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BFE5A" w14:textId="6BCBE880" w:rsidR="00E113EC" w:rsidRPr="00525B9C" w:rsidRDefault="00E113EC" w:rsidP="0008753C">
      <w:pPr>
        <w:spacing w:before="240" w:after="240" w:line="360" w:lineRule="auto"/>
        <w:jc w:val="both"/>
        <w:rPr>
          <w:rFonts w:ascii="Palatino Linotype" w:eastAsiaTheme="minorEastAsia" w:hAnsi="Palatino Linotype"/>
          <w:sz w:val="24"/>
          <w:szCs w:val="24"/>
          <w:lang w:val="es-ES_tradnl" w:eastAsia="es-ES"/>
        </w:rPr>
      </w:pPr>
      <w:r w:rsidRPr="00525B9C">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Estado de M</w:t>
      </w:r>
      <w:r w:rsidR="00DF7F92">
        <w:rPr>
          <w:rFonts w:ascii="Palatino Linotype" w:eastAsiaTheme="minorEastAsia" w:hAnsi="Palatino Linotype"/>
          <w:sz w:val="24"/>
          <w:szCs w:val="24"/>
          <w:lang w:val="es-ES_tradnl" w:eastAsia="es-ES"/>
        </w:rPr>
        <w:t xml:space="preserve">éxico; </w:t>
      </w:r>
      <w:r w:rsidR="00FF1A50">
        <w:rPr>
          <w:rFonts w:ascii="Palatino Linotype" w:hAnsi="Palatino Linotype"/>
          <w:sz w:val="24"/>
          <w:szCs w:val="24"/>
        </w:rPr>
        <w:t>de doce (12) de enero de dos mil veintidós</w:t>
      </w:r>
      <w:r w:rsidR="00DA44C3" w:rsidRPr="00525B9C">
        <w:rPr>
          <w:rFonts w:ascii="Palatino Linotype" w:eastAsiaTheme="minorEastAsia" w:hAnsi="Palatino Linotype"/>
          <w:sz w:val="24"/>
          <w:szCs w:val="24"/>
          <w:lang w:val="es-ES_tradnl" w:eastAsia="es-ES"/>
        </w:rPr>
        <w:t>.</w:t>
      </w:r>
    </w:p>
    <w:p w14:paraId="4AF97040" w14:textId="2C5CCD1C" w:rsidR="00E113EC" w:rsidRPr="00D32440" w:rsidRDefault="00E113EC" w:rsidP="0008753C">
      <w:pPr>
        <w:spacing w:before="240" w:after="360" w:line="360" w:lineRule="auto"/>
        <w:jc w:val="both"/>
        <w:rPr>
          <w:rFonts w:ascii="Palatino Linotype" w:eastAsiaTheme="minorEastAsia" w:hAnsi="Palatino Linotype"/>
          <w:sz w:val="24"/>
          <w:szCs w:val="24"/>
          <w:lang w:val="es-ES_tradnl" w:eastAsia="es-ES"/>
        </w:rPr>
      </w:pPr>
      <w:r w:rsidRPr="00D32440">
        <w:rPr>
          <w:rFonts w:ascii="Palatino Linotype" w:eastAsiaTheme="minorEastAsia" w:hAnsi="Palatino Linotype"/>
          <w:b/>
          <w:sz w:val="24"/>
          <w:szCs w:val="24"/>
          <w:lang w:val="es-ES_tradnl" w:eastAsia="es-ES"/>
        </w:rPr>
        <w:t>VISTO</w:t>
      </w:r>
      <w:r w:rsidRPr="00D32440">
        <w:rPr>
          <w:rFonts w:ascii="Palatino Linotype" w:eastAsiaTheme="minorEastAsia" w:hAnsi="Palatino Linotype"/>
          <w:sz w:val="24"/>
          <w:szCs w:val="24"/>
          <w:lang w:val="es-ES_tradnl" w:eastAsia="es-ES"/>
        </w:rPr>
        <w:t xml:space="preserve"> el expediente electrónico formado con motivo de</w:t>
      </w:r>
      <w:r w:rsidR="00AE3393">
        <w:rPr>
          <w:rFonts w:ascii="Palatino Linotype" w:eastAsiaTheme="minorEastAsia" w:hAnsi="Palatino Linotype"/>
          <w:sz w:val="24"/>
          <w:szCs w:val="24"/>
          <w:lang w:val="es-ES_tradnl" w:eastAsia="es-ES"/>
        </w:rPr>
        <w:t xml:space="preserve"> </w:t>
      </w:r>
      <w:r w:rsidRPr="00D32440">
        <w:rPr>
          <w:rFonts w:ascii="Palatino Linotype" w:eastAsiaTheme="minorEastAsia" w:hAnsi="Palatino Linotype"/>
          <w:sz w:val="24"/>
          <w:szCs w:val="24"/>
          <w:lang w:val="es-ES_tradnl" w:eastAsia="es-ES"/>
        </w:rPr>
        <w:t>l</w:t>
      </w:r>
      <w:r w:rsidR="00AE3393">
        <w:rPr>
          <w:rFonts w:ascii="Palatino Linotype" w:eastAsiaTheme="minorEastAsia" w:hAnsi="Palatino Linotype"/>
          <w:sz w:val="24"/>
          <w:szCs w:val="24"/>
          <w:lang w:val="es-ES_tradnl" w:eastAsia="es-ES"/>
        </w:rPr>
        <w:t>os</w:t>
      </w:r>
      <w:r w:rsidRPr="00D32440">
        <w:rPr>
          <w:rFonts w:ascii="Palatino Linotype" w:eastAsiaTheme="minorEastAsia" w:hAnsi="Palatino Linotype"/>
          <w:sz w:val="24"/>
          <w:szCs w:val="24"/>
          <w:lang w:val="es-ES_tradnl" w:eastAsia="es-ES"/>
        </w:rPr>
        <w:t xml:space="preserve"> recurso</w:t>
      </w:r>
      <w:r w:rsidR="00AE3393">
        <w:rPr>
          <w:rFonts w:ascii="Palatino Linotype" w:eastAsiaTheme="minorEastAsia" w:hAnsi="Palatino Linotype"/>
          <w:sz w:val="24"/>
          <w:szCs w:val="24"/>
          <w:lang w:val="es-ES_tradnl" w:eastAsia="es-ES"/>
        </w:rPr>
        <w:t>s</w:t>
      </w:r>
      <w:r w:rsidRPr="00D32440">
        <w:rPr>
          <w:rFonts w:ascii="Palatino Linotype" w:eastAsiaTheme="minorEastAsia" w:hAnsi="Palatino Linotype"/>
          <w:sz w:val="24"/>
          <w:szCs w:val="24"/>
          <w:lang w:val="es-ES_tradnl" w:eastAsia="es-ES"/>
        </w:rPr>
        <w:t xml:space="preserve"> de revisión </w:t>
      </w:r>
      <w:r w:rsidR="00DF7F92" w:rsidRPr="00D32440">
        <w:rPr>
          <w:rFonts w:ascii="Palatino Linotype" w:eastAsiaTheme="minorEastAsia" w:hAnsi="Palatino Linotype" w:cs="Arial"/>
          <w:b/>
          <w:bCs/>
          <w:sz w:val="24"/>
          <w:szCs w:val="24"/>
          <w:lang w:val="es-ES_tradnl" w:eastAsia="es-ES"/>
        </w:rPr>
        <w:t>04913</w:t>
      </w:r>
      <w:r w:rsidR="00F623B7" w:rsidRPr="00D32440">
        <w:rPr>
          <w:rFonts w:ascii="Palatino Linotype" w:eastAsiaTheme="minorEastAsia" w:hAnsi="Palatino Linotype" w:cs="Arial"/>
          <w:b/>
          <w:bCs/>
          <w:sz w:val="24"/>
          <w:szCs w:val="24"/>
          <w:lang w:val="es-ES_tradnl" w:eastAsia="es-ES"/>
        </w:rPr>
        <w:t>/INFOEM/IP/RR/2021</w:t>
      </w:r>
      <w:r w:rsidR="00AE3393">
        <w:rPr>
          <w:rFonts w:ascii="Palatino Linotype" w:eastAsiaTheme="minorEastAsia" w:hAnsi="Palatino Linotype" w:cs="Arial"/>
          <w:b/>
          <w:bCs/>
          <w:sz w:val="24"/>
          <w:szCs w:val="24"/>
          <w:lang w:val="es-ES_tradnl" w:eastAsia="es-ES"/>
        </w:rPr>
        <w:t xml:space="preserve"> y 04914</w:t>
      </w:r>
      <w:r w:rsidR="00AE3393" w:rsidRPr="00D32440">
        <w:rPr>
          <w:rFonts w:ascii="Palatino Linotype" w:eastAsiaTheme="minorEastAsia" w:hAnsi="Palatino Linotype" w:cs="Arial"/>
          <w:b/>
          <w:bCs/>
          <w:sz w:val="24"/>
          <w:szCs w:val="24"/>
          <w:lang w:val="es-ES_tradnl" w:eastAsia="es-ES"/>
        </w:rPr>
        <w:t>/INFOEM/IP/RR/2021</w:t>
      </w:r>
      <w:r w:rsidR="00AE3393">
        <w:rPr>
          <w:rFonts w:ascii="Palatino Linotype" w:eastAsiaTheme="minorEastAsia" w:hAnsi="Palatino Linotype" w:cs="Arial"/>
          <w:b/>
          <w:bCs/>
          <w:sz w:val="24"/>
          <w:szCs w:val="24"/>
          <w:lang w:val="es-ES_tradnl" w:eastAsia="es-ES"/>
        </w:rPr>
        <w:t xml:space="preserve"> acumulados</w:t>
      </w:r>
      <w:r w:rsidRPr="00D32440">
        <w:rPr>
          <w:rFonts w:ascii="Palatino Linotype" w:eastAsiaTheme="minorEastAsia" w:hAnsi="Palatino Linotype" w:cs="Arial"/>
          <w:b/>
          <w:bCs/>
          <w:sz w:val="24"/>
          <w:szCs w:val="24"/>
          <w:lang w:val="es-ES_tradnl" w:eastAsia="es-ES"/>
        </w:rPr>
        <w:t xml:space="preserve">, </w:t>
      </w:r>
      <w:r w:rsidRPr="00D32440">
        <w:rPr>
          <w:rFonts w:ascii="Palatino Linotype" w:eastAsiaTheme="minorEastAsia" w:hAnsi="Palatino Linotype"/>
          <w:sz w:val="24"/>
          <w:szCs w:val="24"/>
          <w:lang w:val="es-ES_tradnl" w:eastAsia="es-ES"/>
        </w:rPr>
        <w:t xml:space="preserve">promovido </w:t>
      </w:r>
      <w:r w:rsidR="00D32440" w:rsidRPr="00D32440">
        <w:rPr>
          <w:rFonts w:ascii="Palatino Linotype" w:eastAsiaTheme="minorEastAsia" w:hAnsi="Palatino Linotype"/>
          <w:sz w:val="24"/>
          <w:szCs w:val="24"/>
          <w:lang w:val="es-ES_tradnl" w:eastAsia="es-ES"/>
        </w:rPr>
        <w:t>por una persona usuaria del Sistema de Acceso a la Información Mexiquense (SAIMEX) que no proporcionó nombre ni seudónimo y quien en lo sucesivo será identificado</w:t>
      </w:r>
      <w:r w:rsidR="00D32440" w:rsidRPr="00D32440">
        <w:rPr>
          <w:rFonts w:ascii="Palatino Linotype" w:eastAsiaTheme="minorEastAsia" w:hAnsi="Palatino Linotype"/>
          <w:b/>
          <w:sz w:val="24"/>
          <w:szCs w:val="24"/>
          <w:lang w:val="es-ES_tradnl" w:eastAsia="es-ES"/>
        </w:rPr>
        <w:t xml:space="preserve"> </w:t>
      </w:r>
      <w:r w:rsidR="00D32440" w:rsidRPr="00D32440">
        <w:rPr>
          <w:rFonts w:ascii="Palatino Linotype" w:eastAsiaTheme="minorEastAsia" w:hAnsi="Palatino Linotype" w:cs="Arial"/>
          <w:sz w:val="24"/>
          <w:szCs w:val="24"/>
          <w:lang w:val="es-ES_tradnl" w:eastAsia="es-ES"/>
        </w:rPr>
        <w:t xml:space="preserve">en su calidad de </w:t>
      </w:r>
      <w:r w:rsidR="00D32440" w:rsidRPr="00D32440">
        <w:rPr>
          <w:rFonts w:ascii="Palatino Linotype" w:eastAsiaTheme="minorEastAsia" w:hAnsi="Palatino Linotype" w:cs="Arial"/>
          <w:b/>
          <w:sz w:val="24"/>
          <w:szCs w:val="24"/>
          <w:lang w:val="es-ES_tradnl" w:eastAsia="es-ES"/>
        </w:rPr>
        <w:t>RECURRENTE</w:t>
      </w:r>
      <w:r w:rsidR="009073E1" w:rsidRPr="00D32440">
        <w:rPr>
          <w:rFonts w:ascii="Palatino Linotype" w:eastAsiaTheme="minorEastAsia" w:hAnsi="Palatino Linotype" w:cs="Arial"/>
          <w:sz w:val="24"/>
          <w:szCs w:val="24"/>
          <w:lang w:val="es-ES_tradnl" w:eastAsia="es-ES"/>
        </w:rPr>
        <w:t xml:space="preserve">, en contra de la </w:t>
      </w:r>
      <w:r w:rsidRPr="00D32440">
        <w:rPr>
          <w:rFonts w:ascii="Palatino Linotype" w:eastAsiaTheme="minorEastAsia" w:hAnsi="Palatino Linotype" w:cs="Arial"/>
          <w:sz w:val="24"/>
          <w:szCs w:val="24"/>
          <w:lang w:val="es-ES_tradnl" w:eastAsia="es-ES"/>
        </w:rPr>
        <w:t>respuesta de</w:t>
      </w:r>
      <w:r w:rsidR="00DF7F92" w:rsidRPr="00D32440">
        <w:rPr>
          <w:rFonts w:ascii="Palatino Linotype" w:eastAsiaTheme="minorEastAsia" w:hAnsi="Palatino Linotype" w:cs="Arial"/>
          <w:sz w:val="24"/>
          <w:szCs w:val="24"/>
          <w:lang w:val="es-ES_tradnl" w:eastAsia="es-ES"/>
        </w:rPr>
        <w:t xml:space="preserve">l </w:t>
      </w:r>
      <w:r w:rsidR="00DF7F92" w:rsidRPr="00D32440">
        <w:rPr>
          <w:rFonts w:ascii="Palatino Linotype" w:eastAsiaTheme="minorEastAsia" w:hAnsi="Palatino Linotype" w:cs="Arial"/>
          <w:b/>
          <w:sz w:val="24"/>
          <w:szCs w:val="24"/>
          <w:lang w:val="es-ES_tradnl" w:eastAsia="es-ES"/>
        </w:rPr>
        <w:t xml:space="preserve">Ayuntamiento de </w:t>
      </w:r>
      <w:proofErr w:type="spellStart"/>
      <w:r w:rsidR="00DF7F92" w:rsidRPr="00D32440">
        <w:rPr>
          <w:rFonts w:ascii="Palatino Linotype" w:eastAsiaTheme="minorEastAsia" w:hAnsi="Palatino Linotype" w:cs="Arial"/>
          <w:b/>
          <w:sz w:val="24"/>
          <w:szCs w:val="24"/>
          <w:lang w:val="es-ES_tradnl" w:eastAsia="es-ES"/>
        </w:rPr>
        <w:t>Chiautla</w:t>
      </w:r>
      <w:proofErr w:type="spellEnd"/>
      <w:r w:rsidR="009073E1" w:rsidRPr="00D32440">
        <w:rPr>
          <w:rFonts w:ascii="Palatino Linotype" w:eastAsiaTheme="minorEastAsia" w:hAnsi="Palatino Linotype" w:cs="Arial"/>
          <w:b/>
          <w:sz w:val="24"/>
          <w:szCs w:val="24"/>
          <w:lang w:val="es-ES_tradnl" w:eastAsia="es-ES"/>
        </w:rPr>
        <w:t>,</w:t>
      </w:r>
      <w:r w:rsidRPr="00D32440">
        <w:rPr>
          <w:rFonts w:ascii="Palatino Linotype" w:eastAsiaTheme="minorEastAsia" w:hAnsi="Palatino Linotype" w:cs="Arial"/>
          <w:b/>
          <w:sz w:val="24"/>
          <w:szCs w:val="24"/>
          <w:lang w:val="es-ES_tradnl" w:eastAsia="es-ES"/>
        </w:rPr>
        <w:t xml:space="preserve"> </w:t>
      </w:r>
      <w:r w:rsidRPr="00D32440">
        <w:rPr>
          <w:rFonts w:ascii="Palatino Linotype" w:eastAsiaTheme="minorEastAsia" w:hAnsi="Palatino Linotype"/>
          <w:sz w:val="24"/>
          <w:szCs w:val="24"/>
          <w:lang w:val="es-ES_tradnl" w:eastAsia="es-ES"/>
        </w:rPr>
        <w:t>en lo sucesivo el</w:t>
      </w:r>
      <w:r w:rsidRPr="00D32440">
        <w:rPr>
          <w:rFonts w:ascii="Palatino Linotype" w:eastAsiaTheme="minorEastAsia" w:hAnsi="Palatino Linotype"/>
          <w:b/>
          <w:sz w:val="24"/>
          <w:szCs w:val="24"/>
          <w:lang w:val="es-ES_tradnl" w:eastAsia="es-ES"/>
        </w:rPr>
        <w:t xml:space="preserve"> SUJETO OBLIGADO, </w:t>
      </w:r>
      <w:r w:rsidRPr="00D32440">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77777777" w:rsidR="00E113EC" w:rsidRPr="003519C6"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8"/>
          <w:szCs w:val="24"/>
        </w:rPr>
      </w:pPr>
      <w:bookmarkStart w:id="0" w:name="_Toc88771014"/>
      <w:r w:rsidRPr="003519C6">
        <w:rPr>
          <w:rFonts w:ascii="Palatino Linotype" w:eastAsiaTheme="majorEastAsia" w:hAnsi="Palatino Linotype" w:cstheme="majorBidi"/>
          <w:b/>
          <w:sz w:val="28"/>
          <w:szCs w:val="24"/>
        </w:rPr>
        <w:t>A N T E C E D E N T E S</w:t>
      </w:r>
      <w:bookmarkEnd w:id="0"/>
    </w:p>
    <w:p w14:paraId="5F0A240F" w14:textId="77777777" w:rsidR="00E113EC" w:rsidRPr="00525B9C" w:rsidRDefault="00E113EC" w:rsidP="0008753C">
      <w:pPr>
        <w:keepNext/>
        <w:keepLines/>
        <w:spacing w:before="240" w:after="0" w:line="360" w:lineRule="auto"/>
        <w:ind w:right="-142"/>
        <w:jc w:val="center"/>
        <w:outlineLvl w:val="0"/>
        <w:rPr>
          <w:rFonts w:ascii="Palatino Linotype" w:eastAsiaTheme="majorEastAsia" w:hAnsi="Palatino Linotype" w:cstheme="majorBidi"/>
          <w:sz w:val="24"/>
          <w:szCs w:val="24"/>
        </w:rPr>
      </w:pPr>
    </w:p>
    <w:p w14:paraId="23162A71" w14:textId="70E66323" w:rsidR="00E113EC" w:rsidRPr="00525B9C" w:rsidRDefault="00E113EC" w:rsidP="0008753C">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525B9C">
        <w:rPr>
          <w:rFonts w:ascii="Palatino Linotype" w:eastAsia="Calibri" w:hAnsi="Palatino Linotype" w:cs="Arial"/>
          <w:sz w:val="24"/>
          <w:szCs w:val="24"/>
          <w:lang w:val="es-ES" w:eastAsia="es-ES"/>
        </w:rPr>
        <w:t xml:space="preserve">El </w:t>
      </w:r>
      <w:r w:rsidR="00AE3393" w:rsidRPr="00AE3393">
        <w:rPr>
          <w:rFonts w:ascii="Palatino Linotype" w:eastAsia="Calibri" w:hAnsi="Palatino Linotype" w:cs="Arial"/>
          <w:b/>
          <w:sz w:val="24"/>
          <w:szCs w:val="24"/>
          <w:lang w:val="es-ES" w:eastAsia="es-ES"/>
        </w:rPr>
        <w:t>seis (06) y</w:t>
      </w:r>
      <w:r w:rsidR="00AE3393">
        <w:rPr>
          <w:rFonts w:ascii="Palatino Linotype" w:eastAsia="Calibri" w:hAnsi="Palatino Linotype" w:cs="Arial"/>
          <w:sz w:val="24"/>
          <w:szCs w:val="24"/>
          <w:lang w:val="es-ES" w:eastAsia="es-ES"/>
        </w:rPr>
        <w:t xml:space="preserve"> </w:t>
      </w:r>
      <w:r w:rsidR="00DF7F92">
        <w:rPr>
          <w:rFonts w:ascii="Palatino Linotype" w:eastAsia="Calibri" w:hAnsi="Palatino Linotype" w:cs="Arial"/>
          <w:b/>
          <w:sz w:val="24"/>
          <w:szCs w:val="24"/>
          <w:lang w:val="es-ES" w:eastAsia="es-ES"/>
        </w:rPr>
        <w:t>ocho</w:t>
      </w:r>
      <w:r w:rsidR="0003282E" w:rsidRPr="00525B9C">
        <w:rPr>
          <w:rFonts w:ascii="Palatino Linotype" w:eastAsia="Calibri" w:hAnsi="Palatino Linotype" w:cs="Arial"/>
          <w:b/>
          <w:sz w:val="24"/>
          <w:szCs w:val="24"/>
          <w:lang w:val="es-ES" w:eastAsia="es-ES"/>
        </w:rPr>
        <w:t xml:space="preserve"> </w:t>
      </w:r>
      <w:r w:rsidR="00DF7F92">
        <w:rPr>
          <w:rFonts w:ascii="Palatino Linotype" w:eastAsia="Calibri" w:hAnsi="Palatino Linotype" w:cs="Arial"/>
          <w:b/>
          <w:sz w:val="24"/>
          <w:szCs w:val="24"/>
          <w:lang w:val="es-ES" w:eastAsia="es-ES"/>
        </w:rPr>
        <w:t>(08</w:t>
      </w:r>
      <w:r w:rsidR="009640E7" w:rsidRPr="00525B9C">
        <w:rPr>
          <w:rFonts w:ascii="Palatino Linotype" w:eastAsia="Calibri" w:hAnsi="Palatino Linotype" w:cs="Arial"/>
          <w:b/>
          <w:sz w:val="24"/>
          <w:szCs w:val="24"/>
          <w:lang w:val="es-ES" w:eastAsia="es-ES"/>
        </w:rPr>
        <w:t xml:space="preserve">) de </w:t>
      </w:r>
      <w:r w:rsidR="00DF7F92">
        <w:rPr>
          <w:rFonts w:ascii="Palatino Linotype" w:eastAsia="Calibri" w:hAnsi="Palatino Linotype" w:cs="Arial"/>
          <w:b/>
          <w:sz w:val="24"/>
          <w:szCs w:val="24"/>
          <w:lang w:val="es-ES" w:eastAsia="es-ES"/>
        </w:rPr>
        <w:t>septiembre</w:t>
      </w:r>
      <w:r w:rsidRPr="00525B9C">
        <w:rPr>
          <w:rFonts w:ascii="Palatino Linotype" w:eastAsia="Calibri" w:hAnsi="Palatino Linotype" w:cs="Arial"/>
          <w:b/>
          <w:sz w:val="24"/>
          <w:szCs w:val="24"/>
          <w:lang w:val="es-ES" w:eastAsia="es-ES"/>
        </w:rPr>
        <w:t xml:space="preserve"> </w:t>
      </w:r>
      <w:r w:rsidR="00F623B7" w:rsidRPr="00525B9C">
        <w:rPr>
          <w:rFonts w:ascii="Palatino Linotype" w:eastAsia="Calibri" w:hAnsi="Palatino Linotype" w:cs="Arial"/>
          <w:sz w:val="24"/>
          <w:szCs w:val="24"/>
          <w:lang w:val="es-ES" w:eastAsia="es-ES"/>
        </w:rPr>
        <w:t>de dos mil veintiuno</w:t>
      </w:r>
      <w:r w:rsidRPr="00525B9C">
        <w:rPr>
          <w:rFonts w:ascii="Palatino Linotype" w:eastAsia="Calibri" w:hAnsi="Palatino Linotype" w:cs="Arial"/>
          <w:sz w:val="24"/>
          <w:szCs w:val="24"/>
          <w:lang w:val="es-ES" w:eastAsia="es-ES"/>
        </w:rPr>
        <w:t>,</w:t>
      </w:r>
      <w:r w:rsidRPr="00525B9C">
        <w:rPr>
          <w:rFonts w:ascii="Palatino Linotype" w:eastAsia="Calibri" w:hAnsi="Palatino Linotype" w:cs="Times New Roman"/>
          <w:sz w:val="24"/>
          <w:szCs w:val="24"/>
          <w:lang w:val="es-ES" w:eastAsia="es-ES"/>
        </w:rPr>
        <w:t xml:space="preserve"> se</w:t>
      </w:r>
      <w:r w:rsidRPr="00525B9C">
        <w:rPr>
          <w:rFonts w:ascii="Palatino Linotype" w:eastAsiaTheme="minorEastAsia" w:hAnsi="Palatino Linotype"/>
          <w:b/>
          <w:sz w:val="24"/>
          <w:szCs w:val="24"/>
          <w:lang w:val="es-ES_tradnl" w:eastAsia="es-ES"/>
        </w:rPr>
        <w:t xml:space="preserve"> </w:t>
      </w:r>
      <w:r w:rsidR="00AE3393">
        <w:rPr>
          <w:rFonts w:ascii="Palatino Linotype" w:eastAsiaTheme="minorEastAsia" w:hAnsi="Palatino Linotype"/>
          <w:sz w:val="24"/>
          <w:szCs w:val="24"/>
          <w:lang w:val="es-ES_tradnl" w:eastAsia="es-ES"/>
        </w:rPr>
        <w:t>presentaron</w:t>
      </w:r>
      <w:r w:rsidRPr="00525B9C">
        <w:rPr>
          <w:rFonts w:ascii="Palatino Linotype" w:eastAsiaTheme="minorEastAsia" w:hAnsi="Palatino Linotype"/>
          <w:sz w:val="24"/>
          <w:szCs w:val="24"/>
          <w:lang w:val="es-ES_tradnl" w:eastAsia="es-ES"/>
        </w:rPr>
        <w:t xml:space="preserve"> </w:t>
      </w:r>
      <w:r w:rsidRPr="00525B9C">
        <w:rPr>
          <w:rFonts w:ascii="Palatino Linotype" w:eastAsia="Calibri" w:hAnsi="Palatino Linotype" w:cs="Arial"/>
          <w:sz w:val="24"/>
          <w:szCs w:val="24"/>
          <w:lang w:val="es-ES" w:eastAsia="es-ES"/>
        </w:rPr>
        <w:t xml:space="preserve">ante el </w:t>
      </w:r>
      <w:r w:rsidRPr="00525B9C">
        <w:rPr>
          <w:rFonts w:ascii="Palatino Linotype" w:eastAsia="Calibri" w:hAnsi="Palatino Linotype" w:cs="Arial"/>
          <w:b/>
          <w:sz w:val="24"/>
          <w:szCs w:val="24"/>
          <w:lang w:val="es-ES" w:eastAsia="es-ES"/>
        </w:rPr>
        <w:t>SUJETO OBLIGADO,</w:t>
      </w:r>
      <w:r w:rsidRPr="00525B9C">
        <w:rPr>
          <w:rFonts w:ascii="Palatino Linotype" w:eastAsia="Calibri" w:hAnsi="Palatino Linotype" w:cs="Arial"/>
          <w:sz w:val="24"/>
          <w:szCs w:val="24"/>
          <w:lang w:val="es-ES_tradnl" w:eastAsia="es-ES"/>
        </w:rPr>
        <w:t xml:space="preserve"> vía </w:t>
      </w:r>
      <w:r w:rsidRPr="00525B9C">
        <w:rPr>
          <w:rFonts w:ascii="Palatino Linotype" w:eastAsia="Calibri" w:hAnsi="Palatino Linotype" w:cs="Arial"/>
          <w:sz w:val="24"/>
          <w:szCs w:val="24"/>
          <w:lang w:val="es-ES" w:eastAsia="es-ES"/>
        </w:rPr>
        <w:t>Sistema de Acceso a la Información Mexiquense (SAIMEX), la</w:t>
      </w:r>
      <w:r w:rsidR="00AE3393">
        <w:rPr>
          <w:rFonts w:ascii="Palatino Linotype" w:eastAsia="Calibri" w:hAnsi="Palatino Linotype" w:cs="Arial"/>
          <w:sz w:val="24"/>
          <w:szCs w:val="24"/>
          <w:lang w:val="es-ES" w:eastAsia="es-ES"/>
        </w:rPr>
        <w:t>s</w:t>
      </w:r>
      <w:r w:rsidRPr="00525B9C">
        <w:rPr>
          <w:rFonts w:ascii="Palatino Linotype" w:eastAsia="Calibri" w:hAnsi="Palatino Linotype" w:cs="Arial"/>
          <w:sz w:val="24"/>
          <w:szCs w:val="24"/>
          <w:lang w:val="es-ES" w:eastAsia="es-ES"/>
        </w:rPr>
        <w:t xml:space="preserve"> solicitud</w:t>
      </w:r>
      <w:r w:rsidR="00AE3393">
        <w:rPr>
          <w:rFonts w:ascii="Palatino Linotype" w:eastAsia="Calibri" w:hAnsi="Palatino Linotype" w:cs="Arial"/>
          <w:sz w:val="24"/>
          <w:szCs w:val="24"/>
          <w:lang w:val="es-ES" w:eastAsia="es-ES"/>
        </w:rPr>
        <w:t>es</w:t>
      </w:r>
      <w:r w:rsidRPr="00525B9C">
        <w:rPr>
          <w:rFonts w:ascii="Palatino Linotype" w:eastAsia="Calibri" w:hAnsi="Palatino Linotype" w:cs="Arial"/>
          <w:sz w:val="24"/>
          <w:szCs w:val="24"/>
          <w:lang w:val="es-ES" w:eastAsia="es-ES"/>
        </w:rPr>
        <w:t xml:space="preserve"> de información pública registrada</w:t>
      </w:r>
      <w:r w:rsidR="00AE3393">
        <w:rPr>
          <w:rFonts w:ascii="Palatino Linotype" w:eastAsia="Calibri" w:hAnsi="Palatino Linotype" w:cs="Arial"/>
          <w:sz w:val="24"/>
          <w:szCs w:val="24"/>
          <w:lang w:val="es-ES" w:eastAsia="es-ES"/>
        </w:rPr>
        <w:t>s con los</w:t>
      </w:r>
      <w:r w:rsidRPr="00525B9C">
        <w:rPr>
          <w:rFonts w:ascii="Palatino Linotype" w:eastAsia="Calibri" w:hAnsi="Palatino Linotype" w:cs="Arial"/>
          <w:sz w:val="24"/>
          <w:szCs w:val="24"/>
          <w:lang w:val="es-ES" w:eastAsia="es-ES"/>
        </w:rPr>
        <w:t xml:space="preserve"> número</w:t>
      </w:r>
      <w:r w:rsidR="00AE3393">
        <w:rPr>
          <w:rFonts w:ascii="Palatino Linotype" w:eastAsia="Calibri" w:hAnsi="Palatino Linotype" w:cs="Arial"/>
          <w:sz w:val="24"/>
          <w:szCs w:val="24"/>
          <w:lang w:val="es-ES" w:eastAsia="es-ES"/>
        </w:rPr>
        <w:t>s</w:t>
      </w:r>
      <w:r w:rsidRPr="00525B9C">
        <w:rPr>
          <w:rFonts w:ascii="Palatino Linotype" w:eastAsia="Calibri" w:hAnsi="Palatino Linotype" w:cs="Arial"/>
          <w:sz w:val="24"/>
          <w:szCs w:val="24"/>
          <w:lang w:val="es-ES" w:eastAsia="es-ES"/>
        </w:rPr>
        <w:t xml:space="preserve"> </w:t>
      </w:r>
      <w:r w:rsidR="00AE3393">
        <w:rPr>
          <w:rFonts w:ascii="Palatino Linotype" w:eastAsia="Times New Roman" w:hAnsi="Palatino Linotype" w:cs="Arial"/>
          <w:b/>
          <w:sz w:val="24"/>
          <w:szCs w:val="24"/>
          <w:lang w:val="es-ES" w:eastAsia="es-ES"/>
        </w:rPr>
        <w:t>00112</w:t>
      </w:r>
      <w:r w:rsidR="009640E7" w:rsidRPr="00525B9C">
        <w:rPr>
          <w:rFonts w:ascii="Palatino Linotype" w:eastAsia="Times New Roman" w:hAnsi="Palatino Linotype" w:cs="Arial"/>
          <w:b/>
          <w:sz w:val="24"/>
          <w:szCs w:val="24"/>
          <w:lang w:val="es-ES" w:eastAsia="es-ES"/>
        </w:rPr>
        <w:t>/</w:t>
      </w:r>
      <w:r w:rsidR="00DF7F92">
        <w:rPr>
          <w:rFonts w:ascii="Palatino Linotype" w:eastAsia="Times New Roman" w:hAnsi="Palatino Linotype" w:cs="Arial"/>
          <w:b/>
          <w:sz w:val="24"/>
          <w:szCs w:val="24"/>
          <w:lang w:val="es-ES" w:eastAsia="es-ES"/>
        </w:rPr>
        <w:t>CHIAUTLA</w:t>
      </w:r>
      <w:r w:rsidR="00F623B7" w:rsidRPr="00525B9C">
        <w:rPr>
          <w:rFonts w:ascii="Palatino Linotype" w:eastAsia="Times New Roman" w:hAnsi="Palatino Linotype" w:cs="Arial"/>
          <w:b/>
          <w:sz w:val="24"/>
          <w:szCs w:val="24"/>
          <w:lang w:val="es-ES" w:eastAsia="es-ES"/>
        </w:rPr>
        <w:t>/IP/2021</w:t>
      </w:r>
      <w:r w:rsidR="00AE3393">
        <w:rPr>
          <w:rFonts w:ascii="Palatino Linotype" w:eastAsia="Times New Roman" w:hAnsi="Palatino Linotype" w:cs="Arial"/>
          <w:b/>
          <w:sz w:val="24"/>
          <w:szCs w:val="24"/>
          <w:lang w:val="es-ES" w:eastAsia="es-ES"/>
        </w:rPr>
        <w:t xml:space="preserve"> y 00114</w:t>
      </w:r>
      <w:r w:rsidR="00AE3393" w:rsidRPr="00525B9C">
        <w:rPr>
          <w:rFonts w:ascii="Palatino Linotype" w:eastAsia="Times New Roman" w:hAnsi="Palatino Linotype" w:cs="Arial"/>
          <w:b/>
          <w:sz w:val="24"/>
          <w:szCs w:val="24"/>
          <w:lang w:val="es-ES" w:eastAsia="es-ES"/>
        </w:rPr>
        <w:t>/</w:t>
      </w:r>
      <w:r w:rsidR="00AE3393">
        <w:rPr>
          <w:rFonts w:ascii="Palatino Linotype" w:eastAsia="Times New Roman" w:hAnsi="Palatino Linotype" w:cs="Arial"/>
          <w:b/>
          <w:sz w:val="24"/>
          <w:szCs w:val="24"/>
          <w:lang w:val="es-ES" w:eastAsia="es-ES"/>
        </w:rPr>
        <w:t>CHIAUTLA</w:t>
      </w:r>
      <w:r w:rsidR="00AE3393" w:rsidRPr="00525B9C">
        <w:rPr>
          <w:rFonts w:ascii="Palatino Linotype" w:eastAsia="Times New Roman" w:hAnsi="Palatino Linotype" w:cs="Arial"/>
          <w:b/>
          <w:sz w:val="24"/>
          <w:szCs w:val="24"/>
          <w:lang w:val="es-ES" w:eastAsia="es-ES"/>
        </w:rPr>
        <w:t>/IP/2021</w:t>
      </w:r>
      <w:r w:rsidRPr="00525B9C">
        <w:rPr>
          <w:rFonts w:ascii="Palatino Linotype" w:eastAsia="Times New Roman" w:hAnsi="Palatino Linotype" w:cs="Arial"/>
          <w:b/>
          <w:sz w:val="24"/>
          <w:szCs w:val="24"/>
          <w:lang w:val="es-ES" w:eastAsia="es-ES"/>
        </w:rPr>
        <w:t xml:space="preserve">, </w:t>
      </w:r>
      <w:r w:rsidRPr="00525B9C">
        <w:rPr>
          <w:rFonts w:ascii="Palatino Linotype" w:eastAsia="Calibri" w:hAnsi="Palatino Linotype" w:cs="Arial"/>
          <w:sz w:val="24"/>
          <w:szCs w:val="24"/>
          <w:lang w:val="es-ES" w:eastAsia="es-ES"/>
        </w:rPr>
        <w:t>mediante la</w:t>
      </w:r>
      <w:r w:rsidR="00AE3393">
        <w:rPr>
          <w:rFonts w:ascii="Palatino Linotype" w:eastAsia="Calibri" w:hAnsi="Palatino Linotype" w:cs="Arial"/>
          <w:sz w:val="24"/>
          <w:szCs w:val="24"/>
          <w:lang w:val="es-ES" w:eastAsia="es-ES"/>
        </w:rPr>
        <w:t>s</w:t>
      </w:r>
      <w:r w:rsidRPr="00525B9C">
        <w:rPr>
          <w:rFonts w:ascii="Palatino Linotype" w:eastAsia="Calibri" w:hAnsi="Palatino Linotype" w:cs="Arial"/>
          <w:sz w:val="24"/>
          <w:szCs w:val="24"/>
          <w:lang w:val="es-ES" w:eastAsia="es-ES"/>
        </w:rPr>
        <w:t xml:space="preserve"> cual</w:t>
      </w:r>
      <w:r w:rsidR="00AE3393">
        <w:rPr>
          <w:rFonts w:ascii="Palatino Linotype" w:eastAsia="Calibri" w:hAnsi="Palatino Linotype" w:cs="Arial"/>
          <w:sz w:val="24"/>
          <w:szCs w:val="24"/>
          <w:lang w:val="es-ES" w:eastAsia="es-ES"/>
        </w:rPr>
        <w:t>es</w:t>
      </w:r>
      <w:r w:rsidRPr="00525B9C">
        <w:rPr>
          <w:rFonts w:ascii="Palatino Linotype" w:eastAsia="Calibri" w:hAnsi="Palatino Linotype" w:cs="Arial"/>
          <w:sz w:val="24"/>
          <w:szCs w:val="24"/>
          <w:lang w:val="es-ES" w:eastAsia="es-ES"/>
        </w:rPr>
        <w:t xml:space="preserve"> se requirió lo siguiente:</w:t>
      </w:r>
    </w:p>
    <w:p w14:paraId="7376A95C" w14:textId="77777777" w:rsidR="0008753C" w:rsidRDefault="0008753C" w:rsidP="0008753C">
      <w:pPr>
        <w:spacing w:before="240" w:after="240" w:line="360" w:lineRule="auto"/>
        <w:contextualSpacing/>
        <w:jc w:val="both"/>
        <w:rPr>
          <w:rFonts w:ascii="Palatino Linotype" w:eastAsia="Calibri" w:hAnsi="Palatino Linotype" w:cs="Arial"/>
          <w:sz w:val="24"/>
          <w:szCs w:val="24"/>
          <w:lang w:val="es-ES" w:eastAsia="es-ES"/>
        </w:rPr>
      </w:pPr>
    </w:p>
    <w:p w14:paraId="4831CA0F" w14:textId="77777777" w:rsidR="008C6E23" w:rsidRDefault="008C6E23" w:rsidP="0008753C">
      <w:pPr>
        <w:spacing w:before="240" w:after="240" w:line="360" w:lineRule="auto"/>
        <w:contextualSpacing/>
        <w:jc w:val="both"/>
        <w:rPr>
          <w:rFonts w:ascii="Palatino Linotype" w:eastAsia="Calibri" w:hAnsi="Palatino Linotype" w:cs="Arial"/>
          <w:sz w:val="24"/>
          <w:szCs w:val="24"/>
          <w:lang w:val="es-ES" w:eastAsia="es-ES"/>
        </w:rPr>
      </w:pPr>
    </w:p>
    <w:p w14:paraId="76E42F2D" w14:textId="2AF2C530" w:rsidR="00AE3393" w:rsidRPr="008C6E23" w:rsidRDefault="00AE3393" w:rsidP="008C6E23">
      <w:pPr>
        <w:spacing w:before="240" w:after="240" w:line="240" w:lineRule="auto"/>
        <w:contextualSpacing/>
        <w:jc w:val="both"/>
        <w:rPr>
          <w:rFonts w:ascii="Palatino Linotype" w:eastAsia="Times New Roman" w:hAnsi="Palatino Linotype" w:cs="Arial"/>
          <w:b/>
          <w:lang w:val="es-ES" w:eastAsia="es-ES"/>
        </w:rPr>
      </w:pPr>
      <w:r w:rsidRPr="008C6E23">
        <w:rPr>
          <w:rFonts w:ascii="Palatino Linotype" w:eastAsia="Times New Roman" w:hAnsi="Palatino Linotype" w:cs="Arial"/>
          <w:b/>
          <w:lang w:val="es-ES" w:eastAsia="es-ES"/>
        </w:rPr>
        <w:lastRenderedPageBreak/>
        <w:t>00112/CHIAUTLA/IP/2021</w:t>
      </w:r>
    </w:p>
    <w:p w14:paraId="5906AD5D" w14:textId="2036A476" w:rsidR="00AE3393" w:rsidRPr="008C6E23" w:rsidRDefault="00AE3393" w:rsidP="008C6E23">
      <w:pPr>
        <w:spacing w:before="240" w:after="240" w:line="240" w:lineRule="auto"/>
        <w:ind w:left="567"/>
        <w:contextualSpacing/>
        <w:jc w:val="both"/>
        <w:rPr>
          <w:rFonts w:ascii="Palatino Linotype" w:eastAsia="Calibri" w:hAnsi="Palatino Linotype" w:cs="Arial"/>
          <w:i/>
          <w:lang w:val="es-ES" w:eastAsia="es-ES"/>
        </w:rPr>
      </w:pPr>
      <w:r w:rsidRPr="008C6E23">
        <w:rPr>
          <w:rFonts w:ascii="Palatino Linotype" w:eastAsia="Times New Roman" w:hAnsi="Palatino Linotype" w:cs="Arial"/>
          <w:b/>
          <w:i/>
          <w:lang w:val="es-ES" w:eastAsia="es-ES"/>
        </w:rPr>
        <w:t>“</w:t>
      </w:r>
      <w:r w:rsidRPr="008C6E23">
        <w:rPr>
          <w:rFonts w:ascii="Palatino Linotype" w:hAnsi="Palatino Linotype"/>
          <w:i/>
          <w:color w:val="000000"/>
        </w:rPr>
        <w:t>solicito las actas del comité de adquisiciones” (Sic)</w:t>
      </w:r>
    </w:p>
    <w:p w14:paraId="1DF751DC" w14:textId="77777777" w:rsidR="00AE3393" w:rsidRPr="008C6E23" w:rsidRDefault="00AE3393" w:rsidP="008C6E23">
      <w:pPr>
        <w:spacing w:before="240" w:after="240" w:line="240" w:lineRule="auto"/>
        <w:contextualSpacing/>
        <w:jc w:val="both"/>
        <w:rPr>
          <w:rFonts w:ascii="Palatino Linotype" w:eastAsia="Calibri" w:hAnsi="Palatino Linotype" w:cs="Arial"/>
          <w:lang w:val="es-ES" w:eastAsia="es-ES"/>
        </w:rPr>
      </w:pPr>
    </w:p>
    <w:p w14:paraId="3FD48977" w14:textId="57AA76C4" w:rsidR="00AE3393" w:rsidRPr="008C6E23" w:rsidRDefault="00AE3393" w:rsidP="008C6E23">
      <w:pPr>
        <w:spacing w:before="240" w:after="240" w:line="240" w:lineRule="auto"/>
        <w:contextualSpacing/>
        <w:jc w:val="both"/>
        <w:rPr>
          <w:rFonts w:ascii="Palatino Linotype" w:eastAsia="Calibri" w:hAnsi="Palatino Linotype" w:cs="Arial"/>
          <w:lang w:val="es-ES" w:eastAsia="es-ES"/>
        </w:rPr>
      </w:pPr>
      <w:r w:rsidRPr="008C6E23">
        <w:rPr>
          <w:rFonts w:ascii="Palatino Linotype" w:eastAsia="Times New Roman" w:hAnsi="Palatino Linotype" w:cs="Arial"/>
          <w:b/>
          <w:lang w:val="es-ES" w:eastAsia="es-ES"/>
        </w:rPr>
        <w:t>00114/CHIAUTLA/IP/2021</w:t>
      </w:r>
    </w:p>
    <w:p w14:paraId="1FAABA02" w14:textId="22D47B72" w:rsidR="00525B9C" w:rsidRPr="008C6E23" w:rsidRDefault="00525B9C" w:rsidP="008C6E23">
      <w:pPr>
        <w:spacing w:line="240" w:lineRule="auto"/>
        <w:ind w:left="567" w:right="567"/>
        <w:jc w:val="both"/>
        <w:rPr>
          <w:rFonts w:ascii="Palatino Linotype" w:hAnsi="Palatino Linotype"/>
          <w:i/>
          <w:color w:val="000000"/>
        </w:rPr>
      </w:pPr>
      <w:r w:rsidRPr="008C6E23">
        <w:rPr>
          <w:rFonts w:ascii="Palatino Linotype" w:hAnsi="Palatino Linotype" w:cs="Arial"/>
          <w:i/>
          <w:lang w:val="es-ES"/>
        </w:rPr>
        <w:t>“</w:t>
      </w:r>
      <w:r w:rsidR="00DF7F92" w:rsidRPr="008C6E23">
        <w:rPr>
          <w:rFonts w:ascii="Palatino Linotype" w:hAnsi="Palatino Linotype"/>
          <w:i/>
          <w:color w:val="000000"/>
        </w:rPr>
        <w:t>solicito las actas entrega recepción generadas durante el año 2019, 2020 y 2021</w:t>
      </w:r>
      <w:r w:rsidR="00DF7F92" w:rsidRPr="008C6E23">
        <w:rPr>
          <w:rFonts w:ascii="Palatino Linotype" w:hAnsi="Palatino Linotype"/>
          <w:i/>
          <w:iCs/>
          <w:color w:val="000000"/>
        </w:rPr>
        <w:t xml:space="preserve">” </w:t>
      </w:r>
      <w:r w:rsidRPr="008C6E23">
        <w:rPr>
          <w:rFonts w:ascii="Palatino Linotype" w:hAnsi="Palatino Linotype"/>
          <w:i/>
          <w:iCs/>
          <w:color w:val="000000"/>
        </w:rPr>
        <w:t>(Sic)</w:t>
      </w:r>
      <w:r w:rsidRPr="008C6E23">
        <w:rPr>
          <w:rFonts w:ascii="Palatino Linotype" w:eastAsiaTheme="minorEastAsia" w:hAnsi="Palatino Linotype" w:cs="Arial"/>
          <w:i/>
          <w:lang w:val="es-ES_tradnl" w:eastAsia="es-ES"/>
        </w:rPr>
        <w:t xml:space="preserve"> </w:t>
      </w:r>
    </w:p>
    <w:p w14:paraId="0BE50DED" w14:textId="77777777" w:rsidR="006506F5" w:rsidRPr="00492561" w:rsidRDefault="006506F5" w:rsidP="00492561">
      <w:pPr>
        <w:tabs>
          <w:tab w:val="left" w:pos="8222"/>
        </w:tabs>
        <w:spacing w:before="240" w:after="240" w:line="240" w:lineRule="auto"/>
        <w:ind w:left="567" w:right="567"/>
        <w:contextualSpacing/>
        <w:jc w:val="both"/>
        <w:rPr>
          <w:rFonts w:ascii="Palatino Linotype" w:eastAsia="Calibri" w:hAnsi="Palatino Linotype" w:cs="Arial"/>
          <w:i/>
          <w:lang w:val="es-ES" w:eastAsia="es-ES"/>
        </w:rPr>
      </w:pPr>
    </w:p>
    <w:p w14:paraId="6DD0D3EE" w14:textId="76358EF4" w:rsidR="00082E97" w:rsidRPr="00525B9C" w:rsidRDefault="009640E7" w:rsidP="00082E97">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rPr>
      </w:pPr>
      <w:r w:rsidRPr="00F254CE">
        <w:rPr>
          <w:rFonts w:ascii="Palatino Linotype" w:hAnsi="Palatino Linotype" w:cs="Arial"/>
          <w:sz w:val="24"/>
        </w:rPr>
        <w:t xml:space="preserve">Se hace constar que </w:t>
      </w:r>
      <w:r w:rsidRPr="00F254CE">
        <w:rPr>
          <w:rFonts w:ascii="Palatino Linotype" w:eastAsia="Times New Roman" w:hAnsi="Palatino Linotype" w:cs="Arial"/>
          <w:sz w:val="24"/>
          <w:lang w:val="es-ES"/>
        </w:rPr>
        <w:t xml:space="preserve">se señaló como modalidad de entrega de la información: a través del Sistema de Acceso a la Información Mexiquense </w:t>
      </w:r>
      <w:r w:rsidR="00082E97">
        <w:rPr>
          <w:rFonts w:ascii="Palatino Linotype" w:eastAsia="Times New Roman" w:hAnsi="Palatino Linotype" w:cs="Arial"/>
          <w:b/>
          <w:sz w:val="24"/>
          <w:lang w:val="es-ES"/>
        </w:rPr>
        <w:t>(SAIMEX).</w:t>
      </w:r>
    </w:p>
    <w:p w14:paraId="677C7D22" w14:textId="2564E97F" w:rsidR="0062661E" w:rsidRPr="00D44121" w:rsidRDefault="00E113EC" w:rsidP="00525B9C">
      <w:pPr>
        <w:numPr>
          <w:ilvl w:val="0"/>
          <w:numId w:val="2"/>
        </w:numPr>
        <w:spacing w:before="240" w:after="240" w:line="360" w:lineRule="auto"/>
        <w:ind w:left="0" w:firstLine="0"/>
        <w:contextualSpacing/>
        <w:jc w:val="both"/>
        <w:rPr>
          <w:rFonts w:ascii="Palatino Linotype" w:eastAsiaTheme="minorEastAsia" w:hAnsi="Palatino Linotype" w:cs="Arial"/>
          <w:i/>
          <w:sz w:val="24"/>
          <w:lang w:eastAsia="es-ES"/>
        </w:rPr>
      </w:pPr>
      <w:r w:rsidRPr="00F254CE">
        <w:rPr>
          <w:rFonts w:ascii="Palatino Linotype" w:eastAsiaTheme="minorEastAsia" w:hAnsi="Palatino Linotype" w:cs="Arial"/>
          <w:sz w:val="24"/>
          <w:szCs w:val="24"/>
          <w:lang w:val="es-ES_tradnl" w:eastAsia="es-ES"/>
        </w:rPr>
        <w:t>El</w:t>
      </w:r>
      <w:r w:rsidR="009640E7" w:rsidRPr="00F254CE">
        <w:rPr>
          <w:rFonts w:ascii="Palatino Linotype" w:eastAsiaTheme="minorEastAsia" w:hAnsi="Palatino Linotype" w:cs="Arial"/>
          <w:sz w:val="24"/>
          <w:szCs w:val="24"/>
          <w:lang w:val="es-ES_tradnl" w:eastAsia="es-ES"/>
        </w:rPr>
        <w:t xml:space="preserve"> </w:t>
      </w:r>
      <w:r w:rsidR="001D425E" w:rsidRPr="001D425E">
        <w:rPr>
          <w:rFonts w:ascii="Palatino Linotype" w:eastAsiaTheme="minorEastAsia" w:hAnsi="Palatino Linotype" w:cs="Arial"/>
          <w:b/>
          <w:sz w:val="24"/>
          <w:szCs w:val="24"/>
          <w:lang w:val="es-ES_tradnl" w:eastAsia="es-ES"/>
        </w:rPr>
        <w:t xml:space="preserve">veintiocho (28) y </w:t>
      </w:r>
      <w:r w:rsidR="00DF7F92" w:rsidRPr="001D425E">
        <w:rPr>
          <w:rFonts w:ascii="Palatino Linotype" w:eastAsiaTheme="minorEastAsia" w:hAnsi="Palatino Linotype" w:cs="Arial"/>
          <w:b/>
          <w:sz w:val="24"/>
          <w:szCs w:val="24"/>
          <w:lang w:val="es-ES_tradnl" w:eastAsia="es-ES"/>
        </w:rPr>
        <w:t>treinta</w:t>
      </w:r>
      <w:r w:rsidR="00DF7F92">
        <w:rPr>
          <w:rFonts w:ascii="Palatino Linotype" w:eastAsiaTheme="minorEastAsia" w:hAnsi="Palatino Linotype" w:cs="Arial"/>
          <w:b/>
          <w:sz w:val="24"/>
          <w:szCs w:val="24"/>
          <w:lang w:val="es-ES_tradnl" w:eastAsia="es-ES"/>
        </w:rPr>
        <w:t xml:space="preserve"> (30) de septiembre</w:t>
      </w:r>
      <w:r w:rsidR="00F623B7" w:rsidRPr="00F623B7">
        <w:rPr>
          <w:rFonts w:ascii="Palatino Linotype" w:eastAsiaTheme="minorEastAsia" w:hAnsi="Palatino Linotype" w:cs="Arial"/>
          <w:b/>
          <w:sz w:val="24"/>
          <w:szCs w:val="24"/>
          <w:lang w:val="es-ES_tradnl" w:eastAsia="es-ES"/>
        </w:rPr>
        <w:t xml:space="preserve"> </w:t>
      </w:r>
      <w:r w:rsidR="00F623B7" w:rsidRPr="00F623B7">
        <w:rPr>
          <w:rFonts w:ascii="Palatino Linotype" w:eastAsiaTheme="minorEastAsia" w:hAnsi="Palatino Linotype" w:cs="Arial"/>
          <w:sz w:val="24"/>
          <w:szCs w:val="24"/>
          <w:lang w:val="es-ES_tradnl" w:eastAsia="es-ES"/>
        </w:rPr>
        <w:t>de dos mil veintiuno</w:t>
      </w:r>
      <w:r w:rsidR="009640E7" w:rsidRPr="00F254CE">
        <w:rPr>
          <w:rFonts w:ascii="Palatino Linotype" w:eastAsiaTheme="minorEastAsia" w:hAnsi="Palatino Linotype" w:cs="Arial"/>
          <w:sz w:val="24"/>
          <w:szCs w:val="24"/>
          <w:lang w:val="es-ES_tradnl" w:eastAsia="es-ES"/>
        </w:rPr>
        <w:t xml:space="preserve">, </w:t>
      </w:r>
      <w:r w:rsidR="00EC4F5B" w:rsidRPr="00F254CE">
        <w:rPr>
          <w:rFonts w:ascii="Palatino Linotype" w:eastAsiaTheme="minorEastAsia" w:hAnsi="Palatino Linotype" w:cs="Arial"/>
          <w:sz w:val="24"/>
          <w:szCs w:val="24"/>
          <w:lang w:val="es-ES_tradnl" w:eastAsia="es-ES"/>
        </w:rPr>
        <w:t xml:space="preserve">el </w:t>
      </w:r>
      <w:r w:rsidRPr="00F254CE">
        <w:rPr>
          <w:rFonts w:ascii="Palatino Linotype" w:eastAsiaTheme="minorEastAsia" w:hAnsi="Palatino Linotype" w:cs="Arial"/>
          <w:b/>
          <w:sz w:val="24"/>
          <w:szCs w:val="24"/>
          <w:lang w:val="es-ES_tradnl" w:eastAsia="es-ES"/>
        </w:rPr>
        <w:t>SUJETO OBLIGADO</w:t>
      </w:r>
      <w:r w:rsidRPr="00F254CE">
        <w:rPr>
          <w:rFonts w:ascii="Palatino Linotype" w:eastAsiaTheme="minorEastAsia" w:hAnsi="Palatino Linotype" w:cs="Arial"/>
          <w:sz w:val="24"/>
          <w:szCs w:val="24"/>
          <w:lang w:val="es-ES_tradnl" w:eastAsia="es-ES"/>
        </w:rPr>
        <w:t xml:space="preserve"> </w:t>
      </w:r>
      <w:r w:rsidR="00492561">
        <w:rPr>
          <w:rFonts w:ascii="Palatino Linotype" w:hAnsi="Palatino Linotype"/>
          <w:color w:val="000000"/>
          <w:sz w:val="24"/>
        </w:rPr>
        <w:t>emitió</w:t>
      </w:r>
      <w:r w:rsidR="009640E7" w:rsidRPr="00F254CE">
        <w:rPr>
          <w:rFonts w:ascii="Palatino Linotype" w:hAnsi="Palatino Linotype"/>
          <w:color w:val="000000"/>
          <w:sz w:val="24"/>
        </w:rPr>
        <w:t xml:space="preserve"> respuesta a la</w:t>
      </w:r>
      <w:r w:rsidR="001D425E">
        <w:rPr>
          <w:rFonts w:ascii="Palatino Linotype" w:hAnsi="Palatino Linotype"/>
          <w:color w:val="000000"/>
          <w:sz w:val="24"/>
        </w:rPr>
        <w:t>s</w:t>
      </w:r>
      <w:r w:rsidR="009640E7" w:rsidRPr="00F254CE">
        <w:rPr>
          <w:rFonts w:ascii="Palatino Linotype" w:hAnsi="Palatino Linotype"/>
          <w:color w:val="000000"/>
          <w:sz w:val="24"/>
        </w:rPr>
        <w:t xml:space="preserve"> solicitud</w:t>
      </w:r>
      <w:r w:rsidR="001D425E">
        <w:rPr>
          <w:rFonts w:ascii="Palatino Linotype" w:hAnsi="Palatino Linotype"/>
          <w:color w:val="000000"/>
          <w:sz w:val="24"/>
        </w:rPr>
        <w:t>es</w:t>
      </w:r>
      <w:r w:rsidR="009640E7" w:rsidRPr="00F254CE">
        <w:rPr>
          <w:rFonts w:ascii="Palatino Linotype" w:hAnsi="Palatino Linotype"/>
          <w:color w:val="000000"/>
          <w:sz w:val="24"/>
        </w:rPr>
        <w:t xml:space="preserve"> de inf</w:t>
      </w:r>
      <w:r w:rsidR="00F623B7">
        <w:rPr>
          <w:rFonts w:ascii="Palatino Linotype" w:hAnsi="Palatino Linotype"/>
          <w:color w:val="000000"/>
          <w:sz w:val="24"/>
        </w:rPr>
        <w:t xml:space="preserve">ormación </w:t>
      </w:r>
      <w:r w:rsidR="00525B9C">
        <w:rPr>
          <w:rFonts w:ascii="Palatino Linotype" w:hAnsi="Palatino Linotype"/>
          <w:color w:val="000000"/>
          <w:sz w:val="24"/>
        </w:rPr>
        <w:t>a través de los siguientes archivos electrónicos:</w:t>
      </w:r>
    </w:p>
    <w:p w14:paraId="7FE29677" w14:textId="77777777" w:rsidR="00D44121" w:rsidRDefault="00D44121" w:rsidP="00D44121">
      <w:pPr>
        <w:spacing w:before="240" w:after="240" w:line="360" w:lineRule="auto"/>
        <w:contextualSpacing/>
        <w:jc w:val="both"/>
        <w:rPr>
          <w:rFonts w:ascii="Palatino Linotype" w:hAnsi="Palatino Linotype"/>
          <w:color w:val="000000"/>
          <w:sz w:val="24"/>
        </w:rPr>
      </w:pPr>
    </w:p>
    <w:p w14:paraId="32B34426" w14:textId="224A3575" w:rsidR="00D44121" w:rsidRPr="00525B9C" w:rsidRDefault="00D44121" w:rsidP="00D44121">
      <w:pPr>
        <w:spacing w:before="240" w:after="240" w:line="360" w:lineRule="auto"/>
        <w:contextualSpacing/>
        <w:jc w:val="both"/>
        <w:rPr>
          <w:rFonts w:ascii="Palatino Linotype" w:eastAsiaTheme="minorEastAsia" w:hAnsi="Palatino Linotype" w:cs="Arial"/>
          <w:i/>
          <w:sz w:val="24"/>
          <w:lang w:eastAsia="es-ES"/>
        </w:rPr>
      </w:pPr>
      <w:r>
        <w:rPr>
          <w:rFonts w:ascii="Palatino Linotype" w:hAnsi="Palatino Linotype" w:cs="Arial"/>
          <w:b/>
          <w:bCs/>
          <w:lang w:eastAsia="es-MX"/>
        </w:rPr>
        <w:t>04913</w:t>
      </w:r>
      <w:r w:rsidRPr="00DF7F92">
        <w:rPr>
          <w:rFonts w:ascii="Palatino Linotype" w:hAnsi="Palatino Linotype" w:cs="Arial"/>
          <w:b/>
          <w:bCs/>
          <w:lang w:eastAsia="es-MX"/>
        </w:rPr>
        <w:t>/INFOEM/IP/RR/2021</w:t>
      </w:r>
    </w:p>
    <w:p w14:paraId="10B06490" w14:textId="506EFCA2" w:rsidR="00DF7F92" w:rsidRPr="00873AB1" w:rsidRDefault="00DF7F92" w:rsidP="00873AB1">
      <w:pPr>
        <w:pStyle w:val="Prrafodelista"/>
        <w:numPr>
          <w:ilvl w:val="0"/>
          <w:numId w:val="38"/>
        </w:numPr>
        <w:spacing w:line="240" w:lineRule="auto"/>
        <w:ind w:left="709" w:right="567" w:hanging="176"/>
        <w:jc w:val="both"/>
        <w:rPr>
          <w:rStyle w:val="Hipervnculo"/>
          <w:rFonts w:ascii="Palatino Linotype" w:eastAsia="MS Mincho" w:hAnsi="Palatino Linotype" w:cs="Arial"/>
          <w:b/>
          <w:color w:val="auto"/>
          <w:u w:val="none"/>
          <w:lang w:val="es-ES_tradnl" w:eastAsia="es-ES"/>
        </w:rPr>
      </w:pPr>
      <w:proofErr w:type="gramStart"/>
      <w:r w:rsidRPr="00985966">
        <w:rPr>
          <w:rStyle w:val="Hipervnculo"/>
          <w:rFonts w:ascii="Palatino Linotype" w:eastAsia="MS Mincho" w:hAnsi="Palatino Linotype" w:cs="Arial"/>
          <w:b/>
          <w:color w:val="auto"/>
          <w:u w:val="none"/>
          <w:lang w:val="es-ES_tradnl" w:eastAsia="es-ES"/>
        </w:rPr>
        <w:t>RESPUESTA_CONTRALOR_INTERNO_00114.pdf..</w:t>
      </w:r>
      <w:proofErr w:type="gramEnd"/>
      <w:r w:rsidRPr="00985966">
        <w:rPr>
          <w:rStyle w:val="Hipervnculo"/>
          <w:rFonts w:ascii="Palatino Linotype" w:eastAsia="MS Mincho" w:hAnsi="Palatino Linotype" w:cs="Arial"/>
          <w:b/>
          <w:color w:val="auto"/>
          <w:u w:val="none"/>
          <w:lang w:val="es-ES_tradnl" w:eastAsia="es-ES"/>
        </w:rPr>
        <w:t>pdf:</w:t>
      </w:r>
      <w:r w:rsidR="00985966">
        <w:rPr>
          <w:rStyle w:val="Hipervnculo"/>
          <w:rFonts w:ascii="Palatino Linotype" w:eastAsia="MS Mincho" w:hAnsi="Palatino Linotype" w:cs="Arial"/>
          <w:b/>
          <w:i/>
          <w:color w:val="auto"/>
          <w:u w:val="none"/>
          <w:lang w:val="es-ES_tradnl" w:eastAsia="es-ES"/>
        </w:rPr>
        <w:t xml:space="preserve"> </w:t>
      </w:r>
      <w:r w:rsidRPr="00985966">
        <w:rPr>
          <w:rStyle w:val="Hipervnculo"/>
          <w:rFonts w:ascii="Palatino Linotype" w:eastAsia="MS Mincho" w:hAnsi="Palatino Linotype" w:cs="Arial"/>
          <w:color w:val="auto"/>
          <w:u w:val="none"/>
          <w:lang w:val="es-ES_tradnl" w:eastAsia="es-ES"/>
        </w:rPr>
        <w:t xml:space="preserve">Oficio número CIM/CHI/399/2021, suscito y signado por el Contralor Interno Municipal, dirigido a la Titular de la Unidad de Transparencia y Acceso a la Información Pública, a través del cual dio a tención a la solicitud de información y remitió un cuadro denominado </w:t>
      </w:r>
      <w:r w:rsidR="00985966" w:rsidRPr="00985966">
        <w:rPr>
          <w:rStyle w:val="Hipervnculo"/>
          <w:rFonts w:ascii="Palatino Linotype" w:eastAsia="MS Mincho" w:hAnsi="Palatino Linotype" w:cs="Arial"/>
          <w:i/>
          <w:color w:val="auto"/>
          <w:u w:val="none"/>
          <w:lang w:val="es-ES_tradnl" w:eastAsia="es-ES"/>
        </w:rPr>
        <w:t>“ACTAS DE ENTREGA+A1:D78-RECEPCIÓN DEL 2019 AL 2021”</w:t>
      </w:r>
      <w:r w:rsidR="00985966" w:rsidRPr="00985966">
        <w:rPr>
          <w:rStyle w:val="Hipervnculo"/>
          <w:rFonts w:ascii="Palatino Linotype" w:eastAsia="MS Mincho" w:hAnsi="Palatino Linotype" w:cs="Arial"/>
          <w:color w:val="auto"/>
          <w:u w:val="none"/>
          <w:lang w:val="es-ES_tradnl" w:eastAsia="es-ES"/>
        </w:rPr>
        <w:t>, del cual se desprenden los siguientes rubros: No., Área, Fecha de Actas de Entrega-Recepción y Periodo.</w:t>
      </w:r>
    </w:p>
    <w:p w14:paraId="15A25B35" w14:textId="77777777" w:rsidR="00873AB1" w:rsidRPr="00985966" w:rsidRDefault="00873AB1" w:rsidP="00873AB1">
      <w:pPr>
        <w:pStyle w:val="Prrafodelista"/>
        <w:spacing w:line="240" w:lineRule="auto"/>
        <w:ind w:left="709" w:right="567"/>
        <w:jc w:val="both"/>
        <w:rPr>
          <w:rStyle w:val="Hipervnculo"/>
          <w:rFonts w:ascii="Palatino Linotype" w:eastAsia="MS Mincho" w:hAnsi="Palatino Linotype" w:cs="Arial"/>
          <w:b/>
          <w:color w:val="auto"/>
          <w:u w:val="none"/>
          <w:lang w:val="es-ES_tradnl" w:eastAsia="es-ES"/>
        </w:rPr>
      </w:pPr>
    </w:p>
    <w:p w14:paraId="611E101F" w14:textId="4550BA58" w:rsidR="00DF7F92" w:rsidRDefault="00DF7F92" w:rsidP="00873AB1">
      <w:pPr>
        <w:pStyle w:val="Prrafodelista"/>
        <w:numPr>
          <w:ilvl w:val="0"/>
          <w:numId w:val="38"/>
        </w:numPr>
        <w:spacing w:line="240" w:lineRule="auto"/>
        <w:ind w:left="709" w:right="567" w:hanging="176"/>
        <w:jc w:val="both"/>
        <w:rPr>
          <w:rStyle w:val="Hipervnculo"/>
          <w:rFonts w:ascii="Palatino Linotype" w:eastAsia="MS Mincho" w:hAnsi="Palatino Linotype" w:cs="Arial"/>
          <w:b/>
          <w:color w:val="auto"/>
          <w:u w:val="none"/>
          <w:lang w:val="es-ES_tradnl" w:eastAsia="es-ES"/>
        </w:rPr>
      </w:pPr>
      <w:proofErr w:type="gramStart"/>
      <w:r w:rsidRPr="00985966">
        <w:rPr>
          <w:rStyle w:val="Hipervnculo"/>
          <w:rFonts w:ascii="Palatino Linotype" w:eastAsia="MS Mincho" w:hAnsi="Palatino Linotype" w:cs="Arial"/>
          <w:b/>
          <w:color w:val="auto"/>
          <w:u w:val="none"/>
          <w:lang w:val="es-ES_tradnl" w:eastAsia="es-ES"/>
        </w:rPr>
        <w:t>RESPUESTA_A_SOICITUD_00114.pdf.(</w:t>
      </w:r>
      <w:proofErr w:type="gramEnd"/>
      <w:r w:rsidRPr="00985966">
        <w:rPr>
          <w:rStyle w:val="Hipervnculo"/>
          <w:rFonts w:ascii="Palatino Linotype" w:eastAsia="MS Mincho" w:hAnsi="Palatino Linotype" w:cs="Arial"/>
          <w:b/>
          <w:color w:val="auto"/>
          <w:u w:val="none"/>
          <w:lang w:val="es-ES_tradnl" w:eastAsia="es-ES"/>
        </w:rPr>
        <w:t>2).</w:t>
      </w:r>
      <w:proofErr w:type="spellStart"/>
      <w:r w:rsidRPr="00985966">
        <w:rPr>
          <w:rStyle w:val="Hipervnculo"/>
          <w:rFonts w:ascii="Palatino Linotype" w:eastAsia="MS Mincho" w:hAnsi="Palatino Linotype" w:cs="Arial"/>
          <w:b/>
          <w:color w:val="auto"/>
          <w:u w:val="none"/>
          <w:lang w:val="es-ES_tradnl" w:eastAsia="es-ES"/>
        </w:rPr>
        <w:t>pdf</w:t>
      </w:r>
      <w:proofErr w:type="spellEnd"/>
      <w:r w:rsidRPr="00985966">
        <w:rPr>
          <w:rStyle w:val="Hipervnculo"/>
          <w:rFonts w:ascii="Palatino Linotype" w:eastAsia="MS Mincho" w:hAnsi="Palatino Linotype" w:cs="Arial"/>
          <w:b/>
          <w:color w:val="auto"/>
          <w:u w:val="none"/>
          <w:lang w:val="es-ES_tradnl" w:eastAsia="es-ES"/>
        </w:rPr>
        <w:t>:</w:t>
      </w:r>
      <w:r w:rsidR="00985966" w:rsidRPr="00873AB1">
        <w:rPr>
          <w:rStyle w:val="Hipervnculo"/>
          <w:rFonts w:ascii="Palatino Linotype" w:eastAsia="MS Mincho" w:hAnsi="Palatino Linotype" w:cs="Arial"/>
          <w:color w:val="auto"/>
          <w:u w:val="none"/>
          <w:lang w:val="es-ES_tradnl" w:eastAsia="es-ES"/>
        </w:rPr>
        <w:t xml:space="preserve"> Oficio número UTAIP/30/09/2021/398, suscrito y signado por la Titular de la Unidad de Transparencia y Acceso a la Información Pública, dirigido al Particular, a través del cual manifestó lo siguiente:</w:t>
      </w:r>
    </w:p>
    <w:p w14:paraId="45098BEC" w14:textId="77777777" w:rsidR="00985966" w:rsidRDefault="00985966" w:rsidP="00873AB1">
      <w:pPr>
        <w:pStyle w:val="Prrafodelista"/>
        <w:spacing w:line="240" w:lineRule="auto"/>
        <w:ind w:left="709" w:right="567"/>
        <w:jc w:val="both"/>
        <w:rPr>
          <w:rStyle w:val="Hipervnculo"/>
          <w:rFonts w:ascii="Palatino Linotype" w:eastAsia="MS Mincho" w:hAnsi="Palatino Linotype" w:cs="Arial"/>
          <w:b/>
          <w:color w:val="auto"/>
          <w:u w:val="none"/>
          <w:lang w:val="es-ES_tradnl" w:eastAsia="es-ES"/>
        </w:rPr>
      </w:pPr>
    </w:p>
    <w:p w14:paraId="415A613D" w14:textId="707A05E1" w:rsidR="00525B9C" w:rsidRDefault="00985966" w:rsidP="00873AB1">
      <w:pPr>
        <w:pStyle w:val="Prrafodelista"/>
        <w:spacing w:line="240" w:lineRule="auto"/>
        <w:ind w:left="1134" w:right="1134"/>
        <w:jc w:val="both"/>
        <w:rPr>
          <w:rStyle w:val="Hipervnculo"/>
          <w:rFonts w:ascii="Palatino Linotype" w:eastAsia="MS Mincho" w:hAnsi="Palatino Linotype" w:cs="Arial"/>
          <w:i/>
          <w:color w:val="auto"/>
          <w:u w:val="none"/>
          <w:lang w:val="es-ES_tradnl" w:eastAsia="es-ES"/>
        </w:rPr>
      </w:pPr>
      <w:r w:rsidRPr="00873AB1">
        <w:rPr>
          <w:rStyle w:val="Hipervnculo"/>
          <w:rFonts w:ascii="Palatino Linotype" w:eastAsia="MS Mincho" w:hAnsi="Palatino Linotype" w:cs="Arial"/>
          <w:i/>
          <w:color w:val="auto"/>
          <w:u w:val="none"/>
          <w:lang w:val="es-ES_tradnl" w:eastAsia="es-ES"/>
        </w:rPr>
        <w:t>“</w:t>
      </w:r>
      <w:r w:rsidR="00873AB1" w:rsidRPr="00873AB1">
        <w:rPr>
          <w:rStyle w:val="Hipervnculo"/>
          <w:rFonts w:ascii="Palatino Linotype" w:eastAsia="MS Mincho" w:hAnsi="Palatino Linotype" w:cs="Arial"/>
          <w:i/>
          <w:color w:val="auto"/>
          <w:u w:val="none"/>
          <w:lang w:val="es-ES_tradnl" w:eastAsia="es-ES"/>
        </w:rPr>
        <w:t>…</w:t>
      </w:r>
      <w:r w:rsidRPr="00873AB1">
        <w:rPr>
          <w:rStyle w:val="Hipervnculo"/>
          <w:rFonts w:ascii="Palatino Linotype" w:eastAsia="MS Mincho" w:hAnsi="Palatino Linotype" w:cs="Arial"/>
          <w:i/>
          <w:color w:val="auto"/>
          <w:u w:val="none"/>
          <w:lang w:val="es-ES_tradnl" w:eastAsia="es-ES"/>
        </w:rPr>
        <w:t xml:space="preserve">Sírvase encontrar los archivos adjuntos en formato </w:t>
      </w:r>
      <w:proofErr w:type="spellStart"/>
      <w:r w:rsidRPr="00873AB1">
        <w:rPr>
          <w:rStyle w:val="Hipervnculo"/>
          <w:rFonts w:ascii="Palatino Linotype" w:eastAsia="MS Mincho" w:hAnsi="Palatino Linotype" w:cs="Arial"/>
          <w:i/>
          <w:color w:val="auto"/>
          <w:u w:val="none"/>
          <w:lang w:val="es-ES_tradnl" w:eastAsia="es-ES"/>
        </w:rPr>
        <w:t>pdf</w:t>
      </w:r>
      <w:proofErr w:type="spellEnd"/>
      <w:r w:rsidRPr="00873AB1">
        <w:rPr>
          <w:rStyle w:val="Hipervnculo"/>
          <w:rFonts w:ascii="Palatino Linotype" w:eastAsia="MS Mincho" w:hAnsi="Palatino Linotype" w:cs="Arial"/>
          <w:i/>
          <w:color w:val="auto"/>
          <w:u w:val="none"/>
          <w:lang w:val="es-ES_tradnl" w:eastAsia="es-ES"/>
        </w:rPr>
        <w:t xml:space="preserve">. El documento remitido por el servidor público habilitado: Contralor Interno Municipal </w:t>
      </w:r>
      <w:r w:rsidRPr="00873AB1">
        <w:rPr>
          <w:rStyle w:val="Hipervnculo"/>
          <w:rFonts w:ascii="Palatino Linotype" w:eastAsia="MS Mincho" w:hAnsi="Palatino Linotype" w:cs="Arial"/>
          <w:i/>
          <w:color w:val="auto"/>
          <w:u w:val="none"/>
          <w:lang w:val="es-ES_tradnl" w:eastAsia="es-ES"/>
        </w:rPr>
        <w:lastRenderedPageBreak/>
        <w:t>los archivos electrónicos de nombres: RES</w:t>
      </w:r>
      <w:r w:rsidR="00873AB1" w:rsidRPr="00873AB1">
        <w:rPr>
          <w:rStyle w:val="Hipervnculo"/>
          <w:rFonts w:ascii="Palatino Linotype" w:eastAsia="MS Mincho" w:hAnsi="Palatino Linotype" w:cs="Arial"/>
          <w:i/>
          <w:color w:val="auto"/>
          <w:u w:val="none"/>
          <w:lang w:val="es-ES_tradnl" w:eastAsia="es-ES"/>
        </w:rPr>
        <w:t>PUESTA_A_SOLICITUD_00114.pdf. Y RESPUESTA_CONTRALOR_INTERNO_00114.pdf. Donde se da contestación a lo referente a su solicitud de información; así mismo atendiendo a la modalidad de entrega señalada en la solicitud, se hace llegar la información vía SAIMEX a la dirección indicada por el solicitante…” (Sic)</w:t>
      </w:r>
    </w:p>
    <w:p w14:paraId="30DCADF6" w14:textId="357F7EA4" w:rsidR="00D44121" w:rsidRPr="00525B9C" w:rsidRDefault="00D44121" w:rsidP="00D44121">
      <w:pPr>
        <w:spacing w:before="240" w:after="240" w:line="360" w:lineRule="auto"/>
        <w:contextualSpacing/>
        <w:jc w:val="both"/>
        <w:rPr>
          <w:rFonts w:ascii="Palatino Linotype" w:eastAsiaTheme="minorEastAsia" w:hAnsi="Palatino Linotype" w:cs="Arial"/>
          <w:i/>
          <w:sz w:val="24"/>
          <w:lang w:eastAsia="es-ES"/>
        </w:rPr>
      </w:pPr>
      <w:r>
        <w:rPr>
          <w:rFonts w:ascii="Palatino Linotype" w:hAnsi="Palatino Linotype" w:cs="Arial"/>
          <w:b/>
          <w:bCs/>
          <w:lang w:eastAsia="es-MX"/>
        </w:rPr>
        <w:t>04914</w:t>
      </w:r>
      <w:r w:rsidRPr="00DF7F92">
        <w:rPr>
          <w:rFonts w:ascii="Palatino Linotype" w:hAnsi="Palatino Linotype" w:cs="Arial"/>
          <w:b/>
          <w:bCs/>
          <w:lang w:eastAsia="es-MX"/>
        </w:rPr>
        <w:t>/INFOEM/IP/RR/2021</w:t>
      </w:r>
    </w:p>
    <w:p w14:paraId="429EAC82" w14:textId="77777777" w:rsidR="00D44121" w:rsidRPr="00D44121" w:rsidRDefault="007F5AA4" w:rsidP="00D44121">
      <w:pPr>
        <w:pStyle w:val="Prrafodelista"/>
        <w:numPr>
          <w:ilvl w:val="0"/>
          <w:numId w:val="39"/>
        </w:numPr>
        <w:spacing w:line="240" w:lineRule="auto"/>
        <w:ind w:right="1134"/>
        <w:jc w:val="both"/>
        <w:rPr>
          <w:rFonts w:ascii="Palatino Linotype" w:eastAsia="MS Mincho" w:hAnsi="Palatino Linotype" w:cs="Arial"/>
          <w:b/>
          <w:lang w:val="es-ES_tradnl" w:eastAsia="es-ES"/>
        </w:rPr>
      </w:pPr>
      <w:hyperlink r:id="rId7" w:tgtFrame="_blank" w:history="1">
        <w:r w:rsidR="00D44121" w:rsidRPr="00D44121">
          <w:rPr>
            <w:rStyle w:val="Hipervnculo"/>
            <w:rFonts w:ascii="Palatino Linotype" w:hAnsi="Palatino Linotype" w:cs="Arial"/>
            <w:b/>
            <w:bCs/>
            <w:color w:val="auto"/>
            <w:u w:val="none"/>
          </w:rPr>
          <w:t>RESPUESTA_TESORERO_MUNICIPAL_00112.pdf..pdf</w:t>
        </w:r>
      </w:hyperlink>
      <w:r w:rsidR="00D44121" w:rsidRPr="00D44121">
        <w:rPr>
          <w:rFonts w:ascii="Palatino Linotype" w:hAnsi="Palatino Linotype"/>
          <w:b/>
        </w:rPr>
        <w:t>:</w:t>
      </w:r>
      <w:r w:rsidR="00D44121">
        <w:rPr>
          <w:rFonts w:ascii="Palatino Linotype" w:hAnsi="Palatino Linotype"/>
          <w:b/>
        </w:rPr>
        <w:t xml:space="preserve"> </w:t>
      </w:r>
    </w:p>
    <w:p w14:paraId="12453AD6" w14:textId="78EC6134" w:rsidR="00D44121" w:rsidRDefault="00D44121" w:rsidP="001D425E">
      <w:pPr>
        <w:pStyle w:val="Prrafodelista"/>
        <w:spacing w:line="240" w:lineRule="auto"/>
        <w:ind w:right="1134"/>
        <w:jc w:val="both"/>
        <w:rPr>
          <w:rFonts w:ascii="Palatino Linotype" w:hAnsi="Palatino Linotype"/>
        </w:rPr>
      </w:pPr>
      <w:r w:rsidRPr="00D44121">
        <w:rPr>
          <w:rFonts w:ascii="Palatino Linotype" w:hAnsi="Palatino Linotype"/>
        </w:rPr>
        <w:t>Oficio número CHI/TES/293/2021, de fecha 08 de septiembre de 2021, suscrito y signado por el Tesorero Municipal, dirigido la Titular de la Unidad de Transparencia y Acceso a la Información Pública, a través de</w:t>
      </w:r>
      <w:r>
        <w:rPr>
          <w:rFonts w:ascii="Palatino Linotype" w:hAnsi="Palatino Linotype"/>
        </w:rPr>
        <w:t>l cual solicitó</w:t>
      </w:r>
      <w:r w:rsidRPr="00D44121">
        <w:rPr>
          <w:rFonts w:ascii="Palatino Linotype" w:hAnsi="Palatino Linotype"/>
        </w:rPr>
        <w:t xml:space="preserve"> al Particular </w:t>
      </w:r>
      <w:r>
        <w:rPr>
          <w:rFonts w:ascii="Palatino Linotype" w:hAnsi="Palatino Linotype"/>
        </w:rPr>
        <w:t xml:space="preserve">que </w:t>
      </w:r>
      <w:r w:rsidRPr="00D44121">
        <w:rPr>
          <w:rFonts w:ascii="Palatino Linotype" w:hAnsi="Palatino Linotype"/>
        </w:rPr>
        <w:t>especificara su requerimiento</w:t>
      </w:r>
      <w:r>
        <w:rPr>
          <w:rFonts w:ascii="Palatino Linotype" w:hAnsi="Palatino Linotype"/>
        </w:rPr>
        <w:t>,</w:t>
      </w:r>
      <w:r w:rsidRPr="00D44121">
        <w:rPr>
          <w:rFonts w:ascii="Palatino Linotype" w:hAnsi="Palatino Linotype"/>
        </w:rPr>
        <w:t xml:space="preserve"> debido a que la solicitud es muy extensa y está divida en diferentes rubros y periodos.</w:t>
      </w:r>
    </w:p>
    <w:p w14:paraId="2B5E6902" w14:textId="77777777" w:rsidR="001D425E" w:rsidRPr="00D44121" w:rsidRDefault="001D425E" w:rsidP="001D425E">
      <w:pPr>
        <w:pStyle w:val="Prrafodelista"/>
        <w:spacing w:line="240" w:lineRule="auto"/>
        <w:ind w:right="1134"/>
        <w:jc w:val="both"/>
        <w:rPr>
          <w:rFonts w:ascii="Palatino Linotype" w:eastAsia="MS Mincho" w:hAnsi="Palatino Linotype" w:cs="Arial"/>
          <w:b/>
          <w:lang w:val="es-ES_tradnl" w:eastAsia="es-ES"/>
        </w:rPr>
      </w:pPr>
    </w:p>
    <w:p w14:paraId="7E9704F1" w14:textId="77777777" w:rsidR="00D44121" w:rsidRPr="00D44121" w:rsidRDefault="007F5AA4" w:rsidP="001D425E">
      <w:pPr>
        <w:pStyle w:val="Prrafodelista"/>
        <w:numPr>
          <w:ilvl w:val="0"/>
          <w:numId w:val="39"/>
        </w:numPr>
        <w:spacing w:line="240" w:lineRule="auto"/>
        <w:ind w:right="1134"/>
        <w:jc w:val="both"/>
        <w:rPr>
          <w:rFonts w:ascii="Palatino Linotype" w:eastAsia="MS Mincho" w:hAnsi="Palatino Linotype" w:cs="Arial"/>
          <w:lang w:val="es-ES_tradnl" w:eastAsia="es-ES"/>
        </w:rPr>
      </w:pPr>
      <w:hyperlink r:id="rId8" w:tgtFrame="_blank" w:history="1">
        <w:r w:rsidR="00D44121" w:rsidRPr="00D44121">
          <w:rPr>
            <w:rStyle w:val="Hipervnculo"/>
            <w:rFonts w:ascii="Palatino Linotype" w:hAnsi="Palatino Linotype" w:cs="Arial"/>
            <w:b/>
            <w:bCs/>
            <w:color w:val="auto"/>
            <w:u w:val="none"/>
          </w:rPr>
          <w:t>RESPUESTA_A_SOLICITUD_00112.pdf. (2).pdf</w:t>
        </w:r>
      </w:hyperlink>
      <w:r w:rsidR="00D44121" w:rsidRPr="00D44121">
        <w:rPr>
          <w:rFonts w:ascii="Palatino Linotype" w:hAnsi="Palatino Linotype"/>
          <w:b/>
        </w:rPr>
        <w:t>:</w:t>
      </w:r>
      <w:r w:rsidR="00D44121">
        <w:rPr>
          <w:rFonts w:ascii="Palatino Linotype" w:hAnsi="Palatino Linotype"/>
          <w:b/>
        </w:rPr>
        <w:t xml:space="preserve"> </w:t>
      </w:r>
    </w:p>
    <w:p w14:paraId="73CDC63E" w14:textId="02A5864B" w:rsidR="00D44121" w:rsidRDefault="00D44121" w:rsidP="001D425E">
      <w:pPr>
        <w:pStyle w:val="Prrafodelista"/>
        <w:spacing w:line="240" w:lineRule="auto"/>
        <w:ind w:right="1134"/>
        <w:jc w:val="both"/>
        <w:rPr>
          <w:rFonts w:ascii="Palatino Linotype" w:hAnsi="Palatino Linotype"/>
        </w:rPr>
      </w:pPr>
      <w:r w:rsidRPr="00D44121">
        <w:rPr>
          <w:rFonts w:ascii="Palatino Linotype" w:hAnsi="Palatino Linotype"/>
        </w:rPr>
        <w:t>Oficio número UTAIP/28/09/2021/396, de fecha 28 de septiembre de 2021, suscrito y signado por el Titular de la Unidad de Trasparencia, dirigido al Particular, a través del cual informó lo siguiente:</w:t>
      </w:r>
    </w:p>
    <w:p w14:paraId="4F4BD821" w14:textId="77777777" w:rsidR="001D425E" w:rsidRPr="00D44121" w:rsidRDefault="001D425E" w:rsidP="001D425E">
      <w:pPr>
        <w:pStyle w:val="Prrafodelista"/>
        <w:spacing w:line="240" w:lineRule="auto"/>
        <w:ind w:right="1134"/>
        <w:jc w:val="both"/>
        <w:rPr>
          <w:rFonts w:ascii="Palatino Linotype" w:eastAsia="MS Mincho" w:hAnsi="Palatino Linotype" w:cs="Arial"/>
          <w:lang w:val="es-ES_tradnl" w:eastAsia="es-ES"/>
        </w:rPr>
      </w:pPr>
    </w:p>
    <w:p w14:paraId="3026D6E3" w14:textId="571C69B9" w:rsidR="00D44121" w:rsidRPr="001D425E" w:rsidRDefault="00D44121" w:rsidP="001D425E">
      <w:pPr>
        <w:pStyle w:val="Prrafodelista"/>
        <w:spacing w:line="240" w:lineRule="auto"/>
        <w:ind w:left="1134" w:right="1134"/>
        <w:jc w:val="both"/>
        <w:rPr>
          <w:rFonts w:ascii="Palatino Linotype" w:eastAsia="MS Mincho" w:hAnsi="Palatino Linotype" w:cs="Arial"/>
          <w:i/>
          <w:lang w:val="es-ES_tradnl" w:eastAsia="es-ES"/>
        </w:rPr>
      </w:pPr>
      <w:r w:rsidRPr="001D425E">
        <w:rPr>
          <w:rFonts w:ascii="Palatino Linotype" w:hAnsi="Palatino Linotype"/>
          <w:i/>
        </w:rPr>
        <w:t>“…</w:t>
      </w:r>
      <w:r w:rsidR="001D425E" w:rsidRPr="001D425E">
        <w:rPr>
          <w:rFonts w:ascii="Palatino Linotype" w:hAnsi="Palatino Linotype"/>
          <w:i/>
        </w:rPr>
        <w:t>Sírvase</w:t>
      </w:r>
      <w:r w:rsidRPr="001D425E">
        <w:rPr>
          <w:rFonts w:ascii="Palatino Linotype" w:hAnsi="Palatino Linotype"/>
          <w:i/>
        </w:rPr>
        <w:t xml:space="preserve"> encontrar los archivos adjuntos en formato pdf. El documento remitido por el servidor público habilitado: Tesorero Municipal los archivos electrónicos de nombres: RESPUESTA_A_SOLICITUD_00112.pdf. Y RESPUESTA_TESORERO_MUNICIPAL_00112.pdf Donde se da contestación a lo referente a su solicitud de información; así mismo atendiendo a la modalidad de entrega señalada en la solicitud, se hace llegar la información vía SAIMEX a la dirección indicada por el solicitante…” (Sic)</w:t>
      </w:r>
    </w:p>
    <w:p w14:paraId="658F6501" w14:textId="77777777" w:rsidR="00525B9C" w:rsidRPr="00525B9C" w:rsidRDefault="00525B9C" w:rsidP="00525B9C">
      <w:pPr>
        <w:pStyle w:val="Prrafodelista"/>
        <w:spacing w:line="240" w:lineRule="auto"/>
        <w:ind w:left="709" w:right="567"/>
        <w:rPr>
          <w:rFonts w:ascii="Palatino Linotype" w:eastAsia="MS Mincho" w:hAnsi="Palatino Linotype" w:cs="Arial"/>
          <w:b/>
          <w:i/>
          <w:lang w:val="es-ES_tradnl" w:eastAsia="es-ES"/>
        </w:rPr>
      </w:pPr>
    </w:p>
    <w:p w14:paraId="7A2A71C8" w14:textId="1FCFE6C3" w:rsidR="00DE4BA1" w:rsidRPr="00873AB1" w:rsidRDefault="00DE4BA1" w:rsidP="009D0086">
      <w:pPr>
        <w:pStyle w:val="Prrafodelista"/>
        <w:numPr>
          <w:ilvl w:val="0"/>
          <w:numId w:val="2"/>
        </w:numPr>
        <w:tabs>
          <w:tab w:val="left" w:pos="284"/>
          <w:tab w:val="left" w:pos="426"/>
        </w:tabs>
        <w:spacing w:after="0" w:line="360" w:lineRule="auto"/>
        <w:ind w:left="0" w:firstLine="0"/>
        <w:jc w:val="both"/>
        <w:rPr>
          <w:rFonts w:ascii="Palatino Linotype" w:hAnsi="Palatino Linotype"/>
          <w:b/>
          <w:sz w:val="24"/>
        </w:rPr>
      </w:pPr>
      <w:bookmarkStart w:id="1" w:name="_Toc462307683"/>
      <w:bookmarkStart w:id="2" w:name="_Toc472427085"/>
      <w:bookmarkStart w:id="3" w:name="_Toc472500652"/>
      <w:r w:rsidRPr="00F254CE">
        <w:rPr>
          <w:rFonts w:ascii="Palatino Linotype" w:eastAsia="Times New Roman" w:hAnsi="Palatino Linotype" w:cs="Arial"/>
          <w:sz w:val="24"/>
          <w:lang w:val="es-ES"/>
        </w:rPr>
        <w:t>Derivado de la</w:t>
      </w:r>
      <w:r w:rsidR="001D425E">
        <w:rPr>
          <w:rFonts w:ascii="Palatino Linotype" w:eastAsia="Times New Roman" w:hAnsi="Palatino Linotype" w:cs="Arial"/>
          <w:sz w:val="24"/>
          <w:lang w:val="es-ES"/>
        </w:rPr>
        <w:t>s</w:t>
      </w:r>
      <w:r w:rsidRPr="00F254CE">
        <w:rPr>
          <w:rFonts w:ascii="Palatino Linotype" w:eastAsia="Times New Roman" w:hAnsi="Palatino Linotype" w:cs="Arial"/>
          <w:sz w:val="24"/>
          <w:lang w:val="es-ES"/>
        </w:rPr>
        <w:t xml:space="preserve"> respuesta</w:t>
      </w:r>
      <w:r w:rsidR="001D425E">
        <w:rPr>
          <w:rFonts w:ascii="Palatino Linotype" w:eastAsia="Times New Roman" w:hAnsi="Palatino Linotype" w:cs="Arial"/>
          <w:sz w:val="24"/>
          <w:lang w:val="es-ES"/>
        </w:rPr>
        <w:t>s</w:t>
      </w:r>
      <w:r w:rsidRPr="00F254CE">
        <w:rPr>
          <w:rFonts w:ascii="Palatino Linotype" w:eastAsia="Times New Roman" w:hAnsi="Palatino Linotype" w:cs="Arial"/>
          <w:sz w:val="24"/>
          <w:lang w:val="es-ES"/>
        </w:rPr>
        <w:t xml:space="preserve"> emitida</w:t>
      </w:r>
      <w:r w:rsidR="001D425E">
        <w:rPr>
          <w:rFonts w:ascii="Palatino Linotype" w:eastAsia="Times New Roman" w:hAnsi="Palatino Linotype" w:cs="Arial"/>
          <w:sz w:val="24"/>
          <w:lang w:val="es-ES"/>
        </w:rPr>
        <w:t>s</w:t>
      </w:r>
      <w:r w:rsidRPr="00F254CE">
        <w:rPr>
          <w:rFonts w:ascii="Palatino Linotype" w:eastAsia="Times New Roman" w:hAnsi="Palatino Linotype" w:cs="Arial"/>
          <w:sz w:val="24"/>
          <w:lang w:val="es-ES"/>
        </w:rPr>
        <w:t xml:space="preserve"> por el </w:t>
      </w:r>
      <w:r w:rsidRPr="00F254CE">
        <w:rPr>
          <w:rFonts w:ascii="Palatino Linotype" w:eastAsia="Times New Roman" w:hAnsi="Palatino Linotype" w:cs="Arial"/>
          <w:b/>
          <w:sz w:val="24"/>
          <w:lang w:val="es-ES"/>
        </w:rPr>
        <w:t>SUJETO OBLIGADO</w:t>
      </w:r>
      <w:r w:rsidRPr="00F254CE">
        <w:rPr>
          <w:rFonts w:ascii="Palatino Linotype" w:eastAsia="Times New Roman" w:hAnsi="Palatino Linotype" w:cs="Arial"/>
          <w:sz w:val="24"/>
          <w:lang w:val="es-ES"/>
        </w:rPr>
        <w:t xml:space="preserve">, el </w:t>
      </w:r>
      <w:r w:rsidR="00873AB1">
        <w:rPr>
          <w:rFonts w:ascii="Palatino Linotype" w:eastAsia="Times New Roman" w:hAnsi="Palatino Linotype" w:cs="Arial"/>
          <w:b/>
          <w:sz w:val="24"/>
          <w:lang w:val="es-ES"/>
        </w:rPr>
        <w:t>uno (01</w:t>
      </w:r>
      <w:r w:rsidRPr="00F623B7">
        <w:rPr>
          <w:rFonts w:ascii="Palatino Linotype" w:eastAsia="Times New Roman" w:hAnsi="Palatino Linotype" w:cs="Arial"/>
          <w:b/>
          <w:sz w:val="24"/>
          <w:lang w:val="es-ES"/>
        </w:rPr>
        <w:t xml:space="preserve">) de </w:t>
      </w:r>
      <w:r w:rsidR="00873AB1">
        <w:rPr>
          <w:rFonts w:ascii="Palatino Linotype" w:eastAsia="Times New Roman" w:hAnsi="Palatino Linotype" w:cs="Arial"/>
          <w:b/>
          <w:sz w:val="24"/>
          <w:lang w:val="es-ES"/>
        </w:rPr>
        <w:t>octubre</w:t>
      </w:r>
      <w:r w:rsidRPr="00F623B7">
        <w:rPr>
          <w:rFonts w:ascii="Palatino Linotype" w:eastAsia="Times New Roman" w:hAnsi="Palatino Linotype" w:cs="Arial"/>
          <w:b/>
          <w:sz w:val="24"/>
          <w:lang w:val="es-ES"/>
        </w:rPr>
        <w:t xml:space="preserve"> </w:t>
      </w:r>
      <w:r w:rsidRPr="00F254CE">
        <w:rPr>
          <w:rFonts w:ascii="Palatino Linotype" w:eastAsia="Times New Roman" w:hAnsi="Palatino Linotype" w:cs="Arial"/>
          <w:sz w:val="24"/>
          <w:lang w:val="es-ES"/>
        </w:rPr>
        <w:t xml:space="preserve">de dos mil </w:t>
      </w:r>
      <w:r w:rsidR="00F623B7">
        <w:rPr>
          <w:rFonts w:ascii="Palatino Linotype" w:eastAsia="Times New Roman" w:hAnsi="Palatino Linotype" w:cs="Arial"/>
          <w:sz w:val="24"/>
          <w:lang w:val="es-ES"/>
        </w:rPr>
        <w:t xml:space="preserve">veintiuno, </w:t>
      </w:r>
      <w:r w:rsidRPr="00F254CE">
        <w:rPr>
          <w:rFonts w:ascii="Palatino Linotype" w:eastAsia="Times New Roman" w:hAnsi="Palatino Linotype" w:cs="Arial"/>
          <w:sz w:val="24"/>
          <w:lang w:val="es-ES"/>
        </w:rPr>
        <w:t xml:space="preserve">estando en tiempo y forma, el particular interpuso </w:t>
      </w:r>
      <w:r w:rsidR="001D425E">
        <w:rPr>
          <w:rFonts w:ascii="Palatino Linotype" w:eastAsia="Times New Roman" w:hAnsi="Palatino Linotype" w:cs="Arial"/>
          <w:sz w:val="24"/>
          <w:lang w:val="es-ES"/>
        </w:rPr>
        <w:t xml:space="preserve">los </w:t>
      </w:r>
      <w:r w:rsidRPr="00F254CE">
        <w:rPr>
          <w:rFonts w:ascii="Palatino Linotype" w:eastAsia="Times New Roman" w:hAnsi="Palatino Linotype" w:cs="Arial"/>
          <w:sz w:val="24"/>
          <w:lang w:val="es-ES"/>
        </w:rPr>
        <w:lastRenderedPageBreak/>
        <w:t>recurso</w:t>
      </w:r>
      <w:r w:rsidR="001D425E">
        <w:rPr>
          <w:rFonts w:ascii="Palatino Linotype" w:eastAsia="Times New Roman" w:hAnsi="Palatino Linotype" w:cs="Arial"/>
          <w:sz w:val="24"/>
          <w:lang w:val="es-ES"/>
        </w:rPr>
        <w:t>s</w:t>
      </w:r>
      <w:r w:rsidRPr="00F254CE">
        <w:rPr>
          <w:rFonts w:ascii="Palatino Linotype" w:eastAsia="Times New Roman" w:hAnsi="Palatino Linotype" w:cs="Arial"/>
          <w:sz w:val="24"/>
          <w:lang w:val="es-ES"/>
        </w:rPr>
        <w:t xml:space="preserve"> de revisión</w:t>
      </w:r>
      <w:r w:rsidR="0062661E">
        <w:rPr>
          <w:rFonts w:ascii="Palatino Linotype" w:eastAsia="Times New Roman" w:hAnsi="Palatino Linotype" w:cs="Arial"/>
          <w:sz w:val="24"/>
          <w:lang w:val="es-ES"/>
        </w:rPr>
        <w:t xml:space="preserve"> número</w:t>
      </w:r>
      <w:r w:rsidRPr="00F254CE">
        <w:rPr>
          <w:rFonts w:ascii="Palatino Linotype" w:eastAsia="Times New Roman" w:hAnsi="Palatino Linotype" w:cs="Arial"/>
          <w:sz w:val="24"/>
          <w:lang w:val="es-ES"/>
        </w:rPr>
        <w:t xml:space="preserve"> </w:t>
      </w:r>
      <w:r w:rsidR="00873AB1">
        <w:rPr>
          <w:rFonts w:ascii="Palatino Linotype" w:eastAsia="Calibri" w:hAnsi="Palatino Linotype" w:cs="Arial"/>
          <w:b/>
          <w:sz w:val="24"/>
          <w:lang w:val="es-ES"/>
        </w:rPr>
        <w:t>04913</w:t>
      </w:r>
      <w:r w:rsidR="00F623B7">
        <w:rPr>
          <w:rFonts w:ascii="Palatino Linotype" w:eastAsia="Calibri" w:hAnsi="Palatino Linotype" w:cs="Arial"/>
          <w:b/>
          <w:sz w:val="24"/>
          <w:lang w:val="es-ES"/>
        </w:rPr>
        <w:t>/INFOEM/IP/RR/2021</w:t>
      </w:r>
      <w:r w:rsidR="001D425E">
        <w:rPr>
          <w:rFonts w:ascii="Palatino Linotype" w:eastAsia="Calibri" w:hAnsi="Palatino Linotype" w:cs="Arial"/>
          <w:b/>
          <w:sz w:val="24"/>
          <w:lang w:val="es-ES"/>
        </w:rPr>
        <w:t xml:space="preserve"> y 04914/INFOEM/IP/RR/2021</w:t>
      </w:r>
      <w:r w:rsidRPr="00F254CE">
        <w:rPr>
          <w:rFonts w:ascii="Palatino Linotype" w:eastAsia="Calibri" w:hAnsi="Palatino Linotype" w:cs="Arial"/>
          <w:b/>
          <w:sz w:val="24"/>
          <w:lang w:val="es-ES"/>
        </w:rPr>
        <w:t>;</w:t>
      </w:r>
      <w:r w:rsidR="001D425E">
        <w:rPr>
          <w:rFonts w:ascii="Palatino Linotype" w:eastAsia="Times New Roman" w:hAnsi="Palatino Linotype" w:cs="Arial"/>
          <w:sz w:val="24"/>
          <w:lang w:val="es-ES"/>
        </w:rPr>
        <w:t xml:space="preserve"> impugnaciones</w:t>
      </w:r>
      <w:r w:rsidRPr="00F254CE">
        <w:rPr>
          <w:rFonts w:ascii="Palatino Linotype" w:eastAsia="Times New Roman" w:hAnsi="Palatino Linotype" w:cs="Arial"/>
          <w:sz w:val="24"/>
          <w:lang w:val="es-ES"/>
        </w:rPr>
        <w:t xml:space="preserve"> en la</w:t>
      </w:r>
      <w:r w:rsidR="001D425E">
        <w:rPr>
          <w:rFonts w:ascii="Palatino Linotype" w:eastAsia="Times New Roman" w:hAnsi="Palatino Linotype" w:cs="Arial"/>
          <w:sz w:val="24"/>
          <w:lang w:val="es-ES"/>
        </w:rPr>
        <w:t>s</w:t>
      </w:r>
      <w:r w:rsidRPr="00F254CE">
        <w:rPr>
          <w:rFonts w:ascii="Palatino Linotype" w:eastAsia="Times New Roman" w:hAnsi="Palatino Linotype" w:cs="Arial"/>
          <w:sz w:val="24"/>
          <w:lang w:val="es-ES"/>
        </w:rPr>
        <w:t xml:space="preserve"> que </w:t>
      </w:r>
      <w:r w:rsidRPr="00873AB1">
        <w:rPr>
          <w:rFonts w:ascii="Palatino Linotype" w:eastAsia="Times New Roman" w:hAnsi="Palatino Linotype" w:cs="Arial"/>
          <w:b/>
          <w:sz w:val="24"/>
          <w:lang w:val="es-ES"/>
        </w:rPr>
        <w:t>refirió lo siguiente:</w:t>
      </w:r>
    </w:p>
    <w:p w14:paraId="04F58602" w14:textId="77777777" w:rsidR="001D425E" w:rsidRDefault="001D425E" w:rsidP="00472478">
      <w:pPr>
        <w:pStyle w:val="Prrafodelista"/>
        <w:tabs>
          <w:tab w:val="left" w:pos="284"/>
          <w:tab w:val="left" w:pos="426"/>
        </w:tabs>
        <w:spacing w:after="0" w:line="360" w:lineRule="auto"/>
        <w:ind w:left="0"/>
        <w:jc w:val="both"/>
        <w:rPr>
          <w:rFonts w:ascii="Palatino Linotype" w:eastAsia="Calibri" w:hAnsi="Palatino Linotype" w:cs="Arial"/>
          <w:b/>
          <w:sz w:val="24"/>
          <w:lang w:val="es-ES"/>
        </w:rPr>
      </w:pPr>
    </w:p>
    <w:p w14:paraId="3A515464" w14:textId="193442DB" w:rsidR="00472478" w:rsidRPr="001D425E" w:rsidRDefault="001D425E" w:rsidP="001D425E">
      <w:pPr>
        <w:pStyle w:val="Prrafodelista"/>
        <w:tabs>
          <w:tab w:val="left" w:pos="284"/>
          <w:tab w:val="left" w:pos="426"/>
        </w:tabs>
        <w:spacing w:after="0" w:line="240" w:lineRule="auto"/>
        <w:ind w:left="0"/>
        <w:jc w:val="both"/>
        <w:rPr>
          <w:rFonts w:ascii="Palatino Linotype" w:hAnsi="Palatino Linotype"/>
        </w:rPr>
      </w:pPr>
      <w:r w:rsidRPr="001D425E">
        <w:rPr>
          <w:rFonts w:ascii="Palatino Linotype" w:eastAsia="Calibri" w:hAnsi="Palatino Linotype" w:cs="Arial"/>
          <w:b/>
          <w:lang w:val="es-ES"/>
        </w:rPr>
        <w:t>04913/INFOEM/IP/RR/2021</w:t>
      </w:r>
    </w:p>
    <w:p w14:paraId="495BF5E6" w14:textId="6482ADCA" w:rsidR="00DE4BA1" w:rsidRPr="001D425E" w:rsidRDefault="00DE4BA1" w:rsidP="001D425E">
      <w:pPr>
        <w:pStyle w:val="Prrafodelista"/>
        <w:numPr>
          <w:ilvl w:val="0"/>
          <w:numId w:val="20"/>
        </w:numPr>
        <w:spacing w:after="0" w:line="240" w:lineRule="auto"/>
        <w:ind w:left="567" w:right="567" w:firstLine="0"/>
        <w:jc w:val="both"/>
        <w:rPr>
          <w:rFonts w:ascii="Palatino Linotype" w:eastAsia="Times New Roman" w:hAnsi="Palatino Linotype" w:cs="Arial"/>
          <w:i/>
          <w:lang w:val="es-ES"/>
        </w:rPr>
      </w:pPr>
      <w:r w:rsidRPr="001D425E">
        <w:rPr>
          <w:rFonts w:ascii="Palatino Linotype" w:eastAsia="Times New Roman" w:hAnsi="Palatino Linotype" w:cs="Arial"/>
          <w:b/>
          <w:lang w:val="es-ES"/>
        </w:rPr>
        <w:t>Acto impugnado</w:t>
      </w:r>
      <w:proofErr w:type="gramStart"/>
      <w:r w:rsidRPr="001D425E">
        <w:rPr>
          <w:rFonts w:ascii="Palatino Linotype" w:eastAsia="Times New Roman" w:hAnsi="Palatino Linotype" w:cs="Arial"/>
          <w:b/>
          <w:lang w:val="es-ES"/>
        </w:rPr>
        <w:t>:</w:t>
      </w:r>
      <w:r w:rsidR="00525B9C" w:rsidRPr="001D425E">
        <w:rPr>
          <w:rFonts w:ascii="Palatino Linotype" w:eastAsia="Times New Roman" w:hAnsi="Palatino Linotype" w:cs="Arial"/>
          <w:i/>
          <w:lang w:val="es-ES"/>
        </w:rPr>
        <w:t xml:space="preserve">  </w:t>
      </w:r>
      <w:r w:rsidR="00525B9C" w:rsidRPr="001D425E">
        <w:rPr>
          <w:rFonts w:ascii="Palatino Linotype" w:eastAsia="MS Mincho" w:hAnsi="Palatino Linotype"/>
          <w:i/>
          <w:lang w:val="es-ES_tradnl" w:eastAsia="es-ES"/>
        </w:rPr>
        <w:t>“</w:t>
      </w:r>
      <w:proofErr w:type="gramEnd"/>
      <w:r w:rsidR="00873AB1" w:rsidRPr="001D425E">
        <w:rPr>
          <w:rFonts w:ascii="Palatino Linotype" w:hAnsi="Palatino Linotype"/>
          <w:i/>
          <w:color w:val="000000"/>
        </w:rPr>
        <w:t>No entrego la Actas, solo entrega un finfome lo cual con base en los lineamientos del OSFEM no es la información solicitada, ademas es una omisión que el mismo órgano de Control esta realizando con base en la ley de transparencia</w:t>
      </w:r>
      <w:r w:rsidR="00525B9C" w:rsidRPr="001D425E">
        <w:rPr>
          <w:rFonts w:ascii="Palatino Linotype" w:eastAsia="MS Mincho" w:hAnsi="Palatino Linotype"/>
          <w:i/>
          <w:lang w:val="es-ES_tradnl" w:eastAsia="es-ES"/>
        </w:rPr>
        <w:t>” (Sic)</w:t>
      </w:r>
    </w:p>
    <w:p w14:paraId="539A089B" w14:textId="77777777" w:rsidR="0091788F" w:rsidRPr="001D425E" w:rsidRDefault="0091788F" w:rsidP="001D425E">
      <w:pPr>
        <w:pStyle w:val="Prrafodelista"/>
        <w:spacing w:after="0" w:line="240" w:lineRule="auto"/>
        <w:ind w:left="567" w:right="567"/>
        <w:jc w:val="both"/>
        <w:rPr>
          <w:rFonts w:ascii="Palatino Linotype" w:eastAsia="Times New Roman" w:hAnsi="Palatino Linotype" w:cs="Arial"/>
          <w:i/>
          <w:lang w:val="es-ES"/>
        </w:rPr>
      </w:pPr>
    </w:p>
    <w:p w14:paraId="49FC37A3" w14:textId="1AFF6021" w:rsidR="00E113EC" w:rsidRPr="001D425E" w:rsidRDefault="00DE4BA1" w:rsidP="001D425E">
      <w:pPr>
        <w:pStyle w:val="Prrafodelista"/>
        <w:numPr>
          <w:ilvl w:val="0"/>
          <w:numId w:val="20"/>
        </w:numPr>
        <w:tabs>
          <w:tab w:val="left" w:pos="567"/>
        </w:tabs>
        <w:spacing w:after="0" w:line="240" w:lineRule="auto"/>
        <w:ind w:left="567" w:right="567" w:firstLine="0"/>
        <w:jc w:val="both"/>
        <w:rPr>
          <w:rFonts w:ascii="Palatino Linotype" w:eastAsia="Times New Roman" w:hAnsi="Palatino Linotype" w:cs="Arial"/>
          <w:i/>
          <w:lang w:val="es-ES"/>
        </w:rPr>
      </w:pPr>
      <w:r w:rsidRPr="001D425E">
        <w:rPr>
          <w:rFonts w:ascii="Palatino Linotype" w:eastAsia="Times New Roman" w:hAnsi="Palatino Linotype" w:cs="Arial"/>
          <w:b/>
          <w:lang w:val="es-ES"/>
        </w:rPr>
        <w:t>Razones o motivos de inconformidad:</w:t>
      </w:r>
      <w:r w:rsidR="00525B9C" w:rsidRPr="001D425E">
        <w:rPr>
          <w:rFonts w:ascii="Palatino Linotype" w:eastAsia="Times New Roman" w:hAnsi="Palatino Linotype" w:cs="Arial"/>
          <w:lang w:val="es-ES"/>
        </w:rPr>
        <w:t xml:space="preserve"> </w:t>
      </w:r>
      <w:r w:rsidR="00525B9C" w:rsidRPr="001D425E">
        <w:rPr>
          <w:rFonts w:ascii="Palatino Linotype" w:eastAsia="MS Mincho" w:hAnsi="Palatino Linotype"/>
          <w:i/>
          <w:lang w:val="es-ES_tradnl" w:eastAsia="es-ES"/>
        </w:rPr>
        <w:t>“</w:t>
      </w:r>
      <w:r w:rsidR="00873AB1" w:rsidRPr="001D425E">
        <w:rPr>
          <w:rFonts w:ascii="Palatino Linotype" w:hAnsi="Palatino Linotype"/>
          <w:i/>
          <w:color w:val="000000"/>
        </w:rPr>
        <w:t>No entrego la Actas, solo entrega un finfome lo cual con base en los lineamientos del OSFEM no es la información solicitada, ademas es una omisión que el mismo órgano de Control esta realizando con base en la ley de transparencia</w:t>
      </w:r>
      <w:r w:rsidR="00525B9C" w:rsidRPr="001D425E">
        <w:rPr>
          <w:rFonts w:ascii="Palatino Linotype" w:hAnsi="Palatino Linotype"/>
          <w:i/>
          <w:color w:val="000000"/>
        </w:rPr>
        <w:t>.</w:t>
      </w:r>
      <w:r w:rsidR="00525B9C" w:rsidRPr="004039EC">
        <w:rPr>
          <w:rFonts w:ascii="Palatino Linotype" w:hAnsi="Palatino Linotype"/>
          <w:i/>
          <w:color w:val="000000"/>
        </w:rPr>
        <w:t>”</w:t>
      </w:r>
      <w:r w:rsidR="00525B9C" w:rsidRPr="004039EC">
        <w:rPr>
          <w:rFonts w:ascii="Palatino Linotype" w:eastAsia="MS Mincho" w:hAnsi="Palatino Linotype"/>
          <w:i/>
          <w:lang w:eastAsia="es-ES"/>
        </w:rPr>
        <w:t xml:space="preserve"> </w:t>
      </w:r>
      <w:r w:rsidR="00525B9C" w:rsidRPr="001D425E">
        <w:rPr>
          <w:rFonts w:ascii="Palatino Linotype" w:eastAsia="MS Mincho" w:hAnsi="Palatino Linotype"/>
          <w:i/>
          <w:lang w:val="en-US" w:eastAsia="es-ES"/>
        </w:rPr>
        <w:t>(Sic)</w:t>
      </w:r>
    </w:p>
    <w:p w14:paraId="18EBE171" w14:textId="77777777" w:rsidR="001D425E" w:rsidRPr="001D425E" w:rsidRDefault="001D425E" w:rsidP="001D425E">
      <w:pPr>
        <w:pStyle w:val="Prrafodelista"/>
        <w:spacing w:line="240" w:lineRule="auto"/>
        <w:rPr>
          <w:rFonts w:ascii="Palatino Linotype" w:eastAsia="Times New Roman" w:hAnsi="Palatino Linotype" w:cs="Arial"/>
          <w:i/>
          <w:lang w:val="es-ES"/>
        </w:rPr>
      </w:pPr>
    </w:p>
    <w:p w14:paraId="0D5BE1A3" w14:textId="41A86C62" w:rsidR="001D425E" w:rsidRPr="001D425E" w:rsidRDefault="001D425E" w:rsidP="001D425E">
      <w:pPr>
        <w:tabs>
          <w:tab w:val="left" w:pos="567"/>
        </w:tabs>
        <w:spacing w:after="0" w:line="240" w:lineRule="auto"/>
        <w:ind w:right="567"/>
        <w:jc w:val="both"/>
        <w:rPr>
          <w:rFonts w:ascii="Palatino Linotype" w:eastAsia="Calibri" w:hAnsi="Palatino Linotype" w:cs="Arial"/>
          <w:b/>
          <w:lang w:val="es-ES"/>
        </w:rPr>
      </w:pPr>
      <w:r w:rsidRPr="001D425E">
        <w:rPr>
          <w:rFonts w:ascii="Palatino Linotype" w:eastAsia="Calibri" w:hAnsi="Palatino Linotype" w:cs="Arial"/>
          <w:b/>
          <w:lang w:val="es-ES"/>
        </w:rPr>
        <w:t>04914/INFOEM/IP/RR/2021</w:t>
      </w:r>
    </w:p>
    <w:p w14:paraId="04B502FC" w14:textId="4683EE34" w:rsidR="001D425E" w:rsidRPr="001D425E" w:rsidRDefault="001D425E" w:rsidP="001D425E">
      <w:pPr>
        <w:pStyle w:val="Prrafodelista"/>
        <w:numPr>
          <w:ilvl w:val="0"/>
          <w:numId w:val="40"/>
        </w:numPr>
        <w:tabs>
          <w:tab w:val="left" w:pos="567"/>
        </w:tabs>
        <w:spacing w:after="0" w:line="240" w:lineRule="auto"/>
        <w:ind w:right="567"/>
        <w:jc w:val="both"/>
        <w:rPr>
          <w:rFonts w:ascii="Palatino Linotype" w:eastAsia="Calibri" w:hAnsi="Palatino Linotype" w:cs="Arial"/>
          <w:b/>
          <w:i/>
          <w:lang w:val="es-ES"/>
        </w:rPr>
      </w:pPr>
      <w:r w:rsidRPr="001D425E">
        <w:rPr>
          <w:rFonts w:ascii="Palatino Linotype" w:eastAsia="Calibri" w:hAnsi="Palatino Linotype" w:cs="Arial"/>
          <w:b/>
          <w:lang w:val="es-ES"/>
        </w:rPr>
        <w:t xml:space="preserve">Acto impugnado: </w:t>
      </w:r>
      <w:r w:rsidRPr="001D425E">
        <w:rPr>
          <w:rFonts w:ascii="Palatino Linotype" w:eastAsia="Calibri" w:hAnsi="Palatino Linotype" w:cs="Arial"/>
          <w:b/>
          <w:i/>
          <w:lang w:val="es-ES"/>
        </w:rPr>
        <w:t>“</w:t>
      </w:r>
      <w:r w:rsidRPr="001D425E">
        <w:rPr>
          <w:rFonts w:ascii="Palatino Linotype" w:hAnsi="Palatino Linotype"/>
          <w:i/>
          <w:color w:val="000000"/>
        </w:rPr>
        <w:t>La información solicitada fue clara y presisa</w:t>
      </w:r>
      <w:r w:rsidRPr="001D425E">
        <w:rPr>
          <w:rFonts w:ascii="Palatino Linotype" w:eastAsia="Calibri" w:hAnsi="Palatino Linotype" w:cs="Arial"/>
          <w:b/>
          <w:i/>
          <w:lang w:val="es-ES"/>
        </w:rPr>
        <w:t>” (Sic)</w:t>
      </w:r>
    </w:p>
    <w:p w14:paraId="655385F3" w14:textId="5A549232" w:rsidR="001D425E" w:rsidRPr="001D425E" w:rsidRDefault="001D425E" w:rsidP="001D425E">
      <w:pPr>
        <w:pStyle w:val="Prrafodelista"/>
        <w:numPr>
          <w:ilvl w:val="0"/>
          <w:numId w:val="40"/>
        </w:numPr>
        <w:tabs>
          <w:tab w:val="left" w:pos="567"/>
        </w:tabs>
        <w:spacing w:after="0" w:line="240" w:lineRule="auto"/>
        <w:ind w:right="567"/>
        <w:jc w:val="both"/>
        <w:rPr>
          <w:rFonts w:ascii="Palatino Linotype" w:eastAsia="Times New Roman" w:hAnsi="Palatino Linotype" w:cs="Arial"/>
          <w:i/>
          <w:lang w:val="es-ES"/>
        </w:rPr>
      </w:pPr>
      <w:r w:rsidRPr="001D425E">
        <w:rPr>
          <w:rFonts w:ascii="Palatino Linotype" w:eastAsia="Calibri" w:hAnsi="Palatino Linotype" w:cs="Arial"/>
          <w:b/>
          <w:lang w:val="es-ES"/>
        </w:rPr>
        <w:t xml:space="preserve">Razones o motivos de inconformidad: </w:t>
      </w:r>
      <w:r w:rsidRPr="001D425E">
        <w:rPr>
          <w:rFonts w:ascii="Palatino Linotype" w:eastAsia="Calibri" w:hAnsi="Palatino Linotype" w:cs="Arial"/>
          <w:b/>
          <w:i/>
          <w:lang w:val="es-ES"/>
        </w:rPr>
        <w:t>“</w:t>
      </w:r>
      <w:r w:rsidRPr="001D425E">
        <w:rPr>
          <w:rFonts w:ascii="Palatino Linotype" w:hAnsi="Palatino Linotype"/>
          <w:i/>
          <w:color w:val="000000"/>
        </w:rPr>
        <w:t>La información solicitada fue clara y presisa</w:t>
      </w:r>
      <w:r w:rsidRPr="001D425E">
        <w:rPr>
          <w:rFonts w:ascii="Palatino Linotype" w:eastAsia="Calibri" w:hAnsi="Palatino Linotype" w:cs="Arial"/>
          <w:b/>
          <w:i/>
          <w:lang w:val="es-ES"/>
        </w:rPr>
        <w:t>” (Sic)</w:t>
      </w:r>
    </w:p>
    <w:p w14:paraId="76ECBD0B" w14:textId="77777777" w:rsidR="0091788F" w:rsidRPr="0091788F" w:rsidRDefault="0091788F" w:rsidP="0091788F">
      <w:pPr>
        <w:tabs>
          <w:tab w:val="left" w:pos="567"/>
        </w:tabs>
        <w:spacing w:after="0" w:line="240" w:lineRule="auto"/>
        <w:ind w:right="567"/>
        <w:jc w:val="both"/>
        <w:rPr>
          <w:rFonts w:ascii="Palatino Linotype" w:eastAsia="Times New Roman" w:hAnsi="Palatino Linotype" w:cs="Arial"/>
          <w:i/>
          <w:lang w:val="es-ES"/>
        </w:rPr>
      </w:pPr>
    </w:p>
    <w:bookmarkEnd w:id="1"/>
    <w:bookmarkEnd w:id="2"/>
    <w:bookmarkEnd w:id="3"/>
    <w:p w14:paraId="3FD258E1" w14:textId="0977524C" w:rsidR="00CC4785" w:rsidRPr="00CC4785" w:rsidRDefault="00CC4785" w:rsidP="001D425E">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585487">
        <w:rPr>
          <w:rFonts w:ascii="Palatino Linotype" w:eastAsiaTheme="minorEastAsia" w:hAnsi="Palatino Linotype"/>
          <w:sz w:val="24"/>
          <w:szCs w:val="24"/>
          <w:lang w:val="es-ES_tradnl" w:eastAsia="es-ES"/>
        </w:rPr>
        <w:t xml:space="preserve">Asimismo, </w:t>
      </w:r>
      <w:r w:rsidRPr="00585487">
        <w:rPr>
          <w:rFonts w:ascii="Palatino Linotype" w:hAnsi="Palatino Linotype" w:cs="Arial"/>
          <w:bCs/>
          <w:sz w:val="24"/>
          <w:szCs w:val="24"/>
        </w:rPr>
        <w:t xml:space="preserve">con fundamento en lo dispuesto por el </w:t>
      </w:r>
      <w:r w:rsidRPr="00585487">
        <w:rPr>
          <w:rFonts w:ascii="Palatino Linotype" w:eastAsia="Calibri" w:hAnsi="Palatino Linotype" w:cs="Arial"/>
          <w:sz w:val="24"/>
          <w:szCs w:val="24"/>
        </w:rPr>
        <w:t xml:space="preserve">artículo 185 fracción I de la </w:t>
      </w:r>
      <w:r w:rsidRPr="00585487">
        <w:rPr>
          <w:rFonts w:ascii="Palatino Linotype" w:eastAsia="Calibri" w:hAnsi="Palatino Linotype" w:cs="Arial"/>
          <w:b/>
          <w:sz w:val="24"/>
          <w:szCs w:val="24"/>
        </w:rPr>
        <w:t>Ley de Transparencia y Acceso a la Información Pública del Estado de México y Municipios,</w:t>
      </w:r>
      <w:r w:rsidRPr="00585487">
        <w:rPr>
          <w:rFonts w:ascii="Palatino Linotype" w:hAnsi="Palatino Linotype" w:cs="Arial"/>
          <w:sz w:val="24"/>
          <w:szCs w:val="24"/>
        </w:rPr>
        <w:t xml:space="preserve"> el recurso de revisión con número </w:t>
      </w:r>
      <w:r w:rsidR="00585487">
        <w:rPr>
          <w:rFonts w:ascii="Palatino Linotype" w:hAnsi="Palatino Linotype" w:cs="Arial"/>
          <w:b/>
          <w:bCs/>
          <w:sz w:val="24"/>
          <w:szCs w:val="24"/>
        </w:rPr>
        <w:t>04913</w:t>
      </w:r>
      <w:r w:rsidRPr="00585487">
        <w:rPr>
          <w:rFonts w:ascii="Palatino Linotype" w:hAnsi="Palatino Linotype" w:cs="Arial"/>
          <w:b/>
          <w:bCs/>
          <w:sz w:val="24"/>
          <w:szCs w:val="24"/>
        </w:rPr>
        <w:t>/INFOEM/IP/RR/2020</w:t>
      </w:r>
      <w:r w:rsidRPr="00585487">
        <w:rPr>
          <w:rFonts w:ascii="Palatino Linotype" w:hAnsi="Palatino Linotype" w:cs="Arial"/>
          <w:b/>
          <w:sz w:val="24"/>
          <w:szCs w:val="24"/>
        </w:rPr>
        <w:t xml:space="preserve">, </w:t>
      </w:r>
      <w:r w:rsidRPr="00585487">
        <w:rPr>
          <w:rFonts w:ascii="Palatino Linotype" w:hAnsi="Palatino Linotype" w:cs="Arial"/>
          <w:sz w:val="24"/>
          <w:szCs w:val="24"/>
        </w:rPr>
        <w:t>fue turnado</w:t>
      </w:r>
      <w:r w:rsidRPr="00585487">
        <w:rPr>
          <w:rFonts w:ascii="Palatino Linotype" w:eastAsia="Calibri" w:hAnsi="Palatino Linotype" w:cs="Arial"/>
          <w:b/>
          <w:sz w:val="24"/>
          <w:szCs w:val="24"/>
        </w:rPr>
        <w:t xml:space="preserve"> </w:t>
      </w:r>
      <w:r w:rsidRPr="00585487">
        <w:rPr>
          <w:rFonts w:ascii="Palatino Linotype" w:hAnsi="Palatino Linotype" w:cs="Arial"/>
          <w:sz w:val="24"/>
          <w:szCs w:val="24"/>
        </w:rPr>
        <w:t>a</w:t>
      </w:r>
      <w:r w:rsidR="00585487">
        <w:rPr>
          <w:rFonts w:ascii="Palatino Linotype" w:hAnsi="Palatino Linotype" w:cs="Arial"/>
          <w:sz w:val="24"/>
          <w:szCs w:val="24"/>
        </w:rPr>
        <w:t xml:space="preserve"> </w:t>
      </w:r>
      <w:r w:rsidRPr="00585487">
        <w:rPr>
          <w:rFonts w:ascii="Palatino Linotype" w:hAnsi="Palatino Linotype" w:cs="Arial"/>
          <w:sz w:val="24"/>
          <w:szCs w:val="24"/>
        </w:rPr>
        <w:t>l</w:t>
      </w:r>
      <w:r w:rsidR="00585487">
        <w:rPr>
          <w:rFonts w:ascii="Palatino Linotype" w:hAnsi="Palatino Linotype" w:cs="Arial"/>
          <w:sz w:val="24"/>
          <w:szCs w:val="24"/>
        </w:rPr>
        <w:t>a</w:t>
      </w:r>
      <w:r w:rsidRPr="00585487">
        <w:rPr>
          <w:rFonts w:ascii="Palatino Linotype" w:hAnsi="Palatino Linotype" w:cs="Arial"/>
          <w:sz w:val="24"/>
          <w:szCs w:val="24"/>
        </w:rPr>
        <w:t xml:space="preserve"> </w:t>
      </w:r>
      <w:r w:rsidR="00585487">
        <w:rPr>
          <w:rFonts w:ascii="Palatino Linotype" w:hAnsi="Palatino Linotype" w:cs="Arial"/>
          <w:b/>
          <w:sz w:val="24"/>
          <w:szCs w:val="24"/>
        </w:rPr>
        <w:t>Comisionada María del Rosario Mejía Ayala</w:t>
      </w:r>
      <w:r w:rsidRPr="00585487">
        <w:rPr>
          <w:rFonts w:ascii="Palatino Linotype" w:hAnsi="Palatino Linotype" w:cs="Arial"/>
          <w:b/>
          <w:sz w:val="24"/>
          <w:szCs w:val="24"/>
        </w:rPr>
        <w:t xml:space="preserve"> </w:t>
      </w:r>
      <w:r w:rsidRPr="00585487">
        <w:rPr>
          <w:rFonts w:ascii="Palatino Linotype" w:hAnsi="Palatino Linotype" w:cs="Arial"/>
          <w:sz w:val="24"/>
          <w:szCs w:val="24"/>
        </w:rPr>
        <w:t xml:space="preserve">con el objeto de su análisis, posteriormente el Pleno </w:t>
      </w:r>
      <w:r w:rsidRPr="00585487">
        <w:rPr>
          <w:rFonts w:ascii="Palatino Linotype" w:eastAsia="MS Mincho" w:hAnsi="Palatino Linotype" w:cs="Arial"/>
          <w:sz w:val="24"/>
          <w:szCs w:val="24"/>
        </w:rPr>
        <w:t>de este Órgano Autónomo, en la</w:t>
      </w:r>
      <w:r w:rsidR="00585487">
        <w:rPr>
          <w:rFonts w:ascii="Palatino Linotype" w:eastAsia="MS Mincho" w:hAnsi="Palatino Linotype" w:cs="Arial"/>
          <w:b/>
          <w:sz w:val="24"/>
          <w:szCs w:val="24"/>
        </w:rPr>
        <w:t xml:space="preserve"> Trigésima Sexta</w:t>
      </w:r>
      <w:r w:rsidRPr="00585487">
        <w:rPr>
          <w:rFonts w:ascii="Palatino Linotype" w:eastAsia="MS Mincho" w:hAnsi="Palatino Linotype" w:cs="Arial"/>
          <w:b/>
          <w:sz w:val="24"/>
          <w:szCs w:val="24"/>
        </w:rPr>
        <w:t xml:space="preserve"> Sesión Ordinaria </w:t>
      </w:r>
      <w:r w:rsidRPr="00585487">
        <w:rPr>
          <w:rFonts w:ascii="Palatino Linotype" w:eastAsia="MS Mincho" w:hAnsi="Palatino Linotype" w:cs="Arial"/>
          <w:sz w:val="24"/>
          <w:szCs w:val="24"/>
        </w:rPr>
        <w:t>del</w:t>
      </w:r>
      <w:r w:rsidR="00585487">
        <w:rPr>
          <w:rFonts w:ascii="Palatino Linotype" w:eastAsia="MS Mincho" w:hAnsi="Palatino Linotype" w:cs="Arial"/>
          <w:b/>
          <w:sz w:val="24"/>
          <w:szCs w:val="24"/>
        </w:rPr>
        <w:t xml:space="preserve"> trece (13) de octubre</w:t>
      </w:r>
      <w:r w:rsidRPr="00585487">
        <w:rPr>
          <w:rFonts w:ascii="Palatino Linotype" w:eastAsia="MS Mincho" w:hAnsi="Palatino Linotype" w:cs="Arial"/>
          <w:b/>
          <w:sz w:val="24"/>
          <w:szCs w:val="24"/>
        </w:rPr>
        <w:t xml:space="preserve"> de dos mil veintiuno</w:t>
      </w:r>
      <w:r w:rsidRPr="00585487">
        <w:rPr>
          <w:rFonts w:ascii="Palatino Linotype" w:eastAsia="MS Mincho" w:hAnsi="Palatino Linotype" w:cs="Arial"/>
          <w:sz w:val="24"/>
          <w:szCs w:val="24"/>
        </w:rPr>
        <w:t>, ordenó la acumulación de</w:t>
      </w:r>
      <w:r w:rsidR="00585487">
        <w:rPr>
          <w:rFonts w:ascii="Palatino Linotype" w:eastAsia="MS Mincho" w:hAnsi="Palatino Linotype" w:cs="Arial"/>
          <w:sz w:val="24"/>
          <w:szCs w:val="24"/>
        </w:rPr>
        <w:t>l</w:t>
      </w:r>
      <w:r w:rsidRPr="00585487">
        <w:rPr>
          <w:rFonts w:ascii="Palatino Linotype" w:eastAsia="MS Mincho" w:hAnsi="Palatino Linotype" w:cs="Arial"/>
          <w:sz w:val="24"/>
          <w:szCs w:val="24"/>
        </w:rPr>
        <w:t xml:space="preserve"> </w:t>
      </w:r>
      <w:r w:rsidR="00585487">
        <w:rPr>
          <w:rFonts w:ascii="Palatino Linotype" w:hAnsi="Palatino Linotype" w:cs="Arial"/>
          <w:sz w:val="24"/>
          <w:szCs w:val="24"/>
        </w:rPr>
        <w:t xml:space="preserve">recurso </w:t>
      </w:r>
      <w:r w:rsidRPr="00585487">
        <w:rPr>
          <w:rFonts w:ascii="Palatino Linotype" w:hAnsi="Palatino Linotype" w:cs="Arial"/>
          <w:sz w:val="24"/>
          <w:szCs w:val="24"/>
        </w:rPr>
        <w:t xml:space="preserve">de revisión </w:t>
      </w:r>
      <w:r w:rsidR="00585487">
        <w:rPr>
          <w:rFonts w:ascii="Palatino Linotype" w:hAnsi="Palatino Linotype" w:cs="Arial"/>
          <w:b/>
          <w:bCs/>
          <w:sz w:val="24"/>
          <w:szCs w:val="24"/>
        </w:rPr>
        <w:t>04914</w:t>
      </w:r>
      <w:r w:rsidRPr="00585487">
        <w:rPr>
          <w:rFonts w:ascii="Palatino Linotype" w:hAnsi="Palatino Linotype" w:cs="Arial"/>
          <w:b/>
          <w:bCs/>
          <w:sz w:val="24"/>
          <w:szCs w:val="24"/>
        </w:rPr>
        <w:t>/INFOEM/IP/RR/2021</w:t>
      </w:r>
      <w:r>
        <w:rPr>
          <w:rFonts w:ascii="Palatino Linotype" w:hAnsi="Palatino Linotype" w:cs="Arial"/>
          <w:b/>
          <w:bCs/>
        </w:rPr>
        <w:t xml:space="preserve">, </w:t>
      </w:r>
      <w:r w:rsidRPr="00C34578">
        <w:rPr>
          <w:rFonts w:ascii="Palatino Linotype" w:eastAsia="MS Mincho" w:hAnsi="Palatino Linotype" w:cs="Arial"/>
        </w:rPr>
        <w:t>a efecto de que ésta Ponencia formulara y presentara el proyecto de resolución correspondiente</w:t>
      </w:r>
      <w:r w:rsidRPr="00C34578">
        <w:rPr>
          <w:rFonts w:ascii="Palatino Linotype" w:hAnsi="Palatino Linotype" w:cs="Arial"/>
        </w:rPr>
        <w:t xml:space="preserve"> de conformidad con el numeral ONCE incisos b) y c) de los </w:t>
      </w:r>
      <w:r w:rsidRPr="00C34578">
        <w:rPr>
          <w:rFonts w:ascii="Palatino Linotype" w:hAnsi="Palatino Linotype" w:cs="Arial"/>
          <w:b/>
        </w:rPr>
        <w:t xml:space="preserve">Lineamientos para la Recepción, Trámite y </w:t>
      </w:r>
      <w:r w:rsidRPr="00C34578">
        <w:rPr>
          <w:rFonts w:ascii="Palatino Linotype" w:hAnsi="Palatino Linotype" w:cs="Arial"/>
          <w:b/>
        </w:rPr>
        <w:lastRenderedPageBreak/>
        <w:t>Resolución de las Solicitudes de Acceso a la Información Pública, así como de los Recursos de Revisión que deberán observar los Sujetos Obligados por la Ley de Transparencia Estatal</w:t>
      </w:r>
      <w:r w:rsidRPr="00C34578">
        <w:rPr>
          <w:rFonts w:ascii="Palatino Linotype" w:hAnsi="Palatino Linotype"/>
          <w:i/>
          <w:vertAlign w:val="superscript"/>
        </w:rPr>
        <w:footnoteReference w:id="1"/>
      </w:r>
      <w:r w:rsidRPr="00C34578">
        <w:rPr>
          <w:rFonts w:ascii="Palatino Linotype" w:hAnsi="Palatino Linotype" w:cs="Arial"/>
        </w:rPr>
        <w:t>, que señala:</w:t>
      </w:r>
    </w:p>
    <w:p w14:paraId="23C05AA9" w14:textId="77777777" w:rsidR="00CC4785" w:rsidRDefault="00CC4785" w:rsidP="00CC4785">
      <w:pPr>
        <w:spacing w:before="240" w:after="240" w:line="360" w:lineRule="auto"/>
        <w:ind w:right="-142"/>
        <w:contextualSpacing/>
        <w:jc w:val="both"/>
        <w:rPr>
          <w:rFonts w:ascii="Palatino Linotype" w:eastAsiaTheme="minorEastAsia" w:hAnsi="Palatino Linotype"/>
          <w:i/>
          <w:lang w:val="es-ES_tradnl" w:eastAsia="es-ES"/>
        </w:rPr>
      </w:pPr>
    </w:p>
    <w:p w14:paraId="5CA15F60" w14:textId="77777777" w:rsidR="00CC4785" w:rsidRDefault="00CC4785" w:rsidP="00585487">
      <w:pPr>
        <w:autoSpaceDE w:val="0"/>
        <w:autoSpaceDN w:val="0"/>
        <w:adjustRightInd w:val="0"/>
        <w:spacing w:line="240" w:lineRule="auto"/>
        <w:ind w:left="567" w:right="565"/>
        <w:jc w:val="both"/>
        <w:rPr>
          <w:rFonts w:ascii="Palatino Linotype" w:hAnsi="Palatino Linotype" w:cs="Arial"/>
          <w:i/>
        </w:rPr>
      </w:pPr>
      <w:r w:rsidRPr="00120921">
        <w:rPr>
          <w:rFonts w:ascii="Palatino Linotype" w:hAnsi="Palatino Linotype" w:cs="Arial"/>
          <w:b/>
          <w:i/>
        </w:rPr>
        <w:t>ONCE.</w:t>
      </w:r>
      <w:r w:rsidRPr="00120921">
        <w:rPr>
          <w:rFonts w:ascii="Palatino Linotype"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35D4D5BE" w14:textId="77777777" w:rsidR="00CC4785" w:rsidRPr="00120921" w:rsidRDefault="00CC4785" w:rsidP="00585487">
      <w:pPr>
        <w:autoSpaceDE w:val="0"/>
        <w:autoSpaceDN w:val="0"/>
        <w:adjustRightInd w:val="0"/>
        <w:spacing w:line="240" w:lineRule="auto"/>
        <w:ind w:left="567" w:right="565"/>
        <w:jc w:val="both"/>
        <w:rPr>
          <w:rFonts w:ascii="Palatino Linotype" w:hAnsi="Palatino Linotype" w:cs="Arial"/>
          <w:i/>
        </w:rPr>
      </w:pPr>
      <w:r w:rsidRPr="00120921">
        <w:rPr>
          <w:rFonts w:ascii="Palatino Linotype" w:hAnsi="Palatino Linotype" w:cs="Arial"/>
          <w:i/>
        </w:rPr>
        <w:t>…</w:t>
      </w:r>
    </w:p>
    <w:p w14:paraId="4118BB21" w14:textId="77777777" w:rsidR="00CC4785" w:rsidRPr="00120921" w:rsidRDefault="00CC4785" w:rsidP="00585487">
      <w:pPr>
        <w:spacing w:line="240" w:lineRule="auto"/>
        <w:ind w:left="567" w:right="565"/>
        <w:jc w:val="both"/>
        <w:rPr>
          <w:rFonts w:ascii="Palatino Linotype" w:hAnsi="Palatino Linotype"/>
          <w:i/>
          <w:color w:val="000000"/>
        </w:rPr>
      </w:pPr>
      <w:r w:rsidRPr="00120921">
        <w:rPr>
          <w:rFonts w:ascii="Palatino Linotype" w:hAnsi="Palatino Linotype"/>
          <w:i/>
          <w:color w:val="000000"/>
        </w:rPr>
        <w:t>b) Las partes o los actos impugnados sean iguales</w:t>
      </w:r>
    </w:p>
    <w:p w14:paraId="6CCFCA69" w14:textId="77777777" w:rsidR="00CC4785" w:rsidRPr="00120921" w:rsidRDefault="00CC4785" w:rsidP="00585487">
      <w:pPr>
        <w:autoSpaceDE w:val="0"/>
        <w:autoSpaceDN w:val="0"/>
        <w:adjustRightInd w:val="0"/>
        <w:spacing w:line="240" w:lineRule="auto"/>
        <w:ind w:left="567" w:right="565"/>
        <w:jc w:val="both"/>
        <w:rPr>
          <w:rFonts w:ascii="Palatino Linotype" w:hAnsi="Palatino Linotype" w:cs="Arial"/>
          <w:i/>
        </w:rPr>
      </w:pPr>
      <w:r w:rsidRPr="00120921">
        <w:rPr>
          <w:rFonts w:ascii="Palatino Linotype" w:hAnsi="Palatino Linotype" w:cs="Arial"/>
          <w:i/>
        </w:rPr>
        <w:t>c) Cuando se trate del mismo solicitante, el mismo SUJETO OBLIGADO, aunque se trate de solicitudes diversas;</w:t>
      </w:r>
    </w:p>
    <w:p w14:paraId="2562C2FD" w14:textId="433ECABC" w:rsidR="00CC4785" w:rsidRPr="00CC4785" w:rsidRDefault="00CC4785" w:rsidP="00585487">
      <w:pPr>
        <w:spacing w:line="240" w:lineRule="auto"/>
        <w:ind w:left="567" w:right="-28"/>
        <w:contextualSpacing/>
        <w:jc w:val="both"/>
        <w:rPr>
          <w:rFonts w:ascii="Palatino Linotype" w:hAnsi="Palatino Linotype" w:cs="Arial"/>
        </w:rPr>
      </w:pPr>
      <w:r w:rsidRPr="00120921">
        <w:rPr>
          <w:rFonts w:ascii="Palatino Linotype" w:hAnsi="Palatino Linotype" w:cs="Arial"/>
          <w:i/>
        </w:rPr>
        <w:t>(…)</w:t>
      </w:r>
    </w:p>
    <w:p w14:paraId="58DF2339" w14:textId="77777777" w:rsidR="00CC4785" w:rsidRPr="00CC4785" w:rsidRDefault="00CC4785" w:rsidP="00CC4785">
      <w:pPr>
        <w:spacing w:before="240" w:after="240" w:line="360" w:lineRule="auto"/>
        <w:ind w:right="-142"/>
        <w:contextualSpacing/>
        <w:jc w:val="both"/>
        <w:rPr>
          <w:rFonts w:ascii="Palatino Linotype" w:eastAsiaTheme="minorEastAsia" w:hAnsi="Palatino Linotype"/>
          <w:i/>
          <w:lang w:val="es-ES_tradnl" w:eastAsia="es-ES"/>
        </w:rPr>
      </w:pPr>
    </w:p>
    <w:p w14:paraId="03A87726" w14:textId="48560CBE" w:rsidR="00CC4785" w:rsidRPr="00585487" w:rsidRDefault="00CC4785" w:rsidP="001D425E">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585487">
        <w:rPr>
          <w:rFonts w:ascii="Palatino Linotype" w:eastAsiaTheme="minorEastAsia" w:hAnsi="Palatino Linotype"/>
          <w:i/>
          <w:sz w:val="24"/>
          <w:szCs w:val="24"/>
          <w:lang w:val="es-ES_tradnl" w:eastAsia="es-ES"/>
        </w:rPr>
        <w:t xml:space="preserve">En </w:t>
      </w:r>
      <w:r w:rsidRPr="00585487">
        <w:rPr>
          <w:rFonts w:ascii="Palatino Linotype" w:eastAsia="Calibri" w:hAnsi="Palatino Linotype" w:cs="Arial"/>
          <w:sz w:val="24"/>
          <w:szCs w:val="24"/>
          <w:lang w:val="es-ES"/>
        </w:rPr>
        <w:t xml:space="preserve">ese tenor </w:t>
      </w:r>
      <w:r w:rsidRPr="00585487">
        <w:rPr>
          <w:rFonts w:ascii="Palatino Linotype" w:hAnsi="Palatino Linotype"/>
          <w:sz w:val="24"/>
          <w:szCs w:val="24"/>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833AE6A" w14:textId="77777777" w:rsidR="00CC4785" w:rsidRDefault="00CC4785" w:rsidP="00CC4785">
      <w:pPr>
        <w:spacing w:before="240" w:after="240" w:line="360" w:lineRule="auto"/>
        <w:ind w:right="-142"/>
        <w:contextualSpacing/>
        <w:jc w:val="both"/>
        <w:rPr>
          <w:rFonts w:ascii="Palatino Linotype" w:eastAsiaTheme="minorEastAsia" w:hAnsi="Palatino Linotype"/>
          <w:i/>
          <w:lang w:val="es-ES_tradnl" w:eastAsia="es-ES"/>
        </w:rPr>
      </w:pPr>
    </w:p>
    <w:p w14:paraId="73B3CF96" w14:textId="77777777" w:rsidR="00585487" w:rsidRDefault="00585487" w:rsidP="00CC4785">
      <w:pPr>
        <w:spacing w:before="240" w:after="240" w:line="360" w:lineRule="auto"/>
        <w:ind w:right="-142"/>
        <w:contextualSpacing/>
        <w:jc w:val="both"/>
        <w:rPr>
          <w:rFonts w:ascii="Palatino Linotype" w:eastAsiaTheme="minorEastAsia" w:hAnsi="Palatino Linotype"/>
          <w:i/>
          <w:lang w:val="es-ES_tradnl" w:eastAsia="es-ES"/>
        </w:rPr>
      </w:pPr>
    </w:p>
    <w:p w14:paraId="064623BD" w14:textId="77777777" w:rsidR="00CC4785" w:rsidRPr="000B657F" w:rsidRDefault="00CC4785" w:rsidP="00CC4785">
      <w:pPr>
        <w:spacing w:line="240" w:lineRule="auto"/>
        <w:ind w:left="567" w:right="539"/>
        <w:jc w:val="center"/>
        <w:rPr>
          <w:rFonts w:ascii="Palatino Linotype" w:hAnsi="Palatino Linotype"/>
          <w:b/>
          <w:i/>
        </w:rPr>
      </w:pPr>
      <w:r w:rsidRPr="000B657F">
        <w:rPr>
          <w:rFonts w:ascii="Palatino Linotype" w:hAnsi="Palatino Linotype"/>
          <w:b/>
          <w:i/>
        </w:rPr>
        <w:lastRenderedPageBreak/>
        <w:t>Código de Procedimientos Administrativos del Estado de México.</w:t>
      </w:r>
    </w:p>
    <w:p w14:paraId="4BD5B472" w14:textId="77777777" w:rsidR="00CC4785" w:rsidRDefault="00CC4785" w:rsidP="00CC4785">
      <w:pPr>
        <w:spacing w:line="240" w:lineRule="auto"/>
        <w:ind w:left="567" w:right="539"/>
        <w:contextualSpacing/>
        <w:jc w:val="both"/>
        <w:rPr>
          <w:rFonts w:ascii="Palatino Linotype" w:hAnsi="Palatino Linotype"/>
          <w:i/>
        </w:rPr>
      </w:pPr>
      <w:r w:rsidRPr="000B657F">
        <w:rPr>
          <w:rFonts w:ascii="Palatino Linotype" w:hAnsi="Palatino Linotype"/>
          <w:b/>
          <w:i/>
        </w:rPr>
        <w:t>“Artículo 18.-</w:t>
      </w:r>
      <w:r w:rsidRPr="000B657F">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w:t>
      </w:r>
      <w:r>
        <w:rPr>
          <w:rFonts w:ascii="Palatino Linotype" w:hAnsi="Palatino Linotype"/>
          <w:i/>
        </w:rPr>
        <w:t xml:space="preserve"> </w:t>
      </w:r>
      <w:r w:rsidRPr="000B657F">
        <w:rPr>
          <w:rFonts w:ascii="Palatino Linotype" w:hAnsi="Palatino Linotype"/>
          <w:i/>
        </w:rPr>
        <w:t>evitar la emisión de resoluciones contradictorias. La misma regla se aplicará, en lo conducente, para la separación de los expedientes.”</w:t>
      </w:r>
    </w:p>
    <w:p w14:paraId="60784863" w14:textId="77777777" w:rsidR="00CC4785" w:rsidRDefault="00CC4785" w:rsidP="00CC4785">
      <w:pPr>
        <w:spacing w:line="240" w:lineRule="auto"/>
        <w:ind w:left="567" w:right="539"/>
        <w:contextualSpacing/>
        <w:jc w:val="both"/>
        <w:rPr>
          <w:rFonts w:ascii="Palatino Linotype" w:hAnsi="Palatino Linotype"/>
          <w:i/>
        </w:rPr>
      </w:pPr>
    </w:p>
    <w:p w14:paraId="017DE90B" w14:textId="77777777" w:rsidR="00CC4785" w:rsidRPr="000B657F" w:rsidRDefault="00CC4785" w:rsidP="00CC4785">
      <w:pPr>
        <w:spacing w:line="240" w:lineRule="auto"/>
        <w:ind w:left="567" w:right="539"/>
        <w:jc w:val="center"/>
        <w:rPr>
          <w:rFonts w:ascii="Palatino Linotype" w:hAnsi="Palatino Linotype"/>
          <w:b/>
          <w:i/>
        </w:rPr>
      </w:pPr>
      <w:r w:rsidRPr="000B657F">
        <w:rPr>
          <w:rFonts w:ascii="Palatino Linotype" w:hAnsi="Palatino Linotype"/>
          <w:b/>
          <w:i/>
        </w:rPr>
        <w:t>Ley de Transparencia y Acceso a la Información Pública del Estado de México y Municipios</w:t>
      </w:r>
    </w:p>
    <w:p w14:paraId="2A45AAFF" w14:textId="20DEAAF6" w:rsidR="00CC4785" w:rsidRDefault="00CC4785" w:rsidP="00CC4785">
      <w:pPr>
        <w:spacing w:before="240" w:after="240" w:line="240" w:lineRule="auto"/>
        <w:ind w:left="567" w:right="539"/>
        <w:contextualSpacing/>
        <w:jc w:val="both"/>
        <w:rPr>
          <w:rFonts w:ascii="Palatino Linotype" w:eastAsiaTheme="minorEastAsia" w:hAnsi="Palatino Linotype"/>
          <w:i/>
          <w:lang w:val="es-ES_tradnl" w:eastAsia="es-ES"/>
        </w:rPr>
      </w:pPr>
      <w:r w:rsidRPr="000B657F">
        <w:rPr>
          <w:rFonts w:ascii="Palatino Linotype" w:hAnsi="Palatino Linotype"/>
          <w:b/>
          <w:i/>
        </w:rPr>
        <w:t>“Artículo 195.</w:t>
      </w:r>
      <w:r w:rsidRPr="000B657F">
        <w:rPr>
          <w:rFonts w:ascii="Palatino Linotype" w:hAnsi="Palatino Linotype"/>
          <w:i/>
        </w:rPr>
        <w:t xml:space="preserve"> En la tramitación del recurso de revisión se aplicarán supletoriamente las disposiciones contenidas en el Código de Procedimientos Administrativos del Estado de México.</w:t>
      </w:r>
      <w:r>
        <w:rPr>
          <w:rFonts w:ascii="Palatino Linotype" w:hAnsi="Palatino Linotype"/>
          <w:i/>
        </w:rPr>
        <w:t>”</w:t>
      </w:r>
    </w:p>
    <w:p w14:paraId="57160A1E" w14:textId="77777777" w:rsidR="00E113EC" w:rsidRPr="00585487" w:rsidRDefault="00E113EC" w:rsidP="00585487">
      <w:pPr>
        <w:spacing w:before="240" w:after="240" w:line="360" w:lineRule="auto"/>
        <w:ind w:right="-142"/>
        <w:contextualSpacing/>
        <w:jc w:val="both"/>
        <w:rPr>
          <w:rFonts w:ascii="Palatino Linotype" w:eastAsiaTheme="minorEastAsia" w:hAnsi="Palatino Linotype"/>
          <w:i/>
          <w:lang w:val="es-ES_tradnl" w:eastAsia="es-ES"/>
        </w:rPr>
      </w:pPr>
    </w:p>
    <w:p w14:paraId="12FD0346" w14:textId="2BC3FDBA" w:rsidR="009D0086" w:rsidRPr="00C1724C" w:rsidRDefault="00C1724C" w:rsidP="00873AB1">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szCs w:val="24"/>
          <w:lang w:val="es-ES" w:eastAsia="es-ES"/>
        </w:rPr>
        <w:t>La Comisionada</w:t>
      </w:r>
      <w:r w:rsidR="00E113EC" w:rsidRPr="00E113EC">
        <w:rPr>
          <w:rFonts w:ascii="Palatino Linotype" w:eastAsia="Calibri" w:hAnsi="Palatino Linotype" w:cs="Arial"/>
          <w:sz w:val="24"/>
          <w:szCs w:val="24"/>
          <w:lang w:val="es-ES" w:eastAsia="es-ES"/>
        </w:rPr>
        <w:t xml:space="preserve"> Ponente con fundamento en lo dispuesto por el artículo 185 fracción II de la ley de la materia, a través de</w:t>
      </w:r>
      <w:r w:rsidR="001D425E">
        <w:rPr>
          <w:rFonts w:ascii="Palatino Linotype" w:eastAsia="Calibri" w:hAnsi="Palatino Linotype" w:cs="Arial"/>
          <w:sz w:val="24"/>
          <w:szCs w:val="24"/>
          <w:lang w:val="es-ES" w:eastAsia="es-ES"/>
        </w:rPr>
        <w:t xml:space="preserve"> </w:t>
      </w:r>
      <w:r w:rsidR="00E113EC" w:rsidRPr="00E113EC">
        <w:rPr>
          <w:rFonts w:ascii="Palatino Linotype" w:eastAsia="Calibri" w:hAnsi="Palatino Linotype" w:cs="Arial"/>
          <w:sz w:val="24"/>
          <w:szCs w:val="24"/>
          <w:lang w:val="es-ES" w:eastAsia="es-ES"/>
        </w:rPr>
        <w:t>l</w:t>
      </w:r>
      <w:r w:rsidR="001D425E">
        <w:rPr>
          <w:rFonts w:ascii="Palatino Linotype" w:eastAsia="Calibri" w:hAnsi="Palatino Linotype" w:cs="Arial"/>
          <w:sz w:val="24"/>
          <w:szCs w:val="24"/>
          <w:lang w:val="es-ES" w:eastAsia="es-ES"/>
        </w:rPr>
        <w:t>os</w:t>
      </w:r>
      <w:r w:rsidR="00E113EC" w:rsidRPr="00E113EC">
        <w:rPr>
          <w:rFonts w:ascii="Palatino Linotype" w:eastAsia="Calibri" w:hAnsi="Palatino Linotype" w:cs="Arial"/>
          <w:sz w:val="24"/>
          <w:szCs w:val="24"/>
          <w:lang w:val="es-ES" w:eastAsia="es-ES"/>
        </w:rPr>
        <w:t xml:space="preserve"> ac</w:t>
      </w:r>
      <w:r w:rsidR="00E45EFD">
        <w:rPr>
          <w:rFonts w:ascii="Palatino Linotype" w:eastAsia="Calibri" w:hAnsi="Palatino Linotype" w:cs="Arial"/>
          <w:sz w:val="24"/>
          <w:szCs w:val="24"/>
          <w:lang w:val="es-ES" w:eastAsia="es-ES"/>
        </w:rPr>
        <w:t>uerdo</w:t>
      </w:r>
      <w:r w:rsidR="001D425E">
        <w:rPr>
          <w:rFonts w:ascii="Palatino Linotype" w:eastAsia="Calibri" w:hAnsi="Palatino Linotype" w:cs="Arial"/>
          <w:sz w:val="24"/>
          <w:szCs w:val="24"/>
          <w:lang w:val="es-ES" w:eastAsia="es-ES"/>
        </w:rPr>
        <w:t>s</w:t>
      </w:r>
      <w:r w:rsidR="00E45EFD">
        <w:rPr>
          <w:rFonts w:ascii="Palatino Linotype" w:eastAsia="Calibri" w:hAnsi="Palatino Linotype" w:cs="Arial"/>
          <w:sz w:val="24"/>
          <w:szCs w:val="24"/>
          <w:lang w:val="es-ES" w:eastAsia="es-ES"/>
        </w:rPr>
        <w:t xml:space="preserve"> de admisión de fecha </w:t>
      </w:r>
      <w:r w:rsidR="001D425E" w:rsidRPr="001D425E">
        <w:rPr>
          <w:rFonts w:ascii="Palatino Linotype" w:eastAsia="Calibri" w:hAnsi="Palatino Linotype" w:cs="Arial"/>
          <w:b/>
          <w:sz w:val="24"/>
          <w:szCs w:val="24"/>
          <w:lang w:val="es-ES" w:eastAsia="es-ES"/>
        </w:rPr>
        <w:t xml:space="preserve">siete (07) y </w:t>
      </w:r>
      <w:r w:rsidR="00873AB1" w:rsidRPr="001D425E">
        <w:rPr>
          <w:rFonts w:ascii="Palatino Linotype" w:eastAsia="Calibri" w:hAnsi="Palatino Linotype" w:cs="Arial"/>
          <w:b/>
          <w:sz w:val="24"/>
          <w:szCs w:val="24"/>
          <w:lang w:val="es-ES" w:eastAsia="es-ES"/>
        </w:rPr>
        <w:t>ocho (08</w:t>
      </w:r>
      <w:r w:rsidR="00E113EC" w:rsidRPr="001D425E">
        <w:rPr>
          <w:rFonts w:ascii="Palatino Linotype" w:eastAsia="Calibri" w:hAnsi="Palatino Linotype" w:cs="Arial"/>
          <w:b/>
          <w:sz w:val="24"/>
          <w:szCs w:val="24"/>
          <w:lang w:val="es-ES" w:eastAsia="es-ES"/>
        </w:rPr>
        <w:t xml:space="preserve">) de </w:t>
      </w:r>
      <w:r w:rsidR="00873AB1" w:rsidRPr="001D425E">
        <w:rPr>
          <w:rFonts w:ascii="Palatino Linotype" w:eastAsia="Calibri" w:hAnsi="Palatino Linotype" w:cs="Arial"/>
          <w:b/>
          <w:sz w:val="24"/>
          <w:szCs w:val="24"/>
          <w:lang w:val="es-ES" w:eastAsia="es-ES"/>
        </w:rPr>
        <w:t>octu</w:t>
      </w:r>
      <w:r w:rsidR="00873AB1">
        <w:rPr>
          <w:rFonts w:ascii="Palatino Linotype" w:eastAsia="Calibri" w:hAnsi="Palatino Linotype" w:cs="Arial"/>
          <w:b/>
          <w:sz w:val="24"/>
          <w:szCs w:val="24"/>
          <w:lang w:val="es-ES" w:eastAsia="es-ES"/>
        </w:rPr>
        <w:t>bre</w:t>
      </w:r>
      <w:r w:rsidR="00E45EFD">
        <w:rPr>
          <w:rFonts w:ascii="Palatino Linotype" w:eastAsia="Calibri" w:hAnsi="Palatino Linotype" w:cs="Arial"/>
          <w:b/>
          <w:sz w:val="24"/>
          <w:szCs w:val="24"/>
          <w:lang w:val="es-ES" w:eastAsia="es-ES"/>
        </w:rPr>
        <w:t xml:space="preserve"> </w:t>
      </w:r>
      <w:r w:rsidR="0091788F">
        <w:rPr>
          <w:rFonts w:ascii="Palatino Linotype" w:eastAsia="Calibri" w:hAnsi="Palatino Linotype" w:cs="Arial"/>
          <w:sz w:val="24"/>
          <w:szCs w:val="24"/>
          <w:lang w:val="es-ES" w:eastAsia="es-ES"/>
        </w:rPr>
        <w:t>de dos mil veintiuno</w:t>
      </w:r>
      <w:r w:rsidR="00E113EC" w:rsidRPr="00E113EC">
        <w:rPr>
          <w:rFonts w:ascii="Palatino Linotype" w:eastAsia="Calibri" w:hAnsi="Palatino Linotype" w:cs="Arial"/>
          <w:sz w:val="24"/>
          <w:szCs w:val="24"/>
          <w:lang w:val="es-ES" w:eastAsia="es-ES"/>
        </w:rPr>
        <w:t xml:space="preserve">, puso a disposición de las partes el expediente electrónico </w:t>
      </w:r>
      <w:r w:rsidR="00E113EC" w:rsidRPr="00E113EC">
        <w:rPr>
          <w:rFonts w:ascii="Palatino Linotype" w:eastAsia="Calibri" w:hAnsi="Palatino Linotype" w:cs="Arial"/>
          <w:sz w:val="24"/>
          <w:szCs w:val="24"/>
          <w:lang w:val="es-ES_tradnl" w:eastAsia="es-ES"/>
        </w:rPr>
        <w:t xml:space="preserve">vía </w:t>
      </w:r>
      <w:r w:rsidR="00E113EC" w:rsidRPr="00E113EC">
        <w:rPr>
          <w:rFonts w:ascii="Palatino Linotype" w:eastAsia="Calibri" w:hAnsi="Palatino Linotype" w:cs="Arial"/>
          <w:sz w:val="24"/>
          <w:szCs w:val="24"/>
          <w:lang w:val="es-ES" w:eastAsia="es-ES"/>
        </w:rPr>
        <w:t xml:space="preserve">Sistema de Acceso a la Información Mexiquense </w:t>
      </w:r>
      <w:r w:rsidR="00E113EC" w:rsidRPr="00E113EC">
        <w:rPr>
          <w:rFonts w:ascii="Palatino Linotype" w:eastAsia="Calibri" w:hAnsi="Palatino Linotype" w:cs="Arial"/>
          <w:b/>
          <w:sz w:val="24"/>
          <w:szCs w:val="24"/>
          <w:lang w:val="es-ES" w:eastAsia="es-ES"/>
        </w:rPr>
        <w:t xml:space="preserve">SAIMEX </w:t>
      </w:r>
      <w:r w:rsidR="00E113EC" w:rsidRPr="00E113EC">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00E113EC" w:rsidRPr="00E113EC">
        <w:rPr>
          <w:rFonts w:ascii="Palatino Linotype" w:eastAsia="Calibri" w:hAnsi="Palatino Linotype" w:cs="Arial"/>
          <w:b/>
          <w:sz w:val="24"/>
          <w:szCs w:val="24"/>
          <w:lang w:val="es-ES" w:eastAsia="es-ES"/>
        </w:rPr>
        <w:t>SUJETO OBLIGADO</w:t>
      </w:r>
      <w:r w:rsidR="001D425E">
        <w:rPr>
          <w:rFonts w:ascii="Palatino Linotype" w:eastAsia="Calibri" w:hAnsi="Palatino Linotype" w:cs="Arial"/>
          <w:sz w:val="24"/>
          <w:szCs w:val="24"/>
          <w:lang w:val="es-ES" w:eastAsia="es-ES"/>
        </w:rPr>
        <w:t xml:space="preserve"> presentará </w:t>
      </w:r>
      <w:r w:rsidR="00E113EC" w:rsidRPr="00E113EC">
        <w:rPr>
          <w:rFonts w:ascii="Palatino Linotype" w:eastAsia="Calibri" w:hAnsi="Palatino Linotype" w:cs="Arial"/>
          <w:sz w:val="24"/>
          <w:szCs w:val="24"/>
          <w:lang w:val="es-ES" w:eastAsia="es-ES"/>
        </w:rPr>
        <w:t>l</w:t>
      </w:r>
      <w:r w:rsidR="001D425E">
        <w:rPr>
          <w:rFonts w:ascii="Palatino Linotype" w:eastAsia="Calibri" w:hAnsi="Palatino Linotype" w:cs="Arial"/>
          <w:sz w:val="24"/>
          <w:szCs w:val="24"/>
          <w:lang w:val="es-ES" w:eastAsia="es-ES"/>
        </w:rPr>
        <w:t>os</w:t>
      </w:r>
      <w:r w:rsidR="00E113EC" w:rsidRPr="00E113EC">
        <w:rPr>
          <w:rFonts w:ascii="Palatino Linotype" w:eastAsia="Calibri" w:hAnsi="Palatino Linotype" w:cs="Arial"/>
          <w:sz w:val="24"/>
          <w:szCs w:val="24"/>
          <w:lang w:val="es-ES" w:eastAsia="es-ES"/>
        </w:rPr>
        <w:t xml:space="preserve"> Informe</w:t>
      </w:r>
      <w:r w:rsidR="001D425E">
        <w:rPr>
          <w:rFonts w:ascii="Palatino Linotype" w:eastAsia="Calibri" w:hAnsi="Palatino Linotype" w:cs="Arial"/>
          <w:sz w:val="24"/>
          <w:szCs w:val="24"/>
          <w:lang w:val="es-ES" w:eastAsia="es-ES"/>
        </w:rPr>
        <w:t>s</w:t>
      </w:r>
      <w:r w:rsidR="00E113EC" w:rsidRPr="00E113EC">
        <w:rPr>
          <w:rFonts w:ascii="Palatino Linotype" w:eastAsia="Calibri" w:hAnsi="Palatino Linotype" w:cs="Arial"/>
          <w:sz w:val="24"/>
          <w:szCs w:val="24"/>
          <w:lang w:val="es-ES" w:eastAsia="es-ES"/>
        </w:rPr>
        <w:t xml:space="preserve"> Justificado</w:t>
      </w:r>
      <w:r w:rsidR="001D425E">
        <w:rPr>
          <w:rFonts w:ascii="Palatino Linotype" w:eastAsia="Calibri" w:hAnsi="Palatino Linotype" w:cs="Arial"/>
          <w:sz w:val="24"/>
          <w:szCs w:val="24"/>
          <w:lang w:val="es-ES" w:eastAsia="es-ES"/>
        </w:rPr>
        <w:t>s</w:t>
      </w:r>
      <w:r w:rsidR="00E113EC" w:rsidRPr="00E113EC">
        <w:rPr>
          <w:rFonts w:ascii="Palatino Linotype" w:eastAsia="Calibri" w:hAnsi="Palatino Linotype" w:cs="Arial"/>
          <w:sz w:val="24"/>
          <w:szCs w:val="24"/>
          <w:lang w:val="es-ES" w:eastAsia="es-ES"/>
        </w:rPr>
        <w:t xml:space="preserve"> procedente</w:t>
      </w:r>
      <w:r w:rsidR="001D425E">
        <w:rPr>
          <w:rFonts w:ascii="Palatino Linotype" w:eastAsia="Calibri" w:hAnsi="Palatino Linotype" w:cs="Arial"/>
          <w:sz w:val="24"/>
          <w:szCs w:val="24"/>
          <w:lang w:val="es-ES" w:eastAsia="es-ES"/>
        </w:rPr>
        <w:t>s</w:t>
      </w:r>
      <w:r w:rsidR="00DF2CBA">
        <w:rPr>
          <w:rFonts w:ascii="Palatino Linotype" w:eastAsia="Calibri" w:hAnsi="Palatino Linotype" w:cs="Arial"/>
          <w:sz w:val="24"/>
          <w:szCs w:val="24"/>
          <w:lang w:val="es-ES" w:eastAsia="es-ES"/>
        </w:rPr>
        <w:t>.</w:t>
      </w:r>
    </w:p>
    <w:p w14:paraId="09AB2B96" w14:textId="77777777" w:rsidR="00C1724C" w:rsidRPr="0091788F" w:rsidRDefault="00C1724C" w:rsidP="00C1724C">
      <w:pPr>
        <w:spacing w:before="240" w:after="240" w:line="360" w:lineRule="auto"/>
        <w:ind w:right="-142"/>
        <w:contextualSpacing/>
        <w:jc w:val="both"/>
        <w:rPr>
          <w:rFonts w:ascii="Palatino Linotype" w:eastAsiaTheme="minorEastAsia" w:hAnsi="Palatino Linotype"/>
          <w:i/>
          <w:lang w:val="es-ES_tradnl" w:eastAsia="es-ES"/>
        </w:rPr>
      </w:pPr>
    </w:p>
    <w:p w14:paraId="287F576B" w14:textId="3F207901" w:rsidR="0062661E" w:rsidRPr="001D425E" w:rsidRDefault="0091788F"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lang w:val="es-ES"/>
        </w:rPr>
        <w:t xml:space="preserve">El </w:t>
      </w:r>
      <w:r w:rsidR="00873AB1">
        <w:rPr>
          <w:rFonts w:ascii="Palatino Linotype" w:eastAsia="Calibri" w:hAnsi="Palatino Linotype" w:cs="Arial"/>
          <w:b/>
          <w:sz w:val="24"/>
          <w:lang w:val="es-ES"/>
        </w:rPr>
        <w:t>catorce (14)</w:t>
      </w:r>
      <w:r w:rsidR="001D425E">
        <w:rPr>
          <w:rFonts w:ascii="Palatino Linotype" w:eastAsia="Calibri" w:hAnsi="Palatino Linotype" w:cs="Arial"/>
          <w:b/>
          <w:sz w:val="24"/>
          <w:lang w:val="es-ES"/>
        </w:rPr>
        <w:t xml:space="preserve"> y quince (15)</w:t>
      </w:r>
      <w:r w:rsidR="00873AB1">
        <w:rPr>
          <w:rFonts w:ascii="Palatino Linotype" w:eastAsia="Calibri" w:hAnsi="Palatino Linotype" w:cs="Arial"/>
          <w:b/>
          <w:sz w:val="24"/>
          <w:lang w:val="es-ES"/>
        </w:rPr>
        <w:t xml:space="preserve"> de octubre</w:t>
      </w:r>
      <w:r w:rsidR="0062661E">
        <w:rPr>
          <w:rFonts w:ascii="Palatino Linotype" w:eastAsia="Calibri" w:hAnsi="Palatino Linotype" w:cs="Arial"/>
          <w:sz w:val="24"/>
          <w:lang w:val="es-ES"/>
        </w:rPr>
        <w:t xml:space="preserve"> de dos mil veintiuno, el </w:t>
      </w:r>
      <w:r w:rsidRPr="0091788F">
        <w:rPr>
          <w:rFonts w:ascii="Palatino Linotype" w:eastAsia="Calibri" w:hAnsi="Palatino Linotype" w:cs="Arial"/>
          <w:b/>
          <w:sz w:val="24"/>
          <w:lang w:val="es-ES"/>
        </w:rPr>
        <w:t>SUJETO OBLIGADO</w:t>
      </w:r>
      <w:r w:rsidR="0062661E">
        <w:rPr>
          <w:rFonts w:ascii="Palatino Linotype" w:eastAsia="Calibri" w:hAnsi="Palatino Linotype" w:cs="Arial"/>
          <w:sz w:val="24"/>
          <w:lang w:val="es-ES"/>
        </w:rPr>
        <w:t xml:space="preserve"> </w:t>
      </w:r>
      <w:r>
        <w:rPr>
          <w:rFonts w:ascii="Palatino Linotype" w:eastAsia="Calibri" w:hAnsi="Palatino Linotype" w:cs="Arial"/>
          <w:sz w:val="24"/>
          <w:lang w:val="es-ES"/>
        </w:rPr>
        <w:t>rindió</w:t>
      </w:r>
      <w:r w:rsidR="001D425E">
        <w:rPr>
          <w:rFonts w:ascii="Palatino Linotype" w:eastAsia="Calibri" w:hAnsi="Palatino Linotype" w:cs="Arial"/>
          <w:sz w:val="24"/>
          <w:lang w:val="es-ES"/>
        </w:rPr>
        <w:t xml:space="preserve"> los</w:t>
      </w:r>
      <w:r>
        <w:rPr>
          <w:rFonts w:ascii="Palatino Linotype" w:eastAsia="Calibri" w:hAnsi="Palatino Linotype" w:cs="Arial"/>
          <w:sz w:val="24"/>
          <w:lang w:val="es-ES"/>
        </w:rPr>
        <w:t xml:space="preserve"> informe</w:t>
      </w:r>
      <w:r w:rsidR="001D425E">
        <w:rPr>
          <w:rFonts w:ascii="Palatino Linotype" w:eastAsia="Calibri" w:hAnsi="Palatino Linotype" w:cs="Arial"/>
          <w:sz w:val="24"/>
          <w:lang w:val="es-ES"/>
        </w:rPr>
        <w:t>s</w:t>
      </w:r>
      <w:r>
        <w:rPr>
          <w:rFonts w:ascii="Palatino Linotype" w:eastAsia="Calibri" w:hAnsi="Palatino Linotype" w:cs="Arial"/>
          <w:sz w:val="24"/>
          <w:lang w:val="es-ES"/>
        </w:rPr>
        <w:t xml:space="preserve"> justificado</w:t>
      </w:r>
      <w:r w:rsidR="001D425E">
        <w:rPr>
          <w:rFonts w:ascii="Palatino Linotype" w:eastAsia="Calibri" w:hAnsi="Palatino Linotype" w:cs="Arial"/>
          <w:sz w:val="24"/>
          <w:lang w:val="es-ES"/>
        </w:rPr>
        <w:t>s</w:t>
      </w:r>
      <w:r>
        <w:rPr>
          <w:rFonts w:ascii="Palatino Linotype" w:eastAsia="Calibri" w:hAnsi="Palatino Linotype" w:cs="Arial"/>
          <w:sz w:val="24"/>
          <w:lang w:val="es-ES"/>
        </w:rPr>
        <w:t xml:space="preserve"> p</w:t>
      </w:r>
      <w:r w:rsidR="00403E24">
        <w:rPr>
          <w:rFonts w:ascii="Palatino Linotype" w:eastAsia="Calibri" w:hAnsi="Palatino Linotype" w:cs="Arial"/>
          <w:sz w:val="24"/>
          <w:lang w:val="es-ES"/>
        </w:rPr>
        <w:t>ara manifestar lo que a</w:t>
      </w:r>
      <w:r>
        <w:rPr>
          <w:rFonts w:ascii="Palatino Linotype" w:eastAsia="Calibri" w:hAnsi="Palatino Linotype" w:cs="Arial"/>
          <w:sz w:val="24"/>
          <w:lang w:val="es-ES"/>
        </w:rPr>
        <w:t xml:space="preserve"> derecho conviniera; </w:t>
      </w:r>
      <w:r w:rsidR="0062661E">
        <w:rPr>
          <w:rFonts w:ascii="Palatino Linotype" w:eastAsia="Calibri" w:hAnsi="Palatino Linotype" w:cs="Arial"/>
          <w:sz w:val="24"/>
          <w:lang w:val="es-ES"/>
        </w:rPr>
        <w:t>a través de</w:t>
      </w:r>
      <w:r w:rsidR="00525B9C">
        <w:rPr>
          <w:rFonts w:ascii="Palatino Linotype" w:eastAsia="Calibri" w:hAnsi="Palatino Linotype" w:cs="Arial"/>
          <w:sz w:val="24"/>
          <w:lang w:val="es-ES"/>
        </w:rPr>
        <w:t>l siguiente archivo electrónico.</w:t>
      </w:r>
    </w:p>
    <w:p w14:paraId="5846DCE6" w14:textId="77777777" w:rsidR="001D425E" w:rsidRPr="0062661E" w:rsidRDefault="001D425E" w:rsidP="001D425E">
      <w:pPr>
        <w:spacing w:before="240" w:after="240" w:line="360" w:lineRule="auto"/>
        <w:ind w:right="-142"/>
        <w:contextualSpacing/>
        <w:jc w:val="both"/>
        <w:rPr>
          <w:rFonts w:ascii="Palatino Linotype" w:eastAsiaTheme="minorEastAsia" w:hAnsi="Palatino Linotype"/>
          <w:i/>
          <w:lang w:val="es-ES_tradnl" w:eastAsia="es-ES"/>
        </w:rPr>
      </w:pPr>
    </w:p>
    <w:p w14:paraId="0CF12C67" w14:textId="2FBC3CC9" w:rsidR="0062661E" w:rsidRPr="00873AB1" w:rsidRDefault="001D425E" w:rsidP="00CC4785">
      <w:pPr>
        <w:spacing w:line="240" w:lineRule="auto"/>
        <w:rPr>
          <w:rFonts w:ascii="Palatino Linotype" w:eastAsiaTheme="minorEastAsia" w:hAnsi="Palatino Linotype"/>
          <w:b/>
          <w:i/>
          <w:lang w:val="es-ES_tradnl" w:eastAsia="es-ES"/>
        </w:rPr>
      </w:pPr>
      <w:r>
        <w:rPr>
          <w:rFonts w:ascii="Palatino Linotype" w:hAnsi="Palatino Linotype" w:cs="Arial"/>
          <w:b/>
          <w:bCs/>
          <w:lang w:eastAsia="es-MX"/>
        </w:rPr>
        <w:t>04913</w:t>
      </w:r>
      <w:r w:rsidRPr="00DF7F92">
        <w:rPr>
          <w:rFonts w:ascii="Palatino Linotype" w:hAnsi="Palatino Linotype" w:cs="Arial"/>
          <w:b/>
          <w:bCs/>
          <w:lang w:eastAsia="es-MX"/>
        </w:rPr>
        <w:t>/INFOEM/IP/RR/2021</w:t>
      </w:r>
      <w:r>
        <w:rPr>
          <w:rFonts w:ascii="Palatino Linotype" w:hAnsi="Palatino Linotype" w:cs="Arial"/>
          <w:b/>
          <w:bCs/>
          <w:lang w:eastAsia="es-MX"/>
        </w:rPr>
        <w:t>:</w:t>
      </w:r>
    </w:p>
    <w:p w14:paraId="51580C1A" w14:textId="06FC8A92" w:rsidR="005C62ED" w:rsidRPr="00525B9C" w:rsidRDefault="00525B9C" w:rsidP="00CC4785">
      <w:pPr>
        <w:pStyle w:val="Prrafodelista"/>
        <w:numPr>
          <w:ilvl w:val="0"/>
          <w:numId w:val="31"/>
        </w:numPr>
        <w:tabs>
          <w:tab w:val="left" w:pos="8222"/>
        </w:tabs>
        <w:spacing w:line="240" w:lineRule="auto"/>
        <w:ind w:left="851" w:right="567" w:hanging="284"/>
        <w:jc w:val="both"/>
        <w:rPr>
          <w:rFonts w:ascii="Arial" w:hAnsi="Arial" w:cs="Arial"/>
        </w:rPr>
      </w:pPr>
      <w:r w:rsidRPr="00873AB1">
        <w:rPr>
          <w:rFonts w:ascii="Palatino Linotype" w:hAnsi="Palatino Linotype" w:cs="Arial"/>
          <w:b/>
        </w:rPr>
        <w:t xml:space="preserve"> </w:t>
      </w:r>
      <w:r w:rsidR="00873AB1" w:rsidRPr="00873AB1">
        <w:rPr>
          <w:rFonts w:ascii="Palatino Linotype" w:hAnsi="Palatino Linotype" w:cs="Arial"/>
          <w:b/>
        </w:rPr>
        <w:t>INFORME_JUSTIFICADO_RR_04913</w:t>
      </w:r>
      <w:r w:rsidR="007F5AA4">
        <w:fldChar w:fldCharType="begin"/>
      </w:r>
      <w:r w:rsidR="007F5AA4">
        <w:instrText xml:space="preserve"> HYPERLINK "https://www.saimex.org.mx/saimex/solicitud/downloadAttach/1211006.page" </w:instrText>
      </w:r>
      <w:r w:rsidR="007F5AA4">
        <w:fldChar w:fldCharType="separate"/>
      </w:r>
      <w:r w:rsidRPr="00873AB1">
        <w:rPr>
          <w:rStyle w:val="Hipervnculo"/>
          <w:rFonts w:ascii="Palatino Linotype" w:hAnsi="Palatino Linotype" w:cs="Arial"/>
          <w:b/>
          <w:bCs/>
          <w:color w:val="auto"/>
          <w:u w:val="none"/>
        </w:rPr>
        <w:t>.pdf</w:t>
      </w:r>
      <w:r w:rsidR="007F5AA4">
        <w:rPr>
          <w:rStyle w:val="Hipervnculo"/>
          <w:rFonts w:ascii="Palatino Linotype" w:hAnsi="Palatino Linotype" w:cs="Arial"/>
          <w:b/>
          <w:bCs/>
          <w:color w:val="auto"/>
          <w:u w:val="none"/>
        </w:rPr>
        <w:fldChar w:fldCharType="end"/>
      </w:r>
      <w:r w:rsidRPr="00873AB1">
        <w:rPr>
          <w:rFonts w:ascii="Palatino Linotype" w:hAnsi="Palatino Linotype"/>
          <w:b/>
        </w:rPr>
        <w:t>:</w:t>
      </w:r>
      <w:r w:rsidRPr="00525B9C">
        <w:rPr>
          <w:rFonts w:ascii="Palatino Linotype" w:hAnsi="Palatino Linotype"/>
          <w:b/>
        </w:rPr>
        <w:t xml:space="preserve"> </w:t>
      </w:r>
      <w:r w:rsidRPr="00525B9C">
        <w:rPr>
          <w:rFonts w:ascii="Palatino Linotype" w:hAnsi="Palatino Linotype"/>
        </w:rPr>
        <w:t>Oficio</w:t>
      </w:r>
      <w:r w:rsidR="00953A12">
        <w:rPr>
          <w:rFonts w:ascii="Palatino Linotype" w:hAnsi="Palatino Linotype"/>
        </w:rPr>
        <w:t xml:space="preserve"> de fecha 14 de octubre </w:t>
      </w:r>
      <w:r w:rsidRPr="00525B9C">
        <w:rPr>
          <w:rFonts w:ascii="Palatino Linotype" w:hAnsi="Palatino Linotype"/>
        </w:rPr>
        <w:t xml:space="preserve">de 2021, suscrito y signado por </w:t>
      </w:r>
      <w:r w:rsidR="00953A12">
        <w:rPr>
          <w:rFonts w:ascii="Palatino Linotype" w:hAnsi="Palatino Linotype"/>
        </w:rPr>
        <w:t>Titular</w:t>
      </w:r>
      <w:r w:rsidRPr="00525B9C">
        <w:rPr>
          <w:rFonts w:ascii="Palatino Linotype" w:hAnsi="Palatino Linotype"/>
        </w:rPr>
        <w:t xml:space="preserve"> de la Unidad de T</w:t>
      </w:r>
      <w:r>
        <w:rPr>
          <w:rFonts w:ascii="Palatino Linotype" w:hAnsi="Palatino Linotype"/>
        </w:rPr>
        <w:t>ransparencia</w:t>
      </w:r>
      <w:r w:rsidR="00953A12">
        <w:rPr>
          <w:rFonts w:ascii="Palatino Linotype" w:hAnsi="Palatino Linotype"/>
        </w:rPr>
        <w:t xml:space="preserve"> y Acceso a la Información Pública, dirigido al Particular</w:t>
      </w:r>
      <w:r>
        <w:rPr>
          <w:rFonts w:ascii="Palatino Linotype" w:hAnsi="Palatino Linotype"/>
        </w:rPr>
        <w:t>, a través del cual</w:t>
      </w:r>
      <w:r w:rsidRPr="00525B9C">
        <w:rPr>
          <w:rFonts w:ascii="Palatino Linotype" w:hAnsi="Palatino Linotype"/>
        </w:rPr>
        <w:t xml:space="preserve"> </w:t>
      </w:r>
      <w:r w:rsidR="00953A12">
        <w:rPr>
          <w:rFonts w:ascii="Palatino Linotype" w:hAnsi="Palatino Linotype"/>
        </w:rPr>
        <w:t xml:space="preserve">rindió el informen justificado y </w:t>
      </w:r>
      <w:r w:rsidR="00CC4785">
        <w:rPr>
          <w:rFonts w:ascii="Palatino Linotype" w:hAnsi="Palatino Linotype"/>
        </w:rPr>
        <w:t xml:space="preserve">reiteró la </w:t>
      </w:r>
      <w:r w:rsidRPr="00525B9C">
        <w:rPr>
          <w:rFonts w:ascii="Palatino Linotype" w:hAnsi="Palatino Linotype"/>
        </w:rPr>
        <w:t>respuesta inicial</w:t>
      </w:r>
      <w:r w:rsidRPr="00525B9C">
        <w:rPr>
          <w:rFonts w:ascii="Palatino Linotype" w:hAnsi="Palatino Linotype"/>
          <w:b/>
        </w:rPr>
        <w:t xml:space="preserve">. </w:t>
      </w:r>
    </w:p>
    <w:p w14:paraId="0080A0E3" w14:textId="61A8E760" w:rsidR="001D425E" w:rsidRDefault="001D425E" w:rsidP="00CC4785">
      <w:pPr>
        <w:tabs>
          <w:tab w:val="left" w:pos="8222"/>
        </w:tabs>
        <w:spacing w:line="240" w:lineRule="auto"/>
        <w:ind w:right="567"/>
        <w:jc w:val="both"/>
        <w:rPr>
          <w:rFonts w:ascii="Palatino Linotype" w:hAnsi="Palatino Linotype" w:cs="Arial"/>
          <w:b/>
          <w:bCs/>
          <w:lang w:eastAsia="es-MX"/>
        </w:rPr>
      </w:pPr>
      <w:r>
        <w:rPr>
          <w:rFonts w:ascii="Palatino Linotype" w:hAnsi="Palatino Linotype" w:cs="Arial"/>
          <w:b/>
          <w:bCs/>
          <w:lang w:eastAsia="es-MX"/>
        </w:rPr>
        <w:t>04914</w:t>
      </w:r>
      <w:r w:rsidRPr="00DF7F92">
        <w:rPr>
          <w:rFonts w:ascii="Palatino Linotype" w:hAnsi="Palatino Linotype" w:cs="Arial"/>
          <w:b/>
          <w:bCs/>
          <w:lang w:eastAsia="es-MX"/>
        </w:rPr>
        <w:t>/INFOEM/IP/RR/2021</w:t>
      </w:r>
      <w:r>
        <w:rPr>
          <w:rFonts w:ascii="Palatino Linotype" w:hAnsi="Palatino Linotype" w:cs="Arial"/>
          <w:b/>
          <w:bCs/>
          <w:lang w:eastAsia="es-MX"/>
        </w:rPr>
        <w:t>:</w:t>
      </w:r>
    </w:p>
    <w:p w14:paraId="27C12F96" w14:textId="5F0AF668" w:rsidR="001D425E" w:rsidRPr="00CC4785" w:rsidRDefault="001D425E" w:rsidP="00CC4785">
      <w:pPr>
        <w:pStyle w:val="Prrafodelista"/>
        <w:numPr>
          <w:ilvl w:val="0"/>
          <w:numId w:val="31"/>
        </w:numPr>
        <w:tabs>
          <w:tab w:val="left" w:pos="8222"/>
        </w:tabs>
        <w:spacing w:line="240" w:lineRule="auto"/>
        <w:ind w:right="567"/>
        <w:jc w:val="both"/>
        <w:rPr>
          <w:rFonts w:ascii="Palatino Linotype" w:hAnsi="Palatino Linotype" w:cs="Arial"/>
          <w:b/>
          <w:bCs/>
          <w:lang w:eastAsia="es-MX"/>
        </w:rPr>
      </w:pPr>
      <w:r w:rsidRPr="00CC4785">
        <w:rPr>
          <w:rFonts w:ascii="Palatino Linotype" w:hAnsi="Palatino Linotype" w:cs="Arial"/>
          <w:b/>
          <w:bCs/>
          <w:lang w:eastAsia="es-MX"/>
        </w:rPr>
        <w:t>INFORME_JUSTIFICADO_04914.pdf..pdf:</w:t>
      </w:r>
      <w:r w:rsidR="00CC4785">
        <w:rPr>
          <w:rFonts w:ascii="Palatino Linotype" w:hAnsi="Palatino Linotype" w:cs="Arial"/>
          <w:b/>
          <w:bCs/>
          <w:lang w:eastAsia="es-MX"/>
        </w:rPr>
        <w:t xml:space="preserve"> </w:t>
      </w:r>
      <w:r w:rsidR="00CC4785" w:rsidRPr="00525B9C">
        <w:rPr>
          <w:rFonts w:ascii="Palatino Linotype" w:hAnsi="Palatino Linotype"/>
        </w:rPr>
        <w:t>Oficio</w:t>
      </w:r>
      <w:r w:rsidR="00CC4785">
        <w:rPr>
          <w:rFonts w:ascii="Palatino Linotype" w:hAnsi="Palatino Linotype"/>
        </w:rPr>
        <w:t xml:space="preserve"> de fecha 15 de octubre </w:t>
      </w:r>
      <w:r w:rsidR="00CC4785" w:rsidRPr="00525B9C">
        <w:rPr>
          <w:rFonts w:ascii="Palatino Linotype" w:hAnsi="Palatino Linotype"/>
        </w:rPr>
        <w:t xml:space="preserve">de 2021, suscrito y signado por </w:t>
      </w:r>
      <w:r w:rsidR="00CC4785">
        <w:rPr>
          <w:rFonts w:ascii="Palatino Linotype" w:hAnsi="Palatino Linotype"/>
        </w:rPr>
        <w:t>Titular</w:t>
      </w:r>
      <w:r w:rsidR="00CC4785" w:rsidRPr="00525B9C">
        <w:rPr>
          <w:rFonts w:ascii="Palatino Linotype" w:hAnsi="Palatino Linotype"/>
        </w:rPr>
        <w:t xml:space="preserve"> de la Unidad de T</w:t>
      </w:r>
      <w:r w:rsidR="00CC4785">
        <w:rPr>
          <w:rFonts w:ascii="Palatino Linotype" w:hAnsi="Palatino Linotype"/>
        </w:rPr>
        <w:t>ransparencia y Acceso a la Información Pública, dirigido al Particular, a través del cual</w:t>
      </w:r>
      <w:r w:rsidR="00CC4785" w:rsidRPr="00525B9C">
        <w:rPr>
          <w:rFonts w:ascii="Palatino Linotype" w:hAnsi="Palatino Linotype"/>
        </w:rPr>
        <w:t xml:space="preserve"> </w:t>
      </w:r>
      <w:r w:rsidR="00CC4785">
        <w:rPr>
          <w:rFonts w:ascii="Palatino Linotype" w:hAnsi="Palatino Linotype"/>
        </w:rPr>
        <w:t>rindió el informen justificado y se reiteró la</w:t>
      </w:r>
      <w:r w:rsidR="00CC4785" w:rsidRPr="00525B9C">
        <w:rPr>
          <w:rFonts w:ascii="Palatino Linotype" w:hAnsi="Palatino Linotype"/>
        </w:rPr>
        <w:t xml:space="preserve"> respuesta inicial</w:t>
      </w:r>
      <w:r w:rsidR="00CC4785" w:rsidRPr="00525B9C">
        <w:rPr>
          <w:rFonts w:ascii="Palatino Linotype" w:hAnsi="Palatino Linotype"/>
          <w:b/>
        </w:rPr>
        <w:t>.</w:t>
      </w:r>
    </w:p>
    <w:p w14:paraId="5B906F17" w14:textId="2280B9F0" w:rsidR="00403E24" w:rsidRPr="001C4362" w:rsidRDefault="0062661E" w:rsidP="001C4362">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lang w:val="es-ES"/>
        </w:rPr>
        <w:t>P</w:t>
      </w:r>
      <w:r w:rsidR="0091788F">
        <w:rPr>
          <w:rFonts w:ascii="Palatino Linotype" w:eastAsia="Calibri" w:hAnsi="Palatino Linotype" w:cs="Arial"/>
          <w:sz w:val="24"/>
          <w:lang w:val="es-ES"/>
        </w:rPr>
        <w:t xml:space="preserve">or su parte la </w:t>
      </w:r>
      <w:r w:rsidR="00082E97">
        <w:rPr>
          <w:rFonts w:ascii="Palatino Linotype" w:eastAsia="Calibri" w:hAnsi="Palatino Linotype" w:cs="Arial"/>
          <w:sz w:val="24"/>
          <w:lang w:val="es-ES"/>
        </w:rPr>
        <w:t>R</w:t>
      </w:r>
      <w:r w:rsidR="00403E24">
        <w:rPr>
          <w:rFonts w:ascii="Palatino Linotype" w:eastAsia="Calibri" w:hAnsi="Palatino Linotype" w:cs="Arial"/>
          <w:sz w:val="24"/>
          <w:lang w:val="es-ES"/>
        </w:rPr>
        <w:t>ecurrente</w:t>
      </w:r>
      <w:r w:rsidR="0091788F">
        <w:rPr>
          <w:rFonts w:ascii="Palatino Linotype" w:eastAsia="Calibri" w:hAnsi="Palatino Linotype" w:cs="Arial"/>
          <w:sz w:val="24"/>
          <w:lang w:val="es-ES"/>
        </w:rPr>
        <w:t xml:space="preserve"> no presentó alegatos ni ofreció medios de prueba, según consta en el Sistema de Acceso a la Información Mexiquense </w:t>
      </w:r>
      <w:r w:rsidR="0091788F" w:rsidRPr="0091788F">
        <w:rPr>
          <w:rFonts w:ascii="Palatino Linotype" w:eastAsia="Calibri" w:hAnsi="Palatino Linotype" w:cs="Arial"/>
          <w:b/>
          <w:sz w:val="24"/>
          <w:lang w:val="es-ES"/>
        </w:rPr>
        <w:t>SAIMEX.</w:t>
      </w:r>
    </w:p>
    <w:p w14:paraId="4F02B539" w14:textId="77777777" w:rsidR="00403E24" w:rsidRDefault="00403E24" w:rsidP="00420997">
      <w:pPr>
        <w:spacing w:after="0" w:line="360" w:lineRule="auto"/>
        <w:ind w:right="34"/>
        <w:contextualSpacing/>
        <w:jc w:val="both"/>
        <w:rPr>
          <w:rFonts w:ascii="Palatino Linotype" w:eastAsia="MS Mincho" w:hAnsi="Palatino Linotype" w:cs="Times New Roman"/>
          <w:sz w:val="24"/>
          <w:szCs w:val="24"/>
          <w:lang w:val="es-ES_tradnl" w:eastAsia="es-ES"/>
        </w:rPr>
      </w:pPr>
    </w:p>
    <w:p w14:paraId="4B226F72" w14:textId="010BC138" w:rsidR="00E45EFD" w:rsidRPr="00953A12" w:rsidRDefault="00403E24" w:rsidP="006506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El Comisionado Ponente decretó el cierre de instrucción</w:t>
      </w:r>
      <w:r>
        <w:rPr>
          <w:rFonts w:ascii="Palatino Linotype" w:eastAsia="MS Mincho" w:hAnsi="Palatino Linotype" w:cs="Arial"/>
          <w:sz w:val="24"/>
          <w:szCs w:val="24"/>
          <w:lang w:val="es-ES_tradnl" w:eastAsia="es-ES"/>
        </w:rPr>
        <w:t xml:space="preserve"> </w:t>
      </w:r>
      <w:r>
        <w:rPr>
          <w:rFonts w:ascii="Palatino Linotype" w:eastAsia="MS Mincho" w:hAnsi="Palatino Linotype" w:cs="Times New Roman"/>
          <w:sz w:val="24"/>
          <w:szCs w:val="24"/>
          <w:lang w:val="es-ES_tradnl" w:eastAsia="es-ES"/>
        </w:rPr>
        <w:t xml:space="preserve">mediante acuerdo del </w:t>
      </w:r>
      <w:r w:rsidR="00953A12">
        <w:rPr>
          <w:rFonts w:ascii="Palatino Linotype" w:eastAsia="MS Mincho" w:hAnsi="Palatino Linotype" w:cs="Times New Roman"/>
          <w:b/>
          <w:sz w:val="24"/>
          <w:szCs w:val="24"/>
          <w:lang w:val="es-ES_tradnl" w:eastAsia="es-ES"/>
        </w:rPr>
        <w:t>diecisiete</w:t>
      </w:r>
      <w:r>
        <w:rPr>
          <w:rFonts w:ascii="Palatino Linotype" w:eastAsia="MS Mincho" w:hAnsi="Palatino Linotype" w:cs="Times New Roman"/>
          <w:sz w:val="24"/>
          <w:szCs w:val="24"/>
          <w:lang w:val="es-ES_tradnl" w:eastAsia="es-ES"/>
        </w:rPr>
        <w:t xml:space="preserve"> </w:t>
      </w:r>
      <w:r w:rsidR="00953A12">
        <w:rPr>
          <w:rFonts w:ascii="Palatino Linotype" w:eastAsia="MS Mincho" w:hAnsi="Palatino Linotype" w:cs="Times New Roman"/>
          <w:b/>
          <w:sz w:val="24"/>
          <w:szCs w:val="24"/>
          <w:lang w:val="es-ES_tradnl" w:eastAsia="es-ES"/>
        </w:rPr>
        <w:t>(17</w:t>
      </w:r>
      <w:r>
        <w:rPr>
          <w:rFonts w:ascii="Palatino Linotype" w:eastAsia="MS Mincho" w:hAnsi="Palatino Linotype" w:cs="Times New Roman"/>
          <w:b/>
          <w:sz w:val="24"/>
          <w:szCs w:val="24"/>
          <w:lang w:val="es-ES_tradnl" w:eastAsia="es-ES"/>
        </w:rPr>
        <w:t xml:space="preserve">) </w:t>
      </w:r>
      <w:r w:rsidR="00CC4785">
        <w:rPr>
          <w:rFonts w:ascii="Palatino Linotype" w:eastAsia="MS Mincho" w:hAnsi="Palatino Linotype" w:cs="Times New Roman"/>
          <w:b/>
          <w:sz w:val="24"/>
          <w:szCs w:val="24"/>
          <w:lang w:val="es-ES_tradnl" w:eastAsia="es-ES"/>
        </w:rPr>
        <w:t xml:space="preserve">y veinte (20) </w:t>
      </w:r>
      <w:r>
        <w:rPr>
          <w:rFonts w:ascii="Palatino Linotype" w:eastAsia="MS Mincho" w:hAnsi="Palatino Linotype" w:cs="Times New Roman"/>
          <w:b/>
          <w:sz w:val="24"/>
          <w:szCs w:val="24"/>
          <w:lang w:val="es-ES_tradnl" w:eastAsia="es-ES"/>
        </w:rPr>
        <w:t xml:space="preserve">de </w:t>
      </w:r>
      <w:r w:rsidR="00953A12">
        <w:rPr>
          <w:rFonts w:ascii="Palatino Linotype" w:eastAsia="MS Mincho" w:hAnsi="Palatino Linotype" w:cs="Times New Roman"/>
          <w:b/>
          <w:sz w:val="24"/>
          <w:szCs w:val="24"/>
          <w:lang w:val="es-ES_tradnl" w:eastAsia="es-ES"/>
        </w:rPr>
        <w:t xml:space="preserve">diciembre </w:t>
      </w:r>
      <w:r w:rsidR="006506F5">
        <w:rPr>
          <w:rFonts w:ascii="Palatino Linotype" w:eastAsia="MS Mincho" w:hAnsi="Palatino Linotype" w:cs="Times New Roman"/>
          <w:sz w:val="24"/>
          <w:szCs w:val="24"/>
          <w:lang w:val="es-ES_tradnl" w:eastAsia="es-ES"/>
        </w:rPr>
        <w:t>de dos mil veintiuno, y mediante acuerdo de</w:t>
      </w:r>
      <w:r w:rsidR="00E45EFD" w:rsidRPr="006506F5">
        <w:rPr>
          <w:rFonts w:ascii="Palatino Linotype" w:eastAsia="MS Mincho" w:hAnsi="Palatino Linotype" w:cs="Times New Roman"/>
          <w:sz w:val="24"/>
          <w:szCs w:val="24"/>
          <w:lang w:val="es-ES_tradnl" w:eastAsia="es-ES"/>
        </w:rPr>
        <w:t xml:space="preserve">l </w:t>
      </w:r>
      <w:r w:rsidR="00953A12">
        <w:rPr>
          <w:rFonts w:ascii="Palatino Linotype" w:eastAsia="Calibri" w:hAnsi="Palatino Linotype" w:cs="Arial"/>
          <w:b/>
          <w:sz w:val="24"/>
          <w:szCs w:val="24"/>
          <w:lang w:val="es-ES_tradnl" w:eastAsia="es-ES"/>
        </w:rPr>
        <w:t>seis</w:t>
      </w:r>
      <w:r w:rsidR="00525B9C">
        <w:rPr>
          <w:rFonts w:ascii="Palatino Linotype" w:eastAsia="Calibri" w:hAnsi="Palatino Linotype" w:cs="Arial"/>
          <w:b/>
          <w:sz w:val="24"/>
          <w:szCs w:val="24"/>
          <w:lang w:val="es-ES_tradnl" w:eastAsia="es-ES"/>
        </w:rPr>
        <w:t xml:space="preserve"> </w:t>
      </w:r>
      <w:r w:rsidR="00953A12">
        <w:rPr>
          <w:rFonts w:ascii="Palatino Linotype" w:eastAsia="MS Mincho" w:hAnsi="Palatino Linotype" w:cs="Times New Roman"/>
          <w:b/>
          <w:sz w:val="24"/>
          <w:szCs w:val="24"/>
          <w:lang w:val="es-ES_tradnl" w:eastAsia="es-ES"/>
        </w:rPr>
        <w:t>(06</w:t>
      </w:r>
      <w:r w:rsidR="002A5275" w:rsidRPr="006506F5">
        <w:rPr>
          <w:rFonts w:ascii="Palatino Linotype" w:eastAsia="MS Mincho" w:hAnsi="Palatino Linotype" w:cs="Times New Roman"/>
          <w:b/>
          <w:sz w:val="24"/>
          <w:szCs w:val="24"/>
          <w:lang w:val="es-ES_tradnl" w:eastAsia="es-ES"/>
        </w:rPr>
        <w:t>)</w:t>
      </w:r>
      <w:r w:rsidR="00CC4785">
        <w:rPr>
          <w:rFonts w:ascii="Palatino Linotype" w:eastAsia="MS Mincho" w:hAnsi="Palatino Linotype" w:cs="Times New Roman"/>
          <w:b/>
          <w:sz w:val="24"/>
          <w:szCs w:val="24"/>
          <w:lang w:val="es-ES_tradnl" w:eastAsia="es-ES"/>
        </w:rPr>
        <w:t xml:space="preserve"> y veinte (20)</w:t>
      </w:r>
      <w:r w:rsidR="002A5275" w:rsidRPr="006506F5">
        <w:rPr>
          <w:rFonts w:ascii="Palatino Linotype" w:eastAsia="MS Mincho" w:hAnsi="Palatino Linotype" w:cs="Times New Roman"/>
          <w:b/>
          <w:sz w:val="24"/>
          <w:szCs w:val="24"/>
          <w:lang w:val="es-ES_tradnl" w:eastAsia="es-ES"/>
        </w:rPr>
        <w:t xml:space="preserve"> de </w:t>
      </w:r>
      <w:r w:rsidR="00953A12">
        <w:rPr>
          <w:rFonts w:ascii="Palatino Linotype" w:eastAsia="MS Mincho" w:hAnsi="Palatino Linotype" w:cs="Times New Roman"/>
          <w:b/>
          <w:sz w:val="24"/>
          <w:szCs w:val="24"/>
          <w:lang w:val="es-ES_tradnl" w:eastAsia="es-ES"/>
        </w:rPr>
        <w:t>diciembre</w:t>
      </w:r>
      <w:r w:rsidR="00D61913" w:rsidRPr="006506F5">
        <w:rPr>
          <w:rFonts w:ascii="Palatino Linotype" w:eastAsia="MS Mincho" w:hAnsi="Palatino Linotype" w:cs="Times New Roman"/>
          <w:sz w:val="24"/>
          <w:szCs w:val="24"/>
          <w:lang w:val="es-ES_tradnl" w:eastAsia="es-ES"/>
        </w:rPr>
        <w:t xml:space="preserve"> de</w:t>
      </w:r>
      <w:r w:rsidRPr="006506F5">
        <w:rPr>
          <w:rFonts w:ascii="Palatino Linotype" w:eastAsia="MS Mincho" w:hAnsi="Palatino Linotype" w:cs="Times New Roman"/>
          <w:sz w:val="24"/>
          <w:szCs w:val="24"/>
          <w:lang w:val="es-ES_tradnl" w:eastAsia="es-ES"/>
        </w:rPr>
        <w:t xml:space="preserve"> dos mil veintiuno</w:t>
      </w:r>
      <w:r w:rsidR="00E45EFD" w:rsidRPr="006506F5">
        <w:rPr>
          <w:rFonts w:ascii="Palatino Linotype" w:eastAsia="MS Mincho" w:hAnsi="Palatino Linotype" w:cs="Times New Roman"/>
          <w:sz w:val="24"/>
          <w:szCs w:val="24"/>
          <w:lang w:val="es-ES_tradnl" w:eastAsia="es-ES"/>
        </w:rPr>
        <w:t xml:space="preserve">, con fundamento en el artículo 181 tercer párrafo de la </w:t>
      </w:r>
      <w:r w:rsidR="00CC4785">
        <w:rPr>
          <w:rFonts w:ascii="Palatino Linotype" w:eastAsia="MS Mincho" w:hAnsi="Palatino Linotype" w:cs="Times New Roman"/>
          <w:b/>
          <w:sz w:val="24"/>
          <w:szCs w:val="24"/>
          <w:lang w:val="es-ES_tradnl" w:eastAsia="es-ES"/>
        </w:rPr>
        <w:t xml:space="preserve">Ley de Transparencia y Acceso a la </w:t>
      </w:r>
      <w:r w:rsidR="00E45EFD" w:rsidRPr="006506F5">
        <w:rPr>
          <w:rFonts w:ascii="Palatino Linotype" w:eastAsia="MS Mincho" w:hAnsi="Palatino Linotype" w:cs="Times New Roman"/>
          <w:b/>
          <w:sz w:val="24"/>
          <w:szCs w:val="24"/>
          <w:lang w:val="es-ES_tradnl" w:eastAsia="es-ES"/>
        </w:rPr>
        <w:t>Información Pública del Estado de México y Municipios,</w:t>
      </w:r>
      <w:r w:rsidR="00D61913" w:rsidRPr="006506F5">
        <w:rPr>
          <w:rFonts w:ascii="Palatino Linotype" w:eastAsia="MS Mincho" w:hAnsi="Palatino Linotype" w:cs="Times New Roman"/>
          <w:sz w:val="24"/>
          <w:szCs w:val="24"/>
          <w:lang w:val="es-ES_tradnl" w:eastAsia="es-ES"/>
        </w:rPr>
        <w:t xml:space="preserve"> se notificó que</w:t>
      </w:r>
      <w:r w:rsidR="00CC4785">
        <w:rPr>
          <w:rFonts w:ascii="Palatino Linotype" w:eastAsia="MS Mincho" w:hAnsi="Palatino Linotype" w:cs="Times New Roman"/>
          <w:sz w:val="24"/>
          <w:szCs w:val="24"/>
          <w:lang w:val="es-ES_tradnl" w:eastAsia="es-ES"/>
        </w:rPr>
        <w:t xml:space="preserve"> el p</w:t>
      </w:r>
      <w:r w:rsidR="00E45EFD" w:rsidRPr="006506F5">
        <w:rPr>
          <w:rFonts w:ascii="Palatino Linotype" w:eastAsia="MS Mincho" w:hAnsi="Palatino Linotype" w:cs="Times New Roman"/>
          <w:sz w:val="24"/>
          <w:szCs w:val="24"/>
          <w:lang w:val="es-ES_tradnl" w:eastAsia="es-ES"/>
        </w:rPr>
        <w:t>lazo de treinta (30) días para resolver el recurso de revisión, sería ampliado por un periodo de quinc</w:t>
      </w:r>
      <w:r w:rsidRPr="006506F5">
        <w:rPr>
          <w:rFonts w:ascii="Palatino Linotype" w:eastAsia="MS Mincho" w:hAnsi="Palatino Linotype" w:cs="Times New Roman"/>
          <w:sz w:val="24"/>
          <w:szCs w:val="24"/>
          <w:lang w:val="es-ES_tradnl" w:eastAsia="es-ES"/>
        </w:rPr>
        <w:t>e (15) días hábiles adicionales</w:t>
      </w:r>
      <w:r w:rsidR="00E45EFD" w:rsidRPr="006506F5">
        <w:rPr>
          <w:rFonts w:ascii="Palatino Linotype" w:eastAsia="MS Mincho" w:hAnsi="Palatino Linotype" w:cs="Times New Roman"/>
          <w:sz w:val="24"/>
          <w:szCs w:val="24"/>
          <w:lang w:val="es-ES_tradnl" w:eastAsia="es-ES"/>
        </w:rPr>
        <w:t xml:space="preserve">, </w:t>
      </w:r>
      <w:r w:rsidRPr="006506F5">
        <w:rPr>
          <w:rFonts w:ascii="Palatino Linotype" w:eastAsia="MS Mincho" w:hAnsi="Palatino Linotype" w:cs="Arial"/>
          <w:sz w:val="24"/>
          <w:szCs w:val="24"/>
          <w:lang w:val="es-ES_tradnl" w:eastAsia="es-ES"/>
        </w:rPr>
        <w:t>posterior a ello ordenó turnar el expediente a resolución.</w:t>
      </w:r>
    </w:p>
    <w:p w14:paraId="14C4291E" w14:textId="77777777" w:rsidR="00953A12" w:rsidRPr="006506F5" w:rsidRDefault="00953A12" w:rsidP="00953A12">
      <w:pPr>
        <w:spacing w:after="0" w:line="360" w:lineRule="auto"/>
        <w:ind w:right="34"/>
        <w:contextualSpacing/>
        <w:jc w:val="both"/>
        <w:rPr>
          <w:rFonts w:ascii="Palatino Linotype" w:eastAsia="MS Mincho" w:hAnsi="Palatino Linotype" w:cs="Times New Roman"/>
          <w:sz w:val="24"/>
          <w:szCs w:val="24"/>
          <w:lang w:val="es-ES_tradnl" w:eastAsia="es-ES"/>
        </w:rPr>
      </w:pPr>
    </w:p>
    <w:p w14:paraId="031A4BD9" w14:textId="77777777" w:rsidR="00E113EC" w:rsidRPr="003519C6"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8"/>
          <w:szCs w:val="24"/>
        </w:rPr>
      </w:pPr>
      <w:bookmarkStart w:id="4" w:name="_Toc88771015"/>
      <w:r w:rsidRPr="003519C6">
        <w:rPr>
          <w:rFonts w:ascii="Palatino Linotype" w:eastAsiaTheme="majorEastAsia" w:hAnsi="Palatino Linotype" w:cstheme="majorBidi"/>
          <w:b/>
          <w:sz w:val="28"/>
          <w:szCs w:val="24"/>
        </w:rPr>
        <w:lastRenderedPageBreak/>
        <w:t>C O N S I D E R A N D O</w:t>
      </w:r>
      <w:bookmarkEnd w:id="4"/>
      <w:r w:rsidRPr="003519C6">
        <w:rPr>
          <w:rFonts w:ascii="Palatino Linotype" w:eastAsiaTheme="majorEastAsia" w:hAnsi="Palatino Linotype" w:cstheme="majorBidi"/>
          <w:b/>
          <w:sz w:val="28"/>
          <w:szCs w:val="24"/>
        </w:rPr>
        <w:t xml:space="preserve"> </w:t>
      </w:r>
    </w:p>
    <w:p w14:paraId="22DC78BC" w14:textId="77777777" w:rsidR="00E113EC" w:rsidRPr="00E113EC" w:rsidRDefault="00E113EC" w:rsidP="0008753C">
      <w:pPr>
        <w:spacing w:after="0" w:line="360" w:lineRule="auto"/>
        <w:ind w:right="-142"/>
        <w:rPr>
          <w:rFonts w:eastAsiaTheme="minorEastAsia"/>
          <w:sz w:val="24"/>
          <w:szCs w:val="24"/>
        </w:rPr>
      </w:pPr>
    </w:p>
    <w:p w14:paraId="7F1080EA" w14:textId="49118CDF" w:rsidR="00E113EC" w:rsidRPr="003519C6" w:rsidRDefault="00F202AC" w:rsidP="0008753C">
      <w:pPr>
        <w:keepNext/>
        <w:keepLines/>
        <w:spacing w:before="40" w:after="0" w:line="360" w:lineRule="auto"/>
        <w:ind w:right="-142"/>
        <w:outlineLvl w:val="1"/>
        <w:rPr>
          <w:rFonts w:ascii="Palatino Linotype" w:eastAsiaTheme="majorEastAsia" w:hAnsi="Palatino Linotype" w:cstheme="majorBidi"/>
          <w:b/>
          <w:sz w:val="28"/>
          <w:szCs w:val="26"/>
        </w:rPr>
      </w:pPr>
      <w:bookmarkStart w:id="5" w:name="_Toc88771016"/>
      <w:r w:rsidRPr="003519C6">
        <w:rPr>
          <w:rFonts w:ascii="Palatino Linotype" w:eastAsiaTheme="majorEastAsia" w:hAnsi="Palatino Linotype" w:cstheme="majorBidi"/>
          <w:b/>
          <w:sz w:val="28"/>
          <w:szCs w:val="26"/>
        </w:rPr>
        <w:t>PRIMERO. De la C</w:t>
      </w:r>
      <w:r w:rsidR="00E113EC" w:rsidRPr="003519C6">
        <w:rPr>
          <w:rFonts w:ascii="Palatino Linotype" w:eastAsiaTheme="majorEastAsia" w:hAnsi="Palatino Linotype" w:cstheme="majorBidi"/>
          <w:b/>
          <w:sz w:val="28"/>
          <w:szCs w:val="26"/>
        </w:rPr>
        <w:t>ompetencia</w:t>
      </w:r>
      <w:bookmarkEnd w:id="5"/>
    </w:p>
    <w:p w14:paraId="372E7FD4" w14:textId="77777777" w:rsidR="00E113EC" w:rsidRPr="00C1724C" w:rsidRDefault="00E113EC" w:rsidP="0008753C">
      <w:pPr>
        <w:spacing w:after="0" w:line="360" w:lineRule="auto"/>
        <w:ind w:right="-142"/>
        <w:rPr>
          <w:rFonts w:eastAsiaTheme="minorEastAsia"/>
          <w:sz w:val="24"/>
          <w:szCs w:val="24"/>
        </w:rPr>
      </w:pPr>
    </w:p>
    <w:p w14:paraId="5472B5DD" w14:textId="470E0DC1" w:rsidR="006506F5" w:rsidRDefault="00C1724C" w:rsidP="0008753C">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C1724C">
        <w:rPr>
          <w:rFonts w:ascii="Palatino Linotype" w:eastAsia="Calibri" w:hAnsi="Palatino Linotype" w:cs="Times New Roman"/>
          <w:sz w:val="24"/>
          <w:szCs w:val="24"/>
          <w:lang w:val="es-ES" w:eastAsia="es-ES"/>
        </w:rPr>
        <w:t xml:space="preserve">Este </w:t>
      </w:r>
      <w:r w:rsidRPr="00C1724C">
        <w:rPr>
          <w:rFonts w:ascii="Palatino Linotype" w:eastAsia="Calibri" w:hAnsi="Palatino Linotype"/>
          <w:bCs/>
          <w:color w:val="000000" w:themeColor="text1"/>
          <w:sz w:val="24"/>
          <w:szCs w:val="24"/>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E113EC" w:rsidRPr="00C1724C">
        <w:rPr>
          <w:rFonts w:ascii="Palatino Linotype" w:eastAsiaTheme="minorEastAsia" w:hAnsi="Palatino Linotype"/>
          <w:sz w:val="24"/>
          <w:szCs w:val="24"/>
          <w:lang w:val="es-ES_tradnl" w:eastAsia="es-ES"/>
        </w:rPr>
        <w:t>.</w:t>
      </w:r>
    </w:p>
    <w:p w14:paraId="01327571" w14:textId="77777777" w:rsidR="009434D6" w:rsidRPr="009434D6" w:rsidRDefault="009434D6" w:rsidP="009434D6">
      <w:pPr>
        <w:spacing w:before="240" w:after="240" w:line="360" w:lineRule="auto"/>
        <w:ind w:right="-142"/>
        <w:contextualSpacing/>
        <w:jc w:val="both"/>
        <w:rPr>
          <w:rFonts w:ascii="Palatino Linotype" w:eastAsiaTheme="minorEastAsia" w:hAnsi="Palatino Linotype"/>
          <w:sz w:val="24"/>
          <w:szCs w:val="24"/>
          <w:lang w:val="es-ES_tradnl" w:eastAsia="es-ES"/>
        </w:rPr>
      </w:pPr>
    </w:p>
    <w:p w14:paraId="78C44EDB" w14:textId="429FF3B6" w:rsidR="00E113EC" w:rsidRPr="00476C70" w:rsidRDefault="00F202AC" w:rsidP="00476C70">
      <w:pPr>
        <w:keepNext/>
        <w:keepLines/>
        <w:spacing w:before="40" w:after="0" w:line="360" w:lineRule="auto"/>
        <w:ind w:right="-142"/>
        <w:outlineLvl w:val="1"/>
        <w:rPr>
          <w:rFonts w:ascii="Palatino Linotype" w:eastAsiaTheme="majorEastAsia" w:hAnsi="Palatino Linotype" w:cstheme="majorBidi"/>
          <w:b/>
          <w:sz w:val="28"/>
          <w:szCs w:val="26"/>
        </w:rPr>
      </w:pPr>
      <w:bookmarkStart w:id="6" w:name="_Toc88771017"/>
      <w:r w:rsidRPr="003519C6">
        <w:rPr>
          <w:rFonts w:ascii="Palatino Linotype" w:eastAsiaTheme="majorEastAsia" w:hAnsi="Palatino Linotype" w:cstheme="majorBidi"/>
          <w:b/>
          <w:sz w:val="28"/>
          <w:szCs w:val="26"/>
        </w:rPr>
        <w:t>SEGUNDO. De la Oportunidad y P</w:t>
      </w:r>
      <w:r w:rsidR="00E113EC" w:rsidRPr="003519C6">
        <w:rPr>
          <w:rFonts w:ascii="Palatino Linotype" w:eastAsiaTheme="majorEastAsia" w:hAnsi="Palatino Linotype" w:cstheme="majorBidi"/>
          <w:b/>
          <w:sz w:val="28"/>
          <w:szCs w:val="26"/>
        </w:rPr>
        <w:t>rocedencia.</w:t>
      </w:r>
      <w:bookmarkEnd w:id="6"/>
    </w:p>
    <w:p w14:paraId="1648C5E1" w14:textId="0F5B99B9" w:rsidR="00356728" w:rsidRPr="003519C6" w:rsidRDefault="00E45EFD" w:rsidP="006506F5">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3519C6">
        <w:rPr>
          <w:rFonts w:ascii="Palatino Linotype" w:eastAsia="Calibri" w:hAnsi="Palatino Linotype" w:cs="Arial"/>
          <w:sz w:val="24"/>
          <w:szCs w:val="24"/>
        </w:rPr>
        <w:t xml:space="preserve">El medio de impugnación fue presentado a través del </w:t>
      </w:r>
      <w:r w:rsidRPr="003519C6">
        <w:rPr>
          <w:rFonts w:ascii="Palatino Linotype" w:eastAsia="Calibri" w:hAnsi="Palatino Linotype" w:cs="Arial"/>
          <w:b/>
          <w:sz w:val="24"/>
          <w:szCs w:val="24"/>
        </w:rPr>
        <w:t>SAIMEX,</w:t>
      </w:r>
      <w:r w:rsidRPr="003519C6">
        <w:rPr>
          <w:rFonts w:ascii="Palatino Linotype" w:eastAsia="Calibri" w:hAnsi="Palatino Linotype" w:cs="Arial"/>
          <w:sz w:val="24"/>
          <w:szCs w:val="24"/>
        </w:rPr>
        <w:t xml:space="preserve"> en el formato previamente aprobado para tal efecto y dentro del plazo legal de quince días hábiles </w:t>
      </w:r>
      <w:r w:rsidRPr="003519C6">
        <w:rPr>
          <w:rFonts w:ascii="Palatino Linotype" w:eastAsia="Calibri" w:hAnsi="Palatino Linotype" w:cs="Arial"/>
          <w:sz w:val="24"/>
          <w:szCs w:val="24"/>
        </w:rPr>
        <w:lastRenderedPageBreak/>
        <w:t xml:space="preserve">otorgados; </w:t>
      </w:r>
      <w:r w:rsidR="00063434" w:rsidRPr="003519C6">
        <w:rPr>
          <w:rFonts w:ascii="Palatino Linotype" w:eastAsia="Calibri" w:hAnsi="Palatino Linotype" w:cs="Arial"/>
          <w:sz w:val="24"/>
          <w:szCs w:val="24"/>
        </w:rPr>
        <w:t>siendo así</w:t>
      </w:r>
      <w:r w:rsidRPr="003519C6">
        <w:rPr>
          <w:rFonts w:ascii="Palatino Linotype" w:eastAsia="Calibri" w:hAnsi="Palatino Linotype" w:cs="Arial"/>
          <w:sz w:val="24"/>
          <w:szCs w:val="24"/>
        </w:rPr>
        <w:t xml:space="preserve"> que el </w:t>
      </w:r>
      <w:r w:rsidRPr="003519C6">
        <w:rPr>
          <w:rFonts w:ascii="Palatino Linotype" w:eastAsia="Calibri" w:hAnsi="Palatino Linotype" w:cs="Arial"/>
          <w:b/>
          <w:sz w:val="24"/>
          <w:szCs w:val="24"/>
        </w:rPr>
        <w:t>SUJETO OBLIGADO</w:t>
      </w:r>
      <w:r w:rsidR="00063434" w:rsidRPr="003519C6">
        <w:rPr>
          <w:rFonts w:ascii="Palatino Linotype" w:eastAsia="Calibri" w:hAnsi="Palatino Linotype" w:cs="Arial"/>
          <w:sz w:val="24"/>
          <w:szCs w:val="24"/>
        </w:rPr>
        <w:t xml:space="preserve"> entregó su respuesta el</w:t>
      </w:r>
      <w:r w:rsidRPr="003519C6">
        <w:rPr>
          <w:rFonts w:ascii="Palatino Linotype" w:eastAsia="Calibri" w:hAnsi="Palatino Linotype" w:cs="Arial"/>
          <w:sz w:val="24"/>
          <w:szCs w:val="24"/>
        </w:rPr>
        <w:t xml:space="preserve"> </w:t>
      </w:r>
      <w:r w:rsidR="00585487" w:rsidRPr="00585487">
        <w:rPr>
          <w:rFonts w:ascii="Palatino Linotype" w:eastAsia="Calibri" w:hAnsi="Palatino Linotype" w:cs="Arial"/>
          <w:b/>
          <w:sz w:val="24"/>
          <w:szCs w:val="24"/>
        </w:rPr>
        <w:t>veintiocho (28) y</w:t>
      </w:r>
      <w:r w:rsidR="00585487">
        <w:rPr>
          <w:rFonts w:ascii="Palatino Linotype" w:eastAsia="Calibri" w:hAnsi="Palatino Linotype" w:cs="Arial"/>
          <w:sz w:val="24"/>
          <w:szCs w:val="24"/>
        </w:rPr>
        <w:t xml:space="preserve"> </w:t>
      </w:r>
      <w:r w:rsidR="00953A12" w:rsidRPr="003519C6">
        <w:rPr>
          <w:rFonts w:ascii="Palatino Linotype" w:eastAsia="Calibri" w:hAnsi="Palatino Linotype" w:cs="Arial"/>
          <w:b/>
          <w:sz w:val="24"/>
          <w:szCs w:val="24"/>
        </w:rPr>
        <w:t>treinta (30</w:t>
      </w:r>
      <w:r w:rsidR="005F7675" w:rsidRPr="003519C6">
        <w:rPr>
          <w:rFonts w:ascii="Palatino Linotype" w:eastAsia="Calibri" w:hAnsi="Palatino Linotype" w:cs="Arial"/>
          <w:b/>
          <w:sz w:val="24"/>
          <w:szCs w:val="24"/>
        </w:rPr>
        <w:t>)</w:t>
      </w:r>
      <w:r w:rsidR="00953A12" w:rsidRPr="003519C6">
        <w:rPr>
          <w:rFonts w:ascii="Palatino Linotype" w:eastAsia="Calibri" w:hAnsi="Palatino Linotype" w:cs="Arial"/>
          <w:b/>
          <w:sz w:val="24"/>
          <w:szCs w:val="24"/>
        </w:rPr>
        <w:t xml:space="preserve"> de septiembre</w:t>
      </w:r>
      <w:r w:rsidRPr="003519C6">
        <w:rPr>
          <w:rFonts w:ascii="Palatino Linotype" w:eastAsia="Calibri" w:hAnsi="Palatino Linotype" w:cs="Arial"/>
          <w:b/>
          <w:sz w:val="24"/>
          <w:szCs w:val="24"/>
        </w:rPr>
        <w:t xml:space="preserve"> </w:t>
      </w:r>
      <w:r w:rsidR="005F7675" w:rsidRPr="003519C6">
        <w:rPr>
          <w:rFonts w:ascii="Palatino Linotype" w:eastAsia="Calibri" w:hAnsi="Palatino Linotype" w:cs="Arial"/>
          <w:sz w:val="24"/>
          <w:szCs w:val="24"/>
        </w:rPr>
        <w:t>dos mil veintiuno</w:t>
      </w:r>
      <w:r w:rsidRPr="003519C6">
        <w:rPr>
          <w:rFonts w:ascii="Palatino Linotype" w:eastAsia="Calibri" w:hAnsi="Palatino Linotype" w:cs="Arial"/>
          <w:sz w:val="24"/>
          <w:szCs w:val="24"/>
        </w:rPr>
        <w:t xml:space="preserve">, </w:t>
      </w:r>
      <w:r w:rsidRPr="003519C6">
        <w:rPr>
          <w:rFonts w:ascii="Palatino Linotype" w:hAnsi="Palatino Linotype" w:cs="Arial"/>
          <w:sz w:val="24"/>
          <w:szCs w:val="24"/>
        </w:rPr>
        <w:t xml:space="preserve">de tal forma que el plazo para interponer el recurso transcurrió del </w:t>
      </w:r>
      <w:r w:rsidR="00585487" w:rsidRPr="00585487">
        <w:rPr>
          <w:rFonts w:ascii="Palatino Linotype" w:hAnsi="Palatino Linotype" w:cs="Arial"/>
          <w:b/>
          <w:sz w:val="24"/>
          <w:szCs w:val="24"/>
        </w:rPr>
        <w:t xml:space="preserve">veintinueve (29) </w:t>
      </w:r>
      <w:r w:rsidR="00585487">
        <w:rPr>
          <w:rFonts w:ascii="Palatino Linotype" w:hAnsi="Palatino Linotype" w:cs="Arial"/>
          <w:b/>
          <w:sz w:val="24"/>
          <w:szCs w:val="24"/>
        </w:rPr>
        <w:t xml:space="preserve">septiembre al diecinueve (19) de octubre </w:t>
      </w:r>
      <w:r w:rsidR="00585487" w:rsidRPr="00585487">
        <w:rPr>
          <w:rFonts w:ascii="Palatino Linotype" w:hAnsi="Palatino Linotype" w:cs="Arial"/>
          <w:b/>
          <w:sz w:val="24"/>
          <w:szCs w:val="24"/>
        </w:rPr>
        <w:t>y</w:t>
      </w:r>
      <w:r w:rsidR="00585487">
        <w:rPr>
          <w:rFonts w:ascii="Palatino Linotype" w:hAnsi="Palatino Linotype" w:cs="Arial"/>
          <w:b/>
          <w:sz w:val="24"/>
          <w:szCs w:val="24"/>
        </w:rPr>
        <w:t xml:space="preserve"> del</w:t>
      </w:r>
      <w:r w:rsidR="00585487" w:rsidRPr="00585487">
        <w:rPr>
          <w:rFonts w:ascii="Palatino Linotype" w:hAnsi="Palatino Linotype" w:cs="Arial"/>
          <w:b/>
          <w:sz w:val="24"/>
          <w:szCs w:val="24"/>
        </w:rPr>
        <w:t xml:space="preserve"> </w:t>
      </w:r>
      <w:r w:rsidR="00953A12" w:rsidRPr="00585487">
        <w:rPr>
          <w:rFonts w:ascii="Palatino Linotype" w:hAnsi="Palatino Linotype" w:cs="Arial"/>
          <w:b/>
          <w:sz w:val="24"/>
          <w:szCs w:val="24"/>
        </w:rPr>
        <w:t>uno</w:t>
      </w:r>
      <w:r w:rsidRPr="003519C6">
        <w:rPr>
          <w:rFonts w:ascii="Palatino Linotype" w:hAnsi="Palatino Linotype" w:cs="Arial"/>
          <w:b/>
          <w:sz w:val="24"/>
          <w:szCs w:val="24"/>
        </w:rPr>
        <w:t xml:space="preserve"> </w:t>
      </w:r>
      <w:r w:rsidR="00953A12" w:rsidRPr="003519C6">
        <w:rPr>
          <w:rFonts w:ascii="Palatino Linotype" w:hAnsi="Palatino Linotype" w:cs="Arial"/>
          <w:b/>
          <w:sz w:val="24"/>
          <w:szCs w:val="24"/>
        </w:rPr>
        <w:t>(01</w:t>
      </w:r>
      <w:r w:rsidR="005F7675" w:rsidRPr="003519C6">
        <w:rPr>
          <w:rFonts w:ascii="Palatino Linotype" w:hAnsi="Palatino Linotype" w:cs="Arial"/>
          <w:b/>
          <w:sz w:val="24"/>
          <w:szCs w:val="24"/>
        </w:rPr>
        <w:t>)</w:t>
      </w:r>
      <w:r w:rsidR="00C1724C" w:rsidRPr="003519C6">
        <w:rPr>
          <w:rFonts w:ascii="Palatino Linotype" w:hAnsi="Palatino Linotype" w:cs="Arial"/>
          <w:b/>
          <w:sz w:val="24"/>
          <w:szCs w:val="24"/>
        </w:rPr>
        <w:t xml:space="preserve"> </w:t>
      </w:r>
      <w:r w:rsidR="00547A19" w:rsidRPr="003519C6">
        <w:rPr>
          <w:rFonts w:ascii="Palatino Linotype" w:hAnsi="Palatino Linotype" w:cs="Arial"/>
          <w:sz w:val="24"/>
          <w:szCs w:val="24"/>
        </w:rPr>
        <w:t xml:space="preserve">al </w:t>
      </w:r>
      <w:r w:rsidR="00953A12" w:rsidRPr="003519C6">
        <w:rPr>
          <w:rFonts w:ascii="Palatino Linotype" w:hAnsi="Palatino Linotype" w:cs="Arial"/>
          <w:b/>
          <w:sz w:val="24"/>
          <w:szCs w:val="24"/>
        </w:rPr>
        <w:t>veintiuno (21</w:t>
      </w:r>
      <w:r w:rsidR="00043FE7" w:rsidRPr="003519C6">
        <w:rPr>
          <w:rFonts w:ascii="Palatino Linotype" w:hAnsi="Palatino Linotype" w:cs="Arial"/>
          <w:b/>
          <w:sz w:val="24"/>
          <w:szCs w:val="24"/>
        </w:rPr>
        <w:t xml:space="preserve">) </w:t>
      </w:r>
      <w:r w:rsidR="00953A12" w:rsidRPr="003519C6">
        <w:rPr>
          <w:rFonts w:ascii="Palatino Linotype" w:hAnsi="Palatino Linotype" w:cs="Arial"/>
          <w:b/>
          <w:sz w:val="24"/>
          <w:szCs w:val="24"/>
        </w:rPr>
        <w:t xml:space="preserve">de octubre </w:t>
      </w:r>
      <w:r w:rsidRPr="003519C6">
        <w:rPr>
          <w:rFonts w:ascii="Palatino Linotype" w:hAnsi="Palatino Linotype" w:cs="Arial"/>
          <w:sz w:val="24"/>
          <w:szCs w:val="24"/>
        </w:rPr>
        <w:t>del</w:t>
      </w:r>
      <w:r w:rsidRPr="003519C6">
        <w:rPr>
          <w:rFonts w:ascii="Palatino Linotype" w:eastAsia="Calibri" w:hAnsi="Palatino Linotype" w:cs="Times New Roman"/>
          <w:b/>
          <w:sz w:val="24"/>
          <w:szCs w:val="24"/>
          <w:lang w:val="es-ES" w:eastAsia="es-ES"/>
        </w:rPr>
        <w:t xml:space="preserve"> </w:t>
      </w:r>
      <w:r w:rsidR="00316768" w:rsidRPr="003519C6">
        <w:rPr>
          <w:rFonts w:ascii="Palatino Linotype" w:eastAsia="Calibri" w:hAnsi="Palatino Linotype" w:cs="Times New Roman"/>
          <w:sz w:val="24"/>
          <w:szCs w:val="24"/>
          <w:lang w:val="es-ES" w:eastAsia="es-ES"/>
        </w:rPr>
        <w:t xml:space="preserve">dos mil </w:t>
      </w:r>
      <w:r w:rsidR="005F7675" w:rsidRPr="003519C6">
        <w:rPr>
          <w:rFonts w:ascii="Palatino Linotype" w:eastAsia="Calibri" w:hAnsi="Palatino Linotype" w:cs="Times New Roman"/>
          <w:sz w:val="24"/>
          <w:szCs w:val="24"/>
          <w:lang w:val="es-ES" w:eastAsia="es-ES"/>
        </w:rPr>
        <w:t>veintiuno</w:t>
      </w:r>
      <w:r w:rsidRPr="003519C6">
        <w:rPr>
          <w:rFonts w:ascii="Palatino Linotype" w:hAnsi="Palatino Linotype" w:cs="Arial"/>
          <w:sz w:val="24"/>
          <w:szCs w:val="24"/>
        </w:rPr>
        <w:t>; en consecuenci</w:t>
      </w:r>
      <w:r w:rsidR="005F7675" w:rsidRPr="003519C6">
        <w:rPr>
          <w:rFonts w:ascii="Palatino Linotype" w:hAnsi="Palatino Linotype" w:cs="Arial"/>
          <w:sz w:val="24"/>
          <w:szCs w:val="24"/>
        </w:rPr>
        <w:t>a, presentó su inconformidad el</w:t>
      </w:r>
      <w:r w:rsidR="00043FE7" w:rsidRPr="003519C6">
        <w:rPr>
          <w:rFonts w:ascii="Palatino Linotype" w:hAnsi="Palatino Linotype" w:cs="Arial"/>
          <w:b/>
          <w:sz w:val="24"/>
          <w:szCs w:val="24"/>
        </w:rPr>
        <w:t xml:space="preserve"> </w:t>
      </w:r>
      <w:r w:rsidR="00953A12" w:rsidRPr="003519C6">
        <w:rPr>
          <w:rFonts w:ascii="Palatino Linotype" w:hAnsi="Palatino Linotype" w:cs="Arial"/>
          <w:b/>
          <w:sz w:val="24"/>
          <w:szCs w:val="24"/>
        </w:rPr>
        <w:t>uno</w:t>
      </w:r>
      <w:r w:rsidR="009025CD" w:rsidRPr="003519C6">
        <w:rPr>
          <w:rFonts w:ascii="Palatino Linotype" w:hAnsi="Palatino Linotype" w:cs="Arial"/>
          <w:b/>
          <w:sz w:val="24"/>
          <w:szCs w:val="24"/>
        </w:rPr>
        <w:t xml:space="preserve"> (</w:t>
      </w:r>
      <w:r w:rsidR="00953A12" w:rsidRPr="003519C6">
        <w:rPr>
          <w:rFonts w:ascii="Palatino Linotype" w:hAnsi="Palatino Linotype" w:cs="Arial"/>
          <w:b/>
          <w:sz w:val="24"/>
          <w:szCs w:val="24"/>
        </w:rPr>
        <w:t>01</w:t>
      </w:r>
      <w:r w:rsidRPr="003519C6">
        <w:rPr>
          <w:rFonts w:ascii="Palatino Linotype" w:hAnsi="Palatino Linotype" w:cs="Arial"/>
          <w:b/>
          <w:sz w:val="24"/>
          <w:szCs w:val="24"/>
        </w:rPr>
        <w:t>)</w:t>
      </w:r>
      <w:r w:rsidRPr="003519C6">
        <w:rPr>
          <w:rFonts w:ascii="Palatino Linotype" w:hAnsi="Palatino Linotype" w:cs="Arial"/>
          <w:sz w:val="24"/>
          <w:szCs w:val="24"/>
        </w:rPr>
        <w:t xml:space="preserve"> </w:t>
      </w:r>
      <w:r w:rsidR="00043FE7" w:rsidRPr="003519C6">
        <w:rPr>
          <w:rFonts w:ascii="Palatino Linotype" w:hAnsi="Palatino Linotype" w:cs="Arial"/>
          <w:b/>
          <w:sz w:val="24"/>
          <w:szCs w:val="24"/>
        </w:rPr>
        <w:t xml:space="preserve">de </w:t>
      </w:r>
      <w:r w:rsidR="00953A12" w:rsidRPr="003519C6">
        <w:rPr>
          <w:rFonts w:ascii="Palatino Linotype" w:hAnsi="Palatino Linotype" w:cs="Arial"/>
          <w:b/>
          <w:sz w:val="24"/>
          <w:szCs w:val="24"/>
        </w:rPr>
        <w:t>octubre</w:t>
      </w:r>
      <w:r w:rsidRPr="003519C6">
        <w:rPr>
          <w:rFonts w:ascii="Palatino Linotype" w:eastAsia="Calibri" w:hAnsi="Palatino Linotype" w:cs="Times New Roman"/>
          <w:sz w:val="24"/>
          <w:szCs w:val="24"/>
          <w:lang w:val="es-ES" w:eastAsia="es-ES"/>
        </w:rPr>
        <w:t xml:space="preserve"> </w:t>
      </w:r>
      <w:r w:rsidR="005F7675" w:rsidRPr="003519C6">
        <w:rPr>
          <w:rFonts w:ascii="Palatino Linotype" w:hAnsi="Palatino Linotype" w:cs="Arial"/>
          <w:sz w:val="24"/>
          <w:szCs w:val="24"/>
        </w:rPr>
        <w:t>de dos mil veintiuno</w:t>
      </w:r>
      <w:r w:rsidRPr="003519C6">
        <w:rPr>
          <w:rFonts w:ascii="Palatino Linotype" w:hAnsi="Palatino Linotype" w:cs="Arial"/>
          <w:sz w:val="24"/>
          <w:szCs w:val="24"/>
        </w:rPr>
        <w:t xml:space="preserve">, éste se encuentran dentro de los márgenes temporales previstos en el artículo 178 de la </w:t>
      </w:r>
      <w:r w:rsidRPr="003519C6">
        <w:rPr>
          <w:rFonts w:ascii="Palatino Linotype" w:hAnsi="Palatino Linotype" w:cs="Arial"/>
          <w:b/>
          <w:sz w:val="24"/>
          <w:szCs w:val="24"/>
        </w:rPr>
        <w:t>Ley de Transparencia y Acceso a la Información Pública del Estado de México y Municipios</w:t>
      </w:r>
      <w:r w:rsidRPr="003519C6">
        <w:rPr>
          <w:rFonts w:ascii="Palatino Linotype" w:hAnsi="Palatino Linotype" w:cs="Arial"/>
          <w:sz w:val="24"/>
          <w:szCs w:val="24"/>
        </w:rPr>
        <w:t>.</w:t>
      </w:r>
      <w:bookmarkStart w:id="7" w:name="_Toc2881747"/>
    </w:p>
    <w:p w14:paraId="21173432" w14:textId="77777777" w:rsidR="00356728" w:rsidRPr="003519C6" w:rsidRDefault="00356728" w:rsidP="00356728">
      <w:pPr>
        <w:rPr>
          <w:rFonts w:ascii="Palatino Linotype" w:eastAsia="Calibri" w:hAnsi="Palatino Linotype" w:cs="Times New Roman"/>
          <w:sz w:val="24"/>
          <w:szCs w:val="24"/>
          <w:lang w:val="es-ES" w:eastAsia="es-ES"/>
        </w:rPr>
      </w:pPr>
    </w:p>
    <w:p w14:paraId="05F02187" w14:textId="1D01CEB7" w:rsidR="003519C6" w:rsidRPr="003519C6" w:rsidRDefault="003519C6"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3519C6">
        <w:rPr>
          <w:rFonts w:ascii="Palatino Linotype" w:eastAsia="Calibri" w:hAnsi="Palatino Linotype" w:cs="Times New Roman"/>
          <w:sz w:val="24"/>
          <w:szCs w:val="24"/>
          <w:lang w:val="es-ES" w:eastAsia="es-ES"/>
        </w:rPr>
        <w:t xml:space="preserve">Ahora </w:t>
      </w:r>
      <w:r w:rsidRPr="003519C6">
        <w:rPr>
          <w:rFonts w:ascii="Palatino Linotype" w:hAnsi="Palatino Linotype" w:cs="Arial"/>
          <w:sz w:val="24"/>
          <w:szCs w:val="24"/>
          <w:lang w:val="es-ES" w:eastAsia="es-MX"/>
        </w:rPr>
        <w:t xml:space="preserve">bien, de </w:t>
      </w:r>
      <w:r w:rsidRPr="003519C6">
        <w:rPr>
          <w:rFonts w:ascii="Palatino Linotype" w:eastAsia="Calibri" w:hAnsi="Palatino Linotype"/>
          <w:sz w:val="24"/>
          <w:szCs w:val="24"/>
          <w:lang w:val="es-ES" w:eastAsia="es-ES"/>
        </w:rPr>
        <w:t>la</w:t>
      </w:r>
      <w:r w:rsidRPr="003519C6">
        <w:rPr>
          <w:rFonts w:ascii="Palatino Linotype" w:eastAsia="Calibri" w:hAnsi="Palatino Linotype"/>
          <w:sz w:val="24"/>
          <w:szCs w:val="24"/>
          <w:lang w:val="es-ES"/>
        </w:rPr>
        <w:t xml:space="preserve"> revisión al expediente electrónico del SAIMEX se desprende que la parte solicitante en ejercicio de su derecho de acceso a la información pública en el expediente que se revisa, tanto en la solicitud de información como en el recurso de revisión </w:t>
      </w:r>
      <w:r w:rsidRPr="003519C6">
        <w:rPr>
          <w:rFonts w:ascii="Palatino Linotype" w:eastAsia="Calibri" w:hAnsi="Palatino Linotype"/>
          <w:b/>
          <w:sz w:val="24"/>
          <w:szCs w:val="24"/>
          <w:lang w:val="es-ES"/>
        </w:rPr>
        <w:t xml:space="preserve">no proporciona su nombre completo para que sea </w:t>
      </w:r>
      <w:r w:rsidRPr="003519C6">
        <w:rPr>
          <w:rFonts w:ascii="Palatino Linotype" w:eastAsia="Calibri" w:hAnsi="Palatino Linotype"/>
          <w:b/>
          <w:sz w:val="24"/>
          <w:szCs w:val="24"/>
          <w:u w:val="single"/>
          <w:lang w:val="es-ES"/>
        </w:rPr>
        <w:t>identificado</w:t>
      </w:r>
      <w:r w:rsidRPr="003519C6">
        <w:rPr>
          <w:rFonts w:ascii="Palatino Linotype" w:eastAsia="Calibri" w:hAnsi="Palatino Linotype"/>
          <w:b/>
          <w:sz w:val="24"/>
          <w:szCs w:val="24"/>
          <w:lang w:val="es-ES"/>
        </w:rPr>
        <w:t>,</w:t>
      </w:r>
      <w:r w:rsidRPr="003519C6">
        <w:rPr>
          <w:rFonts w:ascii="Palatino Linotype" w:eastAsia="Calibri" w:hAnsi="Palatino Linotype"/>
          <w:sz w:val="24"/>
          <w:szCs w:val="24"/>
          <w:lang w:val="es-ES"/>
        </w:rPr>
        <w:t xml:space="preserve"> ni se tiene la certeza sobre su identidad, sin embargo, es importante señalar también que </w:t>
      </w:r>
      <w:r w:rsidRPr="003519C6">
        <w:rPr>
          <w:rFonts w:ascii="Palatino Linotype" w:hAnsi="Palatino Linotype" w:cs="Arial"/>
          <w:sz w:val="24"/>
          <w:szCs w:val="24"/>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A2D51B2" w14:textId="77777777" w:rsidR="003519C6" w:rsidRPr="003519C6" w:rsidRDefault="003519C6" w:rsidP="003519C6">
      <w:pPr>
        <w:pStyle w:val="Prrafodelista"/>
        <w:rPr>
          <w:rFonts w:ascii="Palatino Linotype" w:eastAsia="Calibri" w:hAnsi="Palatino Linotype" w:cs="Times New Roman"/>
          <w:sz w:val="24"/>
          <w:szCs w:val="24"/>
          <w:lang w:val="es-ES" w:eastAsia="es-ES"/>
        </w:rPr>
      </w:pPr>
    </w:p>
    <w:p w14:paraId="6963F14F" w14:textId="6C0CB792" w:rsidR="003519C6" w:rsidRPr="003519C6" w:rsidRDefault="003519C6"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3519C6">
        <w:rPr>
          <w:rFonts w:ascii="Palatino Linotype" w:eastAsia="Calibri" w:hAnsi="Palatino Linotype" w:cs="Times New Roman"/>
          <w:sz w:val="24"/>
          <w:szCs w:val="24"/>
          <w:lang w:val="es-ES" w:eastAsia="es-ES"/>
        </w:rPr>
        <w:t xml:space="preserve">Esto </w:t>
      </w:r>
      <w:r w:rsidRPr="003519C6">
        <w:rPr>
          <w:rFonts w:ascii="Palatino Linotype" w:eastAsia="Calibri" w:hAnsi="Palatino Linotype"/>
          <w:sz w:val="24"/>
          <w:szCs w:val="24"/>
          <w:lang w:val="es-ES" w:eastAsia="es-ES"/>
        </w:rPr>
        <w:t xml:space="preserve">es así, </w:t>
      </w:r>
      <w:r w:rsidRPr="003519C6">
        <w:rPr>
          <w:rFonts w:ascii="Palatino Linotype" w:eastAsia="Calibri" w:hAnsi="Palatino Linotype"/>
          <w:sz w:val="24"/>
          <w:szCs w:val="24"/>
          <w:lang w:val="es-ES"/>
        </w:rPr>
        <w:t xml:space="preserve">ya que de conformidad con los artículos 6, Apartado A, fracciones III y IV de la Constitución Política de los Estados Unidos Mexicanos y 5 párrafos </w:t>
      </w:r>
      <w:r w:rsidRPr="003519C6">
        <w:rPr>
          <w:rFonts w:ascii="Palatino Linotype" w:hAnsi="Palatino Linotype"/>
          <w:sz w:val="24"/>
          <w:szCs w:val="24"/>
        </w:rPr>
        <w:lastRenderedPageBreak/>
        <w:t>vigésimo noveno, trigésimo y trigésimo primero</w:t>
      </w:r>
      <w:r w:rsidRPr="003519C6">
        <w:rPr>
          <w:rFonts w:ascii="Palatino Linotype" w:hAnsi="Palatino Linotype" w:cs="Arial"/>
          <w:bCs/>
          <w:color w:val="222222"/>
          <w:sz w:val="24"/>
          <w:szCs w:val="24"/>
          <w:lang w:val="es-ES"/>
        </w:rPr>
        <w:t xml:space="preserve"> </w:t>
      </w:r>
      <w:r w:rsidRPr="003519C6">
        <w:rPr>
          <w:rFonts w:ascii="Palatino Linotype" w:eastAsia="Calibri" w:hAnsi="Palatino Linotype"/>
          <w:sz w:val="24"/>
          <w:szCs w:val="24"/>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EEB5FFD" w14:textId="77777777" w:rsidR="003519C6" w:rsidRPr="003519C6" w:rsidRDefault="003519C6" w:rsidP="003519C6">
      <w:pPr>
        <w:pStyle w:val="Prrafodelista"/>
        <w:rPr>
          <w:rFonts w:ascii="Palatino Linotype" w:eastAsia="Calibri" w:hAnsi="Palatino Linotype" w:cs="Times New Roman"/>
          <w:sz w:val="24"/>
          <w:szCs w:val="24"/>
          <w:lang w:val="es-ES" w:eastAsia="es-ES"/>
        </w:rPr>
      </w:pPr>
    </w:p>
    <w:p w14:paraId="7169346A" w14:textId="42D20375" w:rsidR="003519C6" w:rsidRPr="003519C6" w:rsidRDefault="003519C6"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3519C6">
        <w:rPr>
          <w:rFonts w:ascii="Palatino Linotype" w:eastAsia="Calibri" w:hAnsi="Palatino Linotype" w:cs="Times New Roman"/>
          <w:sz w:val="24"/>
          <w:szCs w:val="24"/>
          <w:lang w:val="es-ES" w:eastAsia="es-ES"/>
        </w:rPr>
        <w:t xml:space="preserve">Por </w:t>
      </w:r>
      <w:r w:rsidRPr="003519C6">
        <w:rPr>
          <w:rFonts w:ascii="Palatino Linotype" w:eastAsia="Calibri" w:hAnsi="Palatino Linotype"/>
          <w:sz w:val="24"/>
          <w:szCs w:val="24"/>
          <w:lang w:val="es-E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DB863C" w14:textId="77777777" w:rsidR="003519C6" w:rsidRPr="003519C6" w:rsidRDefault="003519C6" w:rsidP="003519C6">
      <w:pPr>
        <w:pStyle w:val="Prrafodelista"/>
        <w:rPr>
          <w:rFonts w:ascii="Palatino Linotype" w:eastAsia="Calibri" w:hAnsi="Palatino Linotype" w:cs="Times New Roman"/>
          <w:sz w:val="24"/>
          <w:szCs w:val="24"/>
          <w:lang w:val="es-ES" w:eastAsia="es-ES"/>
        </w:rPr>
      </w:pPr>
    </w:p>
    <w:p w14:paraId="2B85B087" w14:textId="0CC30A33" w:rsidR="003519C6" w:rsidRPr="003519C6" w:rsidRDefault="003519C6"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3519C6">
        <w:rPr>
          <w:rFonts w:ascii="Palatino Linotype" w:eastAsia="Calibri" w:hAnsi="Palatino Linotype" w:cs="Times New Roman"/>
          <w:sz w:val="24"/>
          <w:szCs w:val="24"/>
          <w:lang w:val="es-ES" w:eastAsia="es-ES"/>
        </w:rPr>
        <w:t xml:space="preserve">En </w:t>
      </w:r>
      <w:r w:rsidRPr="003519C6">
        <w:rPr>
          <w:rFonts w:ascii="Palatino Linotype" w:eastAsia="Calibri" w:hAnsi="Palatino Linotype"/>
          <w:sz w:val="24"/>
          <w:szCs w:val="24"/>
          <w:lang w:val="es-ES" w:eastAsia="es-ES"/>
        </w:rPr>
        <w:t xml:space="preserve">ese </w:t>
      </w:r>
      <w:r w:rsidRPr="003519C6">
        <w:rPr>
          <w:rFonts w:ascii="Palatino Linotype" w:eastAsia="Calibri" w:hAnsi="Palatino Linotype"/>
          <w:sz w:val="24"/>
          <w:szCs w:val="24"/>
          <w:lang w:val="es-ES"/>
        </w:rPr>
        <w:t xml:space="preserve">ese entendido, se omite un análisis más profundo en torno a los conceptos de interés jurídico y legitimación, debido a que se estima que a ningún </w:t>
      </w:r>
      <w:r w:rsidRPr="003519C6">
        <w:rPr>
          <w:rFonts w:ascii="Palatino Linotype" w:eastAsia="Calibri" w:hAnsi="Palatino Linotype"/>
          <w:sz w:val="24"/>
          <w:szCs w:val="24"/>
          <w:lang w:val="es-ES"/>
        </w:rPr>
        <w:lastRenderedPageBreak/>
        <w:t>efecto práctico conduciría, puesto que la propia estructura del derecho fundamental bajo análisis no lo exige.</w:t>
      </w:r>
    </w:p>
    <w:p w14:paraId="316B0DC9" w14:textId="77777777" w:rsidR="003519C6" w:rsidRPr="003519C6" w:rsidRDefault="003519C6" w:rsidP="003519C6">
      <w:pPr>
        <w:pStyle w:val="Prrafodelista"/>
        <w:rPr>
          <w:rFonts w:ascii="Palatino Linotype" w:eastAsia="Calibri" w:hAnsi="Palatino Linotype" w:cs="Times New Roman"/>
          <w:sz w:val="24"/>
          <w:szCs w:val="24"/>
          <w:lang w:val="es-ES" w:eastAsia="es-ES"/>
        </w:rPr>
      </w:pPr>
    </w:p>
    <w:p w14:paraId="5831E24A" w14:textId="1DE2709D" w:rsidR="003519C6" w:rsidRPr="003519C6" w:rsidRDefault="003519C6"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3519C6">
        <w:rPr>
          <w:rFonts w:ascii="Palatino Linotype" w:eastAsia="Calibri" w:hAnsi="Palatino Linotype" w:cs="Times New Roman"/>
          <w:sz w:val="24"/>
          <w:szCs w:val="24"/>
          <w:lang w:val="es-ES" w:eastAsia="es-ES"/>
        </w:rPr>
        <w:t xml:space="preserve">Por </w:t>
      </w:r>
      <w:r w:rsidRPr="003519C6">
        <w:rPr>
          <w:rFonts w:ascii="Palatino Linotype" w:hAnsi="Palatino Linotype" w:cs="Arial"/>
          <w:sz w:val="24"/>
          <w:szCs w:val="24"/>
          <w:lang w:val="es-ES" w:eastAsia="es-MX"/>
        </w:rPr>
        <w:t xml:space="preserve">lo </w:t>
      </w:r>
      <w:r w:rsidRPr="003519C6">
        <w:rPr>
          <w:rFonts w:ascii="Palatino Linotype" w:hAnsi="Palatino Linotype" w:cs="Arial"/>
          <w:sz w:val="24"/>
          <w:szCs w:val="24"/>
          <w:lang w:val="es-ES"/>
        </w:rPr>
        <w:t>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Instituto.</w:t>
      </w:r>
    </w:p>
    <w:p w14:paraId="6842D8A2" w14:textId="77777777" w:rsidR="003519C6" w:rsidRPr="003519C6" w:rsidRDefault="003519C6" w:rsidP="003519C6">
      <w:pPr>
        <w:pStyle w:val="Prrafodelista"/>
        <w:rPr>
          <w:rFonts w:ascii="Palatino Linotype" w:eastAsia="Calibri" w:hAnsi="Palatino Linotype" w:cs="Times New Roman"/>
          <w:sz w:val="24"/>
          <w:szCs w:val="24"/>
          <w:lang w:val="es-ES" w:eastAsia="es-ES"/>
        </w:rPr>
      </w:pPr>
    </w:p>
    <w:p w14:paraId="0C7839D4" w14:textId="56EAB185" w:rsidR="00356728" w:rsidRPr="003519C6" w:rsidRDefault="00356728" w:rsidP="00356728">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3519C6">
        <w:rPr>
          <w:rFonts w:ascii="Palatino Linotype" w:eastAsia="Calibri" w:hAnsi="Palatino Linotype" w:cs="Times New Roman"/>
          <w:sz w:val="24"/>
          <w:szCs w:val="24"/>
          <w:lang w:val="es-ES" w:eastAsia="es-ES"/>
        </w:rPr>
        <w:t xml:space="preserve">En </w:t>
      </w:r>
      <w:r w:rsidRPr="003519C6">
        <w:rPr>
          <w:rFonts w:ascii="Palatino Linotype" w:eastAsia="Calibri" w:hAnsi="Palatino Linotype" w:cs="Arial"/>
          <w:sz w:val="24"/>
          <w:szCs w:val="24"/>
          <w:lang w:val="es-ES_tradnl" w:eastAsia="es-ES"/>
        </w:rPr>
        <w:t>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26A995AF" w14:textId="77777777" w:rsidR="005F7675" w:rsidRPr="005F7675" w:rsidRDefault="005F7675" w:rsidP="005F7675">
      <w:pPr>
        <w:spacing w:before="240" w:after="240" w:line="360" w:lineRule="auto"/>
        <w:contextualSpacing/>
        <w:jc w:val="both"/>
        <w:rPr>
          <w:rFonts w:ascii="Palatino Linotype" w:eastAsia="Calibri" w:hAnsi="Palatino Linotype" w:cs="Times New Roman"/>
          <w:sz w:val="24"/>
          <w:szCs w:val="24"/>
          <w:lang w:val="es-ES" w:eastAsia="es-ES"/>
        </w:rPr>
      </w:pPr>
    </w:p>
    <w:p w14:paraId="320EF63A" w14:textId="36A3D267" w:rsidR="00E113EC" w:rsidRPr="003519C6" w:rsidRDefault="005F7675" w:rsidP="0008753C">
      <w:pPr>
        <w:keepNext/>
        <w:keepLines/>
        <w:spacing w:before="240" w:after="0" w:line="360" w:lineRule="auto"/>
        <w:outlineLvl w:val="0"/>
        <w:rPr>
          <w:rFonts w:ascii="Palatino Linotype" w:eastAsia="MS Mincho" w:hAnsi="Palatino Linotype" w:cstheme="majorBidi"/>
          <w:b/>
          <w:sz w:val="28"/>
          <w:szCs w:val="24"/>
          <w:lang w:val="es-ES_tradnl" w:eastAsia="es-ES"/>
        </w:rPr>
      </w:pPr>
      <w:bookmarkStart w:id="8" w:name="_Toc88771018"/>
      <w:r w:rsidRPr="003519C6">
        <w:rPr>
          <w:rFonts w:ascii="Palatino Linotype" w:eastAsia="MS Mincho" w:hAnsi="Palatino Linotype" w:cstheme="majorBidi"/>
          <w:b/>
          <w:sz w:val="28"/>
          <w:szCs w:val="24"/>
          <w:lang w:val="es-ES_tradnl" w:eastAsia="es-ES"/>
        </w:rPr>
        <w:t>TERCERO. Del P</w:t>
      </w:r>
      <w:r w:rsidR="00E113EC" w:rsidRPr="003519C6">
        <w:rPr>
          <w:rFonts w:ascii="Palatino Linotype" w:eastAsia="MS Mincho" w:hAnsi="Palatino Linotype" w:cstheme="majorBidi"/>
          <w:b/>
          <w:sz w:val="28"/>
          <w:szCs w:val="24"/>
          <w:lang w:val="es-ES_tradnl" w:eastAsia="es-ES"/>
        </w:rPr>
        <w:t>lanteamiento de la Litis.</w:t>
      </w:r>
      <w:bookmarkEnd w:id="7"/>
      <w:bookmarkEnd w:id="8"/>
    </w:p>
    <w:p w14:paraId="0308E4B8" w14:textId="77777777" w:rsidR="00E113EC" w:rsidRPr="00E113EC" w:rsidRDefault="00E113EC" w:rsidP="0008753C">
      <w:pPr>
        <w:spacing w:after="0" w:line="360" w:lineRule="auto"/>
        <w:contextualSpacing/>
        <w:jc w:val="both"/>
        <w:rPr>
          <w:rFonts w:ascii="Palatino Linotype" w:eastAsia="Calibri" w:hAnsi="Palatino Linotype" w:cs="Arial"/>
          <w:b/>
          <w:sz w:val="24"/>
          <w:szCs w:val="24"/>
          <w:lang w:val="es-ES_tradnl" w:eastAsia="es-ES"/>
        </w:rPr>
      </w:pPr>
    </w:p>
    <w:p w14:paraId="34F21A69" w14:textId="51684C67" w:rsidR="00082E97" w:rsidRPr="003519C6" w:rsidRDefault="005F7675" w:rsidP="00F90290">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9" w:name="_Toc504500691"/>
      <w:bookmarkStart w:id="10" w:name="_Toc445745137"/>
      <w:bookmarkStart w:id="11" w:name="_Toc447699318"/>
      <w:bookmarkStart w:id="12" w:name="_Toc452379730"/>
      <w:bookmarkStart w:id="13" w:name="_Toc459195482"/>
      <w:bookmarkStart w:id="14" w:name="_Toc461555892"/>
      <w:bookmarkStart w:id="15" w:name="_Toc462307689"/>
      <w:bookmarkStart w:id="16" w:name="_Toc473628138"/>
      <w:r w:rsidRPr="003519C6">
        <w:rPr>
          <w:rFonts w:ascii="Palatino Linotype" w:hAnsi="Palatino Linotype" w:cs="Arial"/>
          <w:sz w:val="24"/>
          <w:szCs w:val="24"/>
          <w:lang w:val="es-ES_tradnl"/>
        </w:rPr>
        <w:t>El particular solicitó a</w:t>
      </w:r>
      <w:r w:rsidR="009025CD" w:rsidRPr="003519C6">
        <w:rPr>
          <w:rFonts w:ascii="Palatino Linotype" w:hAnsi="Palatino Linotype" w:cs="Arial"/>
          <w:sz w:val="24"/>
          <w:szCs w:val="24"/>
          <w:lang w:val="es-ES_tradnl"/>
        </w:rPr>
        <w:t>l</w:t>
      </w:r>
      <w:r w:rsidRPr="003519C6">
        <w:rPr>
          <w:rFonts w:ascii="Palatino Linotype" w:hAnsi="Palatino Linotype" w:cs="Arial"/>
          <w:sz w:val="24"/>
          <w:szCs w:val="24"/>
          <w:lang w:val="es-ES_tradnl"/>
        </w:rPr>
        <w:t xml:space="preserve"> </w:t>
      </w:r>
      <w:r w:rsidR="00953A12" w:rsidRPr="003519C6">
        <w:rPr>
          <w:rFonts w:ascii="Palatino Linotype" w:hAnsi="Palatino Linotype" w:cs="Arial"/>
          <w:b/>
          <w:sz w:val="24"/>
          <w:szCs w:val="24"/>
          <w:lang w:val="es-ES_tradnl"/>
        </w:rPr>
        <w:t xml:space="preserve">Ayuntamiento de </w:t>
      </w:r>
      <w:proofErr w:type="spellStart"/>
      <w:proofErr w:type="gramStart"/>
      <w:r w:rsidR="00953A12" w:rsidRPr="003519C6">
        <w:rPr>
          <w:rFonts w:ascii="Palatino Linotype" w:hAnsi="Palatino Linotype" w:cs="Arial"/>
          <w:b/>
          <w:sz w:val="24"/>
          <w:szCs w:val="24"/>
          <w:lang w:val="es-ES_tradnl"/>
        </w:rPr>
        <w:t>Chiautla</w:t>
      </w:r>
      <w:proofErr w:type="spellEnd"/>
      <w:r w:rsidR="009025CD" w:rsidRPr="003519C6">
        <w:rPr>
          <w:rFonts w:ascii="Palatino Linotype" w:hAnsi="Palatino Linotype" w:cs="Arial"/>
          <w:b/>
          <w:sz w:val="24"/>
          <w:szCs w:val="24"/>
          <w:lang w:val="es-ES_tradnl"/>
        </w:rPr>
        <w:t xml:space="preserve"> </w:t>
      </w:r>
      <w:r w:rsidR="00082E97" w:rsidRPr="003519C6">
        <w:rPr>
          <w:rFonts w:ascii="Palatino Linotype" w:hAnsi="Palatino Linotype" w:cs="Arial"/>
          <w:sz w:val="24"/>
          <w:szCs w:val="24"/>
          <w:lang w:val="es-ES_tradnl"/>
        </w:rPr>
        <w:t>,</w:t>
      </w:r>
      <w:proofErr w:type="gramEnd"/>
      <w:r w:rsidR="00082E97" w:rsidRPr="003519C6">
        <w:rPr>
          <w:rFonts w:ascii="Palatino Linotype" w:hAnsi="Palatino Linotype" w:cs="Arial"/>
          <w:sz w:val="24"/>
          <w:szCs w:val="24"/>
          <w:lang w:val="es-ES_tradnl"/>
        </w:rPr>
        <w:t xml:space="preserve"> la siguiente información</w:t>
      </w:r>
      <w:r w:rsidR="00082E97" w:rsidRPr="003519C6">
        <w:rPr>
          <w:rFonts w:ascii="Palatino Linotype" w:hAnsi="Palatino Linotype"/>
          <w:color w:val="000000"/>
          <w:sz w:val="24"/>
          <w:szCs w:val="24"/>
        </w:rPr>
        <w:t>:</w:t>
      </w:r>
    </w:p>
    <w:p w14:paraId="2947FEE2" w14:textId="77777777" w:rsidR="00953A12" w:rsidRPr="003519C6" w:rsidRDefault="00953A12" w:rsidP="00953A12">
      <w:pPr>
        <w:spacing w:after="0" w:line="360" w:lineRule="auto"/>
        <w:contextualSpacing/>
        <w:jc w:val="both"/>
        <w:rPr>
          <w:rFonts w:ascii="Palatino Linotype" w:hAnsi="Palatino Linotype" w:cs="Arial"/>
          <w:sz w:val="24"/>
          <w:szCs w:val="24"/>
          <w:lang w:val="es-ES_tradnl"/>
        </w:rPr>
      </w:pPr>
    </w:p>
    <w:p w14:paraId="484224DE" w14:textId="34C34504" w:rsidR="005F7675" w:rsidRDefault="00953A12" w:rsidP="00585487">
      <w:pPr>
        <w:pStyle w:val="Prrafodelista"/>
        <w:numPr>
          <w:ilvl w:val="0"/>
          <w:numId w:val="41"/>
        </w:numPr>
        <w:spacing w:after="0" w:line="360" w:lineRule="auto"/>
        <w:ind w:left="851" w:right="567" w:hanging="284"/>
        <w:jc w:val="both"/>
        <w:rPr>
          <w:rFonts w:ascii="Palatino Linotype" w:hAnsi="Palatino Linotype" w:cs="Arial"/>
          <w:b/>
          <w:sz w:val="24"/>
          <w:szCs w:val="24"/>
          <w:lang w:val="es-ES_tradnl"/>
        </w:rPr>
      </w:pPr>
      <w:r w:rsidRPr="003519C6">
        <w:rPr>
          <w:rFonts w:ascii="Palatino Linotype" w:hAnsi="Palatino Linotype" w:cs="Arial"/>
          <w:b/>
          <w:sz w:val="24"/>
          <w:szCs w:val="24"/>
          <w:lang w:val="es-ES_tradnl"/>
        </w:rPr>
        <w:t>Actas de entrega recepción generadas durante 2019, 2020 y 2021</w:t>
      </w:r>
      <w:r w:rsidR="00585487">
        <w:rPr>
          <w:rFonts w:ascii="Palatino Linotype" w:hAnsi="Palatino Linotype" w:cs="Arial"/>
          <w:b/>
          <w:sz w:val="24"/>
          <w:szCs w:val="24"/>
          <w:lang w:val="es-ES_tradnl"/>
        </w:rPr>
        <w:t>; y</w:t>
      </w:r>
    </w:p>
    <w:p w14:paraId="4824F518" w14:textId="266A012A" w:rsidR="00585487" w:rsidRPr="00585487" w:rsidRDefault="00585487" w:rsidP="00585487">
      <w:pPr>
        <w:pStyle w:val="Prrafodelista"/>
        <w:numPr>
          <w:ilvl w:val="0"/>
          <w:numId w:val="41"/>
        </w:numPr>
        <w:spacing w:after="0" w:line="360" w:lineRule="auto"/>
        <w:ind w:left="851" w:right="567" w:hanging="284"/>
        <w:jc w:val="both"/>
        <w:rPr>
          <w:rFonts w:ascii="Palatino Linotype" w:hAnsi="Palatino Linotype" w:cs="Arial"/>
          <w:b/>
          <w:sz w:val="24"/>
          <w:szCs w:val="24"/>
          <w:lang w:val="es-ES_tradnl"/>
        </w:rPr>
      </w:pPr>
      <w:r>
        <w:rPr>
          <w:rFonts w:ascii="Palatino Linotype" w:hAnsi="Palatino Linotype" w:cs="Arial"/>
          <w:b/>
          <w:sz w:val="24"/>
          <w:szCs w:val="24"/>
          <w:lang w:val="es-ES_tradnl"/>
        </w:rPr>
        <w:t xml:space="preserve">Las actas del Comité de Adquisiciones. </w:t>
      </w:r>
    </w:p>
    <w:p w14:paraId="1F251F4F" w14:textId="77777777" w:rsidR="009434D6" w:rsidRPr="003519C6" w:rsidRDefault="009434D6" w:rsidP="0088647E">
      <w:pPr>
        <w:spacing w:after="0" w:line="240" w:lineRule="auto"/>
        <w:ind w:right="567"/>
        <w:jc w:val="both"/>
        <w:rPr>
          <w:rFonts w:ascii="Palatino Linotype" w:hAnsi="Palatino Linotype" w:cs="Arial"/>
          <w:b/>
          <w:sz w:val="24"/>
          <w:szCs w:val="24"/>
          <w:lang w:val="es-ES_tradnl"/>
        </w:rPr>
      </w:pPr>
    </w:p>
    <w:p w14:paraId="3B9630D9" w14:textId="7C25B95E" w:rsidR="0033737A" w:rsidRPr="003519C6" w:rsidRDefault="005F7675" w:rsidP="0033737A">
      <w:pPr>
        <w:numPr>
          <w:ilvl w:val="0"/>
          <w:numId w:val="2"/>
        </w:numPr>
        <w:spacing w:after="0" w:line="360" w:lineRule="auto"/>
        <w:ind w:left="0" w:firstLine="0"/>
        <w:contextualSpacing/>
        <w:jc w:val="both"/>
        <w:rPr>
          <w:rStyle w:val="Hipervnculo"/>
          <w:rFonts w:ascii="Palatino Linotype" w:hAnsi="Palatino Linotype" w:cs="Arial"/>
          <w:color w:val="auto"/>
          <w:sz w:val="24"/>
          <w:szCs w:val="24"/>
          <w:u w:val="none"/>
          <w:lang w:val="es-ES_tradnl"/>
        </w:rPr>
      </w:pPr>
      <w:r w:rsidRPr="003519C6">
        <w:rPr>
          <w:rFonts w:ascii="Palatino Linotype" w:hAnsi="Palatino Linotype" w:cs="Arial"/>
          <w:sz w:val="24"/>
          <w:szCs w:val="24"/>
          <w:lang w:val="es-ES_tradnl"/>
        </w:rPr>
        <w:t xml:space="preserve">En respuesta, el </w:t>
      </w:r>
      <w:r w:rsidRPr="003519C6">
        <w:rPr>
          <w:rFonts w:ascii="Palatino Linotype" w:hAnsi="Palatino Linotype" w:cs="Arial"/>
          <w:b/>
          <w:sz w:val="24"/>
          <w:szCs w:val="24"/>
          <w:lang w:val="es-ES_tradnl"/>
        </w:rPr>
        <w:t>SUJETO OBLIGADO</w:t>
      </w:r>
      <w:r w:rsidRPr="003519C6">
        <w:rPr>
          <w:rFonts w:ascii="Palatino Linotype" w:hAnsi="Palatino Linotype" w:cs="Arial"/>
          <w:sz w:val="24"/>
          <w:szCs w:val="24"/>
          <w:lang w:val="es-ES_tradnl"/>
        </w:rPr>
        <w:t xml:space="preserve"> </w:t>
      </w:r>
      <w:r w:rsidR="0088647E" w:rsidRPr="003519C6">
        <w:rPr>
          <w:rFonts w:ascii="Palatino Linotype" w:hAnsi="Palatino Linotype" w:cs="Arial"/>
          <w:sz w:val="24"/>
          <w:szCs w:val="24"/>
          <w:lang w:val="es-ES_tradnl"/>
        </w:rPr>
        <w:t xml:space="preserve">remitió </w:t>
      </w:r>
      <w:r w:rsidR="00953A12" w:rsidRPr="003519C6">
        <w:rPr>
          <w:rStyle w:val="Hipervnculo"/>
          <w:rFonts w:ascii="Palatino Linotype" w:eastAsia="MS Mincho" w:hAnsi="Palatino Linotype" w:cs="Arial"/>
          <w:color w:val="auto"/>
          <w:sz w:val="24"/>
          <w:szCs w:val="24"/>
          <w:u w:val="none"/>
          <w:lang w:val="es-ES_tradnl" w:eastAsia="es-ES"/>
        </w:rPr>
        <w:t>el oficio número CIM/CHI/399/2021, suscito y signado por el Contralor Interno Municipal, dirigido a la Titular de la Unidad de Transparencia y Acceso a la Información Públi</w:t>
      </w:r>
      <w:r w:rsidR="00D07A1B" w:rsidRPr="003519C6">
        <w:rPr>
          <w:rStyle w:val="Hipervnculo"/>
          <w:rFonts w:ascii="Palatino Linotype" w:eastAsia="MS Mincho" w:hAnsi="Palatino Linotype" w:cs="Arial"/>
          <w:color w:val="auto"/>
          <w:sz w:val="24"/>
          <w:szCs w:val="24"/>
          <w:u w:val="none"/>
          <w:lang w:val="es-ES_tradnl" w:eastAsia="es-ES"/>
        </w:rPr>
        <w:t>ca, a través del cual remitió el</w:t>
      </w:r>
      <w:r w:rsidR="00953A12" w:rsidRPr="003519C6">
        <w:rPr>
          <w:rStyle w:val="Hipervnculo"/>
          <w:rFonts w:ascii="Palatino Linotype" w:eastAsia="MS Mincho" w:hAnsi="Palatino Linotype" w:cs="Arial"/>
          <w:color w:val="auto"/>
          <w:sz w:val="24"/>
          <w:szCs w:val="24"/>
          <w:u w:val="none"/>
          <w:lang w:val="es-ES_tradnl" w:eastAsia="es-ES"/>
        </w:rPr>
        <w:t xml:space="preserve"> cuadro denominado </w:t>
      </w:r>
      <w:r w:rsidR="00953A12" w:rsidRPr="003519C6">
        <w:rPr>
          <w:rStyle w:val="Hipervnculo"/>
          <w:rFonts w:ascii="Palatino Linotype" w:eastAsia="MS Mincho" w:hAnsi="Palatino Linotype" w:cs="Arial"/>
          <w:b/>
          <w:i/>
          <w:color w:val="auto"/>
          <w:sz w:val="24"/>
          <w:szCs w:val="24"/>
          <w:u w:val="none"/>
          <w:lang w:val="es-ES_tradnl" w:eastAsia="es-ES"/>
        </w:rPr>
        <w:t>“ACTAS DE ENTREGA+A1:D78-RECEPCIÓN DEL 2019 AL 2021”</w:t>
      </w:r>
      <w:r w:rsidR="00953A12" w:rsidRPr="003519C6">
        <w:rPr>
          <w:rStyle w:val="Hipervnculo"/>
          <w:rFonts w:ascii="Palatino Linotype" w:eastAsia="MS Mincho" w:hAnsi="Palatino Linotype" w:cs="Arial"/>
          <w:color w:val="auto"/>
          <w:sz w:val="24"/>
          <w:szCs w:val="24"/>
          <w:u w:val="none"/>
          <w:lang w:val="es-ES_tradnl" w:eastAsia="es-ES"/>
        </w:rPr>
        <w:t>, del cual se desprenden los siguientes rubros: No., Área, Fecha de Actas de Entrega-Recepción y Per</w:t>
      </w:r>
      <w:r w:rsidR="00640BF5">
        <w:rPr>
          <w:rStyle w:val="Hipervnculo"/>
          <w:rFonts w:ascii="Palatino Linotype" w:eastAsia="MS Mincho" w:hAnsi="Palatino Linotype" w:cs="Arial"/>
          <w:color w:val="auto"/>
          <w:sz w:val="24"/>
          <w:szCs w:val="24"/>
          <w:u w:val="none"/>
          <w:lang w:val="es-ES_tradnl" w:eastAsia="es-ES"/>
        </w:rPr>
        <w:t>iodo; asimismo, referente a las actas del Comité de Adquisiciones, requirió que se especificara lo solicitado.</w:t>
      </w:r>
    </w:p>
    <w:p w14:paraId="1B57A450" w14:textId="77777777" w:rsidR="00D07A1B" w:rsidRPr="003519C6" w:rsidRDefault="00D07A1B" w:rsidP="00D07A1B">
      <w:pPr>
        <w:spacing w:after="0" w:line="360" w:lineRule="auto"/>
        <w:contextualSpacing/>
        <w:jc w:val="both"/>
        <w:rPr>
          <w:rFonts w:ascii="Palatino Linotype" w:hAnsi="Palatino Linotype" w:cs="Arial"/>
          <w:sz w:val="24"/>
          <w:szCs w:val="24"/>
          <w:lang w:val="es-ES_tradnl"/>
        </w:rPr>
      </w:pPr>
    </w:p>
    <w:p w14:paraId="3AF88AD7" w14:textId="03D0B24F" w:rsidR="00BF60EF" w:rsidRPr="003519C6" w:rsidRDefault="009434D6" w:rsidP="0008753C">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3519C6">
        <w:rPr>
          <w:rFonts w:ascii="Palatino Linotype" w:eastAsia="MS Mincho" w:hAnsi="Palatino Linotype" w:cs="Arial"/>
          <w:sz w:val="24"/>
          <w:szCs w:val="24"/>
          <w:lang w:val="es-ES_tradnl" w:eastAsia="es-ES"/>
        </w:rPr>
        <w:t>En este sentido, el P</w:t>
      </w:r>
      <w:r w:rsidR="006E05C3" w:rsidRPr="003519C6">
        <w:rPr>
          <w:rFonts w:ascii="Palatino Linotype" w:eastAsia="MS Mincho" w:hAnsi="Palatino Linotype" w:cs="Arial"/>
          <w:sz w:val="24"/>
          <w:szCs w:val="24"/>
          <w:lang w:val="es-ES_tradnl" w:eastAsia="es-ES"/>
        </w:rPr>
        <w:t xml:space="preserve">articular </w:t>
      </w:r>
      <w:r w:rsidR="00D07A1B" w:rsidRPr="003519C6">
        <w:rPr>
          <w:rFonts w:ascii="Palatino Linotype" w:eastAsia="MS Mincho" w:hAnsi="Palatino Linotype" w:cs="Arial"/>
          <w:sz w:val="24"/>
          <w:szCs w:val="24"/>
          <w:lang w:val="es-ES_tradnl" w:eastAsia="es-ES"/>
        </w:rPr>
        <w:t xml:space="preserve">se inconformó argumentando que no le entregaron </w:t>
      </w:r>
      <w:r w:rsidR="00640BF5">
        <w:rPr>
          <w:rFonts w:ascii="Palatino Linotype" w:eastAsia="MS Mincho" w:hAnsi="Palatino Linotype" w:cs="Arial"/>
          <w:sz w:val="24"/>
          <w:szCs w:val="24"/>
          <w:lang w:val="es-ES_tradnl" w:eastAsia="es-ES"/>
        </w:rPr>
        <w:t>la información requerida.</w:t>
      </w:r>
    </w:p>
    <w:p w14:paraId="5DEB1612" w14:textId="77777777" w:rsidR="00BF60EF" w:rsidRPr="003519C6" w:rsidRDefault="00BF60EF" w:rsidP="0008753C">
      <w:pPr>
        <w:spacing w:after="0" w:line="360" w:lineRule="auto"/>
        <w:contextualSpacing/>
        <w:jc w:val="both"/>
        <w:rPr>
          <w:rFonts w:ascii="Palatino Linotype" w:hAnsi="Palatino Linotype" w:cs="Arial"/>
          <w:sz w:val="24"/>
          <w:szCs w:val="24"/>
          <w:lang w:val="es-ES_tradnl"/>
        </w:rPr>
      </w:pPr>
    </w:p>
    <w:p w14:paraId="6C936608" w14:textId="1492656F" w:rsidR="00BF60EF" w:rsidRPr="003519C6" w:rsidRDefault="00BF60EF" w:rsidP="000D580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3519C6">
        <w:rPr>
          <w:rFonts w:ascii="Palatino Linotype" w:hAnsi="Palatino Linotype" w:cs="Arial"/>
          <w:sz w:val="24"/>
          <w:szCs w:val="24"/>
          <w:lang w:val="es-ES_tradnl"/>
        </w:rPr>
        <w:t xml:space="preserve">En consecuencia, </w:t>
      </w:r>
      <w:r w:rsidR="00E74AE7" w:rsidRPr="003519C6">
        <w:rPr>
          <w:rFonts w:ascii="Palatino Linotype" w:hAnsi="Palatino Linotype" w:cs="Arial"/>
          <w:sz w:val="24"/>
          <w:szCs w:val="24"/>
          <w:lang w:val="es-ES_tradnl"/>
        </w:rPr>
        <w:t>la Litis del presente asunto, corresponde a determinar si se actualiza la causal de procedencia prevista en</w:t>
      </w:r>
      <w:r w:rsidR="00782CEC" w:rsidRPr="003519C6">
        <w:rPr>
          <w:rFonts w:ascii="Palatino Linotype" w:hAnsi="Palatino Linotype" w:cs="Arial"/>
          <w:sz w:val="24"/>
          <w:szCs w:val="24"/>
          <w:lang w:val="es-ES_tradnl"/>
        </w:rPr>
        <w:t xml:space="preserve"> el artículo 179, fracción I,</w:t>
      </w:r>
      <w:r w:rsidR="00E74AE7" w:rsidRPr="003519C6">
        <w:rPr>
          <w:rFonts w:ascii="Palatino Linotype" w:hAnsi="Palatino Linotype" w:cs="Arial"/>
          <w:sz w:val="24"/>
          <w:szCs w:val="24"/>
          <w:lang w:val="es-ES_tradnl"/>
        </w:rPr>
        <w:t xml:space="preserve"> de la Ley de Transparencia y Acceso a la Información Pública del Estado de México y Municipios; que determina </w:t>
      </w:r>
      <w:r w:rsidR="00E74AE7" w:rsidRPr="003519C6">
        <w:rPr>
          <w:rFonts w:ascii="Palatino Linotype" w:hAnsi="Palatino Linotype" w:cs="Arial"/>
          <w:sz w:val="24"/>
          <w:szCs w:val="24"/>
          <w:u w:val="single"/>
          <w:lang w:val="es-ES_tradnl"/>
        </w:rPr>
        <w:t>la negativa a la información solicitada</w:t>
      </w:r>
      <w:r w:rsidR="00E74AE7" w:rsidRPr="003519C6">
        <w:rPr>
          <w:rFonts w:ascii="Palatino Linotype" w:hAnsi="Palatino Linotype" w:cs="Arial"/>
          <w:sz w:val="24"/>
          <w:szCs w:val="24"/>
          <w:lang w:val="es-ES_tradnl"/>
        </w:rPr>
        <w:t xml:space="preserve">, hipótesis de la que se inconformó el particular; y acreditar si la respuesta del </w:t>
      </w:r>
      <w:r w:rsidR="00E74AE7" w:rsidRPr="003519C6">
        <w:rPr>
          <w:rFonts w:ascii="Palatino Linotype" w:hAnsi="Palatino Linotype" w:cs="Arial"/>
          <w:b/>
          <w:sz w:val="24"/>
          <w:szCs w:val="24"/>
          <w:lang w:val="es-ES_tradnl"/>
        </w:rPr>
        <w:t>SUJETO OBLIGADO</w:t>
      </w:r>
      <w:r w:rsidR="00E74AE7" w:rsidRPr="003519C6">
        <w:rPr>
          <w:rFonts w:ascii="Palatino Linotype" w:hAnsi="Palatino Linotype" w:cs="Arial"/>
          <w:sz w:val="24"/>
          <w:szCs w:val="24"/>
          <w:lang w:val="es-ES_tradnl"/>
        </w:rPr>
        <w:t xml:space="preserve"> resulta accesible, en apego a los principios establecidos en el artículo 11 de la Ley de Transparencia.</w:t>
      </w:r>
    </w:p>
    <w:p w14:paraId="07B85945" w14:textId="77777777" w:rsidR="00D15D38" w:rsidRPr="00D15D38" w:rsidRDefault="00D15D38" w:rsidP="0008753C">
      <w:pPr>
        <w:spacing w:before="240" w:after="240" w:line="360" w:lineRule="auto"/>
        <w:ind w:right="49"/>
        <w:contextualSpacing/>
        <w:jc w:val="both"/>
        <w:rPr>
          <w:rFonts w:ascii="Palatino Linotype" w:eastAsia="MS Mincho" w:hAnsi="Palatino Linotype" w:cs="Arial"/>
          <w:sz w:val="24"/>
          <w:szCs w:val="24"/>
          <w:lang w:val="es-ES_tradnl" w:eastAsia="es-ES"/>
        </w:rPr>
      </w:pPr>
    </w:p>
    <w:p w14:paraId="7CEBF152" w14:textId="473C65B0" w:rsidR="009F4327" w:rsidRPr="003519C6" w:rsidRDefault="009F4327" w:rsidP="009F4327">
      <w:pPr>
        <w:keepNext/>
        <w:keepLines/>
        <w:spacing w:before="240" w:after="0" w:line="360" w:lineRule="auto"/>
        <w:outlineLvl w:val="0"/>
        <w:rPr>
          <w:rFonts w:ascii="Palatino Linotype" w:eastAsia="MS Gothic" w:hAnsi="Palatino Linotype" w:cstheme="majorBidi"/>
          <w:b/>
          <w:sz w:val="28"/>
          <w:szCs w:val="24"/>
          <w:lang w:val="es-ES_tradnl" w:eastAsia="es-ES"/>
        </w:rPr>
      </w:pPr>
      <w:bookmarkStart w:id="17" w:name="_Toc2881748"/>
      <w:bookmarkStart w:id="18" w:name="_Toc88771019"/>
      <w:r w:rsidRPr="003519C6">
        <w:rPr>
          <w:rFonts w:ascii="Palatino Linotype" w:eastAsia="MS Gothic" w:hAnsi="Palatino Linotype" w:cstheme="majorBidi"/>
          <w:b/>
          <w:sz w:val="28"/>
          <w:szCs w:val="24"/>
          <w:lang w:val="es-ES_tradnl" w:eastAsia="es-ES"/>
        </w:rPr>
        <w:lastRenderedPageBreak/>
        <w:t>CUARTO. Del Estudio y R</w:t>
      </w:r>
      <w:r w:rsidR="00E113EC" w:rsidRPr="003519C6">
        <w:rPr>
          <w:rFonts w:ascii="Palatino Linotype" w:eastAsia="MS Gothic" w:hAnsi="Palatino Linotype" w:cstheme="majorBidi"/>
          <w:b/>
          <w:sz w:val="28"/>
          <w:szCs w:val="24"/>
          <w:lang w:val="es-ES_tradnl" w:eastAsia="es-ES"/>
        </w:rPr>
        <w:t xml:space="preserve">esolución del </w:t>
      </w:r>
      <w:r w:rsidRPr="003519C6">
        <w:rPr>
          <w:rFonts w:ascii="Palatino Linotype" w:eastAsia="MS Gothic" w:hAnsi="Palatino Linotype" w:cstheme="majorBidi"/>
          <w:b/>
          <w:sz w:val="28"/>
          <w:szCs w:val="24"/>
          <w:lang w:val="es-ES_tradnl" w:eastAsia="es-ES"/>
        </w:rPr>
        <w:t>Asunto</w:t>
      </w:r>
      <w:r w:rsidR="00E113EC" w:rsidRPr="003519C6">
        <w:rPr>
          <w:rFonts w:ascii="Palatino Linotype" w:eastAsia="MS Gothic" w:hAnsi="Palatino Linotype" w:cstheme="majorBidi"/>
          <w:b/>
          <w:sz w:val="28"/>
          <w:szCs w:val="24"/>
          <w:lang w:val="es-ES_tradnl" w:eastAsia="es-ES"/>
        </w:rPr>
        <w:t>.</w:t>
      </w:r>
      <w:bookmarkEnd w:id="17"/>
      <w:bookmarkEnd w:id="18"/>
    </w:p>
    <w:p w14:paraId="488E09A5" w14:textId="77777777" w:rsidR="009F4327" w:rsidRPr="009F4327" w:rsidRDefault="009F4327" w:rsidP="009F4327">
      <w:pPr>
        <w:keepNext/>
        <w:keepLines/>
        <w:spacing w:before="240" w:after="0" w:line="360" w:lineRule="auto"/>
        <w:outlineLvl w:val="0"/>
        <w:rPr>
          <w:rFonts w:ascii="Palatino Linotype" w:eastAsia="MS Gothic" w:hAnsi="Palatino Linotype" w:cstheme="majorBidi"/>
          <w:b/>
          <w:sz w:val="2"/>
          <w:szCs w:val="24"/>
          <w:lang w:val="es-ES_tradnl" w:eastAsia="es-ES"/>
        </w:rPr>
      </w:pPr>
    </w:p>
    <w:p w14:paraId="7E209D25" w14:textId="65B0A65C"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Derivado </w:t>
      </w:r>
      <w:r w:rsidRPr="009F4327">
        <w:rPr>
          <w:rFonts w:ascii="Palatino Linotype" w:eastAsia="MS Mincho" w:hAnsi="Palatino Linotype" w:cs="Times New Roman"/>
          <w:color w:val="000000"/>
          <w:sz w:val="24"/>
          <w:szCs w:val="24"/>
        </w:rPr>
        <w:t xml:space="preserve">del </w:t>
      </w:r>
      <w:r w:rsidRPr="009F4327">
        <w:rPr>
          <w:rFonts w:ascii="Palatino Linotype" w:hAnsi="Palatino Linotype" w:cs="Arial"/>
          <w:sz w:val="24"/>
          <w:szCs w:val="24"/>
        </w:rPr>
        <w:t xml:space="preserve">planteamiento de la </w:t>
      </w:r>
      <w:r w:rsidRPr="009F4327">
        <w:rPr>
          <w:rFonts w:ascii="Palatino Linotype" w:hAnsi="Palatino Linotype" w:cs="Arial"/>
          <w:i/>
          <w:sz w:val="24"/>
          <w:szCs w:val="24"/>
        </w:rPr>
        <w:t>Litis</w:t>
      </w:r>
      <w:r w:rsidRPr="009F4327">
        <w:rPr>
          <w:rFonts w:ascii="Palatino Linotype" w:hAnsi="Palatino Linotype" w:cs="Arial"/>
          <w:sz w:val="24"/>
          <w:szCs w:val="24"/>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w:t>
      </w:r>
      <w:proofErr w:type="gramStart"/>
      <w:r w:rsidRPr="009F4327">
        <w:rPr>
          <w:rFonts w:ascii="Palatino Linotype" w:hAnsi="Palatino Linotype" w:cs="Arial"/>
          <w:sz w:val="24"/>
          <w:szCs w:val="24"/>
        </w:rPr>
        <w:t>de acuerdo a</w:t>
      </w:r>
      <w:proofErr w:type="gramEnd"/>
      <w:r w:rsidRPr="009F4327">
        <w:rPr>
          <w:rFonts w:ascii="Palatino Linotype" w:hAnsi="Palatino Linotype" w:cs="Arial"/>
          <w:sz w:val="24"/>
          <w:szCs w:val="24"/>
        </w:rPr>
        <w:t xml:space="preserve"> lo establecido en el artículo 8 de la </w:t>
      </w:r>
      <w:r w:rsidRPr="009F4327">
        <w:rPr>
          <w:rFonts w:ascii="Palatino Linotype" w:eastAsia="Calibri" w:hAnsi="Palatino Linotype" w:cs="Arial"/>
          <w:b/>
          <w:sz w:val="24"/>
          <w:szCs w:val="24"/>
          <w:lang w:val="es-ES"/>
        </w:rPr>
        <w:t>Ley de Transparencia y Acceso a la Información Pública del Estado de México y Municipios</w:t>
      </w:r>
      <w:r w:rsidRPr="009F4327">
        <w:rPr>
          <w:rFonts w:ascii="Palatino Linotype" w:eastAsia="Times New Roman" w:hAnsi="Palatino Linotype" w:cs="Arial"/>
          <w:sz w:val="24"/>
          <w:szCs w:val="24"/>
          <w:lang w:val="es-ES" w:eastAsia="es-MX"/>
        </w:rPr>
        <w:t>.</w:t>
      </w:r>
    </w:p>
    <w:p w14:paraId="44EB09D6"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4398715" w14:textId="3AEDC67B"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sz w:val="24"/>
          <w:szCs w:val="24"/>
        </w:rPr>
        <w:t xml:space="preserve">Derecho de Acceso a la Información Pública es un Derecho Humano reconocido en el Pacto de Derechos Civiles y Políticos en su artículo 19.2; en la Convención Americana sobre Derechos Humanos en su </w:t>
      </w:r>
      <w:r w:rsidRPr="009F4327">
        <w:rPr>
          <w:rFonts w:ascii="Palatino Linotype" w:eastAsia="MS Mincho" w:hAnsi="Palatino Linotype" w:cstheme="majorBidi"/>
          <w:sz w:val="24"/>
          <w:szCs w:val="24"/>
        </w:rPr>
        <w:t>artículo 13.1; en el artículo sexto de la Constitución Política de los Estados Unidos Mexicanos y en el artículo quinto de la Particular del Estado de México.</w:t>
      </w:r>
    </w:p>
    <w:p w14:paraId="232C4E71" w14:textId="77777777" w:rsidR="009F4327" w:rsidRPr="009F4327" w:rsidRDefault="009F4327" w:rsidP="009F4327">
      <w:pPr>
        <w:pStyle w:val="Prrafodelista"/>
        <w:rPr>
          <w:rFonts w:ascii="Palatino Linotype" w:eastAsia="MS Mincho" w:hAnsi="Palatino Linotype" w:cs="Times New Roman"/>
          <w:sz w:val="24"/>
          <w:szCs w:val="24"/>
          <w:lang w:val="es-ES_tradnl" w:eastAsia="es-ES"/>
        </w:rPr>
      </w:pPr>
    </w:p>
    <w:p w14:paraId="4EE430AD" w14:textId="185544AF"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b/>
          <w:sz w:val="24"/>
          <w:szCs w:val="24"/>
          <w:lang w:val="es-ES_tradnl" w:eastAsia="es-ES"/>
        </w:rPr>
        <w:t>SUJETO OBLIGADO</w:t>
      </w:r>
      <w:r w:rsidRPr="009F4327">
        <w:rPr>
          <w:rFonts w:ascii="Palatino Linotype" w:eastAsia="MS Mincho" w:hAnsi="Palatino Linotype" w:cs="Times New Roman"/>
          <w:sz w:val="24"/>
          <w:szCs w:val="24"/>
          <w:lang w:val="es-ES_tradnl" w:eastAsia="es-ES"/>
        </w:rPr>
        <w:t xml:space="preserve"> debe ser cuidadoso del debido </w:t>
      </w:r>
      <w:r w:rsidRPr="009F4327">
        <w:rPr>
          <w:rFonts w:ascii="Palatino Linotype" w:eastAsia="MS Mincho" w:hAnsi="Palatino Linotype" w:cs="Times New Roman"/>
          <w:sz w:val="24"/>
          <w:szCs w:val="24"/>
        </w:rPr>
        <w:t xml:space="preserve">cumplimiento de las obligaciones constitucionales que se le imponen </w:t>
      </w:r>
      <w:r w:rsidRPr="009F4327">
        <w:rPr>
          <w:rFonts w:ascii="Palatino Linotype" w:eastAsia="MS Mincho" w:hAnsi="Palatino Linotype" w:cstheme="majorBidi"/>
          <w:sz w:val="24"/>
          <w:szCs w:val="24"/>
        </w:rPr>
        <w:t>según lo dispone el tercer párrafo del artículo primero de la Constitución Política de los Estados Unidos Mexicanos</w:t>
      </w:r>
      <w:r w:rsidRPr="009F4327">
        <w:rPr>
          <w:rFonts w:ascii="Palatino Linotype" w:eastAsia="MS Mincho" w:hAnsi="Palatino Linotype" w:cstheme="majorBidi"/>
          <w:b/>
          <w:sz w:val="24"/>
          <w:szCs w:val="24"/>
        </w:rPr>
        <w:t xml:space="preserve"> </w:t>
      </w:r>
      <w:r w:rsidRPr="009F4327">
        <w:rPr>
          <w:rFonts w:ascii="Palatino Linotype" w:eastAsia="MS Mincho" w:hAnsi="Palatino Linotype" w:cstheme="majorBidi"/>
          <w:sz w:val="24"/>
          <w:szCs w:val="24"/>
        </w:rPr>
        <w:t xml:space="preserve">al señalar la obligación de </w:t>
      </w:r>
      <w:r w:rsidRPr="009F4327">
        <w:rPr>
          <w:rFonts w:ascii="Palatino Linotype" w:eastAsia="MS Mincho" w:hAnsi="Palatino Linotype" w:cstheme="majorBidi"/>
          <w:i/>
          <w:sz w:val="24"/>
          <w:szCs w:val="24"/>
        </w:rPr>
        <w:t xml:space="preserve">“promover, respetar, proteger y garantizar los derechos humanos”, </w:t>
      </w:r>
      <w:r w:rsidRPr="009F4327">
        <w:rPr>
          <w:rFonts w:ascii="Palatino Linotype" w:eastAsia="MS Mincho" w:hAnsi="Palatino Linotype" w:cstheme="majorBidi"/>
          <w:sz w:val="24"/>
          <w:szCs w:val="24"/>
        </w:rPr>
        <w:t>entre los cuales se encuentra dicho derecho.</w:t>
      </w:r>
    </w:p>
    <w:p w14:paraId="1A38BF40"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6E00072B" w14:textId="27FC570A"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lastRenderedPageBreak/>
        <w:t xml:space="preserve">Por </w:t>
      </w:r>
      <w:r w:rsidRPr="009F4327">
        <w:rPr>
          <w:rFonts w:ascii="Palatino Linotype" w:eastAsia="MS Mincho" w:hAnsi="Palatino Linotype" w:cstheme="majorBidi"/>
          <w:sz w:val="24"/>
          <w:szCs w:val="24"/>
        </w:rPr>
        <w:t xml:space="preserve">cuanto hace al contenido del artículo 6 segundo párrafo, apartado A. fracción I </w:t>
      </w:r>
      <w:r w:rsidRPr="009F4327">
        <w:rPr>
          <w:rFonts w:ascii="Palatino Linotype" w:eastAsia="MS Mincho" w:hAnsi="Palatino Linotype" w:cstheme="majorBidi"/>
          <w:sz w:val="24"/>
          <w:szCs w:val="24"/>
          <w:lang w:val="es-ES"/>
        </w:rPr>
        <w:t xml:space="preserve">de la Constitución Política de los Estados Unidos Mexicanos el cual establece </w:t>
      </w:r>
      <w:r w:rsidRPr="009F4327">
        <w:rPr>
          <w:rFonts w:ascii="Palatino Linotype" w:eastAsia="MS Mincho" w:hAnsi="Palatino Linotype" w:cstheme="majorBidi"/>
          <w:sz w:val="24"/>
          <w:szCs w:val="24"/>
        </w:rPr>
        <w:t xml:space="preserve">que </w:t>
      </w:r>
      <w:r w:rsidRPr="009F4327">
        <w:rPr>
          <w:rFonts w:ascii="Palatino Linotype" w:eastAsia="MS Mincho" w:hAnsi="Palatino Linotype" w:cstheme="majorBidi"/>
          <w:i/>
          <w:sz w:val="24"/>
          <w:szCs w:val="24"/>
          <w:lang w:val="es-ES"/>
        </w:rPr>
        <w:t xml:space="preserve">“Toda la información en posesión de cualquier autoridad (…) que reciba y ejerza recursos públicos o realice actos de autoridad en el ámbito federal, estatal y municipal, </w:t>
      </w:r>
      <w:r w:rsidRPr="009F4327">
        <w:rPr>
          <w:rFonts w:ascii="Palatino Linotype" w:eastAsia="MS Mincho" w:hAnsi="Palatino Linotype" w:cstheme="majorBidi"/>
          <w:b/>
          <w:i/>
          <w:sz w:val="24"/>
          <w:szCs w:val="24"/>
          <w:lang w:val="es-ES"/>
        </w:rPr>
        <w:t>es pública</w:t>
      </w:r>
      <w:r w:rsidRPr="009F4327">
        <w:rPr>
          <w:rFonts w:ascii="Palatino Linotype" w:eastAsia="MS Mincho" w:hAnsi="Palatino Linotype" w:cstheme="majorBidi"/>
          <w:i/>
          <w:sz w:val="24"/>
          <w:szCs w:val="24"/>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A3DA53"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5D1AECF5" w14:textId="12883599" w:rsidR="009F4327" w:rsidRPr="00D07A1B" w:rsidRDefault="009F4327" w:rsidP="009F432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Luego entonces, </w:t>
      </w:r>
      <w:r w:rsidRPr="009F4327">
        <w:rPr>
          <w:rFonts w:ascii="Palatino Linotype" w:eastAsia="MS Mincho" w:hAnsi="Palatino Linotype" w:cstheme="majorBidi"/>
          <w:sz w:val="24"/>
          <w:szCs w:val="24"/>
        </w:rPr>
        <w:t xml:space="preserve">el acceso a la información pública es el derecho humano por medio del cual se puede solicitar información pública que </w:t>
      </w:r>
      <w:r w:rsidRPr="009F4327">
        <w:rPr>
          <w:rFonts w:ascii="Palatino Linotype" w:eastAsia="MS Mincho" w:hAnsi="Palatino Linotype" w:cstheme="majorBidi"/>
          <w:i/>
          <w:sz w:val="24"/>
          <w:szCs w:val="24"/>
        </w:rPr>
        <w:t>generen, administren o posean las autoridades</w:t>
      </w:r>
      <w:r w:rsidRPr="009F4327">
        <w:rPr>
          <w:rFonts w:ascii="Palatino Linotype" w:eastAsia="MS Mincho" w:hAnsi="Palatino Linotype" w:cstheme="majorBidi"/>
          <w:sz w:val="24"/>
          <w:szCs w:val="24"/>
        </w:rPr>
        <w:t>, quienes están obligados a documentar todo acto que derive sus facultades, atribuciones y competencias, siempre prevaleciendo el principio de máxima publicidad.</w:t>
      </w:r>
    </w:p>
    <w:p w14:paraId="0C473F00" w14:textId="77777777" w:rsidR="00D07A1B" w:rsidRPr="00D07A1B" w:rsidRDefault="00D07A1B" w:rsidP="00D07A1B">
      <w:pPr>
        <w:spacing w:after="0" w:line="360" w:lineRule="auto"/>
        <w:ind w:right="34"/>
        <w:contextualSpacing/>
        <w:jc w:val="both"/>
        <w:rPr>
          <w:rFonts w:ascii="Palatino Linotype" w:eastAsia="MS Mincho" w:hAnsi="Palatino Linotype" w:cs="Times New Roman"/>
          <w:sz w:val="24"/>
          <w:szCs w:val="24"/>
          <w:lang w:val="es-ES_tradnl" w:eastAsia="es-ES"/>
        </w:rPr>
      </w:pPr>
    </w:p>
    <w:p w14:paraId="3F759E7C" w14:textId="0EE78BEE"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En términos </w:t>
      </w:r>
      <w:r w:rsidRPr="009F4327">
        <w:rPr>
          <w:rFonts w:ascii="Palatino Linotype" w:eastAsia="MS Mincho" w:hAnsi="Palatino Linotype" w:cs="Times New Roman"/>
          <w:sz w:val="24"/>
          <w:szCs w:val="24"/>
        </w:rPr>
        <w:t xml:space="preserve">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w:t>
      </w:r>
      <w:r w:rsidRPr="009F4327">
        <w:rPr>
          <w:rFonts w:ascii="Palatino Linotype" w:eastAsia="MS Mincho" w:hAnsi="Palatino Linotype" w:cs="Times New Roman"/>
          <w:sz w:val="24"/>
          <w:szCs w:val="24"/>
        </w:rPr>
        <w:lastRenderedPageBreak/>
        <w:t>difusión de la información en poder de los sujetos obligados la que contribuirá al logro de este fin.</w:t>
      </w:r>
    </w:p>
    <w:p w14:paraId="63EFD78A"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1E4DC621" w14:textId="51E9C8C0" w:rsidR="009F4327" w:rsidRPr="00103D1F"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 </w:t>
      </w:r>
      <w:r w:rsidRPr="009F4327">
        <w:rPr>
          <w:rFonts w:ascii="Palatino Linotype" w:eastAsia="MS Mincho" w:hAnsi="Palatino Linotype" w:cs="Times New Roman"/>
          <w:sz w:val="24"/>
          <w:szCs w:val="24"/>
        </w:rPr>
        <w:t xml:space="preserve">acuerdo con el artículo 4 de la Ley en la materia, señala que </w:t>
      </w:r>
      <w:r w:rsidRPr="009F4327">
        <w:rPr>
          <w:rFonts w:ascii="Palatino Linotype" w:eastAsia="MS Mincho" w:hAnsi="Palatino Linotype" w:cs="Times New Roman"/>
          <w:i/>
          <w:sz w:val="24"/>
          <w:szCs w:val="24"/>
        </w:rPr>
        <w:t xml:space="preserve">“el derecho humano de acceso a la información pública es la prerrogativa de las personas para buscar, difundir, investigar, recabar, recibir y solicitar </w:t>
      </w:r>
      <w:r w:rsidRPr="00103D1F">
        <w:rPr>
          <w:rFonts w:ascii="Palatino Linotype" w:eastAsia="MS Mincho" w:hAnsi="Palatino Linotype" w:cs="Times New Roman"/>
          <w:i/>
          <w:sz w:val="24"/>
          <w:szCs w:val="24"/>
        </w:rPr>
        <w:t>información pública, sin necesidad ni interés jurídico. Toda información generada, obtenida, adquirida, transformada, administrada o en posesión de los sujetos obligados es pública y accesible de manera permanente a cualquier persona (…)”.</w:t>
      </w:r>
    </w:p>
    <w:p w14:paraId="10C74618" w14:textId="77777777" w:rsidR="009F4327" w:rsidRPr="00103D1F"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28B6939E" w14:textId="71CD96D4" w:rsidR="009F4327" w:rsidRPr="00103D1F"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03D1F">
        <w:rPr>
          <w:rFonts w:ascii="Palatino Linotype" w:eastAsia="MS Mincho" w:hAnsi="Palatino Linotype" w:cs="Times New Roman"/>
          <w:sz w:val="24"/>
          <w:szCs w:val="24"/>
          <w:lang w:val="es-ES_tradnl" w:eastAsia="es-ES"/>
        </w:rPr>
        <w:t xml:space="preserve">Asimismo, </w:t>
      </w:r>
      <w:r w:rsidRPr="00103D1F">
        <w:rPr>
          <w:rFonts w:ascii="Palatino Linotype" w:eastAsia="MS Mincho" w:hAnsi="Palatino Linotype" w:cs="Times New Roman"/>
          <w:sz w:val="24"/>
          <w:szCs w:val="24"/>
        </w:rPr>
        <w:t>en el artículo 18 de la Ley en comento, los Sujetos Obligados cuentan con la obligación de documentar todos los actos que deriven de sus atribuciones, funciones y competencia, desde su origen, la eventual publicidad y reutilización de la información que generen.</w:t>
      </w:r>
    </w:p>
    <w:p w14:paraId="77202AA3" w14:textId="77777777" w:rsidR="009F4327" w:rsidRPr="00103D1F"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7F49CDA4" w14:textId="3FB96D48" w:rsidR="009F4327" w:rsidRPr="00476C70"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76C70">
        <w:rPr>
          <w:rFonts w:ascii="Palatino Linotype" w:eastAsia="MS Mincho" w:hAnsi="Palatino Linotype" w:cs="Times New Roman"/>
          <w:sz w:val="24"/>
          <w:szCs w:val="24"/>
          <w:lang w:val="es-ES_tradnl" w:eastAsia="es-ES"/>
        </w:rPr>
        <w:t xml:space="preserve">Por </w:t>
      </w:r>
      <w:r w:rsidRPr="00476C70">
        <w:rPr>
          <w:rFonts w:ascii="Palatino Linotype" w:eastAsia="MS Mincho" w:hAnsi="Palatino Linotype" w:cs="Times New Roman"/>
          <w:sz w:val="24"/>
          <w:szCs w:val="24"/>
        </w:rPr>
        <w:t>lo que, toda la información que sea generada, poseída y administrada por el</w:t>
      </w:r>
      <w:r w:rsidRPr="00476C70">
        <w:rPr>
          <w:rFonts w:ascii="Palatino Linotype" w:eastAsia="MS Mincho" w:hAnsi="Palatino Linotype" w:cs="Times New Roman"/>
          <w:b/>
          <w:sz w:val="24"/>
          <w:szCs w:val="24"/>
        </w:rPr>
        <w:t xml:space="preserve"> SUJETO OBLIGADO,</w:t>
      </w:r>
      <w:r w:rsidRPr="00476C70">
        <w:rPr>
          <w:rFonts w:ascii="Palatino Linotype" w:eastAsia="MS Mincho" w:hAnsi="Palatino Linotype" w:cs="Times New Roman"/>
          <w:sz w:val="24"/>
          <w:szCs w:val="24"/>
        </w:rPr>
        <w:t xml:space="preserve"> es pública y accesible de manera permanente a cualquier persona, privilegiando en todo momento el principio de “máxima publicidad” de la misma.</w:t>
      </w:r>
    </w:p>
    <w:p w14:paraId="47A24A08" w14:textId="0D55750C" w:rsidR="009F4327" w:rsidRPr="00476C70" w:rsidRDefault="00476C70" w:rsidP="00476C70">
      <w:pPr>
        <w:tabs>
          <w:tab w:val="left" w:pos="3390"/>
        </w:tabs>
        <w:spacing w:after="0" w:line="360" w:lineRule="auto"/>
        <w:ind w:right="34"/>
        <w:contextualSpacing/>
        <w:jc w:val="both"/>
        <w:rPr>
          <w:rFonts w:ascii="Palatino Linotype" w:eastAsia="MS Mincho" w:hAnsi="Palatino Linotype" w:cs="Times New Roman"/>
          <w:sz w:val="24"/>
          <w:szCs w:val="24"/>
          <w:lang w:val="es-ES_tradnl" w:eastAsia="es-ES"/>
        </w:rPr>
      </w:pPr>
      <w:r w:rsidRPr="00476C70">
        <w:rPr>
          <w:rFonts w:ascii="Palatino Linotype" w:eastAsia="MS Mincho" w:hAnsi="Palatino Linotype" w:cs="Times New Roman"/>
          <w:sz w:val="24"/>
          <w:szCs w:val="24"/>
          <w:lang w:val="es-ES_tradnl" w:eastAsia="es-ES"/>
        </w:rPr>
        <w:tab/>
      </w:r>
    </w:p>
    <w:p w14:paraId="4D630417" w14:textId="4465196F" w:rsidR="009F4327" w:rsidRPr="00476C70" w:rsidRDefault="009F4327" w:rsidP="00F90290">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76C70">
        <w:rPr>
          <w:rFonts w:ascii="Palatino Linotype" w:eastAsia="MS Mincho" w:hAnsi="Palatino Linotype" w:cs="Times New Roman"/>
          <w:sz w:val="24"/>
          <w:szCs w:val="24"/>
          <w:lang w:val="es-ES_tradnl" w:eastAsia="es-ES"/>
        </w:rPr>
        <w:t xml:space="preserve">Para </w:t>
      </w:r>
      <w:r w:rsidRPr="00476C70">
        <w:rPr>
          <w:rFonts w:ascii="Palatino Linotype" w:eastAsia="MS Mincho" w:hAnsi="Palatino Linotype" w:cs="Times New Roman"/>
          <w:sz w:val="24"/>
          <w:szCs w:val="24"/>
        </w:rPr>
        <w:t>proceder al análisis del presente asunto, es n</w:t>
      </w:r>
      <w:r w:rsidR="003519C6" w:rsidRPr="00476C70">
        <w:rPr>
          <w:rFonts w:ascii="Palatino Linotype" w:eastAsia="MS Mincho" w:hAnsi="Palatino Linotype" w:cs="Times New Roman"/>
          <w:sz w:val="24"/>
          <w:szCs w:val="24"/>
        </w:rPr>
        <w:t>ecesario recapitular lo que el P</w:t>
      </w:r>
      <w:r w:rsidRPr="00476C70">
        <w:rPr>
          <w:rFonts w:ascii="Palatino Linotype" w:eastAsia="MS Mincho" w:hAnsi="Palatino Linotype" w:cs="Times New Roman"/>
          <w:sz w:val="24"/>
          <w:szCs w:val="24"/>
        </w:rPr>
        <w:t xml:space="preserve">articular solicitó del </w:t>
      </w:r>
      <w:r w:rsidRPr="00476C70">
        <w:rPr>
          <w:rFonts w:ascii="Palatino Linotype" w:eastAsia="MS Mincho" w:hAnsi="Palatino Linotype" w:cs="Times New Roman"/>
          <w:b/>
          <w:sz w:val="24"/>
          <w:szCs w:val="24"/>
        </w:rPr>
        <w:t>SUJETO OBLIGADO</w:t>
      </w:r>
      <w:r w:rsidR="0033737A" w:rsidRPr="00476C70">
        <w:rPr>
          <w:rFonts w:ascii="Palatino Linotype" w:eastAsia="MS Mincho" w:hAnsi="Palatino Linotype" w:cs="Times New Roman"/>
          <w:b/>
          <w:sz w:val="24"/>
          <w:szCs w:val="24"/>
        </w:rPr>
        <w:t>:</w:t>
      </w:r>
    </w:p>
    <w:p w14:paraId="74E833B5" w14:textId="77777777" w:rsidR="009F4327" w:rsidRPr="00476C70" w:rsidRDefault="009F4327" w:rsidP="00F90290">
      <w:pPr>
        <w:spacing w:after="0" w:line="360" w:lineRule="auto"/>
        <w:ind w:right="34"/>
        <w:contextualSpacing/>
        <w:jc w:val="both"/>
        <w:rPr>
          <w:rFonts w:ascii="Palatino Linotype" w:eastAsia="MS Mincho" w:hAnsi="Palatino Linotype" w:cs="Times New Roman"/>
          <w:sz w:val="24"/>
          <w:szCs w:val="24"/>
          <w:lang w:val="es-ES_tradnl" w:eastAsia="es-ES"/>
        </w:rPr>
      </w:pPr>
    </w:p>
    <w:p w14:paraId="260C2937" w14:textId="06342479" w:rsidR="009F4327" w:rsidRPr="00476C70" w:rsidRDefault="00D07A1B" w:rsidP="00640BF5">
      <w:pPr>
        <w:pStyle w:val="Prrafodelista"/>
        <w:numPr>
          <w:ilvl w:val="0"/>
          <w:numId w:val="42"/>
        </w:numPr>
        <w:spacing w:after="0" w:line="360" w:lineRule="auto"/>
        <w:ind w:left="851" w:right="567" w:hanging="284"/>
        <w:jc w:val="both"/>
        <w:rPr>
          <w:rFonts w:ascii="Palatino Linotype" w:hAnsi="Palatino Linotype" w:cs="Arial"/>
          <w:b/>
          <w:sz w:val="24"/>
          <w:szCs w:val="24"/>
          <w:lang w:val="es-ES_tradnl"/>
        </w:rPr>
      </w:pPr>
      <w:r w:rsidRPr="00476C70">
        <w:rPr>
          <w:rFonts w:ascii="Palatino Linotype" w:hAnsi="Palatino Linotype"/>
          <w:b/>
          <w:color w:val="000000"/>
          <w:sz w:val="24"/>
          <w:szCs w:val="24"/>
        </w:rPr>
        <w:t>A</w:t>
      </w:r>
      <w:proofErr w:type="spellStart"/>
      <w:r w:rsidRPr="00476C70">
        <w:rPr>
          <w:rFonts w:ascii="Palatino Linotype" w:hAnsi="Palatino Linotype" w:cs="Arial"/>
          <w:b/>
          <w:sz w:val="24"/>
          <w:szCs w:val="24"/>
          <w:lang w:val="es-ES_tradnl"/>
        </w:rPr>
        <w:t>ctas</w:t>
      </w:r>
      <w:proofErr w:type="spellEnd"/>
      <w:r w:rsidRPr="00476C70">
        <w:rPr>
          <w:rFonts w:ascii="Palatino Linotype" w:hAnsi="Palatino Linotype" w:cs="Arial"/>
          <w:b/>
          <w:sz w:val="24"/>
          <w:szCs w:val="24"/>
          <w:lang w:val="es-ES_tradnl"/>
        </w:rPr>
        <w:t xml:space="preserve"> de entrega recepción generadas durante 2019, 2020 y 2021.</w:t>
      </w:r>
    </w:p>
    <w:p w14:paraId="10656805" w14:textId="5A63539A" w:rsidR="00640BF5" w:rsidRPr="00476C70" w:rsidRDefault="00640BF5" w:rsidP="00640BF5">
      <w:pPr>
        <w:pStyle w:val="Prrafodelista"/>
        <w:numPr>
          <w:ilvl w:val="0"/>
          <w:numId w:val="42"/>
        </w:numPr>
        <w:spacing w:after="0" w:line="360" w:lineRule="auto"/>
        <w:ind w:left="851" w:right="567" w:hanging="284"/>
        <w:jc w:val="both"/>
        <w:rPr>
          <w:rFonts w:ascii="Palatino Linotype" w:hAnsi="Palatino Linotype" w:cs="Arial"/>
          <w:b/>
          <w:sz w:val="24"/>
          <w:szCs w:val="24"/>
          <w:lang w:val="es-ES_tradnl"/>
        </w:rPr>
      </w:pPr>
      <w:r w:rsidRPr="00476C70">
        <w:rPr>
          <w:rFonts w:ascii="Palatino Linotype" w:hAnsi="Palatino Linotype" w:cs="Arial"/>
          <w:b/>
          <w:sz w:val="24"/>
          <w:szCs w:val="24"/>
          <w:lang w:val="es-ES_tradnl"/>
        </w:rPr>
        <w:t xml:space="preserve">Las actas del Comité de Adquisiciones. </w:t>
      </w:r>
    </w:p>
    <w:p w14:paraId="1967F99F" w14:textId="77777777" w:rsidR="00D07A1B" w:rsidRPr="003519C6" w:rsidRDefault="00D07A1B" w:rsidP="00D07A1B">
      <w:pPr>
        <w:pStyle w:val="Prrafodelista"/>
        <w:spacing w:after="0" w:line="360" w:lineRule="auto"/>
        <w:ind w:left="993" w:right="567"/>
        <w:jc w:val="both"/>
        <w:rPr>
          <w:rFonts w:ascii="Palatino Linotype" w:hAnsi="Palatino Linotype" w:cs="Arial"/>
          <w:b/>
          <w:sz w:val="24"/>
          <w:szCs w:val="24"/>
          <w:lang w:val="es-ES_tradnl"/>
        </w:rPr>
      </w:pPr>
    </w:p>
    <w:p w14:paraId="0425D60D" w14:textId="7357B6F3" w:rsidR="00B5629C" w:rsidRPr="003519C6" w:rsidRDefault="009F4327" w:rsidP="00D07A1B">
      <w:pPr>
        <w:numPr>
          <w:ilvl w:val="0"/>
          <w:numId w:val="2"/>
        </w:numPr>
        <w:spacing w:after="0" w:line="360" w:lineRule="auto"/>
        <w:ind w:left="0" w:firstLine="0"/>
        <w:contextualSpacing/>
        <w:jc w:val="both"/>
        <w:rPr>
          <w:rStyle w:val="Hipervnculo"/>
          <w:rFonts w:ascii="Palatino Linotype" w:eastAsia="MS Mincho" w:hAnsi="Palatino Linotype" w:cs="Times New Roman"/>
          <w:color w:val="auto"/>
          <w:sz w:val="24"/>
          <w:szCs w:val="24"/>
          <w:u w:val="none"/>
          <w:lang w:val="es-ES_tradnl" w:eastAsia="es-ES"/>
        </w:rPr>
      </w:pPr>
      <w:r w:rsidRPr="003519C6">
        <w:rPr>
          <w:rFonts w:ascii="Palatino Linotype" w:eastAsia="MS Mincho" w:hAnsi="Palatino Linotype" w:cs="Times New Roman"/>
          <w:sz w:val="24"/>
          <w:szCs w:val="24"/>
          <w:lang w:val="es-ES_tradnl" w:eastAsia="es-ES"/>
        </w:rPr>
        <w:t xml:space="preserve">En </w:t>
      </w:r>
      <w:r w:rsidRPr="003519C6">
        <w:rPr>
          <w:rFonts w:ascii="Palatino Linotype" w:hAnsi="Palatino Linotype" w:cs="Arial"/>
          <w:sz w:val="24"/>
          <w:szCs w:val="24"/>
          <w:lang w:val="es-ES_tradnl"/>
        </w:rPr>
        <w:t>respuesta</w:t>
      </w:r>
      <w:r w:rsidR="00640BF5">
        <w:rPr>
          <w:rFonts w:ascii="Palatino Linotype" w:hAnsi="Palatino Linotype" w:cs="Arial"/>
          <w:sz w:val="24"/>
          <w:szCs w:val="24"/>
          <w:lang w:val="es-ES_tradnl"/>
        </w:rPr>
        <w:t xml:space="preserve"> al requerimiento </w:t>
      </w:r>
      <w:r w:rsidR="00640BF5" w:rsidRPr="00640BF5">
        <w:rPr>
          <w:rFonts w:ascii="Palatino Linotype" w:hAnsi="Palatino Linotype" w:cs="Arial"/>
          <w:b/>
          <w:sz w:val="24"/>
          <w:szCs w:val="24"/>
          <w:lang w:val="es-ES_tradnl"/>
        </w:rPr>
        <w:t>número 1</w:t>
      </w:r>
      <w:r w:rsidRPr="003519C6">
        <w:rPr>
          <w:rFonts w:ascii="Palatino Linotype" w:hAnsi="Palatino Linotype" w:cs="Arial"/>
          <w:sz w:val="24"/>
          <w:szCs w:val="24"/>
          <w:lang w:val="es-ES_tradnl"/>
        </w:rPr>
        <w:t xml:space="preserve">, </w:t>
      </w:r>
      <w:r w:rsidR="009434D6" w:rsidRPr="003519C6">
        <w:rPr>
          <w:rFonts w:ascii="Palatino Linotype" w:hAnsi="Palatino Linotype" w:cs="Arial"/>
          <w:sz w:val="24"/>
          <w:szCs w:val="24"/>
          <w:lang w:val="es-ES_tradnl"/>
        </w:rPr>
        <w:t xml:space="preserve">el </w:t>
      </w:r>
      <w:r w:rsidR="009434D6" w:rsidRPr="003519C6">
        <w:rPr>
          <w:rFonts w:ascii="Palatino Linotype" w:hAnsi="Palatino Linotype" w:cs="Arial"/>
          <w:b/>
          <w:sz w:val="24"/>
          <w:szCs w:val="24"/>
          <w:lang w:val="es-ES_tradnl"/>
        </w:rPr>
        <w:t>SUJETO OBLIGADO</w:t>
      </w:r>
      <w:r w:rsidR="009434D6" w:rsidRPr="003519C6">
        <w:rPr>
          <w:rFonts w:ascii="Palatino Linotype" w:hAnsi="Palatino Linotype" w:cs="Arial"/>
          <w:sz w:val="24"/>
          <w:szCs w:val="24"/>
          <w:lang w:val="es-ES_tradnl"/>
        </w:rPr>
        <w:t xml:space="preserve"> </w:t>
      </w:r>
      <w:r w:rsidR="0033737A" w:rsidRPr="003519C6">
        <w:rPr>
          <w:rFonts w:ascii="Palatino Linotype" w:hAnsi="Palatino Linotype" w:cs="Arial"/>
          <w:sz w:val="24"/>
          <w:szCs w:val="24"/>
          <w:lang w:val="es-ES_tradnl"/>
        </w:rPr>
        <w:t>remiti</w:t>
      </w:r>
      <w:r w:rsidR="00AF462B" w:rsidRPr="003519C6">
        <w:rPr>
          <w:rFonts w:ascii="Palatino Linotype" w:hAnsi="Palatino Linotype" w:cs="Arial"/>
          <w:sz w:val="24"/>
          <w:szCs w:val="24"/>
          <w:lang w:val="es-ES_tradnl"/>
        </w:rPr>
        <w:t xml:space="preserve">ó </w:t>
      </w:r>
      <w:r w:rsidR="00D07A1B" w:rsidRPr="003519C6">
        <w:rPr>
          <w:rStyle w:val="Hipervnculo"/>
          <w:rFonts w:ascii="Palatino Linotype" w:eastAsia="MS Mincho" w:hAnsi="Palatino Linotype" w:cs="Arial"/>
          <w:color w:val="auto"/>
          <w:sz w:val="24"/>
          <w:szCs w:val="24"/>
          <w:u w:val="none"/>
          <w:lang w:val="es-ES_tradnl" w:eastAsia="es-ES"/>
        </w:rPr>
        <w:t xml:space="preserve">el oficio número CIM/CHI/399/2021, suscito y signado por el Contralor Interno Municipal, dirigido a la Titular de la Unidad de Transparencia y Acceso a la Información Pública, a través del cual remitió el cuadro denominado </w:t>
      </w:r>
      <w:r w:rsidR="00D07A1B" w:rsidRPr="003519C6">
        <w:rPr>
          <w:rStyle w:val="Hipervnculo"/>
          <w:rFonts w:ascii="Palatino Linotype" w:eastAsia="MS Mincho" w:hAnsi="Palatino Linotype" w:cs="Arial"/>
          <w:b/>
          <w:i/>
          <w:color w:val="auto"/>
          <w:sz w:val="24"/>
          <w:szCs w:val="24"/>
          <w:u w:val="none"/>
          <w:lang w:val="es-ES_tradnl" w:eastAsia="es-ES"/>
        </w:rPr>
        <w:t>“ACTAS DE ENTREGA+A1:D78-RECEPCIÓN DEL 2019 AL 2021”</w:t>
      </w:r>
      <w:r w:rsidR="00D07A1B" w:rsidRPr="003519C6">
        <w:rPr>
          <w:rStyle w:val="Hipervnculo"/>
          <w:rFonts w:ascii="Palatino Linotype" w:eastAsia="MS Mincho" w:hAnsi="Palatino Linotype" w:cs="Arial"/>
          <w:color w:val="auto"/>
          <w:sz w:val="24"/>
          <w:szCs w:val="24"/>
          <w:u w:val="none"/>
          <w:lang w:val="es-ES_tradnl" w:eastAsia="es-ES"/>
        </w:rPr>
        <w:t>, del cual se desprenden los siguientes rubros: No., Área, Fecha de Actas de Entrega-Recepción</w:t>
      </w:r>
      <w:r w:rsidR="00C03B1A" w:rsidRPr="003519C6">
        <w:rPr>
          <w:rStyle w:val="Hipervnculo"/>
          <w:rFonts w:ascii="Palatino Linotype" w:eastAsia="MS Mincho" w:hAnsi="Palatino Linotype" w:cs="Arial"/>
          <w:color w:val="auto"/>
          <w:sz w:val="24"/>
          <w:szCs w:val="24"/>
          <w:u w:val="none"/>
          <w:lang w:val="es-ES_tradnl" w:eastAsia="es-ES"/>
        </w:rPr>
        <w:t xml:space="preserve"> y Periodo.</w:t>
      </w:r>
    </w:p>
    <w:p w14:paraId="455C0973" w14:textId="77777777" w:rsidR="00C03B1A" w:rsidRDefault="00C03B1A" w:rsidP="00C03B1A">
      <w:pPr>
        <w:spacing w:after="0" w:line="360" w:lineRule="auto"/>
        <w:contextualSpacing/>
        <w:jc w:val="both"/>
        <w:rPr>
          <w:rStyle w:val="Hipervnculo"/>
          <w:rFonts w:ascii="Palatino Linotype" w:eastAsia="MS Mincho" w:hAnsi="Palatino Linotype" w:cs="Arial"/>
          <w:color w:val="auto"/>
          <w:u w:val="none"/>
          <w:lang w:val="es-ES_tradnl" w:eastAsia="es-ES"/>
        </w:rPr>
      </w:pPr>
    </w:p>
    <w:p w14:paraId="0DCCF1E8" w14:textId="0A6908A8" w:rsidR="00C03B1A" w:rsidRPr="00AE0E44" w:rsidRDefault="00C03B1A" w:rsidP="00C03B1A">
      <w:pPr>
        <w:spacing w:after="0" w:line="360" w:lineRule="auto"/>
        <w:contextualSpacing/>
        <w:jc w:val="center"/>
        <w:rPr>
          <w:rFonts w:ascii="Palatino Linotype" w:eastAsia="MS Mincho" w:hAnsi="Palatino Linotype" w:cs="Times New Roman"/>
          <w:sz w:val="24"/>
          <w:szCs w:val="24"/>
          <w:lang w:val="es-ES_tradnl" w:eastAsia="es-ES"/>
        </w:rPr>
      </w:pPr>
      <w:r>
        <w:rPr>
          <w:noProof/>
          <w:lang w:eastAsia="es-MX"/>
        </w:rPr>
        <w:drawing>
          <wp:inline distT="0" distB="0" distL="0" distR="0" wp14:anchorId="7A7DD16C" wp14:editId="47D80582">
            <wp:extent cx="5103015" cy="2788920"/>
            <wp:effectExtent l="19050" t="19050" r="21590"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50" t="3674" r="4214" b="5644"/>
                    <a:stretch/>
                  </pic:blipFill>
                  <pic:spPr bwMode="auto">
                    <a:xfrm>
                      <a:off x="0" y="0"/>
                      <a:ext cx="5117730" cy="27969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765BE5" w14:textId="799435A9" w:rsidR="00E113EC" w:rsidRDefault="00C03B1A" w:rsidP="00C03B1A">
      <w:pPr>
        <w:spacing w:after="0" w:line="360" w:lineRule="auto"/>
        <w:ind w:right="49"/>
        <w:contextualSpacing/>
        <w:jc w:val="center"/>
        <w:rPr>
          <w:rFonts w:ascii="Palatino Linotype" w:eastAsia="MS Mincho" w:hAnsi="Palatino Linotype" w:cstheme="majorBidi"/>
          <w:b/>
          <w:sz w:val="24"/>
          <w:szCs w:val="24"/>
          <w:lang w:val="es-ES_tradnl" w:eastAsia="es-ES"/>
        </w:rPr>
      </w:pPr>
      <w:r w:rsidRPr="00C03B1A">
        <w:rPr>
          <w:rFonts w:ascii="Palatino Linotype" w:eastAsia="MS Mincho" w:hAnsi="Palatino Linotype" w:cstheme="majorBidi"/>
          <w:b/>
          <w:sz w:val="24"/>
          <w:szCs w:val="24"/>
          <w:lang w:val="es-ES_tradnl" w:eastAsia="es-ES"/>
        </w:rPr>
        <w:t>(…)</w:t>
      </w:r>
    </w:p>
    <w:p w14:paraId="45DB89CF" w14:textId="77777777" w:rsidR="00C03B1A" w:rsidRPr="00C03B1A" w:rsidRDefault="00C03B1A" w:rsidP="00C03B1A">
      <w:pPr>
        <w:spacing w:after="0" w:line="360" w:lineRule="auto"/>
        <w:ind w:right="49"/>
        <w:contextualSpacing/>
        <w:jc w:val="center"/>
        <w:rPr>
          <w:rFonts w:ascii="Palatino Linotype" w:eastAsia="MS Mincho" w:hAnsi="Palatino Linotype" w:cstheme="majorBidi"/>
          <w:b/>
          <w:sz w:val="24"/>
          <w:szCs w:val="24"/>
          <w:lang w:val="es-ES_tradnl" w:eastAsia="es-ES"/>
        </w:rPr>
      </w:pPr>
    </w:p>
    <w:p w14:paraId="0AC37CC4" w14:textId="2441E18B" w:rsidR="00640BF5" w:rsidRPr="00476C70" w:rsidRDefault="00640BF5" w:rsidP="00640BF5">
      <w:pPr>
        <w:numPr>
          <w:ilvl w:val="0"/>
          <w:numId w:val="2"/>
        </w:numPr>
        <w:spacing w:after="0" w:line="360" w:lineRule="auto"/>
        <w:ind w:left="0" w:firstLine="0"/>
        <w:contextualSpacing/>
        <w:jc w:val="both"/>
        <w:rPr>
          <w:rStyle w:val="Hipervnculo"/>
          <w:rFonts w:ascii="Palatino Linotype" w:eastAsia="MS Mincho" w:hAnsi="Palatino Linotype" w:cs="Times New Roman"/>
          <w:color w:val="auto"/>
          <w:sz w:val="24"/>
          <w:szCs w:val="24"/>
          <w:u w:val="none"/>
          <w:lang w:val="es-ES_tradnl" w:eastAsia="es-ES"/>
        </w:rPr>
      </w:pPr>
      <w:r w:rsidRPr="00476C70">
        <w:rPr>
          <w:rFonts w:ascii="Palatino Linotype" w:eastAsia="MS Mincho" w:hAnsi="Palatino Linotype" w:cstheme="majorBidi"/>
          <w:sz w:val="24"/>
          <w:szCs w:val="24"/>
          <w:lang w:val="es-ES_tradnl" w:eastAsia="es-ES"/>
        </w:rPr>
        <w:t xml:space="preserve">En </w:t>
      </w:r>
      <w:r w:rsidRPr="00476C70">
        <w:rPr>
          <w:rFonts w:ascii="Palatino Linotype" w:hAnsi="Palatino Linotype" w:cs="Arial"/>
          <w:sz w:val="24"/>
          <w:szCs w:val="24"/>
          <w:lang w:val="es-ES_tradnl"/>
        </w:rPr>
        <w:t xml:space="preserve">respuesta al requerimiento </w:t>
      </w:r>
      <w:r w:rsidRPr="00476C70">
        <w:rPr>
          <w:rFonts w:ascii="Palatino Linotype" w:hAnsi="Palatino Linotype" w:cs="Arial"/>
          <w:b/>
          <w:sz w:val="24"/>
          <w:szCs w:val="24"/>
          <w:lang w:val="es-ES_tradnl"/>
        </w:rPr>
        <w:t>n</w:t>
      </w:r>
      <w:r w:rsidR="009D69AD" w:rsidRPr="00476C70">
        <w:rPr>
          <w:rFonts w:ascii="Palatino Linotype" w:hAnsi="Palatino Linotype" w:cs="Arial"/>
          <w:b/>
          <w:sz w:val="24"/>
          <w:szCs w:val="24"/>
          <w:lang w:val="es-ES_tradnl"/>
        </w:rPr>
        <w:t>úmero 2</w:t>
      </w:r>
      <w:r w:rsidRPr="00476C70">
        <w:rPr>
          <w:rFonts w:ascii="Palatino Linotype" w:hAnsi="Palatino Linotype" w:cs="Arial"/>
          <w:sz w:val="24"/>
          <w:szCs w:val="24"/>
          <w:lang w:val="es-ES_tradnl"/>
        </w:rPr>
        <w:t xml:space="preserve">, el </w:t>
      </w:r>
      <w:r w:rsidRPr="00476C70">
        <w:rPr>
          <w:rFonts w:ascii="Palatino Linotype" w:hAnsi="Palatino Linotype" w:cs="Arial"/>
          <w:b/>
          <w:sz w:val="24"/>
          <w:szCs w:val="24"/>
          <w:lang w:val="es-ES_tradnl"/>
        </w:rPr>
        <w:t>SUJETO OBLIGADO</w:t>
      </w:r>
      <w:r w:rsidRPr="00476C70">
        <w:rPr>
          <w:rFonts w:ascii="Palatino Linotype" w:hAnsi="Palatino Linotype" w:cs="Arial"/>
          <w:sz w:val="24"/>
          <w:szCs w:val="24"/>
          <w:lang w:val="es-ES_tradnl"/>
        </w:rPr>
        <w:t xml:space="preserve"> remitió </w:t>
      </w:r>
      <w:r w:rsidR="00E33553" w:rsidRPr="00476C70">
        <w:rPr>
          <w:rStyle w:val="Hipervnculo"/>
          <w:rFonts w:ascii="Palatino Linotype" w:eastAsia="MS Mincho" w:hAnsi="Palatino Linotype" w:cs="Arial"/>
          <w:color w:val="auto"/>
          <w:sz w:val="24"/>
          <w:szCs w:val="24"/>
          <w:u w:val="none"/>
          <w:lang w:val="es-ES_tradnl" w:eastAsia="es-ES"/>
        </w:rPr>
        <w:t xml:space="preserve">el oficio número </w:t>
      </w:r>
      <w:r w:rsidRPr="00476C70">
        <w:rPr>
          <w:rStyle w:val="Hipervnculo"/>
          <w:rFonts w:ascii="Palatino Linotype" w:eastAsia="MS Mincho" w:hAnsi="Palatino Linotype" w:cs="Arial"/>
          <w:color w:val="auto"/>
          <w:sz w:val="24"/>
          <w:szCs w:val="24"/>
          <w:u w:val="none"/>
          <w:lang w:val="es-ES_tradnl" w:eastAsia="es-ES"/>
        </w:rPr>
        <w:t>CHI/</w:t>
      </w:r>
      <w:r w:rsidR="00E33553" w:rsidRPr="00476C70">
        <w:rPr>
          <w:rStyle w:val="Hipervnculo"/>
          <w:rFonts w:ascii="Palatino Linotype" w:eastAsia="MS Mincho" w:hAnsi="Palatino Linotype" w:cs="Arial"/>
          <w:color w:val="auto"/>
          <w:sz w:val="24"/>
          <w:szCs w:val="24"/>
          <w:u w:val="none"/>
          <w:lang w:val="es-ES_tradnl" w:eastAsia="es-ES"/>
        </w:rPr>
        <w:t>TES/2</w:t>
      </w:r>
      <w:r w:rsidRPr="00476C70">
        <w:rPr>
          <w:rStyle w:val="Hipervnculo"/>
          <w:rFonts w:ascii="Palatino Linotype" w:eastAsia="MS Mincho" w:hAnsi="Palatino Linotype" w:cs="Arial"/>
          <w:color w:val="auto"/>
          <w:sz w:val="24"/>
          <w:szCs w:val="24"/>
          <w:u w:val="none"/>
          <w:lang w:val="es-ES_tradnl" w:eastAsia="es-ES"/>
        </w:rPr>
        <w:t>9</w:t>
      </w:r>
      <w:r w:rsidR="00E33553" w:rsidRPr="00476C70">
        <w:rPr>
          <w:rStyle w:val="Hipervnculo"/>
          <w:rFonts w:ascii="Palatino Linotype" w:eastAsia="MS Mincho" w:hAnsi="Palatino Linotype" w:cs="Arial"/>
          <w:color w:val="auto"/>
          <w:sz w:val="24"/>
          <w:szCs w:val="24"/>
          <w:u w:val="none"/>
          <w:lang w:val="es-ES_tradnl" w:eastAsia="es-ES"/>
        </w:rPr>
        <w:t>3</w:t>
      </w:r>
      <w:r w:rsidRPr="00476C70">
        <w:rPr>
          <w:rStyle w:val="Hipervnculo"/>
          <w:rFonts w:ascii="Palatino Linotype" w:eastAsia="MS Mincho" w:hAnsi="Palatino Linotype" w:cs="Arial"/>
          <w:color w:val="auto"/>
          <w:sz w:val="24"/>
          <w:szCs w:val="24"/>
          <w:u w:val="none"/>
          <w:lang w:val="es-ES_tradnl" w:eastAsia="es-ES"/>
        </w:rPr>
        <w:t xml:space="preserve">/2021, suscito y signado por el </w:t>
      </w:r>
      <w:r w:rsidR="00E33553" w:rsidRPr="00476C70">
        <w:rPr>
          <w:rStyle w:val="Hipervnculo"/>
          <w:rFonts w:ascii="Palatino Linotype" w:eastAsia="MS Mincho" w:hAnsi="Palatino Linotype" w:cs="Arial"/>
          <w:color w:val="auto"/>
          <w:sz w:val="24"/>
          <w:szCs w:val="24"/>
          <w:u w:val="none"/>
          <w:lang w:val="es-ES_tradnl" w:eastAsia="es-ES"/>
        </w:rPr>
        <w:t>Tesorero</w:t>
      </w:r>
      <w:r w:rsidRPr="00476C70">
        <w:rPr>
          <w:rStyle w:val="Hipervnculo"/>
          <w:rFonts w:ascii="Palatino Linotype" w:eastAsia="MS Mincho" w:hAnsi="Palatino Linotype" w:cs="Arial"/>
          <w:color w:val="auto"/>
          <w:sz w:val="24"/>
          <w:szCs w:val="24"/>
          <w:u w:val="none"/>
          <w:lang w:val="es-ES_tradnl" w:eastAsia="es-ES"/>
        </w:rPr>
        <w:t xml:space="preserve"> Municipal, dirigido a la Titular de la Unidad de Transparencia y Acceso a la Información Pública, a través del cual </w:t>
      </w:r>
      <w:r w:rsidR="00E33553" w:rsidRPr="00476C70">
        <w:rPr>
          <w:rStyle w:val="Hipervnculo"/>
          <w:rFonts w:ascii="Palatino Linotype" w:eastAsia="MS Mincho" w:hAnsi="Palatino Linotype" w:cs="Arial"/>
          <w:color w:val="auto"/>
          <w:sz w:val="24"/>
          <w:szCs w:val="24"/>
          <w:u w:val="none"/>
          <w:lang w:val="es-ES_tradnl" w:eastAsia="es-ES"/>
        </w:rPr>
        <w:t>pidió al Particular que especificara su requerimiento, debido a que la información que solicitada es muy extensa y está dividida en diferentes rubros y periodos.</w:t>
      </w:r>
    </w:p>
    <w:p w14:paraId="6C3BB1BD" w14:textId="5654B57E" w:rsidR="00640BF5" w:rsidRPr="00476C70" w:rsidRDefault="00640BF5" w:rsidP="009D69AD">
      <w:pPr>
        <w:spacing w:after="0" w:line="360" w:lineRule="auto"/>
        <w:ind w:right="49"/>
        <w:contextualSpacing/>
        <w:jc w:val="both"/>
        <w:rPr>
          <w:rFonts w:ascii="Palatino Linotype" w:eastAsia="MS Mincho" w:hAnsi="Palatino Linotype" w:cstheme="majorBidi"/>
          <w:sz w:val="24"/>
          <w:szCs w:val="24"/>
          <w:lang w:val="es-ES_tradnl" w:eastAsia="es-ES"/>
        </w:rPr>
      </w:pPr>
    </w:p>
    <w:p w14:paraId="40FBD5A2" w14:textId="3B998918" w:rsidR="00C03B1A" w:rsidRPr="003519C6" w:rsidRDefault="005619F1" w:rsidP="00AE0E4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476C70">
        <w:rPr>
          <w:rFonts w:ascii="Palatino Linotype" w:eastAsia="MS Mincho" w:hAnsi="Palatino Linotype" w:cs="Arial"/>
          <w:sz w:val="24"/>
          <w:szCs w:val="24"/>
          <w:lang w:val="es-ES_tradnl" w:eastAsia="es-ES"/>
        </w:rPr>
        <w:t>Posteriormente</w:t>
      </w:r>
      <w:r w:rsidR="00E33553" w:rsidRPr="00476C70">
        <w:rPr>
          <w:rFonts w:ascii="Palatino Linotype" w:eastAsia="MS Mincho" w:hAnsi="Palatino Linotype" w:cs="Arial"/>
          <w:sz w:val="24"/>
          <w:szCs w:val="24"/>
          <w:lang w:val="es-ES_tradnl" w:eastAsia="es-ES"/>
        </w:rPr>
        <w:t xml:space="preserve">, el Particular se inconformó </w:t>
      </w:r>
      <w:r w:rsidR="00C03B1A" w:rsidRPr="00476C70">
        <w:rPr>
          <w:rFonts w:ascii="Palatino Linotype" w:eastAsia="MS Mincho" w:hAnsi="Palatino Linotype" w:cs="Arial"/>
          <w:sz w:val="24"/>
          <w:szCs w:val="24"/>
          <w:lang w:val="es-ES_tradnl" w:eastAsia="es-ES"/>
        </w:rPr>
        <w:t>argumentando que no le entregaron las ac</w:t>
      </w:r>
      <w:r w:rsidR="00E33553" w:rsidRPr="00476C70">
        <w:rPr>
          <w:rFonts w:ascii="Palatino Linotype" w:eastAsia="MS Mincho" w:hAnsi="Palatino Linotype" w:cs="Arial"/>
          <w:sz w:val="24"/>
          <w:szCs w:val="24"/>
          <w:lang w:val="es-ES_tradnl" w:eastAsia="es-ES"/>
        </w:rPr>
        <w:t xml:space="preserve">tas requeridas, </w:t>
      </w:r>
      <w:proofErr w:type="gramStart"/>
      <w:r w:rsidR="00E33553" w:rsidRPr="00476C70">
        <w:rPr>
          <w:rFonts w:ascii="Palatino Linotype" w:eastAsia="MS Mincho" w:hAnsi="Palatino Linotype" w:cs="Arial"/>
          <w:sz w:val="24"/>
          <w:szCs w:val="24"/>
          <w:lang w:val="es-ES_tradnl" w:eastAsia="es-ES"/>
        </w:rPr>
        <w:t>y</w:t>
      </w:r>
      <w:proofErr w:type="gramEnd"/>
      <w:r w:rsidR="00E33553" w:rsidRPr="00476C70">
        <w:rPr>
          <w:rFonts w:ascii="Palatino Linotype" w:eastAsia="MS Mincho" w:hAnsi="Palatino Linotype" w:cs="Arial"/>
          <w:sz w:val="24"/>
          <w:szCs w:val="24"/>
          <w:lang w:val="es-ES_tradnl" w:eastAsia="es-ES"/>
        </w:rPr>
        <w:t xml:space="preserve"> por otro lado, refirió que</w:t>
      </w:r>
      <w:r w:rsidR="00E33553">
        <w:rPr>
          <w:rFonts w:ascii="Palatino Linotype" w:eastAsia="MS Mincho" w:hAnsi="Palatino Linotype" w:cs="Arial"/>
          <w:sz w:val="24"/>
          <w:szCs w:val="24"/>
          <w:lang w:val="es-ES_tradnl" w:eastAsia="es-ES"/>
        </w:rPr>
        <w:t xml:space="preserve"> fue muy claro respecta a lo solicitado.</w:t>
      </w:r>
    </w:p>
    <w:p w14:paraId="59C92047" w14:textId="77777777" w:rsidR="00C03B1A" w:rsidRPr="003519C6" w:rsidRDefault="00C03B1A" w:rsidP="00C03B1A">
      <w:pPr>
        <w:spacing w:after="0" w:line="360" w:lineRule="auto"/>
        <w:ind w:right="49"/>
        <w:contextualSpacing/>
        <w:jc w:val="both"/>
        <w:rPr>
          <w:rFonts w:ascii="Palatino Linotype" w:eastAsia="MS Mincho" w:hAnsi="Palatino Linotype" w:cstheme="majorBidi"/>
          <w:sz w:val="24"/>
          <w:szCs w:val="24"/>
          <w:lang w:val="es-ES_tradnl" w:eastAsia="es-ES"/>
        </w:rPr>
      </w:pPr>
    </w:p>
    <w:p w14:paraId="7104D016" w14:textId="181830CA" w:rsidR="003A2D27" w:rsidRPr="003519C6" w:rsidRDefault="00C03B1A" w:rsidP="00AE0E4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519C6">
        <w:rPr>
          <w:rFonts w:ascii="Palatino Linotype" w:eastAsia="MS Mincho" w:hAnsi="Palatino Linotype" w:cstheme="majorBidi"/>
          <w:sz w:val="24"/>
          <w:szCs w:val="24"/>
          <w:lang w:val="es-ES_tradnl" w:eastAsia="es-ES"/>
        </w:rPr>
        <w:t>Así</w:t>
      </w:r>
      <w:r w:rsidR="00DE34D7" w:rsidRPr="003519C6">
        <w:rPr>
          <w:rFonts w:ascii="Palatino Linotype" w:eastAsia="MS Mincho" w:hAnsi="Palatino Linotype" w:cstheme="majorBidi"/>
          <w:sz w:val="24"/>
          <w:szCs w:val="24"/>
          <w:lang w:val="es-ES_tradnl" w:eastAsia="es-ES"/>
        </w:rPr>
        <w:t xml:space="preserve">, el </w:t>
      </w:r>
      <w:r w:rsidR="00DE34D7" w:rsidRPr="003519C6">
        <w:rPr>
          <w:rFonts w:ascii="Palatino Linotype" w:eastAsia="MS Mincho" w:hAnsi="Palatino Linotype" w:cstheme="majorBidi"/>
          <w:b/>
          <w:sz w:val="24"/>
          <w:szCs w:val="24"/>
          <w:lang w:val="es-ES_tradnl" w:eastAsia="es-ES"/>
        </w:rPr>
        <w:t>SUJETO OBLIGADO</w:t>
      </w:r>
      <w:r w:rsidR="004E4E90" w:rsidRPr="003519C6">
        <w:rPr>
          <w:rFonts w:ascii="Palatino Linotype" w:eastAsia="MS Mincho" w:hAnsi="Palatino Linotype" w:cstheme="majorBidi"/>
          <w:b/>
          <w:sz w:val="24"/>
          <w:szCs w:val="24"/>
          <w:lang w:val="es-ES_tradnl" w:eastAsia="es-ES"/>
        </w:rPr>
        <w:t xml:space="preserve"> </w:t>
      </w:r>
      <w:r w:rsidR="00640BF5">
        <w:rPr>
          <w:rFonts w:ascii="Palatino Linotype" w:eastAsia="MS Mincho" w:hAnsi="Palatino Linotype" w:cstheme="majorBidi"/>
          <w:sz w:val="24"/>
          <w:szCs w:val="24"/>
          <w:lang w:val="es-ES_tradnl" w:eastAsia="es-ES"/>
        </w:rPr>
        <w:t>rindió los</w:t>
      </w:r>
      <w:r w:rsidR="004E4E90" w:rsidRPr="003519C6">
        <w:rPr>
          <w:rFonts w:ascii="Palatino Linotype" w:eastAsia="MS Mincho" w:hAnsi="Palatino Linotype" w:cstheme="majorBidi"/>
          <w:sz w:val="24"/>
          <w:szCs w:val="24"/>
          <w:lang w:val="es-ES_tradnl" w:eastAsia="es-ES"/>
        </w:rPr>
        <w:t xml:space="preserve"> informe</w:t>
      </w:r>
      <w:r w:rsidR="00640BF5">
        <w:rPr>
          <w:rFonts w:ascii="Palatino Linotype" w:eastAsia="MS Mincho" w:hAnsi="Palatino Linotype" w:cstheme="majorBidi"/>
          <w:sz w:val="24"/>
          <w:szCs w:val="24"/>
          <w:lang w:val="es-ES_tradnl" w:eastAsia="es-ES"/>
        </w:rPr>
        <w:t>s</w:t>
      </w:r>
      <w:r w:rsidR="004E4E90" w:rsidRPr="003519C6">
        <w:rPr>
          <w:rFonts w:ascii="Palatino Linotype" w:eastAsia="MS Mincho" w:hAnsi="Palatino Linotype" w:cstheme="majorBidi"/>
          <w:sz w:val="24"/>
          <w:szCs w:val="24"/>
          <w:lang w:val="es-ES_tradnl" w:eastAsia="es-ES"/>
        </w:rPr>
        <w:t xml:space="preserve"> justificado</w:t>
      </w:r>
      <w:r w:rsidR="00640BF5">
        <w:rPr>
          <w:rFonts w:ascii="Palatino Linotype" w:eastAsia="MS Mincho" w:hAnsi="Palatino Linotype" w:cstheme="majorBidi"/>
          <w:sz w:val="24"/>
          <w:szCs w:val="24"/>
          <w:lang w:val="es-ES_tradnl" w:eastAsia="es-ES"/>
        </w:rPr>
        <w:t>s</w:t>
      </w:r>
      <w:r w:rsidR="004E4E90" w:rsidRPr="003519C6">
        <w:rPr>
          <w:rFonts w:ascii="Palatino Linotype" w:eastAsia="MS Mincho" w:hAnsi="Palatino Linotype" w:cstheme="majorBidi"/>
          <w:sz w:val="24"/>
          <w:szCs w:val="24"/>
          <w:lang w:val="es-ES_tradnl" w:eastAsia="es-ES"/>
        </w:rPr>
        <w:t xml:space="preserve"> correspondiente</w:t>
      </w:r>
      <w:r w:rsidR="00640BF5">
        <w:rPr>
          <w:rFonts w:ascii="Palatino Linotype" w:eastAsia="MS Mincho" w:hAnsi="Palatino Linotype" w:cstheme="majorBidi"/>
          <w:sz w:val="24"/>
          <w:szCs w:val="24"/>
          <w:lang w:val="es-ES_tradnl" w:eastAsia="es-ES"/>
        </w:rPr>
        <w:t>s</w:t>
      </w:r>
      <w:r w:rsidR="004E4E90" w:rsidRPr="003519C6">
        <w:rPr>
          <w:rFonts w:ascii="Palatino Linotype" w:eastAsia="MS Mincho" w:hAnsi="Palatino Linotype" w:cstheme="majorBidi"/>
          <w:sz w:val="24"/>
          <w:szCs w:val="24"/>
          <w:lang w:val="es-ES_tradnl" w:eastAsia="es-ES"/>
        </w:rPr>
        <w:t xml:space="preserve"> a través de</w:t>
      </w:r>
      <w:r w:rsidR="00640BF5">
        <w:rPr>
          <w:rFonts w:ascii="Palatino Linotype" w:eastAsia="MS Mincho" w:hAnsi="Palatino Linotype" w:cstheme="majorBidi"/>
          <w:sz w:val="24"/>
          <w:szCs w:val="24"/>
          <w:lang w:val="es-ES_tradnl" w:eastAsia="es-ES"/>
        </w:rPr>
        <w:t xml:space="preserve"> </w:t>
      </w:r>
      <w:r w:rsidR="004E4E90" w:rsidRPr="003519C6">
        <w:rPr>
          <w:rFonts w:ascii="Palatino Linotype" w:eastAsia="MS Mincho" w:hAnsi="Palatino Linotype" w:cstheme="majorBidi"/>
          <w:sz w:val="24"/>
          <w:szCs w:val="24"/>
          <w:lang w:val="es-ES_tradnl" w:eastAsia="es-ES"/>
        </w:rPr>
        <w:t>l</w:t>
      </w:r>
      <w:r w:rsidR="00640BF5">
        <w:rPr>
          <w:rFonts w:ascii="Palatino Linotype" w:eastAsia="MS Mincho" w:hAnsi="Palatino Linotype" w:cstheme="majorBidi"/>
          <w:sz w:val="24"/>
          <w:szCs w:val="24"/>
          <w:lang w:val="es-ES_tradnl" w:eastAsia="es-ES"/>
        </w:rPr>
        <w:t>os</w:t>
      </w:r>
      <w:r w:rsidR="004E4E90" w:rsidRPr="003519C6">
        <w:rPr>
          <w:rFonts w:ascii="Palatino Linotype" w:eastAsia="MS Mincho" w:hAnsi="Palatino Linotype" w:cstheme="majorBidi"/>
          <w:sz w:val="24"/>
          <w:szCs w:val="24"/>
          <w:lang w:val="es-ES_tradnl" w:eastAsia="es-ES"/>
        </w:rPr>
        <w:t xml:space="preserve"> cual</w:t>
      </w:r>
      <w:r w:rsidR="00640BF5">
        <w:rPr>
          <w:rFonts w:ascii="Palatino Linotype" w:eastAsia="MS Mincho" w:hAnsi="Palatino Linotype" w:cstheme="majorBidi"/>
          <w:sz w:val="24"/>
          <w:szCs w:val="24"/>
          <w:lang w:val="es-ES_tradnl" w:eastAsia="es-ES"/>
        </w:rPr>
        <w:t>es</w:t>
      </w:r>
      <w:r w:rsidR="00DE34D7" w:rsidRPr="003519C6">
        <w:rPr>
          <w:rFonts w:ascii="Palatino Linotype" w:eastAsia="MS Mincho" w:hAnsi="Palatino Linotype" w:cstheme="majorBidi"/>
          <w:sz w:val="24"/>
          <w:szCs w:val="24"/>
          <w:lang w:val="es-ES_tradnl" w:eastAsia="es-ES"/>
        </w:rPr>
        <w:t xml:space="preserve"> </w:t>
      </w:r>
      <w:r w:rsidR="004E4E90" w:rsidRPr="003519C6">
        <w:rPr>
          <w:rFonts w:ascii="Palatino Linotype" w:eastAsia="MS Mincho" w:hAnsi="Palatino Linotype" w:cstheme="majorBidi"/>
          <w:sz w:val="24"/>
          <w:szCs w:val="24"/>
          <w:lang w:val="es-ES_tradnl" w:eastAsia="es-ES"/>
        </w:rPr>
        <w:t xml:space="preserve">reiteró su respuesta inicial. </w:t>
      </w:r>
    </w:p>
    <w:p w14:paraId="05093EDB" w14:textId="77777777" w:rsidR="00DE34D7" w:rsidRPr="003519C6" w:rsidRDefault="00DE34D7" w:rsidP="00AE0E44">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4EBD1380" w14:textId="79687056" w:rsidR="00DE34D7" w:rsidRPr="003519C6" w:rsidRDefault="00E24873" w:rsidP="00AE0E44">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En este sentido</w:t>
      </w:r>
      <w:r w:rsidR="00AF462B" w:rsidRPr="003519C6">
        <w:rPr>
          <w:rFonts w:ascii="Palatino Linotype" w:eastAsia="MS Mincho" w:hAnsi="Palatino Linotype" w:cstheme="majorBidi"/>
          <w:sz w:val="24"/>
          <w:szCs w:val="24"/>
          <w:lang w:val="es-ES_tradnl" w:eastAsia="es-ES"/>
        </w:rPr>
        <w:t>,</w:t>
      </w:r>
      <w:r w:rsidR="004E4E90" w:rsidRPr="003519C6">
        <w:rPr>
          <w:rFonts w:ascii="Palatino Linotype" w:eastAsia="MS Mincho" w:hAnsi="Palatino Linotype" w:cstheme="majorBidi"/>
          <w:sz w:val="24"/>
          <w:szCs w:val="24"/>
          <w:lang w:val="es-ES_tradnl" w:eastAsia="es-ES"/>
        </w:rPr>
        <w:t xml:space="preserve"> es </w:t>
      </w:r>
      <w:r>
        <w:rPr>
          <w:rFonts w:ascii="Palatino Linotype" w:eastAsia="MS Mincho" w:hAnsi="Palatino Linotype" w:cstheme="majorBidi"/>
          <w:sz w:val="24"/>
          <w:szCs w:val="24"/>
          <w:lang w:val="es-ES_tradnl" w:eastAsia="es-ES"/>
        </w:rPr>
        <w:t>de</w:t>
      </w:r>
      <w:r w:rsidR="005619F1">
        <w:rPr>
          <w:rFonts w:ascii="Palatino Linotype" w:eastAsia="MS Mincho" w:hAnsi="Palatino Linotype" w:cstheme="majorBidi"/>
          <w:sz w:val="24"/>
          <w:szCs w:val="24"/>
          <w:lang w:val="es-ES_tradnl" w:eastAsia="es-ES"/>
        </w:rPr>
        <w:t xml:space="preserve"> señalar que el </w:t>
      </w:r>
      <w:r w:rsidR="005619F1" w:rsidRPr="005619F1">
        <w:rPr>
          <w:rFonts w:ascii="Palatino Linotype" w:eastAsia="MS Mincho" w:hAnsi="Palatino Linotype" w:cstheme="majorBidi"/>
          <w:b/>
          <w:sz w:val="24"/>
          <w:szCs w:val="24"/>
          <w:lang w:val="es-ES_tradnl" w:eastAsia="es-ES"/>
        </w:rPr>
        <w:t>SUJETO OBLIGADO</w:t>
      </w:r>
      <w:r w:rsidR="005619F1">
        <w:rPr>
          <w:rFonts w:ascii="Palatino Linotype" w:eastAsia="MS Mincho" w:hAnsi="Palatino Linotype" w:cstheme="majorBidi"/>
          <w:sz w:val="24"/>
          <w:szCs w:val="24"/>
          <w:lang w:val="es-ES_tradnl" w:eastAsia="es-ES"/>
        </w:rPr>
        <w:t xml:space="preserve"> no negó la existencia de la información requerida, por el contrario, conforme a su respuesta, </w:t>
      </w:r>
      <w:r>
        <w:rPr>
          <w:rFonts w:ascii="Palatino Linotype" w:eastAsia="MS Mincho" w:hAnsi="Palatino Linotype" w:cstheme="majorBidi"/>
          <w:sz w:val="24"/>
          <w:szCs w:val="24"/>
          <w:lang w:val="es-ES_tradnl" w:eastAsia="es-ES"/>
        </w:rPr>
        <w:t xml:space="preserve">afirmó </w:t>
      </w:r>
      <w:r w:rsidR="005619F1">
        <w:rPr>
          <w:rFonts w:ascii="Palatino Linotype" w:eastAsia="MS Mincho" w:hAnsi="Palatino Linotype" w:cstheme="majorBidi"/>
          <w:sz w:val="24"/>
          <w:szCs w:val="24"/>
          <w:lang w:val="es-ES_tradnl" w:eastAsia="es-ES"/>
        </w:rPr>
        <w:t>que la genera, posee y administra, por lo tanto</w:t>
      </w:r>
      <w:r>
        <w:rPr>
          <w:rFonts w:ascii="Palatino Linotype" w:eastAsia="MS Mincho" w:hAnsi="Palatino Linotype" w:cstheme="majorBidi"/>
          <w:sz w:val="24"/>
          <w:szCs w:val="24"/>
          <w:lang w:val="es-ES_tradnl" w:eastAsia="es-ES"/>
        </w:rPr>
        <w:t>,</w:t>
      </w:r>
      <w:r w:rsidR="005619F1">
        <w:rPr>
          <w:rFonts w:ascii="Palatino Linotype" w:eastAsia="MS Mincho" w:hAnsi="Palatino Linotype" w:cstheme="majorBidi"/>
          <w:sz w:val="24"/>
          <w:szCs w:val="24"/>
          <w:lang w:val="es-ES_tradnl" w:eastAsia="es-ES"/>
        </w:rPr>
        <w:t xml:space="preserve"> </w:t>
      </w:r>
      <w:r>
        <w:rPr>
          <w:rFonts w:ascii="Palatino Linotype" w:eastAsia="MS Mincho" w:hAnsi="Palatino Linotype" w:cstheme="majorBidi"/>
          <w:sz w:val="24"/>
          <w:szCs w:val="24"/>
          <w:lang w:val="es-ES_tradnl" w:eastAsia="es-ES"/>
        </w:rPr>
        <w:t>es conveniente entrar al estudio de lo requerido</w:t>
      </w:r>
      <w:r w:rsidR="00AF462B" w:rsidRPr="003519C6">
        <w:rPr>
          <w:rFonts w:ascii="Palatino Linotype" w:eastAsia="MS Mincho" w:hAnsi="Palatino Linotype" w:cstheme="majorBidi"/>
          <w:sz w:val="24"/>
          <w:szCs w:val="24"/>
          <w:lang w:val="es-ES_tradnl" w:eastAsia="es-ES"/>
        </w:rPr>
        <w:t>, con la finalidad de verificar si</w:t>
      </w:r>
      <w:r>
        <w:rPr>
          <w:rFonts w:ascii="Palatino Linotype" w:eastAsia="MS Mincho" w:hAnsi="Palatino Linotype" w:cstheme="majorBidi"/>
          <w:sz w:val="24"/>
          <w:szCs w:val="24"/>
          <w:lang w:val="es-ES_tradnl" w:eastAsia="es-ES"/>
        </w:rPr>
        <w:t xml:space="preserve"> las documentales proporcionadas</w:t>
      </w:r>
      <w:r w:rsidR="00AF462B" w:rsidRPr="003519C6">
        <w:rPr>
          <w:rFonts w:ascii="Palatino Linotype" w:eastAsia="MS Mincho" w:hAnsi="Palatino Linotype" w:cstheme="majorBidi"/>
          <w:sz w:val="24"/>
          <w:szCs w:val="24"/>
          <w:lang w:val="es-ES_tradnl" w:eastAsia="es-ES"/>
        </w:rPr>
        <w:t xml:space="preserve"> satisface</w:t>
      </w:r>
      <w:r>
        <w:rPr>
          <w:rFonts w:ascii="Palatino Linotype" w:eastAsia="MS Mincho" w:hAnsi="Palatino Linotype" w:cstheme="majorBidi"/>
          <w:sz w:val="24"/>
          <w:szCs w:val="24"/>
          <w:lang w:val="es-ES_tradnl" w:eastAsia="es-ES"/>
        </w:rPr>
        <w:t>n</w:t>
      </w:r>
      <w:r w:rsidR="00AF462B" w:rsidRPr="003519C6">
        <w:rPr>
          <w:rFonts w:ascii="Palatino Linotype" w:eastAsia="MS Mincho" w:hAnsi="Palatino Linotype" w:cstheme="majorBidi"/>
          <w:sz w:val="24"/>
          <w:szCs w:val="24"/>
          <w:lang w:val="es-ES_tradnl" w:eastAsia="es-ES"/>
        </w:rPr>
        <w:t xml:space="preserve"> el Derecho de Acceso a la Información Pública </w:t>
      </w:r>
    </w:p>
    <w:p w14:paraId="1A62B2B6" w14:textId="77777777" w:rsidR="00C03B1A" w:rsidRDefault="00C03B1A" w:rsidP="00C03B1A">
      <w:pPr>
        <w:pStyle w:val="Prrafodelista"/>
        <w:rPr>
          <w:rFonts w:ascii="Palatino Linotype" w:eastAsia="MS Mincho" w:hAnsi="Palatino Linotype" w:cstheme="majorBidi"/>
          <w:sz w:val="24"/>
          <w:szCs w:val="24"/>
          <w:lang w:val="es-ES_tradnl" w:eastAsia="es-ES"/>
        </w:rPr>
      </w:pPr>
    </w:p>
    <w:p w14:paraId="2FD06790" w14:textId="77777777" w:rsidR="001E71E2" w:rsidRPr="003519C6" w:rsidRDefault="001E71E2" w:rsidP="00C03B1A">
      <w:pPr>
        <w:pStyle w:val="Prrafodelista"/>
        <w:rPr>
          <w:rFonts w:ascii="Palatino Linotype" w:eastAsia="MS Mincho" w:hAnsi="Palatino Linotype" w:cstheme="majorBidi"/>
          <w:sz w:val="24"/>
          <w:szCs w:val="24"/>
          <w:lang w:val="es-ES_tradnl" w:eastAsia="es-ES"/>
        </w:rPr>
      </w:pPr>
    </w:p>
    <w:p w14:paraId="510E6269" w14:textId="3DB71408" w:rsidR="001E71E2" w:rsidRPr="001E71E2" w:rsidRDefault="001E71E2" w:rsidP="001E71E2">
      <w:pPr>
        <w:pStyle w:val="Prrafodelista"/>
        <w:numPr>
          <w:ilvl w:val="0"/>
          <w:numId w:val="31"/>
        </w:numPr>
        <w:spacing w:after="0" w:line="360" w:lineRule="auto"/>
        <w:ind w:right="49"/>
        <w:jc w:val="both"/>
        <w:rPr>
          <w:rFonts w:ascii="Palatino Linotype" w:eastAsia="MS Mincho" w:hAnsi="Palatino Linotype" w:cstheme="majorBidi"/>
          <w:b/>
          <w:sz w:val="24"/>
          <w:szCs w:val="24"/>
          <w:lang w:val="es-ES_tradnl" w:eastAsia="es-ES"/>
        </w:rPr>
      </w:pPr>
      <w:r w:rsidRPr="001E71E2">
        <w:rPr>
          <w:rFonts w:ascii="Palatino Linotype" w:eastAsia="MS Mincho" w:hAnsi="Palatino Linotype" w:cstheme="majorBidi"/>
          <w:b/>
          <w:sz w:val="24"/>
          <w:szCs w:val="24"/>
          <w:lang w:val="es-ES_tradnl" w:eastAsia="es-ES"/>
        </w:rPr>
        <w:lastRenderedPageBreak/>
        <w:t>Actas de Entrega Recepción</w:t>
      </w:r>
      <w:r>
        <w:rPr>
          <w:rFonts w:ascii="Palatino Linotype" w:eastAsia="MS Mincho" w:hAnsi="Palatino Linotype" w:cstheme="majorBidi"/>
          <w:b/>
          <w:sz w:val="24"/>
          <w:szCs w:val="24"/>
          <w:lang w:val="es-ES_tradnl" w:eastAsia="es-ES"/>
        </w:rPr>
        <w:t>.</w:t>
      </w:r>
    </w:p>
    <w:p w14:paraId="2FE24950" w14:textId="77777777" w:rsidR="001E71E2" w:rsidRPr="001E71E2" w:rsidRDefault="001E71E2" w:rsidP="001E71E2">
      <w:pPr>
        <w:pStyle w:val="Prrafodelista"/>
        <w:rPr>
          <w:rFonts w:ascii="Palatino Linotype" w:eastAsia="MS Mincho" w:hAnsi="Palatino Linotype" w:cstheme="majorBidi"/>
          <w:sz w:val="24"/>
          <w:szCs w:val="24"/>
          <w:lang w:val="es-ES_tradnl" w:eastAsia="es-ES"/>
        </w:rPr>
      </w:pPr>
    </w:p>
    <w:p w14:paraId="2EB0FD0D" w14:textId="0F584F1C" w:rsidR="00C03B1A" w:rsidRPr="003519C6" w:rsidRDefault="00E33553"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Respecto al requerimiento </w:t>
      </w:r>
      <w:r w:rsidRPr="00E33553">
        <w:rPr>
          <w:rFonts w:ascii="Palatino Linotype" w:eastAsia="MS Mincho" w:hAnsi="Palatino Linotype" w:cstheme="majorBidi"/>
          <w:b/>
          <w:sz w:val="24"/>
          <w:szCs w:val="24"/>
          <w:lang w:val="es-ES_tradnl" w:eastAsia="es-ES"/>
        </w:rPr>
        <w:t>número 1</w:t>
      </w:r>
      <w:r>
        <w:rPr>
          <w:rFonts w:ascii="Palatino Linotype" w:eastAsia="MS Mincho" w:hAnsi="Palatino Linotype" w:cstheme="majorBidi"/>
          <w:sz w:val="24"/>
          <w:szCs w:val="24"/>
          <w:lang w:val="es-ES_tradnl" w:eastAsia="es-ES"/>
        </w:rPr>
        <w:t>, e</w:t>
      </w:r>
      <w:r w:rsidR="00C03B1A" w:rsidRPr="003519C6">
        <w:rPr>
          <w:rFonts w:ascii="Palatino Linotype" w:eastAsia="MS Mincho" w:hAnsi="Palatino Linotype" w:cstheme="majorBidi"/>
          <w:sz w:val="24"/>
          <w:szCs w:val="24"/>
          <w:lang w:val="es-ES_tradnl" w:eastAsia="es-ES"/>
        </w:rPr>
        <w:t xml:space="preserve">s conveniente traer a contexto </w:t>
      </w:r>
      <w:r w:rsidR="00C03B1A" w:rsidRPr="003519C6">
        <w:rPr>
          <w:rFonts w:ascii="Palatino Linotype" w:hAnsi="Palatino Linotype" w:cs="Arial"/>
          <w:sz w:val="24"/>
          <w:szCs w:val="24"/>
        </w:rPr>
        <w:t>lo establecido en el artículo 19 de la Ley Orgánica Municipal del Estado de México, que a la letra indica:</w:t>
      </w:r>
    </w:p>
    <w:p w14:paraId="31D31BEF" w14:textId="77777777" w:rsidR="00C03B1A" w:rsidRPr="00C03B1A" w:rsidRDefault="00C03B1A" w:rsidP="00C03B1A">
      <w:pPr>
        <w:pStyle w:val="Prrafodelista"/>
        <w:rPr>
          <w:rFonts w:ascii="Palatino Linotype" w:eastAsia="MS Mincho" w:hAnsi="Palatino Linotype" w:cstheme="majorBidi"/>
          <w:sz w:val="24"/>
          <w:szCs w:val="24"/>
          <w:lang w:val="es-ES_tradnl" w:eastAsia="es-ES"/>
        </w:rPr>
      </w:pPr>
    </w:p>
    <w:p w14:paraId="1CD4260C"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cs="Arial"/>
          <w:i/>
        </w:rPr>
        <w:t>“</w:t>
      </w:r>
      <w:r w:rsidRPr="00614D26">
        <w:rPr>
          <w:rFonts w:ascii="Palatino Linotype" w:hAnsi="Palatino Linotype" w:cs="Arial"/>
          <w:b/>
          <w:i/>
        </w:rPr>
        <w:t xml:space="preserve">Artículo </w:t>
      </w:r>
      <w:r w:rsidRPr="00614D26">
        <w:rPr>
          <w:rFonts w:ascii="Palatino Linotype" w:hAnsi="Palatino Linotype"/>
          <w:b/>
          <w:i/>
        </w:rPr>
        <w:t>19</w:t>
      </w:r>
      <w:r w:rsidRPr="00614D26">
        <w:rPr>
          <w:rFonts w:ascii="Palatino Linotype" w:hAnsi="Palatino Linotype"/>
          <w:i/>
        </w:rPr>
        <w:t>.-</w:t>
      </w:r>
      <w:r w:rsidRPr="00614D26">
        <w:rPr>
          <w:rFonts w:ascii="Palatino Linotype" w:hAnsi="Palatino Linotype"/>
        </w:rPr>
        <w:t xml:space="preserve"> </w:t>
      </w:r>
      <w:r w:rsidRPr="00614D26">
        <w:rPr>
          <w:rFonts w:ascii="Palatino Linotype" w:hAnsi="Palatino Linotype"/>
          <w:i/>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11C46464"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La inasistencia de los integrantes del ayuntamiento saliente no será obstáculo para que se dé por instalado el entrante, sin perjuicio de las sanciones que establezcan las disposiciones jurídicas aplicables.</w:t>
      </w:r>
    </w:p>
    <w:p w14:paraId="364C157D"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A continuación se procederá a la </w:t>
      </w:r>
      <w:r w:rsidRPr="00614D26">
        <w:rPr>
          <w:rFonts w:ascii="Palatino Linotype" w:hAnsi="Palatino Linotype"/>
          <w:i/>
          <w:u w:val="single"/>
        </w:rPr>
        <w:t>suscripción de las actas y demás documentos relativos a la entrega-recepción de la administración municipal</w:t>
      </w:r>
      <w:r w:rsidRPr="00614D26">
        <w:rPr>
          <w:rFonts w:ascii="Palatino Linotype" w:hAnsi="Palatino Linotype"/>
          <w:i/>
        </w:rPr>
        <w:t xml:space="preserve">,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1FE128FD"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La inasistencia de alguno de los integrantes del ayuntamiento saliente o entrante, no será obstáculo para que se lleve a cabo el acto de entrega-recepción, para lo cual, el </w:t>
      </w:r>
      <w:r w:rsidRPr="00614D26">
        <w:rPr>
          <w:rFonts w:ascii="Palatino Linotype" w:hAnsi="Palatino Linotype"/>
          <w:i/>
        </w:rPr>
        <w:lastRenderedPageBreak/>
        <w:t xml:space="preserve">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otra responsabilidad administrativa relacionada con el acto. </w:t>
      </w:r>
    </w:p>
    <w:p w14:paraId="1BEE3DD1" w14:textId="02B4104E"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w:t>
      </w:r>
      <w:r w:rsidRPr="00C03B1A">
        <w:rPr>
          <w:rFonts w:ascii="Palatino Linotype" w:hAnsi="Palatino Linotype"/>
          <w:i/>
        </w:rPr>
        <w:t>disciplinaria.” (Sic)</w:t>
      </w:r>
    </w:p>
    <w:p w14:paraId="170B9155" w14:textId="1DC62E7B" w:rsidR="00C03B1A" w:rsidRPr="00C03B1A" w:rsidRDefault="00C03B1A" w:rsidP="00C03B1A">
      <w:pPr>
        <w:pStyle w:val="Prrafodelista"/>
        <w:spacing w:after="0" w:line="240" w:lineRule="auto"/>
        <w:ind w:left="567" w:right="49"/>
        <w:jc w:val="both"/>
        <w:rPr>
          <w:rFonts w:ascii="Palatino Linotype" w:eastAsia="MS Mincho" w:hAnsi="Palatino Linotype" w:cstheme="majorBidi"/>
          <w:b/>
          <w:sz w:val="24"/>
          <w:szCs w:val="24"/>
          <w:lang w:val="es-ES_tradnl" w:eastAsia="es-ES"/>
        </w:rPr>
      </w:pPr>
      <w:r w:rsidRPr="00C03B1A">
        <w:rPr>
          <w:rFonts w:ascii="Palatino Linotype" w:hAnsi="Palatino Linotype" w:cs="Arial"/>
          <w:b/>
          <w:lang w:eastAsia="es-MX"/>
        </w:rPr>
        <w:t xml:space="preserve"> (Énfasis añadido)</w:t>
      </w:r>
    </w:p>
    <w:p w14:paraId="37FD4D52" w14:textId="77777777" w:rsidR="00C03B1A" w:rsidRPr="00C03B1A" w:rsidRDefault="00C03B1A" w:rsidP="00C03B1A">
      <w:pPr>
        <w:pStyle w:val="Prrafodelista"/>
        <w:rPr>
          <w:rFonts w:ascii="Palatino Linotype" w:eastAsia="MS Mincho" w:hAnsi="Palatino Linotype" w:cstheme="majorBidi"/>
          <w:sz w:val="24"/>
          <w:szCs w:val="24"/>
          <w:lang w:val="es-ES_tradnl" w:eastAsia="es-ES"/>
        </w:rPr>
      </w:pPr>
    </w:p>
    <w:p w14:paraId="450E68FC" w14:textId="39F56EFB" w:rsidR="00C03B1A" w:rsidRPr="003519C6" w:rsidRDefault="00C03B1A"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519C6">
        <w:rPr>
          <w:rFonts w:ascii="Palatino Linotype" w:eastAsia="MS Mincho" w:hAnsi="Palatino Linotype" w:cstheme="majorBidi"/>
          <w:sz w:val="24"/>
          <w:szCs w:val="24"/>
          <w:lang w:val="es-ES_tradnl" w:eastAsia="es-ES"/>
        </w:rPr>
        <w:t>Asimismo,</w:t>
      </w:r>
      <w:r w:rsidR="00E24873">
        <w:rPr>
          <w:rFonts w:ascii="Palatino Linotype" w:eastAsia="MS Mincho" w:hAnsi="Palatino Linotype" w:cstheme="majorBidi"/>
          <w:sz w:val="24"/>
          <w:szCs w:val="24"/>
          <w:lang w:val="es-ES_tradnl" w:eastAsia="es-ES"/>
        </w:rPr>
        <w:t xml:space="preserve"> </w:t>
      </w:r>
      <w:r w:rsidRPr="003519C6">
        <w:rPr>
          <w:rFonts w:ascii="Palatino Linotype" w:eastAsia="Calibri" w:hAnsi="Palatino Linotype" w:cs="Arial"/>
          <w:sz w:val="24"/>
          <w:szCs w:val="24"/>
          <w:lang w:eastAsia="es-MX"/>
        </w:rPr>
        <w:t>debe, a su vez, observarse lo establecido por análoga en los artículos 3, 4, 10, 11,15 y 16 del Reglamento para la Entrega y Recepción de las Unidades Administrativas de la Administración Pública del Estado de México los cuales se transcriben a continuación:</w:t>
      </w:r>
    </w:p>
    <w:p w14:paraId="2D47E2D6" w14:textId="77777777" w:rsidR="00C03B1A" w:rsidRDefault="00C03B1A" w:rsidP="00C03B1A">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59FCB929"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b/>
          <w:i/>
        </w:rPr>
        <w:t>“Artículo 3.-</w:t>
      </w:r>
      <w:r w:rsidRPr="00614D26">
        <w:rPr>
          <w:rFonts w:ascii="Palatino Linotype" w:hAnsi="Palatino Linotype"/>
          <w:i/>
        </w:rPr>
        <w:t xml:space="preserve"> </w:t>
      </w:r>
      <w:r w:rsidRPr="00614D26">
        <w:rPr>
          <w:rFonts w:ascii="Palatino Linotype" w:hAnsi="Palatino Linotype"/>
          <w:i/>
          <w:u w:val="single"/>
        </w:rPr>
        <w:t>La Entrega y Recepción se realizará cuando un servidor público se separe de su empleo, cargo o comisión, por cualquier motivo, incluyendo licencias, suplencias, encargos o Término del Periodo Constitucional</w:t>
      </w:r>
      <w:r w:rsidRPr="00614D26">
        <w:rPr>
          <w:rFonts w:ascii="Palatino Linotype" w:hAnsi="Palatino Linotype"/>
          <w:i/>
        </w:rPr>
        <w:t xml:space="preserve">. </w:t>
      </w:r>
    </w:p>
    <w:p w14:paraId="0671FD37" w14:textId="67E60A6F" w:rsidR="00C03B1A" w:rsidRPr="00C03B1A" w:rsidRDefault="00C03B1A" w:rsidP="00C03B1A">
      <w:pPr>
        <w:spacing w:line="240" w:lineRule="auto"/>
        <w:ind w:left="567" w:right="616"/>
        <w:jc w:val="both"/>
        <w:rPr>
          <w:rFonts w:ascii="Palatino Linotype" w:hAnsi="Palatino Linotype"/>
          <w:i/>
        </w:rPr>
      </w:pPr>
      <w:r w:rsidRPr="00614D26">
        <w:rPr>
          <w:rFonts w:ascii="Palatino Linotype" w:hAnsi="Palatino Linotype"/>
          <w:i/>
        </w:rPr>
        <w:t>La Entrega y Recepción también deberá de llevarse a cabo en los casos de escisión, eliminación, readscripción, descentralización, desconcentración, extinción, liquidación o fusión, de Unidades Administrativas, Dependencias u Organismos Auxiliares, según corresponda, que impliquen la transferencia total o parcial de Unidades Administrativas o funciones, independientemente de que haya continuidad de servidores públicos.</w:t>
      </w:r>
    </w:p>
    <w:p w14:paraId="5E0BC8EC" w14:textId="77777777" w:rsidR="00C03B1A" w:rsidRPr="00614D26" w:rsidRDefault="00C03B1A" w:rsidP="00C03B1A">
      <w:pPr>
        <w:spacing w:line="240" w:lineRule="auto"/>
        <w:ind w:left="567" w:right="616"/>
        <w:jc w:val="both"/>
        <w:rPr>
          <w:rFonts w:ascii="Palatino Linotype" w:hAnsi="Palatino Linotype" w:cs="Arial"/>
          <w:i/>
          <w:u w:val="single"/>
        </w:rPr>
      </w:pPr>
      <w:r w:rsidRPr="00614D26">
        <w:rPr>
          <w:rFonts w:ascii="Palatino Linotype" w:hAnsi="Palatino Linotype" w:cs="Arial"/>
          <w:b/>
          <w:i/>
        </w:rPr>
        <w:lastRenderedPageBreak/>
        <w:t>Artículo 4.</w:t>
      </w:r>
      <w:r w:rsidRPr="00614D26">
        <w:rPr>
          <w:rFonts w:ascii="Palatino Linotype" w:hAnsi="Palatino Linotype" w:cs="Arial"/>
          <w:i/>
        </w:rPr>
        <w:t xml:space="preserve"> </w:t>
      </w:r>
      <w:r w:rsidRPr="00614D26">
        <w:rPr>
          <w:rFonts w:ascii="Palatino Linotype" w:hAnsi="Palatino Linotype" w:cs="Arial"/>
          <w:i/>
          <w:u w:val="single"/>
        </w:rPr>
        <w:t>Son sujetos obligados a la Entrega y Recepción, los servidores públicos desde el Gobernador del Estado hasta Jefes de Departamento, así como sus equivalentes en los Organismos Auxiliares.</w:t>
      </w:r>
    </w:p>
    <w:p w14:paraId="0527EA71"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Los titulares, suplentes o encargados de las Unidades Administrativas, desde el Gobernador hasta Jefes de Departamento, así como sus equivalentes en los Organismos Auxiliares, deberán entregar su oficina y las Unidades Administrativas a su cargo, conforme a lo establecido en el Manual. </w:t>
      </w:r>
    </w:p>
    <w:p w14:paraId="75C1986F" w14:textId="7F2B3AB5" w:rsidR="00C03B1A" w:rsidRPr="00614D26" w:rsidRDefault="00C03B1A" w:rsidP="00C03B1A">
      <w:pPr>
        <w:spacing w:line="240" w:lineRule="auto"/>
        <w:ind w:left="567" w:right="616"/>
        <w:jc w:val="both"/>
        <w:rPr>
          <w:rFonts w:ascii="Palatino Linotype" w:hAnsi="Palatino Linotype" w:cs="Arial"/>
          <w:i/>
        </w:rPr>
      </w:pPr>
      <w:r w:rsidRPr="00614D26">
        <w:rPr>
          <w:rFonts w:ascii="Palatino Linotype" w:hAnsi="Palatino Linotype"/>
          <w:i/>
        </w:rPr>
        <w:t>El titular de la Dependencia u Organismo Auxiliar determinará, mediante acuerdo publicado en la “Gaceta del Gobierno”, a los servidores públicos de puestos distintos a los señalados en este artículo, que sean responsables de fondos, valores, almacenes, bienes, documentos, funciones, actividades o asuntos que considere de importancia, como sujetos obligados a la Entrega y Recepción, informando de ello, mediante oficio, a la Contraloría.</w:t>
      </w:r>
    </w:p>
    <w:p w14:paraId="1F01DEE0"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b/>
          <w:i/>
        </w:rPr>
        <w:t>Artículo 10</w:t>
      </w:r>
      <w:r w:rsidRPr="00614D26">
        <w:rPr>
          <w:rFonts w:ascii="Palatino Linotype" w:hAnsi="Palatino Linotype"/>
          <w:i/>
        </w:rPr>
        <w:t xml:space="preserve">. La Entrega y Recepción deberá documentarse en un acta administrativa y sus anexos, en la que intervendrán los sujetos obligados, los testigos correspondientes, el representante del Órgano de Control Interno y, a falta de éste, el de la Contraloría. </w:t>
      </w:r>
    </w:p>
    <w:p w14:paraId="25CFF74A"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El acta se firmará de manera autógrafa dentro de los cinco días hábiles siguientes, al día en que se presentó el supuesto conforme al artículo 3 del presente Reglamento. </w:t>
      </w:r>
    </w:p>
    <w:p w14:paraId="02C58DE4" w14:textId="387831A8"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Los anexos del acta serán firmados por quienes los elaboren y por el servidor público que entregue la Unidad Administrativa correspondiente.</w:t>
      </w:r>
    </w:p>
    <w:p w14:paraId="6FE12384"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b/>
          <w:i/>
        </w:rPr>
        <w:t>Artículo 11.</w:t>
      </w:r>
      <w:r w:rsidRPr="00614D26">
        <w:rPr>
          <w:rFonts w:ascii="Palatino Linotype" w:hAnsi="Palatino Linotype"/>
          <w:i/>
        </w:rPr>
        <w:t xml:space="preserve"> El acta y sus anexos se elaborarán en original y dos copias; el original quedará bajo resguardo del servidor público que recibe; una copia será para quien entrega; y otra para el Órgano de Control Interno, y a falta de éste a la Contraloría. </w:t>
      </w:r>
    </w:p>
    <w:p w14:paraId="2B1C67EE"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Cuando el Órgano de Control Interno o la Contraloría no hubieren intervenido, la copia respectiva le será enviada por el servidor público que recibe, dentro de los cinco días hábiles siguientes al acto de Entrega y Recepción.</w:t>
      </w:r>
    </w:p>
    <w:p w14:paraId="7BCBF24B"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b/>
          <w:i/>
        </w:rPr>
        <w:t>Artículo 15</w:t>
      </w:r>
      <w:r w:rsidRPr="00614D26">
        <w:rPr>
          <w:rFonts w:ascii="Palatino Linotype" w:hAnsi="Palatino Linotype"/>
          <w:i/>
        </w:rPr>
        <w:t xml:space="preserve">. El servidor público que recibe podrá solicitar por escrito aclaraciones o precisiones a quien le entregó, dentro de los treinta días hábiles siguientes al de la firma del acta. El servidor público que entregó tendrá la obligación de dar respuesta a las mismas en un plazo igual, contado a partir del requerimiento. </w:t>
      </w:r>
    </w:p>
    <w:p w14:paraId="5A1B2978"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lastRenderedPageBreak/>
        <w:t xml:space="preserve">El servidor público que recibe debe proporcionar y permitir el acceso al servidor público que entregó, a los archivos que estuvieron a su cargo, cuando se le requiera alguna aclaración o precisión sobre el contenido del acta, informes, anexos o demás Documentos de la Entrega y Recepción. </w:t>
      </w:r>
    </w:p>
    <w:p w14:paraId="5F12D51B"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Lo dispuesto en este artículo, es sin perjuicio de la responsabilidad administrativa en que pudieron haber incurrido los servidores públicos.</w:t>
      </w:r>
    </w:p>
    <w:p w14:paraId="708657F4"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b/>
          <w:i/>
        </w:rPr>
        <w:t>Artículo 16.</w:t>
      </w:r>
      <w:r w:rsidRPr="00614D26">
        <w:rPr>
          <w:rFonts w:ascii="Palatino Linotype" w:hAnsi="Palatino Linotype"/>
          <w:i/>
        </w:rPr>
        <w:t xml:space="preserve"> El acta de Entrega y Recepción, y sus anexos, deberán elaborarse utilizando los criterios y formatos establecidos en el Manual y en el Sistema, en los cuales se requerirán los Documentos vinculados con la actuación de la Unidad Administrativa que corresponda, cuando menos, a los apartados siguientes:</w:t>
      </w:r>
    </w:p>
    <w:p w14:paraId="6CE9221A"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I. Marco Jurídico: Relación de leyes, reglamentos, decretos, acuerdos y demás disposiciones vigentes. </w:t>
      </w:r>
    </w:p>
    <w:p w14:paraId="46CE2007"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II. Planeación: Plan de Desarrollo del Estado de México, programas sectoriales, regionales, especiales, y anual de metas por proyecto y unidad ejecutora. </w:t>
      </w:r>
    </w:p>
    <w:p w14:paraId="6CAF8BA0"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III. Derechos y Obligaciones: Relación de instrumentos jurídicos que generen derechos u obligaciones que deba cumplir o exigir la Unidad Administrativa, como contratos, convenios, acuerdos, y anexos, suscritos por los Titulares del Ejecutivo Estatal, de las Dependencias, Organismos Auxiliares o de las Unidades Administrativas, con la federación, entidades federativas, municipios, sindicatos o sectores social o privado; concesiones; fideicomisos; condiciones generales de trabajo; seguros; fianzas; procesos jurisdiccionales, entre otros. </w:t>
      </w:r>
    </w:p>
    <w:p w14:paraId="258C6639"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IV. Organización: Reglamento Interior; estructura orgánica autorizada; manuales generales de organización, de procedimientos, y de trámites y servicios. </w:t>
      </w:r>
    </w:p>
    <w:p w14:paraId="163A5E2B"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V. Recursos Humanos: Plantilla de personal actualizada y, en su caso, la relación de personal contratado por honorarios asimilables al salario, por tiempo u obra determinada, comisionado, por lista de raya; y tabuladores de sueldos. </w:t>
      </w:r>
    </w:p>
    <w:p w14:paraId="583B59B5"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VI. Recursos Materiales: Inventarios de bienes muebles, inmuebles, semovientes, bienes incautados y existencias en almacenes; resguardo de bienes bajo custodia del titular. También se incluyen los sistemas de información, software, adquisiciones pendientes y en proceso; así como el programa anual de adquisiciones. </w:t>
      </w:r>
    </w:p>
    <w:p w14:paraId="77ED5688"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lastRenderedPageBreak/>
        <w:t xml:space="preserve">VII. Recursos Presupuestales y Financieros: Documentos relativos al presupuesto autorizado, ejercido, comprometido, disponible y metas relacionadas; ingresos estimados y reales; recursos federales; estados financieros; cuenta pública; deuda pública; cartera vencida; cuentas bancarias y de inversión; fondos; valores en custodia; contenido de cajas fuertes y listado de pagos pendientes, corte de formas valoradas, conciliaciones bancarias, arqueos de caja, entre otros. </w:t>
      </w:r>
    </w:p>
    <w:p w14:paraId="671DA12E"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VIII. Obra Pública: Programa anual; relación de obra pública y servicios relacionados con la misma, por fuente de recursos, y documentos de adjudicación.</w:t>
      </w:r>
    </w:p>
    <w:p w14:paraId="76BD52A0"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IX. Archivos: Relación de documentos no convencionales, históricos, de trámite, de concentración, biblio-hemerográficos, así como el listado de información reservada y confidencial. </w:t>
      </w:r>
    </w:p>
    <w:p w14:paraId="5817BA10"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X. Control y Fiscalización: Relación de observaciones o salvedades en proceso de atención, determinadas por las autoridades federales o estatales competentes, y por los auditores externos; así como de procedimientos administrativos de responsabilidades. </w:t>
      </w:r>
    </w:p>
    <w:p w14:paraId="2149CE0F"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XI. Informe de Gestión: Reportes sobre el cumplimiento de obligaciones derivadas de los instrumentos jurídicos referidos en el apartado de derechos y obligaciones; sobre el avance del presupuesto, programas y proyectos a su cargo; y uno ejecutivo que describa el estado en que se recibió y en el que se entrega la Unidad Administrativa. </w:t>
      </w:r>
    </w:p>
    <w:p w14:paraId="2772CB8D"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Asimismo, los resultados alcanzados; la relación de compromisos y actividades prioritarios dentro de los noventa días naturales siguientes, a cargo de la Unidad Administrativa, así como de aquellas que dependan de ésta; y, en su caso, las recomendaciones que se consideren pertinentes. </w:t>
      </w:r>
    </w:p>
    <w:p w14:paraId="79F7993D"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En materia de transparencia las solicitudes de información en proceso de atención y, en su caso, los recursos de revisión pendientes de resolver.</w:t>
      </w:r>
    </w:p>
    <w:p w14:paraId="2ABEC221"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El servidor público que entrega, deberá presentar los Certificados de No Adeudo expedidos por la Secretaría, tratándose de Dependencias; y por el área competente en el caso de Organismos Auxiliares. </w:t>
      </w:r>
    </w:p>
    <w:p w14:paraId="732A4753"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XII. Generales: Los bienes muebles que se encuentren bajo custodia del servidor público que no cuenten con el respectivo resguardo. </w:t>
      </w:r>
    </w:p>
    <w:p w14:paraId="37FF251A"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lastRenderedPageBreak/>
        <w:t xml:space="preserve">También se deberán entregar, en su caso, credenciales, gafetes, claves de acceso, combinaciones de cajas fuertes y llaves, entre otros. </w:t>
      </w:r>
    </w:p>
    <w:p w14:paraId="523F2A4A"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El servidor público que entrega debe llenar los formatos e incorporar los Documentos de acuerdo a los apartados que le resulten aplicables. </w:t>
      </w:r>
    </w:p>
    <w:p w14:paraId="5C463C89" w14:textId="77777777" w:rsidR="00C03B1A" w:rsidRPr="00614D26" w:rsidRDefault="00C03B1A" w:rsidP="00C03B1A">
      <w:pPr>
        <w:spacing w:line="240" w:lineRule="auto"/>
        <w:ind w:left="567" w:right="616"/>
        <w:jc w:val="both"/>
        <w:rPr>
          <w:rFonts w:ascii="Palatino Linotype" w:hAnsi="Palatino Linotype"/>
          <w:i/>
        </w:rPr>
      </w:pPr>
      <w:r w:rsidRPr="00614D26">
        <w:rPr>
          <w:rFonts w:ascii="Palatino Linotype" w:hAnsi="Palatino Linotype"/>
          <w:i/>
        </w:rPr>
        <w:t xml:space="preserve">Además, debe manifestar en el acta que conoce su contenido y el de sus anexos; y, cuando corresponda adjuntará copia del acuse de recibo de su renuncia. </w:t>
      </w:r>
    </w:p>
    <w:p w14:paraId="39D608CE" w14:textId="6191C69D" w:rsidR="00C03B1A" w:rsidRDefault="00C03B1A" w:rsidP="00C03B1A">
      <w:pPr>
        <w:pStyle w:val="Prrafodelista"/>
        <w:spacing w:after="0" w:line="240" w:lineRule="auto"/>
        <w:ind w:left="567" w:right="616"/>
        <w:jc w:val="both"/>
        <w:rPr>
          <w:rFonts w:ascii="Palatino Linotype" w:hAnsi="Palatino Linotype"/>
          <w:i/>
        </w:rPr>
      </w:pPr>
      <w:r w:rsidRPr="00614D26">
        <w:rPr>
          <w:rFonts w:ascii="Palatino Linotype" w:hAnsi="Palatino Linotype"/>
          <w:i/>
        </w:rPr>
        <w:t>Los documentos publicados en la página oficial del Gobierno del Estado de México, podrán entregarse señalando su dirección electrónica, siempre y cuando no se contravenga lo dispuesto en el Manual.</w:t>
      </w:r>
      <w:r>
        <w:rPr>
          <w:rFonts w:ascii="Palatino Linotype" w:hAnsi="Palatino Linotype"/>
          <w:i/>
        </w:rPr>
        <w:t>”</w:t>
      </w:r>
    </w:p>
    <w:p w14:paraId="6736AA0D" w14:textId="77777777" w:rsidR="00C03B1A" w:rsidRPr="00C03B1A" w:rsidRDefault="00C03B1A" w:rsidP="00C03B1A">
      <w:pPr>
        <w:pStyle w:val="Prrafodelista"/>
        <w:spacing w:after="0" w:line="240" w:lineRule="auto"/>
        <w:ind w:left="567" w:right="616"/>
        <w:jc w:val="both"/>
        <w:rPr>
          <w:rFonts w:ascii="Palatino Linotype" w:hAnsi="Palatino Linotype"/>
          <w:b/>
        </w:rPr>
      </w:pPr>
    </w:p>
    <w:p w14:paraId="307D5D30" w14:textId="25A2F240" w:rsidR="00C03B1A" w:rsidRPr="00C03B1A" w:rsidRDefault="00C03B1A" w:rsidP="00C03B1A">
      <w:pPr>
        <w:pStyle w:val="Prrafodelista"/>
        <w:spacing w:after="0" w:line="240" w:lineRule="auto"/>
        <w:ind w:left="567" w:right="616"/>
        <w:jc w:val="both"/>
        <w:rPr>
          <w:rFonts w:ascii="Palatino Linotype" w:eastAsia="MS Mincho" w:hAnsi="Palatino Linotype" w:cstheme="majorBidi"/>
          <w:b/>
          <w:sz w:val="24"/>
          <w:szCs w:val="24"/>
          <w:lang w:val="es-ES_tradnl" w:eastAsia="es-ES"/>
        </w:rPr>
      </w:pPr>
      <w:r w:rsidRPr="00C03B1A">
        <w:rPr>
          <w:rFonts w:ascii="Palatino Linotype" w:hAnsi="Palatino Linotype"/>
          <w:b/>
        </w:rPr>
        <w:t>(Énfasis Añadido)</w:t>
      </w:r>
    </w:p>
    <w:p w14:paraId="54DE77E4" w14:textId="77777777" w:rsidR="00C03B1A" w:rsidRPr="00C03B1A" w:rsidRDefault="00C03B1A" w:rsidP="00C03B1A">
      <w:pPr>
        <w:rPr>
          <w:rFonts w:ascii="Palatino Linotype" w:eastAsia="MS Mincho" w:hAnsi="Palatino Linotype" w:cstheme="majorBidi"/>
          <w:sz w:val="24"/>
          <w:szCs w:val="24"/>
          <w:lang w:val="es-ES_tradnl" w:eastAsia="es-ES"/>
        </w:rPr>
      </w:pPr>
    </w:p>
    <w:p w14:paraId="557DEBD0" w14:textId="305CE81D" w:rsidR="00C03B1A" w:rsidRPr="00C76128" w:rsidRDefault="00C03B1A"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C76128">
        <w:rPr>
          <w:rFonts w:ascii="Palatino Linotype" w:eastAsia="MS Mincho" w:hAnsi="Palatino Linotype" w:cstheme="majorBidi"/>
          <w:sz w:val="24"/>
          <w:szCs w:val="24"/>
          <w:lang w:val="es-ES_tradnl" w:eastAsia="es-ES"/>
        </w:rPr>
        <w:t xml:space="preserve">En ese orden de ideas, </w:t>
      </w:r>
      <w:r w:rsidRPr="00C76128">
        <w:rPr>
          <w:rFonts w:ascii="Palatino Linotype" w:hAnsi="Palatino Linotype" w:cs="Arial"/>
          <w:sz w:val="24"/>
          <w:szCs w:val="24"/>
        </w:rPr>
        <w:t>los Lineamientos que regulan la Entrega Recepción de la Administración Pública Municipal del Estado de México, prevé en su artículo 7 fracción I, así como en los artículos 16, 29 y 37 lo siguiente:</w:t>
      </w:r>
    </w:p>
    <w:p w14:paraId="0D325D02" w14:textId="77777777" w:rsidR="00C76128" w:rsidRDefault="00C76128" w:rsidP="00C76128">
      <w:pPr>
        <w:pStyle w:val="Prrafodelista"/>
        <w:spacing w:after="0" w:line="360" w:lineRule="auto"/>
        <w:ind w:left="0" w:right="49"/>
        <w:jc w:val="both"/>
        <w:rPr>
          <w:rFonts w:ascii="Palatino Linotype" w:hAnsi="Palatino Linotype" w:cs="Arial"/>
          <w:sz w:val="24"/>
          <w:szCs w:val="24"/>
        </w:rPr>
      </w:pPr>
    </w:p>
    <w:p w14:paraId="7EEEB445" w14:textId="77777777" w:rsidR="00C76128" w:rsidRPr="00614D26" w:rsidRDefault="00C76128" w:rsidP="005619F1">
      <w:pPr>
        <w:spacing w:line="240" w:lineRule="auto"/>
        <w:ind w:left="567" w:right="616"/>
        <w:jc w:val="both"/>
        <w:rPr>
          <w:rFonts w:ascii="Palatino Linotype" w:hAnsi="Palatino Linotype"/>
          <w:i/>
        </w:rPr>
      </w:pPr>
      <w:r w:rsidRPr="00614D26">
        <w:rPr>
          <w:rFonts w:ascii="Palatino Linotype" w:hAnsi="Palatino Linotype"/>
          <w:i/>
        </w:rPr>
        <w:t>“</w:t>
      </w:r>
      <w:r w:rsidRPr="00614D26">
        <w:rPr>
          <w:rFonts w:ascii="Palatino Linotype" w:hAnsi="Palatino Linotype"/>
          <w:b/>
          <w:i/>
        </w:rPr>
        <w:t>Artículo 7</w:t>
      </w:r>
      <w:r w:rsidRPr="00614D26">
        <w:rPr>
          <w:rFonts w:ascii="Palatino Linotype" w:hAnsi="Palatino Linotype"/>
          <w:i/>
        </w:rPr>
        <w:t>. Son sujetos a entrega-recepción:</w:t>
      </w:r>
    </w:p>
    <w:p w14:paraId="2686C9F5" w14:textId="77777777" w:rsidR="00C76128" w:rsidRPr="00614D26" w:rsidRDefault="00C76128" w:rsidP="005619F1">
      <w:pPr>
        <w:spacing w:line="240" w:lineRule="auto"/>
        <w:ind w:left="567" w:right="616"/>
        <w:jc w:val="both"/>
        <w:rPr>
          <w:rFonts w:ascii="Palatino Linotype" w:hAnsi="Palatino Linotype"/>
          <w:i/>
          <w:u w:val="single"/>
        </w:rPr>
      </w:pPr>
      <w:r w:rsidRPr="00614D26">
        <w:rPr>
          <w:rFonts w:ascii="Palatino Linotype" w:hAnsi="Palatino Linotype"/>
          <w:i/>
          <w:u w:val="single"/>
        </w:rPr>
        <w:t xml:space="preserve">1. En los municipios: </w:t>
      </w:r>
    </w:p>
    <w:p w14:paraId="1BFE7E78" w14:textId="77777777" w:rsidR="00C76128" w:rsidRPr="00614D26" w:rsidRDefault="00C76128" w:rsidP="005619F1">
      <w:pPr>
        <w:spacing w:line="240" w:lineRule="auto"/>
        <w:ind w:left="567" w:right="616"/>
        <w:jc w:val="both"/>
        <w:rPr>
          <w:rFonts w:ascii="Palatino Linotype" w:hAnsi="Palatino Linotype"/>
          <w:i/>
        </w:rPr>
      </w:pPr>
      <w:r w:rsidRPr="00614D26">
        <w:rPr>
          <w:rFonts w:ascii="Palatino Linotype" w:hAnsi="Palatino Linotype"/>
          <w:i/>
        </w:rPr>
        <w:t xml:space="preserve">a) Presidente </w:t>
      </w:r>
    </w:p>
    <w:p w14:paraId="0D46797E" w14:textId="77777777" w:rsidR="00C76128" w:rsidRPr="00614D26" w:rsidRDefault="00C76128" w:rsidP="005619F1">
      <w:pPr>
        <w:spacing w:line="240" w:lineRule="auto"/>
        <w:ind w:left="567" w:right="616"/>
        <w:jc w:val="both"/>
        <w:rPr>
          <w:rFonts w:ascii="Palatino Linotype" w:hAnsi="Palatino Linotype"/>
          <w:i/>
        </w:rPr>
      </w:pPr>
      <w:r w:rsidRPr="00614D26">
        <w:rPr>
          <w:rFonts w:ascii="Palatino Linotype" w:hAnsi="Palatino Linotype"/>
          <w:i/>
        </w:rPr>
        <w:t xml:space="preserve">b) Síndico(s) </w:t>
      </w:r>
    </w:p>
    <w:p w14:paraId="63AF9D94" w14:textId="77777777" w:rsidR="00C76128" w:rsidRPr="00614D26" w:rsidRDefault="00C76128" w:rsidP="005619F1">
      <w:pPr>
        <w:spacing w:line="240" w:lineRule="auto"/>
        <w:ind w:left="567" w:right="616"/>
        <w:jc w:val="both"/>
        <w:rPr>
          <w:rFonts w:ascii="Palatino Linotype" w:hAnsi="Palatino Linotype"/>
          <w:i/>
        </w:rPr>
      </w:pPr>
      <w:r w:rsidRPr="00614D26">
        <w:rPr>
          <w:rFonts w:ascii="Palatino Linotype" w:hAnsi="Palatino Linotype"/>
          <w:i/>
        </w:rPr>
        <w:t xml:space="preserve">c) Regidores </w:t>
      </w:r>
    </w:p>
    <w:p w14:paraId="633D298E" w14:textId="77777777" w:rsidR="00C76128" w:rsidRPr="00614D26" w:rsidRDefault="00C76128" w:rsidP="005619F1">
      <w:pPr>
        <w:spacing w:line="240" w:lineRule="auto"/>
        <w:ind w:left="567" w:right="616"/>
        <w:jc w:val="both"/>
        <w:rPr>
          <w:rFonts w:ascii="Palatino Linotype" w:hAnsi="Palatino Linotype"/>
          <w:i/>
        </w:rPr>
      </w:pPr>
      <w:r w:rsidRPr="00614D26">
        <w:rPr>
          <w:rFonts w:ascii="Palatino Linotype" w:hAnsi="Palatino Linotype"/>
          <w:i/>
        </w:rPr>
        <w:t xml:space="preserve">d) Secretario del ayuntamiento </w:t>
      </w:r>
    </w:p>
    <w:p w14:paraId="3C7010EA" w14:textId="77777777" w:rsidR="00C76128" w:rsidRPr="00614D26" w:rsidRDefault="00C76128" w:rsidP="005619F1">
      <w:pPr>
        <w:spacing w:line="240" w:lineRule="auto"/>
        <w:ind w:left="567" w:right="616"/>
        <w:jc w:val="both"/>
        <w:rPr>
          <w:rFonts w:ascii="Palatino Linotype" w:hAnsi="Palatino Linotype"/>
          <w:i/>
        </w:rPr>
      </w:pPr>
      <w:r w:rsidRPr="00614D26">
        <w:rPr>
          <w:rFonts w:ascii="Palatino Linotype" w:hAnsi="Palatino Linotype"/>
          <w:i/>
        </w:rPr>
        <w:t xml:space="preserve">e) Tesorero </w:t>
      </w:r>
    </w:p>
    <w:p w14:paraId="3245C32A" w14:textId="77777777" w:rsidR="00C76128" w:rsidRPr="00614D26" w:rsidRDefault="00C76128" w:rsidP="005619F1">
      <w:pPr>
        <w:spacing w:line="240" w:lineRule="auto"/>
        <w:ind w:left="567" w:right="616"/>
        <w:jc w:val="both"/>
        <w:rPr>
          <w:rFonts w:ascii="Palatino Linotype" w:hAnsi="Palatino Linotype"/>
          <w:i/>
        </w:rPr>
      </w:pPr>
      <w:r w:rsidRPr="00614D26">
        <w:rPr>
          <w:rFonts w:ascii="Palatino Linotype" w:hAnsi="Palatino Linotype"/>
          <w:i/>
        </w:rPr>
        <w:t xml:space="preserve">f) Director de administración o su equivalente </w:t>
      </w:r>
    </w:p>
    <w:p w14:paraId="395CFA26" w14:textId="77777777" w:rsidR="00C76128" w:rsidRPr="00614D26" w:rsidRDefault="00C76128" w:rsidP="005619F1">
      <w:pPr>
        <w:spacing w:line="240" w:lineRule="auto"/>
        <w:ind w:left="567" w:right="616"/>
        <w:jc w:val="both"/>
        <w:rPr>
          <w:rFonts w:ascii="Palatino Linotype" w:hAnsi="Palatino Linotype"/>
          <w:i/>
        </w:rPr>
      </w:pPr>
      <w:r w:rsidRPr="00614D26">
        <w:rPr>
          <w:rFonts w:ascii="Palatino Linotype" w:hAnsi="Palatino Linotype"/>
          <w:i/>
        </w:rPr>
        <w:t xml:space="preserve">g) Director de obras públicas o su equivalente </w:t>
      </w:r>
    </w:p>
    <w:p w14:paraId="3EF5601E" w14:textId="77777777" w:rsidR="00C76128" w:rsidRPr="00614D26" w:rsidRDefault="00C76128" w:rsidP="005619F1">
      <w:pPr>
        <w:spacing w:line="240" w:lineRule="auto"/>
        <w:ind w:left="567" w:right="616"/>
        <w:jc w:val="both"/>
        <w:rPr>
          <w:rFonts w:ascii="Palatino Linotype" w:hAnsi="Palatino Linotype"/>
          <w:i/>
        </w:rPr>
      </w:pPr>
      <w:r w:rsidRPr="00614D26">
        <w:rPr>
          <w:rFonts w:ascii="Palatino Linotype" w:hAnsi="Palatino Linotype"/>
          <w:i/>
        </w:rPr>
        <w:lastRenderedPageBreak/>
        <w:t xml:space="preserve">h) Titular del órgano de control interno </w:t>
      </w:r>
    </w:p>
    <w:p w14:paraId="66753058" w14:textId="77777777" w:rsidR="00C76128" w:rsidRPr="00614D26" w:rsidRDefault="00C76128" w:rsidP="005619F1">
      <w:pPr>
        <w:spacing w:line="240" w:lineRule="auto"/>
        <w:ind w:left="567" w:right="616"/>
        <w:jc w:val="both"/>
        <w:rPr>
          <w:rFonts w:ascii="Palatino Linotype" w:hAnsi="Palatino Linotype"/>
          <w:i/>
        </w:rPr>
      </w:pPr>
      <w:r w:rsidRPr="00614D26">
        <w:rPr>
          <w:rFonts w:ascii="Palatino Linotype" w:hAnsi="Palatino Linotype"/>
          <w:i/>
        </w:rPr>
        <w:t xml:space="preserve">i) Titular de la unidad de información </w:t>
      </w:r>
    </w:p>
    <w:p w14:paraId="19F64E84" w14:textId="763EA011" w:rsidR="00C76128" w:rsidRPr="00614D26" w:rsidRDefault="00C76128" w:rsidP="003519C6">
      <w:pPr>
        <w:spacing w:line="240" w:lineRule="auto"/>
        <w:ind w:left="567" w:right="616"/>
        <w:jc w:val="both"/>
        <w:rPr>
          <w:rFonts w:ascii="Palatino Linotype" w:hAnsi="Palatino Linotype"/>
          <w:i/>
        </w:rPr>
      </w:pPr>
      <w:r w:rsidRPr="00614D26">
        <w:rPr>
          <w:rFonts w:ascii="Palatino Linotype" w:hAnsi="Palatino Linotype"/>
          <w:i/>
        </w:rPr>
        <w:t>j) Titulares de áreas a nivel dirección que se encuentren determinadas en la entidad.</w:t>
      </w:r>
    </w:p>
    <w:p w14:paraId="192EE896" w14:textId="77777777" w:rsidR="00C76128" w:rsidRPr="00614D26" w:rsidRDefault="00C76128" w:rsidP="00C76128">
      <w:pPr>
        <w:spacing w:line="240" w:lineRule="auto"/>
        <w:ind w:left="567" w:right="616"/>
        <w:jc w:val="both"/>
        <w:rPr>
          <w:rFonts w:ascii="Palatino Linotype" w:hAnsi="Palatino Linotype"/>
          <w:i/>
        </w:rPr>
      </w:pPr>
      <w:r w:rsidRPr="00614D26">
        <w:rPr>
          <w:rFonts w:ascii="Palatino Linotype" w:hAnsi="Palatino Linotype"/>
          <w:b/>
          <w:i/>
        </w:rPr>
        <w:t>Artículo 16</w:t>
      </w:r>
      <w:r w:rsidRPr="00614D26">
        <w:rPr>
          <w:rFonts w:ascii="Palatino Linotype" w:hAnsi="Palatino Linotype"/>
          <w:i/>
        </w:rPr>
        <w:t>. El acto de entrega-recepción será público, con excepción del que a consideración del Órgano Superior, convenga que sea privado; éste se llevará a cabo en las oficinas de los integrantes del ayuntamiento; de los titulares de las dependencias y entidades de la administración pública municipal.</w:t>
      </w:r>
    </w:p>
    <w:p w14:paraId="379D72AC" w14:textId="77777777" w:rsidR="00C76128" w:rsidRPr="00614D26" w:rsidRDefault="00C76128" w:rsidP="00C76128">
      <w:pPr>
        <w:spacing w:line="240" w:lineRule="auto"/>
        <w:ind w:left="567" w:right="616"/>
        <w:jc w:val="both"/>
        <w:rPr>
          <w:rFonts w:ascii="Palatino Linotype" w:hAnsi="Palatino Linotype"/>
          <w:i/>
        </w:rPr>
      </w:pPr>
      <w:r w:rsidRPr="00614D26">
        <w:rPr>
          <w:rFonts w:ascii="Palatino Linotype" w:hAnsi="Palatino Linotype"/>
          <w:b/>
          <w:i/>
        </w:rPr>
        <w:t>Artículo 29</w:t>
      </w:r>
      <w:r w:rsidRPr="00614D26">
        <w:rPr>
          <w:rFonts w:ascii="Palatino Linotype" w:hAnsi="Palatino Linotype"/>
          <w:i/>
        </w:rPr>
        <w:t xml:space="preserve">. El acta y la información derivada del acto de entrega-recepción se deberán generar obligatoriamente en el sistema implementado para tal efecto. </w:t>
      </w:r>
    </w:p>
    <w:p w14:paraId="2E450275" w14:textId="77777777" w:rsidR="00C76128" w:rsidRPr="00614D26" w:rsidRDefault="00C76128" w:rsidP="00C76128">
      <w:pPr>
        <w:spacing w:line="240" w:lineRule="auto"/>
        <w:ind w:left="567" w:right="616"/>
        <w:jc w:val="both"/>
        <w:rPr>
          <w:rFonts w:ascii="Palatino Linotype" w:hAnsi="Palatino Linotype"/>
          <w:i/>
        </w:rPr>
      </w:pPr>
      <w:r w:rsidRPr="00614D26">
        <w:rPr>
          <w:rFonts w:ascii="Palatino Linotype" w:hAnsi="Palatino Linotype"/>
          <w:i/>
        </w:rPr>
        <w:t xml:space="preserve">En el acto intervendrán: </w:t>
      </w:r>
    </w:p>
    <w:p w14:paraId="287C1168" w14:textId="77777777" w:rsidR="00C76128" w:rsidRPr="00614D26" w:rsidRDefault="00C76128" w:rsidP="00C76128">
      <w:pPr>
        <w:spacing w:line="240" w:lineRule="auto"/>
        <w:ind w:left="567" w:right="616"/>
        <w:jc w:val="both"/>
        <w:rPr>
          <w:rFonts w:ascii="Palatino Linotype" w:hAnsi="Palatino Linotype"/>
          <w:i/>
        </w:rPr>
      </w:pPr>
      <w:r w:rsidRPr="00614D26">
        <w:rPr>
          <w:rFonts w:ascii="Palatino Linotype" w:hAnsi="Palatino Linotype"/>
          <w:i/>
        </w:rPr>
        <w:t xml:space="preserve">a) El servidor público entrante </w:t>
      </w:r>
    </w:p>
    <w:p w14:paraId="3AB48086" w14:textId="77777777" w:rsidR="00C76128" w:rsidRPr="00614D26" w:rsidRDefault="00C76128" w:rsidP="00C76128">
      <w:pPr>
        <w:spacing w:line="240" w:lineRule="auto"/>
        <w:ind w:left="567" w:right="616"/>
        <w:jc w:val="both"/>
        <w:rPr>
          <w:rFonts w:ascii="Palatino Linotype" w:hAnsi="Palatino Linotype"/>
          <w:i/>
        </w:rPr>
      </w:pPr>
      <w:r w:rsidRPr="00614D26">
        <w:rPr>
          <w:rFonts w:ascii="Palatino Linotype" w:hAnsi="Palatino Linotype"/>
          <w:i/>
        </w:rPr>
        <w:t xml:space="preserve">b) El servidor público saliente o servidor público que presenta la información para la entrega-recepción </w:t>
      </w:r>
    </w:p>
    <w:p w14:paraId="39B361EE" w14:textId="77777777" w:rsidR="00C76128" w:rsidRPr="00614D26" w:rsidRDefault="00C76128" w:rsidP="00C76128">
      <w:pPr>
        <w:spacing w:line="240" w:lineRule="auto"/>
        <w:ind w:left="567" w:right="616"/>
        <w:jc w:val="both"/>
        <w:rPr>
          <w:rFonts w:ascii="Palatino Linotype" w:hAnsi="Palatino Linotype"/>
          <w:i/>
        </w:rPr>
      </w:pPr>
      <w:r w:rsidRPr="00614D26">
        <w:rPr>
          <w:rFonts w:ascii="Palatino Linotype" w:hAnsi="Palatino Linotype"/>
          <w:i/>
        </w:rPr>
        <w:t xml:space="preserve">c) El testigo del servidor público entrante </w:t>
      </w:r>
    </w:p>
    <w:p w14:paraId="31C0CBB7" w14:textId="77777777" w:rsidR="00C76128" w:rsidRPr="00614D26" w:rsidRDefault="00C76128" w:rsidP="00C76128">
      <w:pPr>
        <w:spacing w:line="240" w:lineRule="auto"/>
        <w:ind w:left="567" w:right="616"/>
        <w:jc w:val="both"/>
        <w:rPr>
          <w:rFonts w:ascii="Palatino Linotype" w:hAnsi="Palatino Linotype"/>
          <w:i/>
        </w:rPr>
      </w:pPr>
      <w:r w:rsidRPr="00614D26">
        <w:rPr>
          <w:rFonts w:ascii="Palatino Linotype" w:hAnsi="Palatino Linotype"/>
          <w:i/>
        </w:rPr>
        <w:t xml:space="preserve">d) El testigo del servidor público saliente o testigo del servidor público que presenta la información para la entrega-recepción </w:t>
      </w:r>
    </w:p>
    <w:p w14:paraId="4C5406AB" w14:textId="77777777" w:rsidR="00C76128" w:rsidRPr="00614D26" w:rsidRDefault="00C76128" w:rsidP="00C76128">
      <w:pPr>
        <w:spacing w:line="240" w:lineRule="auto"/>
        <w:ind w:left="567" w:right="616"/>
        <w:jc w:val="both"/>
        <w:rPr>
          <w:rFonts w:ascii="Palatino Linotype" w:hAnsi="Palatino Linotype"/>
          <w:i/>
        </w:rPr>
      </w:pPr>
      <w:r w:rsidRPr="00614D26">
        <w:rPr>
          <w:rFonts w:ascii="Palatino Linotype" w:hAnsi="Palatino Linotype"/>
          <w:i/>
        </w:rPr>
        <w:t xml:space="preserve">e) El titular del órgano de control interno o el síndico en su caso </w:t>
      </w:r>
    </w:p>
    <w:p w14:paraId="1EDBB64A" w14:textId="5B8FB093" w:rsidR="00C76128" w:rsidRPr="00614D26" w:rsidRDefault="00C76128" w:rsidP="003519C6">
      <w:pPr>
        <w:spacing w:line="240" w:lineRule="auto"/>
        <w:ind w:left="567" w:right="616"/>
        <w:jc w:val="both"/>
        <w:rPr>
          <w:rFonts w:ascii="Palatino Linotype" w:hAnsi="Palatino Linotype"/>
          <w:i/>
        </w:rPr>
      </w:pPr>
      <w:r w:rsidRPr="00614D26">
        <w:rPr>
          <w:rFonts w:ascii="Palatino Linotype" w:hAnsi="Palatino Linotype"/>
          <w:i/>
        </w:rPr>
        <w:t>f) El representante del Órgano Superior, cuando corresponda.</w:t>
      </w:r>
    </w:p>
    <w:p w14:paraId="6DED09D9" w14:textId="77777777" w:rsidR="00C76128" w:rsidRPr="00614D26" w:rsidRDefault="00C76128" w:rsidP="00C76128">
      <w:pPr>
        <w:spacing w:line="240" w:lineRule="auto"/>
        <w:ind w:left="567" w:right="616"/>
        <w:jc w:val="both"/>
        <w:rPr>
          <w:rFonts w:ascii="Palatino Linotype" w:hAnsi="Palatino Linotype"/>
          <w:i/>
        </w:rPr>
      </w:pPr>
      <w:r w:rsidRPr="00614D26">
        <w:rPr>
          <w:rFonts w:ascii="Palatino Linotype" w:hAnsi="Palatino Linotype"/>
          <w:b/>
          <w:i/>
        </w:rPr>
        <w:t>Artículo 37</w:t>
      </w:r>
      <w:r w:rsidRPr="00614D26">
        <w:rPr>
          <w:rFonts w:ascii="Palatino Linotype" w:hAnsi="Palatino Linotype"/>
          <w:i/>
        </w:rPr>
        <w:t>. El acta original de la entrega-recepción y el paquete generado por el sistema se distribuirán, según el caso de la manera siguiente:</w:t>
      </w:r>
    </w:p>
    <w:p w14:paraId="399FC949" w14:textId="77777777" w:rsidR="00C76128" w:rsidRPr="00614D26" w:rsidRDefault="00C76128" w:rsidP="00C76128">
      <w:pPr>
        <w:spacing w:line="240" w:lineRule="auto"/>
        <w:ind w:left="567" w:right="616"/>
        <w:jc w:val="both"/>
        <w:rPr>
          <w:rFonts w:ascii="Palatino Linotype" w:hAnsi="Palatino Linotype"/>
          <w:i/>
        </w:rPr>
      </w:pPr>
      <w:r w:rsidRPr="00614D26">
        <w:rPr>
          <w:rFonts w:ascii="Palatino Linotype" w:hAnsi="Palatino Linotype"/>
          <w:i/>
        </w:rPr>
        <w:t xml:space="preserve"> a) Al servidor público entrante: Acta original y el paquete generado por el sistema en disco versátil digital (DVD) o disco compacto (CD). </w:t>
      </w:r>
    </w:p>
    <w:p w14:paraId="41F9CE4F" w14:textId="77777777" w:rsidR="00C76128" w:rsidRPr="00614D26" w:rsidRDefault="00C76128" w:rsidP="00C76128">
      <w:pPr>
        <w:spacing w:line="240" w:lineRule="auto"/>
        <w:ind w:left="567" w:right="616"/>
        <w:jc w:val="both"/>
        <w:rPr>
          <w:rFonts w:ascii="Palatino Linotype" w:hAnsi="Palatino Linotype"/>
          <w:i/>
        </w:rPr>
      </w:pPr>
      <w:r w:rsidRPr="00614D26">
        <w:rPr>
          <w:rFonts w:ascii="Palatino Linotype" w:hAnsi="Palatino Linotype"/>
          <w:i/>
        </w:rPr>
        <w:t xml:space="preserve">b) Al servidor público saliente o servidor público que presenta la información para la entrega-recepción: Acta original y el paquete generado por el sistema en disco versátil digital (DVD) o disco compacto (CD). </w:t>
      </w:r>
    </w:p>
    <w:p w14:paraId="276C8FE8" w14:textId="77777777" w:rsidR="00C76128" w:rsidRPr="00614D26" w:rsidRDefault="00C76128" w:rsidP="00C76128">
      <w:pPr>
        <w:spacing w:line="240" w:lineRule="auto"/>
        <w:ind w:left="567" w:right="616"/>
        <w:jc w:val="both"/>
        <w:rPr>
          <w:rFonts w:ascii="Palatino Linotype" w:hAnsi="Palatino Linotype"/>
          <w:i/>
        </w:rPr>
      </w:pPr>
      <w:r w:rsidRPr="00614D26">
        <w:rPr>
          <w:rFonts w:ascii="Palatino Linotype" w:hAnsi="Palatino Linotype"/>
          <w:i/>
        </w:rPr>
        <w:t xml:space="preserve">c) Al titular del órgano de control interno o al síndico en su caso: Acta original y el paquete generado por el sistema en disco versátil digital (DVD) o disco compacto (CD). </w:t>
      </w:r>
    </w:p>
    <w:p w14:paraId="7045E383" w14:textId="0A342C52" w:rsidR="003519C6" w:rsidRDefault="00C76128" w:rsidP="003519C6">
      <w:pPr>
        <w:pStyle w:val="Prrafodelista"/>
        <w:spacing w:after="0" w:line="240" w:lineRule="auto"/>
        <w:ind w:left="567" w:right="616"/>
        <w:jc w:val="both"/>
        <w:rPr>
          <w:rFonts w:ascii="Palatino Linotype" w:hAnsi="Palatino Linotype"/>
          <w:i/>
        </w:rPr>
      </w:pPr>
      <w:r w:rsidRPr="00614D26">
        <w:rPr>
          <w:rFonts w:ascii="Palatino Linotype" w:hAnsi="Palatino Linotype"/>
          <w:i/>
        </w:rPr>
        <w:lastRenderedPageBreak/>
        <w:t xml:space="preserve">d) Al Órgano Superior: Acta original y el </w:t>
      </w:r>
      <w:r w:rsidRPr="003519C6">
        <w:rPr>
          <w:rFonts w:ascii="Palatino Linotype" w:hAnsi="Palatino Linotype"/>
          <w:i/>
        </w:rPr>
        <w:t>paquete generado por el sistema en disco versátil digital (DVD) o disco compacto (CD).</w:t>
      </w:r>
      <w:r w:rsidR="003519C6" w:rsidRPr="003519C6">
        <w:rPr>
          <w:rFonts w:ascii="Palatino Linotype" w:hAnsi="Palatino Linotype"/>
          <w:i/>
        </w:rPr>
        <w:t>” (Sic)</w:t>
      </w:r>
    </w:p>
    <w:p w14:paraId="0E94FC1E" w14:textId="77777777" w:rsidR="003519C6" w:rsidRPr="003519C6" w:rsidRDefault="003519C6" w:rsidP="003519C6">
      <w:pPr>
        <w:pStyle w:val="Prrafodelista"/>
        <w:spacing w:after="0" w:line="240" w:lineRule="auto"/>
        <w:ind w:left="567" w:right="616"/>
        <w:jc w:val="both"/>
        <w:rPr>
          <w:rFonts w:ascii="Palatino Linotype" w:hAnsi="Palatino Linotype"/>
          <w:i/>
        </w:rPr>
      </w:pPr>
    </w:p>
    <w:p w14:paraId="341F56C4" w14:textId="2E4D8DCE" w:rsidR="003519C6" w:rsidRPr="003519C6" w:rsidRDefault="003519C6" w:rsidP="00C76128">
      <w:pPr>
        <w:pStyle w:val="Prrafodelista"/>
        <w:spacing w:after="0" w:line="240" w:lineRule="auto"/>
        <w:ind w:left="567" w:right="616"/>
        <w:jc w:val="both"/>
        <w:rPr>
          <w:rFonts w:ascii="Palatino Linotype" w:hAnsi="Palatino Linotype" w:cs="Arial"/>
          <w:b/>
          <w:sz w:val="24"/>
          <w:szCs w:val="24"/>
        </w:rPr>
      </w:pPr>
      <w:r w:rsidRPr="003519C6">
        <w:rPr>
          <w:rFonts w:ascii="Palatino Linotype" w:hAnsi="Palatino Linotype"/>
          <w:b/>
        </w:rPr>
        <w:t>Énfasis Añadido</w:t>
      </w:r>
    </w:p>
    <w:p w14:paraId="4D49274F" w14:textId="77777777" w:rsidR="00C76128" w:rsidRPr="00C76128" w:rsidRDefault="00C76128" w:rsidP="00C76128">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0498B277" w14:textId="3600E778" w:rsidR="003519C6" w:rsidRPr="003519C6" w:rsidRDefault="00C76128" w:rsidP="003519C6">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519C6">
        <w:rPr>
          <w:rFonts w:ascii="Palatino Linotype" w:eastAsia="MS Mincho" w:hAnsi="Palatino Linotype" w:cstheme="majorBidi"/>
          <w:sz w:val="24"/>
          <w:szCs w:val="24"/>
          <w:lang w:val="es-ES_tradnl" w:eastAsia="es-ES"/>
        </w:rPr>
        <w:t xml:space="preserve">Por </w:t>
      </w:r>
      <w:r w:rsidRPr="003519C6">
        <w:rPr>
          <w:rFonts w:ascii="Palatino Linotype" w:hAnsi="Palatino Linotype" w:cs="Arial"/>
          <w:sz w:val="24"/>
          <w:szCs w:val="24"/>
        </w:rPr>
        <w:t>lo que tratándose se servidores públicos del Municipio resulta aplicable el formato establecido en los Lineamientos que regulan la Entrega Recepción de la Administración Pública Municipal del Estado de México</w:t>
      </w:r>
      <w:r w:rsidRPr="003519C6">
        <w:rPr>
          <w:rStyle w:val="Refdenotaalpie"/>
          <w:rFonts w:ascii="Palatino Linotype" w:hAnsi="Palatino Linotype" w:cs="Arial"/>
          <w:sz w:val="24"/>
          <w:szCs w:val="24"/>
        </w:rPr>
        <w:footnoteReference w:id="2"/>
      </w:r>
      <w:r w:rsidRPr="003519C6">
        <w:rPr>
          <w:rFonts w:ascii="Palatino Linotype" w:hAnsi="Palatino Linotype" w:cs="Arial"/>
          <w:sz w:val="24"/>
          <w:szCs w:val="24"/>
        </w:rPr>
        <w:t>, tal y como se puede apreciar a continuación:</w:t>
      </w:r>
    </w:p>
    <w:p w14:paraId="63BEB78E" w14:textId="7082A6AF" w:rsidR="00C76128" w:rsidRDefault="00C76128" w:rsidP="00C76128">
      <w:pPr>
        <w:pStyle w:val="Prrafodelista"/>
        <w:spacing w:after="0" w:line="360" w:lineRule="auto"/>
        <w:ind w:left="0" w:right="49"/>
        <w:jc w:val="center"/>
        <w:rPr>
          <w:rFonts w:ascii="Palatino Linotype" w:hAnsi="Palatino Linotype" w:cs="Arial"/>
        </w:rPr>
      </w:pPr>
      <w:r w:rsidRPr="00614D26">
        <w:rPr>
          <w:rFonts w:ascii="Palatino Linotype" w:hAnsi="Palatino Linotype"/>
          <w:noProof/>
          <w:lang w:eastAsia="es-MX"/>
        </w:rPr>
        <w:drawing>
          <wp:inline distT="0" distB="0" distL="0" distR="0" wp14:anchorId="5F417558" wp14:editId="510CEF5E">
            <wp:extent cx="3959672" cy="3825875"/>
            <wp:effectExtent l="19050" t="19050" r="22225" b="222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38" t="15049" r="28691" b="10446"/>
                    <a:stretch/>
                  </pic:blipFill>
                  <pic:spPr bwMode="auto">
                    <a:xfrm>
                      <a:off x="0" y="0"/>
                      <a:ext cx="3976180" cy="3841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94BE98" w14:textId="120E9668" w:rsidR="00C76128" w:rsidRDefault="00C76128" w:rsidP="00C76128">
      <w:pPr>
        <w:pStyle w:val="Prrafodelista"/>
        <w:spacing w:after="0" w:line="360" w:lineRule="auto"/>
        <w:ind w:left="0" w:right="49"/>
        <w:jc w:val="both"/>
        <w:rPr>
          <w:rFonts w:ascii="Palatino Linotype" w:hAnsi="Palatino Linotype" w:cs="Arial"/>
        </w:rPr>
      </w:pPr>
      <w:r w:rsidRPr="00614D26">
        <w:rPr>
          <w:rFonts w:ascii="Palatino Linotype" w:hAnsi="Palatino Linotype"/>
          <w:noProof/>
          <w:lang w:eastAsia="es-MX"/>
        </w:rPr>
        <w:lastRenderedPageBreak/>
        <w:drawing>
          <wp:inline distT="0" distB="0" distL="0" distR="0" wp14:anchorId="54ACD6B1" wp14:editId="22399229">
            <wp:extent cx="5474524" cy="7311198"/>
            <wp:effectExtent l="19050" t="19050" r="12065" b="234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168" t="11288" r="33134" b="6325"/>
                    <a:stretch/>
                  </pic:blipFill>
                  <pic:spPr bwMode="auto">
                    <a:xfrm>
                      <a:off x="0" y="0"/>
                      <a:ext cx="5497574" cy="73419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60984C" w14:textId="7A979D60" w:rsidR="00C76128" w:rsidRDefault="00C76128" w:rsidP="00C76128">
      <w:pPr>
        <w:pStyle w:val="Prrafodelista"/>
        <w:spacing w:after="0" w:line="360" w:lineRule="auto"/>
        <w:ind w:left="0" w:right="49"/>
        <w:jc w:val="both"/>
        <w:rPr>
          <w:rFonts w:ascii="Palatino Linotype" w:hAnsi="Palatino Linotype" w:cs="Arial"/>
        </w:rPr>
      </w:pPr>
      <w:r w:rsidRPr="00614D26">
        <w:rPr>
          <w:rFonts w:ascii="Palatino Linotype" w:hAnsi="Palatino Linotype"/>
          <w:noProof/>
          <w:lang w:eastAsia="es-MX"/>
        </w:rPr>
        <w:lastRenderedPageBreak/>
        <w:drawing>
          <wp:inline distT="0" distB="0" distL="0" distR="0" wp14:anchorId="257D73DF" wp14:editId="0AD60A21">
            <wp:extent cx="5545776" cy="7395125"/>
            <wp:effectExtent l="19050" t="19050" r="17145" b="158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00" t="10157" r="32923" b="8578"/>
                    <a:stretch/>
                  </pic:blipFill>
                  <pic:spPr bwMode="auto">
                    <a:xfrm>
                      <a:off x="0" y="0"/>
                      <a:ext cx="5575231" cy="74344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BF759A" w14:textId="460BF1AF" w:rsidR="00C76128" w:rsidRDefault="00C76128" w:rsidP="00C76128">
      <w:pPr>
        <w:pStyle w:val="Prrafodelista"/>
        <w:spacing w:after="0" w:line="360" w:lineRule="auto"/>
        <w:ind w:left="0" w:right="49"/>
        <w:jc w:val="both"/>
        <w:rPr>
          <w:rFonts w:ascii="Palatino Linotype" w:eastAsia="MS Mincho" w:hAnsi="Palatino Linotype" w:cstheme="majorBidi"/>
          <w:sz w:val="24"/>
          <w:szCs w:val="24"/>
          <w:lang w:val="es-ES_tradnl" w:eastAsia="es-ES"/>
        </w:rPr>
      </w:pPr>
      <w:r w:rsidRPr="00614D26">
        <w:rPr>
          <w:rFonts w:ascii="Palatino Linotype" w:hAnsi="Palatino Linotype"/>
          <w:noProof/>
          <w:lang w:eastAsia="es-MX"/>
        </w:rPr>
        <w:lastRenderedPageBreak/>
        <w:drawing>
          <wp:inline distT="0" distB="0" distL="0" distR="0" wp14:anchorId="53439027" wp14:editId="0A282C6B">
            <wp:extent cx="5545776" cy="7667461"/>
            <wp:effectExtent l="19050" t="19050" r="17145" b="101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03" t="10910" r="33980" b="7440"/>
                    <a:stretch/>
                  </pic:blipFill>
                  <pic:spPr bwMode="auto">
                    <a:xfrm>
                      <a:off x="0" y="0"/>
                      <a:ext cx="5553337" cy="76779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1B292C" w14:textId="3A3EF115" w:rsidR="00C76128" w:rsidRDefault="00C76128" w:rsidP="00C76128">
      <w:pPr>
        <w:pStyle w:val="Prrafodelista"/>
        <w:spacing w:after="0" w:line="360" w:lineRule="auto"/>
        <w:ind w:left="0" w:right="49"/>
        <w:jc w:val="both"/>
        <w:rPr>
          <w:rFonts w:ascii="Palatino Linotype" w:eastAsia="MS Mincho" w:hAnsi="Palatino Linotype" w:cstheme="majorBidi"/>
          <w:sz w:val="24"/>
          <w:szCs w:val="24"/>
          <w:lang w:val="es-ES_tradnl" w:eastAsia="es-ES"/>
        </w:rPr>
      </w:pPr>
      <w:r w:rsidRPr="00614D26">
        <w:rPr>
          <w:rFonts w:ascii="Palatino Linotype" w:hAnsi="Palatino Linotype"/>
          <w:noProof/>
          <w:lang w:eastAsia="es-MX"/>
        </w:rPr>
        <w:lastRenderedPageBreak/>
        <w:drawing>
          <wp:inline distT="0" distB="0" distL="0" distR="0" wp14:anchorId="1BB377CA" wp14:editId="2E875F5C">
            <wp:extent cx="5545776" cy="7395575"/>
            <wp:effectExtent l="19050" t="19050" r="17145" b="152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801" t="14296" r="33557" b="5942"/>
                    <a:stretch/>
                  </pic:blipFill>
                  <pic:spPr bwMode="auto">
                    <a:xfrm>
                      <a:off x="0" y="0"/>
                      <a:ext cx="5568003" cy="74252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DDA4E7" w14:textId="49018F6D" w:rsidR="00C76128" w:rsidRDefault="00C76128" w:rsidP="00C76128">
      <w:pPr>
        <w:pStyle w:val="Prrafodelista"/>
        <w:spacing w:after="0" w:line="360" w:lineRule="auto"/>
        <w:ind w:left="0" w:right="49"/>
        <w:jc w:val="both"/>
        <w:rPr>
          <w:rFonts w:ascii="Palatino Linotype" w:eastAsia="MS Mincho" w:hAnsi="Palatino Linotype" w:cstheme="majorBidi"/>
          <w:sz w:val="24"/>
          <w:szCs w:val="24"/>
          <w:lang w:val="es-ES_tradnl" w:eastAsia="es-ES"/>
        </w:rPr>
      </w:pPr>
      <w:r w:rsidRPr="00614D26">
        <w:rPr>
          <w:rFonts w:ascii="Palatino Linotype" w:hAnsi="Palatino Linotype"/>
          <w:noProof/>
          <w:lang w:eastAsia="es-MX"/>
        </w:rPr>
        <w:lastRenderedPageBreak/>
        <w:drawing>
          <wp:inline distT="0" distB="0" distL="0" distR="0" wp14:anchorId="7D63B65C" wp14:editId="3F3AEE5A">
            <wp:extent cx="5545776" cy="6900122"/>
            <wp:effectExtent l="19050" t="19050" r="17145" b="152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166" t="9029" r="32288" b="12338"/>
                    <a:stretch/>
                  </pic:blipFill>
                  <pic:spPr bwMode="auto">
                    <a:xfrm>
                      <a:off x="0" y="0"/>
                      <a:ext cx="5569734" cy="69299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B5C58F" w14:textId="485EC978" w:rsidR="00C76128" w:rsidRPr="00C76128" w:rsidRDefault="00C76128"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C76128">
        <w:rPr>
          <w:rFonts w:ascii="Palatino Linotype" w:eastAsia="MS Mincho" w:hAnsi="Palatino Linotype" w:cstheme="majorBidi"/>
          <w:sz w:val="24"/>
          <w:szCs w:val="24"/>
          <w:lang w:val="es-ES_tradnl" w:eastAsia="es-ES"/>
        </w:rPr>
        <w:lastRenderedPageBreak/>
        <w:t xml:space="preserve">En </w:t>
      </w:r>
      <w:r w:rsidRPr="00C76128">
        <w:rPr>
          <w:rFonts w:ascii="Palatino Linotype" w:hAnsi="Palatino Linotype" w:cs="Arial"/>
          <w:sz w:val="24"/>
          <w:szCs w:val="24"/>
        </w:rPr>
        <w:t xml:space="preserve">ese sentido, de los preceptos en cita se advierte que, los servidores públicos tienen la obligación de hacer la entrega del área de la que son Titulares cuando se separen de su empleo, cargo o comisión, por cualquier motivo, incluyendo las licencias, suplencias, encargos o término del periodo constitucional, en los términos de la legislación aplicable; asimismo, los documentos de entrega-recepción deberán constar en un acta administrativa y sus anexos en </w:t>
      </w:r>
      <w:r w:rsidRPr="00C76128">
        <w:rPr>
          <w:rFonts w:ascii="Palatino Linotype" w:hAnsi="Palatino Linotype" w:cs="Arial"/>
          <w:b/>
          <w:sz w:val="24"/>
          <w:szCs w:val="24"/>
        </w:rPr>
        <w:t>la que intervendrán los sujetos obligados entrante y saliente, los testigos correspondientes, el representante del Órgano de Control Interno y a falta de éste un representante de la Secretaría de la Contraloría.</w:t>
      </w:r>
    </w:p>
    <w:p w14:paraId="49D6D3B6" w14:textId="77777777" w:rsidR="00C76128" w:rsidRPr="00C76128" w:rsidRDefault="00C76128" w:rsidP="00C76128">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5C68D5A4" w14:textId="6C51809E" w:rsidR="00C76128" w:rsidRPr="003519C6" w:rsidRDefault="005619F1"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Así el</w:t>
      </w:r>
      <w:r w:rsidR="00C76128" w:rsidRPr="003519C6">
        <w:rPr>
          <w:rFonts w:ascii="Palatino Linotype" w:hAnsi="Palatino Linotype" w:cs="Arial"/>
          <w:sz w:val="24"/>
          <w:szCs w:val="24"/>
        </w:rPr>
        <w:t xml:space="preserve"> </w:t>
      </w:r>
      <w:r w:rsidR="00C76128" w:rsidRPr="003519C6">
        <w:rPr>
          <w:rFonts w:ascii="Palatino Linotype" w:hAnsi="Palatino Linotype" w:cs="Arial"/>
          <w:b/>
          <w:sz w:val="24"/>
          <w:szCs w:val="24"/>
        </w:rPr>
        <w:t>EL SUJETO OBLIGADO</w:t>
      </w:r>
      <w:r w:rsidR="00C76128" w:rsidRPr="003519C6">
        <w:rPr>
          <w:rFonts w:ascii="Palatino Linotype" w:hAnsi="Palatino Linotype" w:cs="Arial"/>
          <w:sz w:val="24"/>
          <w:szCs w:val="24"/>
        </w:rPr>
        <w:t xml:space="preserve"> acorde a sus atribuciones, funciones, facultades o competencias se encuentra en posibilidad de facilitar las actas de entrega recepción requeridas mediante solicitud de acceso a la información pública por parte del </w:t>
      </w:r>
      <w:r w:rsidR="00C76128" w:rsidRPr="003519C6">
        <w:rPr>
          <w:rFonts w:ascii="Palatino Linotype" w:hAnsi="Palatino Linotype" w:cs="Arial"/>
          <w:b/>
          <w:sz w:val="24"/>
          <w:szCs w:val="24"/>
        </w:rPr>
        <w:t>Recurrente</w:t>
      </w:r>
      <w:r w:rsidRPr="005619F1">
        <w:rPr>
          <w:rFonts w:ascii="Palatino Linotype" w:hAnsi="Palatino Linotype" w:cs="Arial"/>
          <w:sz w:val="24"/>
          <w:szCs w:val="24"/>
        </w:rPr>
        <w:t>, toda vez que a través de la respuesta</w:t>
      </w:r>
      <w:r>
        <w:rPr>
          <w:rFonts w:ascii="Palatino Linotype" w:hAnsi="Palatino Linotype" w:cs="Arial"/>
          <w:sz w:val="24"/>
          <w:szCs w:val="24"/>
        </w:rPr>
        <w:t xml:space="preserve"> se limitó a proporcionar solamente </w:t>
      </w:r>
      <w:r w:rsidRPr="005619F1">
        <w:rPr>
          <w:rFonts w:ascii="Palatino Linotype" w:hAnsi="Palatino Linotype" w:cs="Arial"/>
          <w:i/>
          <w:sz w:val="24"/>
          <w:szCs w:val="24"/>
        </w:rPr>
        <w:t>un registro</w:t>
      </w:r>
      <w:r>
        <w:rPr>
          <w:rFonts w:ascii="Palatino Linotype" w:hAnsi="Palatino Linotype" w:cs="Arial"/>
          <w:sz w:val="24"/>
          <w:szCs w:val="24"/>
        </w:rPr>
        <w:t xml:space="preserve"> de las actas que posee. </w:t>
      </w:r>
    </w:p>
    <w:p w14:paraId="7D20F97F" w14:textId="77777777" w:rsidR="00C76128" w:rsidRPr="00C76128" w:rsidRDefault="00C76128" w:rsidP="00C76128">
      <w:pPr>
        <w:pStyle w:val="Prrafodelista"/>
        <w:rPr>
          <w:rFonts w:ascii="Palatino Linotype" w:eastAsia="MS Mincho" w:hAnsi="Palatino Linotype" w:cstheme="majorBidi"/>
          <w:sz w:val="24"/>
          <w:szCs w:val="24"/>
          <w:lang w:val="es-ES_tradnl" w:eastAsia="es-ES"/>
        </w:rPr>
      </w:pPr>
    </w:p>
    <w:p w14:paraId="3766E528" w14:textId="562D022C" w:rsidR="001E71E2" w:rsidRPr="001E71E2" w:rsidRDefault="001E71E2" w:rsidP="001E71E2">
      <w:pPr>
        <w:pStyle w:val="Prrafodelista"/>
        <w:numPr>
          <w:ilvl w:val="0"/>
          <w:numId w:val="31"/>
        </w:numPr>
        <w:spacing w:after="0" w:line="360" w:lineRule="auto"/>
        <w:ind w:right="49"/>
        <w:jc w:val="both"/>
        <w:rPr>
          <w:rFonts w:ascii="Palatino Linotype" w:eastAsia="MS Mincho" w:hAnsi="Palatino Linotype" w:cstheme="majorBidi"/>
          <w:b/>
          <w:sz w:val="24"/>
          <w:szCs w:val="24"/>
          <w:lang w:val="es-ES_tradnl" w:eastAsia="es-ES"/>
        </w:rPr>
      </w:pPr>
      <w:r w:rsidRPr="001E71E2">
        <w:rPr>
          <w:rFonts w:ascii="Palatino Linotype" w:eastAsia="MS Mincho" w:hAnsi="Palatino Linotype" w:cstheme="majorBidi"/>
          <w:b/>
          <w:sz w:val="24"/>
          <w:szCs w:val="24"/>
          <w:lang w:val="es-ES_tradnl" w:eastAsia="es-ES"/>
        </w:rPr>
        <w:t>Actas del Comité de Adquisiciones.</w:t>
      </w:r>
    </w:p>
    <w:p w14:paraId="0171F8BE" w14:textId="77777777" w:rsidR="001E71E2" w:rsidRPr="001E71E2" w:rsidRDefault="001E71E2" w:rsidP="001E71E2">
      <w:pPr>
        <w:pStyle w:val="Prrafodelista"/>
        <w:rPr>
          <w:rFonts w:ascii="Palatino Linotype" w:hAnsi="Palatino Linotype" w:cs="Arial"/>
          <w:sz w:val="24"/>
          <w:szCs w:val="24"/>
          <w:lang w:val="es-ES_tradnl"/>
        </w:rPr>
      </w:pPr>
    </w:p>
    <w:p w14:paraId="0A320B9C" w14:textId="3E7903CB" w:rsidR="001E71E2" w:rsidRPr="001E71E2" w:rsidRDefault="001E71E2"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Respecto al requerimiento </w:t>
      </w:r>
      <w:r w:rsidRPr="00E33553">
        <w:rPr>
          <w:rFonts w:ascii="Palatino Linotype" w:eastAsia="MS Mincho" w:hAnsi="Palatino Linotype" w:cstheme="majorBidi"/>
          <w:b/>
          <w:sz w:val="24"/>
          <w:szCs w:val="24"/>
          <w:lang w:val="es-ES_tradnl" w:eastAsia="es-ES"/>
        </w:rPr>
        <w:t>n</w:t>
      </w:r>
      <w:r>
        <w:rPr>
          <w:rFonts w:ascii="Palatino Linotype" w:eastAsia="MS Mincho" w:hAnsi="Palatino Linotype" w:cstheme="majorBidi"/>
          <w:b/>
          <w:sz w:val="24"/>
          <w:szCs w:val="24"/>
          <w:lang w:val="es-ES_tradnl" w:eastAsia="es-ES"/>
        </w:rPr>
        <w:t>úmero 2</w:t>
      </w:r>
      <w:r>
        <w:rPr>
          <w:rFonts w:ascii="Palatino Linotype" w:eastAsia="MS Mincho" w:hAnsi="Palatino Linotype" w:cstheme="majorBidi"/>
          <w:sz w:val="24"/>
          <w:szCs w:val="24"/>
          <w:lang w:val="es-ES_tradnl" w:eastAsia="es-ES"/>
        </w:rPr>
        <w:t>, e</w:t>
      </w:r>
      <w:r w:rsidRPr="003519C6">
        <w:rPr>
          <w:rFonts w:ascii="Palatino Linotype" w:eastAsia="MS Mincho" w:hAnsi="Palatino Linotype" w:cstheme="majorBidi"/>
          <w:sz w:val="24"/>
          <w:szCs w:val="24"/>
          <w:lang w:val="es-ES_tradnl" w:eastAsia="es-ES"/>
        </w:rPr>
        <w:t xml:space="preserve">s conveniente traer a contexto </w:t>
      </w:r>
      <w:r w:rsidRPr="003519C6">
        <w:rPr>
          <w:rFonts w:ascii="Palatino Linotype" w:hAnsi="Palatino Linotype" w:cs="Arial"/>
          <w:sz w:val="24"/>
          <w:szCs w:val="24"/>
        </w:rPr>
        <w:t xml:space="preserve">lo establecido en </w:t>
      </w:r>
      <w:r>
        <w:rPr>
          <w:rFonts w:ascii="Palatino Linotype" w:hAnsi="Palatino Linotype" w:cs="Arial"/>
          <w:sz w:val="24"/>
          <w:szCs w:val="24"/>
        </w:rPr>
        <w:t xml:space="preserve">los artículos 22 y 23 de la Ley de Contratación Pública del Estado de México y Municipios, que establecen que el Ayuntamiento se auxiliará de un Comité de Adquisiciones y de Servicios, que es un órgano colegiado encargado de </w:t>
      </w:r>
      <w:r>
        <w:rPr>
          <w:rFonts w:ascii="Palatino Linotype" w:hAnsi="Palatino Linotype" w:cs="Arial"/>
          <w:sz w:val="24"/>
          <w:szCs w:val="24"/>
        </w:rPr>
        <w:lastRenderedPageBreak/>
        <w:t>dictaminar la procedencia de los casos de excepción de los procedimientos de licitación pública, participa en los procedimientos de licitación, invitación restringida y adjudicación directa, hasta dejarlos en estado de dictar el fallo correspondiente y emite los dictámenes de adjudicación.</w:t>
      </w:r>
    </w:p>
    <w:p w14:paraId="439346EE" w14:textId="77777777" w:rsidR="001E71E2" w:rsidRPr="001E71E2" w:rsidRDefault="001E71E2" w:rsidP="001E71E2">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63EF666F" w14:textId="77777777" w:rsidR="001E71E2" w:rsidRPr="001E71E2" w:rsidRDefault="001E71E2"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hAnsi="Palatino Linotype" w:cs="Arial"/>
          <w:sz w:val="24"/>
          <w:szCs w:val="24"/>
        </w:rPr>
        <w:t>Además, de conformidad con el artículo 48 del Reglamento de la Ley de Contratación Pública del Estado de México y Municipios, dichos Comités tendrán los siguientes tipos de sesiones:</w:t>
      </w:r>
    </w:p>
    <w:p w14:paraId="286451AB" w14:textId="77777777" w:rsidR="001E71E2" w:rsidRPr="001E71E2" w:rsidRDefault="001E71E2" w:rsidP="001E71E2">
      <w:pPr>
        <w:pStyle w:val="Prrafodelista"/>
        <w:rPr>
          <w:rFonts w:ascii="Palatino Linotype" w:hAnsi="Palatino Linotype" w:cs="Arial"/>
          <w:sz w:val="24"/>
          <w:szCs w:val="24"/>
        </w:rPr>
      </w:pPr>
    </w:p>
    <w:p w14:paraId="50F24A7E" w14:textId="20022081" w:rsidR="00A0576A" w:rsidRPr="00A0576A" w:rsidRDefault="00A0576A" w:rsidP="00A0576A">
      <w:pPr>
        <w:pStyle w:val="Prrafodelista"/>
        <w:numPr>
          <w:ilvl w:val="0"/>
          <w:numId w:val="43"/>
        </w:numPr>
        <w:spacing w:after="0" w:line="360" w:lineRule="auto"/>
        <w:ind w:right="49"/>
        <w:jc w:val="both"/>
        <w:rPr>
          <w:rFonts w:ascii="Palatino Linotype" w:eastAsia="MS Mincho" w:hAnsi="Palatino Linotype" w:cstheme="majorBidi"/>
          <w:sz w:val="24"/>
          <w:szCs w:val="24"/>
          <w:lang w:val="es-ES_tradnl" w:eastAsia="es-ES"/>
        </w:rPr>
      </w:pPr>
      <w:r w:rsidRPr="00A0576A">
        <w:rPr>
          <w:rFonts w:ascii="Palatino Linotype" w:hAnsi="Palatino Linotype" w:cs="Arial"/>
          <w:b/>
          <w:sz w:val="24"/>
          <w:szCs w:val="24"/>
        </w:rPr>
        <w:t>Ordinarias:</w:t>
      </w:r>
      <w:r>
        <w:rPr>
          <w:rFonts w:ascii="Palatino Linotype" w:hAnsi="Palatino Linotype" w:cs="Arial"/>
          <w:sz w:val="24"/>
          <w:szCs w:val="24"/>
        </w:rPr>
        <w:t xml:space="preserve"> Se llevaran a cabo, cuando menos cada quince días (Comité de adquisiciones y de servicios) o cada dos meses (Comité de arrendamientos, adquisiciones inmuebles y enajenaciones), salvo que no existan asuntos a tratar.</w:t>
      </w:r>
    </w:p>
    <w:p w14:paraId="67A00BBA" w14:textId="3F96AE5F" w:rsidR="001E71E2" w:rsidRPr="00A0576A" w:rsidRDefault="00A0576A" w:rsidP="00A0576A">
      <w:pPr>
        <w:pStyle w:val="Prrafodelista"/>
        <w:numPr>
          <w:ilvl w:val="0"/>
          <w:numId w:val="43"/>
        </w:numPr>
        <w:spacing w:after="0" w:line="360" w:lineRule="auto"/>
        <w:ind w:right="49"/>
        <w:jc w:val="both"/>
        <w:rPr>
          <w:rFonts w:ascii="Palatino Linotype" w:eastAsia="MS Mincho" w:hAnsi="Palatino Linotype" w:cstheme="majorBidi"/>
          <w:sz w:val="24"/>
          <w:szCs w:val="24"/>
          <w:lang w:val="es-ES_tradnl" w:eastAsia="es-ES"/>
        </w:rPr>
      </w:pPr>
      <w:r w:rsidRPr="00A0576A">
        <w:rPr>
          <w:rFonts w:ascii="Palatino Linotype" w:hAnsi="Palatino Linotype" w:cs="Arial"/>
          <w:b/>
          <w:sz w:val="24"/>
          <w:szCs w:val="24"/>
        </w:rPr>
        <w:t>Extraordinarias:</w:t>
      </w:r>
      <w:r w:rsidR="001E71E2">
        <w:rPr>
          <w:rFonts w:ascii="Palatino Linotype" w:hAnsi="Palatino Linotype" w:cs="Arial"/>
          <w:sz w:val="24"/>
          <w:szCs w:val="24"/>
        </w:rPr>
        <w:t xml:space="preserve"> </w:t>
      </w:r>
      <w:r>
        <w:rPr>
          <w:rFonts w:ascii="Palatino Linotype" w:hAnsi="Palatino Linotype" w:cs="Arial"/>
          <w:sz w:val="24"/>
          <w:szCs w:val="24"/>
        </w:rPr>
        <w:t>Cada vez que se requieran.</w:t>
      </w:r>
    </w:p>
    <w:p w14:paraId="49FE65DD" w14:textId="77777777" w:rsidR="00A0576A" w:rsidRPr="001E71E2" w:rsidRDefault="00A0576A" w:rsidP="00A0576A">
      <w:pPr>
        <w:pStyle w:val="Prrafodelista"/>
        <w:spacing w:after="0" w:line="360" w:lineRule="auto"/>
        <w:ind w:right="49"/>
        <w:jc w:val="both"/>
        <w:rPr>
          <w:rFonts w:ascii="Palatino Linotype" w:eastAsia="MS Mincho" w:hAnsi="Palatino Linotype" w:cstheme="majorBidi"/>
          <w:sz w:val="24"/>
          <w:szCs w:val="24"/>
          <w:lang w:val="es-ES_tradnl" w:eastAsia="es-ES"/>
        </w:rPr>
      </w:pPr>
    </w:p>
    <w:p w14:paraId="7AAC292E" w14:textId="67B09F99" w:rsidR="001E71E2" w:rsidRDefault="00A0576A"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Asimismo, dicho artículo precisa que, en cada sesión de los Comités, se levantará un acta de </w:t>
      </w:r>
      <w:proofErr w:type="gramStart"/>
      <w:r>
        <w:rPr>
          <w:rFonts w:ascii="Palatino Linotype" w:eastAsia="MS Mincho" w:hAnsi="Palatino Linotype" w:cstheme="majorBidi"/>
          <w:sz w:val="24"/>
          <w:szCs w:val="24"/>
          <w:lang w:val="es-ES_tradnl" w:eastAsia="es-ES"/>
        </w:rPr>
        <w:t>la misma</w:t>
      </w:r>
      <w:proofErr w:type="gramEnd"/>
      <w:r>
        <w:rPr>
          <w:rFonts w:ascii="Palatino Linotype" w:eastAsia="MS Mincho" w:hAnsi="Palatino Linotype" w:cstheme="majorBidi"/>
          <w:sz w:val="24"/>
          <w:szCs w:val="24"/>
          <w:lang w:val="es-ES_tradnl" w:eastAsia="es-ES"/>
        </w:rPr>
        <w:t>, la cual será aprobada y firmada por los asistentes, registrando los acuerdos tomados e indicando el sentido del voto de los miembros del órgano colegiado.</w:t>
      </w:r>
    </w:p>
    <w:p w14:paraId="7EF71369" w14:textId="77777777" w:rsidR="00A0576A" w:rsidRPr="001E71E2" w:rsidRDefault="00A0576A" w:rsidP="00A0576A">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4FD1CE6F" w14:textId="77777777" w:rsidR="00A0576A" w:rsidRDefault="00A0576A"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lastRenderedPageBreak/>
        <w:t xml:space="preserve">En ese orden de ideas, de conformidad con el artículo 44 de dicho Reglamento, dicho Comité se conforma por un </w:t>
      </w:r>
      <w:proofErr w:type="gramStart"/>
      <w:r>
        <w:rPr>
          <w:rFonts w:ascii="Palatino Linotype" w:eastAsia="MS Mincho" w:hAnsi="Palatino Linotype" w:cstheme="majorBidi"/>
          <w:sz w:val="24"/>
          <w:szCs w:val="24"/>
          <w:lang w:val="es-ES_tradnl" w:eastAsia="es-ES"/>
        </w:rPr>
        <w:t>Presidente</w:t>
      </w:r>
      <w:proofErr w:type="gramEnd"/>
      <w:r>
        <w:rPr>
          <w:rFonts w:ascii="Palatino Linotype" w:eastAsia="MS Mincho" w:hAnsi="Palatino Linotype" w:cstheme="majorBidi"/>
          <w:sz w:val="24"/>
          <w:szCs w:val="24"/>
          <w:lang w:val="es-ES_tradnl" w:eastAsia="es-ES"/>
        </w:rPr>
        <w:t xml:space="preserve"> (titular del área de adquisiciones), un Secretario Ejecutivo (designado por el Presidente) y tres vocales.</w:t>
      </w:r>
    </w:p>
    <w:p w14:paraId="12AC393F" w14:textId="49AB8EE1" w:rsidR="00A0576A" w:rsidRPr="00A0576A" w:rsidRDefault="00A0576A" w:rsidP="00A0576A">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741CEB58" w14:textId="26257C2A" w:rsidR="00A0576A" w:rsidRDefault="00A0576A"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En ese contexto, conforme al art</w:t>
      </w:r>
      <w:r w:rsidR="00B14E81">
        <w:rPr>
          <w:rFonts w:ascii="Palatino Linotype" w:eastAsia="MS Mincho" w:hAnsi="Palatino Linotype" w:cstheme="majorBidi"/>
          <w:sz w:val="24"/>
          <w:szCs w:val="24"/>
          <w:lang w:val="es-ES_tradnl" w:eastAsia="es-ES"/>
        </w:rPr>
        <w:t>ículo 56, fracciones</w:t>
      </w:r>
      <w:r w:rsidR="00CD1718">
        <w:rPr>
          <w:rFonts w:ascii="Palatino Linotype" w:eastAsia="MS Mincho" w:hAnsi="Palatino Linotype" w:cstheme="majorBidi"/>
          <w:sz w:val="24"/>
          <w:szCs w:val="24"/>
          <w:lang w:val="es-ES_tradnl" w:eastAsia="es-ES"/>
        </w:rPr>
        <w:t xml:space="preserve"> II y III del Bando Municipal de </w:t>
      </w:r>
      <w:proofErr w:type="spellStart"/>
      <w:r w:rsidR="00CD1718">
        <w:rPr>
          <w:rFonts w:ascii="Palatino Linotype" w:eastAsia="MS Mincho" w:hAnsi="Palatino Linotype" w:cstheme="majorBidi"/>
          <w:sz w:val="24"/>
          <w:szCs w:val="24"/>
          <w:lang w:val="es-ES_tradnl" w:eastAsia="es-ES"/>
        </w:rPr>
        <w:t>Chiautla</w:t>
      </w:r>
      <w:proofErr w:type="spellEnd"/>
      <w:r w:rsidR="00CD1718">
        <w:rPr>
          <w:rFonts w:ascii="Palatino Linotype" w:eastAsia="MS Mincho" w:hAnsi="Palatino Linotype" w:cstheme="majorBidi"/>
          <w:sz w:val="24"/>
          <w:szCs w:val="24"/>
          <w:lang w:val="es-ES_tradnl" w:eastAsia="es-ES"/>
        </w:rPr>
        <w:t xml:space="preserve"> vigente</w:t>
      </w:r>
      <w:r w:rsidR="00B14E81">
        <w:rPr>
          <w:rFonts w:ascii="Palatino Linotype" w:eastAsia="MS Mincho" w:hAnsi="Palatino Linotype" w:cstheme="majorBidi"/>
          <w:sz w:val="24"/>
          <w:szCs w:val="24"/>
          <w:lang w:val="es-ES_tradnl" w:eastAsia="es-ES"/>
        </w:rPr>
        <w:t xml:space="preserve">, establece que el </w:t>
      </w:r>
      <w:r w:rsidR="00B14E81" w:rsidRPr="00B14E81">
        <w:rPr>
          <w:rFonts w:ascii="Palatino Linotype" w:eastAsia="MS Mincho" w:hAnsi="Palatino Linotype" w:cstheme="majorBidi"/>
          <w:b/>
          <w:sz w:val="24"/>
          <w:szCs w:val="24"/>
          <w:lang w:val="es-ES_tradnl" w:eastAsia="es-ES"/>
        </w:rPr>
        <w:t>SUJETO OBLIGADO</w:t>
      </w:r>
      <w:r w:rsidR="00B14E81">
        <w:rPr>
          <w:rFonts w:ascii="Palatino Linotype" w:eastAsia="MS Mincho" w:hAnsi="Palatino Linotype" w:cstheme="majorBidi"/>
          <w:sz w:val="24"/>
          <w:szCs w:val="24"/>
          <w:lang w:val="es-ES_tradnl" w:eastAsia="es-ES"/>
        </w:rPr>
        <w:t xml:space="preserve"> cuenta con un Comité de Adquisiciones del H. Ayuntamiento; por lo que, es claro que es competente para conocer de la información solicitada.</w:t>
      </w:r>
    </w:p>
    <w:p w14:paraId="07192184" w14:textId="77777777" w:rsidR="00B14E81" w:rsidRPr="00B14E81" w:rsidRDefault="00B14E81" w:rsidP="00B14E81">
      <w:pPr>
        <w:pStyle w:val="Prrafodelista"/>
        <w:rPr>
          <w:rFonts w:ascii="Palatino Linotype" w:eastAsia="MS Mincho" w:hAnsi="Palatino Linotype" w:cstheme="majorBidi"/>
          <w:sz w:val="24"/>
          <w:szCs w:val="24"/>
          <w:lang w:val="es-ES_tradnl" w:eastAsia="es-ES"/>
        </w:rPr>
      </w:pPr>
    </w:p>
    <w:p w14:paraId="36371960" w14:textId="10A9CF48" w:rsidR="001E71E2" w:rsidRPr="00B14E81" w:rsidRDefault="00B14E81" w:rsidP="00B14E81">
      <w:pPr>
        <w:pStyle w:val="Prrafodelista"/>
        <w:numPr>
          <w:ilvl w:val="0"/>
          <w:numId w:val="2"/>
        </w:numPr>
        <w:spacing w:after="0" w:line="360" w:lineRule="auto"/>
        <w:ind w:left="0" w:right="49" w:firstLine="0"/>
        <w:jc w:val="both"/>
        <w:rPr>
          <w:rStyle w:val="Hipervnculo"/>
          <w:rFonts w:ascii="Palatino Linotype" w:eastAsia="MS Mincho" w:hAnsi="Palatino Linotype" w:cstheme="majorBidi"/>
          <w:color w:val="auto"/>
          <w:sz w:val="24"/>
          <w:szCs w:val="24"/>
          <w:u w:val="none"/>
          <w:lang w:val="es-ES_tradnl" w:eastAsia="es-ES"/>
        </w:rPr>
      </w:pPr>
      <w:r>
        <w:rPr>
          <w:rFonts w:ascii="Palatino Linotype" w:eastAsia="MS Mincho" w:hAnsi="Palatino Linotype" w:cstheme="majorBidi"/>
          <w:sz w:val="24"/>
          <w:szCs w:val="24"/>
          <w:lang w:val="es-ES_tradnl" w:eastAsia="es-ES"/>
        </w:rPr>
        <w:t xml:space="preserve">Ahora bien, el </w:t>
      </w:r>
      <w:r w:rsidRPr="00B14E81">
        <w:rPr>
          <w:rFonts w:ascii="Palatino Linotype" w:eastAsia="MS Mincho" w:hAnsi="Palatino Linotype" w:cstheme="majorBidi"/>
          <w:b/>
          <w:sz w:val="24"/>
          <w:szCs w:val="24"/>
          <w:lang w:val="es-ES_tradnl" w:eastAsia="es-ES"/>
        </w:rPr>
        <w:t>SUJETO OBLIGADO</w:t>
      </w:r>
      <w:r>
        <w:rPr>
          <w:rFonts w:ascii="Palatino Linotype" w:eastAsia="MS Mincho" w:hAnsi="Palatino Linotype" w:cstheme="majorBidi"/>
          <w:sz w:val="24"/>
          <w:szCs w:val="24"/>
          <w:lang w:val="es-ES_tradnl" w:eastAsia="es-ES"/>
        </w:rPr>
        <w:t xml:space="preserve"> a través de la respuesta no negó la existencia de la información, sin </w:t>
      </w:r>
      <w:proofErr w:type="gramStart"/>
      <w:r>
        <w:rPr>
          <w:rFonts w:ascii="Palatino Linotype" w:eastAsia="MS Mincho" w:hAnsi="Palatino Linotype" w:cstheme="majorBidi"/>
          <w:sz w:val="24"/>
          <w:szCs w:val="24"/>
          <w:lang w:val="es-ES_tradnl" w:eastAsia="es-ES"/>
        </w:rPr>
        <w:t>embargo</w:t>
      </w:r>
      <w:proofErr w:type="gramEnd"/>
      <w:r>
        <w:rPr>
          <w:rFonts w:ascii="Palatino Linotype" w:eastAsia="MS Mincho" w:hAnsi="Palatino Linotype" w:cstheme="majorBidi"/>
          <w:sz w:val="24"/>
          <w:szCs w:val="24"/>
          <w:lang w:val="es-ES_tradnl" w:eastAsia="es-ES"/>
        </w:rPr>
        <w:t xml:space="preserve"> tampoco hizo entrega de las documentales que colmaran el requerimiento del Particular, por el contrario solicitó que se especificara el requerimiento </w:t>
      </w:r>
      <w:r w:rsidR="001E71E2" w:rsidRPr="00B14E81">
        <w:rPr>
          <w:rStyle w:val="Hipervnculo"/>
          <w:rFonts w:ascii="Palatino Linotype" w:eastAsia="MS Mincho" w:hAnsi="Palatino Linotype" w:cs="Arial"/>
          <w:color w:val="auto"/>
          <w:sz w:val="24"/>
          <w:szCs w:val="24"/>
          <w:u w:val="none"/>
          <w:lang w:val="es-ES_tradnl" w:eastAsia="es-ES"/>
        </w:rPr>
        <w:t>debido a que la información solicitada es muy extensa y está dividida en diferentes rubros y periodos.</w:t>
      </w:r>
    </w:p>
    <w:p w14:paraId="53665854" w14:textId="77777777" w:rsidR="00B14E81" w:rsidRPr="00B14E81" w:rsidRDefault="00B14E81" w:rsidP="00B14E81">
      <w:pPr>
        <w:pStyle w:val="Prrafodelista"/>
        <w:rPr>
          <w:rFonts w:ascii="Palatino Linotype" w:eastAsia="MS Mincho" w:hAnsi="Palatino Linotype" w:cstheme="majorBidi"/>
          <w:sz w:val="24"/>
          <w:szCs w:val="24"/>
          <w:lang w:val="es-ES_tradnl" w:eastAsia="es-ES"/>
        </w:rPr>
      </w:pPr>
    </w:p>
    <w:p w14:paraId="5D81B0BE" w14:textId="43277585" w:rsidR="00B14E81" w:rsidRPr="00C37857" w:rsidRDefault="00B94BFB" w:rsidP="00B14E81">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Así</w:t>
      </w:r>
      <w:r w:rsidR="00B14E81">
        <w:rPr>
          <w:rFonts w:ascii="Palatino Linotype" w:eastAsia="MS Mincho" w:hAnsi="Palatino Linotype" w:cstheme="majorBidi"/>
          <w:sz w:val="24"/>
          <w:szCs w:val="24"/>
          <w:lang w:val="es-ES_tradnl" w:eastAsia="es-ES"/>
        </w:rPr>
        <w:t xml:space="preserve">, se advierte </w:t>
      </w:r>
      <w:proofErr w:type="gramStart"/>
      <w:r w:rsidR="00B14E81">
        <w:rPr>
          <w:rFonts w:ascii="Palatino Linotype" w:eastAsia="MS Mincho" w:hAnsi="Palatino Linotype" w:cstheme="majorBidi"/>
          <w:sz w:val="24"/>
          <w:szCs w:val="24"/>
          <w:lang w:val="es-ES_tradnl" w:eastAsia="es-ES"/>
        </w:rPr>
        <w:t>que</w:t>
      </w:r>
      <w:proofErr w:type="gramEnd"/>
      <w:r w:rsidR="00B14E81">
        <w:rPr>
          <w:rFonts w:ascii="Palatino Linotype" w:eastAsia="MS Mincho" w:hAnsi="Palatino Linotype" w:cstheme="majorBidi"/>
          <w:sz w:val="24"/>
          <w:szCs w:val="24"/>
          <w:lang w:val="es-ES_tradnl" w:eastAsia="es-ES"/>
        </w:rPr>
        <w:t xml:space="preserve"> si bien el Particular no especificó la temporalidad de la información de interés</w:t>
      </w:r>
      <w:r w:rsidR="00C37857">
        <w:rPr>
          <w:rFonts w:ascii="Palatino Linotype" w:eastAsia="MS Mincho" w:hAnsi="Palatino Linotype" w:cstheme="majorBidi"/>
          <w:sz w:val="24"/>
          <w:szCs w:val="24"/>
          <w:lang w:val="es-ES_tradnl" w:eastAsia="es-ES"/>
        </w:rPr>
        <w:t xml:space="preserve">, dada la naturaleza de la misma, </w:t>
      </w:r>
      <w:r w:rsidR="00C37857" w:rsidRPr="00E76C02">
        <w:rPr>
          <w:rFonts w:ascii="Palatino Linotype" w:hAnsi="Palatino Linotype" w:cs="Arial"/>
          <w:noProof/>
          <w:sz w:val="24"/>
        </w:rPr>
        <w:t xml:space="preserve">se debe considerar una búsqueda en sus archivos de acuerdo al </w:t>
      </w:r>
      <w:r w:rsidR="00C37857" w:rsidRPr="00E76C02">
        <w:rPr>
          <w:rFonts w:ascii="Palatino Linotype" w:eastAsiaTheme="minorEastAsia" w:hAnsi="Palatino Linotype" w:cs="ArialMT"/>
          <w:sz w:val="24"/>
          <w:lang w:val="es-ES_tradnl" w:eastAsia="es-ES"/>
        </w:rPr>
        <w:t>Criterio 3/19 emitido por el Instituto Nacional de Transparencia, Acceso a la Información y Protección de Datos personales, que a la letra dice:</w:t>
      </w:r>
    </w:p>
    <w:p w14:paraId="5BD45A76" w14:textId="77777777" w:rsidR="00C37857" w:rsidRDefault="00C37857" w:rsidP="00C37857">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47D6091F" w14:textId="7EF5865B" w:rsidR="00C37857" w:rsidRDefault="00C37857" w:rsidP="00C37857">
      <w:pPr>
        <w:pStyle w:val="Prrafodelista"/>
        <w:spacing w:after="0" w:line="240" w:lineRule="auto"/>
        <w:ind w:left="567" w:right="567"/>
        <w:jc w:val="both"/>
        <w:rPr>
          <w:rFonts w:ascii="Palatino Linotype" w:eastAsia="Arial" w:hAnsi="Palatino Linotype" w:cs="Arial"/>
          <w:i/>
        </w:rPr>
      </w:pPr>
      <w:r w:rsidRPr="009B3943">
        <w:rPr>
          <w:rFonts w:ascii="Palatino Linotype" w:eastAsia="Arial" w:hAnsi="Palatino Linotype" w:cs="Arial"/>
          <w:b/>
          <w:i/>
        </w:rPr>
        <w:t xml:space="preserve">Periodo de búsqueda de la información. </w:t>
      </w:r>
      <w:r w:rsidRPr="009B3943">
        <w:rPr>
          <w:rFonts w:ascii="Palatino Linotype" w:eastAsia="Arial" w:hAnsi="Palatino Linotype" w:cs="Arial"/>
          <w:i/>
        </w:rPr>
        <w:t xml:space="preserve">En el supuesto de que el particular no haya señalado el periodo respecto del cual requiere la información, o bien, de la solicitud </w:t>
      </w:r>
      <w:r w:rsidRPr="009B3943">
        <w:rPr>
          <w:rFonts w:ascii="Palatino Linotype" w:eastAsia="Arial" w:hAnsi="Palatino Linotype" w:cs="Arial"/>
          <w:i/>
        </w:rPr>
        <w:lastRenderedPageBreak/>
        <w:t>presentada no se adviertan elementos que permitan identificarlo, deberá considerarse, para efectos de la búsqueda de la información, que el requerimiento se refiere al año inmediato anterior, contado a partir de la fecha en que se presentó la solicitud</w:t>
      </w:r>
      <w:r>
        <w:rPr>
          <w:rFonts w:ascii="Palatino Linotype" w:eastAsia="Arial" w:hAnsi="Palatino Linotype" w:cs="Arial"/>
          <w:i/>
        </w:rPr>
        <w:t>.</w:t>
      </w:r>
    </w:p>
    <w:p w14:paraId="05A4DA3E" w14:textId="77777777" w:rsidR="00C37857" w:rsidRPr="009B3943" w:rsidRDefault="00C37857" w:rsidP="00C37857">
      <w:pPr>
        <w:spacing w:line="240" w:lineRule="auto"/>
        <w:ind w:left="567" w:right="567"/>
        <w:jc w:val="both"/>
        <w:rPr>
          <w:rFonts w:ascii="Palatino Linotype" w:hAnsi="Palatino Linotype" w:cs="Arial"/>
          <w:i/>
        </w:rPr>
      </w:pPr>
      <w:r w:rsidRPr="009B3943">
        <w:rPr>
          <w:rFonts w:ascii="Palatino Linotype" w:eastAsia="Arial" w:hAnsi="Palatino Linotype" w:cs="Arial"/>
          <w:b/>
          <w:i/>
          <w:spacing w:val="-1"/>
        </w:rPr>
        <w:t>R</w:t>
      </w:r>
      <w:r w:rsidRPr="009B3943">
        <w:rPr>
          <w:rFonts w:ascii="Palatino Linotype" w:eastAsia="Arial" w:hAnsi="Palatino Linotype" w:cs="Arial"/>
          <w:b/>
          <w:i/>
        </w:rPr>
        <w:t>e</w:t>
      </w:r>
      <w:r w:rsidRPr="009B3943">
        <w:rPr>
          <w:rFonts w:ascii="Palatino Linotype" w:eastAsia="Arial" w:hAnsi="Palatino Linotype" w:cs="Arial"/>
          <w:b/>
          <w:i/>
          <w:spacing w:val="-1"/>
        </w:rPr>
        <w:t>s</w:t>
      </w:r>
      <w:r w:rsidRPr="009B3943">
        <w:rPr>
          <w:rFonts w:ascii="Palatino Linotype" w:eastAsia="Arial" w:hAnsi="Palatino Linotype" w:cs="Arial"/>
          <w:b/>
          <w:i/>
        </w:rPr>
        <w:t>olucion</w:t>
      </w:r>
      <w:r w:rsidRPr="009B3943">
        <w:rPr>
          <w:rFonts w:ascii="Palatino Linotype" w:eastAsia="Arial" w:hAnsi="Palatino Linotype" w:cs="Arial"/>
          <w:b/>
          <w:i/>
          <w:spacing w:val="-1"/>
        </w:rPr>
        <w:t>es</w:t>
      </w:r>
    </w:p>
    <w:p w14:paraId="20551ED8" w14:textId="77777777" w:rsidR="00C37857" w:rsidRPr="009B3943" w:rsidRDefault="00C37857" w:rsidP="00C37857">
      <w:pPr>
        <w:numPr>
          <w:ilvl w:val="0"/>
          <w:numId w:val="44"/>
        </w:numPr>
        <w:spacing w:after="0" w:line="240" w:lineRule="auto"/>
        <w:ind w:left="567" w:right="567" w:firstLine="0"/>
        <w:contextualSpacing/>
        <w:jc w:val="both"/>
        <w:rPr>
          <w:rFonts w:ascii="Palatino Linotype" w:eastAsia="Symbol" w:hAnsi="Palatino Linotype" w:cs="Arial"/>
          <w:i/>
        </w:rPr>
      </w:pPr>
      <w:r w:rsidRPr="009B3943">
        <w:rPr>
          <w:rFonts w:ascii="Palatino Linotype" w:eastAsia="Arial" w:hAnsi="Palatino Linotype" w:cs="Arial"/>
          <w:b/>
          <w:i/>
          <w:spacing w:val="-1"/>
        </w:rPr>
        <w:t>R</w:t>
      </w:r>
      <w:r w:rsidRPr="009B3943">
        <w:rPr>
          <w:rFonts w:ascii="Palatino Linotype" w:eastAsia="Arial" w:hAnsi="Palatino Linotype" w:cs="Arial"/>
          <w:b/>
          <w:i/>
          <w:spacing w:val="3"/>
        </w:rPr>
        <w:t>R</w:t>
      </w:r>
      <w:r w:rsidRPr="009B3943">
        <w:rPr>
          <w:rFonts w:ascii="Palatino Linotype" w:eastAsia="Arial" w:hAnsi="Palatino Linotype" w:cs="Arial"/>
          <w:b/>
          <w:i/>
        </w:rPr>
        <w:t>A</w:t>
      </w:r>
      <w:r w:rsidRPr="009B3943">
        <w:rPr>
          <w:rFonts w:ascii="Palatino Linotype" w:eastAsia="Arial" w:hAnsi="Palatino Linotype" w:cs="Arial"/>
          <w:b/>
          <w:i/>
          <w:spacing w:val="5"/>
        </w:rPr>
        <w:t xml:space="preserve"> 0022</w:t>
      </w:r>
      <w:r w:rsidRPr="009B3943">
        <w:rPr>
          <w:rFonts w:ascii="Palatino Linotype" w:eastAsia="Arial" w:hAnsi="Palatino Linotype" w:cs="Arial"/>
          <w:b/>
          <w:i/>
          <w:spacing w:val="-1"/>
        </w:rPr>
        <w:t>/17</w:t>
      </w:r>
      <w:r w:rsidRPr="009B3943">
        <w:rPr>
          <w:rFonts w:ascii="Palatino Linotype" w:eastAsia="Arial" w:hAnsi="Palatino Linotype" w:cs="Arial"/>
          <w:b/>
          <w:i/>
        </w:rPr>
        <w:t>.</w:t>
      </w:r>
      <w:r w:rsidRPr="009B3943">
        <w:rPr>
          <w:rFonts w:ascii="Palatino Linotype" w:eastAsia="Arial" w:hAnsi="Palatino Linotype" w:cs="Arial"/>
          <w:b/>
          <w:i/>
          <w:spacing w:val="15"/>
        </w:rPr>
        <w:t xml:space="preserve"> </w:t>
      </w:r>
      <w:r w:rsidRPr="009B3943">
        <w:rPr>
          <w:rFonts w:ascii="Palatino Linotype" w:eastAsia="Arial" w:hAnsi="Palatino Linotype" w:cs="Arial"/>
          <w:i/>
          <w:spacing w:val="-1"/>
        </w:rPr>
        <w:t>Instituto Mexicano de la Propiedad Industrial</w:t>
      </w:r>
      <w:r w:rsidRPr="009B3943">
        <w:rPr>
          <w:rFonts w:ascii="Palatino Linotype" w:eastAsia="Arial" w:hAnsi="Palatino Linotype" w:cs="Arial"/>
          <w:i/>
        </w:rPr>
        <w:t>.</w:t>
      </w:r>
      <w:r w:rsidRPr="009B3943">
        <w:rPr>
          <w:rFonts w:ascii="Palatino Linotype" w:eastAsia="Arial" w:hAnsi="Palatino Linotype" w:cs="Arial"/>
          <w:i/>
          <w:spacing w:val="4"/>
        </w:rPr>
        <w:t xml:space="preserve"> 16 de febrero de 2017. Por unanimidad. </w:t>
      </w:r>
      <w:r w:rsidRPr="009B3943">
        <w:rPr>
          <w:rFonts w:ascii="Palatino Linotype" w:eastAsia="Arial" w:hAnsi="Palatino Linotype" w:cs="Arial"/>
          <w:i/>
          <w:spacing w:val="-1"/>
        </w:rPr>
        <w:t>C</w:t>
      </w:r>
      <w:r w:rsidRPr="009B3943">
        <w:rPr>
          <w:rFonts w:ascii="Palatino Linotype" w:eastAsia="Arial" w:hAnsi="Palatino Linotype" w:cs="Arial"/>
          <w:i/>
        </w:rPr>
        <w:t>omis</w:t>
      </w:r>
      <w:r w:rsidRPr="009B3943">
        <w:rPr>
          <w:rFonts w:ascii="Palatino Linotype" w:eastAsia="Arial" w:hAnsi="Palatino Linotype" w:cs="Arial"/>
          <w:i/>
          <w:spacing w:val="-2"/>
        </w:rPr>
        <w:t>i</w:t>
      </w:r>
      <w:r w:rsidRPr="009B3943">
        <w:rPr>
          <w:rFonts w:ascii="Palatino Linotype" w:eastAsia="Arial" w:hAnsi="Palatino Linotype" w:cs="Arial"/>
          <w:i/>
        </w:rPr>
        <w:t>o</w:t>
      </w:r>
      <w:r w:rsidRPr="009B3943">
        <w:rPr>
          <w:rFonts w:ascii="Palatino Linotype" w:eastAsia="Arial" w:hAnsi="Palatino Linotype" w:cs="Arial"/>
          <w:i/>
          <w:spacing w:val="1"/>
        </w:rPr>
        <w:t>n</w:t>
      </w:r>
      <w:r w:rsidRPr="009B3943">
        <w:rPr>
          <w:rFonts w:ascii="Palatino Linotype" w:eastAsia="Arial" w:hAnsi="Palatino Linotype" w:cs="Arial"/>
          <w:i/>
        </w:rPr>
        <w:t>a</w:t>
      </w:r>
      <w:r w:rsidRPr="009B3943">
        <w:rPr>
          <w:rFonts w:ascii="Palatino Linotype" w:eastAsia="Arial" w:hAnsi="Palatino Linotype" w:cs="Arial"/>
          <w:i/>
          <w:spacing w:val="-1"/>
        </w:rPr>
        <w:t>d</w:t>
      </w:r>
      <w:r w:rsidRPr="009B3943">
        <w:rPr>
          <w:rFonts w:ascii="Palatino Linotype" w:eastAsia="Arial" w:hAnsi="Palatino Linotype" w:cs="Arial"/>
          <w:i/>
        </w:rPr>
        <w:t>o</w:t>
      </w:r>
      <w:r w:rsidRPr="009B3943">
        <w:rPr>
          <w:rFonts w:ascii="Palatino Linotype" w:eastAsia="Arial" w:hAnsi="Palatino Linotype" w:cs="Arial"/>
          <w:i/>
          <w:spacing w:val="3"/>
        </w:rPr>
        <w:t xml:space="preserve"> </w:t>
      </w:r>
      <w:r w:rsidRPr="009B3943">
        <w:rPr>
          <w:rFonts w:ascii="Palatino Linotype" w:eastAsia="Arial" w:hAnsi="Palatino Linotype" w:cs="Arial"/>
          <w:i/>
          <w:spacing w:val="-1"/>
        </w:rPr>
        <w:t>P</w:t>
      </w:r>
      <w:r w:rsidRPr="009B3943">
        <w:rPr>
          <w:rFonts w:ascii="Palatino Linotype" w:eastAsia="Arial" w:hAnsi="Palatino Linotype" w:cs="Arial"/>
          <w:i/>
        </w:rPr>
        <w:t>o</w:t>
      </w:r>
      <w:r w:rsidRPr="009B3943">
        <w:rPr>
          <w:rFonts w:ascii="Palatino Linotype" w:eastAsia="Arial" w:hAnsi="Palatino Linotype" w:cs="Arial"/>
          <w:i/>
          <w:spacing w:val="-1"/>
        </w:rPr>
        <w:t>n</w:t>
      </w:r>
      <w:r w:rsidRPr="009B3943">
        <w:rPr>
          <w:rFonts w:ascii="Palatino Linotype" w:eastAsia="Arial" w:hAnsi="Palatino Linotype" w:cs="Arial"/>
          <w:i/>
        </w:rPr>
        <w:t>e</w:t>
      </w:r>
      <w:r w:rsidRPr="009B3943">
        <w:rPr>
          <w:rFonts w:ascii="Palatino Linotype" w:eastAsia="Arial" w:hAnsi="Palatino Linotype" w:cs="Arial"/>
          <w:i/>
          <w:spacing w:val="-1"/>
        </w:rPr>
        <w:t>n</w:t>
      </w:r>
      <w:r w:rsidRPr="009B3943">
        <w:rPr>
          <w:rFonts w:ascii="Palatino Linotype" w:eastAsia="Arial" w:hAnsi="Palatino Linotype" w:cs="Arial"/>
          <w:i/>
          <w:spacing w:val="1"/>
        </w:rPr>
        <w:t>t</w:t>
      </w:r>
      <w:r w:rsidRPr="009B3943">
        <w:rPr>
          <w:rFonts w:ascii="Palatino Linotype" w:eastAsia="Arial" w:hAnsi="Palatino Linotype" w:cs="Arial"/>
          <w:i/>
        </w:rPr>
        <w:t>e Francisco Javier Acuña Llamas.</w:t>
      </w:r>
    </w:p>
    <w:p w14:paraId="7C8CFF49" w14:textId="77777777" w:rsidR="00C37857" w:rsidRPr="009B3943" w:rsidRDefault="007F5AA4" w:rsidP="00C37857">
      <w:pPr>
        <w:numPr>
          <w:ilvl w:val="1"/>
          <w:numId w:val="44"/>
        </w:numPr>
        <w:spacing w:after="0" w:line="240" w:lineRule="auto"/>
        <w:ind w:left="567" w:right="567" w:firstLine="0"/>
        <w:contextualSpacing/>
        <w:jc w:val="both"/>
        <w:rPr>
          <w:rFonts w:ascii="Palatino Linotype" w:eastAsia="Symbol" w:hAnsi="Palatino Linotype" w:cs="Arial"/>
          <w:i/>
        </w:rPr>
      </w:pPr>
      <w:hyperlink r:id="rId16" w:history="1">
        <w:r w:rsidR="00C37857" w:rsidRPr="009B3943">
          <w:rPr>
            <w:rFonts w:ascii="Palatino Linotype" w:eastAsia="Symbol" w:hAnsi="Palatino Linotype" w:cs="Arial"/>
            <w:i/>
            <w:color w:val="0563C1" w:themeColor="hyperlink"/>
            <w:u w:val="single"/>
          </w:rPr>
          <w:t>http://consultas.ifai.org.mx/descargar.php?r=./pdf/resoluciones/2017/&amp;a=RRA%2022.pdf</w:t>
        </w:r>
      </w:hyperlink>
      <w:r w:rsidR="00C37857" w:rsidRPr="009B3943">
        <w:rPr>
          <w:rFonts w:ascii="Palatino Linotype" w:eastAsia="Symbol" w:hAnsi="Palatino Linotype" w:cs="Arial"/>
          <w:i/>
        </w:rPr>
        <w:t xml:space="preserve"> </w:t>
      </w:r>
    </w:p>
    <w:p w14:paraId="482A83E9" w14:textId="77777777" w:rsidR="00C37857" w:rsidRPr="009B3943" w:rsidRDefault="00C37857" w:rsidP="00C37857">
      <w:pPr>
        <w:numPr>
          <w:ilvl w:val="0"/>
          <w:numId w:val="44"/>
        </w:numPr>
        <w:spacing w:after="0" w:line="240" w:lineRule="auto"/>
        <w:ind w:left="567" w:right="567" w:firstLine="0"/>
        <w:contextualSpacing/>
        <w:jc w:val="both"/>
        <w:rPr>
          <w:rFonts w:ascii="Palatino Linotype" w:eastAsia="Arial" w:hAnsi="Palatino Linotype" w:cs="Arial"/>
          <w:b/>
          <w:i/>
          <w:spacing w:val="-1"/>
        </w:rPr>
      </w:pPr>
      <w:r w:rsidRPr="009B3943">
        <w:rPr>
          <w:rFonts w:ascii="Palatino Linotype" w:eastAsia="Arial" w:hAnsi="Palatino Linotype" w:cs="Arial"/>
          <w:b/>
          <w:i/>
          <w:spacing w:val="-1"/>
        </w:rPr>
        <w:t>R</w:t>
      </w:r>
      <w:r w:rsidRPr="009B3943">
        <w:rPr>
          <w:rFonts w:ascii="Palatino Linotype" w:eastAsia="Arial" w:hAnsi="Palatino Linotype" w:cs="Arial"/>
          <w:b/>
          <w:i/>
          <w:spacing w:val="3"/>
        </w:rPr>
        <w:t>R</w:t>
      </w:r>
      <w:r w:rsidRPr="009B3943">
        <w:rPr>
          <w:rFonts w:ascii="Palatino Linotype" w:eastAsia="Arial" w:hAnsi="Palatino Linotype" w:cs="Arial"/>
          <w:b/>
          <w:i/>
        </w:rPr>
        <w:t>A</w:t>
      </w:r>
      <w:r w:rsidRPr="009B3943">
        <w:rPr>
          <w:rFonts w:ascii="Palatino Linotype" w:eastAsia="Arial" w:hAnsi="Palatino Linotype" w:cs="Arial"/>
          <w:b/>
          <w:i/>
          <w:spacing w:val="43"/>
        </w:rPr>
        <w:t xml:space="preserve"> </w:t>
      </w:r>
      <w:r w:rsidRPr="009B3943">
        <w:rPr>
          <w:rFonts w:ascii="Palatino Linotype" w:eastAsia="Arial" w:hAnsi="Palatino Linotype" w:cs="Arial"/>
          <w:b/>
          <w:i/>
          <w:spacing w:val="5"/>
        </w:rPr>
        <w:t>2536</w:t>
      </w:r>
      <w:r w:rsidRPr="009B3943">
        <w:rPr>
          <w:rFonts w:ascii="Palatino Linotype" w:eastAsia="Arial" w:hAnsi="Palatino Linotype" w:cs="Arial"/>
          <w:b/>
          <w:i/>
          <w:spacing w:val="1"/>
        </w:rPr>
        <w:t>/</w:t>
      </w:r>
      <w:r w:rsidRPr="009B3943">
        <w:rPr>
          <w:rFonts w:ascii="Palatino Linotype" w:eastAsia="Arial" w:hAnsi="Palatino Linotype" w:cs="Arial"/>
          <w:b/>
          <w:i/>
        </w:rPr>
        <w:t xml:space="preserve">17. </w:t>
      </w:r>
      <w:r w:rsidRPr="009B3943">
        <w:rPr>
          <w:rFonts w:ascii="Palatino Linotype" w:eastAsia="Arial" w:hAnsi="Palatino Linotype" w:cs="Arial"/>
          <w:i/>
          <w:spacing w:val="-1"/>
        </w:rPr>
        <w:t>Secretaría de Gobernación</w:t>
      </w:r>
      <w:r w:rsidRPr="009B3943">
        <w:rPr>
          <w:rFonts w:ascii="Palatino Linotype" w:eastAsia="Arial" w:hAnsi="Palatino Linotype" w:cs="Arial"/>
          <w:i/>
        </w:rPr>
        <w:t>. 07 de junio de 2017. Por unanimidad. Comisionada Ponente Areli Cano Guadiana.</w:t>
      </w:r>
      <w:r w:rsidRPr="009B3943">
        <w:rPr>
          <w:rFonts w:ascii="Palatino Linotype" w:eastAsia="Arial" w:hAnsi="Palatino Linotype" w:cs="Arial"/>
          <w:i/>
          <w:spacing w:val="-1"/>
          <w:position w:val="5"/>
        </w:rPr>
        <w:t xml:space="preserve"> </w:t>
      </w:r>
    </w:p>
    <w:p w14:paraId="22136D2B" w14:textId="77777777" w:rsidR="00C37857" w:rsidRPr="009B3943" w:rsidRDefault="007F5AA4" w:rsidP="00C37857">
      <w:pPr>
        <w:numPr>
          <w:ilvl w:val="1"/>
          <w:numId w:val="44"/>
        </w:numPr>
        <w:spacing w:after="0" w:line="240" w:lineRule="auto"/>
        <w:ind w:left="567" w:right="567" w:firstLine="0"/>
        <w:contextualSpacing/>
        <w:jc w:val="both"/>
        <w:rPr>
          <w:rFonts w:ascii="Palatino Linotype" w:eastAsia="Arial" w:hAnsi="Palatino Linotype" w:cs="Arial"/>
          <w:i/>
          <w:spacing w:val="-1"/>
        </w:rPr>
      </w:pPr>
      <w:hyperlink r:id="rId17" w:history="1">
        <w:r w:rsidR="00C37857" w:rsidRPr="009B3943">
          <w:rPr>
            <w:rFonts w:ascii="Palatino Linotype" w:eastAsia="Arial" w:hAnsi="Palatino Linotype" w:cs="Arial"/>
            <w:i/>
            <w:color w:val="0563C1" w:themeColor="hyperlink"/>
            <w:spacing w:val="-1"/>
            <w:u w:val="single"/>
          </w:rPr>
          <w:t>http://consultas.ifai.org.mx/descargar.php?r=./pdf/resoluciones/2017/&amp;a=RRA%202536.pdf</w:t>
        </w:r>
      </w:hyperlink>
      <w:r w:rsidR="00C37857" w:rsidRPr="009B3943">
        <w:rPr>
          <w:rFonts w:ascii="Palatino Linotype" w:eastAsia="Arial" w:hAnsi="Palatino Linotype" w:cs="Arial"/>
          <w:i/>
          <w:spacing w:val="-1"/>
        </w:rPr>
        <w:t xml:space="preserve"> </w:t>
      </w:r>
    </w:p>
    <w:p w14:paraId="5E4FD732" w14:textId="77777777" w:rsidR="00C37857" w:rsidRPr="009B3943" w:rsidRDefault="00C37857" w:rsidP="00C37857">
      <w:pPr>
        <w:numPr>
          <w:ilvl w:val="0"/>
          <w:numId w:val="44"/>
        </w:numPr>
        <w:spacing w:after="0" w:line="240" w:lineRule="auto"/>
        <w:ind w:left="567" w:right="567" w:firstLine="0"/>
        <w:jc w:val="both"/>
        <w:rPr>
          <w:rFonts w:ascii="Palatino Linotype" w:hAnsi="Palatino Linotype" w:cs="Arial"/>
          <w:bCs/>
          <w:i/>
        </w:rPr>
      </w:pPr>
      <w:r w:rsidRPr="009B3943">
        <w:rPr>
          <w:rFonts w:ascii="Palatino Linotype" w:eastAsia="Arial" w:hAnsi="Palatino Linotype" w:cs="Arial"/>
          <w:b/>
          <w:i/>
          <w:spacing w:val="-1"/>
          <w:position w:val="-1"/>
        </w:rPr>
        <w:t>R</w:t>
      </w:r>
      <w:r w:rsidRPr="009B3943">
        <w:rPr>
          <w:rFonts w:ascii="Palatino Linotype" w:eastAsia="Arial" w:hAnsi="Palatino Linotype" w:cs="Arial"/>
          <w:b/>
          <w:i/>
          <w:spacing w:val="3"/>
          <w:position w:val="-1"/>
        </w:rPr>
        <w:t>R</w:t>
      </w:r>
      <w:r w:rsidRPr="009B3943">
        <w:rPr>
          <w:rFonts w:ascii="Palatino Linotype" w:eastAsia="Arial" w:hAnsi="Palatino Linotype" w:cs="Arial"/>
          <w:b/>
          <w:i/>
          <w:position w:val="-1"/>
        </w:rPr>
        <w:t xml:space="preserve">A </w:t>
      </w:r>
      <w:r w:rsidRPr="009B3943">
        <w:rPr>
          <w:rFonts w:ascii="Palatino Linotype" w:eastAsia="Arial" w:hAnsi="Palatino Linotype" w:cs="Arial"/>
          <w:b/>
          <w:i/>
          <w:spacing w:val="-1"/>
          <w:position w:val="-1"/>
        </w:rPr>
        <w:t>3482/17</w:t>
      </w:r>
      <w:r w:rsidRPr="009B3943">
        <w:rPr>
          <w:rFonts w:ascii="Palatino Linotype" w:eastAsia="Arial" w:hAnsi="Palatino Linotype" w:cs="Arial"/>
          <w:b/>
          <w:i/>
          <w:position w:val="-1"/>
        </w:rPr>
        <w:t xml:space="preserve">. </w:t>
      </w:r>
      <w:r w:rsidRPr="009B3943">
        <w:rPr>
          <w:rFonts w:ascii="Palatino Linotype" w:eastAsia="Arial" w:hAnsi="Palatino Linotype" w:cs="Arial"/>
          <w:i/>
          <w:spacing w:val="-1"/>
          <w:position w:val="-1"/>
        </w:rPr>
        <w:t>Secretaría de Comunicaciones y Transportes</w:t>
      </w:r>
      <w:r w:rsidRPr="009B3943">
        <w:rPr>
          <w:rFonts w:ascii="Palatino Linotype" w:eastAsia="Arial" w:hAnsi="Palatino Linotype" w:cs="Arial"/>
          <w:i/>
          <w:position w:val="-1"/>
        </w:rPr>
        <w:t>. 02 de agosto de 2017. Por unanimidad. Comisionado Ponente Oscar Mauricio Guerra Ford</w:t>
      </w:r>
      <w:r w:rsidRPr="009B3943">
        <w:rPr>
          <w:rFonts w:ascii="Palatino Linotype" w:hAnsi="Palatino Linotype" w:cs="Arial"/>
          <w:bCs/>
          <w:i/>
        </w:rPr>
        <w:t>.</w:t>
      </w:r>
    </w:p>
    <w:p w14:paraId="2BCD7F99" w14:textId="3E85AA7F" w:rsidR="00C37857" w:rsidRPr="00C37857" w:rsidRDefault="007F5AA4" w:rsidP="00C37857">
      <w:pPr>
        <w:numPr>
          <w:ilvl w:val="1"/>
          <w:numId w:val="44"/>
        </w:numPr>
        <w:spacing w:after="0" w:line="240" w:lineRule="auto"/>
        <w:ind w:left="567" w:right="567" w:firstLine="0"/>
        <w:jc w:val="both"/>
        <w:rPr>
          <w:rFonts w:ascii="Palatino Linotype" w:hAnsi="Palatino Linotype" w:cs="Arial"/>
          <w:bCs/>
          <w:i/>
        </w:rPr>
      </w:pPr>
      <w:hyperlink r:id="rId18" w:history="1">
        <w:r w:rsidR="00C37857" w:rsidRPr="009B3943">
          <w:rPr>
            <w:rFonts w:ascii="Palatino Linotype" w:hAnsi="Palatino Linotype" w:cs="Arial"/>
            <w:bCs/>
            <w:i/>
            <w:color w:val="0563C1" w:themeColor="hyperlink"/>
            <w:u w:val="single"/>
          </w:rPr>
          <w:t>http://consultas.ifai.org.mx/descargar.php?r=./pdf/resoluciones/2017/&amp;a=RRA%203482.pdf</w:t>
        </w:r>
      </w:hyperlink>
      <w:r w:rsidR="00C37857" w:rsidRPr="009B3943">
        <w:rPr>
          <w:rFonts w:ascii="Palatino Linotype" w:hAnsi="Palatino Linotype" w:cs="Arial"/>
          <w:bCs/>
          <w:i/>
        </w:rPr>
        <w:t xml:space="preserve"> </w:t>
      </w:r>
    </w:p>
    <w:p w14:paraId="14D01417" w14:textId="77777777" w:rsidR="001E71E2" w:rsidRDefault="001E71E2" w:rsidP="00C37857">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1A462584" w14:textId="212C905E" w:rsidR="00C37857" w:rsidRPr="00F02421" w:rsidRDefault="00C37857"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F02421">
        <w:rPr>
          <w:rFonts w:ascii="Palatino Linotype" w:eastAsia="MS Mincho" w:hAnsi="Palatino Linotype" w:cstheme="majorBidi"/>
          <w:sz w:val="24"/>
          <w:szCs w:val="24"/>
          <w:lang w:val="es-ES_tradnl" w:eastAsia="es-ES"/>
        </w:rPr>
        <w:t xml:space="preserve">El </w:t>
      </w:r>
      <w:r w:rsidRPr="00F02421">
        <w:rPr>
          <w:rFonts w:ascii="Palatino Linotype" w:hAnsi="Palatino Linotype" w:cs="Arial"/>
          <w:noProof/>
          <w:sz w:val="24"/>
        </w:rPr>
        <w:t xml:space="preserve">criterio antes inserto, establece que cuando en los casos que no establezca en la solicitud de información el periodo de la información que se requiere, este deberá ser tomarse como el del año inmediato anterior a la fecha de suscripción de la solicitud. Luego entonces la información que el </w:t>
      </w:r>
      <w:r w:rsidRPr="00F02421">
        <w:rPr>
          <w:rFonts w:ascii="Palatino Linotype" w:hAnsi="Palatino Linotype" w:cs="Arial"/>
          <w:b/>
          <w:noProof/>
          <w:sz w:val="24"/>
        </w:rPr>
        <w:t>SUJETO OBLIGADO</w:t>
      </w:r>
      <w:r w:rsidRPr="00F02421">
        <w:rPr>
          <w:rFonts w:ascii="Palatino Linotype" w:hAnsi="Palatino Linotype" w:cs="Arial"/>
          <w:noProof/>
          <w:sz w:val="24"/>
        </w:rPr>
        <w:t xml:space="preserve"> deberá buscar en sus archivos, la información solicitada del nueve (09) de septiembre de dos mil veinte al nueve (09) de septiembre de dos mil veintiuno. En consecuencia, la respuesta emitida por el servidor público habilitado, no satisface el Derecho de acceso a la información pública el particular.</w:t>
      </w:r>
    </w:p>
    <w:p w14:paraId="515068CC" w14:textId="77777777" w:rsidR="00C37857" w:rsidRPr="00C37857" w:rsidRDefault="00C37857" w:rsidP="00C37857">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39060E8C" w14:textId="71AE79E4" w:rsidR="00C37857" w:rsidRPr="00F02421" w:rsidRDefault="00C37857" w:rsidP="00F02421">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lastRenderedPageBreak/>
        <w:t>Así el</w:t>
      </w:r>
      <w:r w:rsidRPr="003519C6">
        <w:rPr>
          <w:rFonts w:ascii="Palatino Linotype" w:hAnsi="Palatino Linotype" w:cs="Arial"/>
          <w:sz w:val="24"/>
          <w:szCs w:val="24"/>
        </w:rPr>
        <w:t xml:space="preserve"> </w:t>
      </w:r>
      <w:r w:rsidRPr="003519C6">
        <w:rPr>
          <w:rFonts w:ascii="Palatino Linotype" w:hAnsi="Palatino Linotype" w:cs="Arial"/>
          <w:b/>
          <w:sz w:val="24"/>
          <w:szCs w:val="24"/>
        </w:rPr>
        <w:t>EL SUJETO OBLIGADO</w:t>
      </w:r>
      <w:r w:rsidRPr="003519C6">
        <w:rPr>
          <w:rFonts w:ascii="Palatino Linotype" w:hAnsi="Palatino Linotype" w:cs="Arial"/>
          <w:sz w:val="24"/>
          <w:szCs w:val="24"/>
        </w:rPr>
        <w:t xml:space="preserve"> acorde a sus atribuciones, funciones, facultades o competencias se encuentra en posibi</w:t>
      </w:r>
      <w:r w:rsidR="00F02421">
        <w:rPr>
          <w:rFonts w:ascii="Palatino Linotype" w:hAnsi="Palatino Linotype" w:cs="Arial"/>
          <w:sz w:val="24"/>
          <w:szCs w:val="24"/>
        </w:rPr>
        <w:t xml:space="preserve">lidad de facilitar las Actas del Comité de Adquisiciones, </w:t>
      </w:r>
      <w:r w:rsidRPr="003519C6">
        <w:rPr>
          <w:rFonts w:ascii="Palatino Linotype" w:hAnsi="Palatino Linotype" w:cs="Arial"/>
          <w:sz w:val="24"/>
          <w:szCs w:val="24"/>
        </w:rPr>
        <w:t xml:space="preserve">requeridas mediante solicitud de acceso a la información pública por parte del </w:t>
      </w:r>
      <w:r w:rsidRPr="003519C6">
        <w:rPr>
          <w:rFonts w:ascii="Palatino Linotype" w:hAnsi="Palatino Linotype" w:cs="Arial"/>
          <w:b/>
          <w:sz w:val="24"/>
          <w:szCs w:val="24"/>
        </w:rPr>
        <w:t>Recurrente</w:t>
      </w:r>
      <w:r w:rsidR="00F02421">
        <w:rPr>
          <w:rFonts w:ascii="Palatino Linotype" w:hAnsi="Palatino Linotype" w:cs="Arial"/>
          <w:sz w:val="24"/>
          <w:szCs w:val="24"/>
        </w:rPr>
        <w:t>.</w:t>
      </w:r>
    </w:p>
    <w:p w14:paraId="6D358396" w14:textId="77777777" w:rsidR="00C37857" w:rsidRPr="00C37857" w:rsidRDefault="00C37857" w:rsidP="00C37857">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6A425C85" w14:textId="5B632C63" w:rsidR="005B2A3F" w:rsidRPr="00F02421" w:rsidRDefault="00C76128" w:rsidP="00F02421">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519C6">
        <w:rPr>
          <w:rFonts w:ascii="Palatino Linotype" w:eastAsia="MS Mincho" w:hAnsi="Palatino Linotype" w:cstheme="majorBidi"/>
          <w:sz w:val="24"/>
          <w:szCs w:val="24"/>
          <w:lang w:val="es-ES_tradnl" w:eastAsia="es-ES"/>
        </w:rPr>
        <w:t xml:space="preserve">Debemos </w:t>
      </w:r>
      <w:r w:rsidR="005619F1">
        <w:rPr>
          <w:rFonts w:ascii="Palatino Linotype" w:eastAsia="Calibri" w:hAnsi="Palatino Linotype" w:cs="Arial"/>
          <w:sz w:val="24"/>
          <w:szCs w:val="24"/>
        </w:rPr>
        <w:t>de reiterar que, el Derecho de Acceso a la I</w:t>
      </w:r>
      <w:r w:rsidRPr="003519C6">
        <w:rPr>
          <w:rFonts w:ascii="Palatino Linotype" w:eastAsia="Calibri" w:hAnsi="Palatino Linotype" w:cs="Arial"/>
          <w:sz w:val="24"/>
          <w:szCs w:val="24"/>
        </w:rPr>
        <w:t xml:space="preserve">nformación es </w:t>
      </w:r>
      <w:r w:rsidRPr="003519C6">
        <w:rPr>
          <w:rFonts w:ascii="Palatino Linotype" w:eastAsia="Times New Roman" w:hAnsi="Palatino Linotype" w:cs="Arial"/>
          <w:color w:val="000000" w:themeColor="text1"/>
          <w:sz w:val="24"/>
          <w:szCs w:val="24"/>
          <w:lang w:eastAsia="es-MX"/>
        </w:rPr>
        <w:t xml:space="preserve">la </w:t>
      </w:r>
      <w:r w:rsidRPr="003519C6">
        <w:rPr>
          <w:rFonts w:ascii="Palatino Linotype" w:eastAsia="MS Mincho" w:hAnsi="Palatino Linotype" w:cs="Times New Roman"/>
          <w:i/>
          <w:sz w:val="24"/>
          <w:szCs w:val="24"/>
        </w:rPr>
        <w:t>igualdad de oportunidades para recibir, buscar e impartir información</w:t>
      </w:r>
      <w:r w:rsidRPr="003519C6">
        <w:rPr>
          <w:rStyle w:val="Refdenotaalpie"/>
          <w:rFonts w:ascii="Palatino Linotype" w:eastAsia="MS Mincho" w:hAnsi="Palatino Linotype" w:cs="Times New Roman"/>
          <w:i/>
          <w:sz w:val="24"/>
          <w:szCs w:val="24"/>
        </w:rPr>
        <w:footnoteReference w:id="3"/>
      </w:r>
      <w:r w:rsidRPr="003519C6">
        <w:rPr>
          <w:rFonts w:ascii="Palatino Linotype" w:eastAsia="MS Mincho" w:hAnsi="Palatino Linotype" w:cs="Times New Roman"/>
          <w:i/>
          <w:sz w:val="24"/>
          <w:szCs w:val="24"/>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519C6">
        <w:rPr>
          <w:rStyle w:val="Refdenotaalpie"/>
          <w:rFonts w:ascii="Palatino Linotype" w:eastAsia="MS Mincho" w:hAnsi="Palatino Linotype" w:cs="Times New Roman"/>
          <w:sz w:val="24"/>
          <w:szCs w:val="24"/>
        </w:rPr>
        <w:footnoteReference w:id="4"/>
      </w:r>
      <w:r w:rsidRPr="003519C6">
        <w:rPr>
          <w:rFonts w:ascii="Palatino Linotype" w:eastAsia="MS Mincho" w:hAnsi="Palatino Linotype" w:cs="Times New Roman"/>
          <w:i/>
          <w:sz w:val="24"/>
          <w:szCs w:val="24"/>
        </w:rPr>
        <w:t xml:space="preserve"> </w:t>
      </w:r>
      <w:r w:rsidRPr="003519C6">
        <w:rPr>
          <w:rFonts w:ascii="Palatino Linotype" w:eastAsia="MS Mincho" w:hAnsi="Palatino Linotype" w:cs="Times New Roman"/>
          <w:sz w:val="24"/>
          <w:szCs w:val="24"/>
        </w:rPr>
        <w:t xml:space="preserve">que se constituye como una herramienta fundamental para </w:t>
      </w:r>
      <w:r w:rsidRPr="003519C6">
        <w:rPr>
          <w:rFonts w:ascii="Palatino Linotype" w:eastAsia="MS Mincho" w:hAnsi="Palatino Linotype" w:cs="Times New Roman"/>
          <w:i/>
          <w:sz w:val="24"/>
          <w:szCs w:val="24"/>
        </w:rPr>
        <w:t>ejercer control democrático de las gestiones estatales, de forma tal que puedan cuestionar, indagar y considerar si se está dando un adecuado cumplimiento de las funciones públicas,</w:t>
      </w:r>
      <w:r w:rsidRPr="003519C6">
        <w:rPr>
          <w:rStyle w:val="Refdenotaalpie"/>
          <w:rFonts w:ascii="Palatino Linotype" w:eastAsia="MS Mincho" w:hAnsi="Palatino Linotype" w:cs="Times New Roman"/>
          <w:i/>
          <w:sz w:val="24"/>
          <w:szCs w:val="24"/>
        </w:rPr>
        <w:footnoteReference w:id="5"/>
      </w:r>
      <w:r w:rsidRPr="003519C6">
        <w:rPr>
          <w:rFonts w:ascii="Palatino Linotype" w:eastAsia="MS Mincho" w:hAnsi="Palatino Linotype" w:cs="Times New Roman"/>
          <w:sz w:val="24"/>
          <w:szCs w:val="24"/>
        </w:rPr>
        <w:t>fomentando</w:t>
      </w:r>
      <w:r w:rsidRPr="003519C6">
        <w:rPr>
          <w:rFonts w:ascii="Palatino Linotype" w:eastAsia="MS Mincho" w:hAnsi="Palatino Linotype" w:cs="Times New Roman"/>
          <w:i/>
          <w:sz w:val="24"/>
          <w:szCs w:val="24"/>
        </w:rPr>
        <w:t xml:space="preserve"> la transparencia de las actividades estatales y</w:t>
      </w:r>
      <w:r w:rsidRPr="003519C6">
        <w:rPr>
          <w:rFonts w:ascii="Palatino Linotype" w:eastAsia="MS Mincho" w:hAnsi="Palatino Linotype" w:cs="Times New Roman"/>
          <w:sz w:val="24"/>
          <w:szCs w:val="24"/>
        </w:rPr>
        <w:t xml:space="preserve"> promoviendo</w:t>
      </w:r>
      <w:r w:rsidRPr="003519C6">
        <w:rPr>
          <w:rFonts w:ascii="Palatino Linotype" w:eastAsia="MS Mincho" w:hAnsi="Palatino Linotype" w:cs="Times New Roman"/>
          <w:i/>
          <w:sz w:val="24"/>
          <w:szCs w:val="24"/>
        </w:rPr>
        <w:t xml:space="preserve"> la responsabilidad de los funcionarios sobre su gestión pública</w:t>
      </w:r>
      <w:r w:rsidRPr="003519C6">
        <w:rPr>
          <w:rStyle w:val="Refdenotaalpie"/>
          <w:rFonts w:ascii="Palatino Linotype" w:eastAsia="MS Mincho" w:hAnsi="Palatino Linotype" w:cs="Times New Roman"/>
          <w:i/>
          <w:sz w:val="24"/>
          <w:szCs w:val="24"/>
        </w:rPr>
        <w:footnoteReference w:id="6"/>
      </w:r>
      <w:r w:rsidRPr="003519C6">
        <w:rPr>
          <w:rFonts w:ascii="Palatino Linotype" w:eastAsia="MS Mincho" w:hAnsi="Palatino Linotype" w:cs="Times New Roman"/>
          <w:i/>
          <w:sz w:val="24"/>
          <w:szCs w:val="24"/>
        </w:rPr>
        <w:t xml:space="preserve"> </w:t>
      </w:r>
      <w:r w:rsidRPr="003519C6">
        <w:rPr>
          <w:rFonts w:ascii="Palatino Linotype" w:eastAsia="MS Mincho" w:hAnsi="Palatino Linotype" w:cs="Times New Roman"/>
          <w:sz w:val="24"/>
          <w:szCs w:val="24"/>
        </w:rPr>
        <w:t>que permite</w:t>
      </w:r>
      <w:r w:rsidRPr="003519C6">
        <w:rPr>
          <w:rFonts w:ascii="Palatino Linotype" w:eastAsia="MS Mincho" w:hAnsi="Palatino Linotype" w:cs="Times New Roman"/>
          <w:i/>
          <w:sz w:val="24"/>
          <w:szCs w:val="24"/>
        </w:rPr>
        <w:t xml:space="preserve"> saber qué están haciendo los gobiernos por sus pueblos, sin lo cual la verdad languidecería y la participación en el gobierno permanecería fragmentada.</w:t>
      </w:r>
      <w:r w:rsidRPr="003519C6">
        <w:rPr>
          <w:rStyle w:val="Refdenotaalpie"/>
          <w:rFonts w:ascii="Palatino Linotype" w:eastAsia="MS Mincho" w:hAnsi="Palatino Linotype" w:cs="Times New Roman"/>
          <w:i/>
          <w:sz w:val="24"/>
          <w:szCs w:val="24"/>
        </w:rPr>
        <w:footnoteReference w:id="7"/>
      </w:r>
      <w:r w:rsidRPr="003519C6">
        <w:rPr>
          <w:rFonts w:ascii="Palatino Linotype" w:eastAsia="MS Mincho" w:hAnsi="Palatino Linotype" w:cs="Times New Roman"/>
          <w:sz w:val="24"/>
          <w:szCs w:val="24"/>
        </w:rPr>
        <w:t xml:space="preserve"> ”</w:t>
      </w:r>
    </w:p>
    <w:p w14:paraId="655C8611" w14:textId="3EC23515" w:rsidR="00C76128" w:rsidRPr="003519C6" w:rsidRDefault="005B2A3F"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519C6">
        <w:rPr>
          <w:rFonts w:ascii="Palatino Linotype" w:eastAsia="MS Mincho" w:hAnsi="Palatino Linotype" w:cstheme="majorBidi"/>
          <w:sz w:val="24"/>
          <w:szCs w:val="24"/>
          <w:lang w:val="es-ES_tradnl" w:eastAsia="es-ES"/>
        </w:rPr>
        <w:lastRenderedPageBreak/>
        <w:t>E</w:t>
      </w:r>
      <w:r w:rsidR="005619F1">
        <w:rPr>
          <w:rFonts w:ascii="Palatino Linotype" w:eastAsia="MS Mincho" w:hAnsi="Palatino Linotype" w:cstheme="majorBidi"/>
          <w:sz w:val="24"/>
          <w:szCs w:val="24"/>
          <w:lang w:val="es-ES_tradnl" w:eastAsia="es-ES"/>
        </w:rPr>
        <w:t xml:space="preserve">l </w:t>
      </w:r>
      <w:r w:rsidR="005619F1" w:rsidRPr="005619F1">
        <w:rPr>
          <w:rFonts w:ascii="Palatino Linotype" w:eastAsia="MS Mincho" w:hAnsi="Palatino Linotype" w:cstheme="majorBidi"/>
          <w:b/>
          <w:sz w:val="24"/>
          <w:szCs w:val="24"/>
          <w:lang w:val="es-ES_tradnl" w:eastAsia="es-ES"/>
        </w:rPr>
        <w:t>SUJETO OBLIGADO</w:t>
      </w:r>
      <w:r w:rsidR="005619F1">
        <w:rPr>
          <w:rFonts w:ascii="Palatino Linotype" w:eastAsia="MS Mincho" w:hAnsi="Palatino Linotype" w:cstheme="majorBidi"/>
          <w:sz w:val="24"/>
          <w:szCs w:val="24"/>
          <w:lang w:val="es-ES_tradnl" w:eastAsia="es-ES"/>
        </w:rPr>
        <w:t xml:space="preserve"> </w:t>
      </w:r>
      <w:r w:rsidRPr="003519C6">
        <w:rPr>
          <w:rFonts w:ascii="Palatino Linotype" w:hAnsi="Palatino Linotype"/>
          <w:sz w:val="24"/>
          <w:szCs w:val="24"/>
          <w:lang w:val="es-ES"/>
        </w:rPr>
        <w:t>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519C6">
        <w:rPr>
          <w:rStyle w:val="Refdenotaalpie"/>
          <w:rFonts w:ascii="Palatino Linotype" w:hAnsi="Palatino Linotype"/>
          <w:sz w:val="24"/>
          <w:szCs w:val="24"/>
          <w:lang w:val="es-ES"/>
        </w:rPr>
        <w:footnoteReference w:id="8"/>
      </w:r>
      <w:r w:rsidRPr="003519C6">
        <w:rPr>
          <w:rFonts w:ascii="Palatino Linotype" w:hAnsi="Palatino Linotype"/>
          <w:sz w:val="24"/>
          <w:szCs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AFB6827" w14:textId="77777777" w:rsidR="005B2A3F" w:rsidRPr="003519C6" w:rsidRDefault="005B2A3F" w:rsidP="005B2A3F">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7AFBDA87" w14:textId="33C21BCD" w:rsidR="005B2A3F" w:rsidRPr="003519C6" w:rsidRDefault="005B2A3F"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519C6">
        <w:rPr>
          <w:rFonts w:ascii="Palatino Linotype" w:eastAsia="MS Mincho" w:hAnsi="Palatino Linotype" w:cstheme="majorBidi"/>
          <w:sz w:val="24"/>
          <w:szCs w:val="24"/>
          <w:lang w:val="es-ES_tradnl" w:eastAsia="es-ES"/>
        </w:rPr>
        <w:t xml:space="preserve">Robustece </w:t>
      </w:r>
      <w:r w:rsidRPr="003519C6">
        <w:rPr>
          <w:rFonts w:ascii="Palatino Linotype" w:hAnsi="Palatino Linotype"/>
          <w:sz w:val="24"/>
          <w:szCs w:val="24"/>
          <w:lang w:val="es-ES"/>
        </w:rPr>
        <w:t>lo anterior la Tesis aislada identificada con la clave I.</w:t>
      </w:r>
      <w:proofErr w:type="gramStart"/>
      <w:r w:rsidRPr="003519C6">
        <w:rPr>
          <w:rFonts w:ascii="Palatino Linotype" w:hAnsi="Palatino Linotype"/>
          <w:sz w:val="24"/>
          <w:szCs w:val="24"/>
          <w:lang w:val="es-ES"/>
        </w:rPr>
        <w:t>4º.A.</w:t>
      </w:r>
      <w:proofErr w:type="gramEnd"/>
      <w:r w:rsidRPr="003519C6">
        <w:rPr>
          <w:rFonts w:ascii="Palatino Linotype" w:hAnsi="Palatino Linotype"/>
          <w:sz w:val="24"/>
          <w:szCs w:val="24"/>
          <w:lang w:val="es-ES"/>
        </w:rPr>
        <w:t>40 A del Cuarto Tribunal colegiado en Materia Administrativa del Primer Circuito, publicada en el Seminario Judicial de la Federación y su Gaceta en el libro XVIII, Marzo 2013, Página 1899.</w:t>
      </w:r>
    </w:p>
    <w:p w14:paraId="114537FF" w14:textId="77777777" w:rsidR="005B2A3F" w:rsidRDefault="005B2A3F" w:rsidP="005B2A3F">
      <w:pPr>
        <w:spacing w:after="0" w:line="360" w:lineRule="auto"/>
        <w:ind w:right="49"/>
        <w:jc w:val="both"/>
        <w:rPr>
          <w:rFonts w:ascii="Palatino Linotype" w:eastAsia="MS Mincho" w:hAnsi="Palatino Linotype" w:cstheme="majorBidi"/>
          <w:sz w:val="24"/>
          <w:szCs w:val="24"/>
          <w:lang w:val="es-ES_tradnl" w:eastAsia="es-ES"/>
        </w:rPr>
      </w:pPr>
    </w:p>
    <w:p w14:paraId="7732AA3A" w14:textId="77777777" w:rsidR="005B2A3F" w:rsidRPr="00614D26" w:rsidRDefault="005B2A3F" w:rsidP="005B2A3F">
      <w:pPr>
        <w:pStyle w:val="Prrafodelista"/>
        <w:tabs>
          <w:tab w:val="left" w:pos="851"/>
        </w:tabs>
        <w:spacing w:line="240" w:lineRule="auto"/>
        <w:ind w:left="567" w:right="567"/>
        <w:jc w:val="both"/>
        <w:rPr>
          <w:rFonts w:ascii="Palatino Linotype" w:hAnsi="Palatino Linotype"/>
          <w:i/>
        </w:rPr>
      </w:pPr>
      <w:r w:rsidRPr="00614D26">
        <w:rPr>
          <w:rFonts w:ascii="Palatino Linotype" w:hAnsi="Palatino Linotype"/>
          <w:b/>
          <w:i/>
        </w:rPr>
        <w:t>ACCESO A LA INFORMACIÓN. IMPLICACIÓN DEL PRINCIPIO DE MÁXIMA PUBLICIDAD EN EL DERECHO FUNDAMENTAL RELATIVO.</w:t>
      </w:r>
      <w:r w:rsidRPr="00614D26">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w:t>
      </w:r>
      <w:r w:rsidRPr="00614D26">
        <w:rPr>
          <w:rFonts w:ascii="Palatino Linotype" w:hAnsi="Palatino Linotype"/>
          <w:i/>
        </w:rPr>
        <w:lastRenderedPageBreak/>
        <w:t>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w:t>
      </w:r>
      <w:r>
        <w:rPr>
          <w:rFonts w:ascii="Palatino Linotype" w:hAnsi="Palatino Linotype"/>
          <w:i/>
        </w:rPr>
        <w:t xml:space="preserve"> </w:t>
      </w:r>
      <w:r w:rsidRPr="00614D26">
        <w:rPr>
          <w:rFonts w:ascii="Palatino Linotype" w:hAnsi="Palatino Linotype"/>
          <w:i/>
        </w:rPr>
        <w:t xml:space="preserve">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6DB95E84" w14:textId="77777777" w:rsidR="005B2A3F" w:rsidRPr="00614D26" w:rsidRDefault="005B2A3F" w:rsidP="005B2A3F">
      <w:pPr>
        <w:pStyle w:val="Prrafodelista"/>
        <w:tabs>
          <w:tab w:val="left" w:pos="851"/>
        </w:tabs>
        <w:spacing w:line="240" w:lineRule="auto"/>
        <w:ind w:left="567" w:right="567"/>
        <w:jc w:val="both"/>
        <w:rPr>
          <w:rFonts w:ascii="Palatino Linotype" w:hAnsi="Palatino Linotype"/>
          <w:i/>
        </w:rPr>
      </w:pPr>
    </w:p>
    <w:p w14:paraId="7B6BDA12" w14:textId="77777777" w:rsidR="005B2A3F" w:rsidRPr="00614D26" w:rsidRDefault="005B2A3F" w:rsidP="005B2A3F">
      <w:pPr>
        <w:pStyle w:val="Prrafodelista"/>
        <w:tabs>
          <w:tab w:val="left" w:pos="851"/>
        </w:tabs>
        <w:spacing w:line="240" w:lineRule="auto"/>
        <w:ind w:left="567" w:right="567"/>
        <w:jc w:val="both"/>
        <w:rPr>
          <w:rFonts w:ascii="Palatino Linotype" w:hAnsi="Palatino Linotype"/>
          <w:i/>
        </w:rPr>
      </w:pPr>
      <w:r w:rsidRPr="00614D26">
        <w:rPr>
          <w:rFonts w:ascii="Palatino Linotype" w:hAnsi="Palatino Linotype"/>
          <w:i/>
        </w:rPr>
        <w:t xml:space="preserve">CUARTO TRIBUNAL COLEGIADO EN MATERIA ADMINISTRATIVA DEL PRIMER CIRCUITO. </w:t>
      </w:r>
    </w:p>
    <w:p w14:paraId="7399E8EF" w14:textId="77777777" w:rsidR="005B2A3F" w:rsidRPr="00614D26" w:rsidRDefault="005B2A3F" w:rsidP="005B2A3F">
      <w:pPr>
        <w:pStyle w:val="Prrafodelista"/>
        <w:tabs>
          <w:tab w:val="left" w:pos="851"/>
        </w:tabs>
        <w:spacing w:line="240" w:lineRule="auto"/>
        <w:ind w:left="567" w:right="567"/>
        <w:jc w:val="both"/>
        <w:rPr>
          <w:rFonts w:ascii="Palatino Linotype" w:hAnsi="Palatino Linotype"/>
          <w:i/>
        </w:rPr>
      </w:pPr>
    </w:p>
    <w:p w14:paraId="3ED71755" w14:textId="728A1786" w:rsidR="005B2A3F" w:rsidRDefault="005B2A3F" w:rsidP="005B2A3F">
      <w:pPr>
        <w:tabs>
          <w:tab w:val="left" w:pos="960"/>
        </w:tabs>
        <w:spacing w:after="0" w:line="240" w:lineRule="auto"/>
        <w:ind w:left="567" w:right="567"/>
        <w:jc w:val="both"/>
        <w:rPr>
          <w:rFonts w:ascii="Palatino Linotype" w:eastAsia="MS Mincho" w:hAnsi="Palatino Linotype" w:cstheme="majorBidi"/>
          <w:sz w:val="24"/>
          <w:szCs w:val="24"/>
          <w:lang w:val="es-ES_tradnl" w:eastAsia="es-ES"/>
        </w:rPr>
      </w:pPr>
      <w:r w:rsidRPr="00614D26">
        <w:rPr>
          <w:rFonts w:ascii="Palatino Linotype" w:hAnsi="Palatino Linotype"/>
          <w:i/>
        </w:rPr>
        <w:t>Amparo en revisión 257/2012. Ruth Corona Muñoz. 6 de diciembre de 2012. Unanimidad de votos. Ponente: Jean Claude Tron Petit. Secretaria: Mayra Susana Martínez López.</w:t>
      </w:r>
    </w:p>
    <w:p w14:paraId="0B69F698" w14:textId="77777777" w:rsidR="005B2A3F" w:rsidRPr="005B2A3F" w:rsidRDefault="005B2A3F" w:rsidP="005B2A3F">
      <w:pPr>
        <w:spacing w:after="0" w:line="360" w:lineRule="auto"/>
        <w:ind w:right="49"/>
        <w:jc w:val="both"/>
        <w:rPr>
          <w:rFonts w:ascii="Palatino Linotype" w:eastAsia="MS Mincho" w:hAnsi="Palatino Linotype" w:cstheme="majorBidi"/>
          <w:sz w:val="24"/>
          <w:szCs w:val="24"/>
          <w:lang w:val="es-ES_tradnl" w:eastAsia="es-ES"/>
        </w:rPr>
      </w:pPr>
    </w:p>
    <w:p w14:paraId="38B165F5" w14:textId="6756C2D1" w:rsidR="005B2A3F" w:rsidRPr="003519C6" w:rsidRDefault="005B2A3F" w:rsidP="00DD7CEB">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519C6">
        <w:rPr>
          <w:rFonts w:ascii="Palatino Linotype" w:eastAsia="MS Mincho" w:hAnsi="Palatino Linotype" w:cstheme="majorBidi"/>
          <w:sz w:val="24"/>
          <w:szCs w:val="24"/>
          <w:lang w:val="es-ES_tradnl" w:eastAsia="es-ES"/>
        </w:rPr>
        <w:t xml:space="preserve">El </w:t>
      </w:r>
      <w:r w:rsidRPr="003519C6">
        <w:rPr>
          <w:rFonts w:ascii="Palatino Linotype" w:hAnsi="Palatino Linotype"/>
          <w:sz w:val="24"/>
          <w:szCs w:val="24"/>
          <w:lang w:val="es-ES"/>
        </w:rPr>
        <w:t xml:space="preserve">derecho de acceso a la información encuentra su materia elemental en los documentos, y la Ley de Transparencia </w:t>
      </w:r>
      <w:proofErr w:type="gramStart"/>
      <w:r w:rsidRPr="003519C6">
        <w:rPr>
          <w:rFonts w:ascii="Palatino Linotype" w:hAnsi="Palatino Linotype"/>
          <w:sz w:val="24"/>
          <w:szCs w:val="24"/>
          <w:lang w:val="es-ES"/>
        </w:rPr>
        <w:t>local  nos</w:t>
      </w:r>
      <w:proofErr w:type="gramEnd"/>
      <w:r w:rsidRPr="003519C6">
        <w:rPr>
          <w:rFonts w:ascii="Palatino Linotype" w:hAnsi="Palatino Linotype"/>
          <w:sz w:val="24"/>
          <w:szCs w:val="24"/>
          <w:lang w:val="es-ES"/>
        </w:rPr>
        <w:t xml:space="preserve"> brinda el siguiente concepto, para darnos un mejor panorama:</w:t>
      </w:r>
    </w:p>
    <w:p w14:paraId="067CB833" w14:textId="77777777" w:rsidR="005B2A3F" w:rsidRDefault="005B2A3F" w:rsidP="005B2A3F">
      <w:pPr>
        <w:pStyle w:val="Prrafodelista"/>
        <w:spacing w:after="0" w:line="360" w:lineRule="auto"/>
        <w:ind w:left="0" w:right="49"/>
        <w:jc w:val="both"/>
        <w:rPr>
          <w:rFonts w:ascii="Palatino Linotype" w:hAnsi="Palatino Linotype"/>
          <w:lang w:val="es-ES"/>
        </w:rPr>
      </w:pPr>
    </w:p>
    <w:p w14:paraId="5842F034" w14:textId="77777777" w:rsidR="005B2A3F" w:rsidRPr="00614D26" w:rsidRDefault="005B2A3F" w:rsidP="005B2A3F">
      <w:pPr>
        <w:autoSpaceDE w:val="0"/>
        <w:autoSpaceDN w:val="0"/>
        <w:adjustRightInd w:val="0"/>
        <w:spacing w:line="240" w:lineRule="auto"/>
        <w:ind w:left="567" w:right="567"/>
        <w:jc w:val="both"/>
        <w:rPr>
          <w:rFonts w:ascii="Palatino Linotype" w:hAnsi="Palatino Linotype"/>
          <w:i/>
          <w:lang w:val="es-ES"/>
        </w:rPr>
      </w:pPr>
      <w:r w:rsidRPr="00614D26">
        <w:rPr>
          <w:rFonts w:ascii="Palatino Linotype" w:hAnsi="Palatino Linotype" w:cs="Bookman Old Style,Bold"/>
          <w:b/>
          <w:bCs/>
          <w:i/>
        </w:rPr>
        <w:t xml:space="preserve">XI. Documento: </w:t>
      </w:r>
      <w:r w:rsidRPr="00614D26">
        <w:rPr>
          <w:rFonts w:ascii="Palatino Linotype" w:hAnsi="Palatino Linotype" w:cs="Bookman Old Style"/>
          <w:i/>
        </w:rPr>
        <w:t xml:space="preserve">Los expedientes, reportes, estudios, actas, resoluciones, oficios, correspondencia, acuerdos, directivas, directrices, circulares, contratos, convenios, instructivos, notas, memorandos, estadísticas o bien, </w:t>
      </w:r>
      <w:r w:rsidRPr="00614D26">
        <w:rPr>
          <w:rFonts w:ascii="Palatino Linotype" w:hAnsi="Palatino Linotype" w:cs="Bookman Old Style"/>
          <w:b/>
          <w:i/>
        </w:rPr>
        <w:t>cualquier otro registro</w:t>
      </w:r>
      <w:r w:rsidRPr="00614D26">
        <w:rPr>
          <w:rFonts w:ascii="Palatino Linotype" w:hAnsi="Palatino Linotype" w:cs="Bookman Old Style"/>
          <w:i/>
        </w:rPr>
        <w:t xml:space="preserve"> que </w:t>
      </w:r>
      <w:r w:rsidRPr="00614D26">
        <w:rPr>
          <w:rFonts w:ascii="Palatino Linotype" w:hAnsi="Palatino Linotype" w:cs="Bookman Old Style"/>
          <w:i/>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CFA28DD" w14:textId="77777777" w:rsidR="005B2A3F" w:rsidRDefault="005B2A3F" w:rsidP="005B2A3F">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25B3C1E1" w14:textId="49A58AA2" w:rsidR="005B2A3F" w:rsidRDefault="005B2A3F" w:rsidP="005B2A3F">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519C6">
        <w:rPr>
          <w:rFonts w:ascii="Palatino Linotype" w:eastAsia="MS Mincho" w:hAnsi="Palatino Linotype" w:cstheme="majorBidi"/>
          <w:sz w:val="24"/>
          <w:szCs w:val="24"/>
          <w:lang w:val="es-ES_tradnl" w:eastAsia="es-ES"/>
        </w:rPr>
        <w:t xml:space="preserve">Es así </w:t>
      </w:r>
      <w:proofErr w:type="gramStart"/>
      <w:r w:rsidRPr="003519C6">
        <w:rPr>
          <w:rFonts w:ascii="Palatino Linotype" w:hAnsi="Palatino Linotype"/>
          <w:sz w:val="24"/>
          <w:szCs w:val="24"/>
          <w:lang w:val="es-ES"/>
        </w:rPr>
        <w:t>que</w:t>
      </w:r>
      <w:proofErr w:type="gramEnd"/>
      <w:r w:rsidRPr="003519C6">
        <w:rPr>
          <w:rFonts w:ascii="Palatino Linotype" w:hAnsi="Palatino Linotype"/>
          <w:sz w:val="24"/>
          <w:szCs w:val="24"/>
          <w:lang w:val="es-ES"/>
        </w:rPr>
        <w:t>, todos los actos de autoridad que realicen los Sujetos Obligados deben estar documentados y, bajo el más alto estándar de transparencia deberán poner toda la información que se encuentre en su posesión, a disposición de los particulares que la soliciten.</w:t>
      </w:r>
      <w:r w:rsidR="00E24873">
        <w:rPr>
          <w:rFonts w:ascii="Palatino Linotype" w:eastAsia="MS Mincho" w:hAnsi="Palatino Linotype" w:cstheme="majorBidi"/>
          <w:sz w:val="24"/>
          <w:szCs w:val="24"/>
          <w:lang w:val="es-ES_tradnl" w:eastAsia="es-ES"/>
        </w:rPr>
        <w:t xml:space="preserve"> </w:t>
      </w:r>
    </w:p>
    <w:p w14:paraId="3ACF9C22" w14:textId="77777777" w:rsidR="00E24873" w:rsidRPr="00E24873" w:rsidRDefault="00E24873" w:rsidP="00E24873">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06AABFD0" w14:textId="394B44CD" w:rsidR="00F02421" w:rsidRPr="00F02421" w:rsidRDefault="005B2A3F" w:rsidP="00E24873">
      <w:pPr>
        <w:pStyle w:val="Prrafodelista"/>
        <w:numPr>
          <w:ilvl w:val="0"/>
          <w:numId w:val="2"/>
        </w:numPr>
        <w:spacing w:after="0" w:line="360" w:lineRule="auto"/>
        <w:ind w:left="0" w:right="49" w:firstLine="0"/>
        <w:jc w:val="both"/>
        <w:rPr>
          <w:rFonts w:ascii="Palatino Linotype" w:eastAsiaTheme="minorEastAsia" w:hAnsi="Palatino Linotype"/>
          <w:b/>
          <w:sz w:val="24"/>
          <w:szCs w:val="24"/>
          <w:lang w:val="es-ES_tradnl" w:eastAsia="es-ES"/>
        </w:rPr>
      </w:pPr>
      <w:r w:rsidRPr="003519C6">
        <w:rPr>
          <w:rFonts w:ascii="Palatino Linotype" w:hAnsi="Palatino Linotype"/>
          <w:sz w:val="24"/>
          <w:szCs w:val="24"/>
          <w:lang w:val="es-ES"/>
        </w:rPr>
        <w:t xml:space="preserve">En atención a lo anterior, se </w:t>
      </w:r>
      <w:r w:rsidR="0022038F" w:rsidRPr="003519C6">
        <w:rPr>
          <w:rFonts w:ascii="Palatino Linotype" w:hAnsi="Palatino Linotype"/>
          <w:sz w:val="24"/>
          <w:szCs w:val="24"/>
          <w:lang w:val="es-ES"/>
        </w:rPr>
        <w:t>ordena poner a disposición del R</w:t>
      </w:r>
      <w:r w:rsidR="00E24873">
        <w:rPr>
          <w:rFonts w:ascii="Palatino Linotype" w:hAnsi="Palatino Linotype"/>
          <w:sz w:val="24"/>
          <w:szCs w:val="24"/>
          <w:lang w:val="es-ES"/>
        </w:rPr>
        <w:t>ecurrente</w:t>
      </w:r>
      <w:r w:rsidR="00F02421">
        <w:rPr>
          <w:rFonts w:ascii="Palatino Linotype" w:hAnsi="Palatino Linotype"/>
          <w:sz w:val="24"/>
          <w:szCs w:val="24"/>
          <w:lang w:val="es-ES"/>
        </w:rPr>
        <w:t>:</w:t>
      </w:r>
    </w:p>
    <w:p w14:paraId="4ACEF86C" w14:textId="77777777" w:rsidR="00F02421" w:rsidRPr="00F02421" w:rsidRDefault="00F02421" w:rsidP="00F02421">
      <w:pPr>
        <w:pStyle w:val="Prrafodelista"/>
        <w:rPr>
          <w:rFonts w:ascii="Palatino Linotype" w:hAnsi="Palatino Linotype"/>
          <w:sz w:val="24"/>
          <w:szCs w:val="24"/>
          <w:lang w:val="es-ES"/>
        </w:rPr>
      </w:pPr>
    </w:p>
    <w:p w14:paraId="0EFE2DE4" w14:textId="425265EF" w:rsidR="00E24873" w:rsidRPr="00F02421" w:rsidRDefault="00F02421" w:rsidP="00F02421">
      <w:pPr>
        <w:pStyle w:val="Prrafodelista"/>
        <w:numPr>
          <w:ilvl w:val="0"/>
          <w:numId w:val="45"/>
        </w:numPr>
        <w:spacing w:after="0" w:line="360" w:lineRule="auto"/>
        <w:ind w:right="567"/>
        <w:jc w:val="both"/>
        <w:rPr>
          <w:rFonts w:ascii="Palatino Linotype" w:eastAsiaTheme="minorEastAsia" w:hAnsi="Palatino Linotype"/>
          <w:b/>
          <w:sz w:val="24"/>
          <w:szCs w:val="24"/>
          <w:lang w:val="es-ES_tradnl" w:eastAsia="es-ES"/>
        </w:rPr>
      </w:pPr>
      <w:r w:rsidRPr="00F02421">
        <w:rPr>
          <w:rFonts w:ascii="Palatino Linotype" w:hAnsi="Palatino Linotype"/>
          <w:b/>
          <w:sz w:val="24"/>
          <w:szCs w:val="24"/>
          <w:lang w:val="es-ES"/>
        </w:rPr>
        <w:t>Las Actas E</w:t>
      </w:r>
      <w:r w:rsidR="00E24873" w:rsidRPr="00F02421">
        <w:rPr>
          <w:rFonts w:ascii="Palatino Linotype" w:hAnsi="Palatino Linotype"/>
          <w:b/>
          <w:sz w:val="24"/>
          <w:szCs w:val="24"/>
          <w:lang w:val="es-ES"/>
        </w:rPr>
        <w:t>ntrega</w:t>
      </w:r>
      <w:r w:rsidRPr="00F02421">
        <w:rPr>
          <w:rFonts w:ascii="Palatino Linotype" w:eastAsiaTheme="minorEastAsia" w:hAnsi="Palatino Linotype"/>
          <w:b/>
          <w:sz w:val="24"/>
          <w:szCs w:val="24"/>
          <w:lang w:val="es-ES_tradnl" w:eastAsia="es-ES"/>
        </w:rPr>
        <w:t xml:space="preserve"> R</w:t>
      </w:r>
      <w:r w:rsidR="00E24873" w:rsidRPr="00F02421">
        <w:rPr>
          <w:rFonts w:ascii="Palatino Linotype" w:eastAsiaTheme="minorEastAsia" w:hAnsi="Palatino Linotype"/>
          <w:b/>
          <w:sz w:val="24"/>
          <w:szCs w:val="24"/>
          <w:lang w:val="es-ES_tradnl" w:eastAsia="es-ES"/>
        </w:rPr>
        <w:t>ecepción</w:t>
      </w:r>
      <w:r w:rsidRPr="00F02421">
        <w:rPr>
          <w:rFonts w:ascii="Palatino Linotype" w:eastAsiaTheme="minorEastAsia" w:hAnsi="Palatino Linotype"/>
          <w:b/>
          <w:sz w:val="24"/>
          <w:szCs w:val="24"/>
          <w:lang w:val="es-ES_tradnl" w:eastAsia="es-ES"/>
        </w:rPr>
        <w:t>,</w:t>
      </w:r>
      <w:r w:rsidR="00E24873" w:rsidRPr="00F02421">
        <w:rPr>
          <w:rFonts w:ascii="Palatino Linotype" w:eastAsiaTheme="minorEastAsia" w:hAnsi="Palatino Linotype"/>
          <w:b/>
          <w:sz w:val="24"/>
          <w:szCs w:val="24"/>
          <w:lang w:val="es-ES_tradnl" w:eastAsia="es-ES"/>
        </w:rPr>
        <w:t xml:space="preserve"> de los ejercicios fiscales 2019, 2020 y del 01 de enero al 08 de septiembre de 2021.</w:t>
      </w:r>
    </w:p>
    <w:p w14:paraId="68BCDA2C" w14:textId="0846ED47" w:rsidR="00F02421" w:rsidRPr="00F02421" w:rsidRDefault="00F02421" w:rsidP="00F02421">
      <w:pPr>
        <w:pStyle w:val="Prrafodelista"/>
        <w:numPr>
          <w:ilvl w:val="0"/>
          <w:numId w:val="45"/>
        </w:numPr>
        <w:spacing w:after="0" w:line="360" w:lineRule="auto"/>
        <w:ind w:right="567"/>
        <w:jc w:val="both"/>
        <w:rPr>
          <w:rFonts w:ascii="Palatino Linotype" w:eastAsiaTheme="minorEastAsia" w:hAnsi="Palatino Linotype"/>
          <w:b/>
          <w:sz w:val="24"/>
          <w:szCs w:val="24"/>
          <w:lang w:val="es-ES_tradnl" w:eastAsia="es-ES"/>
        </w:rPr>
      </w:pPr>
      <w:r w:rsidRPr="00F02421">
        <w:rPr>
          <w:rFonts w:ascii="Palatino Linotype" w:eastAsiaTheme="minorEastAsia" w:hAnsi="Palatino Linotype"/>
          <w:b/>
          <w:sz w:val="24"/>
          <w:szCs w:val="24"/>
          <w:lang w:val="es-ES_tradnl" w:eastAsia="es-ES"/>
        </w:rPr>
        <w:t xml:space="preserve">Las Actas de las Sesiones del Comité de Adquisiciones, del </w:t>
      </w:r>
      <w:r>
        <w:rPr>
          <w:rFonts w:ascii="Palatino Linotype" w:hAnsi="Palatino Linotype" w:cs="Arial"/>
          <w:b/>
          <w:noProof/>
          <w:sz w:val="24"/>
        </w:rPr>
        <w:t xml:space="preserve">09 </w:t>
      </w:r>
      <w:r w:rsidRPr="00F02421">
        <w:rPr>
          <w:rFonts w:ascii="Palatino Linotype" w:hAnsi="Palatino Linotype" w:cs="Arial"/>
          <w:b/>
          <w:noProof/>
          <w:sz w:val="24"/>
        </w:rPr>
        <w:t xml:space="preserve">de septiembre de </w:t>
      </w:r>
      <w:r>
        <w:rPr>
          <w:rFonts w:ascii="Palatino Linotype" w:hAnsi="Palatino Linotype" w:cs="Arial"/>
          <w:b/>
          <w:noProof/>
          <w:sz w:val="24"/>
        </w:rPr>
        <w:t>2020 al 09</w:t>
      </w:r>
      <w:r w:rsidRPr="00F02421">
        <w:rPr>
          <w:rFonts w:ascii="Palatino Linotype" w:hAnsi="Palatino Linotype" w:cs="Arial"/>
          <w:b/>
          <w:noProof/>
          <w:sz w:val="24"/>
        </w:rPr>
        <w:t xml:space="preserve"> de septiembre de </w:t>
      </w:r>
      <w:r>
        <w:rPr>
          <w:rFonts w:ascii="Palatino Linotype" w:hAnsi="Palatino Linotype" w:cs="Arial"/>
          <w:b/>
          <w:noProof/>
          <w:sz w:val="24"/>
        </w:rPr>
        <w:t>2021.</w:t>
      </w:r>
    </w:p>
    <w:p w14:paraId="28D1AD9D" w14:textId="77777777" w:rsidR="00E24873" w:rsidRPr="00E24873" w:rsidRDefault="00E24873" w:rsidP="00E24873">
      <w:pPr>
        <w:spacing w:after="0" w:line="360" w:lineRule="auto"/>
        <w:ind w:right="49"/>
        <w:jc w:val="both"/>
        <w:rPr>
          <w:rFonts w:ascii="Palatino Linotype" w:eastAsia="MS Mincho" w:hAnsi="Palatino Linotype" w:cstheme="majorBidi"/>
          <w:sz w:val="24"/>
          <w:szCs w:val="24"/>
          <w:lang w:val="es-ES_tradnl" w:eastAsia="es-ES"/>
        </w:rPr>
      </w:pPr>
    </w:p>
    <w:p w14:paraId="6A633DF4" w14:textId="5ED119DD" w:rsidR="00265D70" w:rsidRPr="003519C6" w:rsidRDefault="0022038F" w:rsidP="0022038F">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3519C6">
        <w:rPr>
          <w:rFonts w:ascii="Palatino Linotype" w:eastAsia="MS Mincho" w:hAnsi="Palatino Linotype" w:cstheme="majorBidi"/>
          <w:sz w:val="24"/>
          <w:szCs w:val="24"/>
          <w:lang w:val="es-ES_tradnl" w:eastAsia="es-ES"/>
        </w:rPr>
        <w:t xml:space="preserve">Ahora bien, </w:t>
      </w:r>
      <w:r w:rsidRPr="003519C6">
        <w:rPr>
          <w:rFonts w:ascii="Palatino Linotype" w:hAnsi="Palatino Linotype"/>
          <w:sz w:val="24"/>
          <w:szCs w:val="24"/>
          <w:lang w:val="es-ES"/>
        </w:rPr>
        <w:t xml:space="preserve">de ser el caso de que la información contenga datos personales susceptibles de clasificarse como confidenciales, el </w:t>
      </w:r>
      <w:r w:rsidRPr="003519C6">
        <w:rPr>
          <w:rFonts w:ascii="Palatino Linotype" w:hAnsi="Palatino Linotype"/>
          <w:b/>
          <w:sz w:val="24"/>
          <w:szCs w:val="24"/>
          <w:lang w:val="es-ES"/>
        </w:rPr>
        <w:t>SUJETO OBLIGADO</w:t>
      </w:r>
      <w:r w:rsidRPr="003519C6">
        <w:rPr>
          <w:rFonts w:ascii="Palatino Linotype" w:hAnsi="Palatino Linotype"/>
          <w:sz w:val="24"/>
          <w:szCs w:val="24"/>
          <w:lang w:val="es-ES"/>
        </w:rPr>
        <w:t xml:space="preserve"> deberá estar a lo dispuesto en el considerando que a continuación de enuncia.</w:t>
      </w:r>
    </w:p>
    <w:p w14:paraId="34665F68" w14:textId="5666E37C" w:rsidR="003519C6" w:rsidRPr="003519C6" w:rsidRDefault="00B12C54" w:rsidP="00F57513">
      <w:pPr>
        <w:keepNext/>
        <w:keepLines/>
        <w:spacing w:before="240" w:after="0" w:line="360" w:lineRule="auto"/>
        <w:outlineLvl w:val="0"/>
        <w:rPr>
          <w:rFonts w:ascii="Palatino Linotype" w:eastAsia="MS Mincho" w:hAnsi="Palatino Linotype" w:cstheme="majorBidi"/>
          <w:b/>
          <w:sz w:val="28"/>
          <w:szCs w:val="24"/>
          <w:lang w:val="es-ES_tradnl" w:eastAsia="es-ES"/>
        </w:rPr>
      </w:pPr>
      <w:bookmarkStart w:id="19" w:name="_Toc26394553"/>
      <w:bookmarkStart w:id="20" w:name="_Toc88771020"/>
      <w:r w:rsidRPr="003519C6">
        <w:rPr>
          <w:rFonts w:ascii="Palatino Linotype" w:eastAsia="MS Mincho" w:hAnsi="Palatino Linotype" w:cstheme="majorBidi"/>
          <w:b/>
          <w:sz w:val="28"/>
          <w:szCs w:val="24"/>
          <w:lang w:val="es-ES_tradnl" w:eastAsia="es-ES"/>
        </w:rPr>
        <w:lastRenderedPageBreak/>
        <w:t>QUINTO</w:t>
      </w:r>
      <w:r w:rsidR="00F202AC" w:rsidRPr="003519C6">
        <w:rPr>
          <w:rFonts w:ascii="Palatino Linotype" w:eastAsia="MS Mincho" w:hAnsi="Palatino Linotype" w:cstheme="majorBidi"/>
          <w:b/>
          <w:sz w:val="28"/>
          <w:szCs w:val="24"/>
          <w:lang w:val="es-ES_tradnl" w:eastAsia="es-ES"/>
        </w:rPr>
        <w:t>. De Versión P</w:t>
      </w:r>
      <w:r w:rsidRPr="003519C6">
        <w:rPr>
          <w:rFonts w:ascii="Palatino Linotype" w:eastAsia="MS Mincho" w:hAnsi="Palatino Linotype" w:cstheme="majorBidi"/>
          <w:b/>
          <w:sz w:val="28"/>
          <w:szCs w:val="24"/>
          <w:lang w:val="es-ES_tradnl" w:eastAsia="es-ES"/>
        </w:rPr>
        <w:t>ública</w:t>
      </w:r>
      <w:bookmarkEnd w:id="19"/>
      <w:r w:rsidR="00F90290" w:rsidRPr="003519C6">
        <w:rPr>
          <w:rFonts w:ascii="Palatino Linotype" w:eastAsia="MS Mincho" w:hAnsi="Palatino Linotype" w:cstheme="majorBidi"/>
          <w:b/>
          <w:sz w:val="28"/>
          <w:szCs w:val="24"/>
          <w:lang w:val="es-ES_tradnl" w:eastAsia="es-ES"/>
        </w:rPr>
        <w:t>.</w:t>
      </w:r>
      <w:bookmarkEnd w:id="20"/>
    </w:p>
    <w:p w14:paraId="6171DA16" w14:textId="256ECBAA" w:rsidR="00B12C54"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D</w:t>
      </w:r>
      <w:r w:rsidR="00B12C54" w:rsidRPr="00BA2D46">
        <w:rPr>
          <w:rFonts w:ascii="Palatino Linotype" w:eastAsia="MS Mincho" w:hAnsi="Palatino Linotype" w:cs="Arial"/>
          <w:color w:val="000000"/>
          <w:sz w:val="24"/>
          <w:szCs w:val="24"/>
          <w:lang w:val="es-ES_tradnl" w:eastAsia="es-ES"/>
        </w:rPr>
        <w:t xml:space="preserve">ebe destacarse </w:t>
      </w:r>
      <w:proofErr w:type="gramStart"/>
      <w:r w:rsidR="00B12C54" w:rsidRPr="00BA2D46">
        <w:rPr>
          <w:rFonts w:ascii="Palatino Linotype" w:eastAsia="MS Mincho" w:hAnsi="Palatino Linotype" w:cs="Arial"/>
          <w:color w:val="000000"/>
          <w:sz w:val="24"/>
          <w:szCs w:val="24"/>
          <w:lang w:val="es-ES_tradnl" w:eastAsia="es-ES"/>
        </w:rPr>
        <w:t>que</w:t>
      </w:r>
      <w:proofErr w:type="gramEnd"/>
      <w:r w:rsidR="00B12C54" w:rsidRPr="00BA2D46">
        <w:rPr>
          <w:rFonts w:ascii="Palatino Linotype" w:eastAsia="MS Mincho" w:hAnsi="Palatino Linotype" w:cs="Arial"/>
          <w:color w:val="000000"/>
          <w:sz w:val="24"/>
          <w:szCs w:val="24"/>
          <w:lang w:val="es-ES_tradnl" w:eastAsia="es-ES"/>
        </w:rPr>
        <w:t xml:space="preserv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B12C54" w:rsidRPr="00BA2D46">
        <w:rPr>
          <w:rFonts w:ascii="Palatino Linotype" w:eastAsia="MS Mincho" w:hAnsi="Palatino Linotype" w:cs="Arial"/>
          <w:b/>
          <w:color w:val="000000"/>
          <w:sz w:val="24"/>
          <w:szCs w:val="24"/>
          <w:u w:val="single"/>
          <w:lang w:val="es-ES_tradnl" w:eastAsia="es-ES"/>
        </w:rPr>
        <w:t>versión pública</w:t>
      </w:r>
      <w:r w:rsidR="00B12C54" w:rsidRPr="00BA2D46">
        <w:rPr>
          <w:rFonts w:ascii="Palatino Linotype" w:eastAsia="MS Mincho" w:hAnsi="Palatino Linotype" w:cs="Arial"/>
          <w:color w:val="000000"/>
          <w:sz w:val="24"/>
          <w:szCs w:val="24"/>
          <w:lang w:val="es-ES_tradnl" w:eastAsia="es-ES"/>
        </w:rPr>
        <w:t xml:space="preserve"> </w:t>
      </w:r>
      <w:r w:rsidR="00B12C54" w:rsidRPr="00BA2D46">
        <w:rPr>
          <w:rFonts w:ascii="Palatino Linotype" w:eastAsia="MS Mincho" w:hAnsi="Palatino Linotype" w:cs="Arial"/>
          <w:sz w:val="24"/>
          <w:szCs w:val="24"/>
          <w:lang w:val="es-ES_tradnl" w:eastAsia="es-ES"/>
        </w:rPr>
        <w:t>del</w:t>
      </w:r>
      <w:r w:rsidR="00B12C54" w:rsidRPr="00BA2D46">
        <w:rPr>
          <w:rFonts w:ascii="Palatino Linotype" w:eastAsia="MS Mincho" w:hAnsi="Palatino Linotype" w:cs="Arial"/>
          <w:color w:val="000000"/>
          <w:sz w:val="24"/>
          <w:szCs w:val="24"/>
          <w:lang w:val="es-ES_tradnl" w:eastAsia="es-ES"/>
        </w:rPr>
        <w:t xml:space="preserve"> documento por las consideraciones que se estimen pertinentes.</w:t>
      </w:r>
    </w:p>
    <w:p w14:paraId="4B8180C9" w14:textId="77777777" w:rsidR="00677F4D" w:rsidRPr="00BA2D46" w:rsidRDefault="00677F4D" w:rsidP="00677F4D">
      <w:pPr>
        <w:pStyle w:val="Prrafodelista"/>
        <w:spacing w:after="0" w:line="360" w:lineRule="auto"/>
        <w:ind w:left="0"/>
        <w:jc w:val="both"/>
        <w:rPr>
          <w:rFonts w:ascii="Palatino Linotype" w:eastAsia="MS Mincho" w:hAnsi="Palatino Linotype" w:cs="Times New Roman"/>
          <w:sz w:val="24"/>
          <w:szCs w:val="24"/>
          <w:lang w:val="es-ES_tradnl" w:eastAsia="es-ES"/>
        </w:rPr>
      </w:pPr>
    </w:p>
    <w:p w14:paraId="2687F2C1" w14:textId="072BF9D3"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 xml:space="preserve">La </w:t>
      </w:r>
      <w:r w:rsidRPr="00BA2D46">
        <w:rPr>
          <w:rFonts w:ascii="Palatino Linotype" w:eastAsia="MS Gothic" w:hAnsi="Palatino Linotype" w:cs="Times New Roman"/>
          <w:sz w:val="24"/>
          <w:szCs w:val="24"/>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A2D46">
        <w:rPr>
          <w:rFonts w:ascii="Palatino Linotype" w:eastAsia="MS Gothic" w:hAnsi="Palatino Linotype" w:cs="Times New Roman"/>
          <w:sz w:val="24"/>
          <w:szCs w:val="24"/>
          <w:vertAlign w:val="superscript"/>
        </w:rPr>
        <w:footnoteReference w:id="9"/>
      </w:r>
      <w:r w:rsidRPr="00BA2D46">
        <w:rPr>
          <w:rFonts w:ascii="Palatino Linotype" w:eastAsia="MS Gothic" w:hAnsi="Palatino Linotype" w:cs="Times New Roman"/>
          <w:sz w:val="24"/>
          <w:szCs w:val="24"/>
        </w:rPr>
        <w:t xml:space="preserve"> aunque cualquier límite o </w:t>
      </w:r>
      <w:r w:rsidRPr="00BA2D46">
        <w:rPr>
          <w:rFonts w:ascii="Palatino Linotype" w:eastAsia="MS Gothic" w:hAnsi="Palatino Linotype" w:cs="Times New Roman"/>
          <w:sz w:val="24"/>
          <w:szCs w:val="24"/>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A2D46">
        <w:rPr>
          <w:rFonts w:ascii="Palatino Linotype" w:eastAsia="MS Gothic" w:hAnsi="Palatino Linotype" w:cs="Times New Roman"/>
          <w:sz w:val="24"/>
          <w:szCs w:val="24"/>
          <w:vertAlign w:val="superscript"/>
        </w:rPr>
        <w:footnoteReference w:id="10"/>
      </w:r>
      <w:r w:rsidRPr="00BA2D46">
        <w:rPr>
          <w:rFonts w:ascii="Palatino Linotype" w:eastAsia="MS Gothic" w:hAnsi="Palatino Linotype" w:cs="Times New Roman"/>
          <w:sz w:val="24"/>
          <w:szCs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14D5B36" w14:textId="77777777" w:rsidR="00677F4D" w:rsidRPr="00BA2D46" w:rsidRDefault="00677F4D" w:rsidP="00677F4D">
      <w:pPr>
        <w:pStyle w:val="Prrafodelista"/>
        <w:rPr>
          <w:rFonts w:ascii="Palatino Linotype" w:eastAsia="MS Mincho" w:hAnsi="Palatino Linotype" w:cs="Times New Roman"/>
          <w:sz w:val="24"/>
          <w:szCs w:val="24"/>
          <w:lang w:val="es-ES_tradnl" w:eastAsia="es-ES"/>
        </w:rPr>
      </w:pPr>
    </w:p>
    <w:p w14:paraId="6E45A810" w14:textId="4324B83F"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Times New Roman"/>
          <w:sz w:val="24"/>
          <w:szCs w:val="24"/>
          <w:lang w:val="es-ES_tradnl" w:eastAsia="es-ES"/>
        </w:rPr>
        <w:t xml:space="preserve">El </w:t>
      </w:r>
      <w:r w:rsidRPr="00BA2D46">
        <w:rPr>
          <w:rFonts w:ascii="Palatino Linotype" w:eastAsia="MS Gothic" w:hAnsi="Palatino Linotype" w:cs="Times New Roman"/>
          <w:sz w:val="24"/>
          <w:szCs w:val="24"/>
        </w:rPr>
        <w:t xml:space="preserve">grave problema que enfrentamos en general, los acuerdos de clasificación de la información que emiten los sujetos </w:t>
      </w:r>
      <w:proofErr w:type="gramStart"/>
      <w:r w:rsidRPr="00BA2D46">
        <w:rPr>
          <w:rFonts w:ascii="Palatino Linotype" w:eastAsia="MS Gothic" w:hAnsi="Palatino Linotype" w:cs="Times New Roman"/>
          <w:sz w:val="24"/>
          <w:szCs w:val="24"/>
        </w:rPr>
        <w:t>obligados,</w:t>
      </w:r>
      <w:proofErr w:type="gramEnd"/>
      <w:r w:rsidRPr="00BA2D46">
        <w:rPr>
          <w:rFonts w:ascii="Palatino Linotype" w:eastAsia="MS Gothic" w:hAnsi="Palatino Linotype" w:cs="Times New Roman"/>
          <w:sz w:val="24"/>
          <w:szCs w:val="24"/>
        </w:rPr>
        <w:t xml:space="preserve"> siguen sin observar los requisitos, tanto por la complejidad del procedimiento como por la falta de atención de los operadores jurídicos.</w:t>
      </w:r>
    </w:p>
    <w:p w14:paraId="043F56EA" w14:textId="77777777" w:rsidR="00677F4D" w:rsidRPr="00BA2D46" w:rsidRDefault="00677F4D" w:rsidP="00677F4D">
      <w:pPr>
        <w:pStyle w:val="Prrafodelista"/>
        <w:rPr>
          <w:rFonts w:ascii="Palatino Linotype" w:eastAsia="MS Mincho" w:hAnsi="Palatino Linotype" w:cs="Times New Roman"/>
          <w:sz w:val="24"/>
          <w:szCs w:val="24"/>
          <w:lang w:val="es-ES_tradnl" w:eastAsia="es-ES"/>
        </w:rPr>
      </w:pPr>
    </w:p>
    <w:p w14:paraId="23A454CE" w14:textId="7FD64880" w:rsidR="00301F6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t>Requisitos previos.</w:t>
      </w:r>
      <w:bookmarkStart w:id="21" w:name="_Toc454968928"/>
      <w:bookmarkStart w:id="22" w:name="_Toc455743517"/>
      <w:bookmarkStart w:id="23" w:name="_Toc458016386"/>
      <w:bookmarkStart w:id="24" w:name="_Toc461555893"/>
      <w:bookmarkStart w:id="25" w:name="_Toc462307690"/>
      <w:bookmarkStart w:id="26" w:name="_Toc475005143"/>
      <w:bookmarkStart w:id="27" w:name="_Toc499659080"/>
    </w:p>
    <w:p w14:paraId="7FA479B0" w14:textId="785350F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Los </w:t>
      </w:r>
      <w:r w:rsidRPr="00BA2D46">
        <w:rPr>
          <w:rFonts w:ascii="Palatino Linotype" w:eastAsia="MS Gothic" w:hAnsi="Palatino Linotype" w:cs="Times New Roman"/>
          <w:sz w:val="24"/>
          <w:szCs w:val="24"/>
        </w:rPr>
        <w:t xml:space="preserve">artículos 122 y 100 de la Ley Estatal y de la Ley General, respectivamente, señalan que los sujetos obligados determinan que la información actualiza alguno </w:t>
      </w:r>
      <w:r w:rsidRPr="00BA2D46">
        <w:rPr>
          <w:rFonts w:ascii="Palatino Linotype" w:eastAsia="MS Gothic" w:hAnsi="Palatino Linotype" w:cs="Times New Roman"/>
          <w:sz w:val="24"/>
          <w:szCs w:val="24"/>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EAD616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56917A" w14:textId="37C0E8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Además, se </w:t>
      </w:r>
      <w:r w:rsidRPr="00BA2D46">
        <w:rPr>
          <w:rFonts w:ascii="Palatino Linotype" w:eastAsia="MS Gothic" w:hAnsi="Palatino Linotype" w:cs="Times New Roman"/>
          <w:sz w:val="24"/>
          <w:szCs w:val="24"/>
        </w:rPr>
        <w:t>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E640B54"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5C7E2526" w14:textId="32FFFF9E"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último de estos requisitos previos consiste en que no se pueden emitir acuerdos de carácter general ni particular, según lo disponen los artículos 134 y 108 de la Ley Estatal y de la Ley General, respectivamente, esto es, </w:t>
      </w:r>
      <w:r w:rsidRPr="00BA2D46">
        <w:rPr>
          <w:rFonts w:ascii="Palatino Linotype" w:eastAsia="MS Gothic" w:hAnsi="Palatino Linotype" w:cs="Times New Roman"/>
          <w:b/>
          <w:sz w:val="24"/>
          <w:szCs w:val="24"/>
          <w:u w:val="single"/>
        </w:rPr>
        <w:t xml:space="preserve">no se puede hacer un acuerdo para clasificar de manera general todos los documentos de un expediente o área,  </w:t>
      </w:r>
      <w:r w:rsidRPr="00BA2D46">
        <w:rPr>
          <w:rFonts w:ascii="Palatino Linotype" w:eastAsia="MS Gothic" w:hAnsi="Palatino Linotype" w:cs="Times New Roman"/>
          <w:sz w:val="24"/>
          <w:szCs w:val="24"/>
        </w:rPr>
        <w:t xml:space="preserve">sin individualizar su análisis y tampoco se puede hacer un </w:t>
      </w:r>
      <w:r w:rsidRPr="00BA2D46">
        <w:rPr>
          <w:rFonts w:ascii="Palatino Linotype" w:eastAsia="MS Gothic" w:hAnsi="Palatino Linotype" w:cs="Times New Roman"/>
          <w:sz w:val="24"/>
          <w:szCs w:val="24"/>
        </w:rPr>
        <w:lastRenderedPageBreak/>
        <w:t>acuerdo por cada dato que se vaya a clasificar dentro de un documento con diez datos, por ejemplo, susceptibles de ser clasificados.</w:t>
      </w:r>
    </w:p>
    <w:p w14:paraId="7C0E8EEE" w14:textId="345327A8"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t xml:space="preserve">Supuesto de clasificación. </w:t>
      </w:r>
    </w:p>
    <w:p w14:paraId="12005D17" w14:textId="12234D0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Las </w:t>
      </w:r>
      <w:r w:rsidRPr="00BA2D46">
        <w:rPr>
          <w:rFonts w:ascii="Palatino Linotype" w:eastAsia="MS Gothic" w:hAnsi="Palatino Linotype" w:cs="Times New Roman"/>
          <w:sz w:val="24"/>
          <w:szCs w:val="24"/>
        </w:rPr>
        <w:t>disposiciones constitucionales y legales en la materia establecen los dos supuestos generales para clasificar la información: por reserva y por confidencialidad.</w:t>
      </w:r>
    </w:p>
    <w:p w14:paraId="6F4F71DD"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3DD41E2" w14:textId="3C08BE26"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Los </w:t>
      </w:r>
      <w:r w:rsidRPr="00BA2D46">
        <w:rPr>
          <w:rFonts w:ascii="Palatino Linotype" w:eastAsia="MS Gothic" w:hAnsi="Palatino Linotype" w:cs="Times New Roman"/>
          <w:sz w:val="24"/>
          <w:szCs w:val="24"/>
        </w:rPr>
        <w:t>artículos 143 y 116 de la Ley Estatal y de la Ley General, respectivamente, señalan los supuestos para que la información pueda ser clasificada como confidencial:</w:t>
      </w:r>
    </w:p>
    <w:p w14:paraId="6CA7D248" w14:textId="77777777" w:rsidR="00677F4D" w:rsidRDefault="00677F4D" w:rsidP="00BA2D46">
      <w:pPr>
        <w:spacing w:after="0" w:line="240" w:lineRule="auto"/>
        <w:ind w:left="567" w:right="567"/>
        <w:contextualSpacing/>
        <w:jc w:val="both"/>
        <w:rPr>
          <w:rFonts w:ascii="Palatino Linotype" w:eastAsia="MS Mincho" w:hAnsi="Palatino Linotype" w:cs="Arial"/>
          <w:sz w:val="24"/>
          <w:szCs w:val="24"/>
          <w:lang w:val="es-ES_tradnl" w:eastAsia="es-ES"/>
        </w:rPr>
      </w:pPr>
    </w:p>
    <w:p w14:paraId="1A057034"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 </w:t>
      </w:r>
      <w:r w:rsidRPr="00C96B61">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DAE418C"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 </w:t>
      </w:r>
      <w:r w:rsidRPr="00C96B61">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1157CB8"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III. </w:t>
      </w:r>
      <w:r w:rsidRPr="00C96B61">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05E3EB1"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23739045" w14:textId="179B451E" w:rsidR="00677F4D" w:rsidRPr="00677F4D" w:rsidRDefault="00677F4D" w:rsidP="00F02421">
      <w:pPr>
        <w:widowControl w:val="0"/>
        <w:tabs>
          <w:tab w:val="left" w:pos="8222"/>
        </w:tabs>
        <w:autoSpaceDE w:val="0"/>
        <w:autoSpaceDN w:val="0"/>
        <w:adjustRightInd w:val="0"/>
        <w:spacing w:after="240" w:line="240" w:lineRule="auto"/>
        <w:ind w:left="567" w:right="567"/>
        <w:jc w:val="both"/>
        <w:rPr>
          <w:rFonts w:ascii="Palatino Linotype" w:hAnsi="Palatino Linotype" w:cs="Bookman Old Style"/>
          <w:i/>
          <w:color w:val="000000"/>
        </w:rPr>
      </w:pPr>
      <w:r w:rsidRPr="00C96B61">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3A357011" w14:textId="711A3104"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Mientras </w:t>
      </w:r>
      <w:r w:rsidRPr="00BA2D46">
        <w:rPr>
          <w:rFonts w:ascii="Palatino Linotype" w:eastAsia="MS Gothic" w:hAnsi="Palatino Linotype" w:cs="Times New Roman"/>
          <w:sz w:val="24"/>
          <w:szCs w:val="24"/>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C59731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3726EDA" w14:textId="51F2E62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 xml:space="preserve">consecuencia de lo anterior, el </w:t>
      </w:r>
      <w:r w:rsidRPr="00BA2D46">
        <w:rPr>
          <w:rFonts w:ascii="Palatino Linotype" w:eastAsia="MS Gothic" w:hAnsi="Palatino Linotype" w:cs="Times New Roman"/>
          <w:b/>
          <w:sz w:val="24"/>
          <w:szCs w:val="24"/>
        </w:rPr>
        <w:t>SUJETO OBLIGADO</w:t>
      </w:r>
      <w:r w:rsidRPr="00BA2D46">
        <w:rPr>
          <w:rFonts w:ascii="Palatino Linotype" w:eastAsia="MS Gothic" w:hAnsi="Palatino Linotype" w:cs="Times New Roman"/>
          <w:sz w:val="24"/>
          <w:szCs w:val="24"/>
        </w:rPr>
        <w:t xml:space="preserve"> debe identificar claramente el tipo de información y hacer un juicio de subsunción o encaje</w:t>
      </w:r>
      <w:r w:rsidRPr="00BA2D46">
        <w:rPr>
          <w:rFonts w:ascii="Palatino Linotype" w:eastAsia="MS Gothic" w:hAnsi="Palatino Linotype" w:cs="Times New Roman"/>
          <w:sz w:val="24"/>
          <w:szCs w:val="24"/>
          <w:vertAlign w:val="superscript"/>
        </w:rPr>
        <w:footnoteReference w:id="11"/>
      </w:r>
      <w:r w:rsidRPr="00BA2D46">
        <w:rPr>
          <w:rFonts w:ascii="Palatino Linotype" w:eastAsia="MS Gothic" w:hAnsi="Palatino Linotype" w:cs="Times New Roman"/>
          <w:sz w:val="24"/>
          <w:szCs w:val="24"/>
        </w:rPr>
        <w:t xml:space="preserve"> para acreditar que el supuesto de hecho corresponde estrictamente con la hipótesis jurídica. Esto también lo debe de realizar el servidor público habilitado y el titular del área que administra la información.</w:t>
      </w:r>
    </w:p>
    <w:p w14:paraId="10B698D9"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74CE553D" w14:textId="4079B61D"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Al </w:t>
      </w:r>
      <w:r w:rsidRPr="00BA2D46">
        <w:rPr>
          <w:rFonts w:ascii="Palatino Linotype" w:eastAsia="MS Gothic" w:hAnsi="Palatino Linotype" w:cs="Times New Roman"/>
          <w:sz w:val="24"/>
          <w:szCs w:val="24"/>
        </w:rPr>
        <w:t>respecto, los Lineamientos Generales en Materia de Clasificación y Desclasificación de la Información, así Como para la Elaboración de Versiones Públicas, por cuanto hace a la clasificación de la información, señalan lo siguiente:</w:t>
      </w:r>
    </w:p>
    <w:p w14:paraId="4E13B24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Quincuagésimo.</w:t>
      </w:r>
      <w:r>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4AA20EE"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DBE48F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b/>
          <w:i/>
        </w:rPr>
        <w:t>Quincuagésimo primero.</w:t>
      </w:r>
      <w:r>
        <w:rPr>
          <w:rFonts w:ascii="Palatino Linotype" w:hAnsi="Palatino Linotype" w:cs="Arial"/>
          <w:i/>
        </w:rPr>
        <w:t xml:space="preserve"> La leyenda en los documentos clasificados indicará:</w:t>
      </w:r>
    </w:p>
    <w:p w14:paraId="38011068"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 La fecha de sesión del Comité de Transparencia en donde se confirmó la clasificación, en su caso;</w:t>
      </w:r>
    </w:p>
    <w:p w14:paraId="1BDF2AF1"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 El nombre del área;</w:t>
      </w:r>
    </w:p>
    <w:p w14:paraId="5B7F2C20"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III. La palabra reservado o confidencial;</w:t>
      </w:r>
    </w:p>
    <w:p w14:paraId="38CCB9E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IV. Las partes o secciones reservadas o confidenciales, en su caso;</w:t>
      </w:r>
    </w:p>
    <w:p w14:paraId="210439BF"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 El fundamento legal;</w:t>
      </w:r>
    </w:p>
    <w:p w14:paraId="3A2806AA"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 El periodo de reserva, y</w:t>
      </w:r>
    </w:p>
    <w:p w14:paraId="2C947D07"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VII. La rúbrica del titular del área.</w:t>
      </w:r>
    </w:p>
    <w:p w14:paraId="578D442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17C07AC" w14:textId="77777777" w:rsidR="00677F4D" w:rsidRPr="00CD3EE4" w:rsidRDefault="00677F4D"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CD3EE4">
        <w:rPr>
          <w:rFonts w:ascii="Palatino Linotype" w:hAnsi="Palatino Linotype" w:cs="Arial"/>
          <w:b/>
          <w:i/>
        </w:rPr>
        <w:t>Quincuagésimo segundo.</w:t>
      </w:r>
      <w:r w:rsidRPr="00CD3EE4">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4AEFEC16" w14:textId="77777777" w:rsidR="00677F4D" w:rsidRDefault="00677F4D"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r w:rsidRPr="00CD3EE4">
        <w:rPr>
          <w:rFonts w:ascii="Palatino Linotype" w:hAnsi="Palatino Linotype" w:cs="Arial"/>
          <w:i/>
        </w:rPr>
        <w:t>En caso de que las condiciones del documento no permitan la inserción completa de la leyenda de clasificación, los sujetos obligados deberán señalar con números o letras las</w:t>
      </w:r>
      <w:r>
        <w:rPr>
          <w:rFonts w:ascii="Palatino Linotype" w:hAnsi="Palatino Linotype" w:cs="Arial"/>
          <w:i/>
        </w:rPr>
        <w:t xml:space="preserve"> </w:t>
      </w:r>
      <w:r w:rsidRPr="00CD3EE4">
        <w:rPr>
          <w:rFonts w:ascii="Palatino Linotype" w:hAnsi="Palatino Linotype" w:cs="Arial"/>
          <w:i/>
        </w:rPr>
        <w:t>partes testadas para que, en una hoja anexa, se desglose la referida leyenda con las acotaciones realizadas.</w:t>
      </w:r>
    </w:p>
    <w:p w14:paraId="6C2386D3" w14:textId="77777777" w:rsidR="00BA2D46" w:rsidRPr="00CD3EE4" w:rsidRDefault="00BA2D46"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p>
    <w:p w14:paraId="7140E37A" w14:textId="6E8E228F" w:rsidR="00677F4D" w:rsidRPr="00CD3EE4" w:rsidRDefault="00265D70"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Pr>
          <w:rFonts w:ascii="Palatino Linotype" w:hAnsi="Palatino Linotype" w:cs="Arial"/>
          <w:b/>
          <w:i/>
          <w:noProof/>
          <w:lang w:eastAsia="es-MX"/>
        </w:rPr>
        <mc:AlternateContent>
          <mc:Choice Requires="wps">
            <w:drawing>
              <wp:anchor distT="0" distB="0" distL="114300" distR="114300" simplePos="0" relativeHeight="251659264" behindDoc="0" locked="0" layoutInCell="1" allowOverlap="1" wp14:anchorId="5DD0B139" wp14:editId="45D314C2">
                <wp:simplePos x="0" y="0"/>
                <wp:positionH relativeFrom="column">
                  <wp:posOffset>377190</wp:posOffset>
                </wp:positionH>
                <wp:positionV relativeFrom="paragraph">
                  <wp:posOffset>379095</wp:posOffset>
                </wp:positionV>
                <wp:extent cx="5248275" cy="18669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248275" cy="1866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CB619"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9.85pt" to="442.95pt,1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" strokecolor="#5b9bd5 [3204]" strokeweight=".5pt">
                <v:stroke joinstyle="miter"/>
              </v:line>
            </w:pict>
          </mc:Fallback>
        </mc:AlternateContent>
      </w:r>
      <w:r w:rsidR="00677F4D" w:rsidRPr="00CD3EE4">
        <w:rPr>
          <w:rFonts w:ascii="Palatino Linotype" w:hAnsi="Palatino Linotype" w:cs="Arial"/>
          <w:b/>
          <w:i/>
        </w:rPr>
        <w:t>Quincuagésimo tercero.</w:t>
      </w:r>
      <w:r w:rsidR="00677F4D" w:rsidRPr="00CD3EE4">
        <w:rPr>
          <w:rFonts w:ascii="Palatino Linotype" w:hAnsi="Palatino Linotype" w:cs="Arial"/>
          <w:i/>
        </w:rPr>
        <w:t xml:space="preserve"> El formato para señalar la clasificación parcial de un documento, es el siguiente:</w:t>
      </w:r>
    </w:p>
    <w:p w14:paraId="14D7520E" w14:textId="29F84C8E" w:rsidR="00677F4D" w:rsidRDefault="00677F4D" w:rsidP="00CF0A11">
      <w:pPr>
        <w:tabs>
          <w:tab w:val="left" w:pos="66"/>
        </w:tabs>
        <w:spacing w:after="0" w:line="240" w:lineRule="auto"/>
        <w:ind w:left="567" w:right="567"/>
        <w:contextualSpacing/>
        <w:jc w:val="center"/>
        <w:rPr>
          <w:rFonts w:ascii="Palatino Linotype" w:eastAsia="MS Mincho" w:hAnsi="Palatino Linotype" w:cs="Arial"/>
          <w:sz w:val="24"/>
          <w:szCs w:val="24"/>
          <w:lang w:val="es-ES_tradnl" w:eastAsia="es-ES"/>
        </w:rPr>
      </w:pPr>
      <w:r>
        <w:rPr>
          <w:rFonts w:ascii="Palatino Linotype" w:hAnsi="Palatino Linotype" w:cs="Arial"/>
          <w:i/>
          <w:noProof/>
          <w:lang w:eastAsia="es-MX"/>
        </w:rPr>
        <w:lastRenderedPageBreak/>
        <w:drawing>
          <wp:inline distT="0" distB="0" distL="0" distR="0" wp14:anchorId="24CC4B30" wp14:editId="66DD8F72">
            <wp:extent cx="3819525" cy="6210300"/>
            <wp:effectExtent l="57150" t="57150" r="123825" b="114300"/>
            <wp:docPr id="7" name="Imagen 7"/>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9676" cy="60967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0CCDB8" w14:textId="77777777" w:rsidR="00C94261" w:rsidRPr="00677F4D" w:rsidRDefault="00C94261" w:rsidP="00CF0A11">
      <w:pPr>
        <w:tabs>
          <w:tab w:val="left" w:pos="66"/>
        </w:tabs>
        <w:spacing w:after="0" w:line="240" w:lineRule="auto"/>
        <w:ind w:left="567" w:right="567"/>
        <w:contextualSpacing/>
        <w:jc w:val="center"/>
        <w:rPr>
          <w:rFonts w:ascii="Palatino Linotype" w:eastAsia="MS Mincho" w:hAnsi="Palatino Linotype" w:cs="Arial"/>
          <w:sz w:val="24"/>
          <w:szCs w:val="24"/>
          <w:lang w:val="es-ES_tradnl" w:eastAsia="es-ES"/>
        </w:rPr>
      </w:pPr>
    </w:p>
    <w:p w14:paraId="0D9965A9" w14:textId="077734D6"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Una </w:t>
      </w:r>
      <w:r w:rsidRPr="00BA2D46">
        <w:rPr>
          <w:rFonts w:ascii="Palatino Linotype" w:hAnsi="Palatino Linotype" w:cs="Bookman Old Style"/>
          <w:sz w:val="24"/>
          <w:szCs w:val="24"/>
        </w:rPr>
        <w:t xml:space="preserve">vez </w:t>
      </w:r>
      <w:r w:rsidRPr="00BA2D46">
        <w:rPr>
          <w:rFonts w:ascii="Palatino Linotype" w:eastAsia="MS Gothic" w:hAnsi="Palatino Linotype" w:cs="Times New Roman"/>
          <w:sz w:val="24"/>
          <w:szCs w:val="24"/>
        </w:rPr>
        <w:t>hecho lo anterior, se remite la información al Titular de la Unidad de Transparencia, con el acuerdo de clasificación correspondiente, para que sea sometido al conocimiento del Comité de Transparencia.</w:t>
      </w:r>
    </w:p>
    <w:p w14:paraId="610BEFC3" w14:textId="77777777"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La intervención del Comité de Transparencia.</w:t>
      </w:r>
    </w:p>
    <w:p w14:paraId="6EA23D06" w14:textId="5FB3CC12" w:rsidR="00677F4D" w:rsidRPr="00BA2D46" w:rsidRDefault="00677F4D" w:rsidP="00677F4D">
      <w:pPr>
        <w:pStyle w:val="Prrafodelista"/>
        <w:numPr>
          <w:ilvl w:val="1"/>
          <w:numId w:val="27"/>
        </w:numPr>
        <w:tabs>
          <w:tab w:val="left" w:pos="142"/>
          <w:tab w:val="left" w:pos="284"/>
          <w:tab w:val="left" w:pos="426"/>
        </w:tabs>
        <w:spacing w:before="240" w:after="240" w:line="360" w:lineRule="auto"/>
        <w:jc w:val="both"/>
        <w:rPr>
          <w:rFonts w:ascii="Palatino Linotype" w:hAnsi="Palatino Linotype" w:cs="Arial"/>
          <w:b/>
          <w:sz w:val="24"/>
          <w:szCs w:val="24"/>
        </w:rPr>
      </w:pPr>
      <w:r w:rsidRPr="00BA2D46">
        <w:rPr>
          <w:rFonts w:ascii="Palatino Linotype" w:hAnsi="Palatino Linotype" w:cs="Arial"/>
          <w:b/>
          <w:sz w:val="24"/>
          <w:szCs w:val="24"/>
        </w:rPr>
        <w:t>Formalidades para emitir el Acuerdo de Clasificación.</w:t>
      </w:r>
    </w:p>
    <w:p w14:paraId="067D955E" w14:textId="7CD16B6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BA2D46">
        <w:rPr>
          <w:rFonts w:ascii="Palatino Linotype" w:eastAsia="MS Gothic" w:hAnsi="Palatino Linotype" w:cs="Times New Roman"/>
          <w:b/>
          <w:sz w:val="24"/>
          <w:szCs w:val="24"/>
          <w:u w:val="single"/>
        </w:rPr>
        <w:t>confirmar, modificar o revocar</w:t>
      </w:r>
      <w:r w:rsidRPr="00BA2D46">
        <w:rPr>
          <w:rFonts w:ascii="Palatino Linotype" w:eastAsia="MS Gothic" w:hAnsi="Palatino Linotype" w:cs="Times New Roman"/>
          <w:sz w:val="24"/>
          <w:szCs w:val="24"/>
        </w:rPr>
        <w:t xml:space="preserve"> la clasificación de la información que ha hecho el titular del área que administra la información. Por lo tanto, el Comité </w:t>
      </w:r>
      <w:r w:rsidRPr="00BA2D46">
        <w:rPr>
          <w:rFonts w:ascii="Palatino Linotype" w:eastAsia="MS Gothic" w:hAnsi="Palatino Linotype" w:cs="Times New Roman"/>
          <w:b/>
          <w:sz w:val="24"/>
          <w:szCs w:val="24"/>
          <w:u w:val="single"/>
        </w:rPr>
        <w:t>no aprueba</w:t>
      </w:r>
      <w:r w:rsidRPr="00BA2D46">
        <w:rPr>
          <w:rFonts w:ascii="Palatino Linotype" w:eastAsia="MS Gothic" w:hAnsi="Palatino Linotype" w:cs="Times New Roman"/>
          <w:sz w:val="24"/>
          <w:szCs w:val="24"/>
        </w:rPr>
        <w:t xml:space="preserve"> la clasificación, sino que revisa lo que ha hecho el titular del área y confirma, modifica o revoca la decisión a través de un acuerdo.</w:t>
      </w:r>
    </w:p>
    <w:p w14:paraId="36267260"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8BC4BDA" w14:textId="6A46B8A5"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 xml:space="preserve">Evidentemente, esta decisión implica una restricción a un derecho humano, por lo tanto, puede generar un agravio al particular y, en consecuencia, es necesario que </w:t>
      </w:r>
      <w:r w:rsidRPr="00BA2D46">
        <w:rPr>
          <w:rFonts w:ascii="Palatino Linotype" w:eastAsia="MS Gothic" w:hAnsi="Palatino Linotype" w:cs="Times New Roman"/>
          <w:b/>
          <w:sz w:val="24"/>
          <w:szCs w:val="24"/>
          <w:u w:val="single"/>
        </w:rPr>
        <w:t>el acto reúna con los requisitos elementales</w:t>
      </w:r>
      <w:r w:rsidRPr="00BA2D46">
        <w:rPr>
          <w:rFonts w:ascii="Palatino Linotype" w:eastAsia="MS Gothic" w:hAnsi="Palatino Linotype" w:cs="Times New Roman"/>
          <w:sz w:val="24"/>
          <w:szCs w:val="24"/>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BA2D46">
        <w:rPr>
          <w:rFonts w:ascii="Palatino Linotype" w:eastAsia="MS Gothic" w:hAnsi="Palatino Linotype" w:cs="Times New Roman"/>
          <w:sz w:val="24"/>
          <w:szCs w:val="24"/>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912FE8E"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9AA559D" w14:textId="757BF987"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 </w:t>
      </w:r>
      <w:r w:rsidRPr="00BA2D46">
        <w:rPr>
          <w:rFonts w:ascii="Palatino Linotype" w:eastAsia="MS Gothic" w:hAnsi="Palatino Linotype" w:cs="Times New Roman"/>
          <w:sz w:val="24"/>
          <w:szCs w:val="24"/>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77058F5" w14:textId="28B105FE" w:rsidR="00677F4D" w:rsidRPr="00BA2D46" w:rsidRDefault="00677F4D" w:rsidP="00677F4D">
      <w:pPr>
        <w:pStyle w:val="Prrafodelista"/>
        <w:numPr>
          <w:ilvl w:val="1"/>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Requisitos de fondo del Acuerdo de Clasificación.</w:t>
      </w:r>
    </w:p>
    <w:p w14:paraId="68568D89" w14:textId="736593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BA2D46">
        <w:rPr>
          <w:rFonts w:ascii="Palatino Linotype" w:eastAsia="MS Gothic" w:hAnsi="Palatino Linotype" w:cs="Times New Roman"/>
          <w:sz w:val="24"/>
          <w:szCs w:val="24"/>
        </w:rPr>
        <w:lastRenderedPageBreak/>
        <w:t>sexagésimo segundo de los Lineamientos Generales,  al señalar que la carga de la prueba, para justificar las restricciones, corresponde a los sujetos obligados, por lo que deberán fundar y motivar debidamente la clasificación.</w:t>
      </w:r>
    </w:p>
    <w:p w14:paraId="47DFCFE5"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7A7B0693" w14:textId="123BEE6F"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De lo </w:t>
      </w:r>
      <w:r w:rsidRPr="00BA2D46">
        <w:rPr>
          <w:rFonts w:ascii="Palatino Linotype" w:eastAsia="MS Gothic" w:hAnsi="Palatino Linotype" w:cs="Times New Roman"/>
          <w:sz w:val="24"/>
          <w:szCs w:val="24"/>
        </w:rPr>
        <w:t xml:space="preserve">anterior, se desprende </w:t>
      </w:r>
      <w:proofErr w:type="gramStart"/>
      <w:r w:rsidRPr="00BA2D46">
        <w:rPr>
          <w:rFonts w:ascii="Palatino Linotype" w:eastAsia="MS Gothic" w:hAnsi="Palatino Linotype" w:cs="Times New Roman"/>
          <w:sz w:val="24"/>
          <w:szCs w:val="24"/>
        </w:rPr>
        <w:t>que</w:t>
      </w:r>
      <w:proofErr w:type="gramEnd"/>
      <w:r w:rsidRPr="00BA2D46">
        <w:rPr>
          <w:rFonts w:ascii="Palatino Linotype" w:eastAsia="MS Gothic" w:hAnsi="Palatino Linotype" w:cs="Times New Roman"/>
          <w:sz w:val="24"/>
          <w:szCs w:val="24"/>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185EED"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2036D1B9" w14:textId="0BB6B343"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Han </w:t>
      </w:r>
      <w:r w:rsidR="00BA2D46" w:rsidRPr="00BA2D46">
        <w:rPr>
          <w:rFonts w:ascii="Palatino Linotype" w:eastAsia="MS Gothic" w:hAnsi="Palatino Linotype" w:cs="Times New Roman"/>
          <w:sz w:val="24"/>
          <w:szCs w:val="24"/>
        </w:rPr>
        <w:t>sido vastos los estudios doctrinarios relativos a estos derechos fundamentales y al principio de legalidad en ellos contenidos; como ejemplo, el procesalista José Ovalle Fabela, en su obra “Garantías Constitucionales del Proceso”, refiere que “...</w:t>
      </w:r>
      <w:r w:rsidR="00BA2D46" w:rsidRPr="00BA2D46">
        <w:rPr>
          <w:rFonts w:ascii="Palatino Linotype" w:eastAsia="MS Gothic" w:hAnsi="Palatino Linotype" w:cs="Times New Roman"/>
          <w:i/>
          <w:sz w:val="24"/>
          <w:szCs w:val="24"/>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00BA2D46" w:rsidRPr="00BA2D46">
        <w:rPr>
          <w:rFonts w:ascii="Palatino Linotype" w:eastAsia="MS Gothic" w:hAnsi="Palatino Linotype" w:cs="Times New Roman"/>
          <w:i/>
          <w:sz w:val="24"/>
          <w:szCs w:val="24"/>
        </w:rPr>
        <w:lastRenderedPageBreak/>
        <w:t>ciertos, normalmente a partir del análisis de las pruebas, lo cual se debe exteriorizar en una argumentación o juicio de hecho</w:t>
      </w:r>
      <w:r w:rsidR="00BA2D46" w:rsidRPr="00BA2D46">
        <w:rPr>
          <w:rFonts w:ascii="Palatino Linotype" w:eastAsia="MS Gothic" w:hAnsi="Palatino Linotype" w:cs="Times New Roman"/>
          <w:sz w:val="24"/>
          <w:szCs w:val="24"/>
        </w:rPr>
        <w:t>....”</w:t>
      </w:r>
      <w:r w:rsidR="00BA2D46" w:rsidRPr="00BA2D46">
        <w:rPr>
          <w:rFonts w:ascii="Palatino Linotype" w:eastAsia="MS Gothic" w:hAnsi="Palatino Linotype" w:cs="Times New Roman"/>
          <w:sz w:val="24"/>
          <w:szCs w:val="24"/>
          <w:vertAlign w:val="superscript"/>
        </w:rPr>
        <w:footnoteReference w:id="12"/>
      </w:r>
    </w:p>
    <w:p w14:paraId="730F8C0D" w14:textId="77777777" w:rsidR="00BA2D46" w:rsidRPr="00BA2D46" w:rsidRDefault="00BA2D46" w:rsidP="00BA2D46">
      <w:pPr>
        <w:rPr>
          <w:rFonts w:ascii="Palatino Linotype" w:eastAsia="MS Mincho" w:hAnsi="Palatino Linotype" w:cs="Arial"/>
          <w:sz w:val="24"/>
          <w:szCs w:val="24"/>
          <w:lang w:val="es-ES_tradnl" w:eastAsia="es-ES"/>
        </w:rPr>
      </w:pPr>
    </w:p>
    <w:p w14:paraId="723EECCE" w14:textId="4154479B"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Por </w:t>
      </w:r>
      <w:r w:rsidRPr="00BA2D46">
        <w:rPr>
          <w:rFonts w:ascii="Palatino Linotype" w:hAnsi="Palatino Linotype" w:cs="Arial"/>
          <w:sz w:val="24"/>
          <w:szCs w:val="24"/>
        </w:rPr>
        <w:t>su parte, el intérprete judicial del país ha establecido una jurisprudencia respecto a qué debe entenderse por fundamentación y motivación, en los siguientes términos:</w:t>
      </w:r>
    </w:p>
    <w:p w14:paraId="26C7E872" w14:textId="77777777" w:rsidR="00BA2D46" w:rsidRDefault="00BA2D46" w:rsidP="00BA2D46">
      <w:pPr>
        <w:pStyle w:val="Prrafodelista"/>
        <w:rPr>
          <w:rFonts w:ascii="Palatino Linotype" w:eastAsia="MS Mincho" w:hAnsi="Palatino Linotype" w:cs="Arial"/>
          <w:sz w:val="24"/>
          <w:szCs w:val="24"/>
          <w:lang w:val="es-ES_tradnl" w:eastAsia="es-ES"/>
        </w:rPr>
      </w:pPr>
    </w:p>
    <w:p w14:paraId="5E2D365A"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b/>
          <w:i/>
          <w:color w:val="000000"/>
        </w:rPr>
        <w:t>FUNDAMENTACIÓN Y MOTIVACIÓN.</w:t>
      </w:r>
      <w:r w:rsidRPr="00CD3EE4">
        <w:rPr>
          <w:rFonts w:ascii="Palatino Linotype" w:hAnsi="Palatino Linotype" w:cs="Arial"/>
          <w:i/>
          <w:color w:val="000000"/>
        </w:rPr>
        <w:t xml:space="preserve"> “La </w:t>
      </w:r>
      <w:r w:rsidRPr="00CD3EE4">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D3EE4">
        <w:rPr>
          <w:rFonts w:ascii="Palatino Linotype" w:hAnsi="Palatino Linotype" w:cs="Arial"/>
          <w:i/>
          <w:color w:val="000000"/>
        </w:rPr>
        <w:t>.”</w:t>
      </w:r>
    </w:p>
    <w:p w14:paraId="078B0BD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SEGUNDO TRIBUNAL COLEGIADO DEL SEXTO CIRCUITO.</w:t>
      </w:r>
    </w:p>
    <w:p w14:paraId="7C51F538"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6F39556F"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58F795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333/88. Adilia Romero. 26 de octubre de 1988. Unanimidad de votos. Ponente: Arnoldo Nájera Virgen. Secretario: Enrique Crispín Campos Ramírez.</w:t>
      </w:r>
    </w:p>
    <w:p w14:paraId="6C2EB560"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56F11B9C" w14:textId="77777777" w:rsidR="00BA2D46" w:rsidRPr="00CD3EE4" w:rsidRDefault="00BA2D46" w:rsidP="00BA2D46">
      <w:pPr>
        <w:pStyle w:val="Prrafodelista"/>
        <w:tabs>
          <w:tab w:val="left" w:pos="142"/>
          <w:tab w:val="left" w:pos="284"/>
          <w:tab w:val="left" w:pos="426"/>
        </w:tabs>
        <w:spacing w:before="240" w:after="240" w:line="240" w:lineRule="auto"/>
        <w:ind w:left="567" w:right="618"/>
        <w:jc w:val="both"/>
        <w:rPr>
          <w:rFonts w:ascii="Palatino Linotype" w:hAnsi="Palatino Linotype" w:cs="Bookman Old Style"/>
        </w:rPr>
      </w:pPr>
      <w:r w:rsidRPr="00CD3EE4">
        <w:rPr>
          <w:rFonts w:ascii="Palatino Linotype" w:hAnsi="Palatino Linotype" w:cs="Arial"/>
          <w:i/>
          <w:color w:val="000000"/>
        </w:rPr>
        <w:lastRenderedPageBreak/>
        <w:t>Amparo directo 7/96. Pedro Vicente López Miro. 21 de febrero de 1996. Unanimidad de votos. Ponente: María Eugenia Estela Martínez Cardiel. Secretario: Enrique Baigts Muñoz.</w:t>
      </w:r>
    </w:p>
    <w:p w14:paraId="594BE5AA" w14:textId="77777777" w:rsidR="00BA2D46" w:rsidRPr="00677F4D"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AE1BDC3" w14:textId="236828B2"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 xml:space="preserve"> </w:t>
      </w:r>
      <w:r w:rsidR="00BA2D46" w:rsidRPr="00BA2D46">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DEE0762"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45083D" w14:textId="4F044F59" w:rsidR="00BA2D46" w:rsidRPr="00BA2D46"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364EF4F"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4D44AC4" w14:textId="12EA35A1"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ese mismo sentido, el numeral trigésimo tercero fracción V de los Lineamientos Generales, precisa que para motivar la clasificación se deben acreditar las circunstancias de tiempo, modo y lugar.</w:t>
      </w:r>
    </w:p>
    <w:p w14:paraId="3E5628FA" w14:textId="77777777" w:rsidR="00BA2D46" w:rsidRPr="00F202AC" w:rsidRDefault="00BA2D46" w:rsidP="00F202AC">
      <w:pPr>
        <w:rPr>
          <w:rFonts w:ascii="Palatino Linotype" w:eastAsia="MS Mincho" w:hAnsi="Palatino Linotype" w:cs="Arial"/>
          <w:sz w:val="24"/>
          <w:szCs w:val="24"/>
          <w:lang w:val="es-ES_tradnl" w:eastAsia="es-ES"/>
        </w:rPr>
      </w:pPr>
    </w:p>
    <w:p w14:paraId="3E181E7B" w14:textId="69F6E7C7"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Ahora </w:t>
      </w:r>
      <w:r w:rsidRPr="00BA2D46">
        <w:rPr>
          <w:rFonts w:ascii="Palatino Linotype" w:eastAsia="MS Gothic" w:hAnsi="Palatino Linotype" w:cs="Times New Roman"/>
          <w:sz w:val="24"/>
          <w:szCs w:val="24"/>
        </w:rPr>
        <w:t xml:space="preserve">bien, </w:t>
      </w:r>
      <w:r w:rsidRPr="00BA2D46">
        <w:rPr>
          <w:rFonts w:ascii="Palatino Linotype" w:eastAsia="MS Gothic" w:hAnsi="Palatino Linotype" w:cs="Times New Roman"/>
          <w:b/>
          <w:sz w:val="24"/>
          <w:szCs w:val="24"/>
          <w:u w:val="single"/>
        </w:rPr>
        <w:t>para cada caso además de fundar y motivar</w:t>
      </w:r>
      <w:r w:rsidRPr="00BA2D46">
        <w:rPr>
          <w:rFonts w:ascii="Palatino Linotype" w:eastAsia="MS Gothic" w:hAnsi="Palatino Linotype" w:cs="Times New Roman"/>
          <w:sz w:val="24"/>
          <w:szCs w:val="24"/>
        </w:rPr>
        <w:t xml:space="preserve">, se debe identificar con claridad que datos contenidos en las documentales que son susceptibles de suprimirse, por ejemplo, si una documental de naturaleza pública como lo es la </w:t>
      </w:r>
      <w:r w:rsidRPr="00BA2D46">
        <w:rPr>
          <w:rFonts w:ascii="Palatino Linotype" w:eastAsia="MS Gothic" w:hAnsi="Palatino Linotype" w:cs="Times New Roman"/>
          <w:sz w:val="24"/>
          <w:szCs w:val="24"/>
        </w:rPr>
        <w:lastRenderedPageBreak/>
        <w:t>nómina general, si bien el dato de sus remuneraciones es eminentemente público, no así todos los datos contenidos en dicho documento que son datos personales</w:t>
      </w:r>
      <w:r w:rsidRPr="00BA2D46">
        <w:rPr>
          <w:rFonts w:ascii="Palatino Linotype" w:eastAsia="MS Gothic" w:hAnsi="Palatino Linotype" w:cs="Times New Roman"/>
          <w:sz w:val="24"/>
          <w:szCs w:val="24"/>
          <w:vertAlign w:val="superscript"/>
        </w:rPr>
        <w:footnoteReference w:id="13"/>
      </w:r>
      <w:r w:rsidRPr="00BA2D46">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BA2D46">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24443C3B" w14:textId="77777777" w:rsidR="00BA2D46" w:rsidRPr="00F202AC" w:rsidRDefault="00BA2D46" w:rsidP="00F202AC">
      <w:pPr>
        <w:rPr>
          <w:rFonts w:ascii="Palatino Linotype" w:eastAsia="MS Mincho" w:hAnsi="Palatino Linotype" w:cs="Arial"/>
          <w:sz w:val="24"/>
          <w:szCs w:val="24"/>
          <w:lang w:val="es-ES_tradnl" w:eastAsia="es-ES"/>
        </w:rPr>
      </w:pPr>
    </w:p>
    <w:p w14:paraId="48E69C10" w14:textId="3AD85DD8" w:rsidR="00BA2D46" w:rsidRPr="00BA2D46"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Otro </w:t>
      </w:r>
      <w:r w:rsidRPr="00BA2D46">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03F9E30" w14:textId="77777777" w:rsidR="00301F6D" w:rsidRPr="00BA2D46" w:rsidRDefault="00301F6D" w:rsidP="00301F6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5D645A64" w14:textId="056FDABF" w:rsidR="00196CF5" w:rsidRPr="00265D70" w:rsidRDefault="00301F6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theme="majorBidi"/>
          <w:sz w:val="24"/>
          <w:szCs w:val="24"/>
          <w:lang w:val="es-ES_tradnl" w:eastAsia="es-ES"/>
        </w:rPr>
        <w:t xml:space="preserve">Por lo anteriormente expuesto y fundado este </w:t>
      </w:r>
      <w:r w:rsidRPr="00BA2D46">
        <w:rPr>
          <w:rFonts w:ascii="Palatino Linotype" w:eastAsia="MS Mincho" w:hAnsi="Palatino Linotype" w:cstheme="majorBidi"/>
          <w:b/>
          <w:sz w:val="24"/>
          <w:szCs w:val="24"/>
          <w:lang w:val="es-ES_tradnl" w:eastAsia="es-ES"/>
        </w:rPr>
        <w:t>ÓRGANO GARANTE</w:t>
      </w:r>
      <w:r w:rsidRPr="00BA2D46">
        <w:rPr>
          <w:rFonts w:ascii="Palatino Linotype" w:eastAsia="MS Mincho" w:hAnsi="Palatino Linotype" w:cstheme="majorBidi"/>
          <w:sz w:val="24"/>
          <w:szCs w:val="24"/>
          <w:lang w:val="es-ES_tradnl" w:eastAsia="es-ES"/>
        </w:rPr>
        <w:t xml:space="preserve"> emite los siguientes:</w:t>
      </w:r>
    </w:p>
    <w:p w14:paraId="4CC28E1A" w14:textId="0E333B69" w:rsidR="00B12C54" w:rsidRPr="00D774A2" w:rsidRDefault="00B12C54" w:rsidP="0008753C">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28" w:name="_Toc447183492"/>
      <w:bookmarkStart w:id="29" w:name="_Toc450120667"/>
      <w:bookmarkStart w:id="30" w:name="_Toc461555895"/>
      <w:bookmarkStart w:id="31" w:name="_Toc26394555"/>
      <w:bookmarkStart w:id="32" w:name="_Toc88771021"/>
      <w:bookmarkEnd w:id="21"/>
      <w:bookmarkEnd w:id="22"/>
      <w:bookmarkEnd w:id="23"/>
      <w:bookmarkEnd w:id="24"/>
      <w:bookmarkEnd w:id="25"/>
      <w:bookmarkEnd w:id="26"/>
      <w:bookmarkEnd w:id="27"/>
      <w:r w:rsidRPr="00D774A2">
        <w:rPr>
          <w:rFonts w:ascii="Palatino Linotype" w:eastAsia="Calibri" w:hAnsi="Palatino Linotype" w:cstheme="majorBidi"/>
          <w:b/>
          <w:sz w:val="24"/>
          <w:szCs w:val="24"/>
          <w:lang w:val="es-ES" w:eastAsia="es-ES"/>
        </w:rPr>
        <w:lastRenderedPageBreak/>
        <w:t>R E S O L U T I V O S</w:t>
      </w:r>
      <w:bookmarkEnd w:id="28"/>
      <w:bookmarkEnd w:id="29"/>
      <w:bookmarkEnd w:id="30"/>
      <w:bookmarkEnd w:id="31"/>
      <w:bookmarkEnd w:id="32"/>
    </w:p>
    <w:p w14:paraId="5ED2512A" w14:textId="7E474A11" w:rsidR="00B12C54" w:rsidRPr="009B0D77"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D774A2">
        <w:rPr>
          <w:rFonts w:ascii="Palatino Linotype" w:eastAsiaTheme="minorEastAsia" w:hAnsi="Palatino Linotype"/>
          <w:b/>
          <w:sz w:val="24"/>
          <w:szCs w:val="24"/>
          <w:lang w:val="es-ES_tradnl" w:eastAsia="es-ES"/>
        </w:rPr>
        <w:t>PRIMERO</w:t>
      </w:r>
      <w:r w:rsidRPr="00D774A2">
        <w:rPr>
          <w:rFonts w:ascii="Palatino Linotype" w:eastAsiaTheme="minorEastAsia" w:hAnsi="Palatino Linotype"/>
          <w:sz w:val="24"/>
          <w:szCs w:val="24"/>
          <w:lang w:val="es-ES_tradnl" w:eastAsia="es-ES"/>
        </w:rPr>
        <w:t xml:space="preserve">. </w:t>
      </w:r>
      <w:r w:rsidR="00BA2D46" w:rsidRPr="00D774A2">
        <w:rPr>
          <w:rFonts w:ascii="Palatino Linotype" w:eastAsia="Times New Roman" w:hAnsi="Palatino Linotype" w:cs="Arial"/>
          <w:sz w:val="24"/>
          <w:szCs w:val="24"/>
        </w:rPr>
        <w:t xml:space="preserve">Resultan </w:t>
      </w:r>
      <w:r w:rsidR="00103D1F">
        <w:rPr>
          <w:rFonts w:ascii="Palatino Linotype" w:eastAsia="Times New Roman" w:hAnsi="Palatino Linotype" w:cs="Arial"/>
          <w:sz w:val="24"/>
          <w:szCs w:val="24"/>
        </w:rPr>
        <w:t xml:space="preserve">parcialmente </w:t>
      </w:r>
      <w:r w:rsidR="00BA2D46" w:rsidRPr="00D774A2">
        <w:rPr>
          <w:rFonts w:ascii="Palatino Linotype" w:eastAsia="Times New Roman" w:hAnsi="Palatino Linotype" w:cs="Arial"/>
          <w:sz w:val="24"/>
          <w:szCs w:val="24"/>
        </w:rPr>
        <w:t>fundadas las</w:t>
      </w:r>
      <w:r w:rsidR="00BA2D46" w:rsidRPr="00D774A2">
        <w:rPr>
          <w:rFonts w:ascii="Palatino Linotype" w:eastAsia="Times New Roman" w:hAnsi="Palatino Linotype" w:cs="Arial"/>
          <w:b/>
          <w:sz w:val="24"/>
          <w:szCs w:val="24"/>
        </w:rPr>
        <w:t xml:space="preserve"> </w:t>
      </w:r>
      <w:r w:rsidR="00BA2D46" w:rsidRPr="00D774A2">
        <w:rPr>
          <w:rFonts w:ascii="Palatino Linotype" w:eastAsia="Times New Roman" w:hAnsi="Palatino Linotype" w:cs="Arial"/>
          <w:sz w:val="24"/>
          <w:szCs w:val="24"/>
          <w:lang w:val="es-ES"/>
        </w:rPr>
        <w:t xml:space="preserve">razones o motivos de inconformidad hechos valer </w:t>
      </w:r>
      <w:r w:rsidR="00F02421">
        <w:rPr>
          <w:rFonts w:ascii="Palatino Linotype" w:eastAsia="Calibri" w:hAnsi="Palatino Linotype" w:cs="Arial"/>
          <w:sz w:val="24"/>
          <w:szCs w:val="24"/>
          <w:lang w:val="es-ES"/>
        </w:rPr>
        <w:t>en los</w:t>
      </w:r>
      <w:r w:rsidR="00BA2D46" w:rsidRPr="00D774A2">
        <w:rPr>
          <w:rFonts w:ascii="Palatino Linotype" w:eastAsia="Calibri" w:hAnsi="Palatino Linotype" w:cs="Arial"/>
          <w:sz w:val="24"/>
          <w:szCs w:val="24"/>
          <w:lang w:val="es-ES"/>
        </w:rPr>
        <w:t xml:space="preserve"> recurso</w:t>
      </w:r>
      <w:r w:rsidR="00F02421">
        <w:rPr>
          <w:rFonts w:ascii="Palatino Linotype" w:eastAsia="Calibri" w:hAnsi="Palatino Linotype" w:cs="Arial"/>
          <w:sz w:val="24"/>
          <w:szCs w:val="24"/>
          <w:lang w:val="es-ES"/>
        </w:rPr>
        <w:t>s</w:t>
      </w:r>
      <w:r w:rsidR="00BA2D46" w:rsidRPr="00D774A2">
        <w:rPr>
          <w:rFonts w:ascii="Palatino Linotype" w:eastAsia="Calibri" w:hAnsi="Palatino Linotype" w:cs="Arial"/>
          <w:sz w:val="24"/>
          <w:szCs w:val="24"/>
          <w:lang w:val="es-ES"/>
        </w:rPr>
        <w:t xml:space="preserve"> </w:t>
      </w:r>
      <w:r w:rsidR="00BA2D46" w:rsidRPr="009B0D77">
        <w:rPr>
          <w:rFonts w:ascii="Palatino Linotype" w:eastAsia="Calibri" w:hAnsi="Palatino Linotype" w:cs="Arial"/>
          <w:sz w:val="24"/>
          <w:szCs w:val="24"/>
          <w:lang w:val="es-ES"/>
        </w:rPr>
        <w:t xml:space="preserve">de revisión </w:t>
      </w:r>
      <w:r w:rsidR="00BA2D46" w:rsidRPr="009B0D77">
        <w:rPr>
          <w:rFonts w:ascii="Palatino Linotype" w:hAnsi="Palatino Linotype" w:cs="Arial"/>
          <w:b/>
          <w:bCs/>
          <w:sz w:val="24"/>
          <w:szCs w:val="24"/>
        </w:rPr>
        <w:t>0</w:t>
      </w:r>
      <w:r w:rsidR="0022038F">
        <w:rPr>
          <w:rFonts w:ascii="Palatino Linotype" w:hAnsi="Palatino Linotype" w:cs="Arial"/>
          <w:b/>
          <w:bCs/>
          <w:sz w:val="24"/>
          <w:szCs w:val="24"/>
        </w:rPr>
        <w:t>4913</w:t>
      </w:r>
      <w:r w:rsidR="00BA2D46" w:rsidRPr="009B0D77">
        <w:rPr>
          <w:rFonts w:ascii="Palatino Linotype" w:hAnsi="Palatino Linotype" w:cs="Arial"/>
          <w:b/>
          <w:bCs/>
          <w:sz w:val="24"/>
          <w:szCs w:val="24"/>
        </w:rPr>
        <w:t>/INFOEM/IP/RR/2021</w:t>
      </w:r>
      <w:r w:rsidR="00F02421">
        <w:rPr>
          <w:rFonts w:ascii="Palatino Linotype" w:hAnsi="Palatino Linotype" w:cs="Arial"/>
          <w:b/>
          <w:bCs/>
          <w:sz w:val="24"/>
          <w:szCs w:val="24"/>
        </w:rPr>
        <w:t xml:space="preserve"> y </w:t>
      </w:r>
      <w:r w:rsidR="00F02421" w:rsidRPr="009B0D77">
        <w:rPr>
          <w:rFonts w:ascii="Palatino Linotype" w:hAnsi="Palatino Linotype" w:cs="Arial"/>
          <w:b/>
          <w:bCs/>
          <w:sz w:val="24"/>
          <w:szCs w:val="24"/>
        </w:rPr>
        <w:t>0</w:t>
      </w:r>
      <w:r w:rsidR="00F02421">
        <w:rPr>
          <w:rFonts w:ascii="Palatino Linotype" w:hAnsi="Palatino Linotype" w:cs="Arial"/>
          <w:b/>
          <w:bCs/>
          <w:sz w:val="24"/>
          <w:szCs w:val="24"/>
        </w:rPr>
        <w:t>4914</w:t>
      </w:r>
      <w:r w:rsidR="00F02421" w:rsidRPr="009B0D77">
        <w:rPr>
          <w:rFonts w:ascii="Palatino Linotype" w:hAnsi="Palatino Linotype" w:cs="Arial"/>
          <w:b/>
          <w:bCs/>
          <w:sz w:val="24"/>
          <w:szCs w:val="24"/>
        </w:rPr>
        <w:t>/INFOEM/IP/RR/2021</w:t>
      </w:r>
      <w:r w:rsidR="00F02421">
        <w:rPr>
          <w:rFonts w:ascii="Palatino Linotype" w:hAnsi="Palatino Linotype" w:cs="Arial"/>
          <w:b/>
          <w:bCs/>
          <w:sz w:val="24"/>
          <w:szCs w:val="24"/>
        </w:rPr>
        <w:t xml:space="preserve"> Acumulados,</w:t>
      </w:r>
      <w:r w:rsidR="00BA2D46" w:rsidRPr="009B0D77">
        <w:rPr>
          <w:rFonts w:ascii="Palatino Linotype" w:hAnsi="Palatino Linotype" w:cs="Arial"/>
          <w:b/>
          <w:bCs/>
          <w:sz w:val="24"/>
          <w:szCs w:val="24"/>
          <w:lang w:eastAsia="es-MX"/>
        </w:rPr>
        <w:t xml:space="preserve"> </w:t>
      </w:r>
      <w:r w:rsidR="00BA2D46" w:rsidRPr="009B0D77">
        <w:rPr>
          <w:rFonts w:ascii="Palatino Linotype" w:hAnsi="Palatino Linotype" w:cs="Arial"/>
          <w:bCs/>
          <w:sz w:val="24"/>
          <w:szCs w:val="24"/>
          <w:lang w:eastAsia="es-MX"/>
        </w:rPr>
        <w:t xml:space="preserve">en términos de los </w:t>
      </w:r>
      <w:r w:rsidR="00BA2D46" w:rsidRPr="009B0D77">
        <w:rPr>
          <w:rFonts w:ascii="Palatino Linotype" w:hAnsi="Palatino Linotype" w:cs="Arial"/>
          <w:b/>
          <w:bCs/>
          <w:sz w:val="24"/>
          <w:szCs w:val="24"/>
          <w:lang w:eastAsia="es-MX"/>
        </w:rPr>
        <w:t xml:space="preserve">Considerandos CUARTO y QUINTO </w:t>
      </w:r>
      <w:r w:rsidR="00BA2D46" w:rsidRPr="009B0D77">
        <w:rPr>
          <w:rFonts w:ascii="Palatino Linotype" w:hAnsi="Palatino Linotype" w:cs="Arial"/>
          <w:bCs/>
          <w:sz w:val="24"/>
          <w:szCs w:val="24"/>
          <w:lang w:eastAsia="es-MX"/>
        </w:rPr>
        <w:t>de la presente resolución.</w:t>
      </w:r>
    </w:p>
    <w:p w14:paraId="4580A14F" w14:textId="28892E8D" w:rsidR="00B12C54" w:rsidRPr="00D774A2"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9B0D77">
        <w:rPr>
          <w:rFonts w:ascii="Palatino Linotype" w:eastAsiaTheme="minorEastAsia" w:hAnsi="Palatino Linotype"/>
          <w:b/>
          <w:sz w:val="24"/>
          <w:szCs w:val="24"/>
          <w:lang w:val="es-ES_tradnl" w:eastAsia="es-ES"/>
        </w:rPr>
        <w:t>SEGUNDO</w:t>
      </w:r>
      <w:r w:rsidRPr="009B0D77">
        <w:rPr>
          <w:rFonts w:ascii="Palatino Linotype" w:eastAsiaTheme="minorEastAsia" w:hAnsi="Palatino Linotype"/>
          <w:sz w:val="24"/>
          <w:szCs w:val="24"/>
          <w:lang w:val="es-ES_tradnl" w:eastAsia="es-ES"/>
        </w:rPr>
        <w:t xml:space="preserve">. Se </w:t>
      </w:r>
      <w:r w:rsidR="00CF0A11" w:rsidRPr="009B0D77">
        <w:rPr>
          <w:rFonts w:ascii="Palatino Linotype" w:eastAsiaTheme="minorEastAsia" w:hAnsi="Palatino Linotype"/>
          <w:b/>
          <w:sz w:val="24"/>
          <w:szCs w:val="24"/>
          <w:lang w:val="es-ES_tradnl" w:eastAsia="es-ES"/>
        </w:rPr>
        <w:t>MODIFICA</w:t>
      </w:r>
      <w:r w:rsidR="00F02421">
        <w:rPr>
          <w:rFonts w:ascii="Palatino Linotype" w:eastAsiaTheme="minorEastAsia" w:hAnsi="Palatino Linotype"/>
          <w:b/>
          <w:sz w:val="24"/>
          <w:szCs w:val="24"/>
          <w:lang w:val="es-ES_tradnl" w:eastAsia="es-ES"/>
        </w:rPr>
        <w:t>N</w:t>
      </w:r>
      <w:r w:rsidRPr="009B0D77">
        <w:rPr>
          <w:rFonts w:ascii="Palatino Linotype" w:eastAsiaTheme="minorEastAsia" w:hAnsi="Palatino Linotype"/>
          <w:b/>
          <w:sz w:val="24"/>
          <w:szCs w:val="24"/>
          <w:lang w:val="es-ES_tradnl" w:eastAsia="es-ES"/>
        </w:rPr>
        <w:t xml:space="preserve"> </w:t>
      </w:r>
      <w:r w:rsidR="00F02421" w:rsidRPr="009B0D77">
        <w:rPr>
          <w:rFonts w:ascii="Palatino Linotype" w:eastAsiaTheme="minorEastAsia" w:hAnsi="Palatino Linotype"/>
          <w:sz w:val="24"/>
          <w:szCs w:val="24"/>
          <w:lang w:val="es-ES_tradnl" w:eastAsia="es-ES"/>
        </w:rPr>
        <w:t>las respuestas emitidas</w:t>
      </w:r>
      <w:r w:rsidR="0022038F">
        <w:rPr>
          <w:rFonts w:ascii="Palatino Linotype" w:eastAsiaTheme="minorEastAsia" w:hAnsi="Palatino Linotype"/>
          <w:sz w:val="24"/>
          <w:szCs w:val="24"/>
          <w:lang w:val="es-ES_tradnl" w:eastAsia="es-ES"/>
        </w:rPr>
        <w:t xml:space="preserve"> por el </w:t>
      </w:r>
      <w:r w:rsidR="0022038F">
        <w:rPr>
          <w:rFonts w:ascii="Palatino Linotype" w:hAnsi="Palatino Linotype"/>
          <w:b/>
          <w:sz w:val="24"/>
          <w:szCs w:val="24"/>
        </w:rPr>
        <w:t>Ayuntamiento de Chiautla</w:t>
      </w:r>
      <w:r w:rsidRPr="009B0D77">
        <w:rPr>
          <w:rFonts w:ascii="Palatino Linotype" w:eastAsiaTheme="minorEastAsia" w:hAnsi="Palatino Linotype"/>
          <w:sz w:val="24"/>
          <w:szCs w:val="24"/>
          <w:lang w:val="es-ES_tradnl" w:eastAsia="es-ES"/>
        </w:rPr>
        <w:t xml:space="preserve">, y se </w:t>
      </w:r>
      <w:r w:rsidRPr="009B0D77">
        <w:rPr>
          <w:rFonts w:ascii="Palatino Linotype" w:eastAsiaTheme="minorEastAsia" w:hAnsi="Palatino Linotype"/>
          <w:b/>
          <w:sz w:val="24"/>
          <w:szCs w:val="24"/>
          <w:lang w:val="es-ES_tradnl" w:eastAsia="es-ES"/>
        </w:rPr>
        <w:t>ORDENA</w:t>
      </w:r>
      <w:r w:rsidRPr="009B0D77">
        <w:rPr>
          <w:rFonts w:ascii="Palatino Linotype" w:eastAsiaTheme="minorEastAsia" w:hAnsi="Palatino Linotype"/>
          <w:sz w:val="24"/>
          <w:szCs w:val="24"/>
          <w:lang w:val="es-ES_tradnl" w:eastAsia="es-ES"/>
        </w:rPr>
        <w:t xml:space="preserve"> entregar vía Sistema de Acceso a la Información Mexiquense (</w:t>
      </w:r>
      <w:r w:rsidRPr="009B0D77">
        <w:rPr>
          <w:rFonts w:ascii="Palatino Linotype" w:eastAsiaTheme="minorEastAsia" w:hAnsi="Palatino Linotype"/>
          <w:b/>
          <w:sz w:val="24"/>
          <w:szCs w:val="24"/>
          <w:lang w:val="es-ES_tradnl" w:eastAsia="es-ES"/>
        </w:rPr>
        <w:t>SAIMEX</w:t>
      </w:r>
      <w:r w:rsidR="002445FA" w:rsidRPr="009B0D77">
        <w:rPr>
          <w:rFonts w:ascii="Palatino Linotype" w:eastAsiaTheme="minorEastAsia" w:hAnsi="Palatino Linotype"/>
          <w:sz w:val="24"/>
          <w:szCs w:val="24"/>
          <w:lang w:val="es-ES_tradnl" w:eastAsia="es-ES"/>
        </w:rPr>
        <w:t xml:space="preserve">), </w:t>
      </w:r>
      <w:r w:rsidR="0022038F">
        <w:rPr>
          <w:rFonts w:ascii="Palatino Linotype" w:eastAsiaTheme="minorEastAsia" w:hAnsi="Palatino Linotype"/>
          <w:sz w:val="24"/>
          <w:szCs w:val="24"/>
          <w:lang w:val="es-ES_tradnl" w:eastAsia="es-ES"/>
        </w:rPr>
        <w:t xml:space="preserve">de ser el caso en </w:t>
      </w:r>
      <w:r w:rsidRPr="00D774A2">
        <w:rPr>
          <w:rFonts w:ascii="Palatino Linotype" w:eastAsiaTheme="minorEastAsia" w:hAnsi="Palatino Linotype"/>
          <w:sz w:val="24"/>
          <w:szCs w:val="24"/>
          <w:lang w:val="es-ES_tradnl" w:eastAsia="es-ES"/>
        </w:rPr>
        <w:t xml:space="preserve">versión pública, la siguiente información: </w:t>
      </w:r>
    </w:p>
    <w:p w14:paraId="53BA9E90" w14:textId="77777777" w:rsidR="00F02421" w:rsidRPr="00F02421" w:rsidRDefault="00F02421" w:rsidP="00F02421">
      <w:pPr>
        <w:pStyle w:val="Prrafodelista"/>
        <w:numPr>
          <w:ilvl w:val="0"/>
          <w:numId w:val="28"/>
        </w:numPr>
        <w:spacing w:after="0" w:line="360" w:lineRule="auto"/>
        <w:ind w:right="567"/>
        <w:jc w:val="both"/>
        <w:rPr>
          <w:rFonts w:ascii="Palatino Linotype" w:eastAsiaTheme="minorEastAsia" w:hAnsi="Palatino Linotype"/>
          <w:b/>
          <w:sz w:val="24"/>
          <w:szCs w:val="24"/>
          <w:lang w:val="es-ES_tradnl" w:eastAsia="es-ES"/>
        </w:rPr>
      </w:pPr>
      <w:r w:rsidRPr="00F02421">
        <w:rPr>
          <w:rFonts w:ascii="Palatino Linotype" w:hAnsi="Palatino Linotype"/>
          <w:b/>
          <w:sz w:val="24"/>
          <w:szCs w:val="24"/>
          <w:lang w:val="es-ES"/>
        </w:rPr>
        <w:t>Las Actas Entrega</w:t>
      </w:r>
      <w:r w:rsidRPr="00F02421">
        <w:rPr>
          <w:rFonts w:ascii="Palatino Linotype" w:eastAsiaTheme="minorEastAsia" w:hAnsi="Palatino Linotype"/>
          <w:b/>
          <w:sz w:val="24"/>
          <w:szCs w:val="24"/>
          <w:lang w:val="es-ES_tradnl" w:eastAsia="es-ES"/>
        </w:rPr>
        <w:t xml:space="preserve"> Recepción, de los ejercicios fiscales 2019, 2020 y del 01 de enero al 08 de septiembre de 2021.</w:t>
      </w:r>
    </w:p>
    <w:p w14:paraId="6755701B" w14:textId="068D73F2" w:rsidR="00F02421" w:rsidRPr="00F02421" w:rsidRDefault="00F02421" w:rsidP="00F02421">
      <w:pPr>
        <w:pStyle w:val="Prrafodelista"/>
        <w:numPr>
          <w:ilvl w:val="0"/>
          <w:numId w:val="28"/>
        </w:numPr>
        <w:spacing w:after="0" w:line="360" w:lineRule="auto"/>
        <w:ind w:right="567"/>
        <w:jc w:val="both"/>
        <w:rPr>
          <w:rFonts w:ascii="Palatino Linotype" w:eastAsiaTheme="minorEastAsia" w:hAnsi="Palatino Linotype"/>
          <w:b/>
          <w:sz w:val="24"/>
          <w:szCs w:val="24"/>
          <w:lang w:val="es-ES_tradnl" w:eastAsia="es-ES"/>
        </w:rPr>
      </w:pPr>
      <w:r w:rsidRPr="00F02421">
        <w:rPr>
          <w:rFonts w:ascii="Palatino Linotype" w:eastAsiaTheme="minorEastAsia" w:hAnsi="Palatino Linotype"/>
          <w:b/>
          <w:sz w:val="24"/>
          <w:szCs w:val="24"/>
          <w:lang w:val="es-ES_tradnl" w:eastAsia="es-ES"/>
        </w:rPr>
        <w:t xml:space="preserve">Las Actas de las Sesiones del Comité de Adquisiciones, del </w:t>
      </w:r>
      <w:r>
        <w:rPr>
          <w:rFonts w:ascii="Palatino Linotype" w:hAnsi="Palatino Linotype" w:cs="Arial"/>
          <w:b/>
          <w:noProof/>
          <w:sz w:val="24"/>
        </w:rPr>
        <w:t xml:space="preserve">09 </w:t>
      </w:r>
      <w:r w:rsidRPr="00F02421">
        <w:rPr>
          <w:rFonts w:ascii="Palatino Linotype" w:hAnsi="Palatino Linotype" w:cs="Arial"/>
          <w:b/>
          <w:noProof/>
          <w:sz w:val="24"/>
        </w:rPr>
        <w:t xml:space="preserve">de septiembre de </w:t>
      </w:r>
      <w:r>
        <w:rPr>
          <w:rFonts w:ascii="Palatino Linotype" w:hAnsi="Palatino Linotype" w:cs="Arial"/>
          <w:b/>
          <w:noProof/>
          <w:sz w:val="24"/>
        </w:rPr>
        <w:t>2020 al 09</w:t>
      </w:r>
      <w:r w:rsidRPr="00F02421">
        <w:rPr>
          <w:rFonts w:ascii="Palatino Linotype" w:hAnsi="Palatino Linotype" w:cs="Arial"/>
          <w:b/>
          <w:noProof/>
          <w:sz w:val="24"/>
        </w:rPr>
        <w:t xml:space="preserve"> de septiembre de </w:t>
      </w:r>
      <w:r>
        <w:rPr>
          <w:rFonts w:ascii="Palatino Linotype" w:hAnsi="Palatino Linotype" w:cs="Arial"/>
          <w:b/>
          <w:noProof/>
          <w:sz w:val="24"/>
        </w:rPr>
        <w:t>2021.</w:t>
      </w:r>
    </w:p>
    <w:p w14:paraId="023E6C05" w14:textId="7A2F5DD4" w:rsidR="00B12C54" w:rsidRPr="00265D70" w:rsidRDefault="00B12C54" w:rsidP="00265D70">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D774A2">
        <w:rPr>
          <w:rFonts w:ascii="Palatino Linotype" w:eastAsiaTheme="minorEastAsia" w:hAnsi="Palatino Linotype"/>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w:t>
      </w:r>
      <w:r w:rsidRPr="00265D70">
        <w:rPr>
          <w:rFonts w:ascii="Palatino Linotype" w:eastAsiaTheme="minorEastAsia" w:hAnsi="Palatino Linotype"/>
          <w:sz w:val="24"/>
          <w:szCs w:val="24"/>
          <w:lang w:val="es-ES_tradnl" w:eastAsia="es-ES"/>
        </w:rPr>
        <w:t xml:space="preserve"> datos que será suprimidos o eliminados dentro del soporte documental respectivo objeto de las versiones públicas que se formulen y se pongan a disposición de</w:t>
      </w:r>
      <w:r w:rsidR="00CF0A11" w:rsidRPr="00265D70">
        <w:rPr>
          <w:rFonts w:ascii="Palatino Linotype" w:eastAsiaTheme="minorEastAsia" w:hAnsi="Palatino Linotype"/>
          <w:sz w:val="24"/>
          <w:szCs w:val="24"/>
          <w:lang w:val="es-ES_tradnl" w:eastAsia="es-ES"/>
        </w:rPr>
        <w:t>l</w:t>
      </w:r>
      <w:r w:rsidRPr="00265D70">
        <w:rPr>
          <w:rFonts w:ascii="Palatino Linotype" w:eastAsiaTheme="minorEastAsia" w:hAnsi="Palatino Linotype"/>
          <w:sz w:val="24"/>
          <w:szCs w:val="24"/>
          <w:lang w:val="es-ES_tradnl" w:eastAsia="es-ES"/>
        </w:rPr>
        <w:t xml:space="preserve"> </w:t>
      </w:r>
      <w:r w:rsidRPr="00265D70">
        <w:rPr>
          <w:rFonts w:ascii="Palatino Linotype" w:eastAsiaTheme="minorEastAsia" w:hAnsi="Palatino Linotype"/>
          <w:b/>
          <w:sz w:val="24"/>
          <w:szCs w:val="24"/>
          <w:lang w:val="es-ES_tradnl" w:eastAsia="es-ES"/>
        </w:rPr>
        <w:t>RECURRENTE</w:t>
      </w:r>
      <w:r w:rsidRPr="00265D70">
        <w:rPr>
          <w:rFonts w:ascii="Palatino Linotype" w:eastAsiaTheme="minorEastAsia" w:hAnsi="Palatino Linotype"/>
          <w:sz w:val="24"/>
          <w:szCs w:val="24"/>
          <w:lang w:val="es-ES_tradnl" w:eastAsia="es-ES"/>
        </w:rPr>
        <w:t>.</w:t>
      </w:r>
    </w:p>
    <w:p w14:paraId="2FC2A028" w14:textId="77777777" w:rsidR="00B12C54" w:rsidRPr="00D774A2"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lastRenderedPageBreak/>
        <w:t>TERCERO. Notifíquese</w:t>
      </w:r>
      <w:r w:rsidRPr="004B0D10">
        <w:rPr>
          <w:rFonts w:ascii="Palatino Linotype" w:eastAsiaTheme="minorEastAsia" w:hAnsi="Palatino Linotype"/>
          <w:sz w:val="24"/>
          <w:szCs w:val="24"/>
          <w:lang w:val="es-ES_tradnl" w:eastAsia="es-ES"/>
        </w:rPr>
        <w:t xml:space="preserve"> al Titular de la Unidad de Transparencia del </w:t>
      </w:r>
      <w:r w:rsidRPr="004B0D10">
        <w:rPr>
          <w:rFonts w:ascii="Palatino Linotype" w:eastAsiaTheme="minorEastAsia" w:hAnsi="Palatino Linotype"/>
          <w:b/>
          <w:sz w:val="24"/>
          <w:szCs w:val="24"/>
          <w:lang w:val="es-ES_tradnl" w:eastAsia="es-ES"/>
        </w:rPr>
        <w:t>SUJETO OBLIGADO</w:t>
      </w:r>
      <w:r w:rsidRPr="004B0D10">
        <w:rPr>
          <w:rFonts w:ascii="Palatino Linotype" w:eastAsiaTheme="minorEastAsia" w:hAnsi="Palatino Linotype"/>
          <w:sz w:val="24"/>
          <w:szCs w:val="24"/>
          <w:lang w:val="es-ES_tradnl" w:eastAsia="es-ES"/>
        </w:rPr>
        <w:t xml:space="preserve">, para que conforme a los artículos 186 último párrafo, 189 párrafo segundo y 199 de la Ley de Transparencia y Acceso a la Información Pública del Estado de </w:t>
      </w:r>
      <w:r w:rsidRPr="00D774A2">
        <w:rPr>
          <w:rFonts w:ascii="Palatino Linotype" w:eastAsiaTheme="minorEastAsia" w:hAnsi="Palatino Linotype"/>
          <w:sz w:val="24"/>
          <w:szCs w:val="24"/>
          <w:lang w:val="es-ES_tradnl" w:eastAsia="es-ES"/>
        </w:rPr>
        <w:t>México y Municipios, vigente, dé cumplimiento a lo ordenado dentro del plazo de diez días hábiles, debiendo rendir a este Instituto el informe de cumplimiento de la resolución en un plazo de tres días hábiles posteriores.</w:t>
      </w:r>
    </w:p>
    <w:p w14:paraId="5886FC0B" w14:textId="0DFEA9F2" w:rsidR="00B12C54" w:rsidRPr="00D774A2" w:rsidRDefault="00BA2D46"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D774A2">
        <w:rPr>
          <w:rFonts w:ascii="Palatino Linotype" w:eastAsiaTheme="minorEastAsia" w:hAnsi="Palatino Linotype"/>
          <w:b/>
          <w:sz w:val="24"/>
          <w:szCs w:val="24"/>
          <w:lang w:val="es-ES_tradnl" w:eastAsia="es-ES"/>
        </w:rPr>
        <w:t xml:space="preserve">CUARTO. </w:t>
      </w:r>
      <w:r w:rsidR="00CF0A11" w:rsidRPr="00D774A2">
        <w:rPr>
          <w:rFonts w:ascii="Palatino Linotype" w:eastAsiaTheme="minorEastAsia" w:hAnsi="Palatino Linotype"/>
          <w:sz w:val="24"/>
          <w:szCs w:val="24"/>
          <w:lang w:val="es-ES_tradnl" w:eastAsia="es-ES"/>
        </w:rPr>
        <w:t>Notifíquese al</w:t>
      </w:r>
      <w:r w:rsidRPr="00D774A2">
        <w:rPr>
          <w:rFonts w:ascii="Palatino Linotype" w:eastAsiaTheme="minorEastAsia" w:hAnsi="Palatino Linotype"/>
          <w:b/>
          <w:sz w:val="24"/>
          <w:szCs w:val="24"/>
          <w:lang w:val="es-ES_tradnl" w:eastAsia="es-ES"/>
        </w:rPr>
        <w:t xml:space="preserve"> RECURRENTE</w:t>
      </w:r>
      <w:r w:rsidR="00CF0A11" w:rsidRPr="00D774A2">
        <w:rPr>
          <w:rFonts w:ascii="Palatino Linotype" w:eastAsiaTheme="minorEastAsia" w:hAnsi="Palatino Linotype"/>
          <w:sz w:val="24"/>
          <w:szCs w:val="24"/>
          <w:lang w:val="es-ES_tradnl" w:eastAsia="es-ES"/>
        </w:rPr>
        <w:t xml:space="preserve">, la presente resolución, vía Sistema de Acceso a la Información Mexiquense </w:t>
      </w:r>
      <w:r w:rsidR="00CF0A11" w:rsidRPr="00D774A2">
        <w:rPr>
          <w:rFonts w:ascii="Palatino Linotype" w:eastAsiaTheme="minorEastAsia" w:hAnsi="Palatino Linotype"/>
          <w:b/>
          <w:sz w:val="24"/>
          <w:szCs w:val="24"/>
          <w:lang w:val="es-ES_tradnl" w:eastAsia="es-ES"/>
        </w:rPr>
        <w:t>(SAIMEX).</w:t>
      </w:r>
    </w:p>
    <w:p w14:paraId="4D8016D9" w14:textId="0E164290" w:rsidR="00B12C54" w:rsidRPr="00D774A2"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D774A2">
        <w:rPr>
          <w:rFonts w:ascii="Palatino Linotype" w:eastAsiaTheme="minorEastAsia" w:hAnsi="Palatino Linotype"/>
          <w:b/>
          <w:sz w:val="24"/>
          <w:szCs w:val="24"/>
          <w:lang w:val="es-ES_tradnl" w:eastAsia="es-ES"/>
        </w:rPr>
        <w:t>QUINTO</w:t>
      </w:r>
      <w:r w:rsidRPr="00D774A2">
        <w:rPr>
          <w:rFonts w:ascii="Palatino Linotype" w:eastAsiaTheme="minorEastAsia" w:hAnsi="Palatino Linotype"/>
          <w:sz w:val="24"/>
          <w:szCs w:val="24"/>
          <w:lang w:val="es-ES_tradnl" w:eastAsia="es-ES"/>
        </w:rPr>
        <w:t xml:space="preserve">. Se hace del conocimiento </w:t>
      </w:r>
      <w:r w:rsidR="00CF0A11" w:rsidRPr="00D774A2">
        <w:rPr>
          <w:rFonts w:ascii="Palatino Linotype" w:eastAsiaTheme="minorEastAsia" w:hAnsi="Palatino Linotype"/>
          <w:sz w:val="24"/>
          <w:szCs w:val="24"/>
          <w:lang w:val="es-ES_tradnl" w:eastAsia="es-ES"/>
        </w:rPr>
        <w:t>del</w:t>
      </w:r>
      <w:r w:rsidR="00BA2D46" w:rsidRPr="00D774A2">
        <w:rPr>
          <w:rFonts w:ascii="Palatino Linotype" w:eastAsiaTheme="minorEastAsia" w:hAnsi="Palatino Linotype"/>
          <w:b/>
          <w:sz w:val="24"/>
          <w:szCs w:val="24"/>
          <w:lang w:val="es-ES_tradnl" w:eastAsia="es-ES"/>
        </w:rPr>
        <w:t xml:space="preserve"> RECURRENTE </w:t>
      </w:r>
      <w:r w:rsidRPr="00D774A2">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5F96F67" w14:textId="0828FEC5" w:rsidR="00B12C54" w:rsidRPr="00D774A2"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D774A2">
        <w:rPr>
          <w:rFonts w:ascii="Palatino Linotype" w:eastAsiaTheme="minorEastAsia" w:hAnsi="Palatino Linotype"/>
          <w:b/>
          <w:sz w:val="24"/>
          <w:szCs w:val="24"/>
          <w:lang w:val="es-ES_tradnl" w:eastAsia="es-ES"/>
        </w:rPr>
        <w:t>SEXTO</w:t>
      </w:r>
      <w:r w:rsidR="00F202AC" w:rsidRPr="00D774A2">
        <w:rPr>
          <w:rFonts w:ascii="Palatino Linotype" w:eastAsiaTheme="minorEastAsia" w:hAnsi="Palatino Linotype"/>
          <w:sz w:val="24"/>
          <w:szCs w:val="24"/>
          <w:lang w:val="es-ES_tradnl" w:eastAsia="es-ES"/>
        </w:rPr>
        <w:t xml:space="preserve">. De </w:t>
      </w:r>
      <w:r w:rsidR="00F202AC" w:rsidRPr="00D774A2">
        <w:rPr>
          <w:rFonts w:ascii="Palatino Linotype" w:eastAsia="Times New Roman" w:hAnsi="Palatino Linotype" w:cs="Times New Roman"/>
          <w:color w:val="000000"/>
          <w:sz w:val="24"/>
          <w:szCs w:val="24"/>
          <w:lang w:val="es-ES" w:eastAsia="es-MX"/>
        </w:rPr>
        <w:t>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9"/>
    <w:bookmarkEnd w:id="10"/>
    <w:bookmarkEnd w:id="11"/>
    <w:bookmarkEnd w:id="12"/>
    <w:bookmarkEnd w:id="13"/>
    <w:bookmarkEnd w:id="14"/>
    <w:bookmarkEnd w:id="15"/>
    <w:bookmarkEnd w:id="16"/>
    <w:p w14:paraId="5EA66546" w14:textId="775DB823" w:rsidR="00FF1A50" w:rsidRDefault="00FF1A50" w:rsidP="00FF1A50">
      <w:pPr>
        <w:spacing w:before="240" w:after="240" w:line="360" w:lineRule="auto"/>
        <w:ind w:firstLine="1"/>
        <w:jc w:val="both"/>
        <w:rPr>
          <w:rFonts w:ascii="Palatino Linotype" w:hAnsi="Palatino Linotype"/>
          <w:sz w:val="24"/>
          <w:szCs w:val="24"/>
        </w:rPr>
      </w:pPr>
      <w:r>
        <w:rPr>
          <w:rFonts w:ascii="Palatino Linotype" w:hAnsi="Palatino Linotype"/>
          <w:sz w:val="24"/>
          <w:szCs w:val="24"/>
        </w:rPr>
        <w:t xml:space="preserve">ASÍ LO RESUELVE, POR </w:t>
      </w:r>
      <w:r w:rsidRPr="00FB3651">
        <w:rPr>
          <w:rFonts w:ascii="Palatino Linotype" w:hAnsi="Palatino Linotype"/>
          <w:sz w:val="24"/>
          <w:szCs w:val="24"/>
        </w:rPr>
        <w:t>UNANIMIDAD</w:t>
      </w:r>
      <w:r>
        <w:rPr>
          <w:rFonts w:ascii="Palatino Linotype" w:hAnsi="Palatino Linotype"/>
          <w:sz w:val="24"/>
          <w:szCs w:val="24"/>
        </w:rPr>
        <w:t xml:space="preserve"> DE VOTOS, EL PLENO DEL INSTITUTO DE TRANSPARENCIA, ACCESO A LA INFORMACIÓN PÚBLICA Y </w:t>
      </w:r>
      <w:r>
        <w:rPr>
          <w:rFonts w:ascii="Palatino Linotype" w:hAnsi="Palatino Linotype"/>
          <w:sz w:val="24"/>
          <w:szCs w:val="24"/>
        </w:rPr>
        <w:lastRenderedPageBreak/>
        <w:t>PROTECCIÓN DE DATOS PERSONALES DEL ESTADO DE MÉXICO Y MUNICIPIOS, CONFORMADO POR LOS COMISIONADOS JOSÉ MARTÍNEZ VILCHIS; MARÍA DEL ROSARIO MEJÍA AYALA; SHARON</w:t>
      </w:r>
      <w:r w:rsidR="00FB3651">
        <w:rPr>
          <w:rFonts w:ascii="Palatino Linotype" w:hAnsi="Palatino Linotype"/>
          <w:sz w:val="24"/>
          <w:szCs w:val="24"/>
        </w:rPr>
        <w:t xml:space="preserve"> CRISTINA MORALES MARTÍNEZ (</w:t>
      </w:r>
      <w:r>
        <w:rPr>
          <w:rFonts w:ascii="Palatino Linotype" w:hAnsi="Palatino Linotype"/>
          <w:sz w:val="24"/>
          <w:szCs w:val="24"/>
        </w:rPr>
        <w:t xml:space="preserve">AUSENCIA JUSTIFICADA); LUIS GUSTAVO PARRA NORIEGA; Y GUADALUPE RAMÍREZ PEÑA EN LA PRIMERA SESIÓN ORDINARIA CELEBRADA EL DOCE (12) DE ENERO DE DOS MIL VEINTIDÓS, ANTE EL SECRETARIO TÉCNICO DEL PLENO ALEXIS TAPIA RAMÍREZ </w:t>
      </w:r>
    </w:p>
    <w:p w14:paraId="7A3C9367" w14:textId="77777777" w:rsidR="00F202AC" w:rsidRDefault="00F202AC" w:rsidP="00F202AC">
      <w:pPr>
        <w:tabs>
          <w:tab w:val="left" w:pos="0"/>
        </w:tabs>
        <w:spacing w:line="360" w:lineRule="auto"/>
        <w:ind w:right="49"/>
        <w:jc w:val="both"/>
        <w:rPr>
          <w:rFonts w:ascii="Palatino Linotype" w:hAnsi="Palatino Linotype" w:cs="Arial"/>
        </w:rPr>
      </w:pPr>
    </w:p>
    <w:p w14:paraId="00EFE0D1" w14:textId="77777777" w:rsidR="00F202AC" w:rsidRDefault="00F202AC" w:rsidP="00F202AC">
      <w:pPr>
        <w:tabs>
          <w:tab w:val="left" w:pos="0"/>
        </w:tabs>
        <w:spacing w:line="360" w:lineRule="auto"/>
        <w:ind w:right="49"/>
        <w:jc w:val="both"/>
        <w:rPr>
          <w:rFonts w:ascii="Palatino Linotype" w:hAnsi="Palatino Linotype" w:cs="Arial"/>
        </w:rPr>
      </w:pPr>
    </w:p>
    <w:p w14:paraId="0D9051EC" w14:textId="77777777" w:rsidR="00F202AC" w:rsidRDefault="00F202AC" w:rsidP="00F202AC">
      <w:pPr>
        <w:tabs>
          <w:tab w:val="left" w:pos="0"/>
        </w:tabs>
        <w:spacing w:line="360" w:lineRule="auto"/>
        <w:ind w:right="49"/>
        <w:jc w:val="both"/>
        <w:rPr>
          <w:rFonts w:ascii="Palatino Linotype" w:hAnsi="Palatino Linotype" w:cs="Arial"/>
        </w:rPr>
      </w:pPr>
    </w:p>
    <w:p w14:paraId="74A393B6" w14:textId="77777777" w:rsidR="00F202AC" w:rsidRDefault="00F202AC" w:rsidP="00F202AC">
      <w:pPr>
        <w:tabs>
          <w:tab w:val="left" w:pos="0"/>
        </w:tabs>
        <w:spacing w:line="360" w:lineRule="auto"/>
        <w:ind w:right="49"/>
        <w:jc w:val="both"/>
        <w:rPr>
          <w:rFonts w:ascii="Palatino Linotype" w:hAnsi="Palatino Linotype" w:cs="Arial"/>
        </w:rPr>
      </w:pPr>
    </w:p>
    <w:p w14:paraId="4266B5AD" w14:textId="77777777" w:rsidR="00F202AC" w:rsidRDefault="00F202AC" w:rsidP="00F202AC">
      <w:pPr>
        <w:tabs>
          <w:tab w:val="left" w:pos="0"/>
        </w:tabs>
        <w:spacing w:line="360" w:lineRule="auto"/>
        <w:ind w:right="49"/>
        <w:jc w:val="both"/>
        <w:rPr>
          <w:rFonts w:ascii="Palatino Linotype" w:hAnsi="Palatino Linotype" w:cs="Arial"/>
        </w:rPr>
      </w:pPr>
    </w:p>
    <w:p w14:paraId="79547626" w14:textId="77777777" w:rsidR="00F202AC" w:rsidRDefault="00F202AC" w:rsidP="00F202AC">
      <w:pPr>
        <w:tabs>
          <w:tab w:val="left" w:pos="0"/>
        </w:tabs>
        <w:spacing w:line="360" w:lineRule="auto"/>
        <w:ind w:right="49"/>
        <w:jc w:val="both"/>
        <w:rPr>
          <w:rFonts w:ascii="Palatino Linotype" w:hAnsi="Palatino Linotype" w:cs="Arial"/>
        </w:rPr>
      </w:pPr>
    </w:p>
    <w:p w14:paraId="38459ADF" w14:textId="77777777" w:rsidR="00F202AC" w:rsidRDefault="00F202AC" w:rsidP="00F202AC">
      <w:pPr>
        <w:tabs>
          <w:tab w:val="left" w:pos="0"/>
        </w:tabs>
        <w:spacing w:line="360" w:lineRule="auto"/>
        <w:ind w:right="49"/>
        <w:jc w:val="both"/>
        <w:rPr>
          <w:rFonts w:ascii="Palatino Linotype" w:hAnsi="Palatino Linotype" w:cs="Arial"/>
        </w:rPr>
      </w:pPr>
    </w:p>
    <w:p w14:paraId="61533BA5" w14:textId="77777777" w:rsidR="00F202AC" w:rsidRDefault="00F202AC" w:rsidP="00F202AC">
      <w:pPr>
        <w:tabs>
          <w:tab w:val="left" w:pos="0"/>
        </w:tabs>
        <w:spacing w:line="360" w:lineRule="auto"/>
        <w:ind w:right="49"/>
        <w:jc w:val="both"/>
        <w:rPr>
          <w:rFonts w:ascii="Palatino Linotype" w:hAnsi="Palatino Linotype" w:cs="Arial"/>
        </w:rPr>
      </w:pPr>
    </w:p>
    <w:p w14:paraId="51241297" w14:textId="77777777" w:rsidR="00F202AC" w:rsidRDefault="00F202AC" w:rsidP="00F202AC">
      <w:pPr>
        <w:tabs>
          <w:tab w:val="left" w:pos="0"/>
        </w:tabs>
        <w:spacing w:line="360" w:lineRule="auto"/>
        <w:ind w:right="49"/>
        <w:jc w:val="both"/>
        <w:rPr>
          <w:rFonts w:ascii="Palatino Linotype" w:hAnsi="Palatino Linotype" w:cs="Arial"/>
        </w:rPr>
      </w:pPr>
    </w:p>
    <w:p w14:paraId="6FEA090A" w14:textId="77777777" w:rsidR="00F202AC" w:rsidRDefault="00F202AC" w:rsidP="00F202AC">
      <w:pPr>
        <w:tabs>
          <w:tab w:val="left" w:pos="0"/>
        </w:tabs>
        <w:spacing w:line="360" w:lineRule="auto"/>
        <w:ind w:right="49"/>
        <w:jc w:val="both"/>
        <w:rPr>
          <w:rFonts w:ascii="Palatino Linotype" w:hAnsi="Palatino Linotype" w:cs="Arial"/>
        </w:rPr>
      </w:pPr>
    </w:p>
    <w:p w14:paraId="0069AAD7" w14:textId="77777777" w:rsidR="00F202AC" w:rsidRDefault="00F202AC" w:rsidP="00F202AC">
      <w:pPr>
        <w:tabs>
          <w:tab w:val="left" w:pos="0"/>
        </w:tabs>
        <w:spacing w:line="360" w:lineRule="auto"/>
        <w:ind w:right="49"/>
        <w:jc w:val="both"/>
        <w:rPr>
          <w:rFonts w:ascii="Palatino Linotype" w:hAnsi="Palatino Linotype" w:cs="Arial"/>
        </w:rPr>
      </w:pPr>
    </w:p>
    <w:p w14:paraId="70CBA44A" w14:textId="77777777" w:rsidR="00F202AC" w:rsidRDefault="00F202AC" w:rsidP="00F202AC">
      <w:pPr>
        <w:tabs>
          <w:tab w:val="left" w:pos="0"/>
        </w:tabs>
        <w:spacing w:line="360" w:lineRule="auto"/>
        <w:ind w:right="49"/>
        <w:jc w:val="both"/>
        <w:rPr>
          <w:rFonts w:ascii="Palatino Linotype" w:hAnsi="Palatino Linotype" w:cs="Arial"/>
        </w:rPr>
      </w:pPr>
    </w:p>
    <w:p w14:paraId="4F6A8ED7" w14:textId="77777777" w:rsidR="00F202AC" w:rsidRDefault="00F202AC" w:rsidP="00F202AC">
      <w:pPr>
        <w:tabs>
          <w:tab w:val="left" w:pos="0"/>
        </w:tabs>
        <w:spacing w:line="360" w:lineRule="auto"/>
        <w:ind w:right="49"/>
        <w:jc w:val="both"/>
        <w:rPr>
          <w:rFonts w:ascii="Palatino Linotype" w:hAnsi="Palatino Linotype" w:cs="Arial"/>
        </w:rPr>
      </w:pPr>
    </w:p>
    <w:p w14:paraId="45F69BCE" w14:textId="77777777" w:rsidR="00F202AC" w:rsidRDefault="00F202AC" w:rsidP="00F202AC">
      <w:pPr>
        <w:tabs>
          <w:tab w:val="left" w:pos="0"/>
        </w:tabs>
        <w:spacing w:line="360" w:lineRule="auto"/>
        <w:ind w:right="49"/>
        <w:jc w:val="both"/>
        <w:rPr>
          <w:rFonts w:ascii="Palatino Linotype" w:hAnsi="Palatino Linotype" w:cs="Arial"/>
        </w:rPr>
      </w:pPr>
    </w:p>
    <w:p w14:paraId="20C4158A" w14:textId="77777777" w:rsidR="00F202AC" w:rsidRDefault="00F202AC" w:rsidP="00F202AC">
      <w:pPr>
        <w:tabs>
          <w:tab w:val="left" w:pos="0"/>
        </w:tabs>
        <w:spacing w:line="360" w:lineRule="auto"/>
        <w:ind w:right="49"/>
        <w:jc w:val="both"/>
        <w:rPr>
          <w:rFonts w:ascii="Palatino Linotype" w:hAnsi="Palatino Linotype" w:cs="Arial"/>
        </w:rPr>
      </w:pPr>
    </w:p>
    <w:p w14:paraId="1D7B1199" w14:textId="77777777" w:rsidR="00F202AC" w:rsidRDefault="00F202AC" w:rsidP="00F202AC">
      <w:pPr>
        <w:tabs>
          <w:tab w:val="left" w:pos="0"/>
        </w:tabs>
        <w:spacing w:line="360" w:lineRule="auto"/>
        <w:ind w:right="49"/>
        <w:jc w:val="both"/>
        <w:rPr>
          <w:rFonts w:ascii="Palatino Linotype" w:hAnsi="Palatino Linotype" w:cs="Arial"/>
        </w:rPr>
      </w:pPr>
    </w:p>
    <w:p w14:paraId="155ED27B" w14:textId="77777777" w:rsidR="00F202AC" w:rsidRDefault="00F202AC" w:rsidP="00F202AC">
      <w:pPr>
        <w:tabs>
          <w:tab w:val="left" w:pos="0"/>
        </w:tabs>
        <w:spacing w:line="360" w:lineRule="auto"/>
        <w:ind w:right="49"/>
        <w:jc w:val="both"/>
        <w:rPr>
          <w:rFonts w:ascii="Palatino Linotype" w:hAnsi="Palatino Linotype" w:cs="Arial"/>
        </w:rPr>
      </w:pPr>
    </w:p>
    <w:p w14:paraId="71BD7F7D" w14:textId="77777777" w:rsidR="00F202AC" w:rsidRDefault="00F202AC" w:rsidP="00F202AC">
      <w:pPr>
        <w:tabs>
          <w:tab w:val="left" w:pos="0"/>
        </w:tabs>
        <w:spacing w:line="360" w:lineRule="auto"/>
        <w:ind w:right="49"/>
        <w:jc w:val="both"/>
        <w:rPr>
          <w:rFonts w:ascii="Palatino Linotype" w:hAnsi="Palatino Linotype" w:cs="Arial"/>
        </w:rPr>
      </w:pPr>
    </w:p>
    <w:p w14:paraId="0DD0D134" w14:textId="77777777" w:rsidR="00F202AC" w:rsidRDefault="00F202AC" w:rsidP="00F202AC">
      <w:pPr>
        <w:tabs>
          <w:tab w:val="left" w:pos="0"/>
        </w:tabs>
        <w:spacing w:line="360" w:lineRule="auto"/>
        <w:ind w:right="49"/>
        <w:jc w:val="both"/>
        <w:rPr>
          <w:rFonts w:ascii="Palatino Linotype" w:hAnsi="Palatino Linotype" w:cs="Arial"/>
        </w:rPr>
      </w:pPr>
    </w:p>
    <w:p w14:paraId="1EF675DC" w14:textId="77777777" w:rsidR="00F202AC" w:rsidRPr="00F202AC" w:rsidRDefault="00F202AC" w:rsidP="00F202AC">
      <w:pPr>
        <w:tabs>
          <w:tab w:val="left" w:pos="0"/>
        </w:tabs>
        <w:spacing w:line="360" w:lineRule="auto"/>
        <w:ind w:right="49"/>
        <w:jc w:val="both"/>
        <w:rPr>
          <w:rFonts w:ascii="Palatino Linotype" w:hAnsi="Palatino Linotype" w:cs="Arial"/>
        </w:rPr>
      </w:pPr>
    </w:p>
    <w:sectPr w:rsidR="00F202AC" w:rsidRPr="00F202AC" w:rsidSect="00E113EC">
      <w:headerReference w:type="default" r:id="rId20"/>
      <w:footerReference w:type="default" r:id="rId21"/>
      <w:headerReference w:type="first" r:id="rId22"/>
      <w:footerReference w:type="first" r:id="rId23"/>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489FE" w14:textId="77777777" w:rsidR="007F5AA4" w:rsidRDefault="007F5AA4" w:rsidP="00E113EC">
      <w:pPr>
        <w:spacing w:after="0" w:line="240" w:lineRule="auto"/>
      </w:pPr>
      <w:r>
        <w:separator/>
      </w:r>
    </w:p>
  </w:endnote>
  <w:endnote w:type="continuationSeparator" w:id="0">
    <w:p w14:paraId="0D7AF751" w14:textId="77777777" w:rsidR="007F5AA4" w:rsidRDefault="007F5AA4"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panose1 w:val="020B0604020202020204"/>
    <w:charset w:val="00"/>
    <w:family w:val="auto"/>
    <w:pitch w:val="variable"/>
    <w:sig w:usb0="E0002AFF" w:usb1="C0007843" w:usb2="00000009" w:usb3="00000000" w:csb0="000001FF" w:csb1="00000000"/>
  </w:font>
  <w:font w:name="Bookman Old Style,Bold">
    <w:panose1 w:val="020B0604020202020204"/>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1F6F2F4D" w14:textId="77777777" w:rsidR="00D44121" w:rsidRPr="00883450" w:rsidRDefault="00D44121">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FB3651">
              <w:rPr>
                <w:rFonts w:ascii="Palatino Linotype" w:hAnsi="Palatino Linotype"/>
                <w:b/>
                <w:bCs/>
                <w:noProof/>
                <w:szCs w:val="20"/>
              </w:rPr>
              <w:t>21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FB3651">
              <w:rPr>
                <w:rFonts w:ascii="Palatino Linotype" w:hAnsi="Palatino Linotype"/>
                <w:b/>
                <w:bCs/>
                <w:noProof/>
                <w:szCs w:val="20"/>
              </w:rPr>
              <w:t>55</w:t>
            </w:r>
            <w:r w:rsidRPr="00883450">
              <w:rPr>
                <w:rFonts w:ascii="Palatino Linotype" w:hAnsi="Palatino Linotype"/>
                <w:b/>
                <w:bCs/>
                <w:szCs w:val="20"/>
              </w:rPr>
              <w:fldChar w:fldCharType="end"/>
            </w:r>
          </w:p>
        </w:sdtContent>
      </w:sdt>
    </w:sdtContent>
  </w:sdt>
  <w:p w14:paraId="07765639" w14:textId="5D8965BF" w:rsidR="00D44121" w:rsidRDefault="00D441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6C6F" w14:textId="77777777" w:rsidR="00D44121" w:rsidRPr="00883450" w:rsidRDefault="00D44121"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FB3651" w:rsidRPr="00FB3651">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FB3651" w:rsidRPr="00FB3651">
      <w:rPr>
        <w:rFonts w:ascii="Palatino Linotype" w:hAnsi="Palatino Linotype"/>
        <w:noProof/>
        <w:lang w:val="es-ES"/>
      </w:rPr>
      <w:t>55</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12D28" w14:textId="77777777" w:rsidR="007F5AA4" w:rsidRDefault="007F5AA4" w:rsidP="00E113EC">
      <w:pPr>
        <w:spacing w:after="0" w:line="240" w:lineRule="auto"/>
      </w:pPr>
      <w:r>
        <w:separator/>
      </w:r>
    </w:p>
  </w:footnote>
  <w:footnote w:type="continuationSeparator" w:id="0">
    <w:p w14:paraId="1779DA18" w14:textId="77777777" w:rsidR="007F5AA4" w:rsidRDefault="007F5AA4" w:rsidP="00E113EC">
      <w:pPr>
        <w:spacing w:after="0" w:line="240" w:lineRule="auto"/>
      </w:pPr>
      <w:r>
        <w:continuationSeparator/>
      </w:r>
    </w:p>
  </w:footnote>
  <w:footnote w:id="1">
    <w:p w14:paraId="09C9F8D4" w14:textId="77777777" w:rsidR="00CC4785" w:rsidRPr="00F75272" w:rsidRDefault="00CC4785" w:rsidP="00CC4785">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316D101" w14:textId="77777777" w:rsidR="00D44121" w:rsidRDefault="00D44121" w:rsidP="00C76128">
      <w:pPr>
        <w:pStyle w:val="Textonotapie"/>
      </w:pPr>
      <w:r>
        <w:rPr>
          <w:rStyle w:val="Refdenotaalpie"/>
        </w:rPr>
        <w:footnoteRef/>
      </w:r>
      <w:hyperlink r:id="rId1" w:history="1">
        <w:r w:rsidRPr="00E854B1">
          <w:rPr>
            <w:rStyle w:val="Hipervnculo"/>
          </w:rPr>
          <w:t>http://legislacion.edomex.gob.mx/sites/legislacion.edomex.gob.mx/files/files/pdf/gct/2018/ago023.pdf</w:t>
        </w:r>
      </w:hyperlink>
    </w:p>
  </w:footnote>
  <w:footnote w:id="3">
    <w:p w14:paraId="3591752E" w14:textId="77777777" w:rsidR="00D44121" w:rsidRDefault="00D44121" w:rsidP="00C76128">
      <w:pPr>
        <w:pStyle w:val="Textonotapie"/>
      </w:pPr>
      <w:r>
        <w:rPr>
          <w:rStyle w:val="Refdenotaalpie"/>
        </w:rPr>
        <w:footnoteRef/>
      </w:r>
      <w:r>
        <w:t xml:space="preserve"> </w:t>
      </w:r>
      <w:r>
        <w:t>Convención Americana sobre Derechos Humanos. Artículo 13.</w:t>
      </w:r>
    </w:p>
  </w:footnote>
  <w:footnote w:id="4">
    <w:p w14:paraId="28493E81" w14:textId="77777777" w:rsidR="00D44121" w:rsidRDefault="00D44121" w:rsidP="00C76128">
      <w:pPr>
        <w:pStyle w:val="Textonotapie"/>
      </w:pPr>
      <w:r>
        <w:rPr>
          <w:rStyle w:val="Refdenotaalpie"/>
        </w:rPr>
        <w:footnoteRef/>
      </w:r>
      <w:r>
        <w:t xml:space="preserve"> </w:t>
      </w:r>
      <w:r>
        <w:t>Constitución Política de los Estados Unidos Mexicanos. Artículo sexto, sección A, Fracción I.</w:t>
      </w:r>
    </w:p>
  </w:footnote>
  <w:footnote w:id="5">
    <w:p w14:paraId="1CEF97B5" w14:textId="77777777" w:rsidR="00D44121" w:rsidRDefault="00D44121" w:rsidP="00C76128">
      <w:pPr>
        <w:pStyle w:val="Textonotapie"/>
      </w:pPr>
      <w:r>
        <w:rPr>
          <w:rStyle w:val="Refdenotaalpie"/>
        </w:rPr>
        <w:footnoteRef/>
      </w:r>
      <w:r>
        <w:t xml:space="preserve"> </w:t>
      </w:r>
      <w:r>
        <w:t>Corte Interamericana de Derechos Humanos. Caso Claude Reyes y otros vs Chile. Sentencia de 19 de septiembre de 2006. Serie C. No. 151. Párr. 86.</w:t>
      </w:r>
    </w:p>
  </w:footnote>
  <w:footnote w:id="6">
    <w:p w14:paraId="2E9BC11D" w14:textId="77777777" w:rsidR="00D44121" w:rsidRDefault="00D44121" w:rsidP="00C76128">
      <w:pPr>
        <w:pStyle w:val="Textonotapie"/>
      </w:pPr>
      <w:r>
        <w:rPr>
          <w:rStyle w:val="Refdenotaalpie"/>
        </w:rPr>
        <w:footnoteRef/>
      </w:r>
      <w:r>
        <w:t xml:space="preserve"> </w:t>
      </w:r>
      <w:r>
        <w:t>Ibídem. Párr. 87.</w:t>
      </w:r>
    </w:p>
  </w:footnote>
  <w:footnote w:id="7">
    <w:p w14:paraId="284C3E84" w14:textId="77777777" w:rsidR="00D44121" w:rsidRDefault="00D44121" w:rsidP="00C76128">
      <w:pPr>
        <w:pStyle w:val="Textonotapie"/>
      </w:pPr>
      <w:r>
        <w:rPr>
          <w:rStyle w:val="Refdenotaalpie"/>
        </w:rPr>
        <w:footnoteRef/>
      </w:r>
      <w:r>
        <w:t xml:space="preserve"> </w:t>
      </w:r>
      <w:r>
        <w:t xml:space="preserve">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r w:rsidR="007F5AA4">
        <w:fldChar w:fldCharType="begin"/>
      </w:r>
      <w:r w:rsidR="007F5AA4">
        <w:instrText xml:space="preserve"> HYPERLINK "http://www.oas.org/es/cidh/expresion/documentos_basicos/declaraciones.asp" </w:instrText>
      </w:r>
      <w:r w:rsidR="007F5AA4">
        <w:fldChar w:fldCharType="separate"/>
      </w:r>
      <w:r w:rsidRPr="0089286F">
        <w:rPr>
          <w:rStyle w:val="Hipervnculo"/>
        </w:rPr>
        <w:t>http://www.oas.org/es/cidh/expresion/documentos_basicos/declaraciones.asp</w:t>
      </w:r>
      <w:r w:rsidR="007F5AA4">
        <w:rPr>
          <w:rStyle w:val="Hipervnculo"/>
        </w:rPr>
        <w:fldChar w:fldCharType="end"/>
      </w:r>
      <w:r>
        <w:t>.</w:t>
      </w:r>
    </w:p>
  </w:footnote>
  <w:footnote w:id="8">
    <w:p w14:paraId="745D7E5B" w14:textId="77777777" w:rsidR="00D44121" w:rsidRDefault="00D44121" w:rsidP="005B2A3F">
      <w:pPr>
        <w:pStyle w:val="Textonotapie"/>
      </w:pPr>
      <w:r>
        <w:rPr>
          <w:rStyle w:val="Refdenotaalpie"/>
        </w:rPr>
        <w:footnoteRef/>
      </w:r>
      <w:r>
        <w:t xml:space="preserve"> </w:t>
      </w:r>
      <w:r>
        <w:t>Ley de Transparencia y Acceso a la Información Pública del Estado de México y Municipios. Artículo 9. …</w:t>
      </w:r>
    </w:p>
    <w:p w14:paraId="41C54C0A" w14:textId="77777777" w:rsidR="00D44121" w:rsidRDefault="00D44121" w:rsidP="005B2A3F">
      <w:pPr>
        <w:pStyle w:val="Textonotapie"/>
      </w:pPr>
      <w:r>
        <w:t>II. Eficacia: Obligación del Instituto para tutelar, de manera efectiva, el derecho de acceso a la información;</w:t>
      </w:r>
    </w:p>
    <w:p w14:paraId="4902F386" w14:textId="77777777" w:rsidR="00D44121" w:rsidRDefault="00D44121" w:rsidP="005B2A3F">
      <w:pPr>
        <w:pStyle w:val="Textonotapie"/>
      </w:pPr>
      <w:r>
        <w:t xml:space="preserve">… </w:t>
      </w:r>
    </w:p>
  </w:footnote>
  <w:footnote w:id="9">
    <w:p w14:paraId="7C3B8C51" w14:textId="77777777" w:rsidR="00D44121" w:rsidRDefault="00D44121" w:rsidP="00677F4D">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3830CD2" w14:textId="77777777" w:rsidR="00D44121" w:rsidRDefault="00D44121" w:rsidP="00677F4D">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10">
    <w:p w14:paraId="3D1BCAF3" w14:textId="77777777" w:rsidR="00D44121" w:rsidRDefault="00D44121" w:rsidP="00677F4D">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w:t>
      </w:r>
      <w:r>
        <w:rPr>
          <w:rFonts w:ascii="Palatino Linotype" w:hAnsi="Palatino Linotype"/>
          <w:sz w:val="14"/>
        </w:rPr>
        <w:t xml:space="preserve">“67.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1">
    <w:p w14:paraId="3AE96A11" w14:textId="77777777" w:rsidR="00D44121" w:rsidRDefault="00D44121" w:rsidP="00677F4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rFonts w:ascii="Palatino Linotype" w:hAnsi="Palatino Linotype"/>
          <w:sz w:val="18"/>
          <w:lang w:val="es-ES"/>
        </w:rPr>
        <w:t>propiedades  a</w:t>
      </w:r>
      <w:proofErr w:type="gramEnd"/>
      <w:r>
        <w:rPr>
          <w:rFonts w:ascii="Palatino Linotype" w:hAnsi="Palatino Linotype"/>
          <w:sz w:val="18"/>
          <w:lang w:val="es-ES"/>
        </w:rPr>
        <w:t>, b, c y d diremos que no es un J. Todo esto, en verdad, son obviedades, casi perogrulladas, pero veremos que conviene aquí explicitarlas e ir paso a paso.</w:t>
      </w:r>
    </w:p>
    <w:p w14:paraId="2796CE9E" w14:textId="77777777" w:rsidR="00D44121" w:rsidRDefault="00D44121" w:rsidP="00677F4D">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F813EF7" w14:textId="77777777" w:rsidR="00D44121" w:rsidRDefault="00D44121" w:rsidP="00677F4D">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2">
    <w:p w14:paraId="7B07B886" w14:textId="77777777" w:rsidR="00D44121" w:rsidRDefault="00D44121" w:rsidP="00BA2D4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w:t>
      </w:r>
      <w:proofErr w:type="gramStart"/>
      <w:r>
        <w:rPr>
          <w:rFonts w:ascii="Palatino Linotype" w:hAnsi="Palatino Linotype"/>
          <w:sz w:val="18"/>
          <w:lang w:val="es-ES"/>
        </w:rPr>
        <w:t>http://sjf.scjn.gob.mx/sjfsist/Documentos/Tesis/203/203143.pdf  el</w:t>
      </w:r>
      <w:proofErr w:type="gramEnd"/>
      <w:r>
        <w:rPr>
          <w:rFonts w:ascii="Palatino Linotype" w:hAnsi="Palatino Linotype"/>
          <w:sz w:val="18"/>
          <w:lang w:val="es-ES"/>
        </w:rPr>
        <w:t xml:space="preserve"> viernes 16 de junio de 2017.</w:t>
      </w:r>
    </w:p>
  </w:footnote>
  <w:footnote w:id="13">
    <w:p w14:paraId="1842F8D6" w14:textId="77777777" w:rsidR="00D44121" w:rsidRDefault="00D44121" w:rsidP="00BA2D46">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rPr>
        <w:t>Artículo 3. Para los efectos de la presente Ley se entenderá por:</w:t>
      </w:r>
    </w:p>
    <w:p w14:paraId="5C50DA12" w14:textId="77777777" w:rsidR="00D44121" w:rsidRDefault="00D44121" w:rsidP="00BA2D46">
      <w:pPr>
        <w:pStyle w:val="Textonotapie"/>
        <w:jc w:val="both"/>
        <w:rPr>
          <w:rFonts w:ascii="Palatino Linotype" w:hAnsi="Palatino Linotype"/>
          <w:sz w:val="18"/>
        </w:rPr>
      </w:pPr>
      <w:r>
        <w:rPr>
          <w:rFonts w:ascii="Palatino Linotype" w:hAnsi="Palatino Linotype"/>
          <w:sz w:val="18"/>
        </w:rPr>
        <w:t xml:space="preserve"> (…)</w:t>
      </w:r>
    </w:p>
    <w:p w14:paraId="24CAC473" w14:textId="77777777" w:rsidR="00D44121" w:rsidRDefault="00D44121" w:rsidP="00BA2D46">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6E611" w14:textId="7B1126DA" w:rsidR="00D44121" w:rsidRDefault="00D44121">
    <w:pPr>
      <w:pStyle w:val="Encabezado"/>
    </w:pPr>
    <w:r>
      <w:rPr>
        <w:noProof/>
        <w:lang w:eastAsia="es-MX"/>
      </w:rPr>
      <w:drawing>
        <wp:anchor distT="0" distB="0" distL="114300" distR="114300" simplePos="0" relativeHeight="251658240" behindDoc="1" locked="0" layoutInCell="0" allowOverlap="1" wp14:anchorId="6BB4012B" wp14:editId="05DFEFD7">
          <wp:simplePos x="0" y="0"/>
          <wp:positionH relativeFrom="margin">
            <wp:posOffset>-891125</wp:posOffset>
          </wp:positionH>
          <wp:positionV relativeFrom="margin">
            <wp:posOffset>-1575683</wp:posOffset>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&lt;</w:t>
    </w:r>
  </w:p>
  <w:p w14:paraId="2B04E46E" w14:textId="138C83D1" w:rsidR="00D44121" w:rsidRDefault="00D44121">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D44121" w:rsidRPr="00EF13C1" w14:paraId="2D33F594" w14:textId="77777777" w:rsidTr="00E113EC">
      <w:trPr>
        <w:gridAfter w:val="1"/>
        <w:wAfter w:w="425" w:type="dxa"/>
        <w:trHeight w:val="138"/>
      </w:trPr>
      <w:tc>
        <w:tcPr>
          <w:tcW w:w="2977" w:type="dxa"/>
          <w:vAlign w:val="center"/>
        </w:tcPr>
        <w:p w14:paraId="75BC2A06" w14:textId="36922960" w:rsidR="00D44121" w:rsidRPr="00EF13C1" w:rsidRDefault="00D44121" w:rsidP="00E113E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544" w:type="dxa"/>
          <w:vAlign w:val="center"/>
        </w:tcPr>
        <w:p w14:paraId="4EA50EC2" w14:textId="7956AB43" w:rsidR="00D44121" w:rsidRPr="00DF7F92" w:rsidRDefault="00D44121" w:rsidP="00F623B7">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04913</w:t>
          </w:r>
          <w:r w:rsidRPr="00DF7F92">
            <w:rPr>
              <w:rFonts w:ascii="Palatino Linotype" w:hAnsi="Palatino Linotype" w:cs="Arial"/>
              <w:b/>
              <w:bCs/>
              <w:sz w:val="22"/>
              <w:szCs w:val="22"/>
              <w:lang w:eastAsia="es-MX"/>
            </w:rPr>
            <w:t>/INFOEM/IP/RR/2021</w:t>
          </w:r>
          <w:r w:rsidR="001D425E">
            <w:rPr>
              <w:rFonts w:ascii="Palatino Linotype" w:hAnsi="Palatino Linotype" w:cs="Arial"/>
              <w:b/>
              <w:bCs/>
              <w:sz w:val="22"/>
              <w:szCs w:val="22"/>
              <w:lang w:eastAsia="es-MX"/>
            </w:rPr>
            <w:t xml:space="preserve"> y Acumulado</w:t>
          </w:r>
        </w:p>
      </w:tc>
    </w:tr>
    <w:tr w:rsidR="00D44121" w:rsidRPr="00EF13C1" w14:paraId="5E164CB6" w14:textId="77777777" w:rsidTr="00E113EC">
      <w:trPr>
        <w:trHeight w:val="321"/>
      </w:trPr>
      <w:tc>
        <w:tcPr>
          <w:tcW w:w="2977" w:type="dxa"/>
          <w:vAlign w:val="center"/>
        </w:tcPr>
        <w:p w14:paraId="3D610515" w14:textId="02604BAA" w:rsidR="00D44121" w:rsidRPr="00A61802" w:rsidRDefault="00D44121" w:rsidP="0008753C">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gridSpan w:val="2"/>
          <w:vAlign w:val="center"/>
        </w:tcPr>
        <w:p w14:paraId="4E0CDA0F" w14:textId="114BA116" w:rsidR="00D44121" w:rsidRPr="00DF7F92" w:rsidRDefault="00D44121" w:rsidP="0003282E">
          <w:pPr>
            <w:pStyle w:val="Encabezado"/>
            <w:tabs>
              <w:tab w:val="clear" w:pos="4419"/>
              <w:tab w:val="center" w:pos="3328"/>
            </w:tabs>
            <w:ind w:right="-108"/>
            <w:jc w:val="both"/>
            <w:rPr>
              <w:rFonts w:ascii="Palatino Linotype" w:hAnsi="Palatino Linotype"/>
              <w:b/>
              <w:sz w:val="22"/>
              <w:szCs w:val="22"/>
            </w:rPr>
          </w:pPr>
          <w:r w:rsidRPr="00DF7F92">
            <w:rPr>
              <w:rFonts w:ascii="Palatino Linotype" w:hAnsi="Palatino Linotype"/>
              <w:b/>
              <w:sz w:val="22"/>
              <w:szCs w:val="22"/>
            </w:rPr>
            <w:t xml:space="preserve">Ayuntamiento de </w:t>
          </w:r>
          <w:proofErr w:type="spellStart"/>
          <w:r w:rsidRPr="00DF7F92">
            <w:rPr>
              <w:rFonts w:ascii="Palatino Linotype" w:hAnsi="Palatino Linotype"/>
              <w:b/>
              <w:sz w:val="22"/>
              <w:szCs w:val="22"/>
            </w:rPr>
            <w:t>Chiautla</w:t>
          </w:r>
          <w:proofErr w:type="spellEnd"/>
        </w:p>
      </w:tc>
    </w:tr>
    <w:tr w:rsidR="00D44121" w:rsidRPr="00EF13C1" w14:paraId="5C1677E6" w14:textId="77777777" w:rsidTr="00E113EC">
      <w:trPr>
        <w:gridAfter w:val="1"/>
        <w:wAfter w:w="425" w:type="dxa"/>
        <w:trHeight w:val="321"/>
      </w:trPr>
      <w:tc>
        <w:tcPr>
          <w:tcW w:w="2977" w:type="dxa"/>
          <w:vAlign w:val="center"/>
        </w:tcPr>
        <w:p w14:paraId="1889C51A" w14:textId="2A7EF456" w:rsidR="00D44121" w:rsidRPr="00EF13C1" w:rsidRDefault="00D44121" w:rsidP="0008753C">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544" w:type="dxa"/>
          <w:vAlign w:val="center"/>
        </w:tcPr>
        <w:p w14:paraId="785B27E5" w14:textId="3F30DF63" w:rsidR="00D44121" w:rsidRPr="00EF13C1" w:rsidRDefault="00D44121" w:rsidP="0008753C">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5028832" w14:textId="23ED65CA" w:rsidR="00D44121" w:rsidRDefault="00D44121" w:rsidP="00E113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9E35" w14:textId="2CAB6201" w:rsidR="00D44121" w:rsidRDefault="00D44121" w:rsidP="0008753C">
    <w:pPr>
      <w:pStyle w:val="Encabezado"/>
      <w:tabs>
        <w:tab w:val="left" w:pos="3103"/>
      </w:tabs>
    </w:pPr>
    <w:r>
      <w:rPr>
        <w:rFonts w:ascii="Palatino Linotype" w:hAnsi="Palatino Linotype"/>
        <w:b/>
        <w:noProof/>
        <w:lang w:eastAsia="es-MX"/>
      </w:rPr>
      <w:drawing>
        <wp:anchor distT="0" distB="0" distL="114300" distR="114300" simplePos="0" relativeHeight="251659264" behindDoc="1" locked="0" layoutInCell="0" allowOverlap="1" wp14:anchorId="6BB4012B" wp14:editId="1F531468">
          <wp:simplePos x="0" y="0"/>
          <wp:positionH relativeFrom="page">
            <wp:align>left</wp:align>
          </wp:positionH>
          <wp:positionV relativeFrom="margin">
            <wp:align>center</wp:align>
          </wp:positionV>
          <wp:extent cx="7490460" cy="9753600"/>
          <wp:effectExtent l="0" t="0" r="0" b="0"/>
          <wp:wrapNone/>
          <wp:docPr id="9" name="Imagen 9"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tblGrid>
    <w:tr w:rsidR="00D44121" w:rsidRPr="00EF13C1" w14:paraId="64D9CFC0" w14:textId="77777777" w:rsidTr="00941B7B">
      <w:trPr>
        <w:trHeight w:val="138"/>
      </w:trPr>
      <w:tc>
        <w:tcPr>
          <w:tcW w:w="2977" w:type="dxa"/>
          <w:vAlign w:val="center"/>
        </w:tcPr>
        <w:p w14:paraId="3E369B4E" w14:textId="087D5B23" w:rsidR="00D44121" w:rsidRPr="00EF13C1" w:rsidRDefault="00D44121" w:rsidP="008425E5">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964" w:type="dxa"/>
          <w:vAlign w:val="center"/>
        </w:tcPr>
        <w:p w14:paraId="4FF0D2F5" w14:textId="420F2191" w:rsidR="00D44121" w:rsidRPr="00EF13C1" w:rsidRDefault="00D44121" w:rsidP="008425E5">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04913/INFOEM/IP/RR/2021</w:t>
          </w:r>
          <w:r w:rsidR="001D425E">
            <w:rPr>
              <w:rFonts w:ascii="Palatino Linotype" w:hAnsi="Palatino Linotype" w:cs="Arial"/>
              <w:b/>
              <w:bCs/>
              <w:sz w:val="22"/>
              <w:szCs w:val="22"/>
              <w:lang w:eastAsia="es-MX"/>
            </w:rPr>
            <w:t xml:space="preserve"> y Acumulado</w:t>
          </w:r>
        </w:p>
      </w:tc>
    </w:tr>
    <w:tr w:rsidR="00D44121" w:rsidRPr="00EF13C1" w14:paraId="66DE6236" w14:textId="77777777" w:rsidTr="00941B7B">
      <w:trPr>
        <w:trHeight w:val="138"/>
      </w:trPr>
      <w:tc>
        <w:tcPr>
          <w:tcW w:w="2977" w:type="dxa"/>
          <w:vAlign w:val="center"/>
        </w:tcPr>
        <w:p w14:paraId="44532DAF" w14:textId="19C81A73" w:rsidR="00D44121" w:rsidRPr="00EF13C1" w:rsidRDefault="00D44121" w:rsidP="008425E5">
          <w:pPr>
            <w:rPr>
              <w:rFonts w:ascii="Palatino Linotype" w:hAnsi="Palatino Linotype"/>
              <w:b/>
            </w:rPr>
          </w:pPr>
          <w:r>
            <w:rPr>
              <w:rFonts w:ascii="Palatino Linotype" w:hAnsi="Palatino Linotype"/>
              <w:b/>
            </w:rPr>
            <w:t>Recurrente:</w:t>
          </w:r>
        </w:p>
      </w:tc>
      <w:tc>
        <w:tcPr>
          <w:tcW w:w="3964" w:type="dxa"/>
          <w:vAlign w:val="center"/>
        </w:tcPr>
        <w:p w14:paraId="460C7481" w14:textId="69F087DE" w:rsidR="00D44121" w:rsidRDefault="00D44121" w:rsidP="008425E5">
          <w:pPr>
            <w:pStyle w:val="Encabezado"/>
            <w:tabs>
              <w:tab w:val="clear" w:pos="4419"/>
              <w:tab w:val="center" w:pos="3328"/>
            </w:tabs>
            <w:jc w:val="both"/>
            <w:rPr>
              <w:rFonts w:ascii="Palatino Linotype" w:hAnsi="Palatino Linotype" w:cs="Arial"/>
              <w:b/>
              <w:bCs/>
              <w:lang w:eastAsia="es-MX"/>
            </w:rPr>
          </w:pPr>
        </w:p>
      </w:tc>
    </w:tr>
    <w:tr w:rsidR="00D44121" w:rsidRPr="00EF13C1" w14:paraId="1950E3D0" w14:textId="77777777" w:rsidTr="00941B7B">
      <w:trPr>
        <w:trHeight w:val="321"/>
      </w:trPr>
      <w:tc>
        <w:tcPr>
          <w:tcW w:w="2977" w:type="dxa"/>
          <w:vAlign w:val="center"/>
        </w:tcPr>
        <w:p w14:paraId="1303F549" w14:textId="626364E3" w:rsidR="00D44121" w:rsidRPr="00DF7F92" w:rsidRDefault="00D44121" w:rsidP="008425E5">
          <w:pPr>
            <w:rPr>
              <w:rFonts w:ascii="Palatino Linotype" w:hAnsi="Palatino Linotype"/>
              <w:b/>
              <w:sz w:val="22"/>
              <w:szCs w:val="22"/>
            </w:rPr>
          </w:pPr>
          <w:r w:rsidRPr="00DF7F92">
            <w:rPr>
              <w:rFonts w:ascii="Palatino Linotype" w:hAnsi="Palatino Linotype"/>
              <w:b/>
              <w:sz w:val="22"/>
              <w:szCs w:val="22"/>
            </w:rPr>
            <w:t>Sujeto Obligado:</w:t>
          </w:r>
        </w:p>
      </w:tc>
      <w:tc>
        <w:tcPr>
          <w:tcW w:w="3969" w:type="dxa"/>
          <w:vAlign w:val="center"/>
        </w:tcPr>
        <w:p w14:paraId="19E5A0A7" w14:textId="4DC6C678" w:rsidR="00D44121" w:rsidRPr="00DF7F92" w:rsidRDefault="00D44121" w:rsidP="00DF7F92">
          <w:pPr>
            <w:pStyle w:val="Encabezado"/>
            <w:tabs>
              <w:tab w:val="clear" w:pos="4419"/>
              <w:tab w:val="center" w:pos="3328"/>
            </w:tabs>
            <w:ind w:right="-108"/>
            <w:jc w:val="both"/>
            <w:rPr>
              <w:rFonts w:ascii="Palatino Linotype" w:hAnsi="Palatino Linotype"/>
              <w:b/>
              <w:sz w:val="22"/>
              <w:szCs w:val="22"/>
            </w:rPr>
          </w:pPr>
          <w:r w:rsidRPr="00DF7F92">
            <w:rPr>
              <w:rFonts w:ascii="Palatino Linotype" w:hAnsi="Palatino Linotype"/>
              <w:b/>
              <w:sz w:val="22"/>
              <w:szCs w:val="22"/>
            </w:rPr>
            <w:t xml:space="preserve">Ayuntamiento de </w:t>
          </w:r>
          <w:proofErr w:type="spellStart"/>
          <w:r w:rsidRPr="00DF7F92">
            <w:rPr>
              <w:rFonts w:ascii="Palatino Linotype" w:hAnsi="Palatino Linotype"/>
              <w:b/>
              <w:sz w:val="22"/>
              <w:szCs w:val="22"/>
            </w:rPr>
            <w:t>Chiautla</w:t>
          </w:r>
          <w:proofErr w:type="spellEnd"/>
        </w:p>
      </w:tc>
    </w:tr>
    <w:tr w:rsidR="00D44121" w:rsidRPr="00EF13C1" w14:paraId="3121D07B" w14:textId="77777777" w:rsidTr="00941B7B">
      <w:trPr>
        <w:trHeight w:val="321"/>
      </w:trPr>
      <w:tc>
        <w:tcPr>
          <w:tcW w:w="2977" w:type="dxa"/>
          <w:vAlign w:val="center"/>
        </w:tcPr>
        <w:p w14:paraId="4F405E6E" w14:textId="5EC341AD" w:rsidR="00D44121" w:rsidRPr="00EF13C1" w:rsidRDefault="00D44121" w:rsidP="008425E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964" w:type="dxa"/>
          <w:vAlign w:val="center"/>
        </w:tcPr>
        <w:p w14:paraId="737380D1" w14:textId="2CC8484A" w:rsidR="00D44121" w:rsidRPr="00EF13C1" w:rsidRDefault="00D44121" w:rsidP="008425E5">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23071CD" w14:textId="0DF6D601" w:rsidR="00D44121" w:rsidRDefault="00D44121" w:rsidP="0008753C">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CA1DAF"/>
    <w:multiLevelType w:val="hybridMultilevel"/>
    <w:tmpl w:val="2F726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505E4"/>
    <w:multiLevelType w:val="hybridMultilevel"/>
    <w:tmpl w:val="30EA05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15:restartNumberingAfterBreak="0">
    <w:nsid w:val="0D68084C"/>
    <w:multiLevelType w:val="hybridMultilevel"/>
    <w:tmpl w:val="D8B63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132615"/>
    <w:multiLevelType w:val="hybridMultilevel"/>
    <w:tmpl w:val="6512DB6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41D4765"/>
    <w:multiLevelType w:val="hybridMultilevel"/>
    <w:tmpl w:val="107CA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0824A4"/>
    <w:multiLevelType w:val="hybridMultilevel"/>
    <w:tmpl w:val="E76EF0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0742C1"/>
    <w:multiLevelType w:val="hybridMultilevel"/>
    <w:tmpl w:val="BCC2D84C"/>
    <w:lvl w:ilvl="0" w:tplc="27E4AFC6">
      <w:start w:val="1"/>
      <w:numFmt w:val="lowerLetter"/>
      <w:lvlText w:val="%1)"/>
      <w:lvlJc w:val="left"/>
      <w:pPr>
        <w:ind w:left="927" w:hanging="360"/>
      </w:pPr>
      <w:rPr>
        <w:rFonts w:eastAsiaTheme="minorEastAsia"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15:restartNumberingAfterBreak="0">
    <w:nsid w:val="29653FB0"/>
    <w:multiLevelType w:val="hybridMultilevel"/>
    <w:tmpl w:val="F25C4A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F03A02"/>
    <w:multiLevelType w:val="hybridMultilevel"/>
    <w:tmpl w:val="4C745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936AAF"/>
    <w:multiLevelType w:val="hybridMultilevel"/>
    <w:tmpl w:val="1E90C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D54DAB"/>
    <w:multiLevelType w:val="hybridMultilevel"/>
    <w:tmpl w:val="AAC00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E03082"/>
    <w:multiLevelType w:val="hybridMultilevel"/>
    <w:tmpl w:val="2BC82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8" w15:restartNumberingAfterBreak="0">
    <w:nsid w:val="4C411B90"/>
    <w:multiLevelType w:val="hybridMultilevel"/>
    <w:tmpl w:val="4802CDF4"/>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9" w15:restartNumberingAfterBreak="0">
    <w:nsid w:val="4C99544B"/>
    <w:multiLevelType w:val="hybridMultilevel"/>
    <w:tmpl w:val="27D6A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3F03F6"/>
    <w:multiLevelType w:val="hybridMultilevel"/>
    <w:tmpl w:val="D7BE5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ED921E5"/>
    <w:multiLevelType w:val="hybridMultilevel"/>
    <w:tmpl w:val="E6D41842"/>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2"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517A6EFD"/>
    <w:multiLevelType w:val="hybridMultilevel"/>
    <w:tmpl w:val="5316EE5C"/>
    <w:lvl w:ilvl="0" w:tplc="6BDC4A3C">
      <w:start w:val="1"/>
      <w:numFmt w:val="lowerLetter"/>
      <w:lvlText w:val="%1)"/>
      <w:lvlJc w:val="left"/>
      <w:pPr>
        <w:ind w:left="720" w:hanging="360"/>
      </w:pPr>
      <w:rPr>
        <w:rFonts w:eastAsiaTheme="minorHAns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290075"/>
    <w:multiLevelType w:val="hybridMultilevel"/>
    <w:tmpl w:val="92183444"/>
    <w:lvl w:ilvl="0" w:tplc="D264D846">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544A52E6"/>
    <w:multiLevelType w:val="hybridMultilevel"/>
    <w:tmpl w:val="67A23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4AF0893"/>
    <w:multiLevelType w:val="multilevel"/>
    <w:tmpl w:val="4126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57650EF"/>
    <w:multiLevelType w:val="hybridMultilevel"/>
    <w:tmpl w:val="65E68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61234A"/>
    <w:multiLevelType w:val="hybridMultilevel"/>
    <w:tmpl w:val="B88436EA"/>
    <w:lvl w:ilvl="0" w:tplc="10C6EDDC">
      <w:start w:val="4"/>
      <w:numFmt w:val="upperRoman"/>
      <w:lvlText w:val="%1."/>
      <w:lvlJc w:val="left"/>
      <w:pPr>
        <w:ind w:left="862" w:hanging="720"/>
      </w:pPr>
      <w:rPr>
        <w:rFonts w:eastAsia="MS Mincho" w:cstheme="maj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3" w15:restartNumberingAfterBreak="0">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1"/>
  </w:num>
  <w:num w:numId="2">
    <w:abstractNumId w:val="19"/>
  </w:num>
  <w:num w:numId="3">
    <w:abstractNumId w:val="22"/>
  </w:num>
  <w:num w:numId="4">
    <w:abstractNumId w:val="41"/>
  </w:num>
  <w:num w:numId="5">
    <w:abstractNumId w:val="25"/>
  </w:num>
  <w:num w:numId="6">
    <w:abstractNumId w:val="9"/>
  </w:num>
  <w:num w:numId="7">
    <w:abstractNumId w:val="23"/>
  </w:num>
  <w:num w:numId="8">
    <w:abstractNumId w:val="15"/>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
  </w:num>
  <w:num w:numId="12">
    <w:abstractNumId w:val="32"/>
  </w:num>
  <w:num w:numId="13">
    <w:abstractNumId w:val="17"/>
  </w:num>
  <w:num w:numId="14">
    <w:abstractNumId w:val="0"/>
  </w:num>
  <w:num w:numId="15">
    <w:abstractNumId w:val="42"/>
  </w:num>
  <w:num w:numId="16">
    <w:abstractNumId w:val="36"/>
  </w:num>
  <w:num w:numId="17">
    <w:abstractNumId w:val="20"/>
  </w:num>
  <w:num w:numId="18">
    <w:abstractNumId w:val="40"/>
  </w:num>
  <w:num w:numId="19">
    <w:abstractNumId w:val="21"/>
  </w:num>
  <w:num w:numId="20">
    <w:abstractNumId w:val="4"/>
  </w:num>
  <w:num w:numId="21">
    <w:abstractNumId w:val="43"/>
  </w:num>
  <w:num w:numId="22">
    <w:abstractNumId w:val="27"/>
  </w:num>
  <w:num w:numId="23">
    <w:abstractNumId w:val="12"/>
  </w:num>
  <w:num w:numId="24">
    <w:abstractNumId w:val="34"/>
  </w:num>
  <w:num w:numId="25">
    <w:abstractNumId w:val="8"/>
  </w:num>
  <w:num w:numId="26">
    <w:abstractNumId w:val="35"/>
  </w:num>
  <w:num w:numId="27">
    <w:abstractNumId w:val="38"/>
  </w:num>
  <w:num w:numId="28">
    <w:abstractNumId w:val="10"/>
  </w:num>
  <w:num w:numId="29">
    <w:abstractNumId w:val="7"/>
  </w:num>
  <w:num w:numId="30">
    <w:abstractNumId w:val="13"/>
  </w:num>
  <w:num w:numId="31">
    <w:abstractNumId w:val="3"/>
  </w:num>
  <w:num w:numId="32">
    <w:abstractNumId w:val="18"/>
  </w:num>
  <w:num w:numId="33">
    <w:abstractNumId w:val="5"/>
  </w:num>
  <w:num w:numId="34">
    <w:abstractNumId w:val="26"/>
  </w:num>
  <w:num w:numId="35">
    <w:abstractNumId w:val="37"/>
  </w:num>
  <w:num w:numId="36">
    <w:abstractNumId w:val="39"/>
  </w:num>
  <w:num w:numId="37">
    <w:abstractNumId w:val="6"/>
  </w:num>
  <w:num w:numId="38">
    <w:abstractNumId w:val="29"/>
  </w:num>
  <w:num w:numId="39">
    <w:abstractNumId w:val="24"/>
  </w:num>
  <w:num w:numId="40">
    <w:abstractNumId w:val="30"/>
  </w:num>
  <w:num w:numId="41">
    <w:abstractNumId w:val="28"/>
  </w:num>
  <w:num w:numId="42">
    <w:abstractNumId w:val="31"/>
  </w:num>
  <w:num w:numId="43">
    <w:abstractNumId w:val="33"/>
  </w:num>
  <w:num w:numId="44">
    <w:abstractNumId w:val="2"/>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3EC"/>
    <w:rsid w:val="00000422"/>
    <w:rsid w:val="00002C8C"/>
    <w:rsid w:val="00010FD8"/>
    <w:rsid w:val="00013A04"/>
    <w:rsid w:val="00020443"/>
    <w:rsid w:val="00021FCD"/>
    <w:rsid w:val="0003282E"/>
    <w:rsid w:val="00043FE7"/>
    <w:rsid w:val="00046361"/>
    <w:rsid w:val="00063434"/>
    <w:rsid w:val="00082E97"/>
    <w:rsid w:val="0008753C"/>
    <w:rsid w:val="00091060"/>
    <w:rsid w:val="000A2268"/>
    <w:rsid w:val="000B2FFD"/>
    <w:rsid w:val="000B66F6"/>
    <w:rsid w:val="000D580E"/>
    <w:rsid w:val="000E0969"/>
    <w:rsid w:val="000E23CB"/>
    <w:rsid w:val="000E3B73"/>
    <w:rsid w:val="000F075C"/>
    <w:rsid w:val="000F493E"/>
    <w:rsid w:val="00100898"/>
    <w:rsid w:val="00103D1F"/>
    <w:rsid w:val="00113325"/>
    <w:rsid w:val="001164AB"/>
    <w:rsid w:val="00120F87"/>
    <w:rsid w:val="0012473D"/>
    <w:rsid w:val="0015457B"/>
    <w:rsid w:val="00155558"/>
    <w:rsid w:val="00196CF5"/>
    <w:rsid w:val="001A1C56"/>
    <w:rsid w:val="001A6BF6"/>
    <w:rsid w:val="001B3AFF"/>
    <w:rsid w:val="001C4362"/>
    <w:rsid w:val="001C5165"/>
    <w:rsid w:val="001C6A9E"/>
    <w:rsid w:val="001C6DB9"/>
    <w:rsid w:val="001D425E"/>
    <w:rsid w:val="001E389A"/>
    <w:rsid w:val="001E71E2"/>
    <w:rsid w:val="00212795"/>
    <w:rsid w:val="0022038F"/>
    <w:rsid w:val="002445FA"/>
    <w:rsid w:val="00253AB5"/>
    <w:rsid w:val="00265D70"/>
    <w:rsid w:val="00266D35"/>
    <w:rsid w:val="002A2108"/>
    <w:rsid w:val="002A5275"/>
    <w:rsid w:val="002B20B1"/>
    <w:rsid w:val="002C5058"/>
    <w:rsid w:val="002C70BC"/>
    <w:rsid w:val="002F2AB0"/>
    <w:rsid w:val="002F3B3C"/>
    <w:rsid w:val="002F3E2A"/>
    <w:rsid w:val="003015D0"/>
    <w:rsid w:val="00301F6D"/>
    <w:rsid w:val="00316768"/>
    <w:rsid w:val="00320D6C"/>
    <w:rsid w:val="0033737A"/>
    <w:rsid w:val="0034633A"/>
    <w:rsid w:val="003519C6"/>
    <w:rsid w:val="00356728"/>
    <w:rsid w:val="0035743C"/>
    <w:rsid w:val="00364138"/>
    <w:rsid w:val="003759BA"/>
    <w:rsid w:val="00377882"/>
    <w:rsid w:val="003943E3"/>
    <w:rsid w:val="00396FF1"/>
    <w:rsid w:val="003A2D27"/>
    <w:rsid w:val="003B1DCC"/>
    <w:rsid w:val="003D2925"/>
    <w:rsid w:val="003D72B0"/>
    <w:rsid w:val="003D784F"/>
    <w:rsid w:val="003E7B16"/>
    <w:rsid w:val="003F0983"/>
    <w:rsid w:val="00400E9D"/>
    <w:rsid w:val="004020A9"/>
    <w:rsid w:val="004039EC"/>
    <w:rsid w:val="00403E24"/>
    <w:rsid w:val="00420997"/>
    <w:rsid w:val="004527D2"/>
    <w:rsid w:val="004620FD"/>
    <w:rsid w:val="004645FD"/>
    <w:rsid w:val="00471AF7"/>
    <w:rsid w:val="00472478"/>
    <w:rsid w:val="00476C70"/>
    <w:rsid w:val="0048339E"/>
    <w:rsid w:val="00487D73"/>
    <w:rsid w:val="00492561"/>
    <w:rsid w:val="00494368"/>
    <w:rsid w:val="00495F08"/>
    <w:rsid w:val="004C400B"/>
    <w:rsid w:val="004E4E90"/>
    <w:rsid w:val="00505288"/>
    <w:rsid w:val="00525B9C"/>
    <w:rsid w:val="00531191"/>
    <w:rsid w:val="00537643"/>
    <w:rsid w:val="00546E1A"/>
    <w:rsid w:val="00547A19"/>
    <w:rsid w:val="00554277"/>
    <w:rsid w:val="005619F1"/>
    <w:rsid w:val="00562094"/>
    <w:rsid w:val="00577298"/>
    <w:rsid w:val="00585487"/>
    <w:rsid w:val="005B2A3F"/>
    <w:rsid w:val="005C62ED"/>
    <w:rsid w:val="005C7651"/>
    <w:rsid w:val="005D69BF"/>
    <w:rsid w:val="005E3F00"/>
    <w:rsid w:val="005F4EBF"/>
    <w:rsid w:val="005F7675"/>
    <w:rsid w:val="00612BD6"/>
    <w:rsid w:val="00623C38"/>
    <w:rsid w:val="0062661E"/>
    <w:rsid w:val="0063058C"/>
    <w:rsid w:val="00640BF5"/>
    <w:rsid w:val="0064458A"/>
    <w:rsid w:val="006506F5"/>
    <w:rsid w:val="00676B64"/>
    <w:rsid w:val="00677F4D"/>
    <w:rsid w:val="00686EB6"/>
    <w:rsid w:val="006A3769"/>
    <w:rsid w:val="006A3F49"/>
    <w:rsid w:val="006D061D"/>
    <w:rsid w:val="006E05C3"/>
    <w:rsid w:val="006F155E"/>
    <w:rsid w:val="006F589C"/>
    <w:rsid w:val="006F7E08"/>
    <w:rsid w:val="007123EE"/>
    <w:rsid w:val="00713FE7"/>
    <w:rsid w:val="00721347"/>
    <w:rsid w:val="007504A4"/>
    <w:rsid w:val="00755546"/>
    <w:rsid w:val="0076070F"/>
    <w:rsid w:val="007775DB"/>
    <w:rsid w:val="00782CEC"/>
    <w:rsid w:val="00783AF8"/>
    <w:rsid w:val="00785862"/>
    <w:rsid w:val="00791FDA"/>
    <w:rsid w:val="00792AC6"/>
    <w:rsid w:val="007A6573"/>
    <w:rsid w:val="007B705C"/>
    <w:rsid w:val="007F2AB8"/>
    <w:rsid w:val="007F5AA4"/>
    <w:rsid w:val="00806A87"/>
    <w:rsid w:val="00810A64"/>
    <w:rsid w:val="00835BC7"/>
    <w:rsid w:val="008369D5"/>
    <w:rsid w:val="00841D58"/>
    <w:rsid w:val="008425E5"/>
    <w:rsid w:val="00846799"/>
    <w:rsid w:val="0086776C"/>
    <w:rsid w:val="00873AB1"/>
    <w:rsid w:val="00877CCC"/>
    <w:rsid w:val="0088647E"/>
    <w:rsid w:val="00896328"/>
    <w:rsid w:val="008B2FE0"/>
    <w:rsid w:val="008C0FA9"/>
    <w:rsid w:val="008C6E23"/>
    <w:rsid w:val="008D14D3"/>
    <w:rsid w:val="009025CD"/>
    <w:rsid w:val="00906938"/>
    <w:rsid w:val="009073E1"/>
    <w:rsid w:val="009074AB"/>
    <w:rsid w:val="0091788F"/>
    <w:rsid w:val="0093058F"/>
    <w:rsid w:val="00930FE2"/>
    <w:rsid w:val="009419D8"/>
    <w:rsid w:val="00941B7B"/>
    <w:rsid w:val="009434D6"/>
    <w:rsid w:val="00944476"/>
    <w:rsid w:val="00951AE0"/>
    <w:rsid w:val="009538C8"/>
    <w:rsid w:val="00953A12"/>
    <w:rsid w:val="00955DBE"/>
    <w:rsid w:val="009640E7"/>
    <w:rsid w:val="00985966"/>
    <w:rsid w:val="00994F99"/>
    <w:rsid w:val="009B095B"/>
    <w:rsid w:val="009B0D77"/>
    <w:rsid w:val="009B15A8"/>
    <w:rsid w:val="009B27AD"/>
    <w:rsid w:val="009B56AF"/>
    <w:rsid w:val="009C2A7A"/>
    <w:rsid w:val="009C3713"/>
    <w:rsid w:val="009C5C23"/>
    <w:rsid w:val="009D0086"/>
    <w:rsid w:val="009D2910"/>
    <w:rsid w:val="009D69AD"/>
    <w:rsid w:val="009E749C"/>
    <w:rsid w:val="009F4327"/>
    <w:rsid w:val="00A0576A"/>
    <w:rsid w:val="00A12E21"/>
    <w:rsid w:val="00A61802"/>
    <w:rsid w:val="00A657EF"/>
    <w:rsid w:val="00A675FA"/>
    <w:rsid w:val="00A7336A"/>
    <w:rsid w:val="00A73A55"/>
    <w:rsid w:val="00A752AF"/>
    <w:rsid w:val="00A9072F"/>
    <w:rsid w:val="00AA1D26"/>
    <w:rsid w:val="00AC7345"/>
    <w:rsid w:val="00AD0A82"/>
    <w:rsid w:val="00AE0E44"/>
    <w:rsid w:val="00AE3393"/>
    <w:rsid w:val="00AE568A"/>
    <w:rsid w:val="00AE6C8D"/>
    <w:rsid w:val="00AF42CA"/>
    <w:rsid w:val="00AF462B"/>
    <w:rsid w:val="00AF7932"/>
    <w:rsid w:val="00B00F0F"/>
    <w:rsid w:val="00B12C54"/>
    <w:rsid w:val="00B14E81"/>
    <w:rsid w:val="00B3020C"/>
    <w:rsid w:val="00B4031B"/>
    <w:rsid w:val="00B5629C"/>
    <w:rsid w:val="00B609A7"/>
    <w:rsid w:val="00B6145E"/>
    <w:rsid w:val="00B61B3D"/>
    <w:rsid w:val="00B907A1"/>
    <w:rsid w:val="00B94BFB"/>
    <w:rsid w:val="00BA2D46"/>
    <w:rsid w:val="00BB3390"/>
    <w:rsid w:val="00BF60EF"/>
    <w:rsid w:val="00C03B1A"/>
    <w:rsid w:val="00C067A2"/>
    <w:rsid w:val="00C139F5"/>
    <w:rsid w:val="00C15C95"/>
    <w:rsid w:val="00C1724C"/>
    <w:rsid w:val="00C2172D"/>
    <w:rsid w:val="00C25DA5"/>
    <w:rsid w:val="00C358F3"/>
    <w:rsid w:val="00C36697"/>
    <w:rsid w:val="00C37857"/>
    <w:rsid w:val="00C40C11"/>
    <w:rsid w:val="00C460CA"/>
    <w:rsid w:val="00C73FF1"/>
    <w:rsid w:val="00C75187"/>
    <w:rsid w:val="00C76128"/>
    <w:rsid w:val="00C94261"/>
    <w:rsid w:val="00C9538C"/>
    <w:rsid w:val="00C97BB1"/>
    <w:rsid w:val="00CA6964"/>
    <w:rsid w:val="00CB4DCB"/>
    <w:rsid w:val="00CB6C30"/>
    <w:rsid w:val="00CC4785"/>
    <w:rsid w:val="00CD1718"/>
    <w:rsid w:val="00CE5280"/>
    <w:rsid w:val="00CF0A11"/>
    <w:rsid w:val="00CF45A6"/>
    <w:rsid w:val="00D060A3"/>
    <w:rsid w:val="00D06EED"/>
    <w:rsid w:val="00D07A1B"/>
    <w:rsid w:val="00D15D38"/>
    <w:rsid w:val="00D20350"/>
    <w:rsid w:val="00D32440"/>
    <w:rsid w:val="00D328CD"/>
    <w:rsid w:val="00D343E8"/>
    <w:rsid w:val="00D3469B"/>
    <w:rsid w:val="00D41DFC"/>
    <w:rsid w:val="00D44121"/>
    <w:rsid w:val="00D5025A"/>
    <w:rsid w:val="00D53DD3"/>
    <w:rsid w:val="00D613FF"/>
    <w:rsid w:val="00D61913"/>
    <w:rsid w:val="00D745B8"/>
    <w:rsid w:val="00D774A2"/>
    <w:rsid w:val="00D85AC9"/>
    <w:rsid w:val="00D87738"/>
    <w:rsid w:val="00D87D30"/>
    <w:rsid w:val="00DA1257"/>
    <w:rsid w:val="00DA2DCE"/>
    <w:rsid w:val="00DA44C3"/>
    <w:rsid w:val="00DB655B"/>
    <w:rsid w:val="00DC558D"/>
    <w:rsid w:val="00DD18C7"/>
    <w:rsid w:val="00DD7CEB"/>
    <w:rsid w:val="00DE2822"/>
    <w:rsid w:val="00DE34D7"/>
    <w:rsid w:val="00DE4BA1"/>
    <w:rsid w:val="00DE6A17"/>
    <w:rsid w:val="00DF2CBA"/>
    <w:rsid w:val="00DF7F92"/>
    <w:rsid w:val="00E113EC"/>
    <w:rsid w:val="00E2258F"/>
    <w:rsid w:val="00E22777"/>
    <w:rsid w:val="00E24873"/>
    <w:rsid w:val="00E24B6C"/>
    <w:rsid w:val="00E33553"/>
    <w:rsid w:val="00E33EAA"/>
    <w:rsid w:val="00E4229F"/>
    <w:rsid w:val="00E45EFD"/>
    <w:rsid w:val="00E5419E"/>
    <w:rsid w:val="00E63601"/>
    <w:rsid w:val="00E74AE7"/>
    <w:rsid w:val="00E818AF"/>
    <w:rsid w:val="00E85A7C"/>
    <w:rsid w:val="00E91684"/>
    <w:rsid w:val="00EB60EE"/>
    <w:rsid w:val="00EC4F5B"/>
    <w:rsid w:val="00ED2907"/>
    <w:rsid w:val="00EE56E7"/>
    <w:rsid w:val="00EF7C5F"/>
    <w:rsid w:val="00F02421"/>
    <w:rsid w:val="00F15DAB"/>
    <w:rsid w:val="00F202AC"/>
    <w:rsid w:val="00F234BF"/>
    <w:rsid w:val="00F254CE"/>
    <w:rsid w:val="00F27136"/>
    <w:rsid w:val="00F40031"/>
    <w:rsid w:val="00F4754F"/>
    <w:rsid w:val="00F52D0A"/>
    <w:rsid w:val="00F55AE1"/>
    <w:rsid w:val="00F57513"/>
    <w:rsid w:val="00F57D0B"/>
    <w:rsid w:val="00F623B7"/>
    <w:rsid w:val="00F80315"/>
    <w:rsid w:val="00F90290"/>
    <w:rsid w:val="00FB3651"/>
    <w:rsid w:val="00FD1687"/>
    <w:rsid w:val="00FE1DAD"/>
    <w:rsid w:val="00FF1A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8FCC4"/>
  <w15:chartTrackingRefBased/>
  <w15:docId w15:val="{E19F8049-FCF6-4C37-A9E4-ECF9269D5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494368"/>
    <w:pPr>
      <w:tabs>
        <w:tab w:val="right" w:leader="dot" w:pos="8779"/>
      </w:tabs>
      <w:spacing w:after="10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12C54"/>
    <w:rPr>
      <w:rFonts w:eastAsiaTheme="minorEastAsia"/>
      <w:sz w:val="24"/>
      <w:szCs w:val="24"/>
      <w:lang w:val="es-ES_tradnl" w:eastAsia="es-ES"/>
    </w:rPr>
  </w:style>
  <w:style w:type="paragraph" w:styleId="Textosinformato">
    <w:name w:val="Plain Text"/>
    <w:basedOn w:val="Normal"/>
    <w:link w:val="TextosinformatoCar"/>
    <w:rsid w:val="000E23C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E23CB"/>
    <w:rPr>
      <w:rFonts w:ascii="Courier New" w:eastAsia="Times New Roman" w:hAnsi="Courier New" w:cs="Times New Roman"/>
      <w:sz w:val="20"/>
      <w:szCs w:val="20"/>
      <w:lang w:val="es-ES" w:eastAsia="es-ES"/>
    </w:rPr>
  </w:style>
  <w:style w:type="paragraph" w:customStyle="1" w:styleId="Texto">
    <w:name w:val="Texto"/>
    <w:basedOn w:val="Normal"/>
    <w:rsid w:val="000E23CB"/>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35743C"/>
  </w:style>
  <w:style w:type="paragraph" w:customStyle="1" w:styleId="paragraph">
    <w:name w:val="paragraph"/>
    <w:basedOn w:val="Normal"/>
    <w:rsid w:val="00686EB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86EB6"/>
  </w:style>
  <w:style w:type="character" w:customStyle="1" w:styleId="eop">
    <w:name w:val="eop"/>
    <w:basedOn w:val="Fuentedeprrafopredeter"/>
    <w:rsid w:val="00686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7072">
      <w:bodyDiv w:val="1"/>
      <w:marLeft w:val="0"/>
      <w:marRight w:val="0"/>
      <w:marTop w:val="0"/>
      <w:marBottom w:val="0"/>
      <w:divBdr>
        <w:top w:val="none" w:sz="0" w:space="0" w:color="auto"/>
        <w:left w:val="none" w:sz="0" w:space="0" w:color="auto"/>
        <w:bottom w:val="none" w:sz="0" w:space="0" w:color="auto"/>
        <w:right w:val="none" w:sz="0" w:space="0" w:color="auto"/>
      </w:divBdr>
    </w:div>
    <w:div w:id="108396831">
      <w:bodyDiv w:val="1"/>
      <w:marLeft w:val="0"/>
      <w:marRight w:val="0"/>
      <w:marTop w:val="0"/>
      <w:marBottom w:val="0"/>
      <w:divBdr>
        <w:top w:val="none" w:sz="0" w:space="0" w:color="auto"/>
        <w:left w:val="none" w:sz="0" w:space="0" w:color="auto"/>
        <w:bottom w:val="none" w:sz="0" w:space="0" w:color="auto"/>
        <w:right w:val="none" w:sz="0" w:space="0" w:color="auto"/>
      </w:divBdr>
    </w:div>
    <w:div w:id="509637629">
      <w:bodyDiv w:val="1"/>
      <w:marLeft w:val="0"/>
      <w:marRight w:val="0"/>
      <w:marTop w:val="0"/>
      <w:marBottom w:val="0"/>
      <w:divBdr>
        <w:top w:val="none" w:sz="0" w:space="0" w:color="auto"/>
        <w:left w:val="none" w:sz="0" w:space="0" w:color="auto"/>
        <w:bottom w:val="none" w:sz="0" w:space="0" w:color="auto"/>
        <w:right w:val="none" w:sz="0" w:space="0" w:color="auto"/>
      </w:divBdr>
    </w:div>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477911486">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 w:id="1927954499">
      <w:bodyDiv w:val="1"/>
      <w:marLeft w:val="0"/>
      <w:marRight w:val="0"/>
      <w:marTop w:val="0"/>
      <w:marBottom w:val="0"/>
      <w:divBdr>
        <w:top w:val="none" w:sz="0" w:space="0" w:color="auto"/>
        <w:left w:val="none" w:sz="0" w:space="0" w:color="auto"/>
        <w:bottom w:val="none" w:sz="0" w:space="0" w:color="auto"/>
        <w:right w:val="none" w:sz="0" w:space="0" w:color="auto"/>
      </w:divBdr>
    </w:div>
    <w:div w:id="195639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24356.page" TargetMode="External"/><Relationship Id="rId13" Type="http://schemas.openxmlformats.org/officeDocument/2006/relationships/image" Target="media/image5.png"/><Relationship Id="rId18" Type="http://schemas.openxmlformats.org/officeDocument/2006/relationships/hyperlink" Target="http://consultas.ifai.org.mx/descargar.php?r=./pdf/resoluciones/2017/&amp;a=RRA%203482.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aimex.org.mx/saimex/solicitud/downloadAttach/1224355.page" TargetMode="External"/><Relationship Id="rId12" Type="http://schemas.openxmlformats.org/officeDocument/2006/relationships/image" Target="media/image4.png"/><Relationship Id="rId17" Type="http://schemas.openxmlformats.org/officeDocument/2006/relationships/hyperlink" Target="http://consultas.ifai.org.mx/descargar.php?r=./pdf/resoluciones/2017/&amp;a=RRA%202536.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onsultas.ifai.org.mx/descargar.php?r=./pdf/resoluciones/2017/&amp;a=RRA%2022.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gct/2018/ago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55</Pages>
  <Words>10077</Words>
  <Characters>55425</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Miguel Angel Corral Chigora</cp:lastModifiedBy>
  <cp:revision>2</cp:revision>
  <cp:lastPrinted>2020-02-10T19:24:00Z</cp:lastPrinted>
  <dcterms:created xsi:type="dcterms:W3CDTF">2022-02-23T18:31:00Z</dcterms:created>
  <dcterms:modified xsi:type="dcterms:W3CDTF">2022-02-23T18:31:00Z</dcterms:modified>
</cp:coreProperties>
</file>