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E0A18" w14:textId="77777777" w:rsidR="00DE395A" w:rsidRPr="00566603"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9F169D">
        <w:rPr>
          <w:rFonts w:ascii="Palatino Linotype" w:eastAsia="MS Mincho" w:hAnsi="Palatino Linotype" w:cs="Times New Roman"/>
          <w:color w:val="000000"/>
          <w:sz w:val="24"/>
          <w:szCs w:val="24"/>
          <w:lang w:val="es-ES_tradnl" w:eastAsia="es-ES"/>
        </w:rPr>
        <w:t>tres (03) de marzo de</w:t>
      </w:r>
      <w:r w:rsidRPr="00566603">
        <w:rPr>
          <w:rFonts w:ascii="Palatino Linotype" w:eastAsia="MS Mincho" w:hAnsi="Palatino Linotype" w:cs="Times New Roman"/>
          <w:color w:val="000000"/>
          <w:sz w:val="24"/>
          <w:szCs w:val="24"/>
          <w:lang w:val="es-MX" w:eastAsia="es-ES"/>
        </w:rPr>
        <w:t xml:space="preserve"> dos mil veintidós.</w:t>
      </w:r>
    </w:p>
    <w:p w14:paraId="30660593" w14:textId="74633924" w:rsidR="00DE395A" w:rsidRPr="00566603"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b/>
          <w:sz w:val="24"/>
          <w:szCs w:val="24"/>
          <w:lang w:val="es-ES_tradnl" w:eastAsia="es-ES"/>
        </w:rPr>
        <w:t>VISTO</w:t>
      </w:r>
      <w:r w:rsidRPr="00566603">
        <w:rPr>
          <w:rFonts w:ascii="Palatino Linotype" w:eastAsia="MS Mincho" w:hAnsi="Palatino Linotype" w:cs="Times New Roman"/>
          <w:sz w:val="24"/>
          <w:szCs w:val="24"/>
          <w:lang w:val="es-ES_tradnl" w:eastAsia="es-ES"/>
        </w:rPr>
        <w:t xml:space="preserve"> el expediente electrónico formado con motivo del recurso de revisión </w:t>
      </w:r>
      <w:r w:rsidR="009F169D">
        <w:rPr>
          <w:rFonts w:ascii="Palatino Linotype" w:eastAsia="MS Mincho" w:hAnsi="Palatino Linotype" w:cs="Times New Roman"/>
          <w:b/>
          <w:sz w:val="24"/>
          <w:szCs w:val="24"/>
          <w:lang w:val="es-ES_tradnl" w:eastAsia="es-ES"/>
        </w:rPr>
        <w:t>00053/INFOEM/IP/RR/2022</w:t>
      </w:r>
      <w:r w:rsidRPr="00566603">
        <w:rPr>
          <w:rFonts w:ascii="Palatino Linotype" w:eastAsia="MS Mincho" w:hAnsi="Palatino Linotype" w:cs="Times New Roman"/>
          <w:sz w:val="24"/>
          <w:szCs w:val="24"/>
          <w:lang w:val="es-ES_tradnl" w:eastAsia="es-ES"/>
        </w:rPr>
        <w:t xml:space="preserve"> promovido por </w:t>
      </w:r>
      <w:r w:rsidR="00B25B3E">
        <w:rPr>
          <w:rFonts w:ascii="Palatino Linotype" w:eastAsia="MS Mincho" w:hAnsi="Palatino Linotype" w:cs="Times New Roman"/>
          <w:b/>
          <w:sz w:val="24"/>
          <w:szCs w:val="24"/>
          <w:lang w:val="es-MX" w:eastAsia="es-ES"/>
        </w:rPr>
        <w:t>XX X</w:t>
      </w:r>
      <w:r w:rsidR="009F169D">
        <w:rPr>
          <w:rFonts w:ascii="Palatino Linotype" w:eastAsia="MS Mincho" w:hAnsi="Palatino Linotype" w:cs="Times New Roman"/>
          <w:sz w:val="24"/>
          <w:szCs w:val="24"/>
          <w:lang w:val="es-MX" w:eastAsia="es-ES"/>
        </w:rPr>
        <w:t>,</w:t>
      </w:r>
      <w:r w:rsidRPr="00566603">
        <w:rPr>
          <w:rFonts w:ascii="Palatino Linotype" w:eastAsia="MS Mincho" w:hAnsi="Palatino Linotype" w:cs="Times New Roman"/>
          <w:sz w:val="24"/>
          <w:szCs w:val="24"/>
          <w:lang w:val="es-MX" w:eastAsia="es-ES"/>
        </w:rPr>
        <w:t xml:space="preserve"> </w:t>
      </w:r>
      <w:r w:rsidRPr="00566603">
        <w:rPr>
          <w:rFonts w:ascii="Palatino Linotype" w:eastAsia="MS Mincho" w:hAnsi="Palatino Linotype" w:cs="Times New Roman"/>
          <w:sz w:val="24"/>
          <w:szCs w:val="24"/>
          <w:lang w:val="es-ES_tradnl" w:eastAsia="es-ES"/>
        </w:rPr>
        <w:t>en lo sucesivo</w:t>
      </w:r>
      <w:r w:rsidR="009F169D">
        <w:rPr>
          <w:rFonts w:ascii="Palatino Linotype" w:eastAsia="MS Mincho" w:hAnsi="Palatino Linotype" w:cs="Times New Roman"/>
          <w:sz w:val="24"/>
          <w:szCs w:val="24"/>
          <w:lang w:val="es-ES_tradnl" w:eastAsia="es-ES"/>
        </w:rPr>
        <w:t>,</w:t>
      </w:r>
      <w:r w:rsidRPr="00566603">
        <w:rPr>
          <w:rFonts w:ascii="Palatino Linotype" w:eastAsia="MS Mincho" w:hAnsi="Palatino Linotype" w:cs="Times New Roman"/>
          <w:sz w:val="24"/>
          <w:szCs w:val="24"/>
          <w:lang w:val="es-ES_tradnl" w:eastAsia="es-ES"/>
        </w:rPr>
        <w:t xml:space="preserve"> el </w:t>
      </w:r>
      <w:r w:rsidRPr="00566603">
        <w:rPr>
          <w:rFonts w:ascii="Palatino Linotype" w:eastAsia="MS Mincho" w:hAnsi="Palatino Linotype" w:cs="Times New Roman"/>
          <w:b/>
          <w:sz w:val="24"/>
          <w:szCs w:val="24"/>
          <w:lang w:val="es-ES_tradnl" w:eastAsia="es-ES"/>
        </w:rPr>
        <w:t>RECURRENTE</w:t>
      </w:r>
      <w:r w:rsidRPr="00566603">
        <w:rPr>
          <w:rFonts w:ascii="Palatino Linotype" w:eastAsia="MS Mincho" w:hAnsi="Palatino Linotype" w:cs="Times New Roman"/>
          <w:sz w:val="24"/>
          <w:szCs w:val="24"/>
          <w:lang w:val="es-ES_tradnl" w:eastAsia="es-ES"/>
        </w:rPr>
        <w:t>, en contra de la respuesta de</w:t>
      </w:r>
      <w:r w:rsidR="009F169D">
        <w:rPr>
          <w:rFonts w:ascii="Palatino Linotype" w:eastAsia="MS Mincho" w:hAnsi="Palatino Linotype" w:cs="Times New Roman"/>
          <w:sz w:val="24"/>
          <w:szCs w:val="24"/>
          <w:lang w:val="es-ES_tradnl" w:eastAsia="es-ES"/>
        </w:rPr>
        <w:t>l</w:t>
      </w:r>
      <w:r w:rsidRPr="00566603">
        <w:rPr>
          <w:rFonts w:ascii="Palatino Linotype" w:eastAsia="MS Mincho" w:hAnsi="Palatino Linotype" w:cs="Times New Roman"/>
          <w:sz w:val="24"/>
          <w:szCs w:val="24"/>
          <w:lang w:val="es-ES_tradnl" w:eastAsia="es-ES"/>
        </w:rPr>
        <w:t xml:space="preserve"> </w:t>
      </w:r>
      <w:r w:rsidR="009F169D">
        <w:rPr>
          <w:rFonts w:ascii="Palatino Linotype" w:eastAsia="MS Mincho" w:hAnsi="Palatino Linotype" w:cs="Times New Roman"/>
          <w:b/>
          <w:sz w:val="24"/>
          <w:szCs w:val="24"/>
          <w:lang w:val="es-ES_tradnl" w:eastAsia="es-ES"/>
        </w:rPr>
        <w:t>Ayuntamiento de Capulhuac</w:t>
      </w:r>
      <w:r w:rsidR="009F169D">
        <w:rPr>
          <w:rFonts w:ascii="Palatino Linotype" w:eastAsia="MS Mincho" w:hAnsi="Palatino Linotype" w:cs="Times New Roman"/>
          <w:sz w:val="24"/>
          <w:szCs w:val="24"/>
          <w:lang w:val="es-ES_tradnl" w:eastAsia="es-ES"/>
        </w:rPr>
        <w:t>,</w:t>
      </w:r>
      <w:r w:rsidRPr="00566603">
        <w:rPr>
          <w:rFonts w:ascii="Palatino Linotype" w:eastAsia="MS Mincho" w:hAnsi="Palatino Linotype" w:cs="Times New Roman"/>
          <w:b/>
          <w:sz w:val="24"/>
          <w:szCs w:val="24"/>
          <w:lang w:val="es-ES_tradnl" w:eastAsia="es-ES"/>
        </w:rPr>
        <w:t xml:space="preserve"> </w:t>
      </w:r>
      <w:r w:rsidRPr="00566603">
        <w:rPr>
          <w:rFonts w:ascii="Palatino Linotype" w:eastAsia="MS Mincho" w:hAnsi="Palatino Linotype" w:cs="Times New Roman"/>
          <w:sz w:val="24"/>
          <w:szCs w:val="24"/>
          <w:lang w:val="es-ES_tradnl" w:eastAsia="es-ES"/>
        </w:rPr>
        <w:t xml:space="preserve">en </w:t>
      </w:r>
      <w:r w:rsidR="009F169D">
        <w:rPr>
          <w:rFonts w:ascii="Palatino Linotype" w:eastAsia="MS Mincho" w:hAnsi="Palatino Linotype" w:cs="Times New Roman"/>
          <w:sz w:val="24"/>
          <w:szCs w:val="24"/>
          <w:lang w:val="es-ES_tradnl" w:eastAsia="es-ES"/>
        </w:rPr>
        <w:t>adelante,</w:t>
      </w:r>
      <w:r w:rsidRPr="00566603">
        <w:rPr>
          <w:rFonts w:ascii="Palatino Linotype" w:eastAsia="MS Mincho" w:hAnsi="Palatino Linotype" w:cs="Times New Roman"/>
          <w:sz w:val="24"/>
          <w:szCs w:val="24"/>
          <w:lang w:val="es-ES_tradnl" w:eastAsia="es-ES"/>
        </w:rPr>
        <w:t xml:space="preserve"> el</w:t>
      </w:r>
      <w:r w:rsidRPr="00566603">
        <w:rPr>
          <w:rFonts w:ascii="Palatino Linotype" w:eastAsia="MS Mincho" w:hAnsi="Palatino Linotype" w:cs="Times New Roman"/>
          <w:b/>
          <w:sz w:val="24"/>
          <w:szCs w:val="24"/>
          <w:lang w:val="es-ES_tradnl" w:eastAsia="es-ES"/>
        </w:rPr>
        <w:t xml:space="preserve"> SUJETO OBLIGADO</w:t>
      </w:r>
      <w:r w:rsidRPr="009F169D">
        <w:rPr>
          <w:rFonts w:ascii="Palatino Linotype" w:eastAsia="MS Mincho" w:hAnsi="Palatino Linotype" w:cs="Times New Roman"/>
          <w:sz w:val="24"/>
          <w:szCs w:val="24"/>
          <w:lang w:val="es-ES_tradnl" w:eastAsia="es-ES"/>
        </w:rPr>
        <w:t>,</w:t>
      </w:r>
      <w:r w:rsidRPr="00566603">
        <w:rPr>
          <w:rFonts w:ascii="Palatino Linotype" w:eastAsia="MS Mincho" w:hAnsi="Palatino Linotype" w:cs="Times New Roman"/>
          <w:b/>
          <w:sz w:val="24"/>
          <w:szCs w:val="24"/>
          <w:lang w:val="es-ES_tradnl" w:eastAsia="es-ES"/>
        </w:rPr>
        <w:t xml:space="preserve"> </w:t>
      </w:r>
      <w:r w:rsidRPr="00566603">
        <w:rPr>
          <w:rFonts w:ascii="Palatino Linotype" w:eastAsia="MS Mincho" w:hAnsi="Palatino Linotype" w:cs="Times New Roman"/>
          <w:sz w:val="24"/>
          <w:szCs w:val="24"/>
          <w:lang w:val="es-ES_tradnl" w:eastAsia="es-ES"/>
        </w:rPr>
        <w:t xml:space="preserve">se procede a dictar la presente resolución, con base en los siguientes: </w:t>
      </w:r>
    </w:p>
    <w:p w14:paraId="54F09D7C" w14:textId="77777777" w:rsidR="00DE395A"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bookmarkStart w:id="0" w:name="_Toc461555884"/>
      <w:bookmarkStart w:id="1" w:name="_Toc466371847"/>
      <w:bookmarkStart w:id="2" w:name="_Toc68804757"/>
      <w:bookmarkStart w:id="3" w:name="_Toc96617316"/>
      <w:r w:rsidRPr="00566603">
        <w:rPr>
          <w:rFonts w:ascii="Palatino Linotype" w:eastAsia="MS Gothic" w:hAnsi="Palatino Linotype" w:cs="Times New Roman"/>
          <w:b/>
          <w:color w:val="000000"/>
          <w:sz w:val="24"/>
          <w:szCs w:val="24"/>
          <w:lang w:val="es-MX"/>
        </w:rPr>
        <w:t>ANTECEDENTES</w:t>
      </w:r>
      <w:bookmarkEnd w:id="0"/>
      <w:bookmarkEnd w:id="1"/>
      <w:bookmarkEnd w:id="2"/>
      <w:bookmarkEnd w:id="3"/>
    </w:p>
    <w:p w14:paraId="2DD68A05" w14:textId="77777777" w:rsidR="00306765" w:rsidRPr="00566603" w:rsidRDefault="00306765"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p>
    <w:p w14:paraId="1A79B1D8" w14:textId="77777777" w:rsidR="00DE395A" w:rsidRPr="00566603" w:rsidRDefault="00DE395A" w:rsidP="00AC14BB">
      <w:pPr>
        <w:numPr>
          <w:ilvl w:val="0"/>
          <w:numId w:val="4"/>
        </w:numPr>
        <w:tabs>
          <w:tab w:val="left" w:pos="0"/>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Calibri" w:hAnsi="Palatino Linotype" w:cs="Arial"/>
          <w:color w:val="000000"/>
          <w:sz w:val="24"/>
          <w:szCs w:val="24"/>
          <w:lang w:val="es-ES" w:eastAsia="es-ES"/>
        </w:rPr>
        <w:t xml:space="preserve">El </w:t>
      </w:r>
      <w:r w:rsidR="0039184D">
        <w:rPr>
          <w:rFonts w:ascii="Palatino Linotype" w:eastAsia="Calibri" w:hAnsi="Palatino Linotype" w:cs="Arial"/>
          <w:color w:val="000000"/>
          <w:sz w:val="24"/>
          <w:szCs w:val="24"/>
          <w:lang w:val="es-ES" w:eastAsia="es-ES"/>
        </w:rPr>
        <w:t>diecisiete (17</w:t>
      </w:r>
      <w:r w:rsidRPr="00566603">
        <w:rPr>
          <w:rFonts w:ascii="Palatino Linotype" w:eastAsia="Calibri" w:hAnsi="Palatino Linotype" w:cs="Arial"/>
          <w:color w:val="000000"/>
          <w:sz w:val="24"/>
          <w:szCs w:val="24"/>
          <w:lang w:val="es-ES" w:eastAsia="es-ES"/>
        </w:rPr>
        <w:t>) de</w:t>
      </w:r>
      <w:r w:rsidR="00C5646D" w:rsidRPr="00566603">
        <w:rPr>
          <w:rFonts w:ascii="Palatino Linotype" w:eastAsia="Calibri" w:hAnsi="Palatino Linotype" w:cs="Arial"/>
          <w:color w:val="000000"/>
          <w:sz w:val="24"/>
          <w:szCs w:val="24"/>
          <w:lang w:val="es-ES" w:eastAsia="es-ES"/>
        </w:rPr>
        <w:t xml:space="preserve"> diciembre </w:t>
      </w:r>
      <w:r w:rsidRPr="00566603">
        <w:rPr>
          <w:rFonts w:ascii="Palatino Linotype" w:eastAsia="Calibri" w:hAnsi="Palatino Linotype" w:cs="Arial"/>
          <w:color w:val="000000"/>
          <w:sz w:val="24"/>
          <w:szCs w:val="24"/>
          <w:lang w:val="es-ES" w:eastAsia="es-ES"/>
        </w:rPr>
        <w:t xml:space="preserve">de dos mil veintiuno, </w:t>
      </w:r>
      <w:r w:rsidR="0039184D">
        <w:rPr>
          <w:rFonts w:ascii="Palatino Linotype" w:eastAsia="MS Mincho" w:hAnsi="Palatino Linotype" w:cs="Times New Roman"/>
          <w:color w:val="000000"/>
          <w:sz w:val="24"/>
          <w:szCs w:val="24"/>
          <w:lang w:val="es-ES_tradnl" w:eastAsia="es-ES"/>
        </w:rPr>
        <w:t>se</w:t>
      </w:r>
      <w:r w:rsidRPr="00566603">
        <w:rPr>
          <w:rFonts w:ascii="Palatino Linotype" w:eastAsia="MS Mincho" w:hAnsi="Palatino Linotype" w:cs="Times New Roman"/>
          <w:color w:val="000000"/>
          <w:sz w:val="24"/>
          <w:szCs w:val="24"/>
          <w:lang w:val="es-ES_tradnl" w:eastAsia="es-ES"/>
        </w:rPr>
        <w:t xml:space="preserve"> presentó</w:t>
      </w:r>
      <w:r w:rsidRPr="00566603">
        <w:rPr>
          <w:rFonts w:ascii="Palatino Linotype" w:eastAsia="MS Mincho" w:hAnsi="Palatino Linotype" w:cs="Times New Roman"/>
          <w:b/>
          <w:color w:val="000000"/>
          <w:sz w:val="24"/>
          <w:szCs w:val="24"/>
          <w:lang w:val="es-ES_tradnl" w:eastAsia="es-ES"/>
        </w:rPr>
        <w:t xml:space="preserve"> </w:t>
      </w:r>
      <w:r w:rsidRPr="00566603">
        <w:rPr>
          <w:rFonts w:ascii="Palatino Linotype" w:eastAsia="MS Mincho" w:hAnsi="Palatino Linotype" w:cs="Times New Roman"/>
          <w:bCs/>
          <w:color w:val="000000"/>
          <w:sz w:val="24"/>
          <w:szCs w:val="24"/>
          <w:lang w:val="es-ES_tradnl" w:eastAsia="es-ES"/>
        </w:rPr>
        <w:t xml:space="preserve">a través del </w:t>
      </w:r>
      <w:r w:rsidRPr="00566603">
        <w:rPr>
          <w:rFonts w:ascii="Palatino Linotype" w:eastAsia="Calibri" w:hAnsi="Palatino Linotype" w:cs="Arial"/>
          <w:color w:val="000000"/>
          <w:sz w:val="24"/>
          <w:szCs w:val="24"/>
          <w:lang w:val="es-ES" w:eastAsia="es-ES"/>
        </w:rPr>
        <w:t>Sistema de Acceso a la Información Mexiquense</w:t>
      </w:r>
      <w:r w:rsidRPr="00566603">
        <w:rPr>
          <w:rFonts w:ascii="Palatino Linotype" w:eastAsia="Calibri" w:hAnsi="Palatino Linotype" w:cs="Arial"/>
          <w:b/>
          <w:color w:val="000000"/>
          <w:sz w:val="24"/>
          <w:szCs w:val="24"/>
          <w:lang w:val="es-ES" w:eastAsia="es-ES"/>
        </w:rPr>
        <w:t xml:space="preserve"> </w:t>
      </w:r>
      <w:r w:rsidRPr="00566603">
        <w:rPr>
          <w:rFonts w:ascii="Palatino Linotype" w:eastAsia="Calibri" w:hAnsi="Palatino Linotype" w:cs="Arial"/>
          <w:b/>
          <w:bCs/>
          <w:color w:val="000000"/>
          <w:sz w:val="24"/>
          <w:szCs w:val="24"/>
          <w:lang w:val="es-ES" w:eastAsia="es-ES"/>
        </w:rPr>
        <w:t>(SAIMEX)</w:t>
      </w:r>
      <w:r w:rsidRPr="00566603">
        <w:rPr>
          <w:rFonts w:ascii="Palatino Linotype" w:eastAsia="Calibri" w:hAnsi="Palatino Linotype" w:cs="Arial"/>
          <w:b/>
          <w:color w:val="000000"/>
          <w:sz w:val="24"/>
          <w:szCs w:val="24"/>
          <w:lang w:val="es-ES" w:eastAsia="es-ES"/>
        </w:rPr>
        <w:t xml:space="preserve">, </w:t>
      </w:r>
      <w:r w:rsidRPr="00566603">
        <w:rPr>
          <w:rFonts w:ascii="Palatino Linotype" w:eastAsia="Calibri" w:hAnsi="Palatino Linotype" w:cs="Arial"/>
          <w:color w:val="000000"/>
          <w:sz w:val="24"/>
          <w:szCs w:val="24"/>
          <w:lang w:val="es-ES" w:eastAsia="es-ES"/>
        </w:rPr>
        <w:t>la solicitud de información pública registrada con el número</w:t>
      </w:r>
      <w:r w:rsidR="00C5646D" w:rsidRPr="00566603">
        <w:rPr>
          <w:rFonts w:ascii="Palatino Linotype" w:hAnsi="Palatino Linotype"/>
          <w:sz w:val="24"/>
          <w:szCs w:val="24"/>
          <w:lang w:val="es-MX"/>
        </w:rPr>
        <w:t xml:space="preserve"> </w:t>
      </w:r>
      <w:r w:rsidR="009F169D">
        <w:rPr>
          <w:rFonts w:ascii="Palatino Linotype" w:eastAsia="Calibri" w:hAnsi="Palatino Linotype" w:cs="Arial"/>
          <w:b/>
          <w:color w:val="000000"/>
          <w:sz w:val="24"/>
          <w:szCs w:val="24"/>
          <w:lang w:val="es-ES" w:eastAsia="es-ES"/>
        </w:rPr>
        <w:t>00157/CAPULHUA/IP/2021</w:t>
      </w:r>
      <w:r w:rsidRPr="00566603">
        <w:rPr>
          <w:rFonts w:ascii="Palatino Linotype" w:eastAsia="MS Mincho" w:hAnsi="Palatino Linotype" w:cs="Times New Roman"/>
          <w:b/>
          <w:bCs/>
          <w:color w:val="000000"/>
          <w:sz w:val="24"/>
          <w:szCs w:val="24"/>
          <w:lang w:val="es-ES_tradnl" w:eastAsia="es-ES"/>
        </w:rPr>
        <w:t>,</w:t>
      </w:r>
      <w:r w:rsidRPr="00566603">
        <w:rPr>
          <w:rFonts w:ascii="Palatino Linotype" w:eastAsia="Calibri" w:hAnsi="Palatino Linotype" w:cs="Arial"/>
          <w:color w:val="000000"/>
          <w:sz w:val="24"/>
          <w:szCs w:val="24"/>
          <w:lang w:val="es-ES" w:eastAsia="es-ES"/>
        </w:rPr>
        <w:t xml:space="preserve"> mediante la cual requirió:</w:t>
      </w:r>
    </w:p>
    <w:p w14:paraId="49A85EA5" w14:textId="77777777" w:rsidR="00DE395A" w:rsidRPr="00566603"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B43BC1A" w14:textId="77777777" w:rsidR="00DE395A" w:rsidRPr="0039184D" w:rsidRDefault="00DE395A" w:rsidP="0039184D">
      <w:pPr>
        <w:spacing w:after="0" w:line="276" w:lineRule="auto"/>
        <w:ind w:left="567" w:right="567"/>
        <w:contextualSpacing/>
        <w:jc w:val="both"/>
        <w:rPr>
          <w:rFonts w:ascii="Palatino Linotype" w:eastAsia="MS Mincho" w:hAnsi="Palatino Linotype" w:cs="Times New Roman"/>
          <w:color w:val="000000"/>
          <w:szCs w:val="24"/>
          <w:lang w:val="es-ES_tradnl" w:eastAsia="es-ES"/>
        </w:rPr>
      </w:pPr>
      <w:r w:rsidRPr="0039184D">
        <w:rPr>
          <w:rFonts w:ascii="Palatino Linotype" w:eastAsia="MS Mincho" w:hAnsi="Palatino Linotype" w:cs="Times New Roman"/>
          <w:i/>
          <w:color w:val="000000"/>
          <w:szCs w:val="24"/>
          <w:lang w:val="es-ES_tradnl" w:eastAsia="es-ES"/>
        </w:rPr>
        <w:t>“</w:t>
      </w:r>
      <w:r w:rsidR="0039184D" w:rsidRPr="006E240A">
        <w:rPr>
          <w:rFonts w:ascii="Palatino Linotype" w:eastAsia="MS Mincho" w:hAnsi="Palatino Linotype" w:cs="Times New Roman"/>
          <w:i/>
          <w:color w:val="000000"/>
          <w:szCs w:val="24"/>
          <w:lang w:val="es-MX" w:eastAsia="es-ES"/>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Pr="0039184D">
        <w:rPr>
          <w:rFonts w:ascii="Palatino Linotype" w:eastAsia="MS Mincho" w:hAnsi="Palatino Linotype" w:cs="Times New Roman"/>
          <w:i/>
          <w:color w:val="000000"/>
          <w:szCs w:val="24"/>
          <w:lang w:val="es-ES_tradnl" w:eastAsia="es-ES"/>
        </w:rPr>
        <w:t xml:space="preserve">” </w:t>
      </w:r>
      <w:r w:rsidRPr="0039184D">
        <w:rPr>
          <w:rFonts w:ascii="Palatino Linotype" w:eastAsia="MS Mincho" w:hAnsi="Palatino Linotype" w:cs="Times New Roman"/>
          <w:color w:val="000000"/>
          <w:szCs w:val="24"/>
          <w:lang w:val="es-ES_tradnl" w:eastAsia="es-ES"/>
        </w:rPr>
        <w:t>(Sic).</w:t>
      </w:r>
    </w:p>
    <w:p w14:paraId="50941B51" w14:textId="77777777" w:rsidR="00DE395A" w:rsidRPr="00566603"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5CE8E584" w14:textId="77777777" w:rsidR="00DE395A" w:rsidRPr="00566603"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Se hace constar que </w:t>
      </w:r>
      <w:r w:rsidRPr="00566603">
        <w:rPr>
          <w:rFonts w:ascii="Palatino Linotype" w:eastAsia="Times New Roman" w:hAnsi="Palatino Linotype" w:cs="Arial"/>
          <w:color w:val="000000"/>
          <w:sz w:val="24"/>
          <w:szCs w:val="24"/>
          <w:lang w:val="es-ES" w:eastAsia="es-ES"/>
        </w:rPr>
        <w:t xml:space="preserve">el entonces </w:t>
      </w:r>
      <w:r w:rsidRPr="00566603">
        <w:rPr>
          <w:rFonts w:ascii="Palatino Linotype" w:eastAsia="Times New Roman" w:hAnsi="Palatino Linotype" w:cs="Arial"/>
          <w:b/>
          <w:color w:val="000000"/>
          <w:sz w:val="24"/>
          <w:szCs w:val="24"/>
          <w:lang w:val="es-ES" w:eastAsia="es-ES"/>
        </w:rPr>
        <w:t>SOLICITANTE</w:t>
      </w:r>
      <w:r w:rsidRPr="00566603">
        <w:rPr>
          <w:rFonts w:ascii="Palatino Linotype" w:eastAsia="Times New Roman" w:hAnsi="Palatino Linotype" w:cs="Arial"/>
          <w:color w:val="000000"/>
          <w:sz w:val="24"/>
          <w:szCs w:val="24"/>
          <w:lang w:val="es-ES" w:eastAsia="es-ES"/>
        </w:rPr>
        <w:t xml:space="preserve"> señaló como modalidad de entrega de la información</w:t>
      </w:r>
      <w:r w:rsidRPr="00566603">
        <w:rPr>
          <w:rFonts w:ascii="Palatino Linotype" w:eastAsia="Times New Roman" w:hAnsi="Palatino Linotype" w:cs="Arial"/>
          <w:b/>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b/>
          <w:color w:val="000000"/>
          <w:sz w:val="24"/>
          <w:szCs w:val="24"/>
          <w:lang w:val="es-ES" w:eastAsia="es-ES"/>
        </w:rPr>
        <w:t>A través del SAIMEX</w:t>
      </w:r>
      <w:r w:rsidRPr="00566603">
        <w:rPr>
          <w:rFonts w:ascii="Palatino Linotype" w:eastAsia="Calibri" w:hAnsi="Palatino Linotype" w:cs="Arial"/>
          <w:color w:val="000000"/>
          <w:sz w:val="24"/>
          <w:szCs w:val="24"/>
          <w:lang w:val="es-AR" w:eastAsia="es-ES"/>
        </w:rPr>
        <w:t>.</w:t>
      </w:r>
    </w:p>
    <w:p w14:paraId="6DB9D2CA" w14:textId="77777777" w:rsidR="00DE395A" w:rsidRPr="005666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0CD8876C" w14:textId="77777777" w:rsidR="00DE395A" w:rsidRPr="00566603"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ES_tradnl" w:eastAsia="es-ES"/>
        </w:rPr>
        <w:t xml:space="preserve">El </w:t>
      </w:r>
      <w:r w:rsidR="0039184D">
        <w:rPr>
          <w:rFonts w:ascii="Palatino Linotype" w:eastAsia="MS Mincho" w:hAnsi="Palatino Linotype" w:cs="Times New Roman"/>
          <w:color w:val="000000"/>
          <w:sz w:val="24"/>
          <w:szCs w:val="24"/>
          <w:lang w:val="es-ES_tradnl" w:eastAsia="es-ES"/>
        </w:rPr>
        <w:t>cinco (05) de enero de dos mil veintidós</w:t>
      </w:r>
      <w:r w:rsidRPr="00566603">
        <w:rPr>
          <w:rFonts w:ascii="Palatino Linotype" w:eastAsia="MS Mincho" w:hAnsi="Palatino Linotype" w:cs="Times New Roman"/>
          <w:color w:val="000000"/>
          <w:sz w:val="24"/>
          <w:szCs w:val="24"/>
          <w:lang w:val="es-ES_tradnl" w:eastAsia="es-ES"/>
        </w:rPr>
        <w:t xml:space="preserve">, el </w:t>
      </w:r>
      <w:r w:rsidRPr="00566603">
        <w:rPr>
          <w:rFonts w:ascii="Palatino Linotype" w:eastAsia="MS Mincho" w:hAnsi="Palatino Linotype" w:cs="Times New Roman"/>
          <w:b/>
          <w:color w:val="000000"/>
          <w:sz w:val="24"/>
          <w:szCs w:val="24"/>
          <w:lang w:val="es-ES_tradnl" w:eastAsia="es-ES"/>
        </w:rPr>
        <w:t>SUJETO OBLIGADO</w:t>
      </w:r>
      <w:r w:rsidRPr="00566603">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69CFED68" w14:textId="77777777" w:rsidR="00DE395A" w:rsidRPr="005666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68D3B14E" w14:textId="77777777" w:rsidR="0039184D" w:rsidRPr="0039184D" w:rsidRDefault="00DE395A" w:rsidP="0039184D">
      <w:pPr>
        <w:spacing w:after="0" w:line="276" w:lineRule="auto"/>
        <w:ind w:left="567" w:right="567"/>
        <w:jc w:val="both"/>
        <w:rPr>
          <w:rFonts w:ascii="Palatino Linotype" w:eastAsia="MS Mincho" w:hAnsi="Palatino Linotype" w:cs="Times New Roman"/>
          <w:i/>
          <w:noProof/>
          <w:color w:val="000000"/>
          <w:szCs w:val="24"/>
          <w:lang w:val="es-MX" w:eastAsia="es-MX"/>
        </w:rPr>
      </w:pPr>
      <w:r w:rsidRPr="0039184D">
        <w:rPr>
          <w:rFonts w:ascii="Palatino Linotype" w:eastAsia="MS Mincho" w:hAnsi="Palatino Linotype" w:cs="Times New Roman"/>
          <w:i/>
          <w:noProof/>
          <w:color w:val="000000"/>
          <w:szCs w:val="24"/>
          <w:lang w:val="es-MX" w:eastAsia="es-MX"/>
        </w:rPr>
        <w:t>“</w:t>
      </w:r>
      <w:r w:rsidR="0039184D" w:rsidRPr="0039184D">
        <w:rPr>
          <w:rFonts w:ascii="Palatino Linotype" w:eastAsia="MS Mincho" w:hAnsi="Palatino Linotype" w:cs="Times New Roman"/>
          <w:i/>
          <w:noProof/>
          <w:color w:val="000000"/>
          <w:szCs w:val="24"/>
          <w:lang w:val="es-MX" w:eastAsia="es-MX"/>
        </w:rPr>
        <w:t>se encuentra en la pagina web del municipio de capulhuac www.capulhuac.gob.mx</w:t>
      </w:r>
    </w:p>
    <w:p w14:paraId="1C45E736" w14:textId="77777777" w:rsidR="0039184D" w:rsidRPr="0039184D" w:rsidRDefault="0039184D" w:rsidP="0039184D">
      <w:pPr>
        <w:spacing w:after="0" w:line="276" w:lineRule="auto"/>
        <w:ind w:left="567" w:right="567"/>
        <w:jc w:val="both"/>
        <w:rPr>
          <w:rFonts w:ascii="Palatino Linotype" w:eastAsia="MS Mincho" w:hAnsi="Palatino Linotype" w:cs="Times New Roman"/>
          <w:i/>
          <w:noProof/>
          <w:color w:val="000000"/>
          <w:szCs w:val="24"/>
          <w:lang w:val="es-MX" w:eastAsia="es-MX"/>
        </w:rPr>
      </w:pPr>
    </w:p>
    <w:p w14:paraId="40C3CF58" w14:textId="77777777" w:rsidR="0039184D" w:rsidRPr="0039184D" w:rsidRDefault="0039184D" w:rsidP="0039184D">
      <w:pPr>
        <w:spacing w:after="0" w:line="276" w:lineRule="auto"/>
        <w:ind w:left="567" w:right="567"/>
        <w:jc w:val="both"/>
        <w:rPr>
          <w:rFonts w:ascii="Palatino Linotype" w:eastAsia="MS Mincho" w:hAnsi="Palatino Linotype" w:cs="Times New Roman"/>
          <w:i/>
          <w:noProof/>
          <w:color w:val="000000"/>
          <w:szCs w:val="24"/>
          <w:lang w:val="es-MX" w:eastAsia="es-MX"/>
        </w:rPr>
      </w:pPr>
      <w:r w:rsidRPr="0039184D">
        <w:rPr>
          <w:rFonts w:ascii="Palatino Linotype" w:eastAsia="MS Mincho" w:hAnsi="Palatino Linotype" w:cs="Times New Roman"/>
          <w:i/>
          <w:noProof/>
          <w:color w:val="000000"/>
          <w:szCs w:val="24"/>
          <w:lang w:val="es-MX" w:eastAsia="es-MX"/>
        </w:rPr>
        <w:t>ATENTAMENTE</w:t>
      </w:r>
    </w:p>
    <w:p w14:paraId="32F63CCF" w14:textId="77777777" w:rsidR="00DE395A" w:rsidRPr="0039184D" w:rsidRDefault="0039184D" w:rsidP="0039184D">
      <w:pPr>
        <w:spacing w:after="0" w:line="276" w:lineRule="auto"/>
        <w:ind w:left="567" w:right="567"/>
        <w:jc w:val="both"/>
        <w:rPr>
          <w:rFonts w:ascii="Palatino Linotype" w:eastAsia="MS Mincho" w:hAnsi="Palatino Linotype" w:cs="Times New Roman"/>
          <w:i/>
          <w:noProof/>
          <w:color w:val="000000"/>
          <w:szCs w:val="24"/>
          <w:lang w:val="es-MX" w:eastAsia="es-MX"/>
        </w:rPr>
      </w:pPr>
      <w:r w:rsidRPr="0039184D">
        <w:rPr>
          <w:rFonts w:ascii="Palatino Linotype" w:eastAsia="MS Mincho" w:hAnsi="Palatino Linotype" w:cs="Times New Roman"/>
          <w:i/>
          <w:noProof/>
          <w:color w:val="000000"/>
          <w:szCs w:val="24"/>
          <w:lang w:val="es-MX" w:eastAsia="es-MX"/>
        </w:rPr>
        <w:t>Ing. Ulises Emmanuell Reyes Conde</w:t>
      </w:r>
      <w:r w:rsidR="00DE395A" w:rsidRPr="0039184D">
        <w:rPr>
          <w:rFonts w:ascii="Palatino Linotype" w:eastAsia="MS Mincho" w:hAnsi="Palatino Linotype" w:cs="Times New Roman"/>
          <w:i/>
          <w:noProof/>
          <w:color w:val="000000"/>
          <w:szCs w:val="24"/>
          <w:lang w:val="es-MX" w:eastAsia="es-MX"/>
        </w:rPr>
        <w:t xml:space="preserve">” </w:t>
      </w:r>
      <w:r w:rsidR="00DE395A" w:rsidRPr="0039184D">
        <w:rPr>
          <w:rFonts w:ascii="Palatino Linotype" w:eastAsia="MS Mincho" w:hAnsi="Palatino Linotype" w:cs="Times New Roman"/>
          <w:noProof/>
          <w:color w:val="000000"/>
          <w:szCs w:val="24"/>
          <w:lang w:val="es-MX" w:eastAsia="es-MX"/>
        </w:rPr>
        <w:t>(Sic)</w:t>
      </w:r>
    </w:p>
    <w:p w14:paraId="2B87A2DF" w14:textId="77777777" w:rsidR="00DE395A" w:rsidRPr="00566603" w:rsidRDefault="00DE395A" w:rsidP="00AC14BB">
      <w:pPr>
        <w:spacing w:after="240" w:line="360" w:lineRule="auto"/>
        <w:ind w:right="567"/>
        <w:jc w:val="both"/>
        <w:rPr>
          <w:rFonts w:ascii="Palatino Linotype" w:eastAsia="MS Mincho" w:hAnsi="Palatino Linotype" w:cs="Times New Roman"/>
          <w:noProof/>
          <w:color w:val="000000"/>
          <w:sz w:val="24"/>
          <w:szCs w:val="24"/>
          <w:lang w:val="es-MX" w:eastAsia="es-MX"/>
        </w:rPr>
      </w:pPr>
    </w:p>
    <w:p w14:paraId="0D801E68" w14:textId="77777777" w:rsidR="00DE395A" w:rsidRPr="00566603" w:rsidRDefault="00DE395A" w:rsidP="00AC14BB">
      <w:pPr>
        <w:numPr>
          <w:ilvl w:val="0"/>
          <w:numId w:val="4"/>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Arial"/>
          <w:color w:val="000000"/>
          <w:sz w:val="24"/>
          <w:szCs w:val="24"/>
          <w:lang w:val="es-ES" w:eastAsia="es-ES"/>
        </w:rPr>
        <w:t xml:space="preserve">Derivado de la respuesta emitida por el </w:t>
      </w:r>
      <w:r w:rsidRPr="00566603">
        <w:rPr>
          <w:rFonts w:ascii="Palatino Linotype" w:eastAsia="Times New Roman" w:hAnsi="Palatino Linotype" w:cs="Arial"/>
          <w:b/>
          <w:color w:val="000000"/>
          <w:sz w:val="24"/>
          <w:szCs w:val="24"/>
          <w:lang w:val="es-ES" w:eastAsia="es-ES"/>
        </w:rPr>
        <w:t>SUJETO OBLIGADO</w:t>
      </w:r>
      <w:r w:rsidRPr="00566603">
        <w:rPr>
          <w:rFonts w:ascii="Palatino Linotype" w:eastAsia="Times New Roman" w:hAnsi="Palatino Linotype" w:cs="Arial"/>
          <w:color w:val="000000"/>
          <w:sz w:val="24"/>
          <w:szCs w:val="24"/>
          <w:lang w:val="es-ES" w:eastAsia="es-ES"/>
        </w:rPr>
        <w:t xml:space="preserve">, el </w:t>
      </w:r>
      <w:r w:rsidR="0039184D">
        <w:rPr>
          <w:rFonts w:ascii="Palatino Linotype" w:eastAsia="Times New Roman" w:hAnsi="Palatino Linotype" w:cs="Arial"/>
          <w:color w:val="000000"/>
          <w:sz w:val="24"/>
          <w:szCs w:val="24"/>
          <w:lang w:val="es-ES" w:eastAsia="es-ES"/>
        </w:rPr>
        <w:t>diez (10</w:t>
      </w:r>
      <w:r w:rsidRPr="00566603">
        <w:rPr>
          <w:rFonts w:ascii="Palatino Linotype" w:eastAsia="Times New Roman" w:hAnsi="Palatino Linotype" w:cs="Arial"/>
          <w:color w:val="000000"/>
          <w:sz w:val="24"/>
          <w:szCs w:val="24"/>
          <w:lang w:val="es-ES" w:eastAsia="es-ES"/>
        </w:rPr>
        <w:t xml:space="preserve">) </w:t>
      </w:r>
      <w:r w:rsidR="00C5646D" w:rsidRPr="00566603">
        <w:rPr>
          <w:rFonts w:ascii="Palatino Linotype" w:eastAsia="Times New Roman" w:hAnsi="Palatino Linotype" w:cs="Arial"/>
          <w:color w:val="000000"/>
          <w:sz w:val="24"/>
          <w:szCs w:val="24"/>
          <w:lang w:val="es-ES" w:eastAsia="es-ES"/>
        </w:rPr>
        <w:t>de enero de dos mil veintidós</w:t>
      </w:r>
      <w:r w:rsidRPr="00566603">
        <w:rPr>
          <w:rFonts w:ascii="Palatino Linotype" w:eastAsia="Times New Roman" w:hAnsi="Palatino Linotype" w:cs="Arial"/>
          <w:color w:val="000000"/>
          <w:sz w:val="24"/>
          <w:szCs w:val="24"/>
          <w:lang w:val="es-ES" w:eastAsia="es-ES"/>
        </w:rPr>
        <w:t>, el particular interpuso el recurso de revisión</w:t>
      </w:r>
      <w:r w:rsidR="00C5646D" w:rsidRPr="00566603">
        <w:rPr>
          <w:rFonts w:ascii="Palatino Linotype" w:eastAsia="Times New Roman" w:hAnsi="Palatino Linotype" w:cs="Arial"/>
          <w:color w:val="000000"/>
          <w:sz w:val="24"/>
          <w:szCs w:val="24"/>
          <w:lang w:val="es-ES" w:eastAsia="es-ES"/>
        </w:rPr>
        <w:t xml:space="preserve"> </w:t>
      </w:r>
      <w:r w:rsidR="009F169D">
        <w:rPr>
          <w:rFonts w:ascii="Palatino Linotype" w:eastAsia="Times New Roman" w:hAnsi="Palatino Linotype" w:cs="Arial"/>
          <w:b/>
          <w:color w:val="000000"/>
          <w:sz w:val="24"/>
          <w:szCs w:val="24"/>
          <w:lang w:val="es-MX" w:eastAsia="es-ES"/>
        </w:rPr>
        <w:t>00053/INFOEM/IP/RR/2022</w:t>
      </w:r>
      <w:r w:rsidRPr="0039184D">
        <w:rPr>
          <w:rFonts w:ascii="Palatino Linotype" w:eastAsia="Calibri" w:hAnsi="Palatino Linotype" w:cs="Arial"/>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impugnación en la que refirió lo siguiente:</w:t>
      </w:r>
    </w:p>
    <w:p w14:paraId="071B23A6" w14:textId="77777777" w:rsidR="00DE395A" w:rsidRPr="00566603"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37333CB2" w14:textId="77777777" w:rsidR="00DE395A" w:rsidRPr="00566603" w:rsidRDefault="00DE395A" w:rsidP="00AC14BB">
      <w:pPr>
        <w:numPr>
          <w:ilvl w:val="0"/>
          <w:numId w:val="1"/>
        </w:numPr>
        <w:tabs>
          <w:tab w:val="left" w:pos="426"/>
          <w:tab w:val="left" w:pos="567"/>
          <w:tab w:val="left" w:pos="720"/>
        </w:tabs>
        <w:spacing w:after="0" w:line="360" w:lineRule="auto"/>
        <w:ind w:right="616" w:hanging="889"/>
        <w:contextualSpacing/>
        <w:jc w:val="both"/>
        <w:rPr>
          <w:rFonts w:ascii="Palatino Linotype" w:eastAsia="Times New Roman" w:hAnsi="Palatino Linotype" w:cs="Arial"/>
          <w:color w:val="000000"/>
          <w:sz w:val="24"/>
          <w:szCs w:val="24"/>
          <w:lang w:val="es-ES" w:eastAsia="es-ES"/>
        </w:rPr>
      </w:pPr>
      <w:r w:rsidRPr="00566603">
        <w:rPr>
          <w:rFonts w:ascii="Palatino Linotype" w:eastAsia="Times New Roman" w:hAnsi="Palatino Linotype" w:cs="Arial"/>
          <w:b/>
          <w:color w:val="000000"/>
          <w:sz w:val="24"/>
          <w:szCs w:val="24"/>
          <w:lang w:val="es-ES" w:eastAsia="es-ES"/>
        </w:rPr>
        <w:t>Acto impugnado:</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i/>
          <w:color w:val="000000"/>
          <w:sz w:val="24"/>
          <w:szCs w:val="24"/>
          <w:lang w:val="es-ES" w:eastAsia="es-ES"/>
        </w:rPr>
        <w:t>“</w:t>
      </w:r>
      <w:r w:rsidR="0039184D">
        <w:rPr>
          <w:rFonts w:ascii="Palatino Linotype" w:eastAsia="Times New Roman" w:hAnsi="Palatino Linotype" w:cs="Arial"/>
          <w:i/>
          <w:color w:val="000000"/>
          <w:sz w:val="24"/>
          <w:szCs w:val="24"/>
          <w:lang w:val="es-ES" w:eastAsia="es-ES"/>
        </w:rPr>
        <w:t>Niega información</w:t>
      </w:r>
      <w:r w:rsidRPr="00566603">
        <w:rPr>
          <w:rFonts w:ascii="Palatino Linotype" w:eastAsia="Times New Roman" w:hAnsi="Palatino Linotype" w:cs="Arial"/>
          <w:i/>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(Sic).</w:t>
      </w:r>
    </w:p>
    <w:p w14:paraId="43AC44A4" w14:textId="77777777" w:rsidR="00DE395A" w:rsidRPr="00566603"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42D22876" w14:textId="77777777" w:rsidR="00DE395A" w:rsidRPr="00566603" w:rsidRDefault="00DE395A" w:rsidP="00AC14BB">
      <w:pPr>
        <w:numPr>
          <w:ilvl w:val="0"/>
          <w:numId w:val="1"/>
        </w:numPr>
        <w:tabs>
          <w:tab w:val="left" w:pos="0"/>
        </w:tabs>
        <w:spacing w:after="0" w:line="360" w:lineRule="auto"/>
        <w:ind w:left="540" w:right="616" w:firstLine="0"/>
        <w:contextualSpacing/>
        <w:jc w:val="both"/>
        <w:rPr>
          <w:rFonts w:ascii="Palatino Linotype" w:eastAsia="Times New Roman" w:hAnsi="Palatino Linotype" w:cs="Arial"/>
          <w:color w:val="000000"/>
          <w:sz w:val="24"/>
          <w:szCs w:val="24"/>
          <w:lang w:val="es-ES" w:eastAsia="es-ES"/>
        </w:rPr>
      </w:pPr>
      <w:r w:rsidRPr="00566603">
        <w:rPr>
          <w:rFonts w:ascii="Palatino Linotype" w:eastAsia="Times New Roman" w:hAnsi="Palatino Linotype" w:cs="Arial"/>
          <w:b/>
          <w:color w:val="000000"/>
          <w:sz w:val="24"/>
          <w:szCs w:val="24"/>
          <w:lang w:val="es-ES" w:eastAsia="es-ES"/>
        </w:rPr>
        <w:t>Razones o motivos de inconformidad:</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i/>
          <w:color w:val="000000"/>
          <w:sz w:val="24"/>
          <w:szCs w:val="24"/>
          <w:lang w:val="es-ES" w:eastAsia="es-ES"/>
        </w:rPr>
        <w:t>“</w:t>
      </w:r>
      <w:r w:rsidR="0039184D" w:rsidRPr="006E240A">
        <w:rPr>
          <w:rFonts w:ascii="Palatino Linotype" w:eastAsia="Times New Roman" w:hAnsi="Palatino Linotype" w:cs="Arial"/>
          <w:i/>
          <w:color w:val="000000"/>
          <w:sz w:val="24"/>
          <w:szCs w:val="24"/>
          <w:lang w:val="es-MX" w:eastAsia="es-ES"/>
        </w:rPr>
        <w:t xml:space="preserve">Indica una página web donde supuestamente está la información. La página no muestra la información, y tampoco se indica la ruta a seguir para dar con la información en caso de que </w:t>
      </w:r>
      <w:proofErr w:type="spellStart"/>
      <w:r w:rsidR="0039184D" w:rsidRPr="006E240A">
        <w:rPr>
          <w:rFonts w:ascii="Palatino Linotype" w:eastAsia="Times New Roman" w:hAnsi="Palatino Linotype" w:cs="Arial"/>
          <w:i/>
          <w:color w:val="000000"/>
          <w:sz w:val="24"/>
          <w:szCs w:val="24"/>
          <w:lang w:val="es-MX" w:eastAsia="es-ES"/>
        </w:rPr>
        <w:t>realmenete</w:t>
      </w:r>
      <w:proofErr w:type="spellEnd"/>
      <w:r w:rsidR="0039184D" w:rsidRPr="006E240A">
        <w:rPr>
          <w:rFonts w:ascii="Palatino Linotype" w:eastAsia="Times New Roman" w:hAnsi="Palatino Linotype" w:cs="Arial"/>
          <w:i/>
          <w:color w:val="000000"/>
          <w:sz w:val="24"/>
          <w:szCs w:val="24"/>
          <w:lang w:val="es-MX" w:eastAsia="es-ES"/>
        </w:rPr>
        <w:t xml:space="preserve"> se encuentre ahí: https://www.capulhuac.gob.mx/</w:t>
      </w:r>
      <w:r w:rsidRPr="00566603">
        <w:rPr>
          <w:rFonts w:ascii="Palatino Linotype" w:eastAsia="Times New Roman" w:hAnsi="Palatino Linotype" w:cs="Arial"/>
          <w:i/>
          <w:color w:val="000000"/>
          <w:sz w:val="24"/>
          <w:szCs w:val="24"/>
          <w:lang w:val="es-ES" w:eastAsia="es-ES"/>
        </w:rPr>
        <w:t xml:space="preserve">” </w:t>
      </w:r>
      <w:r w:rsidRPr="00566603">
        <w:rPr>
          <w:rFonts w:ascii="Palatino Linotype" w:eastAsia="Times New Roman" w:hAnsi="Palatino Linotype" w:cs="Arial"/>
          <w:color w:val="000000"/>
          <w:sz w:val="24"/>
          <w:szCs w:val="24"/>
          <w:lang w:val="es-ES" w:eastAsia="es-ES"/>
        </w:rPr>
        <w:t>(Sic).</w:t>
      </w:r>
    </w:p>
    <w:p w14:paraId="13670B64" w14:textId="77777777" w:rsidR="00DE395A" w:rsidRPr="00566603"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732CAA9B" w14:textId="77777777" w:rsidR="00C5646D" w:rsidRPr="00566603" w:rsidRDefault="00DE395A" w:rsidP="00AC14BB">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Times New Roman" w:hAnsi="Palatino Linotype" w:cs="Arial"/>
          <w:color w:val="000000"/>
          <w:sz w:val="24"/>
          <w:szCs w:val="24"/>
          <w:lang w:val="es-ES" w:eastAsia="es-ES"/>
        </w:rPr>
        <w:t xml:space="preserve">Se registró el recurso de revisión bajo el número de expediente </w:t>
      </w:r>
      <w:r w:rsidRPr="00566603">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566603">
        <w:rPr>
          <w:rFonts w:ascii="Palatino Linotype" w:eastAsia="Calibri" w:hAnsi="Palatino Linotype" w:cs="Arial"/>
          <w:color w:val="000000"/>
          <w:sz w:val="24"/>
          <w:szCs w:val="24"/>
          <w:lang w:val="es-ES" w:eastAsia="es-ES"/>
        </w:rPr>
        <w:t xml:space="preserve">artículo 185 fracción I de la </w:t>
      </w:r>
      <w:r w:rsidRPr="00566603">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566603">
        <w:rPr>
          <w:rFonts w:ascii="Palatino Linotype" w:eastAsia="Times New Roman" w:hAnsi="Palatino Linotype" w:cs="Arial"/>
          <w:color w:val="000000"/>
          <w:sz w:val="24"/>
          <w:szCs w:val="24"/>
          <w:lang w:val="es-ES" w:eastAsia="es-ES"/>
        </w:rPr>
        <w:t>se turnó a la</w:t>
      </w:r>
      <w:r w:rsidRPr="00566603">
        <w:rPr>
          <w:rFonts w:ascii="Palatino Linotype" w:eastAsia="Times New Roman" w:hAnsi="Palatino Linotype" w:cs="Arial"/>
          <w:b/>
          <w:color w:val="000000"/>
          <w:sz w:val="24"/>
          <w:szCs w:val="24"/>
          <w:lang w:val="es-ES" w:eastAsia="es-ES"/>
        </w:rPr>
        <w:t xml:space="preserve"> Comisionada</w:t>
      </w:r>
      <w:r w:rsidR="00C5646D" w:rsidRPr="00566603">
        <w:rPr>
          <w:rFonts w:ascii="Palatino Linotype" w:eastAsia="Times New Roman" w:hAnsi="Palatino Linotype" w:cs="Arial"/>
          <w:b/>
          <w:color w:val="000000"/>
          <w:sz w:val="24"/>
          <w:szCs w:val="24"/>
          <w:lang w:val="es-ES" w:eastAsia="es-ES"/>
        </w:rPr>
        <w:t xml:space="preserve"> María del Rosario Mejía Ayala</w:t>
      </w:r>
      <w:r w:rsidRPr="00566603">
        <w:rPr>
          <w:rFonts w:ascii="Palatino Linotype" w:eastAsia="Times New Roman" w:hAnsi="Palatino Linotype" w:cs="Arial"/>
          <w:b/>
          <w:color w:val="000000"/>
          <w:sz w:val="24"/>
          <w:szCs w:val="24"/>
          <w:lang w:val="es-ES" w:eastAsia="es-ES"/>
        </w:rPr>
        <w:t xml:space="preserve">, </w:t>
      </w:r>
      <w:r w:rsidRPr="00566603">
        <w:rPr>
          <w:rFonts w:ascii="Palatino Linotype" w:eastAsia="Times New Roman" w:hAnsi="Palatino Linotype" w:cs="Arial"/>
          <w:color w:val="000000"/>
          <w:sz w:val="24"/>
          <w:szCs w:val="24"/>
          <w:lang w:val="es-ES" w:eastAsia="es-ES"/>
        </w:rPr>
        <w:t xml:space="preserve">con el objeto de </w:t>
      </w:r>
      <w:r w:rsidRPr="00566603">
        <w:rPr>
          <w:rFonts w:ascii="Palatino Linotype" w:eastAsia="Times New Roman" w:hAnsi="Palatino Linotype" w:cs="Arial"/>
          <w:color w:val="000000"/>
          <w:sz w:val="24"/>
          <w:szCs w:val="24"/>
          <w:lang w:val="es-MX" w:eastAsia="es-ES"/>
        </w:rPr>
        <w:t>su análisis.</w:t>
      </w:r>
    </w:p>
    <w:p w14:paraId="1399EDC1" w14:textId="77777777" w:rsidR="00C5646D" w:rsidRPr="00566603"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1342B8E4" w14:textId="77777777" w:rsidR="00C5646D" w:rsidRDefault="00DE395A"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Times New Roman" w:hAnsi="Palatino Linotype" w:cs="Arial"/>
          <w:color w:val="000000"/>
          <w:sz w:val="24"/>
          <w:szCs w:val="24"/>
          <w:lang w:val="es-ES" w:eastAsia="es-ES"/>
        </w:rPr>
        <w:t>La</w:t>
      </w:r>
      <w:r w:rsidR="00C5646D" w:rsidRPr="00566603">
        <w:rPr>
          <w:rFonts w:ascii="Palatino Linotype" w:eastAsia="Times New Roman" w:hAnsi="Palatino Linotype" w:cs="Arial"/>
          <w:b/>
          <w:color w:val="000000"/>
          <w:sz w:val="24"/>
          <w:szCs w:val="24"/>
          <w:lang w:val="es-ES" w:eastAsia="es-ES"/>
        </w:rPr>
        <w:t xml:space="preserve"> </w:t>
      </w:r>
      <w:r w:rsidR="0039184D">
        <w:rPr>
          <w:rFonts w:ascii="Palatino Linotype" w:eastAsia="Times New Roman" w:hAnsi="Palatino Linotype" w:cs="Arial"/>
          <w:color w:val="000000"/>
          <w:sz w:val="24"/>
          <w:szCs w:val="24"/>
          <w:lang w:val="es-ES" w:eastAsia="es-ES"/>
        </w:rPr>
        <w:t>Comisionada Ponente</w:t>
      </w:r>
      <w:r w:rsidRPr="00566603">
        <w:rPr>
          <w:rFonts w:ascii="Palatino Linotype" w:eastAsia="Calibri" w:hAnsi="Palatino Linotype" w:cs="Arial"/>
          <w:color w:val="000000"/>
          <w:sz w:val="24"/>
          <w:szCs w:val="24"/>
          <w:lang w:val="es-ES" w:eastAsia="es-ES"/>
        </w:rPr>
        <w:t xml:space="preserve">, con fundamento en lo dispuesto por el artículo 185 fracción II de la ley de la materia, a través del acuerdo de admisión de </w:t>
      </w:r>
      <w:r w:rsidR="0039184D">
        <w:rPr>
          <w:rFonts w:ascii="Palatino Linotype" w:eastAsia="Calibri" w:hAnsi="Palatino Linotype" w:cs="Arial"/>
          <w:color w:val="000000"/>
          <w:sz w:val="24"/>
          <w:szCs w:val="24"/>
          <w:lang w:val="es-ES" w:eastAsia="es-ES"/>
        </w:rPr>
        <w:t>trece (13</w:t>
      </w:r>
      <w:r w:rsidRPr="00566603">
        <w:rPr>
          <w:rFonts w:ascii="Palatino Linotype" w:eastAsia="Calibri" w:hAnsi="Palatino Linotype" w:cs="Arial"/>
          <w:color w:val="000000"/>
          <w:sz w:val="24"/>
          <w:szCs w:val="24"/>
          <w:lang w:val="es-ES" w:eastAsia="es-ES"/>
        </w:rPr>
        <w:t>) de</w:t>
      </w:r>
      <w:r w:rsidR="00C5646D" w:rsidRPr="00566603">
        <w:rPr>
          <w:rFonts w:ascii="Palatino Linotype" w:eastAsia="Calibri" w:hAnsi="Palatino Linotype" w:cs="Arial"/>
          <w:color w:val="000000"/>
          <w:sz w:val="24"/>
          <w:szCs w:val="24"/>
          <w:lang w:val="es-ES" w:eastAsia="es-ES"/>
        </w:rPr>
        <w:t xml:space="preserve"> enero</w:t>
      </w:r>
      <w:r w:rsidRPr="00566603">
        <w:rPr>
          <w:rFonts w:ascii="Palatino Linotype" w:eastAsia="Calibri" w:hAnsi="Palatino Linotype" w:cs="Arial"/>
          <w:color w:val="000000"/>
          <w:sz w:val="24"/>
          <w:szCs w:val="24"/>
          <w:lang w:val="es-ES" w:eastAsia="es-ES"/>
        </w:rPr>
        <w:t xml:space="preserve"> de dos mil veinti</w:t>
      </w:r>
      <w:r w:rsidR="00C5646D" w:rsidRPr="00566603">
        <w:rPr>
          <w:rFonts w:ascii="Palatino Linotype" w:eastAsia="Calibri" w:hAnsi="Palatino Linotype" w:cs="Arial"/>
          <w:color w:val="000000"/>
          <w:sz w:val="24"/>
          <w:szCs w:val="24"/>
          <w:lang w:val="es-ES" w:eastAsia="es-ES"/>
        </w:rPr>
        <w:t>dós,</w:t>
      </w:r>
      <w:r w:rsidRPr="00566603">
        <w:rPr>
          <w:rFonts w:ascii="Palatino Linotype" w:eastAsia="Calibri" w:hAnsi="Palatino Linotype" w:cs="Arial"/>
          <w:color w:val="000000"/>
          <w:sz w:val="24"/>
          <w:szCs w:val="24"/>
          <w:lang w:val="es-ES" w:eastAsia="es-ES"/>
        </w:rPr>
        <w:t xml:space="preserve"> puso a disposición de las partes el expediente electrónico </w:t>
      </w:r>
      <w:r w:rsidRPr="00566603">
        <w:rPr>
          <w:rFonts w:ascii="Palatino Linotype" w:eastAsia="Calibri" w:hAnsi="Palatino Linotype" w:cs="Arial"/>
          <w:color w:val="000000"/>
          <w:sz w:val="24"/>
          <w:szCs w:val="24"/>
          <w:lang w:val="es-ES_tradnl" w:eastAsia="es-ES"/>
        </w:rPr>
        <w:t xml:space="preserve">vía </w:t>
      </w:r>
      <w:r w:rsidRPr="00566603">
        <w:rPr>
          <w:rFonts w:ascii="Palatino Linotype" w:eastAsia="Calibri" w:hAnsi="Palatino Linotype" w:cs="Arial"/>
          <w:color w:val="000000"/>
          <w:sz w:val="24"/>
          <w:szCs w:val="24"/>
          <w:lang w:val="es-ES" w:eastAsia="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566603">
        <w:rPr>
          <w:rFonts w:ascii="Palatino Linotype" w:eastAsia="Calibri" w:hAnsi="Palatino Linotype" w:cs="Arial"/>
          <w:b/>
          <w:color w:val="000000"/>
          <w:sz w:val="24"/>
          <w:szCs w:val="24"/>
          <w:lang w:val="es-ES" w:eastAsia="es-ES"/>
        </w:rPr>
        <w:t>SUJETO OBLIGADO</w:t>
      </w:r>
      <w:r w:rsidRPr="00566603">
        <w:rPr>
          <w:rFonts w:ascii="Palatino Linotype" w:eastAsia="Calibri" w:hAnsi="Palatino Linotype" w:cs="Arial"/>
          <w:color w:val="000000"/>
          <w:sz w:val="24"/>
          <w:szCs w:val="24"/>
          <w:lang w:val="es-ES" w:eastAsia="es-ES"/>
        </w:rPr>
        <w:t xml:space="preserve"> presentara el informe justificado procedente</w:t>
      </w:r>
      <w:r w:rsidR="0039184D">
        <w:rPr>
          <w:rFonts w:ascii="Palatino Linotype" w:eastAsia="Calibri" w:hAnsi="Palatino Linotype" w:cs="Arial"/>
          <w:color w:val="000000"/>
          <w:sz w:val="24"/>
          <w:szCs w:val="24"/>
          <w:lang w:val="es-ES" w:eastAsia="es-ES"/>
        </w:rPr>
        <w:t>.</w:t>
      </w:r>
      <w:r w:rsidRPr="00566603">
        <w:rPr>
          <w:rFonts w:ascii="Palatino Linotype" w:eastAsia="Calibri" w:hAnsi="Palatino Linotype" w:cs="Arial"/>
          <w:color w:val="000000"/>
          <w:sz w:val="24"/>
          <w:szCs w:val="24"/>
          <w:lang w:val="es-ES" w:eastAsia="es-ES"/>
        </w:rPr>
        <w:t xml:space="preserve"> </w:t>
      </w:r>
      <w:bookmarkStart w:id="4" w:name="_Toc461555889"/>
      <w:bookmarkStart w:id="5" w:name="_Toc466371858"/>
    </w:p>
    <w:p w14:paraId="01BBCA04" w14:textId="77777777" w:rsidR="0039184D"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1C419DFF" w14:textId="77777777" w:rsidR="0039184D" w:rsidRDefault="0039184D"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El </w:t>
      </w:r>
      <w:r w:rsidR="00C60E00">
        <w:rPr>
          <w:rFonts w:ascii="Palatino Linotype" w:eastAsia="Calibri" w:hAnsi="Palatino Linotype" w:cs="Arial"/>
          <w:color w:val="000000"/>
          <w:sz w:val="24"/>
          <w:szCs w:val="24"/>
          <w:lang w:val="es-ES" w:eastAsia="es-ES"/>
        </w:rPr>
        <w:t>tres (03) de febrero</w:t>
      </w:r>
      <w:r w:rsidRPr="0039184D">
        <w:rPr>
          <w:rFonts w:ascii="Palatino Linotype" w:eastAsia="Calibri" w:hAnsi="Palatino Linotype" w:cs="Arial"/>
          <w:color w:val="000000"/>
          <w:sz w:val="24"/>
          <w:szCs w:val="24"/>
          <w:lang w:val="es-ES" w:eastAsia="es-ES"/>
        </w:rPr>
        <w:t xml:space="preserve"> de dos mil veintiuno, el </w:t>
      </w:r>
      <w:r w:rsidRPr="0039184D">
        <w:rPr>
          <w:rFonts w:ascii="Palatino Linotype" w:eastAsia="Calibri" w:hAnsi="Palatino Linotype" w:cs="Arial"/>
          <w:b/>
          <w:bCs/>
          <w:color w:val="000000"/>
          <w:sz w:val="24"/>
          <w:szCs w:val="24"/>
          <w:lang w:val="es-ES" w:eastAsia="es-ES"/>
        </w:rPr>
        <w:t>SUJETO OBLIGADO</w:t>
      </w:r>
      <w:r w:rsidRPr="0039184D">
        <w:rPr>
          <w:rFonts w:ascii="Palatino Linotype" w:eastAsia="Calibri" w:hAnsi="Palatino Linotype" w:cs="Arial"/>
          <w:color w:val="000000"/>
          <w:sz w:val="24"/>
          <w:szCs w:val="24"/>
          <w:lang w:val="es-ES" w:eastAsia="es-ES"/>
        </w:rPr>
        <w:t xml:space="preserve"> presentó su Informe Justificado a través del archivo electrónico</w:t>
      </w:r>
      <w:r w:rsidR="00C60E00">
        <w:rPr>
          <w:rFonts w:ascii="Palatino Linotype" w:eastAsia="Calibri" w:hAnsi="Palatino Linotype" w:cs="Arial"/>
          <w:color w:val="000000"/>
          <w:sz w:val="24"/>
          <w:szCs w:val="24"/>
          <w:lang w:val="es-ES" w:eastAsia="es-ES"/>
        </w:rPr>
        <w:t xml:space="preserve"> cuyo contenido se</w:t>
      </w:r>
      <w:r w:rsidRPr="0039184D">
        <w:rPr>
          <w:rFonts w:ascii="Palatino Linotype" w:eastAsia="Calibri" w:hAnsi="Palatino Linotype" w:cs="Arial"/>
          <w:color w:val="000000"/>
          <w:sz w:val="24"/>
          <w:szCs w:val="24"/>
          <w:lang w:val="es-ES" w:eastAsia="es-ES"/>
        </w:rPr>
        <w:t xml:space="preserve"> descri</w:t>
      </w:r>
      <w:r w:rsidR="00C60E00">
        <w:rPr>
          <w:rFonts w:ascii="Palatino Linotype" w:eastAsia="Calibri" w:hAnsi="Palatino Linotype" w:cs="Arial"/>
          <w:color w:val="000000"/>
          <w:sz w:val="24"/>
          <w:szCs w:val="24"/>
          <w:lang w:val="es-ES" w:eastAsia="es-ES"/>
        </w:rPr>
        <w:t>be</w:t>
      </w:r>
      <w:r w:rsidRPr="0039184D">
        <w:rPr>
          <w:rFonts w:ascii="Palatino Linotype" w:eastAsia="Calibri" w:hAnsi="Palatino Linotype" w:cs="Arial"/>
          <w:color w:val="000000"/>
          <w:sz w:val="24"/>
          <w:szCs w:val="24"/>
          <w:lang w:val="es-ES" w:eastAsia="es-ES"/>
        </w:rPr>
        <w:t xml:space="preserve"> a continuación:</w:t>
      </w:r>
    </w:p>
    <w:p w14:paraId="1C570F5E" w14:textId="77777777" w:rsidR="00C60E00" w:rsidRDefault="00C60E00" w:rsidP="00C60E00">
      <w:pPr>
        <w:numPr>
          <w:ilvl w:val="1"/>
          <w:numId w:val="28"/>
        </w:numPr>
        <w:tabs>
          <w:tab w:val="left" w:pos="426"/>
        </w:tabs>
        <w:spacing w:after="0" w:line="360" w:lineRule="auto"/>
        <w:ind w:left="1134"/>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b/>
          <w:i/>
          <w:color w:val="000000"/>
          <w:sz w:val="24"/>
          <w:szCs w:val="24"/>
          <w:lang w:val="es-ES" w:eastAsia="es-ES"/>
        </w:rPr>
        <w:t>“00053.pdf”</w:t>
      </w:r>
      <w:r>
        <w:rPr>
          <w:rFonts w:ascii="Palatino Linotype" w:eastAsia="Calibri" w:hAnsi="Palatino Linotype" w:cs="Arial"/>
          <w:color w:val="000000"/>
          <w:sz w:val="24"/>
          <w:szCs w:val="24"/>
          <w:lang w:val="es-ES" w:eastAsia="es-ES"/>
        </w:rPr>
        <w:t>: Documento de siete fojas consistente en los siguientes instrumentos:</w:t>
      </w:r>
    </w:p>
    <w:p w14:paraId="52F53774" w14:textId="77777777" w:rsidR="00C60E00" w:rsidRDefault="00C60E00" w:rsidP="00C60E00">
      <w:pPr>
        <w:numPr>
          <w:ilvl w:val="2"/>
          <w:numId w:val="29"/>
        </w:numPr>
        <w:tabs>
          <w:tab w:val="left" w:pos="426"/>
        </w:tabs>
        <w:spacing w:after="0" w:line="360" w:lineRule="auto"/>
        <w:ind w:left="1701" w:hanging="283"/>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Oficio número MCAP/UT/011/2022, de diecisiete (17) de enero de dos mil veintidós, </w:t>
      </w:r>
      <w:r w:rsidR="00664FE5">
        <w:rPr>
          <w:rFonts w:ascii="Palatino Linotype" w:eastAsia="Calibri" w:hAnsi="Palatino Linotype" w:cs="Arial"/>
          <w:color w:val="000000"/>
          <w:sz w:val="24"/>
          <w:szCs w:val="24"/>
          <w:lang w:val="es-ES" w:eastAsia="es-ES"/>
        </w:rPr>
        <w:t xml:space="preserve">emitido por el Titular de la Unidad de Transparencia, y dirigido a la coordinadora de Recursos Humanos, por el que hace de su conocimiento sobre la interposición del recurso de revisión </w:t>
      </w:r>
      <w:r w:rsidR="00664FE5">
        <w:rPr>
          <w:rFonts w:ascii="Palatino Linotype" w:eastAsia="Calibri" w:hAnsi="Palatino Linotype" w:cs="Arial"/>
          <w:b/>
          <w:color w:val="000000"/>
          <w:sz w:val="24"/>
          <w:szCs w:val="24"/>
          <w:lang w:val="es-ES" w:eastAsia="es-ES"/>
        </w:rPr>
        <w:t>00053/INFOEM/IP/RR/2021</w:t>
      </w:r>
      <w:r w:rsidR="00664FE5">
        <w:rPr>
          <w:rFonts w:ascii="Palatino Linotype" w:eastAsia="Calibri" w:hAnsi="Palatino Linotype" w:cs="Arial"/>
          <w:color w:val="000000"/>
          <w:sz w:val="24"/>
          <w:szCs w:val="24"/>
          <w:lang w:val="es-ES" w:eastAsia="es-ES"/>
        </w:rPr>
        <w:t>.</w:t>
      </w:r>
    </w:p>
    <w:p w14:paraId="245D40B9" w14:textId="77777777" w:rsidR="00664FE5" w:rsidRDefault="00664FE5" w:rsidP="00C60E00">
      <w:pPr>
        <w:numPr>
          <w:ilvl w:val="2"/>
          <w:numId w:val="29"/>
        </w:numPr>
        <w:tabs>
          <w:tab w:val="left" w:pos="426"/>
        </w:tabs>
        <w:spacing w:after="0" w:line="360" w:lineRule="auto"/>
        <w:ind w:left="1701" w:hanging="283"/>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Acuse de la solicitud de información pública </w:t>
      </w:r>
      <w:r>
        <w:rPr>
          <w:rFonts w:ascii="Palatino Linotype" w:eastAsia="Calibri" w:hAnsi="Palatino Linotype" w:cs="Arial"/>
          <w:b/>
          <w:color w:val="000000"/>
          <w:sz w:val="24"/>
          <w:szCs w:val="24"/>
          <w:lang w:val="es-ES" w:eastAsia="es-ES"/>
        </w:rPr>
        <w:t>000157/CAPULHUA/IP/2021</w:t>
      </w:r>
      <w:r>
        <w:rPr>
          <w:rFonts w:ascii="Palatino Linotype" w:eastAsia="Calibri" w:hAnsi="Palatino Linotype" w:cs="Arial"/>
          <w:color w:val="000000"/>
          <w:sz w:val="24"/>
          <w:szCs w:val="24"/>
          <w:lang w:val="es-ES" w:eastAsia="es-ES"/>
        </w:rPr>
        <w:t>.</w:t>
      </w:r>
    </w:p>
    <w:p w14:paraId="2888BC0B" w14:textId="77777777" w:rsidR="00664FE5" w:rsidRDefault="00664FE5" w:rsidP="00C60E00">
      <w:pPr>
        <w:numPr>
          <w:ilvl w:val="2"/>
          <w:numId w:val="29"/>
        </w:numPr>
        <w:tabs>
          <w:tab w:val="left" w:pos="426"/>
        </w:tabs>
        <w:spacing w:after="0" w:line="360" w:lineRule="auto"/>
        <w:ind w:left="1701" w:hanging="283"/>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Acuse del recurso de revisión </w:t>
      </w:r>
      <w:r>
        <w:rPr>
          <w:rFonts w:ascii="Palatino Linotype" w:eastAsia="Calibri" w:hAnsi="Palatino Linotype" w:cs="Arial"/>
          <w:b/>
          <w:color w:val="000000"/>
          <w:sz w:val="24"/>
          <w:szCs w:val="24"/>
          <w:lang w:val="es-ES" w:eastAsia="es-ES"/>
        </w:rPr>
        <w:t>00053/INFOEM/IP/RR/2021</w:t>
      </w:r>
      <w:r>
        <w:rPr>
          <w:rFonts w:ascii="Palatino Linotype" w:eastAsia="Calibri" w:hAnsi="Palatino Linotype" w:cs="Arial"/>
          <w:color w:val="000000"/>
          <w:sz w:val="24"/>
          <w:szCs w:val="24"/>
          <w:lang w:val="es-ES" w:eastAsia="es-ES"/>
        </w:rPr>
        <w:t>.</w:t>
      </w:r>
    </w:p>
    <w:p w14:paraId="20A2CCBD" w14:textId="77777777" w:rsidR="00664FE5" w:rsidRDefault="00664FE5" w:rsidP="00C60E00">
      <w:pPr>
        <w:numPr>
          <w:ilvl w:val="2"/>
          <w:numId w:val="29"/>
        </w:numPr>
        <w:tabs>
          <w:tab w:val="left" w:pos="426"/>
        </w:tabs>
        <w:spacing w:after="0" w:line="360" w:lineRule="auto"/>
        <w:ind w:left="1701" w:hanging="283"/>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lastRenderedPageBreak/>
        <w:t xml:space="preserve">Acuerdo de admisión del recurso de revisión </w:t>
      </w:r>
      <w:r>
        <w:rPr>
          <w:rFonts w:ascii="Palatino Linotype" w:eastAsia="Calibri" w:hAnsi="Palatino Linotype" w:cs="Arial"/>
          <w:b/>
          <w:color w:val="000000"/>
          <w:sz w:val="24"/>
          <w:szCs w:val="24"/>
          <w:lang w:val="es-ES" w:eastAsia="es-ES"/>
        </w:rPr>
        <w:t>00053/INFOEM/IP/RR/2021</w:t>
      </w:r>
      <w:r>
        <w:rPr>
          <w:rFonts w:ascii="Palatino Linotype" w:eastAsia="Calibri" w:hAnsi="Palatino Linotype" w:cs="Arial"/>
          <w:color w:val="000000"/>
          <w:sz w:val="24"/>
          <w:szCs w:val="24"/>
          <w:lang w:val="es-ES" w:eastAsia="es-ES"/>
        </w:rPr>
        <w:t>, firmado de manera electrónica por la Comisionada Ponente.</w:t>
      </w:r>
    </w:p>
    <w:p w14:paraId="209520DD" w14:textId="77777777" w:rsidR="00664FE5" w:rsidRPr="00C60E00" w:rsidRDefault="00664FE5" w:rsidP="00C60E00">
      <w:pPr>
        <w:numPr>
          <w:ilvl w:val="2"/>
          <w:numId w:val="29"/>
        </w:numPr>
        <w:tabs>
          <w:tab w:val="left" w:pos="426"/>
        </w:tabs>
        <w:spacing w:after="0" w:line="360" w:lineRule="auto"/>
        <w:ind w:left="1701" w:hanging="283"/>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Oficio número MCAP/CRMH/002/2022, de dos (02) de febrero de dos mil veintidós, firmado por la Coordinadora de Recursos Materiales y Humanos, y dirigido al Titular de la Unidad de Transparencia, por medio del cual, informa sobre las bajas de elementos policiales registradas en el dos mil diecinueve, dos mil veintiuno y dos mil veintidós.</w:t>
      </w:r>
    </w:p>
    <w:p w14:paraId="141A8C97" w14:textId="77777777" w:rsidR="0039184D"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9902936" w14:textId="77777777" w:rsidR="0039184D" w:rsidRDefault="0039184D"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Del </w:t>
      </w:r>
      <w:r w:rsidRPr="0039184D">
        <w:rPr>
          <w:rFonts w:ascii="Palatino Linotype" w:eastAsia="Calibri" w:hAnsi="Palatino Linotype" w:cs="Arial"/>
          <w:color w:val="000000"/>
          <w:sz w:val="24"/>
          <w:szCs w:val="24"/>
          <w:lang w:val="es-ES" w:eastAsia="es-ES"/>
        </w:rPr>
        <w:t xml:space="preserve">análisis </w:t>
      </w:r>
      <w:r w:rsidRPr="0039184D">
        <w:rPr>
          <w:rFonts w:ascii="Palatino Linotype" w:eastAsia="Calibri" w:hAnsi="Palatino Linotype" w:cs="Arial"/>
          <w:color w:val="000000"/>
          <w:sz w:val="24"/>
          <w:szCs w:val="24"/>
          <w:lang w:val="es-ES_tradnl" w:eastAsia="es-ES"/>
        </w:rPr>
        <w:t xml:space="preserve">realizado </w:t>
      </w:r>
      <w:r w:rsidR="00C60E00">
        <w:rPr>
          <w:rFonts w:ascii="Palatino Linotype" w:eastAsia="Calibri" w:hAnsi="Palatino Linotype" w:cs="Arial"/>
          <w:color w:val="000000"/>
          <w:sz w:val="24"/>
          <w:szCs w:val="24"/>
          <w:lang w:val="es-ES_tradnl" w:eastAsia="es-ES"/>
        </w:rPr>
        <w:t>al archivo presentado</w:t>
      </w:r>
      <w:r w:rsidRPr="0039184D">
        <w:rPr>
          <w:rFonts w:ascii="Palatino Linotype" w:eastAsia="Calibri" w:hAnsi="Palatino Linotype" w:cs="Arial"/>
          <w:color w:val="000000"/>
          <w:sz w:val="24"/>
          <w:szCs w:val="24"/>
          <w:lang w:val="es-ES_tradnl" w:eastAsia="es-ES"/>
        </w:rPr>
        <w:t xml:space="preserve"> por el </w:t>
      </w:r>
      <w:r w:rsidRPr="0039184D">
        <w:rPr>
          <w:rFonts w:ascii="Palatino Linotype" w:eastAsia="Calibri" w:hAnsi="Palatino Linotype" w:cs="Arial"/>
          <w:b/>
          <w:bCs/>
          <w:color w:val="000000"/>
          <w:sz w:val="24"/>
          <w:szCs w:val="24"/>
          <w:lang w:val="es-ES_tradnl" w:eastAsia="es-ES"/>
        </w:rPr>
        <w:t>SUJETO OBLIGADO</w:t>
      </w:r>
      <w:r w:rsidR="00C60E00">
        <w:rPr>
          <w:rFonts w:ascii="Palatino Linotype" w:eastAsia="Calibri" w:hAnsi="Palatino Linotype" w:cs="Arial"/>
          <w:bCs/>
          <w:color w:val="000000"/>
          <w:sz w:val="24"/>
          <w:szCs w:val="24"/>
          <w:lang w:val="es-ES_tradnl" w:eastAsia="es-ES"/>
        </w:rPr>
        <w:t>,</w:t>
      </w:r>
      <w:r w:rsidRPr="0039184D">
        <w:rPr>
          <w:rFonts w:ascii="Palatino Linotype" w:eastAsia="Calibri" w:hAnsi="Palatino Linotype" w:cs="Arial"/>
          <w:color w:val="000000"/>
          <w:sz w:val="24"/>
          <w:szCs w:val="24"/>
          <w:lang w:val="es-ES_tradnl" w:eastAsia="es-ES"/>
        </w:rPr>
        <w:t xml:space="preserve"> en el apartado de </w:t>
      </w:r>
      <w:r w:rsidRPr="0039184D">
        <w:rPr>
          <w:rFonts w:ascii="Palatino Linotype" w:eastAsia="Calibri" w:hAnsi="Palatino Linotype" w:cs="Arial"/>
          <w:i/>
          <w:iCs/>
          <w:color w:val="000000"/>
          <w:sz w:val="24"/>
          <w:szCs w:val="24"/>
          <w:lang w:val="es-ES_tradnl" w:eastAsia="es-ES"/>
        </w:rPr>
        <w:t>Manifestaciones</w:t>
      </w:r>
      <w:r w:rsidRPr="0039184D">
        <w:rPr>
          <w:rFonts w:ascii="Palatino Linotype" w:eastAsia="Calibri" w:hAnsi="Palatino Linotype" w:cs="Arial"/>
          <w:color w:val="000000"/>
          <w:sz w:val="24"/>
          <w:szCs w:val="24"/>
          <w:lang w:val="es-ES_tradnl" w:eastAsia="es-ES"/>
        </w:rPr>
        <w:t xml:space="preserve"> del </w:t>
      </w:r>
      <w:r w:rsidRPr="0039184D">
        <w:rPr>
          <w:rFonts w:ascii="Palatino Linotype" w:eastAsia="Calibri" w:hAnsi="Palatino Linotype" w:cs="Arial"/>
          <w:b/>
          <w:bCs/>
          <w:color w:val="000000"/>
          <w:sz w:val="24"/>
          <w:szCs w:val="24"/>
          <w:lang w:val="es-ES_tradnl" w:eastAsia="es-ES"/>
        </w:rPr>
        <w:t>SAIMEX</w:t>
      </w:r>
      <w:r w:rsidRPr="0039184D">
        <w:rPr>
          <w:rFonts w:ascii="Palatino Linotype" w:eastAsia="Calibri" w:hAnsi="Palatino Linotype" w:cs="Arial"/>
          <w:color w:val="000000"/>
          <w:sz w:val="24"/>
          <w:szCs w:val="24"/>
          <w:lang w:val="es-ES_tradnl" w:eastAsia="es-ES"/>
        </w:rPr>
        <w:t xml:space="preserve">, el </w:t>
      </w:r>
      <w:r w:rsidR="00C60E00" w:rsidRPr="0039184D">
        <w:rPr>
          <w:rFonts w:ascii="Palatino Linotype" w:eastAsia="Calibri" w:hAnsi="Palatino Linotype" w:cs="Arial"/>
          <w:color w:val="000000"/>
          <w:sz w:val="24"/>
          <w:szCs w:val="24"/>
          <w:lang w:val="es-ES_tradnl" w:eastAsia="es-ES"/>
        </w:rPr>
        <w:t xml:space="preserve">Organismo Garante </w:t>
      </w:r>
      <w:r w:rsidRPr="0039184D">
        <w:rPr>
          <w:rFonts w:ascii="Palatino Linotype" w:eastAsia="Calibri" w:hAnsi="Palatino Linotype" w:cs="Arial"/>
          <w:color w:val="000000"/>
          <w:sz w:val="24"/>
          <w:szCs w:val="24"/>
          <w:lang w:val="es-ES_tradnl" w:eastAsia="es-ES"/>
        </w:rPr>
        <w:t xml:space="preserve">concluyó que </w:t>
      </w:r>
      <w:r w:rsidR="00C60E00">
        <w:rPr>
          <w:rFonts w:ascii="Palatino Linotype" w:eastAsia="Calibri" w:hAnsi="Palatino Linotype" w:cs="Arial"/>
          <w:color w:val="000000"/>
          <w:sz w:val="24"/>
          <w:szCs w:val="24"/>
          <w:lang w:val="es-ES_tradnl" w:eastAsia="es-ES"/>
        </w:rPr>
        <w:t>éste</w:t>
      </w:r>
      <w:r w:rsidRPr="0039184D">
        <w:rPr>
          <w:rFonts w:ascii="Palatino Linotype" w:eastAsia="Calibri" w:hAnsi="Palatino Linotype" w:cs="Arial"/>
          <w:color w:val="000000"/>
          <w:sz w:val="24"/>
          <w:szCs w:val="24"/>
          <w:lang w:val="es-ES_tradnl" w:eastAsia="es-ES"/>
        </w:rPr>
        <w:t xml:space="preserve"> contenía información novedosa y de probable interés para el </w:t>
      </w:r>
      <w:r w:rsidRPr="0039184D">
        <w:rPr>
          <w:rFonts w:ascii="Palatino Linotype" w:eastAsia="Calibri" w:hAnsi="Palatino Linotype" w:cs="Arial"/>
          <w:b/>
          <w:bCs/>
          <w:color w:val="000000"/>
          <w:sz w:val="24"/>
          <w:szCs w:val="24"/>
          <w:lang w:val="es-ES_tradnl" w:eastAsia="es-ES"/>
        </w:rPr>
        <w:t>RECURRENTE</w:t>
      </w:r>
      <w:r w:rsidRPr="0039184D">
        <w:rPr>
          <w:rFonts w:ascii="Palatino Linotype" w:eastAsia="Calibri" w:hAnsi="Palatino Linotype" w:cs="Arial"/>
          <w:color w:val="000000"/>
          <w:sz w:val="24"/>
          <w:szCs w:val="24"/>
          <w:lang w:val="es-ES_tradnl" w:eastAsia="es-ES"/>
        </w:rPr>
        <w:t xml:space="preserve">, por lo que </w:t>
      </w:r>
      <w:r w:rsidR="00C60E00">
        <w:rPr>
          <w:rFonts w:ascii="Palatino Linotype" w:eastAsia="Calibri" w:hAnsi="Palatino Linotype" w:cs="Arial"/>
          <w:color w:val="000000"/>
          <w:sz w:val="24"/>
          <w:szCs w:val="24"/>
          <w:lang w:val="es-ES_tradnl" w:eastAsia="es-ES"/>
        </w:rPr>
        <w:t>se</w:t>
      </w:r>
      <w:r w:rsidRPr="0039184D">
        <w:rPr>
          <w:rFonts w:ascii="Palatino Linotype" w:eastAsia="Calibri" w:hAnsi="Palatino Linotype" w:cs="Arial"/>
          <w:color w:val="000000"/>
          <w:sz w:val="24"/>
          <w:szCs w:val="24"/>
          <w:lang w:val="es-ES_tradnl" w:eastAsia="es-ES"/>
        </w:rPr>
        <w:t xml:space="preserve"> </w:t>
      </w:r>
      <w:r w:rsidR="00C60E00">
        <w:rPr>
          <w:rFonts w:ascii="Palatino Linotype" w:eastAsia="Calibri" w:hAnsi="Palatino Linotype" w:cs="Arial"/>
          <w:color w:val="000000"/>
          <w:sz w:val="24"/>
          <w:szCs w:val="24"/>
          <w:lang w:val="es-ES_tradnl" w:eastAsia="es-ES"/>
        </w:rPr>
        <w:t>puso</w:t>
      </w:r>
      <w:r w:rsidRPr="0039184D">
        <w:rPr>
          <w:rFonts w:ascii="Palatino Linotype" w:eastAsia="Calibri" w:hAnsi="Palatino Linotype" w:cs="Arial"/>
          <w:color w:val="000000"/>
          <w:sz w:val="24"/>
          <w:szCs w:val="24"/>
          <w:lang w:val="es-ES_tradnl" w:eastAsia="es-ES"/>
        </w:rPr>
        <w:t xml:space="preserve"> a la vista del particular el </w:t>
      </w:r>
      <w:r w:rsidR="00C60E00">
        <w:rPr>
          <w:rFonts w:ascii="Palatino Linotype" w:eastAsia="Calibri" w:hAnsi="Palatino Linotype" w:cs="Arial"/>
          <w:color w:val="000000"/>
          <w:sz w:val="24"/>
          <w:szCs w:val="24"/>
          <w:lang w:val="es-ES_tradnl" w:eastAsia="es-ES"/>
        </w:rPr>
        <w:t>dieciocho (18</w:t>
      </w:r>
      <w:r w:rsidRPr="0039184D">
        <w:rPr>
          <w:rFonts w:ascii="Palatino Linotype" w:eastAsia="Calibri" w:hAnsi="Palatino Linotype" w:cs="Arial"/>
          <w:color w:val="000000"/>
          <w:sz w:val="24"/>
          <w:szCs w:val="24"/>
          <w:lang w:val="es-ES_tradnl" w:eastAsia="es-ES"/>
        </w:rPr>
        <w:t>) de febrero de dos mil veintidós, 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0A89EAD7" w14:textId="77777777" w:rsidR="0039184D"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6802F4FF" w14:textId="77777777" w:rsidR="0039184D" w:rsidRDefault="0039184D"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t xml:space="preserve">El </w:t>
      </w:r>
      <w:r w:rsidR="00664FE5">
        <w:rPr>
          <w:rFonts w:ascii="Palatino Linotype" w:eastAsia="Calibri" w:hAnsi="Palatino Linotype" w:cs="Arial"/>
          <w:color w:val="000000"/>
          <w:sz w:val="24"/>
          <w:szCs w:val="24"/>
          <w:lang w:val="es-ES" w:eastAsia="es-ES"/>
        </w:rPr>
        <w:t>veinticuatro (24</w:t>
      </w:r>
      <w:r w:rsidRPr="0039184D">
        <w:rPr>
          <w:rFonts w:ascii="Palatino Linotype" w:eastAsia="Calibri" w:hAnsi="Palatino Linotype" w:cs="Arial"/>
          <w:color w:val="000000"/>
          <w:sz w:val="24"/>
          <w:szCs w:val="24"/>
          <w:lang w:val="es-ES" w:eastAsia="es-ES"/>
        </w:rPr>
        <w:t>) de febrero de dos mil veintidós</w:t>
      </w:r>
      <w:r w:rsidRPr="0039184D">
        <w:rPr>
          <w:rFonts w:ascii="Palatino Linotype" w:eastAsia="Calibri" w:hAnsi="Palatino Linotype" w:cs="Arial"/>
          <w:color w:val="000000"/>
          <w:sz w:val="24"/>
          <w:szCs w:val="24"/>
          <w:lang w:val="es-ES_tradnl" w:eastAsia="es-ES"/>
        </w:rPr>
        <w:t>, la Comisionada Ponente decretó el cierre del periodo de instrucción, por lo que ordenó turnar el expediente para su resolución, misma que ahora se pronuncia</w:t>
      </w:r>
      <w:r>
        <w:rPr>
          <w:rFonts w:ascii="Palatino Linotype" w:eastAsia="Calibri" w:hAnsi="Palatino Linotype" w:cs="Arial"/>
          <w:color w:val="000000"/>
          <w:sz w:val="24"/>
          <w:szCs w:val="24"/>
          <w:lang w:val="es-ES_tradnl" w:eastAsia="es-ES"/>
        </w:rPr>
        <w:t>.</w:t>
      </w:r>
    </w:p>
    <w:p w14:paraId="547DD1FF" w14:textId="77777777" w:rsidR="0039184D"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79EE0B09" w14:textId="77777777" w:rsidR="0039184D" w:rsidRPr="0039184D" w:rsidRDefault="0039184D"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Pr>
          <w:rFonts w:ascii="Palatino Linotype" w:eastAsia="Calibri" w:hAnsi="Palatino Linotype" w:cs="Arial"/>
          <w:color w:val="000000"/>
          <w:sz w:val="24"/>
          <w:szCs w:val="24"/>
          <w:lang w:val="es-ES" w:eastAsia="es-ES"/>
        </w:rPr>
        <w:lastRenderedPageBreak/>
        <w:t xml:space="preserve">Luego, el veinticinco (25) de febrero de dos mil veintidós, </w:t>
      </w:r>
      <w:r w:rsidRPr="0039184D">
        <w:rPr>
          <w:rFonts w:ascii="Palatino Linotype" w:eastAsia="Calibri" w:hAnsi="Palatino Linotype" w:cs="Arial"/>
          <w:color w:val="000000"/>
          <w:sz w:val="24"/>
          <w:szCs w:val="24"/>
          <w:lang w:val="es-ES" w:eastAsia="es-ES"/>
        </w:rPr>
        <w:t>con fundamento en el artículo 181 tercer párrafo de la Ley de Transparencia y Acceso a la Información Pública del Estado de México y Municipios,</w:t>
      </w:r>
      <w:r w:rsidRPr="0039184D">
        <w:rPr>
          <w:rFonts w:ascii="Palatino Linotype" w:eastAsia="Calibri" w:hAnsi="Palatino Linotype" w:cs="Arial"/>
          <w:bCs/>
          <w:color w:val="000000"/>
          <w:sz w:val="24"/>
          <w:szCs w:val="24"/>
          <w:lang w:val="es-ES" w:eastAsia="es-ES"/>
        </w:rPr>
        <w:t xml:space="preserve"> </w:t>
      </w:r>
      <w:r w:rsidRPr="0039184D">
        <w:rPr>
          <w:rFonts w:ascii="Palatino Linotype" w:eastAsia="Calibri" w:hAnsi="Palatino Linotype" w:cs="Arial"/>
          <w:color w:val="000000"/>
          <w:sz w:val="24"/>
          <w:szCs w:val="24"/>
          <w:lang w:val="es-ES" w:eastAsia="es-ES"/>
        </w:rPr>
        <w:t>se notificó que el plazo de treinta (30) días para resolver el recurso de revisión sería ampliado por un periodo de quince (15) días hábiles adicionales;</w:t>
      </w:r>
      <w:r>
        <w:rPr>
          <w:rFonts w:ascii="Palatino Linotype" w:eastAsia="Calibri" w:hAnsi="Palatino Linotype" w:cs="Arial"/>
          <w:color w:val="000000"/>
          <w:sz w:val="24"/>
          <w:szCs w:val="24"/>
          <w:lang w:val="es-ES" w:eastAsia="es-ES"/>
        </w:rPr>
        <w:t xml:space="preserve"> y ---------------------------------------------------------------------</w:t>
      </w:r>
    </w:p>
    <w:p w14:paraId="3C2A4B96" w14:textId="77777777" w:rsidR="00A25351" w:rsidRPr="00566603" w:rsidRDefault="00A25351"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bookmarkStart w:id="6" w:name="_Toc68804758"/>
    </w:p>
    <w:p w14:paraId="3DA281F3" w14:textId="77777777" w:rsidR="00DE395A" w:rsidRPr="005666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bookmarkStart w:id="7" w:name="_Toc96617317"/>
      <w:r w:rsidRPr="00566603">
        <w:rPr>
          <w:rFonts w:ascii="Palatino Linotype" w:eastAsia="MS Gothic" w:hAnsi="Palatino Linotype" w:cs="Times New Roman"/>
          <w:b/>
          <w:color w:val="000000"/>
          <w:sz w:val="24"/>
          <w:szCs w:val="24"/>
          <w:lang w:val="es-MX"/>
        </w:rPr>
        <w:t>CONSIDERANDO</w:t>
      </w:r>
      <w:bookmarkEnd w:id="4"/>
      <w:bookmarkEnd w:id="5"/>
      <w:bookmarkEnd w:id="6"/>
      <w:bookmarkEnd w:id="7"/>
    </w:p>
    <w:p w14:paraId="1E60138F" w14:textId="77777777" w:rsidR="00DE395A" w:rsidRPr="00566603" w:rsidRDefault="00DE395A" w:rsidP="00AC14BB">
      <w:pPr>
        <w:spacing w:after="0" w:line="360" w:lineRule="auto"/>
        <w:rPr>
          <w:rFonts w:ascii="Palatino Linotype" w:eastAsia="MS Mincho" w:hAnsi="Palatino Linotype" w:cs="Times New Roman"/>
          <w:color w:val="000000"/>
          <w:sz w:val="24"/>
          <w:szCs w:val="24"/>
          <w:lang w:val="es-MX"/>
        </w:rPr>
      </w:pPr>
    </w:p>
    <w:p w14:paraId="66DB04FA"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8" w:name="_Toc461555890"/>
      <w:bookmarkStart w:id="9" w:name="_Toc466371859"/>
      <w:bookmarkStart w:id="10" w:name="_Toc68804759"/>
      <w:bookmarkStart w:id="11" w:name="_Toc96617318"/>
      <w:r w:rsidRPr="00566603">
        <w:rPr>
          <w:rFonts w:ascii="Palatino Linotype" w:eastAsia="MS Gothic" w:hAnsi="Palatino Linotype" w:cs="Times New Roman"/>
          <w:b/>
          <w:color w:val="000000"/>
          <w:sz w:val="24"/>
          <w:szCs w:val="24"/>
          <w:lang w:val="es-MX"/>
        </w:rPr>
        <w:t>PRIMERO. De la competencia</w:t>
      </w:r>
      <w:bookmarkEnd w:id="8"/>
      <w:bookmarkEnd w:id="9"/>
      <w:bookmarkEnd w:id="10"/>
      <w:r w:rsidRPr="00566603">
        <w:rPr>
          <w:rFonts w:ascii="Palatino Linotype" w:eastAsia="MS Gothic" w:hAnsi="Palatino Linotype" w:cs="Times New Roman"/>
          <w:b/>
          <w:color w:val="000000"/>
          <w:sz w:val="24"/>
          <w:szCs w:val="24"/>
          <w:lang w:val="es-MX"/>
        </w:rPr>
        <w:t>.</w:t>
      </w:r>
      <w:bookmarkEnd w:id="11"/>
    </w:p>
    <w:p w14:paraId="7B5AD537" w14:textId="77777777" w:rsidR="00DE395A" w:rsidRPr="00566603" w:rsidRDefault="00DE395A" w:rsidP="00AC14BB">
      <w:pPr>
        <w:spacing w:after="0" w:line="360" w:lineRule="auto"/>
        <w:rPr>
          <w:rFonts w:ascii="Palatino Linotype" w:eastAsia="MS Mincho" w:hAnsi="Palatino Linotype" w:cs="Times New Roman"/>
          <w:color w:val="000000"/>
          <w:sz w:val="24"/>
          <w:szCs w:val="24"/>
          <w:lang w:val="es-MX"/>
        </w:rPr>
      </w:pPr>
    </w:p>
    <w:p w14:paraId="66B29C7C" w14:textId="77777777" w:rsidR="00A25351" w:rsidRPr="00566603" w:rsidRDefault="00DE395A" w:rsidP="00AC14BB">
      <w:pPr>
        <w:numPr>
          <w:ilvl w:val="0"/>
          <w:numId w:val="4"/>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6603">
        <w:rPr>
          <w:rFonts w:ascii="Palatino Linotype" w:eastAsia="Calibri" w:hAnsi="Palatino Linotype" w:cs="Times New Roman"/>
          <w:b/>
          <w:sz w:val="24"/>
          <w:szCs w:val="24"/>
          <w:lang w:val="es-ES" w:eastAsia="es-ES"/>
        </w:rPr>
        <w:t>Constitución Política de los Estados Unidos Mexicanos</w:t>
      </w:r>
      <w:r w:rsidRPr="00566603">
        <w:rPr>
          <w:rFonts w:ascii="Palatino Linotype" w:eastAsia="Calibri" w:hAnsi="Palatino Linotype" w:cs="Times New Roman"/>
          <w:sz w:val="24"/>
          <w:szCs w:val="24"/>
          <w:lang w:val="es-ES" w:eastAsia="es-ES"/>
        </w:rPr>
        <w:t xml:space="preserve">; </w:t>
      </w:r>
      <w:r w:rsidRPr="00566603">
        <w:rPr>
          <w:rFonts w:ascii="Palatino Linotype" w:eastAsia="Calibri" w:hAnsi="Palatino Linotype" w:cs="Arial"/>
          <w:bCs/>
          <w:color w:val="222222"/>
          <w:sz w:val="24"/>
          <w:szCs w:val="24"/>
          <w:shd w:val="clear" w:color="auto" w:fill="FFFFFF"/>
          <w:lang w:val="es-ES"/>
        </w:rPr>
        <w:t>5, párrafo</w:t>
      </w:r>
      <w:r w:rsidRPr="00566603">
        <w:rPr>
          <w:rFonts w:ascii="Palatino Linotype" w:eastAsia="Calibri" w:hAnsi="Palatino Linotype" w:cs="Times New Roman"/>
          <w:sz w:val="24"/>
          <w:szCs w:val="24"/>
          <w:lang w:val="es-MX"/>
        </w:rPr>
        <w:t xml:space="preserve"> trigésimo, trigésimo primero y trigésimo segundo, fracciones I, II, III, IV y V</w:t>
      </w:r>
      <w:r w:rsidRPr="00566603">
        <w:rPr>
          <w:rFonts w:ascii="Palatino Linotype" w:eastAsia="MS Mincho" w:hAnsi="Palatino Linotype" w:cs="Times New Roman"/>
          <w:sz w:val="24"/>
          <w:szCs w:val="24"/>
          <w:lang w:val="es-ES_tradnl" w:eastAsia="es-ES"/>
        </w:rPr>
        <w:t xml:space="preserve"> </w:t>
      </w:r>
      <w:r w:rsidRPr="00566603">
        <w:rPr>
          <w:rFonts w:ascii="Palatino Linotype" w:eastAsia="Calibri" w:hAnsi="Palatino Linotype" w:cs="Times New Roman"/>
          <w:sz w:val="24"/>
          <w:szCs w:val="24"/>
          <w:lang w:val="es-ES" w:eastAsia="es-ES"/>
        </w:rPr>
        <w:t xml:space="preserve">de la </w:t>
      </w:r>
      <w:r w:rsidRPr="00566603">
        <w:rPr>
          <w:rFonts w:ascii="Palatino Linotype" w:eastAsia="Calibri" w:hAnsi="Palatino Linotype" w:cs="Times New Roman"/>
          <w:b/>
          <w:sz w:val="24"/>
          <w:szCs w:val="24"/>
          <w:lang w:val="es-ES" w:eastAsia="es-ES"/>
        </w:rPr>
        <w:t>Constitución Política del Estado Libre y Soberano de México</w:t>
      </w:r>
      <w:r w:rsidRPr="005666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66603">
        <w:rPr>
          <w:rFonts w:ascii="Palatino Linotype" w:eastAsia="Calibri" w:hAnsi="Palatino Linotype" w:cs="Arial"/>
          <w:sz w:val="24"/>
          <w:szCs w:val="24"/>
          <w:lang w:val="es-ES" w:eastAsia="es-ES"/>
        </w:rPr>
        <w:t xml:space="preserve">de la </w:t>
      </w:r>
      <w:r w:rsidRPr="00566603">
        <w:rPr>
          <w:rFonts w:ascii="Palatino Linotype" w:eastAsia="Calibri" w:hAnsi="Palatino Linotype" w:cs="Arial"/>
          <w:b/>
          <w:sz w:val="24"/>
          <w:szCs w:val="24"/>
          <w:lang w:val="es-ES" w:eastAsia="es-ES"/>
        </w:rPr>
        <w:t>Ley de Transparencia y Acceso a la Información Pública del Estado de México y Municipios</w:t>
      </w:r>
      <w:r w:rsidRPr="00566603">
        <w:rPr>
          <w:rFonts w:ascii="Palatino Linotype" w:eastAsia="Calibri" w:hAnsi="Palatino Linotype" w:cs="Arial"/>
          <w:sz w:val="24"/>
          <w:szCs w:val="24"/>
          <w:lang w:val="es-ES" w:eastAsia="es-ES"/>
        </w:rPr>
        <w:t xml:space="preserve">; </w:t>
      </w:r>
      <w:r w:rsidRPr="00566603">
        <w:rPr>
          <w:rFonts w:ascii="Palatino Linotype" w:eastAsia="Calibri" w:hAnsi="Palatino Linotype" w:cs="Arial"/>
          <w:b/>
          <w:sz w:val="24"/>
          <w:szCs w:val="24"/>
          <w:lang w:val="es-ES" w:eastAsia="es-ES"/>
        </w:rPr>
        <w:t>7, 9 fracciones I y XXIV, y 11</w:t>
      </w:r>
      <w:r w:rsidRPr="00566603">
        <w:rPr>
          <w:rFonts w:ascii="Palatino Linotype" w:eastAsia="Calibri" w:hAnsi="Palatino Linotype" w:cs="Arial"/>
          <w:sz w:val="24"/>
          <w:szCs w:val="24"/>
          <w:lang w:val="es-ES" w:eastAsia="es-ES"/>
        </w:rPr>
        <w:t xml:space="preserve"> del </w:t>
      </w:r>
      <w:r w:rsidRPr="005666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14:paraId="6D2A2479"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12" w:name="_Toc461555891"/>
      <w:bookmarkStart w:id="13" w:name="_Toc466371860"/>
      <w:bookmarkStart w:id="14" w:name="_Toc68804760"/>
      <w:bookmarkStart w:id="15" w:name="_Toc96617319"/>
      <w:r w:rsidRPr="00566603">
        <w:rPr>
          <w:rFonts w:ascii="Palatino Linotype" w:eastAsia="MS Gothic" w:hAnsi="Palatino Linotype" w:cs="Times New Roman"/>
          <w:b/>
          <w:color w:val="000000"/>
          <w:sz w:val="24"/>
          <w:szCs w:val="24"/>
          <w:lang w:val="es-MX"/>
        </w:rPr>
        <w:lastRenderedPageBreak/>
        <w:t>SEGUNDO. De la oportunidad y procedencia.</w:t>
      </w:r>
      <w:bookmarkEnd w:id="12"/>
      <w:bookmarkEnd w:id="13"/>
      <w:bookmarkEnd w:id="14"/>
      <w:bookmarkEnd w:id="15"/>
    </w:p>
    <w:p w14:paraId="04C63796" w14:textId="77777777" w:rsidR="00DE395A" w:rsidRPr="00566603"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lang w:val="es-MX"/>
        </w:rPr>
      </w:pPr>
    </w:p>
    <w:p w14:paraId="434F3242" w14:textId="77777777" w:rsidR="00DE395A" w:rsidRPr="00566603" w:rsidRDefault="00DE395A" w:rsidP="00664FE5">
      <w:pPr>
        <w:keepNext/>
        <w:keepLines/>
        <w:spacing w:after="0" w:line="360" w:lineRule="auto"/>
        <w:outlineLvl w:val="0"/>
        <w:rPr>
          <w:rFonts w:ascii="Palatino Linotype" w:eastAsia="MS Gothic" w:hAnsi="Palatino Linotype" w:cs="Times New Roman"/>
          <w:b/>
          <w:color w:val="000000"/>
          <w:sz w:val="24"/>
          <w:szCs w:val="24"/>
          <w:lang w:val="es-MX"/>
        </w:rPr>
      </w:pPr>
      <w:bookmarkStart w:id="16" w:name="_Toc67587985"/>
      <w:bookmarkStart w:id="17" w:name="_Toc68804761"/>
      <w:bookmarkStart w:id="18" w:name="_Toc96617320"/>
      <w:r w:rsidRPr="00566603">
        <w:rPr>
          <w:rFonts w:ascii="Palatino Linotype" w:eastAsia="MS Gothic" w:hAnsi="Palatino Linotype" w:cs="Times New Roman"/>
          <w:b/>
          <w:color w:val="000000"/>
          <w:sz w:val="24"/>
          <w:szCs w:val="24"/>
          <w:lang w:val="es-MX"/>
        </w:rPr>
        <w:t>I. De la interposición del recurso.</w:t>
      </w:r>
      <w:bookmarkEnd w:id="16"/>
      <w:bookmarkEnd w:id="17"/>
      <w:bookmarkEnd w:id="18"/>
      <w:r w:rsidRPr="00566603">
        <w:rPr>
          <w:rFonts w:ascii="Palatino Linotype" w:eastAsia="MS Gothic" w:hAnsi="Palatino Linotype" w:cs="Times New Roman"/>
          <w:b/>
          <w:color w:val="000000"/>
          <w:sz w:val="24"/>
          <w:szCs w:val="24"/>
          <w:lang w:val="es-MX"/>
        </w:rPr>
        <w:t xml:space="preserve"> </w:t>
      </w:r>
    </w:p>
    <w:p w14:paraId="5047F3BA" w14:textId="77777777" w:rsidR="00DE395A" w:rsidRPr="00566603" w:rsidRDefault="00DE395A" w:rsidP="00AC14BB">
      <w:pPr>
        <w:keepNext/>
        <w:keepLines/>
        <w:tabs>
          <w:tab w:val="left" w:pos="0"/>
        </w:tabs>
        <w:spacing w:after="0" w:line="360" w:lineRule="auto"/>
        <w:contextualSpacing/>
        <w:outlineLvl w:val="0"/>
        <w:rPr>
          <w:rFonts w:ascii="Palatino Linotype" w:eastAsia="MS Gothic" w:hAnsi="Palatino Linotype" w:cs="Times New Roman"/>
          <w:b/>
          <w:sz w:val="24"/>
          <w:szCs w:val="24"/>
          <w:lang w:val="es-MX"/>
        </w:rPr>
      </w:pPr>
    </w:p>
    <w:p w14:paraId="735E1A08" w14:textId="77777777" w:rsidR="00664FE5" w:rsidRPr="00664FE5" w:rsidRDefault="00DE395A" w:rsidP="00AC14BB">
      <w:pPr>
        <w:numPr>
          <w:ilvl w:val="0"/>
          <w:numId w:val="4"/>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566603">
        <w:rPr>
          <w:rFonts w:ascii="Palatino Linotype" w:eastAsia="Calibri" w:hAnsi="Palatino Linotype" w:cs="Arial"/>
          <w:sz w:val="24"/>
          <w:szCs w:val="24"/>
          <w:lang w:val="es-ES_tradnl" w:eastAsia="es-ES"/>
        </w:rPr>
        <w:t xml:space="preserve">El medio de impugnación fue presentado a través del </w:t>
      </w:r>
      <w:r w:rsidRPr="00566603">
        <w:rPr>
          <w:rFonts w:ascii="Palatino Linotype" w:eastAsia="Calibri" w:hAnsi="Palatino Linotype" w:cs="Arial"/>
          <w:b/>
          <w:sz w:val="24"/>
          <w:szCs w:val="24"/>
          <w:lang w:val="es-ES_tradnl" w:eastAsia="es-ES"/>
        </w:rPr>
        <w:t>SAIMEX,</w:t>
      </w:r>
      <w:r w:rsidRPr="0056660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566603">
        <w:rPr>
          <w:rFonts w:ascii="Palatino Linotype" w:eastAsia="Calibri" w:hAnsi="Palatino Linotype" w:cs="Arial"/>
          <w:b/>
          <w:sz w:val="24"/>
          <w:szCs w:val="24"/>
          <w:lang w:val="es-ES_tradnl" w:eastAsia="es-ES"/>
        </w:rPr>
        <w:t>SUJETO OBLIGADO</w:t>
      </w:r>
      <w:r w:rsidR="00A25351" w:rsidRPr="00566603">
        <w:rPr>
          <w:rFonts w:ascii="Palatino Linotype" w:eastAsia="Calibri" w:hAnsi="Palatino Linotype" w:cs="Arial"/>
          <w:sz w:val="24"/>
          <w:szCs w:val="24"/>
          <w:lang w:val="es-ES_tradnl" w:eastAsia="es-ES"/>
        </w:rPr>
        <w:t xml:space="preserve"> entregó respuesta el </w:t>
      </w:r>
      <w:r w:rsidR="00664FE5">
        <w:rPr>
          <w:rFonts w:ascii="Palatino Linotype" w:eastAsia="Calibri" w:hAnsi="Palatino Linotype" w:cs="Arial"/>
          <w:sz w:val="24"/>
          <w:szCs w:val="24"/>
          <w:lang w:val="es-ES_tradnl" w:eastAsia="es-ES"/>
        </w:rPr>
        <w:t>cinco (05) de enero de dos mil veintidós</w:t>
      </w:r>
      <w:r w:rsidRPr="00566603">
        <w:rPr>
          <w:rFonts w:ascii="Palatino Linotype" w:eastAsia="Calibri" w:hAnsi="Palatino Linotype" w:cs="Arial"/>
          <w:sz w:val="24"/>
          <w:szCs w:val="24"/>
          <w:lang w:val="es-MX"/>
        </w:rPr>
        <w:t>, el plazo para interponer el recurso de revisión</w:t>
      </w:r>
      <w:r w:rsidR="00A25351" w:rsidRPr="00566603">
        <w:rPr>
          <w:rFonts w:ascii="Palatino Linotype" w:eastAsia="Calibri" w:hAnsi="Palatino Linotype" w:cs="Arial"/>
          <w:sz w:val="24"/>
          <w:szCs w:val="24"/>
          <w:lang w:val="es-MX"/>
        </w:rPr>
        <w:t xml:space="preserve"> trascurrió del </w:t>
      </w:r>
      <w:r w:rsidR="00664FE5">
        <w:rPr>
          <w:rFonts w:ascii="Palatino Linotype" w:eastAsia="Calibri" w:hAnsi="Palatino Linotype" w:cs="Arial"/>
          <w:sz w:val="24"/>
          <w:szCs w:val="24"/>
          <w:lang w:val="es-MX"/>
        </w:rPr>
        <w:t>transcurrió del diez (10) al veintiocho (28)</w:t>
      </w:r>
      <w:r w:rsidRPr="00566603">
        <w:rPr>
          <w:rFonts w:ascii="Palatino Linotype" w:eastAsia="Calibri" w:hAnsi="Palatino Linotype" w:cs="Arial"/>
          <w:sz w:val="24"/>
          <w:szCs w:val="24"/>
          <w:lang w:val="es-MX"/>
        </w:rPr>
        <w:t xml:space="preserve"> de</w:t>
      </w:r>
      <w:r w:rsidR="00A25351" w:rsidRPr="00566603">
        <w:rPr>
          <w:rFonts w:ascii="Palatino Linotype" w:eastAsia="Calibri" w:hAnsi="Palatino Linotype" w:cs="Arial"/>
          <w:sz w:val="24"/>
          <w:szCs w:val="24"/>
          <w:lang w:val="es-MX"/>
        </w:rPr>
        <w:t xml:space="preserve"> enero de dos mil veintidós</w:t>
      </w:r>
      <w:r w:rsidR="00664FE5">
        <w:rPr>
          <w:rFonts w:ascii="Palatino Linotype" w:eastAsia="Calibri" w:hAnsi="Palatino Linotype" w:cs="Arial"/>
          <w:sz w:val="24"/>
          <w:szCs w:val="24"/>
          <w:lang w:val="es-MX"/>
        </w:rPr>
        <w:t xml:space="preserve">; sin contemplar en el cómputo los días cinco (05), seis (06), siete (07), ocho (08), nueve (09), </w:t>
      </w:r>
      <w:r w:rsidR="007D5EF5">
        <w:rPr>
          <w:rFonts w:ascii="Palatino Linotype" w:eastAsia="Calibri" w:hAnsi="Palatino Linotype" w:cs="Arial"/>
          <w:sz w:val="24"/>
          <w:szCs w:val="24"/>
          <w:lang w:val="es-MX"/>
        </w:rPr>
        <w:t xml:space="preserve">quince (15), dieciséis (16), veintidós (22) y veintitrés (23), por corresponder a sábados, domingos e inhábiles, </w:t>
      </w:r>
      <w:r w:rsidR="007D5EF5" w:rsidRPr="007D5EF5">
        <w:rPr>
          <w:rFonts w:ascii="Palatino Linotype" w:eastAsia="Calibri" w:hAnsi="Palatino Linotype" w:cs="Arial"/>
          <w:sz w:val="24"/>
          <w:szCs w:val="24"/>
          <w:lang w:val="es-MX"/>
        </w:rPr>
        <w:t>en términos del artículo 3, fracción X, de la Ley de Transparencia y Acceso a la Información Pública del Estado de México y Municipios.</w:t>
      </w:r>
    </w:p>
    <w:p w14:paraId="7C19A195" w14:textId="77777777" w:rsidR="00664FE5" w:rsidRPr="00664FE5" w:rsidRDefault="00664FE5" w:rsidP="00664FE5">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7E58DAEB" w14:textId="77777777" w:rsidR="00DE395A" w:rsidRDefault="007D5EF5" w:rsidP="00AC14BB">
      <w:pPr>
        <w:numPr>
          <w:ilvl w:val="0"/>
          <w:numId w:val="4"/>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Pr>
          <w:rFonts w:ascii="Palatino Linotype" w:eastAsia="Calibri" w:hAnsi="Palatino Linotype" w:cs="Arial"/>
          <w:sz w:val="24"/>
          <w:szCs w:val="24"/>
          <w:lang w:val="es-MX"/>
        </w:rPr>
        <w:t xml:space="preserve">Luego </w:t>
      </w:r>
      <w:r w:rsidRPr="007D5EF5">
        <w:rPr>
          <w:rFonts w:ascii="Palatino Linotype" w:eastAsia="Calibri" w:hAnsi="Palatino Linotype" w:cs="Arial"/>
          <w:sz w:val="24"/>
          <w:szCs w:val="24"/>
          <w:lang w:val="es-MX"/>
        </w:rPr>
        <w:t xml:space="preserve">entonces, si el presente recurso de revisión fue interpuesto el </w:t>
      </w:r>
      <w:r>
        <w:rPr>
          <w:rFonts w:ascii="Palatino Linotype" w:eastAsia="Calibri" w:hAnsi="Palatino Linotype" w:cs="Arial"/>
          <w:sz w:val="24"/>
          <w:szCs w:val="24"/>
          <w:lang w:val="es-MX"/>
        </w:rPr>
        <w:t>diez (10) de enero de dos mil veintidós</w:t>
      </w:r>
      <w:r w:rsidRPr="007D5EF5">
        <w:rPr>
          <w:rFonts w:ascii="Palatino Linotype" w:eastAsia="Calibri" w:hAnsi="Palatino Linotype" w:cs="Arial"/>
          <w:sz w:val="24"/>
          <w:szCs w:val="24"/>
          <w:lang w:val="es-MX"/>
        </w:rPr>
        <w:t>, éste se encuentra dentro de los márgenes temporales previstos en el artículo 178 de la Ley de Transparencia y Acceso a la Información Pública del Estado de México y Municipios</w:t>
      </w:r>
      <w:r w:rsidRPr="007D5EF5">
        <w:rPr>
          <w:rFonts w:ascii="Palatino Linotype" w:eastAsia="Calibri" w:hAnsi="Palatino Linotype" w:cs="Arial"/>
          <w:b/>
          <w:sz w:val="24"/>
          <w:szCs w:val="24"/>
          <w:lang w:val="es-MX"/>
        </w:rPr>
        <w:t xml:space="preserve"> </w:t>
      </w:r>
      <w:r w:rsidRPr="007D5EF5">
        <w:rPr>
          <w:rFonts w:ascii="Palatino Linotype" w:eastAsia="Calibri" w:hAnsi="Palatino Linotype" w:cs="Arial"/>
          <w:sz w:val="24"/>
          <w:szCs w:val="24"/>
          <w:lang w:val="es-MX"/>
        </w:rPr>
        <w:t>vigente.</w:t>
      </w:r>
    </w:p>
    <w:p w14:paraId="31D36B13" w14:textId="77777777" w:rsidR="00664FE5" w:rsidRPr="00566603" w:rsidRDefault="00664FE5" w:rsidP="00664FE5">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16BF7B91" w14:textId="77777777" w:rsidR="00DE395A" w:rsidRPr="00566603" w:rsidRDefault="00DE395A" w:rsidP="00AC14BB">
      <w:pPr>
        <w:keepNext/>
        <w:keepLines/>
        <w:spacing w:before="240" w:after="0" w:line="360" w:lineRule="auto"/>
        <w:jc w:val="both"/>
        <w:outlineLvl w:val="0"/>
        <w:rPr>
          <w:rFonts w:ascii="Palatino Linotype" w:eastAsia="MS Gothic" w:hAnsi="Palatino Linotype" w:cs="Times New Roman"/>
          <w:b/>
          <w:sz w:val="24"/>
          <w:szCs w:val="24"/>
          <w:lang w:val="es-ES" w:eastAsia="es-ES"/>
        </w:rPr>
      </w:pPr>
      <w:bookmarkStart w:id="19" w:name="_Toc82023088"/>
      <w:bookmarkStart w:id="20" w:name="_Toc82784385"/>
      <w:bookmarkStart w:id="21" w:name="_Toc84940707"/>
      <w:bookmarkStart w:id="22" w:name="_Toc86344477"/>
      <w:bookmarkStart w:id="23" w:name="_Toc96617321"/>
      <w:r w:rsidRPr="00566603">
        <w:rPr>
          <w:rFonts w:ascii="Palatino Linotype" w:eastAsia="MS Gothic" w:hAnsi="Palatino Linotype" w:cs="Times New Roman"/>
          <w:b/>
          <w:sz w:val="24"/>
          <w:szCs w:val="24"/>
          <w:lang w:val="es-ES" w:eastAsia="es-ES"/>
        </w:rPr>
        <w:t>II. Del nombre como requisito innecesario para la tramitación del recurso.</w:t>
      </w:r>
      <w:bookmarkEnd w:id="19"/>
      <w:bookmarkEnd w:id="20"/>
      <w:bookmarkEnd w:id="21"/>
      <w:bookmarkEnd w:id="22"/>
      <w:bookmarkEnd w:id="23"/>
      <w:r w:rsidRPr="00566603">
        <w:rPr>
          <w:rFonts w:ascii="Palatino Linotype" w:eastAsia="MS Gothic" w:hAnsi="Palatino Linotype" w:cs="Times New Roman"/>
          <w:b/>
          <w:sz w:val="24"/>
          <w:szCs w:val="24"/>
          <w:lang w:val="es-ES" w:eastAsia="es-ES"/>
        </w:rPr>
        <w:t xml:space="preserve"> </w:t>
      </w:r>
    </w:p>
    <w:p w14:paraId="4AF41DFA" w14:textId="77777777" w:rsidR="00DE395A" w:rsidRPr="00566603" w:rsidRDefault="00DE395A" w:rsidP="00AC14BB">
      <w:pPr>
        <w:tabs>
          <w:tab w:val="left" w:pos="426"/>
        </w:tabs>
        <w:spacing w:after="0" w:line="360" w:lineRule="auto"/>
        <w:ind w:right="49"/>
        <w:contextualSpacing/>
        <w:jc w:val="both"/>
        <w:rPr>
          <w:rFonts w:ascii="Palatino Linotype" w:eastAsia="Times New Roman" w:hAnsi="Palatino Linotype" w:cs="Arial"/>
          <w:b/>
          <w:sz w:val="24"/>
          <w:szCs w:val="24"/>
          <w:lang w:val="es-ES" w:eastAsia="es-ES"/>
        </w:rPr>
      </w:pPr>
    </w:p>
    <w:p w14:paraId="122ED16C"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_tradnl" w:eastAsia="es-ES"/>
        </w:rPr>
        <w:t xml:space="preserve">Por </w:t>
      </w:r>
      <w:r w:rsidRPr="00566603">
        <w:rPr>
          <w:rFonts w:ascii="Palatino Linotype" w:eastAsia="Times New Roman" w:hAnsi="Palatino Linotype" w:cs="Arial"/>
          <w:bCs/>
          <w:sz w:val="24"/>
          <w:szCs w:val="24"/>
          <w:lang w:val="es-ES" w:eastAsia="es-ES"/>
        </w:rPr>
        <w:t xml:space="preserve">otro lado, de la revisión al expediente electrónico contenido en el sistema </w:t>
      </w:r>
      <w:r w:rsidRPr="00566603">
        <w:rPr>
          <w:rFonts w:ascii="Palatino Linotype" w:eastAsia="Times New Roman" w:hAnsi="Palatino Linotype" w:cs="Arial"/>
          <w:b/>
          <w:bCs/>
          <w:sz w:val="24"/>
          <w:szCs w:val="24"/>
          <w:lang w:val="es-ES" w:eastAsia="es-ES"/>
        </w:rPr>
        <w:t>SAIMEX,</w:t>
      </w:r>
      <w:r w:rsidRPr="00566603">
        <w:rPr>
          <w:rFonts w:ascii="Palatino Linotype" w:eastAsia="Times New Roman" w:hAnsi="Palatino Linotype" w:cs="Arial"/>
          <w:bCs/>
          <w:sz w:val="24"/>
          <w:szCs w:val="24"/>
          <w:lang w:val="es-ES" w:eastAsia="es-ES"/>
        </w:rPr>
        <w:t xml:space="preserve"> se desprende que la parte solicitante, en ejercicio de su derecho de acceso </w:t>
      </w:r>
      <w:r w:rsidRPr="00566603">
        <w:rPr>
          <w:rFonts w:ascii="Palatino Linotype" w:eastAsia="Times New Roman" w:hAnsi="Palatino Linotype" w:cs="Arial"/>
          <w:bCs/>
          <w:sz w:val="24"/>
          <w:szCs w:val="24"/>
          <w:lang w:val="es-ES" w:eastAsia="es-ES"/>
        </w:rPr>
        <w:lastRenderedPageBreak/>
        <w:t xml:space="preserve">a la información pública, tanto en la solicitud de información como en el recurso de revisión, </w:t>
      </w:r>
      <w:r w:rsidRPr="00566603">
        <w:rPr>
          <w:rFonts w:ascii="Palatino Linotype" w:eastAsia="Times New Roman" w:hAnsi="Palatino Linotype" w:cs="Arial"/>
          <w:b/>
          <w:bCs/>
          <w:sz w:val="24"/>
          <w:szCs w:val="24"/>
          <w:lang w:val="es-ES" w:eastAsia="es-ES"/>
        </w:rPr>
        <w:t>no señaló su nombre, ni se tiene certeza sobre su identidad</w:t>
      </w:r>
      <w:r w:rsidRPr="00566603">
        <w:rPr>
          <w:rFonts w:ascii="Palatino Linotype" w:eastAsia="Times New Roman" w:hAnsi="Palatino Linotype" w:cs="Arial"/>
          <w:bCs/>
          <w:sz w:val="24"/>
          <w:szCs w:val="24"/>
          <w:lang w:val="es-ES" w:eastAsia="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924C84B" w14:textId="77777777" w:rsidR="00E3225B" w:rsidRPr="00566603" w:rsidRDefault="00E3225B" w:rsidP="00AC14BB">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0324B799"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 xml:space="preserve">Esto es así, ya que de conformidad con los artículos 6, apartado A, fracciones III y IV de la </w:t>
      </w:r>
      <w:r w:rsidRPr="00566603">
        <w:rPr>
          <w:rFonts w:ascii="Palatino Linotype" w:eastAsia="Times New Roman" w:hAnsi="Palatino Linotype" w:cs="Arial"/>
          <w:b/>
          <w:bCs/>
          <w:sz w:val="24"/>
          <w:szCs w:val="24"/>
          <w:lang w:val="es-ES" w:eastAsia="es-ES"/>
        </w:rPr>
        <w:t>Constitución Política de los Estados Unidos Mexicanos</w:t>
      </w:r>
      <w:r w:rsidRPr="00566603">
        <w:rPr>
          <w:rFonts w:ascii="Palatino Linotype" w:eastAsia="Times New Roman" w:hAnsi="Palatino Linotype" w:cs="Arial"/>
          <w:bCs/>
          <w:sz w:val="24"/>
          <w:szCs w:val="24"/>
          <w:lang w:val="es-ES" w:eastAsia="es-ES"/>
        </w:rPr>
        <w:t xml:space="preserve">; 5, párrafos trigésimo, trigésimo primero y trigésimo segundo, fracciones III, IV y V, de la </w:t>
      </w:r>
      <w:r w:rsidRPr="00566603">
        <w:rPr>
          <w:rFonts w:ascii="Palatino Linotype" w:eastAsia="Times New Roman" w:hAnsi="Palatino Linotype" w:cs="Arial"/>
          <w:b/>
          <w:bCs/>
          <w:sz w:val="24"/>
          <w:szCs w:val="24"/>
          <w:lang w:val="es-ES" w:eastAsia="es-ES"/>
        </w:rPr>
        <w:t>Constitución Política del Estado Libre y Soberano de México</w:t>
      </w:r>
      <w:r w:rsidRPr="00566603">
        <w:rPr>
          <w:rFonts w:ascii="Palatino Linotype" w:eastAsia="Times New Roman" w:hAnsi="Palatino Linotype" w:cs="Arial"/>
          <w:bCs/>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2A40D99"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5AAA7615"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566603">
        <w:rPr>
          <w:rFonts w:ascii="Palatino Linotype" w:eastAsia="Times New Roman" w:hAnsi="Palatino Linotype" w:cs="Arial"/>
          <w:bCs/>
          <w:sz w:val="24"/>
          <w:szCs w:val="24"/>
          <w:lang w:val="es-ES" w:eastAsia="es-ES"/>
        </w:rPr>
        <w:lastRenderedPageBreak/>
        <w:t>pueda ser anónima o no contener un nombre que identifique al Solicitante o que permita tener certeza sobre su identidad.</w:t>
      </w:r>
    </w:p>
    <w:p w14:paraId="5880E9C1"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6494810E"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Asimismo, como lo establece la Convención Americana, en su artículo 13, el derecho de acceso a la información es un derecho humano universal y, en consecuencia, toda persona tiene derecho a solicitar acceso a la información.</w:t>
      </w:r>
    </w:p>
    <w:p w14:paraId="3027DE2A"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0482B034"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4AE5E2F"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505FF9C1" w14:textId="77777777" w:rsidR="00DE395A" w:rsidRPr="007D5EF5"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 xml:space="preserve">Por lo tanto, el nombre del </w:t>
      </w:r>
      <w:r w:rsidRPr="00566603">
        <w:rPr>
          <w:rFonts w:ascii="Palatino Linotype" w:eastAsia="Times New Roman" w:hAnsi="Palatino Linotype" w:cs="Arial"/>
          <w:b/>
          <w:bCs/>
          <w:sz w:val="24"/>
          <w:szCs w:val="24"/>
          <w:lang w:val="es-ES" w:eastAsia="es-ES"/>
        </w:rPr>
        <w:t>SOLICITANTE</w:t>
      </w:r>
      <w:r w:rsidRPr="00566603">
        <w:rPr>
          <w:rFonts w:ascii="Palatino Linotype" w:eastAsia="Times New Roman" w:hAnsi="Palatino Linotype" w:cs="Arial"/>
          <w:bCs/>
          <w:sz w:val="24"/>
          <w:szCs w:val="24"/>
          <w:lang w:val="es-ES" w:eastAsia="es-ES"/>
        </w:rPr>
        <w:t xml:space="preserve"> y subsecuente </w:t>
      </w:r>
      <w:r w:rsidRPr="00566603">
        <w:rPr>
          <w:rFonts w:ascii="Palatino Linotype" w:eastAsia="Times New Roman" w:hAnsi="Palatino Linotype" w:cs="Arial"/>
          <w:b/>
          <w:bCs/>
          <w:sz w:val="24"/>
          <w:szCs w:val="24"/>
          <w:lang w:val="es-ES" w:eastAsia="es-ES"/>
        </w:rPr>
        <w:t>RECURRENTE</w:t>
      </w:r>
      <w:r w:rsidRPr="00566603">
        <w:rPr>
          <w:rFonts w:ascii="Palatino Linotype" w:eastAsia="Times New Roman" w:hAnsi="Palatino Linotype" w:cs="Arial"/>
          <w:bCs/>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E3225B" w:rsidRPr="00566603">
        <w:rPr>
          <w:rFonts w:ascii="Palatino Linotype" w:eastAsia="Times New Roman" w:hAnsi="Palatino Linotype" w:cs="Arial"/>
          <w:bCs/>
          <w:sz w:val="24"/>
          <w:szCs w:val="24"/>
          <w:lang w:val="es-ES" w:eastAsia="es-ES"/>
        </w:rPr>
        <w:t xml:space="preserve">Garante. </w:t>
      </w:r>
    </w:p>
    <w:p w14:paraId="0CFD424C" w14:textId="77777777" w:rsidR="007D5EF5" w:rsidRPr="00566603" w:rsidRDefault="007D5EF5" w:rsidP="007D5EF5">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6AE527A3" w14:textId="77777777" w:rsidR="00DE395A" w:rsidRPr="00566603" w:rsidRDefault="00DE395A" w:rsidP="00AC14BB">
      <w:pPr>
        <w:keepNext/>
        <w:keepLines/>
        <w:spacing w:before="240" w:after="0" w:line="360" w:lineRule="auto"/>
        <w:jc w:val="both"/>
        <w:outlineLvl w:val="0"/>
        <w:rPr>
          <w:rFonts w:ascii="Palatino Linotype" w:eastAsia="MS Gothic" w:hAnsi="Palatino Linotype" w:cs="Times New Roman"/>
          <w:b/>
          <w:color w:val="000000"/>
          <w:sz w:val="24"/>
          <w:szCs w:val="24"/>
          <w:lang w:val="es-MX"/>
        </w:rPr>
      </w:pPr>
      <w:bookmarkStart w:id="24" w:name="_Toc67587987"/>
      <w:bookmarkStart w:id="25" w:name="_Toc68804763"/>
      <w:bookmarkStart w:id="26" w:name="_Toc86344478"/>
      <w:bookmarkStart w:id="27" w:name="_Toc96617322"/>
      <w:r w:rsidRPr="00566603">
        <w:rPr>
          <w:rFonts w:ascii="Palatino Linotype" w:eastAsia="MS Gothic" w:hAnsi="Palatino Linotype" w:cs="Times New Roman"/>
          <w:b/>
          <w:color w:val="000000"/>
          <w:sz w:val="24"/>
          <w:szCs w:val="24"/>
          <w:lang w:val="es-MX"/>
        </w:rPr>
        <w:t>III. De la determinación sobre la procedibilidad del recurso.</w:t>
      </w:r>
      <w:bookmarkEnd w:id="24"/>
      <w:bookmarkEnd w:id="25"/>
      <w:bookmarkEnd w:id="26"/>
      <w:bookmarkEnd w:id="27"/>
      <w:r w:rsidRPr="00566603">
        <w:rPr>
          <w:rFonts w:ascii="Palatino Linotype" w:eastAsia="MS Gothic" w:hAnsi="Palatino Linotype" w:cs="Times New Roman"/>
          <w:b/>
          <w:color w:val="000000"/>
          <w:sz w:val="24"/>
          <w:szCs w:val="24"/>
          <w:lang w:val="es-MX"/>
        </w:rPr>
        <w:t xml:space="preserve"> </w:t>
      </w:r>
    </w:p>
    <w:p w14:paraId="742E83BC" w14:textId="77777777" w:rsidR="00E3225B" w:rsidRPr="00566603" w:rsidRDefault="00E3225B" w:rsidP="007D5EF5">
      <w:pPr>
        <w:keepNext/>
        <w:keepLines/>
        <w:spacing w:after="0" w:line="360" w:lineRule="auto"/>
        <w:jc w:val="both"/>
        <w:outlineLvl w:val="0"/>
        <w:rPr>
          <w:rFonts w:ascii="Palatino Linotype" w:eastAsia="MS Gothic" w:hAnsi="Palatino Linotype" w:cs="Times New Roman"/>
          <w:b/>
          <w:color w:val="000000"/>
          <w:sz w:val="24"/>
          <w:szCs w:val="24"/>
          <w:lang w:val="es-MX"/>
        </w:rPr>
      </w:pPr>
    </w:p>
    <w:p w14:paraId="3780B650" w14:textId="77777777" w:rsidR="00DE395A" w:rsidRPr="007D5EF5" w:rsidRDefault="00DE395A" w:rsidP="00AC14BB">
      <w:pPr>
        <w:numPr>
          <w:ilvl w:val="0"/>
          <w:numId w:val="4"/>
        </w:numPr>
        <w:tabs>
          <w:tab w:val="left" w:pos="0"/>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566603">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566603">
        <w:rPr>
          <w:rFonts w:ascii="Palatino Linotype" w:eastAsia="Calibri" w:hAnsi="Palatino Linotype" w:cs="Arial"/>
          <w:sz w:val="24"/>
          <w:szCs w:val="24"/>
          <w:lang w:val="es-ES_tradnl" w:eastAsia="es-ES"/>
        </w:rPr>
        <w:lastRenderedPageBreak/>
        <w:t>de Datos Personales del Estado de México y Municipios, conozca y resuelva el presente recurso.</w:t>
      </w:r>
    </w:p>
    <w:p w14:paraId="5FDEEE02" w14:textId="77777777" w:rsidR="007D5EF5" w:rsidRPr="00566603" w:rsidRDefault="007D5EF5" w:rsidP="007D5EF5">
      <w:pPr>
        <w:tabs>
          <w:tab w:val="left" w:pos="0"/>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065D9F7E" w14:textId="77777777" w:rsidR="00B6069C" w:rsidRPr="00566603" w:rsidRDefault="00DE395A" w:rsidP="00AC14BB">
      <w:pPr>
        <w:keepNext/>
        <w:keepLines/>
        <w:spacing w:before="240" w:after="0" w:line="360" w:lineRule="auto"/>
        <w:outlineLvl w:val="0"/>
        <w:rPr>
          <w:rFonts w:ascii="Palatino Linotype" w:eastAsia="MS Gothic" w:hAnsi="Palatino Linotype" w:cs="Times New Roman"/>
          <w:b/>
          <w:i/>
          <w:color w:val="000000"/>
          <w:sz w:val="24"/>
          <w:szCs w:val="24"/>
          <w:lang w:val="es-MX"/>
        </w:rPr>
      </w:pPr>
      <w:bookmarkStart w:id="28" w:name="_Toc96617323"/>
      <w:r w:rsidRPr="00566603">
        <w:rPr>
          <w:rFonts w:ascii="Palatino Linotype" w:eastAsia="MS Mincho" w:hAnsi="Palatino Linotype" w:cs="Times New Roman"/>
          <w:b/>
          <w:color w:val="000000"/>
          <w:sz w:val="24"/>
          <w:szCs w:val="24"/>
          <w:lang w:val="es-ES_tradnl" w:eastAsia="es-ES"/>
        </w:rPr>
        <w:t>TERCERO</w:t>
      </w:r>
      <w:r w:rsidRPr="00566603">
        <w:rPr>
          <w:rFonts w:ascii="Palatino Linotype" w:eastAsia="MS Gothic" w:hAnsi="Palatino Linotype" w:cs="Times New Roman"/>
          <w:b/>
          <w:color w:val="000000"/>
          <w:sz w:val="24"/>
          <w:szCs w:val="24"/>
          <w:lang w:val="es-ES" w:eastAsia="es-ES"/>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Pr="00566603">
        <w:rPr>
          <w:rFonts w:ascii="Palatino Linotype" w:eastAsia="MS Gothic" w:hAnsi="Palatino Linotype" w:cs="Times New Roman"/>
          <w:b/>
          <w:color w:val="000000"/>
          <w:sz w:val="24"/>
          <w:szCs w:val="24"/>
          <w:lang w:val="es-ES" w:eastAsia="es-ES"/>
        </w:rPr>
        <w:t xml:space="preserve"> </w:t>
      </w:r>
      <w:r w:rsidRPr="00566603">
        <w:rPr>
          <w:rFonts w:ascii="Palatino Linotype" w:eastAsia="MS Gothic" w:hAnsi="Palatino Linotype" w:cs="Times New Roman"/>
          <w:b/>
          <w:color w:val="000000"/>
          <w:sz w:val="24"/>
          <w:szCs w:val="24"/>
          <w:lang w:val="es-MX"/>
        </w:rPr>
        <w:t xml:space="preserve">Del planteamiento de la </w:t>
      </w:r>
      <w:r w:rsidRPr="00566603">
        <w:rPr>
          <w:rFonts w:ascii="Palatino Linotype" w:eastAsia="MS Gothic" w:hAnsi="Palatino Linotype" w:cs="Times New Roman"/>
          <w:b/>
          <w:i/>
          <w:color w:val="000000"/>
          <w:sz w:val="24"/>
          <w:szCs w:val="24"/>
          <w:lang w:val="es-MX"/>
        </w:rPr>
        <w:t>Litis.</w:t>
      </w:r>
      <w:bookmarkEnd w:id="28"/>
      <w:bookmarkEnd w:id="29"/>
      <w:bookmarkEnd w:id="30"/>
    </w:p>
    <w:p w14:paraId="50BC534E" w14:textId="77777777" w:rsidR="00B6069C" w:rsidRPr="00566603" w:rsidRDefault="00B6069C" w:rsidP="00AC14BB">
      <w:pPr>
        <w:keepNext/>
        <w:keepLines/>
        <w:spacing w:before="240" w:after="0" w:line="360" w:lineRule="auto"/>
        <w:outlineLvl w:val="0"/>
        <w:rPr>
          <w:rFonts w:ascii="Palatino Linotype" w:eastAsia="MS Gothic" w:hAnsi="Palatino Linotype" w:cs="Times New Roman"/>
          <w:b/>
          <w:i/>
          <w:color w:val="000000"/>
          <w:sz w:val="24"/>
          <w:szCs w:val="24"/>
          <w:lang w:val="es-MX"/>
        </w:rPr>
      </w:pPr>
    </w:p>
    <w:p w14:paraId="63D4A975" w14:textId="77777777" w:rsidR="00DE395A" w:rsidRPr="00566603" w:rsidRDefault="00DE395A" w:rsidP="00AC14BB">
      <w:pPr>
        <w:numPr>
          <w:ilvl w:val="0"/>
          <w:numId w:val="4"/>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566603">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566603">
        <w:rPr>
          <w:rFonts w:ascii="Palatino Linotype" w:eastAsia="Calibri" w:hAnsi="Palatino Linotype" w:cs="Arial"/>
          <w:b/>
          <w:sz w:val="24"/>
          <w:szCs w:val="24"/>
          <w:lang w:val="es-ES" w:eastAsia="es-ES"/>
        </w:rPr>
        <w:t>Ley de Transparencia y Acceso a la Información Pública del Estado de México y Municipios</w:t>
      </w:r>
      <w:r w:rsidRPr="00566603">
        <w:rPr>
          <w:rFonts w:ascii="Palatino Linotype" w:eastAsia="Times New Roman" w:hAnsi="Palatino Linotype" w:cs="Arial"/>
          <w:sz w:val="24"/>
          <w:szCs w:val="24"/>
          <w:lang w:val="es-ES_tradnl" w:eastAsia="es-ES"/>
        </w:rPr>
        <w:t xml:space="preserve"> y determinar la confirmación; revocación o modificación; desechamiento o sobreseimiento; y en su </w:t>
      </w:r>
      <w:r w:rsidRPr="00566603">
        <w:rPr>
          <w:rFonts w:ascii="Palatino Linotype" w:eastAsia="Times New Roman" w:hAnsi="Palatino Linotype" w:cs="Arial"/>
          <w:b/>
          <w:sz w:val="24"/>
          <w:szCs w:val="24"/>
          <w:lang w:val="es-ES_tradnl" w:eastAsia="es-ES"/>
        </w:rPr>
        <w:t>caso ordenar la entrega de la información,</w:t>
      </w:r>
      <w:r w:rsidRPr="00566603">
        <w:rPr>
          <w:rFonts w:ascii="Palatino Linotype" w:eastAsia="Times New Roman" w:hAnsi="Palatino Linotype" w:cs="Arial"/>
          <w:sz w:val="24"/>
          <w:szCs w:val="24"/>
          <w:lang w:val="es-ES_tradnl" w:eastAsia="es-ES"/>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075CA56" w14:textId="77777777" w:rsidR="00DE395A" w:rsidRPr="00566603" w:rsidRDefault="00DE395A" w:rsidP="00AC14B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71E04777" w14:textId="77777777" w:rsidR="007D5EF5" w:rsidRPr="007D5EF5"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566603">
        <w:rPr>
          <w:rFonts w:ascii="Palatino Linotype" w:eastAsia="MS Mincho" w:hAnsi="Palatino Linotype" w:cs="Times New Roman"/>
          <w:sz w:val="24"/>
          <w:szCs w:val="24"/>
          <w:lang w:val="es-ES_tradnl" w:eastAsia="es-ES"/>
        </w:rPr>
        <w:t>De las constancias en el expediente al rubro indicado, se desprende que el particular solicitó acceso a información</w:t>
      </w:r>
      <w:r w:rsidR="00B6069C" w:rsidRPr="00566603">
        <w:rPr>
          <w:rFonts w:ascii="Palatino Linotype" w:eastAsia="MS Mincho" w:hAnsi="Palatino Linotype" w:cs="Times New Roman"/>
          <w:sz w:val="24"/>
          <w:szCs w:val="24"/>
          <w:lang w:val="es-ES_tradnl" w:eastAsia="es-ES"/>
        </w:rPr>
        <w:t xml:space="preserve"> estadística de</w:t>
      </w:r>
      <w:r w:rsidR="007D5EF5">
        <w:rPr>
          <w:rFonts w:ascii="Palatino Linotype" w:eastAsia="MS Mincho" w:hAnsi="Palatino Linotype" w:cs="Times New Roman"/>
          <w:sz w:val="24"/>
          <w:szCs w:val="24"/>
          <w:lang w:val="es-ES_tradnl" w:eastAsia="es-ES"/>
        </w:rPr>
        <w:t xml:space="preserve"> los</w:t>
      </w:r>
      <w:r w:rsidR="00B6069C" w:rsidRPr="00566603">
        <w:rPr>
          <w:rFonts w:ascii="Palatino Linotype" w:eastAsia="MS Mincho" w:hAnsi="Palatino Linotype" w:cs="Times New Roman"/>
          <w:sz w:val="24"/>
          <w:szCs w:val="24"/>
          <w:lang w:val="es-ES_tradnl" w:eastAsia="es-ES"/>
        </w:rPr>
        <w:t xml:space="preserve"> </w:t>
      </w:r>
      <w:r w:rsidR="007D5EF5">
        <w:rPr>
          <w:rFonts w:ascii="Palatino Linotype" w:eastAsia="MS Mincho" w:hAnsi="Palatino Linotype" w:cs="Times New Roman"/>
          <w:sz w:val="24"/>
          <w:szCs w:val="24"/>
          <w:lang w:val="es-ES_tradnl" w:eastAsia="es-ES"/>
        </w:rPr>
        <w:t xml:space="preserve">policías municipales de Capulhuac dados de baja desde el uno (01) de enero de dos mil dieciséis a la fecha de la presentación de la solicitud de información. El </w:t>
      </w:r>
      <w:r w:rsidR="007D5EF5">
        <w:rPr>
          <w:rFonts w:ascii="Palatino Linotype" w:eastAsia="MS Mincho" w:hAnsi="Palatino Linotype" w:cs="Times New Roman"/>
          <w:b/>
          <w:sz w:val="24"/>
          <w:szCs w:val="24"/>
          <w:lang w:val="es-ES_tradnl" w:eastAsia="es-ES"/>
        </w:rPr>
        <w:t>SUJETO OBLIGADO</w:t>
      </w:r>
      <w:r w:rsidR="007D5EF5">
        <w:rPr>
          <w:rFonts w:ascii="Palatino Linotype" w:eastAsia="MS Mincho" w:hAnsi="Palatino Linotype" w:cs="Times New Roman"/>
          <w:sz w:val="24"/>
          <w:szCs w:val="24"/>
          <w:lang w:val="es-ES_tradnl" w:eastAsia="es-ES"/>
        </w:rPr>
        <w:t xml:space="preserve"> manifestó que la información solicitada se encontraba en la página </w:t>
      </w:r>
      <w:r w:rsidR="007D5EF5">
        <w:rPr>
          <w:rFonts w:ascii="Palatino Linotype" w:eastAsia="MS Mincho" w:hAnsi="Palatino Linotype" w:cs="Times New Roman"/>
          <w:i/>
          <w:sz w:val="24"/>
          <w:szCs w:val="24"/>
          <w:lang w:val="es-ES_tradnl" w:eastAsia="es-ES"/>
        </w:rPr>
        <w:t>web</w:t>
      </w:r>
      <w:r w:rsidR="007D5EF5">
        <w:rPr>
          <w:rFonts w:ascii="Palatino Linotype" w:eastAsia="MS Mincho" w:hAnsi="Palatino Linotype" w:cs="Times New Roman"/>
          <w:sz w:val="24"/>
          <w:szCs w:val="24"/>
          <w:lang w:val="es-ES_tradnl" w:eastAsia="es-ES"/>
        </w:rPr>
        <w:t xml:space="preserve"> del municipio.</w:t>
      </w:r>
    </w:p>
    <w:p w14:paraId="442294BE" w14:textId="77777777" w:rsidR="007D5EF5" w:rsidRPr="007D5EF5" w:rsidRDefault="007D5EF5" w:rsidP="007D5EF5">
      <w:pPr>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7DB1283E" w14:textId="77777777" w:rsidR="00DE395A" w:rsidRPr="00566603" w:rsidRDefault="007D5EF5"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Pr>
          <w:rFonts w:ascii="Palatino Linotype" w:eastAsia="MS Mincho" w:hAnsi="Palatino Linotype" w:cs="Times New Roman"/>
          <w:sz w:val="24"/>
          <w:szCs w:val="24"/>
          <w:lang w:val="es-ES_tradnl" w:eastAsia="es-ES"/>
        </w:rPr>
        <w:t xml:space="preserve">El </w:t>
      </w:r>
      <w:r w:rsidRPr="007D5EF5">
        <w:rPr>
          <w:rFonts w:ascii="Palatino Linotype" w:eastAsia="MS Mincho" w:hAnsi="Palatino Linotype" w:cs="Times New Roman"/>
          <w:sz w:val="24"/>
          <w:szCs w:val="24"/>
          <w:lang w:val="es-MX" w:eastAsia="es-ES"/>
        </w:rPr>
        <w:t xml:space="preserve">particular impugnó la respuesta mediante recurso de revisión, en el que señaló por agravios que </w:t>
      </w:r>
      <w:r>
        <w:rPr>
          <w:rFonts w:ascii="Palatino Linotype" w:eastAsia="MS Mincho" w:hAnsi="Palatino Linotype" w:cs="Times New Roman"/>
          <w:sz w:val="24"/>
          <w:szCs w:val="24"/>
          <w:lang w:val="es-MX" w:eastAsia="es-ES"/>
        </w:rPr>
        <w:t xml:space="preserve">la página </w:t>
      </w:r>
      <w:r>
        <w:rPr>
          <w:rFonts w:ascii="Palatino Linotype" w:eastAsia="MS Mincho" w:hAnsi="Palatino Linotype" w:cs="Times New Roman"/>
          <w:i/>
          <w:sz w:val="24"/>
          <w:szCs w:val="24"/>
          <w:lang w:val="es-MX" w:eastAsia="es-ES"/>
        </w:rPr>
        <w:t>web</w:t>
      </w:r>
      <w:r>
        <w:rPr>
          <w:rFonts w:ascii="Palatino Linotype" w:eastAsia="MS Mincho" w:hAnsi="Palatino Linotype" w:cs="Times New Roman"/>
          <w:sz w:val="24"/>
          <w:szCs w:val="24"/>
          <w:lang w:val="es-MX" w:eastAsia="es-ES"/>
        </w:rPr>
        <w:t xml:space="preserve"> referida por el </w:t>
      </w:r>
      <w:r>
        <w:rPr>
          <w:rFonts w:ascii="Palatino Linotype" w:eastAsia="MS Mincho" w:hAnsi="Palatino Linotype" w:cs="Times New Roman"/>
          <w:b/>
          <w:sz w:val="24"/>
          <w:szCs w:val="24"/>
          <w:lang w:val="es-MX" w:eastAsia="es-ES"/>
        </w:rPr>
        <w:t>SUJETO OBLIGADO</w:t>
      </w:r>
      <w:r>
        <w:rPr>
          <w:rFonts w:ascii="Palatino Linotype" w:eastAsia="MS Mincho" w:hAnsi="Palatino Linotype" w:cs="Times New Roman"/>
          <w:sz w:val="24"/>
          <w:szCs w:val="24"/>
          <w:lang w:val="es-MX" w:eastAsia="es-ES"/>
        </w:rPr>
        <w:t xml:space="preserve"> no mostraba la información, ni tampoco se le indicó la ruta a seguir para consultarla</w:t>
      </w:r>
      <w:r w:rsidRPr="007D5EF5">
        <w:rPr>
          <w:rFonts w:ascii="Palatino Linotype" w:eastAsia="MS Mincho" w:hAnsi="Palatino Linotype" w:cs="Times New Roman"/>
          <w:sz w:val="24"/>
          <w:szCs w:val="24"/>
          <w:lang w:val="es-MX" w:eastAsia="es-ES"/>
        </w:rPr>
        <w:t>.</w:t>
      </w:r>
      <w:r>
        <w:rPr>
          <w:rFonts w:ascii="Palatino Linotype" w:eastAsia="MS Mincho" w:hAnsi="Palatino Linotype" w:cs="Times New Roman"/>
          <w:sz w:val="24"/>
          <w:szCs w:val="24"/>
          <w:lang w:val="es-MX" w:eastAsia="es-ES"/>
        </w:rPr>
        <w:t xml:space="preserve"> Posteriormente, en vía de informe justificado, el </w:t>
      </w:r>
      <w:r>
        <w:rPr>
          <w:rFonts w:ascii="Palatino Linotype" w:eastAsia="MS Mincho" w:hAnsi="Palatino Linotype" w:cs="Times New Roman"/>
          <w:b/>
          <w:sz w:val="24"/>
          <w:szCs w:val="24"/>
          <w:lang w:val="es-MX" w:eastAsia="es-ES"/>
        </w:rPr>
        <w:t>SUJETO OBLIGADO</w:t>
      </w:r>
      <w:r>
        <w:rPr>
          <w:rFonts w:ascii="Palatino Linotype" w:eastAsia="MS Mincho" w:hAnsi="Palatino Linotype" w:cs="Times New Roman"/>
          <w:sz w:val="24"/>
          <w:szCs w:val="24"/>
          <w:lang w:val="es-MX" w:eastAsia="es-ES"/>
        </w:rPr>
        <w:t xml:space="preserve"> entregó un </w:t>
      </w:r>
      <w:r>
        <w:rPr>
          <w:rFonts w:ascii="Palatino Linotype" w:eastAsia="MS Mincho" w:hAnsi="Palatino Linotype" w:cs="Times New Roman"/>
          <w:sz w:val="24"/>
          <w:szCs w:val="24"/>
          <w:lang w:val="es-MX" w:eastAsia="es-ES"/>
        </w:rPr>
        <w:lastRenderedPageBreak/>
        <w:t>oficio de la Coordinadora de Recursos Materiales y Humanos dentro del que se informa el total de policías municipales dados de baja en el dos mil diecinueve, dos mil veinte y dos mil veintiuno.</w:t>
      </w:r>
    </w:p>
    <w:p w14:paraId="1061CFF5" w14:textId="77777777" w:rsidR="00061AEC" w:rsidRPr="00566603" w:rsidRDefault="00061AEC" w:rsidP="00AC14B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1373A02E" w14:textId="77777777" w:rsidR="00061AEC" w:rsidRPr="00566603" w:rsidRDefault="007D5EF5"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Pr>
          <w:rFonts w:ascii="Palatino Linotype" w:eastAsia="MS Mincho" w:hAnsi="Palatino Linotype" w:cs="Times New Roman"/>
          <w:sz w:val="24"/>
          <w:szCs w:val="24"/>
          <w:lang w:val="es-ES_tradnl" w:eastAsia="es-ES"/>
        </w:rPr>
        <w:t>Así las cosas</w:t>
      </w:r>
      <w:r w:rsidR="00DE395A" w:rsidRPr="00566603">
        <w:rPr>
          <w:rFonts w:ascii="Palatino Linotype" w:eastAsia="MS Mincho" w:hAnsi="Palatino Linotype" w:cs="Times New Roman"/>
          <w:sz w:val="24"/>
          <w:szCs w:val="24"/>
          <w:lang w:val="es-ES_tradnl" w:eastAsia="es-ES"/>
        </w:rPr>
        <w:t xml:space="preserve">, </w:t>
      </w:r>
      <w:r>
        <w:rPr>
          <w:rFonts w:ascii="Palatino Linotype" w:eastAsia="MS Mincho" w:hAnsi="Palatino Linotype" w:cs="Times New Roman"/>
          <w:sz w:val="24"/>
          <w:szCs w:val="24"/>
          <w:lang w:val="es-MX" w:eastAsia="es-ES"/>
        </w:rPr>
        <w:t>se</w:t>
      </w:r>
      <w:r w:rsidRPr="007D5EF5">
        <w:rPr>
          <w:rFonts w:ascii="Palatino Linotype" w:eastAsia="MS Mincho" w:hAnsi="Palatino Linotype" w:cs="Times New Roman"/>
          <w:sz w:val="24"/>
          <w:szCs w:val="24"/>
          <w:lang w:val="es-MX" w:eastAsia="es-ES"/>
        </w:rPr>
        <w:t xml:space="preserve"> advierte que las razones o motivos de inconformidad manifestados por el </w:t>
      </w:r>
      <w:r w:rsidRPr="007D5EF5">
        <w:rPr>
          <w:rFonts w:ascii="Palatino Linotype" w:eastAsia="MS Mincho" w:hAnsi="Palatino Linotype" w:cs="Times New Roman"/>
          <w:b/>
          <w:bCs/>
          <w:sz w:val="24"/>
          <w:szCs w:val="24"/>
          <w:lang w:val="es-MX" w:eastAsia="es-ES"/>
        </w:rPr>
        <w:t>RECURRENTE</w:t>
      </w:r>
      <w:r w:rsidRPr="007D5EF5">
        <w:rPr>
          <w:rFonts w:ascii="Palatino Linotype" w:eastAsia="MS Mincho" w:hAnsi="Palatino Linotype" w:cs="Times New Roman"/>
          <w:sz w:val="24"/>
          <w:szCs w:val="24"/>
          <w:lang w:val="es-MX" w:eastAsia="es-ES"/>
        </w:rPr>
        <w:t xml:space="preserve"> sugieren que la respuesta proporcionada por el </w:t>
      </w:r>
      <w:r w:rsidRPr="007D5EF5">
        <w:rPr>
          <w:rFonts w:ascii="Palatino Linotype" w:eastAsia="MS Mincho" w:hAnsi="Palatino Linotype" w:cs="Times New Roman"/>
          <w:b/>
          <w:bCs/>
          <w:sz w:val="24"/>
          <w:szCs w:val="24"/>
          <w:lang w:val="es-MX" w:eastAsia="es-ES"/>
        </w:rPr>
        <w:t>SUJETO OBLIGADO</w:t>
      </w:r>
      <w:r w:rsidRPr="007D5EF5">
        <w:rPr>
          <w:rFonts w:ascii="Palatino Linotype" w:eastAsia="MS Mincho" w:hAnsi="Palatino Linotype" w:cs="Times New Roman"/>
          <w:sz w:val="24"/>
          <w:szCs w:val="24"/>
          <w:lang w:val="es-MX"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MS Mincho" w:hAnsi="Palatino Linotype" w:cs="Times New Roman"/>
          <w:b/>
          <w:bCs/>
          <w:sz w:val="24"/>
          <w:szCs w:val="24"/>
          <w:lang w:val="es-MX" w:eastAsia="es-ES"/>
        </w:rPr>
        <w:t>congruente</w:t>
      </w:r>
      <w:r w:rsidRPr="007D5EF5">
        <w:rPr>
          <w:rFonts w:ascii="Palatino Linotype" w:eastAsia="MS Mincho" w:hAnsi="Palatino Linotype" w:cs="Times New Roman"/>
          <w:sz w:val="24"/>
          <w:szCs w:val="24"/>
          <w:lang w:val="es-MX" w:eastAsia="es-ES"/>
        </w:rPr>
        <w:t>.</w:t>
      </w:r>
      <w:r w:rsidR="00753842" w:rsidRPr="00566603">
        <w:rPr>
          <w:rFonts w:ascii="Palatino Linotype" w:eastAsia="MS Mincho" w:hAnsi="Palatino Linotype" w:cs="Times New Roman"/>
          <w:sz w:val="24"/>
          <w:szCs w:val="24"/>
          <w:lang w:val="es-ES_tradnl" w:eastAsia="es-ES"/>
        </w:rPr>
        <w:t xml:space="preserve"> </w:t>
      </w:r>
      <w:r w:rsidR="00061AEC" w:rsidRPr="00566603">
        <w:rPr>
          <w:rFonts w:ascii="Palatino Linotype" w:eastAsia="MS Mincho" w:hAnsi="Palatino Linotype" w:cs="Times New Roman"/>
          <w:sz w:val="24"/>
          <w:szCs w:val="24"/>
          <w:lang w:val="es-ES_tradnl" w:eastAsia="es-ES"/>
        </w:rPr>
        <w:t xml:space="preserve"> </w:t>
      </w:r>
    </w:p>
    <w:p w14:paraId="55D4C4B3" w14:textId="77777777" w:rsidR="00061AEC" w:rsidRPr="00566603" w:rsidRDefault="00061AEC" w:rsidP="00AC14BB">
      <w:pPr>
        <w:spacing w:line="360" w:lineRule="auto"/>
        <w:rPr>
          <w:rFonts w:ascii="Palatino Linotype" w:eastAsia="MS Mincho" w:hAnsi="Palatino Linotype"/>
          <w:sz w:val="24"/>
          <w:szCs w:val="24"/>
          <w:lang w:val="es-ES_tradnl" w:eastAsia="es-ES"/>
        </w:rPr>
      </w:pPr>
    </w:p>
    <w:p w14:paraId="5E8AE583" w14:textId="77777777" w:rsidR="00DE395A" w:rsidRPr="00566603"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566603">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566603">
        <w:rPr>
          <w:rFonts w:ascii="Palatino Linotype" w:eastAsia="MS Mincho" w:hAnsi="Palatino Linotype" w:cs="Times New Roman"/>
          <w:b/>
          <w:sz w:val="24"/>
          <w:szCs w:val="24"/>
          <w:lang w:val="es-ES_tradnl" w:eastAsia="es-ES"/>
        </w:rPr>
        <w:t>SUJETO OBLIGADO</w:t>
      </w:r>
      <w:r w:rsidRPr="00566603">
        <w:rPr>
          <w:rFonts w:ascii="Palatino Linotype" w:eastAsia="MS Mincho" w:hAnsi="Palatino Linotype" w:cs="Times New Roman"/>
          <w:sz w:val="24"/>
          <w:szCs w:val="24"/>
          <w:lang w:val="es-ES_tradnl" w:eastAsia="es-ES"/>
        </w:rPr>
        <w:t xml:space="preserve"> con la respuesta otorgada, vulnera el derecho de acceso a la información accionado por el particular actualizando la causal de procedencia prevista</w:t>
      </w:r>
      <w:r w:rsidR="00061AEC" w:rsidRPr="00566603">
        <w:rPr>
          <w:rFonts w:ascii="Palatino Linotype" w:eastAsia="MS Mincho" w:hAnsi="Palatino Linotype" w:cs="Times New Roman"/>
          <w:sz w:val="24"/>
          <w:szCs w:val="24"/>
          <w:lang w:val="es-ES_tradnl" w:eastAsia="es-ES"/>
        </w:rPr>
        <w:t xml:space="preserve"> en el artículo 179 fracciones I y </w:t>
      </w:r>
      <w:r w:rsidR="00386FDB">
        <w:rPr>
          <w:rFonts w:ascii="Palatino Linotype" w:eastAsia="MS Mincho" w:hAnsi="Palatino Linotype" w:cs="Times New Roman"/>
          <w:sz w:val="24"/>
          <w:szCs w:val="24"/>
          <w:lang w:val="es-ES_tradnl" w:eastAsia="es-ES"/>
        </w:rPr>
        <w:t>VIII</w:t>
      </w:r>
      <w:r w:rsidRPr="00566603">
        <w:rPr>
          <w:rFonts w:ascii="Palatino Linotype" w:eastAsia="MS Mincho" w:hAnsi="Palatino Linotype" w:cs="Times New Roman"/>
          <w:sz w:val="24"/>
          <w:szCs w:val="24"/>
          <w:vertAlign w:val="superscript"/>
          <w:lang w:val="es-ES_tradnl" w:eastAsia="es-ES"/>
        </w:rPr>
        <w:footnoteReference w:id="1"/>
      </w:r>
      <w:r w:rsidRPr="00566603">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1193AE4E"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48" w:name="_Toc68804767"/>
      <w:bookmarkStart w:id="49" w:name="_Toc96617324"/>
      <w:bookmarkStart w:id="50" w:name="_Toc459174366"/>
      <w:bookmarkStart w:id="51" w:name="_Toc459659884"/>
      <w:bookmarkStart w:id="52" w:name="_Toc461687280"/>
      <w:bookmarkStart w:id="53" w:name="_Toc462771051"/>
      <w:bookmarkStart w:id="54" w:name="_Toc464139201"/>
      <w:r w:rsidRPr="00566603">
        <w:rPr>
          <w:rFonts w:ascii="Palatino Linotype" w:eastAsia="MS Gothic" w:hAnsi="Palatino Linotype" w:cs="Times New Roman"/>
          <w:b/>
          <w:color w:val="000000"/>
          <w:sz w:val="24"/>
          <w:szCs w:val="24"/>
          <w:lang w:val="es-MX"/>
        </w:rPr>
        <w:lastRenderedPageBreak/>
        <w:t>CUARTO. Estudio y resolución del asunto.</w:t>
      </w:r>
      <w:bookmarkEnd w:id="48"/>
      <w:bookmarkEnd w:id="49"/>
    </w:p>
    <w:p w14:paraId="6992A666" w14:textId="77777777" w:rsidR="00061AEC" w:rsidRPr="00566603" w:rsidRDefault="00061AEC"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p>
    <w:p w14:paraId="3A067C82" w14:textId="77777777" w:rsidR="00DE395A" w:rsidRPr="00566603" w:rsidRDefault="00DE395A" w:rsidP="00AC14BB">
      <w:pPr>
        <w:numPr>
          <w:ilvl w:val="0"/>
          <w:numId w:val="10"/>
        </w:numPr>
        <w:tabs>
          <w:tab w:val="left" w:pos="426"/>
        </w:tabs>
        <w:spacing w:before="240" w:after="240" w:line="360" w:lineRule="auto"/>
        <w:ind w:left="0" w:right="51" w:firstLine="0"/>
        <w:contextualSpacing/>
        <w:jc w:val="both"/>
        <w:outlineLvl w:val="2"/>
        <w:rPr>
          <w:rFonts w:ascii="Palatino Linotype" w:eastAsia="MS Mincho" w:hAnsi="Palatino Linotype" w:cs="Times New Roman"/>
          <w:b/>
          <w:bCs/>
          <w:color w:val="000000"/>
          <w:sz w:val="24"/>
          <w:szCs w:val="24"/>
          <w:lang w:val="es-MX" w:eastAsia="es-ES"/>
        </w:rPr>
      </w:pPr>
      <w:bookmarkStart w:id="55" w:name="_Toc96617325"/>
      <w:r w:rsidRPr="00566603">
        <w:rPr>
          <w:rFonts w:ascii="Palatino Linotype" w:eastAsia="MS Mincho" w:hAnsi="Palatino Linotype" w:cs="Times New Roman"/>
          <w:b/>
          <w:bCs/>
          <w:color w:val="000000"/>
          <w:sz w:val="24"/>
          <w:szCs w:val="24"/>
          <w:lang w:val="es-MX" w:eastAsia="es-ES"/>
        </w:rPr>
        <w:t>Del deber de las autoridades de promover, respetar, proteger y garantizar el derecho de acceso a la información pública.</w:t>
      </w:r>
      <w:bookmarkEnd w:id="55"/>
    </w:p>
    <w:p w14:paraId="25E35ED2" w14:textId="77777777" w:rsidR="00DE395A" w:rsidRPr="00566603" w:rsidRDefault="00DE395A"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p>
    <w:p w14:paraId="1EB95EBB"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Es menester precisar</w:t>
      </w:r>
      <w:r w:rsidRPr="00566603">
        <w:rPr>
          <w:rFonts w:ascii="Palatino Linotype" w:eastAsia="MS Mincho" w:hAnsi="Palatino Linotype" w:cs="Times New Roman"/>
          <w:bCs/>
          <w:color w:val="000000"/>
          <w:sz w:val="24"/>
          <w:szCs w:val="24"/>
          <w:lang w:val="es-MX" w:eastAsia="es-E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66603">
        <w:rPr>
          <w:rFonts w:ascii="Palatino Linotype" w:eastAsia="MS Mincho" w:hAnsi="Palatino Linotype" w:cs="Times New Roman"/>
          <w:b/>
          <w:bCs/>
          <w:color w:val="000000"/>
          <w:sz w:val="24"/>
          <w:szCs w:val="24"/>
          <w:lang w:val="es-MX" w:eastAsia="es-ES"/>
        </w:rPr>
        <w:t>SUJETO OBLIGADO</w:t>
      </w:r>
      <w:r w:rsidRPr="00566603">
        <w:rPr>
          <w:rFonts w:ascii="Palatino Linotype" w:eastAsia="MS Mincho" w:hAnsi="Palatino Linotype" w:cs="Times New Roman"/>
          <w:bCs/>
          <w:color w:val="000000"/>
          <w:sz w:val="24"/>
          <w:szCs w:val="24"/>
          <w:lang w:val="es-MX"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66603">
        <w:rPr>
          <w:rFonts w:ascii="Palatino Linotype" w:eastAsia="MS Mincho" w:hAnsi="Palatino Linotype" w:cs="Times New Roman"/>
          <w:b/>
          <w:bCs/>
          <w:color w:val="000000"/>
          <w:sz w:val="24"/>
          <w:szCs w:val="24"/>
          <w:lang w:val="es-MX" w:eastAsia="es-ES"/>
        </w:rPr>
        <w:t>Constitución Política de los Estados Unidos Mexicanos</w:t>
      </w:r>
      <w:r w:rsidRPr="00566603">
        <w:rPr>
          <w:rFonts w:ascii="Palatino Linotype" w:eastAsia="MS Mincho" w:hAnsi="Palatino Linotype" w:cs="Times New Roman"/>
          <w:bCs/>
          <w:color w:val="000000"/>
          <w:sz w:val="24"/>
          <w:szCs w:val="24"/>
          <w:lang w:val="es-MX" w:eastAsia="es-ES"/>
        </w:rPr>
        <w:t>, tienen</w:t>
      </w:r>
      <w:r w:rsidRPr="00566603">
        <w:rPr>
          <w:rFonts w:ascii="Palatino Linotype" w:eastAsia="MS Mincho" w:hAnsi="Palatino Linotype" w:cs="Times New Roman"/>
          <w:b/>
          <w:bCs/>
          <w:color w:val="000000"/>
          <w:sz w:val="24"/>
          <w:szCs w:val="24"/>
          <w:lang w:val="es-MX" w:eastAsia="es-ES"/>
        </w:rPr>
        <w:t xml:space="preserve"> </w:t>
      </w:r>
      <w:r w:rsidRPr="00566603">
        <w:rPr>
          <w:rFonts w:ascii="Palatino Linotype" w:eastAsia="MS Mincho" w:hAnsi="Palatino Linotype" w:cs="Times New Roman"/>
          <w:bCs/>
          <w:color w:val="000000"/>
          <w:sz w:val="24"/>
          <w:szCs w:val="24"/>
          <w:lang w:val="es-MX" w:eastAsia="es-ES"/>
        </w:rPr>
        <w:t xml:space="preserve">la obligación de “promover, </w:t>
      </w:r>
      <w:r w:rsidRPr="00566603">
        <w:rPr>
          <w:rFonts w:ascii="Palatino Linotype" w:eastAsia="MS Mincho" w:hAnsi="Palatino Linotype" w:cs="Times New Roman"/>
          <w:b/>
          <w:bCs/>
          <w:color w:val="000000"/>
          <w:sz w:val="24"/>
          <w:szCs w:val="24"/>
          <w:lang w:val="es-MX" w:eastAsia="es-ES"/>
        </w:rPr>
        <w:t>respetar</w:t>
      </w:r>
      <w:r w:rsidRPr="00566603">
        <w:rPr>
          <w:rFonts w:ascii="Palatino Linotype" w:eastAsia="MS Mincho" w:hAnsi="Palatino Linotype" w:cs="Times New Roman"/>
          <w:bCs/>
          <w:color w:val="000000"/>
          <w:sz w:val="24"/>
          <w:szCs w:val="24"/>
          <w:lang w:val="es-MX" w:eastAsia="es-ES"/>
        </w:rPr>
        <w:t xml:space="preserve">, proteger y </w:t>
      </w:r>
      <w:r w:rsidRPr="00566603">
        <w:rPr>
          <w:rFonts w:ascii="Palatino Linotype" w:eastAsia="MS Mincho" w:hAnsi="Palatino Linotype" w:cs="Times New Roman"/>
          <w:b/>
          <w:bCs/>
          <w:color w:val="000000"/>
          <w:sz w:val="24"/>
          <w:szCs w:val="24"/>
          <w:lang w:val="es-MX" w:eastAsia="es-ES"/>
        </w:rPr>
        <w:t>garantizar</w:t>
      </w:r>
      <w:r w:rsidRPr="00566603">
        <w:rPr>
          <w:rFonts w:ascii="Palatino Linotype" w:eastAsia="MS Mincho" w:hAnsi="Palatino Linotype" w:cs="Times New Roman"/>
          <w:bCs/>
          <w:color w:val="000000"/>
          <w:sz w:val="24"/>
          <w:szCs w:val="24"/>
          <w:lang w:val="es-MX" w:eastAsia="es-ES"/>
        </w:rPr>
        <w:t xml:space="preserve"> los derechos humanos”, entre los cuales se encuentra dicho derecho.</w:t>
      </w:r>
    </w:p>
    <w:p w14:paraId="4873E780" w14:textId="77777777" w:rsidR="00753842" w:rsidRPr="00566603" w:rsidRDefault="00753842"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218502DA"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6CB2783" w14:textId="77777777" w:rsidR="00753842" w:rsidRPr="00566603" w:rsidRDefault="00753842" w:rsidP="00AC14BB">
      <w:pPr>
        <w:pStyle w:val="Prrafodelista"/>
        <w:spacing w:line="360" w:lineRule="auto"/>
        <w:rPr>
          <w:rFonts w:ascii="Palatino Linotype" w:eastAsia="MS Mincho" w:hAnsi="Palatino Linotype"/>
          <w:color w:val="000000"/>
          <w:sz w:val="24"/>
          <w:szCs w:val="24"/>
          <w:lang w:val="es-MX" w:eastAsia="es-ES"/>
        </w:rPr>
      </w:pPr>
    </w:p>
    <w:p w14:paraId="3AB7768D"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lastRenderedPageBreak/>
        <w:t>Así las cosas, podemos definir el Derecho de</w:t>
      </w:r>
      <w:r w:rsidR="0090303C"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color w:val="000000"/>
          <w:sz w:val="24"/>
          <w:szCs w:val="24"/>
          <w:lang w:val="es-MX" w:eastAsia="es-ES"/>
        </w:rPr>
        <w:t xml:space="preserve"> Acceso a la Información Pública como: </w:t>
      </w:r>
      <w:r w:rsidRPr="00566603">
        <w:rPr>
          <w:rFonts w:ascii="Palatino Linotype" w:eastAsia="MS Mincho" w:hAnsi="Palatino Linotype" w:cs="Times New Roman"/>
          <w:i/>
          <w:color w:val="000000"/>
          <w:sz w:val="24"/>
          <w:szCs w:val="24"/>
          <w:lang w:val="es-MX" w:eastAsia="es-ES"/>
        </w:rPr>
        <w:t>La igualdad de oportunidades para recibir, buscar e impartir información</w:t>
      </w:r>
      <w:r w:rsidRPr="00566603">
        <w:rPr>
          <w:rFonts w:ascii="Palatino Linotype" w:eastAsia="MS Mincho" w:hAnsi="Palatino Linotype" w:cs="Times New Roman"/>
          <w:i/>
          <w:color w:val="000000"/>
          <w:sz w:val="24"/>
          <w:szCs w:val="24"/>
          <w:vertAlign w:val="superscript"/>
          <w:lang w:val="es-MX" w:eastAsia="es-ES"/>
        </w:rPr>
        <w:footnoteReference w:id="2"/>
      </w:r>
      <w:r w:rsidRPr="00566603">
        <w:rPr>
          <w:rFonts w:ascii="Palatino Linotype" w:eastAsia="MS Mincho" w:hAnsi="Palatino Linotype" w:cs="Times New Roman"/>
          <w:i/>
          <w:color w:val="000000"/>
          <w:sz w:val="24"/>
          <w:szCs w:val="24"/>
          <w:lang w:val="es-MX"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66603">
        <w:rPr>
          <w:rFonts w:ascii="Palatino Linotype" w:eastAsia="MS Mincho" w:hAnsi="Palatino Linotype" w:cs="Times New Roman"/>
          <w:i/>
          <w:color w:val="000000"/>
          <w:sz w:val="24"/>
          <w:szCs w:val="24"/>
          <w:vertAlign w:val="superscript"/>
          <w:lang w:val="es-MX" w:eastAsia="es-ES"/>
        </w:rPr>
        <w:footnoteReference w:id="3"/>
      </w:r>
      <w:r w:rsidRPr="00566603">
        <w:rPr>
          <w:rFonts w:ascii="Palatino Linotype" w:eastAsia="MS Mincho" w:hAnsi="Palatino Linotype" w:cs="Times New Roman"/>
          <w:color w:val="000000"/>
          <w:sz w:val="24"/>
          <w:szCs w:val="24"/>
          <w:lang w:val="es-MX" w:eastAsia="es-ES"/>
        </w:rPr>
        <w:t>que se constituye como una herramienta fundamental para ejercer</w:t>
      </w:r>
      <w:r w:rsidRPr="00566603">
        <w:rPr>
          <w:rFonts w:ascii="Palatino Linotype" w:eastAsia="MS Mincho" w:hAnsi="Palatino Linotype" w:cs="Times New Roman"/>
          <w:i/>
          <w:color w:val="000000"/>
          <w:sz w:val="24"/>
          <w:szCs w:val="24"/>
          <w:lang w:val="es-MX" w:eastAsia="es-ES"/>
        </w:rPr>
        <w:t xml:space="preserve"> el control democrático de las gestiones estatales, de forma tal que puedan cuestionar, indagar y considerar si se está dando un adecuado cumplimiento a las funciones públicas,</w:t>
      </w:r>
      <w:r w:rsidRPr="00566603">
        <w:rPr>
          <w:rFonts w:ascii="Palatino Linotype" w:eastAsia="MS Mincho" w:hAnsi="Palatino Linotype" w:cs="Times New Roman"/>
          <w:i/>
          <w:color w:val="000000"/>
          <w:sz w:val="24"/>
          <w:szCs w:val="24"/>
          <w:vertAlign w:val="superscript"/>
          <w:lang w:val="es-MX" w:eastAsia="es-ES"/>
        </w:rPr>
        <w:footnoteReference w:id="4"/>
      </w:r>
      <w:r w:rsidRPr="00566603">
        <w:rPr>
          <w:rFonts w:ascii="Palatino Linotype" w:eastAsia="MS Mincho" w:hAnsi="Palatino Linotype" w:cs="Times New Roman"/>
          <w:i/>
          <w:color w:val="000000"/>
          <w:sz w:val="24"/>
          <w:szCs w:val="24"/>
          <w:lang w:val="es-MX" w:eastAsia="es-ES"/>
        </w:rPr>
        <w:t xml:space="preserve"> </w:t>
      </w:r>
      <w:r w:rsidRPr="00566603">
        <w:rPr>
          <w:rFonts w:ascii="Palatino Linotype" w:eastAsia="MS Mincho" w:hAnsi="Palatino Linotype" w:cs="Times New Roman"/>
          <w:color w:val="000000"/>
          <w:sz w:val="24"/>
          <w:szCs w:val="24"/>
          <w:lang w:val="es-MX" w:eastAsia="es-ES"/>
        </w:rPr>
        <w:t>fomentando</w:t>
      </w:r>
      <w:r w:rsidRPr="00566603">
        <w:rPr>
          <w:rFonts w:ascii="Palatino Linotype" w:eastAsia="MS Mincho" w:hAnsi="Palatino Linotype" w:cs="Times New Roman"/>
          <w:i/>
          <w:color w:val="000000"/>
          <w:sz w:val="24"/>
          <w:szCs w:val="24"/>
          <w:lang w:val="es-MX" w:eastAsia="es-ES"/>
        </w:rPr>
        <w:t xml:space="preserve"> la transparencia de las actividades estatales y </w:t>
      </w:r>
      <w:r w:rsidRPr="00566603">
        <w:rPr>
          <w:rFonts w:ascii="Palatino Linotype" w:eastAsia="MS Mincho" w:hAnsi="Palatino Linotype" w:cs="Times New Roman"/>
          <w:color w:val="000000"/>
          <w:sz w:val="24"/>
          <w:szCs w:val="24"/>
          <w:lang w:val="es-MX" w:eastAsia="es-ES"/>
        </w:rPr>
        <w:t>promoviendo</w:t>
      </w:r>
      <w:r w:rsidRPr="00566603">
        <w:rPr>
          <w:rFonts w:ascii="Palatino Linotype" w:eastAsia="MS Mincho" w:hAnsi="Palatino Linotype" w:cs="Times New Roman"/>
          <w:i/>
          <w:color w:val="000000"/>
          <w:sz w:val="24"/>
          <w:szCs w:val="24"/>
          <w:lang w:val="es-MX" w:eastAsia="es-ES"/>
        </w:rPr>
        <w:t xml:space="preserve"> la responsabilidad de los funcionarios sobre su gestión pública,</w:t>
      </w:r>
      <w:r w:rsidRPr="00566603">
        <w:rPr>
          <w:rFonts w:ascii="Palatino Linotype" w:eastAsia="MS Mincho" w:hAnsi="Palatino Linotype" w:cs="Times New Roman"/>
          <w:i/>
          <w:color w:val="000000"/>
          <w:sz w:val="24"/>
          <w:szCs w:val="24"/>
          <w:vertAlign w:val="superscript"/>
          <w:lang w:val="es-MX" w:eastAsia="es-ES"/>
        </w:rPr>
        <w:footnoteReference w:id="5"/>
      </w:r>
      <w:r w:rsidRPr="00566603">
        <w:rPr>
          <w:rFonts w:ascii="Palatino Linotype" w:eastAsia="MS Mincho" w:hAnsi="Palatino Linotype" w:cs="Times New Roman"/>
          <w:color w:val="000000"/>
          <w:sz w:val="24"/>
          <w:szCs w:val="24"/>
          <w:lang w:val="es-MX" w:eastAsia="es-ES"/>
        </w:rPr>
        <w:t>que permite</w:t>
      </w:r>
      <w:r w:rsidRPr="00566603">
        <w:rPr>
          <w:rFonts w:ascii="Palatino Linotype" w:eastAsia="MS Mincho" w:hAnsi="Palatino Linotype" w:cs="Times New Roman"/>
          <w:i/>
          <w:color w:val="000000"/>
          <w:sz w:val="24"/>
          <w:szCs w:val="24"/>
          <w:lang w:val="es-MX" w:eastAsia="es-ES"/>
        </w:rPr>
        <w:t xml:space="preserve"> saber qué están haciendo los gobiernos por sus pueblos, sin lo cual la verdad languidecería y la participación en el gobierno permanecería fragmentada.</w:t>
      </w:r>
    </w:p>
    <w:p w14:paraId="2B4BCE46" w14:textId="77777777" w:rsidR="00753842" w:rsidRPr="00566603" w:rsidRDefault="00753842" w:rsidP="00AC14BB">
      <w:pPr>
        <w:spacing w:line="360" w:lineRule="auto"/>
        <w:rPr>
          <w:rFonts w:ascii="Palatino Linotype" w:eastAsia="MS Mincho" w:hAnsi="Palatino Linotype"/>
          <w:color w:val="000000"/>
          <w:sz w:val="24"/>
          <w:szCs w:val="24"/>
          <w:lang w:val="es-MX" w:eastAsia="es-ES"/>
        </w:rPr>
      </w:pPr>
    </w:p>
    <w:p w14:paraId="16351F1C" w14:textId="77777777" w:rsidR="00DE395A"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566603">
        <w:rPr>
          <w:rFonts w:ascii="Palatino Linotype" w:eastAsia="MS Mincho" w:hAnsi="Palatino Linotype" w:cs="Times New Roman"/>
          <w:color w:val="000000"/>
          <w:sz w:val="24"/>
          <w:szCs w:val="24"/>
          <w:lang w:val="es-MX" w:eastAsia="es-ES"/>
        </w:rPr>
        <w:lastRenderedPageBreak/>
        <w:t>después de realizar el análisis al procedimiento de acceso a la información, podrá determinar la posible afectación y, de ser el caso, ordenar la reparación a la violación del derecho en cuestión.</w:t>
      </w:r>
    </w:p>
    <w:p w14:paraId="0EF73A2F" w14:textId="77777777" w:rsidR="00DE395A" w:rsidRPr="00566603" w:rsidRDefault="00DE395A" w:rsidP="00AC14BB">
      <w:pPr>
        <w:tabs>
          <w:tab w:val="left" w:pos="426"/>
        </w:tabs>
        <w:spacing w:before="240" w:after="240" w:line="360" w:lineRule="auto"/>
        <w:ind w:left="284" w:right="51" w:hanging="284"/>
        <w:contextualSpacing/>
        <w:jc w:val="both"/>
        <w:rPr>
          <w:rFonts w:ascii="Palatino Linotype" w:eastAsia="MS Mincho" w:hAnsi="Palatino Linotype" w:cs="Times New Roman"/>
          <w:color w:val="000000"/>
          <w:sz w:val="24"/>
          <w:szCs w:val="24"/>
          <w:lang w:val="es-MX" w:eastAsia="es-ES"/>
        </w:rPr>
      </w:pPr>
    </w:p>
    <w:p w14:paraId="6D1CCF9F" w14:textId="339F022D" w:rsidR="00B75388" w:rsidRPr="006E240A" w:rsidRDefault="00320D52" w:rsidP="006E240A">
      <w:pPr>
        <w:keepNext/>
        <w:keepLines/>
        <w:numPr>
          <w:ilvl w:val="0"/>
          <w:numId w:val="10"/>
        </w:numPr>
        <w:spacing w:before="240" w:after="0" w:line="360" w:lineRule="auto"/>
        <w:ind w:left="284" w:hanging="284"/>
        <w:outlineLvl w:val="0"/>
        <w:rPr>
          <w:rFonts w:ascii="Palatino Linotype" w:eastAsia="MS Gothic" w:hAnsi="Palatino Linotype" w:cs="Times New Roman"/>
          <w:b/>
          <w:sz w:val="24"/>
          <w:szCs w:val="24"/>
          <w:lang w:val="es-MX"/>
        </w:rPr>
      </w:pPr>
      <w:bookmarkStart w:id="56" w:name="_Toc96617326"/>
      <w:r w:rsidRPr="00566603">
        <w:rPr>
          <w:rFonts w:ascii="Palatino Linotype" w:eastAsia="MS Gothic" w:hAnsi="Palatino Linotype" w:cs="Times New Roman"/>
          <w:b/>
          <w:sz w:val="24"/>
          <w:szCs w:val="24"/>
          <w:lang w:val="es-MX"/>
        </w:rPr>
        <w:t>De los supuestos límites del derecho de acceso a la información</w:t>
      </w:r>
      <w:r w:rsidR="00B75388">
        <w:rPr>
          <w:rFonts w:ascii="Palatino Linotype" w:eastAsia="MS Gothic" w:hAnsi="Palatino Linotype" w:cs="Times New Roman"/>
          <w:b/>
          <w:sz w:val="24"/>
          <w:szCs w:val="24"/>
          <w:lang w:val="es-MX"/>
        </w:rPr>
        <w:t>.</w:t>
      </w:r>
      <w:bookmarkEnd w:id="56"/>
    </w:p>
    <w:p w14:paraId="41714B80" w14:textId="77777777" w:rsidR="006E240A" w:rsidRPr="006E240A" w:rsidRDefault="006E240A" w:rsidP="006E240A">
      <w:pPr>
        <w:spacing w:before="240" w:after="360" w:line="360" w:lineRule="auto"/>
        <w:contextualSpacing/>
        <w:jc w:val="both"/>
        <w:rPr>
          <w:rFonts w:ascii="Palatino Linotype" w:eastAsia="MS Mincho" w:hAnsi="Palatino Linotype" w:cs="Arial"/>
          <w:iCs/>
          <w:sz w:val="24"/>
          <w:szCs w:val="24"/>
          <w:lang w:val="es-MX" w:eastAsia="es-ES"/>
        </w:rPr>
      </w:pPr>
    </w:p>
    <w:p w14:paraId="0556064B" w14:textId="76234093"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Cambria" w:hAnsi="Palatino Linotype" w:cs="Arial"/>
          <w:sz w:val="24"/>
          <w:szCs w:val="24"/>
          <w:lang w:val="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66603">
        <w:rPr>
          <w:rFonts w:ascii="Palatino Linotype" w:eastAsia="Calibri" w:hAnsi="Palatino Linotype" w:cs="Arial"/>
          <w:b/>
          <w:sz w:val="24"/>
          <w:szCs w:val="24"/>
          <w:lang w:val="es-ES"/>
        </w:rPr>
        <w:t>Ley de Transparencia y Acceso a la Información Pública del Estado de México y Municipios</w:t>
      </w:r>
      <w:r w:rsidRPr="00566603">
        <w:rPr>
          <w:rFonts w:ascii="Palatino Linotype" w:eastAsia="Times New Roman" w:hAnsi="Palatino Linotype" w:cs="Arial"/>
          <w:sz w:val="24"/>
          <w:szCs w:val="24"/>
          <w:lang w:val="es-ES" w:eastAsia="es-MX"/>
        </w:rPr>
        <w:t>.</w:t>
      </w:r>
    </w:p>
    <w:p w14:paraId="503C24B7"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2E596689"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Arial"/>
          <w:sz w:val="24"/>
          <w:szCs w:val="24"/>
          <w:lang w:val="es-MX" w:eastAsia="es-ES"/>
        </w:rPr>
        <w:t xml:space="preserve">Así, de la lectura a la solicitud de información se observa que el particular requirió al </w:t>
      </w:r>
      <w:r w:rsidR="009F169D">
        <w:rPr>
          <w:rFonts w:ascii="Palatino Linotype" w:eastAsia="MS Mincho" w:hAnsi="Palatino Linotype" w:cs="Arial"/>
          <w:b/>
          <w:sz w:val="24"/>
          <w:szCs w:val="24"/>
          <w:lang w:val="es-MX" w:eastAsia="es-ES"/>
        </w:rPr>
        <w:t>Ayuntamiento de Capulhuac</w:t>
      </w:r>
      <w:r w:rsidRPr="00566603">
        <w:rPr>
          <w:rFonts w:ascii="Palatino Linotype" w:eastAsia="MS Mincho" w:hAnsi="Palatino Linotype" w:cs="Arial"/>
          <w:sz w:val="24"/>
          <w:szCs w:val="24"/>
          <w:lang w:val="es-MX" w:eastAsia="es-ES"/>
        </w:rPr>
        <w:t xml:space="preserve"> acceder a siguiente información: </w:t>
      </w:r>
    </w:p>
    <w:p w14:paraId="36BF5862" w14:textId="77777777" w:rsidR="0090303C" w:rsidRPr="00566603" w:rsidRDefault="0090303C" w:rsidP="00386FDB">
      <w:pPr>
        <w:pStyle w:val="Prrafodelista"/>
        <w:numPr>
          <w:ilvl w:val="0"/>
          <w:numId w:val="30"/>
        </w:numPr>
        <w:spacing w:line="360" w:lineRule="auto"/>
        <w:ind w:left="1134" w:right="738"/>
        <w:jc w:val="both"/>
        <w:rPr>
          <w:rFonts w:ascii="Palatino Linotype" w:hAnsi="Palatino Linotype"/>
          <w:sz w:val="24"/>
          <w:szCs w:val="24"/>
          <w:lang w:val="es-MX"/>
        </w:rPr>
      </w:pPr>
      <w:r w:rsidRPr="00566603">
        <w:rPr>
          <w:rFonts w:ascii="Palatino Linotype" w:hAnsi="Palatino Linotype"/>
          <w:sz w:val="24"/>
          <w:szCs w:val="24"/>
          <w:lang w:val="es-MX"/>
        </w:rPr>
        <w:t>Total de policías municipales que han sido dados de baja</w:t>
      </w:r>
      <w:r w:rsidR="00386FDB">
        <w:rPr>
          <w:rFonts w:ascii="Palatino Linotype" w:hAnsi="Palatino Linotype"/>
          <w:sz w:val="24"/>
          <w:szCs w:val="24"/>
          <w:lang w:val="es-MX"/>
        </w:rPr>
        <w:t>,</w:t>
      </w:r>
      <w:r w:rsidRPr="00566603">
        <w:rPr>
          <w:rFonts w:ascii="Palatino Linotype" w:hAnsi="Palatino Linotype"/>
          <w:sz w:val="24"/>
          <w:szCs w:val="24"/>
          <w:lang w:val="es-MX"/>
        </w:rPr>
        <w:t xml:space="preserve"> desde </w:t>
      </w:r>
      <w:r w:rsidR="00386FDB">
        <w:rPr>
          <w:rFonts w:ascii="Palatino Linotype" w:hAnsi="Palatino Linotype"/>
          <w:sz w:val="24"/>
          <w:szCs w:val="24"/>
          <w:lang w:val="es-MX"/>
        </w:rPr>
        <w:t>el uno (01) de enero de dos mil dieciséis al diecisiete (17) de diciembre de dos mil veintiuno; indicándose las cantidades por mes y año; fecha de baja;</w:t>
      </w:r>
      <w:r w:rsidRPr="00566603">
        <w:rPr>
          <w:rFonts w:ascii="Palatino Linotype" w:hAnsi="Palatino Linotype"/>
          <w:sz w:val="24"/>
          <w:szCs w:val="24"/>
          <w:lang w:val="es-MX"/>
        </w:rPr>
        <w:t xml:space="preserve"> puesto o grado del </w:t>
      </w:r>
      <w:r w:rsidR="00386FDB">
        <w:rPr>
          <w:rFonts w:ascii="Palatino Linotype" w:hAnsi="Palatino Linotype"/>
          <w:sz w:val="24"/>
          <w:szCs w:val="24"/>
          <w:lang w:val="es-MX"/>
        </w:rPr>
        <w:t>policía;</w:t>
      </w:r>
      <w:r w:rsidRPr="00566603">
        <w:rPr>
          <w:rFonts w:ascii="Palatino Linotype" w:hAnsi="Palatino Linotype"/>
          <w:sz w:val="24"/>
          <w:szCs w:val="24"/>
          <w:lang w:val="es-MX"/>
        </w:rPr>
        <w:t xml:space="preserve"> motivo</w:t>
      </w:r>
      <w:r w:rsidR="00386FDB">
        <w:rPr>
          <w:rFonts w:ascii="Palatino Linotype" w:hAnsi="Palatino Linotype"/>
          <w:sz w:val="24"/>
          <w:szCs w:val="24"/>
          <w:lang w:val="es-MX"/>
        </w:rPr>
        <w:t xml:space="preserve"> de la baja;</w:t>
      </w:r>
      <w:r w:rsidRPr="00566603">
        <w:rPr>
          <w:rFonts w:ascii="Palatino Linotype" w:hAnsi="Palatino Linotype"/>
          <w:sz w:val="24"/>
          <w:szCs w:val="24"/>
          <w:lang w:val="es-MX"/>
        </w:rPr>
        <w:t xml:space="preserve"> sección</w:t>
      </w:r>
      <w:r w:rsidR="00386FDB">
        <w:rPr>
          <w:rFonts w:ascii="Palatino Linotype" w:hAnsi="Palatino Linotype"/>
          <w:sz w:val="24"/>
          <w:szCs w:val="24"/>
          <w:lang w:val="es-MX"/>
        </w:rPr>
        <w:t xml:space="preserve"> o división a la que pertenecía; número de expediente;</w:t>
      </w:r>
      <w:r w:rsidRPr="00566603">
        <w:rPr>
          <w:rFonts w:ascii="Palatino Linotype" w:hAnsi="Palatino Linotype"/>
          <w:sz w:val="24"/>
          <w:szCs w:val="24"/>
          <w:lang w:val="es-MX"/>
        </w:rPr>
        <w:t xml:space="preserve"> a qu</w:t>
      </w:r>
      <w:r w:rsidR="00386FDB">
        <w:rPr>
          <w:rFonts w:ascii="Palatino Linotype" w:hAnsi="Palatino Linotype"/>
          <w:sz w:val="24"/>
          <w:szCs w:val="24"/>
          <w:lang w:val="es-MX"/>
        </w:rPr>
        <w:t>é instancia fue turnado el caso; estatus; e, informar</w:t>
      </w:r>
      <w:r w:rsidRPr="00566603">
        <w:rPr>
          <w:rFonts w:ascii="Palatino Linotype" w:hAnsi="Palatino Linotype"/>
          <w:sz w:val="24"/>
          <w:szCs w:val="24"/>
          <w:lang w:val="es-MX"/>
        </w:rPr>
        <w:t xml:space="preserve"> si el elemento fue reubicado en su puesto. </w:t>
      </w:r>
    </w:p>
    <w:p w14:paraId="65AE6D6F" w14:textId="77777777" w:rsidR="0090303C" w:rsidRPr="00566603" w:rsidRDefault="0090303C" w:rsidP="00AC14BB">
      <w:pPr>
        <w:spacing w:line="360" w:lineRule="auto"/>
        <w:rPr>
          <w:rFonts w:ascii="Palatino Linotype" w:eastAsia="MS Mincho" w:hAnsi="Palatino Linotype" w:cs="Arial"/>
          <w:sz w:val="24"/>
          <w:szCs w:val="24"/>
          <w:lang w:val="es-MX" w:eastAsia="es-ES"/>
        </w:rPr>
      </w:pPr>
    </w:p>
    <w:p w14:paraId="6FA92040"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Arial"/>
          <w:sz w:val="24"/>
          <w:szCs w:val="24"/>
          <w:lang w:val="es-MX" w:eastAsia="es-ES"/>
        </w:rPr>
        <w:t xml:space="preserve">En calidad de respuesta, el </w:t>
      </w:r>
      <w:r w:rsidRPr="00566603">
        <w:rPr>
          <w:rFonts w:ascii="Palatino Linotype" w:eastAsia="MS Mincho" w:hAnsi="Palatino Linotype" w:cs="Arial"/>
          <w:b/>
          <w:sz w:val="24"/>
          <w:szCs w:val="24"/>
          <w:lang w:val="es-MX" w:eastAsia="es-ES"/>
        </w:rPr>
        <w:t>SUJETO OBLIGADO</w:t>
      </w:r>
      <w:r w:rsidRPr="00566603">
        <w:rPr>
          <w:rFonts w:ascii="Palatino Linotype" w:eastAsia="MS Mincho" w:hAnsi="Palatino Linotype" w:cs="Arial"/>
          <w:sz w:val="24"/>
          <w:szCs w:val="24"/>
          <w:lang w:val="es-MX" w:eastAsia="es-ES"/>
        </w:rPr>
        <w:t xml:space="preserve"> refirió al entonces </w:t>
      </w:r>
      <w:r w:rsidRPr="00566603">
        <w:rPr>
          <w:rFonts w:ascii="Palatino Linotype" w:eastAsia="MS Mincho" w:hAnsi="Palatino Linotype" w:cs="Arial"/>
          <w:b/>
          <w:sz w:val="24"/>
          <w:szCs w:val="24"/>
          <w:lang w:val="es-MX" w:eastAsia="es-ES"/>
        </w:rPr>
        <w:t>SOLICITANTE</w:t>
      </w:r>
      <w:r w:rsidR="00B93C85">
        <w:rPr>
          <w:rFonts w:ascii="Palatino Linotype" w:eastAsia="MS Mincho" w:hAnsi="Palatino Linotype" w:cs="Arial"/>
          <w:sz w:val="24"/>
          <w:szCs w:val="24"/>
          <w:lang w:val="es-MX" w:eastAsia="es-ES"/>
        </w:rPr>
        <w:t xml:space="preserve"> que la información requerida en la solicitud </w:t>
      </w:r>
      <w:r w:rsidR="00B93C85">
        <w:rPr>
          <w:rFonts w:ascii="Palatino Linotype" w:eastAsia="MS Mincho" w:hAnsi="Palatino Linotype" w:cs="Arial"/>
          <w:b/>
          <w:sz w:val="24"/>
          <w:szCs w:val="24"/>
          <w:lang w:val="es-MX" w:eastAsia="es-ES"/>
        </w:rPr>
        <w:t>00157/CAPULHUA/IP/2021</w:t>
      </w:r>
      <w:r w:rsidR="00B93C85">
        <w:rPr>
          <w:rFonts w:ascii="Palatino Linotype" w:eastAsia="MS Mincho" w:hAnsi="Palatino Linotype" w:cs="Arial"/>
          <w:sz w:val="24"/>
          <w:szCs w:val="24"/>
          <w:lang w:val="es-MX" w:eastAsia="es-ES"/>
        </w:rPr>
        <w:t xml:space="preserve"> se encontraba en la página </w:t>
      </w:r>
      <w:r w:rsidR="00B93C85">
        <w:rPr>
          <w:rFonts w:ascii="Palatino Linotype" w:eastAsia="MS Mincho" w:hAnsi="Palatino Linotype" w:cs="Arial"/>
          <w:i/>
          <w:sz w:val="24"/>
          <w:szCs w:val="24"/>
          <w:lang w:val="es-MX" w:eastAsia="es-ES"/>
        </w:rPr>
        <w:t>web</w:t>
      </w:r>
      <w:r w:rsidR="00B93C85">
        <w:rPr>
          <w:rFonts w:ascii="Palatino Linotype" w:eastAsia="MS Mincho" w:hAnsi="Palatino Linotype" w:cs="Arial"/>
          <w:sz w:val="24"/>
          <w:szCs w:val="24"/>
          <w:lang w:val="es-MX" w:eastAsia="es-ES"/>
        </w:rPr>
        <w:t xml:space="preserve"> del Municipio de Capulhuac.</w:t>
      </w:r>
    </w:p>
    <w:p w14:paraId="46472ACA"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334164D2" w14:textId="77777777" w:rsidR="0090303C" w:rsidRPr="00566603" w:rsidRDefault="00B93C85"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Pr>
          <w:rFonts w:ascii="Palatino Linotype" w:eastAsia="MS Mincho" w:hAnsi="Palatino Linotype" w:cs="Times New Roman"/>
          <w:color w:val="000000"/>
          <w:sz w:val="24"/>
          <w:szCs w:val="24"/>
          <w:lang w:val="es-ES_tradnl" w:eastAsia="es-ES"/>
        </w:rPr>
        <w:t>Por lo anterior</w:t>
      </w:r>
      <w:r w:rsidR="0090303C" w:rsidRPr="00566603">
        <w:rPr>
          <w:rFonts w:ascii="Palatino Linotype" w:eastAsia="MS Mincho" w:hAnsi="Palatino Linotype" w:cs="Times New Roman"/>
          <w:color w:val="000000"/>
          <w:sz w:val="24"/>
          <w:szCs w:val="24"/>
          <w:lang w:val="es-ES_tradnl" w:eastAsia="es-ES"/>
        </w:rPr>
        <w:t xml:space="preserve">, </w:t>
      </w:r>
      <w:r>
        <w:rPr>
          <w:rFonts w:ascii="Palatino Linotype" w:eastAsia="MS Mincho" w:hAnsi="Palatino Linotype" w:cs="Times New Roman"/>
          <w:color w:val="000000"/>
          <w:sz w:val="24"/>
          <w:szCs w:val="24"/>
          <w:lang w:val="es-ES_tradnl" w:eastAsia="es-ES"/>
        </w:rPr>
        <w:t>conviene</w:t>
      </w:r>
      <w:r w:rsidR="0090303C" w:rsidRPr="00566603">
        <w:rPr>
          <w:rFonts w:ascii="Palatino Linotype" w:eastAsia="Times New Roman" w:hAnsi="Palatino Linotype" w:cs="Times New Roman"/>
          <w:color w:val="000000"/>
          <w:sz w:val="24"/>
          <w:szCs w:val="24"/>
          <w:lang w:val="es-ES" w:eastAsia="es-ES"/>
        </w:rPr>
        <w:t xml:space="preserve"> </w:t>
      </w:r>
      <w:r>
        <w:rPr>
          <w:rFonts w:ascii="Palatino Linotype" w:eastAsia="Times New Roman" w:hAnsi="Palatino Linotype" w:cs="Times New Roman"/>
          <w:color w:val="000000"/>
          <w:sz w:val="24"/>
          <w:szCs w:val="24"/>
          <w:lang w:val="es-ES" w:eastAsia="es-ES"/>
        </w:rPr>
        <w:t>obviar</w:t>
      </w:r>
      <w:r w:rsidR="0090303C" w:rsidRPr="00566603">
        <w:rPr>
          <w:rFonts w:ascii="Palatino Linotype" w:eastAsia="Times New Roman" w:hAnsi="Palatino Linotype" w:cs="Times New Roman"/>
          <w:color w:val="000000"/>
          <w:sz w:val="24"/>
          <w:szCs w:val="24"/>
          <w:lang w:val="es-ES" w:eastAsia="es-ES"/>
        </w:rPr>
        <w:t xml:space="preserve"> el estudio de la naturaleza jurídica de la información pública solicitada, en razón de que el </w:t>
      </w:r>
      <w:r w:rsidR="0090303C" w:rsidRPr="00566603">
        <w:rPr>
          <w:rFonts w:ascii="Palatino Linotype" w:eastAsia="Times New Roman" w:hAnsi="Palatino Linotype" w:cs="Times New Roman"/>
          <w:b/>
          <w:color w:val="000000"/>
          <w:sz w:val="24"/>
          <w:szCs w:val="24"/>
          <w:lang w:val="es-ES" w:eastAsia="es-ES"/>
        </w:rPr>
        <w:t>SUJETO OBLIGADO</w:t>
      </w:r>
      <w:r w:rsidR="0090303C" w:rsidRPr="00566603">
        <w:rPr>
          <w:rFonts w:ascii="Palatino Linotype" w:eastAsia="Times New Roman" w:hAnsi="Palatino Linotype" w:cs="Times New Roman"/>
          <w:color w:val="000000"/>
          <w:sz w:val="24"/>
          <w:szCs w:val="24"/>
          <w:lang w:val="es-ES" w:eastAsia="es-ES"/>
        </w:rPr>
        <w:t xml:space="preserve"> en su respuesta aceptó contar con la información solicitada, de lo que se deduce que, derivado de sus facultades y atribuciones, genera posee y administra.</w:t>
      </w:r>
    </w:p>
    <w:p w14:paraId="6EC5932B" w14:textId="77777777" w:rsidR="0090303C" w:rsidRPr="00CB3CCC" w:rsidRDefault="0090303C" w:rsidP="00AC14BB">
      <w:pPr>
        <w:spacing w:line="360" w:lineRule="auto"/>
        <w:rPr>
          <w:rFonts w:ascii="Palatino Linotype" w:hAnsi="Palatino Linotype"/>
          <w:color w:val="000000"/>
          <w:sz w:val="24"/>
          <w:szCs w:val="24"/>
          <w:lang w:val="es-MX" w:eastAsia="es-ES"/>
        </w:rPr>
      </w:pPr>
    </w:p>
    <w:p w14:paraId="2CABD262"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Times New Roman" w:hAnsi="Palatino Linotype" w:cs="Times New Roman"/>
          <w:color w:val="000000"/>
          <w:sz w:val="24"/>
          <w:szCs w:val="24"/>
          <w:lang w:val="es-ES" w:eastAsia="es-ES"/>
        </w:rPr>
        <w:t xml:space="preserve">De hecho, el estudio de la naturaleza jurídica de la información pública solicitada, tiene por objeto determinar si ésta la genera, posee o administra el </w:t>
      </w:r>
      <w:r w:rsidRPr="00566603">
        <w:rPr>
          <w:rFonts w:ascii="Palatino Linotype" w:eastAsia="Times New Roman" w:hAnsi="Palatino Linotype" w:cs="Times New Roman"/>
          <w:b/>
          <w:color w:val="000000"/>
          <w:sz w:val="24"/>
          <w:szCs w:val="24"/>
          <w:lang w:val="es-ES" w:eastAsia="es-ES"/>
        </w:rPr>
        <w:t>SUJETO OBLIGADO</w:t>
      </w:r>
      <w:r w:rsidRPr="00566603">
        <w:rPr>
          <w:rFonts w:ascii="Palatino Linotype" w:eastAsia="Times New Roman" w:hAnsi="Palatino Linotype" w:cs="Times New Roman"/>
          <w:color w:val="000000"/>
          <w:sz w:val="24"/>
          <w:szCs w:val="24"/>
          <w:lang w:val="es-ES" w:eastAsia="es-ES"/>
        </w:rPr>
        <w:t xml:space="preserve">; sin embargo, en aquellos casos </w:t>
      </w:r>
      <w:bookmarkStart w:id="57" w:name="_GoBack"/>
      <w:bookmarkEnd w:id="57"/>
      <w:r w:rsidRPr="00566603">
        <w:rPr>
          <w:rFonts w:ascii="Palatino Linotype" w:eastAsia="Times New Roman" w:hAnsi="Palatino Linotype" w:cs="Times New Roman"/>
          <w:color w:val="000000"/>
          <w:sz w:val="24"/>
          <w:szCs w:val="24"/>
          <w:lang w:val="es-ES" w:eastAsia="es-ES"/>
        </w:rPr>
        <w:t xml:space="preserve">en que éste la asume al </w:t>
      </w:r>
      <w:r w:rsidR="00B93C85">
        <w:rPr>
          <w:rFonts w:ascii="Palatino Linotype" w:eastAsia="Times New Roman" w:hAnsi="Palatino Linotype" w:cs="Times New Roman"/>
          <w:color w:val="000000"/>
          <w:sz w:val="24"/>
          <w:szCs w:val="24"/>
          <w:lang w:val="es-ES" w:eastAsia="es-ES"/>
        </w:rPr>
        <w:t xml:space="preserve">indicar una página </w:t>
      </w:r>
      <w:r w:rsidR="00B93C85">
        <w:rPr>
          <w:rFonts w:ascii="Palatino Linotype" w:eastAsia="Times New Roman" w:hAnsi="Palatino Linotype" w:cs="Times New Roman"/>
          <w:i/>
          <w:color w:val="000000"/>
          <w:sz w:val="24"/>
          <w:szCs w:val="24"/>
          <w:lang w:val="es-ES" w:eastAsia="es-ES"/>
        </w:rPr>
        <w:t>web</w:t>
      </w:r>
      <w:r w:rsidR="00B93C85">
        <w:rPr>
          <w:rFonts w:ascii="Palatino Linotype" w:eastAsia="Times New Roman" w:hAnsi="Palatino Linotype" w:cs="Times New Roman"/>
          <w:color w:val="000000"/>
          <w:sz w:val="24"/>
          <w:szCs w:val="24"/>
          <w:lang w:val="es-ES" w:eastAsia="es-ES"/>
        </w:rPr>
        <w:t xml:space="preserve"> para consultarla</w:t>
      </w:r>
      <w:r w:rsidRPr="00566603">
        <w:rPr>
          <w:rFonts w:ascii="Palatino Linotype" w:eastAsia="Times New Roman" w:hAnsi="Palatino Linotype" w:cs="Times New Roman"/>
          <w:color w:val="000000"/>
          <w:sz w:val="24"/>
          <w:szCs w:val="24"/>
          <w:lang w:val="es-ES" w:eastAsia="es-ES"/>
        </w:rPr>
        <w:t>, implica que</w:t>
      </w:r>
      <w:r w:rsidR="00B93C85">
        <w:rPr>
          <w:rFonts w:ascii="Palatino Linotype" w:eastAsia="Times New Roman" w:hAnsi="Palatino Linotype" w:cs="Times New Roman"/>
          <w:color w:val="000000"/>
          <w:sz w:val="24"/>
          <w:szCs w:val="24"/>
          <w:lang w:val="es-ES" w:eastAsia="es-ES"/>
        </w:rPr>
        <w:t xml:space="preserve"> naturalmente</w:t>
      </w:r>
      <w:r w:rsidRPr="00566603">
        <w:rPr>
          <w:rFonts w:ascii="Palatino Linotype" w:eastAsia="Times New Roman" w:hAnsi="Palatino Linotype" w:cs="Times New Roman"/>
          <w:color w:val="000000"/>
          <w:sz w:val="24"/>
          <w:szCs w:val="24"/>
          <w:lang w:val="es-ES" w:eastAsia="es-ES"/>
        </w:rPr>
        <w:t xml:space="preserve"> la genera, posee o administ</w:t>
      </w:r>
      <w:r w:rsidR="00B93C85">
        <w:rPr>
          <w:rFonts w:ascii="Palatino Linotype" w:eastAsia="Times New Roman" w:hAnsi="Palatino Linotype" w:cs="Times New Roman"/>
          <w:color w:val="000000"/>
          <w:sz w:val="24"/>
          <w:szCs w:val="24"/>
          <w:lang w:val="es-ES" w:eastAsia="es-ES"/>
        </w:rPr>
        <w:t>ra;</w:t>
      </w:r>
      <w:r w:rsidRPr="00566603">
        <w:rPr>
          <w:rFonts w:ascii="Palatino Linotype" w:eastAsia="Times New Roman" w:hAnsi="Palatino Linotype" w:cs="Times New Roman"/>
          <w:color w:val="000000"/>
          <w:sz w:val="24"/>
          <w:szCs w:val="24"/>
          <w:lang w:val="es-ES" w:eastAsia="es-ES"/>
        </w:rPr>
        <w:t xml:space="preserve"> por consiguiente, a nada práctico conduce su estudio, ya que se insiste</w:t>
      </w:r>
      <w:r w:rsidR="00B93C85">
        <w:rPr>
          <w:rFonts w:ascii="Palatino Linotype" w:eastAsia="Times New Roman" w:hAnsi="Palatino Linotype" w:cs="Times New Roman"/>
          <w:color w:val="000000"/>
          <w:sz w:val="24"/>
          <w:szCs w:val="24"/>
          <w:lang w:val="es-ES" w:eastAsia="es-ES"/>
        </w:rPr>
        <w:t>,</w:t>
      </w:r>
      <w:r w:rsidRPr="00566603">
        <w:rPr>
          <w:rFonts w:ascii="Palatino Linotype" w:eastAsia="Times New Roman" w:hAnsi="Palatino Linotype" w:cs="Times New Roman"/>
          <w:color w:val="000000"/>
          <w:sz w:val="24"/>
          <w:szCs w:val="24"/>
          <w:lang w:val="es-ES" w:eastAsia="es-ES"/>
        </w:rPr>
        <w:t xml:space="preserve"> la información pública solicitada, fue asumida por el </w:t>
      </w:r>
      <w:r w:rsidRPr="00566603">
        <w:rPr>
          <w:rFonts w:ascii="Palatino Linotype" w:eastAsia="Times New Roman" w:hAnsi="Palatino Linotype" w:cs="Times New Roman"/>
          <w:b/>
          <w:color w:val="000000"/>
          <w:sz w:val="24"/>
          <w:szCs w:val="24"/>
          <w:lang w:val="es-ES" w:eastAsia="es-ES"/>
        </w:rPr>
        <w:t>SUJETO OBLIGADO.</w:t>
      </w:r>
    </w:p>
    <w:p w14:paraId="56B2B385" w14:textId="77777777" w:rsidR="0090303C" w:rsidRPr="00566603" w:rsidRDefault="0090303C" w:rsidP="00AC14BB">
      <w:pPr>
        <w:spacing w:line="360" w:lineRule="auto"/>
        <w:rPr>
          <w:rFonts w:ascii="Palatino Linotype" w:eastAsia="MS Mincho" w:hAnsi="Palatino Linotype"/>
          <w:color w:val="000000"/>
          <w:sz w:val="24"/>
          <w:szCs w:val="24"/>
          <w:lang w:val="es-MX" w:eastAsia="es-ES"/>
        </w:rPr>
      </w:pPr>
    </w:p>
    <w:p w14:paraId="209DDED1" w14:textId="77777777" w:rsidR="0090303C"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Señalado lo anterior, resulta elemental compartir que el </w:t>
      </w:r>
      <w:r w:rsidRPr="00B93C85">
        <w:rPr>
          <w:rFonts w:ascii="Palatino Linotype" w:eastAsia="Calibri" w:hAnsi="Palatino Linotype" w:cs="Times New Roman"/>
          <w:sz w:val="24"/>
          <w:szCs w:val="24"/>
          <w:lang w:val="es-MX" w:eastAsia="es-ES"/>
        </w:rPr>
        <w:t xml:space="preserve">artículo 161 de la Ley de Transparencia y Acceso a la Información Pública del Estado de México y Municipios establece que, cuando la </w:t>
      </w:r>
      <w:r w:rsidRPr="00B93C85">
        <w:rPr>
          <w:rFonts w:ascii="Palatino Linotype" w:eastAsia="Calibri" w:hAnsi="Palatino Linotype" w:cs="Times New Roman"/>
          <w:sz w:val="24"/>
          <w:szCs w:val="24"/>
          <w:lang w:val="es-ES_tradnl" w:eastAsia="es-ES"/>
        </w:rPr>
        <w:t xml:space="preserve">información requerida por el solicitante ya esté disponible al público en medios impresos, tales como libros, compendios, trípticos, registros públicos, en </w:t>
      </w:r>
      <w:r w:rsidRPr="00E30D98">
        <w:rPr>
          <w:rFonts w:ascii="Palatino Linotype" w:eastAsia="Calibri" w:hAnsi="Palatino Linotype" w:cs="Times New Roman"/>
          <w:b/>
          <w:sz w:val="24"/>
          <w:szCs w:val="24"/>
          <w:lang w:val="es-ES_tradnl" w:eastAsia="es-ES"/>
        </w:rPr>
        <w:t>formatos electrónicos disponibles en Internet</w:t>
      </w:r>
      <w:r w:rsidRPr="00B93C85">
        <w:rPr>
          <w:rFonts w:ascii="Palatino Linotype" w:eastAsia="Calibri" w:hAnsi="Palatino Linotype" w:cs="Times New Roman"/>
          <w:sz w:val="24"/>
          <w:szCs w:val="24"/>
          <w:lang w:val="es-ES_tradnl" w:eastAsia="es-ES"/>
        </w:rPr>
        <w:t xml:space="preserve"> o en cualquier </w:t>
      </w:r>
      <w:r w:rsidRPr="00B93C85">
        <w:rPr>
          <w:rFonts w:ascii="Palatino Linotype" w:eastAsia="Calibri" w:hAnsi="Palatino Linotype" w:cs="Times New Roman"/>
          <w:sz w:val="24"/>
          <w:szCs w:val="24"/>
          <w:lang w:val="es-ES_tradnl" w:eastAsia="es-ES"/>
        </w:rPr>
        <w:lastRenderedPageBreak/>
        <w:t xml:space="preserve">otro medio, se le hará saber por el medio requerido por el solicitante la fuente, el lugar y la forma en que puede consultar, reproducir o adquirir dicha información </w:t>
      </w:r>
      <w:r w:rsidRPr="00B93C85">
        <w:rPr>
          <w:rFonts w:ascii="Palatino Linotype" w:eastAsia="Calibri" w:hAnsi="Palatino Linotype" w:cs="Times New Roman"/>
          <w:b/>
          <w:sz w:val="24"/>
          <w:szCs w:val="24"/>
          <w:lang w:val="es-ES_tradnl" w:eastAsia="es-ES"/>
        </w:rPr>
        <w:t>en un plazo no mayor a cinco días hábiles</w:t>
      </w:r>
      <w:r w:rsidRPr="00B93C85">
        <w:rPr>
          <w:rFonts w:ascii="Palatino Linotype" w:eastAsia="Calibri" w:hAnsi="Palatino Linotype" w:cs="Times New Roman"/>
          <w:sz w:val="24"/>
          <w:szCs w:val="24"/>
          <w:lang w:val="es-ES_tradnl" w:eastAsia="es-ES"/>
        </w:rPr>
        <w:t xml:space="preserve">. </w:t>
      </w:r>
      <w:r w:rsidRPr="00B93C85">
        <w:rPr>
          <w:rFonts w:ascii="Palatino Linotype" w:eastAsia="Calibri" w:hAnsi="Palatino Linotype" w:cs="Times New Roman"/>
          <w:b/>
          <w:sz w:val="24"/>
          <w:szCs w:val="24"/>
          <w:lang w:val="es-ES_tradnl" w:eastAsia="es-ES"/>
        </w:rPr>
        <w:t>La fuente deberá ser precisa y concreta</w:t>
      </w:r>
      <w:r w:rsidRPr="00B93C85">
        <w:rPr>
          <w:rFonts w:ascii="Palatino Linotype" w:eastAsia="Calibri" w:hAnsi="Palatino Linotype" w:cs="Times New Roman"/>
          <w:sz w:val="24"/>
          <w:szCs w:val="24"/>
          <w:lang w:val="es-ES_tradnl" w:eastAsia="es-ES"/>
        </w:rPr>
        <w:t xml:space="preserve"> y </w:t>
      </w:r>
      <w:r w:rsidRPr="00B93C85">
        <w:rPr>
          <w:rFonts w:ascii="Palatino Linotype" w:eastAsia="Calibri" w:hAnsi="Palatino Linotype" w:cs="Times New Roman"/>
          <w:b/>
          <w:sz w:val="24"/>
          <w:szCs w:val="24"/>
          <w:lang w:val="es-ES_tradnl" w:eastAsia="es-ES"/>
        </w:rPr>
        <w:t>no debe implicar que el solicitante realice una búsqueda en toda la información que se encuentre disponible</w:t>
      </w:r>
      <w:r w:rsidRPr="00B93C85">
        <w:rPr>
          <w:rFonts w:ascii="Palatino Linotype" w:eastAsia="Calibri" w:hAnsi="Palatino Linotype" w:cs="Times New Roman"/>
          <w:sz w:val="24"/>
          <w:szCs w:val="24"/>
          <w:lang w:val="es-ES_tradnl" w:eastAsia="es-ES"/>
        </w:rPr>
        <w:t>.</w:t>
      </w:r>
    </w:p>
    <w:p w14:paraId="6379C82C"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52012E6E"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Así </w:t>
      </w:r>
      <w:r w:rsidRPr="00B93C85">
        <w:rPr>
          <w:rFonts w:ascii="Palatino Linotype" w:eastAsia="Calibri" w:hAnsi="Palatino Linotype" w:cs="Times New Roman"/>
          <w:sz w:val="24"/>
          <w:szCs w:val="24"/>
          <w:lang w:val="es-MX" w:eastAsia="es-ES"/>
        </w:rPr>
        <w:t xml:space="preserve">las cosas, la Ley de la materia establece que, para el caso de que la información que requieran los particulares ya se encuentre disponible en medios electrónicos, el </w:t>
      </w:r>
      <w:r w:rsidRPr="00B93C85">
        <w:rPr>
          <w:rFonts w:ascii="Palatino Linotype" w:eastAsia="Calibri" w:hAnsi="Palatino Linotype" w:cs="Times New Roman"/>
          <w:b/>
          <w:bCs/>
          <w:sz w:val="24"/>
          <w:szCs w:val="24"/>
          <w:lang w:val="es-MX" w:eastAsia="es-ES"/>
        </w:rPr>
        <w:t>SUJETO OBLIGADO</w:t>
      </w:r>
      <w:r w:rsidRPr="00B93C85">
        <w:rPr>
          <w:rFonts w:ascii="Palatino Linotype" w:eastAsia="Calibri" w:hAnsi="Palatino Linotype" w:cs="Times New Roman"/>
          <w:sz w:val="24"/>
          <w:szCs w:val="24"/>
          <w:lang w:val="es-MX" w:eastAsia="es-ES"/>
        </w:rPr>
        <w:t xml:space="preserve"> podrá hacerle saber al particular la fuente de consulta atendiendo dos consideraciones: </w:t>
      </w:r>
      <w:r w:rsidRPr="00B93C85">
        <w:rPr>
          <w:rFonts w:ascii="Palatino Linotype" w:eastAsia="Calibri" w:hAnsi="Palatino Linotype" w:cs="Times New Roman"/>
          <w:b/>
          <w:bCs/>
          <w:sz w:val="24"/>
          <w:szCs w:val="24"/>
          <w:lang w:val="es-MX" w:eastAsia="es-ES"/>
        </w:rPr>
        <w:t>a)</w:t>
      </w:r>
      <w:r w:rsidRPr="00B93C85">
        <w:rPr>
          <w:rFonts w:ascii="Palatino Linotype" w:eastAsia="Calibri" w:hAnsi="Palatino Linotype" w:cs="Times New Roman"/>
          <w:sz w:val="24"/>
          <w:szCs w:val="24"/>
          <w:lang w:val="es-MX" w:eastAsia="es-ES"/>
        </w:rPr>
        <w:t xml:space="preserve"> la fuente se deberá hacer de su conocimiento dentro de los primeros cinco días hábiles posteriores a la recepción de la solicitud de información; y, </w:t>
      </w:r>
      <w:r w:rsidRPr="00B93C85">
        <w:rPr>
          <w:rFonts w:ascii="Palatino Linotype" w:eastAsia="Calibri" w:hAnsi="Palatino Linotype" w:cs="Times New Roman"/>
          <w:b/>
          <w:bCs/>
          <w:sz w:val="24"/>
          <w:szCs w:val="24"/>
          <w:lang w:val="es-MX" w:eastAsia="es-ES"/>
        </w:rPr>
        <w:t>b)</w:t>
      </w:r>
      <w:r w:rsidRPr="00B93C85">
        <w:rPr>
          <w:rFonts w:ascii="Palatino Linotype" w:eastAsia="Calibri" w:hAnsi="Palatino Linotype" w:cs="Times New Roman"/>
          <w:sz w:val="24"/>
          <w:szCs w:val="24"/>
          <w:lang w:val="es-MX" w:eastAsia="es-ES"/>
        </w:rPr>
        <w:t xml:space="preserve"> la fuente deberá ser precisa, esto es, que evite que el particular tenga que realizar una búsqueda en toda la información disponible en el portal que se señale.</w:t>
      </w:r>
    </w:p>
    <w:p w14:paraId="125F01C3"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61D35A79"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En </w:t>
      </w:r>
      <w:r w:rsidRPr="00B93C85">
        <w:rPr>
          <w:rFonts w:ascii="Palatino Linotype" w:eastAsia="Calibri" w:hAnsi="Palatino Linotype" w:cs="Times New Roman"/>
          <w:sz w:val="24"/>
          <w:szCs w:val="24"/>
          <w:lang w:val="es-MX" w:eastAsia="es-ES"/>
        </w:rPr>
        <w:t xml:space="preserve">el presente asunto, por cuanto hace al primer elemento para acreditar la entrega de información señalando una fuente de consulta, como fuera señalado en el apartado de </w:t>
      </w:r>
      <w:r w:rsidRPr="00B93C85">
        <w:rPr>
          <w:rFonts w:ascii="Palatino Linotype" w:eastAsia="Calibri" w:hAnsi="Palatino Linotype" w:cs="Times New Roman"/>
          <w:i/>
          <w:sz w:val="24"/>
          <w:szCs w:val="24"/>
          <w:lang w:val="es-MX" w:eastAsia="es-ES"/>
        </w:rPr>
        <w:t>Antecedentes</w:t>
      </w:r>
      <w:r w:rsidRPr="00B93C85">
        <w:rPr>
          <w:rFonts w:ascii="Palatino Linotype" w:eastAsia="Calibri" w:hAnsi="Palatino Linotype" w:cs="Times New Roman"/>
          <w:sz w:val="24"/>
          <w:szCs w:val="24"/>
          <w:lang w:val="es-MX" w:eastAsia="es-ES"/>
        </w:rPr>
        <w:t xml:space="preserve"> de la presente resolución, el </w:t>
      </w:r>
      <w:r w:rsidRPr="00B93C85">
        <w:rPr>
          <w:rFonts w:ascii="Palatino Linotype" w:eastAsia="Calibri" w:hAnsi="Palatino Linotype" w:cs="Times New Roman"/>
          <w:b/>
          <w:bCs/>
          <w:sz w:val="24"/>
          <w:szCs w:val="24"/>
          <w:lang w:val="es-MX" w:eastAsia="es-ES"/>
        </w:rPr>
        <w:t>SUJETO OBLIGADO</w:t>
      </w:r>
      <w:r w:rsidRPr="00B93C85">
        <w:rPr>
          <w:rFonts w:ascii="Palatino Linotype" w:eastAsia="Calibri" w:hAnsi="Palatino Linotype" w:cs="Times New Roman"/>
          <w:sz w:val="24"/>
          <w:szCs w:val="24"/>
          <w:lang w:val="es-MX" w:eastAsia="es-ES"/>
        </w:rPr>
        <w:t xml:space="preserve"> entregó respuesta a la solicitud de información el </w:t>
      </w:r>
      <w:r w:rsidR="00E30D98">
        <w:rPr>
          <w:rFonts w:ascii="Palatino Linotype" w:eastAsia="Calibri" w:hAnsi="Palatino Linotype" w:cs="Times New Roman"/>
          <w:sz w:val="24"/>
          <w:szCs w:val="24"/>
          <w:lang w:val="es-MX" w:eastAsia="es-ES"/>
        </w:rPr>
        <w:t>cinco (05) de enero</w:t>
      </w:r>
      <w:r w:rsidRPr="00B93C85">
        <w:rPr>
          <w:rFonts w:ascii="Palatino Linotype" w:eastAsia="Calibri" w:hAnsi="Palatino Linotype" w:cs="Times New Roman"/>
          <w:sz w:val="24"/>
          <w:szCs w:val="24"/>
          <w:lang w:val="es-MX" w:eastAsia="es-ES"/>
        </w:rPr>
        <w:t xml:space="preserve"> de dos mil </w:t>
      </w:r>
      <w:r w:rsidR="00E30D98">
        <w:rPr>
          <w:rFonts w:ascii="Palatino Linotype" w:eastAsia="Calibri" w:hAnsi="Palatino Linotype" w:cs="Times New Roman"/>
          <w:sz w:val="24"/>
          <w:szCs w:val="24"/>
          <w:lang w:val="es-MX" w:eastAsia="es-ES"/>
        </w:rPr>
        <w:t>dos mil veintidós</w:t>
      </w:r>
      <w:r w:rsidR="00E30D98">
        <w:rPr>
          <w:rStyle w:val="Refdenotaalpie"/>
          <w:rFonts w:ascii="Palatino Linotype" w:eastAsia="Calibri" w:hAnsi="Palatino Linotype" w:cs="Times New Roman"/>
          <w:sz w:val="24"/>
          <w:szCs w:val="24"/>
          <w:lang w:val="es-MX" w:eastAsia="es-ES"/>
        </w:rPr>
        <w:footnoteReference w:id="6"/>
      </w:r>
      <w:r w:rsidRPr="00B93C85">
        <w:rPr>
          <w:rFonts w:ascii="Palatino Linotype" w:eastAsia="Calibri" w:hAnsi="Palatino Linotype" w:cs="Times New Roman"/>
          <w:sz w:val="24"/>
          <w:szCs w:val="24"/>
          <w:lang w:val="es-MX" w:eastAsia="es-ES"/>
        </w:rPr>
        <w:t xml:space="preserve">; esto es, </w:t>
      </w:r>
      <w:r w:rsidR="00E30D98">
        <w:rPr>
          <w:rFonts w:ascii="Palatino Linotype" w:eastAsia="Calibri" w:hAnsi="Palatino Linotype" w:cs="Times New Roman"/>
          <w:sz w:val="24"/>
          <w:szCs w:val="24"/>
          <w:lang w:val="es-MX" w:eastAsia="es-ES"/>
        </w:rPr>
        <w:t>previo a que se contabilizara el cuarto</w:t>
      </w:r>
      <w:r w:rsidRPr="00B93C85">
        <w:rPr>
          <w:rFonts w:ascii="Palatino Linotype" w:eastAsia="Calibri" w:hAnsi="Palatino Linotype" w:cs="Times New Roman"/>
          <w:sz w:val="24"/>
          <w:szCs w:val="24"/>
          <w:lang w:val="es-MX" w:eastAsia="es-ES"/>
        </w:rPr>
        <w:t xml:space="preserve"> día hábil posterior a la presentación de la solicitud de información </w:t>
      </w:r>
      <w:r w:rsidR="00E30D98">
        <w:rPr>
          <w:rFonts w:ascii="Palatino Linotype" w:eastAsia="Calibri" w:hAnsi="Palatino Linotype" w:cs="Times New Roman"/>
          <w:b/>
          <w:bCs/>
          <w:sz w:val="24"/>
          <w:szCs w:val="24"/>
          <w:lang w:val="es-MX" w:eastAsia="es-ES"/>
        </w:rPr>
        <w:t>00157/CAPULHUA</w:t>
      </w:r>
      <w:r w:rsidRPr="00B93C85">
        <w:rPr>
          <w:rFonts w:ascii="Palatino Linotype" w:eastAsia="Calibri" w:hAnsi="Palatino Linotype" w:cs="Times New Roman"/>
          <w:b/>
          <w:bCs/>
          <w:sz w:val="24"/>
          <w:szCs w:val="24"/>
          <w:lang w:val="es-MX" w:eastAsia="es-ES"/>
        </w:rPr>
        <w:t>/IP/2021</w:t>
      </w:r>
      <w:r w:rsidRPr="00B93C85">
        <w:rPr>
          <w:rFonts w:ascii="Palatino Linotype" w:eastAsia="Calibri" w:hAnsi="Palatino Linotype" w:cs="Times New Roman"/>
          <w:sz w:val="24"/>
          <w:szCs w:val="24"/>
          <w:lang w:val="es-MX" w:eastAsia="es-ES"/>
        </w:rPr>
        <w:t xml:space="preserve">, </w:t>
      </w:r>
      <w:r w:rsidRPr="00B93C85">
        <w:rPr>
          <w:rFonts w:ascii="Palatino Linotype" w:eastAsia="Calibri" w:hAnsi="Palatino Linotype" w:cs="Times New Roman"/>
          <w:sz w:val="24"/>
          <w:szCs w:val="24"/>
          <w:lang w:val="es-MX" w:eastAsia="es-ES"/>
        </w:rPr>
        <w:lastRenderedPageBreak/>
        <w:t xml:space="preserve">encontrándose </w:t>
      </w:r>
      <w:r w:rsidR="00E30D98">
        <w:rPr>
          <w:rFonts w:ascii="Palatino Linotype" w:eastAsia="Calibri" w:hAnsi="Palatino Linotype" w:cs="Times New Roman"/>
          <w:sz w:val="24"/>
          <w:szCs w:val="24"/>
          <w:lang w:val="es-MX" w:eastAsia="es-ES"/>
        </w:rPr>
        <w:t>dentro de</w:t>
      </w:r>
      <w:r w:rsidRPr="00B93C85">
        <w:rPr>
          <w:rFonts w:ascii="Palatino Linotype" w:eastAsia="Calibri" w:hAnsi="Palatino Linotype" w:cs="Times New Roman"/>
          <w:sz w:val="24"/>
          <w:szCs w:val="24"/>
          <w:lang w:val="es-MX" w:eastAsia="es-ES"/>
        </w:rPr>
        <w:t xml:space="preserve"> los cinco días hábiles que determina la Ley de Transparencia Estatal.</w:t>
      </w:r>
    </w:p>
    <w:p w14:paraId="0442BC7C"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0F45A370"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Por </w:t>
      </w:r>
      <w:r w:rsidRPr="00B93C85">
        <w:rPr>
          <w:rFonts w:ascii="Palatino Linotype" w:eastAsia="Calibri" w:hAnsi="Palatino Linotype" w:cs="Times New Roman"/>
          <w:sz w:val="24"/>
          <w:szCs w:val="24"/>
          <w:lang w:val="es-MX" w:eastAsia="es-ES"/>
        </w:rPr>
        <w:t xml:space="preserve">otro lado, por cuanto hace a la fuente precisa y concreta para consultar la información, conviene recordar que el </w:t>
      </w:r>
      <w:r w:rsidRPr="00B93C85">
        <w:rPr>
          <w:rFonts w:ascii="Palatino Linotype" w:eastAsia="Calibri" w:hAnsi="Palatino Linotype" w:cs="Times New Roman"/>
          <w:b/>
          <w:sz w:val="24"/>
          <w:szCs w:val="24"/>
          <w:lang w:val="es-MX" w:eastAsia="es-ES"/>
        </w:rPr>
        <w:t>SUJETO OBLIGADO</w:t>
      </w:r>
      <w:r w:rsidRPr="00B93C85">
        <w:rPr>
          <w:rFonts w:ascii="Palatino Linotype" w:eastAsia="Calibri" w:hAnsi="Palatino Linotype" w:cs="Times New Roman"/>
          <w:sz w:val="24"/>
          <w:szCs w:val="24"/>
          <w:lang w:val="es-MX" w:eastAsia="es-ES"/>
        </w:rPr>
        <w:t xml:space="preserve"> </w:t>
      </w:r>
      <w:r w:rsidR="00E30D98">
        <w:rPr>
          <w:rFonts w:ascii="Palatino Linotype" w:eastAsia="Calibri" w:hAnsi="Palatino Linotype" w:cs="Times New Roman"/>
          <w:sz w:val="24"/>
          <w:szCs w:val="24"/>
          <w:lang w:val="es-MX" w:eastAsia="es-ES"/>
        </w:rPr>
        <w:t xml:space="preserve">señaló a la página </w:t>
      </w:r>
      <w:r w:rsidR="00E30D98">
        <w:rPr>
          <w:rFonts w:ascii="Palatino Linotype" w:eastAsia="Calibri" w:hAnsi="Palatino Linotype" w:cs="Times New Roman"/>
          <w:i/>
          <w:sz w:val="24"/>
          <w:szCs w:val="24"/>
          <w:lang w:val="es-MX" w:eastAsia="es-ES"/>
        </w:rPr>
        <w:t>web</w:t>
      </w:r>
      <w:r w:rsidR="00E30D98">
        <w:rPr>
          <w:rFonts w:ascii="Palatino Linotype" w:eastAsia="Calibri" w:hAnsi="Palatino Linotype" w:cs="Times New Roman"/>
          <w:sz w:val="24"/>
          <w:szCs w:val="24"/>
          <w:lang w:val="es-MX" w:eastAsia="es-ES"/>
        </w:rPr>
        <w:t xml:space="preserve"> del Municipio de Capulhuac (</w:t>
      </w:r>
      <w:r w:rsidR="00E30D98" w:rsidRPr="006E240A">
        <w:rPr>
          <w:rFonts w:ascii="Palatino Linotype" w:eastAsia="Calibri" w:hAnsi="Palatino Linotype" w:cs="Times New Roman"/>
          <w:sz w:val="24"/>
          <w:szCs w:val="24"/>
          <w:lang w:val="es-MX" w:eastAsia="es-ES"/>
        </w:rPr>
        <w:t>www.capulhuac.gob.mx</w:t>
      </w:r>
      <w:r w:rsidR="00E30D98">
        <w:rPr>
          <w:rFonts w:ascii="Palatino Linotype" w:eastAsia="Calibri" w:hAnsi="Palatino Linotype" w:cs="Times New Roman"/>
          <w:sz w:val="24"/>
          <w:szCs w:val="24"/>
          <w:lang w:val="es-MX" w:eastAsia="es-ES"/>
        </w:rPr>
        <w:t xml:space="preserve">) como el sitio electrónico donde el entonces </w:t>
      </w:r>
      <w:r w:rsidR="00E30D98">
        <w:rPr>
          <w:rFonts w:ascii="Palatino Linotype" w:eastAsia="Calibri" w:hAnsi="Palatino Linotype" w:cs="Times New Roman"/>
          <w:b/>
          <w:sz w:val="24"/>
          <w:szCs w:val="24"/>
          <w:lang w:val="es-MX" w:eastAsia="es-ES"/>
        </w:rPr>
        <w:t>SOLICITANTE</w:t>
      </w:r>
      <w:r w:rsidR="00E30D98">
        <w:rPr>
          <w:rFonts w:ascii="Palatino Linotype" w:eastAsia="Calibri" w:hAnsi="Palatino Linotype" w:cs="Times New Roman"/>
          <w:sz w:val="24"/>
          <w:szCs w:val="24"/>
          <w:lang w:val="es-MX" w:eastAsia="es-ES"/>
        </w:rPr>
        <w:t xml:space="preserve"> podría consultar la información.</w:t>
      </w:r>
    </w:p>
    <w:p w14:paraId="7D9BB09D"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58D36853"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Empero, </w:t>
      </w:r>
      <w:r w:rsidRPr="00B93C85">
        <w:rPr>
          <w:rFonts w:ascii="Palatino Linotype" w:eastAsia="Calibri" w:hAnsi="Palatino Linotype" w:cs="Times New Roman"/>
          <w:sz w:val="24"/>
          <w:szCs w:val="24"/>
          <w:lang w:val="es-MX" w:eastAsia="es-ES"/>
        </w:rPr>
        <w:t xml:space="preserve">al </w:t>
      </w:r>
      <w:r w:rsidR="00E30D98">
        <w:rPr>
          <w:rFonts w:ascii="Palatino Linotype" w:eastAsia="Calibri" w:hAnsi="Palatino Linotype" w:cs="Times New Roman"/>
          <w:sz w:val="24"/>
          <w:szCs w:val="24"/>
          <w:lang w:val="es-MX" w:eastAsia="es-ES"/>
        </w:rPr>
        <w:t xml:space="preserve">intentar </w:t>
      </w:r>
      <w:r w:rsidRPr="00B93C85">
        <w:rPr>
          <w:rFonts w:ascii="Palatino Linotype" w:eastAsia="Calibri" w:hAnsi="Palatino Linotype" w:cs="Times New Roman"/>
          <w:sz w:val="24"/>
          <w:szCs w:val="24"/>
          <w:lang w:val="es-MX" w:eastAsia="es-ES"/>
        </w:rPr>
        <w:t xml:space="preserve">acceder a la dirección proveída por el </w:t>
      </w:r>
      <w:r w:rsidRPr="00B93C85">
        <w:rPr>
          <w:rFonts w:ascii="Palatino Linotype" w:eastAsia="Calibri" w:hAnsi="Palatino Linotype" w:cs="Times New Roman"/>
          <w:b/>
          <w:sz w:val="24"/>
          <w:szCs w:val="24"/>
          <w:lang w:val="es-MX" w:eastAsia="es-ES"/>
        </w:rPr>
        <w:t>SUJETO OBLIGADO</w:t>
      </w:r>
      <w:r w:rsidRPr="00B93C85">
        <w:rPr>
          <w:rFonts w:ascii="Palatino Linotype" w:eastAsia="Calibri" w:hAnsi="Palatino Linotype" w:cs="Times New Roman"/>
          <w:sz w:val="24"/>
          <w:szCs w:val="24"/>
          <w:lang w:val="es-MX" w:eastAsia="es-ES"/>
        </w:rPr>
        <w:t xml:space="preserve">, </w:t>
      </w:r>
      <w:r w:rsidR="00E30D98">
        <w:rPr>
          <w:rFonts w:ascii="Palatino Linotype" w:eastAsia="Calibri" w:hAnsi="Palatino Linotype" w:cs="Times New Roman"/>
          <w:sz w:val="24"/>
          <w:szCs w:val="24"/>
          <w:lang w:val="es-MX" w:eastAsia="es-ES"/>
        </w:rPr>
        <w:t>no se logra siquiera cargar el sitio</w:t>
      </w:r>
      <w:r w:rsidR="00AF7A94">
        <w:rPr>
          <w:rStyle w:val="Refdenotaalpie"/>
          <w:rFonts w:ascii="Palatino Linotype" w:eastAsia="Calibri" w:hAnsi="Palatino Linotype" w:cs="Times New Roman"/>
          <w:sz w:val="24"/>
          <w:szCs w:val="24"/>
          <w:lang w:val="es-MX" w:eastAsia="es-ES"/>
        </w:rPr>
        <w:footnoteReference w:id="7"/>
      </w:r>
      <w:r w:rsidRPr="00B93C85">
        <w:rPr>
          <w:rFonts w:ascii="Palatino Linotype" w:eastAsia="Calibri" w:hAnsi="Palatino Linotype" w:cs="Times New Roman"/>
          <w:sz w:val="24"/>
          <w:szCs w:val="24"/>
          <w:lang w:val="es-MX" w:eastAsia="es-ES"/>
        </w:rPr>
        <w:t xml:space="preserve">. Se </w:t>
      </w:r>
      <w:r w:rsidR="00E30D98">
        <w:rPr>
          <w:rFonts w:ascii="Palatino Linotype" w:eastAsia="Calibri" w:hAnsi="Palatino Linotype" w:cs="Times New Roman"/>
          <w:sz w:val="24"/>
          <w:szCs w:val="24"/>
          <w:lang w:val="es-MX" w:eastAsia="es-ES"/>
        </w:rPr>
        <w:t>comparte a continuación la captura de imagen del sitio como referencia</w:t>
      </w:r>
      <w:r w:rsidRPr="00B93C85">
        <w:rPr>
          <w:rFonts w:ascii="Palatino Linotype" w:eastAsia="Calibri" w:hAnsi="Palatino Linotype" w:cs="Times New Roman"/>
          <w:sz w:val="24"/>
          <w:szCs w:val="24"/>
          <w:lang w:val="es-MX" w:eastAsia="es-ES"/>
        </w:rPr>
        <w:t>:</w:t>
      </w:r>
    </w:p>
    <w:p w14:paraId="41562A91"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21ABE487" w14:textId="77777777" w:rsidR="00E30D98" w:rsidRDefault="00AF7A94" w:rsidP="00E30D98">
      <w:pPr>
        <w:spacing w:before="240" w:after="360" w:line="360" w:lineRule="auto"/>
        <w:contextualSpacing/>
        <w:jc w:val="center"/>
        <w:rPr>
          <w:rFonts w:ascii="Palatino Linotype" w:hAnsi="Palatino Linotype" w:cs="Arial"/>
          <w:sz w:val="24"/>
          <w:szCs w:val="24"/>
          <w:lang w:eastAsia="es-ES"/>
        </w:rPr>
      </w:pPr>
      <w:r>
        <w:object w:dxaOrig="2842" w:dyaOrig="4320" w14:anchorId="3D46F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3in"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582647" r:id="rId9"/>
        </w:object>
      </w:r>
    </w:p>
    <w:p w14:paraId="5A6ADF71" w14:textId="77777777" w:rsidR="00E30D98" w:rsidRPr="00B93C85" w:rsidRDefault="00E30D98" w:rsidP="00B93C85">
      <w:pPr>
        <w:spacing w:before="240" w:after="360" w:line="360" w:lineRule="auto"/>
        <w:contextualSpacing/>
        <w:jc w:val="both"/>
        <w:rPr>
          <w:rFonts w:ascii="Palatino Linotype" w:hAnsi="Palatino Linotype" w:cs="Arial"/>
          <w:sz w:val="24"/>
          <w:szCs w:val="24"/>
          <w:lang w:eastAsia="es-ES"/>
        </w:rPr>
      </w:pPr>
    </w:p>
    <w:p w14:paraId="510AC811"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lastRenderedPageBreak/>
        <w:t xml:space="preserve">Así </w:t>
      </w:r>
      <w:r w:rsidRPr="00B93C85">
        <w:rPr>
          <w:rFonts w:ascii="Palatino Linotype" w:eastAsia="Calibri" w:hAnsi="Palatino Linotype" w:cs="Times New Roman"/>
          <w:sz w:val="24"/>
          <w:szCs w:val="24"/>
          <w:lang w:val="es-MX" w:eastAsia="es-ES"/>
        </w:rPr>
        <w:t xml:space="preserve">las cosas, resulta evidente, a todas luces, que el </w:t>
      </w:r>
      <w:r w:rsidRPr="00B93C85">
        <w:rPr>
          <w:rFonts w:ascii="Palatino Linotype" w:eastAsia="Calibri" w:hAnsi="Palatino Linotype" w:cs="Times New Roman"/>
          <w:b/>
          <w:sz w:val="24"/>
          <w:szCs w:val="24"/>
          <w:lang w:val="es-MX" w:eastAsia="es-ES"/>
        </w:rPr>
        <w:t>SUJETO OBLIGADO</w:t>
      </w:r>
      <w:r w:rsidRPr="00B93C85">
        <w:rPr>
          <w:rFonts w:ascii="Palatino Linotype" w:eastAsia="Calibri" w:hAnsi="Palatino Linotype" w:cs="Times New Roman"/>
          <w:sz w:val="24"/>
          <w:szCs w:val="24"/>
          <w:lang w:val="es-MX" w:eastAsia="es-ES"/>
        </w:rPr>
        <w:t xml:space="preserve"> no proporcionó una fuente precisa que permitiera al </w:t>
      </w:r>
      <w:r w:rsidRPr="00B93C85">
        <w:rPr>
          <w:rFonts w:ascii="Palatino Linotype" w:eastAsia="Calibri" w:hAnsi="Palatino Linotype" w:cs="Times New Roman"/>
          <w:b/>
          <w:sz w:val="24"/>
          <w:szCs w:val="24"/>
          <w:lang w:val="es-MX" w:eastAsia="es-ES"/>
        </w:rPr>
        <w:t>RECURRENTE</w:t>
      </w:r>
      <w:r w:rsidRPr="00B93C85">
        <w:rPr>
          <w:rFonts w:ascii="Palatino Linotype" w:eastAsia="Calibri" w:hAnsi="Palatino Linotype" w:cs="Times New Roman"/>
          <w:sz w:val="24"/>
          <w:szCs w:val="24"/>
          <w:lang w:val="es-MX" w:eastAsia="es-ES"/>
        </w:rPr>
        <w:t xml:space="preserve"> consultar la información solicitada. Por lo tanto, </w:t>
      </w:r>
      <w:r w:rsidR="00AF7A94">
        <w:rPr>
          <w:rFonts w:ascii="Palatino Linotype" w:eastAsia="Calibri" w:hAnsi="Palatino Linotype" w:cs="Times New Roman"/>
          <w:sz w:val="24"/>
          <w:szCs w:val="24"/>
          <w:lang w:val="es-MX" w:eastAsia="es-ES"/>
        </w:rPr>
        <w:t xml:space="preserve">resulta concluyente que </w:t>
      </w:r>
      <w:r w:rsidRPr="00B93C85">
        <w:rPr>
          <w:rFonts w:ascii="Palatino Linotype" w:eastAsia="Calibri" w:hAnsi="Palatino Linotype" w:cs="Times New Roman"/>
          <w:sz w:val="24"/>
          <w:szCs w:val="24"/>
          <w:lang w:val="es-MX" w:eastAsia="es-ES"/>
        </w:rPr>
        <w:t xml:space="preserve">el segundo elemento considerado por el artículo 161 de la Ley de Transparencia y Acceso a la Información Pública del Estado de México y Municipios, </w:t>
      </w:r>
      <w:r w:rsidR="00AF7A94">
        <w:rPr>
          <w:rFonts w:ascii="Palatino Linotype" w:eastAsia="Calibri" w:hAnsi="Palatino Linotype" w:cs="Times New Roman"/>
          <w:sz w:val="24"/>
          <w:szCs w:val="24"/>
          <w:lang w:val="es-MX" w:eastAsia="es-ES"/>
        </w:rPr>
        <w:t>no</w:t>
      </w:r>
      <w:r w:rsidRPr="00B93C85">
        <w:rPr>
          <w:rFonts w:ascii="Palatino Linotype" w:eastAsia="Calibri" w:hAnsi="Palatino Linotype" w:cs="Times New Roman"/>
          <w:sz w:val="24"/>
          <w:szCs w:val="24"/>
          <w:lang w:val="es-MX" w:eastAsia="es-ES"/>
        </w:rPr>
        <w:t xml:space="preserve"> fue atendido por el Ayuntamiento de </w:t>
      </w:r>
      <w:r w:rsidR="00AF7A94">
        <w:rPr>
          <w:rFonts w:ascii="Palatino Linotype" w:eastAsia="Calibri" w:hAnsi="Palatino Linotype" w:cs="Times New Roman"/>
          <w:sz w:val="24"/>
          <w:szCs w:val="24"/>
          <w:lang w:val="es-MX" w:eastAsia="es-ES"/>
        </w:rPr>
        <w:t>Capulhuac</w:t>
      </w:r>
      <w:r w:rsidRPr="00B93C85">
        <w:rPr>
          <w:rFonts w:ascii="Palatino Linotype" w:eastAsia="Calibri" w:hAnsi="Palatino Linotype" w:cs="Times New Roman"/>
          <w:sz w:val="24"/>
          <w:szCs w:val="24"/>
          <w:lang w:val="es-MX" w:eastAsia="es-ES"/>
        </w:rPr>
        <w:t>.</w:t>
      </w:r>
    </w:p>
    <w:p w14:paraId="25AA2219" w14:textId="77777777" w:rsidR="00B93C85" w:rsidRPr="006E240A" w:rsidRDefault="00B93C85" w:rsidP="00B93C85">
      <w:pPr>
        <w:spacing w:before="240" w:after="360" w:line="360" w:lineRule="auto"/>
        <w:contextualSpacing/>
        <w:jc w:val="both"/>
        <w:rPr>
          <w:rFonts w:ascii="Palatino Linotype" w:hAnsi="Palatino Linotype" w:cs="Arial"/>
          <w:sz w:val="24"/>
          <w:szCs w:val="24"/>
          <w:lang w:val="es-MX" w:eastAsia="es-ES"/>
        </w:rPr>
      </w:pPr>
    </w:p>
    <w:p w14:paraId="0AEADE78" w14:textId="77777777" w:rsidR="00B93C85" w:rsidRPr="006E240A" w:rsidRDefault="00B93C85" w:rsidP="00B93C85">
      <w:pPr>
        <w:numPr>
          <w:ilvl w:val="0"/>
          <w:numId w:val="4"/>
        </w:numPr>
        <w:spacing w:before="240" w:after="360" w:line="360" w:lineRule="auto"/>
        <w:ind w:left="0" w:firstLine="0"/>
        <w:contextualSpacing/>
        <w:jc w:val="both"/>
        <w:rPr>
          <w:rFonts w:ascii="Palatino Linotype" w:hAnsi="Palatino Linotype" w:cs="Arial"/>
          <w:sz w:val="24"/>
          <w:szCs w:val="24"/>
          <w:lang w:val="es-MX" w:eastAsia="es-ES"/>
        </w:rPr>
      </w:pPr>
      <w:r>
        <w:rPr>
          <w:rFonts w:ascii="Palatino Linotype" w:eastAsia="Calibri" w:hAnsi="Palatino Linotype" w:cs="Times New Roman"/>
          <w:sz w:val="24"/>
          <w:szCs w:val="24"/>
          <w:lang w:val="es-ES_tradnl" w:eastAsia="es-ES"/>
        </w:rPr>
        <w:t xml:space="preserve">En </w:t>
      </w:r>
      <w:r w:rsidRPr="00B93C85">
        <w:rPr>
          <w:rFonts w:ascii="Palatino Linotype" w:eastAsia="Calibri" w:hAnsi="Palatino Linotype" w:cs="Times New Roman"/>
          <w:sz w:val="24"/>
          <w:szCs w:val="24"/>
          <w:lang w:val="es-MX" w:eastAsia="es-ES"/>
        </w:rPr>
        <w:t xml:space="preserve">consecuencia de lo anterior, por cuanto hace al agravio </w:t>
      </w:r>
      <w:r w:rsidR="00AF7A94">
        <w:rPr>
          <w:rFonts w:ascii="Palatino Linotype" w:eastAsia="Calibri" w:hAnsi="Palatino Linotype" w:cs="Times New Roman"/>
          <w:sz w:val="24"/>
          <w:szCs w:val="24"/>
          <w:lang w:val="es-MX" w:eastAsia="es-ES"/>
        </w:rPr>
        <w:t>expuesto por el</w:t>
      </w:r>
      <w:r w:rsidRPr="00B93C85">
        <w:rPr>
          <w:rFonts w:ascii="Palatino Linotype" w:eastAsia="Calibri" w:hAnsi="Palatino Linotype" w:cs="Times New Roman"/>
          <w:sz w:val="24"/>
          <w:szCs w:val="24"/>
          <w:lang w:val="es-MX" w:eastAsia="es-ES"/>
        </w:rPr>
        <w:t xml:space="preserve"> </w:t>
      </w:r>
      <w:r w:rsidRPr="00B93C85">
        <w:rPr>
          <w:rFonts w:ascii="Palatino Linotype" w:eastAsia="Calibri" w:hAnsi="Palatino Linotype" w:cs="Times New Roman"/>
          <w:b/>
          <w:sz w:val="24"/>
          <w:szCs w:val="24"/>
          <w:lang w:val="es-MX" w:eastAsia="es-ES"/>
        </w:rPr>
        <w:t>RECURRENTE</w:t>
      </w:r>
      <w:r w:rsidRPr="00B93C85">
        <w:rPr>
          <w:rFonts w:ascii="Palatino Linotype" w:eastAsia="Calibri" w:hAnsi="Palatino Linotype" w:cs="Times New Roman"/>
          <w:sz w:val="24"/>
          <w:szCs w:val="24"/>
          <w:lang w:val="es-MX" w:eastAsia="es-ES"/>
        </w:rPr>
        <w:t xml:space="preserve"> </w:t>
      </w:r>
      <w:r w:rsidR="00AF7A94">
        <w:rPr>
          <w:rFonts w:ascii="Palatino Linotype" w:eastAsia="Calibri" w:hAnsi="Palatino Linotype" w:cs="Times New Roman"/>
          <w:sz w:val="24"/>
          <w:szCs w:val="24"/>
          <w:lang w:val="es-MX" w:eastAsia="es-ES"/>
        </w:rPr>
        <w:t xml:space="preserve">en el que </w:t>
      </w:r>
      <w:r w:rsidRPr="00B93C85">
        <w:rPr>
          <w:rFonts w:ascii="Palatino Linotype" w:eastAsia="Calibri" w:hAnsi="Palatino Linotype" w:cs="Times New Roman"/>
          <w:sz w:val="24"/>
          <w:szCs w:val="24"/>
          <w:lang w:val="es-MX" w:eastAsia="es-ES"/>
        </w:rPr>
        <w:t xml:space="preserve">se dolió porque </w:t>
      </w:r>
      <w:r w:rsidR="00AF7A94">
        <w:rPr>
          <w:rFonts w:ascii="Palatino Linotype" w:eastAsia="Calibri" w:hAnsi="Palatino Linotype" w:cs="Times New Roman"/>
          <w:sz w:val="24"/>
          <w:szCs w:val="24"/>
          <w:lang w:val="es-MX" w:eastAsia="es-ES"/>
        </w:rPr>
        <w:t>la página señalada por el</w:t>
      </w:r>
      <w:r w:rsidRPr="00B93C85">
        <w:rPr>
          <w:rFonts w:ascii="Palatino Linotype" w:eastAsia="Calibri" w:hAnsi="Palatino Linotype" w:cs="Times New Roman"/>
          <w:sz w:val="24"/>
          <w:szCs w:val="24"/>
          <w:lang w:val="es-MX" w:eastAsia="es-ES"/>
        </w:rPr>
        <w:t xml:space="preserve"> </w:t>
      </w:r>
      <w:r w:rsidRPr="00B93C85">
        <w:rPr>
          <w:rFonts w:ascii="Palatino Linotype" w:eastAsia="Calibri" w:hAnsi="Palatino Linotype" w:cs="Times New Roman"/>
          <w:b/>
          <w:sz w:val="24"/>
          <w:szCs w:val="24"/>
          <w:lang w:val="es-MX" w:eastAsia="es-ES"/>
        </w:rPr>
        <w:t>SUJETO OBLIGADO</w:t>
      </w:r>
      <w:r w:rsidRPr="00B93C85">
        <w:rPr>
          <w:rFonts w:ascii="Palatino Linotype" w:eastAsia="Calibri" w:hAnsi="Palatino Linotype" w:cs="Times New Roman"/>
          <w:sz w:val="24"/>
          <w:szCs w:val="24"/>
          <w:lang w:val="es-MX" w:eastAsia="es-ES"/>
        </w:rPr>
        <w:t xml:space="preserve"> no </w:t>
      </w:r>
      <w:r w:rsidR="00AF7A94">
        <w:rPr>
          <w:rFonts w:ascii="Palatino Linotype" w:eastAsia="Calibri" w:hAnsi="Palatino Linotype" w:cs="Times New Roman"/>
          <w:sz w:val="24"/>
          <w:szCs w:val="24"/>
          <w:lang w:val="es-MX" w:eastAsia="es-ES"/>
        </w:rPr>
        <w:t>mostraba la información</w:t>
      </w:r>
      <w:r w:rsidRPr="00B93C85">
        <w:rPr>
          <w:rFonts w:ascii="Palatino Linotype" w:eastAsia="Calibri" w:hAnsi="Palatino Linotype" w:cs="Times New Roman"/>
          <w:sz w:val="24"/>
          <w:szCs w:val="24"/>
          <w:lang w:val="es-MX" w:eastAsia="es-ES"/>
        </w:rPr>
        <w:t xml:space="preserve">, este </w:t>
      </w:r>
      <w:r w:rsidR="00AF7A94">
        <w:rPr>
          <w:rFonts w:ascii="Palatino Linotype" w:eastAsia="Calibri" w:hAnsi="Palatino Linotype" w:cs="Times New Roman"/>
          <w:sz w:val="24"/>
          <w:szCs w:val="24"/>
          <w:lang w:val="es-MX" w:eastAsia="es-ES"/>
        </w:rPr>
        <w:t>Organismo</w:t>
      </w:r>
      <w:r w:rsidRPr="00B93C85">
        <w:rPr>
          <w:rFonts w:ascii="Palatino Linotype" w:eastAsia="Calibri" w:hAnsi="Palatino Linotype" w:cs="Times New Roman"/>
          <w:sz w:val="24"/>
          <w:szCs w:val="24"/>
          <w:lang w:val="es-MX" w:eastAsia="es-ES"/>
        </w:rPr>
        <w:t xml:space="preserve"> Garante lo encuentra </w:t>
      </w:r>
      <w:r w:rsidRPr="00B93C85">
        <w:rPr>
          <w:rFonts w:ascii="Palatino Linotype" w:eastAsia="Calibri" w:hAnsi="Palatino Linotype" w:cs="Times New Roman"/>
          <w:b/>
          <w:sz w:val="24"/>
          <w:szCs w:val="24"/>
          <w:lang w:val="es-MX" w:eastAsia="es-ES"/>
        </w:rPr>
        <w:t>fundado</w:t>
      </w:r>
      <w:r w:rsidRPr="00B93C85">
        <w:rPr>
          <w:rFonts w:ascii="Palatino Linotype" w:eastAsia="Calibri" w:hAnsi="Palatino Linotype" w:cs="Times New Roman"/>
          <w:sz w:val="24"/>
          <w:szCs w:val="24"/>
          <w:lang w:val="es-MX" w:eastAsia="es-ES"/>
        </w:rPr>
        <w:t>, pues la dirección electrónica proveída en respuesta no permite consultar, acceder o analizar ninguna</w:t>
      </w:r>
      <w:r w:rsidR="00AF7A94">
        <w:rPr>
          <w:rFonts w:ascii="Palatino Linotype" w:eastAsia="Calibri" w:hAnsi="Palatino Linotype" w:cs="Times New Roman"/>
          <w:sz w:val="24"/>
          <w:szCs w:val="24"/>
          <w:lang w:val="es-MX" w:eastAsia="es-ES"/>
        </w:rPr>
        <w:t xml:space="preserve"> información relacionada con la información estadística relacionada con bajas de policías municipales</w:t>
      </w:r>
      <w:r w:rsidRPr="00B93C85">
        <w:rPr>
          <w:rFonts w:ascii="Palatino Linotype" w:eastAsia="Calibri" w:hAnsi="Palatino Linotype" w:cs="Times New Roman"/>
          <w:sz w:val="24"/>
          <w:szCs w:val="24"/>
          <w:lang w:val="es-MX" w:eastAsia="es-ES"/>
        </w:rPr>
        <w:t>.</w:t>
      </w:r>
    </w:p>
    <w:p w14:paraId="6F655CB6" w14:textId="77777777" w:rsidR="00D55F26" w:rsidRPr="00B75388" w:rsidRDefault="0090303C"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hAnsi="Palatino Linotype"/>
          <w:sz w:val="24"/>
          <w:szCs w:val="24"/>
          <w:lang w:eastAsia="es-ES"/>
        </w:rPr>
        <w:t xml:space="preserve">Es así que, este </w:t>
      </w:r>
      <w:r w:rsidR="00AF7A94">
        <w:rPr>
          <w:rFonts w:ascii="Palatino Linotype" w:hAnsi="Palatino Linotype"/>
          <w:sz w:val="24"/>
          <w:szCs w:val="24"/>
          <w:lang w:eastAsia="es-ES"/>
        </w:rPr>
        <w:t>Organismo</w:t>
      </w:r>
      <w:r w:rsidRPr="00566603">
        <w:rPr>
          <w:rFonts w:ascii="Palatino Linotype" w:hAnsi="Palatino Linotype"/>
          <w:sz w:val="24"/>
          <w:szCs w:val="24"/>
          <w:lang w:eastAsia="es-ES"/>
        </w:rPr>
        <w:t xml:space="preserve"> Garante determina que </w:t>
      </w:r>
      <w:r w:rsidRPr="00566603">
        <w:rPr>
          <w:rFonts w:ascii="Palatino Linotype" w:hAnsi="Palatino Linotype" w:cs="Arial"/>
          <w:sz w:val="24"/>
          <w:szCs w:val="24"/>
          <w:lang w:eastAsia="es-ES"/>
        </w:rPr>
        <w:t xml:space="preserve">la respuesta emitida por el </w:t>
      </w:r>
      <w:r w:rsidR="00AF7A94">
        <w:rPr>
          <w:rFonts w:ascii="Palatino Linotype" w:hAnsi="Palatino Linotype" w:cs="Arial"/>
          <w:b/>
          <w:sz w:val="24"/>
          <w:szCs w:val="24"/>
          <w:lang w:eastAsia="es-ES"/>
        </w:rPr>
        <w:t>SUJETO OBLIGADO</w:t>
      </w:r>
      <w:r w:rsidRPr="00566603">
        <w:rPr>
          <w:rFonts w:ascii="Palatino Linotype" w:hAnsi="Palatino Linotype" w:cs="Arial"/>
          <w:b/>
          <w:sz w:val="24"/>
          <w:szCs w:val="24"/>
          <w:lang w:eastAsia="es-ES"/>
        </w:rPr>
        <w:t xml:space="preserve"> </w:t>
      </w:r>
      <w:r w:rsidRPr="00566603">
        <w:rPr>
          <w:rFonts w:ascii="Palatino Linotype" w:hAnsi="Palatino Linotype" w:cs="Arial"/>
          <w:sz w:val="24"/>
          <w:szCs w:val="24"/>
          <w:lang w:eastAsia="es-ES"/>
        </w:rPr>
        <w:t xml:space="preserve">no se encuentra debidamente fundada y </w:t>
      </w:r>
      <w:r w:rsidRPr="00566603">
        <w:rPr>
          <w:rFonts w:ascii="Palatino Linotype" w:hAnsi="Palatino Linotype" w:cs="Arial"/>
          <w:sz w:val="24"/>
          <w:szCs w:val="24"/>
          <w:lang w:eastAsia="es-MX"/>
        </w:rPr>
        <w:t xml:space="preserve">motivada, </w:t>
      </w:r>
      <w:r w:rsidRPr="00566603">
        <w:rPr>
          <w:rFonts w:ascii="Palatino Linotype" w:hAnsi="Palatino Linotype" w:cs="Arial"/>
          <w:color w:val="000000"/>
          <w:sz w:val="24"/>
          <w:szCs w:val="24"/>
          <w:lang w:eastAsia="es-ES"/>
        </w:rPr>
        <w:t>en términos de lo dispuesto en</w:t>
      </w:r>
      <w:r w:rsidR="00AF7A94">
        <w:rPr>
          <w:rFonts w:ascii="Palatino Linotype" w:hAnsi="Palatino Linotype" w:cs="Arial"/>
          <w:color w:val="000000"/>
          <w:sz w:val="24"/>
          <w:szCs w:val="24"/>
          <w:lang w:eastAsia="es-ES"/>
        </w:rPr>
        <w:t xml:space="preserve"> el artículo 161</w:t>
      </w:r>
      <w:r w:rsidRPr="00566603">
        <w:rPr>
          <w:rFonts w:ascii="Palatino Linotype" w:hAnsi="Palatino Linotype"/>
          <w:sz w:val="24"/>
          <w:szCs w:val="24"/>
          <w:lang w:eastAsia="es-ES"/>
        </w:rPr>
        <w:t xml:space="preserve"> de la Ley de Trasparencia y Acceso a la Información Pública del Estado de México y Municipios</w:t>
      </w:r>
      <w:r w:rsidR="00D55F26" w:rsidRPr="00566603">
        <w:rPr>
          <w:rFonts w:ascii="Palatino Linotype" w:hAnsi="Palatino Linotype"/>
          <w:sz w:val="24"/>
          <w:szCs w:val="24"/>
          <w:lang w:eastAsia="es-ES"/>
        </w:rPr>
        <w:t>, por lo que se determina la procedencia del acceso</w:t>
      </w:r>
      <w:r w:rsidRPr="00566603">
        <w:rPr>
          <w:rFonts w:ascii="Palatino Linotype" w:hAnsi="Palatino Linotype"/>
          <w:sz w:val="24"/>
          <w:szCs w:val="24"/>
          <w:lang w:eastAsia="es-ES"/>
        </w:rPr>
        <w:t xml:space="preserve">. </w:t>
      </w:r>
    </w:p>
    <w:p w14:paraId="1EA29806" w14:textId="77777777" w:rsidR="00B75388" w:rsidRPr="00566603" w:rsidRDefault="00B75388" w:rsidP="00B75388">
      <w:pPr>
        <w:pStyle w:val="Prrafodelista"/>
        <w:spacing w:line="360" w:lineRule="auto"/>
        <w:ind w:left="0"/>
        <w:jc w:val="both"/>
        <w:rPr>
          <w:rFonts w:ascii="Palatino Linotype" w:hAnsi="Palatino Linotype" w:cs="Arial"/>
          <w:sz w:val="24"/>
          <w:szCs w:val="24"/>
          <w:lang w:eastAsia="es-ES"/>
        </w:rPr>
      </w:pPr>
    </w:p>
    <w:p w14:paraId="5EAED2DA" w14:textId="77777777" w:rsidR="00D55F26" w:rsidRPr="00566603" w:rsidRDefault="00AF7A94"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eastAsia="MS Mincho" w:hAnsi="Palatino Linotype"/>
          <w:sz w:val="24"/>
          <w:szCs w:val="24"/>
          <w:lang w:val="es-ES_tradnl" w:eastAsia="es-ES"/>
        </w:rPr>
        <w:t>Por otro lado, resulta</w:t>
      </w:r>
      <w:r w:rsidR="00D55F26" w:rsidRPr="00566603">
        <w:rPr>
          <w:rFonts w:ascii="Palatino Linotype" w:eastAsia="MS Mincho" w:hAnsi="Palatino Linotype"/>
          <w:sz w:val="24"/>
          <w:szCs w:val="24"/>
          <w:lang w:val="es-ES_tradnl" w:eastAsia="es-ES"/>
        </w:rPr>
        <w:t xml:space="preserve"> trascendente el </w:t>
      </w:r>
      <w:r>
        <w:rPr>
          <w:rFonts w:ascii="Palatino Linotype" w:eastAsia="MS Mincho" w:hAnsi="Palatino Linotype"/>
          <w:sz w:val="24"/>
          <w:szCs w:val="24"/>
          <w:lang w:val="es-ES_tradnl" w:eastAsia="es-ES"/>
        </w:rPr>
        <w:t>Criterio de Interpretación</w:t>
      </w:r>
      <w:r w:rsidR="00D55F26" w:rsidRPr="00566603">
        <w:rPr>
          <w:rFonts w:ascii="Palatino Linotype" w:eastAsia="MS Mincho" w:hAnsi="Palatino Linotype"/>
          <w:sz w:val="24"/>
          <w:szCs w:val="24"/>
          <w:lang w:val="es-ES_tradnl" w:eastAsia="es-ES"/>
        </w:rPr>
        <w:t xml:space="preserve"> 11/09 emitido por el ahora Instituto Nacional de Transparencia, Acceso a la Información y Protección de Datos Personales, que señala lo siguiente: </w:t>
      </w:r>
    </w:p>
    <w:p w14:paraId="73DBE9A2" w14:textId="77777777" w:rsidR="00D55F26" w:rsidRPr="00566603" w:rsidRDefault="00D55F26" w:rsidP="00AC14BB">
      <w:pPr>
        <w:pStyle w:val="Prrafodelista"/>
        <w:spacing w:line="360" w:lineRule="auto"/>
        <w:ind w:left="0"/>
        <w:jc w:val="both"/>
        <w:rPr>
          <w:rFonts w:ascii="Palatino Linotype" w:hAnsi="Palatino Linotype" w:cs="Arial"/>
          <w:sz w:val="24"/>
          <w:szCs w:val="24"/>
          <w:lang w:eastAsia="es-ES"/>
        </w:rPr>
      </w:pPr>
    </w:p>
    <w:p w14:paraId="569ED008" w14:textId="77777777" w:rsidR="00D55F26" w:rsidRPr="00AF7A94" w:rsidRDefault="00AF7A94" w:rsidP="00AF7A94">
      <w:pPr>
        <w:pStyle w:val="Prrafodelista"/>
        <w:spacing w:line="276" w:lineRule="auto"/>
        <w:ind w:left="567" w:right="616"/>
        <w:jc w:val="both"/>
        <w:rPr>
          <w:rFonts w:ascii="Palatino Linotype" w:hAnsi="Palatino Linotype" w:cs="Arial"/>
          <w:b/>
          <w:i/>
          <w:szCs w:val="24"/>
          <w:lang w:val="es-MX" w:eastAsia="es-ES"/>
        </w:rPr>
      </w:pPr>
      <w:r w:rsidRPr="00AF7A94">
        <w:rPr>
          <w:rFonts w:ascii="Palatino Linotype" w:hAnsi="Palatino Linotype" w:cs="Arial"/>
          <w:b/>
          <w:i/>
          <w:szCs w:val="24"/>
          <w:lang w:val="es-MX" w:eastAsia="es-ES"/>
        </w:rPr>
        <w:lastRenderedPageBreak/>
        <w:t>LA INFORMACIÓN ESTADÍSTICA ES DE NATURALEZA PÚBLICA, INDEPENDIENTEMENTE DE LA  MATERIA  CON  LA  QUE  SE ENCUENTRE  VINCULADA</w:t>
      </w:r>
      <w:r w:rsidR="00D55F26" w:rsidRPr="00AF7A94">
        <w:rPr>
          <w:rFonts w:ascii="Palatino Linotype" w:hAnsi="Palatino Linotype" w:cs="Arial"/>
          <w:b/>
          <w:i/>
          <w:szCs w:val="24"/>
          <w:lang w:val="es-MX" w:eastAsia="es-ES"/>
        </w:rPr>
        <w:t xml:space="preserve">. </w:t>
      </w:r>
      <w:r>
        <w:rPr>
          <w:rFonts w:ascii="Palatino Linotype" w:hAnsi="Palatino Linotype" w:cs="Arial"/>
          <w:b/>
          <w:i/>
          <w:szCs w:val="24"/>
          <w:lang w:val="es-MX" w:eastAsia="es-ES"/>
        </w:rPr>
        <w:t>“</w:t>
      </w:r>
      <w:r w:rsidR="00D55F26" w:rsidRPr="00AF7A94">
        <w:rPr>
          <w:rFonts w:ascii="Palatino Linotype" w:hAnsi="Palatino Linotype" w:cs="Arial"/>
          <w:i/>
          <w:szCs w:val="24"/>
          <w:lang w:val="es-MX" w:eastAsia="es-ES"/>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w:t>
      </w:r>
      <w:r w:rsidR="00D55F26" w:rsidRPr="00AF7A94">
        <w:rPr>
          <w:rFonts w:ascii="Palatino Linotype" w:hAnsi="Palatino Linotype" w:cs="Arial"/>
          <w:b/>
          <w:i/>
          <w:szCs w:val="24"/>
          <w:lang w:val="es-MX" w:eastAsia="es-ES"/>
        </w:rPr>
        <w:t>la información estadística es de naturaleza pública. Lo anterior se debe también a que, por definición, los datos estadísticos no se encuentran individualizados o personalizados a casos o situaciones específicas que pudieran llegar a justificar su clasificación</w:t>
      </w:r>
      <w:r w:rsidR="00443EE0" w:rsidRPr="00AF7A94">
        <w:rPr>
          <w:rFonts w:ascii="Palatino Linotype" w:hAnsi="Palatino Linotype" w:cs="Arial"/>
          <w:b/>
          <w:i/>
          <w:szCs w:val="24"/>
          <w:lang w:val="es-MX" w:eastAsia="es-ES"/>
        </w:rPr>
        <w:t>”</w:t>
      </w:r>
    </w:p>
    <w:p w14:paraId="259F9734" w14:textId="77777777" w:rsidR="00443EE0" w:rsidRPr="00AF7A94" w:rsidRDefault="00443EE0" w:rsidP="00AF7A94">
      <w:pPr>
        <w:pStyle w:val="Prrafodelista"/>
        <w:spacing w:line="276" w:lineRule="auto"/>
        <w:ind w:left="567" w:right="616"/>
        <w:jc w:val="both"/>
        <w:rPr>
          <w:rFonts w:ascii="Palatino Linotype" w:hAnsi="Palatino Linotype" w:cs="Arial"/>
          <w:szCs w:val="24"/>
          <w:lang w:val="es-MX" w:eastAsia="es-ES"/>
        </w:rPr>
      </w:pPr>
      <w:r w:rsidRPr="00AF7A94">
        <w:rPr>
          <w:rFonts w:ascii="Palatino Linotype" w:hAnsi="Palatino Linotype" w:cs="Arial"/>
          <w:szCs w:val="24"/>
          <w:lang w:val="es-MX" w:eastAsia="es-ES"/>
        </w:rPr>
        <w:t>(Énfasis añadido)</w:t>
      </w:r>
    </w:p>
    <w:p w14:paraId="767866A0" w14:textId="77777777" w:rsidR="00D55F26" w:rsidRPr="00566603" w:rsidRDefault="00D55F26" w:rsidP="00AC14BB">
      <w:pPr>
        <w:spacing w:line="360" w:lineRule="auto"/>
        <w:ind w:right="616"/>
        <w:jc w:val="both"/>
        <w:rPr>
          <w:rFonts w:ascii="Palatino Linotype" w:hAnsi="Palatino Linotype" w:cs="Arial"/>
          <w:sz w:val="24"/>
          <w:szCs w:val="24"/>
          <w:lang w:eastAsia="es-ES"/>
        </w:rPr>
      </w:pPr>
    </w:p>
    <w:p w14:paraId="040605EF" w14:textId="77777777" w:rsidR="00844CC7" w:rsidRPr="00AF7A94" w:rsidRDefault="00443EE0"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MS Mincho" w:hAnsi="Palatino Linotype"/>
          <w:sz w:val="24"/>
          <w:szCs w:val="24"/>
          <w:lang w:val="es-ES_tradnl" w:eastAsia="es-ES"/>
        </w:rPr>
        <w:t>En ese sentido</w:t>
      </w:r>
      <w:r w:rsidR="00D55F26" w:rsidRPr="00566603">
        <w:rPr>
          <w:rFonts w:ascii="Palatino Linotype" w:eastAsia="MS Mincho" w:hAnsi="Palatino Linotype"/>
          <w:sz w:val="24"/>
          <w:szCs w:val="24"/>
          <w:lang w:val="es-ES_tradnl" w:eastAsia="es-ES"/>
        </w:rPr>
        <w:t>, este Órgano Garante determina la procedencia del acceso a la información solicitada</w:t>
      </w:r>
      <w:r w:rsidR="00844CC7" w:rsidRPr="00566603">
        <w:rPr>
          <w:rFonts w:ascii="Palatino Linotype" w:eastAsia="MS Mincho" w:hAnsi="Palatino Linotype"/>
          <w:sz w:val="24"/>
          <w:szCs w:val="24"/>
          <w:lang w:val="es-ES_tradnl" w:eastAsia="es-ES"/>
        </w:rPr>
        <w:t xml:space="preserve">, </w:t>
      </w:r>
      <w:r w:rsidRPr="00566603">
        <w:rPr>
          <w:rFonts w:ascii="Palatino Linotype" w:eastAsia="MS Mincho" w:hAnsi="Palatino Linotype"/>
          <w:sz w:val="24"/>
          <w:szCs w:val="24"/>
          <w:lang w:val="es-ES_tradnl" w:eastAsia="es-ES"/>
        </w:rPr>
        <w:t xml:space="preserve">y se apercibe al </w:t>
      </w:r>
      <w:r w:rsidR="009F169D">
        <w:rPr>
          <w:rFonts w:ascii="Palatino Linotype" w:eastAsia="MS Mincho" w:hAnsi="Palatino Linotype"/>
          <w:b/>
          <w:sz w:val="24"/>
          <w:szCs w:val="24"/>
          <w:lang w:val="es-ES_tradnl" w:eastAsia="es-ES"/>
        </w:rPr>
        <w:t>Ayuntamiento de Capulhuac</w:t>
      </w:r>
      <w:r w:rsidRPr="00566603">
        <w:rPr>
          <w:rFonts w:ascii="Palatino Linotype" w:eastAsia="MS Mincho" w:hAnsi="Palatino Linotype"/>
          <w:sz w:val="24"/>
          <w:szCs w:val="24"/>
          <w:lang w:val="es-ES_tradnl" w:eastAsia="es-ES"/>
        </w:rPr>
        <w:t xml:space="preserve">, de la alta responsabilidad que implica causar </w:t>
      </w:r>
      <w:r w:rsidR="00AF7A94">
        <w:rPr>
          <w:rFonts w:ascii="Palatino Linotype" w:eastAsia="MS Mincho" w:hAnsi="Palatino Linotype"/>
          <w:sz w:val="24"/>
          <w:szCs w:val="24"/>
          <w:lang w:val="es-ES_tradnl" w:eastAsia="es-ES"/>
        </w:rPr>
        <w:t>e</w:t>
      </w:r>
      <w:r w:rsidR="00781344" w:rsidRPr="00566603">
        <w:rPr>
          <w:rFonts w:ascii="Palatino Linotype" w:eastAsia="MS Mincho" w:hAnsi="Palatino Linotype"/>
          <w:sz w:val="24"/>
          <w:szCs w:val="24"/>
          <w:lang w:val="es-ES_tradnl" w:eastAsia="es-ES"/>
        </w:rPr>
        <w:t xml:space="preserve">l retraso y la </w:t>
      </w:r>
      <w:r w:rsidRPr="00566603">
        <w:rPr>
          <w:rFonts w:ascii="Palatino Linotype" w:eastAsia="MS Mincho" w:hAnsi="Palatino Linotype"/>
          <w:sz w:val="24"/>
          <w:szCs w:val="24"/>
          <w:lang w:val="es-ES_tradnl" w:eastAsia="es-ES"/>
        </w:rPr>
        <w:t xml:space="preserve">regresión de un derecho convencional y constitucionalmente reconocido, como lo es el Derecho de </w:t>
      </w:r>
      <w:r w:rsidR="00AF7A94">
        <w:rPr>
          <w:rFonts w:ascii="Palatino Linotype" w:eastAsia="MS Mincho" w:hAnsi="Palatino Linotype"/>
          <w:sz w:val="24"/>
          <w:szCs w:val="24"/>
          <w:lang w:val="es-ES_tradnl" w:eastAsia="es-ES"/>
        </w:rPr>
        <w:t>Acceso a la Información Pública</w:t>
      </w:r>
      <w:r w:rsidR="00D55F26" w:rsidRPr="00566603">
        <w:rPr>
          <w:rFonts w:ascii="Palatino Linotype" w:eastAsia="MS Mincho" w:hAnsi="Palatino Linotype" w:cs="Arial"/>
          <w:sz w:val="24"/>
          <w:szCs w:val="24"/>
          <w:lang w:eastAsia="es-ES"/>
        </w:rPr>
        <w:t xml:space="preserve">. </w:t>
      </w:r>
    </w:p>
    <w:p w14:paraId="761E5466" w14:textId="77777777" w:rsidR="00AF7A94" w:rsidRPr="00AF7A94" w:rsidRDefault="00AF7A94" w:rsidP="00AF7A94">
      <w:pPr>
        <w:pStyle w:val="Prrafodelista"/>
        <w:spacing w:line="360" w:lineRule="auto"/>
        <w:ind w:left="0"/>
        <w:jc w:val="both"/>
        <w:rPr>
          <w:rFonts w:ascii="Palatino Linotype" w:hAnsi="Palatino Linotype" w:cs="Arial"/>
          <w:sz w:val="24"/>
          <w:szCs w:val="24"/>
          <w:lang w:eastAsia="es-ES"/>
        </w:rPr>
      </w:pPr>
    </w:p>
    <w:p w14:paraId="0498BE33" w14:textId="77777777" w:rsidR="00AF7A94" w:rsidRPr="00AF7A94" w:rsidRDefault="00AF7A94"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 xml:space="preserve">No se ignora que, posterior a la interposición del recurso de revisión indicado al rubro, en vía de informe justificado, el </w:t>
      </w:r>
      <w:r>
        <w:rPr>
          <w:rFonts w:ascii="Palatino Linotype" w:eastAsia="MS Mincho" w:hAnsi="Palatino Linotype" w:cs="Arial"/>
          <w:b/>
          <w:sz w:val="24"/>
          <w:szCs w:val="24"/>
          <w:lang w:eastAsia="es-ES"/>
        </w:rPr>
        <w:t>SUJETO OBLIGADO</w:t>
      </w:r>
      <w:r>
        <w:rPr>
          <w:rFonts w:ascii="Palatino Linotype" w:eastAsia="MS Mincho" w:hAnsi="Palatino Linotype" w:cs="Arial"/>
          <w:sz w:val="24"/>
          <w:szCs w:val="24"/>
          <w:lang w:eastAsia="es-ES"/>
        </w:rPr>
        <w:t xml:space="preserve"> presentó el archivo electrónico titulado </w:t>
      </w:r>
      <w:r>
        <w:rPr>
          <w:rFonts w:ascii="Palatino Linotype" w:eastAsia="MS Mincho" w:hAnsi="Palatino Linotype" w:cs="Arial"/>
          <w:b/>
          <w:i/>
          <w:sz w:val="24"/>
          <w:szCs w:val="24"/>
          <w:lang w:eastAsia="es-ES"/>
        </w:rPr>
        <w:t>“00053.pdf”</w:t>
      </w:r>
      <w:r>
        <w:rPr>
          <w:rFonts w:ascii="Palatino Linotype" w:eastAsia="MS Mincho" w:hAnsi="Palatino Linotype" w:cs="Arial"/>
          <w:sz w:val="24"/>
          <w:szCs w:val="24"/>
          <w:lang w:eastAsia="es-ES"/>
        </w:rPr>
        <w:t xml:space="preserve">, dentro del cual, como ha sido expuesto en el apartado de </w:t>
      </w:r>
      <w:r>
        <w:rPr>
          <w:rFonts w:ascii="Palatino Linotype" w:eastAsia="MS Mincho" w:hAnsi="Palatino Linotype" w:cs="Arial"/>
          <w:i/>
          <w:sz w:val="24"/>
          <w:szCs w:val="24"/>
          <w:lang w:eastAsia="es-ES"/>
        </w:rPr>
        <w:t>Antecedentes</w:t>
      </w:r>
      <w:r>
        <w:rPr>
          <w:rFonts w:ascii="Palatino Linotype" w:eastAsia="MS Mincho" w:hAnsi="Palatino Linotype" w:cs="Arial"/>
          <w:sz w:val="24"/>
          <w:szCs w:val="24"/>
          <w:lang w:eastAsia="es-ES"/>
        </w:rPr>
        <w:t xml:space="preserve"> de la presente resolución, contiene la copia digitalizada del oficio número MCAP/CRMH/002/2022, de dos (02) de febrero de dos mil veintidós, mismo que se inserta a continuación:</w:t>
      </w:r>
    </w:p>
    <w:p w14:paraId="72C568CA" w14:textId="77777777" w:rsidR="00AF7A94" w:rsidRDefault="00AF7A94" w:rsidP="00AF7A94">
      <w:pPr>
        <w:pStyle w:val="Prrafodelista"/>
        <w:spacing w:line="360" w:lineRule="auto"/>
        <w:ind w:left="0"/>
        <w:jc w:val="both"/>
        <w:rPr>
          <w:rFonts w:ascii="Palatino Linotype" w:hAnsi="Palatino Linotype" w:cs="Arial"/>
          <w:sz w:val="24"/>
          <w:szCs w:val="24"/>
          <w:lang w:eastAsia="es-ES"/>
        </w:rPr>
      </w:pPr>
    </w:p>
    <w:p w14:paraId="1A520B6A" w14:textId="77777777" w:rsidR="00AF7A94" w:rsidRDefault="00AF7A94" w:rsidP="00AF7A94">
      <w:pPr>
        <w:pStyle w:val="Prrafodelista"/>
        <w:spacing w:line="360" w:lineRule="auto"/>
        <w:ind w:left="0"/>
        <w:jc w:val="center"/>
      </w:pPr>
      <w:r>
        <w:object w:dxaOrig="10440" w:dyaOrig="13245" w14:anchorId="665358BB">
          <v:shape id="_x0000_i1026" type="#_x0000_t75" style="width:384pt;height:488.2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582648" r:id="rId11"/>
        </w:object>
      </w:r>
    </w:p>
    <w:p w14:paraId="588CA910" w14:textId="77777777" w:rsidR="00AF7A94" w:rsidRDefault="00AF7A94" w:rsidP="00AF7A94">
      <w:pPr>
        <w:pStyle w:val="Prrafodelista"/>
        <w:spacing w:line="360" w:lineRule="auto"/>
        <w:ind w:left="0"/>
        <w:jc w:val="center"/>
        <w:rPr>
          <w:rFonts w:ascii="Palatino Linotype" w:hAnsi="Palatino Linotype" w:cs="Arial"/>
          <w:sz w:val="24"/>
          <w:szCs w:val="24"/>
          <w:lang w:eastAsia="es-ES"/>
        </w:rPr>
      </w:pPr>
      <w:r>
        <w:object w:dxaOrig="10425" w:dyaOrig="13395" w14:anchorId="267FED47">
          <v:shape id="_x0000_i1027" type="#_x0000_t75" style="width:384pt;height:492.7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0582649" r:id="rId13"/>
        </w:object>
      </w:r>
    </w:p>
    <w:p w14:paraId="273EB690" w14:textId="77777777" w:rsidR="00AF7A94" w:rsidRPr="00AF7A94" w:rsidRDefault="00AF7A94" w:rsidP="00AF7A94">
      <w:pPr>
        <w:pStyle w:val="Prrafodelista"/>
        <w:spacing w:line="360" w:lineRule="auto"/>
        <w:ind w:left="0"/>
        <w:jc w:val="both"/>
        <w:rPr>
          <w:rFonts w:ascii="Palatino Linotype" w:hAnsi="Palatino Linotype" w:cs="Arial"/>
          <w:sz w:val="24"/>
          <w:szCs w:val="24"/>
          <w:lang w:eastAsia="es-ES"/>
        </w:rPr>
      </w:pPr>
    </w:p>
    <w:p w14:paraId="2BEE6D6F" w14:textId="77777777" w:rsidR="00AF7A94" w:rsidRPr="00C8743A" w:rsidRDefault="00AF7A94"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lastRenderedPageBreak/>
        <w:t xml:space="preserve">De la lectura al contenido del instrumento </w:t>
      </w:r>
      <w:r w:rsidR="00C8743A">
        <w:rPr>
          <w:rFonts w:ascii="Palatino Linotype" w:eastAsia="MS Mincho" w:hAnsi="Palatino Linotype" w:cs="Arial"/>
          <w:sz w:val="24"/>
          <w:szCs w:val="24"/>
          <w:lang w:eastAsia="es-ES"/>
        </w:rPr>
        <w:t xml:space="preserve">inserto </w:t>
      </w:r>
      <w:r w:rsidR="00C8743A">
        <w:rPr>
          <w:rFonts w:ascii="Palatino Linotype" w:eastAsia="MS Mincho" w:hAnsi="Palatino Linotype" w:cs="Arial"/>
          <w:i/>
          <w:sz w:val="24"/>
          <w:szCs w:val="24"/>
          <w:lang w:eastAsia="es-ES"/>
        </w:rPr>
        <w:t>supra</w:t>
      </w:r>
      <w:r w:rsidR="00C8743A">
        <w:rPr>
          <w:rFonts w:ascii="Palatino Linotype" w:eastAsia="MS Mincho" w:hAnsi="Palatino Linotype" w:cs="Arial"/>
          <w:sz w:val="24"/>
          <w:szCs w:val="24"/>
          <w:lang w:eastAsia="es-ES"/>
        </w:rPr>
        <w:t>, podemos rescatar los siguientes pronunciamientos vertidos por la Coordinadora de Recursos Materiales y Humanos:</w:t>
      </w:r>
    </w:p>
    <w:p w14:paraId="74E8FADC" w14:textId="77777777" w:rsidR="00C8743A" w:rsidRPr="00C8743A" w:rsidRDefault="00C8743A" w:rsidP="00C8743A">
      <w:pPr>
        <w:pStyle w:val="Prrafodelista"/>
        <w:numPr>
          <w:ilvl w:val="1"/>
          <w:numId w:val="31"/>
        </w:numPr>
        <w:spacing w:line="360" w:lineRule="auto"/>
        <w:ind w:left="1134"/>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Que no se encontró información sobre las bajas de policías de los ejercicios dos mil dieciséis, dos mil diecisiete y dos mil dieciocho;</w:t>
      </w:r>
    </w:p>
    <w:p w14:paraId="28ECCB53" w14:textId="77777777" w:rsidR="00C8743A" w:rsidRPr="00C8743A" w:rsidRDefault="00C8743A" w:rsidP="00C8743A">
      <w:pPr>
        <w:pStyle w:val="Prrafodelista"/>
        <w:numPr>
          <w:ilvl w:val="1"/>
          <w:numId w:val="31"/>
        </w:numPr>
        <w:spacing w:line="360" w:lineRule="auto"/>
        <w:ind w:left="1134"/>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Que durante el dos mil diecinueve se dieron de baja 17 elementos de policía;</w:t>
      </w:r>
    </w:p>
    <w:p w14:paraId="1F40FD4E" w14:textId="77777777" w:rsidR="00C8743A" w:rsidRPr="00C8743A" w:rsidRDefault="00C8743A" w:rsidP="00C8743A">
      <w:pPr>
        <w:pStyle w:val="Prrafodelista"/>
        <w:numPr>
          <w:ilvl w:val="1"/>
          <w:numId w:val="31"/>
        </w:numPr>
        <w:spacing w:line="360" w:lineRule="auto"/>
        <w:ind w:left="1134"/>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Que durante el dos mil veinte se dieron de baja nueve elementos de policía;</w:t>
      </w:r>
    </w:p>
    <w:p w14:paraId="1B425E1F" w14:textId="77777777" w:rsidR="00C8743A" w:rsidRPr="00AF7A94" w:rsidRDefault="00C8743A" w:rsidP="00C8743A">
      <w:pPr>
        <w:pStyle w:val="Prrafodelista"/>
        <w:numPr>
          <w:ilvl w:val="1"/>
          <w:numId w:val="31"/>
        </w:numPr>
        <w:spacing w:line="360" w:lineRule="auto"/>
        <w:ind w:left="1134"/>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Que durante el dos mil veintiuno se dieron de baja seis elementos de policía.</w:t>
      </w:r>
    </w:p>
    <w:p w14:paraId="5C219B5C" w14:textId="77777777" w:rsidR="00AF7A94" w:rsidRPr="00AF7A94" w:rsidRDefault="00AF7A94" w:rsidP="00AF7A94">
      <w:pPr>
        <w:pStyle w:val="Prrafodelista"/>
        <w:spacing w:line="360" w:lineRule="auto"/>
        <w:ind w:left="0"/>
        <w:jc w:val="both"/>
        <w:rPr>
          <w:rFonts w:ascii="Palatino Linotype" w:hAnsi="Palatino Linotype" w:cs="Arial"/>
          <w:sz w:val="24"/>
          <w:szCs w:val="24"/>
          <w:lang w:eastAsia="es-ES"/>
        </w:rPr>
      </w:pPr>
    </w:p>
    <w:p w14:paraId="1051F8EF" w14:textId="77777777" w:rsidR="00AF7A94" w:rsidRPr="00C8743A" w:rsidRDefault="00C8743A"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 xml:space="preserve">Así las cosas, se tiene que el </w:t>
      </w:r>
      <w:r>
        <w:rPr>
          <w:rFonts w:ascii="Palatino Linotype" w:eastAsia="MS Mincho" w:hAnsi="Palatino Linotype" w:cs="Arial"/>
          <w:b/>
          <w:sz w:val="24"/>
          <w:szCs w:val="24"/>
          <w:lang w:eastAsia="es-ES"/>
        </w:rPr>
        <w:t>SUJETO OBLIGADO</w:t>
      </w:r>
      <w:r>
        <w:rPr>
          <w:rFonts w:ascii="Palatino Linotype" w:eastAsia="MS Mincho" w:hAnsi="Palatino Linotype" w:cs="Arial"/>
          <w:sz w:val="24"/>
          <w:szCs w:val="24"/>
          <w:lang w:eastAsia="es-ES"/>
        </w:rPr>
        <w:t xml:space="preserve"> se pronunció respecto del total de policías dados de baja durante el dos mil dieciséis al dos mil veintiuno; empero, no se pronunció sobre el resto de lo solicitado, como las fechas en que se registraron las bajas, puesto o cargo de los policías, sección o división a la que pertenecían, número de expediente, instancia a la que se turnó el caso y su estatus, o informar si el elemento fue reinstalado.</w:t>
      </w:r>
    </w:p>
    <w:p w14:paraId="33C79A81" w14:textId="77777777" w:rsidR="00C8743A" w:rsidRPr="00C8743A" w:rsidRDefault="00C8743A" w:rsidP="00C8743A">
      <w:pPr>
        <w:pStyle w:val="Prrafodelista"/>
        <w:spacing w:line="360" w:lineRule="auto"/>
        <w:ind w:left="0"/>
        <w:jc w:val="both"/>
        <w:rPr>
          <w:rFonts w:ascii="Palatino Linotype" w:hAnsi="Palatino Linotype" w:cs="Arial"/>
          <w:sz w:val="24"/>
          <w:szCs w:val="24"/>
          <w:lang w:eastAsia="es-ES"/>
        </w:rPr>
      </w:pPr>
    </w:p>
    <w:p w14:paraId="0B7F0AC0" w14:textId="77777777" w:rsidR="00C8743A" w:rsidRPr="00C8743A" w:rsidRDefault="00C8743A"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eastAsia="MS Mincho" w:hAnsi="Palatino Linotype" w:cs="Arial"/>
          <w:sz w:val="24"/>
          <w:szCs w:val="24"/>
          <w:lang w:eastAsia="es-ES"/>
        </w:rPr>
        <w:t xml:space="preserve">En razón de lo anterior, se procede a analizar el marco legal de competencia del </w:t>
      </w:r>
      <w:r>
        <w:rPr>
          <w:rFonts w:ascii="Palatino Linotype" w:eastAsia="MS Mincho" w:hAnsi="Palatino Linotype" w:cs="Arial"/>
          <w:b/>
          <w:sz w:val="24"/>
          <w:szCs w:val="24"/>
          <w:lang w:eastAsia="es-ES"/>
        </w:rPr>
        <w:t>SUJETO OBLIGADO</w:t>
      </w:r>
      <w:r>
        <w:rPr>
          <w:rFonts w:ascii="Palatino Linotype" w:eastAsia="MS Mincho" w:hAnsi="Palatino Linotype" w:cs="Arial"/>
          <w:sz w:val="24"/>
          <w:szCs w:val="24"/>
          <w:lang w:eastAsia="es-ES"/>
        </w:rPr>
        <w:t xml:space="preserve"> para poseer, generar y/o administrar la información estadística solicitada.</w:t>
      </w:r>
    </w:p>
    <w:p w14:paraId="23CC30F5" w14:textId="77777777" w:rsidR="00C8743A" w:rsidRPr="00566603" w:rsidRDefault="00C8743A" w:rsidP="00C8743A">
      <w:pPr>
        <w:pStyle w:val="Prrafodelista"/>
        <w:spacing w:line="360" w:lineRule="auto"/>
        <w:ind w:left="0"/>
        <w:jc w:val="both"/>
        <w:rPr>
          <w:rFonts w:ascii="Palatino Linotype" w:hAnsi="Palatino Linotype" w:cs="Arial"/>
          <w:sz w:val="24"/>
          <w:szCs w:val="24"/>
          <w:lang w:eastAsia="es-ES"/>
        </w:rPr>
      </w:pPr>
    </w:p>
    <w:p w14:paraId="6B7EEC3C" w14:textId="77777777" w:rsidR="00844CC7" w:rsidRPr="00566603" w:rsidRDefault="00844CC7" w:rsidP="00AC14BB">
      <w:pPr>
        <w:keepNext/>
        <w:keepLines/>
        <w:numPr>
          <w:ilvl w:val="0"/>
          <w:numId w:val="10"/>
        </w:numPr>
        <w:spacing w:before="240" w:after="0" w:line="360" w:lineRule="auto"/>
        <w:ind w:left="0" w:firstLine="0"/>
        <w:outlineLvl w:val="0"/>
        <w:rPr>
          <w:rFonts w:ascii="Palatino Linotype" w:eastAsia="MS Gothic" w:hAnsi="Palatino Linotype" w:cs="Times New Roman"/>
          <w:b/>
          <w:sz w:val="24"/>
          <w:szCs w:val="24"/>
          <w:lang w:val="es-MX"/>
        </w:rPr>
      </w:pPr>
      <w:bookmarkStart w:id="58" w:name="_Toc96617327"/>
      <w:r w:rsidRPr="00566603">
        <w:rPr>
          <w:rFonts w:ascii="Palatino Linotype" w:eastAsia="MS Gothic" w:hAnsi="Palatino Linotype" w:cs="Times New Roman"/>
          <w:b/>
          <w:sz w:val="24"/>
          <w:szCs w:val="24"/>
          <w:lang w:val="es-MX"/>
        </w:rPr>
        <w:lastRenderedPageBreak/>
        <w:t>De la naturaleza de la información solicitada.</w:t>
      </w:r>
      <w:bookmarkEnd w:id="58"/>
    </w:p>
    <w:p w14:paraId="7F39B3B4" w14:textId="77777777" w:rsidR="00844CC7" w:rsidRPr="00566603" w:rsidRDefault="00844CC7" w:rsidP="00AC14BB">
      <w:pPr>
        <w:pStyle w:val="Prrafodelista"/>
        <w:spacing w:line="360" w:lineRule="auto"/>
        <w:ind w:left="0"/>
        <w:jc w:val="both"/>
        <w:rPr>
          <w:rFonts w:ascii="Palatino Linotype" w:hAnsi="Palatino Linotype" w:cs="Arial"/>
          <w:sz w:val="24"/>
          <w:szCs w:val="24"/>
          <w:lang w:eastAsia="es-ES"/>
        </w:rPr>
      </w:pPr>
    </w:p>
    <w:p w14:paraId="63AFEE9C" w14:textId="77777777" w:rsidR="00844CC7" w:rsidRPr="00566603" w:rsidRDefault="00C8743A"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Pr>
          <w:rFonts w:ascii="Palatino Linotype" w:hAnsi="Palatino Linotype"/>
          <w:sz w:val="24"/>
          <w:szCs w:val="24"/>
          <w:lang w:val="es-ES_tradnl" w:eastAsia="es-ES"/>
        </w:rPr>
        <w:t>No es ocioso mencionar que</w:t>
      </w:r>
      <w:r w:rsidR="00844CC7" w:rsidRPr="00566603">
        <w:rPr>
          <w:rFonts w:ascii="Palatino Linotype" w:hAnsi="Palatino Linotype"/>
          <w:sz w:val="24"/>
          <w:szCs w:val="24"/>
          <w:lang w:val="es-ES_tradnl" w:eastAsia="es-ES"/>
        </w:rPr>
        <w:t xml:space="preserve">, toda vez que el ente recurrido </w:t>
      </w:r>
      <w:r>
        <w:rPr>
          <w:rFonts w:ascii="Palatino Linotype" w:hAnsi="Palatino Linotype"/>
          <w:sz w:val="24"/>
          <w:szCs w:val="24"/>
          <w:lang w:val="es-ES_tradnl" w:eastAsia="es-ES"/>
        </w:rPr>
        <w:t>entregó la información de forma parcial</w:t>
      </w:r>
      <w:r w:rsidR="00844CC7" w:rsidRPr="00566603">
        <w:rPr>
          <w:rFonts w:ascii="Palatino Linotype" w:hAnsi="Palatino Linotype" w:cs="Arial"/>
          <w:sz w:val="24"/>
          <w:szCs w:val="24"/>
          <w:lang w:eastAsia="es-MX"/>
        </w:rPr>
        <w:t>, este Instituto de Transparencia como Órgano Garante advierte que no se desarrolló de manera adecuada el procedimiento de acceso a la información</w:t>
      </w:r>
      <w:r w:rsidR="00844CC7" w:rsidRPr="00566603">
        <w:rPr>
          <w:rFonts w:ascii="Palatino Linotype" w:hAnsi="Palatino Linotype"/>
          <w:sz w:val="24"/>
          <w:szCs w:val="24"/>
          <w:vertAlign w:val="superscript"/>
          <w:lang w:eastAsia="es-MX"/>
        </w:rPr>
        <w:footnoteReference w:id="8"/>
      </w:r>
      <w:r w:rsidR="00844CC7" w:rsidRPr="00566603">
        <w:rPr>
          <w:rFonts w:ascii="Palatino Linotype" w:hAnsi="Palatino Linotype" w:cs="Arial"/>
          <w:sz w:val="24"/>
          <w:szCs w:val="24"/>
          <w:lang w:eastAsia="es-MX"/>
        </w:rPr>
        <w:t xml:space="preserve"> por parte del </w:t>
      </w:r>
      <w:r w:rsidR="00844CC7" w:rsidRPr="00566603">
        <w:rPr>
          <w:rFonts w:ascii="Palatino Linotype" w:hAnsi="Palatino Linotype" w:cs="Arial"/>
          <w:b/>
          <w:sz w:val="24"/>
          <w:szCs w:val="24"/>
          <w:lang w:eastAsia="es-MX"/>
        </w:rPr>
        <w:t xml:space="preserve">SUJETO OBLIGADO de Conformidad con lo que señala la Ley de Transparencia Estatal. </w:t>
      </w:r>
    </w:p>
    <w:p w14:paraId="6F61B800" w14:textId="77777777" w:rsidR="00844CC7" w:rsidRPr="00566603" w:rsidRDefault="00844CC7" w:rsidP="00AC14BB">
      <w:pPr>
        <w:pStyle w:val="Prrafodelista"/>
        <w:spacing w:line="360" w:lineRule="auto"/>
        <w:ind w:left="0"/>
        <w:jc w:val="both"/>
        <w:rPr>
          <w:rFonts w:ascii="Palatino Linotype" w:hAnsi="Palatino Linotype" w:cs="Arial"/>
          <w:sz w:val="24"/>
          <w:szCs w:val="24"/>
          <w:lang w:eastAsia="es-ES"/>
        </w:rPr>
      </w:pPr>
    </w:p>
    <w:p w14:paraId="12DCD655"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MS Mincho" w:hAnsi="Palatino Linotype" w:cs="Arial"/>
          <w:sz w:val="24"/>
          <w:szCs w:val="24"/>
          <w:lang w:val="es-MX" w:eastAsia="es-ES"/>
        </w:rPr>
        <w:t>Adquiere sustento lo anterior de conformidad con el criterio 02/17 emitido por el Instituto Nacional de Transparencia, Acceso a la Información y Protección de Datos Personales, que seña</w:t>
      </w:r>
      <w:r w:rsidR="00680701" w:rsidRPr="00566603">
        <w:rPr>
          <w:rFonts w:ascii="Palatino Linotype" w:eastAsia="MS Mincho" w:hAnsi="Palatino Linotype" w:cs="Arial"/>
          <w:sz w:val="24"/>
          <w:szCs w:val="24"/>
          <w:lang w:val="es-MX" w:eastAsia="es-ES"/>
        </w:rPr>
        <w:t>la lo siguiente:</w:t>
      </w:r>
    </w:p>
    <w:p w14:paraId="3D1737F2" w14:textId="77777777" w:rsidR="00680701" w:rsidRPr="00C8743A" w:rsidRDefault="00680701" w:rsidP="00C8743A">
      <w:pPr>
        <w:spacing w:before="240" w:after="360" w:line="276" w:lineRule="auto"/>
        <w:ind w:left="567" w:right="567"/>
        <w:contextualSpacing/>
        <w:jc w:val="both"/>
        <w:rPr>
          <w:rFonts w:ascii="Palatino Linotype" w:eastAsia="MS Mincho" w:hAnsi="Palatino Linotype" w:cs="Arial"/>
          <w:i/>
          <w:szCs w:val="24"/>
          <w:lang w:val="es-MX" w:eastAsia="es-ES"/>
        </w:rPr>
      </w:pPr>
      <w:r w:rsidRPr="00C8743A">
        <w:rPr>
          <w:rFonts w:ascii="Palatino Linotype" w:eastAsia="MS Mincho" w:hAnsi="Palatino Linotype" w:cs="Arial"/>
          <w:i/>
          <w:szCs w:val="24"/>
          <w:lang w:val="es-MX" w:eastAsia="es-ES"/>
        </w:rPr>
        <w:t>“</w:t>
      </w:r>
      <w:r w:rsidR="00E57BCE" w:rsidRPr="00C8743A">
        <w:rPr>
          <w:rFonts w:ascii="Palatino Linotype" w:eastAsia="MS Mincho" w:hAnsi="Palatino Linotype" w:cs="Arial"/>
          <w:b/>
          <w:i/>
          <w:szCs w:val="24"/>
          <w:lang w:val="es-MX" w:eastAsia="es-ES"/>
        </w:rPr>
        <w:t>CONGRUENCIA Y EXHAUSTIVIDAD. SUS ALCANCES PARA GARANTIZAR EL DERECHO DE ACCESO A LA INFORMACIÓN</w:t>
      </w:r>
      <w:r w:rsidRPr="00C8743A">
        <w:rPr>
          <w:rFonts w:ascii="Palatino Linotype" w:eastAsia="MS Mincho" w:hAnsi="Palatino Linotype" w:cs="Arial"/>
          <w:i/>
          <w:szCs w:val="24"/>
          <w:lang w:val="es-MX" w:eastAsia="es-ES"/>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ECA1A2D"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bCs/>
          <w:sz w:val="24"/>
          <w:szCs w:val="24"/>
          <w:lang w:eastAsia="es-ES"/>
        </w:rPr>
        <w:lastRenderedPageBreak/>
        <w:t xml:space="preserve">Señalado lo anterior, </w:t>
      </w:r>
      <w:r w:rsidRPr="00566603">
        <w:rPr>
          <w:rFonts w:ascii="Palatino Linotype" w:eastAsia="MS Mincho" w:hAnsi="Palatino Linotype"/>
          <w:sz w:val="24"/>
          <w:szCs w:val="24"/>
          <w:lang w:eastAsia="es-ES_tradnl"/>
        </w:rPr>
        <w:t xml:space="preserve">el </w:t>
      </w:r>
      <w:r w:rsidRPr="00566603">
        <w:rPr>
          <w:rFonts w:ascii="Palatino Linotype" w:eastAsia="Calibri" w:hAnsi="Palatino Linotype" w:cs="Arial"/>
          <w:color w:val="000000"/>
          <w:sz w:val="24"/>
          <w:szCs w:val="24"/>
          <w:lang w:val="es-MX"/>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5B1353" w14:textId="77777777" w:rsidR="00680701" w:rsidRPr="00C8743A" w:rsidRDefault="00C8743A" w:rsidP="00C8743A">
      <w:pPr>
        <w:widowControl w:val="0"/>
        <w:autoSpaceDE w:val="0"/>
        <w:autoSpaceDN w:val="0"/>
        <w:adjustRightInd w:val="0"/>
        <w:spacing w:before="240" w:after="240" w:line="276" w:lineRule="auto"/>
        <w:ind w:left="567" w:right="567"/>
        <w:jc w:val="both"/>
        <w:rPr>
          <w:rFonts w:ascii="Palatino Linotype" w:eastAsia="Calibri" w:hAnsi="Palatino Linotype" w:cs="Times New Roman"/>
          <w:i/>
          <w:szCs w:val="24"/>
          <w:lang w:val="es-MX" w:eastAsia="es-ES_tradnl"/>
        </w:rPr>
      </w:pPr>
      <w:r>
        <w:rPr>
          <w:rFonts w:ascii="Palatino Linotype" w:eastAsia="Calibri" w:hAnsi="Palatino Linotype" w:cs="Times New Roman"/>
          <w:b/>
          <w:i/>
          <w:szCs w:val="24"/>
          <w:lang w:val="es-MX" w:eastAsia="es-ES_tradnl"/>
        </w:rPr>
        <w:t>“</w:t>
      </w:r>
      <w:r w:rsidR="00680701" w:rsidRPr="00C8743A">
        <w:rPr>
          <w:rFonts w:ascii="Palatino Linotype" w:eastAsia="Calibri" w:hAnsi="Palatino Linotype" w:cs="Times New Roman"/>
          <w:b/>
          <w:i/>
          <w:szCs w:val="24"/>
          <w:lang w:val="es-MX" w:eastAsia="es-ES_tradnl"/>
        </w:rPr>
        <w:t>Artículo 18.</w:t>
      </w:r>
      <w:r w:rsidR="00680701" w:rsidRPr="00C8743A">
        <w:rPr>
          <w:rFonts w:ascii="Palatino Linotype" w:eastAsia="Calibri" w:hAnsi="Palatino Linotype" w:cs="Times New Roman"/>
          <w:i/>
          <w:szCs w:val="24"/>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eastAsia="Calibri" w:hAnsi="Palatino Linotype" w:cs="Times New Roman"/>
          <w:i/>
          <w:szCs w:val="24"/>
          <w:lang w:val="es-MX" w:eastAsia="es-ES_tradnl"/>
        </w:rPr>
        <w:t>”</w:t>
      </w:r>
    </w:p>
    <w:p w14:paraId="43015555"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25337339"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sz w:val="24"/>
          <w:szCs w:val="24"/>
          <w:lang w:val="es-MX"/>
        </w:rPr>
        <w:t xml:space="preserve">Por otro lado, </w:t>
      </w:r>
      <w:r w:rsidRPr="00566603">
        <w:rPr>
          <w:rFonts w:ascii="Palatino Linotype" w:hAnsi="Palatino Linotype"/>
          <w:sz w:val="24"/>
          <w:szCs w:val="24"/>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66603">
        <w:rPr>
          <w:rFonts w:ascii="Palatino Linotype" w:hAnsi="Palatino Linotype"/>
          <w:b/>
          <w:sz w:val="24"/>
          <w:szCs w:val="24"/>
          <w:lang w:val="es-MX" w:eastAsia="es-MX"/>
        </w:rPr>
        <w:t>SUJETOS OBLIGADOS</w:t>
      </w:r>
      <w:r w:rsidRPr="00566603">
        <w:rPr>
          <w:rFonts w:ascii="Palatino Linotype" w:hAnsi="Palatino Linotype"/>
          <w:sz w:val="24"/>
          <w:szCs w:val="24"/>
          <w:lang w:val="es-MX" w:eastAsia="es-MX"/>
        </w:rPr>
        <w:t>, misma que debe ser accesible de manera permanente a cualquier persona, siempre privilegiando el principio de máxima publicidad, como se prevé su artículo 4, segundo párrafo:</w:t>
      </w:r>
    </w:p>
    <w:p w14:paraId="41D82746"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1C6792E8" w14:textId="77777777" w:rsidR="00680701" w:rsidRPr="00566603" w:rsidRDefault="00680701" w:rsidP="00C8743A">
      <w:pPr>
        <w:spacing w:after="0" w:line="276"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r w:rsidRPr="00566603">
        <w:rPr>
          <w:rFonts w:ascii="Palatino Linotype" w:eastAsia="Times New Roman" w:hAnsi="Palatino Linotype" w:cs="Times New Roman"/>
          <w:b/>
          <w:i/>
          <w:sz w:val="24"/>
          <w:szCs w:val="24"/>
          <w:lang w:val="es-ES"/>
        </w:rPr>
        <w:t>Artículo 4.</w:t>
      </w:r>
      <w:r w:rsidRPr="00566603">
        <w:rPr>
          <w:rFonts w:ascii="Palatino Linotype" w:eastAsia="Times New Roman" w:hAnsi="Palatino Linotype" w:cs="Times New Roman"/>
          <w:i/>
          <w:sz w:val="24"/>
          <w:szCs w:val="24"/>
          <w:lang w:val="es-ES"/>
        </w:rPr>
        <w:t xml:space="preserve"> </w:t>
      </w:r>
    </w:p>
    <w:p w14:paraId="4C7B8607" w14:textId="77777777" w:rsidR="00680701" w:rsidRPr="00566603" w:rsidRDefault="00680701" w:rsidP="00C8743A">
      <w:pPr>
        <w:spacing w:after="0" w:line="276"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p>
    <w:p w14:paraId="39D199C7" w14:textId="77777777" w:rsidR="00680701" w:rsidRPr="00566603" w:rsidRDefault="00680701" w:rsidP="00C8743A">
      <w:pPr>
        <w:spacing w:after="0" w:line="276"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566603">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566603">
        <w:rPr>
          <w:rFonts w:ascii="Palatino Linotype" w:eastAsia="Times New Roman" w:hAnsi="Palatino Linotype" w:cs="Times New Roman"/>
          <w:b/>
          <w:i/>
          <w:sz w:val="24"/>
          <w:szCs w:val="24"/>
          <w:lang w:val="es-ES"/>
        </w:rPr>
        <w:t>principio de máxima publicidad</w:t>
      </w:r>
      <w:r w:rsidRPr="00566603">
        <w:rPr>
          <w:rFonts w:ascii="Palatino Linotype" w:eastAsia="Times New Roman" w:hAnsi="Palatino Linotype" w:cs="Times New Roman"/>
          <w:i/>
          <w:sz w:val="24"/>
          <w:szCs w:val="24"/>
          <w:lang w:val="es-ES"/>
        </w:rPr>
        <w:t xml:space="preserve"> de la información. Solo podrá ser clasificada excepcionalmente como reservada temporalmente por </w:t>
      </w:r>
      <w:r w:rsidRPr="00566603">
        <w:rPr>
          <w:rFonts w:ascii="Palatino Linotype" w:eastAsia="Times New Roman" w:hAnsi="Palatino Linotype" w:cs="Times New Roman"/>
          <w:i/>
          <w:sz w:val="24"/>
          <w:szCs w:val="24"/>
          <w:lang w:val="es-ES"/>
        </w:rPr>
        <w:lastRenderedPageBreak/>
        <w:t>razones de interés público, en los términos de las causas legítimas y estrictamente necesarias previstas por esta Ley.”</w:t>
      </w:r>
    </w:p>
    <w:p w14:paraId="39053BF6" w14:textId="77777777" w:rsidR="00680701" w:rsidRPr="00566603" w:rsidRDefault="00680701" w:rsidP="00C8743A">
      <w:pPr>
        <w:spacing w:after="0" w:line="276"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p>
    <w:p w14:paraId="18DA2FF3" w14:textId="77777777" w:rsidR="00680701" w:rsidRPr="00C8743A" w:rsidRDefault="00680701" w:rsidP="00C8743A">
      <w:pPr>
        <w:spacing w:after="0" w:line="276" w:lineRule="auto"/>
        <w:ind w:left="567" w:right="567"/>
        <w:jc w:val="both"/>
        <w:rPr>
          <w:rFonts w:ascii="Palatino Linotype" w:eastAsia="Times New Roman" w:hAnsi="Palatino Linotype" w:cs="Times New Roman"/>
          <w:sz w:val="24"/>
          <w:szCs w:val="24"/>
          <w:lang w:val="es-ES"/>
        </w:rPr>
      </w:pPr>
      <w:r w:rsidRPr="00C8743A">
        <w:rPr>
          <w:rFonts w:ascii="Palatino Linotype" w:eastAsia="Times New Roman" w:hAnsi="Palatino Linotype" w:cs="Times New Roman"/>
          <w:sz w:val="24"/>
          <w:szCs w:val="24"/>
          <w:lang w:val="es-ES"/>
        </w:rPr>
        <w:t>(Énfasis añadido)</w:t>
      </w:r>
    </w:p>
    <w:p w14:paraId="056E401E"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719E7345"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sz w:val="24"/>
          <w:szCs w:val="24"/>
          <w:lang w:val="es-MX"/>
        </w:rPr>
        <w:t xml:space="preserve">En ese sentido, el </w:t>
      </w:r>
      <w:r w:rsidRPr="00566603">
        <w:rPr>
          <w:rFonts w:ascii="Palatino Linotype" w:eastAsia="Calibri" w:hAnsi="Palatino Linotype" w:cs="Arial"/>
          <w:b/>
          <w:sz w:val="24"/>
          <w:szCs w:val="24"/>
          <w:lang w:val="es-MX"/>
        </w:rPr>
        <w:t>SUJETO OBLIGADO</w:t>
      </w:r>
      <w:r w:rsidRPr="00566603">
        <w:rPr>
          <w:rFonts w:ascii="Palatino Linotype" w:eastAsia="Calibri" w:hAnsi="Palatino Linotype" w:cs="Arial"/>
          <w:sz w:val="24"/>
          <w:szCs w:val="24"/>
          <w:lang w:val="es-MX"/>
        </w:rPr>
        <w:t xml:space="preserve"> </w:t>
      </w:r>
      <w:r w:rsidR="00C8743A" w:rsidRPr="00566603">
        <w:rPr>
          <w:rFonts w:ascii="Palatino Linotype" w:eastAsia="Calibri" w:hAnsi="Palatino Linotype" w:cs="Arial"/>
          <w:sz w:val="24"/>
          <w:szCs w:val="24"/>
          <w:lang w:val="es-MX"/>
        </w:rPr>
        <w:t xml:space="preserve">no debe de pasar de vista </w:t>
      </w:r>
      <w:r w:rsidRPr="00566603">
        <w:rPr>
          <w:rFonts w:ascii="Palatino Linotype" w:eastAsia="Calibri" w:hAnsi="Palatino Linotype" w:cs="Arial"/>
          <w:sz w:val="24"/>
          <w:szCs w:val="24"/>
          <w:lang w:val="es-MX"/>
        </w:rPr>
        <w:t xml:space="preserve">que el principio fundamental del acceso a la información pública es la </w:t>
      </w:r>
      <w:r w:rsidRPr="00C8743A">
        <w:rPr>
          <w:rFonts w:ascii="Palatino Linotype" w:eastAsia="Calibri" w:hAnsi="Palatino Linotype" w:cs="Arial"/>
          <w:b/>
          <w:sz w:val="24"/>
          <w:szCs w:val="24"/>
          <w:lang w:val="es-MX"/>
        </w:rPr>
        <w:t>máxima publicidad</w:t>
      </w:r>
      <w:r w:rsidRPr="00566603">
        <w:rPr>
          <w:rFonts w:ascii="Palatino Linotype" w:eastAsia="Calibri" w:hAnsi="Palatino Linotype" w:cs="Arial"/>
          <w:sz w:val="24"/>
          <w:szCs w:val="24"/>
          <w:lang w:val="es-MX"/>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6B91CFE"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669A3116" w14:textId="77777777" w:rsidR="00680701" w:rsidRPr="00C8743A" w:rsidRDefault="00680701" w:rsidP="00C8743A">
      <w:pPr>
        <w:spacing w:after="0" w:line="276" w:lineRule="auto"/>
        <w:ind w:left="567" w:right="567"/>
        <w:jc w:val="both"/>
        <w:rPr>
          <w:rFonts w:ascii="Palatino Linotype" w:eastAsia="Calibri" w:hAnsi="Palatino Linotype" w:cs="Times New Roman"/>
          <w:i/>
          <w:szCs w:val="24"/>
          <w:lang w:val="es-MX"/>
        </w:rPr>
      </w:pPr>
      <w:r w:rsidRPr="00C8743A">
        <w:rPr>
          <w:rFonts w:ascii="Palatino Linotype" w:eastAsia="Calibri" w:hAnsi="Palatino Linotype" w:cs="Times New Roman"/>
          <w:i/>
          <w:szCs w:val="24"/>
          <w:lang w:val="es-MX"/>
        </w:rPr>
        <w:t>“</w:t>
      </w:r>
      <w:r w:rsidRPr="00C8743A">
        <w:rPr>
          <w:rFonts w:ascii="Palatino Linotype" w:eastAsia="Calibri" w:hAnsi="Palatino Linotype" w:cs="Times New Roman"/>
          <w:b/>
          <w:i/>
          <w:szCs w:val="24"/>
          <w:lang w:val="es-MX"/>
        </w:rPr>
        <w:t>Artículo 8.</w:t>
      </w:r>
      <w:r w:rsidRPr="00C8743A">
        <w:rPr>
          <w:rFonts w:ascii="Palatino Linotype" w:eastAsia="Calibri" w:hAnsi="Palatino Linotype" w:cs="Times New Roman"/>
          <w:i/>
          <w:szCs w:val="24"/>
          <w:lang w:val="es-MX"/>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59F9A6" w14:textId="77777777" w:rsidR="00680701" w:rsidRPr="00C8743A" w:rsidRDefault="00680701" w:rsidP="00C8743A">
      <w:pPr>
        <w:spacing w:after="0" w:line="276" w:lineRule="auto"/>
        <w:ind w:left="567" w:right="567"/>
        <w:jc w:val="both"/>
        <w:rPr>
          <w:rFonts w:ascii="Palatino Linotype" w:eastAsia="Calibri" w:hAnsi="Palatino Linotype" w:cs="Times New Roman"/>
          <w:i/>
          <w:szCs w:val="24"/>
          <w:lang w:val="es-MX"/>
        </w:rPr>
      </w:pPr>
    </w:p>
    <w:p w14:paraId="4ACB3B48" w14:textId="77777777" w:rsidR="00680701" w:rsidRPr="00C8743A" w:rsidRDefault="00680701" w:rsidP="00C8743A">
      <w:pPr>
        <w:spacing w:after="0" w:line="276" w:lineRule="auto"/>
        <w:ind w:left="567" w:right="567"/>
        <w:jc w:val="both"/>
        <w:rPr>
          <w:rFonts w:ascii="Palatino Linotype" w:eastAsia="Calibri" w:hAnsi="Palatino Linotype" w:cs="Times New Roman"/>
          <w:i/>
          <w:szCs w:val="24"/>
          <w:lang w:val="es-MX"/>
        </w:rPr>
      </w:pPr>
      <w:r w:rsidRPr="00C8743A">
        <w:rPr>
          <w:rFonts w:ascii="Palatino Linotype" w:eastAsia="Calibri" w:hAnsi="Palatino Linotype" w:cs="Times New Roman"/>
          <w:b/>
          <w:i/>
          <w:szCs w:val="24"/>
          <w:lang w:val="es-MX"/>
        </w:rPr>
        <w:t>En la aplicación e interpretación de la presente Ley deberá prevalecer el principio de máxima publicidad,</w:t>
      </w:r>
      <w:r w:rsidRPr="00C8743A">
        <w:rPr>
          <w:rFonts w:ascii="Palatino Linotype" w:eastAsia="Calibri" w:hAnsi="Palatino Linotype" w:cs="Times New Roman"/>
          <w:i/>
          <w:szCs w:val="24"/>
          <w:lang w:val="es-MX"/>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1AE1B29" w14:textId="77777777" w:rsidR="00680701" w:rsidRPr="00C8743A" w:rsidRDefault="00680701" w:rsidP="00C8743A">
      <w:pPr>
        <w:spacing w:after="0" w:line="276" w:lineRule="auto"/>
        <w:ind w:left="567" w:right="567"/>
        <w:jc w:val="both"/>
        <w:rPr>
          <w:rFonts w:ascii="Palatino Linotype" w:eastAsia="Calibri" w:hAnsi="Palatino Linotype" w:cs="Times New Roman"/>
          <w:i/>
          <w:szCs w:val="24"/>
          <w:lang w:val="es-MX"/>
        </w:rPr>
      </w:pPr>
    </w:p>
    <w:p w14:paraId="3F54E436" w14:textId="77777777" w:rsidR="00680701" w:rsidRPr="00C8743A" w:rsidRDefault="00680701" w:rsidP="00C8743A">
      <w:pPr>
        <w:spacing w:after="0" w:line="276" w:lineRule="auto"/>
        <w:ind w:left="567" w:right="567"/>
        <w:jc w:val="both"/>
        <w:rPr>
          <w:rFonts w:ascii="Palatino Linotype" w:eastAsia="Calibri" w:hAnsi="Palatino Linotype" w:cs="Times New Roman"/>
          <w:i/>
          <w:szCs w:val="24"/>
          <w:lang w:val="es-MX"/>
        </w:rPr>
      </w:pPr>
      <w:r w:rsidRPr="00C8743A">
        <w:rPr>
          <w:rFonts w:ascii="Palatino Linotype" w:eastAsia="Calibri" w:hAnsi="Palatino Linotype" w:cs="Times New Roman"/>
          <w:i/>
          <w:szCs w:val="24"/>
          <w:lang w:val="es-MX"/>
        </w:rPr>
        <w:t>Para el caso de la interpretación se podrá tomar en cuenta los criterios, determinaciones y opiniones de los organismos nacionales e internacionales, en materia de transparencia y el derecho de acceso a la información.</w:t>
      </w:r>
    </w:p>
    <w:p w14:paraId="36C3D03F" w14:textId="77777777" w:rsidR="00680701" w:rsidRPr="00C8743A" w:rsidRDefault="00680701" w:rsidP="00C8743A">
      <w:pPr>
        <w:spacing w:after="0" w:line="276" w:lineRule="auto"/>
        <w:ind w:left="567" w:right="567"/>
        <w:jc w:val="both"/>
        <w:rPr>
          <w:rFonts w:ascii="Palatino Linotype" w:eastAsia="Calibri" w:hAnsi="Palatino Linotype" w:cs="Times New Roman"/>
          <w:szCs w:val="24"/>
          <w:lang w:val="es-MX"/>
        </w:rPr>
      </w:pPr>
      <w:r w:rsidRPr="00C8743A">
        <w:rPr>
          <w:rFonts w:ascii="Palatino Linotype" w:eastAsia="Calibri" w:hAnsi="Palatino Linotype" w:cs="Times New Roman"/>
          <w:szCs w:val="24"/>
          <w:lang w:val="es-MX"/>
        </w:rPr>
        <w:t>(Énfasis añadido)</w:t>
      </w:r>
    </w:p>
    <w:p w14:paraId="1118D88E"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013886FF" w14:textId="77777777" w:rsidR="00680701" w:rsidRPr="000B3851" w:rsidRDefault="00680701"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sz w:val="24"/>
          <w:szCs w:val="24"/>
          <w:lang w:eastAsia="es-ES"/>
        </w:rPr>
        <w:t>Establecido lo anterior el artículo 7 de la Ley antes citada señala que el estado mexicano garantizará el efectivo acceso a toda persona a la información en su posesión, como se aprecia a continuación:</w:t>
      </w:r>
    </w:p>
    <w:p w14:paraId="709F9C15" w14:textId="77777777" w:rsidR="000B3851" w:rsidRPr="00566603" w:rsidRDefault="000B3851" w:rsidP="000B3851">
      <w:pPr>
        <w:pStyle w:val="Prrafodelista"/>
        <w:spacing w:line="360" w:lineRule="auto"/>
        <w:ind w:left="0"/>
        <w:jc w:val="both"/>
        <w:rPr>
          <w:rFonts w:ascii="Palatino Linotype" w:hAnsi="Palatino Linotype" w:cs="Arial"/>
          <w:sz w:val="24"/>
          <w:szCs w:val="24"/>
          <w:lang w:eastAsia="es-ES"/>
        </w:rPr>
      </w:pPr>
    </w:p>
    <w:p w14:paraId="3633BB5B" w14:textId="77777777" w:rsidR="00680701" w:rsidRPr="00C8743A" w:rsidRDefault="00680701" w:rsidP="00C8743A">
      <w:pPr>
        <w:spacing w:after="240" w:line="276" w:lineRule="auto"/>
        <w:ind w:left="540" w:right="738"/>
        <w:contextualSpacing/>
        <w:jc w:val="both"/>
        <w:rPr>
          <w:rFonts w:ascii="Palatino Linotype" w:eastAsia="Calibri" w:hAnsi="Palatino Linotype" w:cs="Times New Roman"/>
          <w:i/>
          <w:szCs w:val="24"/>
          <w:lang w:val="es-ES" w:eastAsia="es-ES"/>
        </w:rPr>
      </w:pPr>
      <w:r w:rsidRPr="00C8743A">
        <w:rPr>
          <w:rFonts w:ascii="Palatino Linotype" w:eastAsia="Calibri" w:hAnsi="Palatino Linotype" w:cs="Times New Roman"/>
          <w:szCs w:val="24"/>
          <w:lang w:val="es-ES" w:eastAsia="es-ES"/>
        </w:rPr>
        <w:t>“</w:t>
      </w:r>
      <w:r w:rsidRPr="00C8743A">
        <w:rPr>
          <w:rFonts w:ascii="Palatino Linotype" w:eastAsia="Calibri" w:hAnsi="Palatino Linotype" w:cs="Times New Roman"/>
          <w:b/>
          <w:i/>
          <w:szCs w:val="24"/>
          <w:lang w:val="es-ES" w:eastAsia="es-ES"/>
        </w:rPr>
        <w:t>Artículo 7.</w:t>
      </w:r>
      <w:r w:rsidRPr="00C8743A">
        <w:rPr>
          <w:rFonts w:ascii="Palatino Linotype" w:eastAsia="Calibri" w:hAnsi="Palatino Linotype" w:cs="Times New Roman"/>
          <w:i/>
          <w:szCs w:val="24"/>
          <w:lang w:val="es-ES" w:eastAsia="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9A75C76"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249302DF"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bCs/>
          <w:sz w:val="24"/>
          <w:szCs w:val="24"/>
          <w:lang w:val="es-MX"/>
        </w:rPr>
        <w:t xml:space="preserve">Además, </w:t>
      </w:r>
      <w:r w:rsidRPr="00566603">
        <w:rPr>
          <w:rFonts w:ascii="Palatino Linotype" w:hAnsi="Palatino Linotype" w:cs="Arial"/>
          <w:sz w:val="24"/>
          <w:szCs w:val="24"/>
          <w:lang w:val="es-MX"/>
        </w:rPr>
        <w:t>Ley de Transparencia y Acceso a la Información Pública del Estado de México y Municipios, prevé en su artículo 23 fracción IV que son Sujetos Obligados a Transparentar y permitir el acceso a su información y proteger los datos que obren en su poder:</w:t>
      </w:r>
      <w:bookmarkStart w:id="59" w:name="_Toc84264165"/>
    </w:p>
    <w:p w14:paraId="36E1DCFC"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11E77D53" w14:textId="77777777" w:rsidR="00680701" w:rsidRPr="00C8743A" w:rsidRDefault="00680701" w:rsidP="00C8743A">
      <w:pPr>
        <w:spacing w:after="0" w:line="276" w:lineRule="auto"/>
        <w:ind w:left="567" w:right="567"/>
        <w:contextualSpacing/>
        <w:jc w:val="both"/>
        <w:rPr>
          <w:rFonts w:ascii="Palatino Linotype" w:eastAsia="Times New Roman" w:hAnsi="Palatino Linotype" w:cs="Arial"/>
          <w:i/>
          <w:szCs w:val="24"/>
          <w:lang w:val="es-MX"/>
        </w:rPr>
      </w:pPr>
      <w:r w:rsidRPr="00C8743A">
        <w:rPr>
          <w:rFonts w:ascii="Palatino Linotype" w:eastAsia="Times New Roman" w:hAnsi="Palatino Linotype" w:cs="Arial"/>
          <w:b/>
          <w:i/>
          <w:szCs w:val="24"/>
          <w:lang w:val="es-ES"/>
        </w:rPr>
        <w:t>“Artículo 23.</w:t>
      </w:r>
      <w:r w:rsidRPr="00C8743A">
        <w:rPr>
          <w:rFonts w:ascii="Palatino Linotype" w:eastAsia="Times New Roman" w:hAnsi="Palatino Linotype" w:cs="Arial"/>
          <w:i/>
          <w:szCs w:val="24"/>
          <w:lang w:val="es-ES"/>
        </w:rPr>
        <w:t xml:space="preserve"> Son sujetos obligados a transparentar y permitir el acceso a su información y proteger los datos personales que obren en su poder:”</w:t>
      </w:r>
    </w:p>
    <w:p w14:paraId="78BFA174" w14:textId="77777777" w:rsidR="00680701" w:rsidRPr="00C8743A" w:rsidRDefault="00680701" w:rsidP="00C8743A">
      <w:pPr>
        <w:spacing w:before="240" w:after="0" w:line="276" w:lineRule="auto"/>
        <w:ind w:left="567" w:right="567"/>
        <w:contextualSpacing/>
        <w:jc w:val="both"/>
        <w:rPr>
          <w:rFonts w:ascii="Palatino Linotype" w:eastAsia="MS Mincho" w:hAnsi="Palatino Linotype" w:cs="Arial"/>
          <w:i/>
          <w:szCs w:val="24"/>
          <w:lang w:val="es-MX" w:eastAsia="es-ES"/>
        </w:rPr>
      </w:pPr>
      <w:r w:rsidRPr="00C8743A">
        <w:rPr>
          <w:rFonts w:ascii="Palatino Linotype" w:eastAsia="MS Mincho" w:hAnsi="Palatino Linotype" w:cs="Arial"/>
          <w:i/>
          <w:szCs w:val="24"/>
          <w:lang w:val="es-MX" w:eastAsia="es-ES"/>
        </w:rPr>
        <w:t>(…)</w:t>
      </w:r>
    </w:p>
    <w:p w14:paraId="6AA1EA35" w14:textId="77777777" w:rsidR="00680701" w:rsidRPr="00C8743A" w:rsidRDefault="00680701" w:rsidP="00C8743A">
      <w:pPr>
        <w:spacing w:before="240" w:after="0" w:line="276" w:lineRule="auto"/>
        <w:ind w:left="567" w:right="567"/>
        <w:contextualSpacing/>
        <w:jc w:val="both"/>
        <w:rPr>
          <w:rFonts w:ascii="Palatino Linotype" w:eastAsia="MS Mincho" w:hAnsi="Palatino Linotype" w:cs="Arial"/>
          <w:b/>
          <w:i/>
          <w:szCs w:val="24"/>
          <w:lang w:val="es-MX" w:eastAsia="es-ES"/>
        </w:rPr>
      </w:pPr>
      <w:r w:rsidRPr="00C8743A">
        <w:rPr>
          <w:rFonts w:ascii="Palatino Linotype" w:eastAsia="MS Mincho" w:hAnsi="Palatino Linotype" w:cs="Arial"/>
          <w:b/>
          <w:i/>
          <w:szCs w:val="24"/>
          <w:lang w:val="es-ES" w:eastAsia="es-ES"/>
        </w:rPr>
        <w:t>IV. Los ayuntamientos y las dependencias, organismos, órganos y entidades de la administración municipal</w:t>
      </w:r>
      <w:r w:rsidRPr="00C8743A">
        <w:rPr>
          <w:rFonts w:ascii="Palatino Linotype" w:eastAsia="MS Mincho" w:hAnsi="Palatino Linotype" w:cs="Arial"/>
          <w:b/>
          <w:i/>
          <w:szCs w:val="24"/>
          <w:lang w:val="es-MX" w:eastAsia="es-ES"/>
        </w:rPr>
        <w:t>;"</w:t>
      </w:r>
    </w:p>
    <w:p w14:paraId="60A2D1E3" w14:textId="77777777" w:rsidR="00680701" w:rsidRDefault="00680701" w:rsidP="00C8743A">
      <w:pPr>
        <w:tabs>
          <w:tab w:val="left" w:pos="851"/>
        </w:tabs>
        <w:spacing w:after="0" w:line="276" w:lineRule="auto"/>
        <w:ind w:left="567" w:right="567"/>
        <w:contextualSpacing/>
        <w:jc w:val="both"/>
        <w:rPr>
          <w:rFonts w:ascii="Palatino Linotype" w:eastAsia="Times New Roman" w:hAnsi="Palatino Linotype" w:cs="Arial"/>
          <w:i/>
          <w:szCs w:val="24"/>
          <w:lang w:val="es-MX"/>
        </w:rPr>
      </w:pPr>
      <w:r w:rsidRPr="00C8743A">
        <w:rPr>
          <w:rFonts w:ascii="Palatino Linotype" w:eastAsia="Times New Roman" w:hAnsi="Palatino Linotype" w:cs="Arial"/>
          <w:i/>
          <w:szCs w:val="24"/>
          <w:lang w:val="es-MX"/>
        </w:rPr>
        <w:t>(…)”</w:t>
      </w:r>
    </w:p>
    <w:p w14:paraId="615ADB1D" w14:textId="77777777" w:rsidR="00C8743A" w:rsidRPr="00C8743A" w:rsidRDefault="00C8743A" w:rsidP="00C8743A">
      <w:pPr>
        <w:tabs>
          <w:tab w:val="left" w:pos="851"/>
        </w:tabs>
        <w:spacing w:after="0" w:line="276" w:lineRule="auto"/>
        <w:ind w:left="567" w:right="567"/>
        <w:contextualSpacing/>
        <w:jc w:val="both"/>
        <w:rPr>
          <w:rFonts w:ascii="Palatino Linotype" w:eastAsia="Times New Roman" w:hAnsi="Palatino Linotype" w:cs="Arial"/>
          <w:szCs w:val="24"/>
          <w:lang w:val="es-MX"/>
        </w:rPr>
      </w:pPr>
      <w:r>
        <w:rPr>
          <w:rFonts w:ascii="Palatino Linotype" w:eastAsia="Times New Roman" w:hAnsi="Palatino Linotype" w:cs="Arial"/>
          <w:szCs w:val="24"/>
          <w:lang w:val="es-MX"/>
        </w:rPr>
        <w:t>(Énfasis añadido)</w:t>
      </w:r>
    </w:p>
    <w:p w14:paraId="7594C5B8"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67720A0B" w14:textId="77777777" w:rsidR="00680701" w:rsidRPr="00566603" w:rsidRDefault="001F7E8E"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sz w:val="24"/>
          <w:szCs w:val="24"/>
          <w:lang w:val="es-ES_tradnl" w:eastAsia="es-ES"/>
        </w:rPr>
        <w:t xml:space="preserve">Al tenor de lo anterior, es oportuno establecer que </w:t>
      </w:r>
      <w:r w:rsidR="00680701" w:rsidRPr="00566603">
        <w:rPr>
          <w:rFonts w:ascii="Palatino Linotype" w:hAnsi="Palatino Linotype"/>
          <w:sz w:val="24"/>
          <w:szCs w:val="24"/>
          <w:lang w:eastAsia="es-MX"/>
        </w:rPr>
        <w:t xml:space="preserve">la </w:t>
      </w:r>
      <w:r w:rsidR="00306765" w:rsidRPr="00566603">
        <w:rPr>
          <w:rFonts w:ascii="Palatino Linotype" w:hAnsi="Palatino Linotype"/>
          <w:sz w:val="24"/>
          <w:szCs w:val="24"/>
          <w:lang w:eastAsia="es-MX"/>
        </w:rPr>
        <w:t xml:space="preserve">fracciones </w:t>
      </w:r>
      <w:r w:rsidR="00306765" w:rsidRPr="00C8743A">
        <w:rPr>
          <w:rFonts w:ascii="Palatino Linotype" w:hAnsi="Palatino Linotype"/>
          <w:sz w:val="24"/>
          <w:szCs w:val="24"/>
          <w:lang w:eastAsia="es-MX"/>
        </w:rPr>
        <w:t>XXXIV</w:t>
      </w:r>
      <w:r w:rsidR="00680701" w:rsidRPr="00C8743A">
        <w:rPr>
          <w:rFonts w:ascii="Palatino Linotype" w:hAnsi="Palatino Linotype"/>
          <w:sz w:val="24"/>
          <w:szCs w:val="24"/>
          <w:lang w:val="es-MX" w:eastAsia="es-MX"/>
        </w:rPr>
        <w:t xml:space="preserve"> y LII</w:t>
      </w:r>
      <w:r w:rsidRPr="00C8743A">
        <w:rPr>
          <w:rFonts w:ascii="Palatino Linotype" w:hAnsi="Palatino Linotype"/>
          <w:sz w:val="24"/>
          <w:szCs w:val="24"/>
          <w:lang w:eastAsia="es-MX"/>
        </w:rPr>
        <w:t>,</w:t>
      </w:r>
      <w:r w:rsidRPr="00566603">
        <w:rPr>
          <w:rFonts w:ascii="Palatino Linotype" w:hAnsi="Palatino Linotype"/>
          <w:sz w:val="24"/>
          <w:szCs w:val="24"/>
          <w:lang w:eastAsia="es-MX"/>
        </w:rPr>
        <w:t xml:space="preserve"> del artículo 92 de la Ley de Transparencia y Acceso a la Información del Estado de </w:t>
      </w:r>
      <w:r w:rsidRPr="00566603">
        <w:rPr>
          <w:rFonts w:ascii="Palatino Linotype" w:hAnsi="Palatino Linotype"/>
          <w:sz w:val="24"/>
          <w:szCs w:val="24"/>
          <w:lang w:eastAsia="es-MX"/>
        </w:rPr>
        <w:lastRenderedPageBreak/>
        <w:t xml:space="preserve">México y Municipios, establece que la información estadística constituye una obligación de transparencia común, como a continuación se observa: </w:t>
      </w:r>
    </w:p>
    <w:p w14:paraId="1CF83EE9" w14:textId="77777777" w:rsidR="00E01CD6" w:rsidRPr="00566603" w:rsidRDefault="00E01CD6" w:rsidP="00AC14BB">
      <w:pPr>
        <w:pStyle w:val="Prrafodelista"/>
        <w:spacing w:line="360" w:lineRule="auto"/>
        <w:ind w:left="0"/>
        <w:jc w:val="both"/>
        <w:rPr>
          <w:rFonts w:ascii="Palatino Linotype" w:hAnsi="Palatino Linotype" w:cs="Arial"/>
          <w:sz w:val="24"/>
          <w:szCs w:val="24"/>
          <w:lang w:eastAsia="es-ES"/>
        </w:rPr>
      </w:pPr>
    </w:p>
    <w:p w14:paraId="7A922E3B" w14:textId="77777777" w:rsidR="00680701" w:rsidRPr="00C8743A" w:rsidRDefault="00680701" w:rsidP="00C8743A">
      <w:pPr>
        <w:spacing w:after="0" w:line="276" w:lineRule="auto"/>
        <w:ind w:left="567" w:right="616"/>
        <w:contextualSpacing/>
        <w:jc w:val="both"/>
        <w:rPr>
          <w:rFonts w:ascii="Palatino Linotype" w:eastAsia="Times New Roman" w:hAnsi="Palatino Linotype" w:cs="Times New Roman"/>
          <w:i/>
          <w:szCs w:val="24"/>
          <w:lang w:val="es-ES" w:eastAsia="es-ES"/>
        </w:rPr>
      </w:pPr>
      <w:r w:rsidRPr="00C8743A">
        <w:rPr>
          <w:rFonts w:ascii="Palatino Linotype" w:eastAsia="Times New Roman" w:hAnsi="Palatino Linotype" w:cs="Times New Roman"/>
          <w:i/>
          <w:szCs w:val="24"/>
          <w:lang w:val="es-ES" w:eastAsia="es-ES"/>
        </w:rPr>
        <w:t>“</w:t>
      </w:r>
      <w:r w:rsidRPr="00C8743A">
        <w:rPr>
          <w:rFonts w:ascii="Palatino Linotype" w:eastAsia="Times New Roman" w:hAnsi="Palatino Linotype" w:cs="Times New Roman"/>
          <w:b/>
          <w:i/>
          <w:szCs w:val="24"/>
          <w:lang w:val="es-ES" w:eastAsia="es-ES"/>
        </w:rPr>
        <w:t>Artículo 92.</w:t>
      </w:r>
      <w:r w:rsidRPr="00C8743A">
        <w:rPr>
          <w:rFonts w:ascii="Palatino Linotype" w:eastAsia="Times New Roman" w:hAnsi="Palatino Linotype" w:cs="Times New Roman"/>
          <w:i/>
          <w:szCs w:val="24"/>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049979" w14:textId="77777777" w:rsidR="00680701" w:rsidRPr="00C8743A" w:rsidRDefault="00680701" w:rsidP="00C8743A">
      <w:pPr>
        <w:spacing w:after="0" w:line="276" w:lineRule="auto"/>
        <w:ind w:left="567" w:right="616"/>
        <w:contextualSpacing/>
        <w:jc w:val="both"/>
        <w:rPr>
          <w:rFonts w:ascii="Palatino Linotype" w:eastAsia="MS Mincho" w:hAnsi="Palatino Linotype" w:cs="Times New Roman"/>
          <w:i/>
          <w:szCs w:val="24"/>
          <w:lang w:val="es-ES" w:eastAsia="es-ES"/>
        </w:rPr>
      </w:pPr>
      <w:r w:rsidRPr="00C8743A">
        <w:rPr>
          <w:rFonts w:ascii="Palatino Linotype" w:eastAsia="MS Mincho" w:hAnsi="Palatino Linotype" w:cs="Times New Roman"/>
          <w:i/>
          <w:szCs w:val="24"/>
          <w:lang w:val="es-ES" w:eastAsia="es-ES"/>
        </w:rPr>
        <w:t>(…)</w:t>
      </w:r>
    </w:p>
    <w:p w14:paraId="2C80A388" w14:textId="77777777" w:rsidR="00680701" w:rsidRPr="00C8743A" w:rsidRDefault="00680701" w:rsidP="00C8743A">
      <w:pPr>
        <w:spacing w:after="0" w:line="276" w:lineRule="auto"/>
        <w:ind w:left="567" w:right="616"/>
        <w:contextualSpacing/>
        <w:jc w:val="both"/>
        <w:rPr>
          <w:rFonts w:ascii="Palatino Linotype" w:eastAsia="MS Mincho" w:hAnsi="Palatino Linotype" w:cs="Times New Roman"/>
          <w:i/>
          <w:szCs w:val="24"/>
          <w:lang w:val="es-MX" w:eastAsia="es-ES"/>
        </w:rPr>
      </w:pPr>
      <w:r w:rsidRPr="00C8743A">
        <w:rPr>
          <w:rFonts w:ascii="Palatino Linotype" w:eastAsia="MS Mincho" w:hAnsi="Palatino Linotype" w:cs="Times New Roman"/>
          <w:b/>
          <w:i/>
          <w:szCs w:val="24"/>
          <w:lang w:val="es-MX" w:eastAsia="es-ES"/>
        </w:rPr>
        <w:t>XXXIV.</w:t>
      </w:r>
      <w:r w:rsidRPr="00C8743A">
        <w:rPr>
          <w:rFonts w:ascii="Palatino Linotype" w:eastAsia="MS Mincho" w:hAnsi="Palatino Linotype" w:cs="Times New Roman"/>
          <w:i/>
          <w:szCs w:val="24"/>
          <w:lang w:val="es-MX" w:eastAsia="es-ES"/>
        </w:rPr>
        <w:t xml:space="preserve"> Las estadísticas que generen en cumplimiento de sus facultades, competencias o funciones con la mayor desagregación posible;</w:t>
      </w:r>
    </w:p>
    <w:p w14:paraId="5E0E5373" w14:textId="77777777" w:rsidR="00680701" w:rsidRPr="00C8743A" w:rsidRDefault="00680701" w:rsidP="00C8743A">
      <w:pPr>
        <w:spacing w:after="0" w:line="276" w:lineRule="auto"/>
        <w:ind w:left="567" w:right="616"/>
        <w:contextualSpacing/>
        <w:jc w:val="both"/>
        <w:rPr>
          <w:rFonts w:ascii="Palatino Linotype" w:eastAsia="MS Mincho" w:hAnsi="Palatino Linotype" w:cs="Times New Roman"/>
          <w:i/>
          <w:szCs w:val="24"/>
          <w:lang w:val="es-MX" w:eastAsia="es-ES"/>
        </w:rPr>
      </w:pPr>
      <w:r w:rsidRPr="00C8743A">
        <w:rPr>
          <w:rFonts w:ascii="Palatino Linotype" w:eastAsia="MS Mincho" w:hAnsi="Palatino Linotype" w:cs="Times New Roman"/>
          <w:i/>
          <w:szCs w:val="24"/>
          <w:lang w:val="es-MX" w:eastAsia="es-ES"/>
        </w:rPr>
        <w:t>(…)</w:t>
      </w:r>
    </w:p>
    <w:p w14:paraId="66A441B6" w14:textId="77777777" w:rsidR="00680701" w:rsidRPr="00C8743A" w:rsidRDefault="00680701" w:rsidP="00C8743A">
      <w:pPr>
        <w:spacing w:after="0" w:line="276" w:lineRule="auto"/>
        <w:ind w:left="567" w:right="616"/>
        <w:contextualSpacing/>
        <w:jc w:val="both"/>
        <w:rPr>
          <w:rFonts w:ascii="Palatino Linotype" w:eastAsia="MS Mincho" w:hAnsi="Palatino Linotype" w:cs="Times New Roman"/>
          <w:i/>
          <w:szCs w:val="24"/>
          <w:lang w:val="es-MX" w:eastAsia="es-ES"/>
        </w:rPr>
      </w:pPr>
      <w:r w:rsidRPr="00C8743A">
        <w:rPr>
          <w:rFonts w:ascii="Palatino Linotype" w:eastAsia="MS Mincho" w:hAnsi="Palatino Linotype" w:cs="Times New Roman"/>
          <w:b/>
          <w:i/>
          <w:szCs w:val="24"/>
          <w:lang w:val="es-MX" w:eastAsia="es-ES"/>
        </w:rPr>
        <w:t>LII.</w:t>
      </w:r>
      <w:r w:rsidRPr="00C8743A">
        <w:rPr>
          <w:rFonts w:ascii="Palatino Linotype" w:eastAsia="MS Mincho" w:hAnsi="Palatino Linotype" w:cs="Times New Roman"/>
          <w:i/>
          <w:szCs w:val="24"/>
          <w:lang w:val="es-MX" w:eastAsia="es-ES"/>
        </w:rPr>
        <w:t xml:space="preserve"> Cualquier otra información que sea de utilidad o se considere relevante, además de la que, con base en la información estadística, responda a las preguntas hechas con más frecuencia por el público.</w:t>
      </w:r>
    </w:p>
    <w:p w14:paraId="4679C247" w14:textId="77777777" w:rsidR="00680701" w:rsidRPr="00C8743A" w:rsidRDefault="00680701" w:rsidP="00C8743A">
      <w:pPr>
        <w:spacing w:after="0" w:line="276" w:lineRule="auto"/>
        <w:ind w:left="567" w:right="616"/>
        <w:contextualSpacing/>
        <w:jc w:val="both"/>
        <w:rPr>
          <w:rFonts w:ascii="Palatino Linotype" w:eastAsia="MS Mincho" w:hAnsi="Palatino Linotype" w:cs="Times New Roman"/>
          <w:i/>
          <w:szCs w:val="24"/>
          <w:lang w:val="es-MX" w:eastAsia="es-ES"/>
        </w:rPr>
      </w:pPr>
      <w:r w:rsidRPr="00C8743A">
        <w:rPr>
          <w:rFonts w:ascii="Palatino Linotype" w:eastAsia="MS Mincho" w:hAnsi="Palatino Linotype" w:cs="Times New Roman"/>
          <w:i/>
          <w:szCs w:val="24"/>
          <w:lang w:val="es-MX" w:eastAsia="es-ES"/>
        </w:rPr>
        <w:t>(…)</w:t>
      </w:r>
      <w:r w:rsidRPr="00C8743A">
        <w:rPr>
          <w:rFonts w:ascii="Palatino Linotype" w:eastAsia="MS Mincho" w:hAnsi="Palatino Linotype" w:cs="Times New Roman"/>
          <w:i/>
          <w:szCs w:val="24"/>
          <w:lang w:val="es-ES" w:eastAsia="es-ES"/>
        </w:rPr>
        <w:t xml:space="preserve">” </w:t>
      </w:r>
    </w:p>
    <w:p w14:paraId="481EEB7E" w14:textId="77777777" w:rsidR="00320D52" w:rsidRPr="00566603" w:rsidRDefault="00320D52" w:rsidP="00AC14BB">
      <w:pPr>
        <w:spacing w:line="360" w:lineRule="auto"/>
        <w:jc w:val="both"/>
        <w:rPr>
          <w:rFonts w:ascii="Palatino Linotype" w:hAnsi="Palatino Linotype" w:cs="Arial"/>
          <w:sz w:val="24"/>
          <w:szCs w:val="24"/>
          <w:lang w:eastAsia="es-ES"/>
        </w:rPr>
      </w:pPr>
    </w:p>
    <w:p w14:paraId="653D2879" w14:textId="77777777" w:rsidR="00E01CD6" w:rsidRPr="00566603" w:rsidRDefault="00320D52" w:rsidP="00AC14BB">
      <w:pPr>
        <w:pStyle w:val="Prrafodelista"/>
        <w:numPr>
          <w:ilvl w:val="0"/>
          <w:numId w:val="4"/>
        </w:numPr>
        <w:spacing w:line="360" w:lineRule="auto"/>
        <w:ind w:left="0" w:firstLine="0"/>
        <w:jc w:val="both"/>
        <w:rPr>
          <w:rFonts w:ascii="Palatino Linotype" w:eastAsia="MS Mincho" w:hAnsi="Palatino Linotype"/>
          <w:color w:val="000000"/>
          <w:sz w:val="24"/>
          <w:szCs w:val="24"/>
          <w:lang w:val="es-ES_tradnl" w:eastAsia="es-ES"/>
        </w:rPr>
      </w:pPr>
      <w:r w:rsidRPr="00566603">
        <w:rPr>
          <w:rFonts w:ascii="Palatino Linotype" w:eastAsia="MS Mincho" w:hAnsi="Palatino Linotype"/>
          <w:sz w:val="24"/>
          <w:szCs w:val="24"/>
          <w:lang w:val="es-ES_tradnl" w:eastAsia="es-ES"/>
        </w:rPr>
        <w:t xml:space="preserve">Demostrada </w:t>
      </w:r>
      <w:r w:rsidRPr="00566603">
        <w:rPr>
          <w:rFonts w:ascii="Palatino Linotype" w:eastAsia="Calibri" w:hAnsi="Palatino Linotype"/>
          <w:sz w:val="24"/>
          <w:szCs w:val="24"/>
        </w:rPr>
        <w:t>la procedencia del acceso en términos de la Ley de Transparencia Estatal</w:t>
      </w:r>
      <w:bookmarkEnd w:id="59"/>
      <w:r w:rsidR="00E01CD6" w:rsidRPr="00566603">
        <w:rPr>
          <w:rFonts w:ascii="Palatino Linotype" w:eastAsia="MS Mincho" w:hAnsi="Palatino Linotype"/>
          <w:color w:val="000000"/>
          <w:sz w:val="24"/>
          <w:szCs w:val="24"/>
          <w:lang w:val="es-MX" w:eastAsia="es-ES"/>
        </w:rPr>
        <w:t xml:space="preserve">, y toda vez que se requiere acceso a información estadística de la corporación policial del </w:t>
      </w:r>
      <w:r w:rsidR="009F169D">
        <w:rPr>
          <w:rFonts w:ascii="Palatino Linotype" w:eastAsia="MS Mincho" w:hAnsi="Palatino Linotype"/>
          <w:b/>
          <w:color w:val="000000"/>
          <w:sz w:val="24"/>
          <w:szCs w:val="24"/>
          <w:lang w:val="es-MX" w:eastAsia="es-ES"/>
        </w:rPr>
        <w:t>Ayuntamiento de Capulhuac</w:t>
      </w:r>
      <w:r w:rsidR="00E01CD6" w:rsidRPr="00566603">
        <w:rPr>
          <w:rFonts w:ascii="Palatino Linotype" w:eastAsia="MS Mincho" w:hAnsi="Palatino Linotype"/>
          <w:b/>
          <w:color w:val="000000"/>
          <w:sz w:val="24"/>
          <w:szCs w:val="24"/>
          <w:lang w:val="es-MX" w:eastAsia="es-ES"/>
        </w:rPr>
        <w:t xml:space="preserve">, </w:t>
      </w:r>
      <w:r w:rsidR="00E01CD6" w:rsidRPr="00566603">
        <w:rPr>
          <w:rFonts w:ascii="Palatino Linotype" w:eastAsia="MS Mincho" w:hAnsi="Palatino Linotype"/>
          <w:color w:val="000000"/>
          <w:sz w:val="24"/>
          <w:szCs w:val="24"/>
          <w:lang w:val="es-MX" w:eastAsia="es-ES"/>
        </w:rPr>
        <w:t xml:space="preserve">el artículo 12 de la Ley de Transparencia y Acceso a la Información Pública del Estado de México y Municipios, </w:t>
      </w:r>
      <w:r w:rsidR="00306765">
        <w:rPr>
          <w:rFonts w:ascii="Palatino Linotype" w:eastAsia="MS Mincho" w:hAnsi="Palatino Linotype"/>
          <w:color w:val="000000"/>
          <w:sz w:val="24"/>
          <w:szCs w:val="24"/>
          <w:lang w:val="es-MX" w:eastAsia="es-ES"/>
        </w:rPr>
        <w:t>establece las condiciones en que se debe de poner a disposición la información solicitada, como a continuación se observa:</w:t>
      </w:r>
    </w:p>
    <w:p w14:paraId="764692C7" w14:textId="77777777" w:rsidR="00E01CD6" w:rsidRPr="008F1343" w:rsidRDefault="00E01CD6" w:rsidP="008F1343">
      <w:pPr>
        <w:tabs>
          <w:tab w:val="left" w:pos="426"/>
        </w:tabs>
        <w:spacing w:before="240" w:after="240" w:line="276" w:lineRule="auto"/>
        <w:ind w:left="567" w:right="567"/>
        <w:contextualSpacing/>
        <w:jc w:val="both"/>
        <w:rPr>
          <w:rFonts w:ascii="Palatino Linotype" w:eastAsia="MS Mincho" w:hAnsi="Palatino Linotype" w:cs="Times New Roman"/>
          <w:i/>
          <w:iCs/>
          <w:szCs w:val="24"/>
          <w:lang w:val="es-MX" w:eastAsia="es-ES"/>
        </w:rPr>
      </w:pPr>
      <w:r w:rsidRPr="008F1343">
        <w:rPr>
          <w:rFonts w:ascii="Palatino Linotype" w:eastAsia="MS Mincho" w:hAnsi="Palatino Linotype" w:cs="Times New Roman"/>
          <w:i/>
          <w:iCs/>
          <w:szCs w:val="24"/>
          <w:lang w:val="es-MX" w:eastAsia="es-ES"/>
        </w:rPr>
        <w:t>“</w:t>
      </w:r>
      <w:r w:rsidRPr="008F1343">
        <w:rPr>
          <w:rFonts w:ascii="Palatino Linotype" w:eastAsia="MS Mincho" w:hAnsi="Palatino Linotype" w:cs="Times New Roman"/>
          <w:b/>
          <w:bCs/>
          <w:i/>
          <w:iCs/>
          <w:szCs w:val="24"/>
          <w:lang w:val="es-MX" w:eastAsia="es-ES"/>
        </w:rPr>
        <w:t>Artículo 12.</w:t>
      </w:r>
      <w:r w:rsidRPr="008F1343">
        <w:rPr>
          <w:rFonts w:ascii="Palatino Linotype" w:eastAsia="MS Mincho" w:hAnsi="Palatino Linotype" w:cs="Times New Roman"/>
          <w:i/>
          <w:iCs/>
          <w:szCs w:val="24"/>
          <w:lang w:val="es-MX" w:eastAsia="es-ES"/>
        </w:rPr>
        <w:t xml:space="preserve"> Quienes generen, recopilen, administren, manejen, procesen, archiven o conserven información pública serán responsables de la misma en los términos de las disposiciones jurídicas aplicables. </w:t>
      </w:r>
    </w:p>
    <w:p w14:paraId="0C79E0EB" w14:textId="77777777" w:rsidR="00DD5725" w:rsidRPr="008F1343" w:rsidRDefault="00DD5725" w:rsidP="008F1343">
      <w:pPr>
        <w:tabs>
          <w:tab w:val="left" w:pos="426"/>
        </w:tabs>
        <w:spacing w:before="240" w:after="240" w:line="276" w:lineRule="auto"/>
        <w:ind w:left="567" w:right="567"/>
        <w:contextualSpacing/>
        <w:jc w:val="both"/>
        <w:rPr>
          <w:rFonts w:ascii="Palatino Linotype" w:eastAsia="MS Mincho" w:hAnsi="Palatino Linotype" w:cs="Times New Roman"/>
          <w:i/>
          <w:iCs/>
          <w:szCs w:val="24"/>
          <w:lang w:val="es-MX" w:eastAsia="es-ES"/>
        </w:rPr>
      </w:pPr>
    </w:p>
    <w:p w14:paraId="3AB65E54" w14:textId="77777777" w:rsidR="00E01CD6" w:rsidRPr="008F1343" w:rsidRDefault="00E01CD6" w:rsidP="008F1343">
      <w:pPr>
        <w:tabs>
          <w:tab w:val="left" w:pos="426"/>
        </w:tabs>
        <w:spacing w:before="240" w:after="240" w:line="276" w:lineRule="auto"/>
        <w:ind w:left="567" w:right="567"/>
        <w:contextualSpacing/>
        <w:jc w:val="both"/>
        <w:rPr>
          <w:rFonts w:ascii="Palatino Linotype" w:eastAsia="MS Mincho" w:hAnsi="Palatino Linotype" w:cs="Times New Roman"/>
          <w:i/>
          <w:iCs/>
          <w:color w:val="000000"/>
          <w:szCs w:val="24"/>
          <w:lang w:val="es-MX" w:eastAsia="es-ES"/>
        </w:rPr>
      </w:pPr>
      <w:r w:rsidRPr="008F1343">
        <w:rPr>
          <w:rFonts w:ascii="Palatino Linotype" w:eastAsia="MS Mincho" w:hAnsi="Palatino Linotype" w:cs="Times New Roman"/>
          <w:i/>
          <w:iCs/>
          <w:szCs w:val="24"/>
          <w:lang w:val="es-MX" w:eastAsia="es-ES"/>
        </w:rPr>
        <w:t xml:space="preserve">Los sujetos obligados sólo proporcionarán la información pública que se les requiera y que obre en sus archivos y en el estado en que ésta se encuentre. La obligación de </w:t>
      </w:r>
      <w:r w:rsidRPr="008F1343">
        <w:rPr>
          <w:rFonts w:ascii="Palatino Linotype" w:eastAsia="MS Mincho" w:hAnsi="Palatino Linotype" w:cs="Times New Roman"/>
          <w:i/>
          <w:iCs/>
          <w:szCs w:val="24"/>
          <w:lang w:val="es-MX" w:eastAsia="es-ES"/>
        </w:rPr>
        <w:lastRenderedPageBreak/>
        <w:t>proporcionar información no comprende el procesamiento de la misma, ni el presentarla conforme al interés del solicitante; no estarán obligados a generarla, resumirla, efectuar cálculos o practicar investigaciones.”</w:t>
      </w:r>
    </w:p>
    <w:p w14:paraId="014D96E2" w14:textId="77777777" w:rsidR="00E01CD6" w:rsidRPr="00566603"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8A211D4" w14:textId="77777777" w:rsidR="00DD5725" w:rsidRDefault="00306765"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 xml:space="preserve">Así, </w:t>
      </w:r>
      <w:r w:rsidR="00E01CD6" w:rsidRPr="00566603">
        <w:rPr>
          <w:rFonts w:ascii="Palatino Linotype" w:eastAsia="MS Mincho" w:hAnsi="Palatino Linotype" w:cs="Times New Roman"/>
          <w:color w:val="000000"/>
          <w:sz w:val="24"/>
          <w:szCs w:val="24"/>
          <w:lang w:val="es-MX" w:eastAsia="es-ES"/>
        </w:rPr>
        <w:t xml:space="preserve"> dispositivo normativo transcrito </w:t>
      </w:r>
      <w:r w:rsidR="00E01CD6" w:rsidRPr="00566603">
        <w:rPr>
          <w:rFonts w:ascii="Palatino Linotype" w:eastAsia="MS Mincho" w:hAnsi="Palatino Linotype" w:cs="Times New Roman"/>
          <w:i/>
          <w:iCs/>
          <w:color w:val="000000"/>
          <w:sz w:val="24"/>
          <w:szCs w:val="24"/>
          <w:lang w:val="es-MX" w:eastAsia="es-ES"/>
        </w:rPr>
        <w:t>supra</w:t>
      </w:r>
      <w:r w:rsidR="00E01CD6" w:rsidRPr="00566603">
        <w:rPr>
          <w:rFonts w:ascii="Palatino Linotype" w:eastAsia="MS Mincho" w:hAnsi="Palatino Linotype" w:cs="Times New Roman"/>
          <w:color w:val="000000"/>
          <w:sz w:val="24"/>
          <w:szCs w:val="24"/>
          <w:lang w:val="es-MX" w:eastAsia="es-ES"/>
        </w:rPr>
        <w:t>, se advierte que la Ley de la materia establece que la obligación de proporcionar la información no comprende un ejercicio de procesamiento, o de presentarla conforme a los intereses especiales de los Solicitantes, pues el derecho de acceso a la información tiene su fuente en la difusión y entrega de los documentos que se creen, generen y/o posean en ejercicio de las facultades y atribuciones de los Sujetos Obligados, no así en la creación de nuevos documentos destinados a atender las solicitudes de información que se reciban.</w:t>
      </w:r>
    </w:p>
    <w:p w14:paraId="1C92AE90" w14:textId="77777777" w:rsidR="00306765" w:rsidRDefault="00306765" w:rsidP="00306765">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423F804C" w14:textId="77777777" w:rsidR="00306765" w:rsidRPr="00566603" w:rsidRDefault="00306765"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Lo anterior adquiere relevancia ya que en la solicitud de informaci</w:t>
      </w:r>
      <w:r w:rsidR="00484482">
        <w:rPr>
          <w:rFonts w:ascii="Palatino Linotype" w:eastAsia="MS Mincho" w:hAnsi="Palatino Linotype" w:cs="Times New Roman"/>
          <w:color w:val="000000"/>
          <w:sz w:val="24"/>
          <w:szCs w:val="24"/>
          <w:lang w:val="es-MX" w:eastAsia="es-ES"/>
        </w:rPr>
        <w:t xml:space="preserve">ón se especifica lo siguiente </w:t>
      </w:r>
      <w:r w:rsidR="00484482" w:rsidRPr="00484482">
        <w:rPr>
          <w:rFonts w:ascii="Palatino Linotype" w:eastAsia="MS Mincho" w:hAnsi="Palatino Linotype" w:cs="Times New Roman"/>
          <w:i/>
          <w:color w:val="000000"/>
          <w:sz w:val="24"/>
          <w:szCs w:val="24"/>
          <w:lang w:val="es-MX" w:eastAsia="es-ES"/>
        </w:rPr>
        <w:t>“Desglosar las cantidades por mes y año”</w:t>
      </w:r>
      <w:r w:rsidR="00484482">
        <w:rPr>
          <w:rFonts w:ascii="Palatino Linotype" w:eastAsia="MS Mincho" w:hAnsi="Palatino Linotype" w:cs="Times New Roman"/>
          <w:color w:val="000000"/>
          <w:sz w:val="24"/>
          <w:szCs w:val="24"/>
          <w:lang w:val="es-MX" w:eastAsia="es-ES"/>
        </w:rPr>
        <w:t xml:space="preserve">, así se advierte que no constituye una obligación derivada del ejercicio del Derecho de Acceso a la Información para el </w:t>
      </w:r>
      <w:r w:rsidR="00484482">
        <w:rPr>
          <w:rFonts w:ascii="Palatino Linotype" w:eastAsia="MS Mincho" w:hAnsi="Palatino Linotype" w:cs="Times New Roman"/>
          <w:b/>
          <w:color w:val="000000"/>
          <w:sz w:val="24"/>
          <w:szCs w:val="24"/>
          <w:lang w:val="es-MX" w:eastAsia="es-ES"/>
        </w:rPr>
        <w:t xml:space="preserve">SUJETO OBLIGADO </w:t>
      </w:r>
      <w:r w:rsidR="00484482">
        <w:rPr>
          <w:rFonts w:ascii="Palatino Linotype" w:eastAsia="MS Mincho" w:hAnsi="Palatino Linotype" w:cs="Times New Roman"/>
          <w:color w:val="000000"/>
          <w:sz w:val="24"/>
          <w:szCs w:val="24"/>
          <w:lang w:val="es-MX" w:eastAsia="es-ES"/>
        </w:rPr>
        <w:t xml:space="preserve">proporcionar la información de acuerdo al lapso temporal señalado por el particular, al observarse el procesamiento de la misma. </w:t>
      </w:r>
    </w:p>
    <w:p w14:paraId="1929CBBA" w14:textId="77777777" w:rsidR="00DD5725" w:rsidRPr="00566603" w:rsidRDefault="00DD5725"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73794DC6" w14:textId="77777777" w:rsidR="00E01CD6" w:rsidRPr="00566603" w:rsidRDefault="00484482"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En r</w:t>
      </w:r>
      <w:r w:rsidR="00E01CD6" w:rsidRPr="00566603">
        <w:rPr>
          <w:rFonts w:ascii="Palatino Linotype" w:eastAsia="MS Mincho" w:hAnsi="Palatino Linotype" w:cs="Times New Roman"/>
          <w:color w:val="000000"/>
          <w:sz w:val="24"/>
          <w:szCs w:val="24"/>
          <w:lang w:val="es-MX" w:eastAsia="es-ES"/>
        </w:rPr>
        <w:t xml:space="preserve">azón de lo anterior, </w:t>
      </w:r>
      <w:r w:rsidR="00E01CD6" w:rsidRPr="00566603">
        <w:rPr>
          <w:rFonts w:ascii="Palatino Linotype" w:eastAsia="Cambria" w:hAnsi="Palatino Linotype" w:cs="Arial"/>
          <w:sz w:val="24"/>
          <w:szCs w:val="24"/>
          <w:lang w:val="es-MX" w:eastAsia="es-ES"/>
        </w:rPr>
        <w:t xml:space="preserve">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00E01CD6" w:rsidRPr="00566603">
        <w:rPr>
          <w:rFonts w:ascii="Palatino Linotype" w:eastAsia="Cambria" w:hAnsi="Palatino Linotype" w:cs="Arial"/>
          <w:sz w:val="24"/>
          <w:szCs w:val="24"/>
          <w:lang w:val="es-MX" w:eastAsia="es-ES"/>
        </w:rPr>
        <w:lastRenderedPageBreak/>
        <w:t>Estado Libre y Soberano de México “Gaceta del Gobierno” el diecinueve (19) de octubre de dos mil once, cuyo rubro y texto dispone:</w:t>
      </w:r>
    </w:p>
    <w:p w14:paraId="0FA98F68" w14:textId="77777777" w:rsidR="00E01CD6" w:rsidRPr="00566603" w:rsidRDefault="00E01CD6" w:rsidP="00AC14B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76EF409A" w14:textId="77777777" w:rsidR="00E01CD6" w:rsidRPr="008F1343"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b/>
          <w:i/>
          <w:szCs w:val="24"/>
          <w:lang w:val="es-MX" w:eastAsia="es-ES"/>
        </w:rPr>
        <w:t>INFORMACIÓN PÚBLICA, CONCEPTO DE, EN MATERIA DE TRANSPARENCIA. INTERPRETACIÓN TEMÁTICA DE LOS ARTÍCULOS 2, FRACCIÓN V, XV, Y XVI, 3, 4,11 Y 41.</w:t>
      </w:r>
      <w:r w:rsidRPr="008F1343">
        <w:rPr>
          <w:rFonts w:ascii="Palatino Linotype" w:eastAsia="Palatino Linotype" w:hAnsi="Palatino Linotype" w:cs="Palatino Linotype"/>
          <w:i/>
          <w:szCs w:val="24"/>
          <w:lang w:val="es-MX"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8E3A26" w14:textId="77777777" w:rsidR="00E01CD6" w:rsidRPr="008F1343"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i/>
          <w:szCs w:val="24"/>
          <w:lang w:val="es-MX" w:eastAsia="es-ES"/>
        </w:rPr>
        <w:t>En consecuencia el acceso a la información se refiere a que se cumplan cualquiera de los siguientes tres supuestos:</w:t>
      </w:r>
    </w:p>
    <w:p w14:paraId="1259945B" w14:textId="77777777" w:rsidR="00E01CD6" w:rsidRPr="008F1343"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i/>
          <w:szCs w:val="24"/>
          <w:lang w:val="es-MX" w:eastAsia="es-ES"/>
        </w:rPr>
        <w:t>Que se trate de información registrada en cualquier soporte documental, que en ejercicio de las atribuciones conferidas, sea generada por los Sujetos Obligados;</w:t>
      </w:r>
    </w:p>
    <w:p w14:paraId="119D24A7" w14:textId="77777777" w:rsidR="00E01CD6" w:rsidRPr="008F1343"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b/>
          <w:bCs/>
          <w:i/>
          <w:szCs w:val="24"/>
          <w:lang w:val="es-MX" w:eastAsia="es-ES"/>
        </w:rPr>
        <w:t>Que se trate de información registrada en cualquier soporte documental, que en ejercicio de las atribuciones conferidas, sea administrada por los Sujetos Obligados</w:t>
      </w:r>
      <w:r w:rsidRPr="008F1343">
        <w:rPr>
          <w:rFonts w:ascii="Palatino Linotype" w:eastAsia="Palatino Linotype" w:hAnsi="Palatino Linotype" w:cs="Palatino Linotype"/>
          <w:i/>
          <w:szCs w:val="24"/>
          <w:lang w:val="es-MX" w:eastAsia="es-ES"/>
        </w:rPr>
        <w:t>, y</w:t>
      </w:r>
    </w:p>
    <w:p w14:paraId="5493D9FB" w14:textId="77777777" w:rsidR="00E01CD6"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i/>
          <w:szCs w:val="24"/>
          <w:lang w:val="es-MX" w:eastAsia="es-ES"/>
        </w:rPr>
        <w:t>Que se trate de información registrada en cualquier soporte documental, que en ejercicio de las atribuciones conferidas, se encuentre en posesión de los Sujetos Obligados.”</w:t>
      </w:r>
    </w:p>
    <w:p w14:paraId="471E5EAE" w14:textId="77777777" w:rsidR="008F1343" w:rsidRPr="008F1343" w:rsidRDefault="008F1343" w:rsidP="008F1343">
      <w:pPr>
        <w:spacing w:after="0" w:line="276" w:lineRule="auto"/>
        <w:ind w:left="567" w:right="567"/>
        <w:jc w:val="both"/>
        <w:rPr>
          <w:rFonts w:ascii="Palatino Linotype" w:eastAsia="Palatino Linotype" w:hAnsi="Palatino Linotype" w:cs="Palatino Linotype"/>
          <w:szCs w:val="24"/>
          <w:lang w:val="es-MX" w:eastAsia="es-ES"/>
        </w:rPr>
      </w:pPr>
      <w:r>
        <w:rPr>
          <w:rFonts w:ascii="Palatino Linotype" w:eastAsia="Palatino Linotype" w:hAnsi="Palatino Linotype" w:cs="Palatino Linotype"/>
          <w:szCs w:val="24"/>
          <w:lang w:val="es-MX" w:eastAsia="es-ES"/>
        </w:rPr>
        <w:t>(Énfasis añadido)</w:t>
      </w:r>
    </w:p>
    <w:p w14:paraId="732313A6" w14:textId="77777777" w:rsidR="00E01CD6" w:rsidRPr="00566603"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23B5AA5D" w14:textId="77777777" w:rsidR="00E01CD6" w:rsidRPr="00566603" w:rsidRDefault="00E01CD6"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El </w:t>
      </w:r>
      <w:r w:rsidRPr="00566603">
        <w:rPr>
          <w:rFonts w:ascii="Palatino Linotype" w:eastAsia="Palatino Linotype" w:hAnsi="Palatino Linotype" w:cs="Palatino Linotype"/>
          <w:color w:val="000000"/>
          <w:sz w:val="24"/>
          <w:szCs w:val="24"/>
          <w:lang w:val="es-MX" w:eastAsia="es-ES"/>
        </w:rPr>
        <w:t>derecho de acceso a la información encuentra su materia elemental en los documentos, y la Ley de Transparencia local nos brinda el siguiente concepto</w:t>
      </w:r>
      <w:r w:rsidRPr="00566603">
        <w:rPr>
          <w:rFonts w:ascii="Palatino Linotype" w:eastAsia="Palatino Linotype" w:hAnsi="Palatino Linotype" w:cs="Palatino Linotype"/>
          <w:color w:val="000000"/>
          <w:sz w:val="24"/>
          <w:szCs w:val="24"/>
          <w:vertAlign w:val="superscript"/>
          <w:lang w:val="es-MX" w:eastAsia="es-ES"/>
        </w:rPr>
        <w:footnoteReference w:id="9"/>
      </w:r>
      <w:r w:rsidRPr="00566603">
        <w:rPr>
          <w:rFonts w:ascii="Palatino Linotype" w:eastAsia="Palatino Linotype" w:hAnsi="Palatino Linotype" w:cs="Palatino Linotype"/>
          <w:color w:val="000000"/>
          <w:sz w:val="24"/>
          <w:szCs w:val="24"/>
          <w:lang w:val="es-MX" w:eastAsia="es-ES"/>
        </w:rPr>
        <w:t>, para darnos un mejor panorama:</w:t>
      </w:r>
    </w:p>
    <w:p w14:paraId="0B556A5C" w14:textId="77777777" w:rsidR="00E01CD6" w:rsidRPr="00566603" w:rsidRDefault="00E01CD6" w:rsidP="00AC14B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66DE0437" w14:textId="77777777" w:rsidR="00E01CD6" w:rsidRPr="00DF705F" w:rsidRDefault="00E01CD6" w:rsidP="008F1343">
      <w:pPr>
        <w:spacing w:after="0" w:line="276" w:lineRule="auto"/>
        <w:ind w:left="567" w:right="567"/>
        <w:jc w:val="both"/>
        <w:rPr>
          <w:rFonts w:ascii="Palatino Linotype" w:eastAsia="Palatino Linotype" w:hAnsi="Palatino Linotype" w:cs="Palatino Linotype"/>
          <w:i/>
          <w:szCs w:val="24"/>
          <w:lang w:val="es-MX" w:eastAsia="es-ES"/>
        </w:rPr>
      </w:pPr>
      <w:r w:rsidRPr="008F1343">
        <w:rPr>
          <w:rFonts w:ascii="Palatino Linotype" w:eastAsia="Palatino Linotype" w:hAnsi="Palatino Linotype" w:cs="Palatino Linotype"/>
          <w:b/>
          <w:i/>
          <w:szCs w:val="24"/>
          <w:lang w:val="es-MX" w:eastAsia="es-ES"/>
        </w:rPr>
        <w:t xml:space="preserve">“XI. Documento: </w:t>
      </w:r>
      <w:r w:rsidRPr="008F1343">
        <w:rPr>
          <w:rFonts w:ascii="Palatino Linotype" w:eastAsia="Palatino Linotype" w:hAnsi="Palatino Linotype" w:cs="Palatino Linotype"/>
          <w:b/>
          <w:bCs/>
          <w:i/>
          <w:szCs w:val="24"/>
          <w:lang w:val="es-MX" w:eastAsia="es-ES"/>
        </w:rPr>
        <w:t xml:space="preserve">Los expedientes, </w:t>
      </w:r>
      <w:r w:rsidRPr="008F1343">
        <w:rPr>
          <w:rFonts w:ascii="Palatino Linotype" w:eastAsia="Palatino Linotype" w:hAnsi="Palatino Linotype" w:cs="Palatino Linotype"/>
          <w:b/>
          <w:bCs/>
          <w:i/>
          <w:szCs w:val="24"/>
          <w:u w:val="single"/>
          <w:lang w:val="es-MX" w:eastAsia="es-ES"/>
        </w:rPr>
        <w:t>reportes</w:t>
      </w:r>
      <w:r w:rsidRPr="008F1343">
        <w:rPr>
          <w:rFonts w:ascii="Palatino Linotype" w:eastAsia="Palatino Linotype" w:hAnsi="Palatino Linotype" w:cs="Palatino Linotype"/>
          <w:i/>
          <w:szCs w:val="24"/>
          <w:lang w:val="es-MX" w:eastAsia="es-ES"/>
        </w:rPr>
        <w:t xml:space="preserve">, estudios, actas, resoluciones, oficios, correspondencia, acuerdos, directivas, directrices, circulares, contratos, convenios, </w:t>
      </w:r>
      <w:r w:rsidRPr="008F1343">
        <w:rPr>
          <w:rFonts w:ascii="Palatino Linotype" w:eastAsia="Palatino Linotype" w:hAnsi="Palatino Linotype" w:cs="Palatino Linotype"/>
          <w:i/>
          <w:szCs w:val="24"/>
          <w:lang w:val="es-MX" w:eastAsia="es-ES"/>
        </w:rPr>
        <w:lastRenderedPageBreak/>
        <w:t xml:space="preserve">instructivos, </w:t>
      </w:r>
      <w:r w:rsidRPr="008F1343">
        <w:rPr>
          <w:rFonts w:ascii="Palatino Linotype" w:eastAsia="Palatino Linotype" w:hAnsi="Palatino Linotype" w:cs="Palatino Linotype"/>
          <w:b/>
          <w:bCs/>
          <w:i/>
          <w:szCs w:val="24"/>
          <w:lang w:val="es-MX" w:eastAsia="es-ES"/>
        </w:rPr>
        <w:t>notas</w:t>
      </w:r>
      <w:r w:rsidRPr="008F1343">
        <w:rPr>
          <w:rFonts w:ascii="Palatino Linotype" w:eastAsia="Palatino Linotype" w:hAnsi="Palatino Linotype" w:cs="Palatino Linotype"/>
          <w:i/>
          <w:szCs w:val="24"/>
          <w:lang w:val="es-MX" w:eastAsia="es-ES"/>
        </w:rPr>
        <w:t xml:space="preserve">, memorandos, </w:t>
      </w:r>
      <w:r w:rsidRPr="008F1343">
        <w:rPr>
          <w:rFonts w:ascii="Palatino Linotype" w:eastAsia="Palatino Linotype" w:hAnsi="Palatino Linotype" w:cs="Palatino Linotype"/>
          <w:b/>
          <w:bCs/>
          <w:i/>
          <w:szCs w:val="24"/>
          <w:lang w:val="es-MX" w:eastAsia="es-ES"/>
        </w:rPr>
        <w:t>estadísticas</w:t>
      </w:r>
      <w:r w:rsidRPr="008F1343">
        <w:rPr>
          <w:rFonts w:ascii="Palatino Linotype" w:eastAsia="Palatino Linotype" w:hAnsi="Palatino Linotype" w:cs="Palatino Linotype"/>
          <w:i/>
          <w:szCs w:val="24"/>
          <w:lang w:val="es-MX" w:eastAsia="es-ES"/>
        </w:rPr>
        <w:t xml:space="preserve"> o bien, </w:t>
      </w:r>
      <w:r w:rsidRPr="008F1343">
        <w:rPr>
          <w:rFonts w:ascii="Palatino Linotype" w:eastAsia="Palatino Linotype" w:hAnsi="Palatino Linotype" w:cs="Palatino Linotype"/>
          <w:b/>
          <w:bCs/>
          <w:i/>
          <w:szCs w:val="24"/>
          <w:lang w:val="es-MX" w:eastAsia="es-ES"/>
        </w:rPr>
        <w:t>cualquier otro registro que documente el ejercicio de las facultades, funciones y competencias de los sujetos obligados</w:t>
      </w:r>
      <w:r w:rsidRPr="008F1343">
        <w:rPr>
          <w:rFonts w:ascii="Palatino Linotype" w:eastAsia="Palatino Linotype" w:hAnsi="Palatino Linotype" w:cs="Palatino Linotype"/>
          <w:i/>
          <w:szCs w:val="24"/>
          <w:lang w:val="es-MX" w:eastAsia="es-ES"/>
        </w:rPr>
        <w:t xml:space="preserve">, sus servidores públicos e integrantes, sin importar su fuente o fecha de </w:t>
      </w:r>
      <w:r w:rsidRPr="00DF705F">
        <w:rPr>
          <w:rFonts w:ascii="Palatino Linotype" w:eastAsia="Palatino Linotype" w:hAnsi="Palatino Linotype" w:cs="Palatino Linotype"/>
          <w:i/>
          <w:szCs w:val="24"/>
          <w:lang w:val="es-MX" w:eastAsia="es-ES"/>
        </w:rPr>
        <w:t>elaboración. Los documentos podrán estar en cualquier medio, sea escrito, impreso,  sonoro, visual, electrónico, informático u holográfico;”</w:t>
      </w:r>
    </w:p>
    <w:p w14:paraId="6E54A60B" w14:textId="77777777" w:rsidR="00E01CD6" w:rsidRPr="00DF705F" w:rsidRDefault="00E01CD6" w:rsidP="008F1343">
      <w:pPr>
        <w:spacing w:after="0" w:line="276" w:lineRule="auto"/>
        <w:ind w:left="567" w:right="567"/>
        <w:jc w:val="both"/>
        <w:rPr>
          <w:rFonts w:ascii="Palatino Linotype" w:eastAsia="Palatino Linotype" w:hAnsi="Palatino Linotype" w:cs="Palatino Linotype"/>
          <w:iCs/>
          <w:szCs w:val="24"/>
          <w:lang w:val="es-MX" w:eastAsia="es-ES"/>
        </w:rPr>
      </w:pPr>
      <w:r w:rsidRPr="00DF705F">
        <w:rPr>
          <w:rFonts w:ascii="Palatino Linotype" w:eastAsia="Palatino Linotype" w:hAnsi="Palatino Linotype" w:cs="Palatino Linotype"/>
          <w:iCs/>
          <w:szCs w:val="24"/>
          <w:lang w:val="es-MX" w:eastAsia="es-ES"/>
        </w:rPr>
        <w:t>(Énfasis añadido)</w:t>
      </w:r>
    </w:p>
    <w:p w14:paraId="4072DBB2" w14:textId="77777777" w:rsidR="00E01CD6" w:rsidRPr="00DF705F"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4896052D" w14:textId="3DBA1720"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Ahora bien,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C8A12CA"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359239E1" w14:textId="1A4D9FCB"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Para atender las solicitudes de información, los Sujetos Obligados contarán con un área denominada </w:t>
      </w:r>
      <w:r w:rsidRPr="00DF705F">
        <w:rPr>
          <w:rFonts w:ascii="Palatino Linotype" w:eastAsia="MS Mincho" w:hAnsi="Palatino Linotype" w:cs="Times New Roman"/>
          <w:b/>
          <w:bCs/>
          <w:color w:val="000000"/>
          <w:sz w:val="24"/>
          <w:szCs w:val="24"/>
          <w:lang w:val="es-MX" w:eastAsia="es-ES"/>
        </w:rPr>
        <w:t>Unidad de Transparencia</w:t>
      </w:r>
      <w:r w:rsidRPr="00DF705F">
        <w:rPr>
          <w:rFonts w:ascii="Palatino Linotype" w:eastAsia="MS Mincho" w:hAnsi="Palatino Linotype" w:cs="Times New Roman"/>
          <w:color w:val="000000"/>
          <w:sz w:val="24"/>
          <w:szCs w:val="24"/>
          <w:vertAlign w:val="superscript"/>
          <w:lang w:val="es-MX" w:eastAsia="es-ES"/>
        </w:rPr>
        <w:footnoteReference w:id="10"/>
      </w:r>
      <w:r w:rsidRPr="00DF705F">
        <w:rPr>
          <w:rFonts w:ascii="Palatino Linotype" w:eastAsia="MS Mincho" w:hAnsi="Palatino Linotype" w:cs="Times New Roman"/>
          <w:color w:val="000000"/>
          <w:sz w:val="24"/>
          <w:szCs w:val="24"/>
          <w:lang w:val="es-MX" w:eastAsia="es-ES"/>
        </w:rPr>
        <w:t xml:space="preserve">, la cual será presidida por un Titular, quien fungirá como enlace entre éstos y los solicitantes. Dicha Unidad </w:t>
      </w:r>
      <w:r w:rsidRPr="00DF705F">
        <w:rPr>
          <w:rFonts w:ascii="Palatino Linotype" w:eastAsia="MS Mincho" w:hAnsi="Palatino Linotype" w:cs="Times New Roman"/>
          <w:b/>
          <w:bCs/>
          <w:color w:val="000000"/>
          <w:sz w:val="24"/>
          <w:szCs w:val="24"/>
          <w:lang w:val="es-MX" w:eastAsia="es-ES"/>
        </w:rPr>
        <w:t>será la encargada de tramitar internamente la solicitud de información</w:t>
      </w:r>
      <w:r w:rsidRPr="00DF705F">
        <w:rPr>
          <w:rFonts w:ascii="Palatino Linotype" w:eastAsia="MS Mincho" w:hAnsi="Palatino Linotype" w:cs="Times New Roman"/>
          <w:color w:val="000000"/>
          <w:sz w:val="24"/>
          <w:szCs w:val="24"/>
          <w:lang w:val="es-MX" w:eastAsia="es-ES"/>
        </w:rPr>
        <w:t xml:space="preserve"> y tendrá la responsabilidad de verificar en cada caso que la misma no sea confidencial o reservada. Asimismo, contará con las facultades internas necesarias para </w:t>
      </w:r>
      <w:r w:rsidRPr="00DF705F">
        <w:rPr>
          <w:rFonts w:ascii="Palatino Linotype" w:eastAsia="MS Mincho" w:hAnsi="Palatino Linotype" w:cs="Times New Roman"/>
          <w:b/>
          <w:bCs/>
          <w:color w:val="000000"/>
          <w:sz w:val="24"/>
          <w:szCs w:val="24"/>
          <w:lang w:val="es-MX" w:eastAsia="es-ES"/>
        </w:rPr>
        <w:t xml:space="preserve">gestionar la atención a las solicitudes de información </w:t>
      </w:r>
      <w:r w:rsidRPr="00DF705F">
        <w:rPr>
          <w:rFonts w:ascii="Palatino Linotype" w:eastAsia="MS Mincho" w:hAnsi="Palatino Linotype" w:cs="Times New Roman"/>
          <w:color w:val="000000"/>
          <w:sz w:val="24"/>
          <w:szCs w:val="24"/>
          <w:lang w:val="es-MX" w:eastAsia="es-ES"/>
        </w:rPr>
        <w:t>en los términos de la Ley General y la Ley de Transparencia y Acceso a la Información Pública del Estado de México y Municipios</w:t>
      </w:r>
      <w:r w:rsidRPr="00DF705F">
        <w:rPr>
          <w:rFonts w:ascii="Palatino Linotype" w:eastAsia="MS Mincho" w:hAnsi="Palatino Linotype" w:cs="Times New Roman"/>
          <w:color w:val="000000"/>
          <w:sz w:val="24"/>
          <w:szCs w:val="24"/>
          <w:vertAlign w:val="superscript"/>
          <w:lang w:val="es-MX" w:eastAsia="es-ES"/>
        </w:rPr>
        <w:footnoteReference w:id="11"/>
      </w:r>
      <w:r w:rsidRPr="00DF705F">
        <w:rPr>
          <w:rFonts w:ascii="Palatino Linotype" w:eastAsia="MS Mincho" w:hAnsi="Palatino Linotype" w:cs="Times New Roman"/>
          <w:color w:val="000000"/>
          <w:sz w:val="24"/>
          <w:szCs w:val="24"/>
          <w:lang w:val="es-MX" w:eastAsia="es-ES"/>
        </w:rPr>
        <w:t>.</w:t>
      </w:r>
    </w:p>
    <w:p w14:paraId="0DD987A7"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40A95270" w14:textId="7DD70084"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De conformidad con lo dispuesto por el artículo 53 de la Ley de Transparencia y Acceso a la Información Pública del Estado de México y Municipios, las Unidades de Transparencia tendrán, entre sus atribuciones, las siguientes:</w:t>
      </w:r>
    </w:p>
    <w:p w14:paraId="01C0040B" w14:textId="77777777" w:rsidR="00A478D0" w:rsidRPr="00DF705F" w:rsidRDefault="00A478D0" w:rsidP="00A478D0">
      <w:pPr>
        <w:numPr>
          <w:ilvl w:val="1"/>
          <w:numId w:val="36"/>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Recibir, tramitar y dar respuesta a las solicitudes de acceso a la información;</w:t>
      </w:r>
    </w:p>
    <w:p w14:paraId="3E67B8A4" w14:textId="77777777" w:rsidR="00A478D0" w:rsidRPr="00DF705F" w:rsidRDefault="00A478D0" w:rsidP="00A478D0">
      <w:pPr>
        <w:numPr>
          <w:ilvl w:val="1"/>
          <w:numId w:val="36"/>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b/>
          <w:bCs/>
          <w:color w:val="000000"/>
          <w:sz w:val="24"/>
          <w:szCs w:val="24"/>
          <w:lang w:val="es-MX" w:eastAsia="es-ES"/>
        </w:rPr>
        <w:t>Realizar</w:t>
      </w:r>
      <w:r w:rsidRPr="00DF705F">
        <w:rPr>
          <w:rFonts w:ascii="Palatino Linotype" w:eastAsia="MS Mincho" w:hAnsi="Palatino Linotype" w:cs="Times New Roman"/>
          <w:color w:val="000000"/>
          <w:sz w:val="24"/>
          <w:szCs w:val="24"/>
          <w:lang w:val="es-MX" w:eastAsia="es-ES"/>
        </w:rPr>
        <w:t xml:space="preserve">, con efectividad, </w:t>
      </w:r>
      <w:r w:rsidRPr="00DF705F">
        <w:rPr>
          <w:rFonts w:ascii="Palatino Linotype" w:eastAsia="MS Mincho" w:hAnsi="Palatino Linotype" w:cs="Times New Roman"/>
          <w:b/>
          <w:bCs/>
          <w:color w:val="000000"/>
          <w:sz w:val="24"/>
          <w:szCs w:val="24"/>
          <w:lang w:val="es-MX" w:eastAsia="es-ES"/>
        </w:rPr>
        <w:t>los trámites internos necesarios para la atención de las solicitudes de acceso a la información</w:t>
      </w:r>
      <w:r w:rsidRPr="00DF705F">
        <w:rPr>
          <w:rFonts w:ascii="Palatino Linotype" w:eastAsia="MS Mincho" w:hAnsi="Palatino Linotype" w:cs="Times New Roman"/>
          <w:color w:val="000000"/>
          <w:sz w:val="24"/>
          <w:szCs w:val="24"/>
          <w:lang w:val="es-MX" w:eastAsia="es-ES"/>
        </w:rPr>
        <w:t xml:space="preserve">; </w:t>
      </w:r>
    </w:p>
    <w:p w14:paraId="2C235096" w14:textId="77777777" w:rsidR="00A478D0" w:rsidRPr="00DF705F" w:rsidRDefault="00A478D0" w:rsidP="00A478D0">
      <w:pPr>
        <w:numPr>
          <w:ilvl w:val="1"/>
          <w:numId w:val="36"/>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Entregar, en su caso, a los particulares la información solicitada; y </w:t>
      </w:r>
    </w:p>
    <w:p w14:paraId="3C3BC6A8" w14:textId="61D74F46" w:rsidR="00A478D0" w:rsidRPr="00DF705F" w:rsidRDefault="00A478D0" w:rsidP="00A478D0">
      <w:pPr>
        <w:numPr>
          <w:ilvl w:val="1"/>
          <w:numId w:val="36"/>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Hacer del conocimiento de la instancia competente la probable responsabilidad por el incumplimiento de las obligaciones previstas en la Ley de la materia.</w:t>
      </w:r>
    </w:p>
    <w:p w14:paraId="4115A26B"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4C524E99" w14:textId="104F7E4F"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Otros sujetos del proceso de atención a las solicitudes de información son los servidores públicos habilitados, quienes serán designados por el titular del Sujeto Obligado a propuesta del responsable de la Unidad de Transparencia</w:t>
      </w:r>
      <w:r w:rsidRPr="00DF705F">
        <w:rPr>
          <w:rFonts w:ascii="Palatino Linotype" w:eastAsia="MS Mincho" w:hAnsi="Palatino Linotype" w:cs="Times New Roman"/>
          <w:color w:val="000000"/>
          <w:sz w:val="24"/>
          <w:szCs w:val="24"/>
          <w:vertAlign w:val="superscript"/>
          <w:lang w:val="es-MX" w:eastAsia="es-ES"/>
        </w:rPr>
        <w:footnoteReference w:id="12"/>
      </w:r>
      <w:r w:rsidRPr="00DF705F">
        <w:rPr>
          <w:rFonts w:ascii="Palatino Linotype" w:eastAsia="MS Mincho" w:hAnsi="Palatino Linotype" w:cs="Times New Roman"/>
          <w:color w:val="000000"/>
          <w:sz w:val="24"/>
          <w:szCs w:val="24"/>
          <w:lang w:val="es-MX" w:eastAsia="es-ES"/>
        </w:rPr>
        <w:t xml:space="preserve"> y tendrán, entre sus atribuciones, las siguientes</w:t>
      </w:r>
      <w:r w:rsidRPr="00DF705F">
        <w:rPr>
          <w:rFonts w:ascii="Palatino Linotype" w:eastAsia="MS Mincho" w:hAnsi="Palatino Linotype" w:cs="Times New Roman"/>
          <w:color w:val="000000"/>
          <w:sz w:val="24"/>
          <w:szCs w:val="24"/>
          <w:vertAlign w:val="superscript"/>
          <w:lang w:val="es-MX" w:eastAsia="es-ES"/>
        </w:rPr>
        <w:footnoteReference w:id="13"/>
      </w:r>
      <w:r w:rsidRPr="00DF705F">
        <w:rPr>
          <w:rFonts w:ascii="Palatino Linotype" w:eastAsia="MS Mincho" w:hAnsi="Palatino Linotype" w:cs="Times New Roman"/>
          <w:color w:val="000000"/>
          <w:sz w:val="24"/>
          <w:szCs w:val="24"/>
          <w:lang w:val="es-MX" w:eastAsia="es-ES"/>
        </w:rPr>
        <w:t>:</w:t>
      </w:r>
    </w:p>
    <w:p w14:paraId="45A6A6BE" w14:textId="77777777" w:rsidR="00A478D0" w:rsidRPr="00DF705F" w:rsidRDefault="00A478D0" w:rsidP="00A478D0">
      <w:pPr>
        <w:numPr>
          <w:ilvl w:val="1"/>
          <w:numId w:val="37"/>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Localizar la información que le solicite la Unidad de Transparencia; y</w:t>
      </w:r>
    </w:p>
    <w:p w14:paraId="54AD55CB" w14:textId="25579BD8" w:rsidR="00A478D0" w:rsidRPr="00DF705F" w:rsidRDefault="00A478D0" w:rsidP="00A478D0">
      <w:pPr>
        <w:numPr>
          <w:ilvl w:val="1"/>
          <w:numId w:val="37"/>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Proporcionar la información que obre en los archivos y que le sea solicitada por la Unidad de Transparencia.</w:t>
      </w:r>
    </w:p>
    <w:p w14:paraId="2DF3AD5C"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0D218F49" w14:textId="452A1C63"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lastRenderedPageBreak/>
        <w:t xml:space="preserve">De tal manera que cada una de las áreas administrativas del </w:t>
      </w:r>
      <w:r w:rsidRPr="00DF705F">
        <w:rPr>
          <w:rFonts w:ascii="Palatino Linotype" w:eastAsia="MS Mincho" w:hAnsi="Palatino Linotype" w:cs="Times New Roman"/>
          <w:b/>
          <w:bCs/>
          <w:color w:val="000000"/>
          <w:sz w:val="24"/>
          <w:szCs w:val="24"/>
          <w:lang w:val="es-MX" w:eastAsia="es-ES"/>
        </w:rPr>
        <w:t>SUJETO OBLIGADO</w:t>
      </w:r>
      <w:r w:rsidRPr="00DF705F">
        <w:rPr>
          <w:rFonts w:ascii="Palatino Linotype" w:eastAsia="MS Mincho" w:hAnsi="Palatino Linotype" w:cs="Times New Roman"/>
          <w:color w:val="000000"/>
          <w:sz w:val="24"/>
          <w:szCs w:val="24"/>
          <w:lang w:val="es-MX" w:eastAsia="es-ES"/>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5A5EC26"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628B5304" w14:textId="04DE2FD0"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En el presente asunto, del análisis a las constancias que obran en el expediente digital del SAIMEX, no se vislumbran las unidades administrativas a las que el </w:t>
      </w:r>
      <w:r w:rsidRPr="00DF705F">
        <w:rPr>
          <w:rFonts w:ascii="Palatino Linotype" w:eastAsia="MS Mincho" w:hAnsi="Palatino Linotype" w:cs="Times New Roman"/>
          <w:b/>
          <w:bCs/>
          <w:color w:val="000000"/>
          <w:sz w:val="24"/>
          <w:szCs w:val="24"/>
          <w:lang w:val="es-MX" w:eastAsia="es-ES"/>
        </w:rPr>
        <w:t>SUJETO OBLIGADO</w:t>
      </w:r>
      <w:r w:rsidRPr="00DF705F">
        <w:rPr>
          <w:rFonts w:ascii="Palatino Linotype" w:eastAsia="MS Mincho" w:hAnsi="Palatino Linotype" w:cs="Times New Roman"/>
          <w:color w:val="000000"/>
          <w:sz w:val="24"/>
          <w:szCs w:val="24"/>
          <w:lang w:val="es-MX" w:eastAsia="es-ES"/>
        </w:rPr>
        <w:t xml:space="preserve"> turnó la solicitud de información </w:t>
      </w:r>
      <w:r w:rsidRPr="00DF705F">
        <w:rPr>
          <w:rFonts w:ascii="Palatino Linotype" w:eastAsia="MS Mincho" w:hAnsi="Palatino Linotype" w:cs="Times New Roman"/>
          <w:b/>
          <w:bCs/>
          <w:color w:val="000000"/>
          <w:sz w:val="24"/>
          <w:szCs w:val="24"/>
          <w:lang w:val="es-MX" w:eastAsia="es-ES"/>
        </w:rPr>
        <w:t>00157/CAPULHUAC/IP/2021</w:t>
      </w:r>
      <w:r w:rsidRPr="00DF705F">
        <w:rPr>
          <w:rFonts w:ascii="Palatino Linotype" w:eastAsia="MS Mincho" w:hAnsi="Palatino Linotype" w:cs="Times New Roman"/>
          <w:color w:val="000000"/>
          <w:sz w:val="24"/>
          <w:szCs w:val="24"/>
          <w:lang w:val="es-MX" w:eastAsia="es-ES"/>
        </w:rPr>
        <w:t xml:space="preserve">, ya que inmediatamente después del registro referente a la solicitud de información, aparece el relativo a la respuesta; cuando, normalmente, entre estos dos, existe un registro denominado </w:t>
      </w:r>
      <w:r w:rsidRPr="00DF705F">
        <w:rPr>
          <w:rFonts w:ascii="Palatino Linotype" w:eastAsia="MS Mincho" w:hAnsi="Palatino Linotype" w:cs="Times New Roman"/>
          <w:i/>
          <w:iCs/>
          <w:color w:val="000000"/>
          <w:sz w:val="24"/>
          <w:szCs w:val="24"/>
          <w:lang w:val="es-MX" w:eastAsia="es-ES"/>
        </w:rPr>
        <w:t>Turno a servidor público habilitado</w:t>
      </w:r>
      <w:r w:rsidRPr="00DF705F">
        <w:rPr>
          <w:rFonts w:ascii="Palatino Linotype" w:eastAsia="MS Mincho" w:hAnsi="Palatino Linotype" w:cs="Times New Roman"/>
          <w:color w:val="000000"/>
          <w:sz w:val="24"/>
          <w:szCs w:val="24"/>
          <w:lang w:val="es-MX" w:eastAsia="es-ES"/>
        </w:rPr>
        <w:t xml:space="preserve">, donde pueden consultarse los turnos realizados por la Unidad de Transparencia a las diversas áreas del </w:t>
      </w:r>
      <w:r w:rsidRPr="00DF705F">
        <w:rPr>
          <w:rFonts w:ascii="Palatino Linotype" w:eastAsia="MS Mincho" w:hAnsi="Palatino Linotype" w:cs="Times New Roman"/>
          <w:b/>
          <w:bCs/>
          <w:color w:val="000000"/>
          <w:sz w:val="24"/>
          <w:szCs w:val="24"/>
          <w:lang w:val="es-MX" w:eastAsia="es-ES"/>
        </w:rPr>
        <w:t>SUJETO OBLIGADO</w:t>
      </w:r>
      <w:r w:rsidRPr="00DF705F">
        <w:rPr>
          <w:rFonts w:ascii="Palatino Linotype" w:eastAsia="MS Mincho" w:hAnsi="Palatino Linotype" w:cs="Times New Roman"/>
          <w:color w:val="000000"/>
          <w:sz w:val="24"/>
          <w:szCs w:val="24"/>
          <w:lang w:val="es-MX" w:eastAsia="es-ES"/>
        </w:rPr>
        <w:t>.</w:t>
      </w:r>
    </w:p>
    <w:p w14:paraId="267EBA3D" w14:textId="16F51C5F" w:rsidR="006E240A" w:rsidRPr="00DF705F" w:rsidRDefault="005838F9"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 </w:t>
      </w:r>
    </w:p>
    <w:p w14:paraId="15617BA6" w14:textId="217EA3BF" w:rsidR="006E240A" w:rsidRPr="00DF705F" w:rsidRDefault="00A478D0"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En razón de lo anterior, </w:t>
      </w:r>
      <w:r w:rsidR="0069695A" w:rsidRPr="00DF705F">
        <w:rPr>
          <w:rFonts w:ascii="Palatino Linotype" w:eastAsia="MS Mincho" w:hAnsi="Palatino Linotype" w:cs="Times New Roman"/>
          <w:color w:val="000000"/>
          <w:sz w:val="24"/>
          <w:szCs w:val="24"/>
          <w:lang w:val="es-MX" w:eastAsia="es-ES"/>
        </w:rPr>
        <w:t>no es ocioso mencionar que el Bando Municipal de Capulhuac, en su artículo 41, establece que para el estudio, planeación y despacho de los asuntos de la administración pública municipal centralizada, el Presidente Municipal se auxiliará, entre otras, de las siguientes dependencias:</w:t>
      </w:r>
    </w:p>
    <w:p w14:paraId="455F1A88" w14:textId="6C0DCBC7" w:rsidR="0069695A" w:rsidRPr="00DF705F" w:rsidRDefault="0069695A" w:rsidP="0069695A">
      <w:pPr>
        <w:numPr>
          <w:ilvl w:val="1"/>
          <w:numId w:val="38"/>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Tesorería Municipal;</w:t>
      </w:r>
    </w:p>
    <w:p w14:paraId="125CACB5" w14:textId="017D7787" w:rsidR="0069695A" w:rsidRPr="00DF705F" w:rsidRDefault="0069695A" w:rsidP="0069695A">
      <w:pPr>
        <w:numPr>
          <w:ilvl w:val="1"/>
          <w:numId w:val="38"/>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Subdirección de Administración; y</w:t>
      </w:r>
    </w:p>
    <w:p w14:paraId="2E1FACB5" w14:textId="72A36598" w:rsidR="0069695A" w:rsidRPr="00DF705F" w:rsidRDefault="0069695A" w:rsidP="0069695A">
      <w:pPr>
        <w:numPr>
          <w:ilvl w:val="1"/>
          <w:numId w:val="38"/>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Dirección de Seguridad Pública.</w:t>
      </w:r>
    </w:p>
    <w:p w14:paraId="41E9C031" w14:textId="77777777" w:rsidR="006E240A" w:rsidRPr="00DF705F"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930CF16" w14:textId="435CFFEE" w:rsidR="006E240A" w:rsidRPr="00DF705F" w:rsidRDefault="00696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lastRenderedPageBreak/>
        <w:t xml:space="preserve">Bajo </w:t>
      </w:r>
      <w:r w:rsidRPr="00DF705F">
        <w:rPr>
          <w:rFonts w:ascii="Palatino Linotype" w:eastAsia="MS Mincho" w:hAnsi="Palatino Linotype" w:cs="Times New Roman"/>
          <w:bCs/>
          <w:color w:val="000000"/>
          <w:sz w:val="24"/>
          <w:szCs w:val="24"/>
          <w:lang w:val="es-MX" w:eastAsia="es-ES"/>
        </w:rPr>
        <w:t>este contexto, se traen a colación los artículos 158, 159 y 160 de la Ley de Seguridad del Estado de México;</w:t>
      </w:r>
      <w:r w:rsidR="00E52BE9" w:rsidRPr="00DF705F">
        <w:rPr>
          <w:rFonts w:ascii="Palatino Linotype" w:eastAsia="MS Mincho" w:hAnsi="Palatino Linotype" w:cs="Times New Roman"/>
          <w:bCs/>
          <w:color w:val="000000"/>
          <w:sz w:val="24"/>
          <w:szCs w:val="24"/>
          <w:lang w:val="es-MX" w:eastAsia="es-ES"/>
        </w:rPr>
        <w:t xml:space="preserve"> así como</w:t>
      </w:r>
      <w:r w:rsidRPr="00DF705F">
        <w:rPr>
          <w:rFonts w:ascii="Palatino Linotype" w:eastAsia="MS Mincho" w:hAnsi="Palatino Linotype" w:cs="Times New Roman"/>
          <w:bCs/>
          <w:color w:val="000000"/>
          <w:sz w:val="24"/>
          <w:szCs w:val="24"/>
          <w:lang w:val="es-MX" w:eastAsia="es-ES"/>
        </w:rPr>
        <w:t xml:space="preserve"> el numeral 95, fracciones IV y XVII de la Ley Orgánica Municipal del Estado de México, porciones normativas que disponen a la literalidad lo siguiente:</w:t>
      </w:r>
    </w:p>
    <w:p w14:paraId="05FD1BC0" w14:textId="11B70E4B" w:rsidR="006E240A" w:rsidRPr="00DF705F" w:rsidRDefault="006E240A" w:rsidP="0069695A">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422F3723" w14:textId="77777777" w:rsidR="0069695A" w:rsidRPr="00DF705F" w:rsidRDefault="0069695A" w:rsidP="0069695A">
      <w:pPr>
        <w:pStyle w:val="Citas"/>
        <w:spacing w:before="0" w:after="0" w:line="276" w:lineRule="auto"/>
        <w:ind w:left="567" w:right="567"/>
        <w:jc w:val="center"/>
        <w:rPr>
          <w:b/>
        </w:rPr>
      </w:pPr>
      <w:r w:rsidRPr="00DF705F">
        <w:rPr>
          <w:b/>
        </w:rPr>
        <w:t>Ley de Seguridad del Estado de México</w:t>
      </w:r>
    </w:p>
    <w:p w14:paraId="28632191" w14:textId="77777777" w:rsidR="0069695A" w:rsidRPr="00DF705F" w:rsidRDefault="0069695A" w:rsidP="0069695A">
      <w:pPr>
        <w:pStyle w:val="Citas"/>
        <w:spacing w:before="0" w:after="0" w:line="276" w:lineRule="auto"/>
        <w:ind w:left="567" w:right="567"/>
      </w:pPr>
      <w:r w:rsidRPr="00DF705F">
        <w:t>“</w:t>
      </w:r>
      <w:r w:rsidRPr="00DF705F">
        <w:rPr>
          <w:b/>
          <w:bCs/>
        </w:rPr>
        <w:t>Artículo 158.-</w:t>
      </w:r>
      <w:r w:rsidRPr="00DF705F">
        <w:t xml:space="preserve"> La conclusión del servicio de un elemento es la terminación de su nombramiento o la cesación de sus efectos legales por las siguientes causas: </w:t>
      </w:r>
    </w:p>
    <w:p w14:paraId="7E0B8812" w14:textId="77777777" w:rsidR="0069695A" w:rsidRPr="00DF705F" w:rsidRDefault="0069695A" w:rsidP="0069695A">
      <w:pPr>
        <w:pStyle w:val="Citas"/>
        <w:spacing w:before="0" w:after="0" w:line="276" w:lineRule="auto"/>
        <w:ind w:left="567" w:right="567"/>
      </w:pPr>
      <w:r w:rsidRPr="00DF705F">
        <w:rPr>
          <w:b/>
          <w:u w:val="single"/>
        </w:rPr>
        <w:t>I. Separación</w:t>
      </w:r>
      <w:r w:rsidRPr="00DF705F">
        <w:t xml:space="preserve">, por incumplimiento de cualquiera de los requisitos de permanencia, o cuando en los procesos de promoción concurran las siguientes circunstancias: </w:t>
      </w:r>
    </w:p>
    <w:p w14:paraId="1B7016EC" w14:textId="77777777" w:rsidR="0069695A" w:rsidRPr="00DF705F" w:rsidRDefault="0069695A" w:rsidP="0069695A">
      <w:pPr>
        <w:pStyle w:val="Citas"/>
        <w:spacing w:before="0" w:after="0" w:line="276" w:lineRule="auto"/>
        <w:ind w:right="567"/>
      </w:pPr>
      <w:r w:rsidRPr="00DF705F">
        <w:rPr>
          <w:b/>
          <w:bCs/>
        </w:rPr>
        <w:t>a)</w:t>
      </w:r>
      <w:r w:rsidRPr="00DF705F">
        <w:t xml:space="preserve"> Si hubiere sido convocado a tres procesos consecutivos de promoción sin que haya participado en los mismos, o que habiendo participado en dichos procesos, no hubiese obtenido el grado inmediato superior que le correspondería por causas imputables a él; </w:t>
      </w:r>
    </w:p>
    <w:p w14:paraId="362C234B" w14:textId="77777777" w:rsidR="0069695A" w:rsidRPr="00DF705F" w:rsidRDefault="0069695A" w:rsidP="0069695A">
      <w:pPr>
        <w:pStyle w:val="Citas"/>
        <w:spacing w:before="0" w:after="0" w:line="276" w:lineRule="auto"/>
        <w:ind w:right="567"/>
      </w:pPr>
      <w:r w:rsidRPr="00DF705F">
        <w:rPr>
          <w:b/>
          <w:bCs/>
        </w:rPr>
        <w:t>b)</w:t>
      </w:r>
      <w:r w:rsidRPr="00DF705F">
        <w:t xml:space="preserve"> Que haya alcanzado la edad máxima correspondiente a su jerarquía, de acuerdo con lo establecido en las disposiciones aplicables; y </w:t>
      </w:r>
    </w:p>
    <w:p w14:paraId="5652B9A1" w14:textId="77777777" w:rsidR="0069695A" w:rsidRPr="00DF705F" w:rsidRDefault="0069695A" w:rsidP="0069695A">
      <w:pPr>
        <w:pStyle w:val="Citas"/>
        <w:spacing w:before="0" w:after="0" w:line="276" w:lineRule="auto"/>
        <w:ind w:right="567"/>
      </w:pPr>
      <w:r w:rsidRPr="00DF705F">
        <w:rPr>
          <w:b/>
          <w:bCs/>
        </w:rPr>
        <w:t>c)</w:t>
      </w:r>
      <w:r w:rsidRPr="00DF705F">
        <w:t xml:space="preserve"> Que del expediente del integrante no se desprendan méritos suficientes a juicio de las Comisiones para conservar su permanencia. </w:t>
      </w:r>
    </w:p>
    <w:p w14:paraId="3EA836F8" w14:textId="77777777" w:rsidR="0069695A" w:rsidRPr="00DF705F" w:rsidRDefault="0069695A" w:rsidP="0069695A">
      <w:pPr>
        <w:pStyle w:val="Citas"/>
        <w:spacing w:before="0" w:after="0" w:line="276" w:lineRule="auto"/>
        <w:ind w:left="567" w:right="567"/>
      </w:pPr>
      <w:r w:rsidRPr="00DF705F">
        <w:rPr>
          <w:b/>
          <w:u w:val="single"/>
        </w:rPr>
        <w:t>II. Remoción,</w:t>
      </w:r>
      <w:r w:rsidRPr="00DF705F">
        <w:t xml:space="preserve"> por incurrir en responsabilidad en el desempeño de sus funciones o incumplimiento de sus deberes, de conformidad con las disposiciones relativas al régimen disciplinario; o </w:t>
      </w:r>
    </w:p>
    <w:p w14:paraId="5651ADFF" w14:textId="77777777" w:rsidR="0069695A" w:rsidRPr="00DF705F" w:rsidRDefault="0069695A" w:rsidP="0069695A">
      <w:pPr>
        <w:pStyle w:val="Citas"/>
        <w:spacing w:before="0" w:after="0" w:line="276" w:lineRule="auto"/>
        <w:ind w:left="567" w:right="567"/>
      </w:pPr>
      <w:r w:rsidRPr="00DF705F">
        <w:rPr>
          <w:b/>
          <w:u w:val="single"/>
        </w:rPr>
        <w:t>III. Baja,</w:t>
      </w:r>
      <w:r w:rsidRPr="00DF705F">
        <w:t xml:space="preserve"> por </w:t>
      </w:r>
    </w:p>
    <w:p w14:paraId="168CEAAD" w14:textId="77777777" w:rsidR="0069695A" w:rsidRPr="00DF705F" w:rsidRDefault="0069695A" w:rsidP="0069695A">
      <w:pPr>
        <w:pStyle w:val="Citas"/>
        <w:spacing w:before="0" w:after="0" w:line="276" w:lineRule="auto"/>
        <w:ind w:right="567"/>
      </w:pPr>
      <w:r w:rsidRPr="00DF705F">
        <w:rPr>
          <w:b/>
          <w:bCs/>
        </w:rPr>
        <w:t>a)</w:t>
      </w:r>
      <w:r w:rsidRPr="00DF705F">
        <w:t xml:space="preserve"> Renuncia; </w:t>
      </w:r>
    </w:p>
    <w:p w14:paraId="3713BCEC" w14:textId="77777777" w:rsidR="0069695A" w:rsidRPr="00DF705F" w:rsidRDefault="0069695A" w:rsidP="0069695A">
      <w:pPr>
        <w:pStyle w:val="Citas"/>
        <w:spacing w:before="0" w:after="0" w:line="276" w:lineRule="auto"/>
        <w:ind w:right="567"/>
      </w:pPr>
      <w:r w:rsidRPr="00DF705F">
        <w:rPr>
          <w:b/>
          <w:bCs/>
        </w:rPr>
        <w:t>b)</w:t>
      </w:r>
      <w:r w:rsidRPr="00DF705F">
        <w:t xml:space="preserve"> Muerte o incapacidad permanente; o </w:t>
      </w:r>
    </w:p>
    <w:p w14:paraId="0B438DEB" w14:textId="77777777" w:rsidR="0069695A" w:rsidRPr="00DF705F" w:rsidRDefault="0069695A" w:rsidP="0069695A">
      <w:pPr>
        <w:pStyle w:val="Citas"/>
        <w:spacing w:before="0" w:after="0" w:line="276" w:lineRule="auto"/>
        <w:ind w:right="567"/>
      </w:pPr>
      <w:r w:rsidRPr="00DF705F">
        <w:rPr>
          <w:b/>
          <w:bCs/>
        </w:rPr>
        <w:t>c)</w:t>
      </w:r>
      <w:r w:rsidRPr="00DF705F">
        <w:t xml:space="preserve"> Jubilación o retiro. </w:t>
      </w:r>
    </w:p>
    <w:p w14:paraId="39A81E3A" w14:textId="77777777" w:rsidR="0069695A" w:rsidRPr="00DF705F" w:rsidRDefault="0069695A" w:rsidP="0069695A">
      <w:pPr>
        <w:pStyle w:val="Citas"/>
        <w:spacing w:before="0" w:after="0" w:line="276" w:lineRule="auto"/>
        <w:ind w:left="567" w:right="567"/>
      </w:pPr>
      <w:r w:rsidRPr="00DF705F">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76C96A31" w14:textId="77777777" w:rsidR="0069695A" w:rsidRPr="00DF705F" w:rsidRDefault="0069695A" w:rsidP="0069695A">
      <w:pPr>
        <w:pStyle w:val="Citas"/>
        <w:spacing w:before="0" w:after="0" w:line="276" w:lineRule="auto"/>
        <w:ind w:left="567" w:right="567"/>
        <w:rPr>
          <w:b/>
          <w:bCs/>
        </w:rPr>
      </w:pPr>
    </w:p>
    <w:p w14:paraId="019C7735" w14:textId="29211FB0" w:rsidR="0069695A" w:rsidRPr="00DF705F" w:rsidRDefault="0069695A" w:rsidP="0069695A">
      <w:pPr>
        <w:pStyle w:val="Citas"/>
        <w:spacing w:before="0" w:after="0" w:line="276" w:lineRule="auto"/>
        <w:ind w:left="567" w:right="567"/>
      </w:pPr>
      <w:r w:rsidRPr="00DF705F">
        <w:rPr>
          <w:b/>
          <w:bCs/>
        </w:rPr>
        <w:t>Artículo I59.-</w:t>
      </w:r>
      <w:r w:rsidRPr="00DF705F">
        <w:t xml:space="preserve"> Los elementos de las Instituciones Policiales que hayan alcanzado las edades límite para la permanencia, previstas en las disposiciones que los rijan, podrán </w:t>
      </w:r>
      <w:r w:rsidRPr="00DF705F">
        <w:lastRenderedPageBreak/>
        <w:t>ser reubicados, a consideración de las instancias, en otras áreas de los servicios de las propias Instituciones.</w:t>
      </w:r>
    </w:p>
    <w:p w14:paraId="0268DB64" w14:textId="77777777" w:rsidR="0069695A" w:rsidRPr="00DF705F" w:rsidRDefault="0069695A" w:rsidP="0069695A">
      <w:pPr>
        <w:pStyle w:val="Citas"/>
        <w:spacing w:before="0" w:after="0" w:line="276" w:lineRule="auto"/>
        <w:ind w:left="567" w:right="567"/>
      </w:pPr>
    </w:p>
    <w:p w14:paraId="6A95E173" w14:textId="27FBD00A" w:rsidR="0069695A" w:rsidRPr="00DF705F" w:rsidRDefault="0069695A" w:rsidP="0069695A">
      <w:pPr>
        <w:pStyle w:val="Citas"/>
        <w:spacing w:before="0" w:after="0" w:line="276" w:lineRule="auto"/>
        <w:ind w:left="567" w:right="567"/>
      </w:pPr>
      <w:r w:rsidRPr="00DF705F">
        <w:rPr>
          <w:b/>
          <w:bCs/>
        </w:rPr>
        <w:t>Artículo 160.-</w:t>
      </w:r>
      <w:r w:rsidRPr="00DF705F">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12F6F7A3" w14:textId="77777777" w:rsidR="0069695A" w:rsidRPr="00DF705F" w:rsidRDefault="0069695A" w:rsidP="0069695A">
      <w:pPr>
        <w:pStyle w:val="Citas"/>
        <w:spacing w:before="0" w:after="0" w:line="276" w:lineRule="auto"/>
        <w:ind w:left="567" w:right="567"/>
      </w:pPr>
      <w:r w:rsidRPr="00DF705F">
        <w:rPr>
          <w:b/>
          <w:bCs/>
        </w:rPr>
        <w:t xml:space="preserve"> I.</w:t>
      </w:r>
      <w:r w:rsidRPr="00DF705F">
        <w:t xml:space="preserve"> Con los requisitos de permanencia que se establecen en la Ley General, esta Ley y demás disposiciones legales aplicables;</w:t>
      </w:r>
    </w:p>
    <w:p w14:paraId="2786D4A6" w14:textId="77777777" w:rsidR="0069695A" w:rsidRPr="00DF705F" w:rsidRDefault="0069695A" w:rsidP="0069695A">
      <w:pPr>
        <w:pStyle w:val="Citas"/>
        <w:spacing w:before="0" w:after="0" w:line="276" w:lineRule="auto"/>
        <w:ind w:left="567" w:right="567"/>
      </w:pPr>
      <w:r w:rsidRPr="00DF705F">
        <w:rPr>
          <w:b/>
          <w:bCs/>
        </w:rPr>
        <w:t>II.</w:t>
      </w:r>
      <w:r w:rsidRPr="00DF705F">
        <w:t xml:space="preserve"> Con las obligaciones establecidas en la Ley General, esta Ley y los ordenamientos jurídicos internos que rigen su actuar; y </w:t>
      </w:r>
    </w:p>
    <w:p w14:paraId="7A98B320" w14:textId="16CF7054" w:rsidR="0069695A" w:rsidRPr="00DF705F" w:rsidRDefault="0069695A" w:rsidP="0069695A">
      <w:pPr>
        <w:pStyle w:val="Citas"/>
        <w:spacing w:before="0" w:after="0" w:line="276" w:lineRule="auto"/>
        <w:ind w:left="567" w:right="567"/>
        <w:rPr>
          <w:b/>
        </w:rPr>
      </w:pPr>
      <w:r w:rsidRPr="00DF705F">
        <w:rPr>
          <w:b/>
          <w:bCs/>
        </w:rPr>
        <w:t>III.</w:t>
      </w:r>
      <w:r w:rsidRPr="00DF705F">
        <w:t xml:space="preserve"> Con el régimen disciplinario establecido en esta Ley. La Comisión de Honor y Justicia implementará una base de datos en la que se registrarán las sanciones impuestas a los integrantes de las Instituciones Policiales.” </w:t>
      </w:r>
    </w:p>
    <w:p w14:paraId="4F1CD620" w14:textId="77777777" w:rsidR="0069695A" w:rsidRPr="00DF705F" w:rsidRDefault="0069695A" w:rsidP="0069695A">
      <w:pPr>
        <w:pStyle w:val="Citas"/>
        <w:spacing w:before="0" w:after="0" w:line="276" w:lineRule="auto"/>
        <w:ind w:left="567" w:right="567"/>
        <w:jc w:val="center"/>
        <w:rPr>
          <w:b/>
        </w:rPr>
      </w:pPr>
    </w:p>
    <w:p w14:paraId="204F5B13" w14:textId="77777777" w:rsidR="0069695A" w:rsidRPr="00DF705F" w:rsidRDefault="0069695A" w:rsidP="0069695A">
      <w:pPr>
        <w:pStyle w:val="Citas"/>
        <w:spacing w:before="0" w:after="0" w:line="276" w:lineRule="auto"/>
        <w:ind w:left="567" w:right="567"/>
        <w:jc w:val="center"/>
        <w:rPr>
          <w:b/>
        </w:rPr>
      </w:pPr>
      <w:r w:rsidRPr="00DF705F">
        <w:rPr>
          <w:b/>
        </w:rPr>
        <w:t xml:space="preserve">Ley Orgánica Municipal del Estado de México </w:t>
      </w:r>
    </w:p>
    <w:p w14:paraId="1F65AC64" w14:textId="77777777" w:rsidR="0069695A" w:rsidRPr="00DF705F" w:rsidRDefault="0069695A" w:rsidP="0069695A">
      <w:pPr>
        <w:pStyle w:val="Citas"/>
        <w:spacing w:before="0" w:after="0" w:line="276" w:lineRule="auto"/>
        <w:ind w:left="567" w:right="567"/>
      </w:pPr>
      <w:r w:rsidRPr="00DF705F">
        <w:t>“</w:t>
      </w:r>
      <w:r w:rsidRPr="00DF705F">
        <w:rPr>
          <w:b/>
          <w:bCs/>
        </w:rPr>
        <w:t>Artículo 95.-</w:t>
      </w:r>
      <w:r w:rsidRPr="00DF705F">
        <w:t xml:space="preserve"> Son atribuciones del tesorero municipal:</w:t>
      </w:r>
    </w:p>
    <w:p w14:paraId="1A932C8E" w14:textId="77777777" w:rsidR="0069695A" w:rsidRPr="00DF705F" w:rsidRDefault="0069695A" w:rsidP="0069695A">
      <w:pPr>
        <w:pStyle w:val="Citas"/>
        <w:spacing w:before="0" w:after="0" w:line="276" w:lineRule="auto"/>
        <w:ind w:left="567" w:right="567"/>
      </w:pPr>
      <w:r w:rsidRPr="00DF705F">
        <w:t>(…)</w:t>
      </w:r>
    </w:p>
    <w:p w14:paraId="1B210E38" w14:textId="77777777" w:rsidR="0069695A" w:rsidRPr="00DF705F" w:rsidRDefault="0069695A" w:rsidP="0069695A">
      <w:pPr>
        <w:pStyle w:val="Citas"/>
        <w:spacing w:before="0" w:after="0" w:line="276" w:lineRule="auto"/>
        <w:ind w:left="567" w:right="567"/>
      </w:pPr>
      <w:r w:rsidRPr="00DF705F">
        <w:rPr>
          <w:b/>
          <w:bCs/>
        </w:rPr>
        <w:t>IV.</w:t>
      </w:r>
      <w:r w:rsidRPr="00DF705F">
        <w:t xml:space="preserve"> Llevar los registros contables, financieros y administrativos de los ingresos, egresos, e inventarios;</w:t>
      </w:r>
    </w:p>
    <w:p w14:paraId="5E2B2A85" w14:textId="77777777" w:rsidR="0069695A" w:rsidRPr="00DF705F" w:rsidRDefault="0069695A" w:rsidP="0069695A">
      <w:pPr>
        <w:pStyle w:val="Citas"/>
        <w:spacing w:before="0" w:after="0" w:line="276" w:lineRule="auto"/>
        <w:ind w:left="567" w:right="567"/>
      </w:pPr>
      <w:r w:rsidRPr="00DF705F">
        <w:t>(…)</w:t>
      </w:r>
    </w:p>
    <w:p w14:paraId="390B28A7" w14:textId="77777777" w:rsidR="0069695A" w:rsidRPr="00DF705F" w:rsidRDefault="0069695A" w:rsidP="0069695A">
      <w:pPr>
        <w:pStyle w:val="Citas"/>
        <w:spacing w:before="0" w:after="0" w:line="276" w:lineRule="auto"/>
        <w:ind w:left="567" w:right="567"/>
      </w:pPr>
      <w:r w:rsidRPr="00DF705F">
        <w:rPr>
          <w:b/>
          <w:bCs/>
        </w:rPr>
        <w:t>XVII.</w:t>
      </w:r>
      <w:r w:rsidRPr="00DF705F">
        <w:t xml:space="preserve"> Contestar oportunamente los pliegos de observaciones y responsabilidad que haga la Órgano Superior de Fiscalización del Estado de México, así como atender en tiempo y forma las solicitudes de información que éste requiera, informando al ayuntamiento;</w:t>
      </w:r>
    </w:p>
    <w:p w14:paraId="7C235D90" w14:textId="2F151604" w:rsidR="0069695A" w:rsidRPr="00DF705F" w:rsidRDefault="0069695A" w:rsidP="0069695A">
      <w:pPr>
        <w:pStyle w:val="Citas"/>
        <w:spacing w:before="0" w:after="0" w:line="276" w:lineRule="auto"/>
        <w:ind w:left="567" w:right="567"/>
        <w:rPr>
          <w:b/>
        </w:rPr>
      </w:pPr>
      <w:r w:rsidRPr="00DF705F">
        <w:t xml:space="preserve">(…)” </w:t>
      </w:r>
    </w:p>
    <w:p w14:paraId="73C967C7" w14:textId="77777777" w:rsidR="0069695A" w:rsidRPr="00DF705F" w:rsidRDefault="0069695A" w:rsidP="0069695A">
      <w:pPr>
        <w:pStyle w:val="Citas"/>
        <w:spacing w:before="0" w:after="0" w:line="276" w:lineRule="auto"/>
        <w:ind w:left="567" w:right="567"/>
        <w:jc w:val="center"/>
        <w:rPr>
          <w:b/>
        </w:rPr>
      </w:pPr>
    </w:p>
    <w:p w14:paraId="35259E13" w14:textId="112C7DBB" w:rsidR="006E240A" w:rsidRPr="00DF705F" w:rsidRDefault="00696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DF705F">
        <w:rPr>
          <w:rFonts w:ascii="Palatino Linotype" w:eastAsia="MS Mincho" w:hAnsi="Palatino Linotype" w:cs="Times New Roman"/>
          <w:color w:val="000000"/>
          <w:sz w:val="24"/>
          <w:szCs w:val="24"/>
          <w:lang w:val="es-MX" w:eastAsia="es-ES"/>
        </w:rPr>
        <w:t xml:space="preserve">Conforme a lo anterior se determina que </w:t>
      </w:r>
      <w:r w:rsidRPr="00DF705F">
        <w:rPr>
          <w:rFonts w:ascii="Palatino Linotype" w:eastAsia="MS Mincho" w:hAnsi="Palatino Linotype" w:cs="Times New Roman"/>
          <w:color w:val="000000"/>
          <w:sz w:val="24"/>
          <w:szCs w:val="24"/>
          <w:lang w:val="es-ES" w:eastAsia="es-ES"/>
        </w:rPr>
        <w:t>los motivos de terminación laboral de los elementos de seguridad son la separación, remoción y baja (renuncia, muerte, incapacidad, jubilación, retiro)</w:t>
      </w:r>
      <w:r w:rsidR="00415008" w:rsidRPr="00DF705F">
        <w:rPr>
          <w:rFonts w:ascii="Palatino Linotype" w:eastAsia="MS Mincho" w:hAnsi="Palatino Linotype" w:cs="Times New Roman"/>
          <w:color w:val="000000"/>
          <w:sz w:val="24"/>
          <w:szCs w:val="24"/>
          <w:lang w:val="es-ES" w:eastAsia="es-ES"/>
        </w:rPr>
        <w:t xml:space="preserve">, respecto de los cuales, </w:t>
      </w:r>
      <w:r w:rsidR="00415008" w:rsidRPr="00DF705F">
        <w:rPr>
          <w:rFonts w:ascii="Palatino Linotype" w:eastAsia="MS Mincho" w:hAnsi="Palatino Linotype" w:cs="Times New Roman"/>
          <w:b/>
          <w:bCs/>
          <w:color w:val="000000"/>
          <w:sz w:val="24"/>
          <w:szCs w:val="24"/>
          <w:lang w:val="es-ES" w:eastAsia="es-ES"/>
        </w:rPr>
        <w:t xml:space="preserve">las áreas administrativas </w:t>
      </w:r>
      <w:r w:rsidR="00415008" w:rsidRPr="00DF705F">
        <w:rPr>
          <w:rFonts w:ascii="Palatino Linotype" w:eastAsia="MS Mincho" w:hAnsi="Palatino Linotype" w:cs="Times New Roman"/>
          <w:b/>
          <w:bCs/>
          <w:color w:val="000000"/>
          <w:sz w:val="24"/>
          <w:szCs w:val="24"/>
          <w:lang w:val="es-ES" w:eastAsia="es-ES"/>
        </w:rPr>
        <w:lastRenderedPageBreak/>
        <w:t>encargadas de la administración de recursos humanos deben poseer un control vigente y actualizado</w:t>
      </w:r>
      <w:r w:rsidR="00415008" w:rsidRPr="00DF705F">
        <w:rPr>
          <w:rFonts w:ascii="Palatino Linotype" w:eastAsia="MS Mincho" w:hAnsi="Palatino Linotype" w:cs="Times New Roman"/>
          <w:color w:val="000000"/>
          <w:sz w:val="24"/>
          <w:szCs w:val="24"/>
          <w:lang w:val="es-ES" w:eastAsia="es-ES"/>
        </w:rPr>
        <w:t>.</w:t>
      </w:r>
    </w:p>
    <w:p w14:paraId="6ECD7199" w14:textId="77777777" w:rsidR="006E240A" w:rsidRDefault="006E240A" w:rsidP="006E240A">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163247E" w14:textId="3CBE4EDE" w:rsidR="00DD5725" w:rsidRPr="00566603" w:rsidRDefault="006E240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Calibri" w:hAnsi="Palatino Linotype" w:cs="Times New Roman"/>
          <w:sz w:val="24"/>
          <w:szCs w:val="24"/>
          <w:lang w:val="es-ES"/>
        </w:rPr>
        <w:t>Por otro lado,</w:t>
      </w:r>
      <w:r w:rsidR="00DD5725" w:rsidRPr="00566603">
        <w:rPr>
          <w:rFonts w:ascii="Palatino Linotype" w:eastAsia="Calibri" w:hAnsi="Palatino Linotype" w:cs="Times New Roman"/>
          <w:sz w:val="24"/>
          <w:szCs w:val="24"/>
          <w:lang w:val="es-ES"/>
        </w:rPr>
        <w:t xml:space="preserve"> </w:t>
      </w:r>
      <w:r w:rsidR="00AC14BB" w:rsidRPr="00566603">
        <w:rPr>
          <w:rFonts w:ascii="Palatino Linotype" w:eastAsia="MS Mincho" w:hAnsi="Palatino Linotype" w:cs="Times New Roman"/>
          <w:sz w:val="24"/>
          <w:szCs w:val="24"/>
          <w:lang w:val="es-ES_tradnl" w:eastAsia="es-ES"/>
        </w:rPr>
        <w:t xml:space="preserve">toda vez que la </w:t>
      </w:r>
      <w:r w:rsidR="008F1343">
        <w:rPr>
          <w:rFonts w:ascii="Palatino Linotype" w:eastAsia="MS Mincho" w:hAnsi="Palatino Linotype" w:cs="Times New Roman"/>
          <w:sz w:val="24"/>
          <w:szCs w:val="24"/>
          <w:lang w:val="es-ES_tradnl" w:eastAsia="es-ES"/>
        </w:rPr>
        <w:t>contratación</w:t>
      </w:r>
      <w:r w:rsidR="00AC14BB" w:rsidRPr="00566603">
        <w:rPr>
          <w:rFonts w:ascii="Palatino Linotype" w:eastAsia="MS Mincho" w:hAnsi="Palatino Linotype" w:cs="Times New Roman"/>
          <w:sz w:val="24"/>
          <w:szCs w:val="24"/>
          <w:lang w:val="es-ES_tradnl" w:eastAsia="es-ES"/>
        </w:rPr>
        <w:t xml:space="preserve"> de personal por parte de los entes públicos es soportada </w:t>
      </w:r>
      <w:r w:rsidR="00AC14BB" w:rsidRPr="00566603">
        <w:rPr>
          <w:rFonts w:ascii="Palatino Linotype" w:eastAsia="Times New Roman" w:hAnsi="Palatino Linotype" w:cs="Arial"/>
          <w:sz w:val="24"/>
          <w:szCs w:val="24"/>
          <w:lang w:val="es-ES" w:eastAsia="es-ES"/>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37BADAC" w14:textId="77777777" w:rsidR="00DD5725" w:rsidRPr="00566603" w:rsidRDefault="00DD5725" w:rsidP="00AC14BB">
      <w:pPr>
        <w:tabs>
          <w:tab w:val="left" w:pos="3090"/>
        </w:tabs>
        <w:spacing w:after="0" w:line="360" w:lineRule="auto"/>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ab/>
      </w:r>
    </w:p>
    <w:p w14:paraId="5AC2664A" w14:textId="77777777" w:rsidR="00DD5725" w:rsidRPr="008F1343" w:rsidRDefault="00DD5725" w:rsidP="008F1343">
      <w:pPr>
        <w:spacing w:after="0" w:line="276" w:lineRule="auto"/>
        <w:ind w:left="567" w:right="567"/>
        <w:contextualSpacing/>
        <w:jc w:val="both"/>
        <w:rPr>
          <w:rFonts w:ascii="Palatino Linotype" w:eastAsia="MS Mincho" w:hAnsi="Palatino Linotype" w:cs="Arial"/>
          <w:b/>
          <w:i/>
          <w:iCs/>
          <w:szCs w:val="24"/>
          <w:lang w:val="es-ES_tradnl" w:eastAsia="es-ES"/>
        </w:rPr>
      </w:pPr>
      <w:r w:rsidRPr="008F1343">
        <w:rPr>
          <w:rFonts w:ascii="Palatino Linotype" w:eastAsia="MS Mincho" w:hAnsi="Palatino Linotype" w:cs="Arial"/>
          <w:b/>
          <w:i/>
          <w:iCs/>
          <w:szCs w:val="24"/>
          <w:lang w:val="es-ES_tradnl" w:eastAsia="es-ES"/>
        </w:rPr>
        <w:t>“Artículo 61.</w:t>
      </w:r>
    </w:p>
    <w:p w14:paraId="6EDB17AC" w14:textId="77777777" w:rsidR="00DD5725" w:rsidRPr="008F1343" w:rsidRDefault="00DD5725" w:rsidP="008F1343">
      <w:pPr>
        <w:spacing w:after="0" w:line="276" w:lineRule="auto"/>
        <w:ind w:left="567" w:right="567"/>
        <w:contextualSpacing/>
        <w:jc w:val="both"/>
        <w:rPr>
          <w:rFonts w:ascii="Palatino Linotype" w:eastAsia="MS Mincho" w:hAnsi="Palatino Linotype" w:cs="Arial"/>
          <w:iCs/>
          <w:szCs w:val="24"/>
          <w:lang w:val="es-ES_tradnl" w:eastAsia="es-ES"/>
        </w:rPr>
      </w:pPr>
      <w:r w:rsidRPr="008F1343">
        <w:rPr>
          <w:rFonts w:ascii="Palatino Linotype" w:eastAsia="MS Mincho" w:hAnsi="Palatino Linotype" w:cs="Arial"/>
          <w:iCs/>
          <w:szCs w:val="24"/>
          <w:lang w:val="es-ES_tradnl" w:eastAsia="es-ES"/>
        </w:rPr>
        <w:t>(…)</w:t>
      </w:r>
    </w:p>
    <w:p w14:paraId="662805D0" w14:textId="77777777" w:rsidR="00DD5725" w:rsidRPr="008F1343" w:rsidRDefault="00DD5725" w:rsidP="008F1343">
      <w:pPr>
        <w:autoSpaceDE w:val="0"/>
        <w:autoSpaceDN w:val="0"/>
        <w:adjustRightInd w:val="0"/>
        <w:spacing w:after="0" w:line="276" w:lineRule="auto"/>
        <w:ind w:left="567" w:right="567"/>
        <w:contextualSpacing/>
        <w:jc w:val="both"/>
        <w:rPr>
          <w:rFonts w:ascii="Palatino Linotype" w:eastAsia="MS Mincho" w:hAnsi="Palatino Linotype" w:cs="Bookman Old Style"/>
          <w:i/>
          <w:iCs/>
          <w:szCs w:val="24"/>
          <w:lang w:val="es-ES_tradnl" w:eastAsia="es-ES"/>
        </w:rPr>
      </w:pPr>
      <w:r w:rsidRPr="008F1343">
        <w:rPr>
          <w:rFonts w:ascii="Palatino Linotype" w:eastAsia="MS Mincho" w:hAnsi="Palatino Linotype" w:cs="Bookman Old Style"/>
          <w:b/>
          <w:i/>
          <w:iCs/>
          <w:szCs w:val="24"/>
          <w:lang w:val="es-ES_tradnl" w:eastAsia="es-ES"/>
        </w:rPr>
        <w:t>XXXIII.</w:t>
      </w:r>
      <w:r w:rsidRPr="008F1343">
        <w:rPr>
          <w:rFonts w:ascii="Palatino Linotype" w:eastAsia="MS Mincho" w:hAnsi="Palatino Linotype" w:cs="Bookman Old Style"/>
          <w:i/>
          <w:iCs/>
          <w:szCs w:val="24"/>
          <w:lang w:val="es-ES_tradnl" w:eastAsia="es-ES"/>
        </w:rPr>
        <w:t xml:space="preserve"> Revisar, por conducto del </w:t>
      </w:r>
      <w:r w:rsidRPr="008F1343">
        <w:rPr>
          <w:rFonts w:ascii="Palatino Linotype" w:eastAsia="MS Mincho" w:hAnsi="Palatino Linotype" w:cs="Bookman Old Style"/>
          <w:b/>
          <w:i/>
          <w:iCs/>
          <w:szCs w:val="24"/>
          <w:lang w:val="es-ES_tradnl" w:eastAsia="es-ES"/>
        </w:rPr>
        <w:t>Órgano Superior de Fiscalización del Estado de México</w:t>
      </w:r>
      <w:r w:rsidRPr="008F1343">
        <w:rPr>
          <w:rFonts w:ascii="Palatino Linotype" w:eastAsia="MS Mincho" w:hAnsi="Palatino Linotype" w:cs="Bookman Old Style"/>
          <w:i/>
          <w:iCs/>
          <w:szCs w:val="24"/>
          <w:lang w:val="es-ES_tradnl" w:eastAsia="es-E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873DECC" w14:textId="77777777" w:rsidR="00DD5725" w:rsidRPr="008F1343" w:rsidRDefault="00DD5725" w:rsidP="008F1343">
      <w:pPr>
        <w:autoSpaceDE w:val="0"/>
        <w:autoSpaceDN w:val="0"/>
        <w:adjustRightInd w:val="0"/>
        <w:spacing w:after="0" w:line="276" w:lineRule="auto"/>
        <w:ind w:left="567" w:right="567"/>
        <w:contextualSpacing/>
        <w:jc w:val="both"/>
        <w:rPr>
          <w:rFonts w:ascii="Palatino Linotype" w:eastAsia="MS Mincho" w:hAnsi="Palatino Linotype" w:cs="Bookman Old Style"/>
          <w:i/>
          <w:iCs/>
          <w:szCs w:val="24"/>
          <w:lang w:val="es-ES_tradnl" w:eastAsia="es-ES"/>
        </w:rPr>
      </w:pPr>
      <w:r w:rsidRPr="008F1343">
        <w:rPr>
          <w:rFonts w:ascii="Palatino Linotype" w:eastAsia="MS Mincho" w:hAnsi="Palatino Linotype" w:cs="Bookman Old Style"/>
          <w:i/>
          <w:iCs/>
          <w:szCs w:val="24"/>
          <w:lang w:val="es-ES_tradnl" w:eastAsia="es-ES"/>
        </w:rPr>
        <w:t>(…)</w:t>
      </w:r>
    </w:p>
    <w:p w14:paraId="0036F09C" w14:textId="77777777" w:rsidR="00DD5725" w:rsidRPr="008F1343" w:rsidRDefault="00DD5725" w:rsidP="008F1343">
      <w:pPr>
        <w:autoSpaceDE w:val="0"/>
        <w:autoSpaceDN w:val="0"/>
        <w:adjustRightInd w:val="0"/>
        <w:spacing w:after="0" w:line="276" w:lineRule="auto"/>
        <w:ind w:left="567" w:right="567"/>
        <w:contextualSpacing/>
        <w:jc w:val="both"/>
        <w:rPr>
          <w:rFonts w:ascii="Palatino Linotype" w:eastAsia="MS Mincho" w:hAnsi="Palatino Linotype" w:cs="Bookman Old Style"/>
          <w:i/>
          <w:iCs/>
          <w:szCs w:val="24"/>
          <w:lang w:val="es-ES_tradnl" w:eastAsia="es-ES"/>
        </w:rPr>
      </w:pPr>
      <w:r w:rsidRPr="008F1343">
        <w:rPr>
          <w:rFonts w:ascii="Palatino Linotype" w:eastAsia="MS Mincho" w:hAnsi="Palatino Linotype" w:cs="Bookman Old Style"/>
          <w:b/>
          <w:i/>
          <w:iCs/>
          <w:szCs w:val="24"/>
          <w:lang w:val="es-ES_tradnl" w:eastAsia="es-ES"/>
        </w:rPr>
        <w:t>XXXIV.</w:t>
      </w:r>
      <w:r w:rsidRPr="008F1343">
        <w:rPr>
          <w:rFonts w:ascii="Palatino Linotype" w:eastAsia="MS Mincho" w:hAnsi="Palatino Linotype" w:cs="Bookman Old Style"/>
          <w:i/>
          <w:iCs/>
          <w:szCs w:val="24"/>
          <w:lang w:val="es-ES_tradnl" w:eastAsia="es-E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8F1343">
        <w:rPr>
          <w:rFonts w:ascii="Palatino Linotype" w:eastAsia="MS Mincho" w:hAnsi="Palatino Linotype" w:cs="Bookman Old Style"/>
          <w:b/>
          <w:i/>
          <w:iCs/>
          <w:szCs w:val="24"/>
          <w:lang w:val="es-ES_tradnl" w:eastAsia="es-ES"/>
        </w:rPr>
        <w:t>Órgano Superior de Fiscalización</w:t>
      </w:r>
      <w:r w:rsidRPr="008F1343">
        <w:rPr>
          <w:rFonts w:ascii="Palatino Linotype" w:eastAsia="MS Mincho" w:hAnsi="Palatino Linotype" w:cs="Bookman Old Style"/>
          <w:i/>
          <w:iCs/>
          <w:szCs w:val="24"/>
          <w:lang w:val="es-ES_tradnl" w:eastAsia="es-ES"/>
        </w:rPr>
        <w:t>.”</w:t>
      </w:r>
    </w:p>
    <w:p w14:paraId="56B94280" w14:textId="77777777" w:rsidR="00DD5725" w:rsidRPr="008F1343" w:rsidRDefault="00DD5725" w:rsidP="008F1343">
      <w:pPr>
        <w:autoSpaceDE w:val="0"/>
        <w:autoSpaceDN w:val="0"/>
        <w:adjustRightInd w:val="0"/>
        <w:spacing w:after="0" w:line="276" w:lineRule="auto"/>
        <w:ind w:left="567" w:right="567"/>
        <w:contextualSpacing/>
        <w:jc w:val="both"/>
        <w:rPr>
          <w:rFonts w:ascii="Palatino Linotype" w:eastAsia="MS Mincho" w:hAnsi="Palatino Linotype" w:cs="Bookman Old Style"/>
          <w:iCs/>
          <w:szCs w:val="24"/>
          <w:lang w:val="es-ES_tradnl" w:eastAsia="es-ES"/>
        </w:rPr>
      </w:pPr>
      <w:r w:rsidRPr="008F1343">
        <w:rPr>
          <w:rFonts w:ascii="Palatino Linotype" w:eastAsia="MS Mincho" w:hAnsi="Palatino Linotype" w:cs="Bookman Old Style"/>
          <w:iCs/>
          <w:szCs w:val="24"/>
          <w:lang w:val="es-ES_tradnl" w:eastAsia="es-ES"/>
        </w:rPr>
        <w:t>(Énfasis añadido)</w:t>
      </w:r>
    </w:p>
    <w:p w14:paraId="1C38FA53"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50E81180" w14:textId="77777777" w:rsidR="00DD5725" w:rsidRPr="00566603" w:rsidRDefault="008F1343"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color w:val="000000"/>
          <w:sz w:val="24"/>
          <w:szCs w:val="24"/>
          <w:lang w:val="es-ES" w:eastAsia="es-ES"/>
        </w:rPr>
        <w:t>L</w:t>
      </w:r>
      <w:r w:rsidR="00AC14BB" w:rsidRPr="00566603">
        <w:rPr>
          <w:rFonts w:ascii="Palatino Linotype" w:eastAsia="MS Mincho" w:hAnsi="Palatino Linotype" w:cs="Times New Roman"/>
          <w:color w:val="000000"/>
          <w:sz w:val="24"/>
          <w:szCs w:val="24"/>
          <w:lang w:val="es-ES" w:eastAsia="es-ES"/>
        </w:rPr>
        <w:t xml:space="preserve">a Ley de Fiscalización Superior del Estado de México, tiene por objeto establecer disposiciones encaminadas a fiscalizar, auditar y revisar las cuentas y actos relativos a la aplicación de los recursos públicos del Estado de México y de los </w:t>
      </w:r>
      <w:r w:rsidR="00AC14BB" w:rsidRPr="00566603">
        <w:rPr>
          <w:rFonts w:ascii="Palatino Linotype" w:eastAsia="MS Mincho" w:hAnsi="Palatino Linotype" w:cs="Times New Roman"/>
          <w:color w:val="000000"/>
          <w:sz w:val="24"/>
          <w:szCs w:val="24"/>
          <w:lang w:val="es-ES" w:eastAsia="es-ES"/>
        </w:rPr>
        <w:lastRenderedPageBreak/>
        <w:t xml:space="preserve">municipios; y en este sentido, se aprecia que el </w:t>
      </w:r>
      <w:r w:rsidR="00AC14BB" w:rsidRPr="00566603">
        <w:rPr>
          <w:rFonts w:ascii="Palatino Linotype" w:eastAsia="MS Mincho" w:hAnsi="Palatino Linotype" w:cs="Times New Roman"/>
          <w:b/>
          <w:color w:val="000000"/>
          <w:sz w:val="24"/>
          <w:szCs w:val="24"/>
          <w:lang w:val="es-ES" w:eastAsia="es-ES"/>
        </w:rPr>
        <w:t>SUJETO OBLIGADO</w:t>
      </w:r>
      <w:r w:rsidR="00AC14BB" w:rsidRPr="00566603">
        <w:rPr>
          <w:rFonts w:ascii="Palatino Linotype" w:eastAsia="MS Mincho" w:hAnsi="Palatino Linotype" w:cs="Times New Roman"/>
          <w:color w:val="000000"/>
          <w:sz w:val="24"/>
          <w:szCs w:val="24"/>
          <w:lang w:val="es-ES" w:eastAsia="es-ES"/>
        </w:rPr>
        <w:t xml:space="preserve"> se halla reconocido como un Sujeto de Fiscalización con base en los artículos 2, fracción II, y 4, fracción II:</w:t>
      </w:r>
    </w:p>
    <w:p w14:paraId="71F4430C"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42BD249C"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i/>
          <w:szCs w:val="24"/>
          <w:lang w:val="es-ES_tradnl" w:eastAsia="es-ES"/>
        </w:rPr>
        <w:t>“</w:t>
      </w:r>
      <w:r w:rsidRPr="008F1343">
        <w:rPr>
          <w:rFonts w:ascii="Palatino Linotype" w:eastAsia="MS Mincho" w:hAnsi="Palatino Linotype" w:cs="Times New Roman"/>
          <w:b/>
          <w:i/>
          <w:szCs w:val="24"/>
          <w:lang w:val="es-ES_tradnl" w:eastAsia="es-ES"/>
        </w:rPr>
        <w:t>Artículo 2.</w:t>
      </w:r>
      <w:r w:rsidRPr="008F1343">
        <w:rPr>
          <w:rFonts w:ascii="Palatino Linotype" w:eastAsia="MS Mincho" w:hAnsi="Palatino Linotype" w:cs="Times New Roman"/>
          <w:i/>
          <w:szCs w:val="24"/>
          <w:lang w:val="es-ES_tradnl" w:eastAsia="es-ES"/>
        </w:rPr>
        <w:t xml:space="preserve"> Para los efectos de la presente Ley, se entenderá por:</w:t>
      </w:r>
    </w:p>
    <w:p w14:paraId="6D325B3F"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i/>
          <w:szCs w:val="24"/>
          <w:lang w:val="es-ES_tradnl" w:eastAsia="es-ES"/>
        </w:rPr>
        <w:t>(…)</w:t>
      </w:r>
    </w:p>
    <w:p w14:paraId="3FE37347"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b/>
          <w:i/>
          <w:szCs w:val="24"/>
          <w:lang w:val="es-ES_tradnl" w:eastAsia="es-ES"/>
        </w:rPr>
        <w:t>II.</w:t>
      </w:r>
      <w:r w:rsidRPr="008F1343">
        <w:rPr>
          <w:rFonts w:ascii="Palatino Linotype" w:eastAsia="MS Mincho" w:hAnsi="Palatino Linotype" w:cs="Times New Roman"/>
          <w:i/>
          <w:szCs w:val="24"/>
          <w:lang w:val="es-ES_tradnl" w:eastAsia="es-ES"/>
        </w:rPr>
        <w:t xml:space="preserve"> Municipios: A los Municipios del Estado;</w:t>
      </w:r>
    </w:p>
    <w:p w14:paraId="13CA3A25"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i/>
          <w:szCs w:val="24"/>
          <w:lang w:val="es-ES_tradnl" w:eastAsia="es-ES"/>
        </w:rPr>
        <w:t>(…)</w:t>
      </w:r>
      <w:r w:rsidR="008F1343">
        <w:rPr>
          <w:rFonts w:ascii="Palatino Linotype" w:eastAsia="MS Mincho" w:hAnsi="Palatino Linotype" w:cs="Times New Roman"/>
          <w:i/>
          <w:szCs w:val="24"/>
          <w:lang w:val="es-ES_tradnl" w:eastAsia="es-ES"/>
        </w:rPr>
        <w:t>”</w:t>
      </w:r>
    </w:p>
    <w:p w14:paraId="50255EA1"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p>
    <w:p w14:paraId="44AC2160" w14:textId="77777777" w:rsidR="00DD5725" w:rsidRPr="008F1343" w:rsidRDefault="008F1343"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Pr>
          <w:rFonts w:ascii="Palatino Linotype" w:eastAsia="MS Mincho" w:hAnsi="Palatino Linotype" w:cs="Times New Roman"/>
          <w:i/>
          <w:szCs w:val="24"/>
          <w:lang w:val="es-ES_tradnl" w:eastAsia="es-ES"/>
        </w:rPr>
        <w:t>“</w:t>
      </w:r>
      <w:r w:rsidR="00DD5725" w:rsidRPr="008F1343">
        <w:rPr>
          <w:rFonts w:ascii="Palatino Linotype" w:eastAsia="MS Mincho" w:hAnsi="Palatino Linotype" w:cs="Times New Roman"/>
          <w:b/>
          <w:i/>
          <w:szCs w:val="24"/>
          <w:lang w:val="es-ES_tradnl" w:eastAsia="es-ES"/>
        </w:rPr>
        <w:t>Artículo 4.-</w:t>
      </w:r>
      <w:r w:rsidR="00DD5725" w:rsidRPr="008F1343">
        <w:rPr>
          <w:rFonts w:ascii="Palatino Linotype" w:eastAsia="MS Mincho" w:hAnsi="Palatino Linotype" w:cs="Times New Roman"/>
          <w:i/>
          <w:szCs w:val="24"/>
          <w:lang w:val="es-ES_tradnl" w:eastAsia="es-ES"/>
        </w:rPr>
        <w:t xml:space="preserve"> Son sujetos de fiscalización:</w:t>
      </w:r>
    </w:p>
    <w:p w14:paraId="1A894661"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i/>
          <w:szCs w:val="24"/>
          <w:lang w:val="es-ES_tradnl" w:eastAsia="es-ES"/>
        </w:rPr>
        <w:t>(…)</w:t>
      </w:r>
    </w:p>
    <w:p w14:paraId="1F5DBD4C"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b/>
          <w:i/>
          <w:szCs w:val="24"/>
          <w:lang w:val="es-ES_tradnl" w:eastAsia="es-ES"/>
        </w:rPr>
        <w:t>II.</w:t>
      </w:r>
      <w:r w:rsidRPr="008F1343">
        <w:rPr>
          <w:rFonts w:ascii="Palatino Linotype" w:eastAsia="MS Mincho" w:hAnsi="Palatino Linotype" w:cs="Times New Roman"/>
          <w:i/>
          <w:szCs w:val="24"/>
          <w:lang w:val="es-ES_tradnl" w:eastAsia="es-ES"/>
        </w:rPr>
        <w:t xml:space="preserve"> Los municipios del Estado de México; </w:t>
      </w:r>
    </w:p>
    <w:p w14:paraId="6A33E014" w14:textId="77777777" w:rsidR="00DD5725" w:rsidRPr="008F1343" w:rsidRDefault="00DD5725" w:rsidP="008F1343">
      <w:pPr>
        <w:spacing w:after="0" w:line="276" w:lineRule="auto"/>
        <w:ind w:left="567" w:right="567"/>
        <w:contextualSpacing/>
        <w:jc w:val="both"/>
        <w:rPr>
          <w:rFonts w:ascii="Palatino Linotype" w:eastAsia="MS Mincho" w:hAnsi="Palatino Linotype" w:cs="Times New Roman"/>
          <w:i/>
          <w:szCs w:val="24"/>
          <w:lang w:val="es-ES_tradnl" w:eastAsia="es-ES"/>
        </w:rPr>
      </w:pPr>
      <w:r w:rsidRPr="008F1343">
        <w:rPr>
          <w:rFonts w:ascii="Palatino Linotype" w:eastAsia="MS Mincho" w:hAnsi="Palatino Linotype" w:cs="Times New Roman"/>
          <w:i/>
          <w:szCs w:val="24"/>
          <w:lang w:val="es-ES_tradnl" w:eastAsia="es-ES"/>
        </w:rPr>
        <w:t>(…)”</w:t>
      </w:r>
    </w:p>
    <w:p w14:paraId="63284671"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1B233B77" w14:textId="5FB9C0A3"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color w:val="000000"/>
          <w:sz w:val="24"/>
          <w:szCs w:val="24"/>
          <w:lang w:val="es-ES_tradnl" w:eastAsia="es-ES"/>
        </w:rPr>
        <w:t xml:space="preserve">Establecido </w:t>
      </w:r>
      <w:r w:rsidRPr="00566603">
        <w:rPr>
          <w:rFonts w:ascii="Palatino Linotype" w:eastAsia="Times New Roman" w:hAnsi="Palatino Linotype" w:cs="Arial"/>
          <w:sz w:val="24"/>
          <w:szCs w:val="24"/>
          <w:lang w:val="es-ES" w:eastAsia="es-ES"/>
        </w:rPr>
        <w:t>lo anterior, el Órgano Superior de Fiscalización del Est</w:t>
      </w:r>
      <w:r w:rsidR="00DD5725" w:rsidRPr="00566603">
        <w:rPr>
          <w:rFonts w:ascii="Palatino Linotype" w:eastAsia="Times New Roman" w:hAnsi="Palatino Linotype" w:cs="Arial"/>
          <w:sz w:val="24"/>
          <w:szCs w:val="24"/>
          <w:lang w:val="es-ES" w:eastAsia="es-ES"/>
        </w:rPr>
        <w:t xml:space="preserve">ado de México (OSFEM), emitió </w:t>
      </w:r>
      <w:r w:rsidR="00DD5725" w:rsidRPr="00566603">
        <w:rPr>
          <w:rFonts w:ascii="Palatino Linotype" w:eastAsia="Calibri" w:hAnsi="Palatino Linotype" w:cs="Arial"/>
          <w:bCs/>
          <w:sz w:val="24"/>
          <w:szCs w:val="24"/>
          <w:lang w:val="es-MX"/>
        </w:rPr>
        <w:t xml:space="preserve">el </w:t>
      </w:r>
      <w:r w:rsidRPr="00566603">
        <w:rPr>
          <w:rFonts w:ascii="Palatino Linotype" w:eastAsia="Times New Roman" w:hAnsi="Palatino Linotype" w:cs="Arial"/>
          <w:sz w:val="24"/>
          <w:szCs w:val="24"/>
          <w:lang w:val="es-ES" w:eastAsia="es-ES"/>
        </w:rPr>
        <w:t xml:space="preserve">Curso </w:t>
      </w:r>
      <w:r w:rsidRPr="00566603">
        <w:rPr>
          <w:rFonts w:ascii="Palatino Linotype" w:eastAsia="Times New Roman" w:hAnsi="Palatino Linotype" w:cs="Arial"/>
          <w:i/>
          <w:sz w:val="24"/>
          <w:szCs w:val="24"/>
          <w:lang w:val="es-ES" w:eastAsia="es-ES"/>
        </w:rPr>
        <w:t>“Políticas para la Integración del Informe Trimestral de los Sujetos de Fiscalización Municipales para el Ejercicio 2021</w:t>
      </w:r>
      <w:r w:rsidRPr="00566603">
        <w:rPr>
          <w:rFonts w:ascii="Palatino Linotype" w:eastAsia="Times New Roman" w:hAnsi="Palatino Linotype" w:cs="Arial"/>
          <w:sz w:val="24"/>
          <w:szCs w:val="24"/>
          <w:lang w:val="es-ES" w:eastAsia="es-ES"/>
        </w:rPr>
        <w:t>”</w:t>
      </w:r>
      <w:r w:rsidRPr="00566603">
        <w:rPr>
          <w:rFonts w:ascii="Palatino Linotype" w:eastAsia="MS Mincho" w:hAnsi="Palatino Linotype" w:cs="Times New Roman"/>
          <w:color w:val="000000"/>
          <w:sz w:val="24"/>
          <w:szCs w:val="24"/>
          <w:lang w:val="es-ES_tradnl" w:eastAsia="es-ES"/>
        </w:rPr>
        <w:t xml:space="preserve">, </w:t>
      </w:r>
      <w:r w:rsidRPr="00566603">
        <w:rPr>
          <w:rFonts w:ascii="Palatino Linotype" w:eastAsia="Times New Roman" w:hAnsi="Palatino Linotype" w:cs="Arial"/>
          <w:sz w:val="24"/>
          <w:szCs w:val="24"/>
          <w:lang w:val="es-ES" w:eastAsia="es-ES"/>
        </w:rPr>
        <w:t>cuyo obj</w:t>
      </w:r>
      <w:r w:rsidR="00DD5725" w:rsidRPr="00566603">
        <w:rPr>
          <w:rFonts w:ascii="Palatino Linotype" w:eastAsia="Times New Roman" w:hAnsi="Palatino Linotype" w:cs="Arial"/>
          <w:sz w:val="24"/>
          <w:szCs w:val="24"/>
          <w:lang w:val="es-ES" w:eastAsia="es-ES"/>
        </w:rPr>
        <w:t>etivo es d</w:t>
      </w:r>
      <w:r w:rsidRPr="00566603">
        <w:rPr>
          <w:rFonts w:ascii="Palatino Linotype" w:eastAsia="Times New Roman" w:hAnsi="Palatino Linotype" w:cs="Arial"/>
          <w:sz w:val="24"/>
          <w:szCs w:val="24"/>
          <w:lang w:val="es-ES" w:eastAsia="es-ES"/>
        </w:rPr>
        <w:t>ar a conocer las herramientas para la presentación del informe que se habrá de presentar.</w:t>
      </w:r>
    </w:p>
    <w:p w14:paraId="31ACF29D"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52E43538"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 xml:space="preserve">Dicho curso,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566603">
        <w:rPr>
          <w:rFonts w:ascii="Palatino Linotype" w:eastAsia="Times New Roman" w:hAnsi="Palatino Linotype" w:cs="Arial"/>
          <w:b/>
          <w:bCs/>
          <w:sz w:val="24"/>
          <w:szCs w:val="24"/>
          <w:lang w:val="es-ES" w:eastAsia="es-ES"/>
        </w:rPr>
        <w:t>Órgano Superior de Fiscalización del Estado de México</w:t>
      </w:r>
      <w:r w:rsidRPr="00566603">
        <w:rPr>
          <w:rFonts w:ascii="Palatino Linotype" w:eastAsia="Times New Roman" w:hAnsi="Palatino Linotype" w:cs="Arial"/>
          <w:sz w:val="24"/>
          <w:szCs w:val="24"/>
          <w:lang w:val="es-ES" w:eastAsia="es-ES"/>
        </w:rPr>
        <w:t>.</w:t>
      </w:r>
    </w:p>
    <w:p w14:paraId="17DA8A6D"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35FD2C59"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La integración del Informe se entregará de manera física al Órgano Superior de Fiscalización del Estado de México, y estará compuesto de la siguiente manera:</w:t>
      </w:r>
    </w:p>
    <w:p w14:paraId="4C9B2760"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77426DEE" w14:textId="77777777" w:rsidR="00DD5725" w:rsidRPr="00566603" w:rsidRDefault="00DD5725" w:rsidP="00AC14BB">
      <w:pPr>
        <w:autoSpaceDE w:val="0"/>
        <w:autoSpaceDN w:val="0"/>
        <w:adjustRightInd w:val="0"/>
        <w:spacing w:after="0" w:line="360" w:lineRule="auto"/>
        <w:ind w:left="567" w:right="616"/>
        <w:contextualSpacing/>
        <w:jc w:val="both"/>
        <w:rPr>
          <w:rFonts w:ascii="Palatino Linotype" w:eastAsia="MS Mincho" w:hAnsi="Palatino Linotype" w:cs="Arial"/>
          <w:i/>
          <w:iCs/>
          <w:sz w:val="24"/>
          <w:szCs w:val="24"/>
          <w:lang w:val="es-ES_tradnl" w:eastAsia="es-ES"/>
        </w:rPr>
      </w:pPr>
      <w:r w:rsidRPr="00566603">
        <w:rPr>
          <w:rFonts w:ascii="Palatino Linotype" w:eastAsia="MS Mincho" w:hAnsi="Palatino Linotype" w:cs="Arial"/>
          <w:b/>
          <w:bCs/>
          <w:i/>
          <w:iCs/>
          <w:sz w:val="24"/>
          <w:szCs w:val="24"/>
          <w:lang w:val="es-ES_tradnl" w:eastAsia="es-ES"/>
        </w:rPr>
        <w:t>a)</w:t>
      </w:r>
      <w:r w:rsidRPr="00566603">
        <w:rPr>
          <w:rFonts w:ascii="Palatino Linotype" w:eastAsia="MS Mincho" w:hAnsi="Palatino Linotype" w:cs="Arial"/>
          <w:i/>
          <w:iCs/>
          <w:sz w:val="24"/>
          <w:szCs w:val="24"/>
          <w:lang w:val="es-ES_tradnl" w:eastAsia="es-ES"/>
        </w:rPr>
        <w:t xml:space="preserve"> Información impresa.</w:t>
      </w:r>
    </w:p>
    <w:p w14:paraId="4A803E6B" w14:textId="77777777" w:rsidR="00DD5725" w:rsidRDefault="00DD5725" w:rsidP="00AC14BB">
      <w:pPr>
        <w:autoSpaceDE w:val="0"/>
        <w:autoSpaceDN w:val="0"/>
        <w:adjustRightInd w:val="0"/>
        <w:spacing w:after="0" w:line="360" w:lineRule="auto"/>
        <w:ind w:left="567" w:right="616"/>
        <w:contextualSpacing/>
        <w:jc w:val="both"/>
        <w:rPr>
          <w:rFonts w:ascii="Palatino Linotype" w:eastAsia="MS Mincho" w:hAnsi="Palatino Linotype" w:cs="Arial"/>
          <w:i/>
          <w:iCs/>
          <w:sz w:val="24"/>
          <w:szCs w:val="24"/>
          <w:lang w:val="es-ES_tradnl" w:eastAsia="es-ES"/>
        </w:rPr>
      </w:pPr>
      <w:r w:rsidRPr="00566603">
        <w:rPr>
          <w:rFonts w:ascii="Palatino Linotype" w:eastAsia="MS Mincho" w:hAnsi="Palatino Linotype" w:cs="Arial"/>
          <w:b/>
          <w:bCs/>
          <w:i/>
          <w:iCs/>
          <w:sz w:val="24"/>
          <w:szCs w:val="24"/>
          <w:lang w:val="es-ES_tradnl" w:eastAsia="es-ES"/>
        </w:rPr>
        <w:t>b)</w:t>
      </w:r>
      <w:r w:rsidRPr="00566603">
        <w:rPr>
          <w:rFonts w:ascii="Palatino Linotype" w:eastAsia="MS Mincho" w:hAnsi="Palatino Linotype" w:cs="Arial"/>
          <w:i/>
          <w:iCs/>
          <w:sz w:val="24"/>
          <w:szCs w:val="24"/>
          <w:lang w:val="es-ES_tradnl" w:eastAsia="es-ES"/>
        </w:rPr>
        <w:t xml:space="preserve"> Información en medio de almacenamiento electrónico. </w:t>
      </w:r>
    </w:p>
    <w:p w14:paraId="34E76B8F" w14:textId="77777777" w:rsidR="00B75388" w:rsidRPr="00566603" w:rsidRDefault="00B75388" w:rsidP="00B75388">
      <w:pPr>
        <w:autoSpaceDE w:val="0"/>
        <w:autoSpaceDN w:val="0"/>
        <w:adjustRightInd w:val="0"/>
        <w:spacing w:after="0" w:line="360" w:lineRule="auto"/>
        <w:ind w:right="616"/>
        <w:contextualSpacing/>
        <w:jc w:val="both"/>
        <w:rPr>
          <w:rFonts w:ascii="Palatino Linotype" w:eastAsia="Arial" w:hAnsi="Palatino Linotype" w:cs="Arial"/>
          <w:sz w:val="24"/>
          <w:szCs w:val="24"/>
          <w:lang w:val="es-MX"/>
        </w:rPr>
      </w:pPr>
    </w:p>
    <w:p w14:paraId="2D161AE0"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Por cuanto hace a la información en medio de almacenamiento electrónico, el curso señalado, establece la “</w:t>
      </w:r>
      <w:r w:rsidRPr="00D70B8B">
        <w:rPr>
          <w:rFonts w:ascii="Palatino Linotype" w:eastAsia="Times New Roman" w:hAnsi="Palatino Linotype" w:cs="Arial"/>
          <w:i/>
          <w:iCs/>
          <w:sz w:val="24"/>
          <w:szCs w:val="24"/>
          <w:lang w:val="es-ES" w:eastAsia="es-ES"/>
        </w:rPr>
        <w:t>Matriz del Módulo 4 para los Municipios Submodulo Nómina y Comprobantes fiscales</w:t>
      </w:r>
      <w:r w:rsidRPr="00566603">
        <w:rPr>
          <w:rFonts w:ascii="Palatino Linotype" w:eastAsia="Times New Roman" w:hAnsi="Palatino Linotype" w:cs="Arial"/>
          <w:sz w:val="24"/>
          <w:szCs w:val="24"/>
          <w:lang w:val="es-ES" w:eastAsia="es-ES"/>
        </w:rPr>
        <w:t xml:space="preserve">”, como a continuación se observa: </w:t>
      </w:r>
    </w:p>
    <w:p w14:paraId="4411D99E" w14:textId="77777777" w:rsidR="00DD5725" w:rsidRPr="00566603" w:rsidRDefault="00AC14BB" w:rsidP="00AC14BB">
      <w:pPr>
        <w:spacing w:line="360" w:lineRule="auto"/>
        <w:jc w:val="center"/>
        <w:rPr>
          <w:rFonts w:ascii="Palatino Linotype" w:eastAsia="MS Mincho" w:hAnsi="Palatino Linotype" w:cs="Times New Roman"/>
          <w:sz w:val="24"/>
          <w:szCs w:val="24"/>
          <w:lang w:val="es-ES_tradnl" w:eastAsia="es-ES"/>
        </w:rPr>
      </w:pPr>
      <w:r w:rsidRPr="00566603">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59264" behindDoc="0" locked="0" layoutInCell="1" allowOverlap="1" wp14:anchorId="14BE937D" wp14:editId="6E2CDBF4">
                <wp:simplePos x="0" y="0"/>
                <wp:positionH relativeFrom="margin">
                  <wp:posOffset>1320165</wp:posOffset>
                </wp:positionH>
                <wp:positionV relativeFrom="paragraph">
                  <wp:posOffset>1746473</wp:posOffset>
                </wp:positionV>
                <wp:extent cx="3086100" cy="2381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3086100" cy="238125"/>
                        </a:xfrm>
                        <a:prstGeom prst="rect">
                          <a:avLst/>
                        </a:prstGeom>
                        <a:noFill/>
                        <a:ln w="2857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9FB7A" id="Rectángulo 9" o:spid="_x0000_s1026" style="position:absolute;margin-left:103.95pt;margin-top:137.5pt;width:243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" filled="f" strokecolor="#c00000" strokeweight="2.25pt">
                <v:shadow on="t" color="black" opacity="22937f" origin=",.5" offset="0,.63889mm"/>
                <w10:wrap anchorx="margin"/>
              </v:rect>
            </w:pict>
          </mc:Fallback>
        </mc:AlternateContent>
      </w:r>
      <w:r w:rsidR="00DD5725" w:rsidRPr="00566603">
        <w:rPr>
          <w:rFonts w:ascii="Palatino Linotype" w:eastAsia="Times New Roman" w:hAnsi="Palatino Linotype" w:cs="Times New Roman"/>
          <w:noProof/>
          <w:sz w:val="24"/>
          <w:szCs w:val="24"/>
          <w:lang w:val="es-MX" w:eastAsia="es-MX"/>
        </w:rPr>
        <w:drawing>
          <wp:inline distT="0" distB="0" distL="0" distR="0" wp14:anchorId="49FF0CA9" wp14:editId="58959452">
            <wp:extent cx="3286125" cy="3180983"/>
            <wp:effectExtent l="57150" t="57150" r="104775" b="114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9" t="22978" r="25831" b="31247"/>
                    <a:stretch/>
                  </pic:blipFill>
                  <pic:spPr bwMode="auto">
                    <a:xfrm>
                      <a:off x="0" y="0"/>
                      <a:ext cx="3286125" cy="31809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D65EDB" w14:textId="77777777" w:rsidR="00AC14BB" w:rsidRPr="00566603" w:rsidRDefault="00AC14BB" w:rsidP="00AC14BB">
      <w:pPr>
        <w:spacing w:line="360" w:lineRule="auto"/>
        <w:rPr>
          <w:rFonts w:ascii="Palatino Linotype" w:eastAsia="MS Mincho" w:hAnsi="Palatino Linotype" w:cs="Times New Roman"/>
          <w:sz w:val="24"/>
          <w:szCs w:val="24"/>
          <w:lang w:val="es-ES_tradnl" w:eastAsia="es-ES"/>
        </w:rPr>
      </w:pPr>
    </w:p>
    <w:p w14:paraId="6A01FD4E" w14:textId="77777777" w:rsidR="00DD5725" w:rsidRPr="00DF705F" w:rsidRDefault="00AC14BB" w:rsidP="00F07BFC">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 xml:space="preserve">De lo anterior, se advierte que nos ocupa estudiar es específicamente lo </w:t>
      </w:r>
      <w:r w:rsidRPr="00DF705F">
        <w:rPr>
          <w:rFonts w:ascii="Palatino Linotype" w:eastAsia="Times New Roman" w:hAnsi="Palatino Linotype" w:cs="Arial"/>
          <w:sz w:val="24"/>
          <w:szCs w:val="24"/>
          <w:lang w:val="es-ES" w:eastAsia="es-ES"/>
        </w:rPr>
        <w:t>relativo al Módulo 4, cuya matriz de clasificación</w:t>
      </w:r>
      <w:r w:rsidRPr="00DF705F">
        <w:rPr>
          <w:rFonts w:ascii="Palatino Linotype" w:eastAsia="Times New Roman" w:hAnsi="Palatino Linotype" w:cs="Arial"/>
          <w:sz w:val="24"/>
          <w:szCs w:val="24"/>
          <w:vertAlign w:val="superscript"/>
          <w:lang w:val="es-ES" w:eastAsia="es-ES"/>
        </w:rPr>
        <w:footnoteReference w:id="14"/>
      </w:r>
      <w:r w:rsidRPr="00DF705F">
        <w:rPr>
          <w:rFonts w:ascii="Palatino Linotype" w:eastAsia="Times New Roman" w:hAnsi="Palatino Linotype" w:cs="Arial"/>
          <w:sz w:val="24"/>
          <w:szCs w:val="24"/>
          <w:lang w:val="es-ES" w:eastAsia="es-ES"/>
        </w:rPr>
        <w:t xml:space="preserve"> describe cómo debe llevarse a </w:t>
      </w:r>
      <w:r w:rsidRPr="00DF705F">
        <w:rPr>
          <w:rFonts w:ascii="Palatino Linotype" w:eastAsia="Times New Roman" w:hAnsi="Palatino Linotype" w:cs="Arial"/>
          <w:sz w:val="24"/>
          <w:szCs w:val="24"/>
          <w:lang w:val="es-ES" w:eastAsia="es-ES"/>
        </w:rPr>
        <w:lastRenderedPageBreak/>
        <w:t xml:space="preserve">cabo la integración y presentación de la información de la Conciliación de Nómina, como a continuación: </w:t>
      </w:r>
    </w:p>
    <w:p w14:paraId="695F7C04" w14:textId="77777777" w:rsidR="00DD5725" w:rsidRPr="00DF705F" w:rsidRDefault="00DD5725" w:rsidP="00AC14BB">
      <w:pPr>
        <w:tabs>
          <w:tab w:val="left" w:pos="426"/>
        </w:tabs>
        <w:spacing w:before="240" w:after="240" w:line="360" w:lineRule="auto"/>
        <w:ind w:right="51"/>
        <w:contextualSpacing/>
        <w:jc w:val="center"/>
        <w:rPr>
          <w:rFonts w:ascii="Palatino Linotype" w:eastAsia="Times New Roman" w:hAnsi="Palatino Linotype" w:cs="Arial"/>
          <w:noProof/>
          <w:sz w:val="24"/>
          <w:szCs w:val="24"/>
          <w:lang w:val="es-MX" w:eastAsia="es-MX"/>
        </w:rPr>
      </w:pPr>
      <w:r w:rsidRPr="00DF705F">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62336" behindDoc="0" locked="0" layoutInCell="1" allowOverlap="1" wp14:anchorId="7D680153" wp14:editId="1A07D0CE">
                <wp:simplePos x="0" y="0"/>
                <wp:positionH relativeFrom="margin">
                  <wp:posOffset>672465</wp:posOffset>
                </wp:positionH>
                <wp:positionV relativeFrom="paragraph">
                  <wp:posOffset>3622674</wp:posOffset>
                </wp:positionV>
                <wp:extent cx="4219575" cy="1419225"/>
                <wp:effectExtent l="0" t="0" r="28575" b="28575"/>
                <wp:wrapNone/>
                <wp:docPr id="4" name="Rectángulo 4"/>
                <wp:cNvGraphicFramePr/>
                <a:graphic xmlns:a="http://schemas.openxmlformats.org/drawingml/2006/main">
                  <a:graphicData uri="http://schemas.microsoft.com/office/word/2010/wordprocessingShape">
                    <wps:wsp>
                      <wps:cNvSpPr/>
                      <wps:spPr>
                        <a:xfrm flipV="1">
                          <a:off x="0" y="0"/>
                          <a:ext cx="4219575" cy="1419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46E41" id="Rectángulo 4" o:spid="_x0000_s1026" style="position:absolute;margin-left:52.95pt;margin-top:285.25pt;width:332.25pt;height:111.7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" filled="f" strokecolor="red" strokeweight="1.5pt">
                <w10:wrap anchorx="margin"/>
              </v:rect>
            </w:pict>
          </mc:Fallback>
        </mc:AlternateContent>
      </w:r>
      <w:r w:rsidRPr="00DF705F">
        <w:rPr>
          <w:rFonts w:ascii="Palatino Linotype" w:eastAsia="Times New Roman" w:hAnsi="Palatino Linotype" w:cs="Times New Roman"/>
          <w:noProof/>
          <w:sz w:val="24"/>
          <w:szCs w:val="24"/>
          <w:lang w:val="es-MX" w:eastAsia="es-MX"/>
        </w:rPr>
        <w:drawing>
          <wp:inline distT="0" distB="0" distL="0" distR="0" wp14:anchorId="38E227DB" wp14:editId="571FDF2A">
            <wp:extent cx="4696035" cy="5429250"/>
            <wp:effectExtent l="57150" t="57150" r="12382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77" t="28968" r="27698" b="28787"/>
                    <a:stretch/>
                  </pic:blipFill>
                  <pic:spPr bwMode="auto">
                    <a:xfrm>
                      <a:off x="0" y="0"/>
                      <a:ext cx="4722457" cy="54597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2587C3" w14:textId="77777777" w:rsidR="00DD5725" w:rsidRPr="00DF705F"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2DD6034E" w14:textId="77777777" w:rsidR="00DD5725" w:rsidRPr="00DF705F"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DF705F">
        <w:rPr>
          <w:rFonts w:ascii="Palatino Linotype" w:eastAsia="Times New Roman" w:hAnsi="Palatino Linotype" w:cs="Times New Roman"/>
          <w:noProof/>
          <w:sz w:val="24"/>
          <w:szCs w:val="24"/>
          <w:lang w:val="es-MX" w:eastAsia="es-MX"/>
        </w:rPr>
        <w:lastRenderedPageBreak/>
        <mc:AlternateContent>
          <mc:Choice Requires="wps">
            <w:drawing>
              <wp:anchor distT="0" distB="0" distL="114300" distR="114300" simplePos="0" relativeHeight="251661312" behindDoc="0" locked="0" layoutInCell="1" allowOverlap="1" wp14:anchorId="7CC12998" wp14:editId="1965962C">
                <wp:simplePos x="0" y="0"/>
                <wp:positionH relativeFrom="column">
                  <wp:posOffset>662940</wp:posOffset>
                </wp:positionH>
                <wp:positionV relativeFrom="paragraph">
                  <wp:posOffset>4033520</wp:posOffset>
                </wp:positionV>
                <wp:extent cx="4371975" cy="57150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4371975" cy="571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8221A" id="Rectángulo 3" o:spid="_x0000_s1026" style="position:absolute;margin-left:52.2pt;margin-top:317.6pt;width:344.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" filled="f" strokecolor="red" strokeweight="1.5pt">
                <v:shadow on="t" color="black" opacity="22937f" origin=",.5" offset="0,.63889mm"/>
              </v:rect>
            </w:pict>
          </mc:Fallback>
        </mc:AlternateContent>
      </w:r>
      <w:r w:rsidRPr="00DF705F">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60288" behindDoc="0" locked="0" layoutInCell="1" allowOverlap="1" wp14:anchorId="693EC377" wp14:editId="27DD8FE3">
                <wp:simplePos x="0" y="0"/>
                <wp:positionH relativeFrom="column">
                  <wp:posOffset>634365</wp:posOffset>
                </wp:positionH>
                <wp:positionV relativeFrom="paragraph">
                  <wp:posOffset>5414645</wp:posOffset>
                </wp:positionV>
                <wp:extent cx="4371975" cy="571500"/>
                <wp:effectExtent l="57150" t="19050" r="85725" b="95250"/>
                <wp:wrapNone/>
                <wp:docPr id="12" name="Rectángulo 12"/>
                <wp:cNvGraphicFramePr/>
                <a:graphic xmlns:a="http://schemas.openxmlformats.org/drawingml/2006/main">
                  <a:graphicData uri="http://schemas.microsoft.com/office/word/2010/wordprocessingShape">
                    <wps:wsp>
                      <wps:cNvSpPr/>
                      <wps:spPr>
                        <a:xfrm>
                          <a:off x="0" y="0"/>
                          <a:ext cx="4371975" cy="571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DEEDE" id="Rectángulo 12" o:spid="_x0000_s1026" style="position:absolute;margin-left:49.95pt;margin-top:426.35pt;width:344.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" filled="f" strokecolor="red" strokeweight="1.5pt">
                <v:shadow on="t" color="black" opacity="22937f" origin=",.5" offset="0,.63889mm"/>
              </v:rect>
            </w:pict>
          </mc:Fallback>
        </mc:AlternateContent>
      </w:r>
      <w:r w:rsidRPr="00DF705F">
        <w:rPr>
          <w:rFonts w:ascii="Palatino Linotype" w:eastAsia="Times New Roman" w:hAnsi="Palatino Linotype" w:cs="Times New Roman"/>
          <w:noProof/>
          <w:sz w:val="24"/>
          <w:szCs w:val="24"/>
          <w:lang w:val="es-MX" w:eastAsia="es-MX"/>
        </w:rPr>
        <w:drawing>
          <wp:inline distT="0" distB="0" distL="0" distR="0" wp14:anchorId="79E5C144" wp14:editId="7E344AAE">
            <wp:extent cx="4871606" cy="6905625"/>
            <wp:effectExtent l="57150" t="57150" r="120015"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26" t="13277" r="34148" b="3741"/>
                    <a:stretch/>
                  </pic:blipFill>
                  <pic:spPr bwMode="auto">
                    <a:xfrm>
                      <a:off x="0" y="0"/>
                      <a:ext cx="4891736" cy="6934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499B69" w14:textId="77777777" w:rsidR="00DD5725" w:rsidRPr="00DF705F"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50DBB6FA" w14:textId="77777777" w:rsidR="00DD5725" w:rsidRPr="00DF705F"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DF705F">
        <w:rPr>
          <w:rFonts w:ascii="Palatino Linotype" w:eastAsia="Times New Roman" w:hAnsi="Palatino Linotype" w:cs="Times New Roman"/>
          <w:noProof/>
          <w:sz w:val="24"/>
          <w:szCs w:val="24"/>
          <w:lang w:val="es-MX" w:eastAsia="es-MX"/>
        </w:rPr>
        <w:lastRenderedPageBreak/>
        <w:drawing>
          <wp:inline distT="0" distB="0" distL="0" distR="0" wp14:anchorId="3721F484" wp14:editId="2CAE36CF">
            <wp:extent cx="5448753" cy="5743575"/>
            <wp:effectExtent l="57150" t="57150" r="114300" b="1047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832" t="21425" r="35451" b="22881"/>
                    <a:stretch/>
                  </pic:blipFill>
                  <pic:spPr bwMode="auto">
                    <a:xfrm>
                      <a:off x="0" y="0"/>
                      <a:ext cx="5479943" cy="57764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0778A1" w14:textId="77777777" w:rsidR="00DD5725" w:rsidRPr="00DF705F"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670CCF1A" w14:textId="28573D65" w:rsidR="00415008" w:rsidRPr="00DF705F" w:rsidRDefault="00D70B8B" w:rsidP="00B25B3E">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 xml:space="preserve">Cabe destacar </w:t>
      </w:r>
      <w:r w:rsidR="00415008" w:rsidRPr="00DF705F">
        <w:rPr>
          <w:rFonts w:ascii="Palatino Linotype" w:eastAsia="MS Mincho" w:hAnsi="Palatino Linotype" w:cs="Times New Roman"/>
          <w:color w:val="000000"/>
          <w:sz w:val="24"/>
          <w:szCs w:val="24"/>
          <w:lang w:val="es-ES_tradnl" w:eastAsia="es-ES"/>
        </w:rPr>
        <w:t>que</w:t>
      </w:r>
      <w:r w:rsidRPr="00DF705F">
        <w:rPr>
          <w:rFonts w:ascii="Palatino Linotype" w:eastAsia="MS Mincho" w:hAnsi="Palatino Linotype" w:cs="Times New Roman"/>
          <w:color w:val="000000"/>
          <w:sz w:val="24"/>
          <w:szCs w:val="24"/>
          <w:lang w:val="es-ES_tradnl" w:eastAsia="es-ES"/>
        </w:rPr>
        <w:t>,</w:t>
      </w:r>
      <w:r w:rsidR="00415008" w:rsidRPr="00DF705F">
        <w:rPr>
          <w:rFonts w:ascii="Palatino Linotype" w:eastAsia="MS Mincho" w:hAnsi="Palatino Linotype" w:cs="Times New Roman"/>
          <w:color w:val="000000"/>
          <w:sz w:val="24"/>
          <w:szCs w:val="24"/>
          <w:lang w:val="es-ES_tradnl" w:eastAsia="es-ES"/>
        </w:rPr>
        <w:t xml:space="preserve"> previo al dos mil veintiuno, el Órgano Superior de Fiscalización del Estado de México consideraba una serie de instrumentos diferentes a los actuales para ser presentados</w:t>
      </w:r>
      <w:r w:rsidRPr="00DF705F">
        <w:rPr>
          <w:rFonts w:ascii="Palatino Linotype" w:eastAsia="MS Mincho" w:hAnsi="Palatino Linotype" w:cs="Times New Roman"/>
          <w:color w:val="000000"/>
          <w:sz w:val="24"/>
          <w:szCs w:val="24"/>
          <w:lang w:val="es-ES_tradnl" w:eastAsia="es-ES"/>
        </w:rPr>
        <w:t xml:space="preserve"> </w:t>
      </w:r>
      <w:r w:rsidRPr="00DF705F">
        <w:rPr>
          <w:rFonts w:ascii="Palatino Linotype" w:eastAsia="MS Mincho" w:hAnsi="Palatino Linotype" w:cs="Times New Roman"/>
          <w:b/>
          <w:bCs/>
          <w:color w:val="000000"/>
          <w:sz w:val="24"/>
          <w:szCs w:val="24"/>
          <w:lang w:val="es-ES_tradnl" w:eastAsia="es-ES"/>
        </w:rPr>
        <w:t>mensualmente</w:t>
      </w:r>
      <w:r w:rsidRPr="00DF705F">
        <w:rPr>
          <w:rFonts w:ascii="Palatino Linotype" w:eastAsia="MS Mincho" w:hAnsi="Palatino Linotype" w:cs="Times New Roman"/>
          <w:color w:val="000000"/>
          <w:sz w:val="24"/>
          <w:szCs w:val="24"/>
          <w:lang w:val="es-ES_tradnl" w:eastAsia="es-ES"/>
        </w:rPr>
        <w:t xml:space="preserve"> dentro del compilado conocido como </w:t>
      </w:r>
      <w:r w:rsidRPr="00DF705F">
        <w:rPr>
          <w:rFonts w:ascii="Palatino Linotype" w:eastAsia="MS Mincho" w:hAnsi="Palatino Linotype" w:cs="Times New Roman"/>
          <w:i/>
          <w:iCs/>
          <w:color w:val="000000"/>
          <w:sz w:val="24"/>
          <w:szCs w:val="24"/>
          <w:lang w:val="es-ES_tradnl" w:eastAsia="es-ES"/>
        </w:rPr>
        <w:t>Informe Mensual Municipal</w:t>
      </w:r>
      <w:r w:rsidRPr="00DF705F">
        <w:rPr>
          <w:rFonts w:ascii="Palatino Linotype" w:eastAsia="MS Mincho" w:hAnsi="Palatino Linotype" w:cs="Times New Roman"/>
          <w:color w:val="000000"/>
          <w:sz w:val="24"/>
          <w:szCs w:val="24"/>
          <w:lang w:val="es-ES_tradnl" w:eastAsia="es-ES"/>
        </w:rPr>
        <w:t>.</w:t>
      </w:r>
    </w:p>
    <w:p w14:paraId="6508664D" w14:textId="77777777" w:rsidR="00D70B8B" w:rsidRPr="00DF705F" w:rsidRDefault="00D70B8B"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19DE5F4" w14:textId="1D4FBB25" w:rsidR="00D70B8B" w:rsidRPr="00DF705F" w:rsidRDefault="00D70B8B"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Al igual que el Informe Trimestral actual, la integración del Informe Mensual se entregaba de manera física al Órgano Superior de Fiscalización del Estado de México, y se componía compuesto de la siguiente manera:</w:t>
      </w:r>
    </w:p>
    <w:p w14:paraId="3585A8DF" w14:textId="16CB4107" w:rsidR="00D70B8B" w:rsidRPr="00DF705F" w:rsidRDefault="00D70B8B" w:rsidP="00D70B8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ES_tradnl" w:eastAsia="es-ES"/>
        </w:rPr>
      </w:pPr>
    </w:p>
    <w:p w14:paraId="4C300647" w14:textId="77777777" w:rsidR="00D70B8B" w:rsidRPr="00DF705F" w:rsidRDefault="00D70B8B" w:rsidP="00D70B8B">
      <w:pPr>
        <w:pStyle w:val="Prrafodelista"/>
        <w:autoSpaceDE w:val="0"/>
        <w:autoSpaceDN w:val="0"/>
        <w:adjustRightInd w:val="0"/>
        <w:spacing w:line="276" w:lineRule="auto"/>
        <w:ind w:left="567" w:right="616"/>
        <w:jc w:val="both"/>
        <w:rPr>
          <w:rFonts w:ascii="Palatino Linotype" w:hAnsi="Palatino Linotype" w:cs="Arial"/>
          <w:i/>
          <w:iCs/>
        </w:rPr>
      </w:pPr>
      <w:r w:rsidRPr="00DF705F">
        <w:rPr>
          <w:rFonts w:ascii="Palatino Linotype" w:hAnsi="Palatino Linotype" w:cs="Arial"/>
          <w:b/>
          <w:i/>
          <w:iCs/>
        </w:rPr>
        <w:t>a)</w:t>
      </w:r>
      <w:r w:rsidRPr="00DF705F">
        <w:rPr>
          <w:rFonts w:ascii="Palatino Linotype" w:hAnsi="Palatino Linotype" w:cs="Arial"/>
          <w:i/>
          <w:iCs/>
        </w:rPr>
        <w:t xml:space="preserve"> Información impresa.</w:t>
      </w:r>
    </w:p>
    <w:p w14:paraId="696DAB08" w14:textId="77777777" w:rsidR="00D70B8B" w:rsidRPr="00DF705F" w:rsidRDefault="00D70B8B" w:rsidP="00D70B8B">
      <w:pPr>
        <w:pStyle w:val="Prrafodelista"/>
        <w:autoSpaceDE w:val="0"/>
        <w:autoSpaceDN w:val="0"/>
        <w:adjustRightInd w:val="0"/>
        <w:spacing w:line="276" w:lineRule="auto"/>
        <w:ind w:left="567" w:right="616"/>
        <w:jc w:val="both"/>
        <w:rPr>
          <w:rFonts w:ascii="Palatino Linotype" w:eastAsia="Arial" w:hAnsi="Palatino Linotype" w:cs="Arial"/>
          <w:sz w:val="20"/>
          <w:lang w:val="es-MX"/>
        </w:rPr>
      </w:pPr>
      <w:r w:rsidRPr="00DF705F">
        <w:rPr>
          <w:rFonts w:ascii="Palatino Linotype" w:hAnsi="Palatino Linotype" w:cs="Arial"/>
          <w:b/>
          <w:i/>
          <w:iCs/>
        </w:rPr>
        <w:t>b)</w:t>
      </w:r>
      <w:r w:rsidRPr="00DF705F">
        <w:rPr>
          <w:rFonts w:ascii="Palatino Linotype" w:hAnsi="Palatino Linotype" w:cs="Arial"/>
          <w:i/>
          <w:iCs/>
        </w:rPr>
        <w:t xml:space="preserve"> Información en medio de almacenamiento electrónico, discos compactos (CD).</w:t>
      </w:r>
    </w:p>
    <w:p w14:paraId="29B99CE6" w14:textId="77777777" w:rsidR="00D70B8B" w:rsidRPr="00DF705F" w:rsidRDefault="00D70B8B"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08CC94B3" w14:textId="591179AA" w:rsidR="00D70B8B" w:rsidRPr="00DF705F" w:rsidRDefault="00D70B8B"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 xml:space="preserve">Por cuanto hace a la información en medio de almacenamiento electrónico, los Lineamientos para la Entrega del Informe Mensual Municipal, </w:t>
      </w:r>
      <w:r w:rsidR="001F201C" w:rsidRPr="00DF705F">
        <w:rPr>
          <w:rFonts w:ascii="Palatino Linotype" w:eastAsia="MS Mincho" w:hAnsi="Palatino Linotype" w:cs="Times New Roman"/>
          <w:color w:val="000000"/>
          <w:sz w:val="24"/>
          <w:szCs w:val="24"/>
          <w:lang w:val="es-ES_tradnl" w:eastAsia="es-ES"/>
        </w:rPr>
        <w:t>establecían</w:t>
      </w:r>
      <w:r w:rsidRPr="00DF705F">
        <w:rPr>
          <w:rFonts w:ascii="Palatino Linotype" w:eastAsia="MS Mincho" w:hAnsi="Palatino Linotype" w:cs="Times New Roman"/>
          <w:color w:val="000000"/>
          <w:sz w:val="24"/>
          <w:szCs w:val="24"/>
          <w:lang w:val="es-ES_tradnl" w:eastAsia="es-ES"/>
        </w:rPr>
        <w:t xml:space="preserve"> documentos digitalizados y en formato PDF, XLS, XML, así como TXT, l</w:t>
      </w:r>
      <w:r w:rsidR="001F201C" w:rsidRPr="00DF705F">
        <w:rPr>
          <w:rFonts w:ascii="Palatino Linotype" w:eastAsia="MS Mincho" w:hAnsi="Palatino Linotype" w:cs="Times New Roman"/>
          <w:color w:val="000000"/>
          <w:sz w:val="24"/>
          <w:szCs w:val="24"/>
          <w:lang w:val="es-ES_tradnl" w:eastAsia="es-ES"/>
        </w:rPr>
        <w:t>a cual</w:t>
      </w:r>
      <w:r w:rsidRPr="00DF705F">
        <w:rPr>
          <w:rFonts w:ascii="Palatino Linotype" w:eastAsia="MS Mincho" w:hAnsi="Palatino Linotype" w:cs="Times New Roman"/>
          <w:color w:val="000000"/>
          <w:sz w:val="24"/>
          <w:szCs w:val="24"/>
          <w:lang w:val="es-ES_tradnl" w:eastAsia="es-ES"/>
        </w:rPr>
        <w:t xml:space="preserve"> se </w:t>
      </w:r>
      <w:r w:rsidR="001F201C" w:rsidRPr="00DF705F">
        <w:rPr>
          <w:rFonts w:ascii="Palatino Linotype" w:eastAsia="MS Mincho" w:hAnsi="Palatino Linotype" w:cs="Times New Roman"/>
          <w:color w:val="000000"/>
          <w:sz w:val="24"/>
          <w:szCs w:val="24"/>
          <w:lang w:val="es-ES_tradnl" w:eastAsia="es-ES"/>
        </w:rPr>
        <w:t>integraba</w:t>
      </w:r>
      <w:r w:rsidRPr="00DF705F">
        <w:rPr>
          <w:rFonts w:ascii="Palatino Linotype" w:eastAsia="MS Mincho" w:hAnsi="Palatino Linotype" w:cs="Times New Roman"/>
          <w:color w:val="000000"/>
          <w:sz w:val="24"/>
          <w:szCs w:val="24"/>
          <w:lang w:val="es-ES_tradnl" w:eastAsia="es-ES"/>
        </w:rPr>
        <w:t xml:space="preserve"> en seis (06) discos compactos o </w:t>
      </w:r>
      <w:proofErr w:type="spellStart"/>
      <w:r w:rsidRPr="00DF705F">
        <w:rPr>
          <w:rFonts w:ascii="Palatino Linotype" w:eastAsia="MS Mincho" w:hAnsi="Palatino Linotype" w:cs="Times New Roman"/>
          <w:i/>
          <w:color w:val="000000"/>
          <w:sz w:val="24"/>
          <w:szCs w:val="24"/>
          <w:lang w:val="es-ES_tradnl" w:eastAsia="es-ES"/>
        </w:rPr>
        <w:t>CD’s</w:t>
      </w:r>
      <w:proofErr w:type="spellEnd"/>
      <w:r w:rsidRPr="00DF705F">
        <w:rPr>
          <w:rFonts w:ascii="Palatino Linotype" w:eastAsia="MS Mincho" w:hAnsi="Palatino Linotype" w:cs="Times New Roman"/>
          <w:color w:val="000000"/>
          <w:sz w:val="24"/>
          <w:szCs w:val="24"/>
          <w:lang w:val="es-ES_tradnl" w:eastAsia="es-ES"/>
        </w:rPr>
        <w:t>, de la siguiente manera:</w:t>
      </w:r>
    </w:p>
    <w:p w14:paraId="5FDFC8FA" w14:textId="0E755989" w:rsidR="00D70B8B" w:rsidRPr="00DF705F" w:rsidRDefault="00D70B8B" w:rsidP="001F201C">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ES_tradnl" w:eastAsia="es-ES"/>
        </w:rPr>
      </w:pPr>
    </w:p>
    <w:p w14:paraId="76F24C9B" w14:textId="77777777" w:rsidR="001F201C" w:rsidRPr="00DF705F" w:rsidRDefault="001F201C" w:rsidP="001F201C">
      <w:pPr>
        <w:tabs>
          <w:tab w:val="left" w:pos="426"/>
        </w:tabs>
        <w:spacing w:line="276" w:lineRule="auto"/>
        <w:ind w:left="567" w:right="567"/>
        <w:contextualSpacing/>
        <w:jc w:val="center"/>
        <w:rPr>
          <w:rFonts w:ascii="Palatino Linotype" w:eastAsia="MS Mincho" w:hAnsi="Palatino Linotype" w:cs="Times New Roman"/>
          <w:b/>
          <w:i/>
          <w:lang w:val="es-MX"/>
        </w:rPr>
      </w:pPr>
      <w:r w:rsidRPr="00DF705F">
        <w:rPr>
          <w:rFonts w:ascii="Palatino Linotype" w:eastAsia="MS Mincho" w:hAnsi="Palatino Linotype" w:cs="Times New Roman"/>
          <w:b/>
          <w:i/>
          <w:lang w:val="es-MX"/>
        </w:rPr>
        <w:t xml:space="preserve">Informe Mensual Municipal en </w:t>
      </w:r>
      <w:proofErr w:type="spellStart"/>
      <w:r w:rsidRPr="00DF705F">
        <w:rPr>
          <w:rFonts w:ascii="Palatino Linotype" w:eastAsia="MS Mincho" w:hAnsi="Palatino Linotype" w:cs="Times New Roman"/>
          <w:b/>
          <w:i/>
          <w:lang w:val="es-MX"/>
        </w:rPr>
        <w:t>CD’s</w:t>
      </w:r>
      <w:proofErr w:type="spellEnd"/>
      <w:r w:rsidRPr="00DF705F">
        <w:rPr>
          <w:rFonts w:ascii="Palatino Linotype" w:eastAsia="MS Mincho" w:hAnsi="Palatino Linotype" w:cs="Times New Roman"/>
          <w:b/>
          <w:i/>
          <w:lang w:val="es-MX"/>
        </w:rPr>
        <w:t>:</w:t>
      </w:r>
    </w:p>
    <w:p w14:paraId="4871DEE7" w14:textId="77777777" w:rsidR="001F201C" w:rsidRPr="00DF705F" w:rsidRDefault="001F201C" w:rsidP="001F201C">
      <w:pPr>
        <w:tabs>
          <w:tab w:val="left" w:pos="426"/>
        </w:tabs>
        <w:spacing w:line="276" w:lineRule="auto"/>
        <w:ind w:left="567" w:right="567"/>
        <w:contextualSpacing/>
        <w:jc w:val="center"/>
        <w:rPr>
          <w:rFonts w:ascii="Palatino Linotype" w:eastAsia="MS Mincho" w:hAnsi="Palatino Linotype" w:cs="Times New Roman"/>
          <w:b/>
          <w:i/>
          <w:lang w:val="es-MX"/>
        </w:rPr>
      </w:pPr>
    </w:p>
    <w:p w14:paraId="538122DA"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1.-</w:t>
      </w:r>
      <w:r w:rsidRPr="00DF705F">
        <w:rPr>
          <w:rFonts w:ascii="Palatino Linotype" w:eastAsia="MS Mincho" w:hAnsi="Palatino Linotype" w:cs="Times New Roman"/>
          <w:i/>
          <w:lang w:val="es-MX"/>
        </w:rPr>
        <w:t xml:space="preserve"> Información Patrimonial (Contable y Administrativa).</w:t>
      </w:r>
    </w:p>
    <w:p w14:paraId="1C22E45B"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2.-</w:t>
      </w:r>
      <w:r w:rsidRPr="00DF705F">
        <w:rPr>
          <w:rFonts w:ascii="Palatino Linotype" w:eastAsia="MS Mincho" w:hAnsi="Palatino Linotype" w:cs="Times New Roman"/>
          <w:i/>
          <w:lang w:val="es-MX"/>
        </w:rPr>
        <w:t xml:space="preserve"> Información Presupuestal, de Bienes Muebles e Inmuebles y de Recaudación del Impuesto Predial y Derechos de Agua.</w:t>
      </w:r>
    </w:p>
    <w:p w14:paraId="019F44C3"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3.-</w:t>
      </w:r>
      <w:r w:rsidRPr="00DF705F">
        <w:rPr>
          <w:rFonts w:ascii="Palatino Linotype" w:eastAsia="MS Mincho" w:hAnsi="Palatino Linotype" w:cs="Times New Roman"/>
          <w:i/>
          <w:lang w:val="es-MX"/>
        </w:rPr>
        <w:t xml:space="preserve"> Información de Obra.</w:t>
      </w:r>
    </w:p>
    <w:p w14:paraId="561DAE2D"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4.-</w:t>
      </w:r>
      <w:r w:rsidRPr="00DF705F">
        <w:rPr>
          <w:rFonts w:ascii="Palatino Linotype" w:eastAsia="MS Mincho" w:hAnsi="Palatino Linotype" w:cs="Times New Roman"/>
          <w:i/>
          <w:lang w:val="es-MX"/>
        </w:rPr>
        <w:t xml:space="preserve"> Información de Nómina.</w:t>
      </w:r>
    </w:p>
    <w:p w14:paraId="4BAFDD2C"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5.-</w:t>
      </w:r>
      <w:r w:rsidRPr="00DF705F">
        <w:rPr>
          <w:rFonts w:ascii="Palatino Linotype" w:eastAsia="MS Mincho" w:hAnsi="Palatino Linotype" w:cs="Times New Roman"/>
          <w:i/>
          <w:lang w:val="es-MX"/>
        </w:rPr>
        <w:t xml:space="preserve"> Imágenes Digitalizadas.</w:t>
      </w:r>
    </w:p>
    <w:p w14:paraId="34C4CAB6"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Disco 6.-</w:t>
      </w:r>
      <w:r w:rsidRPr="00DF705F">
        <w:rPr>
          <w:rFonts w:ascii="Palatino Linotype" w:eastAsia="MS Mincho" w:hAnsi="Palatino Linotype" w:cs="Times New Roman"/>
          <w:i/>
          <w:lang w:val="es-MX"/>
        </w:rPr>
        <w:t xml:space="preserve"> Información de evaluación Programática (archivo de texto plano  TXT y PDF)*</w:t>
      </w:r>
    </w:p>
    <w:p w14:paraId="7CA166E7"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p>
    <w:p w14:paraId="56F5B45C" w14:textId="77777777" w:rsidR="001F201C" w:rsidRPr="00DF705F" w:rsidRDefault="001F201C" w:rsidP="001F201C">
      <w:pPr>
        <w:tabs>
          <w:tab w:val="left" w:pos="426"/>
        </w:tabs>
        <w:spacing w:line="276" w:lineRule="auto"/>
        <w:ind w:left="567" w:right="567"/>
        <w:contextualSpacing/>
        <w:jc w:val="both"/>
        <w:rPr>
          <w:rFonts w:ascii="Palatino Linotype" w:eastAsia="MS Mincho" w:hAnsi="Palatino Linotype" w:cs="Times New Roman"/>
          <w:i/>
          <w:lang w:val="es-MX"/>
        </w:rPr>
      </w:pPr>
      <w:r w:rsidRPr="00DF705F">
        <w:rPr>
          <w:rFonts w:ascii="Palatino Linotype" w:eastAsia="MS Mincho" w:hAnsi="Palatino Linotype" w:cs="Times New Roman"/>
          <w:b/>
          <w:i/>
          <w:lang w:val="es-MX"/>
        </w:rPr>
        <w:t>*Nota 1:</w:t>
      </w:r>
      <w:r w:rsidRPr="00DF705F">
        <w:rPr>
          <w:rFonts w:ascii="Palatino Linotype" w:eastAsia="MS Mincho" w:hAnsi="Palatino Linotype" w:cs="Times New Roman"/>
          <w:i/>
          <w:lang w:val="es-MX"/>
        </w:rPr>
        <w:t xml:space="preserve"> En la periodicidad que corresponda de acuerdo a los requerimientos establecidos en el apartado del Disco 6.</w:t>
      </w:r>
    </w:p>
    <w:p w14:paraId="2AA8FC6A" w14:textId="77777777" w:rsidR="001F201C" w:rsidRPr="00DF705F" w:rsidRDefault="001F201C"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5CEE772F" w14:textId="42408897" w:rsidR="00D70B8B" w:rsidRPr="00DF705F" w:rsidRDefault="001F201C"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lastRenderedPageBreak/>
        <w:t xml:space="preserve">Por cuanto hace al </w:t>
      </w:r>
      <w:r w:rsidRPr="00DF705F">
        <w:rPr>
          <w:rFonts w:ascii="Palatino Linotype" w:eastAsia="MS Mincho" w:hAnsi="Palatino Linotype" w:cs="Times New Roman"/>
          <w:i/>
          <w:iCs/>
          <w:color w:val="000000"/>
          <w:sz w:val="24"/>
          <w:szCs w:val="24"/>
          <w:lang w:val="es-ES_tradnl" w:eastAsia="es-ES"/>
        </w:rPr>
        <w:t>Disco 4.- Información de Nómina</w:t>
      </w:r>
      <w:r w:rsidRPr="00DF705F">
        <w:rPr>
          <w:rFonts w:ascii="Palatino Linotype" w:eastAsia="MS Mincho" w:hAnsi="Palatino Linotype" w:cs="Times New Roman"/>
          <w:color w:val="000000"/>
          <w:sz w:val="24"/>
          <w:szCs w:val="24"/>
          <w:lang w:val="es-ES_tradnl" w:eastAsia="es-ES"/>
        </w:rPr>
        <w:t>, su matriz de clasificación</w:t>
      </w:r>
      <w:r w:rsidRPr="00DF705F">
        <w:rPr>
          <w:rFonts w:ascii="Palatino Linotype" w:eastAsia="MS Mincho" w:hAnsi="Palatino Linotype" w:cs="Times New Roman"/>
          <w:color w:val="000000"/>
          <w:sz w:val="24"/>
          <w:szCs w:val="24"/>
          <w:vertAlign w:val="superscript"/>
          <w:lang w:val="es-ES_tradnl" w:eastAsia="es-ES"/>
        </w:rPr>
        <w:footnoteReference w:id="15"/>
      </w:r>
      <w:r w:rsidRPr="00DF705F">
        <w:rPr>
          <w:rFonts w:ascii="Palatino Linotype" w:eastAsia="MS Mincho" w:hAnsi="Palatino Linotype" w:cs="Times New Roman"/>
          <w:color w:val="000000"/>
          <w:sz w:val="24"/>
          <w:szCs w:val="24"/>
          <w:lang w:val="es-ES_tradnl" w:eastAsia="es-ES"/>
        </w:rPr>
        <w:t xml:space="preserve"> describía cómo debe llevarse a cabo la integración y presentación de la información de ésta, a saber:</w:t>
      </w:r>
    </w:p>
    <w:p w14:paraId="295E806E" w14:textId="40C4D462" w:rsidR="00D70B8B" w:rsidRPr="00DF705F" w:rsidRDefault="00D70B8B"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A149109" w14:textId="6FCB17F1" w:rsidR="001F201C" w:rsidRPr="00DF705F" w:rsidRDefault="001F201C" w:rsidP="001F201C">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DF705F">
        <w:object w:dxaOrig="7575" w:dyaOrig="6405" w14:anchorId="1311F44A">
          <v:shape id="_x0000_i1028" type="#_x0000_t75" style="width:378.75pt;height:320.2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28" DrawAspect="Content" ObjectID="_1710582650" r:id="rId19"/>
        </w:object>
      </w:r>
    </w:p>
    <w:p w14:paraId="25E6E25A" w14:textId="77777777" w:rsidR="001F201C" w:rsidRPr="00DF705F" w:rsidRDefault="001F201C"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96BC149" w14:textId="4311CA6C" w:rsidR="00D70B8B" w:rsidRPr="00DF705F" w:rsidRDefault="001338FD"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 xml:space="preserve">Siendo de especial interés para el presente asunto, el Reporte de Altas y Bajas del Personal, cuyo objetivo consiste en presentar </w:t>
      </w:r>
      <w:r w:rsidRPr="00DF705F">
        <w:rPr>
          <w:rFonts w:ascii="Palatino Linotype" w:eastAsia="MS Mincho" w:hAnsi="Palatino Linotype" w:cs="Times New Roman"/>
          <w:color w:val="000000"/>
          <w:sz w:val="24"/>
          <w:szCs w:val="24"/>
          <w:lang w:val="es-MX" w:eastAsia="es-ES"/>
        </w:rPr>
        <w:t>la información sobre las altas y bajas efectuadas en la primera y segunda quincena del mes.</w:t>
      </w:r>
    </w:p>
    <w:p w14:paraId="0DE1F9A2" w14:textId="77777777" w:rsidR="00D70B8B" w:rsidRPr="00DF705F" w:rsidRDefault="00D70B8B" w:rsidP="00D70B8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24009346" w14:textId="16AAA71D" w:rsidR="00D70B8B" w:rsidRPr="00DF705F" w:rsidRDefault="001338FD"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lastRenderedPageBreak/>
        <w:t>Por cuanto hace a los elementos que componen el reporte de mérito, se comparte a continuación la captura de imagen de la carátula para efectos referenciativos:</w:t>
      </w:r>
    </w:p>
    <w:p w14:paraId="4287C879" w14:textId="2BD9B36A" w:rsidR="00415008" w:rsidRPr="00DF705F" w:rsidRDefault="00415008" w:rsidP="00415008">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9C4C5F8" w14:textId="5A84B75B" w:rsidR="001338FD" w:rsidRPr="00DF705F" w:rsidRDefault="00D755C0" w:rsidP="001338FD">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DF705F">
        <w:object w:dxaOrig="13095" w:dyaOrig="7755" w14:anchorId="7FD9C917">
          <v:shape id="_x0000_i1029" type="#_x0000_t75" style="width:380.25pt;height:22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29" DrawAspect="Content" ObjectID="_1710582651" r:id="rId21"/>
        </w:object>
      </w:r>
    </w:p>
    <w:p w14:paraId="25921CEE" w14:textId="77777777" w:rsidR="001338FD" w:rsidRPr="00DF705F" w:rsidRDefault="001338FD" w:rsidP="00415008">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8964EE9" w14:textId="5288D19A" w:rsidR="00D755C0" w:rsidRPr="00DF705F" w:rsidRDefault="00D755C0"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Del documento anterior, resalta a la vista que en éste se consideraban tres elementos de interés para el particular, tales como el puesto y área en el que se desempeñaba el servidor público dado de baja, así como la fecha en que se cesó del cargo, empleo o comisión.</w:t>
      </w:r>
    </w:p>
    <w:p w14:paraId="4E9736B5" w14:textId="77777777" w:rsidR="00D755C0" w:rsidRPr="00DF705F" w:rsidRDefault="00D755C0" w:rsidP="00D755C0">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0851C5FB" w14:textId="4424D2C0" w:rsidR="00D755C0" w:rsidRPr="00DF705F" w:rsidRDefault="00D755C0"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_tradnl" w:eastAsia="es-ES"/>
        </w:rPr>
        <w:t xml:space="preserve">Así las cosas y, como </w:t>
      </w:r>
      <w:r w:rsidR="00AC14BB" w:rsidRPr="00DF705F">
        <w:rPr>
          <w:rFonts w:ascii="Palatino Linotype" w:eastAsia="MS Mincho" w:hAnsi="Palatino Linotype" w:cs="Times New Roman"/>
          <w:color w:val="000000"/>
          <w:sz w:val="24"/>
          <w:szCs w:val="24"/>
          <w:lang w:val="es-ES_tradnl" w:eastAsia="es-ES"/>
        </w:rPr>
        <w:t>puede observarse, la</w:t>
      </w:r>
      <w:r w:rsidRPr="00DF705F">
        <w:rPr>
          <w:rFonts w:ascii="Palatino Linotype" w:eastAsia="MS Mincho" w:hAnsi="Palatino Linotype" w:cs="Times New Roman"/>
          <w:color w:val="000000"/>
          <w:sz w:val="24"/>
          <w:szCs w:val="24"/>
          <w:lang w:val="es-ES_tradnl" w:eastAsia="es-ES"/>
        </w:rPr>
        <w:t>s</w:t>
      </w:r>
      <w:r w:rsidR="00AC14BB" w:rsidRPr="00DF705F">
        <w:rPr>
          <w:rFonts w:ascii="Palatino Linotype" w:eastAsia="MS Mincho" w:hAnsi="Palatino Linotype" w:cs="Times New Roman"/>
          <w:color w:val="000000"/>
          <w:sz w:val="24"/>
          <w:szCs w:val="24"/>
          <w:lang w:val="es-ES_tradnl" w:eastAsia="es-ES"/>
        </w:rPr>
        <w:t xml:space="preserve"> </w:t>
      </w:r>
      <w:r w:rsidRPr="00DF705F">
        <w:rPr>
          <w:rFonts w:ascii="Palatino Linotype" w:eastAsia="MS Mincho" w:hAnsi="Palatino Linotype" w:cs="Times New Roman"/>
          <w:color w:val="000000"/>
          <w:sz w:val="24"/>
          <w:szCs w:val="24"/>
          <w:lang w:val="es-ES_tradnl" w:eastAsia="es-ES"/>
        </w:rPr>
        <w:t>matrices expuestas en párrafos previos</w:t>
      </w:r>
      <w:r w:rsidR="00AC14BB" w:rsidRPr="00DF705F">
        <w:rPr>
          <w:rFonts w:ascii="Palatino Linotype" w:eastAsia="MS Mincho" w:hAnsi="Palatino Linotype" w:cs="Times New Roman"/>
          <w:color w:val="000000"/>
          <w:sz w:val="24"/>
          <w:szCs w:val="24"/>
          <w:lang w:val="es-ES_tradnl" w:eastAsia="es-ES"/>
        </w:rPr>
        <w:t xml:space="preserve"> considera</w:t>
      </w:r>
      <w:r w:rsidRPr="00DF705F">
        <w:rPr>
          <w:rFonts w:ascii="Palatino Linotype" w:eastAsia="MS Mincho" w:hAnsi="Palatino Linotype" w:cs="Times New Roman"/>
          <w:color w:val="000000"/>
          <w:sz w:val="24"/>
          <w:szCs w:val="24"/>
          <w:lang w:val="es-ES_tradnl" w:eastAsia="es-ES"/>
        </w:rPr>
        <w:t>n</w:t>
      </w:r>
      <w:r w:rsidR="00AC14BB" w:rsidRPr="00DF705F">
        <w:rPr>
          <w:rFonts w:ascii="Palatino Linotype" w:eastAsia="MS Mincho" w:hAnsi="Palatino Linotype" w:cs="Times New Roman"/>
          <w:color w:val="000000"/>
          <w:sz w:val="24"/>
          <w:szCs w:val="24"/>
          <w:lang w:val="es-ES_tradnl" w:eastAsia="es-ES"/>
        </w:rPr>
        <w:t xml:space="preserve"> toda la informac</w:t>
      </w:r>
      <w:r w:rsidR="00945DA1" w:rsidRPr="00DF705F">
        <w:rPr>
          <w:rFonts w:ascii="Palatino Linotype" w:eastAsia="MS Mincho" w:hAnsi="Palatino Linotype" w:cs="Times New Roman"/>
          <w:color w:val="000000"/>
          <w:sz w:val="24"/>
          <w:szCs w:val="24"/>
          <w:lang w:val="es-ES_tradnl" w:eastAsia="es-ES"/>
        </w:rPr>
        <w:t>ión y documentos relativos a la fecha de alta y baja</w:t>
      </w:r>
      <w:r w:rsidR="00AC14BB" w:rsidRPr="00DF705F">
        <w:rPr>
          <w:rFonts w:ascii="Palatino Linotype" w:eastAsia="MS Mincho" w:hAnsi="Palatino Linotype" w:cs="Times New Roman"/>
          <w:color w:val="000000"/>
          <w:sz w:val="24"/>
          <w:szCs w:val="24"/>
          <w:lang w:val="es-ES_tradnl" w:eastAsia="es-ES"/>
        </w:rPr>
        <w:t>,</w:t>
      </w:r>
      <w:r w:rsidR="00945DA1" w:rsidRPr="00DF705F">
        <w:rPr>
          <w:rFonts w:ascii="Palatino Linotype" w:eastAsia="MS Mincho" w:hAnsi="Palatino Linotype" w:cs="Times New Roman"/>
          <w:color w:val="000000"/>
          <w:sz w:val="24"/>
          <w:szCs w:val="24"/>
          <w:lang w:val="es-ES_tradnl" w:eastAsia="es-ES"/>
        </w:rPr>
        <w:t xml:space="preserve"> adscripción y categoría,</w:t>
      </w:r>
      <w:r w:rsidR="00AC14BB" w:rsidRPr="00DF705F">
        <w:rPr>
          <w:rFonts w:ascii="Palatino Linotype" w:eastAsia="MS Mincho" w:hAnsi="Palatino Linotype" w:cs="Times New Roman"/>
          <w:color w:val="000000"/>
          <w:sz w:val="24"/>
          <w:szCs w:val="24"/>
          <w:lang w:val="es-ES_tradnl" w:eastAsia="es-ES"/>
        </w:rPr>
        <w:t xml:space="preserve"> mismos que </w:t>
      </w:r>
      <w:r w:rsidR="00AC14BB" w:rsidRPr="00DF705F">
        <w:rPr>
          <w:rFonts w:ascii="Palatino Linotype" w:eastAsia="MS Mincho" w:hAnsi="Palatino Linotype" w:cs="Times New Roman"/>
          <w:i/>
          <w:color w:val="000000"/>
          <w:sz w:val="24"/>
          <w:szCs w:val="24"/>
          <w:lang w:val="es-ES_tradnl" w:eastAsia="es-ES"/>
        </w:rPr>
        <w:t>a fortiori</w:t>
      </w:r>
      <w:r w:rsidR="00AC14BB" w:rsidRPr="00DF705F">
        <w:rPr>
          <w:rFonts w:ascii="Palatino Linotype" w:eastAsia="MS Mincho" w:hAnsi="Palatino Linotype" w:cs="Times New Roman"/>
          <w:color w:val="000000"/>
          <w:sz w:val="24"/>
          <w:szCs w:val="24"/>
          <w:lang w:val="es-ES_tradnl" w:eastAsia="es-ES"/>
        </w:rPr>
        <w:t xml:space="preserve"> deben obrar en los archivos del </w:t>
      </w:r>
      <w:r w:rsidR="00AC14BB" w:rsidRPr="00DF705F">
        <w:rPr>
          <w:rFonts w:ascii="Palatino Linotype" w:eastAsia="MS Mincho" w:hAnsi="Palatino Linotype" w:cs="Times New Roman"/>
          <w:b/>
          <w:bCs/>
          <w:color w:val="000000"/>
          <w:sz w:val="24"/>
          <w:szCs w:val="24"/>
          <w:lang w:val="es-ES_tradnl" w:eastAsia="es-ES"/>
        </w:rPr>
        <w:lastRenderedPageBreak/>
        <w:t>SUJETO OBLIGADO</w:t>
      </w:r>
      <w:r w:rsidR="00AC14BB" w:rsidRPr="00DF705F">
        <w:rPr>
          <w:rFonts w:ascii="Palatino Linotype" w:eastAsia="MS Mincho" w:hAnsi="Palatino Linotype" w:cs="Times New Roman"/>
          <w:color w:val="000000"/>
          <w:sz w:val="24"/>
          <w:szCs w:val="24"/>
          <w:lang w:val="es-ES_tradnl" w:eastAsia="es-ES"/>
        </w:rPr>
        <w:t xml:space="preserve">, pues éstos deben remitirse al Órgano Superior de Fiscalización del Estado de México. </w:t>
      </w:r>
    </w:p>
    <w:p w14:paraId="53B5DBCD" w14:textId="77777777" w:rsidR="00D755C0" w:rsidRPr="00DF705F" w:rsidRDefault="00D755C0" w:rsidP="00D755C0">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1AB69DD" w14:textId="1C621E96" w:rsidR="00F07BFC" w:rsidRPr="00DF705F" w:rsidRDefault="00AC14BB"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MS Mincho" w:hAnsi="Palatino Linotype" w:cs="Times New Roman"/>
          <w:color w:val="000000"/>
          <w:sz w:val="24"/>
          <w:szCs w:val="24"/>
          <w:lang w:val="es-ES" w:eastAsia="es-ES"/>
        </w:rPr>
        <w:t xml:space="preserve">Por lo </w:t>
      </w:r>
      <w:r w:rsidR="00E41D5B" w:rsidRPr="00DF705F">
        <w:rPr>
          <w:rFonts w:ascii="Palatino Linotype" w:eastAsia="MS Mincho" w:hAnsi="Palatino Linotype" w:cs="Times New Roman"/>
          <w:color w:val="000000"/>
          <w:sz w:val="24"/>
          <w:szCs w:val="24"/>
          <w:lang w:val="es-ES" w:eastAsia="es-ES"/>
        </w:rPr>
        <w:t>tanto, no queda duda alguna que</w:t>
      </w:r>
      <w:r w:rsidRPr="00DF705F">
        <w:rPr>
          <w:rFonts w:ascii="Palatino Linotype" w:eastAsia="MS Mincho" w:hAnsi="Palatino Linotype" w:cs="Times New Roman"/>
          <w:color w:val="000000"/>
          <w:sz w:val="24"/>
          <w:szCs w:val="24"/>
          <w:lang w:val="es-ES" w:eastAsia="es-ES"/>
        </w:rPr>
        <w:t xml:space="preserve"> el </w:t>
      </w:r>
      <w:r w:rsidR="008F1343" w:rsidRPr="00DF705F">
        <w:rPr>
          <w:rFonts w:ascii="Palatino Linotype" w:eastAsia="MS Mincho" w:hAnsi="Palatino Linotype" w:cs="Times New Roman"/>
          <w:b/>
          <w:color w:val="000000"/>
          <w:sz w:val="24"/>
          <w:szCs w:val="24"/>
          <w:lang w:val="es-ES" w:eastAsia="es-ES"/>
        </w:rPr>
        <w:t>SUJETO OBLIGADO</w:t>
      </w:r>
      <w:r w:rsidR="008F1343" w:rsidRPr="00DF705F">
        <w:rPr>
          <w:rFonts w:ascii="Palatino Linotype" w:eastAsia="MS Mincho" w:hAnsi="Palatino Linotype" w:cs="Times New Roman"/>
          <w:color w:val="000000"/>
          <w:sz w:val="24"/>
          <w:szCs w:val="24"/>
          <w:lang w:val="es-ES" w:eastAsia="es-ES"/>
        </w:rPr>
        <w:t xml:space="preserve"> </w:t>
      </w:r>
      <w:r w:rsidR="00E41D5B" w:rsidRPr="00DF705F">
        <w:rPr>
          <w:rFonts w:ascii="Palatino Linotype" w:eastAsia="MS Mincho" w:hAnsi="Palatino Linotype" w:cs="Times New Roman"/>
          <w:color w:val="000000"/>
          <w:sz w:val="24"/>
          <w:szCs w:val="24"/>
          <w:lang w:val="es-ES" w:eastAsia="es-ES"/>
        </w:rPr>
        <w:t>es competente para poseer, generar o administrar la información estadística solicitada</w:t>
      </w:r>
      <w:r w:rsidRPr="00DF705F">
        <w:rPr>
          <w:rFonts w:ascii="Palatino Linotype" w:eastAsia="MS Mincho" w:hAnsi="Palatino Linotype" w:cs="Times New Roman"/>
          <w:color w:val="000000"/>
          <w:sz w:val="24"/>
          <w:szCs w:val="24"/>
          <w:lang w:val="es-ES" w:eastAsia="es-ES"/>
        </w:rPr>
        <w:t xml:space="preserve">. </w:t>
      </w:r>
      <w:r w:rsidRPr="00DF705F">
        <w:rPr>
          <w:rFonts w:ascii="Palatino Linotype" w:eastAsia="Times New Roman" w:hAnsi="Palatino Linotype" w:cs="Arial"/>
          <w:sz w:val="24"/>
          <w:szCs w:val="24"/>
          <w:lang w:val="es-ES" w:eastAsia="es-ES"/>
        </w:rPr>
        <w:t xml:space="preserve">En </w:t>
      </w:r>
      <w:r w:rsidRPr="00DF705F">
        <w:rPr>
          <w:rFonts w:ascii="Palatino Linotype" w:eastAsia="Times New Roman" w:hAnsi="Palatino Linotype" w:cs="Arial"/>
          <w:sz w:val="24"/>
          <w:szCs w:val="24"/>
          <w:lang w:val="es-ES_tradnl" w:eastAsia="es-ES"/>
        </w:rPr>
        <w:t xml:space="preserve">ese tenor, </w:t>
      </w:r>
      <w:r w:rsidRPr="00DF705F">
        <w:rPr>
          <w:rFonts w:ascii="Palatino Linotype" w:eastAsia="Times New Roman" w:hAnsi="Palatino Linotype" w:cs="Arial"/>
          <w:b/>
          <w:bCs/>
          <w:sz w:val="24"/>
          <w:szCs w:val="24"/>
          <w:u w:val="single"/>
          <w:lang w:val="es-ES_tradnl" w:eastAsia="es-ES"/>
        </w:rPr>
        <w:t>de manera enunciativa más no limitativa</w:t>
      </w:r>
      <w:r w:rsidRPr="00DF705F">
        <w:rPr>
          <w:rFonts w:ascii="Palatino Linotype" w:eastAsia="Times New Roman" w:hAnsi="Palatino Linotype" w:cs="Arial"/>
          <w:sz w:val="24"/>
          <w:szCs w:val="24"/>
          <w:lang w:val="es-ES_tradnl" w:eastAsia="es-ES"/>
        </w:rPr>
        <w:t xml:space="preserve">, </w:t>
      </w:r>
      <w:r w:rsidR="00DD5725" w:rsidRPr="00DF705F">
        <w:rPr>
          <w:rFonts w:ascii="Palatino Linotype" w:eastAsia="Times New Roman" w:hAnsi="Palatino Linotype" w:cs="Arial"/>
          <w:sz w:val="24"/>
          <w:szCs w:val="24"/>
          <w:lang w:val="es-ES_tradnl" w:eastAsia="es-ES"/>
        </w:rPr>
        <w:t xml:space="preserve">uno de los documentos </w:t>
      </w:r>
      <w:r w:rsidRPr="00DF705F">
        <w:rPr>
          <w:rFonts w:ascii="Palatino Linotype" w:eastAsia="Times New Roman" w:hAnsi="Palatino Linotype" w:cs="Arial"/>
          <w:sz w:val="24"/>
          <w:szCs w:val="24"/>
          <w:lang w:val="es-ES_tradnl" w:eastAsia="es-ES"/>
        </w:rPr>
        <w:t>idóneo</w:t>
      </w:r>
      <w:r w:rsidR="00306975" w:rsidRPr="00DF705F">
        <w:rPr>
          <w:rFonts w:ascii="Palatino Linotype" w:eastAsia="Times New Roman" w:hAnsi="Palatino Linotype" w:cs="Arial"/>
          <w:sz w:val="24"/>
          <w:szCs w:val="24"/>
          <w:lang w:val="es-ES_tradnl" w:eastAsia="es-ES"/>
        </w:rPr>
        <w:t>s</w:t>
      </w:r>
      <w:r w:rsidRPr="00DF705F">
        <w:rPr>
          <w:rFonts w:ascii="Palatino Linotype" w:eastAsia="Times New Roman" w:hAnsi="Palatino Linotype" w:cs="Arial"/>
          <w:sz w:val="24"/>
          <w:szCs w:val="24"/>
          <w:lang w:val="es-ES_tradnl" w:eastAsia="es-ES"/>
        </w:rPr>
        <w:t xml:space="preserve"> que </w:t>
      </w:r>
      <w:r w:rsidR="00415008" w:rsidRPr="00DF705F">
        <w:rPr>
          <w:rFonts w:ascii="Palatino Linotype" w:eastAsia="Times New Roman" w:hAnsi="Palatino Linotype" w:cs="Arial"/>
          <w:sz w:val="24"/>
          <w:szCs w:val="24"/>
          <w:lang w:val="es-ES_tradnl" w:eastAsia="es-ES"/>
        </w:rPr>
        <w:t>pudiera</w:t>
      </w:r>
      <w:r w:rsidRPr="00DF705F">
        <w:rPr>
          <w:rFonts w:ascii="Palatino Linotype" w:eastAsia="Times New Roman" w:hAnsi="Palatino Linotype" w:cs="Arial"/>
          <w:sz w:val="24"/>
          <w:szCs w:val="24"/>
          <w:lang w:val="es-ES_tradnl" w:eastAsia="es-ES"/>
        </w:rPr>
        <w:t xml:space="preserve"> satisfacer la pretensión del particular puede</w:t>
      </w:r>
      <w:r w:rsidR="00415008" w:rsidRPr="00DF705F">
        <w:rPr>
          <w:rFonts w:ascii="Palatino Linotype" w:eastAsia="Times New Roman" w:hAnsi="Palatino Linotype" w:cs="Arial"/>
          <w:sz w:val="24"/>
          <w:szCs w:val="24"/>
          <w:lang w:val="es-ES_tradnl" w:eastAsia="es-ES"/>
        </w:rPr>
        <w:t>n</w:t>
      </w:r>
      <w:r w:rsidRPr="00DF705F">
        <w:rPr>
          <w:rFonts w:ascii="Palatino Linotype" w:eastAsia="Times New Roman" w:hAnsi="Palatino Linotype" w:cs="Arial"/>
          <w:sz w:val="24"/>
          <w:szCs w:val="24"/>
          <w:lang w:val="es-ES_tradnl" w:eastAsia="es-ES"/>
        </w:rPr>
        <w:t xml:space="preserve"> ser </w:t>
      </w:r>
      <w:r w:rsidR="00415008" w:rsidRPr="00DF705F">
        <w:rPr>
          <w:rFonts w:ascii="Palatino Linotype" w:eastAsia="Times New Roman" w:hAnsi="Palatino Linotype" w:cs="Arial"/>
          <w:sz w:val="24"/>
          <w:szCs w:val="24"/>
          <w:lang w:val="es-ES_tradnl" w:eastAsia="es-ES"/>
        </w:rPr>
        <w:t>los documentos denominados</w:t>
      </w:r>
      <w:r w:rsidR="00945DA1" w:rsidRPr="00DF705F">
        <w:rPr>
          <w:rFonts w:ascii="Palatino Linotype" w:eastAsia="Times New Roman" w:hAnsi="Palatino Linotype" w:cs="Arial"/>
          <w:b/>
          <w:sz w:val="24"/>
          <w:szCs w:val="24"/>
          <w:lang w:val="es-ES_tradnl" w:eastAsia="es-ES"/>
        </w:rPr>
        <w:t xml:space="preserve"> </w:t>
      </w:r>
      <w:r w:rsidRPr="00DF705F">
        <w:rPr>
          <w:rFonts w:ascii="Palatino Linotype" w:eastAsia="Times New Roman" w:hAnsi="Palatino Linotype" w:cs="Arial"/>
          <w:b/>
          <w:sz w:val="24"/>
          <w:szCs w:val="24"/>
          <w:lang w:val="es-ES_tradnl" w:eastAsia="es-ES"/>
        </w:rPr>
        <w:t xml:space="preserve">Conciliación de </w:t>
      </w:r>
      <w:r w:rsidR="00945DA1" w:rsidRPr="00DF705F">
        <w:rPr>
          <w:rFonts w:ascii="Palatino Linotype" w:eastAsia="Times New Roman" w:hAnsi="Palatino Linotype" w:cs="Arial"/>
          <w:b/>
          <w:bCs/>
          <w:sz w:val="24"/>
          <w:szCs w:val="24"/>
          <w:lang w:val="es-ES_tradnl" w:eastAsia="es-ES"/>
        </w:rPr>
        <w:t>Nómina</w:t>
      </w:r>
      <w:r w:rsidR="00415008" w:rsidRPr="00DF705F">
        <w:rPr>
          <w:rFonts w:ascii="Palatino Linotype" w:eastAsia="Times New Roman" w:hAnsi="Palatino Linotype" w:cs="Arial"/>
          <w:sz w:val="24"/>
          <w:szCs w:val="24"/>
          <w:lang w:val="es-ES_tradnl" w:eastAsia="es-ES"/>
        </w:rPr>
        <w:t xml:space="preserve">, o </w:t>
      </w:r>
      <w:r w:rsidR="00415008" w:rsidRPr="00DF705F">
        <w:rPr>
          <w:rFonts w:ascii="Palatino Linotype" w:eastAsia="Times New Roman" w:hAnsi="Palatino Linotype" w:cs="Arial"/>
          <w:b/>
          <w:bCs/>
          <w:sz w:val="24"/>
          <w:szCs w:val="24"/>
          <w:lang w:val="es-ES_tradnl" w:eastAsia="es-ES"/>
        </w:rPr>
        <w:t>Reporte de Altas y Bajas</w:t>
      </w:r>
      <w:r w:rsidR="00E41D5B" w:rsidRPr="00DF705F">
        <w:rPr>
          <w:rFonts w:ascii="Palatino Linotype" w:eastAsia="Times New Roman" w:hAnsi="Palatino Linotype" w:cs="Arial"/>
          <w:sz w:val="24"/>
          <w:szCs w:val="24"/>
          <w:lang w:val="es-ES_tradnl" w:eastAsia="es-ES"/>
        </w:rPr>
        <w:t xml:space="preserve">, en conjunto con los </w:t>
      </w:r>
      <w:r w:rsidR="00E41D5B" w:rsidRPr="00DF705F">
        <w:rPr>
          <w:rFonts w:ascii="Palatino Linotype" w:eastAsia="Times New Roman" w:hAnsi="Palatino Linotype" w:cs="Arial"/>
          <w:b/>
          <w:bCs/>
          <w:sz w:val="24"/>
          <w:szCs w:val="24"/>
          <w:lang w:val="es-ES_tradnl" w:eastAsia="es-ES"/>
        </w:rPr>
        <w:t>documentos contenidos en los expedientes de personal</w:t>
      </w:r>
      <w:r w:rsidR="00E41D5B" w:rsidRPr="00DF705F">
        <w:rPr>
          <w:rFonts w:ascii="Palatino Linotype" w:eastAsia="Times New Roman" w:hAnsi="Palatino Linotype" w:cs="Arial"/>
          <w:sz w:val="24"/>
          <w:szCs w:val="24"/>
          <w:lang w:val="es-ES_tradnl" w:eastAsia="es-ES"/>
        </w:rPr>
        <w:t xml:space="preserve"> donde se reporten los motivos de la baja del personal policiaco.</w:t>
      </w:r>
      <w:r w:rsidR="00500550" w:rsidRPr="00DF705F">
        <w:rPr>
          <w:rFonts w:ascii="Palatino Linotype" w:eastAsia="Times New Roman" w:hAnsi="Palatino Linotype" w:cs="Arial"/>
          <w:sz w:val="24"/>
          <w:szCs w:val="24"/>
          <w:lang w:val="es-ES_tradnl" w:eastAsia="es-ES"/>
        </w:rPr>
        <w:t xml:space="preserve"> Empero, será deber del Ayuntamiento de Capulhuac el identificar los documentos específicos que atiendan cada una de las pesquisas de la solicitud de información.</w:t>
      </w:r>
    </w:p>
    <w:p w14:paraId="7B3C1730" w14:textId="77777777" w:rsidR="00500550" w:rsidRPr="00DF705F" w:rsidRDefault="00500550" w:rsidP="00500550">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379E2400" w14:textId="266A9A13" w:rsidR="00500550" w:rsidRPr="00DF705F" w:rsidRDefault="00500550"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Times New Roman" w:hAnsi="Palatino Linotype" w:cs="Arial"/>
          <w:sz w:val="24"/>
          <w:szCs w:val="24"/>
          <w:lang w:val="es-ES_tradnl" w:eastAsia="es-ES"/>
        </w:rPr>
        <w:t>Sustenta lo anterior el Criterio de Interpretación 16/17 emitido por el Organismo Garante Nacional, cuyo rubro y texto se transcriben a continuación:</w:t>
      </w:r>
    </w:p>
    <w:p w14:paraId="79C09D20" w14:textId="62A5898A" w:rsidR="00E41D5B" w:rsidRPr="00DF705F" w:rsidRDefault="00E41D5B" w:rsidP="00E41D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039A6DA5" w14:textId="60DEC0E9" w:rsidR="00500550" w:rsidRPr="00DF705F" w:rsidRDefault="00500550" w:rsidP="00500550">
      <w:pPr>
        <w:spacing w:before="240" w:after="240" w:line="276" w:lineRule="auto"/>
        <w:ind w:left="567" w:right="567"/>
        <w:jc w:val="both"/>
        <w:rPr>
          <w:rFonts w:ascii="Palatino Linotype" w:hAnsi="Palatino Linotype" w:cs="Arial"/>
          <w:i/>
          <w:iCs/>
          <w:lang w:val="es-MX"/>
        </w:rPr>
      </w:pPr>
      <w:r w:rsidRPr="00DF705F">
        <w:rPr>
          <w:rFonts w:ascii="Palatino Linotype" w:hAnsi="Palatino Linotype" w:cs="Arial"/>
          <w:b/>
          <w:bCs/>
          <w:i/>
          <w:iCs/>
          <w:lang w:val="es-MX"/>
        </w:rPr>
        <w:t>EXPRESIÓN DOCUMENTAL. “</w:t>
      </w:r>
      <w:r w:rsidRPr="00DF705F">
        <w:rPr>
          <w:rFonts w:ascii="Palatino Linotype" w:hAnsi="Palatino Linotype" w:cs="Arial"/>
          <w:bCs/>
          <w:i/>
          <w:iCs/>
          <w:lang w:val="es-MX"/>
        </w:rPr>
        <w:t>Cuando</w:t>
      </w:r>
      <w:r w:rsidRPr="00DF705F">
        <w:rPr>
          <w:rFonts w:ascii="Palatino Linotype" w:hAnsi="Palatino Linotype" w:cs="Arial"/>
          <w:i/>
          <w:iCs/>
          <w:color w:val="000000" w:themeColor="text1"/>
          <w:szCs w:val="20"/>
          <w:lang w:val="es-ES"/>
        </w:rPr>
        <w:t xml:space="preserve"> los particulares presenten solicitudes de acceso a la información sin identificar de forma precisa la documentación que pudiera contener la información de su interés, </w:t>
      </w:r>
      <w:r w:rsidRPr="00DF705F">
        <w:rPr>
          <w:rFonts w:ascii="Palatino Linotype" w:hAnsi="Palatino Linotype" w:cs="Arial"/>
          <w:i/>
          <w:iCs/>
          <w:lang w:val="es-MX"/>
        </w:rPr>
        <w:t>o bien, la solicitud constituya una consulta,</w:t>
      </w:r>
      <w:r w:rsidRPr="00DF705F">
        <w:rPr>
          <w:rFonts w:ascii="Palatino Linotype" w:hAnsi="Palatino Linotype" w:cs="Arial"/>
          <w:i/>
          <w:iCs/>
          <w:color w:val="000000" w:themeColor="text1"/>
          <w:szCs w:val="20"/>
          <w:lang w:val="es-ES"/>
        </w:rPr>
        <w:t xml:space="preserve"> pero la respuesta pudiera obrar en algún documento en poder de los sujetos obligados, éstos deben dar a dichas solicitudes una interpretación que les otorgue una expresión documental.”</w:t>
      </w:r>
    </w:p>
    <w:p w14:paraId="2F8229B5" w14:textId="77777777" w:rsidR="00500550" w:rsidRPr="00DF705F" w:rsidRDefault="00500550" w:rsidP="00E41D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2AC8FF8F" w14:textId="158F90B7" w:rsidR="00E41D5B" w:rsidRPr="00DF705F" w:rsidRDefault="00E41D5B"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DF705F">
        <w:rPr>
          <w:rFonts w:ascii="Palatino Linotype" w:eastAsia="Times New Roman" w:hAnsi="Palatino Linotype" w:cs="Arial"/>
          <w:sz w:val="24"/>
          <w:szCs w:val="24"/>
          <w:lang w:val="es-ES_tradnl" w:eastAsia="es-ES"/>
        </w:rPr>
        <w:t xml:space="preserve">En razón de lo anterior, este Organismo Garante encuentra conforme a derecho el </w:t>
      </w:r>
      <w:r w:rsidR="00500550" w:rsidRPr="00DF705F">
        <w:rPr>
          <w:rFonts w:ascii="Palatino Linotype" w:eastAsia="Times New Roman" w:hAnsi="Palatino Linotype" w:cs="Arial"/>
          <w:b/>
          <w:bCs/>
          <w:sz w:val="24"/>
          <w:szCs w:val="24"/>
          <w:lang w:val="es-ES_tradnl" w:eastAsia="es-ES"/>
        </w:rPr>
        <w:t>modificar</w:t>
      </w:r>
      <w:r w:rsidRPr="00DF705F">
        <w:rPr>
          <w:rFonts w:ascii="Palatino Linotype" w:eastAsia="Times New Roman" w:hAnsi="Palatino Linotype" w:cs="Arial"/>
          <w:sz w:val="24"/>
          <w:szCs w:val="24"/>
          <w:lang w:val="es-ES_tradnl" w:eastAsia="es-ES"/>
        </w:rPr>
        <w:t xml:space="preserve"> la respuesta proporcionada a la solicitud de información </w:t>
      </w:r>
      <w:r w:rsidRPr="00DF705F">
        <w:rPr>
          <w:rFonts w:ascii="Palatino Linotype" w:eastAsia="Times New Roman" w:hAnsi="Palatino Linotype" w:cs="Arial"/>
          <w:b/>
          <w:bCs/>
          <w:sz w:val="24"/>
          <w:szCs w:val="24"/>
          <w:lang w:val="es-ES_tradnl" w:eastAsia="es-ES"/>
        </w:rPr>
        <w:lastRenderedPageBreak/>
        <w:t>00157/CAPULHUA/IP/2021</w:t>
      </w:r>
      <w:r w:rsidRPr="00DF705F">
        <w:rPr>
          <w:rFonts w:ascii="Palatino Linotype" w:eastAsia="Times New Roman" w:hAnsi="Palatino Linotype" w:cs="Arial"/>
          <w:sz w:val="24"/>
          <w:szCs w:val="24"/>
          <w:lang w:val="es-ES_tradnl" w:eastAsia="es-ES"/>
        </w:rPr>
        <w:t xml:space="preserve">, y se </w:t>
      </w:r>
      <w:r w:rsidRPr="00DF705F">
        <w:rPr>
          <w:rFonts w:ascii="Palatino Linotype" w:eastAsia="Times New Roman" w:hAnsi="Palatino Linotype" w:cs="Arial"/>
          <w:b/>
          <w:bCs/>
          <w:sz w:val="24"/>
          <w:szCs w:val="24"/>
          <w:lang w:val="es-ES_tradnl" w:eastAsia="es-ES"/>
        </w:rPr>
        <w:t>ordena</w:t>
      </w:r>
      <w:r w:rsidRPr="00DF705F">
        <w:rPr>
          <w:rFonts w:ascii="Palatino Linotype" w:eastAsia="Times New Roman" w:hAnsi="Palatino Linotype" w:cs="Arial"/>
          <w:sz w:val="24"/>
          <w:szCs w:val="24"/>
          <w:lang w:val="es-ES_tradnl" w:eastAsia="es-ES"/>
        </w:rPr>
        <w:t xml:space="preserve"> entregar, previa búsqueda exhaustiva y razonable, en versión pública de ser procedente, los documentos donde conste la información estadística requerida por el </w:t>
      </w:r>
      <w:r w:rsidRPr="00DF705F">
        <w:rPr>
          <w:rFonts w:ascii="Palatino Linotype" w:eastAsia="Times New Roman" w:hAnsi="Palatino Linotype" w:cs="Arial"/>
          <w:b/>
          <w:bCs/>
          <w:sz w:val="24"/>
          <w:szCs w:val="24"/>
          <w:lang w:val="es-ES_tradnl" w:eastAsia="es-ES"/>
        </w:rPr>
        <w:t>RECURRENTE</w:t>
      </w:r>
      <w:r w:rsidRPr="00DF705F">
        <w:rPr>
          <w:rFonts w:ascii="Palatino Linotype" w:eastAsia="Times New Roman" w:hAnsi="Palatino Linotype" w:cs="Arial"/>
          <w:sz w:val="24"/>
          <w:szCs w:val="24"/>
          <w:lang w:val="es-ES_tradnl" w:eastAsia="es-ES"/>
        </w:rPr>
        <w:t>.</w:t>
      </w:r>
    </w:p>
    <w:p w14:paraId="31C09F9B" w14:textId="77777777" w:rsidR="00E41D5B" w:rsidRPr="00DF705F" w:rsidRDefault="00E41D5B" w:rsidP="00E41D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8093806" w14:textId="77777777" w:rsidR="00AC14BB" w:rsidRPr="00566603" w:rsidRDefault="00AC14BB" w:rsidP="00AC14BB">
      <w:pPr>
        <w:pStyle w:val="Ttulo1"/>
        <w:rPr>
          <w:rFonts w:ascii="Palatino Linotype" w:hAnsi="Palatino Linotype"/>
          <w:b/>
          <w:color w:val="000000" w:themeColor="text1"/>
          <w:sz w:val="24"/>
          <w:szCs w:val="24"/>
          <w:lang w:eastAsia="es-ES"/>
        </w:rPr>
      </w:pPr>
      <w:bookmarkStart w:id="60" w:name="_Toc96617328"/>
      <w:r w:rsidRPr="00DF705F">
        <w:rPr>
          <w:rFonts w:ascii="Palatino Linotype" w:hAnsi="Palatino Linotype"/>
          <w:b/>
          <w:color w:val="000000" w:themeColor="text1"/>
          <w:sz w:val="24"/>
          <w:szCs w:val="24"/>
          <w:lang w:eastAsia="es-ES"/>
        </w:rPr>
        <w:t>IV. De la búsqueda exhaustiva.</w:t>
      </w:r>
      <w:bookmarkEnd w:id="60"/>
      <w:r w:rsidRPr="00566603">
        <w:rPr>
          <w:rFonts w:ascii="Palatino Linotype" w:hAnsi="Palatino Linotype"/>
          <w:b/>
          <w:color w:val="000000" w:themeColor="text1"/>
          <w:sz w:val="24"/>
          <w:szCs w:val="24"/>
          <w:lang w:eastAsia="es-ES"/>
        </w:rPr>
        <w:t xml:space="preserve"> </w:t>
      </w:r>
    </w:p>
    <w:p w14:paraId="74B71804" w14:textId="77777777" w:rsidR="00AC14BB" w:rsidRPr="00566603" w:rsidRDefault="00AC14BB" w:rsidP="00AC14BB">
      <w:pPr>
        <w:rPr>
          <w:rFonts w:ascii="Palatino Linotype" w:hAnsi="Palatino Linotype"/>
          <w:sz w:val="24"/>
          <w:szCs w:val="24"/>
          <w:lang w:val="es-ES" w:eastAsia="es-ES"/>
        </w:rPr>
      </w:pPr>
    </w:p>
    <w:p w14:paraId="2F21497D" w14:textId="06AE9275" w:rsidR="00AC14BB" w:rsidRDefault="00484482" w:rsidP="00566603">
      <w:pPr>
        <w:numPr>
          <w:ilvl w:val="0"/>
          <w:numId w:val="4"/>
        </w:numPr>
        <w:tabs>
          <w:tab w:val="left" w:pos="851"/>
        </w:tabs>
        <w:spacing w:after="0" w:line="360" w:lineRule="auto"/>
        <w:ind w:left="0" w:right="49" w:firstLine="0"/>
        <w:contextualSpacing/>
        <w:jc w:val="both"/>
        <w:rPr>
          <w:rFonts w:ascii="Palatino Linotype" w:eastAsia="MS Mincho" w:hAnsi="Palatino Linotype"/>
          <w:sz w:val="24"/>
          <w:szCs w:val="24"/>
          <w:lang w:val="es-ES_tradnl"/>
        </w:rPr>
      </w:pPr>
      <w:r>
        <w:rPr>
          <w:rFonts w:ascii="Palatino Linotype" w:eastAsia="Times New Roman" w:hAnsi="Palatino Linotype" w:cs="Arial"/>
          <w:sz w:val="24"/>
          <w:szCs w:val="24"/>
          <w:lang w:val="es-ES" w:eastAsia="es-ES"/>
        </w:rPr>
        <w:t>Señalado lo anterior</w:t>
      </w:r>
      <w:r w:rsidR="00AC14BB" w:rsidRPr="00566603">
        <w:rPr>
          <w:rFonts w:ascii="Palatino Linotype" w:eastAsia="Times New Roman" w:hAnsi="Palatino Linotype" w:cs="Arial"/>
          <w:sz w:val="24"/>
          <w:szCs w:val="24"/>
          <w:lang w:val="es-ES" w:eastAsia="es-ES"/>
        </w:rPr>
        <w:t>,</w:t>
      </w:r>
      <w:r>
        <w:rPr>
          <w:rFonts w:ascii="Palatino Linotype" w:eastAsia="Times New Roman" w:hAnsi="Palatino Linotype" w:cs="Arial"/>
          <w:sz w:val="24"/>
          <w:szCs w:val="24"/>
          <w:lang w:val="es-ES" w:eastAsia="es-ES"/>
        </w:rPr>
        <w:t xml:space="preserve"> y</w:t>
      </w:r>
      <w:r w:rsidR="00AC14BB" w:rsidRPr="00566603">
        <w:rPr>
          <w:rFonts w:ascii="Palatino Linotype" w:eastAsia="Times New Roman" w:hAnsi="Palatino Linotype" w:cs="Arial"/>
          <w:sz w:val="24"/>
          <w:szCs w:val="24"/>
          <w:lang w:val="es-ES" w:eastAsia="es-ES"/>
        </w:rPr>
        <w:t xml:space="preserve"> </w:t>
      </w:r>
      <w:r w:rsidR="00B0285B">
        <w:rPr>
          <w:rFonts w:ascii="Palatino Linotype" w:eastAsia="Times New Roman" w:hAnsi="Palatino Linotype" w:cs="Arial"/>
          <w:sz w:val="24"/>
          <w:szCs w:val="24"/>
          <w:lang w:val="es-ES" w:eastAsia="es-ES"/>
        </w:rPr>
        <w:t xml:space="preserve">si bien el </w:t>
      </w:r>
      <w:r w:rsidR="009F169D">
        <w:rPr>
          <w:rFonts w:ascii="Palatino Linotype" w:eastAsia="Times New Roman" w:hAnsi="Palatino Linotype" w:cs="Arial"/>
          <w:b/>
          <w:sz w:val="24"/>
          <w:szCs w:val="24"/>
          <w:lang w:val="es-ES" w:eastAsia="es-ES"/>
        </w:rPr>
        <w:t>Ayuntamiento de Capulhuac</w:t>
      </w:r>
      <w:r w:rsidR="00B0285B">
        <w:rPr>
          <w:rFonts w:ascii="Palatino Linotype" w:eastAsia="Times New Roman" w:hAnsi="Palatino Linotype" w:cs="Arial"/>
          <w:b/>
          <w:sz w:val="24"/>
          <w:szCs w:val="24"/>
          <w:lang w:val="es-ES" w:eastAsia="es-ES"/>
        </w:rPr>
        <w:t xml:space="preserve"> </w:t>
      </w:r>
      <w:r w:rsidR="00B0285B" w:rsidRPr="00B0285B">
        <w:rPr>
          <w:rFonts w:ascii="Palatino Linotype" w:eastAsia="Times New Roman" w:hAnsi="Palatino Linotype" w:cs="Arial"/>
          <w:sz w:val="24"/>
          <w:szCs w:val="24"/>
          <w:lang w:val="es-ES" w:eastAsia="es-ES"/>
        </w:rPr>
        <w:t>asever</w:t>
      </w:r>
      <w:r w:rsidR="00E41D5B">
        <w:rPr>
          <w:rFonts w:ascii="Palatino Linotype" w:eastAsia="Times New Roman" w:hAnsi="Palatino Linotype" w:cs="Arial"/>
          <w:sz w:val="24"/>
          <w:szCs w:val="24"/>
          <w:lang w:val="es-ES" w:eastAsia="es-ES"/>
        </w:rPr>
        <w:t>ó</w:t>
      </w:r>
      <w:r w:rsidR="00B0285B" w:rsidRPr="00B0285B">
        <w:rPr>
          <w:rFonts w:ascii="Palatino Linotype" w:eastAsia="Times New Roman" w:hAnsi="Palatino Linotype" w:cs="Arial"/>
          <w:sz w:val="24"/>
          <w:szCs w:val="24"/>
          <w:lang w:val="es-ES" w:eastAsia="es-ES"/>
        </w:rPr>
        <w:t xml:space="preserve"> contar con la información solicitada al </w:t>
      </w:r>
      <w:r w:rsidR="008F1343">
        <w:rPr>
          <w:rFonts w:ascii="Palatino Linotype" w:eastAsia="Times New Roman" w:hAnsi="Palatino Linotype" w:cs="Arial"/>
          <w:sz w:val="24"/>
          <w:szCs w:val="24"/>
          <w:lang w:val="es-ES" w:eastAsia="es-ES"/>
        </w:rPr>
        <w:t xml:space="preserve">indicar, por un lado, un sitio </w:t>
      </w:r>
      <w:r w:rsidR="008F1343">
        <w:rPr>
          <w:rFonts w:ascii="Palatino Linotype" w:eastAsia="Times New Roman" w:hAnsi="Palatino Linotype" w:cs="Arial"/>
          <w:i/>
          <w:sz w:val="24"/>
          <w:szCs w:val="24"/>
          <w:lang w:val="es-ES" w:eastAsia="es-ES"/>
        </w:rPr>
        <w:t>web</w:t>
      </w:r>
      <w:r w:rsidR="008F1343">
        <w:rPr>
          <w:rFonts w:ascii="Palatino Linotype" w:eastAsia="Times New Roman" w:hAnsi="Palatino Linotype" w:cs="Arial"/>
          <w:sz w:val="24"/>
          <w:szCs w:val="24"/>
          <w:lang w:val="es-ES" w:eastAsia="es-ES"/>
        </w:rPr>
        <w:t xml:space="preserve"> para su consulta y, por otro lado, entregar el total de bajas policiales registradas en los ejercicios dos mil diecinueve, dos mil veinte y dos mil veintiuno;</w:t>
      </w:r>
      <w:r w:rsidR="00B0285B">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se observa</w:t>
      </w:r>
      <w:r w:rsidR="00AC14BB" w:rsidRPr="00566603">
        <w:rPr>
          <w:rFonts w:ascii="Palatino Linotype" w:eastAsia="Times New Roman" w:hAnsi="Palatino Linotype" w:cs="Arial"/>
          <w:sz w:val="24"/>
          <w:szCs w:val="24"/>
          <w:lang w:val="es-ES" w:eastAsia="es-ES"/>
        </w:rPr>
        <w:t xml:space="preserve"> que se desarrolló de manera incorrecta el procedimiento de acceso a la información, </w:t>
      </w:r>
      <w:r w:rsidR="00566603">
        <w:rPr>
          <w:rFonts w:ascii="Palatino Linotype" w:eastAsia="Times New Roman" w:hAnsi="Palatino Linotype" w:cs="Arial"/>
          <w:sz w:val="24"/>
          <w:szCs w:val="24"/>
          <w:lang w:val="es-ES" w:eastAsia="es-ES"/>
        </w:rPr>
        <w:t>por cuanto hace a la búsqueda exhaustiva de la información solicitada</w:t>
      </w:r>
      <w:r w:rsidR="00566603" w:rsidRPr="00566603">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 xml:space="preserve">lo anterior, </w:t>
      </w:r>
      <w:r w:rsidR="00566603">
        <w:rPr>
          <w:rFonts w:ascii="Palatino Linotype" w:eastAsia="Times New Roman" w:hAnsi="Palatino Linotype" w:cs="Arial"/>
          <w:sz w:val="24"/>
          <w:szCs w:val="24"/>
          <w:lang w:val="es-ES" w:eastAsia="es-ES"/>
        </w:rPr>
        <w:t xml:space="preserve">ya que </w:t>
      </w:r>
      <w:r w:rsidR="00AC14BB" w:rsidRPr="00566603">
        <w:rPr>
          <w:rFonts w:ascii="Palatino Linotype" w:eastAsia="MS Mincho" w:hAnsi="Palatino Linotype"/>
          <w:sz w:val="24"/>
          <w:szCs w:val="24"/>
          <w:lang w:val="es-ES_tradnl"/>
        </w:rPr>
        <w:t>no existe indicio de que se haya realizado requerimiento a todas las áreas que, por razón de su competencia puedan contar con la información solicitada</w:t>
      </w:r>
      <w:r w:rsidR="0006199F">
        <w:rPr>
          <w:rFonts w:ascii="Palatino Linotype" w:eastAsia="MS Mincho" w:hAnsi="Palatino Linotype"/>
          <w:sz w:val="24"/>
          <w:szCs w:val="24"/>
          <w:lang w:val="es-ES_tradnl"/>
        </w:rPr>
        <w:t>,</w:t>
      </w:r>
      <w:r w:rsidR="00AC14BB" w:rsidRPr="00566603">
        <w:rPr>
          <w:rFonts w:ascii="Palatino Linotype" w:eastAsia="MS Mincho" w:hAnsi="Palatino Linotype"/>
          <w:sz w:val="24"/>
          <w:szCs w:val="24"/>
          <w:lang w:val="es-ES_tradnl"/>
        </w:rPr>
        <w:t xml:space="preserve">  que se haya ejecutado alguna actividad archivística</w:t>
      </w:r>
      <w:r w:rsidR="00AC14BB" w:rsidRPr="00566603">
        <w:rPr>
          <w:rStyle w:val="Refdenotaalpie"/>
          <w:rFonts w:ascii="Palatino Linotype" w:eastAsia="MS Mincho" w:hAnsi="Palatino Linotype"/>
          <w:sz w:val="24"/>
          <w:szCs w:val="24"/>
          <w:lang w:val="es-ES_tradnl"/>
        </w:rPr>
        <w:footnoteReference w:id="16"/>
      </w:r>
      <w:r w:rsidR="0006199F">
        <w:rPr>
          <w:rFonts w:ascii="Palatino Linotype" w:eastAsia="MS Mincho" w:hAnsi="Palatino Linotype"/>
          <w:sz w:val="24"/>
          <w:szCs w:val="24"/>
          <w:lang w:val="es-ES_tradnl"/>
        </w:rPr>
        <w:t>,</w:t>
      </w:r>
      <w:r w:rsidR="00AC14BB" w:rsidRPr="00566603">
        <w:rPr>
          <w:rFonts w:ascii="Palatino Linotype" w:eastAsia="MS Mincho" w:hAnsi="Palatino Linotype"/>
          <w:sz w:val="24"/>
          <w:szCs w:val="24"/>
          <w:lang w:val="es-ES_tradnl"/>
        </w:rPr>
        <w:t xml:space="preserve"> o implementado algún instrumento técnico</w:t>
      </w:r>
      <w:r w:rsidR="005F2D26">
        <w:rPr>
          <w:rFonts w:ascii="Palatino Linotype" w:eastAsia="MS Mincho" w:hAnsi="Palatino Linotype"/>
          <w:sz w:val="24"/>
          <w:szCs w:val="24"/>
          <w:lang w:val="es-ES_tradnl"/>
        </w:rPr>
        <w:t>-archivístico</w:t>
      </w:r>
      <w:r w:rsidR="00AC14BB" w:rsidRPr="00566603">
        <w:rPr>
          <w:rFonts w:ascii="Palatino Linotype" w:eastAsia="MS Mincho" w:hAnsi="Palatino Linotype"/>
          <w:sz w:val="24"/>
          <w:szCs w:val="24"/>
          <w:lang w:val="es-ES_tradnl"/>
        </w:rPr>
        <w:t xml:space="preserve"> de conformidad con lo que establece la Ley General de Archivos, para lograr la localización de la misma.</w:t>
      </w:r>
    </w:p>
    <w:p w14:paraId="2B0D19F3" w14:textId="77777777" w:rsidR="0006199F" w:rsidRPr="00566603" w:rsidRDefault="0006199F" w:rsidP="0006199F">
      <w:pPr>
        <w:tabs>
          <w:tab w:val="left" w:pos="851"/>
        </w:tabs>
        <w:spacing w:after="0" w:line="360" w:lineRule="auto"/>
        <w:ind w:right="49"/>
        <w:contextualSpacing/>
        <w:jc w:val="both"/>
        <w:rPr>
          <w:rFonts w:ascii="Palatino Linotype" w:eastAsia="MS Mincho" w:hAnsi="Palatino Linotype"/>
          <w:sz w:val="24"/>
          <w:szCs w:val="24"/>
          <w:lang w:val="es-ES_tradnl"/>
        </w:rPr>
      </w:pPr>
    </w:p>
    <w:p w14:paraId="30A95B71" w14:textId="77777777" w:rsidR="00AC14BB" w:rsidRPr="00566603" w:rsidRDefault="00AC14BB" w:rsidP="00566603">
      <w:pPr>
        <w:pStyle w:val="Prrafodelista"/>
        <w:numPr>
          <w:ilvl w:val="0"/>
          <w:numId w:val="4"/>
        </w:numPr>
        <w:spacing w:before="240" w:after="240" w:line="360" w:lineRule="auto"/>
        <w:ind w:left="0" w:right="49" w:firstLine="0"/>
        <w:contextualSpacing/>
        <w:jc w:val="both"/>
        <w:rPr>
          <w:rFonts w:ascii="Palatino Linotype" w:eastAsia="MS Mincho" w:hAnsi="Palatino Linotype"/>
          <w:sz w:val="24"/>
          <w:szCs w:val="24"/>
          <w:lang w:val="es-ES_tradnl"/>
        </w:rPr>
      </w:pPr>
      <w:r w:rsidRPr="00566603">
        <w:rPr>
          <w:rFonts w:ascii="Palatino Linotype" w:eastAsia="MS Mincho" w:hAnsi="Palatino Linotype"/>
          <w:sz w:val="24"/>
          <w:szCs w:val="24"/>
          <w:lang w:val="es-ES_tradnl"/>
        </w:rPr>
        <w:lastRenderedPageBreak/>
        <w:t xml:space="preserve">Así, </w:t>
      </w:r>
      <w:r w:rsidRPr="00566603">
        <w:rPr>
          <w:rFonts w:ascii="Palatino Linotype" w:eastAsia="MS Mincho" w:hAnsi="Palatino Linotype" w:cs="Arial"/>
          <w:color w:val="000000"/>
          <w:sz w:val="24"/>
          <w:szCs w:val="24"/>
          <w:lang w:val="es-MX"/>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w:t>
      </w:r>
      <w:r w:rsidR="0006199F">
        <w:rPr>
          <w:rFonts w:ascii="Palatino Linotype" w:eastAsia="MS Mincho" w:hAnsi="Palatino Linotype" w:cs="Arial"/>
          <w:color w:val="000000"/>
          <w:sz w:val="24"/>
          <w:szCs w:val="24"/>
          <w:lang w:val="es-MX"/>
        </w:rPr>
        <w:t xml:space="preserve">una </w:t>
      </w:r>
      <w:r w:rsidRPr="00566603">
        <w:rPr>
          <w:rFonts w:ascii="Palatino Linotype" w:eastAsia="MS Mincho" w:hAnsi="Palatino Linotype" w:cs="Arial"/>
          <w:color w:val="000000"/>
          <w:sz w:val="24"/>
          <w:szCs w:val="24"/>
          <w:lang w:val="es-MX"/>
        </w:rPr>
        <w:t xml:space="preserve">discrecionalidad arbitraria del </w:t>
      </w:r>
      <w:r w:rsidRPr="00566603">
        <w:rPr>
          <w:rFonts w:ascii="Palatino Linotype" w:eastAsia="MS Mincho" w:hAnsi="Palatino Linotype" w:cs="Arial"/>
          <w:b/>
          <w:color w:val="000000"/>
          <w:sz w:val="24"/>
          <w:szCs w:val="24"/>
          <w:lang w:val="es-MX"/>
        </w:rPr>
        <w:t>SUJETO OBLIGADO</w:t>
      </w:r>
      <w:r w:rsidRPr="00566603">
        <w:rPr>
          <w:rFonts w:ascii="Palatino Linotype" w:eastAsia="MS Mincho" w:hAnsi="Palatino Linotype" w:cs="Arial"/>
          <w:color w:val="000000"/>
          <w:sz w:val="24"/>
          <w:szCs w:val="24"/>
          <w:lang w:val="es-MX"/>
        </w:rPr>
        <w:t>, careciendo de cumplimiento a lo establecido en el artículo 162 de la Ley de Transparencia y Acceso a la Información Pública del Estado de México y Municipios, el cual a la letra dispone lo siguiente:</w:t>
      </w:r>
    </w:p>
    <w:p w14:paraId="6C25C18F" w14:textId="77777777" w:rsidR="00AC14BB" w:rsidRPr="0006199F" w:rsidRDefault="00AC14BB" w:rsidP="0006199F">
      <w:pPr>
        <w:tabs>
          <w:tab w:val="left" w:pos="426"/>
        </w:tabs>
        <w:spacing w:after="0" w:line="276" w:lineRule="auto"/>
        <w:ind w:left="567" w:right="616"/>
        <w:contextualSpacing/>
        <w:jc w:val="both"/>
        <w:rPr>
          <w:rFonts w:ascii="Palatino Linotype" w:eastAsia="MS Mincho" w:hAnsi="Palatino Linotype"/>
          <w:i/>
          <w:szCs w:val="24"/>
          <w:lang w:val="es-MX"/>
        </w:rPr>
      </w:pPr>
      <w:r w:rsidRPr="0006199F">
        <w:rPr>
          <w:rFonts w:ascii="Palatino Linotype" w:eastAsia="MS Mincho" w:hAnsi="Palatino Linotype"/>
          <w:b/>
          <w:i/>
          <w:szCs w:val="24"/>
          <w:lang w:val="es-MX"/>
        </w:rPr>
        <w:t>“Artículo 162.</w:t>
      </w:r>
      <w:r w:rsidRPr="0006199F">
        <w:rPr>
          <w:rFonts w:ascii="Palatino Linotype" w:eastAsia="MS Mincho" w:hAnsi="Palatino Linotype"/>
          <w:i/>
          <w:szCs w:val="24"/>
          <w:lang w:val="es-MX"/>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06199F">
        <w:rPr>
          <w:rFonts w:ascii="Palatino Linotype" w:eastAsia="MS Mincho" w:hAnsi="Palatino Linotype"/>
          <w:b/>
          <w:i/>
          <w:szCs w:val="24"/>
          <w:lang w:val="es-MX"/>
        </w:rPr>
        <w:t xml:space="preserve"> búsqueda exhaustiva</w:t>
      </w:r>
      <w:r w:rsidRPr="0006199F">
        <w:rPr>
          <w:rFonts w:ascii="Palatino Linotype" w:eastAsia="MS Mincho" w:hAnsi="Palatino Linotype"/>
          <w:i/>
          <w:szCs w:val="24"/>
          <w:lang w:val="es-MX"/>
        </w:rPr>
        <w:t xml:space="preserve"> y razonable de la información solicitada.”</w:t>
      </w:r>
    </w:p>
    <w:p w14:paraId="7F7F7E09" w14:textId="77777777" w:rsidR="00AC14BB" w:rsidRPr="0006199F" w:rsidRDefault="00AC14BB" w:rsidP="0006199F">
      <w:pPr>
        <w:tabs>
          <w:tab w:val="left" w:pos="426"/>
        </w:tabs>
        <w:spacing w:after="0" w:line="276" w:lineRule="auto"/>
        <w:ind w:left="567" w:right="616"/>
        <w:contextualSpacing/>
        <w:jc w:val="both"/>
        <w:rPr>
          <w:rFonts w:ascii="Palatino Linotype" w:eastAsia="MS Mincho" w:hAnsi="Palatino Linotype" w:cs="Arial"/>
          <w:color w:val="000000"/>
          <w:szCs w:val="24"/>
          <w:lang w:val="es-MX"/>
        </w:rPr>
      </w:pPr>
      <w:r w:rsidRPr="0006199F">
        <w:rPr>
          <w:rFonts w:ascii="Palatino Linotype" w:eastAsia="MS Mincho" w:hAnsi="Palatino Linotype"/>
          <w:szCs w:val="24"/>
          <w:lang w:val="es-MX"/>
        </w:rPr>
        <w:t>(Énfasis añadido)</w:t>
      </w:r>
    </w:p>
    <w:p w14:paraId="59131F78" w14:textId="77777777" w:rsidR="00AC14BB" w:rsidRPr="00566603" w:rsidRDefault="00AC14BB" w:rsidP="00AC14BB">
      <w:pPr>
        <w:tabs>
          <w:tab w:val="left" w:pos="426"/>
        </w:tabs>
        <w:spacing w:line="360" w:lineRule="auto"/>
        <w:contextualSpacing/>
        <w:jc w:val="both"/>
        <w:rPr>
          <w:rFonts w:ascii="Palatino Linotype" w:eastAsia="MS Mincho" w:hAnsi="Palatino Linotype" w:cs="Arial"/>
          <w:color w:val="000000"/>
          <w:sz w:val="24"/>
          <w:szCs w:val="24"/>
          <w:lang w:val="es-MX"/>
        </w:rPr>
      </w:pPr>
    </w:p>
    <w:p w14:paraId="4DAB36B4" w14:textId="7A7DABF8" w:rsidR="00AC14BB" w:rsidRDefault="00AC14BB" w:rsidP="00566603">
      <w:pPr>
        <w:pStyle w:val="Prrafodelista"/>
        <w:numPr>
          <w:ilvl w:val="0"/>
          <w:numId w:val="4"/>
        </w:numPr>
        <w:tabs>
          <w:tab w:val="left" w:pos="426"/>
        </w:tabs>
        <w:spacing w:after="160" w:line="360" w:lineRule="auto"/>
        <w:ind w:left="0" w:firstLine="0"/>
        <w:contextualSpacing/>
        <w:jc w:val="both"/>
        <w:rPr>
          <w:rFonts w:ascii="Palatino Linotype" w:eastAsia="MS Mincho" w:hAnsi="Palatino Linotype" w:cs="Arial"/>
          <w:color w:val="000000"/>
          <w:sz w:val="24"/>
          <w:szCs w:val="24"/>
          <w:lang w:val="es-MX"/>
        </w:rPr>
      </w:pPr>
      <w:r w:rsidRPr="00566603">
        <w:rPr>
          <w:rFonts w:ascii="Palatino Linotype" w:eastAsia="MS Mincho" w:hAnsi="Palatino Linotype" w:cs="Arial"/>
          <w:color w:val="000000"/>
          <w:sz w:val="24"/>
          <w:szCs w:val="24"/>
          <w:lang w:val="es-MX"/>
        </w:rPr>
        <w:t>Así, del precepto jurídico se desprende que los Sujetos Obligados tienen el deber de turnar la solicitud de información a todas las áreas o unidades administrativas donde pudiera</w:t>
      </w:r>
      <w:r w:rsidR="0006199F">
        <w:rPr>
          <w:rFonts w:ascii="Palatino Linotype" w:eastAsia="MS Mincho" w:hAnsi="Palatino Linotype" w:cs="Arial"/>
          <w:color w:val="000000"/>
          <w:sz w:val="24"/>
          <w:szCs w:val="24"/>
          <w:lang w:val="es-MX"/>
        </w:rPr>
        <w:t xml:space="preserve"> obrar la información para que é</w:t>
      </w:r>
      <w:r w:rsidRPr="00566603">
        <w:rPr>
          <w:rFonts w:ascii="Palatino Linotype" w:eastAsia="MS Mincho" w:hAnsi="Palatino Linotype" w:cs="Arial"/>
          <w:color w:val="000000"/>
          <w:sz w:val="24"/>
          <w:szCs w:val="24"/>
          <w:lang w:val="es-MX"/>
        </w:rPr>
        <w:t xml:space="preserve">stas procedan a fin de realizar la búsqueda exhaustiva y razonable de la misma, lo cual según lo que se advierte no ocurrió y llevó al sujeto </w:t>
      </w:r>
      <w:r w:rsidR="00566603" w:rsidRPr="00566603">
        <w:rPr>
          <w:rFonts w:ascii="Palatino Linotype" w:eastAsia="MS Mincho" w:hAnsi="Palatino Linotype" w:cs="Arial"/>
          <w:color w:val="000000"/>
          <w:sz w:val="24"/>
          <w:szCs w:val="24"/>
          <w:lang w:val="es-MX"/>
        </w:rPr>
        <w:t>obligado</w:t>
      </w:r>
      <w:r w:rsidR="00566603">
        <w:rPr>
          <w:rFonts w:ascii="Palatino Linotype" w:eastAsia="MS Mincho" w:hAnsi="Palatino Linotype" w:cs="Arial"/>
          <w:color w:val="000000"/>
          <w:sz w:val="24"/>
          <w:szCs w:val="24"/>
          <w:lang w:val="es-MX"/>
        </w:rPr>
        <w:t xml:space="preserve"> a clasificar discrecionalmente la información</w:t>
      </w:r>
      <w:r w:rsidRPr="00566603">
        <w:rPr>
          <w:rFonts w:ascii="Palatino Linotype" w:eastAsia="MS Mincho" w:hAnsi="Palatino Linotype" w:cs="Arial"/>
          <w:color w:val="000000"/>
          <w:sz w:val="24"/>
          <w:szCs w:val="24"/>
          <w:lang w:val="es-MX"/>
        </w:rPr>
        <w:t>,</w:t>
      </w:r>
      <w:r w:rsidR="00566603">
        <w:rPr>
          <w:rFonts w:ascii="Palatino Linotype" w:eastAsia="MS Mincho" w:hAnsi="Palatino Linotype" w:cs="Arial"/>
          <w:color w:val="000000"/>
          <w:sz w:val="24"/>
          <w:szCs w:val="24"/>
          <w:lang w:val="es-MX"/>
        </w:rPr>
        <w:t xml:space="preserve"> por no haberse turnado al Servidor Público habilitado</w:t>
      </w:r>
      <w:r w:rsidR="00DE0CD7">
        <w:rPr>
          <w:rFonts w:ascii="Palatino Linotype" w:eastAsia="MS Mincho" w:hAnsi="Palatino Linotype" w:cs="Arial"/>
          <w:color w:val="000000"/>
          <w:sz w:val="24"/>
          <w:szCs w:val="24"/>
          <w:lang w:val="es-MX"/>
        </w:rPr>
        <w:t xml:space="preserve"> con competencias para solicitar se someta a consideración del Comité de Transparencia la clasificación de algún documento</w:t>
      </w:r>
      <w:r w:rsidR="00566603">
        <w:rPr>
          <w:rFonts w:ascii="Palatino Linotype" w:eastAsia="MS Mincho" w:hAnsi="Palatino Linotype" w:cs="Arial"/>
          <w:color w:val="000000"/>
          <w:sz w:val="24"/>
          <w:szCs w:val="24"/>
          <w:lang w:val="es-MX"/>
        </w:rPr>
        <w:t xml:space="preserve">, </w:t>
      </w:r>
      <w:r w:rsidRPr="00566603">
        <w:rPr>
          <w:rFonts w:ascii="Palatino Linotype" w:eastAsia="MS Mincho" w:hAnsi="Palatino Linotype" w:cs="Arial"/>
          <w:color w:val="000000"/>
          <w:sz w:val="24"/>
          <w:szCs w:val="24"/>
          <w:lang w:val="es-MX"/>
        </w:rPr>
        <w:t xml:space="preserve">en ese sentido, es oportuno </w:t>
      </w:r>
      <w:r w:rsidR="00E41D5B">
        <w:rPr>
          <w:rFonts w:ascii="Palatino Linotype" w:eastAsia="MS Mincho" w:hAnsi="Palatino Linotype" w:cs="Arial"/>
          <w:color w:val="000000"/>
          <w:sz w:val="24"/>
          <w:szCs w:val="24"/>
          <w:lang w:val="es-MX"/>
        </w:rPr>
        <w:t>reiterar</w:t>
      </w:r>
      <w:r w:rsidRPr="00566603">
        <w:rPr>
          <w:rFonts w:ascii="Palatino Linotype" w:eastAsia="MS Mincho" w:hAnsi="Palatino Linotype" w:cs="Arial"/>
          <w:color w:val="000000"/>
          <w:sz w:val="24"/>
          <w:szCs w:val="24"/>
          <w:lang w:val="es-MX"/>
        </w:rPr>
        <w:t xml:space="preserve"> que el </w:t>
      </w:r>
      <w:r w:rsidRPr="00484482">
        <w:rPr>
          <w:rFonts w:ascii="Palatino Linotype" w:eastAsia="MS Mincho" w:hAnsi="Palatino Linotype" w:cs="Arial"/>
          <w:b/>
          <w:color w:val="000000"/>
          <w:sz w:val="24"/>
          <w:szCs w:val="24"/>
          <w:lang w:val="es-MX"/>
        </w:rPr>
        <w:t>Bando Munici</w:t>
      </w:r>
      <w:r w:rsidR="0006199F">
        <w:rPr>
          <w:rFonts w:ascii="Palatino Linotype" w:eastAsia="MS Mincho" w:hAnsi="Palatino Linotype" w:cs="Arial"/>
          <w:b/>
          <w:color w:val="000000"/>
          <w:sz w:val="24"/>
          <w:szCs w:val="24"/>
          <w:lang w:val="es-MX"/>
        </w:rPr>
        <w:t>pal de Capulhuac</w:t>
      </w:r>
      <w:r w:rsidRPr="00566603">
        <w:rPr>
          <w:rFonts w:ascii="Palatino Linotype" w:eastAsia="MS Mincho" w:hAnsi="Palatino Linotype" w:cs="Arial"/>
          <w:color w:val="000000"/>
          <w:sz w:val="24"/>
          <w:szCs w:val="24"/>
          <w:lang w:val="es-MX"/>
        </w:rPr>
        <w:t xml:space="preserve">, señala que la administración pública municipal cuenta con las  siguientes dependencias y entidades: </w:t>
      </w:r>
    </w:p>
    <w:p w14:paraId="3C5E77C0" w14:textId="77777777" w:rsidR="00DE0CD7" w:rsidRDefault="00DE0CD7" w:rsidP="00DE0CD7">
      <w:pPr>
        <w:pStyle w:val="Prrafodelista"/>
        <w:tabs>
          <w:tab w:val="left" w:pos="426"/>
        </w:tabs>
        <w:spacing w:after="160" w:line="360" w:lineRule="auto"/>
        <w:ind w:left="0"/>
        <w:contextualSpacing/>
        <w:jc w:val="both"/>
        <w:rPr>
          <w:rFonts w:ascii="Palatino Linotype" w:eastAsia="MS Mincho" w:hAnsi="Palatino Linotype" w:cs="Arial"/>
          <w:color w:val="000000"/>
          <w:sz w:val="24"/>
          <w:szCs w:val="24"/>
          <w:lang w:val="es-MX"/>
        </w:rPr>
      </w:pPr>
    </w:p>
    <w:p w14:paraId="0F24CADB" w14:textId="77777777" w:rsidR="00DE0CD7" w:rsidRPr="006E240A" w:rsidRDefault="00DE0CD7" w:rsidP="0006199F">
      <w:pPr>
        <w:tabs>
          <w:tab w:val="left" w:pos="426"/>
        </w:tabs>
        <w:spacing w:after="0" w:line="276" w:lineRule="auto"/>
        <w:ind w:left="567" w:right="567"/>
        <w:contextualSpacing/>
        <w:jc w:val="both"/>
        <w:rPr>
          <w:rFonts w:ascii="Palatino Linotype" w:hAnsi="Palatino Linotype"/>
          <w:i/>
          <w:lang w:val="es-MX"/>
        </w:rPr>
      </w:pPr>
      <w:r w:rsidRPr="0006199F">
        <w:rPr>
          <w:rFonts w:ascii="Palatino Linotype" w:eastAsia="MS Mincho" w:hAnsi="Palatino Linotype" w:cs="Arial"/>
          <w:i/>
          <w:color w:val="000000"/>
          <w:lang w:val="es-MX"/>
        </w:rPr>
        <w:lastRenderedPageBreak/>
        <w:t>“</w:t>
      </w:r>
      <w:r w:rsidR="0006199F" w:rsidRPr="006E240A">
        <w:rPr>
          <w:rFonts w:ascii="Palatino Linotype" w:hAnsi="Palatino Linotype"/>
          <w:b/>
          <w:i/>
          <w:lang w:val="es-MX"/>
        </w:rPr>
        <w:t>Artículo 41.</w:t>
      </w:r>
      <w:r w:rsidR="0006199F" w:rsidRPr="006E240A">
        <w:rPr>
          <w:rFonts w:ascii="Palatino Linotype" w:hAnsi="Palatino Linotype"/>
          <w:i/>
          <w:lang w:val="es-MX"/>
        </w:rPr>
        <w:t xml:space="preserve"> Para el estudio, planeación y despacho de los asuntos de la Administración Pública Municipal centralizada, el Presidente Municipal se auxiliará de las siguientes dependencias:</w:t>
      </w:r>
    </w:p>
    <w:p w14:paraId="1186FFB0" w14:textId="5F3FE401" w:rsidR="0006199F" w:rsidRDefault="0006199F" w:rsidP="00651ED1">
      <w:pPr>
        <w:tabs>
          <w:tab w:val="left" w:pos="426"/>
        </w:tabs>
        <w:spacing w:after="0" w:line="276" w:lineRule="auto"/>
        <w:ind w:left="567" w:right="567"/>
        <w:contextualSpacing/>
        <w:jc w:val="both"/>
        <w:rPr>
          <w:rFonts w:ascii="Palatino Linotype" w:eastAsia="MS Mincho" w:hAnsi="Palatino Linotype" w:cs="Arial"/>
          <w:i/>
          <w:color w:val="000000"/>
          <w:lang w:val="es-MX"/>
        </w:rPr>
      </w:pPr>
      <w:r w:rsidRPr="0006199F">
        <w:rPr>
          <w:rFonts w:ascii="Palatino Linotype" w:eastAsia="MS Mincho" w:hAnsi="Palatino Linotype" w:cs="Arial"/>
          <w:i/>
          <w:color w:val="000000"/>
          <w:lang w:val="es-MX"/>
        </w:rPr>
        <w:t>(…)</w:t>
      </w:r>
    </w:p>
    <w:p w14:paraId="311AE8E2" w14:textId="2FEB53C6" w:rsidR="00651ED1" w:rsidRPr="00651ED1" w:rsidRDefault="00651ED1" w:rsidP="00651ED1">
      <w:pPr>
        <w:tabs>
          <w:tab w:val="left" w:pos="426"/>
        </w:tabs>
        <w:spacing w:after="0" w:line="276" w:lineRule="auto"/>
        <w:ind w:left="567" w:right="567"/>
        <w:contextualSpacing/>
        <w:jc w:val="both"/>
        <w:rPr>
          <w:rFonts w:ascii="Palatino Linotype" w:eastAsia="MS Mincho" w:hAnsi="Palatino Linotype" w:cs="Arial"/>
          <w:b/>
          <w:bCs/>
          <w:i/>
          <w:color w:val="000000"/>
          <w:lang w:val="es-MX"/>
        </w:rPr>
      </w:pPr>
      <w:r>
        <w:rPr>
          <w:rFonts w:ascii="Palatino Linotype" w:eastAsia="MS Mincho" w:hAnsi="Palatino Linotype" w:cs="Arial"/>
          <w:b/>
          <w:bCs/>
          <w:i/>
          <w:color w:val="000000"/>
          <w:lang w:val="es-MX"/>
        </w:rPr>
        <w:t>TESORERÍA MUNICIPAL</w:t>
      </w:r>
    </w:p>
    <w:p w14:paraId="7485638F" w14:textId="2DA7BB38" w:rsidR="00651ED1" w:rsidRPr="0006199F" w:rsidRDefault="00651ED1" w:rsidP="0006199F">
      <w:pPr>
        <w:tabs>
          <w:tab w:val="left" w:pos="426"/>
        </w:tabs>
        <w:spacing w:after="0" w:line="276" w:lineRule="auto"/>
        <w:ind w:left="567" w:right="567"/>
        <w:contextualSpacing/>
        <w:jc w:val="both"/>
        <w:rPr>
          <w:rFonts w:ascii="Palatino Linotype" w:eastAsia="MS Mincho" w:hAnsi="Palatino Linotype" w:cs="Arial"/>
          <w:i/>
          <w:color w:val="000000"/>
          <w:lang w:val="es-MX"/>
        </w:rPr>
      </w:pPr>
      <w:r>
        <w:rPr>
          <w:rFonts w:ascii="Palatino Linotype" w:eastAsia="MS Mincho" w:hAnsi="Palatino Linotype" w:cs="Arial"/>
          <w:i/>
          <w:color w:val="000000"/>
          <w:lang w:val="es-MX"/>
        </w:rPr>
        <w:t>(…)</w:t>
      </w:r>
    </w:p>
    <w:p w14:paraId="030BCB66" w14:textId="77777777" w:rsidR="0006199F" w:rsidRPr="006E240A" w:rsidRDefault="0006199F" w:rsidP="0006199F">
      <w:pPr>
        <w:tabs>
          <w:tab w:val="left" w:pos="426"/>
        </w:tabs>
        <w:spacing w:after="0" w:line="276" w:lineRule="auto"/>
        <w:ind w:left="567" w:right="567"/>
        <w:contextualSpacing/>
        <w:jc w:val="both"/>
        <w:rPr>
          <w:rFonts w:ascii="Palatino Linotype" w:hAnsi="Palatino Linotype"/>
          <w:b/>
          <w:i/>
          <w:lang w:val="es-MX"/>
        </w:rPr>
      </w:pPr>
      <w:r w:rsidRPr="006E240A">
        <w:rPr>
          <w:rFonts w:ascii="Palatino Linotype" w:hAnsi="Palatino Linotype"/>
          <w:b/>
          <w:i/>
          <w:lang w:val="es-MX"/>
        </w:rPr>
        <w:t>DIRECCIÓN DE ADMINISTRACIÓN</w:t>
      </w:r>
    </w:p>
    <w:p w14:paraId="7686ADF7" w14:textId="77777777" w:rsidR="0006199F" w:rsidRPr="006E240A" w:rsidRDefault="0006199F" w:rsidP="0006199F">
      <w:pPr>
        <w:tabs>
          <w:tab w:val="left" w:pos="426"/>
        </w:tabs>
        <w:spacing w:after="0" w:line="276" w:lineRule="auto"/>
        <w:ind w:left="567" w:right="567"/>
        <w:contextualSpacing/>
        <w:jc w:val="both"/>
        <w:rPr>
          <w:rFonts w:ascii="Palatino Linotype" w:hAnsi="Palatino Linotype"/>
          <w:i/>
          <w:lang w:val="es-MX"/>
        </w:rPr>
      </w:pPr>
      <w:r w:rsidRPr="006E240A">
        <w:rPr>
          <w:rFonts w:ascii="Palatino Linotype" w:hAnsi="Palatino Linotype"/>
          <w:i/>
          <w:lang w:val="es-MX"/>
        </w:rPr>
        <w:t>(…)</w:t>
      </w:r>
    </w:p>
    <w:p w14:paraId="27CCD97D" w14:textId="77777777" w:rsidR="0006199F" w:rsidRPr="006E240A" w:rsidRDefault="0006199F" w:rsidP="0006199F">
      <w:pPr>
        <w:tabs>
          <w:tab w:val="left" w:pos="426"/>
        </w:tabs>
        <w:spacing w:after="0" w:line="276" w:lineRule="auto"/>
        <w:ind w:left="567" w:right="567"/>
        <w:contextualSpacing/>
        <w:jc w:val="both"/>
        <w:rPr>
          <w:rFonts w:ascii="Palatino Linotype" w:hAnsi="Palatino Linotype"/>
          <w:b/>
          <w:i/>
          <w:lang w:val="es-MX"/>
        </w:rPr>
      </w:pPr>
      <w:r w:rsidRPr="006E240A">
        <w:rPr>
          <w:rFonts w:ascii="Palatino Linotype" w:hAnsi="Palatino Linotype"/>
          <w:b/>
          <w:i/>
          <w:lang w:val="es-MX"/>
        </w:rPr>
        <w:t>DIRECCIÓN DE SEGURIDAD PÚBLICA</w:t>
      </w:r>
    </w:p>
    <w:p w14:paraId="78C06B72" w14:textId="77777777" w:rsidR="0006199F" w:rsidRPr="005838F9" w:rsidRDefault="0006199F" w:rsidP="0006199F">
      <w:pPr>
        <w:tabs>
          <w:tab w:val="left" w:pos="426"/>
        </w:tabs>
        <w:spacing w:after="0" w:line="276" w:lineRule="auto"/>
        <w:ind w:left="567" w:right="567"/>
        <w:contextualSpacing/>
        <w:jc w:val="both"/>
        <w:rPr>
          <w:rFonts w:ascii="Palatino Linotype" w:hAnsi="Palatino Linotype"/>
          <w:lang w:val="es-MX"/>
        </w:rPr>
      </w:pPr>
      <w:r w:rsidRPr="005838F9">
        <w:rPr>
          <w:rFonts w:ascii="Palatino Linotype" w:hAnsi="Palatino Linotype"/>
          <w:i/>
          <w:lang w:val="es-MX"/>
        </w:rPr>
        <w:t>(…)”</w:t>
      </w:r>
    </w:p>
    <w:p w14:paraId="08E6E8DB" w14:textId="77777777" w:rsidR="0006199F" w:rsidRPr="0006199F" w:rsidRDefault="0006199F" w:rsidP="0006199F">
      <w:pPr>
        <w:tabs>
          <w:tab w:val="left" w:pos="426"/>
        </w:tabs>
        <w:spacing w:after="0" w:line="276" w:lineRule="auto"/>
        <w:ind w:left="567" w:right="567"/>
        <w:contextualSpacing/>
        <w:jc w:val="both"/>
        <w:rPr>
          <w:rFonts w:ascii="Palatino Linotype" w:eastAsia="MS Mincho" w:hAnsi="Palatino Linotype" w:cs="Arial"/>
          <w:color w:val="000000"/>
          <w:lang w:val="es-MX"/>
        </w:rPr>
      </w:pPr>
      <w:r w:rsidRPr="005838F9">
        <w:rPr>
          <w:rFonts w:ascii="Palatino Linotype" w:hAnsi="Palatino Linotype"/>
          <w:lang w:val="es-MX"/>
        </w:rPr>
        <w:t>(Énfasis añadido)</w:t>
      </w:r>
    </w:p>
    <w:p w14:paraId="1D7FD787" w14:textId="77777777" w:rsidR="00AC14BB" w:rsidRPr="00DE0CD7" w:rsidRDefault="00AC14BB"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p>
    <w:p w14:paraId="4C7C11D6" w14:textId="6C507293" w:rsidR="00AC14BB" w:rsidRDefault="00AC14BB" w:rsidP="0006199F">
      <w:pPr>
        <w:pStyle w:val="Prrafodelista"/>
        <w:numPr>
          <w:ilvl w:val="0"/>
          <w:numId w:val="4"/>
        </w:numPr>
        <w:tabs>
          <w:tab w:val="left" w:pos="426"/>
        </w:tabs>
        <w:spacing w:after="160" w:line="360" w:lineRule="auto"/>
        <w:ind w:left="0" w:firstLine="0"/>
        <w:contextualSpacing/>
        <w:jc w:val="both"/>
        <w:rPr>
          <w:rFonts w:ascii="Palatino Linotype" w:eastAsia="MS Mincho" w:hAnsi="Palatino Linotype" w:cs="Arial"/>
          <w:color w:val="000000"/>
          <w:sz w:val="24"/>
          <w:szCs w:val="24"/>
          <w:lang w:val="es-MX"/>
        </w:rPr>
      </w:pPr>
      <w:r w:rsidRPr="00566603">
        <w:rPr>
          <w:rFonts w:ascii="Palatino Linotype" w:eastAsia="MS Mincho" w:hAnsi="Palatino Linotype" w:cs="Arial"/>
          <w:color w:val="000000"/>
          <w:sz w:val="24"/>
          <w:szCs w:val="24"/>
          <w:lang w:val="es-MX"/>
        </w:rPr>
        <w:t xml:space="preserve"> Así, es posible destacar las facultades y atribuciones, </w:t>
      </w:r>
      <w:r w:rsidRPr="00566603">
        <w:rPr>
          <w:rFonts w:ascii="Palatino Linotype" w:eastAsia="MS Mincho" w:hAnsi="Palatino Linotype" w:cs="Arial"/>
          <w:b/>
          <w:color w:val="000000"/>
          <w:sz w:val="24"/>
          <w:szCs w:val="24"/>
          <w:lang w:val="es-MX"/>
        </w:rPr>
        <w:t>de manera enunciativa</w:t>
      </w:r>
      <w:r w:rsidRPr="00566603">
        <w:rPr>
          <w:rFonts w:ascii="Palatino Linotype" w:eastAsia="MS Mincho" w:hAnsi="Palatino Linotype" w:cs="Arial"/>
          <w:color w:val="000000"/>
          <w:sz w:val="24"/>
          <w:szCs w:val="24"/>
          <w:lang w:val="es-MX"/>
        </w:rPr>
        <w:t xml:space="preserve"> </w:t>
      </w:r>
      <w:r w:rsidRPr="00DE0CD7">
        <w:rPr>
          <w:rFonts w:ascii="Palatino Linotype" w:eastAsia="MS Mincho" w:hAnsi="Palatino Linotype" w:cs="Arial"/>
          <w:b/>
          <w:color w:val="000000"/>
          <w:sz w:val="24"/>
          <w:szCs w:val="24"/>
          <w:lang w:val="es-MX"/>
        </w:rPr>
        <w:t>más no limitativa,</w:t>
      </w:r>
      <w:r w:rsidRPr="00566603">
        <w:rPr>
          <w:rFonts w:ascii="Palatino Linotype" w:eastAsia="MS Mincho" w:hAnsi="Palatino Linotype" w:cs="Arial"/>
          <w:color w:val="000000"/>
          <w:sz w:val="24"/>
          <w:szCs w:val="24"/>
          <w:lang w:val="es-MX"/>
        </w:rPr>
        <w:t xml:space="preserve"> </w:t>
      </w:r>
      <w:r w:rsidRPr="00DE0CD7">
        <w:rPr>
          <w:rFonts w:ascii="Palatino Linotype" w:eastAsia="MS Mincho" w:hAnsi="Palatino Linotype" w:cs="Arial"/>
          <w:color w:val="000000"/>
          <w:sz w:val="24"/>
          <w:szCs w:val="24"/>
          <w:lang w:val="es-MX"/>
        </w:rPr>
        <w:t>de la</w:t>
      </w:r>
      <w:r w:rsidR="00651ED1">
        <w:rPr>
          <w:rFonts w:ascii="Palatino Linotype" w:eastAsia="MS Mincho" w:hAnsi="Palatino Linotype" w:cs="Arial"/>
          <w:color w:val="000000"/>
          <w:sz w:val="24"/>
          <w:szCs w:val="24"/>
          <w:lang w:val="es-MX"/>
        </w:rPr>
        <w:t xml:space="preserve"> Tesorería Municipal así como las</w:t>
      </w:r>
      <w:r w:rsidR="00DE0CD7" w:rsidRPr="00DE0CD7">
        <w:rPr>
          <w:rFonts w:ascii="Palatino Linotype" w:eastAsia="MS Mincho" w:hAnsi="Palatino Linotype" w:cs="Arial"/>
          <w:color w:val="000000"/>
          <w:sz w:val="24"/>
          <w:szCs w:val="24"/>
          <w:lang w:val="es-MX"/>
        </w:rPr>
        <w:t xml:space="preserve"> </w:t>
      </w:r>
      <w:r w:rsidR="0006199F">
        <w:rPr>
          <w:rFonts w:ascii="Palatino Linotype" w:eastAsia="MS Mincho" w:hAnsi="Palatino Linotype" w:cs="Arial"/>
          <w:color w:val="000000"/>
          <w:sz w:val="24"/>
          <w:szCs w:val="24"/>
          <w:lang w:val="es-MX"/>
        </w:rPr>
        <w:t>Direcciones</w:t>
      </w:r>
      <w:r w:rsidR="00DE0CD7" w:rsidRPr="00DE0CD7">
        <w:rPr>
          <w:rFonts w:ascii="Palatino Linotype" w:eastAsia="MS Mincho" w:hAnsi="Palatino Linotype" w:cs="Arial"/>
          <w:color w:val="000000"/>
          <w:sz w:val="24"/>
          <w:szCs w:val="24"/>
          <w:lang w:val="es-MX"/>
        </w:rPr>
        <w:t xml:space="preserve"> de Administración</w:t>
      </w:r>
      <w:r w:rsidRPr="00DE0CD7">
        <w:rPr>
          <w:rFonts w:ascii="Palatino Linotype" w:eastAsia="MS Mincho" w:hAnsi="Palatino Linotype" w:cs="Arial"/>
          <w:color w:val="000000"/>
          <w:sz w:val="24"/>
          <w:szCs w:val="24"/>
          <w:lang w:val="es-MX"/>
        </w:rPr>
        <w:t>,</w:t>
      </w:r>
      <w:r w:rsidR="0006199F">
        <w:rPr>
          <w:rFonts w:ascii="Palatino Linotype" w:eastAsia="MS Mincho" w:hAnsi="Palatino Linotype" w:cs="Arial"/>
          <w:color w:val="000000"/>
          <w:sz w:val="24"/>
          <w:szCs w:val="24"/>
          <w:lang w:val="es-MX"/>
        </w:rPr>
        <w:t xml:space="preserve"> y de Seguridad Pública,</w:t>
      </w:r>
      <w:r w:rsidRPr="00DE0CD7">
        <w:rPr>
          <w:rFonts w:ascii="Palatino Linotype" w:eastAsia="MS Mincho" w:hAnsi="Palatino Linotype" w:cs="Arial"/>
          <w:color w:val="000000"/>
          <w:sz w:val="24"/>
          <w:szCs w:val="24"/>
          <w:lang w:val="es-MX"/>
        </w:rPr>
        <w:t xml:space="preserve"> como a continuación se observa:  </w:t>
      </w:r>
      <w:r w:rsidRPr="00B0285B">
        <w:rPr>
          <w:rFonts w:ascii="Palatino Linotype" w:eastAsia="MS Mincho" w:hAnsi="Palatino Linotype" w:cs="Arial"/>
          <w:color w:val="000000"/>
          <w:sz w:val="24"/>
          <w:szCs w:val="24"/>
          <w:lang w:val="es-MX"/>
        </w:rPr>
        <w:t xml:space="preserve"> </w:t>
      </w:r>
    </w:p>
    <w:p w14:paraId="4EC516A2" w14:textId="77777777" w:rsidR="0006199F" w:rsidRDefault="0006199F" w:rsidP="0006199F">
      <w:pPr>
        <w:pStyle w:val="Prrafodelista"/>
        <w:tabs>
          <w:tab w:val="left" w:pos="426"/>
        </w:tabs>
        <w:spacing w:after="160" w:line="360" w:lineRule="auto"/>
        <w:ind w:left="0"/>
        <w:contextualSpacing/>
        <w:jc w:val="both"/>
        <w:rPr>
          <w:rFonts w:ascii="Palatino Linotype" w:eastAsia="MS Mincho" w:hAnsi="Palatino Linotype" w:cs="Arial"/>
          <w:color w:val="000000"/>
          <w:sz w:val="24"/>
          <w:szCs w:val="24"/>
          <w:lang w:val="es-MX"/>
        </w:rPr>
      </w:pPr>
    </w:p>
    <w:p w14:paraId="24F0B371" w14:textId="283161E6" w:rsidR="00651ED1" w:rsidRDefault="00651ED1" w:rsidP="0006199F">
      <w:pPr>
        <w:pStyle w:val="Prrafodelista"/>
        <w:tabs>
          <w:tab w:val="left" w:pos="426"/>
        </w:tabs>
        <w:spacing w:after="160" w:line="276" w:lineRule="auto"/>
        <w:ind w:left="567" w:right="567"/>
        <w:contextualSpacing/>
        <w:jc w:val="both"/>
        <w:rPr>
          <w:rFonts w:ascii="Palatino Linotype" w:hAnsi="Palatino Linotype"/>
          <w:i/>
          <w:lang w:val="es-MX"/>
        </w:rPr>
      </w:pPr>
      <w:r>
        <w:rPr>
          <w:rFonts w:ascii="Palatino Linotype" w:hAnsi="Palatino Linotype"/>
          <w:b/>
          <w:bCs/>
          <w:i/>
          <w:lang w:val="es-MX"/>
        </w:rPr>
        <w:t>“</w:t>
      </w:r>
      <w:r w:rsidRPr="00651ED1">
        <w:rPr>
          <w:rFonts w:ascii="Palatino Linotype" w:hAnsi="Palatino Linotype"/>
          <w:b/>
          <w:bCs/>
          <w:i/>
          <w:lang w:val="es-MX"/>
        </w:rPr>
        <w:t>Artículo 64.</w:t>
      </w:r>
      <w:r w:rsidRPr="00651ED1">
        <w:rPr>
          <w:rFonts w:ascii="Palatino Linotype" w:hAnsi="Palatino Linotype"/>
          <w:i/>
          <w:lang w:val="es-MX"/>
        </w:rPr>
        <w:t xml:space="preserve"> </w:t>
      </w:r>
      <w:r w:rsidRPr="00651ED1">
        <w:rPr>
          <w:rFonts w:ascii="Palatino Linotype" w:hAnsi="Palatino Linotype"/>
          <w:b/>
          <w:bCs/>
          <w:i/>
          <w:lang w:val="es-MX"/>
        </w:rPr>
        <w:t>La Tesorería Municipal es el órgano encargado de la recaudación de los ingresos municipales</w:t>
      </w:r>
      <w:r w:rsidRPr="00651ED1">
        <w:rPr>
          <w:rFonts w:ascii="Palatino Linotype" w:hAnsi="Palatino Linotype"/>
          <w:i/>
          <w:lang w:val="es-MX"/>
        </w:rPr>
        <w:t xml:space="preserve"> y de los derivados de la suscripción de convenios, </w:t>
      </w:r>
      <w:r w:rsidRPr="00651ED1">
        <w:rPr>
          <w:rFonts w:ascii="Palatino Linotype" w:hAnsi="Palatino Linotype"/>
          <w:b/>
          <w:bCs/>
          <w:i/>
          <w:lang w:val="es-MX"/>
        </w:rPr>
        <w:t>así como responsable de realizar las erogaciones que haga el Municipio</w:t>
      </w:r>
      <w:r w:rsidRPr="00651ED1">
        <w:rPr>
          <w:rFonts w:ascii="Palatino Linotype" w:hAnsi="Palatino Linotype"/>
          <w:i/>
          <w:lang w:val="es-MX"/>
        </w:rPr>
        <w:t xml:space="preserve"> de conformidad con las disposiciones legales aplicables, sin perjuicio de lo que establece el artículo 95 de la Ley Orgánica Municipal y demás aplicables, tendrá las siguientes atribuciones:</w:t>
      </w:r>
    </w:p>
    <w:p w14:paraId="3203FBBE" w14:textId="173E6C10" w:rsidR="00651ED1" w:rsidRPr="00651ED1" w:rsidRDefault="00651ED1" w:rsidP="0006199F">
      <w:pPr>
        <w:pStyle w:val="Prrafodelista"/>
        <w:tabs>
          <w:tab w:val="left" w:pos="426"/>
        </w:tabs>
        <w:spacing w:after="160" w:line="276" w:lineRule="auto"/>
        <w:ind w:left="567" w:right="567"/>
        <w:contextualSpacing/>
        <w:jc w:val="both"/>
        <w:rPr>
          <w:rFonts w:ascii="Palatino Linotype" w:hAnsi="Palatino Linotype"/>
          <w:i/>
          <w:lang w:val="es-MX"/>
        </w:rPr>
      </w:pPr>
      <w:r>
        <w:rPr>
          <w:rFonts w:ascii="Palatino Linotype" w:hAnsi="Palatino Linotype"/>
          <w:i/>
          <w:lang w:val="es-MX"/>
        </w:rPr>
        <w:t>(…)”</w:t>
      </w:r>
    </w:p>
    <w:p w14:paraId="1D900C28" w14:textId="77777777" w:rsidR="00651ED1" w:rsidRDefault="00651ED1" w:rsidP="0006199F">
      <w:pPr>
        <w:pStyle w:val="Prrafodelista"/>
        <w:tabs>
          <w:tab w:val="left" w:pos="426"/>
        </w:tabs>
        <w:spacing w:after="160" w:line="276" w:lineRule="auto"/>
        <w:ind w:left="567" w:right="567"/>
        <w:contextualSpacing/>
        <w:jc w:val="both"/>
        <w:rPr>
          <w:rFonts w:ascii="Palatino Linotype" w:hAnsi="Palatino Linotype"/>
          <w:i/>
        </w:rPr>
      </w:pPr>
    </w:p>
    <w:p w14:paraId="7A022129" w14:textId="4120ACC0" w:rsidR="0006199F" w:rsidRPr="0006199F" w:rsidRDefault="0006199F" w:rsidP="0006199F">
      <w:pPr>
        <w:pStyle w:val="Prrafodelista"/>
        <w:tabs>
          <w:tab w:val="left" w:pos="426"/>
        </w:tabs>
        <w:spacing w:after="160" w:line="276" w:lineRule="auto"/>
        <w:ind w:left="567" w:right="567"/>
        <w:contextualSpacing/>
        <w:jc w:val="both"/>
        <w:rPr>
          <w:rFonts w:ascii="Palatino Linotype" w:hAnsi="Palatino Linotype"/>
          <w:i/>
        </w:rPr>
      </w:pPr>
      <w:r>
        <w:rPr>
          <w:rFonts w:ascii="Palatino Linotype" w:hAnsi="Palatino Linotype"/>
          <w:i/>
        </w:rPr>
        <w:t>“</w:t>
      </w:r>
      <w:r w:rsidRPr="0006199F">
        <w:rPr>
          <w:rFonts w:ascii="Palatino Linotype" w:hAnsi="Palatino Linotype"/>
          <w:b/>
          <w:i/>
        </w:rPr>
        <w:t>Artículo 73.</w:t>
      </w:r>
      <w:r w:rsidRPr="0006199F">
        <w:rPr>
          <w:rFonts w:ascii="Palatino Linotype" w:hAnsi="Palatino Linotype"/>
          <w:i/>
        </w:rPr>
        <w:t xml:space="preserve"> </w:t>
      </w:r>
      <w:r w:rsidRPr="0006199F">
        <w:rPr>
          <w:rFonts w:ascii="Palatino Linotype" w:hAnsi="Palatino Linotype"/>
          <w:b/>
          <w:i/>
        </w:rPr>
        <w:t>La Dirección de Administración, será la dependencia responsable de administrar los recursos humanos</w:t>
      </w:r>
      <w:r w:rsidRPr="0006199F">
        <w:rPr>
          <w:rFonts w:ascii="Palatino Linotype" w:hAnsi="Palatino Linotype"/>
          <w:i/>
        </w:rPr>
        <w:t xml:space="preserve">, materiales y de servicios </w:t>
      </w:r>
      <w:r w:rsidRPr="0006199F">
        <w:rPr>
          <w:rFonts w:ascii="Palatino Linotype" w:hAnsi="Palatino Linotype"/>
          <w:b/>
          <w:i/>
        </w:rPr>
        <w:t>de las diversas unidades administrativas que conforman la administración pública municipal</w:t>
      </w:r>
      <w:r w:rsidRPr="0006199F">
        <w:rPr>
          <w:rFonts w:ascii="Palatino Linotype" w:hAnsi="Palatino Linotype"/>
          <w:i/>
        </w:rPr>
        <w:t xml:space="preserve"> y asignará a estas, en acuerdo con el Presidente Municipal, el personal capacitado que requieran para el cumplimiento de sus atribuciones, </w:t>
      </w:r>
      <w:r w:rsidRPr="0006199F">
        <w:rPr>
          <w:rFonts w:ascii="Palatino Linotype" w:hAnsi="Palatino Linotype"/>
          <w:b/>
          <w:i/>
        </w:rPr>
        <w:t>llevando el registro del mismo</w:t>
      </w:r>
      <w:r w:rsidRPr="0006199F">
        <w:rPr>
          <w:rFonts w:ascii="Palatino Linotype" w:hAnsi="Palatino Linotype"/>
          <w:i/>
        </w:rPr>
        <w:t xml:space="preserve">, atenderá las relaciones laborales, efectuará las adquisiciones que requieran las dependencias de la Administración Pública Municipal a través del Comité de </w:t>
      </w:r>
      <w:r w:rsidRPr="0006199F">
        <w:rPr>
          <w:rFonts w:ascii="Palatino Linotype" w:hAnsi="Palatino Linotype"/>
          <w:i/>
        </w:rPr>
        <w:lastRenderedPageBreak/>
        <w:t>Adquisiciones; y en general, cumplirá con todas las atribuciones que le otorguen las disposiciones legal</w:t>
      </w:r>
      <w:r>
        <w:rPr>
          <w:rFonts w:ascii="Palatino Linotype" w:hAnsi="Palatino Linotype"/>
          <w:i/>
        </w:rPr>
        <w:t>es que regulen sus actividades.”</w:t>
      </w:r>
    </w:p>
    <w:p w14:paraId="3EBF19B5" w14:textId="77777777" w:rsidR="0006199F" w:rsidRPr="0006199F" w:rsidRDefault="0006199F" w:rsidP="0006199F">
      <w:pPr>
        <w:pStyle w:val="Prrafodelista"/>
        <w:tabs>
          <w:tab w:val="left" w:pos="426"/>
        </w:tabs>
        <w:spacing w:after="160" w:line="276" w:lineRule="auto"/>
        <w:ind w:left="567" w:right="567"/>
        <w:contextualSpacing/>
        <w:jc w:val="both"/>
        <w:rPr>
          <w:rFonts w:ascii="Palatino Linotype" w:hAnsi="Palatino Linotype"/>
          <w:i/>
        </w:rPr>
      </w:pPr>
    </w:p>
    <w:p w14:paraId="4449F950" w14:textId="77777777" w:rsidR="0006199F" w:rsidRDefault="0006199F" w:rsidP="0006199F">
      <w:pPr>
        <w:pStyle w:val="Prrafodelista"/>
        <w:tabs>
          <w:tab w:val="left" w:pos="426"/>
        </w:tabs>
        <w:spacing w:after="160" w:line="276" w:lineRule="auto"/>
        <w:ind w:left="567" w:right="567"/>
        <w:contextualSpacing/>
        <w:jc w:val="both"/>
        <w:rPr>
          <w:rFonts w:ascii="Palatino Linotype" w:hAnsi="Palatino Linotype"/>
          <w:i/>
        </w:rPr>
      </w:pPr>
      <w:r>
        <w:rPr>
          <w:rFonts w:ascii="Palatino Linotype" w:hAnsi="Palatino Linotype"/>
          <w:i/>
        </w:rPr>
        <w:t>“</w:t>
      </w:r>
      <w:r w:rsidRPr="006E240A">
        <w:rPr>
          <w:rFonts w:ascii="Palatino Linotype" w:hAnsi="Palatino Linotype"/>
          <w:b/>
          <w:i/>
          <w:lang w:val="es-MX"/>
        </w:rPr>
        <w:t xml:space="preserve">Artículo 153. </w:t>
      </w:r>
      <w:r w:rsidRPr="006E240A">
        <w:rPr>
          <w:rFonts w:ascii="Palatino Linotype" w:hAnsi="Palatino Linotype"/>
          <w:i/>
          <w:lang w:val="es-MX"/>
        </w:rPr>
        <w:t>La Dirección de Seguridad Pública dependerá jerárquicamente del Presidente Municipal, y tendrá las siguientes atribuciones:</w:t>
      </w:r>
    </w:p>
    <w:p w14:paraId="64EE539E" w14:textId="77777777" w:rsidR="0006199F" w:rsidRDefault="0006199F" w:rsidP="0006199F">
      <w:pPr>
        <w:pStyle w:val="Prrafodelista"/>
        <w:tabs>
          <w:tab w:val="left" w:pos="426"/>
        </w:tabs>
        <w:spacing w:after="160" w:line="276" w:lineRule="auto"/>
        <w:ind w:left="567" w:right="567"/>
        <w:contextualSpacing/>
        <w:jc w:val="both"/>
        <w:rPr>
          <w:rFonts w:ascii="Palatino Linotype" w:hAnsi="Palatino Linotype"/>
          <w:i/>
        </w:rPr>
      </w:pPr>
      <w:r>
        <w:rPr>
          <w:rFonts w:ascii="Palatino Linotype" w:hAnsi="Palatino Linotype"/>
          <w:i/>
        </w:rPr>
        <w:t>(…)</w:t>
      </w:r>
    </w:p>
    <w:p w14:paraId="260AC145" w14:textId="77777777" w:rsidR="0006199F" w:rsidRDefault="0006199F" w:rsidP="0006199F">
      <w:pPr>
        <w:pStyle w:val="Prrafodelista"/>
        <w:tabs>
          <w:tab w:val="left" w:pos="426"/>
        </w:tabs>
        <w:spacing w:after="160" w:line="276" w:lineRule="auto"/>
        <w:ind w:left="567" w:right="567"/>
        <w:contextualSpacing/>
        <w:jc w:val="both"/>
        <w:rPr>
          <w:rFonts w:ascii="Palatino Linotype" w:hAnsi="Palatino Linotype"/>
          <w:i/>
        </w:rPr>
      </w:pPr>
      <w:r w:rsidRPr="006E240A">
        <w:rPr>
          <w:rFonts w:ascii="Palatino Linotype" w:hAnsi="Palatino Linotype"/>
          <w:b/>
          <w:i/>
          <w:lang w:val="es-MX"/>
        </w:rPr>
        <w:t>VII.</w:t>
      </w:r>
      <w:r w:rsidRPr="006E240A">
        <w:rPr>
          <w:rFonts w:ascii="Palatino Linotype" w:hAnsi="Palatino Linotype"/>
          <w:i/>
          <w:lang w:val="es-MX"/>
        </w:rPr>
        <w:t xml:space="preserve"> Proveer a los elementos de Seguridad Pública de capacitación pertinente y permanente en tiempo y forma, para impulsar la profesionalización de los mismos;</w:t>
      </w:r>
    </w:p>
    <w:p w14:paraId="05A54AFD" w14:textId="77777777" w:rsidR="0006199F" w:rsidRPr="0006199F" w:rsidRDefault="0006199F" w:rsidP="0006199F">
      <w:pPr>
        <w:pStyle w:val="Prrafodelista"/>
        <w:tabs>
          <w:tab w:val="left" w:pos="426"/>
        </w:tabs>
        <w:spacing w:after="160" w:line="276" w:lineRule="auto"/>
        <w:ind w:left="567" w:right="567"/>
        <w:contextualSpacing/>
        <w:jc w:val="both"/>
        <w:rPr>
          <w:rFonts w:ascii="Palatino Linotype" w:eastAsia="MS Mincho" w:hAnsi="Palatino Linotype" w:cs="Arial"/>
          <w:i/>
          <w:color w:val="000000"/>
          <w:sz w:val="24"/>
          <w:szCs w:val="24"/>
          <w:lang w:val="es-MX"/>
        </w:rPr>
      </w:pPr>
      <w:r>
        <w:rPr>
          <w:rFonts w:ascii="Palatino Linotype" w:hAnsi="Palatino Linotype"/>
          <w:i/>
        </w:rPr>
        <w:t>(…)”</w:t>
      </w:r>
    </w:p>
    <w:p w14:paraId="313A73FF" w14:textId="77777777" w:rsidR="0006199F" w:rsidRPr="0006199F" w:rsidRDefault="0006199F" w:rsidP="0006199F">
      <w:pPr>
        <w:pStyle w:val="Prrafodelista"/>
        <w:tabs>
          <w:tab w:val="left" w:pos="426"/>
        </w:tabs>
        <w:spacing w:after="160" w:line="360" w:lineRule="auto"/>
        <w:ind w:left="0"/>
        <w:contextualSpacing/>
        <w:jc w:val="both"/>
        <w:rPr>
          <w:rFonts w:ascii="Palatino Linotype" w:eastAsia="MS Mincho" w:hAnsi="Palatino Linotype" w:cs="Arial"/>
          <w:color w:val="000000"/>
          <w:sz w:val="24"/>
          <w:szCs w:val="24"/>
          <w:lang w:val="es-MX"/>
        </w:rPr>
      </w:pPr>
    </w:p>
    <w:p w14:paraId="2A80DE4C" w14:textId="77777777" w:rsidR="00FD7B9E" w:rsidRPr="00B0285B" w:rsidRDefault="00AC14BB" w:rsidP="00B0285B">
      <w:pPr>
        <w:numPr>
          <w:ilvl w:val="0"/>
          <w:numId w:val="4"/>
        </w:numPr>
        <w:spacing w:line="360" w:lineRule="auto"/>
        <w:ind w:left="0" w:right="-93" w:firstLine="0"/>
        <w:contextualSpacing/>
        <w:jc w:val="both"/>
        <w:rPr>
          <w:rFonts w:ascii="Palatino Linotype" w:hAnsi="Palatino Linotype" w:cs="Arial"/>
          <w:sz w:val="24"/>
          <w:szCs w:val="24"/>
          <w:lang w:val="es-ES_tradnl"/>
        </w:rPr>
      </w:pPr>
      <w:r w:rsidRPr="00566603">
        <w:rPr>
          <w:rFonts w:ascii="Palatino Linotype" w:eastAsia="MS Mincho" w:hAnsi="Palatino Linotype" w:cs="Tahoma"/>
          <w:sz w:val="24"/>
          <w:szCs w:val="24"/>
          <w:lang w:val="es-ES_tradnl"/>
        </w:rPr>
        <w:t>De</w:t>
      </w:r>
      <w:r w:rsidRPr="00566603">
        <w:rPr>
          <w:rFonts w:ascii="Palatino Linotype" w:hAnsi="Palatino Linotype" w:cs="Arial"/>
          <w:sz w:val="24"/>
          <w:szCs w:val="24"/>
          <w:lang w:val="es-ES_tradnl"/>
        </w:rPr>
        <w:t xml:space="preserve"> lo anterior, es de precisar que se presume que la información solicitada pudiera  obrar en los archivos del </w:t>
      </w:r>
      <w:r w:rsidRPr="00566603">
        <w:rPr>
          <w:rFonts w:ascii="Palatino Linotype" w:hAnsi="Palatino Linotype" w:cs="Arial"/>
          <w:b/>
          <w:sz w:val="24"/>
          <w:szCs w:val="24"/>
          <w:lang w:val="es-ES_tradnl"/>
        </w:rPr>
        <w:t xml:space="preserve">SUJETO OBLIGADO </w:t>
      </w:r>
      <w:r w:rsidRPr="00566603">
        <w:rPr>
          <w:rFonts w:ascii="Palatino Linotype" w:hAnsi="Palatino Linotype" w:cs="Arial"/>
          <w:sz w:val="24"/>
          <w:szCs w:val="24"/>
          <w:lang w:val="es-ES_tradnl"/>
        </w:rPr>
        <w:t>y</w:t>
      </w:r>
      <w:r w:rsidR="0006199F">
        <w:rPr>
          <w:rFonts w:ascii="Palatino Linotype" w:hAnsi="Palatino Linotype" w:cs="Arial"/>
          <w:sz w:val="24"/>
          <w:szCs w:val="24"/>
          <w:lang w:val="es-ES_tradnl"/>
        </w:rPr>
        <w:t>,</w:t>
      </w:r>
      <w:r w:rsidRPr="00566603">
        <w:rPr>
          <w:rFonts w:ascii="Palatino Linotype" w:hAnsi="Palatino Linotype" w:cs="Arial"/>
          <w:sz w:val="24"/>
          <w:szCs w:val="24"/>
          <w:lang w:val="es-ES_tradnl"/>
        </w:rPr>
        <w:t xml:space="preserve"> por lo tanto</w:t>
      </w:r>
      <w:r w:rsidR="0006199F">
        <w:rPr>
          <w:rFonts w:ascii="Palatino Linotype" w:hAnsi="Palatino Linotype" w:cs="Arial"/>
          <w:sz w:val="24"/>
          <w:szCs w:val="24"/>
          <w:lang w:val="es-ES_tradnl"/>
        </w:rPr>
        <w:t>,</w:t>
      </w:r>
      <w:r w:rsidRPr="00566603">
        <w:rPr>
          <w:rFonts w:ascii="Palatino Linotype" w:hAnsi="Palatino Linotype" w:cs="Arial"/>
          <w:sz w:val="24"/>
          <w:szCs w:val="24"/>
          <w:lang w:val="es-ES_tradnl"/>
        </w:rPr>
        <w:t xml:space="preserve"> debe proceder a realizar una búsqueda exhaustiva a efecto de proporcionar los documentos donde obre la misma, en la inteligencia de que todos </w:t>
      </w:r>
      <w:r w:rsidRPr="00566603">
        <w:rPr>
          <w:rFonts w:ascii="Palatino Linotype" w:eastAsia="MS Mincho" w:hAnsi="Palatino Linotype"/>
          <w:sz w:val="24"/>
          <w:szCs w:val="24"/>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2CDCC93A" w14:textId="77777777" w:rsidR="00320D52" w:rsidRPr="00566603" w:rsidRDefault="00320D52"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2D2071B7" w14:textId="77777777" w:rsidR="00AC14BB" w:rsidRPr="00566603" w:rsidRDefault="00945DA1"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bookmarkStart w:id="61" w:name="_Toc96617329"/>
      <w:r w:rsidRPr="00566603">
        <w:rPr>
          <w:rFonts w:ascii="Palatino Linotype" w:eastAsia="MS Mincho" w:hAnsi="Palatino Linotype" w:cs="Times New Roman"/>
          <w:b/>
          <w:bCs/>
          <w:color w:val="000000"/>
          <w:sz w:val="24"/>
          <w:szCs w:val="24"/>
          <w:lang w:val="es-MX" w:eastAsia="es-ES"/>
        </w:rPr>
        <w:t>V. De</w:t>
      </w:r>
      <w:r w:rsidR="00AC14BB" w:rsidRPr="00566603">
        <w:rPr>
          <w:rFonts w:ascii="Palatino Linotype" w:eastAsia="MS Mincho" w:hAnsi="Palatino Linotype" w:cs="Times New Roman"/>
          <w:b/>
          <w:bCs/>
          <w:color w:val="000000"/>
          <w:sz w:val="24"/>
          <w:szCs w:val="24"/>
          <w:lang w:val="es-MX" w:eastAsia="es-ES"/>
        </w:rPr>
        <w:t xml:space="preserve"> la conservación de los documentos, </w:t>
      </w:r>
      <w:r w:rsidRPr="00566603">
        <w:rPr>
          <w:rFonts w:ascii="Palatino Linotype" w:eastAsia="MS Mincho" w:hAnsi="Palatino Linotype" w:cs="Times New Roman"/>
          <w:b/>
          <w:bCs/>
          <w:color w:val="000000"/>
          <w:sz w:val="24"/>
          <w:szCs w:val="24"/>
          <w:lang w:val="es-MX" w:eastAsia="es-ES"/>
        </w:rPr>
        <w:t>los instrumentos de control archivístico y el deber de documentar.</w:t>
      </w:r>
      <w:bookmarkEnd w:id="61"/>
    </w:p>
    <w:p w14:paraId="50B7436F" w14:textId="77777777" w:rsidR="00AC14BB" w:rsidRPr="00566603" w:rsidRDefault="00AC14BB"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p>
    <w:p w14:paraId="21A2DDE1" w14:textId="77777777" w:rsidR="00AC14BB" w:rsidRPr="00566603" w:rsidRDefault="00484482" w:rsidP="00B0285B">
      <w:pPr>
        <w:numPr>
          <w:ilvl w:val="0"/>
          <w:numId w:val="4"/>
        </w:numPr>
        <w:tabs>
          <w:tab w:val="left" w:pos="851"/>
        </w:tabs>
        <w:spacing w:before="240" w:after="240" w:line="360" w:lineRule="auto"/>
        <w:ind w:left="0" w:right="49" w:firstLine="0"/>
        <w:contextualSpacing/>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Por cuanto hace a la temporalidad de la información solicitada, l</w:t>
      </w:r>
      <w:r w:rsidR="00AC14BB" w:rsidRPr="00566603">
        <w:rPr>
          <w:rFonts w:ascii="Palatino Linotype" w:eastAsia="Times New Roman" w:hAnsi="Palatino Linotype" w:cs="Times New Roman"/>
          <w:sz w:val="24"/>
          <w:szCs w:val="24"/>
          <w:lang w:val="es-ES" w:eastAsia="es-ES"/>
        </w:rPr>
        <w:t xml:space="preserve">a Ley de Documentos Administrativos e Históricos del Estado de México establece los </w:t>
      </w:r>
      <w:r w:rsidR="00AC14BB" w:rsidRPr="00566603">
        <w:rPr>
          <w:rFonts w:ascii="Palatino Linotype" w:eastAsia="Times New Roman" w:hAnsi="Palatino Linotype" w:cs="Times New Roman"/>
          <w:b/>
          <w:sz w:val="24"/>
          <w:szCs w:val="24"/>
          <w:lang w:val="es-ES" w:eastAsia="es-ES"/>
        </w:rPr>
        <w:t>sistemas de control y apoyo técnico para la clasificación, catalogación, conservación, reproducción, resguardo y depuración de los documentos con valor histórico</w:t>
      </w:r>
      <w:r w:rsidR="00AC14BB" w:rsidRPr="00566603">
        <w:rPr>
          <w:rFonts w:ascii="Palatino Linotype" w:eastAsia="Times New Roman" w:hAnsi="Palatino Linotype" w:cs="Times New Roman"/>
          <w:sz w:val="24"/>
          <w:szCs w:val="24"/>
          <w:lang w:val="es-ES" w:eastAsia="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00AC14BB" w:rsidRPr="00566603">
        <w:rPr>
          <w:rFonts w:ascii="Palatino Linotype" w:eastAsia="Times New Roman" w:hAnsi="Palatino Linotype" w:cs="Times New Roman"/>
          <w:i/>
          <w:sz w:val="24"/>
          <w:szCs w:val="24"/>
          <w:lang w:val="es-ES" w:eastAsia="es-ES"/>
        </w:rPr>
        <w:t>que ningún documento podrá ser destruido, a menos que, por escrito, lo determine la instancia facultada para ese efecto, en términos de la presente ley.</w:t>
      </w:r>
    </w:p>
    <w:p w14:paraId="0026D171" w14:textId="77777777" w:rsidR="00AC14BB" w:rsidRPr="00566603" w:rsidRDefault="00AC14BB" w:rsidP="00B0285B">
      <w:pPr>
        <w:tabs>
          <w:tab w:val="left" w:pos="851"/>
        </w:tabs>
        <w:spacing w:before="240" w:after="240" w:line="360" w:lineRule="auto"/>
        <w:ind w:right="49"/>
        <w:contextualSpacing/>
        <w:jc w:val="both"/>
        <w:rPr>
          <w:rFonts w:ascii="Palatino Linotype" w:eastAsia="Times New Roman" w:hAnsi="Palatino Linotype" w:cs="Times New Roman"/>
          <w:sz w:val="24"/>
          <w:szCs w:val="24"/>
          <w:lang w:val="es-ES" w:eastAsia="es-ES"/>
        </w:rPr>
      </w:pPr>
    </w:p>
    <w:p w14:paraId="6C3D8136" w14:textId="77777777" w:rsidR="00AC14BB" w:rsidRPr="00CB3CCC" w:rsidRDefault="00AC14BB" w:rsidP="00B0285B">
      <w:pPr>
        <w:numPr>
          <w:ilvl w:val="0"/>
          <w:numId w:val="4"/>
        </w:numPr>
        <w:tabs>
          <w:tab w:val="left" w:pos="851"/>
        </w:tabs>
        <w:spacing w:before="240" w:after="240" w:line="360" w:lineRule="auto"/>
        <w:ind w:left="0" w:right="49" w:firstLine="0"/>
        <w:contextualSpacing/>
        <w:jc w:val="both"/>
        <w:rPr>
          <w:rFonts w:ascii="Palatino Linotype" w:hAnsi="Palatino Linotype"/>
          <w:sz w:val="24"/>
          <w:szCs w:val="24"/>
          <w:lang w:val="es-MX"/>
        </w:rPr>
      </w:pPr>
      <w:r w:rsidRPr="00566603">
        <w:rPr>
          <w:rFonts w:ascii="Palatino Linotype" w:hAnsi="Palatino Linotype"/>
          <w:sz w:val="24"/>
          <w:szCs w:val="24"/>
          <w:lang w:val="es-MX" w:eastAsia="es-MX"/>
        </w:rPr>
        <w:t xml:space="preserve">Siendo importante señalar que, conforme lo establecido por el artículo 6 de los </w:t>
      </w:r>
      <w:r w:rsidRPr="00566603">
        <w:rPr>
          <w:rFonts w:ascii="Palatino Linotype" w:hAnsi="Palatino Linotype"/>
          <w:b/>
          <w:sz w:val="24"/>
          <w:szCs w:val="24"/>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566603">
        <w:rPr>
          <w:rFonts w:ascii="Palatino Linotype" w:hAnsi="Palatino Linotype"/>
          <w:sz w:val="24"/>
          <w:szCs w:val="24"/>
          <w:vertAlign w:val="superscript"/>
          <w:lang w:val="es-MX" w:eastAsia="es-MX"/>
        </w:rPr>
        <w:footnoteReference w:id="17"/>
      </w:r>
      <w:r w:rsidRPr="00566603">
        <w:rPr>
          <w:rFonts w:ascii="Palatino Linotype" w:hAnsi="Palatino Linotype"/>
          <w:sz w:val="24"/>
          <w:szCs w:val="24"/>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0E92F86C" w14:textId="77777777" w:rsidR="00AC14BB" w:rsidRPr="00CB3CCC" w:rsidRDefault="00AC14BB" w:rsidP="00B0285B">
      <w:pPr>
        <w:spacing w:line="360" w:lineRule="auto"/>
        <w:contextualSpacing/>
        <w:rPr>
          <w:rFonts w:ascii="Palatino Linotype" w:hAnsi="Palatino Linotype"/>
          <w:sz w:val="24"/>
          <w:szCs w:val="24"/>
          <w:lang w:val="es-MX"/>
        </w:rPr>
      </w:pPr>
    </w:p>
    <w:p w14:paraId="3750F637" w14:textId="77777777" w:rsidR="00AC14BB" w:rsidRPr="00566603" w:rsidRDefault="00AC14BB" w:rsidP="00B0285B">
      <w:pPr>
        <w:pStyle w:val="Prrafodelista"/>
        <w:numPr>
          <w:ilvl w:val="0"/>
          <w:numId w:val="4"/>
        </w:numPr>
        <w:tabs>
          <w:tab w:val="left" w:pos="851"/>
        </w:tabs>
        <w:spacing w:before="240" w:after="240" w:line="360" w:lineRule="auto"/>
        <w:ind w:left="0" w:right="49" w:firstLine="0"/>
        <w:contextualSpacing/>
        <w:jc w:val="both"/>
        <w:rPr>
          <w:rFonts w:ascii="Palatino Linotype" w:hAnsi="Palatino Linotype"/>
          <w:sz w:val="24"/>
          <w:szCs w:val="24"/>
        </w:rPr>
      </w:pPr>
      <w:r w:rsidRPr="00566603">
        <w:rPr>
          <w:rFonts w:ascii="Palatino Linotype" w:hAnsi="Palatino Linotype" w:cs="Arial"/>
          <w:sz w:val="24"/>
          <w:szCs w:val="24"/>
          <w:lang w:val="es-ES_tradnl"/>
        </w:rPr>
        <w:lastRenderedPageBreak/>
        <w:t>Aunado a ello, la Ley de Transparencia y Acceso a la Información Pública del Estado de México y Municipios y los Lineamientos para la Administración de Documentos en el Estado de México</w:t>
      </w:r>
      <w:r w:rsidRPr="00566603">
        <w:rPr>
          <w:rFonts w:ascii="Palatino Linotype" w:hAnsi="Palatino Linotype"/>
          <w:sz w:val="24"/>
          <w:szCs w:val="24"/>
          <w:vertAlign w:val="superscript"/>
          <w:lang w:val="es-ES_tradnl"/>
        </w:rPr>
        <w:footnoteReference w:id="18"/>
      </w:r>
      <w:r w:rsidRPr="00566603">
        <w:rPr>
          <w:rFonts w:ascii="Palatino Linotype" w:hAnsi="Palatino Linotype" w:cs="Arial"/>
          <w:sz w:val="24"/>
          <w:szCs w:val="24"/>
          <w:lang w:val="es-ES_tradnl"/>
        </w:rPr>
        <w:t>, en sus artículo 3, fracción XI, y 4, fracciones VIII, XXXII, XXXIII, XXXVI, XXXVII y LXXIV, respectivamente, establecen de manera literal lo siguiente:</w:t>
      </w:r>
    </w:p>
    <w:p w14:paraId="3802718D" w14:textId="77777777" w:rsidR="00AC14BB" w:rsidRPr="00CB3CCC" w:rsidRDefault="00AC14BB" w:rsidP="00AC14BB">
      <w:pPr>
        <w:tabs>
          <w:tab w:val="left" w:pos="851"/>
        </w:tabs>
        <w:spacing w:before="240" w:after="240" w:line="360" w:lineRule="auto"/>
        <w:ind w:right="49"/>
        <w:contextualSpacing/>
        <w:jc w:val="both"/>
        <w:rPr>
          <w:rFonts w:ascii="Palatino Linotype" w:hAnsi="Palatino Linotype"/>
          <w:sz w:val="24"/>
          <w:szCs w:val="24"/>
          <w:lang w:val="es-MX"/>
        </w:rPr>
      </w:pPr>
    </w:p>
    <w:p w14:paraId="50CAF255" w14:textId="77777777" w:rsidR="00AC14BB" w:rsidRPr="00C160CC" w:rsidRDefault="00AC14BB" w:rsidP="00C160CC">
      <w:pPr>
        <w:spacing w:after="0" w:line="276" w:lineRule="auto"/>
        <w:ind w:left="567" w:right="567"/>
        <w:jc w:val="both"/>
        <w:rPr>
          <w:rFonts w:ascii="Palatino Linotype" w:hAnsi="Palatino Linotype" w:cs="Arial"/>
          <w:i/>
          <w:szCs w:val="24"/>
          <w:lang w:val="es-ES_tradnl"/>
        </w:rPr>
      </w:pPr>
      <w:r w:rsidRPr="00C160CC">
        <w:rPr>
          <w:rFonts w:ascii="Palatino Linotype" w:hAnsi="Palatino Linotype" w:cs="Arial"/>
          <w:b/>
          <w:i/>
          <w:szCs w:val="24"/>
          <w:lang w:val="es-ES_tradnl"/>
        </w:rPr>
        <w:t>“Artículo 3.</w:t>
      </w:r>
      <w:r w:rsidRPr="00C160CC">
        <w:rPr>
          <w:rFonts w:ascii="Palatino Linotype" w:hAnsi="Palatino Linotype" w:cs="Arial"/>
          <w:i/>
          <w:szCs w:val="24"/>
          <w:lang w:val="es-ES_tradnl"/>
        </w:rPr>
        <w:t xml:space="preserve"> Para los efectos de la presente Ley se entenderá por:</w:t>
      </w:r>
    </w:p>
    <w:p w14:paraId="14BF84FE" w14:textId="77777777" w:rsidR="00AC14BB" w:rsidRPr="00C160CC" w:rsidRDefault="00AC14BB" w:rsidP="00C160CC">
      <w:pPr>
        <w:spacing w:after="0" w:line="276" w:lineRule="auto"/>
        <w:ind w:left="567" w:right="567"/>
        <w:jc w:val="both"/>
        <w:rPr>
          <w:rFonts w:ascii="Palatino Linotype" w:hAnsi="Palatino Linotype" w:cs="Arial"/>
          <w:i/>
          <w:szCs w:val="24"/>
          <w:lang w:val="es-ES_tradnl"/>
        </w:rPr>
      </w:pPr>
      <w:r w:rsidRPr="00C160CC">
        <w:rPr>
          <w:rFonts w:ascii="Palatino Linotype" w:hAnsi="Palatino Linotype" w:cs="Arial"/>
          <w:i/>
          <w:szCs w:val="24"/>
          <w:lang w:val="es-ES_tradnl"/>
        </w:rPr>
        <w:t>(…)</w:t>
      </w:r>
    </w:p>
    <w:p w14:paraId="125DBD26" w14:textId="77777777" w:rsidR="00AC14BB" w:rsidRPr="00C160CC" w:rsidRDefault="00AC14BB" w:rsidP="00C160CC">
      <w:pPr>
        <w:spacing w:after="0" w:line="276" w:lineRule="auto"/>
        <w:ind w:left="567" w:right="567"/>
        <w:jc w:val="both"/>
        <w:rPr>
          <w:rFonts w:ascii="Palatino Linotype" w:hAnsi="Palatino Linotype" w:cs="Arial"/>
          <w:i/>
          <w:szCs w:val="24"/>
          <w:lang w:val="es-ES_tradnl"/>
        </w:rPr>
      </w:pPr>
      <w:r w:rsidRPr="00C160CC">
        <w:rPr>
          <w:rFonts w:ascii="Palatino Linotype" w:hAnsi="Palatino Linotype" w:cs="Arial"/>
          <w:b/>
          <w:i/>
          <w:szCs w:val="24"/>
          <w:lang w:val="es-ES_tradnl"/>
        </w:rPr>
        <w:t>XI.</w:t>
      </w:r>
      <w:r w:rsidRPr="00C160CC">
        <w:rPr>
          <w:rFonts w:ascii="Palatino Linotype" w:hAnsi="Palatino Linotype" w:cs="Arial"/>
          <w:i/>
          <w:szCs w:val="24"/>
          <w:lang w:val="es-ES_tradnl"/>
        </w:rPr>
        <w:t xml:space="preserve"> </w:t>
      </w:r>
      <w:r w:rsidRPr="00C160CC">
        <w:rPr>
          <w:rFonts w:ascii="Palatino Linotype" w:hAnsi="Palatino Linotype" w:cs="Arial"/>
          <w:b/>
          <w:i/>
          <w:szCs w:val="24"/>
          <w:lang w:val="es-ES_tradnl"/>
        </w:rPr>
        <w:t>Documento:</w:t>
      </w:r>
      <w:r w:rsidRPr="00C160CC">
        <w:rPr>
          <w:rFonts w:ascii="Palatino Linotype" w:hAnsi="Palatino Linotype" w:cs="Arial"/>
          <w:i/>
          <w:szCs w:val="24"/>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12E091D" w14:textId="77777777" w:rsidR="00C160CC" w:rsidRDefault="00C160CC" w:rsidP="00C160CC">
      <w:pPr>
        <w:spacing w:after="0" w:line="360" w:lineRule="auto"/>
        <w:ind w:right="49"/>
        <w:contextualSpacing/>
        <w:jc w:val="both"/>
        <w:rPr>
          <w:rFonts w:ascii="Palatino Linotype" w:hAnsi="Palatino Linotype" w:cs="Arial"/>
          <w:color w:val="000000"/>
          <w:sz w:val="24"/>
          <w:szCs w:val="24"/>
          <w:lang w:val="es-ES_tradnl"/>
        </w:rPr>
      </w:pPr>
    </w:p>
    <w:p w14:paraId="4E205AC0"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color w:val="000000"/>
          <w:sz w:val="24"/>
          <w:szCs w:val="24"/>
          <w:lang w:val="es-ES_tradnl"/>
        </w:rPr>
      </w:pPr>
      <w:r w:rsidRPr="00566603">
        <w:rPr>
          <w:rFonts w:ascii="Palatino Linotype" w:hAnsi="Palatino Linotype" w:cs="Arial"/>
          <w:color w:val="000000"/>
          <w:sz w:val="24"/>
          <w:szCs w:val="24"/>
          <w:lang w:val="es-ES_tradnl"/>
        </w:rPr>
        <w:t xml:space="preserve">Ahora bien, es necesario señalar las siguientes definiciones de acuerdo a los </w:t>
      </w:r>
      <w:r w:rsidR="00E57BCE" w:rsidRPr="00566603">
        <w:rPr>
          <w:rFonts w:ascii="Palatino Linotype" w:hAnsi="Palatino Linotype" w:cs="Arial"/>
          <w:color w:val="000000"/>
          <w:sz w:val="24"/>
          <w:szCs w:val="24"/>
          <w:lang w:val="es-ES_tradnl"/>
        </w:rPr>
        <w:t xml:space="preserve">Lineamientos </w:t>
      </w:r>
      <w:r w:rsidRPr="00566603">
        <w:rPr>
          <w:rFonts w:ascii="Palatino Linotype" w:hAnsi="Palatino Linotype" w:cs="Arial"/>
          <w:color w:val="000000"/>
          <w:sz w:val="24"/>
          <w:szCs w:val="24"/>
          <w:lang w:val="es-ES_tradnl"/>
        </w:rPr>
        <w:t xml:space="preserve">para la Organización y Conservación de Archivos emitidos por el </w:t>
      </w:r>
      <w:r w:rsidR="00E57BCE">
        <w:rPr>
          <w:rFonts w:ascii="Palatino Linotype" w:hAnsi="Palatino Linotype" w:cs="Arial"/>
          <w:color w:val="000000"/>
          <w:sz w:val="24"/>
          <w:szCs w:val="24"/>
          <w:lang w:val="es-ES_tradnl"/>
        </w:rPr>
        <w:t>Sistema Nacional de Transparencia</w:t>
      </w:r>
      <w:r w:rsidRPr="00566603">
        <w:rPr>
          <w:rFonts w:ascii="Palatino Linotype" w:hAnsi="Palatino Linotype" w:cs="Arial"/>
          <w:color w:val="000000"/>
          <w:sz w:val="24"/>
          <w:szCs w:val="24"/>
          <w:lang w:val="es-ES_tradnl"/>
        </w:rPr>
        <w:t xml:space="preserve">, los cuales tienen por objeto </w:t>
      </w:r>
      <w:r w:rsidRPr="00566603">
        <w:rPr>
          <w:rFonts w:ascii="Palatino Linotype" w:hAnsi="Palatino Linotype" w:cs="CIDFont+F3"/>
          <w:i/>
          <w:sz w:val="24"/>
          <w:szCs w:val="24"/>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66603">
        <w:rPr>
          <w:rFonts w:ascii="Palatino Linotype" w:hAnsi="Palatino Linotype" w:cs="CIDFont+F3"/>
          <w:i/>
          <w:sz w:val="24"/>
          <w:szCs w:val="24"/>
          <w:vertAlign w:val="superscript"/>
          <w:lang w:val="es-MX"/>
        </w:rPr>
        <w:footnoteReference w:id="19"/>
      </w:r>
    </w:p>
    <w:p w14:paraId="4A4660F3" w14:textId="77777777" w:rsidR="00AC14BB" w:rsidRPr="00566603" w:rsidRDefault="00AC14BB" w:rsidP="00AC14BB">
      <w:pPr>
        <w:spacing w:line="360" w:lineRule="auto"/>
        <w:ind w:right="49"/>
        <w:contextualSpacing/>
        <w:jc w:val="both"/>
        <w:rPr>
          <w:rFonts w:ascii="Palatino Linotype" w:hAnsi="Palatino Linotype" w:cs="Arial"/>
          <w:color w:val="000000"/>
          <w:sz w:val="24"/>
          <w:szCs w:val="24"/>
          <w:lang w:val="es-ES_tradnl"/>
        </w:rPr>
      </w:pPr>
    </w:p>
    <w:p w14:paraId="09022505" w14:textId="77777777" w:rsidR="00AC14BB" w:rsidRPr="00C160CC" w:rsidRDefault="00AC14BB" w:rsidP="00C160CC">
      <w:pPr>
        <w:spacing w:after="0" w:line="276" w:lineRule="auto"/>
        <w:ind w:left="567" w:right="567"/>
        <w:contextualSpacing/>
        <w:jc w:val="both"/>
        <w:rPr>
          <w:rFonts w:ascii="Palatino Linotype" w:hAnsi="Palatino Linotype" w:cs="Arial"/>
          <w:b/>
          <w:bCs/>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“Cuarto. …</w:t>
      </w:r>
    </w:p>
    <w:p w14:paraId="3252E305" w14:textId="77777777" w:rsidR="00AC14BB" w:rsidRPr="00C160CC" w:rsidRDefault="00AC14BB" w:rsidP="00C160CC">
      <w:pPr>
        <w:spacing w:after="0" w:line="276" w:lineRule="auto"/>
        <w:ind w:left="567" w:right="567"/>
        <w:contextualSpacing/>
        <w:jc w:val="both"/>
        <w:rPr>
          <w:rFonts w:ascii="Palatino Linotype" w:hAnsi="Palatino Linotype" w:cs="Arial"/>
          <w:b/>
          <w:bCs/>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w:t>
      </w:r>
    </w:p>
    <w:p w14:paraId="30DC051E" w14:textId="77777777" w:rsidR="00AC14BB" w:rsidRPr="00C160CC" w:rsidRDefault="00AC14BB"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II. Archivo:</w:t>
      </w:r>
      <w:r w:rsidRPr="00C160CC">
        <w:rPr>
          <w:rFonts w:ascii="Palatino Linotype" w:hAnsi="Palatino Linotype" w:cs="Arial"/>
          <w:i/>
          <w:color w:val="2F2F2F"/>
          <w:szCs w:val="24"/>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03BD22A0" w14:textId="77777777" w:rsidR="00AC14BB" w:rsidRPr="00C160CC" w:rsidRDefault="00AC14BB"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III. Archivo de concentración: </w:t>
      </w:r>
      <w:r w:rsidRPr="00C160CC">
        <w:rPr>
          <w:rFonts w:ascii="Palatino Linotype" w:hAnsi="Palatino Linotype" w:cs="Arial"/>
          <w:i/>
          <w:color w:val="2F2F2F"/>
          <w:szCs w:val="24"/>
          <w:shd w:val="clear" w:color="auto" w:fill="FFFFFF"/>
          <w:lang w:val="es-ES_tradnl"/>
        </w:rPr>
        <w:t>La unidad responsable de la administración de documentos cuya consulta es esporádica y que permanecen en ella hasta su transferencia secundaria o baja documental;</w:t>
      </w:r>
    </w:p>
    <w:p w14:paraId="09E5F59F" w14:textId="77777777" w:rsidR="00AC14BB" w:rsidRPr="00C160CC" w:rsidRDefault="00AC14BB" w:rsidP="00C160CC">
      <w:pPr>
        <w:spacing w:after="0" w:line="276" w:lineRule="auto"/>
        <w:ind w:left="567" w:right="567"/>
        <w:contextualSpacing/>
        <w:jc w:val="both"/>
        <w:rPr>
          <w:rFonts w:ascii="Palatino Linotype" w:hAnsi="Palatino Linotype" w:cs="Arial"/>
          <w:b/>
          <w:bCs/>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w:t>
      </w:r>
    </w:p>
    <w:p w14:paraId="560C8FA8" w14:textId="77777777" w:rsidR="00AC14BB" w:rsidRPr="00C160CC" w:rsidRDefault="00AC14BB"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V. Archivo de trámite: </w:t>
      </w:r>
      <w:r w:rsidRPr="00C160CC">
        <w:rPr>
          <w:rFonts w:ascii="Palatino Linotype" w:hAnsi="Palatino Linotype" w:cs="Arial"/>
          <w:i/>
          <w:color w:val="2F2F2F"/>
          <w:szCs w:val="24"/>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3AEFF108" w14:textId="77777777" w:rsidR="00AC14BB" w:rsidRPr="00C160CC" w:rsidRDefault="00AC14BB" w:rsidP="00C160CC">
      <w:pPr>
        <w:spacing w:after="0" w:line="276" w:lineRule="auto"/>
        <w:ind w:left="567" w:right="567"/>
        <w:contextualSpacing/>
        <w:jc w:val="both"/>
        <w:rPr>
          <w:rFonts w:ascii="Palatino Linotype" w:hAnsi="Palatino Linotype" w:cs="Arial"/>
          <w:b/>
          <w:bCs/>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w:t>
      </w:r>
    </w:p>
    <w:p w14:paraId="21FE80F2" w14:textId="77777777" w:rsidR="00AC14BB" w:rsidRPr="00C160CC" w:rsidRDefault="00AC14BB"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X. Ciclo vital del documento:</w:t>
      </w:r>
      <w:r w:rsidRPr="00C160CC">
        <w:rPr>
          <w:rFonts w:ascii="Palatino Linotype" w:hAnsi="Palatino Linotype" w:cs="Arial"/>
          <w:i/>
          <w:color w:val="2F2F2F"/>
          <w:szCs w:val="24"/>
          <w:shd w:val="clear" w:color="auto" w:fill="FFFFFF"/>
          <w:lang w:val="es-ES_tradnl"/>
        </w:rPr>
        <w:t> Las etapas de los documentos desde su producción o recepción hasta su baja o transferencia a un archivo histórico;</w:t>
      </w:r>
    </w:p>
    <w:p w14:paraId="3BA590DE" w14:textId="77777777" w:rsidR="00AC14BB" w:rsidRPr="00C160CC" w:rsidRDefault="00AC14BB" w:rsidP="00C160CC">
      <w:pPr>
        <w:spacing w:after="0" w:line="276" w:lineRule="auto"/>
        <w:ind w:left="567" w:right="567"/>
        <w:contextualSpacing/>
        <w:jc w:val="both"/>
        <w:rPr>
          <w:rFonts w:ascii="Palatino Linotype" w:hAnsi="Palatino Linotype" w:cs="Arial"/>
          <w:b/>
          <w:bCs/>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w:t>
      </w:r>
    </w:p>
    <w:p w14:paraId="59B35D07" w14:textId="77777777" w:rsidR="00AC14BB" w:rsidRDefault="00AC14BB"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sidRPr="00C160CC">
        <w:rPr>
          <w:rFonts w:ascii="Palatino Linotype" w:hAnsi="Palatino Linotype" w:cs="Arial"/>
          <w:b/>
          <w:bCs/>
          <w:i/>
          <w:color w:val="2F2F2F"/>
          <w:szCs w:val="24"/>
          <w:shd w:val="clear" w:color="auto" w:fill="FFFFFF"/>
          <w:lang w:val="es-ES_tradnl"/>
        </w:rPr>
        <w:t>XLVIII. Transferencia documental:</w:t>
      </w:r>
      <w:r w:rsidRPr="00C160CC">
        <w:rPr>
          <w:rFonts w:ascii="Palatino Linotype" w:hAnsi="Palatino Linotype" w:cs="Arial"/>
          <w:i/>
          <w:color w:val="2F2F2F"/>
          <w:szCs w:val="24"/>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104C137" w14:textId="77777777" w:rsidR="00C160CC" w:rsidRPr="00C160CC" w:rsidRDefault="00C160CC" w:rsidP="00C160CC">
      <w:pPr>
        <w:spacing w:after="0" w:line="276" w:lineRule="auto"/>
        <w:ind w:left="567" w:right="567"/>
        <w:contextualSpacing/>
        <w:jc w:val="both"/>
        <w:rPr>
          <w:rFonts w:ascii="Palatino Linotype" w:hAnsi="Palatino Linotype" w:cs="Arial"/>
          <w:i/>
          <w:color w:val="2F2F2F"/>
          <w:szCs w:val="24"/>
          <w:shd w:val="clear" w:color="auto" w:fill="FFFFFF"/>
          <w:lang w:val="es-ES_tradnl"/>
        </w:rPr>
      </w:pPr>
      <w:r>
        <w:rPr>
          <w:rFonts w:ascii="Palatino Linotype" w:hAnsi="Palatino Linotype" w:cs="Arial"/>
          <w:b/>
          <w:bCs/>
          <w:i/>
          <w:color w:val="2F2F2F"/>
          <w:szCs w:val="24"/>
          <w:shd w:val="clear" w:color="auto" w:fill="FFFFFF"/>
          <w:lang w:val="es-ES_tradnl"/>
        </w:rPr>
        <w:t>(…</w:t>
      </w:r>
      <w:r>
        <w:rPr>
          <w:rFonts w:ascii="Palatino Linotype" w:hAnsi="Palatino Linotype" w:cs="Arial"/>
          <w:i/>
          <w:color w:val="2F2F2F"/>
          <w:szCs w:val="24"/>
          <w:shd w:val="clear" w:color="auto" w:fill="FFFFFF"/>
          <w:lang w:val="es-ES_tradnl"/>
        </w:rPr>
        <w:t>)”</w:t>
      </w:r>
    </w:p>
    <w:p w14:paraId="3E75357F" w14:textId="77777777" w:rsidR="00AC14BB" w:rsidRPr="00566603" w:rsidRDefault="00AC14BB" w:rsidP="00B0285B">
      <w:pPr>
        <w:spacing w:line="360" w:lineRule="auto"/>
        <w:ind w:right="567"/>
        <w:jc w:val="both"/>
        <w:rPr>
          <w:rFonts w:ascii="Palatino Linotype" w:hAnsi="Palatino Linotype" w:cs="Arial"/>
          <w:i/>
          <w:color w:val="2F2F2F"/>
          <w:sz w:val="24"/>
          <w:szCs w:val="24"/>
          <w:shd w:val="clear" w:color="auto" w:fill="FFFFFF"/>
          <w:lang w:val="es-ES_tradnl"/>
        </w:rPr>
      </w:pPr>
    </w:p>
    <w:p w14:paraId="31920CCC"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color w:val="000000"/>
          <w:sz w:val="24"/>
          <w:szCs w:val="24"/>
          <w:lang w:val="es-ES_tradnl"/>
        </w:rPr>
      </w:pPr>
      <w:r w:rsidRPr="00566603">
        <w:rPr>
          <w:rFonts w:ascii="Palatino Linotype" w:hAnsi="Palatino Linotype" w:cs="Arial"/>
          <w:color w:val="000000"/>
          <w:sz w:val="24"/>
          <w:szCs w:val="24"/>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w:t>
      </w:r>
      <w:r w:rsidRPr="00566603">
        <w:rPr>
          <w:rFonts w:ascii="Palatino Linotype" w:hAnsi="Palatino Linotype" w:cs="Arial"/>
          <w:color w:val="000000"/>
          <w:sz w:val="24"/>
          <w:szCs w:val="24"/>
          <w:lang w:val="es-ES_tradnl"/>
        </w:rPr>
        <w:lastRenderedPageBreak/>
        <w:t xml:space="preserve">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566603">
        <w:rPr>
          <w:rFonts w:ascii="Palatino Linotype" w:hAnsi="Palatino Linotype"/>
          <w:sz w:val="24"/>
          <w:szCs w:val="24"/>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566603">
        <w:rPr>
          <w:rFonts w:ascii="Palatino Linotype" w:hAnsi="Palatino Linotype"/>
          <w:sz w:val="24"/>
          <w:szCs w:val="24"/>
          <w:vertAlign w:val="superscript"/>
          <w:lang w:val="es-MX" w:eastAsia="es-MX"/>
        </w:rPr>
        <w:footnoteReference w:id="20"/>
      </w:r>
      <w:r w:rsidR="00B0285B">
        <w:rPr>
          <w:rFonts w:ascii="Palatino Linotype" w:hAnsi="Palatino Linotype"/>
          <w:sz w:val="24"/>
          <w:szCs w:val="24"/>
          <w:lang w:val="es-MX" w:eastAsia="es-MX"/>
        </w:rPr>
        <w:t>.</w:t>
      </w:r>
    </w:p>
    <w:p w14:paraId="4B01C8C6" w14:textId="77777777" w:rsidR="00AC14BB" w:rsidRPr="00566603" w:rsidRDefault="00AC14BB" w:rsidP="00AC14BB">
      <w:pPr>
        <w:spacing w:line="360" w:lineRule="auto"/>
        <w:ind w:right="49"/>
        <w:contextualSpacing/>
        <w:jc w:val="both"/>
        <w:rPr>
          <w:rFonts w:ascii="Palatino Linotype" w:hAnsi="Palatino Linotype" w:cs="Arial"/>
          <w:color w:val="000000"/>
          <w:sz w:val="24"/>
          <w:szCs w:val="24"/>
          <w:lang w:val="es-ES_tradnl"/>
        </w:rPr>
      </w:pPr>
    </w:p>
    <w:p w14:paraId="1E802587" w14:textId="77777777" w:rsidR="00AC14BB" w:rsidRPr="00C160CC" w:rsidRDefault="00AC14BB" w:rsidP="00C160CC">
      <w:pPr>
        <w:spacing w:after="0" w:line="276" w:lineRule="auto"/>
        <w:ind w:left="567" w:right="616"/>
        <w:jc w:val="both"/>
        <w:rPr>
          <w:rFonts w:ascii="Palatino Linotype" w:hAnsi="Palatino Linotype"/>
          <w:szCs w:val="24"/>
          <w:lang w:val="es-MX" w:eastAsia="es-MX"/>
        </w:rPr>
      </w:pPr>
      <w:r w:rsidRPr="00C160CC">
        <w:rPr>
          <w:rFonts w:ascii="Palatino Linotype" w:hAnsi="Palatino Linotype"/>
          <w:b/>
          <w:bCs/>
          <w:i/>
          <w:iCs/>
          <w:szCs w:val="24"/>
          <w:lang w:val="es-MX" w:eastAsia="es-MX"/>
        </w:rPr>
        <w:t>“Artículo 24.-</w:t>
      </w:r>
      <w:r w:rsidRPr="00C160CC">
        <w:rPr>
          <w:rFonts w:ascii="Palatino Linotype" w:hAnsi="Palatino Linotype"/>
          <w:i/>
          <w:iCs/>
          <w:szCs w:val="24"/>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352C7E77" w14:textId="77777777" w:rsidR="00AC14BB" w:rsidRPr="00C160CC" w:rsidRDefault="00AC14BB" w:rsidP="00C160CC">
      <w:pPr>
        <w:spacing w:after="0" w:line="276" w:lineRule="auto"/>
        <w:ind w:left="567" w:right="616"/>
        <w:jc w:val="both"/>
        <w:rPr>
          <w:rFonts w:ascii="Palatino Linotype" w:hAnsi="Palatino Linotype"/>
          <w:bCs/>
          <w:i/>
          <w:iCs/>
          <w:szCs w:val="24"/>
          <w:lang w:val="es-MX" w:eastAsia="es-MX"/>
        </w:rPr>
      </w:pPr>
      <w:r w:rsidRPr="00C160CC">
        <w:rPr>
          <w:rFonts w:ascii="Palatino Linotype" w:hAnsi="Palatino Linotype"/>
          <w:b/>
          <w:bCs/>
          <w:i/>
          <w:iCs/>
          <w:szCs w:val="24"/>
          <w:lang w:val="es-MX" w:eastAsia="es-MX"/>
        </w:rPr>
        <w:t xml:space="preserve">I. </w:t>
      </w:r>
      <w:r w:rsidRPr="00C160CC">
        <w:rPr>
          <w:rFonts w:ascii="Palatino Linotype" w:hAnsi="Palatino Linotype"/>
          <w:bCs/>
          <w:i/>
          <w:iCs/>
          <w:szCs w:val="24"/>
          <w:lang w:val="es-MX" w:eastAsia="es-MX"/>
        </w:rPr>
        <w:t>6 años para expedientes con información administrativa;</w:t>
      </w:r>
    </w:p>
    <w:p w14:paraId="06FC6D95" w14:textId="77777777" w:rsidR="00AC14BB" w:rsidRPr="00C160CC" w:rsidRDefault="00AC14BB" w:rsidP="00C160CC">
      <w:pPr>
        <w:spacing w:after="0" w:line="276" w:lineRule="auto"/>
        <w:ind w:left="567" w:right="616"/>
        <w:jc w:val="both"/>
        <w:rPr>
          <w:rFonts w:ascii="Palatino Linotype" w:hAnsi="Palatino Linotype"/>
          <w:szCs w:val="24"/>
          <w:lang w:val="es-MX" w:eastAsia="es-MX"/>
        </w:rPr>
      </w:pPr>
      <w:r w:rsidRPr="00C160CC">
        <w:rPr>
          <w:rFonts w:ascii="Palatino Linotype" w:hAnsi="Palatino Linotype"/>
          <w:bCs/>
          <w:i/>
          <w:iCs/>
          <w:szCs w:val="24"/>
          <w:lang w:val="es-MX" w:eastAsia="es-MX"/>
        </w:rPr>
        <w:t>(…)</w:t>
      </w:r>
      <w:r w:rsidR="00C160CC">
        <w:rPr>
          <w:rFonts w:ascii="Palatino Linotype" w:hAnsi="Palatino Linotype"/>
          <w:bCs/>
          <w:i/>
          <w:iCs/>
          <w:szCs w:val="24"/>
          <w:lang w:val="es-MX" w:eastAsia="es-MX"/>
        </w:rPr>
        <w:t>”</w:t>
      </w:r>
    </w:p>
    <w:p w14:paraId="1D049225"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536764F1"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sz w:val="24"/>
          <w:szCs w:val="24"/>
          <w:lang w:val="es-ES_tradnl"/>
        </w:rPr>
      </w:pPr>
      <w:r w:rsidRPr="00566603">
        <w:rPr>
          <w:rFonts w:ascii="Palatino Linotype" w:hAnsi="Palatino Linotype" w:cs="Arial"/>
          <w:sz w:val="24"/>
          <w:szCs w:val="24"/>
          <w:lang w:val="es-ES_tradnl"/>
        </w:rPr>
        <w:t xml:space="preserve">Los archivos permanecerán en Archivo de Trámite hasta que sean transferidos al Archivo de Concentración, en donde su plazo de conservación precaucional de acuerdo a los lineamientos en cito, </w:t>
      </w:r>
      <w:r w:rsidRPr="00566603">
        <w:rPr>
          <w:rFonts w:ascii="Palatino Linotype" w:hAnsi="Palatino Linotype" w:cs="Arial"/>
          <w:b/>
          <w:sz w:val="24"/>
          <w:szCs w:val="24"/>
          <w:lang w:val="es-ES_tradnl"/>
        </w:rPr>
        <w:t xml:space="preserve">será de </w:t>
      </w:r>
      <w:r w:rsidR="00C160CC">
        <w:rPr>
          <w:rFonts w:ascii="Palatino Linotype" w:hAnsi="Palatino Linotype" w:cs="Arial"/>
          <w:b/>
          <w:sz w:val="24"/>
          <w:szCs w:val="24"/>
          <w:lang w:val="es-ES_tradnl"/>
        </w:rPr>
        <w:t>seis</w:t>
      </w:r>
      <w:r w:rsidRPr="00566603">
        <w:rPr>
          <w:rFonts w:ascii="Palatino Linotype" w:hAnsi="Palatino Linotype" w:cs="Arial"/>
          <w:b/>
          <w:sz w:val="24"/>
          <w:szCs w:val="24"/>
          <w:lang w:val="es-ES_tradnl"/>
        </w:rPr>
        <w:t xml:space="preserve"> años</w:t>
      </w:r>
      <w:r w:rsidRPr="00566603">
        <w:rPr>
          <w:rFonts w:ascii="Palatino Linotype" w:hAnsi="Palatino Linotype" w:cs="Arial"/>
          <w:sz w:val="24"/>
          <w:szCs w:val="24"/>
          <w:lang w:val="es-ES_tradnl"/>
        </w:rPr>
        <w:t xml:space="preserve"> para los expedientes con información administrativa, sin embargo, el artículo 8 de la Ley de Documentos Administrativos e Históricos del Estado de México establece que </w:t>
      </w:r>
      <w:r w:rsidRPr="00566603">
        <w:rPr>
          <w:rFonts w:ascii="Palatino Linotype" w:hAnsi="Palatino Linotype" w:cs="Arial"/>
          <w:b/>
          <w:sz w:val="24"/>
          <w:szCs w:val="24"/>
          <w:lang w:val="es-ES_tradnl"/>
        </w:rPr>
        <w:t>los documentos de contenido administrativo de importancia</w:t>
      </w:r>
      <w:r w:rsidRPr="00566603">
        <w:rPr>
          <w:rFonts w:ascii="Palatino Linotype" w:hAnsi="Palatino Linotype" w:cs="Arial"/>
          <w:sz w:val="24"/>
          <w:szCs w:val="24"/>
          <w:lang w:val="es-ES_tradnl"/>
        </w:rPr>
        <w:t xml:space="preserve">, </w:t>
      </w:r>
      <w:r w:rsidRPr="00566603">
        <w:rPr>
          <w:rFonts w:ascii="Palatino Linotype" w:hAnsi="Palatino Linotype" w:cs="Arial"/>
          <w:b/>
          <w:sz w:val="24"/>
          <w:szCs w:val="24"/>
          <w:lang w:val="es-ES_tradnl"/>
        </w:rPr>
        <w:t>serán conservados por 20 años</w:t>
      </w:r>
      <w:r w:rsidRPr="00566603">
        <w:rPr>
          <w:rFonts w:ascii="Palatino Linotype" w:hAnsi="Palatino Linotype" w:cs="Arial"/>
          <w:sz w:val="24"/>
          <w:szCs w:val="24"/>
          <w:lang w:val="es-ES_tradnl"/>
        </w:rPr>
        <w:t xml:space="preserve">. </w:t>
      </w:r>
    </w:p>
    <w:p w14:paraId="409840AD"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2BF5FF7F"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sz w:val="24"/>
          <w:szCs w:val="24"/>
          <w:lang w:val="es-ES_tradnl"/>
        </w:rPr>
      </w:pPr>
      <w:r w:rsidRPr="00566603">
        <w:rPr>
          <w:rFonts w:ascii="Palatino Linotype" w:hAnsi="Palatino Linotype" w:cs="Arial"/>
          <w:sz w:val="24"/>
          <w:szCs w:val="24"/>
          <w:lang w:val="es-ES_tradnl"/>
        </w:rPr>
        <w:t xml:space="preserve">En razón de lo anterior, </w:t>
      </w:r>
      <w:r w:rsidRPr="00566603">
        <w:rPr>
          <w:rFonts w:ascii="Palatino Linotype" w:eastAsia="MS Mincho" w:hAnsi="Palatino Linotype"/>
          <w:sz w:val="24"/>
          <w:szCs w:val="24"/>
          <w:lang w:val="es-ES_tradnl"/>
        </w:rPr>
        <w:t>los ya referidos Lineamientos</w:t>
      </w:r>
      <w:r w:rsidRPr="00566603">
        <w:rPr>
          <w:rFonts w:ascii="Palatino Linotype" w:eastAsia="Calibri" w:hAnsi="Palatino Linotype"/>
          <w:sz w:val="24"/>
          <w:szCs w:val="24"/>
          <w:lang w:val="es-MX"/>
        </w:rPr>
        <w:t xml:space="preserve"> para la Valoración, Selección y Baja de los Documentos, Expedientes y Series de Trámite Concluido en los Archivos del Estado de México, refieren en términos generales que corresponde a la Comisión Dictaminadora de Depuración de Documentos, órgano responsable de estudiar y determinar el valor de los documentos, expedientes y serie de trámite concluido existente en los archivos, así como establecer las políticas, criterios y procedimientos para realizar su selección, con la finalidad de que los documentos no seas destruidos sin un análisis de la información que contienen, para mejor compresión se insertan las siguiente definiciones contenidas en el artículo 4 de los lineamientos en comento, como a continuación se observa: </w:t>
      </w:r>
    </w:p>
    <w:p w14:paraId="17576C07" w14:textId="77777777" w:rsidR="00AC14BB" w:rsidRPr="00566603" w:rsidRDefault="00AC14BB" w:rsidP="00AC14BB">
      <w:pPr>
        <w:pStyle w:val="Prrafodelista"/>
        <w:spacing w:line="360" w:lineRule="auto"/>
        <w:rPr>
          <w:rFonts w:ascii="Palatino Linotype" w:hAnsi="Palatino Linotype" w:cs="Arial"/>
          <w:sz w:val="24"/>
          <w:szCs w:val="24"/>
          <w:lang w:val="es-ES_tradnl"/>
        </w:rPr>
      </w:pPr>
    </w:p>
    <w:p w14:paraId="0FD80790"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6DA6C992" w14:textId="77777777" w:rsidR="00AC14BB" w:rsidRPr="00C160CC" w:rsidRDefault="00C160CC" w:rsidP="00C160CC">
      <w:pPr>
        <w:spacing w:line="276" w:lineRule="auto"/>
        <w:ind w:left="567" w:right="567"/>
        <w:contextualSpacing/>
        <w:rPr>
          <w:rFonts w:ascii="Palatino Linotype" w:eastAsia="MS Mincho" w:hAnsi="Palatino Linotype"/>
          <w:i/>
          <w:szCs w:val="24"/>
          <w:lang w:val="es-ES_tradnl"/>
        </w:rPr>
      </w:pPr>
      <w:r>
        <w:rPr>
          <w:rFonts w:ascii="Palatino Linotype" w:eastAsia="MS Mincho" w:hAnsi="Palatino Linotype"/>
          <w:i/>
          <w:szCs w:val="24"/>
          <w:lang w:val="es-ES_tradnl"/>
        </w:rPr>
        <w:t>“</w:t>
      </w:r>
      <w:r w:rsidR="00AC14BB" w:rsidRPr="00C160CC">
        <w:rPr>
          <w:rFonts w:ascii="Palatino Linotype" w:eastAsia="MS Mincho" w:hAnsi="Palatino Linotype"/>
          <w:i/>
          <w:szCs w:val="24"/>
          <w:lang w:val="es-ES_tradnl"/>
        </w:rPr>
        <w:t>(…)</w:t>
      </w:r>
    </w:p>
    <w:p w14:paraId="328FD0F6"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ES_tradnl"/>
        </w:rPr>
      </w:pPr>
      <w:r w:rsidRPr="00C160CC">
        <w:rPr>
          <w:rFonts w:ascii="Palatino Linotype" w:eastAsia="MS Mincho" w:hAnsi="Palatino Linotype"/>
          <w:b/>
          <w:i/>
          <w:szCs w:val="24"/>
          <w:lang w:val="es-ES_tradnl"/>
        </w:rPr>
        <w:t>II.</w:t>
      </w:r>
      <w:r w:rsidRPr="00C160CC">
        <w:rPr>
          <w:rFonts w:ascii="Palatino Linotype" w:eastAsia="MS Mincho" w:hAnsi="Palatino Linotype"/>
          <w:i/>
          <w:szCs w:val="24"/>
          <w:lang w:val="es-ES_tradnl"/>
        </w:rPr>
        <w:t xml:space="preserve"> </w:t>
      </w:r>
      <w:r w:rsidRPr="00C160CC">
        <w:rPr>
          <w:rFonts w:ascii="Palatino Linotype" w:eastAsia="MS Mincho" w:hAnsi="Palatino Linotype"/>
          <w:b/>
          <w:i/>
          <w:szCs w:val="24"/>
          <w:lang w:val="es-ES_tradnl"/>
        </w:rPr>
        <w:t>Acta de Baja</w:t>
      </w:r>
      <w:r w:rsidRPr="00C160CC">
        <w:rPr>
          <w:rFonts w:ascii="Palatino Linotype" w:eastAsia="MS Mincho" w:hAnsi="Palatino Linotype"/>
          <w:i/>
          <w:szCs w:val="24"/>
          <w:lang w:val="es-ES_tradnl"/>
        </w:rPr>
        <w:t xml:space="preserve">: Acta de Baja Documental. Documento por el que El </w:t>
      </w:r>
      <w:r w:rsidR="00484482" w:rsidRPr="00C160CC">
        <w:rPr>
          <w:rFonts w:ascii="Palatino Linotype" w:eastAsia="MS Mincho" w:hAnsi="Palatino Linotype"/>
          <w:i/>
          <w:szCs w:val="24"/>
          <w:lang w:val="es-ES_tradnl"/>
        </w:rPr>
        <w:t>Comité de</w:t>
      </w:r>
      <w:r w:rsidRPr="00C160CC">
        <w:rPr>
          <w:rFonts w:ascii="Palatino Linotype" w:eastAsia="MS Mincho" w:hAnsi="Palatino Linotype"/>
          <w:i/>
          <w:szCs w:val="24"/>
          <w:lang w:val="es-ES_tradnl"/>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52504EFF"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III.</w:t>
      </w:r>
      <w:r w:rsidRPr="00C160CC">
        <w:rPr>
          <w:rFonts w:ascii="Palatino Linotype" w:eastAsia="MS Mincho" w:hAnsi="Palatino Linotype"/>
          <w:i/>
          <w:szCs w:val="24"/>
          <w:lang w:val="es-MX"/>
        </w:rPr>
        <w:t xml:space="preserve"> </w:t>
      </w:r>
      <w:r w:rsidRPr="00C160CC">
        <w:rPr>
          <w:rFonts w:ascii="Palatino Linotype" w:eastAsia="MS Mincho" w:hAnsi="Palatino Linotype"/>
          <w:b/>
          <w:i/>
          <w:szCs w:val="24"/>
          <w:lang w:val="es-MX"/>
        </w:rPr>
        <w:t>Acuerdo:</w:t>
      </w:r>
      <w:r w:rsidRPr="00C160CC">
        <w:rPr>
          <w:rFonts w:ascii="Palatino Linotype" w:eastAsia="MS Mincho" w:hAnsi="Palatino Linotype"/>
          <w:i/>
          <w:szCs w:val="24"/>
          <w:lang w:val="es-MX"/>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6DF38079"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IV. Archivo:</w:t>
      </w:r>
      <w:r w:rsidRPr="00C160CC">
        <w:rPr>
          <w:rFonts w:ascii="Palatino Linotype" w:eastAsia="MS Mincho" w:hAnsi="Palatino Linotype"/>
          <w:i/>
          <w:szCs w:val="24"/>
          <w:lang w:val="es-MX"/>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corno testimonio y </w:t>
      </w:r>
      <w:r w:rsidRPr="00C160CC">
        <w:rPr>
          <w:rFonts w:ascii="Palatino Linotype" w:eastAsia="MS Mincho" w:hAnsi="Palatino Linotype"/>
          <w:i/>
          <w:szCs w:val="24"/>
          <w:lang w:val="es-MX"/>
        </w:rPr>
        <w:lastRenderedPageBreak/>
        <w:t xml:space="preserve">fuente de información para los ciudadanos y la investigación científica. Institución responsable de la recepción, tratamiento, inventario, conservación y difusión de documentos expedientables. </w:t>
      </w:r>
    </w:p>
    <w:p w14:paraId="31949B1E"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V. Archivo de Trámite:</w:t>
      </w:r>
      <w:r w:rsidRPr="00C160CC">
        <w:rPr>
          <w:rFonts w:ascii="Palatino Linotype" w:eastAsia="MS Mincho" w:hAnsi="Palatino Linotype"/>
          <w:i/>
          <w:szCs w:val="24"/>
          <w:lang w:val="es-MX"/>
        </w:rPr>
        <w:t xml:space="preserve">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 </w:t>
      </w:r>
    </w:p>
    <w:p w14:paraId="2D0F9CCD"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VI. Archivo de Concentración:</w:t>
      </w:r>
      <w:r w:rsidRPr="00C160CC">
        <w:rPr>
          <w:rFonts w:ascii="Palatino Linotype" w:eastAsia="MS Mincho" w:hAnsi="Palatino Linotype"/>
          <w:i/>
          <w:szCs w:val="24"/>
          <w:lang w:val="es-MX"/>
        </w:rPr>
        <w:t xml:space="preserve"> Conjunto organizado de expedientes de trámite concluido y cuya consulta es esporádica, los cuales han sido transferidos por un Archivo de Trámite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14:paraId="4AFF2237" w14:textId="77777777" w:rsidR="00AC14BB"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VII. Archivo Histórico:</w:t>
      </w:r>
      <w:r w:rsidRPr="00C160CC">
        <w:rPr>
          <w:rFonts w:ascii="Palatino Linotype" w:eastAsia="MS Mincho" w:hAnsi="Palatino Linotype"/>
          <w:i/>
          <w:szCs w:val="24"/>
          <w:lang w:val="es-MX"/>
        </w:rPr>
        <w:t xml:space="preserve">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w:t>
      </w:r>
    </w:p>
    <w:p w14:paraId="38D0653B" w14:textId="77777777" w:rsidR="00C160CC" w:rsidRPr="00C160CC" w:rsidRDefault="00C160CC" w:rsidP="00C160CC">
      <w:pPr>
        <w:spacing w:line="276" w:lineRule="auto"/>
        <w:ind w:left="567" w:right="567"/>
        <w:contextualSpacing/>
        <w:jc w:val="both"/>
        <w:rPr>
          <w:rFonts w:ascii="Palatino Linotype" w:eastAsia="MS Mincho" w:hAnsi="Palatino Linotype"/>
          <w:i/>
          <w:szCs w:val="24"/>
          <w:lang w:val="es-MX"/>
        </w:rPr>
      </w:pPr>
      <w:r>
        <w:rPr>
          <w:rFonts w:ascii="Palatino Linotype" w:eastAsia="MS Mincho" w:hAnsi="Palatino Linotype"/>
          <w:b/>
          <w:i/>
          <w:szCs w:val="24"/>
          <w:lang w:val="es-MX"/>
        </w:rPr>
        <w:t>(…</w:t>
      </w:r>
      <w:r>
        <w:rPr>
          <w:rFonts w:ascii="Palatino Linotype" w:eastAsia="MS Mincho" w:hAnsi="Palatino Linotype"/>
          <w:i/>
          <w:szCs w:val="24"/>
          <w:lang w:val="es-MX"/>
        </w:rPr>
        <w:t>)</w:t>
      </w:r>
    </w:p>
    <w:p w14:paraId="2DC86CB0"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IX. Baja Documental:</w:t>
      </w:r>
      <w:r w:rsidRPr="00C160CC">
        <w:rPr>
          <w:rFonts w:ascii="Palatino Linotype" w:eastAsia="MS Mincho" w:hAnsi="Palatino Linotype"/>
          <w:i/>
          <w:szCs w:val="24"/>
          <w:lang w:val="es-MX"/>
        </w:rPr>
        <w:t xml:space="preserve"> Eliminación física de la documentación que haya prescrito en sus valores administrativos, legales, fiscales o contables, y que no contenga valores históricos, conforme a la normatividad emitida por la Comisión.</w:t>
      </w:r>
    </w:p>
    <w:p w14:paraId="7CFE771F" w14:textId="77777777" w:rsidR="00C160CC" w:rsidRDefault="00C160CC" w:rsidP="00C160CC">
      <w:pPr>
        <w:spacing w:line="276" w:lineRule="auto"/>
        <w:ind w:left="567" w:right="567"/>
        <w:contextualSpacing/>
        <w:jc w:val="both"/>
        <w:rPr>
          <w:rFonts w:ascii="Palatino Linotype" w:eastAsia="MS Mincho" w:hAnsi="Palatino Linotype"/>
          <w:b/>
          <w:i/>
          <w:szCs w:val="24"/>
          <w:lang w:val="es-MX"/>
        </w:rPr>
      </w:pPr>
      <w:r>
        <w:rPr>
          <w:rFonts w:ascii="Palatino Linotype" w:eastAsia="MS Mincho" w:hAnsi="Palatino Linotype"/>
          <w:b/>
          <w:i/>
          <w:szCs w:val="24"/>
          <w:lang w:val="es-MX"/>
        </w:rPr>
        <w:t>(…)</w:t>
      </w:r>
    </w:p>
    <w:p w14:paraId="492CE2A3"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XII. Comisión:</w:t>
      </w:r>
      <w:r w:rsidRPr="00C160CC">
        <w:rPr>
          <w:rFonts w:ascii="Palatino Linotype" w:eastAsia="MS Mincho" w:hAnsi="Palatino Linotype"/>
          <w:i/>
          <w:szCs w:val="24"/>
          <w:lang w:val="es-MX"/>
        </w:rPr>
        <w:t xml:space="preserve"> Comisión Dictaminadora de Depuración de Documentos.</w:t>
      </w:r>
    </w:p>
    <w:p w14:paraId="59FF6327" w14:textId="77777777" w:rsidR="00AC14BB" w:rsidRPr="00C160CC" w:rsidRDefault="00AC14BB" w:rsidP="00C160CC">
      <w:pPr>
        <w:spacing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XIII. Comité:</w:t>
      </w:r>
      <w:r w:rsidRPr="00C160CC">
        <w:rPr>
          <w:rFonts w:ascii="Palatino Linotype" w:eastAsia="MS Mincho" w:hAnsi="Palatino Linotype"/>
          <w:i/>
          <w:szCs w:val="24"/>
          <w:lang w:val="es-MX"/>
        </w:rPr>
        <w:t xml:space="preserve"> Comité de Selección Documental. Órgano encargado de validar que la selección preliminar o final de los expedientes de trámite concluido se haya realizado con apego a lo establecido en la normatividad emitida por la Comisión.</w:t>
      </w:r>
    </w:p>
    <w:p w14:paraId="358BA423" w14:textId="77777777" w:rsidR="00AC14BB" w:rsidRPr="00C160CC" w:rsidRDefault="00C160CC" w:rsidP="00C160CC">
      <w:pPr>
        <w:spacing w:line="276" w:lineRule="auto"/>
        <w:ind w:left="567" w:right="567"/>
        <w:contextualSpacing/>
        <w:jc w:val="both"/>
        <w:rPr>
          <w:rFonts w:ascii="Palatino Linotype" w:eastAsia="MS Mincho" w:hAnsi="Palatino Linotype"/>
          <w:i/>
          <w:szCs w:val="24"/>
          <w:lang w:val="es-MX"/>
        </w:rPr>
      </w:pPr>
      <w:r>
        <w:rPr>
          <w:rFonts w:ascii="Palatino Linotype" w:eastAsia="MS Mincho" w:hAnsi="Palatino Linotype"/>
          <w:i/>
          <w:szCs w:val="24"/>
          <w:lang w:val="es-MX"/>
        </w:rPr>
        <w:t>(…)</w:t>
      </w:r>
    </w:p>
    <w:p w14:paraId="4924ABCE" w14:textId="77777777" w:rsidR="00945DA1" w:rsidRPr="00C160CC" w:rsidRDefault="00AC14BB" w:rsidP="00C160CC">
      <w:pPr>
        <w:tabs>
          <w:tab w:val="left" w:pos="426"/>
        </w:tabs>
        <w:spacing w:before="240" w:after="240" w:line="276" w:lineRule="auto"/>
        <w:ind w:left="567" w:right="567"/>
        <w:contextualSpacing/>
        <w:jc w:val="both"/>
        <w:rPr>
          <w:rFonts w:ascii="Palatino Linotype" w:eastAsia="MS Mincho" w:hAnsi="Palatino Linotype"/>
          <w:i/>
          <w:szCs w:val="24"/>
          <w:lang w:val="es-MX"/>
        </w:rPr>
      </w:pPr>
      <w:r w:rsidRPr="00C160CC">
        <w:rPr>
          <w:rFonts w:ascii="Palatino Linotype" w:eastAsia="MS Mincho" w:hAnsi="Palatino Linotype"/>
          <w:b/>
          <w:i/>
          <w:szCs w:val="24"/>
          <w:lang w:val="es-MX"/>
        </w:rPr>
        <w:t xml:space="preserve">XVII. Dictámenes de Valoración Documental: </w:t>
      </w:r>
      <w:r w:rsidRPr="00C160CC">
        <w:rPr>
          <w:rFonts w:ascii="Palatino Linotype" w:eastAsia="MS Mincho" w:hAnsi="Palatino Linotype"/>
          <w:i/>
          <w:szCs w:val="24"/>
          <w:lang w:val="es-MX"/>
        </w:rPr>
        <w:t>Resoluciones que emite la Comisión en materia de valoración, selección y baja de los tipos o series documentales que existen en los Archivos de las Unidades Administrativas</w:t>
      </w:r>
      <w:r w:rsidR="00C160CC">
        <w:rPr>
          <w:rFonts w:ascii="Palatino Linotype" w:eastAsia="MS Mincho" w:hAnsi="Palatino Linotype"/>
          <w:i/>
          <w:szCs w:val="24"/>
          <w:lang w:val="es-MX"/>
        </w:rPr>
        <w:t>”</w:t>
      </w:r>
    </w:p>
    <w:p w14:paraId="1EDFD68E" w14:textId="77777777" w:rsidR="00AC14BB" w:rsidRPr="00566603" w:rsidRDefault="00AC14BB"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0C36BB76" w14:textId="77777777" w:rsidR="00F52F55" w:rsidRPr="00566603" w:rsidRDefault="00F52F55"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Arial"/>
          <w:sz w:val="24"/>
          <w:szCs w:val="24"/>
          <w:lang w:val="es-ES" w:eastAsia="es-ES"/>
        </w:rPr>
        <w:t xml:space="preserve">Ahora </w:t>
      </w:r>
      <w:r w:rsidR="00484482" w:rsidRPr="00566603">
        <w:rPr>
          <w:rFonts w:ascii="Palatino Linotype" w:eastAsia="Times New Roman" w:hAnsi="Palatino Linotype" w:cs="Arial"/>
          <w:sz w:val="24"/>
          <w:szCs w:val="24"/>
          <w:lang w:val="es-ES" w:eastAsia="es-ES"/>
        </w:rPr>
        <w:t>bien,</w:t>
      </w:r>
      <w:r w:rsidRPr="00566603">
        <w:rPr>
          <w:rFonts w:ascii="Palatino Linotype" w:eastAsia="Times New Roman" w:hAnsi="Palatino Linotype" w:cs="Arial"/>
          <w:sz w:val="24"/>
          <w:szCs w:val="24"/>
          <w:lang w:val="es-ES" w:eastAsia="es-ES"/>
        </w:rPr>
        <w:t xml:space="preserve"> </w:t>
      </w:r>
      <w:r w:rsidRPr="00566603">
        <w:rPr>
          <w:rFonts w:ascii="Palatino Linotype" w:eastAsia="MS Mincho" w:hAnsi="Palatino Linotype" w:cs="Times New Roman"/>
          <w:color w:val="000000"/>
          <w:sz w:val="24"/>
          <w:szCs w:val="24"/>
          <w:lang w:val="es-MX" w:eastAsia="es-ES"/>
        </w:rPr>
        <w:t>e</w:t>
      </w:r>
      <w:r w:rsidR="00945DA1" w:rsidRPr="00566603">
        <w:rPr>
          <w:rFonts w:ascii="Palatino Linotype" w:eastAsia="MS Mincho" w:hAnsi="Palatino Linotype" w:cs="Times New Roman"/>
          <w:color w:val="000000"/>
          <w:sz w:val="24"/>
          <w:szCs w:val="24"/>
          <w:lang w:val="es-MX" w:eastAsia="es-ES"/>
        </w:rPr>
        <w:t>l quince (15) de junio de dos mil dieciocho, se publicó la Ley General de Archivos, la cual otorga un instrumento a las autoridades municipales, estatales y federales, donde se establecen las normas mínimas que permiten mantener un control óptimo de su acervo documental a través de herramientas archivísticas que identifiquen, unifiquen y administren todos los documentos que se generen, posean y administren en ejercicio de sus funciones.</w:t>
      </w:r>
    </w:p>
    <w:p w14:paraId="2AC26859"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F29E6EF" w14:textId="77777777" w:rsidR="00F52F55"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 xml:space="preserve">Así, luego de un exhaustivo proceso de armonización, el veintiséis (26) de noviembre de dos mil veinte, se publicó en nuestra entidad la </w:t>
      </w:r>
      <w:r w:rsidRPr="00566603">
        <w:rPr>
          <w:rFonts w:ascii="Palatino Linotype" w:eastAsia="MS Mincho" w:hAnsi="Palatino Linotype" w:cs="Times New Roman"/>
          <w:b/>
          <w:bCs/>
          <w:color w:val="000000"/>
          <w:sz w:val="24"/>
          <w:szCs w:val="24"/>
          <w:lang w:val="es-MX" w:eastAsia="es-ES"/>
        </w:rPr>
        <w:t>Ley de Archivos y Administración de Documentos del Estado de México y Municipios</w:t>
      </w:r>
      <w:r w:rsidRPr="00566603">
        <w:rPr>
          <w:rFonts w:ascii="Palatino Linotype" w:eastAsia="MS Mincho" w:hAnsi="Palatino Linotype" w:cs="Times New Roman"/>
          <w:color w:val="000000"/>
          <w:sz w:val="24"/>
          <w:szCs w:val="24"/>
          <w:lang w:val="es-MX" w:eastAsia="es-ES"/>
        </w:rPr>
        <w:t>, de orden público y de observancia general en el Estado de México, y que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w:t>
      </w:r>
      <w:r w:rsidRPr="00566603">
        <w:rPr>
          <w:rFonts w:ascii="Palatino Linotype" w:eastAsia="MS Mincho" w:hAnsi="Palatino Linotype" w:cs="Times New Roman"/>
          <w:color w:val="000000"/>
          <w:sz w:val="24"/>
          <w:szCs w:val="24"/>
          <w:vertAlign w:val="superscript"/>
          <w:lang w:val="es-MX" w:eastAsia="es-ES"/>
        </w:rPr>
        <w:footnoteReference w:id="21"/>
      </w:r>
      <w:r w:rsidRPr="00566603">
        <w:rPr>
          <w:rFonts w:ascii="Palatino Linotype" w:eastAsia="MS Mincho" w:hAnsi="Palatino Linotype" w:cs="Times New Roman"/>
          <w:color w:val="000000"/>
          <w:sz w:val="24"/>
          <w:szCs w:val="24"/>
          <w:lang w:val="es-MX" w:eastAsia="es-ES"/>
        </w:rPr>
        <w:t>.</w:t>
      </w:r>
    </w:p>
    <w:p w14:paraId="058D5F68"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1B91C092" w14:textId="77777777" w:rsidR="00F52F55"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 xml:space="preserve">Dentro de los objetivos de la Ley de Archivos y Administración de Documentos del Estado de México y Municipios, en su artículo segundo se considera el </w:t>
      </w:r>
      <w:r w:rsidRPr="00566603">
        <w:rPr>
          <w:rFonts w:ascii="Palatino Linotype" w:eastAsia="MS Mincho" w:hAnsi="Palatino Linotype" w:cs="Times New Roman"/>
          <w:b/>
          <w:bCs/>
          <w:color w:val="000000"/>
          <w:sz w:val="24"/>
          <w:szCs w:val="24"/>
          <w:lang w:val="es-MX" w:eastAsia="es-ES"/>
        </w:rPr>
        <w:t xml:space="preserve">promover el uso de métodos y técnicas archivísticas encaminadas al desarrollo de sistemas de Archivos que garanticen la organización, conservación, </w:t>
      </w:r>
      <w:r w:rsidRPr="00566603">
        <w:rPr>
          <w:rFonts w:ascii="Palatino Linotype" w:eastAsia="MS Mincho" w:hAnsi="Palatino Linotype" w:cs="Times New Roman"/>
          <w:b/>
          <w:bCs/>
          <w:color w:val="000000"/>
          <w:sz w:val="24"/>
          <w:szCs w:val="24"/>
          <w:lang w:val="es-MX" w:eastAsia="es-ES"/>
        </w:rPr>
        <w:lastRenderedPageBreak/>
        <w:t>disponibilidad, integridad y localización expedita, de los Documentos de Archivo que poseen los Sujetos Obligados</w:t>
      </w:r>
      <w:r w:rsidRPr="00566603">
        <w:rPr>
          <w:rFonts w:ascii="Palatino Linotype" w:eastAsia="MS Mincho" w:hAnsi="Palatino Linotype" w:cs="Times New Roman"/>
          <w:color w:val="000000"/>
          <w:sz w:val="24"/>
          <w:szCs w:val="24"/>
          <w:lang w:val="es-MX" w:eastAsia="es-ES"/>
        </w:rPr>
        <w:t>, contribuyendo a la eficiencia y eficacia de la administración pública, la correcta gestión gubernamental y el avance institucional.</w:t>
      </w:r>
    </w:p>
    <w:p w14:paraId="419565D3"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1B701FC1"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Por cuanto hace a los métodos y técnicas archivísticas reconocidas por la Ley de Archivos y Administración de Documentos del Estado de México y Municipios, se reconocen, entre otros, los siguientes:</w:t>
      </w:r>
    </w:p>
    <w:p w14:paraId="377EE942" w14:textId="77777777" w:rsidR="00945DA1" w:rsidRPr="00566603" w:rsidRDefault="00945DA1"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AC76105"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r w:rsidRPr="00C160CC">
        <w:rPr>
          <w:rFonts w:ascii="Palatino Linotype" w:eastAsia="MS Mincho" w:hAnsi="Palatino Linotype" w:cs="Times New Roman"/>
          <w:b/>
          <w:bCs/>
          <w:i/>
          <w:iCs/>
          <w:szCs w:val="24"/>
          <w:lang w:val="es-MX" w:eastAsia="es-ES"/>
        </w:rPr>
        <w:t>Artículo 4.</w:t>
      </w:r>
      <w:r w:rsidRPr="00C160CC">
        <w:rPr>
          <w:rFonts w:ascii="Palatino Linotype" w:eastAsia="MS Mincho" w:hAnsi="Palatino Linotype" w:cs="Times New Roman"/>
          <w:i/>
          <w:iCs/>
          <w:szCs w:val="24"/>
          <w:lang w:val="es-MX" w:eastAsia="es-ES"/>
        </w:rPr>
        <w:t xml:space="preserve"> Además de las definiciones previstas en la Ley General, para los efectos de esta Ley se entenderá por: </w:t>
      </w:r>
    </w:p>
    <w:p w14:paraId="6DE1C0B3"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p>
    <w:p w14:paraId="08AA8299"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XIV. Catálogo de Disposición Documental:</w:t>
      </w:r>
      <w:r w:rsidRPr="00C160CC">
        <w:rPr>
          <w:rFonts w:ascii="Palatino Linotype" w:eastAsia="MS Mincho" w:hAnsi="Palatino Linotype" w:cs="Times New Roman"/>
          <w:i/>
          <w:iCs/>
          <w:szCs w:val="24"/>
          <w:lang w:val="es-MX" w:eastAsia="es-ES"/>
        </w:rPr>
        <w:t xml:space="preserve"> Al registro general y sistemático que establece los valores documentales, la Vigencia Documental, los plazos de conservación y la Disposición Documental;</w:t>
      </w:r>
    </w:p>
    <w:p w14:paraId="1060ECE5"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p>
    <w:p w14:paraId="716CC157"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XX. Cuadro General de Clasificación Archivística:</w:t>
      </w:r>
      <w:r w:rsidRPr="00C160CC">
        <w:rPr>
          <w:rFonts w:ascii="Palatino Linotype" w:eastAsia="MS Mincho" w:hAnsi="Palatino Linotype" w:cs="Times New Roman"/>
          <w:i/>
          <w:iCs/>
          <w:szCs w:val="24"/>
          <w:lang w:val="es-MX" w:eastAsia="es-ES"/>
        </w:rPr>
        <w:t xml:space="preserve"> Al instrumento técnico que refleja la estructura de un Archivo con base en las atribuciones y funciones de cada Sujeto Obligado;</w:t>
      </w:r>
    </w:p>
    <w:p w14:paraId="744210A0"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p>
    <w:p w14:paraId="2584CB3A"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XXIX. Ficha Técnica de Valoración Documental:</w:t>
      </w:r>
      <w:r w:rsidRPr="00C160CC">
        <w:rPr>
          <w:rFonts w:ascii="Palatino Linotype" w:eastAsia="MS Mincho" w:hAnsi="Palatino Linotype" w:cs="Times New Roman"/>
          <w:i/>
          <w:iCs/>
          <w:szCs w:val="24"/>
          <w:lang w:val="es-MX" w:eastAsia="es-ES"/>
        </w:rPr>
        <w:t xml:space="preserve"> Al instrumento que permite identificar, analizar y establecer el contexto y Valoración Documental de la Serie;</w:t>
      </w:r>
    </w:p>
    <w:p w14:paraId="727548B5"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p>
    <w:p w14:paraId="18734363"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XXXVI. Instrumentos de Consulta Archivística:</w:t>
      </w:r>
      <w:r w:rsidRPr="00C160CC">
        <w:rPr>
          <w:rFonts w:ascii="Palatino Linotype" w:eastAsia="MS Mincho" w:hAnsi="Palatino Linotype" w:cs="Times New Roman"/>
          <w:i/>
          <w:iCs/>
          <w:szCs w:val="24"/>
          <w:lang w:val="es-MX" w:eastAsia="es-ES"/>
        </w:rPr>
        <w:t xml:space="preserve"> A los instrumentos que describen las Series, Expedientes o Documentos de Archivo y que permiten la localización, Transferencia o Baja Documental; </w:t>
      </w:r>
    </w:p>
    <w:p w14:paraId="18ECFBB8"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 xml:space="preserve">XXXVII. Inventarios Documentales: </w:t>
      </w:r>
      <w:r w:rsidRPr="00C160CC">
        <w:rPr>
          <w:rFonts w:ascii="Palatino Linotype" w:eastAsia="MS Mincho" w:hAnsi="Palatino Linotype" w:cs="Times New Roman"/>
          <w:i/>
          <w:iCs/>
          <w:szCs w:val="24"/>
          <w:lang w:val="es-MX" w:eastAsia="es-ES"/>
        </w:rPr>
        <w:t>A los Instrumentos de Consulta Archivística que describen las Series documentales y Expedientes de un Archivo y que permiten su localización (inventario general), para las Transferencias (inventario de Transferencia) o para la Baja Documental (inventario de Baja Documental);</w:t>
      </w:r>
    </w:p>
    <w:p w14:paraId="568171A6"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lastRenderedPageBreak/>
        <w:t>(…)</w:t>
      </w:r>
    </w:p>
    <w:p w14:paraId="3EF1C2CC"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b/>
          <w:bCs/>
          <w:i/>
          <w:iCs/>
          <w:szCs w:val="24"/>
          <w:lang w:val="es-MX" w:eastAsia="es-ES"/>
        </w:rPr>
        <w:t>XLI. Organización:</w:t>
      </w:r>
      <w:r w:rsidRPr="00C160CC">
        <w:rPr>
          <w:rFonts w:ascii="Palatino Linotype" w:eastAsia="MS Mincho" w:hAnsi="Palatino Linotype" w:cs="Times New Roman"/>
          <w:i/>
          <w:iCs/>
          <w:szCs w:val="24"/>
          <w:lang w:val="es-MX" w:eastAsia="es-ES"/>
        </w:rPr>
        <w:t xml:space="preserve"> Al conjunto de operaciones intelectuales y mecánicas destinadas a la clasificación, ordenación y descripción de los distintos grupos documentales con el propósito de consultar y recuperar, eficaz y oportunamente, la información. Las operaciones intelectuales consisten en identificar y analizar los tipos de documentos, su procedencia, origen funcional y contenido, en tanto que las operaciones mecánicas son aquellas actividades que se desarrollan para la ubicación física de los Expedientes</w:t>
      </w:r>
    </w:p>
    <w:p w14:paraId="5BCAEF9D" w14:textId="77777777" w:rsidR="00945DA1" w:rsidRPr="00C160CC" w:rsidRDefault="00945DA1" w:rsidP="00C160CC">
      <w:pPr>
        <w:tabs>
          <w:tab w:val="left" w:pos="426"/>
        </w:tabs>
        <w:spacing w:after="0" w:line="276" w:lineRule="auto"/>
        <w:ind w:left="567" w:right="567"/>
        <w:contextualSpacing/>
        <w:jc w:val="both"/>
        <w:rPr>
          <w:rFonts w:ascii="Palatino Linotype" w:eastAsia="MS Mincho" w:hAnsi="Palatino Linotype" w:cs="Times New Roman"/>
          <w:i/>
          <w:iCs/>
          <w:szCs w:val="24"/>
          <w:lang w:val="es-MX" w:eastAsia="es-ES"/>
        </w:rPr>
      </w:pPr>
      <w:r w:rsidRPr="00C160CC">
        <w:rPr>
          <w:rFonts w:ascii="Palatino Linotype" w:eastAsia="MS Mincho" w:hAnsi="Palatino Linotype" w:cs="Times New Roman"/>
          <w:i/>
          <w:iCs/>
          <w:szCs w:val="24"/>
          <w:lang w:val="es-MX" w:eastAsia="es-ES"/>
        </w:rPr>
        <w:t>(…)”</w:t>
      </w:r>
    </w:p>
    <w:p w14:paraId="13573C45" w14:textId="77777777" w:rsidR="00945DA1" w:rsidRPr="00566603" w:rsidRDefault="00945DA1"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4AFDB91" w14:textId="77777777" w:rsidR="00945DA1" w:rsidRPr="00566603" w:rsidRDefault="00AC14BB"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Ahora bien</w:t>
      </w:r>
      <w:r w:rsidR="00945DA1" w:rsidRPr="00566603">
        <w:rPr>
          <w:rFonts w:ascii="Palatino Linotype" w:eastAsia="MS Mincho" w:hAnsi="Palatino Linotype" w:cs="Times New Roman"/>
          <w:color w:val="000000"/>
          <w:sz w:val="24"/>
          <w:szCs w:val="24"/>
          <w:lang w:val="es-MX" w:eastAsia="es-ES"/>
        </w:rPr>
        <w:t>, el artículo 10 de la Ley de Archivos y Administración de Documentos del Estado de México y Municipios, en su párrafo primero, establece que cada Sujeto Obligado es responsable de organizar y conservar sus Archivos; de la operación de su Sistema Institucional; del cumplimiento de lo dispuesto por la Ley; así como por las determinaciones que emita el Consejo Estatal, según corresponda; y deberán garantizar que no se sustraigan, dañen o eliminen Documentos de Archivo y la información a su cargo.</w:t>
      </w:r>
    </w:p>
    <w:p w14:paraId="3986FB81"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0A6B55B0" w14:textId="77777777" w:rsidR="00945DA1" w:rsidRPr="00566603" w:rsidRDefault="00945DA1" w:rsidP="00B0285B">
      <w:pPr>
        <w:numPr>
          <w:ilvl w:val="0"/>
          <w:numId w:val="4"/>
        </w:numPr>
        <w:spacing w:before="240" w:after="240" w:line="360" w:lineRule="auto"/>
        <w:ind w:left="0" w:right="616"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Consecuencia de su obligación de organizar y conservar su acervo documental, los sujetos obligados deberán</w:t>
      </w:r>
      <w:r w:rsidRPr="00566603">
        <w:rPr>
          <w:rFonts w:ascii="Palatino Linotype" w:eastAsia="MS Mincho" w:hAnsi="Palatino Linotype" w:cs="Times New Roman"/>
          <w:color w:val="000000"/>
          <w:sz w:val="24"/>
          <w:szCs w:val="24"/>
          <w:vertAlign w:val="superscript"/>
          <w:lang w:val="es-MX" w:eastAsia="es-ES"/>
        </w:rPr>
        <w:footnoteReference w:id="22"/>
      </w:r>
      <w:r w:rsidRPr="00566603">
        <w:rPr>
          <w:rFonts w:ascii="Palatino Linotype" w:eastAsia="MS Mincho" w:hAnsi="Palatino Linotype" w:cs="Times New Roman"/>
          <w:color w:val="000000"/>
          <w:sz w:val="24"/>
          <w:szCs w:val="24"/>
          <w:lang w:val="es-MX" w:eastAsia="es-ES"/>
        </w:rPr>
        <w:t>:</w:t>
      </w:r>
    </w:p>
    <w:p w14:paraId="52C301E6" w14:textId="77777777" w:rsidR="00F52F55" w:rsidRPr="00566603" w:rsidRDefault="00F52F55" w:rsidP="00AC14BB">
      <w:p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p>
    <w:p w14:paraId="1E2CC0E7" w14:textId="77777777" w:rsidR="00945DA1" w:rsidRPr="00566603" w:rsidRDefault="00945DA1" w:rsidP="00C160CC">
      <w:pPr>
        <w:numPr>
          <w:ilvl w:val="1"/>
          <w:numId w:val="24"/>
        </w:numPr>
        <w:spacing w:before="240" w:after="240" w:line="360" w:lineRule="auto"/>
        <w:ind w:left="1134" w:right="616" w:hanging="284"/>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Administrar, organizar y conservar de manera homogénea los Documentos de Archivo que produzcan, reciban, obtengan, adquieran, transformen o posean, de acuerdo con sus facultades, competencias, atribuciones o funciones, los estándares y principios </w:t>
      </w:r>
      <w:r w:rsidRPr="00566603">
        <w:rPr>
          <w:rFonts w:ascii="Palatino Linotype" w:eastAsia="MS Mincho" w:hAnsi="Palatino Linotype" w:cs="Times New Roman"/>
          <w:color w:val="000000"/>
          <w:sz w:val="24"/>
          <w:szCs w:val="24"/>
          <w:lang w:val="es-MX" w:eastAsia="es-ES"/>
        </w:rPr>
        <w:lastRenderedPageBreak/>
        <w:t>en materia archivística, los términos de esta Ley y demás disposiciones jurídicas aplicables;</w:t>
      </w:r>
    </w:p>
    <w:p w14:paraId="35F12A6C" w14:textId="77777777" w:rsidR="00945DA1" w:rsidRPr="00566603" w:rsidRDefault="00945DA1" w:rsidP="00C160CC">
      <w:pPr>
        <w:numPr>
          <w:ilvl w:val="1"/>
          <w:numId w:val="24"/>
        </w:numPr>
        <w:spacing w:before="240" w:after="240" w:line="360" w:lineRule="auto"/>
        <w:ind w:left="1134" w:right="616" w:hanging="284"/>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Integrar los documentos en Expedientes;</w:t>
      </w:r>
    </w:p>
    <w:p w14:paraId="7FF5362A" w14:textId="77777777" w:rsidR="00945DA1" w:rsidRPr="00566603" w:rsidRDefault="00945DA1" w:rsidP="00C160CC">
      <w:pPr>
        <w:numPr>
          <w:ilvl w:val="1"/>
          <w:numId w:val="24"/>
        </w:numPr>
        <w:spacing w:before="240" w:after="240" w:line="360" w:lineRule="auto"/>
        <w:ind w:left="1134" w:right="616" w:hanging="284"/>
        <w:contextualSpacing/>
        <w:jc w:val="both"/>
        <w:rPr>
          <w:rFonts w:ascii="Palatino Linotype" w:eastAsia="MS Mincho" w:hAnsi="Palatino Linotype" w:cs="Times New Roman"/>
          <w:b/>
          <w:bCs/>
          <w:color w:val="000000"/>
          <w:sz w:val="24"/>
          <w:szCs w:val="24"/>
          <w:lang w:val="es-MX" w:eastAsia="es-ES"/>
        </w:rPr>
      </w:pPr>
      <w:r w:rsidRPr="00566603">
        <w:rPr>
          <w:rFonts w:ascii="Palatino Linotype" w:eastAsia="MS Mincho" w:hAnsi="Palatino Linotype" w:cs="Times New Roman"/>
          <w:b/>
          <w:bCs/>
          <w:color w:val="000000"/>
          <w:sz w:val="24"/>
          <w:szCs w:val="24"/>
          <w:lang w:val="es-MX" w:eastAsia="es-ES"/>
        </w:rPr>
        <w:t>Dotar a los Documentos de Archivo de los elementos de identificación necesarios para asegurar que mantengan su procedencia y orden original;</w:t>
      </w:r>
    </w:p>
    <w:p w14:paraId="7D2BEDA7" w14:textId="77777777" w:rsidR="00945DA1" w:rsidRPr="00566603" w:rsidRDefault="00945DA1" w:rsidP="00C160CC">
      <w:pPr>
        <w:numPr>
          <w:ilvl w:val="1"/>
          <w:numId w:val="24"/>
        </w:numPr>
        <w:spacing w:before="240" w:after="240" w:line="360" w:lineRule="auto"/>
        <w:ind w:left="1134" w:right="616" w:hanging="284"/>
        <w:contextualSpacing/>
        <w:jc w:val="both"/>
        <w:rPr>
          <w:rFonts w:ascii="Palatino Linotype" w:eastAsia="MS Mincho" w:hAnsi="Palatino Linotype" w:cs="Times New Roman"/>
          <w:b/>
          <w:bCs/>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w:t>
      </w:r>
    </w:p>
    <w:p w14:paraId="19491E60" w14:textId="77777777" w:rsidR="00945DA1" w:rsidRPr="00566603" w:rsidRDefault="00945DA1" w:rsidP="00AC14BB">
      <w:p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p>
    <w:p w14:paraId="251F0259"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Los Sujetos Obligados deberán contar con los Instrumentos de Control y Consulta Archivísticos conforme a sus atribuciones y funciones, manteniéndolos actualizados y disponibles; y contarán </w:t>
      </w:r>
      <w:r w:rsidRPr="00566603">
        <w:rPr>
          <w:rFonts w:ascii="Palatino Linotype" w:eastAsia="MS Mincho" w:hAnsi="Palatino Linotype" w:cs="Times New Roman"/>
          <w:b/>
          <w:bCs/>
          <w:color w:val="000000"/>
          <w:sz w:val="24"/>
          <w:szCs w:val="24"/>
          <w:lang w:val="es-MX" w:eastAsia="es-ES"/>
        </w:rPr>
        <w:t>al menos</w:t>
      </w:r>
      <w:r w:rsidRPr="00566603">
        <w:rPr>
          <w:rFonts w:ascii="Palatino Linotype" w:eastAsia="MS Mincho" w:hAnsi="Palatino Linotype" w:cs="Times New Roman"/>
          <w:color w:val="000000"/>
          <w:sz w:val="24"/>
          <w:szCs w:val="24"/>
          <w:lang w:val="es-MX" w:eastAsia="es-ES"/>
        </w:rPr>
        <w:t xml:space="preserve"> con los siguientes: </w:t>
      </w:r>
      <w:r w:rsidRPr="00566603">
        <w:rPr>
          <w:rFonts w:ascii="Palatino Linotype" w:eastAsia="MS Mincho" w:hAnsi="Palatino Linotype" w:cs="Times New Roman"/>
          <w:b/>
          <w:bCs/>
          <w:color w:val="000000"/>
          <w:sz w:val="24"/>
          <w:szCs w:val="24"/>
          <w:lang w:val="es-MX" w:eastAsia="es-ES"/>
        </w:rPr>
        <w:t>a)</w:t>
      </w:r>
      <w:r w:rsidRPr="00566603">
        <w:rPr>
          <w:rFonts w:ascii="Palatino Linotype" w:eastAsia="MS Mincho" w:hAnsi="Palatino Linotype" w:cs="Times New Roman"/>
          <w:color w:val="000000"/>
          <w:sz w:val="24"/>
          <w:szCs w:val="24"/>
          <w:lang w:val="es-MX" w:eastAsia="es-ES"/>
        </w:rPr>
        <w:t xml:space="preserve"> Cuadro General de Clasificación Archivística; </w:t>
      </w:r>
      <w:r w:rsidRPr="00566603">
        <w:rPr>
          <w:rFonts w:ascii="Palatino Linotype" w:eastAsia="MS Mincho" w:hAnsi="Palatino Linotype" w:cs="Times New Roman"/>
          <w:b/>
          <w:bCs/>
          <w:color w:val="000000"/>
          <w:sz w:val="24"/>
          <w:szCs w:val="24"/>
          <w:lang w:val="es-MX" w:eastAsia="es-ES"/>
        </w:rPr>
        <w:t>b)</w:t>
      </w:r>
      <w:r w:rsidRPr="00566603">
        <w:rPr>
          <w:rFonts w:ascii="Palatino Linotype" w:eastAsia="MS Mincho" w:hAnsi="Palatino Linotype" w:cs="Times New Roman"/>
          <w:color w:val="000000"/>
          <w:sz w:val="24"/>
          <w:szCs w:val="24"/>
          <w:lang w:val="es-MX" w:eastAsia="es-ES"/>
        </w:rPr>
        <w:t xml:space="preserve"> Catálogo de Disposición Documental; y, </w:t>
      </w:r>
      <w:r w:rsidRPr="00566603">
        <w:rPr>
          <w:rFonts w:ascii="Palatino Linotype" w:eastAsia="MS Mincho" w:hAnsi="Palatino Linotype" w:cs="Times New Roman"/>
          <w:b/>
          <w:bCs/>
          <w:color w:val="000000"/>
          <w:sz w:val="24"/>
          <w:szCs w:val="24"/>
          <w:lang w:val="es-MX" w:eastAsia="es-ES"/>
        </w:rPr>
        <w:t>c)</w:t>
      </w:r>
      <w:r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b/>
          <w:bCs/>
          <w:color w:val="000000"/>
          <w:sz w:val="24"/>
          <w:szCs w:val="24"/>
          <w:lang w:val="es-MX" w:eastAsia="es-ES"/>
        </w:rPr>
        <w:t>Inventarios Documentales</w:t>
      </w:r>
      <w:r w:rsidRPr="00566603">
        <w:rPr>
          <w:rFonts w:ascii="Palatino Linotype" w:eastAsia="MS Mincho" w:hAnsi="Palatino Linotype" w:cs="Times New Roman"/>
          <w:color w:val="000000"/>
          <w:sz w:val="24"/>
          <w:szCs w:val="24"/>
          <w:lang w:val="es-MX" w:eastAsia="es-ES"/>
        </w:rPr>
        <w:t>.</w:t>
      </w:r>
    </w:p>
    <w:p w14:paraId="31A9D006"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5A9E38CA"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Así las cosas, si bien es cierto que ningún ordenamiento legal reconoce, textualmente, la obligación del </w:t>
      </w:r>
      <w:r w:rsidR="009F169D">
        <w:rPr>
          <w:rFonts w:ascii="Palatino Linotype" w:eastAsia="MS Mincho" w:hAnsi="Palatino Linotype" w:cs="Times New Roman"/>
          <w:b/>
          <w:bCs/>
          <w:color w:val="000000"/>
          <w:sz w:val="24"/>
          <w:szCs w:val="24"/>
          <w:lang w:val="es-MX" w:eastAsia="es-ES"/>
        </w:rPr>
        <w:t>Ayuntamiento de Capulhuac</w:t>
      </w:r>
      <w:r w:rsidR="00F52F55" w:rsidRPr="00566603">
        <w:rPr>
          <w:rFonts w:ascii="Palatino Linotype" w:eastAsia="MS Mincho" w:hAnsi="Palatino Linotype" w:cs="Times New Roman"/>
          <w:b/>
          <w:bCs/>
          <w:color w:val="000000"/>
          <w:sz w:val="24"/>
          <w:szCs w:val="24"/>
          <w:lang w:val="es-MX" w:eastAsia="es-ES"/>
        </w:rPr>
        <w:t xml:space="preserve"> </w:t>
      </w:r>
      <w:r w:rsidRPr="00566603">
        <w:rPr>
          <w:rFonts w:ascii="Palatino Linotype" w:eastAsia="MS Mincho" w:hAnsi="Palatino Linotype" w:cs="Times New Roman"/>
          <w:color w:val="000000"/>
          <w:sz w:val="24"/>
          <w:szCs w:val="24"/>
          <w:lang w:val="es-MX" w:eastAsia="es-ES"/>
        </w:rPr>
        <w:t>de contar con</w:t>
      </w:r>
      <w:r w:rsidR="00F52F55" w:rsidRPr="00566603">
        <w:rPr>
          <w:rFonts w:ascii="Palatino Linotype" w:eastAsia="MS Mincho" w:hAnsi="Palatino Linotype" w:cs="Times New Roman"/>
          <w:color w:val="000000"/>
          <w:sz w:val="24"/>
          <w:szCs w:val="24"/>
          <w:lang w:val="es-MX" w:eastAsia="es-ES"/>
        </w:rPr>
        <w:t xml:space="preserve"> un banco de datos o registro de conformidad con lo solicitado por el particular</w:t>
      </w:r>
      <w:r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b/>
          <w:bCs/>
          <w:color w:val="000000"/>
          <w:sz w:val="24"/>
          <w:szCs w:val="24"/>
          <w:lang w:val="es-MX" w:eastAsia="es-ES"/>
        </w:rPr>
        <w:t xml:space="preserve">también lo es que existe la obligación de conservar, controlar, administrar y </w:t>
      </w:r>
      <w:r w:rsidRPr="00566603">
        <w:rPr>
          <w:rFonts w:ascii="Palatino Linotype" w:eastAsia="MS Mincho" w:hAnsi="Palatino Linotype" w:cs="Times New Roman"/>
          <w:b/>
          <w:bCs/>
          <w:color w:val="000000"/>
          <w:sz w:val="24"/>
          <w:szCs w:val="24"/>
          <w:lang w:val="es-MX" w:eastAsia="es-ES"/>
        </w:rPr>
        <w:lastRenderedPageBreak/>
        <w:t>organizar todos los documentos que, por el ejercicio de sus funciones, posera, genere y/o administre</w:t>
      </w:r>
      <w:r w:rsidRPr="00566603">
        <w:rPr>
          <w:rFonts w:ascii="Palatino Linotype" w:eastAsia="MS Mincho" w:hAnsi="Palatino Linotype" w:cs="Times New Roman"/>
          <w:color w:val="000000"/>
          <w:sz w:val="24"/>
          <w:szCs w:val="24"/>
          <w:lang w:val="es-MX" w:eastAsia="es-ES"/>
        </w:rPr>
        <w:t xml:space="preserve">, por lo tanto, el negar el acceso a la información </w:t>
      </w:r>
      <w:r w:rsidR="00F52F55" w:rsidRPr="00566603">
        <w:rPr>
          <w:rFonts w:ascii="Palatino Linotype" w:eastAsia="MS Mincho" w:hAnsi="Palatino Linotype" w:cs="Times New Roman"/>
          <w:color w:val="000000"/>
          <w:sz w:val="24"/>
          <w:szCs w:val="24"/>
          <w:lang w:val="es-MX" w:eastAsia="es-ES"/>
        </w:rPr>
        <w:t xml:space="preserve">argumentando el procesamiento de la misma, </w:t>
      </w:r>
      <w:r w:rsidRPr="00566603">
        <w:rPr>
          <w:rFonts w:ascii="Palatino Linotype" w:eastAsia="MS Mincho" w:hAnsi="Palatino Linotype" w:cs="Times New Roman"/>
          <w:color w:val="000000"/>
          <w:sz w:val="24"/>
          <w:szCs w:val="24"/>
          <w:lang w:val="es-MX" w:eastAsia="es-ES"/>
        </w:rPr>
        <w:t xml:space="preserve">no sólo violenta el derecho de acceso a la información ejercido por el particular, </w:t>
      </w:r>
      <w:r w:rsidR="00FD7B9E" w:rsidRPr="00566603">
        <w:rPr>
          <w:rFonts w:ascii="Palatino Linotype" w:eastAsia="MS Mincho" w:hAnsi="Palatino Linotype" w:cs="Times New Roman"/>
          <w:color w:val="000000"/>
          <w:sz w:val="24"/>
          <w:szCs w:val="24"/>
          <w:lang w:val="es-MX" w:eastAsia="es-ES"/>
        </w:rPr>
        <w:t xml:space="preserve">sino que refleja las inconsistencias del </w:t>
      </w:r>
      <w:r w:rsidR="00FD7B9E" w:rsidRPr="00566603">
        <w:rPr>
          <w:rFonts w:ascii="Palatino Linotype" w:eastAsia="MS Mincho" w:hAnsi="Palatino Linotype" w:cs="Times New Roman"/>
          <w:b/>
          <w:color w:val="000000"/>
          <w:sz w:val="24"/>
          <w:szCs w:val="24"/>
          <w:lang w:val="es-MX" w:eastAsia="es-ES"/>
        </w:rPr>
        <w:t xml:space="preserve">SUJETO OBLIGADO </w:t>
      </w:r>
      <w:r w:rsidR="00FD7B9E" w:rsidRPr="00566603">
        <w:rPr>
          <w:rFonts w:ascii="Palatino Linotype" w:eastAsia="MS Mincho" w:hAnsi="Palatino Linotype" w:cs="Times New Roman"/>
          <w:color w:val="000000"/>
          <w:sz w:val="24"/>
          <w:szCs w:val="24"/>
          <w:lang w:val="es-MX" w:eastAsia="es-ES"/>
        </w:rPr>
        <w:t xml:space="preserve">para desarrollar el adecuado tratamiento de la misma. </w:t>
      </w:r>
    </w:p>
    <w:p w14:paraId="02F58995"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20ABD7B2" w14:textId="77777777" w:rsidR="00320D52" w:rsidRPr="00C160CC"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Derivado de lo anterior, y toda vez que se ha demos</w:t>
      </w:r>
      <w:r w:rsidR="00AC14BB" w:rsidRPr="00566603">
        <w:rPr>
          <w:rFonts w:ascii="Palatino Linotype" w:eastAsia="MS Mincho" w:hAnsi="Palatino Linotype" w:cs="Times New Roman"/>
          <w:color w:val="000000"/>
          <w:sz w:val="24"/>
          <w:szCs w:val="24"/>
          <w:lang w:val="es-MX" w:eastAsia="es-ES"/>
        </w:rPr>
        <w:t xml:space="preserve">trado la obligación innata del </w:t>
      </w:r>
      <w:r w:rsidR="009F169D">
        <w:rPr>
          <w:rFonts w:ascii="Palatino Linotype" w:eastAsia="MS Mincho" w:hAnsi="Palatino Linotype" w:cs="Times New Roman"/>
          <w:b/>
          <w:color w:val="000000"/>
          <w:sz w:val="24"/>
          <w:szCs w:val="24"/>
          <w:lang w:val="es-MX" w:eastAsia="es-ES"/>
        </w:rPr>
        <w:t>Ayuntamiento de Capulhuac</w:t>
      </w:r>
      <w:r w:rsidRPr="00566603">
        <w:rPr>
          <w:rFonts w:ascii="Palatino Linotype" w:eastAsia="MS Mincho" w:hAnsi="Palatino Linotype" w:cs="Times New Roman"/>
          <w:color w:val="000000"/>
          <w:sz w:val="24"/>
          <w:szCs w:val="24"/>
          <w:lang w:val="es-MX" w:eastAsia="es-ES"/>
        </w:rPr>
        <w:t xml:space="preserve">, como Sujeto Obligado de la Ley de Archivos y Administración de Documentos del Estado de México, de conservar y organizar </w:t>
      </w:r>
      <w:r w:rsidR="00910655" w:rsidRPr="00566603">
        <w:rPr>
          <w:rFonts w:ascii="Palatino Linotype" w:eastAsia="MS Mincho" w:hAnsi="Palatino Linotype" w:cs="Times New Roman"/>
          <w:color w:val="000000"/>
          <w:sz w:val="24"/>
          <w:szCs w:val="24"/>
          <w:lang w:val="es-MX" w:eastAsia="es-ES"/>
        </w:rPr>
        <w:t>sus archivos</w:t>
      </w:r>
      <w:r w:rsidRPr="00566603">
        <w:rPr>
          <w:rFonts w:ascii="Palatino Linotype" w:eastAsia="MS Mincho" w:hAnsi="Palatino Linotype" w:cs="Times New Roman"/>
          <w:color w:val="000000"/>
          <w:sz w:val="24"/>
          <w:szCs w:val="24"/>
          <w:lang w:val="es-MX" w:eastAsia="es-ES"/>
        </w:rPr>
        <w:t xml:space="preserve"> a través de herramientas que permitan su acceso e identificación de forma eficaz; este Organismo Garan</w:t>
      </w:r>
      <w:r w:rsidR="00AC14BB" w:rsidRPr="00566603">
        <w:rPr>
          <w:rFonts w:ascii="Palatino Linotype" w:eastAsia="MS Mincho" w:hAnsi="Palatino Linotype" w:cs="Times New Roman"/>
          <w:color w:val="000000"/>
          <w:sz w:val="24"/>
          <w:szCs w:val="24"/>
          <w:lang w:val="es-MX" w:eastAsia="es-ES"/>
        </w:rPr>
        <w:t xml:space="preserve">te encuentra conforme a derecho ordenar la entrega de la información solicitada. </w:t>
      </w:r>
      <w:r w:rsidRPr="00566603">
        <w:rPr>
          <w:rFonts w:ascii="Palatino Linotype" w:eastAsia="MS Mincho" w:hAnsi="Palatino Linotype" w:cs="Times New Roman"/>
          <w:color w:val="000000"/>
          <w:sz w:val="24"/>
          <w:szCs w:val="24"/>
          <w:lang w:val="es-MX" w:eastAsia="es-ES"/>
        </w:rPr>
        <w:t xml:space="preserve"> </w:t>
      </w:r>
    </w:p>
    <w:p w14:paraId="7B7E94D7" w14:textId="77777777" w:rsidR="00C160CC" w:rsidRP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4220F065" w14:textId="77777777" w:rsidR="00C160CC" w:rsidRPr="00C160CC" w:rsidRDefault="00C160CC"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Empero, no debe ignorarse que la Coordinadora de Recursos Materiales y Humanos, manifestó dentro del oficio número MCAP/CRMH/002/2022, entregado en vía de informe justificado</w:t>
      </w:r>
      <w:r w:rsidR="00993B9F">
        <w:rPr>
          <w:rFonts w:ascii="Palatino Linotype" w:eastAsia="MS Mincho" w:hAnsi="Palatino Linotype" w:cs="Times New Roman"/>
          <w:color w:val="000000"/>
          <w:sz w:val="24"/>
          <w:szCs w:val="24"/>
          <w:lang w:val="es-MX" w:eastAsia="es-ES"/>
        </w:rPr>
        <w:t xml:space="preserve">, que no se había encontrado información del periodo de dos mil dieciséis al dos mi dieciocho </w:t>
      </w:r>
      <w:r w:rsidR="00993B9F">
        <w:rPr>
          <w:rFonts w:ascii="Palatino Linotype" w:eastAsia="MS Mincho" w:hAnsi="Palatino Linotype" w:cs="Times New Roman"/>
          <w:i/>
          <w:color w:val="000000"/>
          <w:sz w:val="24"/>
          <w:szCs w:val="24"/>
          <w:lang w:val="es-MX" w:eastAsia="es-ES"/>
        </w:rPr>
        <w:t xml:space="preserve">“ya que la administración no </w:t>
      </w:r>
      <w:proofErr w:type="spellStart"/>
      <w:r w:rsidR="00993B9F">
        <w:rPr>
          <w:rFonts w:ascii="Palatino Linotype" w:eastAsia="MS Mincho" w:hAnsi="Palatino Linotype" w:cs="Times New Roman"/>
          <w:i/>
          <w:color w:val="000000"/>
          <w:sz w:val="24"/>
          <w:szCs w:val="24"/>
          <w:lang w:val="es-MX" w:eastAsia="es-ES"/>
        </w:rPr>
        <w:t>dej</w:t>
      </w:r>
      <w:proofErr w:type="spellEnd"/>
      <w:r w:rsidR="00993B9F">
        <w:rPr>
          <w:rFonts w:ascii="Palatino Linotype" w:eastAsia="MS Mincho" w:hAnsi="Palatino Linotype" w:cs="Times New Roman"/>
          <w:color w:val="000000"/>
          <w:sz w:val="24"/>
          <w:szCs w:val="24"/>
          <w:lang w:val="es-MX" w:eastAsia="es-ES"/>
        </w:rPr>
        <w:t>[</w:t>
      </w:r>
      <w:proofErr w:type="spellStart"/>
      <w:r w:rsidR="00993B9F">
        <w:rPr>
          <w:rFonts w:ascii="Palatino Linotype" w:eastAsia="MS Mincho" w:hAnsi="Palatino Linotype" w:cs="Times New Roman"/>
          <w:color w:val="000000"/>
          <w:sz w:val="24"/>
          <w:szCs w:val="24"/>
          <w:lang w:val="es-MX" w:eastAsia="es-ES"/>
        </w:rPr>
        <w:t>ó</w:t>
      </w:r>
      <w:proofErr w:type="spellEnd"/>
      <w:r w:rsidR="00993B9F">
        <w:rPr>
          <w:rFonts w:ascii="Palatino Linotype" w:eastAsia="MS Mincho" w:hAnsi="Palatino Linotype" w:cs="Times New Roman"/>
          <w:color w:val="000000"/>
          <w:sz w:val="24"/>
          <w:szCs w:val="24"/>
          <w:lang w:val="es-MX" w:eastAsia="es-ES"/>
        </w:rPr>
        <w:t>]</w:t>
      </w:r>
      <w:r w:rsidR="00993B9F">
        <w:rPr>
          <w:rFonts w:ascii="Palatino Linotype" w:eastAsia="MS Mincho" w:hAnsi="Palatino Linotype" w:cs="Times New Roman"/>
          <w:i/>
          <w:color w:val="000000"/>
          <w:sz w:val="24"/>
          <w:szCs w:val="24"/>
          <w:lang w:val="es-MX" w:eastAsia="es-ES"/>
        </w:rPr>
        <w:t xml:space="preserve"> dicha información</w:t>
      </w:r>
      <w:r w:rsidR="00993B9F">
        <w:rPr>
          <w:rFonts w:ascii="Palatino Linotype" w:eastAsia="MS Mincho" w:hAnsi="Palatino Linotype" w:cs="Times New Roman"/>
          <w:color w:val="000000"/>
          <w:sz w:val="24"/>
          <w:szCs w:val="24"/>
          <w:lang w:val="es-MX" w:eastAsia="es-ES"/>
        </w:rPr>
        <w:t xml:space="preserve"> (Sic)”; por </w:t>
      </w:r>
      <w:r w:rsidR="00993B9F" w:rsidRPr="00993B9F">
        <w:rPr>
          <w:rFonts w:ascii="Palatino Linotype" w:eastAsia="MS Mincho" w:hAnsi="Palatino Linotype" w:cs="Times New Roman"/>
          <w:color w:val="000000"/>
          <w:sz w:val="24"/>
          <w:szCs w:val="24"/>
          <w:lang w:val="es-MX" w:eastAsia="es-ES"/>
        </w:rPr>
        <w:t xml:space="preserve">ello, de ser el caso de que el Ayuntamiento </w:t>
      </w:r>
      <w:r w:rsidR="00993B9F">
        <w:rPr>
          <w:rFonts w:ascii="Palatino Linotype" w:eastAsia="MS Mincho" w:hAnsi="Palatino Linotype" w:cs="Times New Roman"/>
          <w:color w:val="000000"/>
          <w:sz w:val="24"/>
          <w:szCs w:val="24"/>
          <w:lang w:val="es-MX" w:eastAsia="es-ES"/>
        </w:rPr>
        <w:t>persista en su pronunciamiento posterior a realizar la búsqueda exhaustiva y razonable de la información no sólo en su acervo documental, sino también en sus medios de control archivístico</w:t>
      </w:r>
      <w:r w:rsidR="00993B9F" w:rsidRPr="00993B9F">
        <w:rPr>
          <w:rFonts w:ascii="Palatino Linotype" w:eastAsia="MS Mincho" w:hAnsi="Palatino Linotype" w:cs="Times New Roman"/>
          <w:color w:val="000000"/>
          <w:sz w:val="24"/>
          <w:szCs w:val="24"/>
          <w:lang w:val="es-MX" w:eastAsia="es-ES"/>
        </w:rPr>
        <w:t>, deberá entregar al particular el Acuerdo de Inexistencia respectivo, emitido por su Comité de Transparencia.</w:t>
      </w:r>
    </w:p>
    <w:p w14:paraId="04B328F0" w14:textId="77777777" w:rsidR="00C160CC" w:rsidRP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68363549" w14:textId="77777777" w:rsidR="00C160CC" w:rsidRPr="00C160CC"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lastRenderedPageBreak/>
        <w:t xml:space="preserve">En </w:t>
      </w:r>
      <w:r w:rsidRPr="00993B9F">
        <w:rPr>
          <w:rFonts w:ascii="Palatino Linotype" w:eastAsia="MS Mincho" w:hAnsi="Palatino Linotype" w:cs="Times New Roman"/>
          <w:color w:val="000000"/>
          <w:sz w:val="24"/>
          <w:szCs w:val="24"/>
          <w:lang w:val="es-MX" w:eastAsia="es-ES"/>
        </w:rPr>
        <w:t xml:space="preserve">ese sentido, es imperativo recordar al </w:t>
      </w:r>
      <w:r w:rsidRPr="00993B9F">
        <w:rPr>
          <w:rFonts w:ascii="Palatino Linotype" w:eastAsia="MS Mincho" w:hAnsi="Palatino Linotype" w:cs="Times New Roman"/>
          <w:b/>
          <w:color w:val="000000"/>
          <w:sz w:val="24"/>
          <w:szCs w:val="24"/>
          <w:lang w:val="es-MX" w:eastAsia="es-ES"/>
        </w:rPr>
        <w:t>SUJETO OBLIGADO</w:t>
      </w:r>
      <w:r w:rsidRPr="00993B9F">
        <w:rPr>
          <w:rFonts w:ascii="Palatino Linotype" w:eastAsia="MS Mincho" w:hAnsi="Palatino Linotype" w:cs="Times New Roman"/>
          <w:color w:val="000000"/>
          <w:sz w:val="24"/>
          <w:szCs w:val="24"/>
          <w:lang w:val="es-MX" w:eastAsia="es-ES"/>
        </w:rPr>
        <w:t xml:space="preserve"> que los artículos 19 y 20 de la Ley de Transparencia y Acceso a la Información Pública del Estado de México y Municipios, refieren que </w:t>
      </w:r>
      <w:r w:rsidRPr="00993B9F">
        <w:rPr>
          <w:rFonts w:ascii="Palatino Linotype" w:eastAsia="MS Mincho" w:hAnsi="Palatino Linotype" w:cs="Times New Roman"/>
          <w:b/>
          <w:color w:val="000000"/>
          <w:sz w:val="24"/>
          <w:szCs w:val="24"/>
          <w:lang w:val="es-MX" w:eastAsia="es-ES"/>
        </w:rPr>
        <w:t>de no existir la documentación que debió, por mandato de Ley, generarse, es obligación de la autoridad emitir una declaratoria formal que reúna los requisitos señalados en la propia norma jurídica</w:t>
      </w:r>
      <w:r w:rsidRPr="00993B9F">
        <w:rPr>
          <w:rFonts w:ascii="Palatino Linotype" w:eastAsia="MS Mincho" w:hAnsi="Palatino Linotype" w:cs="Times New Roman"/>
          <w:color w:val="000000"/>
          <w:sz w:val="24"/>
          <w:szCs w:val="24"/>
          <w:lang w:val="es-MX" w:eastAsia="es-ES"/>
        </w:rPr>
        <w:t>,</w:t>
      </w:r>
      <w:r w:rsidRPr="00993B9F">
        <w:rPr>
          <w:rFonts w:ascii="Palatino Linotype" w:eastAsia="MS Mincho" w:hAnsi="Palatino Linotype" w:cs="Times New Roman"/>
          <w:color w:val="000000"/>
          <w:sz w:val="24"/>
          <w:szCs w:val="24"/>
          <w:vertAlign w:val="superscript"/>
          <w:lang w:val="es-MX" w:eastAsia="es-ES"/>
        </w:rPr>
        <w:t xml:space="preserve"> </w:t>
      </w:r>
      <w:r w:rsidRPr="00993B9F">
        <w:rPr>
          <w:rFonts w:ascii="Palatino Linotype" w:eastAsia="MS Mincho" w:hAnsi="Palatino Linotype" w:cs="Times New Roman"/>
          <w:color w:val="000000"/>
          <w:sz w:val="24"/>
          <w:szCs w:val="24"/>
          <w:vertAlign w:val="superscript"/>
          <w:lang w:val="es-MX" w:eastAsia="es-ES"/>
        </w:rPr>
        <w:footnoteReference w:id="23"/>
      </w:r>
      <w:r w:rsidRPr="00993B9F">
        <w:rPr>
          <w:rFonts w:ascii="Palatino Linotype" w:eastAsia="MS Mincho" w:hAnsi="Palatino Linotype" w:cs="Times New Roman"/>
          <w:color w:val="000000"/>
          <w:sz w:val="24"/>
          <w:szCs w:val="24"/>
          <w:lang w:val="es-MX" w:eastAsia="es-ES"/>
        </w:rPr>
        <w:t xml:space="preserve"> según puede apreciarse a continuación:</w:t>
      </w:r>
    </w:p>
    <w:p w14:paraId="02A710E8" w14:textId="77777777" w:rsid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E405086" w14:textId="77777777" w:rsidR="00993B9F" w:rsidRPr="006E240A" w:rsidRDefault="00993B9F" w:rsidP="00993B9F">
      <w:pPr>
        <w:pBdr>
          <w:top w:val="nil"/>
          <w:left w:val="nil"/>
          <w:bottom w:val="nil"/>
          <w:right w:val="nil"/>
          <w:between w:val="nil"/>
        </w:pBdr>
        <w:shd w:val="clear" w:color="auto" w:fill="FFFFFF"/>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“Artículo 19.</w:t>
      </w:r>
      <w:r w:rsidRPr="006E240A">
        <w:rPr>
          <w:rFonts w:ascii="Palatino Linotype" w:eastAsia="Palatino Linotype" w:hAnsi="Palatino Linotype" w:cs="Palatino Linotype"/>
          <w:i/>
          <w:color w:val="000000"/>
          <w:lang w:val="es-MX"/>
        </w:rPr>
        <w:t xml:space="preserve"> Se presume que la información debe existir si se refiere a las facultades, competencias y funciones que los ordenamientos jurídicos aplicables otorgan a los sujetos obligados.</w:t>
      </w:r>
    </w:p>
    <w:p w14:paraId="645E0005" w14:textId="77777777" w:rsidR="00993B9F" w:rsidRPr="005838F9" w:rsidRDefault="00993B9F" w:rsidP="00993B9F">
      <w:pPr>
        <w:spacing w:after="0" w:line="276" w:lineRule="auto"/>
        <w:ind w:left="567" w:right="567"/>
        <w:jc w:val="both"/>
        <w:rPr>
          <w:rFonts w:ascii="Palatino Linotype" w:eastAsia="Palatino Linotype" w:hAnsi="Palatino Linotype" w:cs="Palatino Linotype"/>
          <w:i/>
          <w:lang w:val="es-MX"/>
        </w:rPr>
      </w:pPr>
      <w:r w:rsidRPr="005838F9">
        <w:rPr>
          <w:rFonts w:ascii="Palatino Linotype" w:eastAsia="Palatino Linotype" w:hAnsi="Palatino Linotype" w:cs="Palatino Linotype"/>
          <w:i/>
          <w:lang w:val="es-MX"/>
        </w:rPr>
        <w:t>(…)</w:t>
      </w:r>
    </w:p>
    <w:p w14:paraId="05339A69"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b/>
          <w:i/>
          <w:lang w:val="es-MX"/>
        </w:rPr>
      </w:pPr>
      <w:r w:rsidRPr="006E240A">
        <w:rPr>
          <w:rFonts w:ascii="Palatino Linotype" w:eastAsia="Palatino Linotype" w:hAnsi="Palatino Linotype" w:cs="Palatino Linotype"/>
          <w:b/>
          <w:i/>
          <w:lang w:val="es-MX"/>
        </w:rPr>
        <w:t xml:space="preserve">Si el sujeto obligado, en el ejercicio de sus atribuciones, debía generar, poseer o administrar la información, pero ésta no se encuentra, el Comité de transparencia deberá emitir un </w:t>
      </w:r>
      <w:r w:rsidRPr="006E240A">
        <w:rPr>
          <w:rFonts w:ascii="Palatino Linotype" w:eastAsia="Palatino Linotype" w:hAnsi="Palatino Linotype" w:cs="Palatino Linotype"/>
          <w:b/>
          <w:i/>
          <w:u w:val="single"/>
          <w:lang w:val="es-MX"/>
        </w:rPr>
        <w:t>acuerdo de inexistencia,</w:t>
      </w:r>
      <w:r w:rsidRPr="006E240A">
        <w:rPr>
          <w:rFonts w:ascii="Palatino Linotype" w:eastAsia="Palatino Linotype" w:hAnsi="Palatino Linotype" w:cs="Palatino Linotype"/>
          <w:b/>
          <w:i/>
          <w:lang w:val="es-MX"/>
        </w:rPr>
        <w:t xml:space="preserve"> debidamente fundado y motivado, en el que detalle las razones del por qué no obra en sus archivos.</w:t>
      </w:r>
    </w:p>
    <w:p w14:paraId="27B75269"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b/>
          <w:i/>
          <w:color w:val="000000"/>
          <w:lang w:val="es-MX"/>
        </w:rPr>
      </w:pPr>
    </w:p>
    <w:p w14:paraId="3EE15CB0"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Artículo 20.</w:t>
      </w:r>
      <w:r w:rsidRPr="006E240A">
        <w:rPr>
          <w:rFonts w:ascii="Palatino Linotype" w:eastAsia="Palatino Linotype" w:hAnsi="Palatino Linotype" w:cs="Palatino Linotype"/>
          <w:i/>
          <w:color w:val="000000"/>
          <w:lang w:val="es-MX"/>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66AD9DE8" w14:textId="77777777" w:rsidR="00993B9F"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roofErr w:type="spellStart"/>
      <w:r>
        <w:rPr>
          <w:rFonts w:ascii="Palatino Linotype" w:eastAsia="Palatino Linotype" w:hAnsi="Palatino Linotype" w:cs="Palatino Linotype"/>
          <w:color w:val="000000"/>
        </w:rPr>
        <w:t>Énfasis</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añadido</w:t>
      </w:r>
      <w:proofErr w:type="spellEnd"/>
      <w:r>
        <w:rPr>
          <w:rFonts w:ascii="Palatino Linotype" w:eastAsia="Palatino Linotype" w:hAnsi="Palatino Linotype" w:cs="Palatino Linotype"/>
          <w:color w:val="000000"/>
        </w:rPr>
        <w:t>)</w:t>
      </w:r>
    </w:p>
    <w:p w14:paraId="2D8FC28C" w14:textId="77777777" w:rsidR="00993B9F" w:rsidRPr="00C160CC" w:rsidRDefault="00993B9F"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F273299" w14:textId="77777777" w:rsidR="00C160CC" w:rsidRPr="00C160CC"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Luego </w:t>
      </w:r>
      <w:r w:rsidRPr="00993B9F">
        <w:rPr>
          <w:rFonts w:ascii="Palatino Linotype" w:eastAsia="MS Mincho" w:hAnsi="Palatino Linotype" w:cs="Times New Roman"/>
          <w:color w:val="000000"/>
          <w:sz w:val="24"/>
          <w:szCs w:val="24"/>
          <w:lang w:val="es-MX" w:eastAsia="es-ES"/>
        </w:rPr>
        <w:t xml:space="preserve">entonces, de ser el caso que el </w:t>
      </w:r>
      <w:r w:rsidRPr="00993B9F">
        <w:rPr>
          <w:rFonts w:ascii="Palatino Linotype" w:eastAsia="MS Mincho" w:hAnsi="Palatino Linotype" w:cs="Times New Roman"/>
          <w:b/>
          <w:color w:val="000000"/>
          <w:sz w:val="24"/>
          <w:szCs w:val="24"/>
          <w:lang w:val="es-MX" w:eastAsia="es-ES"/>
        </w:rPr>
        <w:t>SUJETO OBLIGADO</w:t>
      </w:r>
      <w:r w:rsidRPr="00993B9F">
        <w:rPr>
          <w:rFonts w:ascii="Palatino Linotype" w:eastAsia="MS Mincho" w:hAnsi="Palatino Linotype" w:cs="Times New Roman"/>
          <w:color w:val="000000"/>
          <w:sz w:val="24"/>
          <w:szCs w:val="24"/>
          <w:lang w:val="es-MX" w:eastAsia="es-ES"/>
        </w:rPr>
        <w:t xml:space="preserve"> deba emitir un Acuerdo de Inexistencia, deberá apegarse a lo dispuesto en los Lineamientos para la Recepción, Trámite y Resolución de las Solicitudes de Acceso a la Información Pública, Acceso, Modificación, Sustitución, Rectificación o Supresión Parcial o Total </w:t>
      </w:r>
      <w:r w:rsidRPr="00993B9F">
        <w:rPr>
          <w:rFonts w:ascii="Palatino Linotype" w:eastAsia="MS Mincho" w:hAnsi="Palatino Linotype" w:cs="Times New Roman"/>
          <w:color w:val="000000"/>
          <w:sz w:val="24"/>
          <w:szCs w:val="24"/>
          <w:lang w:val="es-MX" w:eastAsia="es-ES"/>
        </w:rPr>
        <w:lastRenderedPageBreak/>
        <w:t>de Datos Personales, así como de los Recursos de Revisión que Deberán Observar los Sujetos Obligados por la Ley de Transparencia y Acceso a la Información Pública del Estado de México y Municipios, en su Lineamiento Cuarenta y Cuatro y Cuarenta y Cinco; y, los Criterios 0003-11 y 0004-11 aprobados por el Pleno de este Órgano Garante, en la sesión ordinaria de veinticinco (25) de agosto de dos mil once, que señalan el concepto de inexistencia y, en qué circunstancias debe emitirse la declaratoria respectiva:</w:t>
      </w:r>
    </w:p>
    <w:p w14:paraId="1DCD0B33" w14:textId="77777777" w:rsid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E33617E"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b/>
          <w:i/>
          <w:lang w:val="es-MX"/>
        </w:rPr>
        <w:t>INEXISTENCIA, CONCEPTO DE, EN MATERIA DE TRANSPARENCIA</w:t>
      </w:r>
      <w:r w:rsidRPr="006E240A">
        <w:rPr>
          <w:rFonts w:ascii="Palatino Linotype" w:eastAsia="Palatino Linotype" w:hAnsi="Palatino Linotype" w:cs="Palatino Linotype"/>
          <w:i/>
          <w:lang w:val="es-MX"/>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43000ED"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b/>
          <w:i/>
          <w:lang w:val="es-MX"/>
        </w:rPr>
        <w:t>a)</w:t>
      </w:r>
      <w:r w:rsidRPr="006E240A">
        <w:rPr>
          <w:rFonts w:ascii="Palatino Linotype" w:eastAsia="Palatino Linotype" w:hAnsi="Palatino Linotype" w:cs="Palatino Linotype"/>
          <w:i/>
          <w:lang w:val="es-MX"/>
        </w:rPr>
        <w:t xml:space="preserve">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0A08259"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b/>
          <w:i/>
          <w:lang w:val="es-MX"/>
        </w:rPr>
        <w:t>b)</w:t>
      </w:r>
      <w:r w:rsidRPr="006E240A">
        <w:rPr>
          <w:rFonts w:ascii="Palatino Linotype" w:eastAsia="Palatino Linotype" w:hAnsi="Palatino Linotype" w:cs="Palatino Linotype"/>
          <w:i/>
          <w:lang w:val="es-MX"/>
        </w:rPr>
        <w:t xml:space="preserve"> En los casos en que por las atribuciones conferidas al Sujeto Obligado éste debió generar, administrar o poseer la información, pero en incumplimiento a la normatividad respectiva no llevó a cabo </w:t>
      </w:r>
      <w:proofErr w:type="gramStart"/>
      <w:r w:rsidRPr="006E240A">
        <w:rPr>
          <w:rFonts w:ascii="Palatino Linotype" w:eastAsia="Palatino Linotype" w:hAnsi="Palatino Linotype" w:cs="Palatino Linotype"/>
          <w:i/>
          <w:lang w:val="es-MX"/>
        </w:rPr>
        <w:t>ninguna</w:t>
      </w:r>
      <w:proofErr w:type="gramEnd"/>
      <w:r w:rsidRPr="006E240A">
        <w:rPr>
          <w:rFonts w:ascii="Palatino Linotype" w:eastAsia="Palatino Linotype" w:hAnsi="Palatino Linotype" w:cs="Palatino Linotype"/>
          <w:i/>
          <w:lang w:val="es-MX"/>
        </w:rPr>
        <w:t xml:space="preserve"> de esas acciones.</w:t>
      </w:r>
    </w:p>
    <w:p w14:paraId="58B59315"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b/>
          <w:i/>
          <w:lang w:val="es-MX"/>
        </w:rPr>
      </w:pPr>
      <w:r w:rsidRPr="006E240A">
        <w:rPr>
          <w:rFonts w:ascii="Palatino Linotype" w:eastAsia="Palatino Linotype" w:hAnsi="Palatino Linotype" w:cs="Palatino Linotype"/>
          <w:i/>
          <w:lang w:val="es-MX"/>
        </w:rPr>
        <w:t xml:space="preserve">En ambos casos, </w:t>
      </w:r>
      <w:r w:rsidRPr="006E240A">
        <w:rPr>
          <w:rFonts w:ascii="Palatino Linotype" w:eastAsia="Palatino Linotype" w:hAnsi="Palatino Linotype" w:cs="Palatino Linotype"/>
          <w:b/>
          <w:i/>
          <w:lang w:val="es-MX"/>
        </w:rPr>
        <w:t>el Sujeto Obligado deberá hacer del conocimiento del solicitante las razones que explican la inexistencia, mediante el dictamen debidamente fundado y motivado emitido por el Comité de Información y con las formalidades legales exigidas por la Ley de Transparencia</w:t>
      </w:r>
      <w:r w:rsidRPr="006E240A">
        <w:rPr>
          <w:rFonts w:ascii="Palatino Linotype" w:eastAsia="Palatino Linotype" w:hAnsi="Palatino Linotype" w:cs="Palatino Linotype"/>
          <w:i/>
          <w:lang w:val="es-MX"/>
        </w:rPr>
        <w:t>.”</w:t>
      </w:r>
    </w:p>
    <w:p w14:paraId="48D8651E"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lang w:val="es-MX"/>
        </w:rPr>
      </w:pPr>
      <w:r w:rsidRPr="006E240A">
        <w:rPr>
          <w:rFonts w:ascii="Palatino Linotype" w:eastAsia="Palatino Linotype" w:hAnsi="Palatino Linotype" w:cs="Palatino Linotype"/>
          <w:lang w:val="es-MX"/>
        </w:rPr>
        <w:t>“Énfasis añadido”</w:t>
      </w:r>
    </w:p>
    <w:p w14:paraId="30AC1D98"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b/>
          <w:i/>
          <w:lang w:val="es-MX"/>
        </w:rPr>
      </w:pPr>
    </w:p>
    <w:p w14:paraId="55F8270F"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b/>
          <w:i/>
          <w:lang w:val="es-MX"/>
        </w:rPr>
      </w:pPr>
      <w:r w:rsidRPr="006E240A">
        <w:rPr>
          <w:rFonts w:ascii="Palatino Linotype" w:eastAsia="Palatino Linotype" w:hAnsi="Palatino Linotype" w:cs="Palatino Linotype"/>
          <w:b/>
          <w:i/>
          <w:lang w:val="es-MX"/>
        </w:rPr>
        <w:t>CRITERIO 0004-11</w:t>
      </w:r>
    </w:p>
    <w:p w14:paraId="2BFF584C"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b/>
          <w:i/>
          <w:lang w:val="es-MX"/>
        </w:rPr>
        <w:t>INEXISTENCIA. DECLARATORIA DE LA. ALCANCES Y PROCEDIMIENTOS</w:t>
      </w:r>
      <w:r w:rsidRPr="006E240A">
        <w:rPr>
          <w:rFonts w:ascii="Palatino Linotype" w:eastAsia="Palatino Linotype" w:hAnsi="Palatino Linotype" w:cs="Palatino Linotype"/>
          <w:i/>
          <w:lang w:val="es-MX"/>
        </w:rPr>
        <w:t xml:space="preserve">. “De la interpretación de los artículos 29 y 30, fracción VIII, de la Ley de Transparencia y Acceso a la Información Pública del Estado de México y </w:t>
      </w:r>
      <w:r w:rsidRPr="006E240A">
        <w:rPr>
          <w:rFonts w:ascii="Palatino Linotype" w:eastAsia="Palatino Linotype" w:hAnsi="Palatino Linotype" w:cs="Palatino Linotype"/>
          <w:i/>
          <w:lang w:val="es-MX"/>
        </w:rPr>
        <w:lastRenderedPageBreak/>
        <w:t xml:space="preserve">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w:t>
      </w:r>
      <w:r w:rsidRPr="006E240A">
        <w:rPr>
          <w:rFonts w:ascii="Palatino Linotype" w:eastAsia="Palatino Linotype" w:hAnsi="Palatino Linotype" w:cs="Palatino Linotype"/>
          <w:b/>
          <w:i/>
          <w:u w:val="single"/>
          <w:lang w:val="es-MX"/>
        </w:rPr>
        <w:t>es deber del Comité de Información instruir una búsqueda exhaustiva a todas y cada una de las áreas que integran orgánica o funcionalmente al Sujeto Obligado, para localizar los documentos que contengan la información materia de una solicitud</w:t>
      </w:r>
      <w:r w:rsidRPr="006E240A">
        <w:rPr>
          <w:rFonts w:ascii="Palatino Linotype" w:eastAsia="Palatino Linotype" w:hAnsi="Palatino Linotype" w:cs="Palatino Linotype"/>
          <w:b/>
          <w:i/>
          <w:lang w:val="es-MX"/>
        </w:rPr>
        <w:t>,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RPr="006E240A">
        <w:rPr>
          <w:rFonts w:ascii="Palatino Linotype" w:eastAsia="Palatino Linotype" w:hAnsi="Palatino Linotype" w:cs="Palatino Linotype"/>
          <w:i/>
          <w:lang w:val="es-MX"/>
        </w:rPr>
        <w:t>.</w:t>
      </w:r>
    </w:p>
    <w:p w14:paraId="7DEB1A05"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i/>
          <w:lang w:val="es-MX"/>
        </w:rPr>
        <w:t>Bajo el entendido de que dicha búsqueda exhaustiva permitirá dos determinaciones:</w:t>
      </w:r>
    </w:p>
    <w:p w14:paraId="3F523DC8"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i/>
          <w:lang w:val="es-MX"/>
        </w:rPr>
        <w:t>1ª) Que se localice la documentación que contenga la información solicitada y de ser así la información pueda entregarse al solicitante en la forma en que se encuentra disponible, o</w:t>
      </w:r>
    </w:p>
    <w:p w14:paraId="5119072F"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i/>
          <w:lang w:val="es-MX"/>
        </w:rPr>
      </w:pPr>
      <w:r w:rsidRPr="006E240A">
        <w:rPr>
          <w:rFonts w:ascii="Palatino Linotype" w:eastAsia="Palatino Linotype" w:hAnsi="Palatino Linotype" w:cs="Palatino Linotype"/>
          <w:i/>
          <w:lang w:val="es-MX"/>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83574A2" w14:textId="77777777" w:rsidR="00993B9F" w:rsidRPr="006E240A" w:rsidRDefault="00993B9F" w:rsidP="00993B9F">
      <w:pPr>
        <w:spacing w:after="0" w:line="276" w:lineRule="auto"/>
        <w:ind w:left="567" w:right="567"/>
        <w:jc w:val="both"/>
        <w:rPr>
          <w:rFonts w:ascii="Palatino Linotype" w:eastAsia="Palatino Linotype" w:hAnsi="Palatino Linotype" w:cs="Palatino Linotype"/>
          <w:lang w:val="es-MX"/>
        </w:rPr>
      </w:pPr>
      <w:r w:rsidRPr="006E240A">
        <w:rPr>
          <w:rFonts w:ascii="Palatino Linotype" w:eastAsia="Palatino Linotype" w:hAnsi="Palatino Linotype" w:cs="Palatino Linotype"/>
          <w:i/>
          <w:lang w:val="es-MX"/>
        </w:rPr>
        <w:t xml:space="preserve">Aunado a lo anterior, </w:t>
      </w:r>
      <w:r w:rsidRPr="006E240A">
        <w:rPr>
          <w:rFonts w:ascii="Palatino Linotype" w:eastAsia="Palatino Linotype" w:hAnsi="Palatino Linotype" w:cs="Palatino Linotype"/>
          <w:b/>
          <w:i/>
          <w:lang w:val="es-MX"/>
        </w:rPr>
        <w:t>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6E240A">
        <w:rPr>
          <w:rFonts w:ascii="Palatino Linotype" w:eastAsia="Palatino Linotype" w:hAnsi="Palatino Linotype" w:cs="Palatino Linotype"/>
          <w:i/>
          <w:lang w:val="es-MX"/>
        </w:rPr>
        <w:t>.”</w:t>
      </w:r>
    </w:p>
    <w:p w14:paraId="45C84D88" w14:textId="77777777" w:rsidR="00993B9F" w:rsidRDefault="00993B9F" w:rsidP="00993B9F">
      <w:pPr>
        <w:spacing w:after="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proofErr w:type="spellStart"/>
      <w:r>
        <w:rPr>
          <w:rFonts w:ascii="Palatino Linotype" w:eastAsia="Palatino Linotype" w:hAnsi="Palatino Linotype" w:cs="Palatino Linotype"/>
        </w:rPr>
        <w:t>Énfasis</w:t>
      </w:r>
      <w:proofErr w:type="spellEnd"/>
      <w:r>
        <w:rPr>
          <w:rFonts w:ascii="Palatino Linotype" w:eastAsia="Palatino Linotype" w:hAnsi="Palatino Linotype" w:cs="Palatino Linotype"/>
        </w:rPr>
        <w:t xml:space="preserve"> y </w:t>
      </w:r>
      <w:proofErr w:type="spellStart"/>
      <w:r>
        <w:rPr>
          <w:rFonts w:ascii="Palatino Linotype" w:eastAsia="Palatino Linotype" w:hAnsi="Palatino Linotype" w:cs="Palatino Linotype"/>
        </w:rPr>
        <w:t>subrayado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añadido</w:t>
      </w:r>
      <w:proofErr w:type="spellEnd"/>
      <w:r>
        <w:rPr>
          <w:rFonts w:ascii="Palatino Linotype" w:eastAsia="Palatino Linotype" w:hAnsi="Palatino Linotype" w:cs="Palatino Linotype"/>
        </w:rPr>
        <w:t>)</w:t>
      </w:r>
    </w:p>
    <w:p w14:paraId="30533CB7" w14:textId="77777777" w:rsidR="00993B9F" w:rsidRPr="00C160CC" w:rsidRDefault="00993B9F"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044CF7F3" w14:textId="77777777" w:rsidR="00C160CC" w:rsidRPr="00C160CC"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lastRenderedPageBreak/>
        <w:t xml:space="preserve">Bajo </w:t>
      </w:r>
      <w:r w:rsidRPr="00993B9F">
        <w:rPr>
          <w:rFonts w:ascii="Palatino Linotype" w:eastAsia="MS Mincho" w:hAnsi="Palatino Linotype" w:cs="Times New Roman"/>
          <w:color w:val="000000"/>
          <w:sz w:val="24"/>
          <w:szCs w:val="24"/>
          <w:lang w:val="es-MX" w:eastAsia="es-ES"/>
        </w:rPr>
        <w:t xml:space="preserve">este tenor se debe destacar que para que se declare la inexistencia de la información, </w:t>
      </w:r>
      <w:r w:rsidRPr="00993B9F">
        <w:rPr>
          <w:rFonts w:ascii="Palatino Linotype" w:eastAsia="MS Mincho" w:hAnsi="Palatino Linotype" w:cs="Times New Roman"/>
          <w:b/>
          <w:color w:val="000000"/>
          <w:sz w:val="24"/>
          <w:szCs w:val="24"/>
          <w:lang w:val="es-MX" w:eastAsia="es-ES"/>
        </w:rPr>
        <w:t>debió haber existencia previa de la documentación y la falta posterior de la misma en los archivos del</w:t>
      </w:r>
      <w:r w:rsidRPr="00993B9F">
        <w:rPr>
          <w:rFonts w:ascii="Palatino Linotype" w:eastAsia="MS Mincho" w:hAnsi="Palatino Linotype" w:cs="Times New Roman"/>
          <w:color w:val="000000"/>
          <w:sz w:val="24"/>
          <w:szCs w:val="24"/>
          <w:lang w:val="es-MX" w:eastAsia="es-ES"/>
        </w:rPr>
        <w:t xml:space="preserve"> </w:t>
      </w:r>
      <w:r w:rsidRPr="00993B9F">
        <w:rPr>
          <w:rFonts w:ascii="Palatino Linotype" w:eastAsia="MS Mincho" w:hAnsi="Palatino Linotype" w:cs="Times New Roman"/>
          <w:b/>
          <w:color w:val="000000"/>
          <w:sz w:val="24"/>
          <w:szCs w:val="24"/>
          <w:lang w:val="es-MX" w:eastAsia="es-ES"/>
        </w:rPr>
        <w:t>SUJETO OBLIGADO</w:t>
      </w:r>
      <w:r w:rsidRPr="00993B9F">
        <w:rPr>
          <w:rFonts w:ascii="Palatino Linotype" w:eastAsia="MS Mincho" w:hAnsi="Palatino Linotype" w:cs="Times New Roman"/>
          <w:color w:val="000000"/>
          <w:sz w:val="24"/>
          <w:szCs w:val="24"/>
          <w:lang w:val="es-MX" w:eastAsia="es-ES"/>
        </w:rPr>
        <w:t xml:space="preserve">, esto es que la información se generó, poseyó o administró en el marco de las atribuciones conferidas al </w:t>
      </w:r>
      <w:r w:rsidRPr="00993B9F">
        <w:rPr>
          <w:rFonts w:ascii="Palatino Linotype" w:eastAsia="MS Mincho" w:hAnsi="Palatino Linotype" w:cs="Times New Roman"/>
          <w:b/>
          <w:color w:val="000000"/>
          <w:sz w:val="24"/>
          <w:szCs w:val="24"/>
          <w:lang w:val="es-MX" w:eastAsia="es-ES"/>
        </w:rPr>
        <w:t xml:space="preserve"> SUJETO OBLIGADO </w:t>
      </w:r>
      <w:r w:rsidRPr="00993B9F">
        <w:rPr>
          <w:rFonts w:ascii="Palatino Linotype" w:eastAsia="MS Mincho" w:hAnsi="Palatino Linotype" w:cs="Times New Roman"/>
          <w:color w:val="000000"/>
          <w:sz w:val="24"/>
          <w:szCs w:val="24"/>
          <w:lang w:val="es-MX" w:eastAsia="es-ES"/>
        </w:rPr>
        <w:t>pero no la conserva por diversas razones (</w:t>
      </w:r>
      <w:r w:rsidRPr="00993B9F">
        <w:rPr>
          <w:rFonts w:ascii="Palatino Linotype" w:eastAsia="MS Mincho" w:hAnsi="Palatino Linotype" w:cs="Times New Roman"/>
          <w:b/>
          <w:color w:val="000000"/>
          <w:sz w:val="24"/>
          <w:szCs w:val="24"/>
          <w:lang w:val="es-MX" w:eastAsia="es-ES"/>
        </w:rPr>
        <w:t>destrucción física, desaparición física, sustracción ilícita</w:t>
      </w:r>
      <w:r w:rsidRPr="00993B9F">
        <w:rPr>
          <w:rFonts w:ascii="Palatino Linotype" w:eastAsia="MS Mincho" w:hAnsi="Palatino Linotype" w:cs="Times New Roman"/>
          <w:color w:val="000000"/>
          <w:sz w:val="24"/>
          <w:szCs w:val="24"/>
          <w:lang w:val="es-MX" w:eastAsia="es-ES"/>
        </w:rPr>
        <w:t>, baja documental, etcétera).</w:t>
      </w:r>
    </w:p>
    <w:p w14:paraId="17D0D2FD" w14:textId="77777777" w:rsidR="00C160CC" w:rsidRP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413ADFBE" w14:textId="77777777" w:rsidR="00C160CC" w:rsidRPr="00993B9F"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En </w:t>
      </w:r>
      <w:r w:rsidRPr="00993B9F">
        <w:rPr>
          <w:rFonts w:ascii="Palatino Linotype" w:eastAsia="MS Mincho" w:hAnsi="Palatino Linotype" w:cs="Times New Roman"/>
          <w:color w:val="000000"/>
          <w:sz w:val="24"/>
          <w:szCs w:val="24"/>
          <w:lang w:val="es-MX" w:eastAsia="es-ES"/>
        </w:rPr>
        <w:t>consecuencia, el</w:t>
      </w:r>
      <w:r w:rsidRPr="00993B9F">
        <w:rPr>
          <w:rFonts w:ascii="Palatino Linotype" w:eastAsia="MS Mincho" w:hAnsi="Palatino Linotype" w:cs="Times New Roman"/>
          <w:b/>
          <w:color w:val="000000"/>
          <w:sz w:val="24"/>
          <w:szCs w:val="24"/>
          <w:lang w:val="es-MX" w:eastAsia="es-ES"/>
        </w:rPr>
        <w:t xml:space="preserve"> SUJETO OBLIGADO </w:t>
      </w:r>
      <w:r w:rsidRPr="00993B9F">
        <w:rPr>
          <w:rFonts w:ascii="Palatino Linotype" w:eastAsia="MS Mincho" w:hAnsi="Palatino Linotype" w:cs="Times New Roman"/>
          <w:color w:val="000000"/>
          <w:sz w:val="24"/>
          <w:szCs w:val="24"/>
          <w:lang w:val="es-MX" w:eastAsia="es-ES"/>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993B9F">
        <w:rPr>
          <w:rFonts w:ascii="Palatino Linotype" w:eastAsia="MS Mincho" w:hAnsi="Palatino Linotype" w:cs="Times New Roman"/>
          <w:b/>
          <w:color w:val="000000"/>
          <w:sz w:val="24"/>
          <w:szCs w:val="24"/>
          <w:lang w:val="es-MX" w:eastAsia="es-ES"/>
        </w:rPr>
        <w:t>RECURRENTE</w:t>
      </w:r>
      <w:r w:rsidRPr="00993B9F">
        <w:rPr>
          <w:rFonts w:ascii="Palatino Linotype" w:eastAsia="MS Mincho" w:hAnsi="Palatino Linotype" w:cs="Times New Roman"/>
          <w:color w:val="000000"/>
          <w:sz w:val="24"/>
          <w:szCs w:val="24"/>
          <w:lang w:val="es-MX" w:eastAsia="es-ES"/>
        </w:rPr>
        <w:t>, en los siguientes términos:</w:t>
      </w:r>
    </w:p>
    <w:p w14:paraId="0AA65FD5" w14:textId="77777777" w:rsidR="00993B9F" w:rsidRPr="00993B9F" w:rsidRDefault="00993B9F" w:rsidP="00993B9F">
      <w:pPr>
        <w:numPr>
          <w:ilvl w:val="1"/>
          <w:numId w:val="32"/>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 xml:space="preserve">Deberá </w:t>
      </w:r>
      <w:r w:rsidRPr="00993B9F">
        <w:rPr>
          <w:rFonts w:ascii="Palatino Linotype" w:eastAsia="MS Mincho" w:hAnsi="Palatino Linotype" w:cs="Times New Roman"/>
          <w:color w:val="000000"/>
          <w:sz w:val="24"/>
          <w:szCs w:val="24"/>
          <w:lang w:val="es-MX" w:eastAsia="es-ES"/>
        </w:rPr>
        <w:t>emitir el Acuerdo de Inexistencia respectivo, en el entendido que el acto de autoridad debe estar debidamente fundado y razonado.</w:t>
      </w:r>
    </w:p>
    <w:p w14:paraId="2BB71FC2" w14:textId="77777777" w:rsidR="00993B9F" w:rsidRPr="00C160CC" w:rsidRDefault="00993B9F" w:rsidP="00993B9F">
      <w:pPr>
        <w:numPr>
          <w:ilvl w:val="1"/>
          <w:numId w:val="32"/>
        </w:numPr>
        <w:tabs>
          <w:tab w:val="left" w:pos="426"/>
        </w:tabs>
        <w:spacing w:before="240" w:after="240" w:line="360" w:lineRule="auto"/>
        <w:ind w:left="1134" w:right="51"/>
        <w:contextualSpacing/>
        <w:jc w:val="both"/>
        <w:rPr>
          <w:rFonts w:ascii="Palatino Linotype" w:eastAsia="MS Mincho" w:hAnsi="Palatino Linotype" w:cs="Times New Roman"/>
          <w:color w:val="000000"/>
          <w:sz w:val="24"/>
          <w:szCs w:val="24"/>
          <w:lang w:val="es-ES_tradnl" w:eastAsia="es-ES"/>
        </w:rPr>
      </w:pPr>
      <w:r w:rsidRPr="00993B9F">
        <w:rPr>
          <w:rFonts w:ascii="Palatino Linotype" w:eastAsia="MS Mincho" w:hAnsi="Palatino Linotype" w:cs="Times New Roman"/>
          <w:color w:val="000000"/>
          <w:sz w:val="24"/>
          <w:szCs w:val="24"/>
          <w:lang w:val="es-MX" w:eastAsia="es-ES"/>
        </w:rPr>
        <w:t xml:space="preserve">Asimismo, se señalará el lugar y fecha de la resolución, el nombre del </w:t>
      </w:r>
      <w:r w:rsidRPr="00993B9F">
        <w:rPr>
          <w:rFonts w:ascii="Palatino Linotype" w:eastAsia="MS Mincho" w:hAnsi="Palatino Linotype" w:cs="Times New Roman"/>
          <w:b/>
          <w:color w:val="000000"/>
          <w:sz w:val="24"/>
          <w:szCs w:val="24"/>
          <w:lang w:val="es-MX" w:eastAsia="es-ES"/>
        </w:rPr>
        <w:t>RECURRENTE</w:t>
      </w:r>
      <w:r w:rsidRPr="00993B9F">
        <w:rPr>
          <w:rFonts w:ascii="Palatino Linotype" w:eastAsia="MS Mincho" w:hAnsi="Palatino Linotype" w:cs="Times New Roman"/>
          <w:color w:val="000000"/>
          <w:sz w:val="24"/>
          <w:szCs w:val="24"/>
          <w:lang w:val="es-MX" w:eastAsia="es-ES"/>
        </w:rPr>
        <w:t>, la información solicitada, el fundamento y motivo por el cual se determina que la información solicitada no obra en sus archivos, los nombres y firmas autógrafas de los integrantes del Comité de Información.</w:t>
      </w:r>
    </w:p>
    <w:p w14:paraId="2B4A23DA" w14:textId="77777777" w:rsidR="00C160CC" w:rsidRPr="00C160CC" w:rsidRDefault="00C160CC" w:rsidP="00C160CC">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64E3BE2" w14:textId="77777777" w:rsidR="00C160CC" w:rsidRPr="00993B9F"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Lo </w:t>
      </w:r>
      <w:r w:rsidRPr="00993B9F">
        <w:rPr>
          <w:rFonts w:ascii="Palatino Linotype" w:eastAsia="MS Mincho" w:hAnsi="Palatino Linotype" w:cs="Times New Roman"/>
          <w:color w:val="000000"/>
          <w:sz w:val="24"/>
          <w:szCs w:val="24"/>
          <w:lang w:val="es-MX" w:eastAsia="es-ES"/>
        </w:rPr>
        <w:t xml:space="preserve">anterior es así, toda vez que </w:t>
      </w:r>
      <w:r w:rsidRPr="00993B9F">
        <w:rPr>
          <w:rFonts w:ascii="Palatino Linotype" w:eastAsia="MS Mincho" w:hAnsi="Palatino Linotype" w:cs="Times New Roman"/>
          <w:b/>
          <w:color w:val="000000"/>
          <w:sz w:val="24"/>
          <w:szCs w:val="24"/>
          <w:u w:val="single"/>
          <w:lang w:val="es-MX" w:eastAsia="es-ES"/>
        </w:rPr>
        <w:t>es necesaria</w:t>
      </w:r>
      <w:r w:rsidRPr="00993B9F">
        <w:rPr>
          <w:rFonts w:ascii="Palatino Linotype" w:eastAsia="MS Mincho" w:hAnsi="Palatino Linotype" w:cs="Times New Roman"/>
          <w:color w:val="000000"/>
          <w:sz w:val="24"/>
          <w:szCs w:val="24"/>
          <w:lang w:val="es-MX" w:eastAsia="es-ES"/>
        </w:rPr>
        <w:t xml:space="preserve"> la emisión del Acuerdo de Inexistencia en aquellos casos en que el </w:t>
      </w:r>
      <w:r w:rsidRPr="00993B9F">
        <w:rPr>
          <w:rFonts w:ascii="Palatino Linotype" w:eastAsia="MS Mincho" w:hAnsi="Palatino Linotype" w:cs="Times New Roman"/>
          <w:b/>
          <w:color w:val="000000"/>
          <w:sz w:val="24"/>
          <w:szCs w:val="24"/>
          <w:lang w:val="es-MX" w:eastAsia="es-ES"/>
        </w:rPr>
        <w:t xml:space="preserve">SUJETO OBLIGADO </w:t>
      </w:r>
      <w:r w:rsidRPr="00993B9F">
        <w:rPr>
          <w:rFonts w:ascii="Palatino Linotype" w:eastAsia="MS Mincho" w:hAnsi="Palatino Linotype" w:cs="Times New Roman"/>
          <w:b/>
          <w:color w:val="000000"/>
          <w:sz w:val="24"/>
          <w:szCs w:val="24"/>
          <w:u w:val="single"/>
          <w:lang w:val="es-MX" w:eastAsia="es-ES"/>
        </w:rPr>
        <w:t>generó</w:t>
      </w:r>
      <w:r w:rsidRPr="00993B9F">
        <w:rPr>
          <w:rFonts w:ascii="Palatino Linotype" w:eastAsia="MS Mincho" w:hAnsi="Palatino Linotype" w:cs="Times New Roman"/>
          <w:b/>
          <w:color w:val="000000"/>
          <w:sz w:val="24"/>
          <w:szCs w:val="24"/>
          <w:lang w:val="es-MX" w:eastAsia="es-ES"/>
        </w:rPr>
        <w:t xml:space="preserve"> </w:t>
      </w:r>
      <w:r w:rsidRPr="00993B9F">
        <w:rPr>
          <w:rFonts w:ascii="Palatino Linotype" w:eastAsia="MS Mincho" w:hAnsi="Palatino Linotype" w:cs="Times New Roman"/>
          <w:color w:val="000000"/>
          <w:sz w:val="24"/>
          <w:szCs w:val="24"/>
          <w:lang w:val="es-MX" w:eastAsia="es-ES"/>
        </w:rPr>
        <w:t xml:space="preserve">la </w:t>
      </w:r>
      <w:r w:rsidRPr="00993B9F">
        <w:rPr>
          <w:rFonts w:ascii="Palatino Linotype" w:eastAsia="MS Mincho" w:hAnsi="Palatino Linotype" w:cs="Times New Roman"/>
          <w:color w:val="000000"/>
          <w:sz w:val="24"/>
          <w:szCs w:val="24"/>
          <w:lang w:val="es-MX" w:eastAsia="es-ES"/>
        </w:rPr>
        <w:lastRenderedPageBreak/>
        <w:t>información solicitada empero previa búsqueda exhaustiva y minuciosa de la misma, no localiza la información requerida.</w:t>
      </w:r>
    </w:p>
    <w:p w14:paraId="125C3734" w14:textId="77777777" w:rsidR="00993B9F" w:rsidRPr="00993B9F" w:rsidRDefault="00993B9F" w:rsidP="00993B9F">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6BE8128" w14:textId="77777777" w:rsidR="00993B9F" w:rsidRPr="00993B9F"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En </w:t>
      </w:r>
      <w:r w:rsidRPr="00993B9F">
        <w:rPr>
          <w:rFonts w:ascii="Palatino Linotype" w:eastAsia="MS Mincho" w:hAnsi="Palatino Linotype" w:cs="Times New Roman"/>
          <w:color w:val="000000"/>
          <w:sz w:val="24"/>
          <w:szCs w:val="24"/>
          <w:lang w:val="es-MX" w:eastAsia="es-ES"/>
        </w:rPr>
        <w:t xml:space="preserve">ese caso su Comité de Transparencia tiene el deber de emitir un Acuerdo de Inexistencia, el cual -se insiste-, se dicta en aquellos supuestos en los que si bien la información solicitada la genera, posee o administra el </w:t>
      </w:r>
      <w:r w:rsidRPr="00993B9F">
        <w:rPr>
          <w:rFonts w:ascii="Palatino Linotype" w:eastAsia="MS Mincho" w:hAnsi="Palatino Linotype" w:cs="Times New Roman"/>
          <w:b/>
          <w:color w:val="000000"/>
          <w:sz w:val="24"/>
          <w:szCs w:val="24"/>
          <w:lang w:val="es-MX" w:eastAsia="es-ES"/>
        </w:rPr>
        <w:t>SUJETO OBLIGADO</w:t>
      </w:r>
      <w:r w:rsidRPr="00993B9F">
        <w:rPr>
          <w:rFonts w:ascii="Palatino Linotype" w:eastAsia="MS Mincho" w:hAnsi="Palatino Linotype" w:cs="Times New Roman"/>
          <w:color w:val="000000"/>
          <w:sz w:val="24"/>
          <w:szCs w:val="24"/>
          <w:lang w:val="es-MX" w:eastAsia="es-ES"/>
        </w:rPr>
        <w:t xml:space="preserve"> en el marco de las funciones de derecho público; sin embargo, éste no lo posee por la razones que se deben expresar a través de un acuerdo debidamente fundado y motivado esto en estricto apego a lo establecido en los artículos 169 y 170 de la Ley de Transparencia y Acceso a la Información Pública del Estado de México y Municipios, los cuales establecen lo siguiente:</w:t>
      </w:r>
    </w:p>
    <w:p w14:paraId="056DCF60" w14:textId="77777777" w:rsidR="00993B9F" w:rsidRDefault="00993B9F" w:rsidP="00993B9F">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60B94275"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i/>
          <w:color w:val="000000"/>
          <w:lang w:val="es-MX"/>
        </w:rPr>
        <w:t>“</w:t>
      </w:r>
      <w:r w:rsidRPr="006E240A">
        <w:rPr>
          <w:rFonts w:ascii="Palatino Linotype" w:eastAsia="Palatino Linotype" w:hAnsi="Palatino Linotype" w:cs="Palatino Linotype"/>
          <w:b/>
          <w:i/>
          <w:color w:val="000000"/>
          <w:lang w:val="es-MX"/>
        </w:rPr>
        <w:t>Artículo 169.</w:t>
      </w:r>
      <w:r w:rsidRPr="006E240A">
        <w:rPr>
          <w:rFonts w:ascii="Palatino Linotype" w:eastAsia="Palatino Linotype" w:hAnsi="Palatino Linotype" w:cs="Palatino Linotype"/>
          <w:i/>
          <w:color w:val="000000"/>
          <w:lang w:val="es-MX"/>
        </w:rPr>
        <w:t xml:space="preserve"> </w:t>
      </w:r>
      <w:r w:rsidRPr="006E240A">
        <w:rPr>
          <w:rFonts w:ascii="Palatino Linotype" w:eastAsia="Palatino Linotype" w:hAnsi="Palatino Linotype" w:cs="Palatino Linotype"/>
          <w:b/>
          <w:i/>
          <w:color w:val="000000"/>
          <w:lang w:val="es-MX"/>
        </w:rPr>
        <w:t>Cuando la información no se encuentre en los archivos</w:t>
      </w:r>
      <w:r w:rsidRPr="006E240A">
        <w:rPr>
          <w:rFonts w:ascii="Palatino Linotype" w:eastAsia="Palatino Linotype" w:hAnsi="Palatino Linotype" w:cs="Palatino Linotype"/>
          <w:i/>
          <w:color w:val="000000"/>
          <w:lang w:val="es-MX"/>
        </w:rPr>
        <w:t xml:space="preserve"> del sujeto obligado, el Comité de Transparencia: </w:t>
      </w:r>
    </w:p>
    <w:p w14:paraId="3E375F44"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I.</w:t>
      </w:r>
      <w:r w:rsidRPr="006E240A">
        <w:rPr>
          <w:rFonts w:ascii="Palatino Linotype" w:eastAsia="Palatino Linotype" w:hAnsi="Palatino Linotype" w:cs="Palatino Linotype"/>
          <w:i/>
          <w:color w:val="000000"/>
          <w:lang w:val="es-MX"/>
        </w:rPr>
        <w:t xml:space="preserve"> Analizará el caso y </w:t>
      </w:r>
      <w:r w:rsidRPr="006E240A">
        <w:rPr>
          <w:rFonts w:ascii="Palatino Linotype" w:eastAsia="Palatino Linotype" w:hAnsi="Palatino Linotype" w:cs="Palatino Linotype"/>
          <w:b/>
          <w:i/>
          <w:color w:val="000000"/>
          <w:lang w:val="es-MX"/>
        </w:rPr>
        <w:t>tomará las medidas necesarias para localizar la información</w:t>
      </w:r>
      <w:r w:rsidRPr="006E240A">
        <w:rPr>
          <w:rFonts w:ascii="Palatino Linotype" w:eastAsia="Palatino Linotype" w:hAnsi="Palatino Linotype" w:cs="Palatino Linotype"/>
          <w:i/>
          <w:color w:val="000000"/>
          <w:lang w:val="es-MX"/>
        </w:rPr>
        <w:t xml:space="preserve">; </w:t>
      </w:r>
    </w:p>
    <w:p w14:paraId="6D4E8898"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II.</w:t>
      </w:r>
      <w:r w:rsidRPr="006E240A">
        <w:rPr>
          <w:rFonts w:ascii="Palatino Linotype" w:eastAsia="Palatino Linotype" w:hAnsi="Palatino Linotype" w:cs="Palatino Linotype"/>
          <w:i/>
          <w:color w:val="000000"/>
          <w:lang w:val="es-MX"/>
        </w:rPr>
        <w:t xml:space="preserve"> Expedirá una </w:t>
      </w:r>
      <w:r w:rsidRPr="006E240A">
        <w:rPr>
          <w:rFonts w:ascii="Palatino Linotype" w:eastAsia="Palatino Linotype" w:hAnsi="Palatino Linotype" w:cs="Palatino Linotype"/>
          <w:b/>
          <w:i/>
          <w:color w:val="000000"/>
          <w:lang w:val="es-MX"/>
        </w:rPr>
        <w:t>resolución que confirme la inexistencia</w:t>
      </w:r>
      <w:r w:rsidRPr="006E240A">
        <w:rPr>
          <w:rFonts w:ascii="Palatino Linotype" w:eastAsia="Palatino Linotype" w:hAnsi="Palatino Linotype" w:cs="Palatino Linotype"/>
          <w:i/>
          <w:color w:val="000000"/>
          <w:lang w:val="es-MX"/>
        </w:rPr>
        <w:t xml:space="preserve"> del documento; </w:t>
      </w:r>
    </w:p>
    <w:p w14:paraId="78DB27B3"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III.</w:t>
      </w:r>
      <w:r w:rsidRPr="006E240A">
        <w:rPr>
          <w:rFonts w:ascii="Palatino Linotype" w:eastAsia="Palatino Linotype" w:hAnsi="Palatino Linotype" w:cs="Palatino Linotype"/>
          <w:i/>
          <w:color w:val="000000"/>
          <w:lang w:val="es-MX"/>
        </w:rPr>
        <w:t xml:space="preserve"> </w:t>
      </w:r>
      <w:r w:rsidRPr="006E240A">
        <w:rPr>
          <w:rFonts w:ascii="Palatino Linotype" w:eastAsia="Palatino Linotype" w:hAnsi="Palatino Linotype" w:cs="Palatino Linotype"/>
          <w:b/>
          <w:i/>
          <w:color w:val="000000"/>
          <w:lang w:val="es-MX"/>
        </w:rPr>
        <w:t>Ordenará</w:t>
      </w:r>
      <w:r w:rsidRPr="006E240A">
        <w:rPr>
          <w:rFonts w:ascii="Palatino Linotype" w:eastAsia="Palatino Linotype" w:hAnsi="Palatino Linotype" w:cs="Palatino Linotype"/>
          <w:i/>
          <w:color w:val="000000"/>
          <w:lang w:val="es-MX"/>
        </w:rPr>
        <w:t xml:space="preserve">, siempre que sea materialmente posible, </w:t>
      </w:r>
      <w:r w:rsidRPr="006E240A">
        <w:rPr>
          <w:rFonts w:ascii="Palatino Linotype" w:eastAsia="Palatino Linotype" w:hAnsi="Palatino Linotype" w:cs="Palatino Linotype"/>
          <w:b/>
          <w:i/>
          <w:color w:val="000000"/>
          <w:lang w:val="es-MX"/>
        </w:rPr>
        <w:t>que se genere o se reponga la información</w:t>
      </w:r>
      <w:r w:rsidRPr="006E240A">
        <w:rPr>
          <w:rFonts w:ascii="Palatino Linotype" w:eastAsia="Palatino Linotype" w:hAnsi="Palatino Linotype" w:cs="Palatino Linotype"/>
          <w:i/>
          <w:color w:val="000000"/>
          <w:lang w:val="es-MX"/>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0A8F013B"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b/>
          <w:i/>
          <w:color w:val="000000"/>
          <w:lang w:val="es-MX"/>
        </w:rPr>
        <w:t>IV.</w:t>
      </w:r>
      <w:r w:rsidRPr="006E240A">
        <w:rPr>
          <w:rFonts w:ascii="Palatino Linotype" w:eastAsia="Palatino Linotype" w:hAnsi="Palatino Linotype" w:cs="Palatino Linotype"/>
          <w:i/>
          <w:color w:val="000000"/>
          <w:lang w:val="es-MX"/>
        </w:rPr>
        <w:t xml:space="preserve"> </w:t>
      </w:r>
      <w:r w:rsidRPr="006E240A">
        <w:rPr>
          <w:rFonts w:ascii="Palatino Linotype" w:eastAsia="Palatino Linotype" w:hAnsi="Palatino Linotype" w:cs="Palatino Linotype"/>
          <w:b/>
          <w:i/>
          <w:color w:val="000000"/>
          <w:u w:val="single"/>
          <w:lang w:val="es-MX"/>
        </w:rPr>
        <w:t>Notificará al órgano interno de control o equivalente del sujeto obligado quien, en su caso, deberá iniciar el procedimiento de responsabilidad administrativa que corresponda</w:t>
      </w:r>
      <w:r w:rsidRPr="006E240A">
        <w:rPr>
          <w:rFonts w:ascii="Palatino Linotype" w:eastAsia="Palatino Linotype" w:hAnsi="Palatino Linotype" w:cs="Palatino Linotype"/>
          <w:i/>
          <w:color w:val="000000"/>
          <w:lang w:val="es-MX"/>
        </w:rPr>
        <w:t xml:space="preserve">. </w:t>
      </w:r>
    </w:p>
    <w:p w14:paraId="2B2EEA02"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i/>
          <w:color w:val="000000"/>
          <w:lang w:val="es-MX"/>
        </w:rPr>
        <w:t xml:space="preserve">La Unidad de Transparencia deberá notificarlo al solicitante por escrito, en un plazo que no exceda de quince días hábiles contados a partir del día siguiente a la presentación de la solicitud. </w:t>
      </w:r>
    </w:p>
    <w:p w14:paraId="41D423B2"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color w:val="000000"/>
          <w:lang w:val="es-MX"/>
        </w:rPr>
      </w:pPr>
      <w:r w:rsidRPr="006E240A">
        <w:rPr>
          <w:rFonts w:ascii="Palatino Linotype" w:eastAsia="Palatino Linotype" w:hAnsi="Palatino Linotype" w:cs="Palatino Linotype"/>
          <w:i/>
          <w:color w:val="000000"/>
          <w:lang w:val="es-MX"/>
        </w:rPr>
        <w:lastRenderedPageBreak/>
        <w:t>Este plazo podrá ampliarse hasta por otros siete días hábiles, siempre que existan razones para ello, debiendo notificarse por escrito al solicitante.”</w:t>
      </w:r>
    </w:p>
    <w:p w14:paraId="026A3CC2"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color w:val="000000"/>
          <w:lang w:val="es-MX"/>
        </w:rPr>
      </w:pPr>
      <w:r w:rsidRPr="006E240A">
        <w:rPr>
          <w:rFonts w:ascii="Palatino Linotype" w:eastAsia="Palatino Linotype" w:hAnsi="Palatino Linotype" w:cs="Palatino Linotype"/>
          <w:color w:val="000000"/>
          <w:lang w:val="es-MX"/>
        </w:rPr>
        <w:t>(Énfasis añadido)</w:t>
      </w:r>
    </w:p>
    <w:p w14:paraId="40A990D4"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p>
    <w:p w14:paraId="4425F141" w14:textId="77777777" w:rsidR="00993B9F" w:rsidRPr="006E240A" w:rsidRDefault="00993B9F" w:rsidP="00993B9F">
      <w:pPr>
        <w:pBdr>
          <w:top w:val="nil"/>
          <w:left w:val="nil"/>
          <w:bottom w:val="nil"/>
          <w:right w:val="nil"/>
          <w:between w:val="nil"/>
        </w:pBdr>
        <w:tabs>
          <w:tab w:val="left" w:pos="426"/>
        </w:tabs>
        <w:spacing w:after="0" w:line="276" w:lineRule="auto"/>
        <w:ind w:left="567" w:right="567"/>
        <w:jc w:val="both"/>
        <w:rPr>
          <w:rFonts w:ascii="Palatino Linotype" w:eastAsia="Palatino Linotype" w:hAnsi="Palatino Linotype" w:cs="Palatino Linotype"/>
          <w:i/>
          <w:color w:val="000000"/>
          <w:lang w:val="es-MX"/>
        </w:rPr>
      </w:pPr>
      <w:r w:rsidRPr="006E240A">
        <w:rPr>
          <w:rFonts w:ascii="Palatino Linotype" w:eastAsia="Palatino Linotype" w:hAnsi="Palatino Linotype" w:cs="Palatino Linotype"/>
          <w:i/>
          <w:color w:val="000000"/>
          <w:lang w:val="es-MX"/>
        </w:rPr>
        <w:t>“</w:t>
      </w:r>
      <w:r w:rsidRPr="006E240A">
        <w:rPr>
          <w:rFonts w:ascii="Palatino Linotype" w:eastAsia="Palatino Linotype" w:hAnsi="Palatino Linotype" w:cs="Palatino Linotype"/>
          <w:b/>
          <w:i/>
          <w:color w:val="000000"/>
          <w:lang w:val="es-MX"/>
        </w:rPr>
        <w:t>Artículo 170.</w:t>
      </w:r>
      <w:r w:rsidRPr="006E240A">
        <w:rPr>
          <w:rFonts w:ascii="Palatino Linotype" w:eastAsia="Palatino Linotype" w:hAnsi="Palatino Linotype" w:cs="Palatino Linotype"/>
          <w:i/>
          <w:color w:val="000000"/>
          <w:lang w:val="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EA52C17" w14:textId="77777777" w:rsidR="00993B9F" w:rsidRPr="00993B9F" w:rsidRDefault="00993B9F" w:rsidP="00993B9F">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21997AA0" w14:textId="77777777" w:rsidR="00993B9F" w:rsidRPr="00993B9F"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Luego </w:t>
      </w:r>
      <w:r w:rsidRPr="00993B9F">
        <w:rPr>
          <w:rFonts w:ascii="Palatino Linotype" w:eastAsia="MS Mincho" w:hAnsi="Palatino Linotype" w:cs="Times New Roman"/>
          <w:color w:val="000000"/>
          <w:sz w:val="24"/>
          <w:szCs w:val="24"/>
          <w:lang w:val="es-MX" w:eastAsia="es-ES"/>
        </w:rPr>
        <w:t xml:space="preserve">entonces, resulta notorio que </w:t>
      </w:r>
      <w:r w:rsidRPr="00993B9F">
        <w:rPr>
          <w:rFonts w:ascii="Palatino Linotype" w:eastAsia="MS Mincho" w:hAnsi="Palatino Linotype" w:cs="Times New Roman"/>
          <w:b/>
          <w:color w:val="000000"/>
          <w:sz w:val="24"/>
          <w:szCs w:val="24"/>
          <w:lang w:val="es-MX" w:eastAsia="es-ES"/>
        </w:rPr>
        <w:t>la manifestación de inexistencia</w:t>
      </w:r>
      <w:r w:rsidRPr="00993B9F">
        <w:rPr>
          <w:rFonts w:ascii="Palatino Linotype" w:eastAsia="MS Mincho" w:hAnsi="Palatino Linotype" w:cs="Times New Roman"/>
          <w:color w:val="000000"/>
          <w:sz w:val="24"/>
          <w:szCs w:val="24"/>
          <w:lang w:val="es-MX" w:eastAsia="es-ES"/>
        </w:rPr>
        <w:t xml:space="preserve"> de información no consiste meramente en ratificar que ciertos documentos no se encuentran en un área administrativa determinada, sino que </w:t>
      </w:r>
      <w:r w:rsidRPr="00993B9F">
        <w:rPr>
          <w:rFonts w:ascii="Palatino Linotype" w:eastAsia="MS Mincho" w:hAnsi="Palatino Linotype" w:cs="Times New Roman"/>
          <w:b/>
          <w:color w:val="000000"/>
          <w:sz w:val="24"/>
          <w:szCs w:val="24"/>
          <w:lang w:val="es-MX" w:eastAsia="es-ES"/>
        </w:rPr>
        <w:t>implica la alta responsabilidad del Comité de Transparencia de realizar todas las diligencias internas necesarias a efecto de asegurar de que se busque la información en todas las áreas y unidades administrativas del SUJETO OBLIGADO a fin de constatar que realmente la información no obra más en los archivos del ayuntamiento; y, en dado caso</w:t>
      </w:r>
      <w:r w:rsidRPr="00993B9F">
        <w:rPr>
          <w:rFonts w:ascii="Palatino Linotype" w:eastAsia="MS Mincho" w:hAnsi="Palatino Linotype" w:cs="Times New Roman"/>
          <w:color w:val="000000"/>
          <w:sz w:val="24"/>
          <w:szCs w:val="24"/>
          <w:lang w:val="es-MX" w:eastAsia="es-ES"/>
        </w:rPr>
        <w:t xml:space="preserve">, cuando exista la posibilidad, </w:t>
      </w:r>
      <w:r w:rsidRPr="00993B9F">
        <w:rPr>
          <w:rFonts w:ascii="Palatino Linotype" w:eastAsia="MS Mincho" w:hAnsi="Palatino Linotype" w:cs="Times New Roman"/>
          <w:b/>
          <w:color w:val="000000"/>
          <w:sz w:val="24"/>
          <w:szCs w:val="24"/>
          <w:lang w:val="es-MX" w:eastAsia="es-ES"/>
        </w:rPr>
        <w:t>ordenará su regeneración o reposición</w:t>
      </w:r>
      <w:r w:rsidRPr="00993B9F">
        <w:rPr>
          <w:rFonts w:ascii="Palatino Linotype" w:eastAsia="MS Mincho" w:hAnsi="Palatino Linotype" w:cs="Times New Roman"/>
          <w:color w:val="000000"/>
          <w:sz w:val="24"/>
          <w:szCs w:val="24"/>
          <w:lang w:val="es-MX" w:eastAsia="es-ES"/>
        </w:rPr>
        <w:t xml:space="preserve"> inmediata; y, más importante aún, </w:t>
      </w:r>
      <w:r w:rsidRPr="00993B9F">
        <w:rPr>
          <w:rFonts w:ascii="Palatino Linotype" w:eastAsia="MS Mincho" w:hAnsi="Palatino Linotype" w:cs="Times New Roman"/>
          <w:b/>
          <w:color w:val="000000"/>
          <w:sz w:val="24"/>
          <w:szCs w:val="24"/>
          <w:lang w:val="es-MX" w:eastAsia="es-ES"/>
        </w:rPr>
        <w:t>notificará al órgano de control interno para que se inicie el procedimiento de responsabilidad administrativa respectivo</w:t>
      </w:r>
      <w:r w:rsidRPr="00993B9F">
        <w:rPr>
          <w:rFonts w:ascii="Palatino Linotype" w:eastAsia="MS Mincho" w:hAnsi="Palatino Linotype" w:cs="Times New Roman"/>
          <w:color w:val="000000"/>
          <w:sz w:val="24"/>
          <w:szCs w:val="24"/>
          <w:lang w:val="es-MX" w:eastAsia="es-ES"/>
        </w:rPr>
        <w:t>.</w:t>
      </w:r>
    </w:p>
    <w:p w14:paraId="180200CD" w14:textId="77777777" w:rsidR="00993B9F" w:rsidRPr="00993B9F" w:rsidRDefault="00993B9F" w:rsidP="00993B9F">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1FE5868D" w14:textId="77777777" w:rsidR="00993B9F" w:rsidRPr="00566603" w:rsidRDefault="00993B9F"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color w:val="000000"/>
          <w:sz w:val="24"/>
          <w:szCs w:val="24"/>
          <w:lang w:val="es-MX" w:eastAsia="es-ES"/>
        </w:rPr>
        <w:t xml:space="preserve">En </w:t>
      </w:r>
      <w:r w:rsidRPr="00993B9F">
        <w:rPr>
          <w:rFonts w:ascii="Palatino Linotype" w:eastAsia="MS Mincho" w:hAnsi="Palatino Linotype" w:cs="Times New Roman"/>
          <w:color w:val="000000"/>
          <w:sz w:val="24"/>
          <w:szCs w:val="24"/>
          <w:lang w:val="es-MX" w:eastAsia="es-ES"/>
        </w:rPr>
        <w:t xml:space="preserve">otras palabras, </w:t>
      </w:r>
      <w:r w:rsidRPr="00993B9F">
        <w:rPr>
          <w:rFonts w:ascii="Palatino Linotype" w:eastAsia="MS Mincho" w:hAnsi="Palatino Linotype" w:cs="Times New Roman"/>
          <w:b/>
          <w:color w:val="000000"/>
          <w:sz w:val="24"/>
          <w:szCs w:val="24"/>
          <w:lang w:val="es-MX" w:eastAsia="es-ES"/>
        </w:rPr>
        <w:t>hablar de información inexistente implica la alta responsabilidad de explicar a la ciudadanía por qué un ente público que tiene la facultad y el deber de generar, poseer o administrar su información pública no la tiene</w:t>
      </w:r>
      <w:r w:rsidRPr="00993B9F">
        <w:rPr>
          <w:rFonts w:ascii="Palatino Linotype" w:eastAsia="MS Mincho" w:hAnsi="Palatino Linotype" w:cs="Times New Roman"/>
          <w:color w:val="000000"/>
          <w:sz w:val="24"/>
          <w:szCs w:val="24"/>
          <w:lang w:val="es-MX" w:eastAsia="es-ES"/>
        </w:rPr>
        <w:t>.</w:t>
      </w:r>
    </w:p>
    <w:p w14:paraId="43678D0A"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bookmarkStart w:id="62" w:name="_Toc34310247"/>
      <w:bookmarkStart w:id="63" w:name="_Toc34849558"/>
      <w:bookmarkStart w:id="64" w:name="_Toc53659481"/>
      <w:bookmarkStart w:id="65" w:name="_Toc67598514"/>
      <w:bookmarkStart w:id="66" w:name="_Toc69999203"/>
      <w:bookmarkStart w:id="67" w:name="_Toc73033012"/>
      <w:bookmarkStart w:id="68" w:name="_Toc466371865"/>
      <w:bookmarkStart w:id="69" w:name="_Toc466377653"/>
      <w:bookmarkEnd w:id="50"/>
      <w:bookmarkEnd w:id="51"/>
      <w:bookmarkEnd w:id="52"/>
      <w:bookmarkEnd w:id="53"/>
      <w:bookmarkEnd w:id="54"/>
    </w:p>
    <w:p w14:paraId="769A8CD9"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bookmarkStart w:id="70" w:name="_Toc96617330"/>
      <w:r w:rsidRPr="00566603">
        <w:rPr>
          <w:rFonts w:ascii="Palatino Linotype" w:eastAsia="MS Gothic" w:hAnsi="Palatino Linotype" w:cs="Times New Roman"/>
          <w:b/>
          <w:sz w:val="24"/>
          <w:szCs w:val="24"/>
          <w:lang w:val="es-ES_tradnl" w:eastAsia="es-ES_tradnl"/>
        </w:rPr>
        <w:t xml:space="preserve">QUINTO. </w:t>
      </w:r>
      <w:r w:rsidRPr="00566603">
        <w:rPr>
          <w:rFonts w:ascii="Palatino Linotype" w:eastAsia="MS Mincho" w:hAnsi="Palatino Linotype" w:cs="Times New Roman"/>
          <w:b/>
          <w:sz w:val="24"/>
          <w:szCs w:val="24"/>
          <w:lang w:val="es-ES_tradnl" w:eastAsia="es-ES"/>
        </w:rPr>
        <w:t>De la elaboración de la versión pública y el acuerdo de clasificación como información confidencial</w:t>
      </w:r>
      <w:bookmarkEnd w:id="62"/>
      <w:bookmarkEnd w:id="63"/>
      <w:bookmarkEnd w:id="64"/>
      <w:bookmarkEnd w:id="65"/>
      <w:bookmarkEnd w:id="66"/>
      <w:bookmarkEnd w:id="67"/>
      <w:r w:rsidRPr="00566603">
        <w:rPr>
          <w:rFonts w:ascii="Palatino Linotype" w:eastAsia="MS Mincho" w:hAnsi="Palatino Linotype" w:cs="Times New Roman"/>
          <w:b/>
          <w:sz w:val="24"/>
          <w:szCs w:val="24"/>
          <w:lang w:val="es-ES_tradnl" w:eastAsia="es-ES"/>
        </w:rPr>
        <w:t xml:space="preserve"> o reservada.</w:t>
      </w:r>
      <w:bookmarkEnd w:id="70"/>
    </w:p>
    <w:p w14:paraId="221A6755"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p>
    <w:p w14:paraId="69FADD27" w14:textId="77777777" w:rsidR="00DE395A" w:rsidRPr="00566603" w:rsidRDefault="00DE395A" w:rsidP="005F2D26">
      <w:pPr>
        <w:numPr>
          <w:ilvl w:val="0"/>
          <w:numId w:val="4"/>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566603">
        <w:rPr>
          <w:rFonts w:ascii="Palatino Linotype" w:eastAsia="Times New Roman" w:hAnsi="Palatino Linotype" w:cs="Arial"/>
          <w:color w:val="000000"/>
          <w:sz w:val="24"/>
          <w:szCs w:val="24"/>
          <w:lang w:val="es-ES_tradnl" w:eastAsia="es-ES"/>
        </w:rPr>
        <w:t xml:space="preserve">Debe destacarse que debido a la naturaleza de </w:t>
      </w:r>
      <w:r w:rsidRPr="00566603">
        <w:rPr>
          <w:rFonts w:ascii="Palatino Linotype" w:eastAsia="Times New Roman" w:hAnsi="Palatino Linotype" w:cs="Times New Roman"/>
          <w:color w:val="000000"/>
          <w:sz w:val="24"/>
          <w:szCs w:val="24"/>
          <w:lang w:val="es-ES_tradnl" w:eastAsia="es-ES"/>
        </w:rPr>
        <w:t xml:space="preserve">la información solicitada, en la misma pudieran obrar datos personales o información reservada susceptibles de protegerse </w:t>
      </w:r>
      <w:r w:rsidRPr="00566603">
        <w:rPr>
          <w:rFonts w:ascii="Palatino Linotype" w:eastAsia="Times New Roman" w:hAnsi="Palatino Linotype" w:cs="Arial"/>
          <w:color w:val="000000"/>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80300A0" w14:textId="77777777" w:rsidR="00DE395A" w:rsidRPr="00566603" w:rsidRDefault="00DE395A" w:rsidP="00AC14BB">
      <w:pPr>
        <w:spacing w:before="240" w:after="240" w:line="360" w:lineRule="auto"/>
        <w:contextualSpacing/>
        <w:jc w:val="both"/>
        <w:rPr>
          <w:rFonts w:ascii="Palatino Linotype" w:eastAsia="Times New Roman" w:hAnsi="Palatino Linotype" w:cs="Arial"/>
          <w:sz w:val="24"/>
          <w:szCs w:val="24"/>
          <w:lang w:val="es-ES" w:eastAsia="es-ES"/>
        </w:rPr>
      </w:pPr>
    </w:p>
    <w:p w14:paraId="063BE3B4"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566603">
        <w:rPr>
          <w:rFonts w:ascii="Palatino Linotype" w:eastAsia="Calibri" w:hAnsi="Palatino Linotype" w:cs="Arial"/>
          <w:color w:val="000000"/>
          <w:sz w:val="24"/>
          <w:szCs w:val="24"/>
          <w:lang w:val="es-ES" w:eastAsia="es-MX"/>
        </w:rPr>
        <w:t xml:space="preserve">Es de señalar que, por lo que hace a las versiones públicas, el </w:t>
      </w:r>
      <w:r w:rsidRPr="00566603">
        <w:rPr>
          <w:rFonts w:ascii="Palatino Linotype" w:eastAsia="Calibri" w:hAnsi="Palatino Linotype" w:cs="Arial"/>
          <w:b/>
          <w:color w:val="000000"/>
          <w:sz w:val="24"/>
          <w:szCs w:val="24"/>
          <w:lang w:val="es-ES" w:eastAsia="es-MX"/>
        </w:rPr>
        <w:t>SUJETO OBLIGADO</w:t>
      </w:r>
      <w:r w:rsidRPr="00566603">
        <w:rPr>
          <w:rFonts w:ascii="Palatino Linotype" w:eastAsia="Calibri" w:hAnsi="Palatino Linotype" w:cs="Arial"/>
          <w:color w:val="000000"/>
          <w:sz w:val="24"/>
          <w:szCs w:val="24"/>
          <w:lang w:val="es-ES" w:eastAsia="es-MX"/>
        </w:rPr>
        <w:t xml:space="preserve"> debe cumplir con las formalidades exigidas en la Ley, por lo que </w:t>
      </w:r>
      <w:r w:rsidRPr="00566603">
        <w:rPr>
          <w:rFonts w:ascii="Palatino Linotype" w:eastAsia="Times New Roman" w:hAnsi="Palatino Linotype" w:cs="Arial"/>
          <w:color w:val="000000"/>
          <w:sz w:val="24"/>
          <w:szCs w:val="24"/>
          <w:lang w:val="es-ES_tradnl" w:eastAsia="es-MX"/>
        </w:rPr>
        <w:t xml:space="preserve">para tal efecto emitirá el </w:t>
      </w:r>
      <w:r w:rsidRPr="00566603">
        <w:rPr>
          <w:rFonts w:ascii="Palatino Linotype" w:eastAsia="Calibri" w:hAnsi="Palatino Linotype" w:cs="Arial"/>
          <w:color w:val="000000"/>
          <w:sz w:val="24"/>
          <w:szCs w:val="24"/>
          <w:lang w:val="es-ES" w:eastAsia="es-MX"/>
        </w:rPr>
        <w:t>Acuerdo del Comité de Transparencia en términos de los artículos 49 fracción</w:t>
      </w:r>
      <w:r w:rsidRPr="00566603">
        <w:rPr>
          <w:rFonts w:ascii="Palatino Linotype" w:eastAsia="Calibri" w:hAnsi="Palatino Linotype" w:cs="Arial"/>
          <w:bCs/>
          <w:color w:val="000000"/>
          <w:sz w:val="24"/>
          <w:szCs w:val="24"/>
          <w:lang w:val="es-ES_tradnl" w:eastAsia="es-ES"/>
        </w:rPr>
        <w:t xml:space="preserve"> VIII,</w:t>
      </w:r>
      <w:r w:rsidRPr="00566603">
        <w:rPr>
          <w:rFonts w:ascii="Palatino Linotype" w:eastAsia="Calibri" w:hAnsi="Palatino Linotype" w:cs="Arial"/>
          <w:color w:val="000000"/>
          <w:sz w:val="24"/>
          <w:szCs w:val="24"/>
          <w:lang w:val="es-ES" w:eastAsia="es-MX"/>
        </w:rPr>
        <w:t xml:space="preserve"> 122</w:t>
      </w:r>
      <w:r w:rsidRPr="00566603">
        <w:rPr>
          <w:rFonts w:ascii="Palatino Linotype" w:eastAsia="Times New Roman" w:hAnsi="Palatino Linotype" w:cs="Times New Roman"/>
          <w:sz w:val="24"/>
          <w:szCs w:val="24"/>
          <w:vertAlign w:val="superscript"/>
          <w:lang w:val="es-ES" w:eastAsia="es-MX"/>
        </w:rPr>
        <w:footnoteReference w:id="24"/>
      </w:r>
      <w:r w:rsidRPr="00566603">
        <w:rPr>
          <w:rFonts w:ascii="Palatino Linotype" w:eastAsia="Calibri" w:hAnsi="Palatino Linotype" w:cs="Arial"/>
          <w:color w:val="000000"/>
          <w:sz w:val="24"/>
          <w:szCs w:val="24"/>
          <w:lang w:val="es-ES" w:eastAsia="es-MX"/>
        </w:rPr>
        <w:t>, 135</w:t>
      </w:r>
      <w:r w:rsidRPr="00566603">
        <w:rPr>
          <w:rFonts w:ascii="Palatino Linotype" w:eastAsia="Times New Roman" w:hAnsi="Palatino Linotype" w:cs="Times New Roman"/>
          <w:sz w:val="24"/>
          <w:szCs w:val="24"/>
          <w:vertAlign w:val="superscript"/>
          <w:lang w:val="es-ES" w:eastAsia="es-MX"/>
        </w:rPr>
        <w:footnoteReference w:id="25"/>
      </w:r>
      <w:r w:rsidRPr="00566603">
        <w:rPr>
          <w:rFonts w:ascii="Palatino Linotype" w:eastAsia="Calibri" w:hAnsi="Palatino Linotype" w:cs="Arial"/>
          <w:color w:val="000000"/>
          <w:sz w:val="24"/>
          <w:szCs w:val="24"/>
          <w:lang w:val="es-ES" w:eastAsia="es-MX"/>
        </w:rPr>
        <w:t xml:space="preserve"> y 149 de la </w:t>
      </w:r>
      <w:r w:rsidRPr="00566603">
        <w:rPr>
          <w:rFonts w:ascii="Palatino Linotype" w:eastAsia="Calibri" w:hAnsi="Palatino Linotype" w:cs="Arial"/>
          <w:b/>
          <w:color w:val="000000"/>
          <w:sz w:val="24"/>
          <w:szCs w:val="24"/>
          <w:lang w:val="es-ES" w:eastAsia="es-MX"/>
        </w:rPr>
        <w:t xml:space="preserve">Ley de Transparencia y Acceso a la </w:t>
      </w:r>
      <w:r w:rsidRPr="00566603">
        <w:rPr>
          <w:rFonts w:ascii="Palatino Linotype" w:eastAsia="Calibri" w:hAnsi="Palatino Linotype" w:cs="Arial"/>
          <w:b/>
          <w:color w:val="000000"/>
          <w:sz w:val="24"/>
          <w:szCs w:val="24"/>
          <w:lang w:val="es-ES" w:eastAsia="es-MX"/>
        </w:rPr>
        <w:lastRenderedPageBreak/>
        <w:t>Información Pública del Estado de México y Municipios</w:t>
      </w:r>
      <w:r w:rsidRPr="00566603">
        <w:rPr>
          <w:rFonts w:ascii="Palatino Linotype" w:eastAsia="Calibri" w:hAnsi="Palatino Linotype" w:cs="Arial"/>
          <w:color w:val="000000"/>
          <w:sz w:val="24"/>
          <w:szCs w:val="24"/>
          <w:lang w:val="es-ES" w:eastAsia="es-MX"/>
        </w:rPr>
        <w:t>, con el cual sustentara de forma fundada y motivada la clasificación de datos y con ello la "versión pública" de los documentos materia de la solicitud.</w:t>
      </w:r>
    </w:p>
    <w:p w14:paraId="429B213E" w14:textId="77777777" w:rsidR="00DE395A" w:rsidRPr="00566603" w:rsidRDefault="00DE395A" w:rsidP="00AC14BB">
      <w:pPr>
        <w:spacing w:before="240" w:after="240" w:line="360" w:lineRule="auto"/>
        <w:contextualSpacing/>
        <w:jc w:val="both"/>
        <w:rPr>
          <w:rFonts w:ascii="Palatino Linotype" w:eastAsia="Times New Roman" w:hAnsi="Palatino Linotype" w:cs="Arial"/>
          <w:sz w:val="24"/>
          <w:szCs w:val="24"/>
          <w:lang w:val="es-ES" w:eastAsia="es-ES"/>
        </w:rPr>
      </w:pPr>
    </w:p>
    <w:p w14:paraId="545731D9" w14:textId="77777777" w:rsidR="00DE395A" w:rsidRPr="00566603" w:rsidRDefault="00DE395A" w:rsidP="00AC14BB">
      <w:pPr>
        <w:keepNext/>
        <w:keepLines/>
        <w:numPr>
          <w:ilvl w:val="0"/>
          <w:numId w:val="6"/>
        </w:numPr>
        <w:spacing w:before="240" w:after="0" w:line="360" w:lineRule="auto"/>
        <w:ind w:left="284" w:hanging="284"/>
        <w:outlineLvl w:val="0"/>
        <w:rPr>
          <w:rFonts w:ascii="Palatino Linotype" w:eastAsia="MS Gothic" w:hAnsi="Palatino Linotype" w:cs="Times New Roman"/>
          <w:b/>
          <w:color w:val="000000"/>
          <w:sz w:val="24"/>
          <w:szCs w:val="24"/>
          <w:lang w:val="es-ES_tradnl" w:eastAsia="es-ES"/>
        </w:rPr>
      </w:pPr>
      <w:bookmarkStart w:id="71" w:name="_Toc83127114"/>
      <w:bookmarkStart w:id="72" w:name="_Toc96617331"/>
      <w:r w:rsidRPr="00566603">
        <w:rPr>
          <w:rFonts w:ascii="Palatino Linotype" w:eastAsia="MS Gothic" w:hAnsi="Palatino Linotype" w:cs="Times New Roman"/>
          <w:b/>
          <w:color w:val="000000"/>
          <w:sz w:val="24"/>
          <w:szCs w:val="24"/>
          <w:lang w:val="es-ES_tradnl" w:eastAsia="es-ES"/>
        </w:rPr>
        <w:t>De la clasificación de la información.</w:t>
      </w:r>
      <w:bookmarkEnd w:id="71"/>
      <w:bookmarkEnd w:id="72"/>
      <w:r w:rsidRPr="00566603">
        <w:rPr>
          <w:rFonts w:ascii="Palatino Linotype" w:eastAsia="MS Gothic" w:hAnsi="Palatino Linotype" w:cs="Times New Roman"/>
          <w:b/>
          <w:color w:val="000000"/>
          <w:sz w:val="24"/>
          <w:szCs w:val="24"/>
          <w:lang w:val="es-ES_tradnl" w:eastAsia="es-ES"/>
        </w:rPr>
        <w:t xml:space="preserve"> </w:t>
      </w:r>
    </w:p>
    <w:p w14:paraId="30202202" w14:textId="77777777" w:rsidR="00DE395A" w:rsidRPr="00566603" w:rsidRDefault="00DE395A" w:rsidP="00AC14BB">
      <w:pPr>
        <w:shd w:val="clear" w:color="auto" w:fill="FFFFFF"/>
        <w:spacing w:before="240" w:after="200" w:line="360" w:lineRule="auto"/>
        <w:contextualSpacing/>
        <w:jc w:val="both"/>
        <w:rPr>
          <w:rFonts w:ascii="Palatino Linotype" w:eastAsia="Times New Roman" w:hAnsi="Palatino Linotype" w:cs="Arial"/>
          <w:b/>
          <w:color w:val="000000"/>
          <w:sz w:val="24"/>
          <w:szCs w:val="24"/>
          <w:lang w:val="es-ES_tradnl" w:eastAsia="es-ES"/>
        </w:rPr>
      </w:pPr>
    </w:p>
    <w:p w14:paraId="5BC567D6"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w:t>
      </w:r>
      <w:r w:rsidRPr="00566603">
        <w:rPr>
          <w:rFonts w:ascii="Palatino Linotype" w:eastAsia="Times New Roman" w:hAnsi="Palatino Linotype" w:cs="Times New Roman"/>
          <w:color w:val="000000"/>
          <w:sz w:val="24"/>
          <w:szCs w:val="24"/>
          <w:lang w:val="es-ES_tradnl" w:eastAsia="es-ES"/>
        </w:rPr>
        <w:t>a</w:t>
      </w:r>
      <w:r w:rsidRPr="00566603">
        <w:rPr>
          <w:rFonts w:ascii="Palatino Linotype" w:eastAsia="Times New Roman" w:hAnsi="Palatino Linotype" w:cs="Times New Roman"/>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66603">
        <w:rPr>
          <w:rFonts w:ascii="Palatino Linotype" w:eastAsia="Times New Roman" w:hAnsi="Palatino Linotype" w:cs="Times New Roman"/>
          <w:sz w:val="24"/>
          <w:szCs w:val="24"/>
          <w:vertAlign w:val="superscript"/>
          <w:lang w:val="es-ES_tradnl" w:eastAsia="es-ES"/>
        </w:rPr>
        <w:footnoteReference w:id="26"/>
      </w:r>
      <w:r w:rsidRPr="00566603">
        <w:rPr>
          <w:rFonts w:ascii="Palatino Linotype" w:eastAsia="Times New Roman" w:hAnsi="Palatino Linotype" w:cs="Times New Roman"/>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w:t>
      </w:r>
      <w:r w:rsidRPr="00566603">
        <w:rPr>
          <w:rFonts w:ascii="Palatino Linotype" w:eastAsia="Times New Roman" w:hAnsi="Palatino Linotype" w:cs="Times New Roman"/>
          <w:sz w:val="24"/>
          <w:szCs w:val="24"/>
          <w:lang w:val="es-ES_tradnl" w:eastAsia="es-ES"/>
        </w:rPr>
        <w:lastRenderedPageBreak/>
        <w:t>legítimo y ser estrictamente proporcional con el principio o valor que se pretende preservar.</w:t>
      </w:r>
      <w:r w:rsidRPr="00566603">
        <w:rPr>
          <w:rFonts w:ascii="Palatino Linotype" w:eastAsia="Times New Roman" w:hAnsi="Palatino Linotype" w:cs="Times New Roman"/>
          <w:sz w:val="24"/>
          <w:szCs w:val="24"/>
          <w:vertAlign w:val="superscript"/>
          <w:lang w:val="es-ES_tradnl" w:eastAsia="es-ES"/>
        </w:rPr>
        <w:footnoteReference w:id="27"/>
      </w:r>
      <w:r w:rsidRPr="00566603">
        <w:rPr>
          <w:rFonts w:ascii="Palatino Linotype" w:eastAsia="Times New Roman" w:hAnsi="Palatino Linotype" w:cs="Times New Roman"/>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F2D7707"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E3C0BCD" w14:textId="77777777" w:rsidR="00DE395A" w:rsidRDefault="00DE395A" w:rsidP="00AC14BB">
      <w:pPr>
        <w:keepNext/>
        <w:keepLines/>
        <w:spacing w:before="240" w:after="0" w:line="360" w:lineRule="auto"/>
        <w:outlineLvl w:val="0"/>
        <w:rPr>
          <w:rFonts w:ascii="Palatino Linotype" w:eastAsia="Times New Roman" w:hAnsi="Palatino Linotype" w:cs="Times New Roman"/>
          <w:b/>
          <w:sz w:val="24"/>
          <w:szCs w:val="24"/>
          <w:lang w:val="es-MX"/>
        </w:rPr>
      </w:pPr>
      <w:bookmarkStart w:id="73" w:name="_Toc96617332"/>
      <w:r w:rsidRPr="00566603">
        <w:rPr>
          <w:rFonts w:ascii="Palatino Linotype" w:eastAsia="Times New Roman" w:hAnsi="Palatino Linotype" w:cs="Times New Roman"/>
          <w:b/>
          <w:sz w:val="24"/>
          <w:szCs w:val="24"/>
          <w:lang w:val="es-MX"/>
        </w:rPr>
        <w:t xml:space="preserve">II. </w:t>
      </w:r>
      <w:bookmarkStart w:id="74" w:name="_Toc5890461"/>
      <w:bookmarkStart w:id="75" w:name="_Toc50062187"/>
      <w:bookmarkStart w:id="76" w:name="_Toc63348478"/>
      <w:bookmarkStart w:id="77" w:name="_Toc67598515"/>
      <w:bookmarkStart w:id="78" w:name="_Toc69999204"/>
      <w:bookmarkStart w:id="79" w:name="_Toc73033013"/>
      <w:bookmarkStart w:id="80" w:name="_Toc83127115"/>
      <w:r w:rsidRPr="00566603">
        <w:rPr>
          <w:rFonts w:ascii="Palatino Linotype" w:eastAsia="Times New Roman" w:hAnsi="Palatino Linotype" w:cs="Times New Roman"/>
          <w:b/>
          <w:sz w:val="24"/>
          <w:szCs w:val="24"/>
          <w:lang w:val="es-MX"/>
        </w:rPr>
        <w:t>Requisitos previos.</w:t>
      </w:r>
      <w:bookmarkEnd w:id="73"/>
      <w:bookmarkEnd w:id="74"/>
      <w:bookmarkEnd w:id="75"/>
      <w:bookmarkEnd w:id="76"/>
      <w:bookmarkEnd w:id="77"/>
      <w:bookmarkEnd w:id="78"/>
      <w:bookmarkEnd w:id="79"/>
      <w:bookmarkEnd w:id="80"/>
    </w:p>
    <w:p w14:paraId="709DA384" w14:textId="77777777" w:rsidR="00484482" w:rsidRPr="00566603" w:rsidRDefault="00484482" w:rsidP="00AC14BB">
      <w:pPr>
        <w:keepNext/>
        <w:keepLines/>
        <w:spacing w:before="240" w:after="0" w:line="360" w:lineRule="auto"/>
        <w:outlineLvl w:val="0"/>
        <w:rPr>
          <w:rFonts w:ascii="Palatino Linotype" w:eastAsia="Times New Roman" w:hAnsi="Palatino Linotype" w:cs="Times New Roman"/>
          <w:b/>
          <w:sz w:val="24"/>
          <w:szCs w:val="24"/>
          <w:lang w:val="es-MX"/>
        </w:rPr>
      </w:pPr>
    </w:p>
    <w:p w14:paraId="6A96FC4E"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Times New Roman"/>
          <w:sz w:val="24"/>
          <w:szCs w:val="24"/>
          <w:lang w:val="es-ES_tradnl" w:eastAsia="es-ES"/>
        </w:rPr>
        <w:t>Los</w:t>
      </w:r>
      <w:r w:rsidRPr="00566603">
        <w:rPr>
          <w:rFonts w:ascii="Palatino Linotype" w:eastAsia="Times New Roman" w:hAnsi="Palatino Linotype" w:cs="Arial"/>
          <w:color w:val="000000"/>
          <w:sz w:val="24"/>
          <w:szCs w:val="24"/>
          <w:lang w:val="es-ES_tradnl" w:eastAsia="es-ES"/>
        </w:rPr>
        <w:t xml:space="preserve"> </w:t>
      </w:r>
      <w:r w:rsidRPr="00566603">
        <w:rPr>
          <w:rFonts w:ascii="Palatino Linotype" w:eastAsia="Times New Roman" w:hAnsi="Palatino Linotype" w:cs="Times New Roman"/>
          <w:sz w:val="24"/>
          <w:szCs w:val="24"/>
          <w:lang w:val="es-ES_tradnl" w:eastAsia="es-ES"/>
        </w:rPr>
        <w:t>artículos</w:t>
      </w:r>
      <w:r w:rsidRPr="00566603">
        <w:rPr>
          <w:rFonts w:ascii="Palatino Linotype" w:eastAsia="Times New Roman" w:hAnsi="Palatino Linotype" w:cs="Arial"/>
          <w:color w:val="000000"/>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566603">
        <w:rPr>
          <w:rFonts w:ascii="Palatino Linotype" w:eastAsia="Times New Roman" w:hAnsi="Palatino Linotype" w:cs="Arial"/>
          <w:color w:val="000000"/>
          <w:sz w:val="24"/>
          <w:szCs w:val="24"/>
          <w:lang w:val="es-ES_tradnl" w:eastAsia="es-ES"/>
        </w:rPr>
        <w:lastRenderedPageBreak/>
        <w:t>póliza, entre otros), señalando el supuesto de clasificación (confidencialidad o reserva).</w:t>
      </w:r>
    </w:p>
    <w:p w14:paraId="3D5A3831" w14:textId="77777777" w:rsid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92A934E"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000000"/>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161F992" w14:textId="77777777" w:rsidR="00484482" w:rsidRPr="00484482" w:rsidRDefault="00484482" w:rsidP="00484482">
      <w:pPr>
        <w:rPr>
          <w:rFonts w:ascii="Palatino Linotype" w:hAnsi="Palatino Linotype" w:cs="Arial"/>
          <w:color w:val="000000"/>
          <w:sz w:val="24"/>
          <w:szCs w:val="24"/>
          <w:lang w:val="es-ES_tradnl" w:eastAsia="es-ES"/>
        </w:rPr>
      </w:pPr>
    </w:p>
    <w:p w14:paraId="26B00E89" w14:textId="77777777" w:rsidR="00DE395A"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000000"/>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484482">
        <w:rPr>
          <w:rFonts w:ascii="Palatino Linotype" w:eastAsia="Times New Roman" w:hAnsi="Palatino Linotype" w:cs="Arial"/>
          <w:b/>
          <w:color w:val="000000"/>
          <w:sz w:val="24"/>
          <w:szCs w:val="24"/>
          <w:lang w:val="es-ES_tradnl" w:eastAsia="es-ES"/>
        </w:rPr>
        <w:t xml:space="preserve">no se puede hacer un acuerdo para clasificar de manera general todos los documentos de un expediente o área,  </w:t>
      </w:r>
      <w:r w:rsidRPr="00484482">
        <w:rPr>
          <w:rFonts w:ascii="Palatino Linotype" w:eastAsia="Times New Roman"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14:paraId="4B2A75F6" w14:textId="77777777" w:rsidR="00484482" w:rsidRP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36FC3BB1" w14:textId="77777777" w:rsidR="00DE395A" w:rsidRPr="00566603" w:rsidRDefault="00DE395A" w:rsidP="00AC14BB">
      <w:pPr>
        <w:keepNext/>
        <w:keepLines/>
        <w:spacing w:before="240" w:after="0" w:line="360" w:lineRule="auto"/>
        <w:outlineLvl w:val="0"/>
        <w:rPr>
          <w:rFonts w:ascii="Palatino Linotype" w:eastAsia="Times New Roman" w:hAnsi="Palatino Linotype" w:cs="Arial"/>
          <w:color w:val="000000"/>
          <w:sz w:val="24"/>
          <w:szCs w:val="24"/>
          <w:lang w:val="es-ES_tradnl" w:eastAsia="es-ES"/>
        </w:rPr>
      </w:pPr>
      <w:bookmarkStart w:id="81" w:name="_Toc5890462"/>
      <w:bookmarkStart w:id="82" w:name="_Toc50062188"/>
      <w:bookmarkStart w:id="83" w:name="_Toc63348479"/>
      <w:bookmarkStart w:id="84" w:name="_Toc67598516"/>
      <w:bookmarkStart w:id="85" w:name="_Toc69999205"/>
      <w:bookmarkStart w:id="86" w:name="_Toc73033014"/>
      <w:bookmarkStart w:id="87" w:name="_Toc83127116"/>
      <w:bookmarkStart w:id="88" w:name="_Toc96617333"/>
      <w:r w:rsidRPr="00566603">
        <w:rPr>
          <w:rFonts w:ascii="Palatino Linotype" w:eastAsia="Times New Roman" w:hAnsi="Palatino Linotype" w:cs="Times New Roman"/>
          <w:b/>
          <w:sz w:val="24"/>
          <w:szCs w:val="24"/>
          <w:lang w:val="es-MX"/>
        </w:rPr>
        <w:t>III</w:t>
      </w:r>
      <w:bookmarkStart w:id="89" w:name="_Toc5890463"/>
      <w:bookmarkStart w:id="90" w:name="_Toc50062189"/>
      <w:bookmarkStart w:id="91" w:name="_Toc63348480"/>
      <w:bookmarkStart w:id="92" w:name="_Toc67598517"/>
      <w:bookmarkStart w:id="93" w:name="_Toc69999206"/>
      <w:bookmarkStart w:id="94" w:name="_Toc73033015"/>
      <w:bookmarkEnd w:id="81"/>
      <w:bookmarkEnd w:id="82"/>
      <w:bookmarkEnd w:id="83"/>
      <w:bookmarkEnd w:id="84"/>
      <w:bookmarkEnd w:id="85"/>
      <w:bookmarkEnd w:id="86"/>
      <w:r w:rsidRPr="00566603">
        <w:rPr>
          <w:rFonts w:ascii="Palatino Linotype" w:eastAsia="Times New Roman" w:hAnsi="Palatino Linotype" w:cs="Times New Roman"/>
          <w:b/>
          <w:sz w:val="24"/>
          <w:szCs w:val="24"/>
          <w:lang w:val="es-MX"/>
        </w:rPr>
        <w:t>. La intervención del comité de transparencia.</w:t>
      </w:r>
      <w:bookmarkEnd w:id="87"/>
      <w:bookmarkEnd w:id="88"/>
      <w:bookmarkEnd w:id="89"/>
      <w:bookmarkEnd w:id="90"/>
      <w:bookmarkEnd w:id="91"/>
      <w:bookmarkEnd w:id="92"/>
      <w:bookmarkEnd w:id="93"/>
      <w:bookmarkEnd w:id="94"/>
    </w:p>
    <w:p w14:paraId="058AC4E1" w14:textId="77777777" w:rsidR="00484482" w:rsidRDefault="00DE395A" w:rsidP="00484482">
      <w:pPr>
        <w:keepNext/>
        <w:keepLines/>
        <w:numPr>
          <w:ilvl w:val="0"/>
          <w:numId w:val="2"/>
        </w:numPr>
        <w:tabs>
          <w:tab w:val="left" w:pos="0"/>
        </w:tabs>
        <w:spacing w:before="240" w:after="0" w:line="360" w:lineRule="auto"/>
        <w:ind w:left="0" w:firstLine="0"/>
        <w:outlineLvl w:val="0"/>
        <w:rPr>
          <w:rFonts w:ascii="Palatino Linotype" w:eastAsia="Times New Roman" w:hAnsi="Palatino Linotype" w:cs="Times New Roman"/>
          <w:b/>
          <w:sz w:val="24"/>
          <w:szCs w:val="24"/>
          <w:lang w:val="es-MX"/>
        </w:rPr>
      </w:pPr>
      <w:bookmarkStart w:id="95" w:name="_Toc5890464"/>
      <w:bookmarkStart w:id="96" w:name="_Toc50062190"/>
      <w:bookmarkStart w:id="97" w:name="_Toc63348481"/>
      <w:bookmarkStart w:id="98" w:name="_Toc67598518"/>
      <w:bookmarkStart w:id="99" w:name="_Toc69999207"/>
      <w:bookmarkStart w:id="100" w:name="_Toc73033016"/>
      <w:bookmarkStart w:id="101" w:name="_Toc83127117"/>
      <w:bookmarkStart w:id="102" w:name="_Toc96617334"/>
      <w:r w:rsidRPr="00566603">
        <w:rPr>
          <w:rFonts w:ascii="Palatino Linotype" w:eastAsia="Times New Roman" w:hAnsi="Palatino Linotype" w:cs="Times New Roman"/>
          <w:b/>
          <w:sz w:val="24"/>
          <w:szCs w:val="24"/>
          <w:lang w:val="es-MX"/>
        </w:rPr>
        <w:t>Formalidades para emitir el acuerdo de clasificación.</w:t>
      </w:r>
      <w:bookmarkEnd w:id="95"/>
      <w:bookmarkEnd w:id="96"/>
      <w:bookmarkEnd w:id="97"/>
      <w:bookmarkEnd w:id="98"/>
      <w:bookmarkEnd w:id="99"/>
      <w:bookmarkEnd w:id="100"/>
      <w:bookmarkEnd w:id="101"/>
      <w:bookmarkEnd w:id="102"/>
    </w:p>
    <w:p w14:paraId="37AF9B78" w14:textId="77777777" w:rsidR="00484482" w:rsidRPr="00484482" w:rsidRDefault="00484482" w:rsidP="00484482">
      <w:pPr>
        <w:keepNext/>
        <w:keepLines/>
        <w:tabs>
          <w:tab w:val="left" w:pos="0"/>
        </w:tabs>
        <w:spacing w:before="240" w:after="0" w:line="360" w:lineRule="auto"/>
        <w:outlineLvl w:val="0"/>
        <w:rPr>
          <w:rFonts w:ascii="Palatino Linotype" w:eastAsia="Times New Roman" w:hAnsi="Palatino Linotype" w:cs="Times New Roman"/>
          <w:b/>
          <w:sz w:val="24"/>
          <w:szCs w:val="24"/>
          <w:lang w:val="es-MX"/>
        </w:rPr>
      </w:pPr>
    </w:p>
    <w:p w14:paraId="66EC191E" w14:textId="77777777" w:rsidR="00484482"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566603">
        <w:rPr>
          <w:rFonts w:ascii="Palatino Linotype" w:eastAsia="Times New Roman" w:hAnsi="Palatino Linotype" w:cs="Arial"/>
          <w:color w:val="000000"/>
          <w:sz w:val="24"/>
          <w:szCs w:val="24"/>
          <w:lang w:val="es-ES_tradnl" w:eastAsia="es-ES"/>
        </w:rPr>
        <w:t xml:space="preserve">El Comité de Transparencia, según lo dispuesto en los artículos 128 y 103 de la Ley Estatal y de la Ley General, respectivamente, y </w:t>
      </w:r>
      <w:r w:rsidRPr="00566603">
        <w:rPr>
          <w:rFonts w:ascii="Palatino Linotype" w:eastAsia="Times New Roman" w:hAnsi="Palatino Linotype" w:cs="Times New Roman"/>
          <w:sz w:val="24"/>
          <w:szCs w:val="24"/>
          <w:lang w:val="es-ES_tradnl" w:eastAsia="es-ES"/>
        </w:rPr>
        <w:t xml:space="preserve">la fracción III del numeral Segundo de los </w:t>
      </w:r>
      <w:r w:rsidRPr="00566603">
        <w:rPr>
          <w:rFonts w:ascii="Palatino Linotype" w:eastAsia="Times New Roman" w:hAnsi="Palatino Linotype" w:cs="Arial"/>
          <w:color w:val="000000"/>
          <w:sz w:val="24"/>
          <w:szCs w:val="24"/>
          <w:lang w:val="es-ES_tradnl" w:eastAsia="es-ES"/>
        </w:rPr>
        <w:t xml:space="preserve">Lineamientos generales en materia de clasificación y desclasificación </w:t>
      </w:r>
      <w:r w:rsidRPr="00566603">
        <w:rPr>
          <w:rFonts w:ascii="Palatino Linotype" w:eastAsia="Times New Roman" w:hAnsi="Palatino Linotype" w:cs="Arial"/>
          <w:color w:val="000000"/>
          <w:sz w:val="24"/>
          <w:szCs w:val="24"/>
          <w:lang w:val="es-ES_tradnl" w:eastAsia="es-ES"/>
        </w:rPr>
        <w:lastRenderedPageBreak/>
        <w:t>de la información, así como para la elaboración de versiones públicas, en adelante los Lineamientos Generales,</w:t>
      </w:r>
      <w:r w:rsidRPr="00566603">
        <w:rPr>
          <w:rFonts w:ascii="Palatino Linotype" w:eastAsia="Times New Roman" w:hAnsi="Palatino Linotype" w:cs="Times New Roman"/>
          <w:sz w:val="24"/>
          <w:szCs w:val="24"/>
          <w:lang w:val="es-ES_tradnl" w:eastAsia="es-ES"/>
        </w:rPr>
        <w:t xml:space="preserve"> </w:t>
      </w:r>
      <w:r w:rsidRPr="00566603">
        <w:rPr>
          <w:rFonts w:ascii="Palatino Linotype" w:eastAsia="Times New Roman" w:hAnsi="Palatino Linotype" w:cs="Arial"/>
          <w:color w:val="000000"/>
          <w:sz w:val="24"/>
          <w:szCs w:val="24"/>
          <w:lang w:val="es-ES_tradnl" w:eastAsia="es-ES"/>
        </w:rPr>
        <w:t xml:space="preserve">cuenta con las facultades para </w:t>
      </w:r>
      <w:r w:rsidRPr="00566603">
        <w:rPr>
          <w:rFonts w:ascii="Palatino Linotype" w:eastAsia="Times New Roman" w:hAnsi="Palatino Linotype" w:cs="Arial"/>
          <w:b/>
          <w:color w:val="000000"/>
          <w:sz w:val="24"/>
          <w:szCs w:val="24"/>
          <w:lang w:val="es-ES_tradnl" w:eastAsia="es-ES"/>
        </w:rPr>
        <w:t>confirmar, modificar o revocar</w:t>
      </w:r>
      <w:r w:rsidRPr="00566603">
        <w:rPr>
          <w:rFonts w:ascii="Palatino Linotype" w:eastAsia="Times New Roman" w:hAnsi="Palatino Linotype" w:cs="Arial"/>
          <w:color w:val="000000"/>
          <w:sz w:val="24"/>
          <w:szCs w:val="24"/>
          <w:lang w:val="es-ES_tradnl" w:eastAsia="es-ES"/>
        </w:rPr>
        <w:t xml:space="preserve"> la clasificación de la información que ha hecho el titular del área que administra la información. Por lo tanto, el Comité </w:t>
      </w:r>
      <w:r w:rsidRPr="00566603">
        <w:rPr>
          <w:rFonts w:ascii="Palatino Linotype" w:eastAsia="Times New Roman" w:hAnsi="Palatino Linotype" w:cs="Arial"/>
          <w:b/>
          <w:color w:val="000000"/>
          <w:sz w:val="24"/>
          <w:szCs w:val="24"/>
          <w:lang w:val="es-ES_tradnl" w:eastAsia="es-ES"/>
        </w:rPr>
        <w:t>no aprueba</w:t>
      </w:r>
      <w:r w:rsidRPr="00566603">
        <w:rPr>
          <w:rFonts w:ascii="Palatino Linotype" w:eastAsia="Times New Roman" w:hAnsi="Palatino Linotype" w:cs="Arial"/>
          <w:color w:val="000000"/>
          <w:sz w:val="24"/>
          <w:szCs w:val="24"/>
          <w:lang w:val="es-ES_tradnl" w:eastAsia="es-ES"/>
        </w:rPr>
        <w:t xml:space="preserve"> la clasificación, sino que revisa lo que ha hecho el titular del área y confirma, modifica o revoca la decisión a través de un acuerdo.</w:t>
      </w:r>
    </w:p>
    <w:p w14:paraId="0A8C7B87" w14:textId="77777777" w:rsidR="00484482" w:rsidRDefault="00484482" w:rsidP="00484482">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4A6BA589"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484482">
        <w:rPr>
          <w:rFonts w:ascii="Palatino Linotype" w:eastAsia="Times New Roman" w:hAnsi="Palatino Linotype" w:cs="Arial"/>
          <w:color w:val="000000"/>
          <w:sz w:val="24"/>
          <w:szCs w:val="24"/>
          <w:lang w:val="es-ES_tradnl" w:eastAsia="es-ES"/>
        </w:rPr>
        <w:t xml:space="preserve">Evidentemente, esta decisión implica una restricción a un derecho humano, por lo tanto, puede generar un agravio al particular y, en consecuencia, es necesario que </w:t>
      </w:r>
      <w:r w:rsidRPr="00484482">
        <w:rPr>
          <w:rFonts w:ascii="Palatino Linotype" w:eastAsia="Times New Roman" w:hAnsi="Palatino Linotype" w:cs="Arial"/>
          <w:b/>
          <w:color w:val="000000"/>
          <w:sz w:val="24"/>
          <w:szCs w:val="24"/>
          <w:lang w:val="es-ES_tradnl" w:eastAsia="es-ES"/>
        </w:rPr>
        <w:t>el acto reúna con los requisitos elementales</w:t>
      </w:r>
      <w:r w:rsidRPr="00484482">
        <w:rPr>
          <w:rFonts w:ascii="Palatino Linotype" w:eastAsia="Times New Roman"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EBA5B27" w14:textId="77777777" w:rsidR="00484482" w:rsidRPr="00484482" w:rsidRDefault="00484482" w:rsidP="00484482">
      <w:pPr>
        <w:rPr>
          <w:rFonts w:ascii="Palatino Linotype" w:hAnsi="Palatino Linotype"/>
          <w:sz w:val="24"/>
          <w:szCs w:val="24"/>
          <w:lang w:val="es-ES_tradnl" w:eastAsia="es-ES"/>
        </w:rPr>
      </w:pPr>
    </w:p>
    <w:p w14:paraId="6E47AD99"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484482">
        <w:rPr>
          <w:rFonts w:ascii="Palatino Linotype" w:eastAsia="Times New Roman"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484482">
        <w:rPr>
          <w:rFonts w:ascii="Palatino Linotype" w:eastAsia="Times New Roman" w:hAnsi="Palatino Linotype" w:cs="Times New Roman"/>
          <w:sz w:val="24"/>
          <w:szCs w:val="24"/>
          <w:lang w:val="es-ES_tradnl" w:eastAsia="es-ES"/>
        </w:rPr>
        <w:lastRenderedPageBreak/>
        <w:t xml:space="preserve">a tratar en las sesiones, se insiste, a partir de las decisiones adoptadas previamente por los titulares de áreas y que son sujetas a control, en primera instancia, por el Comité de Transparencia. </w:t>
      </w:r>
    </w:p>
    <w:p w14:paraId="4EDBBCE5" w14:textId="77777777" w:rsidR="00484482" w:rsidRPr="00484482" w:rsidRDefault="00484482" w:rsidP="00484482">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5EEA6FD6" w14:textId="77777777" w:rsidR="00484482" w:rsidRPr="00566603" w:rsidRDefault="00DE395A" w:rsidP="00AC14BB">
      <w:pPr>
        <w:keepNext/>
        <w:keepLines/>
        <w:spacing w:before="240" w:after="0" w:line="360" w:lineRule="auto"/>
        <w:outlineLvl w:val="0"/>
        <w:rPr>
          <w:rFonts w:ascii="Palatino Linotype" w:eastAsia="Times New Roman" w:hAnsi="Palatino Linotype" w:cs="Times New Roman"/>
          <w:b/>
          <w:sz w:val="24"/>
          <w:szCs w:val="24"/>
          <w:lang w:val="es-MX"/>
        </w:rPr>
      </w:pPr>
      <w:bookmarkStart w:id="103" w:name="_Toc63348482"/>
      <w:bookmarkStart w:id="104" w:name="_Toc67598519"/>
      <w:bookmarkStart w:id="105" w:name="_Toc69999208"/>
      <w:bookmarkStart w:id="106" w:name="_Toc73033017"/>
      <w:bookmarkStart w:id="107" w:name="_Toc83127118"/>
      <w:bookmarkStart w:id="108" w:name="_Toc96617335"/>
      <w:r w:rsidRPr="00566603">
        <w:rPr>
          <w:rFonts w:ascii="Palatino Linotype" w:eastAsia="Times New Roman" w:hAnsi="Palatino Linotype" w:cs="Times New Roman"/>
          <w:b/>
          <w:sz w:val="24"/>
          <w:szCs w:val="24"/>
          <w:lang w:val="es-MX"/>
        </w:rPr>
        <w:t xml:space="preserve">b) </w:t>
      </w:r>
      <w:bookmarkStart w:id="109" w:name="_Toc5890465"/>
      <w:bookmarkStart w:id="110" w:name="_Toc50062191"/>
      <w:r w:rsidRPr="00566603">
        <w:rPr>
          <w:rFonts w:ascii="Palatino Linotype" w:eastAsia="Times New Roman" w:hAnsi="Palatino Linotype" w:cs="Times New Roman"/>
          <w:b/>
          <w:sz w:val="24"/>
          <w:szCs w:val="24"/>
          <w:lang w:val="es-MX"/>
        </w:rPr>
        <w:t>Requisitos de fondo del acuerdo de clasificación.</w:t>
      </w:r>
      <w:bookmarkEnd w:id="103"/>
      <w:bookmarkEnd w:id="104"/>
      <w:bookmarkEnd w:id="105"/>
      <w:bookmarkEnd w:id="106"/>
      <w:bookmarkEnd w:id="107"/>
      <w:bookmarkEnd w:id="108"/>
      <w:bookmarkEnd w:id="109"/>
      <w:bookmarkEnd w:id="110"/>
    </w:p>
    <w:p w14:paraId="62D14BFE"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00484482">
        <w:rPr>
          <w:rFonts w:ascii="Palatino Linotype" w:eastAsia="Times New Roman" w:hAnsi="Palatino Linotype" w:cs="Arial"/>
          <w:color w:val="000000"/>
          <w:sz w:val="24"/>
          <w:szCs w:val="24"/>
          <w:lang w:val="es-ES_tradnl" w:eastAsia="es-ES"/>
        </w:rPr>
        <w:t xml:space="preserve">de los Lineamientos Generales, </w:t>
      </w:r>
      <w:r w:rsidRPr="00566603">
        <w:rPr>
          <w:rFonts w:ascii="Palatino Linotype" w:eastAsia="Times New Roman" w:hAnsi="Palatino Linotype" w:cs="Arial"/>
          <w:color w:val="000000"/>
          <w:sz w:val="24"/>
          <w:szCs w:val="24"/>
          <w:lang w:val="es-ES_tradnl" w:eastAsia="es-ES"/>
        </w:rPr>
        <w:t xml:space="preserve">al señalar que la carga de la prueba, para justificar las restricciones, corresponde a los sujetos obligados, por lo que deberán fundar y motivar debidamente la clasificación. </w:t>
      </w:r>
    </w:p>
    <w:p w14:paraId="125D34A8" w14:textId="77777777" w:rsid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1CB9BB4B"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Times New Roman"/>
          <w:sz w:val="24"/>
          <w:szCs w:val="24"/>
          <w:lang w:val="es-ES_tradnl" w:eastAsia="es-ES"/>
        </w:rPr>
        <w:t xml:space="preserve">De lo anterior, se desprende </w:t>
      </w:r>
      <w:r w:rsidR="00484482" w:rsidRPr="00484482">
        <w:rPr>
          <w:rFonts w:ascii="Palatino Linotype" w:eastAsia="Times New Roman" w:hAnsi="Palatino Linotype" w:cs="Times New Roman"/>
          <w:sz w:val="24"/>
          <w:szCs w:val="24"/>
          <w:lang w:val="es-ES_tradnl" w:eastAsia="es-ES"/>
        </w:rPr>
        <w:t>que,</w:t>
      </w:r>
      <w:r w:rsidRPr="00484482">
        <w:rPr>
          <w:rFonts w:ascii="Palatino Linotype" w:eastAsia="Times New Roman" w:hAnsi="Palatino Linotype" w:cs="Times New Roman"/>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C52F0CF" w14:textId="77777777" w:rsidR="00484482" w:rsidRDefault="00484482" w:rsidP="00484482">
      <w:pPr>
        <w:pStyle w:val="Prrafodelista"/>
        <w:rPr>
          <w:rFonts w:ascii="Palatino Linotype" w:hAnsi="Palatino Linotype" w:cs="Arial"/>
          <w:color w:val="222222"/>
          <w:sz w:val="24"/>
          <w:szCs w:val="24"/>
          <w:lang w:val="es-ES_tradnl" w:eastAsia="es-MX"/>
        </w:rPr>
      </w:pPr>
    </w:p>
    <w:p w14:paraId="34ECF065"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66603">
        <w:rPr>
          <w:rFonts w:ascii="Palatino Linotype" w:eastAsia="Times New Roman" w:hAnsi="Palatino Linotype" w:cs="Times New Roman"/>
          <w:sz w:val="24"/>
          <w:szCs w:val="24"/>
          <w:vertAlign w:val="superscript"/>
          <w:lang w:val="es-ES_tradnl" w:eastAsia="es-ES"/>
        </w:rPr>
        <w:footnoteReference w:id="28"/>
      </w:r>
    </w:p>
    <w:p w14:paraId="00CF1934" w14:textId="77777777" w:rsidR="00484482" w:rsidRPr="00484482" w:rsidRDefault="00484482" w:rsidP="00484482">
      <w:pPr>
        <w:rPr>
          <w:rFonts w:ascii="Palatino Linotype" w:hAnsi="Palatino Linotype" w:cs="Arial"/>
          <w:color w:val="222222"/>
          <w:sz w:val="24"/>
          <w:szCs w:val="24"/>
          <w:lang w:val="es-ES_tradnl" w:eastAsia="es-MX"/>
        </w:rPr>
      </w:pPr>
    </w:p>
    <w:p w14:paraId="24069072" w14:textId="77777777" w:rsidR="00DE395A"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2AE033DE"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76329171"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b/>
          <w:i/>
          <w:color w:val="000000"/>
          <w:szCs w:val="24"/>
          <w:lang w:val="es-ES_tradnl" w:eastAsia="es-ES"/>
        </w:rPr>
        <w:t>FUNDAMENTACIÓN Y MOTIVACIÓN.</w:t>
      </w:r>
      <w:r w:rsidRPr="00E57BCE">
        <w:rPr>
          <w:rFonts w:ascii="Palatino Linotype" w:eastAsia="Times New Roman" w:hAnsi="Palatino Linotype" w:cs="Arial"/>
          <w:i/>
          <w:color w:val="000000"/>
          <w:szCs w:val="24"/>
          <w:lang w:val="es-ES_tradnl" w:eastAsia="es-ES"/>
        </w:rPr>
        <w:t xml:space="preserve"> </w:t>
      </w:r>
      <w:r w:rsidR="00E57BCE">
        <w:rPr>
          <w:rFonts w:ascii="Palatino Linotype" w:eastAsia="Times New Roman" w:hAnsi="Palatino Linotype" w:cs="Arial"/>
          <w:i/>
          <w:color w:val="000000"/>
          <w:szCs w:val="24"/>
          <w:lang w:val="es-ES_tradnl" w:eastAsia="es-ES"/>
        </w:rPr>
        <w:t>“</w:t>
      </w:r>
      <w:r w:rsidRPr="00E57BCE">
        <w:rPr>
          <w:rFonts w:ascii="Palatino Linotype" w:eastAsia="Times New Roman" w:hAnsi="Palatino Linotype" w:cs="Arial"/>
          <w:i/>
          <w:color w:val="000000"/>
          <w:szCs w:val="24"/>
          <w:lang w:val="es-ES_tradnl"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E57BCE">
        <w:rPr>
          <w:rFonts w:ascii="Palatino Linotype" w:eastAsia="Times New Roman" w:hAnsi="Palatino Linotype" w:cs="Arial"/>
          <w:i/>
          <w:color w:val="000000"/>
          <w:szCs w:val="24"/>
          <w:lang w:val="es-ES_tradnl" w:eastAsia="es-ES"/>
        </w:rPr>
        <w:t>”</w:t>
      </w:r>
    </w:p>
    <w:p w14:paraId="0D0290AE"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t>SEGUNDO TRIBUNAL COLEGIADO DEL SEXTO CIRCUITO.</w:t>
      </w:r>
    </w:p>
    <w:p w14:paraId="36751F61"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lastRenderedPageBreak/>
        <w:t>Amparo directo 194/88. Bufete Industrial Construcciones, S.A. de C.V. 28 de junio de 1988. Unanimidad de votos. Ponente: Gustavo Calvillo Rangel. Secretario: Jorge Alberto González Álvarez.</w:t>
      </w:r>
    </w:p>
    <w:p w14:paraId="4641A09C"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t>Revisión fiscal 103/88. Instituto Mexicano del Seguro Social. 18 de octubre de 1988. Unanimidad de votos. Ponente: Arnoldo Nájera Virgen. Secretario: Alejandro Esponda Rincón.</w:t>
      </w:r>
    </w:p>
    <w:p w14:paraId="5EBB4860"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t>Amparo en revisión 333/88. Adilia Romero. 26 de octubre de 1988. Unanimidad de votos. Ponente: Arnoldo Nájera Virgen. Secretario: Enrique Crispín Campos Ramírez.</w:t>
      </w:r>
    </w:p>
    <w:p w14:paraId="51D4848F"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t>Amparo en revisión 597/95. Emilio Maurer Bretón. 15 de noviembre de 1995. Unanimidad de votos. Ponente: Clementina Ramírez Moguel Goyzueta. Secretario: Gonzalo Carrera Molina.</w:t>
      </w:r>
    </w:p>
    <w:p w14:paraId="60EE3B30" w14:textId="77777777" w:rsidR="00DE395A" w:rsidRPr="00E57BCE" w:rsidRDefault="00DE395A" w:rsidP="00E57BCE">
      <w:pPr>
        <w:spacing w:after="0" w:line="276" w:lineRule="auto"/>
        <w:ind w:left="851" w:right="618"/>
        <w:contextualSpacing/>
        <w:jc w:val="both"/>
        <w:rPr>
          <w:rFonts w:ascii="Palatino Linotype" w:eastAsia="Times New Roman" w:hAnsi="Palatino Linotype" w:cs="Arial"/>
          <w:i/>
          <w:color w:val="000000"/>
          <w:szCs w:val="24"/>
          <w:lang w:val="es-ES_tradnl" w:eastAsia="es-ES"/>
        </w:rPr>
      </w:pPr>
      <w:r w:rsidRPr="00E57BCE">
        <w:rPr>
          <w:rFonts w:ascii="Palatino Linotype" w:eastAsia="Times New Roman" w:hAnsi="Palatino Linotype" w:cs="Arial"/>
          <w:i/>
          <w:color w:val="000000"/>
          <w:szCs w:val="24"/>
          <w:lang w:val="es-ES_tradnl" w:eastAsia="es-ES"/>
        </w:rPr>
        <w:t>Amparo directo 7/96. Pedro Vicente López Miro. 21 de febrero de 1996. Unanimidad de votos. Ponente: María Eugenia Estela Martínez Cardiel. Secretario: Enrique Baigts Muñoz.</w:t>
      </w:r>
    </w:p>
    <w:p w14:paraId="2E618717" w14:textId="77777777" w:rsidR="00DE395A" w:rsidRPr="00566603" w:rsidRDefault="00DE395A" w:rsidP="00AC14BB">
      <w:pPr>
        <w:spacing w:after="0" w:line="360" w:lineRule="auto"/>
        <w:contextualSpacing/>
        <w:jc w:val="both"/>
        <w:rPr>
          <w:rFonts w:ascii="Palatino Linotype" w:eastAsia="Times New Roman" w:hAnsi="Palatino Linotype" w:cs="Arial"/>
          <w:i/>
          <w:color w:val="000000"/>
          <w:sz w:val="24"/>
          <w:szCs w:val="24"/>
          <w:lang w:val="es-ES_tradnl" w:eastAsia="es-ES"/>
        </w:rPr>
      </w:pPr>
    </w:p>
    <w:p w14:paraId="6E885159"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A5B4EB"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61AA9A9"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color w:val="222222"/>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7EB8FD6" w14:textId="77777777" w:rsidR="00484482" w:rsidRPr="00484482" w:rsidRDefault="00484482" w:rsidP="00484482">
      <w:pPr>
        <w:rPr>
          <w:rFonts w:ascii="Palatino Linotype" w:hAnsi="Palatino Linotype" w:cs="Arial"/>
          <w:color w:val="222222"/>
          <w:sz w:val="24"/>
          <w:szCs w:val="24"/>
          <w:lang w:val="es-ES_tradnl" w:eastAsia="es-MX"/>
        </w:rPr>
      </w:pPr>
    </w:p>
    <w:p w14:paraId="62F9DD9B"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Times New Roman" w:hAnsi="Palatino Linotype" w:cs="Arial"/>
          <w:color w:val="222222"/>
          <w:sz w:val="24"/>
          <w:szCs w:val="24"/>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26B76D7C" w14:textId="77777777" w:rsidR="00484482" w:rsidRPr="00484482" w:rsidRDefault="00484482" w:rsidP="00484482">
      <w:pPr>
        <w:rPr>
          <w:rFonts w:ascii="Palatino Linotype" w:hAnsi="Palatino Linotype" w:cs="Arial"/>
          <w:color w:val="222222"/>
          <w:sz w:val="24"/>
          <w:szCs w:val="24"/>
          <w:lang w:val="es-ES_tradnl" w:eastAsia="es-MX"/>
        </w:rPr>
      </w:pPr>
    </w:p>
    <w:p w14:paraId="65EFF048" w14:textId="77777777" w:rsidR="00484482"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Times New Roman" w:hAnsi="Palatino Linotype" w:cs="Arial"/>
          <w:color w:val="222222"/>
          <w:sz w:val="24"/>
          <w:szCs w:val="24"/>
          <w:lang w:val="es-ES_tradnl" w:eastAsia="es-MX"/>
        </w:rPr>
        <w:t xml:space="preserve">Ahora bien, </w:t>
      </w:r>
      <w:r w:rsidRPr="00484482">
        <w:rPr>
          <w:rFonts w:ascii="Palatino Linotype" w:eastAsia="Times New Roman" w:hAnsi="Palatino Linotype" w:cs="Arial"/>
          <w:b/>
          <w:color w:val="222222"/>
          <w:sz w:val="24"/>
          <w:szCs w:val="24"/>
          <w:lang w:val="es-ES_tradnl" w:eastAsia="es-MX"/>
        </w:rPr>
        <w:t>para cada caso además de fundar y motivar</w:t>
      </w:r>
      <w:r w:rsidRPr="00484482">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84482">
        <w:rPr>
          <w:rFonts w:ascii="Palatino Linotype" w:eastAsia="Calibri" w:hAnsi="Palatino Linotype" w:cs="Arial"/>
          <w:sz w:val="24"/>
          <w:szCs w:val="24"/>
          <w:lang w:val="es-ES"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0E1E9E0" w14:textId="77777777" w:rsidR="00484482" w:rsidRPr="00484482" w:rsidRDefault="00484482" w:rsidP="00484482">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5D6098C" w14:textId="77777777" w:rsidR="00DE395A" w:rsidRPr="00484482" w:rsidRDefault="00910655"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Calibri" w:hAnsi="Palatino Linotype" w:cs="Arial"/>
          <w:sz w:val="24"/>
          <w:szCs w:val="24"/>
          <w:lang w:val="es-ES" w:eastAsia="es-MX"/>
        </w:rPr>
        <w:t>Finalmente,</w:t>
      </w:r>
      <w:r w:rsidR="00DE395A" w:rsidRPr="00484482">
        <w:rPr>
          <w:rFonts w:ascii="Palatino Linotype" w:eastAsia="Calibri" w:hAnsi="Palatino Linotype" w:cs="Arial"/>
          <w:sz w:val="24"/>
          <w:szCs w:val="24"/>
          <w:lang w:val="es-ES"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F390B29" w14:textId="77777777" w:rsidR="00DE395A" w:rsidRPr="00566603" w:rsidRDefault="00DE395A" w:rsidP="00AC14BB">
      <w:pPr>
        <w:spacing w:before="240" w:after="240" w:line="360" w:lineRule="auto"/>
        <w:contextualSpacing/>
        <w:jc w:val="both"/>
        <w:rPr>
          <w:rFonts w:ascii="Palatino Linotype" w:eastAsia="Calibri" w:hAnsi="Palatino Linotype" w:cs="Arial"/>
          <w:sz w:val="24"/>
          <w:szCs w:val="24"/>
          <w:lang w:val="es-ES" w:eastAsia="es-MX"/>
        </w:rPr>
      </w:pPr>
    </w:p>
    <w:p w14:paraId="7A6E12C9" w14:textId="77777777" w:rsidR="00484482" w:rsidRDefault="00DE395A" w:rsidP="00AC14BB">
      <w:pPr>
        <w:keepNext/>
        <w:keepLines/>
        <w:spacing w:before="240" w:after="0" w:line="360" w:lineRule="auto"/>
        <w:jc w:val="both"/>
        <w:outlineLvl w:val="0"/>
        <w:rPr>
          <w:rFonts w:ascii="Palatino Linotype" w:eastAsia="Times New Roman" w:hAnsi="Palatino Linotype" w:cs="Times New Roman"/>
          <w:b/>
          <w:sz w:val="24"/>
          <w:szCs w:val="24"/>
          <w:lang w:val="es-MX"/>
        </w:rPr>
      </w:pPr>
      <w:bookmarkStart w:id="111" w:name="_Toc96617336"/>
      <w:r w:rsidRPr="00566603">
        <w:rPr>
          <w:rFonts w:ascii="Palatino Linotype" w:eastAsia="Times New Roman" w:hAnsi="Palatino Linotype" w:cs="Times New Roman"/>
          <w:b/>
          <w:sz w:val="24"/>
          <w:szCs w:val="24"/>
          <w:lang w:val="es-MX"/>
        </w:rPr>
        <w:lastRenderedPageBreak/>
        <w:t xml:space="preserve">IV. </w:t>
      </w:r>
      <w:bookmarkStart w:id="112" w:name="_Toc5711929"/>
      <w:bookmarkStart w:id="113" w:name="_Toc5890466"/>
      <w:bookmarkStart w:id="114" w:name="_Toc50062192"/>
      <w:bookmarkStart w:id="115" w:name="_Toc63348483"/>
      <w:bookmarkStart w:id="116" w:name="_Toc67598520"/>
      <w:bookmarkStart w:id="117" w:name="_Toc69999209"/>
      <w:bookmarkStart w:id="118" w:name="_Toc73033018"/>
      <w:bookmarkStart w:id="119" w:name="_Toc83127119"/>
      <w:r w:rsidRPr="00566603">
        <w:rPr>
          <w:rFonts w:ascii="Palatino Linotype" w:eastAsia="Times New Roman" w:hAnsi="Palatino Linotype" w:cs="Times New Roman"/>
          <w:b/>
          <w:sz w:val="24"/>
          <w:szCs w:val="24"/>
          <w:lang w:val="es-MX"/>
        </w:rPr>
        <w:t>Condiciones especiales de la clasificación de la información como confidencial.</w:t>
      </w:r>
      <w:bookmarkEnd w:id="111"/>
      <w:bookmarkEnd w:id="112"/>
      <w:bookmarkEnd w:id="113"/>
      <w:bookmarkEnd w:id="114"/>
      <w:bookmarkEnd w:id="115"/>
      <w:bookmarkEnd w:id="116"/>
      <w:bookmarkEnd w:id="117"/>
      <w:bookmarkEnd w:id="118"/>
      <w:bookmarkEnd w:id="119"/>
    </w:p>
    <w:p w14:paraId="6BD3A2A0" w14:textId="77777777" w:rsidR="00484482" w:rsidRPr="00566603" w:rsidRDefault="00484482" w:rsidP="00AC14BB">
      <w:pPr>
        <w:keepNext/>
        <w:keepLines/>
        <w:spacing w:before="240" w:after="0" w:line="360" w:lineRule="auto"/>
        <w:jc w:val="both"/>
        <w:outlineLvl w:val="0"/>
        <w:rPr>
          <w:rFonts w:ascii="Palatino Linotype" w:eastAsia="Times New Roman" w:hAnsi="Palatino Linotype" w:cs="Times New Roman"/>
          <w:b/>
          <w:sz w:val="24"/>
          <w:szCs w:val="24"/>
          <w:lang w:val="es-MX"/>
        </w:rPr>
      </w:pPr>
    </w:p>
    <w:p w14:paraId="3112CCD6"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Las disposiciones constitucionales y legales en la materia establecen los dos supuestos generales para clasificar la información: por reserva y por confidencialidad.</w:t>
      </w:r>
    </w:p>
    <w:p w14:paraId="3948F932" w14:textId="77777777" w:rsidR="00DE395A" w:rsidRPr="00566603" w:rsidRDefault="00DE395A"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3F8CC9A2"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Los artículos 143 y 116 de la Ley Estatal y de la Ley General, respectivamente, señalan los supuestos para que la información pueda ser clasificada como confidencial:</w:t>
      </w:r>
    </w:p>
    <w:p w14:paraId="172016DC"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519A294" w14:textId="77777777" w:rsidR="00DE395A" w:rsidRPr="00993B9F" w:rsidRDefault="00993B9F" w:rsidP="00993B9F">
      <w:pPr>
        <w:widowControl w:val="0"/>
        <w:autoSpaceDE w:val="0"/>
        <w:autoSpaceDN w:val="0"/>
        <w:adjustRightInd w:val="0"/>
        <w:spacing w:after="0" w:line="276" w:lineRule="auto"/>
        <w:ind w:left="567" w:right="616"/>
        <w:jc w:val="both"/>
        <w:rPr>
          <w:rFonts w:ascii="Palatino Linotype" w:eastAsia="Times New Roman" w:hAnsi="Palatino Linotype" w:cs="Times"/>
          <w:i/>
          <w:color w:val="000000"/>
          <w:szCs w:val="24"/>
          <w:lang w:val="es-ES_tradnl" w:eastAsia="es-ES"/>
        </w:rPr>
      </w:pPr>
      <w:r>
        <w:rPr>
          <w:rFonts w:ascii="Palatino Linotype" w:eastAsia="Times New Roman" w:hAnsi="Palatino Linotype" w:cs="Bookman Old Style"/>
          <w:bCs/>
          <w:i/>
          <w:color w:val="000000"/>
          <w:szCs w:val="24"/>
          <w:lang w:val="es-ES_tradnl" w:eastAsia="es-ES"/>
        </w:rPr>
        <w:t>“</w:t>
      </w:r>
      <w:r w:rsidR="00DE395A" w:rsidRPr="00993B9F">
        <w:rPr>
          <w:rFonts w:ascii="Palatino Linotype" w:eastAsia="Times New Roman" w:hAnsi="Palatino Linotype" w:cs="Bookman Old Style"/>
          <w:b/>
          <w:bCs/>
          <w:i/>
          <w:color w:val="000000"/>
          <w:szCs w:val="24"/>
          <w:lang w:val="es-ES_tradnl" w:eastAsia="es-ES"/>
        </w:rPr>
        <w:t>I.</w:t>
      </w:r>
      <w:r w:rsidR="00DE395A" w:rsidRPr="00993B9F">
        <w:rPr>
          <w:rFonts w:ascii="Palatino Linotype" w:eastAsia="Times New Roman" w:hAnsi="Palatino Linotype" w:cs="Bookman Old Style"/>
          <w:bCs/>
          <w:i/>
          <w:color w:val="000000"/>
          <w:szCs w:val="24"/>
          <w:lang w:val="es-ES_tradnl" w:eastAsia="es-ES"/>
        </w:rPr>
        <w:t xml:space="preserve"> </w:t>
      </w:r>
      <w:r w:rsidR="00DE395A" w:rsidRPr="00993B9F">
        <w:rPr>
          <w:rFonts w:ascii="Palatino Linotype" w:eastAsia="Times New Roman" w:hAnsi="Palatino Linotype" w:cs="Bookman Old Style"/>
          <w:i/>
          <w:color w:val="000000"/>
          <w:szCs w:val="24"/>
          <w:lang w:val="es-ES_tradnl" w:eastAsia="es-ES"/>
        </w:rPr>
        <w:t xml:space="preserve">Se refiera a la información privada y los datos personales concernientes a una persona física o jurídico colectiva identificada o identificable; </w:t>
      </w:r>
    </w:p>
    <w:p w14:paraId="037EEB80" w14:textId="77777777" w:rsidR="00DE395A" w:rsidRPr="00993B9F" w:rsidRDefault="00DE395A" w:rsidP="00993B9F">
      <w:pPr>
        <w:widowControl w:val="0"/>
        <w:autoSpaceDE w:val="0"/>
        <w:autoSpaceDN w:val="0"/>
        <w:adjustRightInd w:val="0"/>
        <w:spacing w:after="0" w:line="276" w:lineRule="auto"/>
        <w:ind w:left="567" w:right="616"/>
        <w:jc w:val="both"/>
        <w:rPr>
          <w:rFonts w:ascii="Palatino Linotype" w:eastAsia="Times New Roman" w:hAnsi="Palatino Linotype" w:cs="Times"/>
          <w:i/>
          <w:color w:val="000000"/>
          <w:szCs w:val="24"/>
          <w:lang w:val="es-ES_tradnl" w:eastAsia="es-ES"/>
        </w:rPr>
      </w:pPr>
      <w:r w:rsidRPr="00993B9F">
        <w:rPr>
          <w:rFonts w:ascii="Palatino Linotype" w:eastAsia="Times New Roman" w:hAnsi="Palatino Linotype" w:cs="Bookman Old Style"/>
          <w:b/>
          <w:bCs/>
          <w:i/>
          <w:color w:val="000000"/>
          <w:szCs w:val="24"/>
          <w:lang w:val="es-ES_tradnl" w:eastAsia="es-ES"/>
        </w:rPr>
        <w:t>II.</w:t>
      </w:r>
      <w:r w:rsidRPr="00993B9F">
        <w:rPr>
          <w:rFonts w:ascii="Palatino Linotype" w:eastAsia="Times New Roman" w:hAnsi="Palatino Linotype" w:cs="Bookman Old Style"/>
          <w:bCs/>
          <w:i/>
          <w:color w:val="000000"/>
          <w:szCs w:val="24"/>
          <w:lang w:val="es-ES_tradnl" w:eastAsia="es-ES"/>
        </w:rPr>
        <w:t xml:space="preserve"> </w:t>
      </w:r>
      <w:r w:rsidRPr="00993B9F">
        <w:rPr>
          <w:rFonts w:ascii="Palatino Linotype" w:eastAsia="Times New Roman" w:hAnsi="Palatino Linotype" w:cs="Bookman Old Style"/>
          <w:i/>
          <w:color w:val="000000"/>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1D37E9" w14:textId="77777777" w:rsidR="00DE395A" w:rsidRPr="00993B9F" w:rsidRDefault="00DE395A" w:rsidP="00993B9F">
      <w:pPr>
        <w:widowControl w:val="0"/>
        <w:autoSpaceDE w:val="0"/>
        <w:autoSpaceDN w:val="0"/>
        <w:adjustRightInd w:val="0"/>
        <w:spacing w:after="0" w:line="276" w:lineRule="auto"/>
        <w:ind w:left="567" w:right="616"/>
        <w:jc w:val="both"/>
        <w:rPr>
          <w:rFonts w:ascii="Palatino Linotype" w:eastAsia="Times New Roman" w:hAnsi="Palatino Linotype" w:cs="Times"/>
          <w:i/>
          <w:color w:val="000000"/>
          <w:szCs w:val="24"/>
          <w:lang w:val="es-ES_tradnl" w:eastAsia="es-ES"/>
        </w:rPr>
      </w:pPr>
      <w:r w:rsidRPr="00993B9F">
        <w:rPr>
          <w:rFonts w:ascii="Palatino Linotype" w:eastAsia="Times New Roman" w:hAnsi="Palatino Linotype" w:cs="Bookman Old Style"/>
          <w:b/>
          <w:bCs/>
          <w:i/>
          <w:color w:val="000000"/>
          <w:szCs w:val="24"/>
          <w:lang w:val="es-ES_tradnl" w:eastAsia="es-ES"/>
        </w:rPr>
        <w:t>III.</w:t>
      </w:r>
      <w:r w:rsidRPr="00993B9F">
        <w:rPr>
          <w:rFonts w:ascii="Palatino Linotype" w:eastAsia="Times New Roman" w:hAnsi="Palatino Linotype" w:cs="Bookman Old Style"/>
          <w:bCs/>
          <w:i/>
          <w:color w:val="000000"/>
          <w:szCs w:val="24"/>
          <w:lang w:val="es-ES_tradnl" w:eastAsia="es-ES"/>
        </w:rPr>
        <w:t xml:space="preserve"> </w:t>
      </w:r>
      <w:r w:rsidRPr="00993B9F">
        <w:rPr>
          <w:rFonts w:ascii="Palatino Linotype" w:eastAsia="Times New Roman" w:hAnsi="Palatino Linotype" w:cs="Bookman Old Style"/>
          <w:i/>
          <w:color w:val="000000"/>
          <w:szCs w:val="24"/>
          <w:lang w:val="es-ES_tradnl" w:eastAsia="es-ES"/>
        </w:rPr>
        <w:t xml:space="preserve">La que presenten los particulares a los sujetos obligados, de conformidad con lo dispuesto por las leyes o los tratados internacionales. </w:t>
      </w:r>
    </w:p>
    <w:p w14:paraId="76F6B823" w14:textId="77777777" w:rsidR="00DE395A" w:rsidRPr="00993B9F" w:rsidRDefault="00DE395A" w:rsidP="00993B9F">
      <w:pPr>
        <w:widowControl w:val="0"/>
        <w:autoSpaceDE w:val="0"/>
        <w:autoSpaceDN w:val="0"/>
        <w:adjustRightInd w:val="0"/>
        <w:spacing w:after="0" w:line="276" w:lineRule="auto"/>
        <w:ind w:left="567" w:right="616"/>
        <w:jc w:val="both"/>
        <w:rPr>
          <w:rFonts w:ascii="Palatino Linotype" w:eastAsia="Times New Roman" w:hAnsi="Palatino Linotype" w:cs="Times"/>
          <w:i/>
          <w:color w:val="000000"/>
          <w:szCs w:val="24"/>
          <w:lang w:val="es-ES_tradnl" w:eastAsia="es-ES"/>
        </w:rPr>
      </w:pPr>
      <w:r w:rsidRPr="00993B9F">
        <w:rPr>
          <w:rFonts w:ascii="Palatino Linotype" w:eastAsia="Times New Roman" w:hAnsi="Palatino Linotype" w:cs="Bookman Old Style"/>
          <w:i/>
          <w:color w:val="000000"/>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72031664" w14:textId="77777777" w:rsidR="00DE395A" w:rsidRPr="00993B9F" w:rsidRDefault="00DE395A" w:rsidP="00993B9F">
      <w:pPr>
        <w:widowControl w:val="0"/>
        <w:autoSpaceDE w:val="0"/>
        <w:autoSpaceDN w:val="0"/>
        <w:adjustRightInd w:val="0"/>
        <w:spacing w:after="0" w:line="276" w:lineRule="auto"/>
        <w:ind w:left="567" w:right="616"/>
        <w:jc w:val="both"/>
        <w:rPr>
          <w:rFonts w:ascii="Palatino Linotype" w:eastAsia="Times New Roman" w:hAnsi="Palatino Linotype" w:cs="Bookman Old Style"/>
          <w:i/>
          <w:color w:val="000000"/>
          <w:szCs w:val="24"/>
          <w:lang w:val="es-ES_tradnl" w:eastAsia="es-ES"/>
        </w:rPr>
      </w:pPr>
      <w:r w:rsidRPr="00993B9F">
        <w:rPr>
          <w:rFonts w:ascii="Palatino Linotype" w:eastAsia="Times New Roman" w:hAnsi="Palatino Linotype" w:cs="Bookman Old Style"/>
          <w:i/>
          <w:color w:val="000000"/>
          <w:szCs w:val="24"/>
          <w:lang w:val="es-ES_tradnl" w:eastAsia="es-ES"/>
        </w:rPr>
        <w:t>No se considerará confidencial la información que se encuentre en los registros públicos o en fuentes de acceso público, ni tampoco la que sea considerada por la present</w:t>
      </w:r>
      <w:r w:rsidR="00993B9F">
        <w:rPr>
          <w:rFonts w:ascii="Palatino Linotype" w:eastAsia="Times New Roman" w:hAnsi="Palatino Linotype" w:cs="Bookman Old Style"/>
          <w:i/>
          <w:color w:val="000000"/>
          <w:szCs w:val="24"/>
          <w:lang w:val="es-ES_tradnl" w:eastAsia="es-ES"/>
        </w:rPr>
        <w:t>e ley como información pública</w:t>
      </w:r>
      <w:proofErr w:type="gramStart"/>
      <w:r w:rsidR="00993B9F">
        <w:rPr>
          <w:rFonts w:ascii="Palatino Linotype" w:eastAsia="Times New Roman" w:hAnsi="Palatino Linotype" w:cs="Bookman Old Style"/>
          <w:i/>
          <w:color w:val="000000"/>
          <w:szCs w:val="24"/>
          <w:lang w:val="es-ES_tradnl" w:eastAsia="es-ES"/>
        </w:rPr>
        <w:t>.“</w:t>
      </w:r>
      <w:proofErr w:type="gramEnd"/>
    </w:p>
    <w:p w14:paraId="7B7EE7F2" w14:textId="77777777" w:rsidR="00993B9F" w:rsidRDefault="00993B9F" w:rsidP="00993B9F">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E95253A"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Mientras que los artículos 130 y 105 de la Ley Estatal y de la Ley General, respectivamente, señalan que la aplicación de estos supuestos debe de realizarse de </w:t>
      </w:r>
      <w:r w:rsidRPr="00566603">
        <w:rPr>
          <w:rFonts w:ascii="Palatino Linotype" w:eastAsia="Times New Roman" w:hAnsi="Palatino Linotype" w:cs="Arial"/>
          <w:color w:val="000000"/>
          <w:sz w:val="24"/>
          <w:szCs w:val="24"/>
          <w:lang w:val="es-ES_tradnl" w:eastAsia="es-ES"/>
        </w:rPr>
        <w:lastRenderedPageBreak/>
        <w:t>manera restrictiva y limitada, por lo que debe acreditarse que se cumple con esta condición y no se pueden ampliar las excepciones o supuestos de clasificación aduciendo analogía o mayoría de razón.</w:t>
      </w:r>
    </w:p>
    <w:p w14:paraId="4AC1F4B7" w14:textId="77777777" w:rsidR="00DE395A" w:rsidRPr="00566603" w:rsidRDefault="00DE395A"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0DD5F7BC"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Como consecuencia de lo anterior, el </w:t>
      </w:r>
      <w:r w:rsidRPr="00566603">
        <w:rPr>
          <w:rFonts w:ascii="Palatino Linotype" w:eastAsia="Times New Roman" w:hAnsi="Palatino Linotype" w:cs="Arial"/>
          <w:b/>
          <w:color w:val="000000"/>
          <w:sz w:val="24"/>
          <w:szCs w:val="24"/>
          <w:lang w:val="es-ES_tradnl" w:eastAsia="es-ES"/>
        </w:rPr>
        <w:t>SUJETO OBLIGADO</w:t>
      </w:r>
      <w:r w:rsidRPr="00566603">
        <w:rPr>
          <w:rFonts w:ascii="Palatino Linotype" w:eastAsia="Times New Roman" w:hAnsi="Palatino Linotype" w:cs="Arial"/>
          <w:color w:val="000000"/>
          <w:sz w:val="24"/>
          <w:szCs w:val="24"/>
          <w:lang w:val="es-ES_tradnl" w:eastAsia="es-ES"/>
        </w:rPr>
        <w:t xml:space="preserve"> debe identificar claramente el tipo de información y hacer un juicio de subsunción o encaje</w:t>
      </w:r>
      <w:r w:rsidRPr="00566603">
        <w:rPr>
          <w:rFonts w:ascii="Palatino Linotype" w:eastAsia="Times New Roman" w:hAnsi="Palatino Linotype" w:cs="Times New Roman"/>
          <w:sz w:val="24"/>
          <w:szCs w:val="24"/>
          <w:vertAlign w:val="superscript"/>
          <w:lang w:val="es-ES_tradnl" w:eastAsia="es-ES"/>
        </w:rPr>
        <w:footnoteReference w:id="29"/>
      </w:r>
      <w:r w:rsidRPr="00566603">
        <w:rPr>
          <w:rFonts w:ascii="Palatino Linotype" w:eastAsia="Times New Roman" w:hAnsi="Palatino Linotype" w:cs="Arial"/>
          <w:color w:val="000000"/>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648DA64F" w14:textId="77777777" w:rsidR="00DE395A" w:rsidRPr="00566603" w:rsidRDefault="00DE395A" w:rsidP="00484482">
      <w:pPr>
        <w:spacing w:after="0" w:line="360" w:lineRule="auto"/>
        <w:rPr>
          <w:rFonts w:ascii="Palatino Linotype" w:eastAsia="Times New Roman" w:hAnsi="Palatino Linotype" w:cs="Arial"/>
          <w:color w:val="000000"/>
          <w:sz w:val="24"/>
          <w:szCs w:val="24"/>
          <w:lang w:val="es-ES_tradnl" w:eastAsia="es-ES"/>
        </w:rPr>
      </w:pPr>
    </w:p>
    <w:p w14:paraId="29321BB0" w14:textId="77777777" w:rsidR="00DE395A"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025CF380" w14:textId="77777777" w:rsidR="00993B9F" w:rsidRPr="00566603" w:rsidRDefault="00993B9F" w:rsidP="00993B9F">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2F630B2" w14:textId="77777777" w:rsidR="00DE395A" w:rsidRPr="00566603" w:rsidRDefault="00DE395A" w:rsidP="00AC14BB">
      <w:pPr>
        <w:keepNext/>
        <w:keepLines/>
        <w:numPr>
          <w:ilvl w:val="0"/>
          <w:numId w:val="3"/>
        </w:numPr>
        <w:spacing w:before="240" w:after="0" w:line="360" w:lineRule="auto"/>
        <w:outlineLvl w:val="0"/>
        <w:rPr>
          <w:rFonts w:ascii="Palatino Linotype" w:eastAsia="MS Gothic" w:hAnsi="Palatino Linotype" w:cs="Times New Roman"/>
          <w:b/>
          <w:sz w:val="24"/>
          <w:szCs w:val="24"/>
          <w:lang w:val="es-MX"/>
        </w:rPr>
      </w:pPr>
      <w:bookmarkStart w:id="120" w:name="_Toc5711930"/>
      <w:bookmarkStart w:id="121" w:name="_Toc5890467"/>
      <w:bookmarkStart w:id="122" w:name="_Toc50062193"/>
      <w:r w:rsidRPr="00566603">
        <w:rPr>
          <w:rFonts w:ascii="Palatino Linotype" w:eastAsia="MS Gothic" w:hAnsi="Palatino Linotype" w:cs="Times New Roman"/>
          <w:b/>
          <w:sz w:val="24"/>
          <w:szCs w:val="24"/>
          <w:lang w:val="es-MX"/>
        </w:rPr>
        <w:lastRenderedPageBreak/>
        <w:t xml:space="preserve"> </w:t>
      </w:r>
      <w:bookmarkStart w:id="123" w:name="_Toc63348484"/>
      <w:bookmarkStart w:id="124" w:name="_Toc67598521"/>
      <w:bookmarkStart w:id="125" w:name="_Toc69999210"/>
      <w:bookmarkStart w:id="126" w:name="_Toc73033019"/>
      <w:bookmarkStart w:id="127" w:name="_Toc83127120"/>
      <w:bookmarkStart w:id="128" w:name="_Toc96617337"/>
      <w:r w:rsidRPr="00566603">
        <w:rPr>
          <w:rFonts w:ascii="Palatino Linotype" w:eastAsia="MS Gothic" w:hAnsi="Palatino Linotype" w:cs="Times New Roman"/>
          <w:b/>
          <w:sz w:val="24"/>
          <w:szCs w:val="24"/>
          <w:lang w:val="es-MX"/>
        </w:rPr>
        <w:t>Del consentimiento.</w:t>
      </w:r>
      <w:bookmarkEnd w:id="120"/>
      <w:bookmarkEnd w:id="121"/>
      <w:bookmarkEnd w:id="122"/>
      <w:bookmarkEnd w:id="123"/>
      <w:bookmarkEnd w:id="124"/>
      <w:bookmarkEnd w:id="125"/>
      <w:bookmarkEnd w:id="126"/>
      <w:bookmarkEnd w:id="127"/>
      <w:bookmarkEnd w:id="128"/>
    </w:p>
    <w:p w14:paraId="79B6E32C" w14:textId="77777777" w:rsidR="00DE395A" w:rsidRPr="00566603" w:rsidRDefault="00DE395A" w:rsidP="00AC14BB">
      <w:pPr>
        <w:spacing w:after="0" w:line="360" w:lineRule="auto"/>
        <w:rPr>
          <w:rFonts w:ascii="Palatino Linotype" w:eastAsia="MS Mincho" w:hAnsi="Palatino Linotype" w:cs="Times New Roman"/>
          <w:sz w:val="24"/>
          <w:szCs w:val="24"/>
          <w:lang w:val="es-MX"/>
        </w:rPr>
      </w:pPr>
    </w:p>
    <w:p w14:paraId="7835FCE7" w14:textId="77777777" w:rsidR="00DE395A" w:rsidRPr="00566603" w:rsidRDefault="00DE395A" w:rsidP="00484482">
      <w:pPr>
        <w:numPr>
          <w:ilvl w:val="0"/>
          <w:numId w:val="4"/>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w:t>
      </w:r>
      <w:r w:rsidR="00910655" w:rsidRPr="00566603">
        <w:rPr>
          <w:rFonts w:ascii="Palatino Linotype" w:eastAsia="MS Mincho" w:hAnsi="Palatino Linotype" w:cs="Arial"/>
          <w:color w:val="000000"/>
          <w:sz w:val="24"/>
          <w:szCs w:val="24"/>
          <w:lang w:val="es-ES_tradnl" w:eastAsia="es-ES"/>
        </w:rPr>
        <w:t>que,</w:t>
      </w:r>
      <w:r w:rsidRPr="00566603">
        <w:rPr>
          <w:rFonts w:ascii="Palatino Linotype" w:eastAsia="MS Mincho" w:hAnsi="Palatino Linotype" w:cs="Arial"/>
          <w:color w:val="000000"/>
          <w:sz w:val="24"/>
          <w:szCs w:val="24"/>
          <w:lang w:val="es-ES_tradnl" w:eastAsia="es-ES"/>
        </w:rPr>
        <w:t xml:space="preserve"> aun tratándose de datos personales, se podrán proporcionar, incluso sin solicitar el consentimiento de su titular, cuando dichos datos correspondan a los siguientes supuestos: </w:t>
      </w:r>
    </w:p>
    <w:p w14:paraId="4A3415BD" w14:textId="77777777" w:rsidR="00DE395A" w:rsidRPr="00566603" w:rsidRDefault="00DE395A" w:rsidP="00AC14B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4B32DC2F" w14:textId="77777777" w:rsidR="00DE395A" w:rsidRPr="00566603" w:rsidRDefault="00993B9F" w:rsidP="00993B9F">
      <w:pPr>
        <w:spacing w:after="0" w:line="276" w:lineRule="auto"/>
        <w:ind w:left="567" w:right="567"/>
        <w:contextualSpacing/>
        <w:jc w:val="both"/>
        <w:rPr>
          <w:rFonts w:ascii="Palatino Linotype" w:eastAsia="MS Mincho" w:hAnsi="Palatino Linotype" w:cs="Arial"/>
          <w:bCs/>
          <w:i/>
          <w:color w:val="000000"/>
          <w:sz w:val="24"/>
          <w:szCs w:val="24"/>
          <w:lang w:val="es-MX" w:eastAsia="es-ES"/>
        </w:rPr>
      </w:pPr>
      <w:r>
        <w:rPr>
          <w:rFonts w:ascii="Palatino Linotype" w:eastAsia="MS Mincho" w:hAnsi="Palatino Linotype" w:cs="Arial"/>
          <w:bCs/>
          <w:i/>
          <w:color w:val="000000"/>
          <w:sz w:val="24"/>
          <w:szCs w:val="24"/>
          <w:lang w:val="es-MX" w:eastAsia="es-ES"/>
        </w:rPr>
        <w:t>“</w:t>
      </w:r>
      <w:r w:rsidR="00DE395A" w:rsidRPr="00993B9F">
        <w:rPr>
          <w:rFonts w:ascii="Palatino Linotype" w:eastAsia="MS Mincho" w:hAnsi="Palatino Linotype" w:cs="Arial"/>
          <w:b/>
          <w:bCs/>
          <w:i/>
          <w:color w:val="000000"/>
          <w:sz w:val="24"/>
          <w:szCs w:val="24"/>
          <w:lang w:val="es-MX" w:eastAsia="es-ES"/>
        </w:rPr>
        <w:t>I.</w:t>
      </w:r>
      <w:r w:rsidR="00DE395A" w:rsidRPr="00566603">
        <w:rPr>
          <w:rFonts w:ascii="Palatino Linotype" w:eastAsia="MS Mincho" w:hAnsi="Palatino Linotype" w:cs="Arial"/>
          <w:i/>
          <w:color w:val="000000"/>
          <w:sz w:val="24"/>
          <w:szCs w:val="24"/>
          <w:lang w:val="es-MX" w:eastAsia="es-ES"/>
        </w:rPr>
        <w:t xml:space="preserve"> La información se encuentre en registros públicos o fuentes de acceso público;</w:t>
      </w:r>
    </w:p>
    <w:p w14:paraId="7935DFD2" w14:textId="77777777" w:rsidR="00DE395A" w:rsidRPr="00566603" w:rsidRDefault="00DE395A" w:rsidP="00993B9F">
      <w:pPr>
        <w:spacing w:after="0" w:line="276" w:lineRule="auto"/>
        <w:ind w:left="567" w:right="567"/>
        <w:contextualSpacing/>
        <w:jc w:val="both"/>
        <w:rPr>
          <w:rFonts w:ascii="Palatino Linotype" w:eastAsia="MS Mincho" w:hAnsi="Palatino Linotype" w:cs="Arial"/>
          <w:bCs/>
          <w:i/>
          <w:color w:val="000000"/>
          <w:sz w:val="24"/>
          <w:szCs w:val="24"/>
          <w:lang w:val="es-MX" w:eastAsia="es-ES"/>
        </w:rPr>
      </w:pPr>
      <w:r w:rsidRPr="00993B9F">
        <w:rPr>
          <w:rFonts w:ascii="Palatino Linotype" w:eastAsia="MS Mincho" w:hAnsi="Palatino Linotype" w:cs="Arial"/>
          <w:b/>
          <w:bCs/>
          <w:i/>
          <w:color w:val="000000"/>
          <w:sz w:val="24"/>
          <w:szCs w:val="24"/>
          <w:lang w:val="es-MX" w:eastAsia="es-ES"/>
        </w:rPr>
        <w:t>II.</w:t>
      </w:r>
      <w:r w:rsidRPr="00566603">
        <w:rPr>
          <w:rFonts w:ascii="Palatino Linotype" w:eastAsia="MS Mincho" w:hAnsi="Palatino Linotype" w:cs="Arial"/>
          <w:bCs/>
          <w:i/>
          <w:color w:val="000000"/>
          <w:sz w:val="24"/>
          <w:szCs w:val="24"/>
          <w:lang w:val="es-MX" w:eastAsia="es-ES"/>
        </w:rPr>
        <w:t xml:space="preserve"> </w:t>
      </w:r>
      <w:r w:rsidRPr="00566603">
        <w:rPr>
          <w:rFonts w:ascii="Palatino Linotype" w:eastAsia="MS Mincho" w:hAnsi="Palatino Linotype" w:cs="Arial"/>
          <w:i/>
          <w:color w:val="000000"/>
          <w:sz w:val="24"/>
          <w:szCs w:val="24"/>
          <w:lang w:val="es-MX" w:eastAsia="es-ES"/>
        </w:rPr>
        <w:t>Por Ley tenga el carácter de pública;</w:t>
      </w:r>
    </w:p>
    <w:p w14:paraId="22D878F2" w14:textId="77777777" w:rsidR="00DE395A" w:rsidRPr="00566603" w:rsidRDefault="00DE395A" w:rsidP="00993B9F">
      <w:pPr>
        <w:spacing w:after="0" w:line="276" w:lineRule="auto"/>
        <w:ind w:left="567" w:right="567"/>
        <w:contextualSpacing/>
        <w:jc w:val="both"/>
        <w:rPr>
          <w:rFonts w:ascii="Palatino Linotype" w:eastAsia="MS Mincho" w:hAnsi="Palatino Linotype" w:cs="Arial"/>
          <w:i/>
          <w:color w:val="000000"/>
          <w:sz w:val="24"/>
          <w:szCs w:val="24"/>
          <w:lang w:val="es-MX" w:eastAsia="es-ES"/>
        </w:rPr>
      </w:pPr>
      <w:r w:rsidRPr="00993B9F">
        <w:rPr>
          <w:rFonts w:ascii="Palatino Linotype" w:eastAsia="MS Mincho" w:hAnsi="Palatino Linotype" w:cs="Arial"/>
          <w:b/>
          <w:bCs/>
          <w:i/>
          <w:color w:val="000000"/>
          <w:sz w:val="24"/>
          <w:szCs w:val="24"/>
          <w:lang w:val="es-MX" w:eastAsia="es-ES"/>
        </w:rPr>
        <w:t>III.</w:t>
      </w:r>
      <w:r w:rsidRPr="00566603">
        <w:rPr>
          <w:rFonts w:ascii="Palatino Linotype" w:eastAsia="MS Mincho" w:hAnsi="Palatino Linotype" w:cs="Arial"/>
          <w:bCs/>
          <w:i/>
          <w:color w:val="000000"/>
          <w:sz w:val="24"/>
          <w:szCs w:val="24"/>
          <w:lang w:val="es-MX" w:eastAsia="es-ES"/>
        </w:rPr>
        <w:t xml:space="preserve"> </w:t>
      </w:r>
      <w:r w:rsidRPr="00566603">
        <w:rPr>
          <w:rFonts w:ascii="Palatino Linotype" w:eastAsia="MS Mincho" w:hAnsi="Palatino Linotype" w:cs="Arial"/>
          <w:i/>
          <w:color w:val="000000"/>
          <w:sz w:val="24"/>
          <w:szCs w:val="24"/>
          <w:lang w:val="es-MX" w:eastAsia="es-ES"/>
        </w:rPr>
        <w:t xml:space="preserve">Exista una orden judicial; </w:t>
      </w:r>
    </w:p>
    <w:p w14:paraId="65A4A6EA" w14:textId="77777777" w:rsidR="00DE395A" w:rsidRPr="00566603" w:rsidRDefault="00DE395A" w:rsidP="00993B9F">
      <w:pPr>
        <w:spacing w:after="0" w:line="276" w:lineRule="auto"/>
        <w:ind w:left="567" w:right="567"/>
        <w:contextualSpacing/>
        <w:jc w:val="both"/>
        <w:rPr>
          <w:rFonts w:ascii="Palatino Linotype" w:eastAsia="MS Mincho" w:hAnsi="Palatino Linotype" w:cs="Arial"/>
          <w:i/>
          <w:color w:val="000000"/>
          <w:sz w:val="24"/>
          <w:szCs w:val="24"/>
          <w:lang w:val="es-MX" w:eastAsia="es-ES"/>
        </w:rPr>
      </w:pPr>
      <w:r w:rsidRPr="00993B9F">
        <w:rPr>
          <w:rFonts w:ascii="Palatino Linotype" w:eastAsia="MS Mincho" w:hAnsi="Palatino Linotype" w:cs="Arial"/>
          <w:b/>
          <w:bCs/>
          <w:i/>
          <w:color w:val="000000"/>
          <w:sz w:val="24"/>
          <w:szCs w:val="24"/>
          <w:lang w:val="es-MX" w:eastAsia="es-ES"/>
        </w:rPr>
        <w:t>IV.</w:t>
      </w:r>
      <w:r w:rsidRPr="00566603">
        <w:rPr>
          <w:rFonts w:ascii="Palatino Linotype" w:eastAsia="MS Mincho" w:hAnsi="Palatino Linotype" w:cs="Arial"/>
          <w:bCs/>
          <w:i/>
          <w:color w:val="000000"/>
          <w:sz w:val="24"/>
          <w:szCs w:val="24"/>
          <w:lang w:val="es-MX" w:eastAsia="es-ES"/>
        </w:rPr>
        <w:t xml:space="preserve"> </w:t>
      </w:r>
      <w:r w:rsidRPr="00566603">
        <w:rPr>
          <w:rFonts w:ascii="Palatino Linotype" w:eastAsia="MS Mincho" w:hAnsi="Palatino Linotype" w:cs="Arial"/>
          <w:i/>
          <w:color w:val="000000"/>
          <w:sz w:val="24"/>
          <w:szCs w:val="24"/>
          <w:lang w:val="es-MX" w:eastAsia="es-ES"/>
        </w:rPr>
        <w:t xml:space="preserve">Por razones de seguridad pública, o para proteger los derechos de terceros, se requiera su publicación; o </w:t>
      </w:r>
    </w:p>
    <w:p w14:paraId="78A45863" w14:textId="77777777" w:rsidR="00DE395A" w:rsidRPr="00566603" w:rsidRDefault="00DE395A" w:rsidP="00993B9F">
      <w:pPr>
        <w:spacing w:after="0" w:line="276" w:lineRule="auto"/>
        <w:ind w:left="567" w:right="567"/>
        <w:contextualSpacing/>
        <w:jc w:val="both"/>
        <w:rPr>
          <w:rFonts w:ascii="Palatino Linotype" w:eastAsia="MS Mincho" w:hAnsi="Palatino Linotype" w:cs="Arial"/>
          <w:i/>
          <w:color w:val="000000"/>
          <w:sz w:val="24"/>
          <w:szCs w:val="24"/>
          <w:lang w:val="es-MX" w:eastAsia="es-ES"/>
        </w:rPr>
      </w:pPr>
      <w:r w:rsidRPr="00993B9F">
        <w:rPr>
          <w:rFonts w:ascii="Palatino Linotype" w:eastAsia="MS Mincho" w:hAnsi="Palatino Linotype" w:cs="Arial"/>
          <w:b/>
          <w:bCs/>
          <w:i/>
          <w:color w:val="000000"/>
          <w:sz w:val="24"/>
          <w:szCs w:val="24"/>
          <w:lang w:val="es-MX" w:eastAsia="es-ES"/>
        </w:rPr>
        <w:t>V.</w:t>
      </w:r>
      <w:r w:rsidRPr="00566603">
        <w:rPr>
          <w:rFonts w:ascii="Palatino Linotype" w:eastAsia="MS Mincho" w:hAnsi="Palatino Linotype" w:cs="Arial"/>
          <w:bCs/>
          <w:i/>
          <w:color w:val="000000"/>
          <w:sz w:val="24"/>
          <w:szCs w:val="24"/>
          <w:lang w:val="es-MX" w:eastAsia="es-ES"/>
        </w:rPr>
        <w:t xml:space="preserve"> </w:t>
      </w:r>
      <w:r w:rsidRPr="00566603">
        <w:rPr>
          <w:rFonts w:ascii="Palatino Linotype" w:eastAsia="MS Mincho" w:hAnsi="Palatino Linotype" w:cs="Arial"/>
          <w:i/>
          <w:color w:val="000000"/>
          <w:sz w:val="24"/>
          <w:szCs w:val="24"/>
          <w:lang w:val="es-MX" w:eastAsia="es-ES"/>
        </w:rPr>
        <w:t>Cuando se transmita entre sujetos obligados y entre éstos y los sujetos de derecho internacional, en términos de los tratados y los acuerdos interinstitucionales, siempre y cuando la información se utilice para el ejercicio de fa</w:t>
      </w:r>
      <w:r w:rsidR="00993B9F">
        <w:rPr>
          <w:rFonts w:ascii="Palatino Linotype" w:eastAsia="MS Mincho" w:hAnsi="Palatino Linotype" w:cs="Arial"/>
          <w:i/>
          <w:color w:val="000000"/>
          <w:sz w:val="24"/>
          <w:szCs w:val="24"/>
          <w:lang w:val="es-MX" w:eastAsia="es-ES"/>
        </w:rPr>
        <w:t>cultades propias de los mismos.”</w:t>
      </w:r>
    </w:p>
    <w:p w14:paraId="53DFD80F" w14:textId="77777777" w:rsidR="00DE395A" w:rsidRPr="00566603" w:rsidRDefault="00DE395A" w:rsidP="00AC14B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4D70884C" w14:textId="77777777" w:rsidR="00DE395A" w:rsidRPr="00566603" w:rsidRDefault="00DE395A" w:rsidP="00484482">
      <w:pPr>
        <w:numPr>
          <w:ilvl w:val="0"/>
          <w:numId w:val="4"/>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129A512" w14:textId="77777777" w:rsidR="00DE395A" w:rsidRPr="00566603" w:rsidRDefault="00DE395A" w:rsidP="00484482">
      <w:pPr>
        <w:spacing w:after="120" w:line="360" w:lineRule="auto"/>
        <w:contextualSpacing/>
        <w:jc w:val="both"/>
        <w:rPr>
          <w:rFonts w:ascii="Palatino Linotype" w:eastAsia="MS Mincho" w:hAnsi="Palatino Linotype" w:cs="Arial"/>
          <w:color w:val="000000"/>
          <w:sz w:val="24"/>
          <w:szCs w:val="24"/>
          <w:lang w:val="es-ES_tradnl" w:eastAsia="es-ES"/>
        </w:rPr>
      </w:pPr>
    </w:p>
    <w:p w14:paraId="65AE9F18" w14:textId="77777777" w:rsidR="00DE395A" w:rsidRDefault="00DE395A" w:rsidP="00484482">
      <w:pPr>
        <w:numPr>
          <w:ilvl w:val="0"/>
          <w:numId w:val="4"/>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71A49C9" w14:textId="77777777" w:rsidR="00484482" w:rsidRPr="00566603" w:rsidRDefault="00484482" w:rsidP="00484482">
      <w:pPr>
        <w:spacing w:after="120" w:line="360" w:lineRule="auto"/>
        <w:contextualSpacing/>
        <w:jc w:val="both"/>
        <w:rPr>
          <w:rFonts w:ascii="Palatino Linotype" w:eastAsia="MS Mincho" w:hAnsi="Palatino Linotype" w:cs="Arial"/>
          <w:color w:val="000000"/>
          <w:sz w:val="24"/>
          <w:szCs w:val="24"/>
          <w:lang w:val="es-ES_tradnl" w:eastAsia="es-ES"/>
        </w:rPr>
      </w:pPr>
    </w:p>
    <w:p w14:paraId="468D9DB4" w14:textId="77777777" w:rsidR="00DE395A" w:rsidRPr="00484482" w:rsidRDefault="00DE395A" w:rsidP="00484482">
      <w:pPr>
        <w:keepNext/>
        <w:keepLines/>
        <w:numPr>
          <w:ilvl w:val="0"/>
          <w:numId w:val="2"/>
        </w:numPr>
        <w:spacing w:before="240" w:after="0" w:line="360" w:lineRule="auto"/>
        <w:ind w:left="0" w:firstLine="0"/>
        <w:outlineLvl w:val="0"/>
        <w:rPr>
          <w:rFonts w:ascii="Palatino Linotype" w:eastAsia="Times New Roman" w:hAnsi="Palatino Linotype" w:cs="Times New Roman"/>
          <w:b/>
          <w:color w:val="000000"/>
          <w:sz w:val="24"/>
          <w:szCs w:val="24"/>
          <w:lang w:val="es-ES_tradnl" w:eastAsia="es-ES"/>
        </w:rPr>
      </w:pPr>
      <w:r w:rsidRPr="00566603">
        <w:rPr>
          <w:rFonts w:ascii="Palatino Linotype" w:eastAsia="MS Gothic" w:hAnsi="Palatino Linotype" w:cs="Times New Roman"/>
          <w:b/>
          <w:sz w:val="24"/>
          <w:szCs w:val="24"/>
          <w:lang w:val="es-MX"/>
        </w:rPr>
        <w:t xml:space="preserve"> </w:t>
      </w:r>
      <w:bookmarkStart w:id="129" w:name="_Toc63348485"/>
      <w:bookmarkStart w:id="130" w:name="_Toc67598522"/>
      <w:bookmarkStart w:id="131" w:name="_Toc69999211"/>
      <w:bookmarkStart w:id="132" w:name="_Toc73033020"/>
      <w:bookmarkStart w:id="133" w:name="_Toc83127121"/>
      <w:bookmarkStart w:id="134" w:name="_Toc96617338"/>
      <w:r w:rsidRPr="00566603">
        <w:rPr>
          <w:rFonts w:ascii="Palatino Linotype" w:eastAsia="Times New Roman" w:hAnsi="Palatino Linotype" w:cs="Times New Roman"/>
          <w:b/>
          <w:sz w:val="24"/>
          <w:szCs w:val="24"/>
          <w:lang w:val="es-MX"/>
        </w:rPr>
        <w:t>De la firma de los servidores públicos.</w:t>
      </w:r>
      <w:bookmarkEnd w:id="129"/>
      <w:bookmarkEnd w:id="130"/>
      <w:bookmarkEnd w:id="131"/>
      <w:bookmarkEnd w:id="132"/>
      <w:bookmarkEnd w:id="133"/>
      <w:bookmarkEnd w:id="134"/>
    </w:p>
    <w:p w14:paraId="41E7DBA1" w14:textId="77777777" w:rsidR="00484482" w:rsidRPr="00566603" w:rsidRDefault="00484482" w:rsidP="00484482">
      <w:pPr>
        <w:keepNext/>
        <w:keepLines/>
        <w:spacing w:before="240" w:after="0" w:line="360" w:lineRule="auto"/>
        <w:outlineLvl w:val="0"/>
        <w:rPr>
          <w:rFonts w:ascii="Palatino Linotype" w:eastAsia="Times New Roman" w:hAnsi="Palatino Linotype" w:cs="Times New Roman"/>
          <w:b/>
          <w:color w:val="000000"/>
          <w:sz w:val="24"/>
          <w:szCs w:val="24"/>
          <w:lang w:val="es-ES_tradnl" w:eastAsia="es-ES"/>
        </w:rPr>
      </w:pPr>
    </w:p>
    <w:p w14:paraId="76E19623" w14:textId="77777777" w:rsidR="00DE395A" w:rsidRPr="00566603" w:rsidRDefault="00DE395A" w:rsidP="00484482">
      <w:pPr>
        <w:numPr>
          <w:ilvl w:val="0"/>
          <w:numId w:val="4"/>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566603">
        <w:rPr>
          <w:rFonts w:ascii="Palatino Linotype" w:eastAsia="MS Mincho" w:hAnsi="Palatino Linotype" w:cs="Times New Roman"/>
          <w:sz w:val="24"/>
          <w:szCs w:val="24"/>
          <w:lang w:val="es-ES_tradnl" w:eastAsia="es-ES"/>
        </w:rPr>
        <w:t xml:space="preserve">En lo referente a la firma de los servidores públicos es </w:t>
      </w:r>
      <w:r w:rsidR="00910655" w:rsidRPr="00566603">
        <w:rPr>
          <w:rFonts w:ascii="Palatino Linotype" w:eastAsia="MS Mincho" w:hAnsi="Palatino Linotype" w:cs="Times New Roman"/>
          <w:sz w:val="24"/>
          <w:szCs w:val="24"/>
          <w:lang w:val="es-ES_tradnl" w:eastAsia="es-ES"/>
        </w:rPr>
        <w:t>necesario precisar</w:t>
      </w:r>
      <w:r w:rsidRPr="00566603">
        <w:rPr>
          <w:rFonts w:ascii="Palatino Linotype" w:eastAsia="MS Mincho" w:hAnsi="Palatino Linotype" w:cs="Times New Roman"/>
          <w:sz w:val="24"/>
          <w:szCs w:val="24"/>
          <w:lang w:val="es-ES_tradnl" w:eastAsia="es-ES"/>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749B713" w14:textId="77777777" w:rsidR="00DE395A" w:rsidRPr="00566603" w:rsidRDefault="00DE395A" w:rsidP="00AC14BB">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72011F34" w14:textId="77777777" w:rsidR="00DE395A" w:rsidRPr="00566603" w:rsidRDefault="00E57BCE" w:rsidP="00993B9F">
      <w:pPr>
        <w:tabs>
          <w:tab w:val="left" w:pos="567"/>
        </w:tabs>
        <w:spacing w:after="0" w:line="276" w:lineRule="auto"/>
        <w:ind w:left="567" w:right="616"/>
        <w:jc w:val="both"/>
        <w:rPr>
          <w:rFonts w:ascii="Palatino Linotype" w:eastAsia="Times New Roman" w:hAnsi="Palatino Linotype" w:cs="Times New Roman"/>
          <w:i/>
          <w:color w:val="000000"/>
          <w:sz w:val="24"/>
          <w:szCs w:val="24"/>
          <w:lang w:val="es-MX" w:eastAsia="es-ES"/>
        </w:rPr>
      </w:pPr>
      <w:r w:rsidRPr="00566603">
        <w:rPr>
          <w:rFonts w:ascii="Palatino Linotype" w:eastAsia="Times New Roman" w:hAnsi="Palatino Linotype" w:cs="Times New Roman"/>
          <w:b/>
          <w:i/>
          <w:color w:val="000000"/>
          <w:sz w:val="24"/>
          <w:szCs w:val="24"/>
          <w:lang w:val="es-MX" w:eastAsia="es-ES"/>
        </w:rPr>
        <w:t>FIRMA Y RÚBRICA DE SERVIDORES PÚBLICOS</w:t>
      </w:r>
      <w:r w:rsidR="00DE395A" w:rsidRPr="00566603">
        <w:rPr>
          <w:rFonts w:ascii="Palatino Linotype" w:eastAsia="Times New Roman" w:hAnsi="Palatino Linotype" w:cs="Times New Roman"/>
          <w:b/>
          <w:i/>
          <w:color w:val="000000"/>
          <w:sz w:val="24"/>
          <w:szCs w:val="24"/>
          <w:lang w:val="es-MX" w:eastAsia="es-ES"/>
        </w:rPr>
        <w:t xml:space="preserve">. </w:t>
      </w:r>
      <w:r>
        <w:rPr>
          <w:rFonts w:ascii="Palatino Linotype" w:eastAsia="Times New Roman" w:hAnsi="Palatino Linotype" w:cs="Times New Roman"/>
          <w:b/>
          <w:i/>
          <w:color w:val="000000"/>
          <w:sz w:val="24"/>
          <w:szCs w:val="24"/>
          <w:lang w:val="es-MX" w:eastAsia="es-ES"/>
        </w:rPr>
        <w:t>“</w:t>
      </w:r>
      <w:r w:rsidR="00DE395A" w:rsidRPr="00566603">
        <w:rPr>
          <w:rFonts w:ascii="Palatino Linotype" w:eastAsia="Times New Roman" w:hAnsi="Palatino Linotype" w:cs="Times New Roman"/>
          <w:b/>
          <w:i/>
          <w:color w:val="000000"/>
          <w:sz w:val="24"/>
          <w:szCs w:val="24"/>
          <w:lang w:val="es-MX" w:eastAsia="es-ES"/>
        </w:rPr>
        <w:t xml:space="preserve">Si bien la firma y la rúbrica son datos personales confidenciales, cuando un servidor público emite un acto como autoridad, en ejercicio de las funciones que tiene conferidas, la firma o rúbrica mediante la cual se valida dicho acto es </w:t>
      </w:r>
      <w:r w:rsidR="00910655" w:rsidRPr="00566603">
        <w:rPr>
          <w:rFonts w:ascii="Palatino Linotype" w:eastAsia="Times New Roman" w:hAnsi="Palatino Linotype" w:cs="Times New Roman"/>
          <w:b/>
          <w:i/>
          <w:color w:val="000000"/>
          <w:sz w:val="24"/>
          <w:szCs w:val="24"/>
          <w:lang w:val="es-MX" w:eastAsia="es-ES"/>
        </w:rPr>
        <w:t>pública</w:t>
      </w:r>
      <w:r w:rsidR="00910655" w:rsidRPr="00566603">
        <w:rPr>
          <w:rFonts w:ascii="Palatino Linotype" w:eastAsia="Times New Roman" w:hAnsi="Palatino Linotype" w:cs="Times New Roman"/>
          <w:i/>
          <w:color w:val="000000"/>
          <w:sz w:val="24"/>
          <w:szCs w:val="24"/>
          <w:lang w:val="es-MX" w:eastAsia="es-ES"/>
        </w:rPr>
        <w:t>.</w:t>
      </w:r>
      <w:r w:rsidR="00910655" w:rsidRPr="00566603">
        <w:rPr>
          <w:rFonts w:ascii="Palatino Linotype" w:eastAsia="Times New Roman" w:hAnsi="Palatino Linotype" w:cs="Times New Roman"/>
          <w:bCs/>
          <w:i/>
          <w:color w:val="000000"/>
          <w:sz w:val="24"/>
          <w:szCs w:val="24"/>
          <w:lang w:val="es-MX" w:eastAsia="es-ES"/>
        </w:rPr>
        <w:t xml:space="preserve"> “</w:t>
      </w:r>
    </w:p>
    <w:p w14:paraId="3016FCC9" w14:textId="77777777" w:rsidR="00DE395A" w:rsidRPr="00566603" w:rsidRDefault="00DE395A" w:rsidP="00AC14BB">
      <w:pPr>
        <w:spacing w:after="0" w:line="360" w:lineRule="auto"/>
        <w:contextualSpacing/>
        <w:jc w:val="both"/>
        <w:rPr>
          <w:rFonts w:ascii="Palatino Linotype" w:eastAsia="MS Mincho" w:hAnsi="Palatino Linotype" w:cs="Times New Roman"/>
          <w:sz w:val="24"/>
          <w:szCs w:val="24"/>
          <w:lang w:val="es-ES_tradnl" w:eastAsia="es-ES"/>
        </w:rPr>
      </w:pPr>
    </w:p>
    <w:p w14:paraId="7CEC7E43" w14:textId="77777777" w:rsidR="00DE395A" w:rsidRPr="00566603" w:rsidRDefault="00DE395A" w:rsidP="00484482">
      <w:pPr>
        <w:numPr>
          <w:ilvl w:val="0"/>
          <w:numId w:val="4"/>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 xml:space="preserve">En ese mismo sentido los </w:t>
      </w:r>
      <w:r w:rsidRPr="00566603">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566603">
        <w:rPr>
          <w:rFonts w:ascii="Palatino Linotype" w:eastAsia="Times New Roman" w:hAnsi="Palatino Linotype" w:cs="Arial"/>
          <w:sz w:val="24"/>
          <w:szCs w:val="24"/>
          <w:lang w:val="es-ES_tradnl" w:eastAsia="es-ES"/>
        </w:rPr>
        <w:t>que señalan lo siguiente:</w:t>
      </w:r>
    </w:p>
    <w:p w14:paraId="17B4C8FA" w14:textId="77777777" w:rsidR="00DE395A" w:rsidRPr="00566603" w:rsidRDefault="00DE395A" w:rsidP="00AC14BB">
      <w:pPr>
        <w:spacing w:after="0" w:line="360" w:lineRule="auto"/>
        <w:contextualSpacing/>
        <w:jc w:val="both"/>
        <w:rPr>
          <w:rFonts w:ascii="Palatino Linotype" w:eastAsia="MS Mincho" w:hAnsi="Palatino Linotype" w:cs="Times New Roman"/>
          <w:sz w:val="24"/>
          <w:szCs w:val="24"/>
          <w:lang w:val="es-ES_tradnl" w:eastAsia="es-ES"/>
        </w:rPr>
      </w:pPr>
    </w:p>
    <w:p w14:paraId="0D8EE362" w14:textId="77777777" w:rsidR="00DE395A" w:rsidRPr="00566603" w:rsidRDefault="00993B9F" w:rsidP="00993B9F">
      <w:pPr>
        <w:shd w:val="clear" w:color="auto" w:fill="FFFFFF"/>
        <w:spacing w:after="0" w:line="276" w:lineRule="auto"/>
        <w:ind w:left="567" w:right="567"/>
        <w:jc w:val="both"/>
        <w:rPr>
          <w:rFonts w:ascii="Palatino Linotype" w:eastAsia="Times New Roman" w:hAnsi="Palatino Linotype" w:cs="Arial"/>
          <w:i/>
          <w:sz w:val="24"/>
          <w:szCs w:val="24"/>
          <w:lang w:val="es-ES_tradnl" w:eastAsia="es-ES"/>
        </w:rPr>
      </w:pPr>
      <w:r>
        <w:rPr>
          <w:rFonts w:ascii="Palatino Linotype" w:eastAsia="Times New Roman" w:hAnsi="Palatino Linotype" w:cs="Arial"/>
          <w:b/>
          <w:i/>
          <w:sz w:val="24"/>
          <w:szCs w:val="24"/>
          <w:lang w:val="es-ES_tradnl" w:eastAsia="es-ES"/>
        </w:rPr>
        <w:t>“</w:t>
      </w:r>
      <w:r w:rsidR="00DE395A" w:rsidRPr="00566603">
        <w:rPr>
          <w:rFonts w:ascii="Palatino Linotype" w:eastAsia="Times New Roman" w:hAnsi="Palatino Linotype" w:cs="Arial"/>
          <w:b/>
          <w:i/>
          <w:sz w:val="24"/>
          <w:szCs w:val="24"/>
          <w:lang w:val="es-ES_tradnl" w:eastAsia="es-ES"/>
        </w:rPr>
        <w:t>Quincuagésimo séptimo</w:t>
      </w:r>
      <w:r w:rsidR="00DE395A" w:rsidRPr="00566603">
        <w:rPr>
          <w:rFonts w:ascii="Palatino Linotype" w:eastAsia="Times New Roman" w:hAnsi="Palatino Linotype" w:cs="Arial"/>
          <w:i/>
          <w:sz w:val="24"/>
          <w:szCs w:val="24"/>
          <w:lang w:val="es-ES_tradnl" w:eastAsia="es-ES"/>
        </w:rPr>
        <w:t xml:space="preserve">. </w:t>
      </w:r>
      <w:r w:rsidR="00DE395A" w:rsidRPr="00566603">
        <w:rPr>
          <w:rFonts w:ascii="Palatino Linotype" w:eastAsia="Times New Roman" w:hAnsi="Palatino Linotype" w:cs="Arial"/>
          <w:b/>
          <w:i/>
          <w:sz w:val="24"/>
          <w:szCs w:val="24"/>
          <w:lang w:val="es-ES_tradnl" w:eastAsia="es-ES"/>
        </w:rPr>
        <w:t>Se considera, en principio, como información pública</w:t>
      </w:r>
      <w:r w:rsidR="00DE395A" w:rsidRPr="00566603">
        <w:rPr>
          <w:rFonts w:ascii="Palatino Linotype" w:eastAsia="Times New Roman" w:hAnsi="Palatino Linotype" w:cs="Arial"/>
          <w:i/>
          <w:sz w:val="24"/>
          <w:szCs w:val="24"/>
          <w:lang w:val="es-ES_tradnl" w:eastAsia="es-ES"/>
        </w:rPr>
        <w:t xml:space="preserve"> y no podrá omitirse de las versiones públicas la siguiente:</w:t>
      </w:r>
    </w:p>
    <w:p w14:paraId="3DB5E1CC" w14:textId="77777777" w:rsidR="00DE395A" w:rsidRPr="00566603" w:rsidRDefault="00DE395A" w:rsidP="00993B9F">
      <w:pPr>
        <w:shd w:val="clear" w:color="auto" w:fill="FFFFFF"/>
        <w:spacing w:after="0" w:line="276" w:lineRule="auto"/>
        <w:ind w:left="567" w:right="567"/>
        <w:jc w:val="both"/>
        <w:rPr>
          <w:rFonts w:ascii="Palatino Linotype" w:eastAsia="Times New Roman" w:hAnsi="Palatino Linotype" w:cs="Arial"/>
          <w:i/>
          <w:sz w:val="24"/>
          <w:szCs w:val="24"/>
          <w:lang w:val="es-ES_tradnl" w:eastAsia="es-ES"/>
        </w:rPr>
      </w:pPr>
      <w:r w:rsidRPr="00566603">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14:paraId="05A4159F" w14:textId="77777777" w:rsidR="00DE395A" w:rsidRPr="00566603" w:rsidRDefault="00DE395A" w:rsidP="00993B9F">
      <w:pPr>
        <w:shd w:val="clear" w:color="auto" w:fill="FFFFFF"/>
        <w:spacing w:after="0" w:line="276" w:lineRule="auto"/>
        <w:ind w:left="567" w:right="567"/>
        <w:jc w:val="both"/>
        <w:rPr>
          <w:rFonts w:ascii="Palatino Linotype" w:eastAsia="Times New Roman" w:hAnsi="Palatino Linotype" w:cs="Arial"/>
          <w:b/>
          <w:i/>
          <w:sz w:val="24"/>
          <w:szCs w:val="24"/>
          <w:lang w:val="es-ES_tradnl" w:eastAsia="es-ES"/>
        </w:rPr>
      </w:pPr>
      <w:r w:rsidRPr="00566603">
        <w:rPr>
          <w:rFonts w:ascii="Palatino Linotype" w:eastAsia="Times New Roman" w:hAnsi="Palatino Linotype" w:cs="Arial"/>
          <w:b/>
          <w:i/>
          <w:sz w:val="24"/>
          <w:szCs w:val="24"/>
          <w:lang w:val="es-ES_tradnl" w:eastAsia="es-ES"/>
        </w:rPr>
        <w:lastRenderedPageBreak/>
        <w:t>El nombre de los servidores públicos en los documentos, y sus firmas autógrafas, cuando sean utilizados en el ejercicio de las facultades conferidas para el desempeño del servicio público, y</w:t>
      </w:r>
    </w:p>
    <w:p w14:paraId="02DE2552" w14:textId="77777777" w:rsidR="00DE395A" w:rsidRPr="00566603" w:rsidRDefault="00DE395A" w:rsidP="00993B9F">
      <w:pPr>
        <w:shd w:val="clear" w:color="auto" w:fill="FFFFFF"/>
        <w:spacing w:after="0" w:line="276" w:lineRule="auto"/>
        <w:ind w:left="567" w:right="567"/>
        <w:jc w:val="both"/>
        <w:rPr>
          <w:rFonts w:ascii="Palatino Linotype" w:eastAsia="Times New Roman" w:hAnsi="Palatino Linotype" w:cs="Arial"/>
          <w:b/>
          <w:i/>
          <w:sz w:val="24"/>
          <w:szCs w:val="24"/>
          <w:lang w:val="es-ES_tradnl" w:eastAsia="es-ES"/>
        </w:rPr>
      </w:pPr>
      <w:r w:rsidRPr="00566603">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1F4A62E1" w14:textId="77777777" w:rsidR="00DE395A" w:rsidRPr="00566603" w:rsidRDefault="00DE395A" w:rsidP="00993B9F">
      <w:pPr>
        <w:shd w:val="clear" w:color="auto" w:fill="FFFFFF"/>
        <w:spacing w:after="0" w:line="276" w:lineRule="auto"/>
        <w:ind w:left="567" w:right="567"/>
        <w:jc w:val="both"/>
        <w:rPr>
          <w:rFonts w:ascii="Palatino Linotype" w:eastAsia="Times New Roman" w:hAnsi="Palatino Linotype" w:cs="Arial"/>
          <w:i/>
          <w:sz w:val="24"/>
          <w:szCs w:val="24"/>
          <w:lang w:val="es-ES_tradnl" w:eastAsia="es-ES"/>
        </w:rPr>
      </w:pPr>
      <w:r w:rsidRPr="00566603">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r w:rsidR="00993B9F">
        <w:rPr>
          <w:rFonts w:ascii="Palatino Linotype" w:eastAsia="Times New Roman" w:hAnsi="Palatino Linotype" w:cs="Arial"/>
          <w:i/>
          <w:sz w:val="24"/>
          <w:szCs w:val="24"/>
          <w:lang w:val="es-ES_tradnl" w:eastAsia="es-ES"/>
        </w:rPr>
        <w:t>”</w:t>
      </w:r>
    </w:p>
    <w:p w14:paraId="03C00C0A" w14:textId="77777777" w:rsidR="00DE395A" w:rsidRPr="00566603" w:rsidRDefault="00DE395A" w:rsidP="006861C2">
      <w:pPr>
        <w:numPr>
          <w:ilvl w:val="0"/>
          <w:numId w:val="4"/>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w:t>
      </w:r>
      <w:r w:rsidR="00484482" w:rsidRPr="00566603">
        <w:rPr>
          <w:rFonts w:ascii="Palatino Linotype" w:eastAsia="MS Mincho" w:hAnsi="Palatino Linotype" w:cs="Times New Roman"/>
          <w:sz w:val="24"/>
          <w:szCs w:val="24"/>
          <w:lang w:val="es-ES_tradnl" w:eastAsia="es-ES"/>
        </w:rPr>
        <w:t>pública,</w:t>
      </w:r>
      <w:r w:rsidRPr="00566603">
        <w:rPr>
          <w:rFonts w:ascii="Palatino Linotype" w:eastAsia="MS Mincho" w:hAnsi="Palatino Linotype" w:cs="Times New Roman"/>
          <w:sz w:val="24"/>
          <w:szCs w:val="24"/>
          <w:lang w:val="es-ES_tradnl" w:eastAsia="es-ES"/>
        </w:rPr>
        <w:t xml:space="preserve"> pero sin testar los nombres y las firmas correspondientes a los servidores públicos que aparezcan en los mismos. </w:t>
      </w:r>
    </w:p>
    <w:p w14:paraId="799A8BE2" w14:textId="77777777" w:rsidR="00DE395A" w:rsidRPr="006861C2" w:rsidRDefault="00DE395A" w:rsidP="006861C2">
      <w:pPr>
        <w:keepNext/>
        <w:keepLines/>
        <w:spacing w:before="240" w:after="0" w:line="360" w:lineRule="auto"/>
        <w:outlineLvl w:val="0"/>
        <w:rPr>
          <w:rFonts w:ascii="Palatino Linotype" w:eastAsia="MS Gothic" w:hAnsi="Palatino Linotype" w:cs="Times New Roman"/>
          <w:b/>
          <w:color w:val="000000"/>
          <w:sz w:val="24"/>
          <w:szCs w:val="24"/>
          <w:lang w:val="es-MX" w:eastAsia="es-ES"/>
        </w:rPr>
      </w:pPr>
      <w:bookmarkStart w:id="135" w:name="_Toc83127123"/>
      <w:bookmarkStart w:id="136" w:name="_Toc96617339"/>
      <w:r w:rsidRPr="00566603">
        <w:rPr>
          <w:rFonts w:ascii="Palatino Linotype" w:eastAsia="MS Gothic" w:hAnsi="Palatino Linotype" w:cs="Times New Roman"/>
          <w:b/>
          <w:color w:val="000000"/>
          <w:sz w:val="24"/>
          <w:szCs w:val="24"/>
          <w:lang w:val="es-MX" w:eastAsia="es-ES"/>
        </w:rPr>
        <w:t xml:space="preserve">V. </w:t>
      </w:r>
      <w:bookmarkEnd w:id="135"/>
      <w:r w:rsidR="005F2D26">
        <w:rPr>
          <w:rFonts w:ascii="Palatino Linotype" w:eastAsia="MS Gothic" w:hAnsi="Palatino Linotype" w:cs="Times New Roman"/>
          <w:b/>
          <w:color w:val="000000"/>
          <w:sz w:val="24"/>
          <w:szCs w:val="24"/>
          <w:lang w:val="es-MX" w:eastAsia="es-ES"/>
        </w:rPr>
        <w:t>De la Información reservada.</w:t>
      </w:r>
      <w:bookmarkEnd w:id="136"/>
      <w:r w:rsidR="005F2D26">
        <w:rPr>
          <w:rFonts w:ascii="Palatino Linotype" w:eastAsia="MS Gothic" w:hAnsi="Palatino Linotype" w:cs="Times New Roman"/>
          <w:b/>
          <w:color w:val="000000"/>
          <w:sz w:val="24"/>
          <w:szCs w:val="24"/>
          <w:lang w:val="es-MX" w:eastAsia="es-ES"/>
        </w:rPr>
        <w:t xml:space="preserve"> </w:t>
      </w:r>
    </w:p>
    <w:p w14:paraId="38F55C68" w14:textId="77777777" w:rsidR="00DE395A" w:rsidRPr="00566603" w:rsidRDefault="00DE395A" w:rsidP="006861C2">
      <w:pPr>
        <w:numPr>
          <w:ilvl w:val="0"/>
          <w:numId w:val="4"/>
        </w:numPr>
        <w:tabs>
          <w:tab w:val="left" w:pos="426"/>
        </w:tabs>
        <w:suppressAutoHyphens/>
        <w:spacing w:before="100" w:beforeAutospacing="1" w:after="100" w:afterAutospacing="1" w:line="360" w:lineRule="auto"/>
        <w:ind w:left="0" w:firstLine="0"/>
        <w:jc w:val="both"/>
        <w:rPr>
          <w:rFonts w:ascii="Palatino Linotype" w:eastAsia="Times New Roman" w:hAnsi="Palatino Linotype" w:cs="Times New Roman"/>
          <w:color w:val="000000"/>
          <w:sz w:val="24"/>
          <w:szCs w:val="24"/>
          <w:lang w:val="es-ES" w:eastAsia="es-ES"/>
        </w:rPr>
      </w:pPr>
      <w:r w:rsidRPr="00566603">
        <w:rPr>
          <w:rFonts w:ascii="Palatino Linotype" w:eastAsia="Times New Roman" w:hAnsi="Palatino Linotype" w:cs="Times New Roman"/>
          <w:color w:val="000000"/>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66603">
        <w:rPr>
          <w:rFonts w:ascii="Palatino Linotype" w:eastAsia="Times New Roman" w:hAnsi="Palatino Linotype" w:cs="Times New Roman"/>
          <w:b/>
          <w:color w:val="000000"/>
          <w:sz w:val="24"/>
          <w:szCs w:val="24"/>
          <w:lang w:val="es-ES" w:eastAsia="es-ES"/>
        </w:rPr>
        <w:t>qué puede clasificarse como información reservada:</w:t>
      </w:r>
    </w:p>
    <w:p w14:paraId="37E6CCA3" w14:textId="77777777" w:rsidR="00DE395A" w:rsidRPr="00993B9F" w:rsidRDefault="00993B9F"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Pr>
          <w:rFonts w:ascii="Palatino Linotype" w:eastAsia="Times New Roman" w:hAnsi="Palatino Linotype" w:cs="Times New Roman"/>
          <w:b/>
          <w:i/>
          <w:szCs w:val="24"/>
          <w:lang w:val="es-ES" w:eastAsia="es-ES"/>
        </w:rPr>
        <w:t>“</w:t>
      </w:r>
      <w:r w:rsidR="00DE395A" w:rsidRPr="00993B9F">
        <w:rPr>
          <w:rFonts w:ascii="Palatino Linotype" w:eastAsia="Times New Roman" w:hAnsi="Palatino Linotype" w:cs="Times New Roman"/>
          <w:b/>
          <w:i/>
          <w:szCs w:val="24"/>
          <w:lang w:val="es-ES" w:eastAsia="es-ES"/>
        </w:rPr>
        <w:t xml:space="preserve">Artículo 140. El acceso a la información pública será restringido excepcionalmente, cuando por razones de interés público, ésta sea clasificada como reservada, conforme a los criterios siguientes: </w:t>
      </w:r>
    </w:p>
    <w:p w14:paraId="2C454E4D"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I. Comprometa la seguridad pública y cuente con un propósito genuino y un efecto demostrable; </w:t>
      </w:r>
    </w:p>
    <w:p w14:paraId="79D9A594"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II. Pueda menoscabar la conducción de las negociaciones y relaciones internacionales; </w:t>
      </w:r>
    </w:p>
    <w:p w14:paraId="2DB21527"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3E252B6"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IV. Ponga en riesgo la vida, la seguridad o la salud de una persona física; </w:t>
      </w:r>
    </w:p>
    <w:p w14:paraId="3C8BC5EB"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V. Aquella cuya divulgación obstruya o pueda causar un serio perjuicio a: </w:t>
      </w:r>
    </w:p>
    <w:p w14:paraId="59348BE1" w14:textId="77777777" w:rsidR="00DE395A" w:rsidRPr="00993B9F" w:rsidRDefault="00DE395A" w:rsidP="00993B9F">
      <w:pPr>
        <w:spacing w:after="0" w:line="276" w:lineRule="auto"/>
        <w:ind w:left="1134"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1. Las actividades de fiscalización, verificación, inspección, comprobación y auditoría sobre el cumplimiento de las Leyes; o </w:t>
      </w:r>
    </w:p>
    <w:p w14:paraId="4FE729D4" w14:textId="77777777" w:rsidR="00DE395A" w:rsidRPr="00993B9F" w:rsidRDefault="00DE395A" w:rsidP="00993B9F">
      <w:pPr>
        <w:spacing w:after="0" w:line="276" w:lineRule="auto"/>
        <w:ind w:left="1134"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2. La recaudación de las contribuciones. </w:t>
      </w:r>
    </w:p>
    <w:p w14:paraId="723C83DA"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69B3A3C"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 VII. La que contengan las opiniones, recomendaciones o puntos de vista que formen parte del proceso deliberativo de los servidores públicos, hasta en tanto sea adoptada la decisión definitiva, la cual deberá estar documentada;</w:t>
      </w:r>
    </w:p>
    <w:p w14:paraId="5C15C2F9"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 VIII. Vulnere la conducción de los expedientes judiciales o de los procedimientos administrativos seguidos en forma de juicio, en tanto no hayan quedado firmes; </w:t>
      </w:r>
    </w:p>
    <w:p w14:paraId="49E5A69E"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IX. Se encuentre contenida dentro de las investigaciones de hechos que la Ley seña</w:t>
      </w:r>
      <w:r w:rsidR="004F6855">
        <w:rPr>
          <w:rFonts w:ascii="Palatino Linotype" w:eastAsia="Times New Roman" w:hAnsi="Palatino Linotype" w:cs="Times New Roman"/>
          <w:b/>
          <w:i/>
          <w:szCs w:val="24"/>
          <w:lang w:val="es-ES" w:eastAsia="es-ES"/>
        </w:rPr>
        <w:t>l</w:t>
      </w:r>
      <w:r w:rsidRPr="00993B9F">
        <w:rPr>
          <w:rFonts w:ascii="Palatino Linotype" w:eastAsia="Times New Roman" w:hAnsi="Palatino Linotype" w:cs="Times New Roman"/>
          <w:b/>
          <w:i/>
          <w:szCs w:val="24"/>
          <w:lang w:val="es-ES" w:eastAsia="es-ES"/>
        </w:rPr>
        <w:t>e como delitos y se tramiten ante el Ministerio Público;</w:t>
      </w:r>
    </w:p>
    <w:p w14:paraId="0A35E547"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0A97B28" w14:textId="77777777" w:rsidR="00DE395A" w:rsidRPr="00993B9F" w:rsidRDefault="00DE395A" w:rsidP="00993B9F">
      <w:pPr>
        <w:spacing w:after="0" w:line="276" w:lineRule="auto"/>
        <w:ind w:left="720" w:right="616"/>
        <w:contextualSpacing/>
        <w:jc w:val="both"/>
        <w:rPr>
          <w:rFonts w:ascii="Palatino Linotype" w:eastAsia="Times New Roman" w:hAnsi="Palatino Linotype" w:cs="Times New Roman"/>
          <w:b/>
          <w:i/>
          <w:szCs w:val="24"/>
          <w:lang w:val="es-ES" w:eastAsia="es-ES"/>
        </w:rPr>
      </w:pPr>
      <w:r w:rsidRPr="00993B9F">
        <w:rPr>
          <w:rFonts w:ascii="Palatino Linotype" w:eastAsia="Times New Roman" w:hAnsi="Palatino Linotype" w:cs="Times New Roman"/>
          <w:b/>
          <w:i/>
          <w:szCs w:val="24"/>
          <w:lang w:val="es-ES" w:eastAsia="es-ES"/>
        </w:rPr>
        <w:lastRenderedPageBreak/>
        <w:t xml:space="preserve"> XI. Las que por disposición expresa de una ley tengan tal carácter, siempre que sean acordes con las bases, principios y disposiciones establecidos en esta Ley y no la contravengan; así como las previstas en tratados internacionales.</w:t>
      </w:r>
      <w:r w:rsidR="004F6855">
        <w:rPr>
          <w:rFonts w:ascii="Palatino Linotype" w:eastAsia="Times New Roman" w:hAnsi="Palatino Linotype" w:cs="Times New Roman"/>
          <w:b/>
          <w:i/>
          <w:szCs w:val="24"/>
          <w:lang w:val="es-ES" w:eastAsia="es-ES"/>
        </w:rPr>
        <w:t>”</w:t>
      </w:r>
    </w:p>
    <w:p w14:paraId="10E68760" w14:textId="77777777" w:rsidR="00DE395A" w:rsidRPr="00566603" w:rsidRDefault="00DE395A" w:rsidP="006861C2">
      <w:pPr>
        <w:spacing w:before="100" w:beforeAutospacing="1" w:after="100" w:afterAutospacing="1" w:line="360" w:lineRule="auto"/>
        <w:ind w:right="616"/>
        <w:contextualSpacing/>
        <w:jc w:val="both"/>
        <w:rPr>
          <w:rFonts w:ascii="Palatino Linotype" w:eastAsia="Times New Roman" w:hAnsi="Palatino Linotype" w:cs="Times New Roman"/>
          <w:b/>
          <w:color w:val="000000"/>
          <w:sz w:val="24"/>
          <w:szCs w:val="24"/>
          <w:lang w:val="es-ES" w:eastAsia="es-ES"/>
        </w:rPr>
      </w:pPr>
    </w:p>
    <w:p w14:paraId="76E4192E" w14:textId="77777777" w:rsidR="00DE395A" w:rsidRPr="00566603" w:rsidRDefault="00DE395A" w:rsidP="006861C2">
      <w:pPr>
        <w:numPr>
          <w:ilvl w:val="0"/>
          <w:numId w:val="4"/>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eastAsia="Times New Roman" w:hAnsi="Palatino Linotype" w:cs="Times New Roman"/>
          <w:color w:val="000000"/>
          <w:sz w:val="24"/>
          <w:szCs w:val="24"/>
          <w:lang w:val="es-ES" w:eastAsia="es-ES"/>
        </w:rPr>
      </w:pPr>
      <w:r w:rsidRPr="00566603">
        <w:rPr>
          <w:rFonts w:ascii="Palatino Linotype" w:eastAsia="Times New Roman" w:hAnsi="Palatino Linotype" w:cs="Times New Roman"/>
          <w:color w:val="000000"/>
          <w:sz w:val="24"/>
          <w:szCs w:val="24"/>
          <w:lang w:val="es-ES" w:eastAsia="es-ES"/>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27A6F977" w14:textId="77777777" w:rsidR="00DE395A" w:rsidRPr="00566603" w:rsidRDefault="00DE395A" w:rsidP="00AC14BB">
      <w:pPr>
        <w:tabs>
          <w:tab w:val="left" w:pos="426"/>
        </w:tabs>
        <w:suppressAutoHyphens/>
        <w:spacing w:before="100" w:beforeAutospacing="1" w:after="100" w:afterAutospacing="1" w:line="360" w:lineRule="auto"/>
        <w:ind w:right="616"/>
        <w:contextualSpacing/>
        <w:jc w:val="both"/>
        <w:rPr>
          <w:rFonts w:ascii="Palatino Linotype" w:eastAsia="Times New Roman" w:hAnsi="Palatino Linotype" w:cs="Times New Roman"/>
          <w:color w:val="000000"/>
          <w:sz w:val="24"/>
          <w:szCs w:val="24"/>
          <w:lang w:val="es-ES" w:eastAsia="es-ES"/>
        </w:rPr>
      </w:pPr>
    </w:p>
    <w:p w14:paraId="4BBD1888" w14:textId="77777777" w:rsidR="00DE395A" w:rsidRPr="00566603" w:rsidRDefault="00DE395A" w:rsidP="00AC14BB">
      <w:pPr>
        <w:keepNext/>
        <w:keepLines/>
        <w:numPr>
          <w:ilvl w:val="0"/>
          <w:numId w:val="5"/>
        </w:numPr>
        <w:suppressAutoHyphens/>
        <w:spacing w:before="240" w:after="0" w:line="360" w:lineRule="auto"/>
        <w:ind w:left="284" w:hanging="284"/>
        <w:outlineLvl w:val="0"/>
        <w:rPr>
          <w:rFonts w:ascii="Palatino Linotype" w:eastAsia="Times New Roman" w:hAnsi="Palatino Linotype" w:cs="Times New Roman"/>
          <w:b/>
          <w:color w:val="000000"/>
          <w:sz w:val="24"/>
          <w:szCs w:val="24"/>
          <w:lang w:val="es-ES" w:eastAsia="es-ES"/>
        </w:rPr>
      </w:pPr>
      <w:bookmarkStart w:id="137" w:name="_Toc83127124"/>
      <w:bookmarkStart w:id="138" w:name="_Toc96617340"/>
      <w:r w:rsidRPr="00566603">
        <w:rPr>
          <w:rFonts w:ascii="Palatino Linotype" w:eastAsia="Times New Roman" w:hAnsi="Palatino Linotype" w:cs="Times New Roman"/>
          <w:b/>
          <w:color w:val="000000"/>
          <w:sz w:val="24"/>
          <w:szCs w:val="24"/>
          <w:lang w:val="es-ES" w:eastAsia="es-ES"/>
        </w:rPr>
        <w:t>Fundamentación específica.</w:t>
      </w:r>
      <w:bookmarkEnd w:id="137"/>
      <w:bookmarkEnd w:id="138"/>
    </w:p>
    <w:p w14:paraId="3062EC21" w14:textId="77777777" w:rsidR="00DE395A" w:rsidRPr="00566603" w:rsidRDefault="00DE395A" w:rsidP="00AC14BB">
      <w:pPr>
        <w:spacing w:after="0" w:line="360" w:lineRule="auto"/>
        <w:contextualSpacing/>
        <w:jc w:val="both"/>
        <w:rPr>
          <w:rFonts w:ascii="Palatino Linotype" w:eastAsia="Times New Roman" w:hAnsi="Palatino Linotype" w:cs="Arial"/>
          <w:color w:val="000000"/>
          <w:sz w:val="24"/>
          <w:szCs w:val="24"/>
          <w:lang w:val="es-ES_tradnl" w:eastAsia="es-ES"/>
        </w:rPr>
      </w:pPr>
    </w:p>
    <w:p w14:paraId="5E0975D8"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Los artículos 128, segundo párrafo, y 103, segundo párrafo, de las Leyes Estatal y General, respectivamente, señalan </w:t>
      </w:r>
      <w:r w:rsidR="00910655" w:rsidRPr="00566603">
        <w:rPr>
          <w:rFonts w:ascii="Palatino Linotype" w:eastAsia="Times New Roman" w:hAnsi="Palatino Linotype" w:cs="Arial"/>
          <w:color w:val="000000"/>
          <w:sz w:val="24"/>
          <w:szCs w:val="24"/>
          <w:lang w:val="es-ES_tradnl" w:eastAsia="es-ES"/>
        </w:rPr>
        <w:t>que,</w:t>
      </w:r>
      <w:r w:rsidRPr="00566603">
        <w:rPr>
          <w:rFonts w:ascii="Palatino Linotype" w:eastAsia="Times New Roman" w:hAnsi="Palatino Linotype" w:cs="Arial"/>
          <w:color w:val="000000"/>
          <w:sz w:val="24"/>
          <w:szCs w:val="24"/>
          <w:lang w:val="es-ES_tradnl" w:eastAsia="es-ES"/>
        </w:rPr>
        <w:t xml:space="preserve"> en el caso de la información reservada, se deben de señalar las razones, motivos o circunstancias especiales que llevan al </w:t>
      </w:r>
      <w:r w:rsidRPr="00566603">
        <w:rPr>
          <w:rFonts w:ascii="Palatino Linotype" w:eastAsia="Times New Roman" w:hAnsi="Palatino Linotype" w:cs="Arial"/>
          <w:b/>
          <w:bCs/>
          <w:color w:val="000000"/>
          <w:sz w:val="24"/>
          <w:szCs w:val="24"/>
          <w:lang w:val="es-ES_tradnl" w:eastAsia="es-ES"/>
        </w:rPr>
        <w:t>SUJETO OBLIGADO</w:t>
      </w:r>
      <w:r w:rsidRPr="00566603">
        <w:rPr>
          <w:rFonts w:ascii="Palatino Linotype" w:eastAsia="Times New Roman" w:hAnsi="Palatino Linotype" w:cs="Arial"/>
          <w:color w:val="000000"/>
          <w:sz w:val="24"/>
          <w:szCs w:val="24"/>
          <w:lang w:val="es-ES_tradnl" w:eastAsia="es-ES"/>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2BFAC0BA" w14:textId="77777777" w:rsidR="00DE395A" w:rsidRPr="00566603" w:rsidRDefault="00DE395A" w:rsidP="00AC14BB">
      <w:pPr>
        <w:keepNext/>
        <w:keepLines/>
        <w:suppressAutoHyphens/>
        <w:spacing w:before="240" w:after="0" w:line="360" w:lineRule="auto"/>
        <w:outlineLvl w:val="0"/>
        <w:rPr>
          <w:rFonts w:ascii="Palatino Linotype" w:eastAsia="Times New Roman" w:hAnsi="Palatino Linotype" w:cs="Times New Roman"/>
          <w:b/>
          <w:color w:val="000000"/>
          <w:sz w:val="24"/>
          <w:szCs w:val="24"/>
          <w:lang w:val="es-ES" w:eastAsia="es-ES"/>
        </w:rPr>
      </w:pPr>
      <w:bookmarkStart w:id="139" w:name="_Toc485631708"/>
      <w:bookmarkStart w:id="140" w:name="_Toc500756718"/>
      <w:bookmarkStart w:id="141" w:name="_Toc536691786"/>
      <w:bookmarkStart w:id="142" w:name="_Toc82023108"/>
      <w:bookmarkStart w:id="143" w:name="_Toc83127125"/>
      <w:bookmarkStart w:id="144" w:name="_Toc96617341"/>
      <w:r w:rsidRPr="00566603">
        <w:rPr>
          <w:rFonts w:ascii="Palatino Linotype" w:eastAsia="Times New Roman" w:hAnsi="Palatino Linotype" w:cs="Times New Roman"/>
          <w:b/>
          <w:color w:val="000000"/>
          <w:sz w:val="24"/>
          <w:szCs w:val="24"/>
          <w:lang w:val="es-ES" w:eastAsia="es-ES"/>
        </w:rPr>
        <w:lastRenderedPageBreak/>
        <w:t>b) La prueba de daño.</w:t>
      </w:r>
      <w:bookmarkEnd w:id="139"/>
      <w:bookmarkEnd w:id="140"/>
      <w:bookmarkEnd w:id="141"/>
      <w:bookmarkEnd w:id="142"/>
      <w:bookmarkEnd w:id="143"/>
      <w:bookmarkEnd w:id="144"/>
    </w:p>
    <w:p w14:paraId="4DC07091" w14:textId="77777777" w:rsidR="00DE395A" w:rsidRPr="00566603" w:rsidRDefault="00DE395A" w:rsidP="00AC14BB">
      <w:pPr>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6AAB5213"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49789637" w14:textId="77777777" w:rsidR="00DE395A" w:rsidRPr="00566603" w:rsidRDefault="00DE395A" w:rsidP="006861C2">
      <w:pPr>
        <w:tabs>
          <w:tab w:val="left" w:pos="426"/>
        </w:tabs>
        <w:spacing w:line="360" w:lineRule="auto"/>
        <w:contextualSpacing/>
        <w:jc w:val="both"/>
        <w:rPr>
          <w:rFonts w:ascii="Palatino Linotype" w:eastAsia="Times New Roman" w:hAnsi="Palatino Linotype" w:cs="Times New Roman"/>
          <w:color w:val="000000"/>
          <w:sz w:val="24"/>
          <w:szCs w:val="24"/>
          <w:lang w:val="es-ES_tradnl" w:eastAsia="es-ES"/>
        </w:rPr>
      </w:pPr>
    </w:p>
    <w:p w14:paraId="3227AABA"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Para aplicar la prueba de daño, se deberán de precisar las razones objetivas por las que la apertura genera una afectación, acreditando que:</w:t>
      </w:r>
    </w:p>
    <w:p w14:paraId="36CD66E1" w14:textId="77777777" w:rsidR="00DE395A" w:rsidRPr="00566603" w:rsidRDefault="00DE395A" w:rsidP="00AC14BB">
      <w:pPr>
        <w:tabs>
          <w:tab w:val="left" w:pos="426"/>
        </w:tabs>
        <w:spacing w:line="360" w:lineRule="auto"/>
        <w:contextualSpacing/>
        <w:jc w:val="both"/>
        <w:rPr>
          <w:rFonts w:ascii="Palatino Linotype" w:eastAsia="Times New Roman" w:hAnsi="Palatino Linotype" w:cs="Times New Roman"/>
          <w:color w:val="000000"/>
          <w:sz w:val="24"/>
          <w:szCs w:val="24"/>
          <w:lang w:val="es-ES_tradnl" w:eastAsia="es-ES"/>
        </w:rPr>
      </w:pPr>
    </w:p>
    <w:p w14:paraId="00F0A041" w14:textId="77777777" w:rsidR="00DE395A" w:rsidRPr="00566603" w:rsidRDefault="00DE395A" w:rsidP="004F6855">
      <w:pPr>
        <w:numPr>
          <w:ilvl w:val="1"/>
          <w:numId w:val="33"/>
        </w:numPr>
        <w:tabs>
          <w:tab w:val="left" w:pos="426"/>
        </w:tabs>
        <w:suppressAutoHyphens/>
        <w:spacing w:after="0" w:line="360" w:lineRule="auto"/>
        <w:ind w:left="1134" w:right="738"/>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La </w:t>
      </w:r>
      <w:r w:rsidRPr="00566603">
        <w:rPr>
          <w:rFonts w:ascii="Palatino Linotype" w:eastAsia="Times New Roman" w:hAnsi="Palatino Linotype" w:cs="Times New Roman"/>
          <w:iCs/>
          <w:color w:val="000000"/>
          <w:sz w:val="24"/>
          <w:szCs w:val="24"/>
          <w:lang w:val="es-ES_tradnl" w:eastAsia="es-ES"/>
        </w:rPr>
        <w:t xml:space="preserve">divulgación de la información representa un riesgo real, demostrable e identificable del perjuicio significativo al interés público o a la seguridad pública; </w:t>
      </w:r>
    </w:p>
    <w:p w14:paraId="2A40A146" w14:textId="77777777" w:rsidR="00DE395A" w:rsidRPr="00566603" w:rsidRDefault="00DE395A" w:rsidP="004F6855">
      <w:pPr>
        <w:numPr>
          <w:ilvl w:val="1"/>
          <w:numId w:val="33"/>
        </w:numPr>
        <w:tabs>
          <w:tab w:val="left" w:pos="426"/>
        </w:tabs>
        <w:suppressAutoHyphens/>
        <w:spacing w:after="0" w:line="360" w:lineRule="auto"/>
        <w:ind w:left="1134" w:right="738"/>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iCs/>
          <w:color w:val="000000"/>
          <w:sz w:val="24"/>
          <w:szCs w:val="24"/>
          <w:lang w:val="es-ES_tradnl" w:eastAsia="es-ES"/>
        </w:rPr>
        <w:t xml:space="preserve">El riesgo de perjuicio que supondría la divulgación supera el interés público general de que se difunda; y </w:t>
      </w:r>
    </w:p>
    <w:p w14:paraId="0C77D519" w14:textId="77777777" w:rsidR="00DE395A" w:rsidRPr="00566603" w:rsidRDefault="00DE395A" w:rsidP="004F6855">
      <w:pPr>
        <w:numPr>
          <w:ilvl w:val="1"/>
          <w:numId w:val="33"/>
        </w:numPr>
        <w:tabs>
          <w:tab w:val="left" w:pos="426"/>
        </w:tabs>
        <w:suppressAutoHyphens/>
        <w:spacing w:after="0" w:line="360" w:lineRule="auto"/>
        <w:ind w:left="1134" w:right="738"/>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iCs/>
          <w:color w:val="000000"/>
          <w:sz w:val="24"/>
          <w:szCs w:val="24"/>
          <w:lang w:val="es-ES_tradnl" w:eastAsia="es-ES"/>
        </w:rPr>
        <w:t>La limitación se adecua al principio de proporcionalidad y representa el medio menos restrictivo disponible para evitar el perjuicio.</w:t>
      </w:r>
    </w:p>
    <w:p w14:paraId="6C36D6D1" w14:textId="77777777" w:rsidR="00DE395A" w:rsidRPr="00566603" w:rsidRDefault="00DE395A" w:rsidP="00AC14BB">
      <w:pPr>
        <w:tabs>
          <w:tab w:val="left" w:pos="426"/>
        </w:tabs>
        <w:spacing w:after="0" w:line="360" w:lineRule="auto"/>
        <w:ind w:left="1134"/>
        <w:contextualSpacing/>
        <w:jc w:val="both"/>
        <w:rPr>
          <w:rFonts w:ascii="Palatino Linotype" w:eastAsia="Times New Roman" w:hAnsi="Palatino Linotype" w:cs="Times New Roman"/>
          <w:iCs/>
          <w:color w:val="000000"/>
          <w:sz w:val="24"/>
          <w:szCs w:val="24"/>
          <w:lang w:val="es-ES_tradnl" w:eastAsia="es-ES"/>
        </w:rPr>
      </w:pPr>
    </w:p>
    <w:p w14:paraId="0EDBF100" w14:textId="77777777" w:rsidR="00DE395A" w:rsidRDefault="00DE395A" w:rsidP="006861C2">
      <w:pPr>
        <w:numPr>
          <w:ilvl w:val="0"/>
          <w:numId w:val="4"/>
        </w:numPr>
        <w:shd w:val="clear" w:color="auto" w:fill="FFFFFF"/>
        <w:tabs>
          <w:tab w:val="left" w:pos="426"/>
        </w:tabs>
        <w:suppressAutoHyphens/>
        <w:spacing w:after="0" w:line="360" w:lineRule="auto"/>
        <w:ind w:left="0" w:firstLine="0"/>
        <w:jc w:val="both"/>
        <w:textAlignment w:val="baseline"/>
        <w:rPr>
          <w:rFonts w:ascii="Palatino Linotype" w:eastAsia="Calibri" w:hAnsi="Palatino Linotype" w:cs="Times New Roman"/>
          <w:color w:val="000000"/>
          <w:sz w:val="24"/>
          <w:szCs w:val="24"/>
          <w:lang w:val="es-ES_tradnl" w:eastAsia="es-ES_tradnl"/>
        </w:rPr>
      </w:pPr>
      <w:r w:rsidRPr="00566603">
        <w:rPr>
          <w:rFonts w:ascii="Palatino Linotype" w:eastAsia="Calibri" w:hAnsi="Palatino Linotype" w:cs="Times New Roman"/>
          <w:color w:val="000000"/>
          <w:sz w:val="24"/>
          <w:szCs w:val="24"/>
          <w:lang w:val="es-ES_tradnl" w:eastAsia="es-ES_tradnl"/>
        </w:rPr>
        <w:t>Sobre el primer supuesto consideremos que según el diccionario del español jurídico, por riesgo podemos entender “la contingencia o proximidad de un daño”,</w:t>
      </w:r>
      <w:r w:rsidRPr="00566603">
        <w:rPr>
          <w:rFonts w:ascii="Palatino Linotype" w:eastAsia="Calibri" w:hAnsi="Palatino Linotype" w:cs="Times New Roman"/>
          <w:color w:val="000000"/>
          <w:sz w:val="24"/>
          <w:szCs w:val="24"/>
          <w:vertAlign w:val="superscript"/>
          <w:lang w:val="es-ES_tradnl" w:eastAsia="es-ES_tradnl"/>
        </w:rPr>
        <w:footnoteReference w:id="30"/>
      </w:r>
      <w:r w:rsidRPr="00566603">
        <w:rPr>
          <w:rFonts w:ascii="Palatino Linotype" w:eastAsia="Calibri" w:hAnsi="Palatino Linotype" w:cs="Times New Roman"/>
          <w:color w:val="000000"/>
          <w:sz w:val="24"/>
          <w:szCs w:val="24"/>
          <w:lang w:val="es-ES_tradnl" w:eastAsia="es-ES_tradnl"/>
        </w:rPr>
        <w:t xml:space="preserve"> mientras que el daño es considerado como un “perjuicio o lesión”</w:t>
      </w:r>
      <w:r w:rsidRPr="00566603">
        <w:rPr>
          <w:rFonts w:ascii="Palatino Linotype" w:eastAsia="Calibri" w:hAnsi="Palatino Linotype" w:cs="Times New Roman"/>
          <w:color w:val="000000"/>
          <w:sz w:val="24"/>
          <w:szCs w:val="24"/>
          <w:vertAlign w:val="superscript"/>
          <w:lang w:val="es-ES_tradnl" w:eastAsia="es-ES_tradnl"/>
        </w:rPr>
        <w:footnoteReference w:id="31"/>
      </w:r>
      <w:r w:rsidRPr="00566603">
        <w:rPr>
          <w:rFonts w:ascii="Palatino Linotype" w:eastAsia="Calibri" w:hAnsi="Palatino Linotype" w:cs="Times New Roman"/>
          <w:color w:val="000000"/>
          <w:sz w:val="24"/>
          <w:szCs w:val="24"/>
          <w:lang w:val="es-ES_tradnl" w:eastAsia="es-ES_tradnl"/>
        </w:rPr>
        <w:t>, mientras que según el Diccionario de la Lengua Española, lo real es</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lo “</w:t>
      </w:r>
      <w:r w:rsidRPr="00566603">
        <w:rPr>
          <w:rFonts w:ascii="Palatino Linotype" w:eastAsia="Times New Roman" w:hAnsi="Palatino Linotype" w:cs="Times New Roman"/>
          <w:color w:val="000000"/>
          <w:sz w:val="24"/>
          <w:szCs w:val="24"/>
          <w:lang w:val="es-ES_tradnl" w:eastAsia="es-ES_tradnl"/>
        </w:rPr>
        <w:t>(que</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tiene</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existencia</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objetiva”,</w:t>
      </w:r>
      <w:r w:rsidRPr="00566603">
        <w:rPr>
          <w:rFonts w:ascii="Palatino Linotype" w:eastAsia="Times New Roman" w:hAnsi="Palatino Linotype" w:cs="Times New Roman"/>
          <w:color w:val="000000"/>
          <w:sz w:val="24"/>
          <w:szCs w:val="24"/>
          <w:vertAlign w:val="superscript"/>
          <w:lang w:val="es-ES_tradnl" w:eastAsia="es-ES_tradnl"/>
        </w:rPr>
        <w:footnoteReference w:id="32"/>
      </w:r>
      <w:r w:rsidRPr="00566603">
        <w:rPr>
          <w:rFonts w:ascii="Palatino Linotype" w:eastAsia="Times New Roman" w:hAnsi="Palatino Linotype" w:cs="Times New Roman"/>
          <w:color w:val="000000"/>
          <w:sz w:val="24"/>
          <w:szCs w:val="24"/>
          <w:lang w:val="es-ES_tradnl" w:eastAsia="es-ES_tradnl"/>
        </w:rPr>
        <w:t xml:space="preserve"> </w:t>
      </w:r>
      <w:r w:rsidRPr="00566603">
        <w:rPr>
          <w:rFonts w:ascii="Palatino Linotype" w:eastAsia="Arial Unicode MS" w:hAnsi="Palatino Linotype" w:cs="Arial Unicode MS"/>
          <w:color w:val="000000"/>
          <w:spacing w:val="4"/>
          <w:sz w:val="24"/>
          <w:szCs w:val="24"/>
          <w:shd w:val="clear" w:color="auto" w:fill="FFFFFF"/>
          <w:lang w:val="es-ES_tradnl" w:eastAsia="es-ES_tradnl"/>
        </w:rPr>
        <w:t>mientras que lo demostrables es, según la misma fuente, aquello que se puede demostrar,</w:t>
      </w:r>
      <w:r w:rsidRPr="00566603">
        <w:rPr>
          <w:rFonts w:ascii="Palatino Linotype" w:eastAsia="Arial Unicode MS" w:hAnsi="Palatino Linotype" w:cs="Arial Unicode MS"/>
          <w:color w:val="000000"/>
          <w:spacing w:val="4"/>
          <w:sz w:val="24"/>
          <w:szCs w:val="24"/>
          <w:shd w:val="clear" w:color="auto" w:fill="FFFFFF"/>
          <w:vertAlign w:val="superscript"/>
          <w:lang w:val="es-ES_tradnl" w:eastAsia="es-ES_tradnl"/>
        </w:rPr>
        <w:footnoteReference w:id="33"/>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es decir, </w:t>
      </w:r>
      <w:r w:rsidRPr="00566603">
        <w:rPr>
          <w:rFonts w:ascii="Palatino Linotype" w:eastAsia="Calibri" w:hAnsi="Palatino Linotype" w:cs="Times New Roman"/>
          <w:color w:val="000000"/>
          <w:sz w:val="24"/>
          <w:szCs w:val="24"/>
          <w:lang w:val="es-MX"/>
        </w:rPr>
        <w:t xml:space="preserve">“(manifestar, declarar. Probar, sirviéndose de cualquier género de demostración, </w:t>
      </w:r>
      <w:hyperlink r:id="rId22" w:anchor="6nAyKjE" w:history="1">
        <w:r w:rsidRPr="00566603">
          <w:rPr>
            <w:rFonts w:ascii="Palatino Linotype" w:eastAsia="Calibri" w:hAnsi="Palatino Linotype" w:cs="Times New Roman"/>
            <w:color w:val="000000"/>
            <w:sz w:val="24"/>
            <w:szCs w:val="24"/>
            <w:lang w:val="es-MX"/>
          </w:rPr>
          <w:t>enseñar</w:t>
        </w:r>
      </w:hyperlink>
      <w:r w:rsidRPr="00566603">
        <w:rPr>
          <w:rFonts w:ascii="Palatino Linotype" w:eastAsia="Calibri" w:hAnsi="Palatino Linotype" w:cs="Times New Roman"/>
          <w:color w:val="000000"/>
          <w:sz w:val="24"/>
          <w:szCs w:val="24"/>
          <w:lang w:val="es-MX"/>
        </w:rPr>
        <w:t xml:space="preserve"> mostrar o exponer algo)”.</w:t>
      </w:r>
      <w:r w:rsidRPr="00566603">
        <w:rPr>
          <w:rFonts w:ascii="Palatino Linotype" w:eastAsia="Calibri" w:hAnsi="Palatino Linotype" w:cs="Times New Roman"/>
          <w:color w:val="000000"/>
          <w:sz w:val="24"/>
          <w:szCs w:val="24"/>
          <w:vertAlign w:val="superscript"/>
          <w:lang w:val="es-MX"/>
        </w:rPr>
        <w:footnoteReference w:id="34"/>
      </w:r>
      <w:r w:rsidRPr="00566603">
        <w:rPr>
          <w:rFonts w:ascii="Palatino Linotype" w:eastAsia="Calibri" w:hAnsi="Palatino Linotype" w:cs="Times New Roman"/>
          <w:color w:val="000000"/>
          <w:sz w:val="24"/>
          <w:szCs w:val="24"/>
          <w:lang w:val="es-MX"/>
        </w:rPr>
        <w:t xml:space="preserve"> Mientras que lo identificable es lo que puede ser identificado,</w:t>
      </w:r>
      <w:r w:rsidRPr="00566603">
        <w:rPr>
          <w:rFonts w:ascii="Palatino Linotype" w:eastAsia="Calibri" w:hAnsi="Palatino Linotype" w:cs="Times New Roman"/>
          <w:color w:val="000000"/>
          <w:sz w:val="24"/>
          <w:szCs w:val="24"/>
          <w:vertAlign w:val="superscript"/>
          <w:lang w:val="es-MX"/>
        </w:rPr>
        <w:footnoteReference w:id="35"/>
      </w:r>
      <w:r w:rsidRPr="00566603">
        <w:rPr>
          <w:rFonts w:ascii="Palatino Linotype" w:eastAsia="Calibri" w:hAnsi="Palatino Linotype" w:cs="Times New Roman"/>
          <w:color w:val="000000"/>
          <w:sz w:val="24"/>
          <w:szCs w:val="24"/>
          <w:lang w:val="es-MX"/>
        </w:rPr>
        <w:t xml:space="preserve"> esto es,</w:t>
      </w:r>
      <w:r w:rsidRPr="00566603">
        <w:rPr>
          <w:rFonts w:ascii="Palatino Linotype" w:eastAsia="Calibri" w:hAnsi="Palatino Linotype" w:cs="Times New Roman"/>
          <w:color w:val="000000"/>
          <w:sz w:val="24"/>
          <w:szCs w:val="24"/>
          <w:lang w:val="es-ES_tradnl" w:eastAsia="es-ES_tradnl"/>
        </w:rPr>
        <w:t xml:space="preserve"> “(dar los datos necesarios para ser reconocido”.</w:t>
      </w:r>
      <w:r w:rsidRPr="00566603">
        <w:rPr>
          <w:rFonts w:ascii="Palatino Linotype" w:eastAsia="Calibri" w:hAnsi="Palatino Linotype" w:cs="Times New Roman"/>
          <w:color w:val="000000"/>
          <w:sz w:val="24"/>
          <w:szCs w:val="24"/>
          <w:vertAlign w:val="superscript"/>
          <w:lang w:val="es-ES_tradnl" w:eastAsia="es-ES_tradnl"/>
        </w:rPr>
        <w:footnoteReference w:id="36"/>
      </w:r>
    </w:p>
    <w:p w14:paraId="26B9396F" w14:textId="77777777" w:rsidR="004F6855" w:rsidRPr="00566603" w:rsidRDefault="004F6855" w:rsidP="004F6855">
      <w:pPr>
        <w:shd w:val="clear" w:color="auto" w:fill="FFFFFF"/>
        <w:tabs>
          <w:tab w:val="left" w:pos="426"/>
        </w:tabs>
        <w:suppressAutoHyphens/>
        <w:spacing w:after="0" w:line="360" w:lineRule="auto"/>
        <w:jc w:val="both"/>
        <w:textAlignment w:val="baseline"/>
        <w:rPr>
          <w:rFonts w:ascii="Palatino Linotype" w:eastAsia="Calibri" w:hAnsi="Palatino Linotype" w:cs="Times New Roman"/>
          <w:color w:val="000000"/>
          <w:sz w:val="24"/>
          <w:szCs w:val="24"/>
          <w:lang w:val="es-ES_tradnl" w:eastAsia="es-ES_tradnl"/>
        </w:rPr>
      </w:pPr>
    </w:p>
    <w:p w14:paraId="2ADD2627"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10D5CF2"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78B35AEB"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Identificado ese riesgo, se debe demostrar que el mismo supera el interés público general porque se difunda dicha información. </w:t>
      </w:r>
    </w:p>
    <w:p w14:paraId="13B3F39E"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7995B85B"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Y, por último,  que la limitación es acorde con el principio de proporcionalidad, para ello, se sugiere emplear los tres juicios propuestos por la Corte Constitucional Colombiana</w:t>
      </w:r>
      <w:r w:rsidRPr="00566603">
        <w:rPr>
          <w:rFonts w:ascii="Palatino Linotype" w:eastAsia="Times New Roman" w:hAnsi="Palatino Linotype" w:cs="Times New Roman"/>
          <w:color w:val="000000"/>
          <w:sz w:val="24"/>
          <w:szCs w:val="24"/>
          <w:vertAlign w:val="superscript"/>
          <w:lang w:val="es-ES_tradnl" w:eastAsia="es-ES"/>
        </w:rPr>
        <w:footnoteReference w:id="37"/>
      </w:r>
      <w:r w:rsidRPr="00566603">
        <w:rPr>
          <w:rFonts w:ascii="Palatino Linotype" w:eastAsia="Times New Roman" w:hAnsi="Palatino Linotype" w:cs="Times New Roman"/>
          <w:color w:val="000000"/>
          <w:sz w:val="24"/>
          <w:szCs w:val="24"/>
          <w:lang w:val="es-ES_tradnl" w:eastAsia="es-ES"/>
        </w:rPr>
        <w:t>, siguiendo el principio de ponderación propuesto por el Tribunal Constitucional Alemán,</w:t>
      </w:r>
      <w:r w:rsidRPr="00566603">
        <w:rPr>
          <w:rFonts w:ascii="Palatino Linotype" w:eastAsia="Times New Roman" w:hAnsi="Palatino Linotype" w:cs="Times New Roman"/>
          <w:color w:val="000000"/>
          <w:sz w:val="24"/>
          <w:szCs w:val="24"/>
          <w:vertAlign w:val="superscript"/>
          <w:lang w:val="es-ES_tradnl" w:eastAsia="es-ES"/>
        </w:rPr>
        <w:footnoteReference w:id="38"/>
      </w:r>
      <w:r w:rsidRPr="00566603">
        <w:rPr>
          <w:rFonts w:ascii="Palatino Linotype" w:eastAsia="Times New Roman" w:hAnsi="Palatino Linotype" w:cs="Times New Roman"/>
          <w:color w:val="000000"/>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FCE7197" w14:textId="77777777" w:rsidR="00DE395A" w:rsidRPr="00566603" w:rsidRDefault="00DE395A" w:rsidP="00AC14BB">
      <w:pPr>
        <w:keepNext/>
        <w:keepLines/>
        <w:suppressAutoHyphens/>
        <w:spacing w:before="240" w:after="0" w:line="360" w:lineRule="auto"/>
        <w:outlineLvl w:val="0"/>
        <w:rPr>
          <w:rFonts w:ascii="Palatino Linotype" w:eastAsia="Times New Roman" w:hAnsi="Palatino Linotype" w:cs="Times New Roman"/>
          <w:b/>
          <w:color w:val="2E74B5"/>
          <w:sz w:val="24"/>
          <w:szCs w:val="24"/>
          <w:lang w:val="es-ES"/>
        </w:rPr>
      </w:pPr>
      <w:bookmarkStart w:id="145" w:name="_Toc485631709"/>
      <w:bookmarkStart w:id="146" w:name="_Toc500756719"/>
      <w:bookmarkStart w:id="147" w:name="_Toc536691787"/>
      <w:bookmarkStart w:id="148" w:name="_Toc82023109"/>
      <w:bookmarkStart w:id="149" w:name="_Toc83127126"/>
      <w:bookmarkStart w:id="150" w:name="_Toc96617342"/>
      <w:r w:rsidRPr="00566603">
        <w:rPr>
          <w:rFonts w:ascii="Palatino Linotype" w:eastAsia="Times New Roman" w:hAnsi="Palatino Linotype" w:cs="Times New Roman"/>
          <w:b/>
          <w:color w:val="000000"/>
          <w:sz w:val="24"/>
          <w:szCs w:val="24"/>
          <w:lang w:val="es-ES"/>
        </w:rPr>
        <w:lastRenderedPageBreak/>
        <w:t>c) La clasificación de la información reservada debe ser de manera temporal.</w:t>
      </w:r>
      <w:bookmarkEnd w:id="145"/>
      <w:bookmarkEnd w:id="146"/>
      <w:bookmarkEnd w:id="147"/>
      <w:bookmarkEnd w:id="148"/>
      <w:bookmarkEnd w:id="149"/>
      <w:bookmarkEnd w:id="150"/>
    </w:p>
    <w:p w14:paraId="2DE8BBD9" w14:textId="77777777" w:rsidR="00DE395A" w:rsidRPr="00566603" w:rsidRDefault="00DE395A" w:rsidP="00AC14BB">
      <w:pPr>
        <w:spacing w:after="0" w:line="360" w:lineRule="auto"/>
        <w:jc w:val="both"/>
        <w:rPr>
          <w:rFonts w:ascii="Palatino Linotype" w:eastAsia="Times New Roman" w:hAnsi="Palatino Linotype" w:cs="Times New Roman"/>
          <w:b/>
          <w:color w:val="000000"/>
          <w:sz w:val="24"/>
          <w:szCs w:val="24"/>
          <w:lang w:val="es-ES_tradnl" w:eastAsia="es-ES"/>
        </w:rPr>
      </w:pPr>
    </w:p>
    <w:p w14:paraId="547B2F66"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4D64568"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7B316917"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1998E0B"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color w:val="000000"/>
          <w:sz w:val="24"/>
          <w:szCs w:val="24"/>
          <w:lang w:val="es-ES_tradnl" w:eastAsia="es-ES"/>
        </w:rPr>
      </w:pPr>
    </w:p>
    <w:p w14:paraId="6AEB0B0B"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6139709"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b/>
          <w:color w:val="000000"/>
          <w:sz w:val="24"/>
          <w:szCs w:val="24"/>
          <w:lang w:val="es-ES_tradnl" w:eastAsia="es-ES"/>
        </w:rPr>
      </w:pPr>
    </w:p>
    <w:p w14:paraId="48961FCB"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De</w:t>
      </w:r>
      <w:r w:rsidRPr="00566603">
        <w:rPr>
          <w:rFonts w:ascii="Palatino Linotype" w:eastAsia="Times New Roman" w:hAnsi="Palatino Linotype" w:cs="Times New Roman"/>
          <w:b/>
          <w:color w:val="000000"/>
          <w:sz w:val="24"/>
          <w:szCs w:val="24"/>
          <w:lang w:val="es-ES_tradnl" w:eastAsia="es-ES"/>
        </w:rPr>
        <w:t xml:space="preserve"> </w:t>
      </w:r>
      <w:r w:rsidRPr="00566603">
        <w:rPr>
          <w:rFonts w:ascii="Palatino Linotype" w:eastAsia="Times New Roman" w:hAnsi="Palatino Linotype" w:cs="Times New Roman"/>
          <w:color w:val="000000"/>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w:t>
      </w:r>
      <w:r w:rsidRPr="00566603">
        <w:rPr>
          <w:rFonts w:ascii="Palatino Linotype" w:eastAsia="Times New Roman" w:hAnsi="Palatino Linotype" w:cs="Times New Roman"/>
          <w:color w:val="000000"/>
          <w:sz w:val="24"/>
          <w:szCs w:val="24"/>
          <w:lang w:val="es-ES_tradnl" w:eastAsia="es-ES"/>
        </w:rPr>
        <w:lastRenderedPageBreak/>
        <w:t xml:space="preserve">causas que dieron origen a su clasificación, mediante la aplicación de una prueba de daño. </w:t>
      </w:r>
    </w:p>
    <w:p w14:paraId="424E7B53"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color w:val="000000"/>
          <w:sz w:val="24"/>
          <w:szCs w:val="24"/>
          <w:lang w:val="es-ES_tradnl" w:eastAsia="es-ES"/>
        </w:rPr>
      </w:pPr>
    </w:p>
    <w:p w14:paraId="57DDEB0E" w14:textId="77777777" w:rsidR="00DE395A"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778F51FF" w14:textId="77777777" w:rsidR="005F2D26" w:rsidRDefault="005F2D26" w:rsidP="005F2D26">
      <w:pPr>
        <w:tabs>
          <w:tab w:val="left" w:pos="426"/>
        </w:tabs>
        <w:suppressAutoHyphen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5049A2A4" w14:textId="77777777" w:rsidR="005F2D26" w:rsidRPr="00910655" w:rsidRDefault="005F2D26" w:rsidP="00910655">
      <w:pPr>
        <w:pStyle w:val="Ttulo1"/>
        <w:rPr>
          <w:rFonts w:ascii="Palatino Linotype" w:hAnsi="Palatino Linotype"/>
          <w:b/>
          <w:color w:val="000000" w:themeColor="text1"/>
          <w:sz w:val="24"/>
          <w:szCs w:val="24"/>
          <w:lang w:eastAsia="es-ES"/>
        </w:rPr>
      </w:pPr>
      <w:bookmarkStart w:id="151" w:name="_Toc96617343"/>
      <w:r w:rsidRPr="00910655">
        <w:rPr>
          <w:rFonts w:ascii="Palatino Linotype" w:hAnsi="Palatino Linotype"/>
          <w:b/>
          <w:color w:val="000000" w:themeColor="text1"/>
          <w:sz w:val="24"/>
          <w:szCs w:val="24"/>
          <w:lang w:eastAsia="es-ES"/>
        </w:rPr>
        <w:t>VI. Condiciones especiales de la clasificación de la información como reservada.</w:t>
      </w:r>
      <w:bookmarkEnd w:id="151"/>
    </w:p>
    <w:p w14:paraId="33F142EC" w14:textId="77777777" w:rsidR="006861C2" w:rsidRDefault="006861C2" w:rsidP="005F2D26">
      <w:pPr>
        <w:tabs>
          <w:tab w:val="left" w:pos="426"/>
        </w:tabs>
        <w:suppressAutoHyphens/>
        <w:spacing w:after="0" w:line="360" w:lineRule="auto"/>
        <w:contextualSpacing/>
        <w:jc w:val="both"/>
        <w:rPr>
          <w:rFonts w:ascii="Palatino Linotype" w:eastAsia="Times New Roman" w:hAnsi="Palatino Linotype" w:cs="Times New Roman"/>
          <w:b/>
          <w:color w:val="000000"/>
          <w:sz w:val="24"/>
          <w:szCs w:val="24"/>
          <w:lang w:val="es-MX" w:eastAsia="es-ES"/>
        </w:rPr>
      </w:pPr>
    </w:p>
    <w:p w14:paraId="49A12D4D" w14:textId="77777777" w:rsidR="006861C2" w:rsidRDefault="006861C2" w:rsidP="006861C2">
      <w:pPr>
        <w:pStyle w:val="Ttulo1"/>
        <w:rPr>
          <w:rFonts w:ascii="Palatino Linotype" w:hAnsi="Palatino Linotype"/>
          <w:b/>
          <w:color w:val="000000" w:themeColor="text1"/>
          <w:sz w:val="24"/>
          <w:szCs w:val="24"/>
          <w:lang w:eastAsia="es-ES"/>
        </w:rPr>
      </w:pPr>
      <w:bookmarkStart w:id="152" w:name="_Toc96617344"/>
      <w:r w:rsidRPr="006861C2">
        <w:rPr>
          <w:rFonts w:ascii="Palatino Linotype" w:hAnsi="Palatino Linotype"/>
          <w:b/>
          <w:color w:val="000000" w:themeColor="text1"/>
          <w:sz w:val="24"/>
          <w:szCs w:val="24"/>
          <w:lang w:eastAsia="es-ES"/>
        </w:rPr>
        <w:t>a)</w:t>
      </w:r>
      <w:r>
        <w:rPr>
          <w:rFonts w:ascii="Palatino Linotype" w:hAnsi="Palatino Linotype"/>
          <w:b/>
          <w:color w:val="000000" w:themeColor="text1"/>
          <w:sz w:val="24"/>
          <w:szCs w:val="24"/>
          <w:lang w:eastAsia="es-ES"/>
        </w:rPr>
        <w:t xml:space="preserve"> </w:t>
      </w:r>
      <w:r w:rsidRPr="006861C2">
        <w:rPr>
          <w:rFonts w:ascii="Palatino Linotype" w:hAnsi="Palatino Linotype"/>
          <w:b/>
          <w:color w:val="000000" w:themeColor="text1"/>
          <w:sz w:val="24"/>
          <w:szCs w:val="24"/>
          <w:lang w:eastAsia="es-ES"/>
        </w:rPr>
        <w:t>Del nombre de policías.</w:t>
      </w:r>
      <w:bookmarkEnd w:id="152"/>
      <w:r w:rsidRPr="006861C2">
        <w:rPr>
          <w:rFonts w:ascii="Palatino Linotype" w:hAnsi="Palatino Linotype"/>
          <w:b/>
          <w:color w:val="000000" w:themeColor="text1"/>
          <w:sz w:val="24"/>
          <w:szCs w:val="24"/>
          <w:lang w:eastAsia="es-ES"/>
        </w:rPr>
        <w:t xml:space="preserve"> </w:t>
      </w:r>
    </w:p>
    <w:p w14:paraId="4753CD72" w14:textId="77777777" w:rsidR="006861C2" w:rsidRPr="006861C2" w:rsidRDefault="006861C2" w:rsidP="006861C2">
      <w:pPr>
        <w:rPr>
          <w:lang w:val="es-ES" w:eastAsia="es-ES"/>
        </w:rPr>
      </w:pPr>
    </w:p>
    <w:p w14:paraId="74FD6C85" w14:textId="77777777" w:rsidR="005F2D26" w:rsidRPr="006861C2" w:rsidRDefault="005F2D26" w:rsidP="006861C2">
      <w:pPr>
        <w:pStyle w:val="Prrafodelista"/>
        <w:numPr>
          <w:ilvl w:val="0"/>
          <w:numId w:val="4"/>
        </w:numPr>
        <w:tabs>
          <w:tab w:val="left" w:pos="0"/>
        </w:tabs>
        <w:spacing w:before="240" w:after="240" w:line="360" w:lineRule="auto"/>
        <w:ind w:left="0" w:right="49" w:firstLine="0"/>
        <w:contextualSpacing/>
        <w:jc w:val="both"/>
        <w:rPr>
          <w:rFonts w:ascii="Palatino Linotype" w:eastAsia="Calibri" w:hAnsi="Palatino Linotype"/>
          <w:sz w:val="24"/>
          <w:szCs w:val="24"/>
          <w:lang w:eastAsia="es-ES"/>
        </w:rPr>
      </w:pPr>
      <w:r w:rsidRPr="006861C2">
        <w:rPr>
          <w:rFonts w:ascii="Palatino Linotype" w:eastAsia="Calibri" w:hAnsi="Palatino Linotype"/>
          <w:sz w:val="24"/>
          <w:szCs w:val="24"/>
          <w:lang w:eastAsia="es-ES"/>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39392FEA"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61EFF8C0" w14:textId="77777777" w:rsidR="005F2D26" w:rsidRPr="005F2D26" w:rsidRDefault="005F2D26" w:rsidP="006861C2">
      <w:pPr>
        <w:numPr>
          <w:ilvl w:val="0"/>
          <w:numId w:val="4"/>
        </w:numPr>
        <w:tabs>
          <w:tab w:val="left" w:pos="0"/>
        </w:tabs>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5F2D26">
        <w:rPr>
          <w:rFonts w:ascii="Palatino Linotype" w:eastAsia="Calibri" w:hAnsi="Palatino Linotype" w:cs="Times New Roman"/>
          <w:sz w:val="24"/>
          <w:szCs w:val="24"/>
          <w:lang w:val="es-ES" w:eastAsia="es-ES"/>
        </w:rPr>
        <w:t>En efecto</w:t>
      </w:r>
      <w:r w:rsidRPr="005F2D26">
        <w:rPr>
          <w:rFonts w:ascii="Palatino Linotype" w:eastAsia="Times New Roman" w:hAnsi="Palatino Linotype" w:cs="Times New Roman"/>
          <w:sz w:val="24"/>
          <w:szCs w:val="24"/>
          <w:lang w:val="es-MX" w:eastAsia="es-MX"/>
        </w:rPr>
        <w:t xml:space="preserve">, este instituto advierte que otorgar acceso al nombre de policías operativos podría </w:t>
      </w:r>
      <w:r w:rsidR="00910655" w:rsidRPr="005F2D26">
        <w:rPr>
          <w:rFonts w:ascii="Palatino Linotype" w:eastAsia="Times New Roman" w:hAnsi="Palatino Linotype" w:cs="Times New Roman"/>
          <w:sz w:val="24"/>
          <w:szCs w:val="24"/>
          <w:lang w:val="es-MX" w:eastAsia="es-MX"/>
        </w:rPr>
        <w:t>comprometer la</w:t>
      </w:r>
      <w:r w:rsidRPr="005F2D26">
        <w:rPr>
          <w:rFonts w:ascii="Palatino Linotype" w:eastAsia="Times New Roman" w:hAnsi="Palatino Linotype" w:cs="Times New Roman"/>
          <w:sz w:val="24"/>
          <w:szCs w:val="24"/>
          <w:lang w:val="es-MX" w:eastAsia="es-MX"/>
        </w:rPr>
        <w:t xml:space="preserve"> integridad de los mismos, de conformidad con </w:t>
      </w:r>
      <w:r w:rsidRPr="005F2D26">
        <w:rPr>
          <w:rFonts w:ascii="Palatino Linotype" w:eastAsia="Times New Roman" w:hAnsi="Palatino Linotype" w:cs="Times New Roman"/>
          <w:sz w:val="24"/>
          <w:szCs w:val="24"/>
          <w:lang w:val="es-MX" w:eastAsia="es-MX"/>
        </w:rPr>
        <w:lastRenderedPageBreak/>
        <w:t xml:space="preserve">lo que establece el artículo 140 de la Ley de Transparencia y Acceso a la Información Pública </w:t>
      </w:r>
      <w:r w:rsidR="00910655" w:rsidRPr="005F2D26">
        <w:rPr>
          <w:rFonts w:ascii="Palatino Linotype" w:eastAsia="Times New Roman" w:hAnsi="Palatino Linotype" w:cs="Times New Roman"/>
          <w:sz w:val="24"/>
          <w:szCs w:val="24"/>
          <w:lang w:val="es-MX" w:eastAsia="es-MX"/>
        </w:rPr>
        <w:t>del Estado</w:t>
      </w:r>
      <w:r w:rsidRPr="005F2D26">
        <w:rPr>
          <w:rFonts w:ascii="Palatino Linotype" w:eastAsia="Times New Roman" w:hAnsi="Palatino Linotype" w:cs="Times New Roman"/>
          <w:sz w:val="24"/>
          <w:szCs w:val="24"/>
          <w:lang w:val="es-MX" w:eastAsia="es-MX"/>
        </w:rPr>
        <w:t xml:space="preserve"> de México y Municipios: </w:t>
      </w:r>
    </w:p>
    <w:p w14:paraId="4E26C84C" w14:textId="77777777" w:rsidR="005F2D26" w:rsidRPr="005F2D26" w:rsidRDefault="005F2D26" w:rsidP="005F2D26">
      <w:pPr>
        <w:spacing w:after="0" w:line="360" w:lineRule="auto"/>
        <w:ind w:left="708"/>
        <w:rPr>
          <w:rFonts w:ascii="Palatino Linotype" w:eastAsia="Times New Roman" w:hAnsi="Palatino Linotype" w:cs="Times New Roman"/>
          <w:sz w:val="24"/>
          <w:szCs w:val="24"/>
          <w:lang w:val="es-MX" w:eastAsia="es-MX"/>
        </w:rPr>
      </w:pPr>
    </w:p>
    <w:p w14:paraId="40DEF0B0" w14:textId="77777777" w:rsidR="005F2D26" w:rsidRPr="004F6855" w:rsidRDefault="005F2D26" w:rsidP="004F6855">
      <w:pPr>
        <w:spacing w:before="240" w:after="240" w:line="276" w:lineRule="auto"/>
        <w:ind w:left="567" w:right="616"/>
        <w:contextualSpacing/>
        <w:jc w:val="both"/>
        <w:rPr>
          <w:rFonts w:ascii="Palatino Linotype" w:eastAsia="Times New Roman" w:hAnsi="Palatino Linotype" w:cs="Times New Roman"/>
          <w:i/>
          <w:szCs w:val="24"/>
          <w:lang w:val="es-ES" w:eastAsia="es-ES"/>
        </w:rPr>
      </w:pPr>
      <w:r w:rsidRPr="004F6855">
        <w:rPr>
          <w:rFonts w:ascii="Palatino Linotype" w:eastAsia="Times New Roman" w:hAnsi="Palatino Linotype" w:cs="Times New Roman"/>
          <w:b/>
          <w:i/>
          <w:szCs w:val="24"/>
          <w:lang w:val="es-ES" w:eastAsia="es-ES"/>
        </w:rPr>
        <w:t>“Artículo 140.</w:t>
      </w:r>
      <w:r w:rsidRPr="004F6855">
        <w:rPr>
          <w:rFonts w:ascii="Palatino Linotype" w:eastAsia="Times New Roman" w:hAnsi="Palatino Linotype" w:cs="Times New Roman"/>
          <w:i/>
          <w:szCs w:val="24"/>
          <w:lang w:val="es-ES" w:eastAsia="es-ES"/>
        </w:rPr>
        <w:t xml:space="preserve"> El acceso a la información pública será restringido excepcionalmente, cuando por razones de interés público, ésta sea clasificada como reservada, conforme a los criterios siguientes: </w:t>
      </w:r>
    </w:p>
    <w:p w14:paraId="43C46B0D" w14:textId="77777777" w:rsidR="005F2D26" w:rsidRPr="004F6855" w:rsidRDefault="005F2D26" w:rsidP="004F6855">
      <w:pPr>
        <w:spacing w:before="240" w:after="240" w:line="276" w:lineRule="auto"/>
        <w:ind w:left="567" w:right="616"/>
        <w:contextualSpacing/>
        <w:jc w:val="both"/>
        <w:rPr>
          <w:rFonts w:ascii="Palatino Linotype" w:eastAsia="Times New Roman" w:hAnsi="Palatino Linotype" w:cs="Times New Roman"/>
          <w:i/>
          <w:szCs w:val="24"/>
          <w:lang w:val="es-ES" w:eastAsia="es-ES"/>
        </w:rPr>
      </w:pPr>
      <w:r w:rsidRPr="004F6855">
        <w:rPr>
          <w:rFonts w:ascii="Palatino Linotype" w:eastAsia="Times New Roman" w:hAnsi="Palatino Linotype" w:cs="Times New Roman"/>
          <w:i/>
          <w:szCs w:val="24"/>
          <w:lang w:val="es-ES" w:eastAsia="es-ES"/>
        </w:rPr>
        <w:t xml:space="preserve">I. Comprometa la seguridad pública y cuente con un propósito genuino y un efecto demostrable; </w:t>
      </w:r>
    </w:p>
    <w:p w14:paraId="614BA6C4" w14:textId="77777777" w:rsidR="005F2D26" w:rsidRPr="004F6855" w:rsidRDefault="005F2D26" w:rsidP="004F6855">
      <w:pPr>
        <w:spacing w:before="240" w:after="240" w:line="276" w:lineRule="auto"/>
        <w:ind w:left="567" w:right="616"/>
        <w:contextualSpacing/>
        <w:jc w:val="both"/>
        <w:rPr>
          <w:rFonts w:ascii="Palatino Linotype" w:eastAsia="Times New Roman" w:hAnsi="Palatino Linotype" w:cs="Times New Roman"/>
          <w:i/>
          <w:szCs w:val="24"/>
          <w:lang w:val="es-ES" w:eastAsia="es-ES"/>
        </w:rPr>
      </w:pPr>
      <w:r w:rsidRPr="004F6855">
        <w:rPr>
          <w:rFonts w:ascii="Palatino Linotype" w:eastAsia="Times New Roman" w:hAnsi="Palatino Linotype" w:cs="Times New Roman"/>
          <w:i/>
          <w:szCs w:val="24"/>
          <w:lang w:val="es-ES" w:eastAsia="es-ES"/>
        </w:rPr>
        <w:t xml:space="preserve">II. Pueda menoscabar la conducción de las negociaciones y relaciones internacionales; </w:t>
      </w:r>
    </w:p>
    <w:p w14:paraId="2E498D43" w14:textId="77777777" w:rsidR="005F2D26" w:rsidRPr="004F6855" w:rsidRDefault="005F2D26" w:rsidP="004F6855">
      <w:pPr>
        <w:spacing w:before="240" w:after="240" w:line="276" w:lineRule="auto"/>
        <w:ind w:left="567" w:right="616"/>
        <w:contextualSpacing/>
        <w:jc w:val="both"/>
        <w:rPr>
          <w:rFonts w:ascii="Palatino Linotype" w:eastAsia="Times New Roman" w:hAnsi="Palatino Linotype" w:cs="Times New Roman"/>
          <w:i/>
          <w:szCs w:val="24"/>
          <w:lang w:val="es-ES" w:eastAsia="es-ES"/>
        </w:rPr>
      </w:pPr>
      <w:r w:rsidRPr="004F6855">
        <w:rPr>
          <w:rFonts w:ascii="Palatino Linotype" w:eastAsia="Times New Roman" w:hAnsi="Palatino Linotype" w:cs="Times New Roman"/>
          <w:i/>
          <w:szCs w:val="24"/>
          <w:lang w:val="es-ES"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6BD17EF" w14:textId="77777777" w:rsidR="005F2D26" w:rsidRPr="004F6855" w:rsidRDefault="005F2D26" w:rsidP="004F6855">
      <w:pPr>
        <w:spacing w:before="240" w:after="240" w:line="276" w:lineRule="auto"/>
        <w:ind w:left="567" w:right="616"/>
        <w:contextualSpacing/>
        <w:jc w:val="both"/>
        <w:rPr>
          <w:rFonts w:ascii="Palatino Linotype" w:eastAsia="Times New Roman" w:hAnsi="Palatino Linotype" w:cs="Times New Roman"/>
          <w:b/>
          <w:i/>
          <w:szCs w:val="24"/>
          <w:lang w:val="es-ES" w:eastAsia="es-ES"/>
        </w:rPr>
      </w:pPr>
      <w:r w:rsidRPr="004F6855">
        <w:rPr>
          <w:rFonts w:ascii="Palatino Linotype" w:eastAsia="Times New Roman" w:hAnsi="Palatino Linotype" w:cs="Times New Roman"/>
          <w:b/>
          <w:i/>
          <w:szCs w:val="24"/>
          <w:lang w:val="es-ES" w:eastAsia="es-ES"/>
        </w:rPr>
        <w:t>IV. Ponga en riesgo la vida, la seguridad o la salud de una persona física;</w:t>
      </w:r>
    </w:p>
    <w:p w14:paraId="2F4C0870" w14:textId="77777777" w:rsidR="005F2D26" w:rsidRPr="004F6855" w:rsidRDefault="005F2D26" w:rsidP="004F6855">
      <w:pPr>
        <w:spacing w:before="240" w:after="240" w:line="276" w:lineRule="auto"/>
        <w:ind w:left="567" w:right="616"/>
        <w:contextualSpacing/>
        <w:jc w:val="both"/>
        <w:rPr>
          <w:rFonts w:ascii="Palatino Linotype" w:eastAsia="Calibri" w:hAnsi="Palatino Linotype" w:cs="Times New Roman"/>
          <w:i/>
          <w:szCs w:val="24"/>
          <w:lang w:val="es-ES" w:eastAsia="es-ES"/>
        </w:rPr>
      </w:pPr>
      <w:r w:rsidRPr="004F6855">
        <w:rPr>
          <w:rFonts w:ascii="Palatino Linotype" w:eastAsia="Times New Roman" w:hAnsi="Palatino Linotype" w:cs="Times New Roman"/>
          <w:i/>
          <w:szCs w:val="24"/>
          <w:lang w:val="es-ES" w:eastAsia="es-ES"/>
        </w:rPr>
        <w:t xml:space="preserve"> (…)” (Sic)</w:t>
      </w:r>
    </w:p>
    <w:p w14:paraId="12EC77A6"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14B6CF4F"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Times New Roman" w:hAnsi="Palatino Linotype" w:cs="Times New Roman"/>
          <w:sz w:val="24"/>
          <w:szCs w:val="24"/>
          <w:lang w:val="es-MX" w:eastAsia="es-MX"/>
        </w:rPr>
      </w:pPr>
      <w:r w:rsidRPr="005F2D26">
        <w:rPr>
          <w:rFonts w:ascii="Palatino Linotype" w:eastAsia="Times New Roman" w:hAnsi="Palatino Linotype" w:cs="Times New Roman"/>
          <w:sz w:val="24"/>
          <w:szCs w:val="24"/>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5F2D26">
        <w:rPr>
          <w:rFonts w:ascii="Palatino Linotype" w:eastAsia="Times New Roman" w:hAnsi="Palatino Linotype" w:cs="Tahoma"/>
          <w:bCs/>
          <w:sz w:val="24"/>
          <w:szCs w:val="24"/>
          <w:lang w:val="es-MX" w:eastAsia="es-MX"/>
        </w:rPr>
        <w:t xml:space="preserve">; así, dicha información puede ser utilizada para </w:t>
      </w:r>
      <w:r w:rsidRPr="005F2D26">
        <w:rPr>
          <w:rFonts w:ascii="Palatino Linotype" w:eastAsia="Times New Roman" w:hAnsi="Palatino Linotype" w:cs="Tahoma"/>
          <w:b/>
          <w:bCs/>
          <w:sz w:val="24"/>
          <w:szCs w:val="24"/>
          <w:lang w:val="es-MX" w:eastAsia="es-MX"/>
        </w:rPr>
        <w:t xml:space="preserve">vulnerar la vida, seguridad o salud de dichos elementos, incluso la de sus familias o entorno social, </w:t>
      </w:r>
      <w:r w:rsidRPr="005F2D26">
        <w:rPr>
          <w:rFonts w:ascii="Palatino Linotype" w:eastAsia="Times New Roman" w:hAnsi="Palatino Linotype" w:cs="Tahoma"/>
          <w:bCs/>
          <w:sz w:val="24"/>
          <w:szCs w:val="24"/>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43BBF6C" w14:textId="77777777" w:rsidR="005F2D26" w:rsidRPr="005F2D26" w:rsidRDefault="005F2D26" w:rsidP="005F2D26">
      <w:pPr>
        <w:spacing w:after="0" w:line="360" w:lineRule="auto"/>
        <w:contextualSpacing/>
        <w:jc w:val="both"/>
        <w:rPr>
          <w:rFonts w:ascii="Palatino Linotype" w:eastAsia="Times New Roman" w:hAnsi="Palatino Linotype" w:cs="Times New Roman"/>
          <w:sz w:val="24"/>
          <w:szCs w:val="24"/>
          <w:lang w:val="es-MX" w:eastAsia="es-MX"/>
        </w:rPr>
      </w:pPr>
    </w:p>
    <w:p w14:paraId="432B7524"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En ese sentido, el proporcionar el nombre de los elementos policiales operativos en la nómina general de la </w:t>
      </w:r>
      <w:r w:rsidR="004F6855">
        <w:rPr>
          <w:rFonts w:ascii="Palatino Linotype" w:eastAsia="Calibri" w:hAnsi="Palatino Linotype" w:cs="Tahoma"/>
          <w:bCs/>
          <w:sz w:val="24"/>
          <w:szCs w:val="24"/>
          <w:lang w:val="es-ES" w:eastAsia="es-MX"/>
        </w:rPr>
        <w:t>Dirección de Seguridad Pública de Capulhuac</w:t>
      </w:r>
      <w:r w:rsidRPr="005F2D26">
        <w:rPr>
          <w:rFonts w:ascii="Palatino Linotype" w:eastAsia="Calibri" w:hAnsi="Palatino Linotype" w:cs="Tahoma"/>
          <w:bCs/>
          <w:sz w:val="24"/>
          <w:szCs w:val="24"/>
          <w:lang w:val="es-ES" w:eastAsia="es-MX"/>
        </w:rPr>
        <w:t xml:space="preserve">, </w:t>
      </w:r>
      <w:r w:rsidRPr="005F2D26">
        <w:rPr>
          <w:rFonts w:ascii="Palatino Linotype" w:eastAsia="Calibri" w:hAnsi="Palatino Linotype" w:cs="Tahoma"/>
          <w:bCs/>
          <w:sz w:val="24"/>
          <w:szCs w:val="24"/>
          <w:lang w:val="es-ES" w:eastAsia="es-MX"/>
        </w:rPr>
        <w:lastRenderedPageBreak/>
        <w:t>pone en riesgo de manera directa la vida y la seguridad de dicho</w:t>
      </w:r>
      <w:r w:rsidR="004F6855">
        <w:rPr>
          <w:rFonts w:ascii="Palatino Linotype" w:eastAsia="Calibri" w:hAnsi="Palatino Linotype" w:cs="Tahoma"/>
          <w:bCs/>
          <w:sz w:val="24"/>
          <w:szCs w:val="24"/>
          <w:lang w:val="es-ES" w:eastAsia="es-MX"/>
        </w:rPr>
        <w:t>s</w:t>
      </w:r>
      <w:r w:rsidRPr="005F2D26">
        <w:rPr>
          <w:rFonts w:ascii="Palatino Linotype" w:eastAsia="Calibri" w:hAnsi="Palatino Linotype" w:cs="Tahoma"/>
          <w:bCs/>
          <w:sz w:val="24"/>
          <w:szCs w:val="24"/>
          <w:lang w:val="es-ES" w:eastAsia="es-MX"/>
        </w:rPr>
        <w:t xml:space="preserve"> servidor</w:t>
      </w:r>
      <w:r w:rsidR="004F6855">
        <w:rPr>
          <w:rFonts w:ascii="Palatino Linotype" w:eastAsia="Calibri" w:hAnsi="Palatino Linotype" w:cs="Tahoma"/>
          <w:bCs/>
          <w:sz w:val="24"/>
          <w:szCs w:val="24"/>
          <w:lang w:val="es-ES" w:eastAsia="es-MX"/>
        </w:rPr>
        <w:t>es públicos</w:t>
      </w:r>
      <w:r w:rsidRPr="005F2D26">
        <w:rPr>
          <w:rFonts w:ascii="Palatino Linotype" w:eastAsia="Calibri" w:hAnsi="Palatino Linotype" w:cs="Tahoma"/>
          <w:bCs/>
          <w:sz w:val="24"/>
          <w:szCs w:val="24"/>
          <w:lang w:val="es-ES" w:eastAsia="es-MX"/>
        </w:rPr>
        <w:t xml:space="preserve">, siendo obligación de la Institución protegerla en todo momento para salvaguarda de sus integrantes. </w:t>
      </w:r>
    </w:p>
    <w:p w14:paraId="7539B6EC" w14:textId="77777777" w:rsidR="005F2D26" w:rsidRPr="005F2D26" w:rsidRDefault="005F2D26" w:rsidP="006861C2">
      <w:pPr>
        <w:spacing w:after="0" w:line="360" w:lineRule="auto"/>
        <w:rPr>
          <w:rFonts w:ascii="Palatino Linotype" w:eastAsia="Calibri" w:hAnsi="Palatino Linotype" w:cs="Tahoma"/>
          <w:bCs/>
          <w:sz w:val="24"/>
          <w:szCs w:val="24"/>
          <w:lang w:val="es-ES" w:eastAsia="es-MX"/>
        </w:rPr>
      </w:pPr>
    </w:p>
    <w:p w14:paraId="422B7B90"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193018A9"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652EBA99"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F2D26">
        <w:rPr>
          <w:rFonts w:ascii="Palatino Linotype" w:eastAsia="Calibri" w:hAnsi="Palatino Linotype" w:cs="Tahoma"/>
          <w:b/>
          <w:bCs/>
          <w:sz w:val="24"/>
          <w:szCs w:val="24"/>
          <w:lang w:val="es-ES" w:eastAsia="es-MX"/>
        </w:rPr>
        <w:t xml:space="preserve"> SUJETO OBLIGADO</w:t>
      </w:r>
      <w:r w:rsidRPr="005F2D26">
        <w:rPr>
          <w:rFonts w:ascii="Palatino Linotype" w:eastAsia="Calibri" w:hAnsi="Palatino Linotype" w:cs="Tahoma"/>
          <w:bCs/>
          <w:sz w:val="24"/>
          <w:szCs w:val="24"/>
          <w:lang w:val="es-ES" w:eastAsia="es-MX"/>
        </w:rPr>
        <w:t>, colocando en inminente riesgo la vida de todos los integrantes, menoscabando así las actividades de prevención del delito y combate a la delincuencia.</w:t>
      </w:r>
    </w:p>
    <w:p w14:paraId="4CB96A0E"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00267933"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Así como el artículo 6º Constitucional por un lado garantiza el derecho de acceso a la información, por otro </w:t>
      </w:r>
      <w:r w:rsidR="00910655" w:rsidRPr="005F2D26">
        <w:rPr>
          <w:rFonts w:ascii="Palatino Linotype" w:eastAsia="Calibri" w:hAnsi="Palatino Linotype" w:cs="Tahoma"/>
          <w:bCs/>
          <w:sz w:val="24"/>
          <w:szCs w:val="24"/>
          <w:lang w:val="es-ES" w:eastAsia="es-MX"/>
        </w:rPr>
        <w:t>lado,</w:t>
      </w:r>
      <w:r w:rsidRPr="005F2D26">
        <w:rPr>
          <w:rFonts w:ascii="Palatino Linotype" w:eastAsia="Calibri" w:hAnsi="Palatino Linotype" w:cs="Tahoma"/>
          <w:bCs/>
          <w:sz w:val="24"/>
          <w:szCs w:val="24"/>
          <w:lang w:val="es-ES" w:eastAsia="es-MX"/>
        </w:rPr>
        <w:t xml:space="preserve"> el derecho a la vida y la seguridad de las personas se encuentran protegidos por la Declaración Universal de los Derechos Humanos en su artículo 30. Bajo este contexto es necesario confrontar ambos derechos fundamentales, cuyo ejercicio en este caso particular es por lo que es </w:t>
      </w:r>
      <w:r w:rsidRPr="005F2D26">
        <w:rPr>
          <w:rFonts w:ascii="Palatino Linotype" w:eastAsia="Calibri" w:hAnsi="Palatino Linotype" w:cs="Tahoma"/>
          <w:bCs/>
          <w:sz w:val="24"/>
          <w:szCs w:val="24"/>
          <w:lang w:val="es-ES" w:eastAsia="es-MX"/>
        </w:rPr>
        <w:lastRenderedPageBreak/>
        <w:t xml:space="preserve">necesaria la ponderación de ambos para que uno de ellos sea ejercido en la mayor medida posible. </w:t>
      </w:r>
    </w:p>
    <w:p w14:paraId="5F045265"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43D9E7BA"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El dar el nombre de los servidores públicos operativos de la </w:t>
      </w:r>
      <w:r w:rsidR="004F6855">
        <w:rPr>
          <w:rFonts w:ascii="Palatino Linotype" w:eastAsia="Calibri" w:hAnsi="Palatino Linotype" w:cs="Tahoma"/>
          <w:bCs/>
          <w:sz w:val="24"/>
          <w:szCs w:val="24"/>
          <w:lang w:val="es-ES" w:eastAsia="es-MX"/>
        </w:rPr>
        <w:t>Dirección de Seguridad Pública de Capulhuac</w:t>
      </w:r>
      <w:r w:rsidRPr="005F2D26">
        <w:rPr>
          <w:rFonts w:ascii="Palatino Linotype" w:eastAsia="Calibri" w:hAnsi="Palatino Linotype" w:cs="Tahoma"/>
          <w:bCs/>
          <w:sz w:val="24"/>
          <w:szCs w:val="24"/>
          <w:lang w:val="es-ES" w:eastAsia="es-MX"/>
        </w:rPr>
        <w:t xml:space="preserve"> pone en riesgo sus vidas y seguridad, ya que pueden ser identificarles, provocando que se utilice la información para amenazar, intimidar o extorsionar al integrante.  </w:t>
      </w:r>
    </w:p>
    <w:p w14:paraId="199B962D"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00DCFA64"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387E9117" w14:textId="77777777" w:rsidR="005F2D26" w:rsidRPr="005F2D26" w:rsidRDefault="005F2D26" w:rsidP="005F2D26">
      <w:pPr>
        <w:spacing w:after="0" w:line="360" w:lineRule="auto"/>
        <w:contextualSpacing/>
        <w:jc w:val="both"/>
        <w:rPr>
          <w:rFonts w:ascii="Palatino Linotype" w:eastAsia="Calibri" w:hAnsi="Palatino Linotype" w:cs="Tahoma"/>
          <w:bCs/>
          <w:sz w:val="24"/>
          <w:szCs w:val="24"/>
          <w:lang w:val="es-ES" w:eastAsia="es-MX"/>
        </w:rPr>
      </w:pPr>
    </w:p>
    <w:p w14:paraId="6A90F320"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En ese mismo contexto, resulta pertinente establecer que la Constitución Política de los Estados unidos </w:t>
      </w:r>
      <w:r w:rsidR="00910655" w:rsidRPr="005F2D26">
        <w:rPr>
          <w:rFonts w:ascii="Palatino Linotype" w:eastAsia="Calibri" w:hAnsi="Palatino Linotype" w:cs="Tahoma"/>
          <w:bCs/>
          <w:sz w:val="24"/>
          <w:szCs w:val="24"/>
          <w:lang w:val="es-ES" w:eastAsia="es-MX"/>
        </w:rPr>
        <w:t>mexicanos</w:t>
      </w:r>
      <w:r w:rsidRPr="005F2D26">
        <w:rPr>
          <w:rFonts w:ascii="Palatino Linotype" w:eastAsia="Calibri" w:hAnsi="Palatino Linotype" w:cs="Tahoma"/>
          <w:bCs/>
          <w:sz w:val="24"/>
          <w:szCs w:val="24"/>
          <w:lang w:val="es-ES" w:eastAsia="es-MX"/>
        </w:rPr>
        <w:t xml:space="preserve">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w:t>
      </w:r>
      <w:r w:rsidR="004F6855" w:rsidRPr="005F2D26">
        <w:rPr>
          <w:rFonts w:ascii="Palatino Linotype" w:eastAsia="Calibri" w:hAnsi="Palatino Linotype" w:cs="Tahoma"/>
          <w:bCs/>
          <w:sz w:val="24"/>
          <w:szCs w:val="24"/>
          <w:lang w:val="es-ES" w:eastAsia="es-MX"/>
        </w:rPr>
        <w:t xml:space="preserve">Sexto </w:t>
      </w:r>
      <w:r w:rsidRPr="005F2D26">
        <w:rPr>
          <w:rFonts w:ascii="Palatino Linotype" w:eastAsia="Calibri" w:hAnsi="Palatino Linotype" w:cs="Tahoma"/>
          <w:bCs/>
          <w:sz w:val="24"/>
          <w:szCs w:val="24"/>
          <w:lang w:val="es-ES" w:eastAsia="es-MX"/>
        </w:rPr>
        <w:t xml:space="preserve">de nuestra </w:t>
      </w:r>
      <w:r w:rsidRPr="004F6855">
        <w:rPr>
          <w:rFonts w:ascii="Palatino Linotype" w:eastAsia="Calibri" w:hAnsi="Palatino Linotype" w:cs="Tahoma"/>
          <w:bCs/>
          <w:i/>
          <w:sz w:val="24"/>
          <w:szCs w:val="24"/>
          <w:lang w:val="es-ES" w:eastAsia="es-MX"/>
        </w:rPr>
        <w:t>Carta Magna</w:t>
      </w:r>
      <w:r w:rsidRPr="005F2D26">
        <w:rPr>
          <w:rFonts w:ascii="Palatino Linotype" w:eastAsia="Calibri" w:hAnsi="Palatino Linotype" w:cs="Tahoma"/>
          <w:bCs/>
          <w:sz w:val="24"/>
          <w:szCs w:val="24"/>
          <w:lang w:val="es-ES" w:eastAsia="es-MX"/>
        </w:rPr>
        <w:t xml:space="preserve">, no es absoluto per se, toda vez que su objetivo es </w:t>
      </w:r>
      <w:r w:rsidRPr="005F2D26">
        <w:rPr>
          <w:rFonts w:ascii="Palatino Linotype" w:eastAsia="Calibri" w:hAnsi="Palatino Linotype" w:cs="Tahoma"/>
          <w:bCs/>
          <w:sz w:val="24"/>
          <w:szCs w:val="24"/>
          <w:lang w:val="es-ES" w:eastAsia="es-MX"/>
        </w:rPr>
        <w:lastRenderedPageBreak/>
        <w:t>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55CBFAC6" w14:textId="77777777" w:rsidR="005F2D26" w:rsidRPr="005F2D26" w:rsidRDefault="005F2D26" w:rsidP="006861C2">
      <w:pPr>
        <w:tabs>
          <w:tab w:val="left" w:pos="0"/>
        </w:tabs>
        <w:spacing w:after="0" w:line="360" w:lineRule="auto"/>
        <w:contextualSpacing/>
        <w:jc w:val="both"/>
        <w:rPr>
          <w:rFonts w:ascii="Palatino Linotype" w:eastAsia="Calibri" w:hAnsi="Palatino Linotype" w:cs="Tahoma"/>
          <w:bCs/>
          <w:sz w:val="24"/>
          <w:szCs w:val="24"/>
          <w:lang w:val="es-ES" w:eastAsia="es-MX"/>
        </w:rPr>
      </w:pPr>
    </w:p>
    <w:p w14:paraId="0D606A34"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Por lo que, el derecho a la vida y seguridad nacional </w:t>
      </w:r>
      <w:r w:rsidR="004F6855">
        <w:rPr>
          <w:rFonts w:ascii="Palatino Linotype" w:eastAsia="Calibri" w:hAnsi="Palatino Linotype" w:cs="Tahoma"/>
          <w:bCs/>
          <w:sz w:val="24"/>
          <w:szCs w:val="24"/>
          <w:lang w:val="es-ES" w:eastAsia="es-MX"/>
        </w:rPr>
        <w:t xml:space="preserve">tiene una </w:t>
      </w:r>
      <w:r w:rsidRPr="005F2D26">
        <w:rPr>
          <w:rFonts w:ascii="Palatino Linotype" w:eastAsia="Calibri" w:hAnsi="Palatino Linotype" w:cs="Tahoma"/>
          <w:bCs/>
          <w:sz w:val="24"/>
          <w:szCs w:val="24"/>
          <w:lang w:val="es-ES" w:eastAsia="es-MX"/>
        </w:rPr>
        <w:t xml:space="preserve">primacía que el derecho al acceso a la información, por lo que el bien jurídico a salvaguardarse primordialmente, es la vida y la seguridad de los servidores públicos encargados de la seguridad pública. </w:t>
      </w:r>
    </w:p>
    <w:p w14:paraId="46D7126D" w14:textId="77777777" w:rsidR="005F2D26" w:rsidRPr="005F2D26" w:rsidRDefault="005F2D26" w:rsidP="006861C2">
      <w:pPr>
        <w:tabs>
          <w:tab w:val="left" w:pos="0"/>
        </w:tabs>
        <w:spacing w:after="0" w:line="360" w:lineRule="auto"/>
        <w:contextualSpacing/>
        <w:jc w:val="both"/>
        <w:rPr>
          <w:rFonts w:ascii="Palatino Linotype" w:eastAsia="Calibri" w:hAnsi="Palatino Linotype" w:cs="Tahoma"/>
          <w:bCs/>
          <w:sz w:val="24"/>
          <w:szCs w:val="24"/>
          <w:lang w:val="es-ES" w:eastAsia="es-MX"/>
        </w:rPr>
      </w:pPr>
    </w:p>
    <w:p w14:paraId="43EAA8A7"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MS Mincho" w:hAnsi="Palatino Linotype" w:cs="Arial"/>
          <w:sz w:val="24"/>
          <w:szCs w:val="24"/>
          <w:lang w:val="es-MX" w:eastAsia="es-MX"/>
        </w:rPr>
      </w:pPr>
      <w:r w:rsidRPr="005F2D26">
        <w:rPr>
          <w:rFonts w:ascii="Palatino Linotype" w:eastAsia="MS Mincho" w:hAnsi="Palatino Linotype" w:cs="Arial"/>
          <w:sz w:val="24"/>
          <w:szCs w:val="24"/>
          <w:lang w:val="es-ES_tradnl" w:eastAsia="es-MX"/>
        </w:rPr>
        <w:t xml:space="preserve">Al respecto, cabe hacer mención que el artículo 81 fracción III de la Ley de Seguridad del Estado de México, establece lo siguiente: </w:t>
      </w:r>
    </w:p>
    <w:p w14:paraId="1C54EC55" w14:textId="77777777" w:rsidR="005F2D26" w:rsidRPr="005F2D26" w:rsidRDefault="005F2D26" w:rsidP="005F2D26">
      <w:pPr>
        <w:spacing w:after="0" w:line="360" w:lineRule="auto"/>
        <w:ind w:left="720" w:right="851"/>
        <w:contextualSpacing/>
        <w:jc w:val="both"/>
        <w:rPr>
          <w:rFonts w:ascii="Palatino Linotype" w:eastAsia="MS Mincho" w:hAnsi="Palatino Linotype" w:cs="Arial"/>
          <w:i/>
          <w:sz w:val="24"/>
          <w:szCs w:val="24"/>
          <w:lang w:val="es-ES_tradnl" w:eastAsia="es-MX"/>
        </w:rPr>
      </w:pPr>
    </w:p>
    <w:p w14:paraId="00FB2E4F" w14:textId="77777777" w:rsidR="005F2D26" w:rsidRPr="004F6855" w:rsidRDefault="005F2D26" w:rsidP="004F6855">
      <w:pPr>
        <w:spacing w:after="0" w:line="276" w:lineRule="auto"/>
        <w:ind w:left="720" w:right="567"/>
        <w:contextualSpacing/>
        <w:jc w:val="both"/>
        <w:rPr>
          <w:rFonts w:ascii="Palatino Linotype" w:eastAsia="MS Mincho" w:hAnsi="Palatino Linotype" w:cs="Arial"/>
          <w:i/>
          <w:szCs w:val="24"/>
          <w:lang w:val="es-ES_tradnl" w:eastAsia="es-MX"/>
        </w:rPr>
      </w:pPr>
      <w:r w:rsidRPr="004F6855">
        <w:rPr>
          <w:rFonts w:ascii="Palatino Linotype" w:eastAsia="MS Mincho" w:hAnsi="Palatino Linotype" w:cs="Arial"/>
          <w:i/>
          <w:szCs w:val="24"/>
          <w:lang w:val="es-ES_tradnl" w:eastAsia="es-MX"/>
        </w:rPr>
        <w:t>“</w:t>
      </w:r>
      <w:r w:rsidRPr="004F6855">
        <w:rPr>
          <w:rFonts w:ascii="Palatino Linotype" w:eastAsia="MS Mincho" w:hAnsi="Palatino Linotype" w:cs="Arial"/>
          <w:b/>
          <w:i/>
          <w:szCs w:val="24"/>
          <w:lang w:val="es-ES_tradnl" w:eastAsia="es-MX"/>
        </w:rPr>
        <w:t>Artículo 81.-</w:t>
      </w:r>
      <w:r w:rsidRPr="004F6855">
        <w:rPr>
          <w:rFonts w:ascii="Palatino Linotype" w:eastAsia="MS Mincho" w:hAnsi="Palatino Linotype" w:cs="Arial"/>
          <w:i/>
          <w:szCs w:val="24"/>
          <w:lang w:val="es-ES_tradnl" w:eastAsia="es-MX"/>
        </w:rPr>
        <w:t xml:space="preserve"> </w:t>
      </w:r>
      <w:r w:rsidRPr="004F6855">
        <w:rPr>
          <w:rFonts w:ascii="Palatino Linotype" w:eastAsia="MS Mincho" w:hAnsi="Palatino Linotype" w:cs="Arial"/>
          <w:b/>
          <w:i/>
          <w:szCs w:val="24"/>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4F6855">
        <w:rPr>
          <w:rFonts w:ascii="Palatino Linotype" w:eastAsia="MS Mincho" w:hAnsi="Palatino Linotype" w:cs="Arial"/>
          <w:i/>
          <w:szCs w:val="24"/>
          <w:lang w:val="es-ES_tradnl" w:eastAsia="es-MX"/>
        </w:rPr>
        <w:t xml:space="preserve"> en los casos siguientes:</w:t>
      </w:r>
    </w:p>
    <w:p w14:paraId="3F2C2D5E" w14:textId="77777777" w:rsidR="005F2D26" w:rsidRPr="004F6855" w:rsidRDefault="004F6855" w:rsidP="004F6855">
      <w:pPr>
        <w:spacing w:after="0" w:line="276" w:lineRule="auto"/>
        <w:ind w:left="720" w:right="567"/>
        <w:contextualSpacing/>
        <w:jc w:val="both"/>
        <w:rPr>
          <w:rFonts w:ascii="Palatino Linotype" w:eastAsia="MS Mincho" w:hAnsi="Palatino Linotype" w:cs="Arial"/>
          <w:i/>
          <w:szCs w:val="24"/>
          <w:lang w:val="es-ES_tradnl" w:eastAsia="es-MX"/>
        </w:rPr>
      </w:pPr>
      <w:r>
        <w:rPr>
          <w:rFonts w:ascii="Palatino Linotype" w:eastAsia="MS Mincho" w:hAnsi="Palatino Linotype" w:cs="Arial"/>
          <w:i/>
          <w:szCs w:val="24"/>
          <w:lang w:val="es-ES_tradnl" w:eastAsia="es-MX"/>
        </w:rPr>
        <w:t>(</w:t>
      </w:r>
      <w:r w:rsidR="005F2D26" w:rsidRPr="004F6855">
        <w:rPr>
          <w:rFonts w:ascii="Palatino Linotype" w:eastAsia="MS Mincho" w:hAnsi="Palatino Linotype" w:cs="Arial"/>
          <w:i/>
          <w:szCs w:val="24"/>
          <w:lang w:val="es-ES_tradnl" w:eastAsia="es-MX"/>
        </w:rPr>
        <w:t>…</w:t>
      </w:r>
      <w:r>
        <w:rPr>
          <w:rFonts w:ascii="Palatino Linotype" w:eastAsia="MS Mincho" w:hAnsi="Palatino Linotype" w:cs="Arial"/>
          <w:i/>
          <w:szCs w:val="24"/>
          <w:lang w:val="es-ES_tradnl" w:eastAsia="es-MX"/>
        </w:rPr>
        <w:t>)</w:t>
      </w:r>
    </w:p>
    <w:p w14:paraId="1CD5507C" w14:textId="77777777" w:rsidR="004F6855" w:rsidRDefault="005F2D26" w:rsidP="004F6855">
      <w:pPr>
        <w:spacing w:after="0" w:line="276" w:lineRule="auto"/>
        <w:ind w:left="720" w:right="567"/>
        <w:contextualSpacing/>
        <w:jc w:val="both"/>
        <w:rPr>
          <w:rFonts w:ascii="Palatino Linotype" w:eastAsia="MS Mincho" w:hAnsi="Palatino Linotype" w:cs="Arial"/>
          <w:b/>
          <w:i/>
          <w:szCs w:val="24"/>
          <w:lang w:val="es-ES_tradnl" w:eastAsia="es-MX"/>
        </w:rPr>
      </w:pPr>
      <w:r w:rsidRPr="004F6855">
        <w:rPr>
          <w:rFonts w:ascii="Palatino Linotype" w:eastAsia="MS Mincho" w:hAnsi="Palatino Linotype" w:cs="Arial"/>
          <w:b/>
          <w:i/>
          <w:szCs w:val="24"/>
          <w:lang w:val="es-ES_tradnl" w:eastAsia="es-MX"/>
        </w:rPr>
        <w:t>III.</w:t>
      </w:r>
      <w:r w:rsidRPr="004F6855">
        <w:rPr>
          <w:rFonts w:ascii="Palatino Linotype" w:eastAsia="MS Mincho" w:hAnsi="Palatino Linotype" w:cs="Arial"/>
          <w:i/>
          <w:szCs w:val="24"/>
          <w:lang w:val="es-ES_tradnl" w:eastAsia="es-MX"/>
        </w:rPr>
        <w:t xml:space="preserve"> </w:t>
      </w:r>
      <w:r w:rsidRPr="004F6855">
        <w:rPr>
          <w:rFonts w:ascii="Palatino Linotype" w:eastAsia="MS Mincho" w:hAnsi="Palatino Linotype" w:cs="Arial"/>
          <w:b/>
          <w:i/>
          <w:szCs w:val="24"/>
          <w:lang w:val="es-ES_tradnl" w:eastAsia="es-MX"/>
        </w:rPr>
        <w:t>La relativa a servidores públicos miembros de las instituciones de seguridad pública, cuya revelación pueda poner en riesgo su vida e integridad física con motivo de sus funciones;</w:t>
      </w:r>
    </w:p>
    <w:p w14:paraId="3E7D621D" w14:textId="77777777" w:rsidR="005F2D26" w:rsidRPr="004F6855" w:rsidRDefault="004F6855" w:rsidP="004F6855">
      <w:pPr>
        <w:spacing w:after="0" w:line="276" w:lineRule="auto"/>
        <w:ind w:left="720" w:right="567"/>
        <w:contextualSpacing/>
        <w:jc w:val="both"/>
        <w:rPr>
          <w:rFonts w:ascii="Palatino Linotype" w:eastAsia="MS Mincho" w:hAnsi="Palatino Linotype" w:cs="Arial"/>
          <w:i/>
          <w:szCs w:val="24"/>
          <w:lang w:val="es-ES_tradnl" w:eastAsia="es-MX"/>
        </w:rPr>
      </w:pPr>
      <w:r>
        <w:rPr>
          <w:rFonts w:ascii="Palatino Linotype" w:eastAsia="MS Mincho" w:hAnsi="Palatino Linotype" w:cs="Arial"/>
          <w:i/>
          <w:szCs w:val="24"/>
          <w:lang w:val="es-ES_tradnl" w:eastAsia="es-MX"/>
        </w:rPr>
        <w:t>(…)</w:t>
      </w:r>
      <w:r w:rsidR="005F2D26" w:rsidRPr="004F6855">
        <w:rPr>
          <w:rFonts w:ascii="Palatino Linotype" w:eastAsia="MS Mincho" w:hAnsi="Palatino Linotype" w:cs="Arial"/>
          <w:i/>
          <w:szCs w:val="24"/>
          <w:lang w:val="es-ES_tradnl" w:eastAsia="es-MX"/>
        </w:rPr>
        <w:t>”</w:t>
      </w:r>
    </w:p>
    <w:p w14:paraId="6B29CDCC" w14:textId="77777777" w:rsidR="005F2D26" w:rsidRPr="004F6855" w:rsidRDefault="005F2D26" w:rsidP="004F6855">
      <w:pPr>
        <w:spacing w:after="0" w:line="276" w:lineRule="auto"/>
        <w:ind w:left="720" w:right="851"/>
        <w:contextualSpacing/>
        <w:jc w:val="both"/>
        <w:rPr>
          <w:rFonts w:ascii="Palatino Linotype" w:eastAsia="MS Mincho" w:hAnsi="Palatino Linotype" w:cs="Arial"/>
          <w:szCs w:val="24"/>
          <w:lang w:val="es-ES_tradnl" w:eastAsia="es-MX"/>
        </w:rPr>
      </w:pPr>
      <w:r w:rsidRPr="004F6855">
        <w:rPr>
          <w:rFonts w:ascii="Palatino Linotype" w:eastAsia="MS Mincho" w:hAnsi="Palatino Linotype" w:cs="Arial"/>
          <w:szCs w:val="24"/>
          <w:lang w:val="es-ES_tradnl" w:eastAsia="es-MX"/>
        </w:rPr>
        <w:t>(Énfasis añadido)</w:t>
      </w:r>
    </w:p>
    <w:p w14:paraId="3DC8EE17" w14:textId="77777777" w:rsidR="005F2D26" w:rsidRPr="005F2D26" w:rsidRDefault="005F2D26" w:rsidP="005F2D26">
      <w:pPr>
        <w:spacing w:after="0" w:line="360" w:lineRule="auto"/>
        <w:contextualSpacing/>
        <w:jc w:val="both"/>
        <w:rPr>
          <w:rFonts w:ascii="Palatino Linotype" w:eastAsia="MS Mincho" w:hAnsi="Palatino Linotype" w:cs="Arial"/>
          <w:sz w:val="24"/>
          <w:szCs w:val="24"/>
          <w:lang w:val="es-MX" w:eastAsia="es-MX"/>
        </w:rPr>
      </w:pPr>
    </w:p>
    <w:p w14:paraId="6062C03F"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MS Mincho" w:hAnsi="Palatino Linotype" w:cs="Arial"/>
          <w:sz w:val="24"/>
          <w:szCs w:val="24"/>
          <w:lang w:val="es-MX" w:eastAsia="es-MX"/>
        </w:rPr>
      </w:pPr>
      <w:r w:rsidRPr="005F2D26">
        <w:rPr>
          <w:rFonts w:ascii="Palatino Linotype" w:eastAsia="Times New Roman" w:hAnsi="Palatino Linotype" w:cs="Arial"/>
          <w:sz w:val="24"/>
          <w:szCs w:val="24"/>
          <w:lang w:val="es-MX" w:eastAsia="es-MX"/>
        </w:rPr>
        <w:lastRenderedPageBreak/>
        <w:t>Argumento que se fortalece con lo estipulado en el criterio número 6-09, del Instituto Nacional de Transparencia, Acceso a la Información y Protección de Datos Personales, antes (INAI)</w:t>
      </w:r>
      <w:r w:rsidRPr="005F2D26">
        <w:rPr>
          <w:rFonts w:ascii="Palatino Linotype" w:eastAsia="Times New Roman" w:hAnsi="Palatino Linotype" w:cs="Arial"/>
          <w:b/>
          <w:bCs/>
          <w:sz w:val="24"/>
          <w:szCs w:val="24"/>
          <w:lang w:val="es-MX" w:eastAsia="es-MX"/>
        </w:rPr>
        <w:t xml:space="preserve">, </w:t>
      </w:r>
      <w:r w:rsidRPr="005F2D26">
        <w:rPr>
          <w:rFonts w:ascii="Palatino Linotype" w:eastAsia="Times New Roman" w:hAnsi="Palatino Linotype" w:cs="Arial"/>
          <w:sz w:val="24"/>
          <w:szCs w:val="24"/>
          <w:lang w:val="es-MX" w:eastAsia="es-MX"/>
        </w:rPr>
        <w:t xml:space="preserve">el cual refiere: </w:t>
      </w:r>
    </w:p>
    <w:p w14:paraId="47760D33" w14:textId="77777777" w:rsidR="005F2D26" w:rsidRPr="005F2D26" w:rsidRDefault="005F2D26" w:rsidP="005F2D26">
      <w:pPr>
        <w:spacing w:after="0" w:line="360" w:lineRule="auto"/>
        <w:jc w:val="both"/>
        <w:rPr>
          <w:rFonts w:ascii="Palatino Linotype" w:eastAsia="Times New Roman" w:hAnsi="Palatino Linotype" w:cs="Arial"/>
          <w:sz w:val="24"/>
          <w:szCs w:val="24"/>
          <w:lang w:val="es-MX" w:eastAsia="es-MX"/>
        </w:rPr>
      </w:pPr>
    </w:p>
    <w:p w14:paraId="16E52EFA" w14:textId="77777777" w:rsidR="005F2D26" w:rsidRPr="004F6855" w:rsidRDefault="004F6855" w:rsidP="004F6855">
      <w:pPr>
        <w:autoSpaceDE w:val="0"/>
        <w:autoSpaceDN w:val="0"/>
        <w:adjustRightInd w:val="0"/>
        <w:spacing w:after="0" w:line="276" w:lineRule="auto"/>
        <w:ind w:left="567" w:right="567"/>
        <w:contextualSpacing/>
        <w:jc w:val="both"/>
        <w:rPr>
          <w:rFonts w:ascii="Palatino Linotype" w:eastAsia="Times New Roman" w:hAnsi="Palatino Linotype" w:cs="Arial"/>
          <w:i/>
          <w:szCs w:val="24"/>
          <w:lang w:val="es-MX" w:eastAsia="es-MX"/>
        </w:rPr>
      </w:pPr>
      <w:r w:rsidRPr="004F6855">
        <w:rPr>
          <w:rFonts w:ascii="Palatino Linotype" w:eastAsia="Times New Roman" w:hAnsi="Palatino Linotype" w:cs="Arial"/>
          <w:b/>
          <w:bCs/>
          <w:i/>
          <w:szCs w:val="24"/>
          <w:lang w:val="es-MX" w:eastAsia="es-MX"/>
        </w:rPr>
        <w:t>NOMBRES DE SERVIDORES PÚBLICOS DEDICADOS A ACTIVIDADES EN MATERIA DE SEGURIDAD, POR EXCEPCIÓN PUEDEN CONSIDERARSE INFORMACIÓN RESERVADA</w:t>
      </w:r>
      <w:r w:rsidR="005F2D26" w:rsidRPr="004F6855">
        <w:rPr>
          <w:rFonts w:ascii="Palatino Linotype" w:eastAsia="Times New Roman" w:hAnsi="Palatino Linotype" w:cs="Arial"/>
          <w:b/>
          <w:bCs/>
          <w:i/>
          <w:szCs w:val="24"/>
          <w:lang w:val="es-MX" w:eastAsia="es-MX"/>
        </w:rPr>
        <w:t xml:space="preserve">. </w:t>
      </w:r>
      <w:r w:rsidRPr="004F6855">
        <w:rPr>
          <w:rFonts w:ascii="Palatino Linotype" w:eastAsia="Times New Roman" w:hAnsi="Palatino Linotype" w:cs="Arial"/>
          <w:b/>
          <w:bCs/>
          <w:i/>
          <w:szCs w:val="24"/>
          <w:lang w:val="es-MX" w:eastAsia="es-MX"/>
        </w:rPr>
        <w:t>“</w:t>
      </w:r>
      <w:r w:rsidR="005F2D26" w:rsidRPr="004F6855">
        <w:rPr>
          <w:rFonts w:ascii="Palatino Linotype" w:eastAsia="Times New Roman" w:hAnsi="Palatino Linotype" w:cs="Arial"/>
          <w:bCs/>
          <w:i/>
          <w:szCs w:val="24"/>
          <w:lang w:val="es-MX" w:eastAsia="es-MX"/>
        </w:rPr>
        <w:t xml:space="preserve">De conformidad con el artículo 7, fracciones I y III de la Ley Federal de Transparencia y Acceso a la Información Pública Gubernamental </w:t>
      </w:r>
      <w:r w:rsidR="005F2D26" w:rsidRPr="004F6855">
        <w:rPr>
          <w:rFonts w:ascii="Palatino Linotype" w:eastAsia="Times New Roman" w:hAnsi="Palatino Linotype" w:cs="Arial"/>
          <w:b/>
          <w:bCs/>
          <w:i/>
          <w:szCs w:val="24"/>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005F2D26" w:rsidRPr="004F6855">
        <w:rPr>
          <w:rFonts w:ascii="Palatino Linotype" w:eastAsia="Times New Roman" w:hAnsi="Palatino Linotype" w:cs="Arial"/>
          <w:bCs/>
          <w:i/>
          <w:szCs w:val="24"/>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005F2D26" w:rsidRPr="004F6855">
        <w:rPr>
          <w:rFonts w:ascii="Palatino Linotype" w:eastAsia="Times New Roman" w:hAnsi="Palatino Linotype" w:cs="Arial"/>
          <w:b/>
          <w:bCs/>
          <w:i/>
          <w:szCs w:val="24"/>
          <w:lang w:val="es-MX" w:eastAsia="es-MX"/>
        </w:rPr>
        <w:t>el artículo 13, fracción I de la ley de referencia se establece que podrá clasificarse aquella información cuya difusión pueda comprometer la seguridad nacional y pública</w:t>
      </w:r>
      <w:r w:rsidR="005F2D26" w:rsidRPr="004F6855">
        <w:rPr>
          <w:rFonts w:ascii="Palatino Linotype" w:eastAsia="Times New Roman" w:hAnsi="Palatino Linotype" w:cs="Arial"/>
          <w:bCs/>
          <w:i/>
          <w:szCs w:val="24"/>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005F2D26" w:rsidRPr="004F6855">
        <w:rPr>
          <w:rFonts w:ascii="Palatino Linotype" w:eastAsia="Times New Roman" w:hAnsi="Palatino Linotype" w:cs="Arial"/>
          <w:b/>
          <w:bCs/>
          <w:i/>
          <w:szCs w:val="24"/>
          <w:lang w:val="es-MX" w:eastAsia="es-MX"/>
        </w:rPr>
        <w:t>por lo que la reserva de la relación de los nombres y las funciones que desempeñan los servidores públicos que prestan sus servicios en áreas de seguridad nacional o pública</w:t>
      </w:r>
      <w:r w:rsidR="005F2D26" w:rsidRPr="004F6855">
        <w:rPr>
          <w:rFonts w:ascii="Palatino Linotype" w:eastAsia="Times New Roman" w:hAnsi="Palatino Linotype" w:cs="Arial"/>
          <w:bCs/>
          <w:i/>
          <w:szCs w:val="24"/>
          <w:lang w:val="es-MX" w:eastAsia="es-MX"/>
        </w:rPr>
        <w:t>, puede llegar a constituirse en un componente fundamental en el esfuerzo que realiza el Estado Mexicano para garantizar la seguridad del país en sus diferentes vertientes</w:t>
      </w:r>
    </w:p>
    <w:p w14:paraId="7147F14D" w14:textId="77777777" w:rsidR="005F2D26" w:rsidRPr="004F6855" w:rsidRDefault="005F2D26" w:rsidP="004F6855">
      <w:pPr>
        <w:tabs>
          <w:tab w:val="left" w:pos="3583"/>
        </w:tabs>
        <w:autoSpaceDE w:val="0"/>
        <w:autoSpaceDN w:val="0"/>
        <w:adjustRightInd w:val="0"/>
        <w:spacing w:after="0" w:line="276" w:lineRule="auto"/>
        <w:ind w:left="567" w:right="567"/>
        <w:contextualSpacing/>
        <w:jc w:val="both"/>
        <w:rPr>
          <w:rFonts w:ascii="Palatino Linotype" w:eastAsia="Times New Roman" w:hAnsi="Palatino Linotype" w:cs="Arial"/>
          <w:szCs w:val="24"/>
          <w:lang w:val="es-MX" w:eastAsia="es-MX"/>
        </w:rPr>
      </w:pPr>
      <w:r w:rsidRPr="004F6855">
        <w:rPr>
          <w:rFonts w:ascii="Palatino Linotype" w:eastAsia="Times New Roman" w:hAnsi="Palatino Linotype" w:cs="Arial"/>
          <w:szCs w:val="24"/>
          <w:lang w:val="es-MX" w:eastAsia="es-MX"/>
        </w:rPr>
        <w:t>(Énfasis añadido).</w:t>
      </w:r>
    </w:p>
    <w:p w14:paraId="700117EC"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74FFA9CC" w14:textId="77777777" w:rsidR="005F2D26" w:rsidRPr="005F2D26" w:rsidRDefault="005F2D26" w:rsidP="006861C2">
      <w:pPr>
        <w:numPr>
          <w:ilvl w:val="0"/>
          <w:numId w:val="4"/>
        </w:numPr>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5F2D26">
        <w:rPr>
          <w:rFonts w:ascii="Palatino Linotype" w:eastAsia="Times New Roman" w:hAnsi="Palatino Linotype" w:cs="Times New Roman"/>
          <w:sz w:val="24"/>
          <w:szCs w:val="24"/>
          <w:lang w:val="es-MX" w:eastAsia="es-MX"/>
        </w:rPr>
        <w:t xml:space="preserve">Precisado lo anterior, la Ley de Transparencia y Acceso a la Información Pública del Estado de México y Municipios señala que para la clasificación formal </w:t>
      </w:r>
      <w:r w:rsidRPr="005F2D26">
        <w:rPr>
          <w:rFonts w:ascii="Palatino Linotype" w:eastAsia="Times New Roman" w:hAnsi="Palatino Linotype" w:cs="Times New Roman"/>
          <w:sz w:val="24"/>
          <w:szCs w:val="24"/>
          <w:lang w:val="es-MX" w:eastAsia="es-MX"/>
        </w:rPr>
        <w:lastRenderedPageBreak/>
        <w:t xml:space="preserve">de la información solicitada, </w:t>
      </w:r>
      <w:r w:rsidRPr="004F6855">
        <w:rPr>
          <w:rFonts w:ascii="Palatino Linotype" w:eastAsia="Times New Roman" w:hAnsi="Palatino Linotype" w:cs="Times New Roman"/>
          <w:b/>
          <w:sz w:val="24"/>
          <w:szCs w:val="24"/>
          <w:lang w:val="es-MX" w:eastAsia="es-MX"/>
        </w:rPr>
        <w:t xml:space="preserve">el SUJETO OBLIGADO deberá remitir el debido Acuerdo de </w:t>
      </w:r>
      <w:r w:rsidR="004F6855" w:rsidRPr="004F6855">
        <w:rPr>
          <w:rFonts w:ascii="Palatino Linotype" w:eastAsia="Times New Roman" w:hAnsi="Palatino Linotype" w:cs="Times New Roman"/>
          <w:b/>
          <w:sz w:val="24"/>
          <w:szCs w:val="24"/>
          <w:lang w:val="es-MX" w:eastAsia="es-MX"/>
        </w:rPr>
        <w:t>Clasificación</w:t>
      </w:r>
      <w:r w:rsidR="004F6855" w:rsidRPr="005F2D26">
        <w:rPr>
          <w:rFonts w:ascii="Palatino Linotype" w:eastAsia="Times New Roman" w:hAnsi="Palatino Linotype" w:cs="Times New Roman"/>
          <w:sz w:val="24"/>
          <w:szCs w:val="24"/>
          <w:lang w:val="es-MX" w:eastAsia="es-MX"/>
        </w:rPr>
        <w:t xml:space="preserve"> </w:t>
      </w:r>
      <w:r w:rsidRPr="005F2D26">
        <w:rPr>
          <w:rFonts w:ascii="Palatino Linotype" w:eastAsia="Times New Roman" w:hAnsi="Palatino Linotype" w:cs="Times New Roman"/>
          <w:sz w:val="24"/>
          <w:szCs w:val="24"/>
          <w:lang w:val="es-MX" w:eastAsia="es-MX"/>
        </w:rPr>
        <w:t xml:space="preserve">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0F21FB10" w14:textId="77777777" w:rsidR="005F2D26" w:rsidRPr="005F2D26" w:rsidRDefault="005F2D26" w:rsidP="005F2D26">
      <w:pPr>
        <w:spacing w:after="0" w:line="360" w:lineRule="auto"/>
        <w:contextualSpacing/>
        <w:jc w:val="both"/>
        <w:rPr>
          <w:rFonts w:ascii="Palatino Linotype" w:eastAsia="Times New Roman" w:hAnsi="Palatino Linotype" w:cs="Times New Roman"/>
          <w:sz w:val="24"/>
          <w:szCs w:val="24"/>
          <w:lang w:val="es-MX" w:eastAsia="es-MX"/>
        </w:rPr>
      </w:pPr>
    </w:p>
    <w:p w14:paraId="25A94358" w14:textId="77777777" w:rsidR="005F2D26"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“Artículo 49</w:t>
      </w:r>
      <w:r w:rsidRPr="004F6855">
        <w:rPr>
          <w:rFonts w:ascii="Palatino Linotype" w:eastAsia="Times New Roman" w:hAnsi="Palatino Linotype" w:cs="Times New Roman"/>
          <w:i/>
          <w:szCs w:val="24"/>
          <w:lang w:val="es-MX" w:eastAsia="es-MX"/>
        </w:rPr>
        <w:t xml:space="preserve">. Los Comités de Transparencia tendrán las siguientes atribuciones: </w:t>
      </w:r>
    </w:p>
    <w:p w14:paraId="69895917" w14:textId="77777777" w:rsidR="004F6855" w:rsidRPr="004F6855" w:rsidRDefault="004F6855"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w:t>
      </w:r>
    </w:p>
    <w:p w14:paraId="552BA431" w14:textId="77777777" w:rsidR="005F2D26"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VIII.</w:t>
      </w:r>
      <w:r w:rsidRPr="004F6855">
        <w:rPr>
          <w:rFonts w:ascii="Palatino Linotype" w:eastAsia="Times New Roman" w:hAnsi="Palatino Linotype" w:cs="Times New Roman"/>
          <w:i/>
          <w:szCs w:val="24"/>
          <w:lang w:val="es-MX" w:eastAsia="es-MX"/>
        </w:rPr>
        <w:t xml:space="preserve"> Aprobar, modificar o revocar la c</w:t>
      </w:r>
      <w:r w:rsidR="004F6855">
        <w:rPr>
          <w:rFonts w:ascii="Palatino Linotype" w:eastAsia="Times New Roman" w:hAnsi="Palatino Linotype" w:cs="Times New Roman"/>
          <w:i/>
          <w:szCs w:val="24"/>
          <w:lang w:val="es-MX" w:eastAsia="es-MX"/>
        </w:rPr>
        <w:t>lasificación de la información;</w:t>
      </w:r>
    </w:p>
    <w:p w14:paraId="0646C7AB" w14:textId="77777777" w:rsidR="004F6855" w:rsidRPr="004F6855" w:rsidRDefault="004F6855"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Pr>
          <w:rFonts w:ascii="Palatino Linotype" w:eastAsia="Times New Roman" w:hAnsi="Palatino Linotype" w:cs="Times New Roman"/>
          <w:b/>
          <w:i/>
          <w:szCs w:val="24"/>
          <w:lang w:val="es-MX" w:eastAsia="es-MX"/>
        </w:rPr>
        <w:t>(…</w:t>
      </w:r>
      <w:r>
        <w:rPr>
          <w:rFonts w:ascii="Palatino Linotype" w:eastAsia="Times New Roman" w:hAnsi="Palatino Linotype" w:cs="Times New Roman"/>
          <w:i/>
          <w:szCs w:val="24"/>
          <w:lang w:val="es-MX" w:eastAsia="es-MX"/>
        </w:rPr>
        <w:t>)”</w:t>
      </w:r>
    </w:p>
    <w:p w14:paraId="646692C2"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4E18F9B0" w14:textId="77777777" w:rsidR="005F2D26" w:rsidRPr="004F6855" w:rsidRDefault="004F6855"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Pr>
          <w:rFonts w:ascii="Palatino Linotype" w:eastAsia="Times New Roman" w:hAnsi="Palatino Linotype" w:cs="Times New Roman"/>
          <w:b/>
          <w:i/>
          <w:szCs w:val="24"/>
          <w:lang w:val="es-MX" w:eastAsia="es-MX"/>
        </w:rPr>
        <w:t>“</w:t>
      </w:r>
      <w:r w:rsidR="005F2D26" w:rsidRPr="004F6855">
        <w:rPr>
          <w:rFonts w:ascii="Palatino Linotype" w:eastAsia="Times New Roman" w:hAnsi="Palatino Linotype" w:cs="Times New Roman"/>
          <w:b/>
          <w:i/>
          <w:szCs w:val="24"/>
          <w:lang w:val="es-MX" w:eastAsia="es-MX"/>
        </w:rPr>
        <w:t>Artículo 132</w:t>
      </w:r>
      <w:r w:rsidR="005F2D26" w:rsidRPr="004F6855">
        <w:rPr>
          <w:rFonts w:ascii="Palatino Linotype" w:eastAsia="Times New Roman" w:hAnsi="Palatino Linotype" w:cs="Times New Roman"/>
          <w:i/>
          <w:szCs w:val="24"/>
          <w:lang w:val="es-MX" w:eastAsia="es-MX"/>
        </w:rPr>
        <w:t xml:space="preserve">. La clasificación de la información se llevará a cabo en el momento en que: </w:t>
      </w:r>
    </w:p>
    <w:p w14:paraId="2F2FAD48"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I.</w:t>
      </w:r>
      <w:r w:rsidRPr="004F6855">
        <w:rPr>
          <w:rFonts w:ascii="Palatino Linotype" w:eastAsia="Times New Roman" w:hAnsi="Palatino Linotype" w:cs="Times New Roman"/>
          <w:i/>
          <w:szCs w:val="24"/>
          <w:lang w:val="es-MX" w:eastAsia="es-MX"/>
        </w:rPr>
        <w:t xml:space="preserve"> Se reciba una solicitud de acceso a la información; </w:t>
      </w:r>
    </w:p>
    <w:p w14:paraId="53175C8D"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II.</w:t>
      </w:r>
      <w:r w:rsidRPr="004F6855">
        <w:rPr>
          <w:rFonts w:ascii="Palatino Linotype" w:eastAsia="Times New Roman" w:hAnsi="Palatino Linotype" w:cs="Times New Roman"/>
          <w:i/>
          <w:szCs w:val="24"/>
          <w:lang w:val="es-MX" w:eastAsia="es-MX"/>
        </w:rPr>
        <w:t xml:space="preserve"> Se determine mediante resolución de autoridad competente; o </w:t>
      </w:r>
    </w:p>
    <w:p w14:paraId="42466C4F"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III.</w:t>
      </w:r>
      <w:r w:rsidRPr="004F6855">
        <w:rPr>
          <w:rFonts w:ascii="Palatino Linotype" w:eastAsia="Times New Roman" w:hAnsi="Palatino Linotype" w:cs="Times New Roman"/>
          <w:i/>
          <w:szCs w:val="24"/>
          <w:lang w:val="es-MX" w:eastAsia="es-MX"/>
        </w:rPr>
        <w:t xml:space="preserve"> Se generen versiones públicas para dar cumplimiento a las obligaciones de transparencia previstas en esta Ley.” </w:t>
      </w:r>
    </w:p>
    <w:p w14:paraId="22B5D96F"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35633CC9"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Cuarto.</w:t>
      </w:r>
      <w:r w:rsidRPr="004F6855">
        <w:rPr>
          <w:rFonts w:ascii="Palatino Linotype" w:eastAsia="Times New Roman" w:hAnsi="Palatino Linotype" w:cs="Times New Roman"/>
          <w:i/>
          <w:szCs w:val="24"/>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B1FAD1B"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4940C697"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lastRenderedPageBreak/>
        <w:t>Quinto.</w:t>
      </w:r>
      <w:r w:rsidRPr="004F6855">
        <w:rPr>
          <w:rFonts w:ascii="Palatino Linotype" w:eastAsia="Times New Roman" w:hAnsi="Palatino Linotype" w:cs="Times New Roman"/>
          <w:i/>
          <w:szCs w:val="24"/>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0F6A44"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4B6CA39F"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Sexto.</w:t>
      </w:r>
      <w:r w:rsidRPr="004F6855">
        <w:rPr>
          <w:rFonts w:ascii="Palatino Linotype" w:eastAsia="Times New Roman" w:hAnsi="Palatino Linotype" w:cs="Times New Roman"/>
          <w:i/>
          <w:szCs w:val="24"/>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21CDDA56"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713DEB55"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 xml:space="preserve">La clasificación de información se realizará conforme a un análisis caso por caso, mediante la aplicación de la prueba de daño y de interés público. </w:t>
      </w:r>
    </w:p>
    <w:p w14:paraId="6F7A10C4"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38E216D4"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Séptimo.</w:t>
      </w:r>
      <w:r w:rsidRPr="004F6855">
        <w:rPr>
          <w:rFonts w:ascii="Palatino Linotype" w:eastAsia="Times New Roman" w:hAnsi="Palatino Linotype" w:cs="Times New Roman"/>
          <w:i/>
          <w:szCs w:val="24"/>
          <w:lang w:val="es-MX" w:eastAsia="es-MX"/>
        </w:rPr>
        <w:t xml:space="preserve"> La clasificación de la información se llevará a cabo en el momento en que: I. Se reciba una solicitud de acceso a la información; </w:t>
      </w:r>
    </w:p>
    <w:p w14:paraId="5492A4F2" w14:textId="77777777" w:rsidR="005F2D26" w:rsidRPr="004F6855" w:rsidRDefault="004F6855"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Pr>
          <w:rFonts w:ascii="Palatino Linotype" w:eastAsia="Times New Roman" w:hAnsi="Palatino Linotype" w:cs="Times New Roman"/>
          <w:i/>
          <w:szCs w:val="24"/>
          <w:lang w:val="es-MX" w:eastAsia="es-MX"/>
        </w:rPr>
        <w:t>(…)</w:t>
      </w:r>
    </w:p>
    <w:p w14:paraId="18CEC144"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II.</w:t>
      </w:r>
      <w:r w:rsidRPr="004F6855">
        <w:rPr>
          <w:rFonts w:ascii="Palatino Linotype" w:eastAsia="Times New Roman" w:hAnsi="Palatino Linotype" w:cs="Times New Roman"/>
          <w:i/>
          <w:szCs w:val="24"/>
          <w:lang w:val="es-MX" w:eastAsia="es-MX"/>
        </w:rPr>
        <w:t xml:space="preserve"> Se determine mediante resolución de autoridad competente, o </w:t>
      </w:r>
    </w:p>
    <w:p w14:paraId="4ED91004"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III.</w:t>
      </w:r>
      <w:r w:rsidRPr="004F6855">
        <w:rPr>
          <w:rFonts w:ascii="Palatino Linotype" w:eastAsia="Times New Roman" w:hAnsi="Palatino Linotype" w:cs="Times New Roman"/>
          <w:i/>
          <w:szCs w:val="24"/>
          <w:lang w:val="es-MX" w:eastAsia="es-MX"/>
        </w:rPr>
        <w:t xml:space="preserve"> Se generen versiones públicas para dar cumplimiento a las obligaciones de transparencia previstas en la Ley General, la Ley Federal y las correspondientes de las entidades federativas. </w:t>
      </w:r>
    </w:p>
    <w:p w14:paraId="784839C6"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05DD5659"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174639B9"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Octavo.</w:t>
      </w:r>
      <w:r w:rsidRPr="004F6855">
        <w:rPr>
          <w:rFonts w:ascii="Palatino Linotype" w:eastAsia="Times New Roman" w:hAnsi="Palatino Linotype" w:cs="Times New Roman"/>
          <w:i/>
          <w:szCs w:val="24"/>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C213A2E"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21C1FDF5"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lastRenderedPageBreak/>
        <w:t xml:space="preserve">En caso de referirse a información reservada, la motivación de la clasificación también deberá comprender las circunstancias que justifican el establecimiento de determinado plazo de reserva. </w:t>
      </w:r>
    </w:p>
    <w:p w14:paraId="2A387499"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2DDEE31"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2707BB1F"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p>
    <w:p w14:paraId="6EA26E9F"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Décimo</w:t>
      </w:r>
      <w:r w:rsidRPr="004F6855">
        <w:rPr>
          <w:rFonts w:ascii="Palatino Linotype" w:eastAsia="Times New Roman" w:hAnsi="Palatino Linotype" w:cs="Times New Roman"/>
          <w:i/>
          <w:szCs w:val="24"/>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687ACC36" w14:textId="77777777" w:rsidR="005F2D26" w:rsidRPr="004F6855"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i/>
          <w:szCs w:val="24"/>
          <w:lang w:val="es-MX" w:eastAsia="es-MX"/>
        </w:rPr>
        <w:t xml:space="preserve">En ausencia de los titulares de las áreas, la información será clasificada o desclasificada por la persona que lo supla, en términos de la normativa que rija la actuación del sujeto obligado. </w:t>
      </w:r>
    </w:p>
    <w:p w14:paraId="49F91699" w14:textId="77777777" w:rsidR="00DE395A" w:rsidRDefault="005F2D26" w:rsidP="004F6855">
      <w:pPr>
        <w:spacing w:after="0" w:line="276" w:lineRule="auto"/>
        <w:ind w:left="720" w:right="538"/>
        <w:contextualSpacing/>
        <w:jc w:val="both"/>
        <w:rPr>
          <w:rFonts w:ascii="Palatino Linotype" w:eastAsia="Times New Roman" w:hAnsi="Palatino Linotype" w:cs="Times New Roman"/>
          <w:i/>
          <w:szCs w:val="24"/>
          <w:lang w:val="es-MX" w:eastAsia="es-MX"/>
        </w:rPr>
      </w:pPr>
      <w:r w:rsidRPr="004F6855">
        <w:rPr>
          <w:rFonts w:ascii="Palatino Linotype" w:eastAsia="Times New Roman" w:hAnsi="Palatino Linotype" w:cs="Times New Roman"/>
          <w:b/>
          <w:i/>
          <w:szCs w:val="24"/>
          <w:lang w:val="es-MX" w:eastAsia="es-MX"/>
        </w:rPr>
        <w:t>Décimo primero</w:t>
      </w:r>
      <w:r w:rsidRPr="004F6855">
        <w:rPr>
          <w:rFonts w:ascii="Palatino Linotype" w:eastAsia="Times New Roman" w:hAnsi="Palatino Linotype" w:cs="Times New Roman"/>
          <w:i/>
          <w:szCs w:val="24"/>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3E4C365" w14:textId="77777777" w:rsidR="004F6855" w:rsidRDefault="004F6855" w:rsidP="004F6855">
      <w:pPr>
        <w:spacing w:after="0" w:line="276" w:lineRule="auto"/>
        <w:ind w:right="538"/>
        <w:contextualSpacing/>
        <w:jc w:val="both"/>
        <w:rPr>
          <w:rFonts w:ascii="Palatino Linotype" w:eastAsia="Times New Roman" w:hAnsi="Palatino Linotype" w:cs="Times New Roman"/>
          <w:b/>
          <w:i/>
          <w:szCs w:val="24"/>
          <w:lang w:val="es-MX" w:eastAsia="es-MX"/>
        </w:rPr>
      </w:pPr>
    </w:p>
    <w:p w14:paraId="2A28F566" w14:textId="77777777" w:rsidR="004F6855" w:rsidRPr="004F6855" w:rsidRDefault="004F6855" w:rsidP="004F6855">
      <w:pPr>
        <w:spacing w:after="0" w:line="276" w:lineRule="auto"/>
        <w:ind w:right="538"/>
        <w:contextualSpacing/>
        <w:jc w:val="both"/>
        <w:rPr>
          <w:rFonts w:ascii="Palatino Linotype" w:eastAsia="Times New Roman" w:hAnsi="Palatino Linotype" w:cs="Times New Roman"/>
          <w:i/>
          <w:szCs w:val="24"/>
          <w:lang w:val="es-MX" w:eastAsia="es-MX"/>
        </w:rPr>
      </w:pPr>
    </w:p>
    <w:p w14:paraId="005B1FB4" w14:textId="77777777" w:rsidR="00DE395A" w:rsidRDefault="00DE395A"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153" w:name="_Toc67588008"/>
      <w:bookmarkStart w:id="154" w:name="_Toc68804770"/>
      <w:bookmarkStart w:id="155" w:name="_Toc96617345"/>
      <w:r w:rsidRPr="00566603">
        <w:rPr>
          <w:rFonts w:ascii="Palatino Linotype" w:eastAsia="MS Mincho" w:hAnsi="Palatino Linotype" w:cs="Times New Roman"/>
          <w:b/>
          <w:color w:val="000000"/>
          <w:sz w:val="24"/>
          <w:szCs w:val="24"/>
          <w:lang w:val="es-ES_tradnl" w:eastAsia="es-ES"/>
        </w:rPr>
        <w:t>SEXTO. De la decisión.</w:t>
      </w:r>
      <w:bookmarkEnd w:id="153"/>
      <w:bookmarkEnd w:id="154"/>
      <w:bookmarkEnd w:id="155"/>
      <w:r w:rsidRPr="00566603">
        <w:rPr>
          <w:rFonts w:ascii="Palatino Linotype" w:eastAsia="MS Mincho" w:hAnsi="Palatino Linotype" w:cs="Times New Roman"/>
          <w:b/>
          <w:color w:val="000000"/>
          <w:sz w:val="24"/>
          <w:szCs w:val="24"/>
          <w:lang w:val="es-ES_tradnl" w:eastAsia="es-ES"/>
        </w:rPr>
        <w:t xml:space="preserve"> </w:t>
      </w:r>
    </w:p>
    <w:p w14:paraId="42DBE11B" w14:textId="77777777" w:rsidR="005F2D26" w:rsidRPr="00566603" w:rsidRDefault="005F2D26"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0857A2CD" w14:textId="68E174FC" w:rsidR="00DE395A" w:rsidRPr="00DA64C4" w:rsidRDefault="00DE395A" w:rsidP="00DA64C4">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DA64C4">
        <w:rPr>
          <w:rFonts w:ascii="Palatino Linotype" w:hAnsi="Palatino Linotype" w:cs="Tahoma"/>
          <w:sz w:val="24"/>
          <w:szCs w:val="24"/>
          <w:lang w:val="es-MX" w:eastAsia="es-ES"/>
        </w:rPr>
        <w:t xml:space="preserve">Con base en todo lo expuesto, y con fundamento en el artículo 186, fracción III, de la Ley de Transparencia y Acceso a la Información Pública del Estado de </w:t>
      </w:r>
      <w:r w:rsidRPr="00DA64C4">
        <w:rPr>
          <w:rFonts w:ascii="Palatino Linotype" w:hAnsi="Palatino Linotype" w:cs="Tahoma"/>
          <w:sz w:val="24"/>
          <w:szCs w:val="24"/>
          <w:lang w:val="es-MX" w:eastAsia="es-ES"/>
        </w:rPr>
        <w:lastRenderedPageBreak/>
        <w:t>México y Municipios, este Instituto considera procedente</w:t>
      </w:r>
      <w:r w:rsidRPr="00DA64C4">
        <w:rPr>
          <w:rFonts w:ascii="Palatino Linotype" w:hAnsi="Palatino Linotype" w:cs="Tahoma"/>
          <w:b/>
          <w:sz w:val="24"/>
          <w:szCs w:val="24"/>
          <w:lang w:val="es-MX" w:eastAsia="es-ES"/>
        </w:rPr>
        <w:t xml:space="preserve"> </w:t>
      </w:r>
      <w:r w:rsidR="001A5F7A">
        <w:rPr>
          <w:rFonts w:ascii="Palatino Linotype" w:hAnsi="Palatino Linotype" w:cs="Tahoma"/>
          <w:b/>
          <w:sz w:val="24"/>
          <w:szCs w:val="24"/>
          <w:lang w:val="es-MX" w:eastAsia="es-ES"/>
        </w:rPr>
        <w:t>MODIFICAR</w:t>
      </w:r>
      <w:r w:rsidRPr="00DA64C4">
        <w:rPr>
          <w:rFonts w:ascii="Palatino Linotype" w:hAnsi="Palatino Linotype" w:cs="Tahoma"/>
          <w:b/>
          <w:sz w:val="24"/>
          <w:szCs w:val="24"/>
          <w:lang w:val="es-MX" w:eastAsia="es-ES"/>
        </w:rPr>
        <w:t xml:space="preserve"> la</w:t>
      </w:r>
      <w:r w:rsidRPr="00DA64C4">
        <w:rPr>
          <w:rFonts w:ascii="Palatino Linotype" w:hAnsi="Palatino Linotype" w:cs="Tahoma"/>
          <w:sz w:val="24"/>
          <w:szCs w:val="24"/>
          <w:lang w:val="es-MX" w:eastAsia="es-ES"/>
        </w:rPr>
        <w:t xml:space="preserve"> respuesta otorgada por el </w:t>
      </w:r>
      <w:r w:rsidR="009F169D">
        <w:rPr>
          <w:rFonts w:ascii="Palatino Linotype" w:hAnsi="Palatino Linotype" w:cs="Tahoma"/>
          <w:sz w:val="24"/>
          <w:szCs w:val="24"/>
          <w:lang w:val="es-MX" w:eastAsia="es-ES"/>
        </w:rPr>
        <w:t>Ayuntamiento de Capulhuac</w:t>
      </w:r>
      <w:r w:rsidRPr="00DA64C4">
        <w:rPr>
          <w:rFonts w:ascii="Palatino Linotype" w:hAnsi="Palatino Linotype" w:cs="Tahoma"/>
          <w:sz w:val="24"/>
          <w:szCs w:val="24"/>
          <w:lang w:val="es-MX" w:eastAsia="es-ES"/>
        </w:rPr>
        <w:t xml:space="preserve"> </w:t>
      </w:r>
      <w:r w:rsidR="005F2D26" w:rsidRPr="00DA64C4">
        <w:rPr>
          <w:rFonts w:ascii="Palatino Linotype" w:eastAsia="MS Mincho" w:hAnsi="Palatino Linotype"/>
          <w:sz w:val="24"/>
          <w:szCs w:val="24"/>
          <w:lang w:val="es-ES_tradnl" w:eastAsia="es-ES"/>
        </w:rPr>
        <w:t xml:space="preserve">y ordenar la entrega de la documentación donde obre la información estadística solicitada. </w:t>
      </w:r>
    </w:p>
    <w:p w14:paraId="250D5A1B" w14:textId="77777777" w:rsidR="00DE395A" w:rsidRPr="00566603"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0C468A2A" w14:textId="77777777" w:rsidR="00DE395A" w:rsidRDefault="00DE395A" w:rsidP="00DA64C4">
      <w:pPr>
        <w:numPr>
          <w:ilvl w:val="0"/>
          <w:numId w:val="4"/>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566603">
        <w:rPr>
          <w:rFonts w:ascii="Palatino Linotype" w:eastAsia="MS Mincho" w:hAnsi="Palatino Linotype" w:cs="Times New Roman"/>
          <w:color w:val="000000"/>
          <w:sz w:val="24"/>
          <w:szCs w:val="24"/>
          <w:lang w:val="es-ES" w:eastAsia="es-ES"/>
        </w:rPr>
        <w:t xml:space="preserve">Por lo anteriormente expuesto y fundado, este </w:t>
      </w:r>
      <w:r w:rsidRPr="00566603">
        <w:rPr>
          <w:rFonts w:ascii="Palatino Linotype" w:eastAsia="MS Mincho" w:hAnsi="Palatino Linotype" w:cs="Times New Roman"/>
          <w:b/>
          <w:bCs/>
          <w:color w:val="000000"/>
          <w:sz w:val="24"/>
          <w:szCs w:val="24"/>
          <w:lang w:val="es-ES" w:eastAsia="es-ES"/>
        </w:rPr>
        <w:t>ÓRGANO GARANTE</w:t>
      </w:r>
      <w:r w:rsidRPr="00566603">
        <w:rPr>
          <w:rFonts w:ascii="Palatino Linotype" w:eastAsia="MS Mincho" w:hAnsi="Palatino Linotype" w:cs="Times New Roman"/>
          <w:color w:val="000000"/>
          <w:sz w:val="24"/>
          <w:szCs w:val="24"/>
          <w:lang w:val="es-ES" w:eastAsia="es-ES"/>
        </w:rPr>
        <w:t xml:space="preserve"> emite los siguientes:</w:t>
      </w:r>
      <w:bookmarkStart w:id="156" w:name="_Toc495427547"/>
      <w:bookmarkStart w:id="157" w:name="_Toc497905366"/>
    </w:p>
    <w:p w14:paraId="092F2442" w14:textId="77777777" w:rsidR="004F6855" w:rsidRDefault="004F6855">
      <w:pPr>
        <w:rPr>
          <w:rFonts w:ascii="Palatino Linotype" w:eastAsia="MS Mincho" w:hAnsi="Palatino Linotype" w:cs="Times New Roman"/>
          <w:color w:val="000000"/>
          <w:sz w:val="24"/>
          <w:szCs w:val="24"/>
          <w:lang w:val="es-ES" w:eastAsia="es-ES"/>
        </w:rPr>
      </w:pPr>
      <w:r>
        <w:rPr>
          <w:rFonts w:ascii="Palatino Linotype" w:eastAsia="MS Mincho" w:hAnsi="Palatino Linotype" w:cs="Times New Roman"/>
          <w:color w:val="000000"/>
          <w:sz w:val="24"/>
          <w:szCs w:val="24"/>
          <w:lang w:val="es-ES" w:eastAsia="es-ES"/>
        </w:rPr>
        <w:br w:type="page"/>
      </w:r>
    </w:p>
    <w:p w14:paraId="708EB7E3" w14:textId="77777777" w:rsidR="00DE395A" w:rsidRPr="005666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158" w:name="_Toc96617346"/>
      <w:r w:rsidRPr="00566603">
        <w:rPr>
          <w:rFonts w:ascii="Palatino Linotype" w:eastAsia="MS Gothic" w:hAnsi="Palatino Linotype" w:cs="Times New Roman"/>
          <w:b/>
          <w:color w:val="000000"/>
          <w:sz w:val="24"/>
          <w:szCs w:val="24"/>
          <w:lang w:val="es-ES_tradnl" w:eastAsia="es-ES"/>
        </w:rPr>
        <w:lastRenderedPageBreak/>
        <w:t>R E S O L U T I V O S</w:t>
      </w:r>
      <w:bookmarkEnd w:id="68"/>
      <w:bookmarkEnd w:id="69"/>
      <w:bookmarkEnd w:id="156"/>
      <w:bookmarkEnd w:id="157"/>
      <w:bookmarkEnd w:id="158"/>
    </w:p>
    <w:p w14:paraId="2E317D59" w14:textId="77777777" w:rsidR="00DE395A" w:rsidRPr="00566603" w:rsidRDefault="00DE395A" w:rsidP="00AC14BB">
      <w:pPr>
        <w:spacing w:after="0" w:line="360" w:lineRule="auto"/>
        <w:rPr>
          <w:rFonts w:ascii="Palatino Linotype" w:eastAsia="MS Mincho" w:hAnsi="Palatino Linotype" w:cs="Times New Roman"/>
          <w:sz w:val="24"/>
          <w:szCs w:val="24"/>
          <w:lang w:val="es-ES_tradnl" w:eastAsia="es-ES"/>
        </w:rPr>
      </w:pPr>
    </w:p>
    <w:p w14:paraId="3BA278CD" w14:textId="77777777" w:rsidR="00DE395A" w:rsidRPr="00566603" w:rsidRDefault="00DE395A" w:rsidP="00AC14BB">
      <w:pPr>
        <w:spacing w:after="0" w:line="360" w:lineRule="auto"/>
        <w:jc w:val="both"/>
        <w:rPr>
          <w:rFonts w:ascii="Palatino Linotype" w:eastAsia="Times New Roman" w:hAnsi="Palatino Linotype" w:cs="Times New Roman"/>
          <w:sz w:val="24"/>
          <w:szCs w:val="24"/>
          <w:lang w:val="es-ES_tradnl" w:eastAsia="es-ES"/>
        </w:rPr>
      </w:pPr>
      <w:r w:rsidRPr="00566603">
        <w:rPr>
          <w:rFonts w:ascii="Palatino Linotype" w:eastAsia="Times New Roman" w:hAnsi="Palatino Linotype" w:cs="Arial"/>
          <w:b/>
          <w:sz w:val="24"/>
          <w:szCs w:val="24"/>
          <w:lang w:val="es-ES_tradnl" w:eastAsia="es-ES"/>
        </w:rPr>
        <w:t xml:space="preserve">PRIMERO. </w:t>
      </w:r>
      <w:r w:rsidRPr="00566603">
        <w:rPr>
          <w:rFonts w:ascii="Palatino Linotype" w:eastAsia="Times New Roman" w:hAnsi="Palatino Linotype" w:cs="Arial"/>
          <w:sz w:val="24"/>
          <w:szCs w:val="24"/>
          <w:lang w:val="es-ES_tradnl" w:eastAsia="es-ES"/>
        </w:rPr>
        <w:t>Resultan fundadas las</w:t>
      </w:r>
      <w:r w:rsidRPr="00566603">
        <w:rPr>
          <w:rFonts w:ascii="Palatino Linotype" w:eastAsia="Times New Roman" w:hAnsi="Palatino Linotype" w:cs="Arial"/>
          <w:b/>
          <w:sz w:val="24"/>
          <w:szCs w:val="24"/>
          <w:lang w:val="es-ES_tradnl" w:eastAsia="es-ES"/>
        </w:rPr>
        <w:t xml:space="preserve"> </w:t>
      </w:r>
      <w:r w:rsidRPr="00566603">
        <w:rPr>
          <w:rFonts w:ascii="Palatino Linotype" w:eastAsia="Times New Roman" w:hAnsi="Palatino Linotype" w:cs="Arial"/>
          <w:sz w:val="24"/>
          <w:szCs w:val="24"/>
          <w:lang w:val="es-ES_tradnl" w:eastAsia="es-ES"/>
        </w:rPr>
        <w:t xml:space="preserve">razones y motivos de inconformidad hechos valer </w:t>
      </w:r>
      <w:r w:rsidRPr="00566603">
        <w:rPr>
          <w:rFonts w:ascii="Palatino Linotype" w:eastAsia="Calibri" w:hAnsi="Palatino Linotype" w:cs="Arial"/>
          <w:sz w:val="24"/>
          <w:szCs w:val="24"/>
          <w:lang w:val="es-ES_tradnl" w:eastAsia="es-ES"/>
        </w:rPr>
        <w:t>en el recurso de revisión</w:t>
      </w:r>
      <w:r w:rsidR="00CB3CCC">
        <w:rPr>
          <w:rFonts w:ascii="Verdana" w:hAnsi="Verdana"/>
          <w:b/>
          <w:bCs/>
          <w:color w:val="FF0000"/>
          <w:lang w:val="es-ES_tradnl"/>
        </w:rPr>
        <w:t xml:space="preserve"> </w:t>
      </w:r>
      <w:r w:rsidR="009F169D">
        <w:rPr>
          <w:rFonts w:ascii="Palatino Linotype" w:eastAsia="Calibri" w:hAnsi="Palatino Linotype" w:cs="Arial"/>
          <w:b/>
          <w:bCs/>
          <w:sz w:val="24"/>
          <w:szCs w:val="24"/>
          <w:lang w:val="es-MX" w:eastAsia="es-ES"/>
        </w:rPr>
        <w:t>00053/INFOEM/IP/RR/2022</w:t>
      </w:r>
      <w:r w:rsidRPr="00566603">
        <w:rPr>
          <w:rFonts w:ascii="Palatino Linotype" w:eastAsia="MS Mincho" w:hAnsi="Palatino Linotype" w:cs="Arial"/>
          <w:b/>
          <w:bCs/>
          <w:sz w:val="24"/>
          <w:szCs w:val="24"/>
          <w:lang w:val="es-ES_tradnl" w:eastAsia="es-ES"/>
        </w:rPr>
        <w:t xml:space="preserve">, </w:t>
      </w:r>
      <w:r w:rsidRPr="00566603">
        <w:rPr>
          <w:rFonts w:ascii="Palatino Linotype" w:eastAsia="MS Mincho" w:hAnsi="Palatino Linotype" w:cs="Arial"/>
          <w:bCs/>
          <w:sz w:val="24"/>
          <w:szCs w:val="24"/>
          <w:lang w:val="es-ES_tradnl" w:eastAsia="es-ES"/>
        </w:rPr>
        <w:t xml:space="preserve">en términos de los </w:t>
      </w:r>
      <w:r w:rsidRPr="00566603">
        <w:rPr>
          <w:rFonts w:ascii="Palatino Linotype" w:eastAsia="MS Mincho" w:hAnsi="Palatino Linotype" w:cs="Arial"/>
          <w:b/>
          <w:bCs/>
          <w:sz w:val="24"/>
          <w:szCs w:val="24"/>
          <w:lang w:val="es-ES_tradnl" w:eastAsia="es-ES"/>
        </w:rPr>
        <w:t>Considerandos</w:t>
      </w:r>
      <w:r w:rsidRPr="00566603">
        <w:rPr>
          <w:rFonts w:ascii="Palatino Linotype" w:eastAsia="MS Mincho" w:hAnsi="Palatino Linotype" w:cs="Arial"/>
          <w:bCs/>
          <w:sz w:val="24"/>
          <w:szCs w:val="24"/>
          <w:lang w:val="es-ES_tradnl" w:eastAsia="es-ES"/>
        </w:rPr>
        <w:t xml:space="preserve"> </w:t>
      </w:r>
      <w:r w:rsidRPr="00566603">
        <w:rPr>
          <w:rFonts w:ascii="Palatino Linotype" w:eastAsia="MS Mincho" w:hAnsi="Palatino Linotype" w:cs="Arial"/>
          <w:b/>
          <w:bCs/>
          <w:sz w:val="24"/>
          <w:szCs w:val="24"/>
          <w:lang w:val="es-ES_tradnl" w:eastAsia="es-ES"/>
        </w:rPr>
        <w:t xml:space="preserve">CUARTO y QUINTO </w:t>
      </w:r>
      <w:r w:rsidRPr="00566603">
        <w:rPr>
          <w:rFonts w:ascii="Palatino Linotype" w:eastAsia="MS Mincho" w:hAnsi="Palatino Linotype" w:cs="Arial"/>
          <w:bCs/>
          <w:sz w:val="24"/>
          <w:szCs w:val="24"/>
          <w:lang w:val="es-ES_tradnl" w:eastAsia="es-ES"/>
        </w:rPr>
        <w:t>de la presente resolución.</w:t>
      </w:r>
    </w:p>
    <w:p w14:paraId="63013686" w14:textId="0A1DB8BB" w:rsidR="00DE395A" w:rsidRDefault="00DE395A" w:rsidP="00AC14BB">
      <w:pPr>
        <w:spacing w:before="240" w:after="0" w:line="360" w:lineRule="auto"/>
        <w:jc w:val="both"/>
        <w:rPr>
          <w:rFonts w:ascii="Palatino Linotype" w:eastAsia="MS Mincho" w:hAnsi="Palatino Linotype" w:cs="Arial"/>
          <w:sz w:val="24"/>
          <w:szCs w:val="24"/>
          <w:lang w:val="es-MX" w:eastAsia="es-ES"/>
        </w:rPr>
      </w:pPr>
      <w:bookmarkStart w:id="159" w:name="_Toc477891768"/>
      <w:bookmarkStart w:id="160" w:name="_Toc477891858"/>
      <w:bookmarkStart w:id="161" w:name="_Toc481576259"/>
      <w:bookmarkStart w:id="162" w:name="_Toc492590391"/>
      <w:bookmarkStart w:id="163" w:name="_Toc462653937"/>
      <w:bookmarkStart w:id="164" w:name="_Toc453696502"/>
      <w:bookmarkStart w:id="165" w:name="_Toc454301155"/>
      <w:r w:rsidRPr="00566603">
        <w:rPr>
          <w:rFonts w:ascii="Palatino Linotype" w:eastAsia="MS Mincho" w:hAnsi="Palatino Linotype" w:cs="Times New Roman"/>
          <w:b/>
          <w:sz w:val="24"/>
          <w:szCs w:val="24"/>
          <w:lang w:val="es-ES_tradnl" w:eastAsia="es-ES"/>
        </w:rPr>
        <w:t>SEGUNDO.</w:t>
      </w:r>
      <w:r w:rsidRPr="00566603">
        <w:rPr>
          <w:rFonts w:ascii="Palatino Linotype" w:eastAsia="MS Gothic" w:hAnsi="Palatino Linotype" w:cs="Times New Roman"/>
          <w:b/>
          <w:color w:val="365F91"/>
          <w:sz w:val="24"/>
          <w:szCs w:val="24"/>
          <w:lang w:val="es-MX"/>
        </w:rPr>
        <w:t xml:space="preserve"> </w:t>
      </w:r>
      <w:bookmarkEnd w:id="159"/>
      <w:bookmarkEnd w:id="160"/>
      <w:bookmarkEnd w:id="161"/>
      <w:bookmarkEnd w:id="162"/>
      <w:bookmarkEnd w:id="163"/>
      <w:bookmarkEnd w:id="164"/>
      <w:bookmarkEnd w:id="165"/>
      <w:r w:rsidRPr="00566603">
        <w:rPr>
          <w:rFonts w:ascii="Palatino Linotype" w:eastAsia="Calibri" w:hAnsi="Palatino Linotype" w:cs="Arial"/>
          <w:sz w:val="24"/>
          <w:szCs w:val="24"/>
          <w:lang w:val="es-ES_tradnl" w:eastAsia="es-ES"/>
        </w:rPr>
        <w:t>Se</w:t>
      </w:r>
      <w:r w:rsidRPr="00566603">
        <w:rPr>
          <w:rFonts w:ascii="Palatino Linotype" w:eastAsia="Calibri" w:hAnsi="Palatino Linotype" w:cs="Arial"/>
          <w:b/>
          <w:sz w:val="24"/>
          <w:szCs w:val="24"/>
          <w:lang w:val="es-ES_tradnl" w:eastAsia="es-ES"/>
        </w:rPr>
        <w:t xml:space="preserve"> </w:t>
      </w:r>
      <w:r w:rsidR="001A5F7A">
        <w:rPr>
          <w:rFonts w:ascii="Palatino Linotype" w:eastAsia="Calibri" w:hAnsi="Palatino Linotype" w:cs="Arial"/>
          <w:b/>
          <w:sz w:val="24"/>
          <w:szCs w:val="24"/>
          <w:lang w:val="es-ES_tradnl" w:eastAsia="es-ES"/>
        </w:rPr>
        <w:t>MODIFICA</w:t>
      </w:r>
      <w:r w:rsidRPr="00566603">
        <w:rPr>
          <w:rFonts w:ascii="Palatino Linotype" w:eastAsia="Calibri" w:hAnsi="Palatino Linotype" w:cs="Arial"/>
          <w:b/>
          <w:sz w:val="24"/>
          <w:szCs w:val="24"/>
          <w:lang w:val="es-ES_tradnl" w:eastAsia="es-ES"/>
        </w:rPr>
        <w:t xml:space="preserve"> </w:t>
      </w:r>
      <w:r w:rsidRPr="00566603">
        <w:rPr>
          <w:rFonts w:ascii="Palatino Linotype" w:eastAsia="Calibri" w:hAnsi="Palatino Linotype" w:cs="Arial"/>
          <w:sz w:val="24"/>
          <w:szCs w:val="24"/>
          <w:lang w:val="es-ES_tradnl" w:eastAsia="es-ES"/>
        </w:rPr>
        <w:t xml:space="preserve">la respuesta emitida por el </w:t>
      </w:r>
      <w:r w:rsidR="009F169D">
        <w:rPr>
          <w:rFonts w:ascii="Palatino Linotype" w:eastAsia="Calibri" w:hAnsi="Palatino Linotype" w:cs="Arial"/>
          <w:b/>
          <w:sz w:val="24"/>
          <w:szCs w:val="24"/>
          <w:lang w:val="es-ES_tradnl" w:eastAsia="es-ES"/>
        </w:rPr>
        <w:t>Ayuntamiento de Capulhuac</w:t>
      </w:r>
      <w:r w:rsidRPr="00566603">
        <w:rPr>
          <w:rFonts w:ascii="Palatino Linotype" w:eastAsia="Calibri" w:hAnsi="Palatino Linotype" w:cs="Arial"/>
          <w:b/>
          <w:sz w:val="24"/>
          <w:szCs w:val="24"/>
          <w:lang w:val="es-ES_tradnl" w:eastAsia="es-ES"/>
        </w:rPr>
        <w:t xml:space="preserve"> </w:t>
      </w:r>
      <w:r w:rsidRPr="00566603">
        <w:rPr>
          <w:rFonts w:ascii="Palatino Linotype" w:eastAsia="Calibri" w:hAnsi="Palatino Linotype" w:cs="Arial"/>
          <w:sz w:val="24"/>
          <w:szCs w:val="24"/>
          <w:lang w:val="es-ES_tradnl" w:eastAsia="es-ES"/>
        </w:rPr>
        <w:t>y se</w:t>
      </w:r>
      <w:r w:rsidRPr="00566603">
        <w:rPr>
          <w:rFonts w:ascii="Palatino Linotype" w:eastAsia="Calibri" w:hAnsi="Palatino Linotype" w:cs="Arial"/>
          <w:b/>
          <w:sz w:val="24"/>
          <w:szCs w:val="24"/>
          <w:lang w:val="es-ES_tradnl" w:eastAsia="es-ES"/>
        </w:rPr>
        <w:t xml:space="preserve"> ORDENA </w:t>
      </w:r>
      <w:r w:rsidRPr="00566603">
        <w:rPr>
          <w:rFonts w:ascii="Palatino Linotype" w:eastAsia="Times New Roman" w:hAnsi="Palatino Linotype" w:cs="Arial"/>
          <w:sz w:val="24"/>
          <w:szCs w:val="24"/>
          <w:lang w:val="es-ES_tradnl" w:eastAsia="es-ES"/>
        </w:rPr>
        <w:t xml:space="preserve">entregar vía Sistema de Acceso a la Información Mexiquense </w:t>
      </w:r>
      <w:r w:rsidRPr="00566603">
        <w:rPr>
          <w:rFonts w:ascii="Palatino Linotype" w:eastAsia="Times New Roman" w:hAnsi="Palatino Linotype" w:cs="Arial"/>
          <w:b/>
          <w:sz w:val="24"/>
          <w:szCs w:val="24"/>
          <w:lang w:val="es-ES_tradnl" w:eastAsia="es-ES"/>
        </w:rPr>
        <w:t>(SAIMEX),</w:t>
      </w:r>
      <w:r w:rsidR="00907CD9">
        <w:rPr>
          <w:rFonts w:ascii="Palatino Linotype" w:eastAsia="Times New Roman" w:hAnsi="Palatino Linotype" w:cs="Arial"/>
          <w:b/>
          <w:sz w:val="24"/>
          <w:szCs w:val="24"/>
          <w:lang w:val="es-ES_tradnl" w:eastAsia="es-ES"/>
        </w:rPr>
        <w:t xml:space="preserve"> </w:t>
      </w:r>
      <w:r w:rsidR="00907CD9" w:rsidRPr="00907CD9">
        <w:rPr>
          <w:rFonts w:ascii="Palatino Linotype" w:eastAsia="Times New Roman" w:hAnsi="Palatino Linotype" w:cs="Arial"/>
          <w:sz w:val="24"/>
          <w:szCs w:val="24"/>
          <w:lang w:val="es-ES_tradnl" w:eastAsia="es-ES"/>
        </w:rPr>
        <w:t>previa búsqueda exhaustiva</w:t>
      </w:r>
      <w:r w:rsidR="00907CD9">
        <w:rPr>
          <w:rFonts w:ascii="Palatino Linotype" w:eastAsia="Times New Roman" w:hAnsi="Palatino Linotype" w:cs="Arial"/>
          <w:b/>
          <w:sz w:val="24"/>
          <w:szCs w:val="24"/>
          <w:lang w:val="es-ES_tradnl" w:eastAsia="es-ES"/>
        </w:rPr>
        <w:t xml:space="preserve">, </w:t>
      </w:r>
      <w:r w:rsidRPr="00566603">
        <w:rPr>
          <w:rFonts w:ascii="Palatino Linotype" w:eastAsia="MS Mincho" w:hAnsi="Palatino Linotype" w:cs="Arial"/>
          <w:color w:val="000000"/>
          <w:sz w:val="24"/>
          <w:szCs w:val="24"/>
          <w:lang w:val="es-MX" w:eastAsia="es-ES"/>
        </w:rPr>
        <w:t>en versión pública</w:t>
      </w:r>
      <w:r w:rsidR="00907CD9">
        <w:rPr>
          <w:rFonts w:ascii="Palatino Linotype" w:eastAsia="MS Mincho" w:hAnsi="Palatino Linotype" w:cs="Arial"/>
          <w:color w:val="000000"/>
          <w:sz w:val="24"/>
          <w:szCs w:val="24"/>
          <w:lang w:val="es-MX" w:eastAsia="es-ES"/>
        </w:rPr>
        <w:t xml:space="preserve"> de ser procedente</w:t>
      </w:r>
      <w:r w:rsidRPr="00566603">
        <w:rPr>
          <w:rFonts w:ascii="Palatino Linotype" w:eastAsia="MS Mincho" w:hAnsi="Palatino Linotype" w:cs="Arial"/>
          <w:sz w:val="24"/>
          <w:szCs w:val="24"/>
          <w:lang w:val="es-MX" w:eastAsia="es-ES"/>
        </w:rPr>
        <w:t>, la</w:t>
      </w:r>
      <w:r w:rsidR="00CB3CCC">
        <w:rPr>
          <w:rFonts w:ascii="Palatino Linotype" w:eastAsia="MS Mincho" w:hAnsi="Palatino Linotype" w:cs="Arial"/>
          <w:sz w:val="24"/>
          <w:szCs w:val="24"/>
          <w:lang w:val="es-MX" w:eastAsia="es-ES"/>
        </w:rPr>
        <w:t xml:space="preserve"> documentación donde</w:t>
      </w:r>
      <w:r w:rsidR="00F07BFC">
        <w:rPr>
          <w:rFonts w:ascii="Palatino Linotype" w:eastAsia="MS Mincho" w:hAnsi="Palatino Linotype" w:cs="Arial"/>
          <w:sz w:val="24"/>
          <w:szCs w:val="24"/>
          <w:lang w:val="es-MX" w:eastAsia="es-ES"/>
        </w:rPr>
        <w:t xml:space="preserve"> conste</w:t>
      </w:r>
      <w:r w:rsidRPr="00566603">
        <w:rPr>
          <w:rFonts w:ascii="Palatino Linotype" w:eastAsia="MS Mincho" w:hAnsi="Palatino Linotype" w:cs="Arial"/>
          <w:sz w:val="24"/>
          <w:szCs w:val="24"/>
          <w:lang w:val="es-MX" w:eastAsia="es-ES"/>
        </w:rPr>
        <w:t xml:space="preserve">: </w:t>
      </w:r>
    </w:p>
    <w:p w14:paraId="40959BA8" w14:textId="77777777" w:rsidR="00D20FD7" w:rsidRPr="00D20FD7" w:rsidRDefault="00D20FD7" w:rsidP="00E57BCE">
      <w:pPr>
        <w:spacing w:after="0" w:line="360" w:lineRule="auto"/>
        <w:jc w:val="both"/>
        <w:rPr>
          <w:rFonts w:ascii="Palatino Linotype" w:eastAsia="MS Mincho" w:hAnsi="Palatino Linotype" w:cs="Arial"/>
          <w:sz w:val="24"/>
          <w:szCs w:val="24"/>
          <w:lang w:val="es-MX" w:eastAsia="es-ES"/>
        </w:rPr>
      </w:pPr>
    </w:p>
    <w:p w14:paraId="468141DD" w14:textId="77777777" w:rsidR="004F6855" w:rsidRPr="004F6855" w:rsidRDefault="00F07BFC" w:rsidP="004F6855">
      <w:pPr>
        <w:pStyle w:val="Prrafodelista"/>
        <w:numPr>
          <w:ilvl w:val="0"/>
          <w:numId w:val="34"/>
        </w:numPr>
        <w:spacing w:line="360" w:lineRule="auto"/>
        <w:ind w:left="1134"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 xml:space="preserve">El número total de policías municipales que han sido dados baja, </w:t>
      </w:r>
      <w:r w:rsidR="00FE579C" w:rsidRPr="004F6855">
        <w:rPr>
          <w:rFonts w:ascii="Palatino Linotype" w:eastAsia="MS Mincho" w:hAnsi="Palatino Linotype" w:cs="Arial"/>
          <w:b/>
          <w:sz w:val="24"/>
          <w:szCs w:val="24"/>
          <w:lang w:val="es-MX" w:eastAsia="es-ES"/>
        </w:rPr>
        <w:t xml:space="preserve">del </w:t>
      </w:r>
      <w:r w:rsidR="004F6855">
        <w:rPr>
          <w:rFonts w:ascii="Palatino Linotype" w:eastAsia="MS Mincho" w:hAnsi="Palatino Linotype" w:cs="Arial"/>
          <w:b/>
          <w:sz w:val="24"/>
          <w:szCs w:val="24"/>
          <w:lang w:val="es-MX" w:eastAsia="es-ES"/>
        </w:rPr>
        <w:t>uno</w:t>
      </w:r>
      <w:r w:rsidR="00FE579C" w:rsidRPr="004F6855">
        <w:rPr>
          <w:rFonts w:ascii="Palatino Linotype" w:eastAsia="MS Mincho" w:hAnsi="Palatino Linotype" w:cs="Arial"/>
          <w:b/>
          <w:sz w:val="24"/>
          <w:szCs w:val="24"/>
          <w:lang w:val="es-MX" w:eastAsia="es-ES"/>
        </w:rPr>
        <w:t xml:space="preserve"> (01) de enero de dos mil dieciséis </w:t>
      </w:r>
      <w:r w:rsidR="004F6855">
        <w:rPr>
          <w:rFonts w:ascii="Palatino Linotype" w:eastAsia="MS Mincho" w:hAnsi="Palatino Linotype" w:cs="Arial"/>
          <w:b/>
          <w:sz w:val="24"/>
          <w:szCs w:val="24"/>
          <w:lang w:val="es-MX" w:eastAsia="es-ES"/>
        </w:rPr>
        <w:t>al treinta y uno (31) de diciembre de dos mil dieciocho</w:t>
      </w:r>
      <w:r w:rsidR="00FE579C" w:rsidRPr="004F6855">
        <w:rPr>
          <w:rFonts w:ascii="Palatino Linotype" w:eastAsia="MS Mincho" w:hAnsi="Palatino Linotype" w:cs="Arial"/>
          <w:b/>
          <w:sz w:val="24"/>
          <w:szCs w:val="24"/>
          <w:lang w:val="es-MX" w:eastAsia="es-ES"/>
        </w:rPr>
        <w:t>.</w:t>
      </w:r>
    </w:p>
    <w:p w14:paraId="67C8A036" w14:textId="77777777" w:rsidR="00D20FD7" w:rsidRPr="004F6855" w:rsidRDefault="00D20FD7" w:rsidP="004F6855">
      <w:pPr>
        <w:pStyle w:val="Prrafodelista"/>
        <w:numPr>
          <w:ilvl w:val="0"/>
          <w:numId w:val="34"/>
        </w:numPr>
        <w:spacing w:line="360" w:lineRule="auto"/>
        <w:ind w:left="1134"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 xml:space="preserve">De los policías dados de baja </w:t>
      </w:r>
      <w:r w:rsidR="004F6855">
        <w:rPr>
          <w:rFonts w:ascii="Palatino Linotype" w:eastAsia="MS Mincho" w:hAnsi="Palatino Linotype" w:cs="Arial"/>
          <w:b/>
          <w:sz w:val="24"/>
          <w:szCs w:val="24"/>
          <w:lang w:val="es-MX" w:eastAsia="es-ES"/>
        </w:rPr>
        <w:t>durante el periodo comprendido del</w:t>
      </w:r>
      <w:r w:rsidRPr="004F6855">
        <w:rPr>
          <w:rFonts w:ascii="Palatino Linotype" w:eastAsia="MS Mincho" w:hAnsi="Palatino Linotype" w:cs="Arial"/>
          <w:b/>
          <w:sz w:val="24"/>
          <w:szCs w:val="24"/>
          <w:lang w:val="es-MX" w:eastAsia="es-ES"/>
        </w:rPr>
        <w:t xml:space="preserve"> </w:t>
      </w:r>
      <w:r w:rsidR="004F6855">
        <w:rPr>
          <w:rFonts w:ascii="Palatino Linotype" w:eastAsia="MS Mincho" w:hAnsi="Palatino Linotype" w:cs="Arial"/>
          <w:b/>
          <w:sz w:val="24"/>
          <w:szCs w:val="24"/>
          <w:lang w:val="es-MX" w:eastAsia="es-ES"/>
        </w:rPr>
        <w:t>uno</w:t>
      </w:r>
      <w:r w:rsidRPr="004F6855">
        <w:rPr>
          <w:rFonts w:ascii="Palatino Linotype" w:eastAsia="MS Mincho" w:hAnsi="Palatino Linotype" w:cs="Arial"/>
          <w:b/>
          <w:sz w:val="24"/>
          <w:szCs w:val="24"/>
          <w:lang w:val="es-MX" w:eastAsia="es-ES"/>
        </w:rPr>
        <w:t xml:space="preserve"> (01) de enero de dos mil dieciséis al </w:t>
      </w:r>
      <w:r w:rsidR="004F6855">
        <w:rPr>
          <w:rFonts w:ascii="Palatino Linotype" w:eastAsia="MS Mincho" w:hAnsi="Palatino Linotype" w:cs="Arial"/>
          <w:b/>
          <w:sz w:val="24"/>
          <w:szCs w:val="24"/>
          <w:lang w:val="es-MX" w:eastAsia="es-ES"/>
        </w:rPr>
        <w:t xml:space="preserve">diecisiete (17) de diciembre </w:t>
      </w:r>
      <w:r w:rsidRPr="004F6855">
        <w:rPr>
          <w:rFonts w:ascii="Palatino Linotype" w:eastAsia="MS Mincho" w:hAnsi="Palatino Linotype" w:cs="Arial"/>
          <w:b/>
          <w:sz w:val="24"/>
          <w:szCs w:val="24"/>
          <w:lang w:val="es-MX" w:eastAsia="es-ES"/>
        </w:rPr>
        <w:t>de dos mil vei</w:t>
      </w:r>
      <w:r w:rsidR="00886D9C" w:rsidRPr="004F6855">
        <w:rPr>
          <w:rFonts w:ascii="Palatino Linotype" w:eastAsia="MS Mincho" w:hAnsi="Palatino Linotype" w:cs="Arial"/>
          <w:b/>
          <w:sz w:val="24"/>
          <w:szCs w:val="24"/>
          <w:lang w:val="es-MX" w:eastAsia="es-ES"/>
        </w:rPr>
        <w:t>ntiuno, la información estadística relativa a:</w:t>
      </w:r>
    </w:p>
    <w:p w14:paraId="16B72B29" w14:textId="77777777" w:rsidR="004F6855" w:rsidRPr="004F6855" w:rsidRDefault="004F6855" w:rsidP="00924986">
      <w:pPr>
        <w:pStyle w:val="Prrafodelista"/>
        <w:numPr>
          <w:ilvl w:val="1"/>
          <w:numId w:val="35"/>
        </w:numPr>
        <w:spacing w:line="360" w:lineRule="auto"/>
        <w:ind w:left="1701"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 xml:space="preserve">Fecha </w:t>
      </w:r>
      <w:r>
        <w:rPr>
          <w:rFonts w:ascii="Palatino Linotype" w:eastAsia="MS Mincho" w:hAnsi="Palatino Linotype" w:cs="Arial"/>
          <w:b/>
          <w:sz w:val="24"/>
          <w:szCs w:val="24"/>
          <w:lang w:val="es-MX" w:eastAsia="es-ES"/>
        </w:rPr>
        <w:t>y m</w:t>
      </w:r>
      <w:r w:rsidR="00D20FD7" w:rsidRPr="004F6855">
        <w:rPr>
          <w:rFonts w:ascii="Palatino Linotype" w:eastAsia="MS Mincho" w:hAnsi="Palatino Linotype" w:cs="Arial"/>
          <w:b/>
          <w:sz w:val="24"/>
          <w:szCs w:val="24"/>
          <w:lang w:val="es-MX" w:eastAsia="es-ES"/>
        </w:rPr>
        <w:t>otivo de la baja;</w:t>
      </w:r>
      <w:r w:rsidRPr="004F6855">
        <w:rPr>
          <w:rFonts w:ascii="Palatino Linotype" w:eastAsia="MS Mincho" w:hAnsi="Palatino Linotype" w:cs="Arial"/>
          <w:b/>
          <w:sz w:val="24"/>
          <w:szCs w:val="24"/>
          <w:lang w:val="es-MX" w:eastAsia="es-ES"/>
        </w:rPr>
        <w:t xml:space="preserve"> </w:t>
      </w:r>
    </w:p>
    <w:p w14:paraId="0BFF7AD2" w14:textId="77777777" w:rsidR="004F6855" w:rsidRDefault="00FE579C" w:rsidP="004F6855">
      <w:pPr>
        <w:pStyle w:val="Prrafodelista"/>
        <w:numPr>
          <w:ilvl w:val="1"/>
          <w:numId w:val="35"/>
        </w:numPr>
        <w:spacing w:line="360" w:lineRule="auto"/>
        <w:ind w:left="1701"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Área</w:t>
      </w:r>
      <w:r w:rsidR="000B3851" w:rsidRPr="004F6855">
        <w:rPr>
          <w:rFonts w:ascii="Palatino Linotype" w:eastAsia="MS Mincho" w:hAnsi="Palatino Linotype" w:cs="Arial"/>
          <w:b/>
          <w:sz w:val="24"/>
          <w:szCs w:val="24"/>
          <w:lang w:val="es-MX" w:eastAsia="es-ES"/>
        </w:rPr>
        <w:t xml:space="preserve"> administrativa</w:t>
      </w:r>
      <w:r w:rsidRPr="004F6855">
        <w:rPr>
          <w:rFonts w:ascii="Palatino Linotype" w:eastAsia="MS Mincho" w:hAnsi="Palatino Linotype" w:cs="Arial"/>
          <w:b/>
          <w:sz w:val="24"/>
          <w:szCs w:val="24"/>
          <w:lang w:val="es-MX" w:eastAsia="es-ES"/>
        </w:rPr>
        <w:t xml:space="preserve"> </w:t>
      </w:r>
      <w:r w:rsidR="00D20FD7" w:rsidRPr="004F6855">
        <w:rPr>
          <w:rFonts w:ascii="Palatino Linotype" w:eastAsia="MS Mincho" w:hAnsi="Palatino Linotype" w:cs="Arial"/>
          <w:b/>
          <w:sz w:val="24"/>
          <w:szCs w:val="24"/>
          <w:lang w:val="es-MX" w:eastAsia="es-ES"/>
        </w:rPr>
        <w:t>a la que pertenecía;</w:t>
      </w:r>
      <w:r w:rsidR="004F6855" w:rsidRPr="004F6855">
        <w:rPr>
          <w:rFonts w:ascii="Palatino Linotype" w:eastAsia="MS Mincho" w:hAnsi="Palatino Linotype" w:cs="Arial"/>
          <w:b/>
          <w:sz w:val="24"/>
          <w:szCs w:val="24"/>
          <w:lang w:val="es-MX" w:eastAsia="es-ES"/>
        </w:rPr>
        <w:t xml:space="preserve"> </w:t>
      </w:r>
    </w:p>
    <w:p w14:paraId="6317833C" w14:textId="77777777" w:rsidR="004F6855" w:rsidRDefault="00D20FD7" w:rsidP="004F6855">
      <w:pPr>
        <w:pStyle w:val="Prrafodelista"/>
        <w:numPr>
          <w:ilvl w:val="1"/>
          <w:numId w:val="35"/>
        </w:numPr>
        <w:spacing w:line="360" w:lineRule="auto"/>
        <w:ind w:left="1701"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Número</w:t>
      </w:r>
      <w:r w:rsidR="004F6855">
        <w:rPr>
          <w:rFonts w:ascii="Palatino Linotype" w:eastAsia="MS Mincho" w:hAnsi="Palatino Linotype" w:cs="Arial"/>
          <w:b/>
          <w:sz w:val="24"/>
          <w:szCs w:val="24"/>
          <w:lang w:val="es-MX" w:eastAsia="es-ES"/>
        </w:rPr>
        <w:t>s</w:t>
      </w:r>
      <w:r w:rsidRPr="004F6855">
        <w:rPr>
          <w:rFonts w:ascii="Palatino Linotype" w:eastAsia="MS Mincho" w:hAnsi="Palatino Linotype" w:cs="Arial"/>
          <w:b/>
          <w:sz w:val="24"/>
          <w:szCs w:val="24"/>
          <w:lang w:val="es-MX" w:eastAsia="es-ES"/>
        </w:rPr>
        <w:t xml:space="preserve"> de expediente</w:t>
      </w:r>
      <w:r w:rsidR="00FE579C" w:rsidRPr="004F6855">
        <w:rPr>
          <w:rFonts w:ascii="Palatino Linotype" w:eastAsia="MS Mincho" w:hAnsi="Palatino Linotype" w:cs="Arial"/>
          <w:b/>
          <w:sz w:val="24"/>
          <w:szCs w:val="24"/>
          <w:lang w:val="es-MX" w:eastAsia="es-ES"/>
        </w:rPr>
        <w:t xml:space="preserve">s iniciados </w:t>
      </w:r>
      <w:r w:rsidRPr="004F6855">
        <w:rPr>
          <w:rFonts w:ascii="Palatino Linotype" w:eastAsia="MS Mincho" w:hAnsi="Palatino Linotype" w:cs="Arial"/>
          <w:b/>
          <w:sz w:val="24"/>
          <w:szCs w:val="24"/>
          <w:lang w:val="es-MX" w:eastAsia="es-ES"/>
        </w:rPr>
        <w:t>con motivo de la</w:t>
      </w:r>
      <w:r w:rsidR="00FE579C" w:rsidRPr="004F6855">
        <w:rPr>
          <w:rFonts w:ascii="Palatino Linotype" w:eastAsia="MS Mincho" w:hAnsi="Palatino Linotype" w:cs="Arial"/>
          <w:b/>
          <w:sz w:val="24"/>
          <w:szCs w:val="24"/>
          <w:lang w:val="es-MX" w:eastAsia="es-ES"/>
        </w:rPr>
        <w:t>s</w:t>
      </w:r>
      <w:r w:rsidRPr="004F6855">
        <w:rPr>
          <w:rFonts w:ascii="Palatino Linotype" w:eastAsia="MS Mincho" w:hAnsi="Palatino Linotype" w:cs="Arial"/>
          <w:b/>
          <w:sz w:val="24"/>
          <w:szCs w:val="24"/>
          <w:lang w:val="es-MX" w:eastAsia="es-ES"/>
        </w:rPr>
        <w:t xml:space="preserve"> baja</w:t>
      </w:r>
      <w:r w:rsidR="00FE579C" w:rsidRPr="004F6855">
        <w:rPr>
          <w:rFonts w:ascii="Palatino Linotype" w:eastAsia="MS Mincho" w:hAnsi="Palatino Linotype" w:cs="Arial"/>
          <w:b/>
          <w:sz w:val="24"/>
          <w:szCs w:val="24"/>
          <w:lang w:val="es-MX" w:eastAsia="es-ES"/>
        </w:rPr>
        <w:t>s</w:t>
      </w:r>
      <w:r w:rsidRPr="004F6855">
        <w:rPr>
          <w:rFonts w:ascii="Palatino Linotype" w:eastAsia="MS Mincho" w:hAnsi="Palatino Linotype" w:cs="Arial"/>
          <w:b/>
          <w:sz w:val="24"/>
          <w:szCs w:val="24"/>
          <w:lang w:val="es-MX" w:eastAsia="es-ES"/>
        </w:rPr>
        <w:t>, y estatus en que se encuentra</w:t>
      </w:r>
      <w:r w:rsidR="00FE579C" w:rsidRPr="004F6855">
        <w:rPr>
          <w:rFonts w:ascii="Palatino Linotype" w:eastAsia="MS Mincho" w:hAnsi="Palatino Linotype" w:cs="Arial"/>
          <w:b/>
          <w:sz w:val="24"/>
          <w:szCs w:val="24"/>
          <w:lang w:val="es-MX" w:eastAsia="es-ES"/>
        </w:rPr>
        <w:t>n</w:t>
      </w:r>
      <w:r w:rsidR="004F6855" w:rsidRPr="004F6855">
        <w:rPr>
          <w:rFonts w:ascii="Palatino Linotype" w:eastAsia="MS Mincho" w:hAnsi="Palatino Linotype" w:cs="Arial"/>
          <w:b/>
          <w:sz w:val="24"/>
          <w:szCs w:val="24"/>
          <w:lang w:val="es-MX" w:eastAsia="es-ES"/>
        </w:rPr>
        <w:t xml:space="preserve">; </w:t>
      </w:r>
    </w:p>
    <w:p w14:paraId="18127070" w14:textId="77777777" w:rsidR="004F6855" w:rsidRDefault="00CC33EE" w:rsidP="004F6855">
      <w:pPr>
        <w:pStyle w:val="Prrafodelista"/>
        <w:numPr>
          <w:ilvl w:val="1"/>
          <w:numId w:val="35"/>
        </w:numPr>
        <w:spacing w:line="360" w:lineRule="auto"/>
        <w:ind w:left="1701"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Área administrativa</w:t>
      </w:r>
      <w:r w:rsidR="00D91778" w:rsidRPr="004F6855">
        <w:rPr>
          <w:rFonts w:ascii="Palatino Linotype" w:eastAsia="MS Mincho" w:hAnsi="Palatino Linotype" w:cs="Arial"/>
          <w:b/>
          <w:sz w:val="24"/>
          <w:szCs w:val="24"/>
          <w:lang w:val="es-MX" w:eastAsia="es-ES"/>
        </w:rPr>
        <w:t xml:space="preserve"> a la </w:t>
      </w:r>
      <w:r w:rsidR="00FE579C" w:rsidRPr="004F6855">
        <w:rPr>
          <w:rFonts w:ascii="Palatino Linotype" w:eastAsia="MS Mincho" w:hAnsi="Palatino Linotype" w:cs="Arial"/>
          <w:b/>
          <w:sz w:val="24"/>
          <w:szCs w:val="24"/>
          <w:lang w:val="es-MX" w:eastAsia="es-ES"/>
        </w:rPr>
        <w:t xml:space="preserve">que </w:t>
      </w:r>
      <w:r w:rsidR="00D20FD7" w:rsidRPr="004F6855">
        <w:rPr>
          <w:rFonts w:ascii="Palatino Linotype" w:eastAsia="MS Mincho" w:hAnsi="Palatino Linotype" w:cs="Arial"/>
          <w:b/>
          <w:sz w:val="24"/>
          <w:szCs w:val="24"/>
          <w:lang w:val="es-MX" w:eastAsia="es-ES"/>
        </w:rPr>
        <w:t xml:space="preserve">fue turnado el caso; y </w:t>
      </w:r>
      <w:r w:rsidR="004F6855" w:rsidRPr="004F6855">
        <w:rPr>
          <w:rFonts w:ascii="Palatino Linotype" w:eastAsia="MS Mincho" w:hAnsi="Palatino Linotype" w:cs="Arial"/>
          <w:b/>
          <w:sz w:val="24"/>
          <w:szCs w:val="24"/>
          <w:lang w:val="es-MX" w:eastAsia="es-ES"/>
        </w:rPr>
        <w:t xml:space="preserve"> </w:t>
      </w:r>
    </w:p>
    <w:p w14:paraId="167031C9" w14:textId="77777777" w:rsidR="00D20FD7" w:rsidRPr="004F6855" w:rsidRDefault="00FE579C" w:rsidP="004F6855">
      <w:pPr>
        <w:pStyle w:val="Prrafodelista"/>
        <w:numPr>
          <w:ilvl w:val="1"/>
          <w:numId w:val="35"/>
        </w:numPr>
        <w:spacing w:line="360" w:lineRule="auto"/>
        <w:ind w:left="1701" w:right="616"/>
        <w:jc w:val="both"/>
        <w:rPr>
          <w:rFonts w:ascii="Palatino Linotype" w:eastAsia="MS Mincho" w:hAnsi="Palatino Linotype" w:cs="Arial"/>
          <w:b/>
          <w:sz w:val="24"/>
          <w:szCs w:val="24"/>
          <w:lang w:val="es-MX" w:eastAsia="es-ES"/>
        </w:rPr>
      </w:pPr>
      <w:r w:rsidRPr="004F6855">
        <w:rPr>
          <w:rFonts w:ascii="Palatino Linotype" w:eastAsia="MS Mincho" w:hAnsi="Palatino Linotype" w:cs="Arial"/>
          <w:b/>
          <w:sz w:val="24"/>
          <w:szCs w:val="24"/>
          <w:lang w:val="es-MX" w:eastAsia="es-ES"/>
        </w:rPr>
        <w:t xml:space="preserve">El número total de policías que han sido reubicados en su puesto. </w:t>
      </w:r>
    </w:p>
    <w:p w14:paraId="6932AF3A" w14:textId="77777777" w:rsidR="00DE395A" w:rsidRPr="00566603" w:rsidRDefault="00DE395A" w:rsidP="00AC14BB">
      <w:pPr>
        <w:spacing w:after="0" w:line="360" w:lineRule="auto"/>
        <w:rPr>
          <w:rFonts w:ascii="Palatino Linotype" w:eastAsia="MS Mincho" w:hAnsi="Palatino Linotype" w:cs="Arial"/>
          <w:i/>
          <w:sz w:val="24"/>
          <w:szCs w:val="24"/>
          <w:lang w:val="es-MX" w:eastAsia="es-ES"/>
        </w:rPr>
      </w:pPr>
    </w:p>
    <w:p w14:paraId="587941A6" w14:textId="77777777" w:rsidR="00633998" w:rsidRDefault="00DE395A" w:rsidP="00633998">
      <w:pPr>
        <w:tabs>
          <w:tab w:val="left" w:pos="7088"/>
        </w:tabs>
        <w:autoSpaceDE w:val="0"/>
        <w:autoSpaceDN w:val="0"/>
        <w:adjustRightInd w:val="0"/>
        <w:spacing w:after="0" w:line="360" w:lineRule="auto"/>
        <w:ind w:right="49"/>
        <w:contextualSpacing/>
        <w:jc w:val="both"/>
        <w:rPr>
          <w:rFonts w:ascii="Palatino Linotype" w:eastAsia="Calibri" w:hAnsi="Palatino Linotype" w:cs="Arial"/>
          <w:sz w:val="24"/>
          <w:szCs w:val="24"/>
          <w:lang w:val="es-ES_tradnl" w:eastAsia="es-ES"/>
        </w:rPr>
      </w:pPr>
      <w:r w:rsidRPr="00566603">
        <w:rPr>
          <w:rFonts w:ascii="Palatino Linotype" w:eastAsia="Calibri"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D20FD7">
        <w:rPr>
          <w:rFonts w:ascii="Palatino Linotype" w:eastAsia="Calibri" w:hAnsi="Palatino Linotype" w:cs="Arial"/>
          <w:sz w:val="24"/>
          <w:szCs w:val="24"/>
          <w:lang w:val="es-ES_tradnl" w:eastAsia="es-ES"/>
        </w:rPr>
        <w:t xml:space="preserve"> a disposición del recurrente. </w:t>
      </w:r>
    </w:p>
    <w:p w14:paraId="3ED867A1" w14:textId="77777777" w:rsidR="004F6855" w:rsidRDefault="004F6855" w:rsidP="00633998">
      <w:pPr>
        <w:tabs>
          <w:tab w:val="left" w:pos="7088"/>
        </w:tabs>
        <w:autoSpaceDE w:val="0"/>
        <w:autoSpaceDN w:val="0"/>
        <w:adjustRightInd w:val="0"/>
        <w:spacing w:after="0" w:line="360" w:lineRule="auto"/>
        <w:ind w:right="49"/>
        <w:contextualSpacing/>
        <w:jc w:val="both"/>
        <w:rPr>
          <w:rFonts w:ascii="Palatino Linotype" w:eastAsia="Calibri" w:hAnsi="Palatino Linotype" w:cs="Arial"/>
          <w:sz w:val="24"/>
          <w:szCs w:val="24"/>
          <w:lang w:val="es-ES_tradnl" w:eastAsia="es-ES"/>
        </w:rPr>
      </w:pPr>
    </w:p>
    <w:p w14:paraId="0F0C5BAA" w14:textId="77777777" w:rsidR="004F6855" w:rsidRPr="00924986" w:rsidRDefault="00924986" w:rsidP="00633998">
      <w:pPr>
        <w:tabs>
          <w:tab w:val="left" w:pos="7088"/>
        </w:tabs>
        <w:autoSpaceDE w:val="0"/>
        <w:autoSpaceDN w:val="0"/>
        <w:adjustRightInd w:val="0"/>
        <w:spacing w:after="0" w:line="360" w:lineRule="auto"/>
        <w:ind w:right="49"/>
        <w:contextualSpacing/>
        <w:jc w:val="both"/>
        <w:rPr>
          <w:rFonts w:ascii="Palatino Linotype" w:eastAsia="Calibri" w:hAnsi="Palatino Linotype" w:cs="Arial"/>
          <w:sz w:val="24"/>
          <w:szCs w:val="24"/>
          <w:lang w:val="es-ES_tradnl" w:eastAsia="es-ES"/>
        </w:rPr>
      </w:pPr>
      <w:r>
        <w:rPr>
          <w:rFonts w:ascii="Palatino Linotype" w:eastAsia="Calibri" w:hAnsi="Palatino Linotype" w:cs="Arial"/>
          <w:sz w:val="24"/>
          <w:szCs w:val="24"/>
          <w:lang w:val="es-ES_tradnl" w:eastAsia="es-ES"/>
        </w:rPr>
        <w:t xml:space="preserve">Por otro lado, si derivado del proceso de búsqueda, el </w:t>
      </w:r>
      <w:r>
        <w:rPr>
          <w:rFonts w:ascii="Palatino Linotype" w:eastAsia="Calibri" w:hAnsi="Palatino Linotype" w:cs="Arial"/>
          <w:b/>
          <w:sz w:val="24"/>
          <w:szCs w:val="24"/>
          <w:lang w:val="es-ES_tradnl" w:eastAsia="es-ES"/>
        </w:rPr>
        <w:t>SUJETO OBLIGADO</w:t>
      </w:r>
      <w:r>
        <w:rPr>
          <w:rFonts w:ascii="Palatino Linotype" w:eastAsia="Calibri" w:hAnsi="Palatino Linotype" w:cs="Arial"/>
          <w:sz w:val="24"/>
          <w:szCs w:val="24"/>
          <w:lang w:val="es-ES_tradnl" w:eastAsia="es-ES"/>
        </w:rPr>
        <w:t xml:space="preserve"> concluyera que no cuenta con la información generada durante los ejercicios dos mil dieciséis, dos mil diecisiete y/o dos mil dieciocho, deberá entregar al particular el Acuerdo de su Comité de Transparencia en el que se confirme su inexistencia, en términos de lo dispuesto por la Ley de Transparencia y Acceso a la Información Pública del Estado de México y Municipios.</w:t>
      </w:r>
    </w:p>
    <w:p w14:paraId="682549DE" w14:textId="77777777" w:rsidR="00DE395A" w:rsidRPr="00566603" w:rsidRDefault="00DE395A" w:rsidP="00AC14B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b/>
          <w:bCs/>
          <w:color w:val="222222"/>
          <w:sz w:val="24"/>
          <w:szCs w:val="24"/>
          <w:lang w:val="es-ES_tradnl" w:eastAsia="es-MX"/>
        </w:rPr>
        <w:t xml:space="preserve">TERCERO. </w:t>
      </w:r>
      <w:r w:rsidRPr="00566603">
        <w:rPr>
          <w:rFonts w:ascii="Palatino Linotype" w:eastAsia="Times New Roman" w:hAnsi="Palatino Linotype" w:cs="Arial"/>
          <w:color w:val="222222"/>
          <w:sz w:val="24"/>
          <w:szCs w:val="24"/>
          <w:lang w:val="es-ES_tradnl" w:eastAsia="es-MX"/>
        </w:rPr>
        <w:t>Notifíquese</w:t>
      </w:r>
      <w:r w:rsidRPr="00566603">
        <w:rPr>
          <w:rFonts w:ascii="Palatino Linotype" w:eastAsia="Times New Roman" w:hAnsi="Palatino Linotype" w:cs="Arial"/>
          <w:b/>
          <w:bCs/>
          <w:color w:val="222222"/>
          <w:sz w:val="24"/>
          <w:szCs w:val="24"/>
          <w:lang w:val="es-ES_tradnl" w:eastAsia="es-MX"/>
        </w:rPr>
        <w:t xml:space="preserve"> </w:t>
      </w:r>
      <w:r w:rsidRPr="00566603">
        <w:rPr>
          <w:rFonts w:ascii="Palatino Linotype" w:eastAsia="Times New Roman" w:hAnsi="Palatino Linotype" w:cs="Arial"/>
          <w:color w:val="222222"/>
          <w:sz w:val="24"/>
          <w:szCs w:val="24"/>
          <w:lang w:val="es-ES_tradnl" w:eastAsia="es-MX"/>
        </w:rPr>
        <w:t xml:space="preserve">al Titular de la Unidad de Transparencia del </w:t>
      </w:r>
      <w:r w:rsidRPr="00566603">
        <w:rPr>
          <w:rFonts w:ascii="Palatino Linotype" w:eastAsia="Times New Roman" w:hAnsi="Palatino Linotype" w:cs="Arial"/>
          <w:b/>
          <w:bCs/>
          <w:color w:val="222222"/>
          <w:sz w:val="24"/>
          <w:szCs w:val="24"/>
          <w:lang w:val="es-ES_tradnl" w:eastAsia="es-MX"/>
        </w:rPr>
        <w:t>SUJETO OBLIGADO</w:t>
      </w:r>
      <w:r w:rsidR="00924986" w:rsidRPr="00924986">
        <w:rPr>
          <w:rFonts w:ascii="Palatino Linotype" w:eastAsia="Times New Roman" w:hAnsi="Palatino Linotype" w:cs="Arial"/>
          <w:bCs/>
          <w:color w:val="222222"/>
          <w:sz w:val="24"/>
          <w:szCs w:val="24"/>
          <w:lang w:val="es-ES_tradnl" w:eastAsia="es-MX"/>
        </w:rPr>
        <w:t>,</w:t>
      </w:r>
      <w:r w:rsidRPr="00566603">
        <w:rPr>
          <w:rFonts w:ascii="Palatino Linotype" w:eastAsia="Times New Roman" w:hAnsi="Palatino Linotype" w:cs="Times New Roman"/>
          <w:sz w:val="24"/>
          <w:szCs w:val="24"/>
          <w:lang w:val="es-ES_tradnl" w:eastAsia="es-ES"/>
        </w:rPr>
        <w:t xml:space="preserve"> </w:t>
      </w:r>
      <w:r w:rsidRPr="00566603">
        <w:rPr>
          <w:rFonts w:ascii="Palatino Linotype" w:eastAsia="Times New Roman" w:hAnsi="Palatino Linotype" w:cs="Arial"/>
          <w:bCs/>
          <w:color w:val="222222"/>
          <w:sz w:val="24"/>
          <w:szCs w:val="24"/>
          <w:lang w:val="es-ES_tradnl" w:eastAsia="es-MX"/>
        </w:rPr>
        <w:t>vía Sistema de Acceso a la Información Mexiquense (SAIMEX)</w:t>
      </w:r>
      <w:r w:rsidRPr="00566603">
        <w:rPr>
          <w:rFonts w:ascii="Palatino Linotype" w:eastAsia="Times New Roman" w:hAnsi="Palatino Linotype" w:cs="Arial"/>
          <w:color w:val="222222"/>
          <w:sz w:val="24"/>
          <w:szCs w:val="24"/>
          <w:lang w:val="es-ES_tradnl" w:eastAsia="es-MX"/>
        </w:rPr>
        <w:t>, para que conforme a los artículos 186</w:t>
      </w:r>
      <w:r w:rsidR="00924986">
        <w:rPr>
          <w:rFonts w:ascii="Palatino Linotype" w:eastAsia="Times New Roman" w:hAnsi="Palatino Linotype" w:cs="Arial"/>
          <w:color w:val="222222"/>
          <w:sz w:val="24"/>
          <w:szCs w:val="24"/>
          <w:lang w:val="es-ES_tradnl" w:eastAsia="es-MX"/>
        </w:rPr>
        <w:t>,</w:t>
      </w:r>
      <w:r w:rsidRPr="00566603">
        <w:rPr>
          <w:rFonts w:ascii="Palatino Linotype" w:eastAsia="Times New Roman" w:hAnsi="Palatino Linotype" w:cs="Arial"/>
          <w:color w:val="222222"/>
          <w:sz w:val="24"/>
          <w:szCs w:val="24"/>
          <w:lang w:val="es-ES_tradnl" w:eastAsia="es-MX"/>
        </w:rPr>
        <w:t xml:space="preserve"> último párrafo, 189</w:t>
      </w:r>
      <w:r w:rsidR="00924986">
        <w:rPr>
          <w:rFonts w:ascii="Palatino Linotype" w:eastAsia="Times New Roman" w:hAnsi="Palatino Linotype" w:cs="Arial"/>
          <w:color w:val="222222"/>
          <w:sz w:val="24"/>
          <w:szCs w:val="24"/>
          <w:lang w:val="es-ES_tradnl" w:eastAsia="es-MX"/>
        </w:rPr>
        <w:t>,</w:t>
      </w:r>
      <w:r w:rsidRPr="00566603">
        <w:rPr>
          <w:rFonts w:ascii="Palatino Linotype" w:eastAsia="Times New Roman" w:hAnsi="Palatino Linotype" w:cs="Arial"/>
          <w:color w:val="222222"/>
          <w:sz w:val="24"/>
          <w:szCs w:val="24"/>
          <w:lang w:val="es-ES_tradnl" w:eastAsia="es-MX"/>
        </w:rPr>
        <w:t xml:space="preserve"> párrafo segundo</w:t>
      </w:r>
      <w:r w:rsidR="00924986">
        <w:rPr>
          <w:rFonts w:ascii="Palatino Linotype" w:eastAsia="Times New Roman" w:hAnsi="Palatino Linotype" w:cs="Arial"/>
          <w:color w:val="222222"/>
          <w:sz w:val="24"/>
          <w:szCs w:val="24"/>
          <w:lang w:val="es-ES_tradnl" w:eastAsia="es-MX"/>
        </w:rPr>
        <w:t>,</w:t>
      </w:r>
      <w:r w:rsidRPr="00566603">
        <w:rPr>
          <w:rFonts w:ascii="Palatino Linotype" w:eastAsia="Times New Roman" w:hAnsi="Palatino Linotype" w:cs="Arial"/>
          <w:color w:val="222222"/>
          <w:sz w:val="24"/>
          <w:szCs w:val="24"/>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98FC3EE" w14:textId="77777777" w:rsidR="00DE395A" w:rsidRPr="00566603" w:rsidRDefault="00DE395A" w:rsidP="00AC14B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1B5C6C16" w14:textId="77777777" w:rsidR="00DE395A" w:rsidRPr="00566603" w:rsidRDefault="00DE395A" w:rsidP="00AC14B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566603">
        <w:rPr>
          <w:rFonts w:ascii="Palatino Linotype" w:eastAsia="Calibri" w:hAnsi="Palatino Linotype" w:cs="Arial"/>
          <w:b/>
          <w:bCs/>
          <w:color w:val="000000"/>
          <w:sz w:val="24"/>
          <w:szCs w:val="24"/>
          <w:lang w:val="es-MX"/>
        </w:rPr>
        <w:lastRenderedPageBreak/>
        <w:t>CUARTO.</w:t>
      </w:r>
      <w:r w:rsidRPr="00566603">
        <w:rPr>
          <w:rFonts w:ascii="Palatino Linotype" w:eastAsia="Calibri" w:hAnsi="Palatino Linotype" w:cs="Arial"/>
          <w:bCs/>
          <w:color w:val="000000"/>
          <w:sz w:val="24"/>
          <w:szCs w:val="24"/>
          <w:lang w:val="es-MX"/>
        </w:rPr>
        <w:t xml:space="preserve"> De conformidad con el artículo 198 de la Ley de Transparencia y Acceso a la Información Pública del Estado de México y Municipios, de considerarlo procedente, de manera fundada y motivada,</w:t>
      </w:r>
      <w:r w:rsidR="00924986">
        <w:rPr>
          <w:rFonts w:ascii="Palatino Linotype" w:eastAsia="Calibri" w:hAnsi="Palatino Linotype" w:cs="Arial"/>
          <w:bCs/>
          <w:color w:val="000000"/>
          <w:sz w:val="24"/>
          <w:szCs w:val="24"/>
          <w:lang w:val="es-MX"/>
        </w:rPr>
        <w:t xml:space="preserve"> </w:t>
      </w:r>
      <w:r w:rsidR="00924986" w:rsidRPr="00566603">
        <w:rPr>
          <w:rFonts w:ascii="Palatino Linotype" w:eastAsia="Calibri" w:hAnsi="Palatino Linotype" w:cs="Arial"/>
          <w:bCs/>
          <w:color w:val="000000"/>
          <w:sz w:val="24"/>
          <w:szCs w:val="24"/>
          <w:lang w:val="es-MX"/>
        </w:rPr>
        <w:t xml:space="preserve">el </w:t>
      </w:r>
      <w:r w:rsidR="00924986" w:rsidRPr="00924986">
        <w:rPr>
          <w:rFonts w:ascii="Palatino Linotype" w:eastAsia="Calibri" w:hAnsi="Palatino Linotype" w:cs="Arial"/>
          <w:b/>
          <w:bCs/>
          <w:color w:val="000000"/>
          <w:sz w:val="24"/>
          <w:szCs w:val="24"/>
          <w:lang w:val="es-MX"/>
        </w:rPr>
        <w:t>SUJETO OBLIGADO</w:t>
      </w:r>
      <w:r w:rsidRPr="00566603">
        <w:rPr>
          <w:rFonts w:ascii="Palatino Linotype" w:eastAsia="Calibri" w:hAnsi="Palatino Linotype" w:cs="Arial"/>
          <w:bCs/>
          <w:color w:val="000000"/>
          <w:sz w:val="24"/>
          <w:szCs w:val="24"/>
          <w:lang w:val="es-MX"/>
        </w:rPr>
        <w:t xml:space="preserve"> podrá solicitar una ampliación de plazo para el cumplimiento de la presente resolución.</w:t>
      </w:r>
    </w:p>
    <w:p w14:paraId="43AB4DC0" w14:textId="77777777" w:rsidR="00DE395A" w:rsidRPr="00566603" w:rsidRDefault="00DE395A" w:rsidP="00AC14BB">
      <w:pPr>
        <w:spacing w:after="0" w:line="360" w:lineRule="auto"/>
        <w:rPr>
          <w:rFonts w:ascii="Palatino Linotype" w:eastAsia="MS Mincho" w:hAnsi="Palatino Linotype" w:cs="Times New Roman"/>
          <w:sz w:val="24"/>
          <w:szCs w:val="24"/>
          <w:lang w:val="es-ES" w:eastAsia="es-ES"/>
        </w:rPr>
      </w:pPr>
    </w:p>
    <w:p w14:paraId="1DD29CB6" w14:textId="77777777" w:rsidR="00DE395A" w:rsidRPr="00566603" w:rsidRDefault="00DE395A" w:rsidP="00AC14BB">
      <w:pPr>
        <w:shd w:val="clear" w:color="auto" w:fill="FFFFFF"/>
        <w:spacing w:after="0" w:line="360" w:lineRule="auto"/>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
          <w:sz w:val="24"/>
          <w:szCs w:val="24"/>
          <w:lang w:val="es-ES_tradnl" w:eastAsia="es-ES"/>
        </w:rPr>
        <w:t xml:space="preserve">QUINTO. </w:t>
      </w:r>
      <w:r w:rsidRPr="00566603">
        <w:rPr>
          <w:rFonts w:ascii="Palatino Linotype" w:eastAsia="Times New Roman" w:hAnsi="Palatino Linotype" w:cs="Times New Roman"/>
          <w:b/>
          <w:bCs/>
          <w:color w:val="222222"/>
          <w:sz w:val="24"/>
          <w:szCs w:val="24"/>
          <w:lang w:val="es-ES" w:eastAsia="es-ES"/>
        </w:rPr>
        <w:t xml:space="preserve">Notifíquese </w:t>
      </w:r>
      <w:r w:rsidRPr="00566603">
        <w:rPr>
          <w:rFonts w:ascii="Palatino Linotype" w:eastAsia="Times New Roman" w:hAnsi="Palatino Linotype" w:cs="Times New Roman"/>
          <w:bCs/>
          <w:color w:val="222222"/>
          <w:sz w:val="24"/>
          <w:szCs w:val="24"/>
          <w:lang w:val="es-ES" w:eastAsia="es-ES"/>
        </w:rPr>
        <w:t xml:space="preserve">al </w:t>
      </w:r>
      <w:r w:rsidRPr="00566603">
        <w:rPr>
          <w:rFonts w:ascii="Palatino Linotype" w:eastAsia="Times New Roman" w:hAnsi="Palatino Linotype" w:cs="Times New Roman"/>
          <w:b/>
          <w:bCs/>
          <w:color w:val="222222"/>
          <w:sz w:val="24"/>
          <w:szCs w:val="24"/>
          <w:lang w:val="es-ES" w:eastAsia="es-ES"/>
        </w:rPr>
        <w:t>RECURRENTE</w:t>
      </w:r>
      <w:r w:rsidRPr="00566603">
        <w:rPr>
          <w:rFonts w:ascii="Palatino Linotype" w:eastAsia="Times New Roman" w:hAnsi="Palatino Linotype" w:cs="Times New Roman"/>
          <w:bCs/>
          <w:color w:val="222222"/>
          <w:sz w:val="24"/>
          <w:szCs w:val="24"/>
          <w:lang w:val="es-ES" w:eastAsia="es-ES"/>
        </w:rPr>
        <w:t xml:space="preserve"> </w:t>
      </w:r>
      <w:r w:rsidRPr="00566603">
        <w:rPr>
          <w:rFonts w:ascii="Palatino Linotype" w:eastAsia="Times New Roman" w:hAnsi="Palatino Linotype" w:cs="Times New Roman"/>
          <w:sz w:val="24"/>
          <w:szCs w:val="24"/>
          <w:lang w:val="es-ES_tradnl" w:eastAsia="es-ES"/>
        </w:rPr>
        <w:t>la presente resolución</w:t>
      </w:r>
      <w:r w:rsidR="00924986">
        <w:rPr>
          <w:rFonts w:ascii="Palatino Linotype" w:eastAsia="Times New Roman" w:hAnsi="Palatino Linotype" w:cs="Times New Roman"/>
          <w:sz w:val="24"/>
          <w:szCs w:val="24"/>
          <w:lang w:val="es-ES_tradnl" w:eastAsia="es-ES"/>
        </w:rPr>
        <w:t>,</w:t>
      </w:r>
      <w:r w:rsidRPr="00566603">
        <w:rPr>
          <w:rFonts w:ascii="Palatino Linotype" w:eastAsia="Times New Roman" w:hAnsi="Palatino Linotype" w:cs="Times New Roman"/>
          <w:sz w:val="24"/>
          <w:szCs w:val="24"/>
          <w:lang w:val="es-ES_tradnl" w:eastAsia="es-ES"/>
        </w:rPr>
        <w:t xml:space="preserve"> v</w:t>
      </w:r>
      <w:r w:rsidRPr="00566603">
        <w:rPr>
          <w:rFonts w:ascii="Palatino Linotype" w:eastAsia="Times New Roman" w:hAnsi="Palatino Linotype" w:cs="Arial"/>
          <w:sz w:val="24"/>
          <w:szCs w:val="24"/>
          <w:lang w:val="es-ES_tradnl" w:eastAsia="es-ES"/>
        </w:rPr>
        <w:t xml:space="preserve">ía Sistema de Acceso a la Información Mexiquense </w:t>
      </w:r>
      <w:r w:rsidRPr="00566603">
        <w:rPr>
          <w:rFonts w:ascii="Palatino Linotype" w:eastAsia="Times New Roman" w:hAnsi="Palatino Linotype" w:cs="Arial"/>
          <w:b/>
          <w:sz w:val="24"/>
          <w:szCs w:val="24"/>
          <w:lang w:val="es-ES_tradnl" w:eastAsia="es-ES"/>
        </w:rPr>
        <w:t>(SAIMEX).</w:t>
      </w:r>
    </w:p>
    <w:p w14:paraId="33D2C36A" w14:textId="77777777" w:rsidR="00DE395A" w:rsidRPr="00566603" w:rsidRDefault="00DE395A" w:rsidP="00AC14BB">
      <w:pPr>
        <w:shd w:val="clear" w:color="auto" w:fill="FFFFFF"/>
        <w:spacing w:after="0" w:line="360" w:lineRule="auto"/>
        <w:jc w:val="both"/>
        <w:rPr>
          <w:rFonts w:ascii="Palatino Linotype" w:eastAsia="Times New Roman" w:hAnsi="Palatino Linotype" w:cs="Times New Roman"/>
          <w:color w:val="000000"/>
          <w:sz w:val="24"/>
          <w:szCs w:val="24"/>
          <w:lang w:val="es-ES_tradnl" w:eastAsia="es-ES"/>
        </w:rPr>
      </w:pPr>
    </w:p>
    <w:p w14:paraId="379F966B" w14:textId="6F194FBD" w:rsidR="00DE395A" w:rsidRDefault="00DE395A" w:rsidP="00AC14BB">
      <w:pPr>
        <w:spacing w:after="0" w:line="360" w:lineRule="auto"/>
        <w:ind w:right="48"/>
        <w:jc w:val="both"/>
        <w:rPr>
          <w:rFonts w:ascii="Palatino Linotype" w:eastAsia="Times New Roman" w:hAnsi="Palatino Linotype" w:cs="Times New Roman"/>
          <w:b/>
          <w:sz w:val="24"/>
          <w:szCs w:val="24"/>
          <w:lang w:val="es-MX" w:eastAsia="es-MX"/>
        </w:rPr>
      </w:pPr>
      <w:r w:rsidRPr="00566603">
        <w:rPr>
          <w:rFonts w:ascii="Palatino Linotype" w:eastAsia="MS Mincho" w:hAnsi="Palatino Linotype" w:cs="Times New Roman"/>
          <w:b/>
          <w:sz w:val="24"/>
          <w:szCs w:val="24"/>
          <w:lang w:val="es-MX" w:eastAsia="es-MX"/>
        </w:rPr>
        <w:t>SEXTO.</w:t>
      </w:r>
      <w:r w:rsidRPr="00566603">
        <w:rPr>
          <w:rFonts w:ascii="Palatino Linotype" w:eastAsia="MS Mincho" w:hAnsi="Palatino Linotype" w:cs="Times New Roman"/>
          <w:sz w:val="24"/>
          <w:szCs w:val="24"/>
          <w:lang w:val="es-MX" w:eastAsia="es-MX"/>
        </w:rPr>
        <w:t xml:space="preserve"> </w:t>
      </w:r>
      <w:r w:rsidRPr="00566603">
        <w:rPr>
          <w:rFonts w:ascii="Palatino Linotype" w:eastAsia="MS Mincho" w:hAnsi="Palatino Linotype" w:cs="Times New Roman"/>
          <w:sz w:val="24"/>
          <w:szCs w:val="24"/>
          <w:lang w:val="es-ES" w:eastAsia="es-ES"/>
        </w:rPr>
        <w:t xml:space="preserve">Se hace del conocimiento del </w:t>
      </w:r>
      <w:r w:rsidRPr="00566603">
        <w:rPr>
          <w:rFonts w:ascii="Palatino Linotype" w:eastAsia="MS Mincho" w:hAnsi="Palatino Linotype" w:cs="Times New Roman"/>
          <w:b/>
          <w:bCs/>
          <w:sz w:val="24"/>
          <w:szCs w:val="24"/>
          <w:lang w:val="es-ES" w:eastAsia="es-ES"/>
        </w:rPr>
        <w:t>RECURRENTE</w:t>
      </w:r>
      <w:r w:rsidRPr="00566603">
        <w:rPr>
          <w:rFonts w:ascii="Palatino Linotype" w:eastAsia="Times New Roman" w:hAnsi="Palatino Linotype" w:cs="Times New Roman"/>
          <w:bCs/>
          <w:color w:val="222222"/>
          <w:sz w:val="24"/>
          <w:szCs w:val="24"/>
          <w:lang w:val="es-ES_tradnl" w:eastAsia="es-ES"/>
        </w:rPr>
        <w:t xml:space="preserve"> </w:t>
      </w:r>
      <w:r w:rsidRPr="0056660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566603">
        <w:rPr>
          <w:rFonts w:ascii="Palatino Linotype" w:eastAsia="MS Mincho" w:hAnsi="Palatino Linotype" w:cs="Times New Roman"/>
          <w:bCs/>
          <w:sz w:val="24"/>
          <w:szCs w:val="24"/>
          <w:lang w:val="es-ES" w:eastAsia="es-ES"/>
        </w:rPr>
        <w:t>vía juicio de amparo</w:t>
      </w:r>
      <w:r w:rsidRPr="00566603">
        <w:rPr>
          <w:rFonts w:ascii="Palatino Linotype" w:eastAsia="MS Mincho" w:hAnsi="Palatino Linotype" w:cs="Times New Roman"/>
          <w:sz w:val="24"/>
          <w:szCs w:val="24"/>
          <w:lang w:val="es-ES" w:eastAsia="es-ES"/>
        </w:rPr>
        <w:t> en los términos de las leyes aplicables.</w:t>
      </w:r>
      <w:r w:rsidRPr="00566603">
        <w:rPr>
          <w:rFonts w:ascii="Palatino Linotype" w:eastAsia="MS Mincho" w:hAnsi="Palatino Linotype" w:cs="Times New Roman"/>
          <w:sz w:val="24"/>
          <w:szCs w:val="24"/>
          <w:lang w:val="es-ES" w:eastAsia="es-ES"/>
        </w:rPr>
        <w:tab/>
      </w:r>
      <w:r w:rsidRPr="00566603">
        <w:rPr>
          <w:rFonts w:ascii="Palatino Linotype" w:eastAsia="Times New Roman" w:hAnsi="Palatino Linotype" w:cs="Times New Roman"/>
          <w:b/>
          <w:sz w:val="24"/>
          <w:szCs w:val="24"/>
          <w:lang w:val="es-MX" w:eastAsia="es-MX"/>
        </w:rPr>
        <w:t xml:space="preserve"> </w:t>
      </w:r>
    </w:p>
    <w:p w14:paraId="3914F022" w14:textId="77777777" w:rsidR="00DF705F" w:rsidRPr="00566603" w:rsidRDefault="00DF705F" w:rsidP="00AC14BB">
      <w:pPr>
        <w:spacing w:after="0" w:line="360" w:lineRule="auto"/>
        <w:ind w:right="48"/>
        <w:jc w:val="both"/>
        <w:rPr>
          <w:rFonts w:ascii="Palatino Linotype" w:eastAsia="MS Mincho" w:hAnsi="Palatino Linotype" w:cs="Times New Roman"/>
          <w:sz w:val="24"/>
          <w:szCs w:val="24"/>
          <w:lang w:val="es-ES" w:eastAsia="es-ES"/>
        </w:rPr>
      </w:pPr>
    </w:p>
    <w:p w14:paraId="758E2E83" w14:textId="062C4786" w:rsidR="00095199" w:rsidRDefault="00095199" w:rsidP="00095199">
      <w:pPr>
        <w:spacing w:before="240" w:after="240" w:line="360" w:lineRule="auto"/>
        <w:ind w:firstLine="1"/>
        <w:jc w:val="both"/>
        <w:rPr>
          <w:rFonts w:ascii="Palatino Linotype" w:hAnsi="Palatino Linotype"/>
        </w:rPr>
      </w:pPr>
      <w:bookmarkStart w:id="166" w:name="_Hlk96506827"/>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F72866">
        <w:rPr>
          <w:rFonts w:ascii="Palatino Linotype" w:hAnsi="Palatino Linotype"/>
        </w:rPr>
        <w:t>, EMITIENDO VOTO PARTICULAR</w:t>
      </w:r>
      <w:r>
        <w:rPr>
          <w:rFonts w:ascii="Palatino Linotype" w:hAnsi="Palatino Linotype"/>
        </w:rPr>
        <w:t xml:space="preserve">; Y GUADALUPE RAMÍREZ PEÑA EN LA OCTAVA SESIÓN ORDINARIA CELEBRADA EL TRES DE MARZO DE DOS MIL VEINTIDÓS, ANTE EL SECRETARIO TÉCNICO DEL PLENO ALEXIS TAPIA RAMÍREZ. </w:t>
      </w:r>
      <w:bookmarkEnd w:id="166"/>
    </w:p>
    <w:p w14:paraId="2795E846" w14:textId="77777777" w:rsidR="00DE395A" w:rsidRPr="00566603" w:rsidRDefault="00DE395A" w:rsidP="00AC14BB">
      <w:pPr>
        <w:spacing w:after="0" w:line="360" w:lineRule="auto"/>
        <w:rPr>
          <w:rFonts w:ascii="Palatino Linotype" w:eastAsia="Times New Roman" w:hAnsi="Palatino Linotype" w:cs="Times New Roman"/>
          <w:sz w:val="24"/>
          <w:szCs w:val="24"/>
          <w:lang w:val="es-ES_tradnl" w:eastAsia="es-ES"/>
        </w:rPr>
      </w:pPr>
    </w:p>
    <w:p w14:paraId="3CFC7CA7" w14:textId="77777777" w:rsidR="009962A0" w:rsidRPr="00566603" w:rsidRDefault="009962A0" w:rsidP="00AC14BB">
      <w:pPr>
        <w:spacing w:line="360" w:lineRule="auto"/>
        <w:rPr>
          <w:rFonts w:ascii="Palatino Linotype" w:hAnsi="Palatino Linotype"/>
          <w:sz w:val="24"/>
          <w:szCs w:val="24"/>
          <w:lang w:val="es-ES_tradnl"/>
        </w:rPr>
      </w:pPr>
    </w:p>
    <w:sectPr w:rsidR="009962A0" w:rsidRPr="00566603" w:rsidSect="00C5646D">
      <w:headerReference w:type="default"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FB28B" w14:textId="77777777" w:rsidR="00B25B3E" w:rsidRDefault="00B25B3E" w:rsidP="00DE395A">
      <w:pPr>
        <w:spacing w:after="0" w:line="240" w:lineRule="auto"/>
      </w:pPr>
      <w:r>
        <w:separator/>
      </w:r>
    </w:p>
  </w:endnote>
  <w:endnote w:type="continuationSeparator" w:id="0">
    <w:p w14:paraId="2CD9255D" w14:textId="77777777" w:rsidR="00B25B3E" w:rsidRDefault="00B25B3E"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5C21C" w14:textId="77777777" w:rsidR="00B25B3E" w:rsidRPr="00817AAB" w:rsidRDefault="00B25B3E"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3538F">
      <w:rPr>
        <w:rFonts w:ascii="Palatino Linotype" w:hAnsi="Palatino Linotype" w:cs="Arial"/>
        <w:b/>
        <w:bCs/>
        <w:noProof/>
      </w:rPr>
      <w:t>98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3538F">
      <w:rPr>
        <w:rFonts w:ascii="Palatino Linotype" w:hAnsi="Palatino Linotype" w:cs="Arial"/>
        <w:b/>
        <w:bCs/>
        <w:noProof/>
      </w:rPr>
      <w:t>98</w:t>
    </w:r>
    <w:r w:rsidRPr="00817AAB">
      <w:rPr>
        <w:rFonts w:ascii="Palatino Linotype" w:hAnsi="Palatino Linotype" w:cs="Arial"/>
        <w:b/>
        <w:bCs/>
      </w:rPr>
      <w:fldChar w:fldCharType="end"/>
    </w:r>
  </w:p>
  <w:p w14:paraId="3C147CA5" w14:textId="77777777" w:rsidR="00B25B3E" w:rsidRDefault="00B25B3E" w:rsidP="00C5646D">
    <w:pPr>
      <w:pStyle w:val="Piedepgina1"/>
      <w:rPr>
        <w:rFonts w:ascii="Times New Roman" w:hAnsi="Times New Roman" w:cs="Times New Roman"/>
      </w:rPr>
    </w:pPr>
  </w:p>
  <w:p w14:paraId="78FEA2ED" w14:textId="77777777" w:rsidR="00B25B3E" w:rsidRDefault="00B25B3E" w:rsidP="00C5646D">
    <w:pPr>
      <w:pStyle w:val="Piedepgina1"/>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C867E" w14:textId="77777777" w:rsidR="00B25B3E" w:rsidRDefault="00B25B3E"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3538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3538F">
      <w:rPr>
        <w:rFonts w:ascii="Arial" w:hAnsi="Arial" w:cs="Arial"/>
        <w:b/>
        <w:bCs/>
        <w:noProof/>
        <w:sz w:val="20"/>
        <w:szCs w:val="20"/>
      </w:rPr>
      <w:t>98</w:t>
    </w:r>
    <w:r>
      <w:rPr>
        <w:rFonts w:ascii="Arial" w:hAnsi="Arial" w:cs="Arial"/>
        <w:b/>
        <w:bCs/>
        <w:sz w:val="20"/>
        <w:szCs w:val="20"/>
      </w:rPr>
      <w:fldChar w:fldCharType="end"/>
    </w:r>
  </w:p>
  <w:p w14:paraId="5F905CE0" w14:textId="77777777" w:rsidR="00B25B3E" w:rsidRDefault="00B25B3E">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6A45D" w14:textId="77777777" w:rsidR="00B25B3E" w:rsidRDefault="00B25B3E" w:rsidP="00DE395A">
      <w:pPr>
        <w:spacing w:after="0" w:line="240" w:lineRule="auto"/>
      </w:pPr>
      <w:r>
        <w:separator/>
      </w:r>
    </w:p>
  </w:footnote>
  <w:footnote w:type="continuationSeparator" w:id="0">
    <w:p w14:paraId="7B35BD33" w14:textId="77777777" w:rsidR="00B25B3E" w:rsidRDefault="00B25B3E" w:rsidP="00DE395A">
      <w:pPr>
        <w:spacing w:after="0" w:line="240" w:lineRule="auto"/>
      </w:pPr>
      <w:r>
        <w:continuationSeparator/>
      </w:r>
    </w:p>
  </w:footnote>
  <w:footnote w:id="1">
    <w:p w14:paraId="5C77756E" w14:textId="77777777" w:rsidR="00B25B3E" w:rsidRDefault="00B25B3E" w:rsidP="00386FDB">
      <w:pPr>
        <w:pStyle w:val="ADB1"/>
        <w:jc w:val="both"/>
        <w:rPr>
          <w:lang w:val="es-ES"/>
        </w:rPr>
      </w:pPr>
      <w:r>
        <w:rPr>
          <w:rStyle w:val="Refdenotaalpie"/>
        </w:rPr>
        <w:footnoteRef/>
      </w:r>
      <w:r>
        <w:t xml:space="preserve"> “</w:t>
      </w:r>
      <w:r w:rsidRPr="00386FDB">
        <w:rPr>
          <w:b/>
          <w:lang w:val="es-ES"/>
        </w:rPr>
        <w:t>Artículo 179.</w:t>
      </w:r>
      <w:r w:rsidRPr="009C4F62">
        <w:rPr>
          <w:lang w:val="es-ES"/>
        </w:rPr>
        <w:t xml:space="preserve"> El recurso de revisión es un medio de protección que la Ley otorga a los particulares, para hacer valer su derecho de acceso a la información pública, y procederá en contra de las siguientes causas:</w:t>
      </w:r>
      <w:r>
        <w:rPr>
          <w:lang w:val="es-ES"/>
        </w:rPr>
        <w:t xml:space="preserve"> </w:t>
      </w:r>
    </w:p>
    <w:p w14:paraId="6DE0EE66" w14:textId="77777777" w:rsidR="00B25B3E" w:rsidRDefault="00B25B3E" w:rsidP="00386FDB">
      <w:pPr>
        <w:pStyle w:val="ADB1"/>
        <w:jc w:val="both"/>
        <w:rPr>
          <w:lang w:val="es-ES"/>
        </w:rPr>
      </w:pPr>
      <w:r>
        <w:rPr>
          <w:lang w:val="es-ES"/>
        </w:rPr>
        <w:t>(…)</w:t>
      </w:r>
    </w:p>
    <w:p w14:paraId="6926BF68" w14:textId="77777777" w:rsidR="00B25B3E" w:rsidRPr="00061AEC" w:rsidRDefault="00B25B3E" w:rsidP="00386FDB">
      <w:pPr>
        <w:pStyle w:val="Textonotapie"/>
        <w:jc w:val="both"/>
        <w:rPr>
          <w:lang w:val="es-ES"/>
        </w:rPr>
      </w:pPr>
      <w:r w:rsidRPr="00386FDB">
        <w:rPr>
          <w:b/>
          <w:lang w:val="es-ES"/>
        </w:rPr>
        <w:t>I.</w:t>
      </w:r>
      <w:r w:rsidRPr="00061AEC">
        <w:rPr>
          <w:lang w:val="es-ES"/>
        </w:rPr>
        <w:t xml:space="preserve"> La negativa a la información solicitada;</w:t>
      </w:r>
    </w:p>
    <w:p w14:paraId="0E89D878" w14:textId="77777777" w:rsidR="00B25B3E" w:rsidRDefault="00B25B3E" w:rsidP="00386FDB">
      <w:pPr>
        <w:pStyle w:val="ADB1"/>
        <w:jc w:val="both"/>
        <w:rPr>
          <w:lang w:val="es-ES"/>
        </w:rPr>
      </w:pPr>
      <w:r>
        <w:rPr>
          <w:lang w:val="es-ES"/>
        </w:rPr>
        <w:t>(…)</w:t>
      </w:r>
    </w:p>
    <w:p w14:paraId="59422558" w14:textId="77777777" w:rsidR="00B25B3E" w:rsidRDefault="00B25B3E" w:rsidP="00386FDB">
      <w:pPr>
        <w:pStyle w:val="ADB1"/>
        <w:jc w:val="both"/>
      </w:pPr>
      <w:r>
        <w:rPr>
          <w:b/>
        </w:rPr>
        <w:t>VII.</w:t>
      </w:r>
      <w:r w:rsidRPr="00061AEC">
        <w:t xml:space="preserve"> </w:t>
      </w:r>
      <w:r>
        <w:t>La notificación, entrega o puesta a disposición de información en una modalidad o formato distinto al solicitado</w:t>
      </w:r>
      <w:r w:rsidRPr="00061AEC">
        <w:t>;</w:t>
      </w:r>
    </w:p>
    <w:p w14:paraId="599F922F" w14:textId="77777777" w:rsidR="00B25B3E" w:rsidRPr="00386FDB" w:rsidRDefault="00B25B3E" w:rsidP="00386FDB">
      <w:pPr>
        <w:pStyle w:val="Textonotapie"/>
        <w:rPr>
          <w:lang w:val="es-MX"/>
        </w:rPr>
      </w:pPr>
      <w:r>
        <w:rPr>
          <w:lang w:val="es-MX"/>
        </w:rPr>
        <w:t>(…)”</w:t>
      </w:r>
    </w:p>
  </w:footnote>
  <w:footnote w:id="2">
    <w:p w14:paraId="59B80085" w14:textId="77777777" w:rsidR="00B25B3E" w:rsidRDefault="00B25B3E"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2F8DA4B" w14:textId="77777777" w:rsidR="00B25B3E" w:rsidRDefault="00B25B3E"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1FDB18E9" w14:textId="77777777" w:rsidR="00B25B3E" w:rsidRDefault="00B25B3E"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35755D3" w14:textId="77777777" w:rsidR="00B25B3E" w:rsidRDefault="00B25B3E" w:rsidP="00DE395A">
      <w:pPr>
        <w:pStyle w:val="ADB1"/>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38844C74" w14:textId="77777777" w:rsidR="00B25B3E" w:rsidRPr="00E30D98" w:rsidRDefault="00B25B3E" w:rsidP="00E30D98">
      <w:pPr>
        <w:pStyle w:val="Textonotapie"/>
        <w:jc w:val="both"/>
        <w:rPr>
          <w:lang w:val="es-MX"/>
        </w:rPr>
      </w:pPr>
      <w:r>
        <w:rPr>
          <w:rStyle w:val="Refdenotaalpie"/>
        </w:rPr>
        <w:footnoteRef/>
      </w:r>
      <w:r w:rsidRPr="006E240A">
        <w:rPr>
          <w:lang w:val="es-MX"/>
        </w:rPr>
        <w:t xml:space="preserve"> </w:t>
      </w:r>
      <w:r>
        <w:rPr>
          <w:lang w:val="es-MX"/>
        </w:rPr>
        <w:t xml:space="preserve">El </w:t>
      </w:r>
      <w:r>
        <w:rPr>
          <w:b/>
          <w:lang w:val="es-MX"/>
        </w:rPr>
        <w:t>SUJETO OBLIGADO</w:t>
      </w:r>
      <w:r>
        <w:rPr>
          <w:lang w:val="es-MX"/>
        </w:rPr>
        <w:t xml:space="preserve"> respondió a la solicitud de información durante el periodo vacacional de diciembre de dos mil veintiuno.</w:t>
      </w:r>
    </w:p>
  </w:footnote>
  <w:footnote w:id="7">
    <w:p w14:paraId="4675DEF3" w14:textId="77777777" w:rsidR="00B25B3E" w:rsidRPr="00AF7A94" w:rsidRDefault="00B25B3E">
      <w:pPr>
        <w:pStyle w:val="Textonotapie"/>
        <w:rPr>
          <w:lang w:val="es-MX"/>
        </w:rPr>
      </w:pPr>
      <w:r>
        <w:rPr>
          <w:rStyle w:val="Refdenotaalpie"/>
        </w:rPr>
        <w:footnoteRef/>
      </w:r>
      <w:r w:rsidRPr="006E240A">
        <w:rPr>
          <w:lang w:val="es-MX"/>
        </w:rPr>
        <w:t xml:space="preserve"> </w:t>
      </w:r>
      <w:r>
        <w:rPr>
          <w:lang w:val="es-MX"/>
        </w:rPr>
        <w:t>Consultado el veinticuatro (24) de febrero de dos mil veintidós, a las 12:08 horas.</w:t>
      </w:r>
    </w:p>
  </w:footnote>
  <w:footnote w:id="8">
    <w:p w14:paraId="32F6DDD4" w14:textId="77777777" w:rsidR="00B25B3E" w:rsidRPr="00CB3CCC" w:rsidRDefault="00B25B3E" w:rsidP="00844CC7">
      <w:pPr>
        <w:pStyle w:val="Textonotapie"/>
        <w:jc w:val="both"/>
        <w:rPr>
          <w:lang w:val="es-MX"/>
        </w:rPr>
      </w:pPr>
      <w:r>
        <w:rPr>
          <w:rStyle w:val="Refdenotaalpie"/>
        </w:rPr>
        <w:footnoteRef/>
      </w:r>
      <w:r w:rsidRPr="00CB3CCC">
        <w:rPr>
          <w:lang w:val="es-MX"/>
        </w:rPr>
        <w:t xml:space="preserve"> </w:t>
      </w:r>
      <w:r w:rsidRPr="00CB3CCC">
        <w:rPr>
          <w:b/>
          <w:lang w:val="es-MX"/>
        </w:rPr>
        <w:t>Artículo 150.</w:t>
      </w:r>
      <w:r w:rsidRPr="00CB3CCC">
        <w:rPr>
          <w:lang w:val="es-MX"/>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9">
    <w:p w14:paraId="43A8E7C8" w14:textId="77777777" w:rsidR="00B25B3E" w:rsidRPr="00CB3CCC" w:rsidRDefault="00B25B3E" w:rsidP="00E01CD6">
      <w:pPr>
        <w:pBdr>
          <w:top w:val="nil"/>
          <w:left w:val="nil"/>
          <w:bottom w:val="nil"/>
          <w:right w:val="nil"/>
          <w:between w:val="nil"/>
        </w:pBdr>
        <w:rPr>
          <w:color w:val="000000"/>
          <w:sz w:val="20"/>
          <w:szCs w:val="20"/>
          <w:lang w:val="es-MX"/>
        </w:rPr>
      </w:pPr>
      <w:r>
        <w:rPr>
          <w:vertAlign w:val="superscript"/>
        </w:rPr>
        <w:footnoteRef/>
      </w:r>
      <w:r w:rsidRPr="00CB3CCC">
        <w:rPr>
          <w:color w:val="000000"/>
          <w:sz w:val="20"/>
          <w:szCs w:val="20"/>
          <w:lang w:val="es-MX"/>
        </w:rPr>
        <w:t xml:space="preserve"> Artículo 3, fracción XI, Ley de Transparencia y Acceso a la Información Pública del Estado de México y Municipios.</w:t>
      </w:r>
    </w:p>
  </w:footnote>
  <w:footnote w:id="10">
    <w:p w14:paraId="2EF7DCFA" w14:textId="77777777" w:rsidR="00B25B3E" w:rsidRPr="00A478D0" w:rsidRDefault="00B25B3E" w:rsidP="00A478D0">
      <w:pPr>
        <w:pStyle w:val="Textonotapie"/>
        <w:rPr>
          <w:lang w:val="es-MX"/>
        </w:rPr>
      </w:pPr>
      <w:r>
        <w:rPr>
          <w:rStyle w:val="Refdenotaalpie"/>
        </w:rPr>
        <w:footnoteRef/>
      </w:r>
      <w:r w:rsidRPr="00A478D0">
        <w:rPr>
          <w:lang w:val="es-MX"/>
        </w:rPr>
        <w:t xml:space="preserve"> Artículo 50, Ley de Transparencia y Acceso a la Información Pública del Estado de México y Municipios.</w:t>
      </w:r>
    </w:p>
  </w:footnote>
  <w:footnote w:id="11">
    <w:p w14:paraId="75E53F6E" w14:textId="77777777" w:rsidR="00B25B3E" w:rsidRPr="00A478D0" w:rsidRDefault="00B25B3E" w:rsidP="00A478D0">
      <w:pPr>
        <w:pStyle w:val="Textonotapie"/>
        <w:rPr>
          <w:lang w:val="es-MX"/>
        </w:rPr>
      </w:pPr>
      <w:r>
        <w:rPr>
          <w:rStyle w:val="Refdenotaalpie"/>
        </w:rPr>
        <w:footnoteRef/>
      </w:r>
      <w:r w:rsidRPr="00A478D0">
        <w:rPr>
          <w:lang w:val="es-MX"/>
        </w:rPr>
        <w:t xml:space="preserve"> Artículo 51, Ídem.</w:t>
      </w:r>
    </w:p>
  </w:footnote>
  <w:footnote w:id="12">
    <w:p w14:paraId="7E58F283" w14:textId="77777777" w:rsidR="00B25B3E" w:rsidRPr="00A478D0" w:rsidRDefault="00B25B3E" w:rsidP="00A478D0">
      <w:pPr>
        <w:pStyle w:val="Textonotapie"/>
        <w:rPr>
          <w:lang w:val="es-MX"/>
        </w:rPr>
      </w:pPr>
      <w:r>
        <w:rPr>
          <w:rStyle w:val="Refdenotaalpie"/>
        </w:rPr>
        <w:footnoteRef/>
      </w:r>
      <w:r w:rsidRPr="00A478D0">
        <w:rPr>
          <w:lang w:val="es-MX"/>
        </w:rPr>
        <w:t xml:space="preserve"> Artículo 58, Ley de Transparencia y Acceso a la Información Pública del Estado de México y Municipios.</w:t>
      </w:r>
    </w:p>
  </w:footnote>
  <w:footnote w:id="13">
    <w:p w14:paraId="355C76F7" w14:textId="77777777" w:rsidR="00B25B3E" w:rsidRPr="00A478D0" w:rsidRDefault="00B25B3E" w:rsidP="00A478D0">
      <w:pPr>
        <w:pStyle w:val="Textonotapie"/>
        <w:rPr>
          <w:lang w:val="es-MX"/>
        </w:rPr>
      </w:pPr>
      <w:r>
        <w:rPr>
          <w:rStyle w:val="Refdenotaalpie"/>
        </w:rPr>
        <w:footnoteRef/>
      </w:r>
      <w:r w:rsidRPr="00A478D0">
        <w:rPr>
          <w:lang w:val="es-MX"/>
        </w:rPr>
        <w:t xml:space="preserve"> Artículo 59, Ídem.</w:t>
      </w:r>
    </w:p>
  </w:footnote>
  <w:footnote w:id="14">
    <w:p w14:paraId="41D0AE5C" w14:textId="77777777" w:rsidR="00B25B3E" w:rsidRPr="004372FF" w:rsidRDefault="00B25B3E" w:rsidP="00DD5725">
      <w:pPr>
        <w:pStyle w:val="ADB1"/>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223</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 w:id="15">
    <w:p w14:paraId="17423473" w14:textId="77777777" w:rsidR="00B25B3E" w:rsidRPr="001F201C" w:rsidRDefault="00B25B3E" w:rsidP="001F201C">
      <w:pPr>
        <w:pStyle w:val="Textonotapie"/>
        <w:rPr>
          <w:rFonts w:ascii="Palatino Linotype" w:hAnsi="Palatino Linotype"/>
          <w:i/>
          <w:sz w:val="18"/>
          <w:lang w:val="es-MX"/>
        </w:rPr>
      </w:pPr>
      <w:r w:rsidRPr="004372FF">
        <w:rPr>
          <w:rStyle w:val="Refdenotaalpie"/>
          <w:rFonts w:ascii="Palatino Linotype" w:hAnsi="Palatino Linotype"/>
          <w:sz w:val="18"/>
        </w:rPr>
        <w:footnoteRef/>
      </w:r>
      <w:r w:rsidRPr="001F201C">
        <w:rPr>
          <w:rFonts w:ascii="Palatino Linotype" w:hAnsi="Palatino Linotype"/>
          <w:sz w:val="18"/>
          <w:lang w:val="es-MX"/>
        </w:rPr>
        <w:t xml:space="preserve"> Consultable en la foja 234 de los </w:t>
      </w:r>
      <w:r w:rsidRPr="001F201C">
        <w:rPr>
          <w:rFonts w:ascii="Palatino Linotype" w:hAnsi="Palatino Linotype"/>
          <w:i/>
          <w:sz w:val="18"/>
          <w:lang w:val="es-MX"/>
        </w:rPr>
        <w:t>Lineamientos para la Entrega del Informe Mensual Municipal 2019.</w:t>
      </w:r>
    </w:p>
  </w:footnote>
  <w:footnote w:id="16">
    <w:p w14:paraId="77D18AAC" w14:textId="77777777" w:rsidR="00B25B3E" w:rsidRPr="00CB3CCC" w:rsidRDefault="00B25B3E" w:rsidP="00AC14BB">
      <w:pPr>
        <w:pStyle w:val="Textonotapie"/>
        <w:rPr>
          <w:lang w:val="es-MX"/>
        </w:rPr>
      </w:pPr>
    </w:p>
    <w:p w14:paraId="3CC1DE32" w14:textId="77777777" w:rsidR="00B25B3E" w:rsidRDefault="00B25B3E" w:rsidP="0006199F">
      <w:pPr>
        <w:pStyle w:val="Textonotapie"/>
        <w:jc w:val="both"/>
        <w:rPr>
          <w:lang w:val="es-ES"/>
        </w:rPr>
      </w:pPr>
      <w:r>
        <w:rPr>
          <w:rStyle w:val="Refdenotaalpie"/>
        </w:rPr>
        <w:footnoteRef/>
      </w:r>
      <w:r w:rsidRPr="00CB3CCC">
        <w:rPr>
          <w:lang w:val="es-MX"/>
        </w:rPr>
        <w:t xml:space="preserve"> </w:t>
      </w:r>
      <w:r>
        <w:rPr>
          <w:lang w:val="es-MX"/>
        </w:rPr>
        <w:t>“</w:t>
      </w:r>
      <w:r w:rsidRPr="0006199F">
        <w:rPr>
          <w:b/>
          <w:lang w:val="es-ES"/>
        </w:rPr>
        <w:t>Artículo 4.</w:t>
      </w:r>
      <w:r w:rsidRPr="005E10E6">
        <w:rPr>
          <w:lang w:val="es-ES"/>
        </w:rPr>
        <w:t xml:space="preserve"> Para los efectos de esta Ley se entenderá por:</w:t>
      </w:r>
    </w:p>
    <w:p w14:paraId="74760BC9" w14:textId="77777777" w:rsidR="00B25B3E" w:rsidRDefault="00B25B3E" w:rsidP="0006199F">
      <w:pPr>
        <w:pStyle w:val="Textonotapie"/>
        <w:jc w:val="both"/>
        <w:rPr>
          <w:lang w:val="es-ES"/>
        </w:rPr>
      </w:pPr>
      <w:r>
        <w:rPr>
          <w:lang w:val="es-ES"/>
        </w:rPr>
        <w:t>(…)</w:t>
      </w:r>
    </w:p>
    <w:p w14:paraId="6FAF263D" w14:textId="77777777" w:rsidR="00B25B3E" w:rsidRDefault="00B25B3E" w:rsidP="0006199F">
      <w:pPr>
        <w:pStyle w:val="Textonotapie"/>
        <w:jc w:val="both"/>
        <w:rPr>
          <w:lang w:val="es-ES"/>
        </w:rPr>
      </w:pPr>
      <w:r w:rsidRPr="0006199F">
        <w:rPr>
          <w:b/>
          <w:lang w:val="es-ES"/>
        </w:rPr>
        <w:t>II.</w:t>
      </w:r>
      <w:r w:rsidRPr="005E10E6">
        <w:rPr>
          <w:lang w:val="es-ES"/>
        </w:rPr>
        <w:t xml:space="preserve"> Actividad archivística: Al conjunto de acciones encaminadas a administrar, organizar, conservar y difundir documentos de archivo;</w:t>
      </w:r>
    </w:p>
    <w:p w14:paraId="2D5AD4B1" w14:textId="77777777" w:rsidR="00B25B3E" w:rsidRDefault="00B25B3E" w:rsidP="0006199F">
      <w:pPr>
        <w:pStyle w:val="Textonotapie"/>
        <w:jc w:val="both"/>
        <w:rPr>
          <w:lang w:val="es-ES"/>
        </w:rPr>
      </w:pPr>
      <w:r>
        <w:rPr>
          <w:lang w:val="es-ES"/>
        </w:rPr>
        <w:t>(…)</w:t>
      </w:r>
    </w:p>
    <w:p w14:paraId="109E5EC0" w14:textId="77777777" w:rsidR="00B25B3E" w:rsidRDefault="00B25B3E" w:rsidP="0006199F">
      <w:pPr>
        <w:pStyle w:val="Textonotapie"/>
        <w:jc w:val="both"/>
        <w:rPr>
          <w:lang w:val="es-ES"/>
        </w:rPr>
      </w:pPr>
      <w:r w:rsidRPr="0006199F">
        <w:rPr>
          <w:b/>
          <w:lang w:val="es-ES"/>
        </w:rPr>
        <w:t>XX.</w:t>
      </w:r>
      <w:r w:rsidRPr="00867F1E">
        <w:rPr>
          <w:lang w:val="es-ES"/>
        </w:rPr>
        <w:t xml:space="preserve"> Cuadro general de clasificación archivística: Al instrumento técnico que refleja la estructura de un archivo con base en las atribuciones y funciones de cada sujeto obligado;</w:t>
      </w:r>
    </w:p>
    <w:p w14:paraId="26A59410" w14:textId="77777777" w:rsidR="00B25B3E" w:rsidRPr="00CB3CCC" w:rsidRDefault="00B25B3E" w:rsidP="0006199F">
      <w:pPr>
        <w:pStyle w:val="Textonotapie"/>
        <w:jc w:val="both"/>
        <w:rPr>
          <w:lang w:val="es-MX"/>
        </w:rPr>
      </w:pPr>
      <w:r>
        <w:rPr>
          <w:lang w:val="es-ES"/>
        </w:rPr>
        <w:t>(…)”</w:t>
      </w:r>
    </w:p>
  </w:footnote>
  <w:footnote w:id="17">
    <w:p w14:paraId="392DF903" w14:textId="77777777" w:rsidR="00B25B3E" w:rsidRPr="00CB3CCC" w:rsidRDefault="00B25B3E" w:rsidP="00AC14BB">
      <w:pPr>
        <w:pStyle w:val="Textonotapie"/>
        <w:jc w:val="both"/>
        <w:rPr>
          <w:rFonts w:ascii="Palatino Linotype" w:hAnsi="Palatino Linotype"/>
          <w:sz w:val="18"/>
          <w:szCs w:val="18"/>
          <w:lang w:val="es-MX"/>
        </w:rPr>
      </w:pPr>
      <w:r w:rsidRPr="00AF0D91">
        <w:rPr>
          <w:rStyle w:val="Refdenotaalpie"/>
          <w:rFonts w:ascii="Palatino Linotype" w:hAnsi="Palatino Linotype"/>
        </w:rPr>
        <w:footnoteRef/>
      </w:r>
      <w:r w:rsidRPr="00CB3CCC">
        <w:rPr>
          <w:rFonts w:ascii="Palatino Linotype" w:hAnsi="Palatino Linotype"/>
          <w:sz w:val="16"/>
          <w:szCs w:val="16"/>
          <w:lang w:val="es-MX"/>
        </w:rPr>
        <w:t xml:space="preserve"> </w:t>
      </w:r>
      <w:r w:rsidRPr="00CB3CCC">
        <w:rPr>
          <w:rFonts w:ascii="Palatino Linotype" w:hAnsi="Palatino Linotype"/>
          <w:sz w:val="18"/>
          <w:szCs w:val="18"/>
          <w:lang w:val="es-MX"/>
        </w:rPr>
        <w:t>Publicados el 04 de diciembre de 2013, son aplicable al Sujeto Obligado, ya que su artículo 2 indica que son de observancia obligatoria para el Poder Ejecutivo del Estado de México, las Dependencias y Organismos Auxiliares, los Fideicomisos Públicos y la Procuraduría General de Justicia.</w:t>
      </w:r>
    </w:p>
  </w:footnote>
  <w:footnote w:id="18">
    <w:p w14:paraId="33B6C1B5" w14:textId="77777777" w:rsidR="00B25B3E" w:rsidRPr="00CB3CCC" w:rsidRDefault="00B25B3E" w:rsidP="00AC14BB">
      <w:pPr>
        <w:pStyle w:val="Textonotapie"/>
        <w:rPr>
          <w:lang w:val="es-MX"/>
        </w:rPr>
      </w:pPr>
      <w:r>
        <w:rPr>
          <w:rStyle w:val="Refdenotaalpie"/>
        </w:rPr>
        <w:footnoteRef/>
      </w:r>
      <w:r w:rsidRPr="00CB3CCC">
        <w:rPr>
          <w:lang w:val="es-MX"/>
        </w:rPr>
        <w:t xml:space="preserve"> Consultable en: http://edomex.gob.mx/sites/edomex.gob.mx/files/files/LINEAMIENTOS_ADMINISTRACION_DOCUMENTOS_2015.pdf</w:t>
      </w:r>
    </w:p>
  </w:footnote>
  <w:footnote w:id="19">
    <w:p w14:paraId="0531F986" w14:textId="77777777" w:rsidR="00B25B3E" w:rsidRPr="00CB3CCC" w:rsidRDefault="00B25B3E" w:rsidP="00AC14BB">
      <w:pPr>
        <w:pStyle w:val="Textonotapie"/>
        <w:jc w:val="both"/>
        <w:rPr>
          <w:rFonts w:ascii="Arial" w:hAnsi="Arial" w:cs="Arial"/>
          <w:color w:val="2F2F2F"/>
          <w:sz w:val="18"/>
          <w:szCs w:val="18"/>
          <w:shd w:val="clear" w:color="auto" w:fill="FFFFFF"/>
          <w:lang w:val="es-MX"/>
        </w:rPr>
      </w:pPr>
      <w:r>
        <w:rPr>
          <w:rStyle w:val="Refdenotaalpie"/>
        </w:rPr>
        <w:footnoteRef/>
      </w:r>
      <w:r w:rsidRPr="00CB3CCC">
        <w:rPr>
          <w:lang w:val="es-MX"/>
        </w:rPr>
        <w:t>L</w:t>
      </w:r>
      <w:r w:rsidRPr="00CB3CCC">
        <w:rPr>
          <w:rFonts w:ascii="Palatino Linotype" w:eastAsia="Times New Roman" w:hAnsi="Palatino Linotype" w:cs="Arial"/>
          <w:color w:val="000000"/>
          <w:lang w:val="es-MX"/>
        </w:rPr>
        <w:t xml:space="preserve">ineamientos para la Organización y Conservación de Archivos. Numeral Primero. </w:t>
      </w:r>
      <w:r w:rsidRPr="00CB3CCC">
        <w:rPr>
          <w:rFonts w:ascii="Arial" w:hAnsi="Arial" w:cs="Arial"/>
          <w:b/>
          <w:bCs/>
          <w:color w:val="2F2F2F"/>
          <w:sz w:val="18"/>
          <w:szCs w:val="18"/>
          <w:shd w:val="clear" w:color="auto" w:fill="FFFFFF"/>
          <w:lang w:val="es-MX"/>
        </w:rPr>
        <w:t>Primero.</w:t>
      </w:r>
      <w:r w:rsidRPr="00CB3CCC">
        <w:rPr>
          <w:rFonts w:ascii="Arial" w:hAnsi="Arial" w:cs="Arial"/>
          <w:color w:val="2F2F2F"/>
          <w:sz w:val="18"/>
          <w:szCs w:val="18"/>
          <w:shd w:val="clear" w:color="auto" w:fill="FFFFFF"/>
          <w:lang w:val="es-MX"/>
        </w:rPr>
        <w:t> </w:t>
      </w:r>
      <w:r w:rsidRPr="00CB3CCC">
        <w:rPr>
          <w:rFonts w:cs="Arial"/>
          <w:color w:val="2F2F2F"/>
          <w:szCs w:val="18"/>
          <w:shd w:val="clear" w:color="auto" w:fill="FFFFFF"/>
          <w:lang w:val="es-MX"/>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sidRPr="00CB3CCC">
        <w:rPr>
          <w:rFonts w:ascii="Arial" w:hAnsi="Arial" w:cs="Arial"/>
          <w:color w:val="2F2F2F"/>
          <w:sz w:val="18"/>
          <w:szCs w:val="18"/>
          <w:shd w:val="clear" w:color="auto" w:fill="FFFFFF"/>
          <w:lang w:val="es-MX"/>
        </w:rPr>
        <w:t>adquirida, transformada y contar con sistemas de información, ágiles y eficientes.</w:t>
      </w:r>
    </w:p>
    <w:p w14:paraId="693E4911" w14:textId="77777777" w:rsidR="00B25B3E" w:rsidRPr="00CB3CCC" w:rsidRDefault="00B25B3E" w:rsidP="00AC14BB">
      <w:pPr>
        <w:pStyle w:val="Textonotapie"/>
        <w:jc w:val="both"/>
        <w:rPr>
          <w:rFonts w:eastAsia="Times New Roman" w:cs="Arial"/>
          <w:color w:val="000000"/>
          <w:lang w:val="es-MX"/>
        </w:rPr>
      </w:pPr>
      <w:r w:rsidRPr="00CB3CCC">
        <w:rPr>
          <w:rFonts w:eastAsia="Times New Roman" w:cs="Arial"/>
          <w:color w:val="000000"/>
          <w:lang w:val="es-MX"/>
        </w:rPr>
        <w:t xml:space="preserve">Disponible en </w:t>
      </w:r>
      <w:hyperlink r:id="rId1" w:history="1">
        <w:r w:rsidRPr="00CB3CCC">
          <w:rPr>
            <w:rStyle w:val="Hipervnculo"/>
            <w:rFonts w:eastAsia="Times New Roman" w:cs="Arial"/>
            <w:lang w:val="es-MX"/>
          </w:rPr>
          <w:t>http://www.dof.gob.mx/nota_detalle.php?codigo=5436056&amp;fecha=04/05/2016</w:t>
        </w:r>
      </w:hyperlink>
    </w:p>
    <w:p w14:paraId="158604A5" w14:textId="77777777" w:rsidR="00B25B3E" w:rsidRPr="00CB3CCC" w:rsidRDefault="00B25B3E" w:rsidP="00AC14BB">
      <w:pPr>
        <w:pStyle w:val="Textonotapie"/>
        <w:rPr>
          <w:lang w:val="es-MX"/>
        </w:rPr>
      </w:pPr>
    </w:p>
  </w:footnote>
  <w:footnote w:id="20">
    <w:p w14:paraId="516CDDE5" w14:textId="77777777" w:rsidR="00B25B3E" w:rsidRPr="00CB3CCC" w:rsidRDefault="00B25B3E" w:rsidP="00AC14BB">
      <w:pPr>
        <w:pStyle w:val="Textonotapie"/>
        <w:jc w:val="both"/>
        <w:rPr>
          <w:rFonts w:ascii="Palatino Linotype" w:hAnsi="Palatino Linotype"/>
          <w:sz w:val="18"/>
          <w:szCs w:val="18"/>
          <w:lang w:val="es-MX"/>
        </w:rPr>
      </w:pPr>
      <w:r w:rsidRPr="00AF0D91">
        <w:rPr>
          <w:rStyle w:val="Refdenotaalpie"/>
          <w:rFonts w:ascii="Palatino Linotype" w:hAnsi="Palatino Linotype"/>
        </w:rPr>
        <w:footnoteRef/>
      </w:r>
      <w:r w:rsidRPr="00CB3CCC">
        <w:rPr>
          <w:rFonts w:ascii="Palatino Linotype" w:hAnsi="Palatino Linotype"/>
          <w:sz w:val="16"/>
          <w:szCs w:val="16"/>
          <w:lang w:val="es-MX"/>
        </w:rPr>
        <w:t xml:space="preserve"> </w:t>
      </w:r>
      <w:r w:rsidRPr="00CB3CCC">
        <w:rPr>
          <w:rFonts w:ascii="Palatino Linotype" w:hAnsi="Palatino Linotype"/>
          <w:sz w:val="18"/>
          <w:szCs w:val="18"/>
          <w:lang w:val="es-MX"/>
        </w:rPr>
        <w:t>Publicados el 04 de diciembre de 2013, son aplicable al Sujeto Obligado, ya que su artículo 2 indica que son de observancia obligatoria para el Poder Ejecutivo del Estado de México, las Dependencias y Organismos Auxiliares, los Fideicomisos Públicos y la Procuraduría General de Justicia.</w:t>
      </w:r>
    </w:p>
  </w:footnote>
  <w:footnote w:id="21">
    <w:p w14:paraId="58897D9F" w14:textId="77777777" w:rsidR="00B25B3E" w:rsidRPr="00CB3CCC" w:rsidRDefault="00B25B3E" w:rsidP="00945DA1">
      <w:pPr>
        <w:pStyle w:val="Textonotapie"/>
        <w:rPr>
          <w:lang w:val="es-MX"/>
        </w:rPr>
      </w:pPr>
      <w:r>
        <w:rPr>
          <w:rStyle w:val="Refdenotaalpie"/>
        </w:rPr>
        <w:footnoteRef/>
      </w:r>
      <w:r w:rsidRPr="00CB3CCC">
        <w:rPr>
          <w:lang w:val="es-MX"/>
        </w:rPr>
        <w:t xml:space="preserve"> Artículo 1, Ley de Archivos y Administración de Documentos del Estado de México y Municipios.</w:t>
      </w:r>
    </w:p>
  </w:footnote>
  <w:footnote w:id="22">
    <w:p w14:paraId="2DA51807" w14:textId="77777777" w:rsidR="00B25B3E" w:rsidRPr="00CB3CCC" w:rsidRDefault="00B25B3E" w:rsidP="00945DA1">
      <w:pPr>
        <w:pStyle w:val="Textonotapie"/>
        <w:rPr>
          <w:lang w:val="es-MX"/>
        </w:rPr>
      </w:pPr>
      <w:r>
        <w:rPr>
          <w:rStyle w:val="Refdenotaalpie"/>
        </w:rPr>
        <w:footnoteRef/>
      </w:r>
      <w:r w:rsidRPr="00CB3CCC">
        <w:rPr>
          <w:lang w:val="es-MX"/>
        </w:rPr>
        <w:t xml:space="preserve"> Artículo 11, Ley de Archivos y Administración de Documentos del Estado de México y Municipios.</w:t>
      </w:r>
    </w:p>
  </w:footnote>
  <w:footnote w:id="23">
    <w:p w14:paraId="31978129" w14:textId="77777777" w:rsidR="00B25B3E" w:rsidRPr="006E240A" w:rsidRDefault="00B25B3E" w:rsidP="00993B9F">
      <w:pPr>
        <w:pBdr>
          <w:top w:val="nil"/>
          <w:left w:val="nil"/>
          <w:bottom w:val="nil"/>
          <w:right w:val="nil"/>
          <w:between w:val="nil"/>
        </w:pBdr>
        <w:rPr>
          <w:color w:val="000000"/>
          <w:sz w:val="20"/>
          <w:szCs w:val="20"/>
          <w:lang w:val="es-MX"/>
        </w:rPr>
      </w:pPr>
      <w:r>
        <w:rPr>
          <w:vertAlign w:val="superscript"/>
        </w:rPr>
        <w:footnoteRef/>
      </w:r>
      <w:r w:rsidRPr="006E240A">
        <w:rPr>
          <w:rFonts w:ascii="Cambria" w:eastAsia="Cambria" w:hAnsi="Cambria" w:cs="Cambria"/>
          <w:color w:val="000000"/>
          <w:sz w:val="20"/>
          <w:szCs w:val="20"/>
          <w:lang w:val="es-MX"/>
        </w:rPr>
        <w:t xml:space="preserve"> Lo anterior es incluso un requerimiento del Sistema Interamericano de Protección a los Derechos Humanos.</w:t>
      </w:r>
    </w:p>
  </w:footnote>
  <w:footnote w:id="24">
    <w:p w14:paraId="1C42D9B7" w14:textId="77777777" w:rsidR="00B25B3E" w:rsidRPr="00DE395A" w:rsidRDefault="00B25B3E" w:rsidP="00DE395A">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BA6F076" w14:textId="77777777" w:rsidR="00B25B3E" w:rsidRPr="00DE395A" w:rsidRDefault="00B25B3E" w:rsidP="00DE395A">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E63B46F" w14:textId="77777777" w:rsidR="00B25B3E" w:rsidRPr="00DE395A" w:rsidRDefault="00B25B3E" w:rsidP="00DE395A">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25">
    <w:p w14:paraId="320DF0CC" w14:textId="77777777" w:rsidR="00B25B3E" w:rsidRPr="00DE395A" w:rsidRDefault="00B25B3E" w:rsidP="00DE395A">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26">
    <w:p w14:paraId="5BDBA038" w14:textId="77777777" w:rsidR="00B25B3E" w:rsidRPr="009F19BE" w:rsidRDefault="00B25B3E" w:rsidP="00DE395A">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9E6395" w14:textId="77777777" w:rsidR="00B25B3E" w:rsidRPr="009F19BE" w:rsidRDefault="00B25B3E" w:rsidP="00DE395A">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Décima Época. Semanario Judicial de la Federación y su Gaceta. Libro V, Febrero de 2012, Pág. 533.  </w:t>
      </w:r>
    </w:p>
  </w:footnote>
  <w:footnote w:id="27">
    <w:p w14:paraId="3E5EF96F" w14:textId="77777777" w:rsidR="00B25B3E" w:rsidRPr="009F19BE" w:rsidRDefault="00B25B3E" w:rsidP="00DE395A">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28">
    <w:p w14:paraId="5C93FAE7" w14:textId="77777777" w:rsidR="00B25B3E" w:rsidRPr="00034B44" w:rsidRDefault="00B25B3E" w:rsidP="00DE395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9">
    <w:p w14:paraId="340D591E" w14:textId="77777777" w:rsidR="00B25B3E" w:rsidRPr="00034B44" w:rsidRDefault="00B25B3E" w:rsidP="00DE395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20AEA2" w14:textId="77777777" w:rsidR="00B25B3E" w:rsidRPr="00034B44" w:rsidRDefault="00B25B3E" w:rsidP="00DE395A">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D87BC8" w14:textId="77777777" w:rsidR="00B25B3E" w:rsidRPr="00073E3B" w:rsidRDefault="00B25B3E" w:rsidP="00DE395A">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30">
    <w:p w14:paraId="4311761B"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2" w:anchor="/entry-id/E216930" w:history="1">
        <w:r w:rsidRPr="00073E3B">
          <w:rPr>
            <w:rStyle w:val="Hipervnculo151"/>
            <w:lang w:val="en-US"/>
          </w:rPr>
          <w:t>http://dej.rae.es/#/entry-id/E216930</w:t>
        </w:r>
      </w:hyperlink>
      <w:r w:rsidRPr="00073E3B">
        <w:rPr>
          <w:lang w:val="en-US"/>
        </w:rPr>
        <w:t xml:space="preserve"> </w:t>
      </w:r>
    </w:p>
  </w:footnote>
  <w:footnote w:id="31">
    <w:p w14:paraId="0FECCA78"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3" w:anchor="/entry-id/E87450" w:history="1">
        <w:r w:rsidRPr="00073E3B">
          <w:rPr>
            <w:rStyle w:val="Hipervnculo151"/>
            <w:lang w:val="en-US"/>
          </w:rPr>
          <w:t>http://dej.rae.es/#/entry-id/E87450</w:t>
        </w:r>
      </w:hyperlink>
      <w:r w:rsidRPr="00073E3B">
        <w:rPr>
          <w:lang w:val="en-US"/>
        </w:rPr>
        <w:t xml:space="preserve"> </w:t>
      </w:r>
    </w:p>
  </w:footnote>
  <w:footnote w:id="32">
    <w:p w14:paraId="0A201D36"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http://dle.rae.es/?id=VGqyuLj|VGtxgAo|VGuc9Wg</w:t>
        </w:r>
      </w:hyperlink>
      <w:r w:rsidRPr="00073E3B">
        <w:rPr>
          <w:lang w:val="en-US"/>
        </w:rPr>
        <w:t xml:space="preserve"> </w:t>
      </w:r>
    </w:p>
  </w:footnote>
  <w:footnote w:id="33">
    <w:p w14:paraId="0D0D5C43"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http://dle.rae.es/?id=CAjNzMR</w:t>
        </w:r>
      </w:hyperlink>
      <w:r w:rsidRPr="00073E3B">
        <w:rPr>
          <w:lang w:val="en-US"/>
        </w:rPr>
        <w:t xml:space="preserve"> </w:t>
      </w:r>
    </w:p>
  </w:footnote>
  <w:footnote w:id="34">
    <w:p w14:paraId="5499404B"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http://dle.rae.es/?id=CAqWkEB</w:t>
        </w:r>
      </w:hyperlink>
      <w:r w:rsidRPr="00073E3B">
        <w:rPr>
          <w:lang w:val="en-US"/>
        </w:rPr>
        <w:t xml:space="preserve"> </w:t>
      </w:r>
    </w:p>
  </w:footnote>
  <w:footnote w:id="35">
    <w:p w14:paraId="164461CD"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http://dle.rae.es/?id=KtnHLLd</w:t>
        </w:r>
      </w:hyperlink>
      <w:r w:rsidRPr="00073E3B">
        <w:rPr>
          <w:lang w:val="en-US"/>
        </w:rPr>
        <w:t xml:space="preserve"> </w:t>
      </w:r>
    </w:p>
  </w:footnote>
  <w:footnote w:id="36">
    <w:p w14:paraId="5868C62B" w14:textId="77777777" w:rsidR="00B25B3E" w:rsidRPr="00073E3B" w:rsidRDefault="00B25B3E" w:rsidP="00DE395A">
      <w:pPr>
        <w:pStyle w:val="ADB1"/>
        <w:jc w:val="both"/>
        <w:rPr>
          <w:lang w:val="en-US"/>
        </w:rPr>
      </w:pPr>
      <w:r>
        <w:rPr>
          <w:rStyle w:val="Refdenotaalpie"/>
        </w:rPr>
        <w:footnoteRef/>
      </w:r>
      <w:r w:rsidRPr="00073E3B">
        <w:rPr>
          <w:lang w:val="en-US"/>
        </w:rPr>
        <w:t xml:space="preserve"> </w:t>
      </w:r>
      <w:hyperlink r:id="rId8" w:history="1">
        <w:r w:rsidRPr="00073E3B">
          <w:rPr>
            <w:rStyle w:val="Hipervnculo151"/>
            <w:lang w:val="en-US"/>
          </w:rPr>
          <w:t>http://dle.rae.es/?id=KtpfgjV</w:t>
        </w:r>
      </w:hyperlink>
      <w:r w:rsidRPr="00073E3B">
        <w:rPr>
          <w:lang w:val="en-US"/>
        </w:rPr>
        <w:t xml:space="preserve"> </w:t>
      </w:r>
    </w:p>
  </w:footnote>
  <w:footnote w:id="37">
    <w:p w14:paraId="46875183" w14:textId="77777777" w:rsidR="00B25B3E" w:rsidRPr="00C5646D" w:rsidRDefault="00B25B3E" w:rsidP="00DE395A">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38">
    <w:p w14:paraId="504EEC06" w14:textId="77777777" w:rsidR="00B25B3E" w:rsidRPr="00A4142C" w:rsidRDefault="00B25B3E" w:rsidP="00DE395A">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25B3E" w14:paraId="5B88C34F" w14:textId="77777777" w:rsidTr="00C5646D">
      <w:tc>
        <w:tcPr>
          <w:tcW w:w="2701" w:type="dxa"/>
          <w:vAlign w:val="center"/>
        </w:tcPr>
        <w:p w14:paraId="7FE831B6" w14:textId="77777777" w:rsidR="00B25B3E" w:rsidRPr="00B4299A" w:rsidRDefault="00B25B3E" w:rsidP="009F169D">
          <w:pPr>
            <w:spacing w:after="0"/>
            <w:rPr>
              <w:rFonts w:ascii="Palatino Linotype" w:hAnsi="Palatino Linotype"/>
              <w:b/>
              <w:lang w:val="es-ES_tradnl"/>
            </w:rPr>
          </w:pPr>
        </w:p>
      </w:tc>
      <w:tc>
        <w:tcPr>
          <w:tcW w:w="3746" w:type="dxa"/>
          <w:vAlign w:val="center"/>
        </w:tcPr>
        <w:p w14:paraId="09C812E0" w14:textId="77777777" w:rsidR="00B25B3E" w:rsidRDefault="00B25B3E" w:rsidP="009F169D">
          <w:pPr>
            <w:spacing w:after="0"/>
            <w:rPr>
              <w:rFonts w:ascii="Palatino Linotype" w:hAnsi="Palatino Linotype"/>
              <w:b/>
              <w:lang w:val="es-ES_tradnl"/>
            </w:rPr>
          </w:pPr>
        </w:p>
      </w:tc>
    </w:tr>
    <w:tr w:rsidR="00B25B3E" w14:paraId="3B3956A2" w14:textId="77777777" w:rsidTr="00C5646D">
      <w:tc>
        <w:tcPr>
          <w:tcW w:w="2701" w:type="dxa"/>
          <w:vAlign w:val="center"/>
          <w:hideMark/>
        </w:tcPr>
        <w:p w14:paraId="28B9A6C9" w14:textId="77777777" w:rsidR="00B25B3E" w:rsidRPr="00B4299A" w:rsidRDefault="00B25B3E" w:rsidP="009F169D">
          <w:pPr>
            <w:spacing w:after="0"/>
            <w:rPr>
              <w:rFonts w:ascii="Palatino Linotype" w:hAnsi="Palatino Linotype"/>
              <w:b/>
              <w:lang w:val="es-ES_tradnl"/>
            </w:rPr>
          </w:pPr>
          <w:r w:rsidRPr="00B4299A">
            <w:rPr>
              <w:rFonts w:ascii="Palatino Linotype" w:hAnsi="Palatino Linotype"/>
              <w:b/>
              <w:lang w:val="es-ES_tradnl"/>
            </w:rPr>
            <w:t>Recurso de Revisión:</w:t>
          </w:r>
        </w:p>
      </w:tc>
      <w:tc>
        <w:tcPr>
          <w:tcW w:w="3746" w:type="dxa"/>
          <w:vAlign w:val="center"/>
          <w:hideMark/>
        </w:tcPr>
        <w:p w14:paraId="754034DF" w14:textId="77777777" w:rsidR="00B25B3E" w:rsidRPr="00B4299A" w:rsidRDefault="00B25B3E" w:rsidP="009F169D">
          <w:pPr>
            <w:spacing w:after="0"/>
            <w:rPr>
              <w:rFonts w:ascii="Palatino Linotype" w:hAnsi="Palatino Linotype"/>
              <w:b/>
              <w:lang w:val="es-ES_tradnl"/>
            </w:rPr>
          </w:pPr>
          <w:r>
            <w:rPr>
              <w:rFonts w:ascii="Palatino Linotype" w:hAnsi="Palatino Linotype"/>
              <w:b/>
              <w:lang w:val="es-ES_tradnl"/>
            </w:rPr>
            <w:t>00053</w:t>
          </w:r>
          <w:r w:rsidRPr="00364503">
            <w:rPr>
              <w:rFonts w:ascii="Palatino Linotype" w:hAnsi="Palatino Linotype"/>
              <w:b/>
              <w:lang w:val="es-ES_tradnl"/>
            </w:rPr>
            <w:t>/INFOEM/IP/RR/2022</w:t>
          </w:r>
        </w:p>
      </w:tc>
    </w:tr>
    <w:tr w:rsidR="00B25B3E" w14:paraId="45939788" w14:textId="77777777" w:rsidTr="00C5646D">
      <w:trPr>
        <w:trHeight w:val="228"/>
      </w:trPr>
      <w:tc>
        <w:tcPr>
          <w:tcW w:w="2701" w:type="dxa"/>
          <w:vAlign w:val="center"/>
          <w:hideMark/>
        </w:tcPr>
        <w:p w14:paraId="21BD5600" w14:textId="77777777" w:rsidR="00B25B3E" w:rsidRPr="00B4299A" w:rsidRDefault="00B25B3E" w:rsidP="009F169D">
          <w:pPr>
            <w:spacing w:after="0"/>
            <w:rPr>
              <w:rFonts w:ascii="Palatino Linotype" w:hAnsi="Palatino Linotype"/>
              <w:b/>
              <w:lang w:val="es-ES_tradnl"/>
            </w:rPr>
          </w:pPr>
          <w:r w:rsidRPr="00B4299A">
            <w:rPr>
              <w:rFonts w:ascii="Palatino Linotype" w:hAnsi="Palatino Linotype"/>
              <w:b/>
              <w:lang w:val="es-ES_tradnl"/>
            </w:rPr>
            <w:t>Sujeto Obligado:</w:t>
          </w:r>
        </w:p>
      </w:tc>
      <w:tc>
        <w:tcPr>
          <w:tcW w:w="3746" w:type="dxa"/>
          <w:vAlign w:val="center"/>
          <w:hideMark/>
        </w:tcPr>
        <w:p w14:paraId="77990CF9" w14:textId="77777777" w:rsidR="00B25B3E" w:rsidRPr="00B4299A" w:rsidRDefault="00B25B3E" w:rsidP="009F169D">
          <w:pPr>
            <w:spacing w:after="0"/>
            <w:jc w:val="both"/>
            <w:rPr>
              <w:rFonts w:ascii="Palatino Linotype" w:hAnsi="Palatino Linotype"/>
              <w:b/>
              <w:lang w:val="es-ES_tradnl"/>
            </w:rPr>
          </w:pPr>
          <w:r>
            <w:rPr>
              <w:rFonts w:ascii="Palatino Linotype" w:hAnsi="Palatino Linotype"/>
              <w:b/>
              <w:lang w:val="es-ES_tradnl"/>
            </w:rPr>
            <w:t>Ayuntamiento de Capulhuac</w:t>
          </w:r>
        </w:p>
      </w:tc>
    </w:tr>
    <w:tr w:rsidR="00B25B3E" w:rsidRPr="005838F9" w14:paraId="1874B39D" w14:textId="77777777" w:rsidTr="00C5646D">
      <w:tc>
        <w:tcPr>
          <w:tcW w:w="2701" w:type="dxa"/>
          <w:vAlign w:val="center"/>
          <w:hideMark/>
        </w:tcPr>
        <w:p w14:paraId="4A29059C" w14:textId="77777777" w:rsidR="00B25B3E" w:rsidRPr="00B4299A" w:rsidRDefault="00B25B3E" w:rsidP="009F169D">
          <w:pPr>
            <w:spacing w:after="0"/>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746" w:type="dxa"/>
          <w:vAlign w:val="center"/>
          <w:hideMark/>
        </w:tcPr>
        <w:p w14:paraId="22C91D45" w14:textId="77777777" w:rsidR="00B25B3E" w:rsidRPr="00B4299A" w:rsidRDefault="00B25B3E" w:rsidP="009F169D">
          <w:pPr>
            <w:spacing w:after="0"/>
            <w:ind w:right="-533"/>
            <w:rPr>
              <w:rFonts w:ascii="Palatino Linotype" w:hAnsi="Palatino Linotype"/>
              <w:b/>
              <w:lang w:val="es-ES_tradnl"/>
            </w:rPr>
          </w:pPr>
          <w:r w:rsidRPr="00DE395A">
            <w:rPr>
              <w:rFonts w:ascii="Palatino Linotype" w:hAnsi="Palatino Linotype"/>
              <w:b/>
              <w:lang w:val="es-MX"/>
            </w:rPr>
            <w:t xml:space="preserve">María del Rosario Mejía Ayala  </w:t>
          </w:r>
        </w:p>
      </w:tc>
    </w:tr>
  </w:tbl>
  <w:p w14:paraId="501B55D1" w14:textId="77777777" w:rsidR="00B25B3E" w:rsidRPr="00DE395A" w:rsidRDefault="00B25B3E" w:rsidP="00C5646D">
    <w:pPr>
      <w:pStyle w:val="Encabezado1"/>
      <w:tabs>
        <w:tab w:val="clear" w:pos="4252"/>
        <w:tab w:val="clear" w:pos="8504"/>
        <w:tab w:val="left" w:pos="2326"/>
      </w:tabs>
      <w:rPr>
        <w:lang w:val="es-MX"/>
      </w:rPr>
    </w:pPr>
    <w:r>
      <w:rPr>
        <w:noProof/>
        <w:lang w:val="es-MX" w:eastAsia="es-MX"/>
      </w:rPr>
      <w:drawing>
        <wp:anchor distT="0" distB="0" distL="114300" distR="114300" simplePos="0" relativeHeight="251660288" behindDoc="1" locked="0" layoutInCell="1" allowOverlap="1" wp14:anchorId="3E3BB132" wp14:editId="1309AE26">
          <wp:simplePos x="0" y="0"/>
          <wp:positionH relativeFrom="page">
            <wp:posOffset>0</wp:posOffset>
          </wp:positionH>
          <wp:positionV relativeFrom="paragraph">
            <wp:posOffset>-1239824</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rPr>
        <w:lang w:val="es-MX"/>
      </w:rPr>
      <w:tab/>
    </w:r>
  </w:p>
  <w:p w14:paraId="43B80D37" w14:textId="77777777" w:rsidR="00B25B3E" w:rsidRPr="00DE395A" w:rsidRDefault="00B25B3E" w:rsidP="00C5646D">
    <w:pPr>
      <w:pStyle w:val="Encabezado1"/>
      <w:tabs>
        <w:tab w:val="clear" w:pos="4252"/>
        <w:tab w:val="clear" w:pos="8504"/>
        <w:tab w:val="left" w:pos="2326"/>
      </w:tabs>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0851" w14:textId="77777777" w:rsidR="00B25B3E" w:rsidRDefault="00B25B3E" w:rsidP="00C5646D">
    <w:pPr>
      <w:pStyle w:val="Encabezado1"/>
      <w:jc w:val="both"/>
    </w:pPr>
    <w:r>
      <w:rPr>
        <w:noProof/>
        <w:lang w:val="es-MX" w:eastAsia="es-MX"/>
      </w:rPr>
      <w:drawing>
        <wp:anchor distT="0" distB="0" distL="114300" distR="114300" simplePos="0" relativeHeight="251659264" behindDoc="1" locked="0" layoutInCell="1" allowOverlap="1" wp14:anchorId="756A9941" wp14:editId="15864E53">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25B3E" w14:paraId="2123BB3C" w14:textId="77777777" w:rsidTr="00C5646D">
      <w:trPr>
        <w:trHeight w:val="277"/>
      </w:trPr>
      <w:tc>
        <w:tcPr>
          <w:tcW w:w="2693" w:type="dxa"/>
          <w:vAlign w:val="center"/>
          <w:hideMark/>
        </w:tcPr>
        <w:p w14:paraId="3C57C306" w14:textId="77777777" w:rsidR="00B25B3E" w:rsidRPr="009B3353" w:rsidRDefault="00B25B3E" w:rsidP="009F169D">
          <w:pPr>
            <w:spacing w:after="0"/>
            <w:rPr>
              <w:rFonts w:ascii="Palatino Linotype" w:hAnsi="Palatino Linotype"/>
              <w:b/>
              <w:lang w:val="es-ES_tradnl"/>
            </w:rPr>
          </w:pPr>
          <w:r w:rsidRPr="009B3353">
            <w:rPr>
              <w:rFonts w:ascii="Palatino Linotype" w:hAnsi="Palatino Linotype"/>
              <w:b/>
              <w:lang w:val="es-ES_tradnl"/>
            </w:rPr>
            <w:t>Recurso de Revisión:</w:t>
          </w:r>
        </w:p>
      </w:tc>
      <w:tc>
        <w:tcPr>
          <w:tcW w:w="3976" w:type="dxa"/>
          <w:vAlign w:val="center"/>
          <w:hideMark/>
        </w:tcPr>
        <w:p w14:paraId="0DE18E7B" w14:textId="77777777" w:rsidR="00B25B3E" w:rsidRPr="009B3353" w:rsidRDefault="00B25B3E" w:rsidP="009F169D">
          <w:pPr>
            <w:spacing w:after="0"/>
            <w:rPr>
              <w:rFonts w:ascii="Palatino Linotype" w:hAnsi="Palatino Linotype"/>
              <w:b/>
              <w:lang w:val="es-ES_tradnl"/>
            </w:rPr>
          </w:pPr>
          <w:r>
            <w:rPr>
              <w:rFonts w:ascii="Palatino Linotype" w:hAnsi="Palatino Linotype"/>
              <w:b/>
              <w:lang w:val="es-ES_tradnl"/>
            </w:rPr>
            <w:t>00053</w:t>
          </w:r>
          <w:r w:rsidRPr="00364503">
            <w:rPr>
              <w:rFonts w:ascii="Palatino Linotype" w:hAnsi="Palatino Linotype"/>
              <w:b/>
              <w:lang w:val="es-ES_tradnl"/>
            </w:rPr>
            <w:t>/INFOEM/IP/RR/2022</w:t>
          </w:r>
        </w:p>
      </w:tc>
    </w:tr>
    <w:tr w:rsidR="00B25B3E" w14:paraId="20C3B4DE" w14:textId="77777777" w:rsidTr="00C5646D">
      <w:tc>
        <w:tcPr>
          <w:tcW w:w="2693" w:type="dxa"/>
          <w:vAlign w:val="center"/>
          <w:hideMark/>
        </w:tcPr>
        <w:p w14:paraId="72D2A943" w14:textId="77777777" w:rsidR="00B25B3E" w:rsidRPr="009B3353" w:rsidRDefault="00B25B3E" w:rsidP="009F169D">
          <w:pPr>
            <w:spacing w:after="0"/>
            <w:rPr>
              <w:rFonts w:ascii="Palatino Linotype" w:hAnsi="Palatino Linotype"/>
              <w:b/>
              <w:lang w:val="es-ES_tradnl"/>
            </w:rPr>
          </w:pPr>
          <w:r w:rsidRPr="009B3353">
            <w:rPr>
              <w:rFonts w:ascii="Palatino Linotype" w:hAnsi="Palatino Linotype"/>
              <w:b/>
              <w:lang w:val="es-ES_tradnl"/>
            </w:rPr>
            <w:t>Recurrente:</w:t>
          </w:r>
        </w:p>
      </w:tc>
      <w:tc>
        <w:tcPr>
          <w:tcW w:w="3976" w:type="dxa"/>
          <w:vAlign w:val="center"/>
          <w:hideMark/>
        </w:tcPr>
        <w:p w14:paraId="16B45F96" w14:textId="4F92EC55" w:rsidR="00B25B3E" w:rsidRPr="0006775F" w:rsidRDefault="00B25B3E" w:rsidP="009F169D">
          <w:pPr>
            <w:spacing w:after="0"/>
            <w:rPr>
              <w:rFonts w:ascii="Palatino Linotype" w:hAnsi="Palatino Linotype"/>
              <w:b/>
              <w:lang w:val="es-ES_tradnl"/>
            </w:rPr>
          </w:pPr>
          <w:r>
            <w:rPr>
              <w:rFonts w:ascii="Palatino Linotype" w:hAnsi="Palatino Linotype"/>
              <w:b/>
              <w:lang w:val="es-ES_tradnl"/>
            </w:rPr>
            <w:t>XX X</w:t>
          </w:r>
        </w:p>
      </w:tc>
    </w:tr>
    <w:tr w:rsidR="00B25B3E" w14:paraId="0429BAFE" w14:textId="77777777" w:rsidTr="00C5646D">
      <w:trPr>
        <w:trHeight w:val="228"/>
      </w:trPr>
      <w:tc>
        <w:tcPr>
          <w:tcW w:w="2693" w:type="dxa"/>
          <w:vAlign w:val="center"/>
          <w:hideMark/>
        </w:tcPr>
        <w:p w14:paraId="0EFE650B" w14:textId="77777777" w:rsidR="00B25B3E" w:rsidRPr="009B3353" w:rsidRDefault="00B25B3E" w:rsidP="009F169D">
          <w:pPr>
            <w:spacing w:after="0"/>
            <w:rPr>
              <w:rFonts w:ascii="Palatino Linotype" w:hAnsi="Palatino Linotype"/>
              <w:b/>
              <w:lang w:val="es-ES_tradnl"/>
            </w:rPr>
          </w:pPr>
          <w:r w:rsidRPr="009B3353">
            <w:rPr>
              <w:rFonts w:ascii="Palatino Linotype" w:hAnsi="Palatino Linotype"/>
              <w:b/>
              <w:lang w:val="es-ES_tradnl"/>
            </w:rPr>
            <w:t>Sujeto Obligado:</w:t>
          </w:r>
        </w:p>
      </w:tc>
      <w:tc>
        <w:tcPr>
          <w:tcW w:w="3976" w:type="dxa"/>
          <w:vAlign w:val="center"/>
          <w:hideMark/>
        </w:tcPr>
        <w:p w14:paraId="507719E8" w14:textId="77777777" w:rsidR="00B25B3E" w:rsidRPr="009B3353" w:rsidRDefault="00B25B3E" w:rsidP="009F169D">
          <w:pPr>
            <w:spacing w:after="0"/>
            <w:jc w:val="both"/>
            <w:rPr>
              <w:rFonts w:ascii="Palatino Linotype" w:eastAsia="Calibri" w:hAnsi="Palatino Linotype"/>
              <w:b/>
              <w:lang w:val="es-MX"/>
            </w:rPr>
          </w:pPr>
          <w:r>
            <w:rPr>
              <w:rFonts w:ascii="Palatino Linotype" w:eastAsia="Calibri" w:hAnsi="Palatino Linotype"/>
              <w:b/>
              <w:lang w:val="es-MX"/>
            </w:rPr>
            <w:t xml:space="preserve">Ayuntamiento de Capulhuac  </w:t>
          </w:r>
        </w:p>
      </w:tc>
    </w:tr>
    <w:tr w:rsidR="00B25B3E" w:rsidRPr="005838F9" w14:paraId="6FC7D87E" w14:textId="77777777" w:rsidTr="00C5646D">
      <w:tc>
        <w:tcPr>
          <w:tcW w:w="2693" w:type="dxa"/>
          <w:vAlign w:val="center"/>
          <w:hideMark/>
        </w:tcPr>
        <w:p w14:paraId="4FF7505B" w14:textId="77777777" w:rsidR="00B25B3E" w:rsidRPr="009B3353" w:rsidRDefault="00B25B3E" w:rsidP="009F169D">
          <w:pPr>
            <w:spacing w:after="0"/>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976" w:type="dxa"/>
          <w:vAlign w:val="center"/>
          <w:hideMark/>
        </w:tcPr>
        <w:p w14:paraId="5DD281BB" w14:textId="77777777" w:rsidR="00B25B3E" w:rsidRPr="009B3353" w:rsidRDefault="00B25B3E" w:rsidP="009F169D">
          <w:pPr>
            <w:spacing w:after="0"/>
            <w:ind w:right="-533"/>
            <w:rPr>
              <w:rFonts w:ascii="Palatino Linotype" w:hAnsi="Palatino Linotype"/>
              <w:b/>
              <w:lang w:val="es-ES_tradnl"/>
            </w:rPr>
          </w:pPr>
          <w:r w:rsidRPr="00DE395A">
            <w:rPr>
              <w:rFonts w:ascii="Palatino Linotype" w:hAnsi="Palatino Linotype"/>
              <w:b/>
              <w:lang w:val="es-MX"/>
            </w:rPr>
            <w:t>María del Rosario Mejía Ayala</w:t>
          </w:r>
        </w:p>
      </w:tc>
    </w:tr>
  </w:tbl>
  <w:p w14:paraId="60C959C0" w14:textId="77777777" w:rsidR="00B25B3E" w:rsidRPr="00DE395A" w:rsidRDefault="00B25B3E" w:rsidP="00C5646D">
    <w:pPr>
      <w:pStyle w:val="Encabezado1"/>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3BE"/>
    <w:multiLevelType w:val="hybridMultilevel"/>
    <w:tmpl w:val="9A4249D4"/>
    <w:lvl w:ilvl="0" w:tplc="FFFFFFFF">
      <w:start w:val="1"/>
      <w:numFmt w:val="decimal"/>
      <w:lvlText w:val="%1."/>
      <w:lvlJc w:val="left"/>
      <w:pPr>
        <w:ind w:left="720" w:hanging="360"/>
      </w:pPr>
      <w:rPr>
        <w:rFonts w:hint="default"/>
        <w:b/>
        <w:i w:val="0"/>
      </w:rPr>
    </w:lvl>
    <w:lvl w:ilvl="1" w:tplc="C360E96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500B5"/>
    <w:multiLevelType w:val="hybridMultilevel"/>
    <w:tmpl w:val="633095B6"/>
    <w:lvl w:ilvl="0" w:tplc="FFFFFFFF">
      <w:start w:val="1"/>
      <w:numFmt w:val="decimal"/>
      <w:lvlText w:val="%1."/>
      <w:lvlJc w:val="left"/>
      <w:pPr>
        <w:ind w:left="0" w:firstLine="0"/>
      </w:pPr>
      <w:rPr>
        <w:rFonts w:ascii="Palatino Linotype" w:hAnsi="Palatino Linotype" w:hint="default"/>
        <w:b/>
        <w:i w:val="0"/>
        <w:sz w:val="24"/>
      </w:rPr>
    </w:lvl>
    <w:lvl w:ilvl="1" w:tplc="0A1C2B9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CD96743"/>
    <w:multiLevelType w:val="hybridMultilevel"/>
    <w:tmpl w:val="06CADD3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F49CA"/>
    <w:multiLevelType w:val="hybridMultilevel"/>
    <w:tmpl w:val="ABF083A4"/>
    <w:lvl w:ilvl="0" w:tplc="FFFFFFFF">
      <w:start w:val="1"/>
      <w:numFmt w:val="decimal"/>
      <w:lvlText w:val="%1."/>
      <w:lvlJc w:val="left"/>
      <w:pPr>
        <w:ind w:left="720" w:hanging="360"/>
      </w:pPr>
      <w:rPr>
        <w:rFonts w:hint="default"/>
        <w:b/>
        <w:i w:val="0"/>
      </w:rPr>
    </w:lvl>
    <w:lvl w:ilvl="1" w:tplc="8F52B6EA">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EA4B30"/>
    <w:multiLevelType w:val="hybridMultilevel"/>
    <w:tmpl w:val="CF220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3943B2"/>
    <w:multiLevelType w:val="hybridMultilevel"/>
    <w:tmpl w:val="FA7E410E"/>
    <w:lvl w:ilvl="0" w:tplc="4A029FF2">
      <w:start w:val="1"/>
      <w:numFmt w:val="decimal"/>
      <w:lvlText w:val="%1."/>
      <w:lvlJc w:val="left"/>
      <w:pPr>
        <w:ind w:left="720" w:hanging="360"/>
      </w:pPr>
      <w:rPr>
        <w:rFonts w:hint="default"/>
        <w:b/>
        <w:i w:val="0"/>
      </w:rPr>
    </w:lvl>
    <w:lvl w:ilvl="1" w:tplc="2AB6F3E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4F5949"/>
    <w:multiLevelType w:val="hybridMultilevel"/>
    <w:tmpl w:val="6EC891F2"/>
    <w:lvl w:ilvl="0" w:tplc="4A029FF2">
      <w:start w:val="1"/>
      <w:numFmt w:val="decimal"/>
      <w:lvlText w:val="%1."/>
      <w:lvlJc w:val="left"/>
      <w:pPr>
        <w:ind w:left="720" w:hanging="360"/>
      </w:pPr>
      <w:rPr>
        <w:rFonts w:hint="default"/>
        <w:b/>
        <w:i w:val="0"/>
      </w:rPr>
    </w:lvl>
    <w:lvl w:ilvl="1" w:tplc="64FEF70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FC0C31"/>
    <w:multiLevelType w:val="hybridMultilevel"/>
    <w:tmpl w:val="148C8352"/>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86E2F8F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586250"/>
    <w:multiLevelType w:val="hybridMultilevel"/>
    <w:tmpl w:val="505EBB7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A1530D"/>
    <w:multiLevelType w:val="hybridMultilevel"/>
    <w:tmpl w:val="C472E9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C730C4"/>
    <w:multiLevelType w:val="hybridMultilevel"/>
    <w:tmpl w:val="C4A8D45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BBA96A0"/>
    <w:lvl w:ilvl="0" w:tplc="FB0C99F4">
      <w:start w:val="1"/>
      <w:numFmt w:val="decimal"/>
      <w:lvlText w:val="%1."/>
      <w:lvlJc w:val="left"/>
      <w:pPr>
        <w:ind w:left="36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C757E0"/>
    <w:multiLevelType w:val="hybridMultilevel"/>
    <w:tmpl w:val="FDA8A89A"/>
    <w:lvl w:ilvl="0" w:tplc="080A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CA4720"/>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3532E"/>
    <w:multiLevelType w:val="hybridMultilevel"/>
    <w:tmpl w:val="6470B77C"/>
    <w:lvl w:ilvl="0" w:tplc="4A029FF2">
      <w:start w:val="1"/>
      <w:numFmt w:val="decimal"/>
      <w:lvlText w:val="%1."/>
      <w:lvlJc w:val="left"/>
      <w:pPr>
        <w:ind w:left="720" w:hanging="360"/>
      </w:pPr>
      <w:rPr>
        <w:rFonts w:hint="default"/>
        <w:b/>
        <w:i w:val="0"/>
      </w:rPr>
    </w:lvl>
    <w:lvl w:ilvl="1" w:tplc="C6682CE0">
      <w:start w:val="1"/>
      <w:numFmt w:val="lowerLetter"/>
      <w:lvlText w:val="%2)"/>
      <w:lvlJc w:val="left"/>
      <w:pPr>
        <w:ind w:left="1440" w:hanging="360"/>
      </w:pPr>
      <w:rPr>
        <w:b/>
      </w:r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276ECD"/>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F21BF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9626AB"/>
    <w:multiLevelType w:val="hybridMultilevel"/>
    <w:tmpl w:val="E848AAD4"/>
    <w:lvl w:ilvl="0" w:tplc="FFFFFFFF">
      <w:start w:val="1"/>
      <w:numFmt w:val="decimal"/>
      <w:lvlText w:val="%1."/>
      <w:lvlJc w:val="left"/>
      <w:pPr>
        <w:ind w:left="720" w:hanging="360"/>
      </w:pPr>
      <w:rPr>
        <w:rFonts w:hint="default"/>
        <w:b/>
        <w:i w:val="0"/>
      </w:rPr>
    </w:lvl>
    <w:lvl w:ilvl="1" w:tplc="268C4A6E">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D158B5"/>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F410E9"/>
    <w:multiLevelType w:val="hybridMultilevel"/>
    <w:tmpl w:val="FA88F8C0"/>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61C0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0948E6"/>
    <w:multiLevelType w:val="hybridMultilevel"/>
    <w:tmpl w:val="307EBA10"/>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E7546C"/>
    <w:multiLevelType w:val="hybridMultilevel"/>
    <w:tmpl w:val="E3DC1EA6"/>
    <w:lvl w:ilvl="0" w:tplc="0E1C9E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D868AD"/>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35"/>
  </w:num>
  <w:num w:numId="4">
    <w:abstractNumId w:val="34"/>
  </w:num>
  <w:num w:numId="5">
    <w:abstractNumId w:val="25"/>
  </w:num>
  <w:num w:numId="6">
    <w:abstractNumId w:val="33"/>
  </w:num>
  <w:num w:numId="7">
    <w:abstractNumId w:val="1"/>
  </w:num>
  <w:num w:numId="8">
    <w:abstractNumId w:val="12"/>
  </w:num>
  <w:num w:numId="9">
    <w:abstractNumId w:val="7"/>
  </w:num>
  <w:num w:numId="10">
    <w:abstractNumId w:val="6"/>
  </w:num>
  <w:num w:numId="11">
    <w:abstractNumId w:val="11"/>
  </w:num>
  <w:num w:numId="12">
    <w:abstractNumId w:val="9"/>
  </w:num>
  <w:num w:numId="13">
    <w:abstractNumId w:val="21"/>
  </w:num>
  <w:num w:numId="14">
    <w:abstractNumId w:val="19"/>
  </w:num>
  <w:num w:numId="15">
    <w:abstractNumId w:val="26"/>
  </w:num>
  <w:num w:numId="16">
    <w:abstractNumId w:val="36"/>
  </w:num>
  <w:num w:numId="17">
    <w:abstractNumId w:val="22"/>
  </w:num>
  <w:num w:numId="18">
    <w:abstractNumId w:val="24"/>
  </w:num>
  <w:num w:numId="19">
    <w:abstractNumId w:val="27"/>
  </w:num>
  <w:num w:numId="20">
    <w:abstractNumId w:val="14"/>
  </w:num>
  <w:num w:numId="21">
    <w:abstractNumId w:val="16"/>
  </w:num>
  <w:num w:numId="22">
    <w:abstractNumId w:val="31"/>
  </w:num>
  <w:num w:numId="23">
    <w:abstractNumId w:val="18"/>
  </w:num>
  <w:num w:numId="24">
    <w:abstractNumId w:val="2"/>
  </w:num>
  <w:num w:numId="25">
    <w:abstractNumId w:val="5"/>
  </w:num>
  <w:num w:numId="26">
    <w:abstractNumId w:val="37"/>
  </w:num>
  <w:num w:numId="27">
    <w:abstractNumId w:val="29"/>
  </w:num>
  <w:num w:numId="28">
    <w:abstractNumId w:val="32"/>
  </w:num>
  <w:num w:numId="29">
    <w:abstractNumId w:val="15"/>
  </w:num>
  <w:num w:numId="30">
    <w:abstractNumId w:val="20"/>
  </w:num>
  <w:num w:numId="31">
    <w:abstractNumId w:val="13"/>
  </w:num>
  <w:num w:numId="32">
    <w:abstractNumId w:val="10"/>
  </w:num>
  <w:num w:numId="33">
    <w:abstractNumId w:val="23"/>
  </w:num>
  <w:num w:numId="34">
    <w:abstractNumId w:val="17"/>
  </w:num>
  <w:num w:numId="35">
    <w:abstractNumId w:val="30"/>
  </w:num>
  <w:num w:numId="36">
    <w:abstractNumId w:val="0"/>
  </w:num>
  <w:num w:numId="37">
    <w:abstractNumId w:val="28"/>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6199F"/>
    <w:rsid w:val="00061AEC"/>
    <w:rsid w:val="000839A5"/>
    <w:rsid w:val="000909E6"/>
    <w:rsid w:val="00095199"/>
    <w:rsid w:val="000955C1"/>
    <w:rsid w:val="000B3851"/>
    <w:rsid w:val="00120769"/>
    <w:rsid w:val="0012499E"/>
    <w:rsid w:val="001338FD"/>
    <w:rsid w:val="00150125"/>
    <w:rsid w:val="00182524"/>
    <w:rsid w:val="001A5F7A"/>
    <w:rsid w:val="001B585C"/>
    <w:rsid w:val="001F201C"/>
    <w:rsid w:val="001F7E8E"/>
    <w:rsid w:val="00234F40"/>
    <w:rsid w:val="002E71B4"/>
    <w:rsid w:val="00306765"/>
    <w:rsid w:val="00306975"/>
    <w:rsid w:val="00320D52"/>
    <w:rsid w:val="00352167"/>
    <w:rsid w:val="00386FDB"/>
    <w:rsid w:val="00387D28"/>
    <w:rsid w:val="0039184D"/>
    <w:rsid w:val="00401B3A"/>
    <w:rsid w:val="00415008"/>
    <w:rsid w:val="00436CC6"/>
    <w:rsid w:val="00443EE0"/>
    <w:rsid w:val="00484482"/>
    <w:rsid w:val="004F6855"/>
    <w:rsid w:val="00500550"/>
    <w:rsid w:val="005227B5"/>
    <w:rsid w:val="00543BFF"/>
    <w:rsid w:val="00566603"/>
    <w:rsid w:val="005838F9"/>
    <w:rsid w:val="005B385C"/>
    <w:rsid w:val="005D6101"/>
    <w:rsid w:val="005F2D26"/>
    <w:rsid w:val="00633998"/>
    <w:rsid w:val="00651ED1"/>
    <w:rsid w:val="00664FE5"/>
    <w:rsid w:val="00680701"/>
    <w:rsid w:val="0068075B"/>
    <w:rsid w:val="006861C2"/>
    <w:rsid w:val="0069695A"/>
    <w:rsid w:val="006E240A"/>
    <w:rsid w:val="006F6121"/>
    <w:rsid w:val="00753842"/>
    <w:rsid w:val="00773D08"/>
    <w:rsid w:val="00781344"/>
    <w:rsid w:val="00790C21"/>
    <w:rsid w:val="00792E58"/>
    <w:rsid w:val="007D5EF5"/>
    <w:rsid w:val="007D719D"/>
    <w:rsid w:val="007F61A0"/>
    <w:rsid w:val="00844CC7"/>
    <w:rsid w:val="0087249A"/>
    <w:rsid w:val="00886D9C"/>
    <w:rsid w:val="008908B6"/>
    <w:rsid w:val="008E73F2"/>
    <w:rsid w:val="008F1343"/>
    <w:rsid w:val="0090303C"/>
    <w:rsid w:val="00907CD9"/>
    <w:rsid w:val="00910655"/>
    <w:rsid w:val="00924986"/>
    <w:rsid w:val="00945DA1"/>
    <w:rsid w:val="00946A71"/>
    <w:rsid w:val="00993B9F"/>
    <w:rsid w:val="009962A0"/>
    <w:rsid w:val="009F151B"/>
    <w:rsid w:val="009F169D"/>
    <w:rsid w:val="00A25351"/>
    <w:rsid w:val="00A478D0"/>
    <w:rsid w:val="00A82AE2"/>
    <w:rsid w:val="00AC14BB"/>
    <w:rsid w:val="00AE2F6E"/>
    <w:rsid w:val="00AF7A94"/>
    <w:rsid w:val="00B0285B"/>
    <w:rsid w:val="00B25B3E"/>
    <w:rsid w:val="00B60568"/>
    <w:rsid w:val="00B6069C"/>
    <w:rsid w:val="00B610F8"/>
    <w:rsid w:val="00B75388"/>
    <w:rsid w:val="00B93C85"/>
    <w:rsid w:val="00C160CC"/>
    <w:rsid w:val="00C5646D"/>
    <w:rsid w:val="00C60E00"/>
    <w:rsid w:val="00C84E69"/>
    <w:rsid w:val="00C8743A"/>
    <w:rsid w:val="00CB3CCC"/>
    <w:rsid w:val="00CC33EE"/>
    <w:rsid w:val="00D20FD7"/>
    <w:rsid w:val="00D3538F"/>
    <w:rsid w:val="00D55F26"/>
    <w:rsid w:val="00D70B8B"/>
    <w:rsid w:val="00D755C0"/>
    <w:rsid w:val="00D77732"/>
    <w:rsid w:val="00D91778"/>
    <w:rsid w:val="00DA64C4"/>
    <w:rsid w:val="00DD5725"/>
    <w:rsid w:val="00DD6C32"/>
    <w:rsid w:val="00DE0CD7"/>
    <w:rsid w:val="00DE395A"/>
    <w:rsid w:val="00DF705F"/>
    <w:rsid w:val="00E01CD6"/>
    <w:rsid w:val="00E12AE2"/>
    <w:rsid w:val="00E138E9"/>
    <w:rsid w:val="00E27477"/>
    <w:rsid w:val="00E30D98"/>
    <w:rsid w:val="00E3225B"/>
    <w:rsid w:val="00E41D5B"/>
    <w:rsid w:val="00E52BE9"/>
    <w:rsid w:val="00E57BCE"/>
    <w:rsid w:val="00EB7484"/>
    <w:rsid w:val="00EE1BF6"/>
    <w:rsid w:val="00EF1034"/>
    <w:rsid w:val="00EF6A6D"/>
    <w:rsid w:val="00F078D5"/>
    <w:rsid w:val="00F07BFC"/>
    <w:rsid w:val="00F12C79"/>
    <w:rsid w:val="00F4085B"/>
    <w:rsid w:val="00F5050F"/>
    <w:rsid w:val="00F52F55"/>
    <w:rsid w:val="00F66386"/>
    <w:rsid w:val="00F72866"/>
    <w:rsid w:val="00FA35F6"/>
    <w:rsid w:val="00FD47C4"/>
    <w:rsid w:val="00FD7B9E"/>
    <w:rsid w:val="00FE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646BF8E"/>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val="es-MX"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itas">
    <w:name w:val="Citas"/>
    <w:basedOn w:val="Normal"/>
    <w:qFormat/>
    <w:rsid w:val="0069695A"/>
    <w:pPr>
      <w:spacing w:before="240" w:line="360" w:lineRule="auto"/>
      <w:ind w:left="851" w:right="851"/>
      <w:jc w:val="both"/>
    </w:pPr>
    <w:rPr>
      <w:rFonts w:ascii="Palatino Linotype" w:hAnsi="Palatino Linotype" w:cs="Arial"/>
      <w:i/>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00745">
      <w:bodyDiv w:val="1"/>
      <w:marLeft w:val="0"/>
      <w:marRight w:val="0"/>
      <w:marTop w:val="0"/>
      <w:marBottom w:val="0"/>
      <w:divBdr>
        <w:top w:val="none" w:sz="0" w:space="0" w:color="auto"/>
        <w:left w:val="none" w:sz="0" w:space="0" w:color="auto"/>
        <w:bottom w:val="none" w:sz="0" w:space="0" w:color="auto"/>
        <w:right w:val="none" w:sz="0" w:space="0" w:color="auto"/>
      </w:divBdr>
    </w:div>
    <w:div w:id="1096096534">
      <w:bodyDiv w:val="1"/>
      <w:marLeft w:val="0"/>
      <w:marRight w:val="0"/>
      <w:marTop w:val="0"/>
      <w:marBottom w:val="0"/>
      <w:divBdr>
        <w:top w:val="none" w:sz="0" w:space="0" w:color="auto"/>
        <w:left w:val="none" w:sz="0" w:space="0" w:color="auto"/>
        <w:bottom w:val="none" w:sz="0" w:space="0" w:color="auto"/>
        <w:right w:val="none" w:sz="0" w:space="0" w:color="auto"/>
      </w:divBdr>
    </w:div>
    <w:div w:id="1126503187">
      <w:bodyDiv w:val="1"/>
      <w:marLeft w:val="0"/>
      <w:marRight w:val="0"/>
      <w:marTop w:val="0"/>
      <w:marBottom w:val="0"/>
      <w:divBdr>
        <w:top w:val="none" w:sz="0" w:space="0" w:color="auto"/>
        <w:left w:val="none" w:sz="0" w:space="0" w:color="auto"/>
        <w:bottom w:val="none" w:sz="0" w:space="0" w:color="auto"/>
        <w:right w:val="none" w:sz="0" w:space="0" w:color="auto"/>
      </w:divBdr>
    </w:div>
    <w:div w:id="1151293140">
      <w:bodyDiv w:val="1"/>
      <w:marLeft w:val="0"/>
      <w:marRight w:val="0"/>
      <w:marTop w:val="0"/>
      <w:marBottom w:val="0"/>
      <w:divBdr>
        <w:top w:val="none" w:sz="0" w:space="0" w:color="auto"/>
        <w:left w:val="none" w:sz="0" w:space="0" w:color="auto"/>
        <w:bottom w:val="none" w:sz="0" w:space="0" w:color="auto"/>
        <w:right w:val="none" w:sz="0" w:space="0" w:color="auto"/>
      </w:divBdr>
    </w:div>
    <w:div w:id="1208180129">
      <w:bodyDiv w:val="1"/>
      <w:marLeft w:val="0"/>
      <w:marRight w:val="0"/>
      <w:marTop w:val="0"/>
      <w:marBottom w:val="0"/>
      <w:divBdr>
        <w:top w:val="none" w:sz="0" w:space="0" w:color="auto"/>
        <w:left w:val="none" w:sz="0" w:space="0" w:color="auto"/>
        <w:bottom w:val="none" w:sz="0" w:space="0" w:color="auto"/>
        <w:right w:val="none" w:sz="0" w:space="0" w:color="auto"/>
      </w:divBdr>
    </w:div>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dle.rae.es/?id=FdI00Or"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dof.gob.mx/nota_detalle.php?codigo=5436056&amp;fecha=04/05/2016"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A2D6F-4F0F-47B3-982F-DA9A94D2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98</Pages>
  <Words>20348</Words>
  <Characters>111915</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USUARIO</cp:lastModifiedBy>
  <cp:revision>3</cp:revision>
  <dcterms:created xsi:type="dcterms:W3CDTF">2022-04-04T17:44:00Z</dcterms:created>
  <dcterms:modified xsi:type="dcterms:W3CDTF">2022-04-04T18:04:00Z</dcterms:modified>
</cp:coreProperties>
</file>