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EFC7F" w14:textId="77777777" w:rsidR="000F2005" w:rsidRPr="008E531A" w:rsidRDefault="000F2005" w:rsidP="000F2005">
      <w:pPr>
        <w:spacing w:before="240" w:after="240" w:line="360" w:lineRule="auto"/>
        <w:jc w:val="both"/>
        <w:rPr>
          <w:rFonts w:ascii="Palatino Linotype" w:hAnsi="Palatino Linotype" w:cs="Arial"/>
        </w:rPr>
      </w:pPr>
      <w:r w:rsidRPr="008E531A">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8E531A">
        <w:rPr>
          <w:rStyle w:val="normaltextrun"/>
          <w:rFonts w:ascii="Palatino Linotype" w:hAnsi="Palatino Linotype" w:cs="Arial"/>
        </w:rPr>
        <w:t>,</w:t>
      </w:r>
      <w:r w:rsidRPr="008E531A">
        <w:rPr>
          <w:rStyle w:val="apple-converted-space"/>
          <w:rFonts w:ascii="Palatino Linotype" w:hAnsi="Palatino Linotype" w:cs="Arial"/>
        </w:rPr>
        <w:t xml:space="preserve"> de fecha </w:t>
      </w:r>
      <w:r w:rsidR="008E531A" w:rsidRPr="008E531A">
        <w:rPr>
          <w:rStyle w:val="normaltextrun"/>
          <w:rFonts w:ascii="Palatino Linotype" w:hAnsi="Palatino Linotype" w:cs="Arial"/>
        </w:rPr>
        <w:t>doce de enero de dos mil veintidós</w:t>
      </w:r>
      <w:r w:rsidRPr="008E531A">
        <w:rPr>
          <w:rStyle w:val="normaltextrun"/>
          <w:rFonts w:ascii="Palatino Linotype" w:hAnsi="Palatino Linotype" w:cs="Arial"/>
        </w:rPr>
        <w:t>.</w:t>
      </w:r>
    </w:p>
    <w:p w14:paraId="7E595AB7" w14:textId="77777777" w:rsidR="000F2005" w:rsidRPr="008E531A" w:rsidRDefault="000F2005" w:rsidP="000F2005">
      <w:pPr>
        <w:spacing w:before="240" w:after="240" w:line="360" w:lineRule="auto"/>
        <w:jc w:val="both"/>
        <w:rPr>
          <w:rFonts w:ascii="Palatino Linotype" w:hAnsi="Palatino Linotype" w:cs="Arial"/>
        </w:rPr>
      </w:pPr>
      <w:r w:rsidRPr="008E531A">
        <w:rPr>
          <w:rFonts w:ascii="Palatino Linotype" w:hAnsi="Palatino Linotype" w:cs="Arial"/>
          <w:b/>
        </w:rPr>
        <w:t xml:space="preserve">Visto </w:t>
      </w:r>
      <w:r w:rsidRPr="008E531A">
        <w:rPr>
          <w:rFonts w:ascii="Palatino Linotype" w:hAnsi="Palatino Linotype" w:cs="Arial"/>
        </w:rPr>
        <w:t xml:space="preserve">el expediente relativo al recurso de revisión </w:t>
      </w:r>
      <w:r w:rsidRPr="008E531A">
        <w:rPr>
          <w:rFonts w:ascii="Palatino Linotype" w:hAnsi="Palatino Linotype" w:cs="Arial"/>
          <w:b/>
          <w:bCs/>
        </w:rPr>
        <w:t>0</w:t>
      </w:r>
      <w:r w:rsidR="008B7153" w:rsidRPr="008E531A">
        <w:rPr>
          <w:rFonts w:ascii="Palatino Linotype" w:hAnsi="Palatino Linotype" w:cs="Arial"/>
          <w:b/>
          <w:bCs/>
        </w:rPr>
        <w:t>5529</w:t>
      </w:r>
      <w:r w:rsidRPr="008E531A">
        <w:rPr>
          <w:rFonts w:ascii="Palatino Linotype" w:hAnsi="Palatino Linotype" w:cs="Arial"/>
          <w:b/>
          <w:bCs/>
        </w:rPr>
        <w:t>/INFOEM/IP/RR/2021</w:t>
      </w:r>
      <w:r w:rsidRPr="008E531A">
        <w:rPr>
          <w:rFonts w:ascii="Palatino Linotype" w:hAnsi="Palatino Linotype" w:cs="Arial"/>
        </w:rPr>
        <w:t xml:space="preserve">, interpuesto por </w:t>
      </w:r>
      <w:r w:rsidR="008E531A" w:rsidRPr="008E531A">
        <w:rPr>
          <w:rFonts w:ascii="Palatino Linotype" w:hAnsi="Palatino Linotype" w:cs="Arial"/>
          <w:b/>
          <w:lang w:val="es-ES_tradnl"/>
        </w:rPr>
        <w:t>Una persona usuario del Sistema</w:t>
      </w:r>
      <w:r w:rsidR="008E531A" w:rsidRPr="008E531A">
        <w:rPr>
          <w:rFonts w:ascii="Palatino Linotype" w:hAnsi="Palatino Linotype" w:cs="Arial"/>
          <w:lang w:val="es-ES"/>
        </w:rPr>
        <w:t xml:space="preserve"> </w:t>
      </w:r>
      <w:r w:rsidR="008E531A" w:rsidRPr="008E531A">
        <w:rPr>
          <w:rFonts w:ascii="Palatino Linotype" w:hAnsi="Palatino Linotype" w:cs="Arial"/>
          <w:b/>
          <w:lang w:val="es-ES"/>
        </w:rPr>
        <w:t>de Acceso a la Información Mexiquense que</w:t>
      </w:r>
      <w:r w:rsidR="008E531A" w:rsidRPr="008E531A">
        <w:rPr>
          <w:rFonts w:ascii="Palatino Linotype" w:hAnsi="Palatino Linotype" w:cs="Arial"/>
          <w:b/>
          <w:lang w:val="es-ES_tradnl"/>
        </w:rPr>
        <w:t xml:space="preserve"> </w:t>
      </w:r>
      <w:r w:rsidR="00D46278">
        <w:rPr>
          <w:rFonts w:ascii="Palatino Linotype" w:hAnsi="Palatino Linotype" w:cs="Arial"/>
          <w:b/>
          <w:lang w:val="es-ES_tradnl"/>
        </w:rPr>
        <w:t xml:space="preserve">no </w:t>
      </w:r>
      <w:r w:rsidR="00D01B4F" w:rsidRPr="008E531A">
        <w:rPr>
          <w:rFonts w:ascii="Palatino Linotype" w:hAnsi="Palatino Linotype" w:cs="Arial"/>
          <w:b/>
          <w:lang w:val="es-ES_tradnl"/>
        </w:rPr>
        <w:t>proporciona nombre</w:t>
      </w:r>
      <w:r w:rsidRPr="008E531A">
        <w:rPr>
          <w:rFonts w:ascii="Palatino Linotype" w:hAnsi="Palatino Linotype" w:cs="Arial"/>
        </w:rPr>
        <w:t xml:space="preserve">, en lo sucesivo el </w:t>
      </w:r>
      <w:r w:rsidR="008E531A" w:rsidRPr="008E531A">
        <w:rPr>
          <w:rFonts w:ascii="Palatino Linotype" w:hAnsi="Palatino Linotype" w:cs="Arial"/>
          <w:b/>
        </w:rPr>
        <w:t xml:space="preserve">RECURRENTE </w:t>
      </w:r>
      <w:r w:rsidRPr="008E531A">
        <w:rPr>
          <w:rFonts w:ascii="Palatino Linotype" w:hAnsi="Palatino Linotype" w:cs="Arial"/>
        </w:rPr>
        <w:t xml:space="preserve">en contra de la respuesta emitida a la solicitud de información con número de folio </w:t>
      </w:r>
      <w:r w:rsidR="00D01B4F" w:rsidRPr="008E531A">
        <w:rPr>
          <w:rFonts w:ascii="Palatino Linotype" w:hAnsi="Palatino Linotype" w:cs="Arial"/>
          <w:b/>
          <w:bCs/>
        </w:rPr>
        <w:t>00162/ALMOAL/IP/2021</w:t>
      </w:r>
      <w:r w:rsidRPr="008E531A">
        <w:rPr>
          <w:rFonts w:ascii="Palatino Linotype" w:hAnsi="Palatino Linotype" w:cs="Arial"/>
        </w:rPr>
        <w:t xml:space="preserve">, por parte del </w:t>
      </w:r>
      <w:r w:rsidR="00D01B4F" w:rsidRPr="008E531A">
        <w:rPr>
          <w:rFonts w:ascii="Palatino Linotype" w:hAnsi="Palatino Linotype" w:cs="Arial"/>
          <w:b/>
          <w:bCs/>
        </w:rPr>
        <w:t>Ayuntamiento de Almoloya de Alquisiras</w:t>
      </w:r>
      <w:r w:rsidRPr="008E531A">
        <w:rPr>
          <w:rFonts w:ascii="Palatino Linotype" w:hAnsi="Palatino Linotype" w:cs="Arial"/>
        </w:rPr>
        <w:t xml:space="preserve">, en lo sucesivo el </w:t>
      </w:r>
      <w:r w:rsidR="008E531A" w:rsidRPr="008E531A">
        <w:rPr>
          <w:rFonts w:ascii="Palatino Linotype" w:hAnsi="Palatino Linotype" w:cs="Arial"/>
          <w:b/>
        </w:rPr>
        <w:t>SUJETO OBLIGADO</w:t>
      </w:r>
      <w:r w:rsidRPr="008E531A">
        <w:rPr>
          <w:rFonts w:ascii="Palatino Linotype" w:hAnsi="Palatino Linotype" w:cs="Arial"/>
          <w:b/>
        </w:rPr>
        <w:t xml:space="preserve">; </w:t>
      </w:r>
      <w:r w:rsidRPr="008E531A">
        <w:rPr>
          <w:rFonts w:ascii="Palatino Linotype" w:hAnsi="Palatino Linotype" w:cs="Arial"/>
        </w:rPr>
        <w:t>se procede a dictar la presente resolución, con base en lo siguiente.</w:t>
      </w:r>
    </w:p>
    <w:p w14:paraId="44FA22BB" w14:textId="77777777" w:rsidR="000F2005" w:rsidRPr="008E531A" w:rsidRDefault="000F2005" w:rsidP="000F2005">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8E531A">
        <w:rPr>
          <w:rFonts w:ascii="Palatino Linotype" w:hAnsi="Palatino Linotype" w:cs="Arial"/>
          <w:b/>
          <w:sz w:val="24"/>
          <w:szCs w:val="24"/>
        </w:rPr>
        <w:t>A N T E C E D E N T E S:</w:t>
      </w:r>
    </w:p>
    <w:p w14:paraId="4B132A56" w14:textId="77777777" w:rsidR="000F2005" w:rsidRPr="008E531A" w:rsidRDefault="000F2005" w:rsidP="000F2005">
      <w:pPr>
        <w:spacing w:before="240" w:after="240" w:line="360" w:lineRule="auto"/>
        <w:jc w:val="both"/>
        <w:rPr>
          <w:rFonts w:ascii="Palatino Linotype" w:hAnsi="Palatino Linotype" w:cs="Arial"/>
          <w:b/>
        </w:rPr>
      </w:pPr>
      <w:r w:rsidRPr="008E531A">
        <w:rPr>
          <w:rFonts w:ascii="Palatino Linotype" w:hAnsi="Palatino Linotype" w:cs="Arial"/>
          <w:b/>
        </w:rPr>
        <w:t xml:space="preserve">1. Solicitud de acceso a la información. </w:t>
      </w:r>
      <w:r w:rsidRPr="008E531A">
        <w:rPr>
          <w:rFonts w:ascii="Palatino Linotype" w:hAnsi="Palatino Linotype" w:cs="Arial"/>
        </w:rPr>
        <w:t xml:space="preserve">Con fecha </w:t>
      </w:r>
      <w:r w:rsidR="00D01B4F" w:rsidRPr="008E531A">
        <w:rPr>
          <w:rFonts w:ascii="Palatino Linotype" w:hAnsi="Palatino Linotype" w:cs="Arial"/>
        </w:rPr>
        <w:t xml:space="preserve">doce de octubre </w:t>
      </w:r>
      <w:r w:rsidRPr="008E531A">
        <w:rPr>
          <w:rFonts w:ascii="Palatino Linotype" w:hAnsi="Palatino Linotype" w:cs="Arial"/>
        </w:rPr>
        <w:t xml:space="preserve">de dos mil veintiuno, la parte </w:t>
      </w:r>
      <w:r w:rsidR="008E531A" w:rsidRPr="008E531A">
        <w:rPr>
          <w:rFonts w:ascii="Palatino Linotype" w:hAnsi="Palatino Linotype" w:cs="Arial"/>
          <w:b/>
        </w:rPr>
        <w:t>RECURRENTE</w:t>
      </w:r>
      <w:r w:rsidR="008E531A" w:rsidRPr="008E531A">
        <w:rPr>
          <w:rFonts w:ascii="Palatino Linotype" w:hAnsi="Palatino Linotype" w:cs="Arial"/>
        </w:rPr>
        <w:t xml:space="preserve"> </w:t>
      </w:r>
      <w:r w:rsidRPr="008E531A">
        <w:rPr>
          <w:rFonts w:ascii="Palatino Linotype" w:hAnsi="Palatino Linotype" w:cs="Arial"/>
        </w:rPr>
        <w:t xml:space="preserve">formuló solicitud de acceso a información pública al </w:t>
      </w:r>
      <w:r w:rsidR="008E531A" w:rsidRPr="008E531A">
        <w:rPr>
          <w:rFonts w:ascii="Palatino Linotype" w:hAnsi="Palatino Linotype" w:cs="Arial"/>
          <w:b/>
        </w:rPr>
        <w:t>SUJETO OBLIGADO</w:t>
      </w:r>
      <w:r w:rsidR="008E531A" w:rsidRPr="008E531A">
        <w:rPr>
          <w:rFonts w:ascii="Palatino Linotype" w:hAnsi="Palatino Linotype" w:cs="Arial"/>
        </w:rPr>
        <w:t xml:space="preserve"> </w:t>
      </w:r>
      <w:r w:rsidRPr="008E531A">
        <w:rPr>
          <w:rFonts w:ascii="Palatino Linotype" w:hAnsi="Palatino Linotype" w:cs="Arial"/>
        </w:rPr>
        <w:t>a</w:t>
      </w:r>
      <w:r w:rsidRPr="008E531A">
        <w:rPr>
          <w:rFonts w:ascii="Palatino Linotype" w:eastAsia="Palatino Linotype" w:hAnsi="Palatino Linotype" w:cs="Palatino Linotype"/>
          <w:lang w:val="es-ES" w:eastAsia="es-MX"/>
        </w:rPr>
        <w:t xml:space="preserve"> </w:t>
      </w:r>
      <w:r w:rsidRPr="008E531A">
        <w:rPr>
          <w:rFonts w:ascii="Palatino Linotype" w:hAnsi="Palatino Linotype" w:cs="Arial"/>
          <w:lang w:val="es-ES"/>
        </w:rPr>
        <w:t xml:space="preserve">a través del Sistema de Acceso a la Información Mexiquense </w:t>
      </w:r>
      <w:r w:rsidRPr="008E531A">
        <w:rPr>
          <w:rFonts w:ascii="Palatino Linotype" w:hAnsi="Palatino Linotype" w:cs="Arial"/>
        </w:rPr>
        <w:t xml:space="preserve">en adelante </w:t>
      </w:r>
      <w:r w:rsidRPr="008E531A">
        <w:rPr>
          <w:rFonts w:ascii="Palatino Linotype" w:hAnsi="Palatino Linotype" w:cs="Arial"/>
          <w:b/>
        </w:rPr>
        <w:t>SAIMEX,</w:t>
      </w:r>
      <w:r w:rsidRPr="008E531A">
        <w:rPr>
          <w:rFonts w:ascii="Palatino Linotype" w:hAnsi="Palatino Linotype" w:cs="Arial"/>
        </w:rPr>
        <w:t xml:space="preserve"> requiriéndole lo siguiente:</w:t>
      </w:r>
    </w:p>
    <w:p w14:paraId="394C0D3E" w14:textId="77777777" w:rsidR="000F2005" w:rsidRPr="008E531A" w:rsidRDefault="000F2005" w:rsidP="00D01B4F">
      <w:pPr>
        <w:pStyle w:val="Prrafodelista"/>
        <w:autoSpaceDE w:val="0"/>
        <w:autoSpaceDN w:val="0"/>
        <w:adjustRightInd w:val="0"/>
        <w:ind w:left="1077" w:right="1043"/>
        <w:jc w:val="both"/>
        <w:rPr>
          <w:rFonts w:ascii="Palatino Linotype" w:hAnsi="Palatino Linotype" w:cs="Arial"/>
          <w:i/>
        </w:rPr>
      </w:pPr>
      <w:bookmarkStart w:id="0" w:name="_Hlk63453416"/>
      <w:r w:rsidRPr="008E531A">
        <w:rPr>
          <w:rFonts w:ascii="Palatino Linotype" w:hAnsi="Palatino Linotype" w:cs="Arial"/>
          <w:i/>
        </w:rPr>
        <w:t>“</w:t>
      </w:r>
      <w:r w:rsidR="00D01B4F" w:rsidRPr="008E531A">
        <w:rPr>
          <w:rFonts w:ascii="Palatino Linotype" w:hAnsi="Palatino Linotype" w:cs="Arial"/>
          <w:bCs/>
          <w:i/>
        </w:rPr>
        <w:t xml:space="preserve">Requiero el </w:t>
      </w:r>
      <w:r w:rsidR="00D01B4F" w:rsidRPr="00D46278">
        <w:rPr>
          <w:rFonts w:ascii="Palatino Linotype" w:hAnsi="Palatino Linotype" w:cs="Arial"/>
          <w:b/>
          <w:bCs/>
          <w:i/>
          <w:u w:val="single"/>
        </w:rPr>
        <w:t xml:space="preserve">manual de procedimientos de la Contraloría </w:t>
      </w:r>
      <w:proofErr w:type="gramStart"/>
      <w:r w:rsidR="00D01B4F" w:rsidRPr="00D46278">
        <w:rPr>
          <w:rFonts w:ascii="Palatino Linotype" w:hAnsi="Palatino Linotype" w:cs="Arial"/>
          <w:b/>
          <w:bCs/>
          <w:i/>
          <w:u w:val="single"/>
        </w:rPr>
        <w:t>Municipal</w:t>
      </w:r>
      <w:r w:rsidRPr="008E531A">
        <w:rPr>
          <w:rFonts w:ascii="Palatino Linotype" w:hAnsi="Palatino Linotype" w:cs="Arial"/>
          <w:bCs/>
          <w:i/>
        </w:rPr>
        <w:t>.</w:t>
      </w:r>
      <w:r w:rsidRPr="008E531A">
        <w:rPr>
          <w:rFonts w:ascii="Palatino Linotype" w:hAnsi="Palatino Linotype" w:cs="Arial"/>
          <w:i/>
        </w:rPr>
        <w:t>“</w:t>
      </w:r>
      <w:proofErr w:type="gramEnd"/>
      <w:r w:rsidRPr="008E531A">
        <w:rPr>
          <w:rFonts w:ascii="Palatino Linotype" w:hAnsi="Palatino Linotype" w:cs="Arial"/>
          <w:i/>
        </w:rPr>
        <w:t>(sic)</w:t>
      </w:r>
    </w:p>
    <w:p w14:paraId="35A4E1DC" w14:textId="77777777" w:rsidR="000F2005" w:rsidRPr="008E531A" w:rsidRDefault="000F2005" w:rsidP="000F2005">
      <w:pPr>
        <w:pStyle w:val="Prrafodelista"/>
        <w:autoSpaceDE w:val="0"/>
        <w:autoSpaceDN w:val="0"/>
        <w:adjustRightInd w:val="0"/>
        <w:ind w:left="1077" w:right="1043"/>
        <w:jc w:val="both"/>
        <w:rPr>
          <w:rFonts w:ascii="Palatino Linotype" w:hAnsi="Palatino Linotype" w:cs="Arial"/>
          <w:i/>
        </w:rPr>
      </w:pPr>
    </w:p>
    <w:p w14:paraId="117982B3" w14:textId="77777777" w:rsidR="000F2005" w:rsidRPr="008E531A" w:rsidRDefault="000F2005" w:rsidP="000F2005">
      <w:pPr>
        <w:pStyle w:val="Prrafodelista"/>
        <w:autoSpaceDE w:val="0"/>
        <w:autoSpaceDN w:val="0"/>
        <w:adjustRightInd w:val="0"/>
        <w:ind w:left="1077" w:right="1043"/>
        <w:jc w:val="both"/>
        <w:rPr>
          <w:rFonts w:ascii="Palatino Linotype" w:hAnsi="Palatino Linotype" w:cs="Arial"/>
          <w:i/>
        </w:rPr>
      </w:pPr>
      <w:r w:rsidRPr="008E531A">
        <w:rPr>
          <w:rFonts w:ascii="Palatino Linotype" w:hAnsi="Palatino Linotype" w:cs="Arial"/>
          <w:i/>
        </w:rPr>
        <w:t>Énfasis añadido.</w:t>
      </w:r>
    </w:p>
    <w:bookmarkEnd w:id="0"/>
    <w:p w14:paraId="7D97D554" w14:textId="77777777" w:rsidR="000F2005" w:rsidRPr="008E531A" w:rsidRDefault="000F2005" w:rsidP="000F2005">
      <w:pPr>
        <w:autoSpaceDE w:val="0"/>
        <w:autoSpaceDN w:val="0"/>
        <w:adjustRightInd w:val="0"/>
        <w:ind w:right="1043"/>
        <w:jc w:val="both"/>
        <w:rPr>
          <w:rFonts w:ascii="Palatino Linotype" w:hAnsi="Palatino Linotype" w:cs="Arial"/>
          <w:i/>
        </w:rPr>
      </w:pPr>
    </w:p>
    <w:p w14:paraId="44E00295" w14:textId="77777777" w:rsidR="000F2005" w:rsidRPr="008E531A" w:rsidRDefault="000F2005" w:rsidP="000F2005">
      <w:pPr>
        <w:spacing w:before="240" w:after="240" w:line="360" w:lineRule="auto"/>
        <w:jc w:val="both"/>
        <w:rPr>
          <w:rFonts w:ascii="Palatino Linotype" w:hAnsi="Palatino Linotype" w:cs="Arial"/>
        </w:rPr>
      </w:pPr>
      <w:r w:rsidRPr="008E531A">
        <w:rPr>
          <w:rFonts w:ascii="Palatino Linotype" w:hAnsi="Palatino Linotype" w:cs="Arial"/>
          <w:b/>
        </w:rPr>
        <w:t xml:space="preserve">Modalidad elegida para la entrega de la información: </w:t>
      </w:r>
      <w:r w:rsidRPr="008E531A">
        <w:rPr>
          <w:rFonts w:ascii="Palatino Linotype" w:hAnsi="Palatino Linotype" w:cs="Arial"/>
        </w:rPr>
        <w:t>a través del SAIMEX.</w:t>
      </w:r>
    </w:p>
    <w:p w14:paraId="60CFECC3" w14:textId="77777777" w:rsidR="000F2005" w:rsidRPr="008E531A" w:rsidRDefault="000F2005" w:rsidP="000F2005">
      <w:pPr>
        <w:spacing w:before="240" w:after="240" w:line="360" w:lineRule="auto"/>
        <w:jc w:val="both"/>
        <w:rPr>
          <w:rFonts w:ascii="Palatino Linotype" w:hAnsi="Palatino Linotype" w:cs="Arial"/>
          <w:b/>
        </w:rPr>
      </w:pPr>
      <w:r w:rsidRPr="008E531A">
        <w:rPr>
          <w:rFonts w:ascii="Palatino Linotype" w:hAnsi="Palatino Linotype" w:cs="Arial"/>
          <w:b/>
        </w:rPr>
        <w:lastRenderedPageBreak/>
        <w:t xml:space="preserve">2. Respuesta. </w:t>
      </w:r>
      <w:r w:rsidRPr="008E531A">
        <w:rPr>
          <w:rFonts w:ascii="Palatino Linotype" w:hAnsi="Palatino Linotype" w:cs="Arial"/>
        </w:rPr>
        <w:t xml:space="preserve">De las constancias que obran en </w:t>
      </w:r>
      <w:r w:rsidRPr="008E531A">
        <w:rPr>
          <w:rFonts w:ascii="Palatino Linotype" w:hAnsi="Palatino Linotype" w:cs="Arial"/>
          <w:b/>
        </w:rPr>
        <w:t>SAIMEX</w:t>
      </w:r>
      <w:r w:rsidRPr="008E531A">
        <w:rPr>
          <w:rFonts w:ascii="Palatino Linotype" w:hAnsi="Palatino Linotype" w:cs="Arial"/>
        </w:rPr>
        <w:t xml:space="preserve">, se observa que </w:t>
      </w:r>
      <w:r w:rsidRPr="008E531A">
        <w:rPr>
          <w:rFonts w:ascii="Palatino Linotype" w:hAnsi="Palatino Linotype" w:cs="Arial"/>
          <w:b/>
        </w:rPr>
        <w:t xml:space="preserve">El </w:t>
      </w:r>
      <w:r w:rsidR="008E531A" w:rsidRPr="008E531A">
        <w:rPr>
          <w:rFonts w:ascii="Palatino Linotype" w:hAnsi="Palatino Linotype" w:cs="Arial"/>
          <w:b/>
        </w:rPr>
        <w:t>SUJETO OBLIGADO</w:t>
      </w:r>
      <w:r w:rsidR="008E531A" w:rsidRPr="008E531A">
        <w:rPr>
          <w:rFonts w:ascii="Palatino Linotype" w:hAnsi="Palatino Linotype" w:cs="Arial"/>
        </w:rPr>
        <w:t xml:space="preserve"> </w:t>
      </w:r>
      <w:r w:rsidRPr="008E531A">
        <w:rPr>
          <w:rFonts w:ascii="Palatino Linotype" w:hAnsi="Palatino Linotype" w:cs="Arial"/>
        </w:rPr>
        <w:t xml:space="preserve">en fecha </w:t>
      </w:r>
      <w:r w:rsidR="00D01B4F" w:rsidRPr="008E531A">
        <w:rPr>
          <w:rFonts w:ascii="Palatino Linotype" w:hAnsi="Palatino Linotype" w:cs="Arial"/>
        </w:rPr>
        <w:t>cinco de noviembre</w:t>
      </w:r>
      <w:r w:rsidRPr="008E531A">
        <w:rPr>
          <w:rFonts w:ascii="Palatino Linotype" w:hAnsi="Palatino Linotype" w:cs="Arial"/>
        </w:rPr>
        <w:t xml:space="preserve"> de dos mil veintiuno, emitió respuesta, en los siguientes términos:</w:t>
      </w:r>
    </w:p>
    <w:p w14:paraId="23BADE7E" w14:textId="77777777" w:rsidR="000F2005" w:rsidRPr="008E531A" w:rsidRDefault="000F2005" w:rsidP="000F2005">
      <w:pPr>
        <w:ind w:left="851" w:right="851"/>
        <w:jc w:val="both"/>
        <w:rPr>
          <w:rFonts w:ascii="Palatino Linotype" w:hAnsi="Palatino Linotype"/>
          <w:i/>
          <w:sz w:val="22"/>
          <w:szCs w:val="22"/>
        </w:rPr>
      </w:pPr>
      <w:r w:rsidRPr="008E531A">
        <w:rPr>
          <w:rFonts w:ascii="Palatino Linotype" w:hAnsi="Palatino Linotype"/>
          <w:i/>
          <w:sz w:val="22"/>
          <w:szCs w:val="22"/>
        </w:rPr>
        <w:t>“</w:t>
      </w:r>
      <w:r w:rsidR="00D01B4F" w:rsidRPr="008E531A">
        <w:rPr>
          <w:rFonts w:ascii="Palatino Linotype" w:hAnsi="Palatino Linotype"/>
          <w:i/>
          <w:sz w:val="22"/>
          <w:szCs w:val="22"/>
        </w:rPr>
        <w:t>RESPUESTA A LA SOLICITUD 00162/ALMOAL/IP/2021</w:t>
      </w:r>
      <w:r w:rsidRPr="008E531A">
        <w:rPr>
          <w:rFonts w:ascii="Palatino Linotype" w:hAnsi="Palatino Linotype"/>
          <w:i/>
          <w:sz w:val="22"/>
          <w:szCs w:val="22"/>
        </w:rPr>
        <w:t>.”</w:t>
      </w:r>
    </w:p>
    <w:p w14:paraId="52F63F98" w14:textId="77777777" w:rsidR="000F2005" w:rsidRPr="008E531A" w:rsidRDefault="000F2005" w:rsidP="000F2005">
      <w:pPr>
        <w:ind w:left="851" w:right="851"/>
        <w:jc w:val="both"/>
        <w:rPr>
          <w:rFonts w:ascii="Palatino Linotype" w:hAnsi="Palatino Linotype"/>
          <w:i/>
          <w:sz w:val="22"/>
          <w:szCs w:val="22"/>
        </w:rPr>
      </w:pPr>
    </w:p>
    <w:p w14:paraId="4BF2906C" w14:textId="77777777" w:rsidR="000F2005" w:rsidRPr="008E531A" w:rsidRDefault="000F2005" w:rsidP="000F2005">
      <w:pPr>
        <w:tabs>
          <w:tab w:val="left" w:pos="2985"/>
        </w:tabs>
        <w:ind w:left="851" w:right="851"/>
        <w:jc w:val="both"/>
        <w:rPr>
          <w:rFonts w:ascii="Palatino Linotype" w:hAnsi="Palatino Linotype"/>
          <w:i/>
          <w:sz w:val="22"/>
          <w:szCs w:val="22"/>
        </w:rPr>
      </w:pPr>
      <w:r w:rsidRPr="008E531A">
        <w:rPr>
          <w:rFonts w:ascii="Palatino Linotype" w:hAnsi="Palatino Linotype"/>
          <w:i/>
          <w:sz w:val="22"/>
          <w:szCs w:val="22"/>
        </w:rPr>
        <w:t>Énfasis añadido.</w:t>
      </w:r>
      <w:r w:rsidRPr="008E531A">
        <w:rPr>
          <w:rFonts w:ascii="Palatino Linotype" w:hAnsi="Palatino Linotype"/>
          <w:i/>
          <w:sz w:val="22"/>
          <w:szCs w:val="22"/>
        </w:rPr>
        <w:tab/>
      </w:r>
    </w:p>
    <w:p w14:paraId="339B4FC9" w14:textId="77777777" w:rsidR="000F2005" w:rsidRPr="008E531A" w:rsidRDefault="000F2005" w:rsidP="000F2005">
      <w:pPr>
        <w:tabs>
          <w:tab w:val="left" w:pos="2985"/>
        </w:tabs>
        <w:ind w:left="851" w:right="851"/>
        <w:jc w:val="both"/>
        <w:rPr>
          <w:rFonts w:ascii="Palatino Linotype" w:hAnsi="Palatino Linotype"/>
          <w:i/>
          <w:sz w:val="22"/>
          <w:szCs w:val="22"/>
        </w:rPr>
      </w:pPr>
    </w:p>
    <w:p w14:paraId="68508F9C" w14:textId="77777777" w:rsidR="000F2005" w:rsidRPr="008E531A" w:rsidRDefault="000F2005" w:rsidP="000F2005">
      <w:pPr>
        <w:spacing w:before="240" w:after="240" w:line="360" w:lineRule="auto"/>
        <w:jc w:val="both"/>
        <w:rPr>
          <w:rFonts w:ascii="Palatino Linotype" w:hAnsi="Palatino Linotype"/>
          <w:bCs/>
        </w:rPr>
      </w:pPr>
      <w:r w:rsidRPr="008E531A">
        <w:rPr>
          <w:rFonts w:ascii="Palatino Linotype" w:hAnsi="Palatino Linotype"/>
          <w:bCs/>
        </w:rPr>
        <w:t xml:space="preserve">Cabe mencionar que el </w:t>
      </w:r>
      <w:r w:rsidR="008E531A" w:rsidRPr="008E531A">
        <w:rPr>
          <w:rFonts w:ascii="Palatino Linotype" w:hAnsi="Palatino Linotype" w:cs="Arial"/>
          <w:b/>
        </w:rPr>
        <w:t>SUJETO OBLIGADO</w:t>
      </w:r>
      <w:r w:rsidR="008E531A" w:rsidRPr="008E531A">
        <w:rPr>
          <w:rFonts w:ascii="Palatino Linotype" w:hAnsi="Palatino Linotype"/>
          <w:bCs/>
        </w:rPr>
        <w:t xml:space="preserve"> </w:t>
      </w:r>
      <w:r w:rsidRPr="008E531A">
        <w:rPr>
          <w:rFonts w:ascii="Palatino Linotype" w:hAnsi="Palatino Linotype"/>
          <w:bCs/>
        </w:rPr>
        <w:t>adjuntó los archivos electrónicos siguientes:</w:t>
      </w:r>
    </w:p>
    <w:p w14:paraId="75A23959" w14:textId="77777777" w:rsidR="000F2005" w:rsidRPr="008E531A" w:rsidRDefault="000F2005" w:rsidP="00D01B4F">
      <w:pPr>
        <w:pStyle w:val="Prrafodelista"/>
        <w:numPr>
          <w:ilvl w:val="0"/>
          <w:numId w:val="2"/>
        </w:numPr>
        <w:spacing w:before="240" w:after="240" w:line="360" w:lineRule="auto"/>
        <w:jc w:val="both"/>
        <w:rPr>
          <w:rFonts w:ascii="Palatino Linotype" w:hAnsi="Palatino Linotype"/>
        </w:rPr>
      </w:pPr>
      <w:r w:rsidRPr="008E531A">
        <w:rPr>
          <w:rFonts w:ascii="Palatino Linotype" w:hAnsi="Palatino Linotype"/>
          <w:bCs/>
        </w:rPr>
        <w:t>Archivo “</w:t>
      </w:r>
      <w:hyperlink r:id="rId7" w:tgtFrame="_blank" w:history="1">
        <w:r w:rsidR="00D01B4F" w:rsidRPr="008E531A">
          <w:rPr>
            <w:rStyle w:val="Hipervnculo"/>
            <w:rFonts w:ascii="Palatino Linotype" w:hAnsi="Palatino Linotype" w:cs="Arial"/>
            <w:b/>
            <w:bCs/>
            <w:color w:val="67C19D"/>
          </w:rPr>
          <w:t>162-2021.jpg</w:t>
        </w:r>
      </w:hyperlink>
      <w:r w:rsidRPr="008E531A">
        <w:rPr>
          <w:rFonts w:ascii="Palatino Linotype" w:hAnsi="Palatino Linotype"/>
        </w:rPr>
        <w:t>” contiene el oficio</w:t>
      </w:r>
      <w:r w:rsidR="00D01B4F" w:rsidRPr="008E531A">
        <w:rPr>
          <w:rFonts w:ascii="Palatino Linotype" w:hAnsi="Palatino Linotype"/>
        </w:rPr>
        <w:t xml:space="preserve"> AA/CIM/110/2021 de fecha 15 de octubre de 2021 a través del cual el Contralor Interno Municipal informa que no cuenta con manual de procedimientos vigente.</w:t>
      </w:r>
    </w:p>
    <w:p w14:paraId="6B7EF7D3" w14:textId="77777777" w:rsidR="000F2005" w:rsidRPr="008E531A" w:rsidRDefault="000F2005" w:rsidP="000F2005">
      <w:pPr>
        <w:spacing w:before="240" w:after="240" w:line="360" w:lineRule="auto"/>
        <w:jc w:val="both"/>
        <w:rPr>
          <w:rFonts w:ascii="Palatino Linotype" w:hAnsi="Palatino Linotype" w:cs="Arial"/>
        </w:rPr>
      </w:pPr>
      <w:r w:rsidRPr="008E531A">
        <w:rPr>
          <w:rFonts w:ascii="Palatino Linotype" w:hAnsi="Palatino Linotype"/>
          <w:b/>
        </w:rPr>
        <w:t>3.</w:t>
      </w:r>
      <w:r w:rsidRPr="008E531A">
        <w:rPr>
          <w:rFonts w:ascii="Palatino Linotype" w:hAnsi="Palatino Linotype" w:cs="Arial"/>
          <w:b/>
        </w:rPr>
        <w:t xml:space="preserve"> Interposición del recurso de revisión. </w:t>
      </w:r>
      <w:r w:rsidRPr="008E531A">
        <w:rPr>
          <w:rFonts w:ascii="Palatino Linotype" w:hAnsi="Palatino Linotype" w:cs="Arial"/>
        </w:rPr>
        <w:t xml:space="preserve">Inconforme el solicitante con la respuesta del </w:t>
      </w:r>
      <w:r w:rsidR="008E531A" w:rsidRPr="008E531A">
        <w:rPr>
          <w:rFonts w:ascii="Palatino Linotype" w:hAnsi="Palatino Linotype" w:cs="Arial"/>
          <w:b/>
        </w:rPr>
        <w:t>SUJETO OBLIGADO</w:t>
      </w:r>
      <w:r w:rsidR="008E531A" w:rsidRPr="008E531A">
        <w:rPr>
          <w:rFonts w:ascii="Palatino Linotype" w:hAnsi="Palatino Linotype" w:cs="Arial"/>
        </w:rPr>
        <w:t xml:space="preserve"> </w:t>
      </w:r>
      <w:r w:rsidRPr="008E531A">
        <w:rPr>
          <w:rFonts w:ascii="Palatino Linotype" w:hAnsi="Palatino Linotype" w:cs="Arial"/>
        </w:rPr>
        <w:t xml:space="preserve">interpuso recurso de revisión a través del SAIMEX con fecha </w:t>
      </w:r>
      <w:r w:rsidR="00D01B4F" w:rsidRPr="008E531A">
        <w:rPr>
          <w:rFonts w:ascii="Palatino Linotype" w:hAnsi="Palatino Linotype" w:cs="Arial"/>
        </w:rPr>
        <w:t xml:space="preserve">once de noviembre </w:t>
      </w:r>
      <w:r w:rsidRPr="008E531A">
        <w:rPr>
          <w:rFonts w:ascii="Palatino Linotype" w:hAnsi="Palatino Linotype" w:cs="Arial"/>
        </w:rPr>
        <w:t>de dos mil veintiuno, a través del cual expresó lo siguiente:</w:t>
      </w:r>
    </w:p>
    <w:p w14:paraId="00F65A75" w14:textId="77777777" w:rsidR="000F2005" w:rsidRPr="008E531A" w:rsidRDefault="000F2005" w:rsidP="000F2005">
      <w:pPr>
        <w:spacing w:line="360" w:lineRule="auto"/>
        <w:rPr>
          <w:rFonts w:ascii="Palatino Linotype" w:hAnsi="Palatino Linotype" w:cs="Arial"/>
          <w:b/>
        </w:rPr>
      </w:pPr>
      <w:r w:rsidRPr="008E531A">
        <w:rPr>
          <w:rFonts w:ascii="Palatino Linotype" w:hAnsi="Palatino Linotype" w:cs="Arial"/>
          <w:b/>
        </w:rPr>
        <w:t>a) Acto impugnado.</w:t>
      </w:r>
    </w:p>
    <w:p w14:paraId="05F8F746" w14:textId="77777777" w:rsidR="000F2005" w:rsidRPr="008E531A" w:rsidRDefault="000F2005" w:rsidP="000F2005">
      <w:pPr>
        <w:ind w:left="851" w:right="851"/>
        <w:jc w:val="both"/>
        <w:rPr>
          <w:rFonts w:ascii="Palatino Linotype" w:hAnsi="Palatino Linotype" w:cs="Arial"/>
          <w:i/>
        </w:rPr>
      </w:pPr>
      <w:r w:rsidRPr="008E531A">
        <w:rPr>
          <w:rFonts w:ascii="Palatino Linotype" w:hAnsi="Palatino Linotype" w:cs="Arial"/>
          <w:i/>
          <w:sz w:val="22"/>
          <w:szCs w:val="22"/>
        </w:rPr>
        <w:t xml:space="preserve"> </w:t>
      </w:r>
      <w:r w:rsidRPr="008E531A">
        <w:rPr>
          <w:rFonts w:ascii="Palatino Linotype" w:hAnsi="Palatino Linotype" w:cs="Arial"/>
          <w:b/>
          <w:bCs/>
          <w:i/>
          <w:sz w:val="22"/>
          <w:szCs w:val="22"/>
          <w:u w:val="single"/>
        </w:rPr>
        <w:t>“</w:t>
      </w:r>
      <w:r w:rsidR="00D01B4F" w:rsidRPr="008E531A">
        <w:rPr>
          <w:rFonts w:ascii="Palatino Linotype" w:hAnsi="Palatino Linotype" w:cs="Arial"/>
          <w:bCs/>
          <w:i/>
          <w:sz w:val="22"/>
          <w:szCs w:val="22"/>
        </w:rPr>
        <w:t xml:space="preserve">Solicito recurso de revisión por la forma de clasificación de la </w:t>
      </w:r>
      <w:proofErr w:type="spellStart"/>
      <w:r w:rsidR="00D01B4F" w:rsidRPr="008E531A">
        <w:rPr>
          <w:rFonts w:ascii="Palatino Linotype" w:hAnsi="Palatino Linotype" w:cs="Arial"/>
          <w:bCs/>
          <w:i/>
          <w:sz w:val="22"/>
          <w:szCs w:val="22"/>
        </w:rPr>
        <w:t>informacion</w:t>
      </w:r>
      <w:proofErr w:type="spellEnd"/>
      <w:r w:rsidRPr="008E531A">
        <w:rPr>
          <w:rFonts w:ascii="Palatino Linotype" w:hAnsi="Palatino Linotype"/>
          <w:i/>
        </w:rPr>
        <w:t>.</w:t>
      </w:r>
      <w:r w:rsidRPr="008E531A">
        <w:rPr>
          <w:rFonts w:ascii="Palatino Linotype" w:hAnsi="Palatino Linotype" w:cs="Arial"/>
          <w:i/>
        </w:rPr>
        <w:t>” (sic)</w:t>
      </w:r>
    </w:p>
    <w:p w14:paraId="3B32F7D2" w14:textId="77777777" w:rsidR="000F2005" w:rsidRPr="008E531A" w:rsidRDefault="000F2005" w:rsidP="000F2005">
      <w:pPr>
        <w:ind w:left="851" w:right="851"/>
        <w:jc w:val="both"/>
        <w:rPr>
          <w:rFonts w:ascii="Palatino Linotype" w:hAnsi="Palatino Linotype" w:cs="Arial"/>
          <w:i/>
        </w:rPr>
      </w:pPr>
    </w:p>
    <w:p w14:paraId="2D5A0BE3" w14:textId="77777777" w:rsidR="000F2005" w:rsidRPr="008E531A" w:rsidRDefault="000F2005" w:rsidP="000F2005">
      <w:pPr>
        <w:spacing w:line="360" w:lineRule="auto"/>
        <w:jc w:val="both"/>
        <w:rPr>
          <w:rFonts w:ascii="Palatino Linotype" w:hAnsi="Palatino Linotype" w:cs="Arial"/>
          <w:b/>
        </w:rPr>
      </w:pPr>
      <w:r w:rsidRPr="008E531A">
        <w:rPr>
          <w:rFonts w:ascii="Palatino Linotype" w:hAnsi="Palatino Linotype" w:cs="Arial"/>
          <w:b/>
        </w:rPr>
        <w:t>b) Motivos de inconformidad.</w:t>
      </w:r>
    </w:p>
    <w:p w14:paraId="7286E0D3" w14:textId="77777777" w:rsidR="000F2005" w:rsidRPr="008E531A" w:rsidRDefault="000F2005" w:rsidP="000F2005">
      <w:pPr>
        <w:ind w:left="851" w:right="851"/>
        <w:jc w:val="both"/>
        <w:rPr>
          <w:rFonts w:ascii="Palatino Linotype" w:hAnsi="Palatino Linotype" w:cs="Arial"/>
          <w:i/>
        </w:rPr>
      </w:pPr>
      <w:r w:rsidRPr="008E531A">
        <w:rPr>
          <w:rFonts w:ascii="Palatino Linotype" w:hAnsi="Palatino Linotype" w:cs="Arial"/>
          <w:i/>
          <w:sz w:val="22"/>
          <w:szCs w:val="22"/>
        </w:rPr>
        <w:t>“</w:t>
      </w:r>
      <w:r w:rsidR="00D01B4F" w:rsidRPr="008E531A">
        <w:rPr>
          <w:rFonts w:ascii="Palatino Linotype" w:hAnsi="Palatino Linotype" w:cs="Arial"/>
          <w:bCs/>
          <w:i/>
          <w:sz w:val="22"/>
          <w:szCs w:val="22"/>
        </w:rPr>
        <w:t xml:space="preserve">Solicito recurso de revisión por la forma de clasificación de la </w:t>
      </w:r>
      <w:proofErr w:type="spellStart"/>
      <w:r w:rsidR="00D01B4F" w:rsidRPr="008E531A">
        <w:rPr>
          <w:rFonts w:ascii="Palatino Linotype" w:hAnsi="Palatino Linotype" w:cs="Arial"/>
          <w:bCs/>
          <w:i/>
          <w:sz w:val="22"/>
          <w:szCs w:val="22"/>
        </w:rPr>
        <w:t>informacion</w:t>
      </w:r>
      <w:proofErr w:type="spellEnd"/>
      <w:r w:rsidRPr="008E531A">
        <w:rPr>
          <w:rFonts w:ascii="Palatino Linotype" w:hAnsi="Palatino Linotype" w:cs="Arial"/>
          <w:b/>
          <w:bCs/>
          <w:i/>
          <w:sz w:val="22"/>
          <w:szCs w:val="22"/>
          <w:u w:val="single"/>
        </w:rPr>
        <w:t>.</w:t>
      </w:r>
      <w:r w:rsidRPr="008E531A">
        <w:rPr>
          <w:rFonts w:ascii="Palatino Linotype" w:hAnsi="Palatino Linotype" w:cs="Arial"/>
          <w:i/>
        </w:rPr>
        <w:t>” (sic)</w:t>
      </w:r>
      <w:r w:rsidRPr="008E531A">
        <w:rPr>
          <w:rFonts w:ascii="Palatino Linotype" w:hAnsi="Palatino Linotype" w:cs="Arial"/>
          <w:i/>
        </w:rPr>
        <w:tab/>
      </w:r>
    </w:p>
    <w:p w14:paraId="3B6BE4EE" w14:textId="77777777" w:rsidR="000F2005" w:rsidRPr="008E531A" w:rsidRDefault="000F2005" w:rsidP="000F2005">
      <w:pPr>
        <w:ind w:left="851" w:right="851"/>
        <w:jc w:val="both"/>
        <w:rPr>
          <w:rFonts w:ascii="Palatino Linotype" w:hAnsi="Palatino Linotype" w:cs="Arial"/>
          <w:i/>
        </w:rPr>
      </w:pPr>
    </w:p>
    <w:p w14:paraId="353A560E" w14:textId="77777777" w:rsidR="000F2005" w:rsidRPr="008E531A" w:rsidRDefault="000F2005" w:rsidP="000F2005">
      <w:pPr>
        <w:ind w:left="851" w:right="851"/>
        <w:jc w:val="both"/>
        <w:rPr>
          <w:rFonts w:ascii="Palatino Linotype" w:hAnsi="Palatino Linotype" w:cs="Arial"/>
          <w:i/>
        </w:rPr>
      </w:pPr>
      <w:r w:rsidRPr="008E531A">
        <w:rPr>
          <w:rFonts w:ascii="Palatino Linotype" w:hAnsi="Palatino Linotype" w:cs="Arial"/>
          <w:i/>
        </w:rPr>
        <w:t>Énfasis añadido.</w:t>
      </w:r>
    </w:p>
    <w:p w14:paraId="1A041787" w14:textId="77777777" w:rsidR="000F2005" w:rsidRPr="008E531A" w:rsidRDefault="000F2005" w:rsidP="000F2005">
      <w:pPr>
        <w:spacing w:before="240" w:after="240" w:line="360" w:lineRule="auto"/>
        <w:jc w:val="both"/>
        <w:rPr>
          <w:rFonts w:ascii="Palatino Linotype" w:hAnsi="Palatino Linotype"/>
        </w:rPr>
      </w:pPr>
      <w:r w:rsidRPr="008E531A">
        <w:rPr>
          <w:rFonts w:ascii="Palatino Linotype" w:hAnsi="Palatino Linotype" w:cs="Arial"/>
          <w:b/>
        </w:rPr>
        <w:t xml:space="preserve">4. </w:t>
      </w:r>
      <w:r w:rsidRPr="008E531A">
        <w:rPr>
          <w:rFonts w:ascii="Palatino Linotype" w:hAnsi="Palatino Linotype"/>
          <w:b/>
        </w:rPr>
        <w:t xml:space="preserve">Turno. </w:t>
      </w:r>
      <w:r w:rsidRPr="008E531A">
        <w:rPr>
          <w:rFonts w:ascii="Palatino Linotype" w:hAnsi="Palatino Linotype"/>
        </w:rPr>
        <w:t xml:space="preserve">De conformidad con el artículo 185 Fracción I </w:t>
      </w:r>
      <w:r w:rsidRPr="008E531A">
        <w:rPr>
          <w:rFonts w:ascii="Palatino Linotype" w:hAnsi="Palatino Linotype"/>
          <w:shd w:val="clear" w:color="auto" w:fill="FFFFFF"/>
        </w:rPr>
        <w:t>de la Ley Transparencia y Acceso a la Información Pública</w:t>
      </w:r>
      <w:r w:rsidRPr="008E531A">
        <w:rPr>
          <w:rFonts w:ascii="Palatino Linotype" w:hAnsi="Palatino Linotype" w:cs="Arial"/>
        </w:rPr>
        <w:t xml:space="preserve">, el recurso de revisión número </w:t>
      </w:r>
      <w:r w:rsidRPr="008E531A">
        <w:rPr>
          <w:rFonts w:ascii="Palatino Linotype" w:hAnsi="Palatino Linotype" w:cs="Arial"/>
          <w:b/>
        </w:rPr>
        <w:lastRenderedPageBreak/>
        <w:t>0</w:t>
      </w:r>
      <w:r w:rsidR="00D01B4F" w:rsidRPr="008E531A">
        <w:rPr>
          <w:rFonts w:ascii="Palatino Linotype" w:hAnsi="Palatino Linotype" w:cs="Arial"/>
          <w:b/>
        </w:rPr>
        <w:t>5529</w:t>
      </w:r>
      <w:r w:rsidRPr="008E531A">
        <w:rPr>
          <w:rFonts w:ascii="Palatino Linotype" w:hAnsi="Palatino Linotype" w:cs="Arial"/>
          <w:b/>
        </w:rPr>
        <w:t xml:space="preserve">/INFOEM/IP/RR/2021 </w:t>
      </w:r>
      <w:r w:rsidRPr="008E531A">
        <w:rPr>
          <w:rFonts w:ascii="Palatino Linotype" w:hAnsi="Palatino Linotype" w:cs="Arial"/>
          <w:bCs/>
          <w:lang w:eastAsia="es-MX"/>
        </w:rPr>
        <w:t xml:space="preserve">fue </w:t>
      </w:r>
      <w:r w:rsidRPr="008E531A">
        <w:rPr>
          <w:rFonts w:ascii="Palatino Linotype" w:hAnsi="Palatino Linotype"/>
        </w:rPr>
        <w:t>turnado a</w:t>
      </w:r>
      <w:r w:rsidR="008E531A">
        <w:rPr>
          <w:rFonts w:ascii="Palatino Linotype" w:hAnsi="Palatino Linotype"/>
        </w:rPr>
        <w:t xml:space="preserve"> </w:t>
      </w:r>
      <w:r w:rsidRPr="008E531A">
        <w:rPr>
          <w:rFonts w:ascii="Palatino Linotype" w:hAnsi="Palatino Linotype"/>
        </w:rPr>
        <w:t>l</w:t>
      </w:r>
      <w:r w:rsidR="008E531A">
        <w:rPr>
          <w:rFonts w:ascii="Palatino Linotype" w:hAnsi="Palatino Linotype"/>
        </w:rPr>
        <w:t>a</w:t>
      </w:r>
      <w:r w:rsidRPr="008E531A">
        <w:rPr>
          <w:rFonts w:ascii="Palatino Linotype" w:hAnsi="Palatino Linotype"/>
        </w:rPr>
        <w:t xml:space="preserve"> </w:t>
      </w:r>
      <w:r w:rsidR="008E531A">
        <w:rPr>
          <w:rFonts w:ascii="Palatino Linotype" w:hAnsi="Palatino Linotype"/>
          <w:b/>
        </w:rPr>
        <w:t>Comisionada</w:t>
      </w:r>
      <w:r w:rsidRPr="008E531A">
        <w:rPr>
          <w:rFonts w:ascii="Palatino Linotype" w:hAnsi="Palatino Linotype"/>
          <w:b/>
        </w:rPr>
        <w:t xml:space="preserve"> Ponente </w:t>
      </w:r>
      <w:r w:rsidR="008E531A">
        <w:rPr>
          <w:rFonts w:ascii="Palatino Linotype" w:hAnsi="Palatino Linotype"/>
          <w:b/>
        </w:rPr>
        <w:t>Guadalupe Ramírez Peña</w:t>
      </w:r>
      <w:r w:rsidRPr="008E531A">
        <w:rPr>
          <w:rFonts w:ascii="Palatino Linotype" w:hAnsi="Palatino Linotype"/>
        </w:rPr>
        <w:t>; a efecto de presentar al Pleno el proyecto de resolución correspondiente.</w:t>
      </w:r>
    </w:p>
    <w:p w14:paraId="2A07519D" w14:textId="77777777" w:rsidR="000F2005" w:rsidRPr="008E531A" w:rsidRDefault="000F2005" w:rsidP="000F2005">
      <w:pPr>
        <w:spacing w:before="240" w:after="240" w:line="360" w:lineRule="auto"/>
        <w:jc w:val="both"/>
        <w:rPr>
          <w:rFonts w:ascii="Palatino Linotype" w:hAnsi="Palatino Linotype"/>
        </w:rPr>
      </w:pPr>
      <w:r w:rsidRPr="008E531A">
        <w:rPr>
          <w:rFonts w:ascii="Palatino Linotype" w:hAnsi="Palatino Linotype"/>
          <w:b/>
        </w:rPr>
        <w:t xml:space="preserve">5. Admisión. </w:t>
      </w:r>
      <w:r w:rsidRPr="008E531A">
        <w:rPr>
          <w:rFonts w:ascii="Palatino Linotype" w:hAnsi="Palatino Linotype"/>
        </w:rPr>
        <w:t xml:space="preserve">En fecha </w:t>
      </w:r>
      <w:r w:rsidR="00D01B4F" w:rsidRPr="008E531A">
        <w:rPr>
          <w:rFonts w:ascii="Palatino Linotype" w:hAnsi="Palatino Linotype"/>
        </w:rPr>
        <w:t xml:space="preserve">dieciocho de noviembre </w:t>
      </w:r>
      <w:r w:rsidRPr="008E531A">
        <w:rPr>
          <w:rFonts w:ascii="Palatino Linotype" w:hAnsi="Palatino Linotype"/>
        </w:rPr>
        <w:t>de dos mil veintiuno, en términos de lo dispuesto en el artículo 185 fracciones I, II y IV de la Ley de Transparencia y Acceso a la Información Pública del Estado de México y Municipios, se admitió a trámite el presente recurso de revisión.</w:t>
      </w:r>
    </w:p>
    <w:p w14:paraId="75D2B705" w14:textId="77777777" w:rsidR="000F2005" w:rsidRDefault="000F2005" w:rsidP="000F2005">
      <w:pPr>
        <w:spacing w:before="240" w:after="240" w:line="360" w:lineRule="auto"/>
        <w:jc w:val="both"/>
        <w:rPr>
          <w:rFonts w:ascii="Palatino Linotype" w:hAnsi="Palatino Linotype"/>
          <w:bCs/>
        </w:rPr>
      </w:pPr>
      <w:r w:rsidRPr="008E531A">
        <w:rPr>
          <w:rFonts w:ascii="Palatino Linotype" w:hAnsi="Palatino Linotype" w:cs="Arial"/>
          <w:b/>
        </w:rPr>
        <w:t xml:space="preserve">6. Informe de justificación. </w:t>
      </w:r>
      <w:r w:rsidRPr="008E531A">
        <w:rPr>
          <w:rFonts w:ascii="Palatino Linotype" w:hAnsi="Palatino Linotype" w:cs="Arial"/>
        </w:rPr>
        <w:t xml:space="preserve">De las constancias que obran en el expediente electrónico del SAIMEX se desprende que el </w:t>
      </w:r>
      <w:r w:rsidR="008E531A" w:rsidRPr="008E531A">
        <w:rPr>
          <w:rFonts w:ascii="Palatino Linotype" w:hAnsi="Palatino Linotype" w:cs="Arial"/>
          <w:b/>
        </w:rPr>
        <w:t>SUJETO OBLIGADO</w:t>
      </w:r>
      <w:r w:rsidR="008E531A" w:rsidRPr="008E531A">
        <w:rPr>
          <w:rFonts w:ascii="Palatino Linotype" w:hAnsi="Palatino Linotype" w:cs="Arial"/>
        </w:rPr>
        <w:t xml:space="preserve"> </w:t>
      </w:r>
      <w:r w:rsidR="00D01B4F" w:rsidRPr="008E531A">
        <w:rPr>
          <w:rFonts w:ascii="Palatino Linotype" w:hAnsi="Palatino Linotype" w:cs="Arial"/>
        </w:rPr>
        <w:t xml:space="preserve">no </w:t>
      </w:r>
      <w:r w:rsidRPr="008E531A">
        <w:rPr>
          <w:rFonts w:ascii="Palatino Linotype" w:hAnsi="Palatino Linotype" w:cs="Arial"/>
        </w:rPr>
        <w:t>r</w:t>
      </w:r>
      <w:r w:rsidR="00D01B4F" w:rsidRPr="008E531A">
        <w:rPr>
          <w:rFonts w:ascii="Palatino Linotype" w:hAnsi="Palatino Linotype" w:cs="Arial"/>
        </w:rPr>
        <w:t xml:space="preserve">indió su informe de justificado, del mismo modo es pertinente mencionar </w:t>
      </w:r>
      <w:r w:rsidRPr="008E531A">
        <w:rPr>
          <w:rFonts w:ascii="Palatino Linotype" w:hAnsi="Palatino Linotype"/>
          <w:bCs/>
        </w:rPr>
        <w:t xml:space="preserve">que el </w:t>
      </w:r>
      <w:r w:rsidR="008E531A" w:rsidRPr="008E531A">
        <w:rPr>
          <w:rFonts w:ascii="Palatino Linotype" w:hAnsi="Palatino Linotype" w:cs="Arial"/>
          <w:b/>
        </w:rPr>
        <w:t>RECURRENTE</w:t>
      </w:r>
      <w:r w:rsidR="008E531A" w:rsidRPr="008E531A">
        <w:rPr>
          <w:rFonts w:ascii="Palatino Linotype" w:hAnsi="Palatino Linotype"/>
          <w:bCs/>
        </w:rPr>
        <w:t xml:space="preserve"> </w:t>
      </w:r>
      <w:r w:rsidR="00E24D77" w:rsidRPr="008E531A">
        <w:rPr>
          <w:rFonts w:ascii="Palatino Linotype" w:hAnsi="Palatino Linotype"/>
          <w:bCs/>
        </w:rPr>
        <w:t xml:space="preserve">omitió </w:t>
      </w:r>
      <w:r w:rsidR="008E531A">
        <w:rPr>
          <w:rFonts w:ascii="Palatino Linotype" w:hAnsi="Palatino Linotype"/>
          <w:bCs/>
        </w:rPr>
        <w:t>realizar manifestaciones, tal y como se advierte a continuación:</w:t>
      </w:r>
    </w:p>
    <w:p w14:paraId="2FC4237E" w14:textId="77777777" w:rsidR="008E531A" w:rsidRPr="008E531A" w:rsidRDefault="008E531A" w:rsidP="000F2005">
      <w:pPr>
        <w:spacing w:before="240" w:after="240" w:line="360" w:lineRule="auto"/>
        <w:jc w:val="both"/>
        <w:rPr>
          <w:rFonts w:ascii="Palatino Linotype" w:hAnsi="Palatino Linotype"/>
          <w:bCs/>
        </w:rPr>
      </w:pPr>
      <w:r>
        <w:rPr>
          <w:noProof/>
          <w:lang w:eastAsia="es-MX"/>
        </w:rPr>
        <w:drawing>
          <wp:inline distT="0" distB="0" distL="0" distR="0" wp14:anchorId="0A00D59A" wp14:editId="5D0F34C8">
            <wp:extent cx="5572125" cy="23431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903" t="28063" r="50272" b="49306"/>
                    <a:stretch/>
                  </pic:blipFill>
                  <pic:spPr bwMode="auto">
                    <a:xfrm>
                      <a:off x="0" y="0"/>
                      <a:ext cx="5572125" cy="2343150"/>
                    </a:xfrm>
                    <a:prstGeom prst="rect">
                      <a:avLst/>
                    </a:prstGeom>
                    <a:ln>
                      <a:noFill/>
                    </a:ln>
                    <a:extLst>
                      <a:ext uri="{53640926-AAD7-44D8-BBD7-CCE9431645EC}">
                        <a14:shadowObscured xmlns:a14="http://schemas.microsoft.com/office/drawing/2010/main"/>
                      </a:ext>
                    </a:extLst>
                  </pic:spPr>
                </pic:pic>
              </a:graphicData>
            </a:graphic>
          </wp:inline>
        </w:drawing>
      </w:r>
    </w:p>
    <w:p w14:paraId="1292692D" w14:textId="77777777" w:rsidR="000F2005" w:rsidRPr="008E531A" w:rsidRDefault="000F2005" w:rsidP="000F2005">
      <w:pPr>
        <w:spacing w:before="240" w:after="240" w:line="360" w:lineRule="auto"/>
        <w:jc w:val="both"/>
        <w:rPr>
          <w:rFonts w:ascii="Palatino Linotype" w:hAnsi="Palatino Linotype"/>
          <w:b/>
        </w:rPr>
      </w:pPr>
      <w:r w:rsidRPr="008E531A">
        <w:rPr>
          <w:rFonts w:ascii="Palatino Linotype" w:hAnsi="Palatino Linotype"/>
          <w:b/>
        </w:rPr>
        <w:t xml:space="preserve">7. Cierre de Instrucción. </w:t>
      </w:r>
      <w:r w:rsidRPr="008E531A">
        <w:rPr>
          <w:rFonts w:ascii="Palatino Linotype" w:hAnsi="Palatino Linotype"/>
        </w:rPr>
        <w:t xml:space="preserve">En fecha </w:t>
      </w:r>
      <w:r w:rsidR="00E24D77" w:rsidRPr="008E531A">
        <w:rPr>
          <w:rFonts w:ascii="Palatino Linotype" w:hAnsi="Palatino Linotype"/>
        </w:rPr>
        <w:t xml:space="preserve">quince </w:t>
      </w:r>
      <w:r w:rsidRPr="008E531A">
        <w:rPr>
          <w:rFonts w:ascii="Palatino Linotype" w:hAnsi="Palatino Linotype"/>
        </w:rPr>
        <w:t xml:space="preserve">de </w:t>
      </w:r>
      <w:r w:rsidR="00A00936">
        <w:rPr>
          <w:rFonts w:ascii="Palatino Linotype" w:hAnsi="Palatino Linotype"/>
        </w:rPr>
        <w:t>diciembre de dos mil veintiuno</w:t>
      </w:r>
      <w:r w:rsidRPr="008E531A">
        <w:rPr>
          <w:rFonts w:ascii="Palatino Linotype" w:hAnsi="Palatino Linotype"/>
        </w:rPr>
        <w:t xml:space="preserve">, con fundamento en lo establecido en los artículos 185, fracción VI de la </w:t>
      </w:r>
      <w:r w:rsidRPr="008E531A">
        <w:rPr>
          <w:rFonts w:ascii="Palatino Linotype" w:hAnsi="Palatino Linotype" w:cs="Arial"/>
        </w:rPr>
        <w:t xml:space="preserve">Ley de Transparencia y Acceso a la Información Pública del Estado de México y Municipios, </w:t>
      </w:r>
      <w:r w:rsidRPr="008E531A">
        <w:rPr>
          <w:rFonts w:ascii="Palatino Linotype" w:hAnsi="Palatino Linotype" w:cs="Arial"/>
        </w:rPr>
        <w:lastRenderedPageBreak/>
        <w:t>al no existir trámite pendiente por realizar y haber sido sustanciado el medio de impugnación se acordó el cierre de instrucción y se procede a formular la resolución que en derecho corresponda.</w:t>
      </w:r>
    </w:p>
    <w:p w14:paraId="15D99301" w14:textId="77777777" w:rsidR="000F2005" w:rsidRPr="008E531A" w:rsidRDefault="000F2005" w:rsidP="000F2005">
      <w:pPr>
        <w:spacing w:before="240" w:after="240" w:line="360" w:lineRule="auto"/>
        <w:jc w:val="both"/>
        <w:rPr>
          <w:rFonts w:ascii="Palatino Linotype" w:hAnsi="Palatino Linotype"/>
          <w:b/>
        </w:rPr>
      </w:pPr>
    </w:p>
    <w:p w14:paraId="56E954EB" w14:textId="77777777" w:rsidR="000F2005" w:rsidRPr="008E531A" w:rsidRDefault="000F2005" w:rsidP="000F2005">
      <w:pPr>
        <w:pStyle w:val="Prrafodelista"/>
        <w:numPr>
          <w:ilvl w:val="0"/>
          <w:numId w:val="1"/>
        </w:numPr>
        <w:spacing w:before="240" w:after="240" w:line="360" w:lineRule="auto"/>
        <w:jc w:val="center"/>
        <w:rPr>
          <w:rFonts w:ascii="Palatino Linotype" w:hAnsi="Palatino Linotype" w:cs="Arial"/>
          <w:b/>
          <w:sz w:val="24"/>
          <w:szCs w:val="24"/>
        </w:rPr>
      </w:pPr>
      <w:r w:rsidRPr="008E531A">
        <w:rPr>
          <w:rFonts w:ascii="Palatino Linotype" w:hAnsi="Palatino Linotype" w:cs="Arial"/>
          <w:b/>
          <w:sz w:val="24"/>
          <w:szCs w:val="24"/>
        </w:rPr>
        <w:t>C O N S I D E R A N D O:</w:t>
      </w:r>
    </w:p>
    <w:p w14:paraId="506BA71E" w14:textId="77777777" w:rsidR="000F2005" w:rsidRPr="008E531A" w:rsidRDefault="000F2005" w:rsidP="000F2005">
      <w:pPr>
        <w:spacing w:before="240" w:after="240" w:line="360" w:lineRule="auto"/>
        <w:jc w:val="both"/>
        <w:rPr>
          <w:rFonts w:ascii="Palatino Linotype" w:hAnsi="Palatino Linotype"/>
          <w:shd w:val="clear" w:color="auto" w:fill="FFFFFF"/>
        </w:rPr>
      </w:pPr>
      <w:r w:rsidRPr="008E531A">
        <w:rPr>
          <w:rFonts w:ascii="Palatino Linotype" w:hAnsi="Palatino Linotype" w:cs="Arial"/>
          <w:b/>
        </w:rPr>
        <w:t xml:space="preserve">Primero. Competencia. </w:t>
      </w:r>
      <w:r w:rsidRPr="008E531A">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8E531A" w:rsidRPr="008E531A">
        <w:rPr>
          <w:rFonts w:ascii="Palatino Linotype" w:hAnsi="Palatino Linotype" w:cs="Arial"/>
          <w:b/>
        </w:rPr>
        <w:t>RECURRENTE</w:t>
      </w:r>
      <w:r w:rsidRPr="008E531A">
        <w:rPr>
          <w:rFonts w:ascii="Palatino Linotype" w:hAnsi="Palatino Linotype"/>
          <w:shd w:val="clear" w:color="auto" w:fill="FFFFFF"/>
        </w:rPr>
        <w:t>,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3 y 185 de la Ley Transparencia y Acceso a la Información Pública;</w:t>
      </w:r>
      <w:r w:rsidRPr="008E531A">
        <w:rPr>
          <w:rStyle w:val="apple-converted-space"/>
          <w:rFonts w:ascii="Palatino Linotype" w:hAnsi="Palatino Linotype"/>
          <w:shd w:val="clear" w:color="auto" w:fill="FFFFFF"/>
        </w:rPr>
        <w:t xml:space="preserve"> 7, </w:t>
      </w:r>
      <w:r w:rsidRPr="008E531A">
        <w:rPr>
          <w:rFonts w:ascii="Palatino Linotype" w:hAnsi="Palatino Linotype" w:cs="Arial"/>
        </w:rPr>
        <w:t xml:space="preserve">9, fracciones I y XXIV y 11 </w:t>
      </w:r>
      <w:r w:rsidRPr="008E531A">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CF70B61" w14:textId="77777777" w:rsidR="000F2005" w:rsidRPr="008E531A" w:rsidRDefault="000F2005" w:rsidP="000F2005">
      <w:pPr>
        <w:spacing w:before="240" w:after="240" w:line="360" w:lineRule="auto"/>
        <w:jc w:val="both"/>
        <w:rPr>
          <w:rFonts w:ascii="Palatino Linotype" w:hAnsi="Palatino Linotype" w:cs="Arial"/>
          <w:lang w:eastAsia="es-MX"/>
        </w:rPr>
      </w:pPr>
      <w:r w:rsidRPr="008E531A">
        <w:rPr>
          <w:rFonts w:ascii="Palatino Linotype" w:hAnsi="Palatino Linotype" w:cs="Arial"/>
          <w:b/>
        </w:rPr>
        <w:t xml:space="preserve">Segundo. Oportunidad y Procedibilidad. </w:t>
      </w:r>
      <w:bookmarkStart w:id="1" w:name="_Hlk63452190"/>
      <w:r w:rsidRPr="008E531A">
        <w:rPr>
          <w:rFonts w:ascii="Palatino Linotype" w:hAnsi="Palatino Linotype" w:cs="Arial"/>
        </w:rPr>
        <w:t>Previo al estudio del fondo del asunto, se procede a analizar los requisitos de oportunidad y pro</w:t>
      </w:r>
      <w:r w:rsidR="00A00936">
        <w:rPr>
          <w:rFonts w:ascii="Palatino Linotype" w:hAnsi="Palatino Linotype" w:cs="Arial"/>
        </w:rPr>
        <w:t>cedibilidad que debe reunir el recurso</w:t>
      </w:r>
      <w:r w:rsidRPr="008E531A">
        <w:rPr>
          <w:rFonts w:ascii="Palatino Linotype" w:hAnsi="Palatino Linotype" w:cs="Arial"/>
        </w:rPr>
        <w:t xml:space="preserve"> de revisión inte</w:t>
      </w:r>
      <w:r w:rsidR="00A00936">
        <w:rPr>
          <w:rFonts w:ascii="Palatino Linotype" w:hAnsi="Palatino Linotype" w:cs="Arial"/>
        </w:rPr>
        <w:t>rpuesto</w:t>
      </w:r>
      <w:r w:rsidRPr="008E531A">
        <w:rPr>
          <w:rFonts w:ascii="Palatino Linotype" w:hAnsi="Palatino Linotype" w:cs="Arial"/>
        </w:rPr>
        <w:t xml:space="preserve">, previstos en los artículos </w:t>
      </w:r>
      <w:r w:rsidRPr="008E531A">
        <w:rPr>
          <w:rFonts w:ascii="Palatino Linotype" w:hAnsi="Palatino Linotype" w:cs="Arial"/>
          <w:lang w:eastAsia="es-MX"/>
        </w:rPr>
        <w:t>178 y 180 de la Ley de Transparencia y Acceso a la Información Pública del Estado de México y Municipios</w:t>
      </w:r>
      <w:r w:rsidRPr="008E531A">
        <w:rPr>
          <w:rFonts w:ascii="Palatino Linotype" w:hAnsi="Palatino Linotype" w:cs="Arial"/>
        </w:rPr>
        <w:t>.</w:t>
      </w:r>
    </w:p>
    <w:p w14:paraId="3C7C6E24" w14:textId="77777777" w:rsidR="000F2005" w:rsidRPr="008E531A" w:rsidRDefault="000F2005" w:rsidP="000F2005">
      <w:pPr>
        <w:spacing w:before="240" w:after="240" w:line="360" w:lineRule="auto"/>
        <w:jc w:val="both"/>
        <w:rPr>
          <w:rFonts w:ascii="Palatino Linotype" w:hAnsi="Palatino Linotype" w:cs="Arial"/>
        </w:rPr>
      </w:pPr>
      <w:r w:rsidRPr="008E531A">
        <w:rPr>
          <w:rFonts w:ascii="Palatino Linotype" w:hAnsi="Palatino Linotype" w:cs="Arial"/>
        </w:rPr>
        <w:t xml:space="preserve">El recurso de revisión fue interpuesto dentro del plazo de quince días hábiles, previsto en el artículo 178 de la </w:t>
      </w:r>
      <w:r w:rsidRPr="008E531A">
        <w:rPr>
          <w:rFonts w:ascii="Palatino Linotype" w:hAnsi="Palatino Linotype" w:cs="Arial"/>
          <w:lang w:eastAsia="es-MX"/>
        </w:rPr>
        <w:t xml:space="preserve">Ley de Transparencia y Acceso a la Información </w:t>
      </w:r>
      <w:r w:rsidRPr="008E531A">
        <w:rPr>
          <w:rFonts w:ascii="Palatino Linotype" w:hAnsi="Palatino Linotype" w:cs="Arial"/>
          <w:lang w:eastAsia="es-MX"/>
        </w:rPr>
        <w:lastRenderedPageBreak/>
        <w:t>Pública del Estado de México y Municipios</w:t>
      </w:r>
      <w:r w:rsidRPr="008E531A">
        <w:rPr>
          <w:rFonts w:ascii="Palatino Linotype" w:hAnsi="Palatino Linotype" w:cs="Arial"/>
        </w:rPr>
        <w:t xml:space="preserve">, ya que el </w:t>
      </w:r>
      <w:r w:rsidR="008E531A" w:rsidRPr="008E531A">
        <w:rPr>
          <w:rFonts w:ascii="Palatino Linotype" w:hAnsi="Palatino Linotype" w:cs="Arial"/>
          <w:b/>
        </w:rPr>
        <w:t>SUJETO OBLIGADO</w:t>
      </w:r>
      <w:r w:rsidR="008E531A" w:rsidRPr="008E531A">
        <w:rPr>
          <w:rFonts w:ascii="Palatino Linotype" w:hAnsi="Palatino Linotype" w:cs="Arial"/>
        </w:rPr>
        <w:t xml:space="preserve"> </w:t>
      </w:r>
      <w:r w:rsidRPr="008E531A">
        <w:rPr>
          <w:rFonts w:ascii="Palatino Linotype" w:hAnsi="Palatino Linotype" w:cs="Arial"/>
        </w:rPr>
        <w:t xml:space="preserve">proporcionó respuesta a la solicitud de información el </w:t>
      </w:r>
      <w:r w:rsidR="00E24D77" w:rsidRPr="008E531A">
        <w:rPr>
          <w:rFonts w:ascii="Palatino Linotype" w:hAnsi="Palatino Linotype" w:cs="Arial"/>
        </w:rPr>
        <w:t xml:space="preserve">cinco de noviembre </w:t>
      </w:r>
      <w:r w:rsidRPr="008E531A">
        <w:rPr>
          <w:rFonts w:ascii="Palatino Linotype" w:hAnsi="Palatino Linotype" w:cs="Arial"/>
        </w:rPr>
        <w:t xml:space="preserve">de dos mil veintiuno, mientras que el </w:t>
      </w:r>
      <w:r w:rsidR="008E531A" w:rsidRPr="008E531A">
        <w:rPr>
          <w:rFonts w:ascii="Palatino Linotype" w:hAnsi="Palatino Linotype" w:cs="Arial"/>
          <w:b/>
        </w:rPr>
        <w:t>RECURRENTE</w:t>
      </w:r>
      <w:r w:rsidR="008E531A" w:rsidRPr="008E531A">
        <w:rPr>
          <w:rFonts w:ascii="Palatino Linotype" w:hAnsi="Palatino Linotype"/>
        </w:rPr>
        <w:t xml:space="preserve"> </w:t>
      </w:r>
      <w:r w:rsidRPr="008E531A">
        <w:rPr>
          <w:rFonts w:ascii="Palatino Linotype" w:hAnsi="Palatino Linotype"/>
        </w:rPr>
        <w:t xml:space="preserve">interpuso el recurso de revisión el </w:t>
      </w:r>
      <w:r w:rsidR="00E24D77" w:rsidRPr="008E531A">
        <w:rPr>
          <w:rFonts w:ascii="Palatino Linotype" w:hAnsi="Palatino Linotype"/>
        </w:rPr>
        <w:t xml:space="preserve">once de noviembre </w:t>
      </w:r>
      <w:r w:rsidRPr="008E531A">
        <w:rPr>
          <w:rFonts w:ascii="Palatino Linotype" w:hAnsi="Palatino Linotype"/>
        </w:rPr>
        <w:t xml:space="preserve">de la anualidad </w:t>
      </w:r>
      <w:r w:rsidR="00A00936">
        <w:rPr>
          <w:rFonts w:ascii="Palatino Linotype" w:hAnsi="Palatino Linotype"/>
        </w:rPr>
        <w:t>próxima pasada</w:t>
      </w:r>
      <w:r w:rsidRPr="008E531A">
        <w:rPr>
          <w:rFonts w:ascii="Palatino Linotype" w:hAnsi="Palatino Linotype"/>
        </w:rPr>
        <w:t xml:space="preserve">, esto es, al </w:t>
      </w:r>
      <w:r w:rsidR="00E24D77" w:rsidRPr="008E531A">
        <w:rPr>
          <w:rFonts w:ascii="Palatino Linotype" w:hAnsi="Palatino Linotype"/>
        </w:rPr>
        <w:t xml:space="preserve">cuarto </w:t>
      </w:r>
      <w:r w:rsidRPr="008E531A">
        <w:rPr>
          <w:rFonts w:ascii="Palatino Linotype" w:hAnsi="Palatino Linotype"/>
        </w:rPr>
        <w:t xml:space="preserve">día hábil siguiente al en que le fue notificada la respuesta, </w:t>
      </w:r>
      <w:r w:rsidRPr="008E531A">
        <w:rPr>
          <w:rFonts w:ascii="Palatino Linotype" w:hAnsi="Palatino Linotype" w:cs="Arial"/>
        </w:rPr>
        <w:t>por ende, dentro del término legal que prevé el arábigo de referencia.</w:t>
      </w:r>
    </w:p>
    <w:p w14:paraId="0C9A361F" w14:textId="77777777" w:rsidR="000F2005" w:rsidRPr="008E531A" w:rsidRDefault="000F2005" w:rsidP="000F2005">
      <w:pPr>
        <w:spacing w:before="240" w:after="240" w:line="360" w:lineRule="auto"/>
        <w:jc w:val="both"/>
        <w:rPr>
          <w:rFonts w:ascii="Palatino Linotype" w:hAnsi="Palatino Linotype" w:cs="Arial"/>
          <w:lang w:val="es-ES"/>
        </w:rPr>
      </w:pPr>
      <w:r w:rsidRPr="008E531A">
        <w:rPr>
          <w:rFonts w:ascii="Palatino Linotype" w:hAnsi="Palatino Linotype" w:cs="Arial"/>
          <w:lang w:eastAsia="es-MX"/>
        </w:rPr>
        <w:t xml:space="preserve">Además, por cuanto hace a la procedibilidad de los recursos de revisión, es de suma importancia señalar que la parte </w:t>
      </w:r>
      <w:r w:rsidR="008E531A" w:rsidRPr="008E531A">
        <w:rPr>
          <w:rFonts w:ascii="Palatino Linotype" w:hAnsi="Palatino Linotype" w:cs="Arial"/>
          <w:b/>
        </w:rPr>
        <w:t>RECURRENTE</w:t>
      </w:r>
      <w:r w:rsidR="00A00936">
        <w:rPr>
          <w:rFonts w:ascii="Palatino Linotype" w:hAnsi="Palatino Linotype" w:cs="Arial"/>
          <w:b/>
        </w:rPr>
        <w:t>,</w:t>
      </w:r>
      <w:r w:rsidR="008E531A" w:rsidRPr="008E531A">
        <w:rPr>
          <w:rFonts w:ascii="Palatino Linotype" w:hAnsi="Palatino Linotype" w:cs="Arial"/>
          <w:lang w:eastAsia="es-MX"/>
        </w:rPr>
        <w:t xml:space="preserve"> </w:t>
      </w:r>
      <w:r w:rsidRPr="008E531A">
        <w:rPr>
          <w:rFonts w:ascii="Palatino Linotype" w:hAnsi="Palatino Linotype" w:cs="Arial"/>
          <w:lang w:eastAsia="es-MX"/>
        </w:rPr>
        <w:t xml:space="preserve">como se advierte en el detalle de seguimiento del SAIMEX, no </w:t>
      </w:r>
      <w:r w:rsidR="00E24D77" w:rsidRPr="008E531A">
        <w:rPr>
          <w:rFonts w:ascii="Palatino Linotype" w:hAnsi="Palatino Linotype" w:cs="Arial"/>
          <w:lang w:eastAsia="es-MX"/>
        </w:rPr>
        <w:t xml:space="preserve">proporcionó su </w:t>
      </w:r>
      <w:r w:rsidRPr="008E531A">
        <w:rPr>
          <w:rFonts w:ascii="Palatino Linotype" w:hAnsi="Palatino Linotype" w:cs="Arial"/>
          <w:lang w:eastAsia="es-MX"/>
        </w:rPr>
        <w:t>nombre completo</w:t>
      </w:r>
      <w:r w:rsidR="00E24D77" w:rsidRPr="008E531A">
        <w:rPr>
          <w:rFonts w:ascii="Palatino Linotype" w:hAnsi="Palatino Linotype" w:cs="Arial"/>
          <w:lang w:eastAsia="es-MX"/>
        </w:rPr>
        <w:t xml:space="preserve">, lo cual </w:t>
      </w:r>
      <w:r w:rsidRPr="008E531A">
        <w:rPr>
          <w:rFonts w:ascii="Palatino Linotype" w:hAnsi="Palatino Linotype" w:cs="Arial"/>
          <w:lang w:eastAsia="es-MX"/>
        </w:rPr>
        <w:t xml:space="preserv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31AEAFA" w14:textId="77777777" w:rsidR="000F2005" w:rsidRPr="008E531A" w:rsidRDefault="000F2005" w:rsidP="000F2005">
      <w:pPr>
        <w:ind w:left="851" w:right="851"/>
        <w:jc w:val="both"/>
        <w:rPr>
          <w:rFonts w:ascii="Arial" w:hAnsi="Arial" w:cs="Arial"/>
          <w:lang w:eastAsia="es-MX"/>
        </w:rPr>
      </w:pPr>
      <w:r w:rsidRPr="008E531A">
        <w:rPr>
          <w:rFonts w:ascii="Palatino Linotype" w:hAnsi="Palatino Linotype" w:cs="Arial"/>
          <w:i/>
          <w:iCs/>
          <w:sz w:val="22"/>
          <w:szCs w:val="22"/>
          <w:lang w:eastAsia="es-MX"/>
        </w:rPr>
        <w:t>"</w:t>
      </w:r>
      <w:r w:rsidRPr="008E531A">
        <w:rPr>
          <w:rFonts w:ascii="Palatino Linotype" w:hAnsi="Palatino Linotype" w:cs="Arial"/>
          <w:b/>
          <w:bCs/>
          <w:i/>
          <w:iCs/>
          <w:sz w:val="22"/>
          <w:szCs w:val="22"/>
          <w:lang w:eastAsia="es-MX"/>
        </w:rPr>
        <w:t>Las solicitudes anónimas</w:t>
      </w:r>
      <w:r w:rsidRPr="008E531A">
        <w:rPr>
          <w:rFonts w:ascii="Palatino Linotype" w:hAnsi="Palatino Linotype" w:cs="Arial"/>
          <w:i/>
          <w:iCs/>
          <w:sz w:val="22"/>
          <w:szCs w:val="22"/>
          <w:lang w:eastAsia="es-MX"/>
        </w:rPr>
        <w:t>, con nombre incompleto o seudónimo </w:t>
      </w:r>
      <w:r w:rsidRPr="008E531A">
        <w:rPr>
          <w:rFonts w:ascii="Palatino Linotype" w:hAnsi="Palatino Linotype" w:cs="Arial"/>
          <w:b/>
          <w:bCs/>
          <w:i/>
          <w:iCs/>
          <w:sz w:val="22"/>
          <w:szCs w:val="22"/>
          <w:lang w:eastAsia="es-MX"/>
        </w:rPr>
        <w:t>serán procedentes para su trámite por parte del sujeto obligado ante quien se presente</w:t>
      </w:r>
      <w:r w:rsidRPr="008E531A">
        <w:rPr>
          <w:rFonts w:ascii="Palatino Linotype" w:hAnsi="Palatino Linotype" w:cs="Arial"/>
          <w:i/>
          <w:iCs/>
          <w:sz w:val="22"/>
          <w:szCs w:val="22"/>
          <w:lang w:eastAsia="es-MX"/>
        </w:rPr>
        <w:t>. No podrá requerirse información adicional con motivo del nombre proporcionado por el solicitante."</w:t>
      </w:r>
    </w:p>
    <w:p w14:paraId="0AB536A4" w14:textId="77777777" w:rsidR="000F2005" w:rsidRPr="008E531A" w:rsidRDefault="000F2005" w:rsidP="000F2005">
      <w:pPr>
        <w:ind w:left="851" w:right="851"/>
        <w:jc w:val="both"/>
        <w:rPr>
          <w:rFonts w:ascii="Arial" w:hAnsi="Arial" w:cs="Arial"/>
          <w:lang w:eastAsia="es-MX"/>
        </w:rPr>
      </w:pPr>
    </w:p>
    <w:p w14:paraId="64FDDF6F" w14:textId="77777777" w:rsidR="000F2005" w:rsidRPr="008E531A" w:rsidRDefault="000F2005" w:rsidP="000F2005">
      <w:pPr>
        <w:spacing w:before="240" w:after="240" w:line="360" w:lineRule="auto"/>
        <w:jc w:val="both"/>
        <w:rPr>
          <w:rFonts w:ascii="Arial" w:hAnsi="Arial" w:cs="Arial"/>
          <w:lang w:eastAsia="es-MX"/>
        </w:rPr>
      </w:pPr>
      <w:r w:rsidRPr="008E531A">
        <w:rPr>
          <w:rFonts w:ascii="Palatino Linotype" w:hAnsi="Palatino Linotype" w:cs="Arial"/>
          <w:lang w:eastAsia="es-MX"/>
        </w:rPr>
        <w:t>Robusteciendo lo anterior se encuentra lo dispuesto en el artículo 6, Apartado A, fracciones III de la Constitución Política de los Estados Unidos Mexicanos que establece:</w:t>
      </w:r>
    </w:p>
    <w:p w14:paraId="7A718574" w14:textId="77777777" w:rsidR="000F2005" w:rsidRPr="008E531A" w:rsidRDefault="000F2005" w:rsidP="000F2005">
      <w:pPr>
        <w:ind w:left="851" w:right="851"/>
        <w:jc w:val="both"/>
        <w:rPr>
          <w:rFonts w:ascii="Arial" w:hAnsi="Arial" w:cs="Arial"/>
          <w:lang w:eastAsia="es-MX"/>
        </w:rPr>
      </w:pPr>
      <w:r w:rsidRPr="008E531A">
        <w:rPr>
          <w:rFonts w:ascii="Palatino Linotype" w:hAnsi="Palatino Linotype" w:cs="Arial"/>
          <w:i/>
          <w:iCs/>
          <w:sz w:val="22"/>
          <w:szCs w:val="22"/>
          <w:lang w:eastAsia="es-MX"/>
        </w:rPr>
        <w:t>"</w:t>
      </w:r>
      <w:r w:rsidRPr="008E531A">
        <w:rPr>
          <w:rFonts w:ascii="Palatino Linotype" w:hAnsi="Palatino Linotype" w:cs="Arial"/>
          <w:b/>
          <w:bCs/>
          <w:i/>
          <w:iCs/>
          <w:sz w:val="22"/>
          <w:szCs w:val="22"/>
          <w:lang w:eastAsia="es-MX"/>
        </w:rPr>
        <w:t>Artículo 6.-</w:t>
      </w:r>
      <w:r w:rsidRPr="008E531A">
        <w:rPr>
          <w:rFonts w:ascii="Palatino Linotype" w:hAnsi="Palatino Linotype" w:cs="Arial"/>
          <w:i/>
          <w:iCs/>
          <w:sz w:val="22"/>
          <w:szCs w:val="22"/>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019B510" w14:textId="77777777" w:rsidR="000F2005" w:rsidRPr="008E531A" w:rsidRDefault="000F2005" w:rsidP="000F2005">
      <w:pPr>
        <w:ind w:left="851" w:right="851"/>
        <w:jc w:val="both"/>
        <w:rPr>
          <w:rFonts w:ascii="Arial" w:hAnsi="Arial" w:cs="Arial"/>
          <w:lang w:eastAsia="es-MX"/>
        </w:rPr>
      </w:pPr>
      <w:r w:rsidRPr="008E531A">
        <w:rPr>
          <w:rFonts w:ascii="Palatino Linotype" w:hAnsi="Palatino Linotype" w:cs="Arial"/>
          <w:i/>
          <w:iCs/>
          <w:sz w:val="22"/>
          <w:szCs w:val="22"/>
          <w:lang w:eastAsia="es-MX"/>
        </w:rPr>
        <w:t>Para efectos de lo dispuesto en el presente artículo se observará lo siguiente:</w:t>
      </w:r>
    </w:p>
    <w:p w14:paraId="254425D1" w14:textId="77777777" w:rsidR="000F2005" w:rsidRPr="008E531A" w:rsidRDefault="000F2005" w:rsidP="000F2005">
      <w:pPr>
        <w:ind w:left="851" w:right="851"/>
        <w:jc w:val="both"/>
        <w:rPr>
          <w:rFonts w:ascii="Palatino Linotype" w:hAnsi="Palatino Linotype" w:cs="Arial"/>
          <w:i/>
          <w:iCs/>
          <w:sz w:val="22"/>
          <w:szCs w:val="22"/>
          <w:lang w:eastAsia="es-MX"/>
        </w:rPr>
      </w:pPr>
    </w:p>
    <w:p w14:paraId="426B9845" w14:textId="77777777" w:rsidR="000F2005" w:rsidRPr="008E531A" w:rsidRDefault="000F2005" w:rsidP="000F2005">
      <w:pPr>
        <w:ind w:left="851" w:right="851"/>
        <w:jc w:val="both"/>
        <w:rPr>
          <w:rFonts w:ascii="Arial" w:hAnsi="Arial" w:cs="Arial"/>
          <w:lang w:eastAsia="es-MX"/>
        </w:rPr>
      </w:pPr>
      <w:r w:rsidRPr="008E531A">
        <w:rPr>
          <w:rFonts w:ascii="Palatino Linotype" w:hAnsi="Palatino Linotype" w:cs="Arial"/>
          <w:i/>
          <w:iCs/>
          <w:sz w:val="22"/>
          <w:szCs w:val="22"/>
          <w:lang w:eastAsia="es-MX"/>
        </w:rPr>
        <w:t>A. Para el ejercicio del derecho de acceso a la información, la Federación, los Estados y el Distrito Federal, en el ámbito de sus respectivas competencias, se regirán por los siguientes principios y bases:</w:t>
      </w:r>
    </w:p>
    <w:p w14:paraId="34BD64A3" w14:textId="77777777" w:rsidR="000F2005" w:rsidRPr="008E531A" w:rsidRDefault="000F2005" w:rsidP="000F2005">
      <w:pPr>
        <w:ind w:left="851" w:right="851"/>
        <w:jc w:val="both"/>
        <w:rPr>
          <w:rFonts w:ascii="Palatino Linotype" w:hAnsi="Palatino Linotype" w:cs="Arial"/>
          <w:i/>
          <w:iCs/>
          <w:sz w:val="22"/>
          <w:szCs w:val="22"/>
          <w:lang w:eastAsia="es-MX"/>
        </w:rPr>
      </w:pPr>
    </w:p>
    <w:p w14:paraId="60CA8553" w14:textId="77777777" w:rsidR="000F2005" w:rsidRPr="008E531A" w:rsidRDefault="000F2005" w:rsidP="000F2005">
      <w:pPr>
        <w:ind w:left="851" w:right="851"/>
        <w:jc w:val="both"/>
        <w:rPr>
          <w:rFonts w:ascii="Arial" w:hAnsi="Arial" w:cs="Arial"/>
          <w:lang w:eastAsia="es-MX"/>
        </w:rPr>
      </w:pPr>
      <w:r w:rsidRPr="008E531A">
        <w:rPr>
          <w:rFonts w:ascii="Palatino Linotype" w:hAnsi="Palatino Linotype" w:cs="Arial"/>
          <w:i/>
          <w:iCs/>
          <w:sz w:val="22"/>
          <w:szCs w:val="22"/>
          <w:lang w:eastAsia="es-MX"/>
        </w:rPr>
        <w:t>III. Toda persona, sin necesidad de acreditar interés alguno o justificar su utilización, tendrá acceso gratuito a la información pública, a sus datos personales o a la rectificación de éstos.” (Sic)</w:t>
      </w:r>
    </w:p>
    <w:p w14:paraId="54699F43" w14:textId="77777777" w:rsidR="000F2005" w:rsidRPr="008E531A" w:rsidRDefault="000F2005" w:rsidP="000F2005">
      <w:pPr>
        <w:spacing w:before="240" w:after="240"/>
        <w:ind w:left="567" w:right="474"/>
        <w:jc w:val="both"/>
        <w:rPr>
          <w:rFonts w:ascii="Arial" w:hAnsi="Arial" w:cs="Arial"/>
          <w:lang w:eastAsia="es-MX"/>
        </w:rPr>
      </w:pPr>
      <w:r w:rsidRPr="008E531A">
        <w:rPr>
          <w:rFonts w:ascii="Palatino Linotype" w:hAnsi="Palatino Linotype" w:cs="Arial"/>
          <w:i/>
          <w:iCs/>
          <w:sz w:val="22"/>
          <w:szCs w:val="22"/>
          <w:lang w:eastAsia="es-MX"/>
        </w:rPr>
        <w:t> </w:t>
      </w:r>
    </w:p>
    <w:p w14:paraId="730FAC92" w14:textId="77777777" w:rsidR="000F2005" w:rsidRPr="008E531A" w:rsidRDefault="000F2005" w:rsidP="000F2005">
      <w:pPr>
        <w:spacing w:before="240" w:after="240" w:line="360" w:lineRule="auto"/>
        <w:jc w:val="both"/>
        <w:rPr>
          <w:rFonts w:ascii="Arial" w:hAnsi="Arial" w:cs="Arial"/>
          <w:lang w:eastAsia="es-MX"/>
        </w:rPr>
      </w:pPr>
      <w:r w:rsidRPr="008E531A">
        <w:rPr>
          <w:rFonts w:ascii="Palatino Linotype" w:hAnsi="Palatino Linotype" w:cs="Arial"/>
          <w:lang w:eastAsia="es-MX"/>
        </w:rPr>
        <w:t>Así como el artículo 5 fracción III, párrafo vigésimo segundo, vigésimo tercero y vigésimo cuarto, de la Constitución Política del Estado Libre y Soberano de México, que determina lo siguiente:</w:t>
      </w:r>
    </w:p>
    <w:p w14:paraId="3B5C5812" w14:textId="77777777" w:rsidR="000F2005" w:rsidRPr="008E531A" w:rsidRDefault="000F2005" w:rsidP="000F2005">
      <w:pPr>
        <w:ind w:left="851" w:right="851"/>
        <w:jc w:val="both"/>
        <w:rPr>
          <w:rFonts w:ascii="Arial" w:hAnsi="Arial" w:cs="Arial"/>
          <w:lang w:eastAsia="es-MX"/>
        </w:rPr>
      </w:pPr>
      <w:r w:rsidRPr="008E531A">
        <w:rPr>
          <w:rFonts w:ascii="Palatino Linotype" w:hAnsi="Palatino Linotype" w:cs="Arial"/>
          <w:i/>
          <w:iCs/>
          <w:sz w:val="22"/>
          <w:szCs w:val="22"/>
          <w:lang w:eastAsia="es-MX"/>
        </w:rPr>
        <w:t>"</w:t>
      </w:r>
      <w:r w:rsidRPr="008E531A">
        <w:rPr>
          <w:rFonts w:ascii="Palatino Linotype" w:hAnsi="Palatino Linotype" w:cs="Arial"/>
          <w:b/>
          <w:bCs/>
          <w:i/>
          <w:iCs/>
          <w:sz w:val="22"/>
          <w:szCs w:val="22"/>
          <w:lang w:eastAsia="es-MX"/>
        </w:rPr>
        <w:t>Artículo 5.-</w:t>
      </w:r>
      <w:r w:rsidRPr="008E531A">
        <w:rPr>
          <w:rFonts w:ascii="Palatino Linotype" w:hAnsi="Palatino Linotype" w:cs="Arial"/>
          <w:i/>
          <w:iCs/>
          <w:sz w:val="22"/>
          <w:szCs w:val="22"/>
          <w:lang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60AB8E44" w14:textId="77777777" w:rsidR="000F2005" w:rsidRPr="008E531A" w:rsidRDefault="000F2005" w:rsidP="000F2005">
      <w:pPr>
        <w:ind w:left="851" w:right="851"/>
        <w:jc w:val="both"/>
        <w:rPr>
          <w:rFonts w:ascii="Arial" w:hAnsi="Arial" w:cs="Arial"/>
          <w:lang w:eastAsia="es-MX"/>
        </w:rPr>
      </w:pPr>
      <w:r w:rsidRPr="008E531A">
        <w:rPr>
          <w:rFonts w:ascii="Palatino Linotype" w:hAnsi="Palatino Linotype" w:cs="Arial"/>
          <w:i/>
          <w:iCs/>
          <w:sz w:val="22"/>
          <w:szCs w:val="22"/>
          <w:lang w:eastAsia="es-MX"/>
        </w:rPr>
        <w:t>…</w:t>
      </w:r>
    </w:p>
    <w:p w14:paraId="307DBDD7" w14:textId="77777777" w:rsidR="000F2005" w:rsidRPr="008E531A" w:rsidRDefault="000F2005" w:rsidP="000F2005">
      <w:pPr>
        <w:ind w:left="851" w:right="851"/>
        <w:jc w:val="both"/>
        <w:rPr>
          <w:rFonts w:ascii="Arial" w:hAnsi="Arial" w:cs="Arial"/>
          <w:lang w:eastAsia="es-MX"/>
        </w:rPr>
      </w:pPr>
      <w:r w:rsidRPr="008E531A">
        <w:rPr>
          <w:rFonts w:ascii="Palatino Linotype" w:hAnsi="Palatino Linotype" w:cs="Arial"/>
          <w:i/>
          <w:iCs/>
          <w:sz w:val="22"/>
          <w:szCs w:val="22"/>
          <w:lang w:eastAsia="es-MX"/>
        </w:rPr>
        <w:t>Toda persona en el Estado de México, tiene derecho al libre acceso a la información plural y oportuna, así como a buscar recibir y difundir información e ideas de toda índole por cualquier medio de expresión.</w:t>
      </w:r>
    </w:p>
    <w:p w14:paraId="62E8B39A" w14:textId="77777777" w:rsidR="000F2005" w:rsidRPr="008E531A" w:rsidRDefault="000F2005" w:rsidP="000F2005">
      <w:pPr>
        <w:ind w:left="851" w:right="851"/>
        <w:jc w:val="both"/>
        <w:rPr>
          <w:rFonts w:ascii="Arial" w:hAnsi="Arial" w:cs="Arial"/>
          <w:lang w:eastAsia="es-MX"/>
        </w:rPr>
      </w:pPr>
      <w:r w:rsidRPr="008E531A">
        <w:rPr>
          <w:rFonts w:ascii="Palatino Linotype" w:hAnsi="Palatino Linotype" w:cs="Arial"/>
          <w:i/>
          <w:iCs/>
          <w:sz w:val="22"/>
          <w:szCs w:val="22"/>
          <w:lang w:eastAsia="es-MX"/>
        </w:rPr>
        <w:t>...</w:t>
      </w:r>
    </w:p>
    <w:p w14:paraId="143EF443" w14:textId="77777777" w:rsidR="000F2005" w:rsidRPr="008E531A" w:rsidRDefault="000F2005" w:rsidP="000F2005">
      <w:pPr>
        <w:ind w:left="851" w:right="851"/>
        <w:jc w:val="both"/>
        <w:rPr>
          <w:rFonts w:ascii="Arial" w:hAnsi="Arial" w:cs="Arial"/>
          <w:lang w:eastAsia="es-MX"/>
        </w:rPr>
      </w:pPr>
      <w:r w:rsidRPr="008E531A">
        <w:rPr>
          <w:rFonts w:ascii="Palatino Linotype" w:hAnsi="Palatino Linotype" w:cs="Arial"/>
          <w:i/>
          <w:iCs/>
          <w:sz w:val="22"/>
          <w:szCs w:val="22"/>
          <w:lang w:eastAsia="es-MX"/>
        </w:rPr>
        <w:t>El derecho a la información será garantizado por el Estado. La ley establecerá las previsiones que permitan asegurar la protección, el respeto y la difusión de este derecho.</w:t>
      </w:r>
    </w:p>
    <w:p w14:paraId="4E2D7599" w14:textId="77777777" w:rsidR="000F2005" w:rsidRPr="008E531A" w:rsidRDefault="000F2005" w:rsidP="000F2005">
      <w:pPr>
        <w:ind w:left="851" w:right="851"/>
        <w:jc w:val="both"/>
        <w:rPr>
          <w:rFonts w:ascii="Arial" w:hAnsi="Arial" w:cs="Arial"/>
          <w:lang w:eastAsia="es-MX"/>
        </w:rPr>
      </w:pPr>
      <w:r w:rsidRPr="008E531A">
        <w:rPr>
          <w:rFonts w:ascii="Palatino Linotype" w:hAnsi="Palatino Linotype" w:cs="Arial"/>
          <w:i/>
          <w:iCs/>
          <w:sz w:val="22"/>
          <w:szCs w:val="22"/>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1053E75" w14:textId="77777777" w:rsidR="000F2005" w:rsidRPr="008E531A" w:rsidRDefault="000F2005" w:rsidP="000F2005">
      <w:pPr>
        <w:ind w:left="851" w:right="851"/>
        <w:jc w:val="both"/>
        <w:rPr>
          <w:rFonts w:ascii="Arial" w:hAnsi="Arial" w:cs="Arial"/>
          <w:lang w:eastAsia="es-MX"/>
        </w:rPr>
      </w:pPr>
      <w:r w:rsidRPr="008E531A">
        <w:rPr>
          <w:rFonts w:ascii="Palatino Linotype" w:hAnsi="Palatino Linotype" w:cs="Arial"/>
          <w:i/>
          <w:iCs/>
          <w:sz w:val="22"/>
          <w:szCs w:val="22"/>
          <w:lang w:eastAsia="es-MX"/>
        </w:rPr>
        <w:t>III. Toda persona, sin necesidad de acreditar interés alguno o justificar su utilización, tendrá acceso gratuito a la información pública, a sus datos personales o a la rectificación de éstos;</w:t>
      </w:r>
    </w:p>
    <w:p w14:paraId="0139DA1C" w14:textId="77777777" w:rsidR="000F2005" w:rsidRPr="008E531A" w:rsidRDefault="000F2005" w:rsidP="000F2005">
      <w:pPr>
        <w:ind w:left="851" w:right="851"/>
        <w:jc w:val="both"/>
        <w:rPr>
          <w:rFonts w:ascii="Arial" w:hAnsi="Arial" w:cs="Arial"/>
          <w:lang w:eastAsia="es-MX"/>
        </w:rPr>
      </w:pPr>
      <w:r w:rsidRPr="008E531A">
        <w:rPr>
          <w:rFonts w:ascii="Palatino Linotype" w:hAnsi="Palatino Linotype" w:cs="Arial"/>
          <w:i/>
          <w:iCs/>
          <w:sz w:val="22"/>
          <w:szCs w:val="22"/>
          <w:lang w:eastAsia="es-MX"/>
        </w:rPr>
        <w:t>...</w:t>
      </w:r>
    </w:p>
    <w:p w14:paraId="23712237" w14:textId="77777777" w:rsidR="000F2005" w:rsidRPr="008E531A" w:rsidRDefault="000F2005" w:rsidP="000F2005">
      <w:pPr>
        <w:ind w:left="851" w:right="851"/>
        <w:jc w:val="both"/>
        <w:rPr>
          <w:rFonts w:ascii="Arial" w:hAnsi="Arial" w:cs="Arial"/>
          <w:lang w:eastAsia="es-MX"/>
        </w:rPr>
      </w:pPr>
      <w:r w:rsidRPr="008E531A">
        <w:rPr>
          <w:rFonts w:ascii="Palatino Linotype" w:hAnsi="Palatino Linotype" w:cs="Arial"/>
          <w:i/>
          <w:iCs/>
          <w:sz w:val="22"/>
          <w:szCs w:val="22"/>
          <w:lang w:eastAsia="es-MX"/>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463A5ABE" w14:textId="77777777" w:rsidR="000F2005" w:rsidRPr="008E531A" w:rsidRDefault="000F2005" w:rsidP="000F2005">
      <w:pPr>
        <w:ind w:left="851" w:right="851"/>
        <w:jc w:val="both"/>
        <w:rPr>
          <w:rFonts w:ascii="Arial" w:hAnsi="Arial" w:cs="Arial"/>
          <w:lang w:eastAsia="es-MX"/>
        </w:rPr>
      </w:pPr>
    </w:p>
    <w:p w14:paraId="47B80A4B" w14:textId="77777777" w:rsidR="000F2005" w:rsidRPr="008E531A" w:rsidRDefault="000F2005" w:rsidP="000F2005">
      <w:pPr>
        <w:spacing w:before="240" w:after="240" w:line="360" w:lineRule="auto"/>
        <w:jc w:val="both"/>
        <w:rPr>
          <w:rFonts w:ascii="Arial" w:hAnsi="Arial" w:cs="Arial"/>
          <w:lang w:eastAsia="es-MX"/>
        </w:rPr>
      </w:pPr>
      <w:r w:rsidRPr="008E531A">
        <w:rPr>
          <w:rFonts w:ascii="Palatino Linotype" w:hAnsi="Palatino Linotype" w:cs="Arial"/>
          <w:lang w:eastAsia="es-MX"/>
        </w:rPr>
        <w:t>Por otra parte, del contenido del artículo 1 de la Constitución Política de los Estados</w:t>
      </w:r>
    </w:p>
    <w:p w14:paraId="7A6FCA8A" w14:textId="77777777" w:rsidR="000F2005" w:rsidRPr="008E531A" w:rsidRDefault="000F2005" w:rsidP="000F2005">
      <w:pPr>
        <w:spacing w:before="240" w:after="240" w:line="360" w:lineRule="auto"/>
        <w:jc w:val="both"/>
        <w:rPr>
          <w:rFonts w:ascii="Arial" w:hAnsi="Arial" w:cs="Arial"/>
          <w:lang w:eastAsia="es-MX"/>
        </w:rPr>
      </w:pPr>
      <w:r w:rsidRPr="008E531A">
        <w:rPr>
          <w:rFonts w:ascii="Palatino Linotype" w:hAnsi="Palatino Linotype" w:cs="Arial"/>
          <w:lang w:eastAsia="es-MX"/>
        </w:rPr>
        <w:t>Unidos mexicanos, se destaca lo siguiente:</w:t>
      </w:r>
    </w:p>
    <w:p w14:paraId="2DBA1488" w14:textId="77777777" w:rsidR="000F2005" w:rsidRPr="008E531A" w:rsidRDefault="000F2005" w:rsidP="000F2005">
      <w:pPr>
        <w:ind w:left="851" w:right="851"/>
        <w:jc w:val="both"/>
        <w:rPr>
          <w:rFonts w:ascii="Arial" w:hAnsi="Arial" w:cs="Arial"/>
          <w:lang w:eastAsia="es-MX"/>
        </w:rPr>
      </w:pPr>
      <w:r w:rsidRPr="008E531A">
        <w:rPr>
          <w:rFonts w:ascii="Palatino Linotype" w:hAnsi="Palatino Linotype" w:cs="Arial"/>
          <w:i/>
          <w:iCs/>
          <w:sz w:val="22"/>
          <w:szCs w:val="22"/>
          <w:lang w:eastAsia="es-MX"/>
        </w:rPr>
        <w:t>"</w:t>
      </w:r>
      <w:r w:rsidRPr="008E531A">
        <w:rPr>
          <w:rFonts w:ascii="Palatino Linotype" w:hAnsi="Palatino Linotype" w:cs="Arial"/>
          <w:b/>
          <w:bCs/>
          <w:i/>
          <w:iCs/>
          <w:sz w:val="22"/>
          <w:szCs w:val="22"/>
          <w:lang w:eastAsia="es-MX"/>
        </w:rPr>
        <w:t>Artículo 1</w:t>
      </w:r>
      <w:r w:rsidRPr="008E531A">
        <w:rPr>
          <w:rFonts w:ascii="Palatino Linotype" w:hAnsi="Palatino Linotype" w:cs="Arial"/>
          <w:i/>
          <w:iCs/>
          <w:sz w:val="22"/>
          <w:szCs w:val="22"/>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6B27DBF" w14:textId="77777777" w:rsidR="000F2005" w:rsidRPr="008E531A" w:rsidRDefault="000F2005" w:rsidP="000F2005">
      <w:pPr>
        <w:ind w:left="851" w:right="851"/>
        <w:jc w:val="both"/>
        <w:rPr>
          <w:rFonts w:ascii="Arial" w:hAnsi="Arial" w:cs="Arial"/>
          <w:lang w:eastAsia="es-MX"/>
        </w:rPr>
      </w:pPr>
      <w:r w:rsidRPr="008E531A">
        <w:rPr>
          <w:rFonts w:ascii="Palatino Linotype" w:hAnsi="Palatino Linotype" w:cs="Arial"/>
          <w:i/>
          <w:iCs/>
          <w:sz w:val="22"/>
          <w:szCs w:val="22"/>
          <w:lang w:eastAsia="es-MX"/>
        </w:rPr>
        <w:t>Las normas relativas a los derechos humanos se interpretarán de conformidad con esta Constitución y con los tratados internacionales de la materia favoreciendo en todo tiempo a las personas la protección más amplia.</w:t>
      </w:r>
    </w:p>
    <w:p w14:paraId="188EE826" w14:textId="77777777" w:rsidR="000F2005" w:rsidRDefault="000F2005" w:rsidP="000F2005">
      <w:pPr>
        <w:ind w:left="851" w:right="851"/>
        <w:jc w:val="both"/>
        <w:rPr>
          <w:rFonts w:ascii="Palatino Linotype" w:hAnsi="Palatino Linotype" w:cs="Arial"/>
          <w:i/>
          <w:iCs/>
          <w:sz w:val="22"/>
          <w:szCs w:val="22"/>
          <w:lang w:eastAsia="es-MX"/>
        </w:rPr>
      </w:pPr>
      <w:r w:rsidRPr="008E531A">
        <w:rPr>
          <w:rFonts w:ascii="Palatino Linotype" w:hAnsi="Palatino Linotype" w:cs="Arial"/>
          <w:i/>
          <w:iCs/>
          <w:sz w:val="22"/>
          <w:szCs w:val="22"/>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D6CB287" w14:textId="77777777" w:rsidR="00A00936" w:rsidRPr="008E531A" w:rsidRDefault="00A00936" w:rsidP="000F2005">
      <w:pPr>
        <w:ind w:left="851" w:right="851"/>
        <w:jc w:val="both"/>
        <w:rPr>
          <w:rFonts w:ascii="Arial" w:hAnsi="Arial" w:cs="Arial"/>
          <w:lang w:eastAsia="es-MX"/>
        </w:rPr>
      </w:pPr>
    </w:p>
    <w:p w14:paraId="0E09ABC7" w14:textId="77777777" w:rsidR="000F2005" w:rsidRPr="008E531A" w:rsidRDefault="000F2005" w:rsidP="000F2005">
      <w:pPr>
        <w:spacing w:before="240" w:after="240" w:line="360" w:lineRule="auto"/>
        <w:jc w:val="both"/>
        <w:rPr>
          <w:rFonts w:ascii="Palatino Linotype" w:hAnsi="Palatino Linotype" w:cs="Arial"/>
          <w:lang w:eastAsia="es-MX"/>
        </w:rPr>
      </w:pPr>
      <w:r w:rsidRPr="008E531A">
        <w:rPr>
          <w:rFonts w:ascii="Palatino Linotype" w:hAnsi="Palatino Linotype" w:cs="Arial"/>
          <w:lang w:eastAsia="es-MX"/>
        </w:rPr>
        <w:t>Esto es, que el derecho humano de acceso a la información pública, se aprecia que toda persona, sin necesidad de acreditar interés alguno o justificar su interposición, deberá tener acceso a la información pública, es decir, dicho </w:t>
      </w:r>
      <w:r w:rsidRPr="008E531A">
        <w:rPr>
          <w:rFonts w:ascii="Palatino Linotype" w:hAnsi="Palatino Linotype" w:cs="Arial"/>
          <w:i/>
          <w:iCs/>
          <w:lang w:eastAsia="es-MX"/>
        </w:rPr>
        <w:t>derecho fundamental exime a quien lo ejerce</w:t>
      </w:r>
      <w:r w:rsidRPr="008E531A">
        <w:rPr>
          <w:rFonts w:ascii="Palatino Linotype" w:hAnsi="Palatino Linotype" w:cs="Arial"/>
          <w:lang w:eastAsia="es-MX"/>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40FB6C1" w14:textId="77777777" w:rsidR="000F2005" w:rsidRPr="00A00936" w:rsidRDefault="000F2005" w:rsidP="00A00936">
      <w:pPr>
        <w:spacing w:before="240" w:after="240" w:line="360" w:lineRule="auto"/>
        <w:jc w:val="both"/>
        <w:rPr>
          <w:rFonts w:ascii="Palatino Linotype" w:hAnsi="Palatino Linotype" w:cs="Arial"/>
          <w:lang w:eastAsia="es-MX"/>
        </w:rPr>
      </w:pPr>
      <w:r w:rsidRPr="008E531A">
        <w:rPr>
          <w:rFonts w:ascii="Palatino Linotype" w:hAnsi="Palatino Linotype"/>
          <w:lang w:eastAsia="es-MX"/>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09E2CC34" w14:textId="77777777" w:rsidR="000F2005" w:rsidRPr="008E531A" w:rsidRDefault="000F2005" w:rsidP="000F2005">
      <w:pPr>
        <w:ind w:left="851" w:right="851"/>
        <w:jc w:val="both"/>
        <w:rPr>
          <w:rFonts w:ascii="Arial" w:hAnsi="Arial" w:cs="Arial"/>
          <w:sz w:val="22"/>
          <w:szCs w:val="22"/>
          <w:lang w:eastAsia="es-MX"/>
        </w:rPr>
      </w:pPr>
      <w:r w:rsidRPr="008E531A">
        <w:rPr>
          <w:rFonts w:ascii="Palatino Linotype" w:hAnsi="Palatino Linotype" w:cs="Arial"/>
          <w:i/>
          <w:iCs/>
          <w:sz w:val="22"/>
          <w:szCs w:val="22"/>
          <w:lang w:eastAsia="es-MX"/>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5CC0A24F" w14:textId="77777777" w:rsidR="000F2005" w:rsidRPr="008E531A" w:rsidRDefault="000F2005" w:rsidP="000F2005">
      <w:pPr>
        <w:spacing w:line="360" w:lineRule="atLeast"/>
        <w:jc w:val="both"/>
        <w:rPr>
          <w:lang w:eastAsia="es-MX"/>
        </w:rPr>
      </w:pPr>
      <w:r w:rsidRPr="008E531A">
        <w:rPr>
          <w:rFonts w:ascii="Palatino Linotype" w:hAnsi="Palatino Linotype"/>
          <w:lang w:eastAsia="es-MX"/>
        </w:rPr>
        <w:t> </w:t>
      </w:r>
    </w:p>
    <w:p w14:paraId="651F8C1C" w14:textId="77777777" w:rsidR="000F2005" w:rsidRPr="008E531A" w:rsidRDefault="000F2005" w:rsidP="000F2005">
      <w:pPr>
        <w:spacing w:before="240" w:after="240" w:line="360" w:lineRule="auto"/>
        <w:jc w:val="both"/>
        <w:rPr>
          <w:rFonts w:ascii="Palatino Linotype" w:hAnsi="Palatino Linotype"/>
          <w:lang w:eastAsia="es-MX"/>
        </w:rPr>
      </w:pPr>
      <w:r w:rsidRPr="008E531A">
        <w:rPr>
          <w:rFonts w:ascii="Palatino Linotype" w:hAnsi="Palatino Linotype"/>
          <w:lang w:eastAsia="es-MX"/>
        </w:rPr>
        <w:t xml:space="preserve">En consecuencia, dado lo expuesto y fundado con anterioridad, se estima que el requisito relativo al nombre del </w:t>
      </w:r>
      <w:r w:rsidR="008E531A" w:rsidRPr="008E531A">
        <w:rPr>
          <w:rFonts w:ascii="Palatino Linotype" w:hAnsi="Palatino Linotype" w:cs="Arial"/>
          <w:b/>
        </w:rPr>
        <w:t>RECURRENTE</w:t>
      </w:r>
      <w:r w:rsidRPr="008E531A">
        <w:rPr>
          <w:rFonts w:ascii="Palatino Linotype" w:hAnsi="Palatino Linotype"/>
          <w:lang w:eastAsia="es-MX"/>
        </w:rPr>
        <w:t xml:space="preserv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w:t>
      </w:r>
      <w:r w:rsidRPr="008E531A">
        <w:rPr>
          <w:rFonts w:ascii="Palatino Linotype" w:hAnsi="Palatino Linotype"/>
          <w:lang w:eastAsia="es-MX"/>
        </w:rPr>
        <w:lastRenderedPageBreak/>
        <w:t xml:space="preserve">la parte </w:t>
      </w:r>
      <w:r w:rsidR="008E531A" w:rsidRPr="008E531A">
        <w:rPr>
          <w:rFonts w:ascii="Palatino Linotype" w:hAnsi="Palatino Linotype" w:cs="Arial"/>
          <w:b/>
        </w:rPr>
        <w:t>RECURRENTE</w:t>
      </w:r>
      <w:r w:rsidRPr="008E531A">
        <w:rPr>
          <w:rFonts w:ascii="Palatino Linotype" w:hAnsi="Palatino Linotype"/>
          <w:lang w:eastAsia="es-MX"/>
        </w:rPr>
        <w:t>, es la misma que realizó la solicitud de acceso a la información pública que ahora se impugna.</w:t>
      </w:r>
    </w:p>
    <w:p w14:paraId="064EFF18" w14:textId="77777777" w:rsidR="00AB2456" w:rsidRPr="008E531A" w:rsidRDefault="000F2005" w:rsidP="00C27FD7">
      <w:pPr>
        <w:autoSpaceDE w:val="0"/>
        <w:autoSpaceDN w:val="0"/>
        <w:adjustRightInd w:val="0"/>
        <w:spacing w:before="240" w:after="240" w:line="360" w:lineRule="auto"/>
        <w:contextualSpacing/>
        <w:jc w:val="both"/>
        <w:rPr>
          <w:rFonts w:ascii="Palatino Linotype" w:eastAsiaTheme="minorEastAsia" w:hAnsi="Palatino Linotype" w:cs="Arial"/>
          <w:lang w:val="es-ES_tradnl"/>
        </w:rPr>
      </w:pPr>
      <w:r w:rsidRPr="008E531A">
        <w:rPr>
          <w:rFonts w:ascii="Palatino Linotype" w:hAnsi="Palatino Linotype" w:cs="Arial"/>
          <w:b/>
        </w:rPr>
        <w:t xml:space="preserve">Tercero. </w:t>
      </w:r>
      <w:bookmarkStart w:id="2" w:name="_Hlk85790360"/>
      <w:bookmarkStart w:id="3" w:name="_Hlk63431287"/>
      <w:bookmarkStart w:id="4" w:name="_Hlk62045713"/>
      <w:r w:rsidRPr="008E531A">
        <w:rPr>
          <w:rFonts w:ascii="Palatino Linotype" w:hAnsi="Palatino Linotype" w:cs="Arial"/>
          <w:b/>
        </w:rPr>
        <w:t>Análisis de las causales de sobreseimiento del recurso de revisión.</w:t>
      </w:r>
      <w:r w:rsidRPr="008E531A">
        <w:t xml:space="preserve"> </w:t>
      </w:r>
      <w:r w:rsidR="00AB2456" w:rsidRPr="008E531A">
        <w:rPr>
          <w:rFonts w:ascii="Palatino Linotype" w:eastAsiaTheme="minorEastAsia" w:hAnsi="Palatino Linotype" w:cs="Arial"/>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F9CE4EE" w14:textId="77777777" w:rsidR="00AB2456" w:rsidRPr="008E531A" w:rsidRDefault="00AB2456" w:rsidP="00C27FD7">
      <w:pPr>
        <w:autoSpaceDE w:val="0"/>
        <w:autoSpaceDN w:val="0"/>
        <w:adjustRightInd w:val="0"/>
        <w:spacing w:before="240" w:after="240" w:line="360" w:lineRule="auto"/>
        <w:contextualSpacing/>
        <w:jc w:val="both"/>
        <w:rPr>
          <w:rFonts w:ascii="Palatino Linotype" w:eastAsiaTheme="minorEastAsia" w:hAnsi="Palatino Linotype" w:cs="Arial"/>
          <w:lang w:val="es-ES_tradnl"/>
        </w:rPr>
      </w:pPr>
    </w:p>
    <w:p w14:paraId="6107548D" w14:textId="77777777" w:rsidR="00AB2456" w:rsidRPr="008E531A" w:rsidRDefault="00AB2456" w:rsidP="00C27FD7">
      <w:pPr>
        <w:autoSpaceDE w:val="0"/>
        <w:autoSpaceDN w:val="0"/>
        <w:adjustRightInd w:val="0"/>
        <w:spacing w:before="240" w:after="240" w:line="360" w:lineRule="auto"/>
        <w:contextualSpacing/>
        <w:jc w:val="both"/>
        <w:rPr>
          <w:rFonts w:ascii="Palatino Linotype" w:eastAsiaTheme="minorEastAsia" w:hAnsi="Palatino Linotype" w:cs="Arial"/>
          <w:lang w:val="es-ES_tradnl"/>
        </w:rPr>
      </w:pPr>
      <w:r w:rsidRPr="008E531A">
        <w:rPr>
          <w:rFonts w:ascii="Palatino Linotype" w:eastAsiaTheme="minorEastAsia" w:hAnsi="Palatino Linotype" w:cs="Arial"/>
          <w:lang w:val="es-ES_tradnl"/>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71439A1C" w14:textId="77777777" w:rsidR="00AB2456" w:rsidRPr="008E531A" w:rsidRDefault="00AB2456" w:rsidP="00C27FD7">
      <w:pPr>
        <w:pStyle w:val="Prrafodelista"/>
        <w:spacing w:before="240" w:after="240" w:line="360" w:lineRule="auto"/>
        <w:ind w:left="0"/>
        <w:jc w:val="both"/>
        <w:rPr>
          <w:rFonts w:ascii="Palatino Linotype" w:hAnsi="Palatino Linotype" w:cs="Arial"/>
          <w:color w:val="000000" w:themeColor="text1"/>
          <w:sz w:val="24"/>
          <w:szCs w:val="24"/>
        </w:rPr>
      </w:pPr>
      <w:r w:rsidRPr="008E531A">
        <w:rPr>
          <w:rFonts w:ascii="Palatino Linotype" w:hAnsi="Palatino Linotype"/>
          <w:bCs/>
          <w:sz w:val="24"/>
          <w:szCs w:val="24"/>
        </w:rPr>
        <w:t xml:space="preserve">Por lo que se advierte del contenido de la solicitud de información el </w:t>
      </w:r>
      <w:r w:rsidR="008E531A" w:rsidRPr="008E531A">
        <w:rPr>
          <w:rFonts w:ascii="Palatino Linotype" w:hAnsi="Palatino Linotype" w:cs="Arial"/>
          <w:b/>
        </w:rPr>
        <w:t>RECURRENTE</w:t>
      </w:r>
      <w:r w:rsidR="008E531A" w:rsidRPr="008E531A">
        <w:rPr>
          <w:rFonts w:ascii="Palatino Linotype" w:hAnsi="Palatino Linotype"/>
          <w:bCs/>
          <w:sz w:val="24"/>
          <w:szCs w:val="24"/>
        </w:rPr>
        <w:t xml:space="preserve"> </w:t>
      </w:r>
      <w:r w:rsidRPr="008E531A">
        <w:rPr>
          <w:rFonts w:ascii="Palatino Linotype" w:hAnsi="Palatino Linotype"/>
          <w:bCs/>
          <w:sz w:val="24"/>
          <w:szCs w:val="24"/>
        </w:rPr>
        <w:t>peticiona lo siguiente:</w:t>
      </w:r>
    </w:p>
    <w:p w14:paraId="497C0BCC" w14:textId="77777777" w:rsidR="00AB2456" w:rsidRPr="008E531A" w:rsidRDefault="00AB2456" w:rsidP="00B67F58">
      <w:pPr>
        <w:ind w:left="851" w:right="851"/>
        <w:jc w:val="both"/>
        <w:rPr>
          <w:rFonts w:ascii="Palatino Linotype" w:hAnsi="Palatino Linotype"/>
          <w:b/>
          <w:i/>
          <w:lang w:val="es-ES"/>
        </w:rPr>
      </w:pPr>
      <w:r w:rsidRPr="008E531A">
        <w:rPr>
          <w:rFonts w:ascii="Palatino Linotype" w:hAnsi="Palatino Linotype"/>
          <w:i/>
          <w:color w:val="000000"/>
          <w:lang w:val="es-ES"/>
        </w:rPr>
        <w:lastRenderedPageBreak/>
        <w:t>“</w:t>
      </w:r>
      <w:r w:rsidR="00B67F58" w:rsidRPr="008E531A">
        <w:rPr>
          <w:rFonts w:ascii="Palatino Linotype" w:hAnsi="Palatino Linotype"/>
          <w:i/>
          <w:color w:val="000000"/>
        </w:rPr>
        <w:t>Requiero el manual de procedimientos de la Contraloría Municipal</w:t>
      </w:r>
      <w:r w:rsidRPr="008E531A">
        <w:rPr>
          <w:rFonts w:ascii="Palatino Linotype" w:hAnsi="Palatino Linotype"/>
          <w:i/>
          <w:color w:val="000000"/>
        </w:rPr>
        <w:t>.”(Sic)</w:t>
      </w:r>
    </w:p>
    <w:p w14:paraId="36DD730B" w14:textId="77777777" w:rsidR="00B67F58" w:rsidRPr="008E531A" w:rsidRDefault="00B67F58" w:rsidP="00AB2456">
      <w:pPr>
        <w:spacing w:line="360" w:lineRule="auto"/>
        <w:jc w:val="both"/>
        <w:rPr>
          <w:rFonts w:ascii="Palatino Linotype" w:hAnsi="Palatino Linotype" w:cs="Arial"/>
          <w:color w:val="000000" w:themeColor="text1"/>
        </w:rPr>
      </w:pPr>
    </w:p>
    <w:p w14:paraId="68932FFB" w14:textId="77777777" w:rsidR="00B67F58" w:rsidRPr="00A00936" w:rsidRDefault="00AB2456" w:rsidP="006B2A8C">
      <w:pPr>
        <w:spacing w:before="240" w:after="240" w:line="360" w:lineRule="auto"/>
        <w:jc w:val="both"/>
        <w:rPr>
          <w:rFonts w:ascii="Palatino Linotype" w:hAnsi="Palatino Linotype" w:cs="Arial"/>
          <w:color w:val="000000" w:themeColor="text1"/>
        </w:rPr>
      </w:pPr>
      <w:r w:rsidRPr="008E531A">
        <w:rPr>
          <w:rFonts w:ascii="Palatino Linotype" w:hAnsi="Palatino Linotype" w:cs="Arial"/>
          <w:color w:val="000000" w:themeColor="text1"/>
        </w:rPr>
        <w:t xml:space="preserve">Acotado lo anterior, de las constancias que integran el expediente, se observa que el </w:t>
      </w:r>
      <w:r w:rsidR="008E531A" w:rsidRPr="008E531A">
        <w:rPr>
          <w:rFonts w:ascii="Palatino Linotype" w:hAnsi="Palatino Linotype" w:cs="Arial"/>
          <w:b/>
        </w:rPr>
        <w:t>SUJETO OBLIGADO</w:t>
      </w:r>
      <w:r w:rsidR="006B2A8C" w:rsidRPr="008E531A">
        <w:rPr>
          <w:rFonts w:ascii="Palatino Linotype" w:hAnsi="Palatino Linotype" w:cs="Arial"/>
          <w:color w:val="000000" w:themeColor="text1"/>
        </w:rPr>
        <w:t>, al momento de emitir respuesta manifestó que mediante oficio AA/CIM/110/2021 de fecha 15 de octubre de 2021</w:t>
      </w:r>
      <w:r w:rsidR="00A00936">
        <w:rPr>
          <w:rFonts w:ascii="Palatino Linotype" w:hAnsi="Palatino Linotype" w:cs="Arial"/>
          <w:color w:val="000000" w:themeColor="text1"/>
        </w:rPr>
        <w:t xml:space="preserve"> (</w:t>
      </w:r>
      <w:r w:rsidR="00A00936" w:rsidRPr="00A00936">
        <w:rPr>
          <w:rFonts w:ascii="Palatino Linotype" w:hAnsi="Palatino Linotype" w:cs="Arial"/>
          <w:i/>
          <w:color w:val="000000" w:themeColor="text1"/>
        </w:rPr>
        <w:t>signado por el Contralor Interno Municipal</w:t>
      </w:r>
      <w:r w:rsidR="00A00936">
        <w:rPr>
          <w:rFonts w:ascii="Palatino Linotype" w:hAnsi="Palatino Linotype" w:cs="Arial"/>
          <w:color w:val="000000" w:themeColor="text1"/>
        </w:rPr>
        <w:t>)</w:t>
      </w:r>
      <w:r w:rsidR="006B2A8C" w:rsidRPr="008E531A">
        <w:rPr>
          <w:rFonts w:ascii="Palatino Linotype" w:hAnsi="Palatino Linotype" w:cs="Arial"/>
          <w:color w:val="000000" w:themeColor="text1"/>
        </w:rPr>
        <w:t xml:space="preserve"> que no cuenta con manual de procedimientos vigente.</w:t>
      </w:r>
    </w:p>
    <w:p w14:paraId="71A498DB" w14:textId="77777777" w:rsidR="00AB2456" w:rsidRPr="008E531A" w:rsidRDefault="006B2A8C" w:rsidP="00A00936">
      <w:pPr>
        <w:spacing w:before="240" w:after="240" w:line="360" w:lineRule="auto"/>
        <w:jc w:val="both"/>
        <w:rPr>
          <w:rFonts w:ascii="Palatino Linotype" w:hAnsi="Palatino Linotype"/>
          <w:bCs/>
        </w:rPr>
      </w:pPr>
      <w:r w:rsidRPr="008E531A">
        <w:rPr>
          <w:rFonts w:ascii="Palatino Linotype" w:hAnsi="Palatino Linotype"/>
          <w:bCs/>
        </w:rPr>
        <w:t>Al estar inconforme con la respuesta,</w:t>
      </w:r>
      <w:r w:rsidR="00AB2456" w:rsidRPr="008E531A">
        <w:rPr>
          <w:rFonts w:ascii="Palatino Linotype" w:hAnsi="Palatino Linotype"/>
          <w:bCs/>
        </w:rPr>
        <w:t xml:space="preserve"> el </w:t>
      </w:r>
      <w:r w:rsidR="008E531A" w:rsidRPr="008E531A">
        <w:rPr>
          <w:rFonts w:ascii="Palatino Linotype" w:hAnsi="Palatino Linotype" w:cs="Arial"/>
          <w:b/>
        </w:rPr>
        <w:t>RECURRENTE</w:t>
      </w:r>
      <w:r w:rsidR="008E531A" w:rsidRPr="008E531A">
        <w:rPr>
          <w:rFonts w:ascii="Palatino Linotype" w:hAnsi="Palatino Linotype"/>
          <w:bCs/>
        </w:rPr>
        <w:t xml:space="preserve"> </w:t>
      </w:r>
      <w:r w:rsidR="00AB2456" w:rsidRPr="008E531A">
        <w:rPr>
          <w:rFonts w:ascii="Palatino Linotype" w:hAnsi="Palatino Linotype"/>
          <w:bCs/>
        </w:rPr>
        <w:t>interpone el presente recurso de revisión, señalando como acto impugnado y razones o motivos de inconformidad</w:t>
      </w:r>
      <w:r w:rsidRPr="008E531A">
        <w:rPr>
          <w:rFonts w:ascii="Palatino Linotype" w:hAnsi="Palatino Linotype"/>
          <w:bCs/>
        </w:rPr>
        <w:t xml:space="preserve"> sustancialmente</w:t>
      </w:r>
      <w:r w:rsidR="00AB2456" w:rsidRPr="008E531A">
        <w:rPr>
          <w:rFonts w:ascii="Palatino Linotype" w:hAnsi="Palatino Linotype"/>
          <w:bCs/>
        </w:rPr>
        <w:t xml:space="preserve">: </w:t>
      </w:r>
      <w:r w:rsidR="00AB2456" w:rsidRPr="008E531A">
        <w:rPr>
          <w:rFonts w:ascii="Palatino Linotype" w:hAnsi="Palatino Linotype"/>
          <w:bCs/>
          <w:i/>
        </w:rPr>
        <w:t xml:space="preserve">“Solicito recurso de revisión por la forma de clasificación de la </w:t>
      </w:r>
      <w:proofErr w:type="spellStart"/>
      <w:r w:rsidR="00AB2456" w:rsidRPr="008E531A">
        <w:rPr>
          <w:rFonts w:ascii="Palatino Linotype" w:hAnsi="Palatino Linotype"/>
          <w:bCs/>
          <w:i/>
        </w:rPr>
        <w:t>informacion</w:t>
      </w:r>
      <w:proofErr w:type="spellEnd"/>
      <w:r w:rsidR="00AB2456" w:rsidRPr="008E531A">
        <w:rPr>
          <w:rFonts w:ascii="Palatino Linotype" w:hAnsi="Palatino Linotype"/>
          <w:bCs/>
          <w:i/>
        </w:rPr>
        <w:t>”</w:t>
      </w:r>
      <w:r w:rsidR="00AB2456" w:rsidRPr="008E531A">
        <w:rPr>
          <w:rFonts w:ascii="Palatino Linotype" w:hAnsi="Palatino Linotype"/>
          <w:bCs/>
        </w:rPr>
        <w:t xml:space="preserve"> (sic), razones o motivos de inconformidad que encuadran en</w:t>
      </w:r>
      <w:r w:rsidRPr="008E531A">
        <w:rPr>
          <w:rFonts w:ascii="Palatino Linotype" w:hAnsi="Palatino Linotype"/>
          <w:bCs/>
        </w:rPr>
        <w:t xml:space="preserve"> lo establecido en la fracción II</w:t>
      </w:r>
      <w:r w:rsidR="00AB2456" w:rsidRPr="008E531A">
        <w:rPr>
          <w:rFonts w:ascii="Palatino Linotype" w:hAnsi="Palatino Linotype"/>
          <w:bCs/>
        </w:rPr>
        <w:t xml:space="preserve"> del artículo 179 de la Ley de Transparencia y Acceso a la Información Pública del Estado de México y Municipios, los cuales establecen lo siguiente:</w:t>
      </w:r>
    </w:p>
    <w:p w14:paraId="5289003F"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w:t>
      </w:r>
      <w:r w:rsidRPr="008E531A">
        <w:rPr>
          <w:rFonts w:ascii="Palatino Linotype" w:hAnsi="Palatino Linotype"/>
          <w:b/>
          <w:bCs/>
          <w:i/>
          <w:sz w:val="22"/>
          <w:szCs w:val="22"/>
        </w:rPr>
        <w:t>Artículo 179.</w:t>
      </w:r>
      <w:r w:rsidRPr="008E531A">
        <w:rPr>
          <w:rFonts w:ascii="Palatino Linotype" w:hAnsi="Palatino Linotype"/>
          <w:bCs/>
          <w:i/>
          <w:sz w:val="22"/>
          <w:szCs w:val="22"/>
        </w:rPr>
        <w:t xml:space="preserve"> El recurso de revisión es un medio de protección que la Ley otorga a los particulares, para hacer valer su derecho de acceso a la información pública, y procederá en contra de las siguientes causas:</w:t>
      </w:r>
    </w:p>
    <w:p w14:paraId="6CDB3FEF"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w:t>
      </w:r>
    </w:p>
    <w:p w14:paraId="3230A5DE" w14:textId="77777777" w:rsidR="00AB2456" w:rsidRDefault="00AB2456" w:rsidP="00A00936">
      <w:pPr>
        <w:ind w:left="851" w:right="851"/>
        <w:jc w:val="both"/>
        <w:rPr>
          <w:rFonts w:ascii="Palatino Linotype" w:hAnsi="Palatino Linotype"/>
          <w:bCs/>
          <w:i/>
          <w:sz w:val="22"/>
          <w:szCs w:val="22"/>
        </w:rPr>
      </w:pPr>
      <w:r w:rsidRPr="008E531A">
        <w:rPr>
          <w:rFonts w:ascii="Palatino Linotype" w:hAnsi="Palatino Linotype"/>
          <w:b/>
          <w:bCs/>
          <w:i/>
          <w:sz w:val="22"/>
          <w:szCs w:val="22"/>
        </w:rPr>
        <w:t xml:space="preserve">II. </w:t>
      </w:r>
      <w:r w:rsidRPr="008E531A">
        <w:rPr>
          <w:rFonts w:ascii="Palatino Linotype" w:hAnsi="Palatino Linotype"/>
          <w:bCs/>
          <w:i/>
          <w:sz w:val="22"/>
          <w:szCs w:val="22"/>
        </w:rPr>
        <w:t>La clasificación de la información;</w:t>
      </w:r>
      <w:r w:rsidRPr="008E531A">
        <w:rPr>
          <w:rFonts w:ascii="Palatino Linotype" w:hAnsi="Palatino Linotype"/>
          <w:bCs/>
          <w:i/>
          <w:sz w:val="22"/>
          <w:szCs w:val="22"/>
        </w:rPr>
        <w:cr/>
        <w:t>(…)</w:t>
      </w:r>
    </w:p>
    <w:p w14:paraId="0F57FAD0" w14:textId="77777777" w:rsidR="00A00936" w:rsidRPr="00A00936" w:rsidRDefault="00A00936" w:rsidP="00A00936">
      <w:pPr>
        <w:ind w:left="851" w:right="851"/>
        <w:jc w:val="both"/>
        <w:rPr>
          <w:rFonts w:ascii="Palatino Linotype" w:hAnsi="Palatino Linotype"/>
          <w:bCs/>
          <w:i/>
          <w:sz w:val="22"/>
          <w:szCs w:val="22"/>
        </w:rPr>
      </w:pPr>
    </w:p>
    <w:p w14:paraId="3D3DA3C7" w14:textId="77777777" w:rsidR="00AB2456" w:rsidRPr="008E531A" w:rsidRDefault="00AB2456" w:rsidP="00A00936">
      <w:pPr>
        <w:spacing w:before="240" w:after="240" w:line="360" w:lineRule="auto"/>
        <w:jc w:val="both"/>
        <w:rPr>
          <w:rFonts w:ascii="Palatino Linotype" w:hAnsi="Palatino Linotype"/>
          <w:bCs/>
        </w:rPr>
      </w:pPr>
      <w:r w:rsidRPr="008E531A">
        <w:rPr>
          <w:rFonts w:ascii="Palatino Linotype" w:hAnsi="Palatino Linotype"/>
          <w:bCs/>
        </w:rPr>
        <w:t>Atentos a las razones o motivos de inconformidad, resulta necesario señalar que se entiende por la clasificación de la información, por lo que se traen a colación los artículos 3 fracciones XX, XXI y XLV; 91, 122, 125, 128, 129, 132, 137, 140 y 143  de la Ley de Transparencia y Acceso a la Información Pública del Estado de México y Municipios, que consagran:</w:t>
      </w:r>
    </w:p>
    <w:p w14:paraId="00C0D533"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lastRenderedPageBreak/>
        <w:t>“</w:t>
      </w:r>
      <w:r w:rsidRPr="008E531A">
        <w:rPr>
          <w:rFonts w:ascii="Palatino Linotype" w:hAnsi="Palatino Linotype"/>
          <w:b/>
          <w:bCs/>
          <w:i/>
          <w:sz w:val="22"/>
          <w:szCs w:val="22"/>
        </w:rPr>
        <w:t xml:space="preserve">Artículo 3. </w:t>
      </w:r>
      <w:r w:rsidRPr="008E531A">
        <w:rPr>
          <w:rFonts w:ascii="Palatino Linotype" w:hAnsi="Palatino Linotype"/>
          <w:bCs/>
          <w:i/>
          <w:sz w:val="22"/>
          <w:szCs w:val="22"/>
        </w:rPr>
        <w:t>Para los efectos de la presente Ley se entenderá por:</w:t>
      </w:r>
      <w:r w:rsidRPr="008E531A">
        <w:rPr>
          <w:rFonts w:ascii="Palatino Linotype" w:hAnsi="Palatino Linotype"/>
          <w:bCs/>
          <w:i/>
          <w:sz w:val="22"/>
          <w:szCs w:val="22"/>
        </w:rPr>
        <w:cr/>
        <w:t>(…)</w:t>
      </w:r>
    </w:p>
    <w:p w14:paraId="00BFB915"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
          <w:bCs/>
          <w:i/>
          <w:sz w:val="22"/>
          <w:szCs w:val="22"/>
        </w:rPr>
        <w:t>XX. Información clasificada:</w:t>
      </w:r>
      <w:r w:rsidRPr="008E531A">
        <w:rPr>
          <w:rFonts w:ascii="Palatino Linotype" w:hAnsi="Palatino Linotype"/>
          <w:bCs/>
          <w:i/>
          <w:sz w:val="22"/>
          <w:szCs w:val="22"/>
        </w:rPr>
        <w:t xml:space="preserve"> Aquella considerada por la presente Ley como reservada o confidencial;</w:t>
      </w:r>
    </w:p>
    <w:p w14:paraId="562C0CE8"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
          <w:bCs/>
          <w:i/>
          <w:sz w:val="22"/>
          <w:szCs w:val="22"/>
        </w:rPr>
        <w:t>XXI. Información confidencial:</w:t>
      </w:r>
      <w:r w:rsidRPr="008E531A">
        <w:rPr>
          <w:rFonts w:ascii="Palatino Linotype" w:hAnsi="Palatino Linotype"/>
          <w:bCs/>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2F8010C"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w:t>
      </w:r>
    </w:p>
    <w:p w14:paraId="2F4D1602"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
          <w:bCs/>
          <w:i/>
          <w:sz w:val="22"/>
          <w:szCs w:val="22"/>
        </w:rPr>
        <w:t>XLV. Versión pública:</w:t>
      </w:r>
      <w:r w:rsidRPr="008E531A">
        <w:rPr>
          <w:rFonts w:ascii="Palatino Linotype" w:hAnsi="Palatino Linotype"/>
          <w:bCs/>
          <w:i/>
          <w:sz w:val="22"/>
          <w:szCs w:val="22"/>
        </w:rPr>
        <w:t xml:space="preserve"> Documento en el que se elimine, suprime o borra la información clasificada como reservada o confidencial para permitir su acceso.</w:t>
      </w:r>
    </w:p>
    <w:p w14:paraId="3B520CE4" w14:textId="77777777" w:rsidR="006B2A8C" w:rsidRPr="008E531A" w:rsidRDefault="006B2A8C" w:rsidP="006B2A8C">
      <w:pPr>
        <w:ind w:left="851" w:right="851"/>
        <w:jc w:val="both"/>
        <w:rPr>
          <w:rFonts w:ascii="Palatino Linotype" w:hAnsi="Palatino Linotype"/>
          <w:b/>
          <w:bCs/>
          <w:i/>
          <w:sz w:val="22"/>
          <w:szCs w:val="22"/>
        </w:rPr>
      </w:pPr>
      <w:r w:rsidRPr="008E531A">
        <w:rPr>
          <w:rFonts w:ascii="Palatino Linotype" w:hAnsi="Palatino Linotype"/>
          <w:b/>
          <w:bCs/>
          <w:i/>
          <w:sz w:val="22"/>
          <w:szCs w:val="22"/>
        </w:rPr>
        <w:t>…</w:t>
      </w:r>
    </w:p>
    <w:p w14:paraId="55C54937" w14:textId="77777777" w:rsidR="006B2A8C" w:rsidRPr="008E531A" w:rsidRDefault="006B2A8C" w:rsidP="006B2A8C">
      <w:pPr>
        <w:ind w:left="851" w:right="851"/>
        <w:jc w:val="both"/>
        <w:rPr>
          <w:rFonts w:ascii="Palatino Linotype" w:hAnsi="Palatino Linotype"/>
          <w:b/>
          <w:bCs/>
          <w:i/>
          <w:sz w:val="22"/>
          <w:szCs w:val="22"/>
        </w:rPr>
      </w:pPr>
    </w:p>
    <w:p w14:paraId="0C969A47"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
          <w:bCs/>
          <w:i/>
          <w:sz w:val="22"/>
          <w:szCs w:val="22"/>
        </w:rPr>
        <w:t>Artículo 91.</w:t>
      </w:r>
      <w:r w:rsidRPr="008E531A">
        <w:rPr>
          <w:rFonts w:ascii="Palatino Linotype" w:hAnsi="Palatino Linotype"/>
          <w:bCs/>
          <w:i/>
          <w:sz w:val="22"/>
          <w:szCs w:val="22"/>
        </w:rPr>
        <w:t xml:space="preserve"> El acceso a la información pública será restringido excepcionalmente, cuando ésta sea clasificada como reservada o confidencial.</w:t>
      </w:r>
    </w:p>
    <w:p w14:paraId="08A93A5D" w14:textId="77777777" w:rsidR="00AB2456" w:rsidRPr="008E531A" w:rsidRDefault="00AB2456" w:rsidP="006B2A8C">
      <w:pPr>
        <w:ind w:left="851" w:right="851"/>
        <w:jc w:val="both"/>
        <w:rPr>
          <w:rFonts w:ascii="Palatino Linotype" w:hAnsi="Palatino Linotype"/>
          <w:bCs/>
          <w:i/>
          <w:sz w:val="22"/>
          <w:szCs w:val="22"/>
        </w:rPr>
      </w:pPr>
    </w:p>
    <w:p w14:paraId="5F30A779"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
          <w:bCs/>
          <w:i/>
          <w:sz w:val="22"/>
          <w:szCs w:val="22"/>
        </w:rPr>
        <w:t>Artículo 122.</w:t>
      </w:r>
      <w:r w:rsidRPr="008E531A">
        <w:rPr>
          <w:rFonts w:ascii="Palatino Linotype" w:hAnsi="Palatino Linotype"/>
          <w:bCs/>
          <w:i/>
          <w:sz w:val="22"/>
          <w:szCs w:val="22"/>
        </w:rPr>
        <w:t xml:space="preserve"> La clasificación es el proceso mediante el cual el sujeto obligado determina que la información en su poder </w:t>
      </w:r>
      <w:proofErr w:type="spellStart"/>
      <w:r w:rsidRPr="008E531A">
        <w:rPr>
          <w:rFonts w:ascii="Palatino Linotype" w:hAnsi="Palatino Linotype"/>
          <w:bCs/>
          <w:i/>
          <w:sz w:val="22"/>
          <w:szCs w:val="22"/>
        </w:rPr>
        <w:t>actualiza</w:t>
      </w:r>
      <w:proofErr w:type="spellEnd"/>
      <w:r w:rsidRPr="008E531A">
        <w:rPr>
          <w:rFonts w:ascii="Palatino Linotype" w:hAnsi="Palatino Linotype"/>
          <w:bCs/>
          <w:i/>
          <w:sz w:val="22"/>
          <w:szCs w:val="22"/>
        </w:rPr>
        <w:t xml:space="preserve"> alguno de los supuestos de reserva o confidencialidad, de conformidad con lo dispuesto en el presente título.</w:t>
      </w:r>
    </w:p>
    <w:p w14:paraId="6895B4CE"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Los supuestos de reserva o confidencialidad previstos en las leyes deberán ser acordes con las bases, principios y disposiciones establecidos en la Ley General y, en ningún caso, podrán contravenirla.</w:t>
      </w:r>
    </w:p>
    <w:p w14:paraId="52463999"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Los titulares de las áreas de los sujetos obligados serán los responsables de clasificar la información, de conformidad con lo dispuesto en la presente Ley y demás disposiciones jurídicas aplicables.</w:t>
      </w:r>
      <w:r w:rsidRPr="008E531A">
        <w:rPr>
          <w:rFonts w:ascii="Palatino Linotype" w:hAnsi="Palatino Linotype"/>
          <w:bCs/>
          <w:i/>
          <w:sz w:val="22"/>
          <w:szCs w:val="22"/>
        </w:rPr>
        <w:cr/>
      </w:r>
    </w:p>
    <w:p w14:paraId="6B1C7899"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
          <w:bCs/>
          <w:i/>
          <w:sz w:val="22"/>
          <w:szCs w:val="22"/>
        </w:rPr>
        <w:t>Artículo 125.</w:t>
      </w:r>
      <w:r w:rsidRPr="008E531A">
        <w:rPr>
          <w:rFonts w:ascii="Palatino Linotype" w:hAnsi="Palatino Linotype"/>
          <w:bCs/>
          <w:i/>
          <w:sz w:val="22"/>
          <w:szCs w:val="22"/>
        </w:rPr>
        <w:t xml:space="preserve">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p>
    <w:p w14:paraId="3E4B7381"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F9AE152"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23C2EF3E"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860D918"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
          <w:bCs/>
          <w:i/>
          <w:sz w:val="22"/>
          <w:szCs w:val="22"/>
        </w:rPr>
        <w:t>Artículo 128.</w:t>
      </w:r>
      <w:r w:rsidRPr="008E531A">
        <w:rPr>
          <w:rFonts w:ascii="Palatino Linotype" w:hAnsi="Palatino Linotype"/>
          <w:bCs/>
          <w:i/>
          <w:sz w:val="22"/>
          <w:szCs w:val="22"/>
        </w:rPr>
        <w:t xml:space="preserve"> En los casos en que se niegue el acceso a la información, por actualizarse alguno de los supuestos de clasificación, el Comité de Transparencia deberá confirmar, modificar o revocar la decisión.</w:t>
      </w:r>
    </w:p>
    <w:p w14:paraId="067530B5"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58DA5210"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Tratándose de aquélla información que actualice los supuestos de clasificación, deberá señalarse el plazo al que estará sujeto la reserva.</w:t>
      </w:r>
    </w:p>
    <w:p w14:paraId="4A8B2680" w14:textId="77777777" w:rsidR="00AB2456" w:rsidRPr="008E531A" w:rsidRDefault="00AB2456" w:rsidP="006B2A8C">
      <w:pPr>
        <w:ind w:left="851" w:right="851"/>
        <w:jc w:val="both"/>
        <w:rPr>
          <w:rFonts w:ascii="Palatino Linotype" w:hAnsi="Palatino Linotype"/>
          <w:bCs/>
          <w:i/>
          <w:sz w:val="22"/>
          <w:szCs w:val="22"/>
        </w:rPr>
      </w:pPr>
    </w:p>
    <w:p w14:paraId="5750CB8C"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
          <w:bCs/>
          <w:i/>
          <w:sz w:val="22"/>
          <w:szCs w:val="22"/>
        </w:rPr>
        <w:t>Artículo 129.</w:t>
      </w:r>
      <w:r w:rsidRPr="008E531A">
        <w:rPr>
          <w:rFonts w:ascii="Palatino Linotype" w:hAnsi="Palatino Linotype"/>
          <w:bCs/>
          <w:i/>
          <w:sz w:val="22"/>
          <w:szCs w:val="22"/>
        </w:rPr>
        <w:t xml:space="preserve"> En la aplicación de la prueba de daño, el sujeto obligado deberá precisar las razones objetivas por las que la apertura de la información generaría una afectación, justificando que:</w:t>
      </w:r>
    </w:p>
    <w:p w14:paraId="519DABE6"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I. La divulgación de la información representa un riesgo real, demostrable e identificable del perjuicio significativo al interés público o a la seguridad pública;</w:t>
      </w:r>
    </w:p>
    <w:p w14:paraId="28D881EE"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II. El riesgo de perjuicio que supondría la divulgación supera el interés público general de que se difunda; y</w:t>
      </w:r>
    </w:p>
    <w:p w14:paraId="14FD461B"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III. La limitación se adecua al principio de proporcionalidad y representa el medio menos restrictivo disponible representa el medio menos restrictivo disponible para evitar el perjuicio.</w:t>
      </w:r>
    </w:p>
    <w:p w14:paraId="53772797" w14:textId="77777777" w:rsidR="00AB2456" w:rsidRPr="008E531A" w:rsidRDefault="00AB2456" w:rsidP="006B2A8C">
      <w:pPr>
        <w:ind w:left="851" w:right="851"/>
        <w:jc w:val="both"/>
        <w:rPr>
          <w:rFonts w:ascii="Palatino Linotype" w:hAnsi="Palatino Linotype"/>
          <w:bCs/>
          <w:i/>
          <w:sz w:val="22"/>
          <w:szCs w:val="22"/>
        </w:rPr>
      </w:pPr>
    </w:p>
    <w:p w14:paraId="1D36A506"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
          <w:bCs/>
          <w:i/>
          <w:sz w:val="22"/>
          <w:szCs w:val="22"/>
        </w:rPr>
        <w:t>Artículo 132.</w:t>
      </w:r>
      <w:r w:rsidRPr="008E531A">
        <w:rPr>
          <w:rFonts w:ascii="Palatino Linotype" w:hAnsi="Palatino Linotype"/>
          <w:bCs/>
          <w:i/>
          <w:sz w:val="22"/>
          <w:szCs w:val="22"/>
        </w:rPr>
        <w:t xml:space="preserve"> La clasificación de la información se llevará a cabo en el momento en que:</w:t>
      </w:r>
    </w:p>
    <w:p w14:paraId="54659080"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I. Se reciba una solicitud de acceso a la información;</w:t>
      </w:r>
    </w:p>
    <w:p w14:paraId="5765569D"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II. Se determine mediante resolución de autoridad competente; o</w:t>
      </w:r>
    </w:p>
    <w:p w14:paraId="65B8B640"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III. Se generen versiones públicas para dar cumplimiento a las obligaciones de transparencia previstas en esta Ley.</w:t>
      </w:r>
    </w:p>
    <w:p w14:paraId="7A34A0B2"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Tratándose de información reservada, los titulares de las áreas deberán revisar la clasificación al momento de la recepción de una solicitud, para verificar si subsisten las causas que le dieron origen.</w:t>
      </w:r>
      <w:r w:rsidRPr="008E531A">
        <w:rPr>
          <w:rFonts w:ascii="Palatino Linotype" w:hAnsi="Palatino Linotype"/>
          <w:bCs/>
          <w:i/>
          <w:sz w:val="22"/>
          <w:szCs w:val="22"/>
        </w:rPr>
        <w:cr/>
      </w:r>
    </w:p>
    <w:p w14:paraId="5005B8A3"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
          <w:bCs/>
          <w:i/>
          <w:sz w:val="22"/>
          <w:szCs w:val="22"/>
        </w:rPr>
        <w:lastRenderedPageBreak/>
        <w:t>Artículo 137.</w:t>
      </w:r>
      <w:r w:rsidRPr="008E531A">
        <w:rPr>
          <w:rFonts w:ascii="Palatino Linotype" w:hAnsi="Palatino Linotype"/>
          <w:bCs/>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6891551" w14:textId="77777777" w:rsidR="00AB2456" w:rsidRPr="008E531A" w:rsidRDefault="00AB2456" w:rsidP="006B2A8C">
      <w:pPr>
        <w:ind w:left="851" w:right="851"/>
        <w:jc w:val="both"/>
        <w:rPr>
          <w:rFonts w:ascii="Palatino Linotype" w:hAnsi="Palatino Linotype"/>
          <w:bCs/>
          <w:i/>
          <w:sz w:val="22"/>
          <w:szCs w:val="22"/>
        </w:rPr>
      </w:pPr>
    </w:p>
    <w:p w14:paraId="54037E92" w14:textId="77777777" w:rsidR="00AB2456" w:rsidRPr="008E531A" w:rsidRDefault="00AB2456" w:rsidP="006B2A8C">
      <w:pPr>
        <w:ind w:left="851" w:right="851"/>
        <w:jc w:val="center"/>
        <w:rPr>
          <w:rFonts w:ascii="Palatino Linotype" w:hAnsi="Palatino Linotype"/>
          <w:b/>
          <w:bCs/>
          <w:i/>
          <w:sz w:val="22"/>
          <w:szCs w:val="22"/>
        </w:rPr>
      </w:pPr>
      <w:r w:rsidRPr="008E531A">
        <w:rPr>
          <w:rFonts w:ascii="Palatino Linotype" w:hAnsi="Palatino Linotype"/>
          <w:b/>
          <w:bCs/>
          <w:i/>
          <w:sz w:val="22"/>
          <w:szCs w:val="22"/>
        </w:rPr>
        <w:t>Capítulo II</w:t>
      </w:r>
    </w:p>
    <w:p w14:paraId="251B7F15" w14:textId="77777777" w:rsidR="00AB2456" w:rsidRPr="008E531A" w:rsidRDefault="00AB2456" w:rsidP="006B2A8C">
      <w:pPr>
        <w:ind w:left="851" w:right="851"/>
        <w:jc w:val="center"/>
        <w:rPr>
          <w:rFonts w:ascii="Palatino Linotype" w:hAnsi="Palatino Linotype"/>
          <w:b/>
          <w:bCs/>
          <w:i/>
          <w:sz w:val="22"/>
          <w:szCs w:val="22"/>
        </w:rPr>
      </w:pPr>
      <w:r w:rsidRPr="008E531A">
        <w:rPr>
          <w:rFonts w:ascii="Palatino Linotype" w:hAnsi="Palatino Linotype"/>
          <w:b/>
          <w:bCs/>
          <w:i/>
          <w:sz w:val="22"/>
          <w:szCs w:val="22"/>
        </w:rPr>
        <w:t>De la Información Reservada</w:t>
      </w:r>
    </w:p>
    <w:p w14:paraId="2AE70C84" w14:textId="77777777" w:rsidR="00AB2456" w:rsidRPr="008E531A" w:rsidRDefault="00AB2456" w:rsidP="006B2A8C">
      <w:pPr>
        <w:ind w:left="851" w:right="851"/>
        <w:jc w:val="both"/>
        <w:rPr>
          <w:rFonts w:ascii="Palatino Linotype" w:hAnsi="Palatino Linotype"/>
          <w:bCs/>
          <w:i/>
          <w:sz w:val="22"/>
          <w:szCs w:val="22"/>
        </w:rPr>
      </w:pPr>
    </w:p>
    <w:p w14:paraId="7CD7ED28"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
          <w:bCs/>
          <w:i/>
          <w:sz w:val="22"/>
          <w:szCs w:val="22"/>
        </w:rPr>
        <w:t>Artículo 140.</w:t>
      </w:r>
      <w:r w:rsidRPr="008E531A">
        <w:rPr>
          <w:rFonts w:ascii="Palatino Linotype" w:hAnsi="Palatino Linotype"/>
          <w:bCs/>
          <w:i/>
          <w:sz w:val="22"/>
          <w:szCs w:val="22"/>
        </w:rPr>
        <w:t xml:space="preserve"> El acceso a la información pública será restringido excepcionalmente, cuando por razones de interés público, ésta sea clasificada como reservada, conforme a los criterios siguientes:</w:t>
      </w:r>
    </w:p>
    <w:p w14:paraId="02B20322"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I. Comprometa la seguridad pública y cuente con un propósito genuino y un efecto demostrable;</w:t>
      </w:r>
    </w:p>
    <w:p w14:paraId="022EDC8A"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II. Pueda menoscabar la conducción de las negociaciones y relaciones internacionales;</w:t>
      </w:r>
    </w:p>
    <w:p w14:paraId="5ACF3B8D"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B2C8182"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IV. Ponga en riesgo la vida, la seguridad o la salud de una persona física;</w:t>
      </w:r>
    </w:p>
    <w:p w14:paraId="55714300"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V. Aquella cuya divulgación obstruya o pueda causar un serio perjuicio a:</w:t>
      </w:r>
    </w:p>
    <w:p w14:paraId="75242A9E"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1. Las actividades de fiscalización, verificación, inspección, comprobación y auditoría sobre el cumplimiento de las Leyes; o</w:t>
      </w:r>
    </w:p>
    <w:p w14:paraId="0783E484"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2. La recaudación de las contribuciones.</w:t>
      </w:r>
    </w:p>
    <w:p w14:paraId="69E24BD4"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98406D8"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VII. La que contengan las opiniones, recomendaciones o puntos de vista que formen parte del proceso deliberativo de los servidores públicos, hasta en tanto sea adoptada la decisión definitiva, la cual deberá estar documentada;</w:t>
      </w:r>
    </w:p>
    <w:p w14:paraId="4907457D"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VIII. Vulnere la conducción de los expedientes judiciales o de los procedimientos administrativos seguidos en forma de juicio, en tanto no hayan quedado firmes;</w:t>
      </w:r>
    </w:p>
    <w:p w14:paraId="3701AF04"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IX. Se encuentre contenida dentro de las investigaciones de hechos que la Ley señale como delitos y se tramiten ante el Ministerio Público;</w:t>
      </w:r>
    </w:p>
    <w:p w14:paraId="56A407CA"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DCBBA54"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BB82293"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XI. Las que por disposición expresa de una ley tengan tal carácter, siempre que sean acordes con las bases, principios y disposiciones establecidos en esta Ley y no la contravengan; así como las previstas en tratados internacionales</w:t>
      </w:r>
    </w:p>
    <w:p w14:paraId="22133733" w14:textId="77777777" w:rsidR="00AB2456" w:rsidRPr="008E531A" w:rsidRDefault="00AB2456" w:rsidP="006B2A8C">
      <w:pPr>
        <w:ind w:left="851" w:right="851"/>
        <w:jc w:val="both"/>
        <w:rPr>
          <w:rFonts w:ascii="Palatino Linotype" w:hAnsi="Palatino Linotype"/>
          <w:bCs/>
          <w:i/>
          <w:sz w:val="22"/>
          <w:szCs w:val="22"/>
        </w:rPr>
      </w:pPr>
    </w:p>
    <w:p w14:paraId="5639522E" w14:textId="77777777" w:rsidR="00AB2456" w:rsidRPr="008E531A" w:rsidRDefault="00AB2456" w:rsidP="006B2A8C">
      <w:pPr>
        <w:ind w:left="851" w:right="851"/>
        <w:jc w:val="center"/>
        <w:rPr>
          <w:rFonts w:ascii="Palatino Linotype" w:hAnsi="Palatino Linotype"/>
          <w:b/>
          <w:bCs/>
          <w:i/>
          <w:sz w:val="22"/>
          <w:szCs w:val="22"/>
        </w:rPr>
      </w:pPr>
      <w:r w:rsidRPr="008E531A">
        <w:rPr>
          <w:rFonts w:ascii="Palatino Linotype" w:hAnsi="Palatino Linotype"/>
          <w:b/>
          <w:bCs/>
          <w:i/>
          <w:sz w:val="22"/>
          <w:szCs w:val="22"/>
        </w:rPr>
        <w:t>Capítulo III</w:t>
      </w:r>
    </w:p>
    <w:p w14:paraId="70128075" w14:textId="77777777" w:rsidR="00AB2456" w:rsidRPr="008E531A" w:rsidRDefault="00AB2456" w:rsidP="006B2A8C">
      <w:pPr>
        <w:ind w:left="851" w:right="851"/>
        <w:jc w:val="center"/>
        <w:rPr>
          <w:rFonts w:ascii="Palatino Linotype" w:hAnsi="Palatino Linotype"/>
          <w:b/>
          <w:bCs/>
          <w:i/>
          <w:sz w:val="22"/>
          <w:szCs w:val="22"/>
        </w:rPr>
      </w:pPr>
      <w:r w:rsidRPr="008E531A">
        <w:rPr>
          <w:rFonts w:ascii="Palatino Linotype" w:hAnsi="Palatino Linotype"/>
          <w:b/>
          <w:bCs/>
          <w:i/>
          <w:sz w:val="22"/>
          <w:szCs w:val="22"/>
        </w:rPr>
        <w:t>De la Información Confidencial</w:t>
      </w:r>
    </w:p>
    <w:p w14:paraId="10D6E8DD"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
          <w:bCs/>
          <w:i/>
          <w:sz w:val="22"/>
          <w:szCs w:val="22"/>
        </w:rPr>
        <w:t>Artículo 143.</w:t>
      </w:r>
      <w:r w:rsidRPr="008E531A">
        <w:rPr>
          <w:rFonts w:ascii="Palatino Linotype" w:hAnsi="Palatino Linotype"/>
          <w:bCs/>
          <w:i/>
          <w:sz w:val="22"/>
          <w:szCs w:val="22"/>
        </w:rPr>
        <w:t xml:space="preserve"> Para los efectos de esta Ley se considera información confidencial, la clasificada como tal, de manera permanente, por su naturaleza, cuando:</w:t>
      </w:r>
    </w:p>
    <w:p w14:paraId="1FB0308B"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I. Se refiera a la información privada y los datos personales concernientes a una persona física o jurídico colectiva identificada o identificable;</w:t>
      </w:r>
    </w:p>
    <w:p w14:paraId="4542F832"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5387CBE"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III. La que presenten los particulares a los sujetos obligados, de conformidad con lo dispuesto por las leyes o los tratados internacionales.</w:t>
      </w:r>
    </w:p>
    <w:p w14:paraId="5316520D" w14:textId="77777777" w:rsidR="00AB2456" w:rsidRPr="008E531A"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La información confidencial no estará sujeta a temporalidad alguna y sólo podrán tener acceso a ella los titulares de la misma, sus representantes y los servidores públicos facultados para ello.</w:t>
      </w:r>
    </w:p>
    <w:p w14:paraId="1A568C13" w14:textId="77777777" w:rsidR="00AB2456" w:rsidRDefault="00AB2456" w:rsidP="006B2A8C">
      <w:pPr>
        <w:ind w:left="851" w:right="851"/>
        <w:jc w:val="both"/>
        <w:rPr>
          <w:rFonts w:ascii="Palatino Linotype" w:hAnsi="Palatino Linotype"/>
          <w:bCs/>
          <w:i/>
          <w:sz w:val="22"/>
          <w:szCs w:val="22"/>
        </w:rPr>
      </w:pPr>
      <w:r w:rsidRPr="008E531A">
        <w:rPr>
          <w:rFonts w:ascii="Palatino Linotype" w:hAnsi="Palatino Linotype"/>
          <w:bCs/>
          <w:i/>
          <w:sz w:val="22"/>
          <w:szCs w:val="22"/>
        </w:rPr>
        <w:t>No se considerará confidencial la información que se encuentre en los registros públicos o en fuentes de acceso público, ni tampoco la que sea considerada por la presente ley como información pública.”</w:t>
      </w:r>
    </w:p>
    <w:p w14:paraId="05487618" w14:textId="77777777" w:rsidR="00A00936" w:rsidRPr="008E531A" w:rsidRDefault="00A00936" w:rsidP="006B2A8C">
      <w:pPr>
        <w:ind w:left="851" w:right="851"/>
        <w:jc w:val="both"/>
        <w:rPr>
          <w:rFonts w:ascii="Palatino Linotype" w:hAnsi="Palatino Linotype"/>
          <w:bCs/>
          <w:i/>
          <w:sz w:val="22"/>
          <w:szCs w:val="22"/>
        </w:rPr>
      </w:pPr>
    </w:p>
    <w:p w14:paraId="47E72B3E" w14:textId="77777777" w:rsidR="00AB2456" w:rsidRPr="008E531A" w:rsidRDefault="00AB2456" w:rsidP="006B2A8C">
      <w:pPr>
        <w:spacing w:before="240" w:after="240" w:line="360" w:lineRule="auto"/>
        <w:jc w:val="both"/>
        <w:rPr>
          <w:rFonts w:ascii="Palatino Linotype" w:hAnsi="Palatino Linotype"/>
          <w:bCs/>
        </w:rPr>
      </w:pPr>
      <w:r w:rsidRPr="008E531A">
        <w:rPr>
          <w:rFonts w:ascii="Palatino Linotype" w:hAnsi="Palatino Linotype"/>
          <w:bCs/>
        </w:rPr>
        <w:t xml:space="preserve">Ordenamientos normativos que establecen, que el derecho de acceso a la información no es absoluto, se encuentra restringido excepcionalmente, en lo que respecta a la publicidad de la información que encuadre en algún supuesto de clasificación como reservada o confidencial, la primera de ellas cuando la publicidad represente un riesgo real, demostrable o identificable del perjuicio significativo al interés público o a la seguridad pública; y la clasificación confidencial, relativa a la </w:t>
      </w:r>
      <w:r w:rsidRPr="008E531A">
        <w:rPr>
          <w:rFonts w:ascii="Palatino Linotype" w:hAnsi="Palatino Linotype"/>
          <w:bCs/>
        </w:rPr>
        <w:lastRenderedPageBreak/>
        <w:t>información privada y los datos personales concernientes a una persona física o jurídico colectiva identificada o identificable.</w:t>
      </w:r>
    </w:p>
    <w:p w14:paraId="0A72D007" w14:textId="77777777" w:rsidR="00AB2456" w:rsidRPr="008E531A" w:rsidRDefault="00AB2456" w:rsidP="006B2A8C">
      <w:pPr>
        <w:spacing w:before="240" w:after="240" w:line="360" w:lineRule="auto"/>
        <w:jc w:val="both"/>
        <w:rPr>
          <w:rFonts w:ascii="Palatino Linotype" w:hAnsi="Palatino Linotype"/>
          <w:bCs/>
        </w:rPr>
      </w:pPr>
      <w:r w:rsidRPr="008E531A">
        <w:rPr>
          <w:rFonts w:ascii="Palatino Linotype" w:hAnsi="Palatino Linotype"/>
          <w:bCs/>
        </w:rPr>
        <w:t xml:space="preserve">Ahora bien, en el caso particular, como quedó precisado en párrafos anteriores, el </w:t>
      </w:r>
      <w:r w:rsidR="008E531A" w:rsidRPr="008E531A">
        <w:rPr>
          <w:rFonts w:ascii="Palatino Linotype" w:hAnsi="Palatino Linotype" w:cs="Arial"/>
          <w:b/>
        </w:rPr>
        <w:t>SUJETO OBLIGADO</w:t>
      </w:r>
      <w:r w:rsidR="008E531A" w:rsidRPr="008E531A">
        <w:rPr>
          <w:rFonts w:ascii="Palatino Linotype" w:hAnsi="Palatino Linotype"/>
          <w:bCs/>
        </w:rPr>
        <w:t xml:space="preserve"> </w:t>
      </w:r>
      <w:r w:rsidR="004910EC" w:rsidRPr="008E531A">
        <w:rPr>
          <w:rFonts w:ascii="Palatino Linotype" w:hAnsi="Palatino Linotype"/>
          <w:bCs/>
        </w:rPr>
        <w:t>manifestó que no cuenta con manual de procedimientos vigente</w:t>
      </w:r>
      <w:r w:rsidRPr="008E531A">
        <w:rPr>
          <w:rFonts w:ascii="Palatino Linotype" w:hAnsi="Palatino Linotype"/>
          <w:bCs/>
        </w:rPr>
        <w:t xml:space="preserve">, sin que se aprecie que pretenda clasificar la información como reservada o confidencial, como lo refiere en sus motivos de inconformidad el </w:t>
      </w:r>
      <w:r w:rsidR="008E531A" w:rsidRPr="008E531A">
        <w:rPr>
          <w:rFonts w:ascii="Palatino Linotype" w:hAnsi="Palatino Linotype" w:cs="Arial"/>
          <w:b/>
        </w:rPr>
        <w:t>RECURRENTE</w:t>
      </w:r>
      <w:r w:rsidRPr="008E531A">
        <w:rPr>
          <w:rFonts w:ascii="Palatino Linotype" w:hAnsi="Palatino Linotype"/>
          <w:bCs/>
        </w:rPr>
        <w:t xml:space="preserve">. </w:t>
      </w:r>
    </w:p>
    <w:p w14:paraId="71A36299" w14:textId="77777777" w:rsidR="00AB2456" w:rsidRPr="008E531A" w:rsidRDefault="00AB2456" w:rsidP="006B2A8C">
      <w:pPr>
        <w:spacing w:before="240" w:after="240" w:line="360" w:lineRule="auto"/>
        <w:jc w:val="both"/>
        <w:rPr>
          <w:rFonts w:ascii="Palatino Linotype" w:hAnsi="Palatino Linotype"/>
          <w:bCs/>
        </w:rPr>
      </w:pPr>
      <w:r w:rsidRPr="008E531A">
        <w:rPr>
          <w:rFonts w:ascii="Palatino Linotype" w:hAnsi="Palatino Linotype"/>
          <w:bCs/>
        </w:rPr>
        <w:t xml:space="preserve">En esa virtud, si bien las razones o motivos de inconformidad se encuentran fundados para la procedencia de la interposición del recurso de revisión, al encuadrar en la hipótesis normativa de la fracción II del artículo 179 de la Ley de Transparencia Local, para la interposición del recurso de revisión, cuando se impugne la clasificación de la información; también lo es que los mismos resultan inoperantes en el caso particular, toda vez que como quedó acreditado en párrafos anteriores, de la respuesta del </w:t>
      </w:r>
      <w:r w:rsidR="008E531A" w:rsidRPr="008E531A">
        <w:rPr>
          <w:rFonts w:ascii="Palatino Linotype" w:hAnsi="Palatino Linotype" w:cs="Arial"/>
          <w:b/>
        </w:rPr>
        <w:t>SUJETO OBLIGADO</w:t>
      </w:r>
      <w:r w:rsidRPr="008E531A">
        <w:rPr>
          <w:rFonts w:ascii="Palatino Linotype" w:hAnsi="Palatino Linotype"/>
          <w:bCs/>
        </w:rPr>
        <w:t>, no se advierte que pretenda clasificar la informació</w:t>
      </w:r>
      <w:r w:rsidR="004910EC" w:rsidRPr="008E531A">
        <w:rPr>
          <w:rFonts w:ascii="Palatino Linotype" w:hAnsi="Palatino Linotype"/>
          <w:bCs/>
        </w:rPr>
        <w:t>n como confidencial o reservada</w:t>
      </w:r>
      <w:r w:rsidRPr="008E531A">
        <w:rPr>
          <w:rFonts w:ascii="Palatino Linotype" w:hAnsi="Palatino Linotype"/>
          <w:bCs/>
        </w:rPr>
        <w:t xml:space="preserve">. En ese orden de ideas, podemos llegar a la conclusión de la inexistencia del acto reclamado, al acreditarse con las constancias que integran el expediente, que el </w:t>
      </w:r>
      <w:r w:rsidR="008E531A" w:rsidRPr="008E531A">
        <w:rPr>
          <w:rFonts w:ascii="Palatino Linotype" w:hAnsi="Palatino Linotype" w:cs="Arial"/>
          <w:b/>
        </w:rPr>
        <w:t>SUJETO OBLIGADO</w:t>
      </w:r>
      <w:r w:rsidR="008E531A" w:rsidRPr="008E531A">
        <w:rPr>
          <w:rFonts w:ascii="Palatino Linotype" w:hAnsi="Palatino Linotype"/>
          <w:bCs/>
        </w:rPr>
        <w:t xml:space="preserve"> </w:t>
      </w:r>
      <w:r w:rsidRPr="008E531A">
        <w:rPr>
          <w:rFonts w:ascii="Palatino Linotype" w:hAnsi="Palatino Linotype"/>
          <w:bCs/>
        </w:rPr>
        <w:t xml:space="preserve">no pretende clasificar la información, quedando sin materia el presente asunto. </w:t>
      </w:r>
    </w:p>
    <w:p w14:paraId="240A816B" w14:textId="77777777" w:rsidR="00AB2456" w:rsidRPr="008E531A" w:rsidRDefault="00AB2456" w:rsidP="006B2A8C">
      <w:pPr>
        <w:spacing w:before="240" w:after="240" w:line="360" w:lineRule="auto"/>
        <w:jc w:val="both"/>
        <w:rPr>
          <w:rFonts w:ascii="Palatino Linotype" w:hAnsi="Palatino Linotype"/>
          <w:bCs/>
        </w:rPr>
      </w:pPr>
      <w:r w:rsidRPr="008E531A">
        <w:rPr>
          <w:rFonts w:ascii="Palatino Linotype" w:hAnsi="Palatino Linotype"/>
          <w:bCs/>
        </w:rPr>
        <w:t xml:space="preserve">Por consiguiente, en estricto derecho la alegación del </w:t>
      </w:r>
      <w:r w:rsidR="008E531A" w:rsidRPr="008E531A">
        <w:rPr>
          <w:rFonts w:ascii="Palatino Linotype" w:hAnsi="Palatino Linotype" w:cs="Arial"/>
          <w:b/>
        </w:rPr>
        <w:t>RECURRENTE</w:t>
      </w:r>
      <w:r w:rsidR="008E531A" w:rsidRPr="008E531A">
        <w:rPr>
          <w:rFonts w:ascii="Palatino Linotype" w:hAnsi="Palatino Linotype"/>
          <w:bCs/>
        </w:rPr>
        <w:t xml:space="preserve"> </w:t>
      </w:r>
      <w:r w:rsidRPr="008E531A">
        <w:rPr>
          <w:rFonts w:ascii="Palatino Linotype" w:hAnsi="Palatino Linotype"/>
          <w:bCs/>
        </w:rPr>
        <w:t xml:space="preserve">se limita a realizar manifestaciones sin sustento, las cuales han quedado demostradas, por ello se califican de inoperantes; quedando sin materia el presente recurso de revisión, resultando necesario traer a colación la Tesis Aislada con número de registro 2017549 de rubro “INEXISTENCIA DE LOS ACTOS RECLAMADOS EN EL AMPARO. NO ES UN MOTIVO MANIFIESTO E INDUDABLE DE </w:t>
      </w:r>
      <w:r w:rsidRPr="008E531A">
        <w:rPr>
          <w:rFonts w:ascii="Palatino Linotype" w:hAnsi="Palatino Linotype"/>
          <w:bCs/>
        </w:rPr>
        <w:lastRenderedPageBreak/>
        <w:t>IMPROCEDENCIA QUE DÉ LUGAR AL DESECHAMIENTO DE LA DEMANDA, SINO QUE CONSTITUYE UNA CAUSAL DE SOBRESEIMIENTO EN EL JUICIO.”</w:t>
      </w:r>
      <w:r w:rsidRPr="008E531A">
        <w:rPr>
          <w:rStyle w:val="Refdenotaalpie"/>
          <w:rFonts w:ascii="Palatino Linotype" w:hAnsi="Palatino Linotype"/>
          <w:bCs/>
        </w:rPr>
        <w:footnoteReference w:id="1"/>
      </w:r>
      <w:r w:rsidRPr="008E531A">
        <w:rPr>
          <w:rFonts w:ascii="Palatino Linotype" w:hAnsi="Palatino Linotype"/>
          <w:bCs/>
        </w:rPr>
        <w:t>,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14:paraId="4213A6D6" w14:textId="77777777" w:rsidR="00AB2456" w:rsidRPr="008E531A" w:rsidRDefault="00AB2456" w:rsidP="006B2A8C">
      <w:pPr>
        <w:spacing w:before="240" w:after="240" w:line="360" w:lineRule="auto"/>
        <w:jc w:val="both"/>
        <w:rPr>
          <w:rFonts w:ascii="Palatino Linotype" w:hAnsi="Palatino Linotype"/>
          <w:bCs/>
        </w:rPr>
      </w:pPr>
      <w:r w:rsidRPr="008E531A">
        <w:rPr>
          <w:rFonts w:ascii="Palatino Linotype" w:hAnsi="Palatino Linotype"/>
          <w:bCs/>
        </w:rPr>
        <w:t>Con base en las consideraciones de hecho y de derecho precisadas en líneas anteriores, podemos concluir entonces, que se actualiza la causal de sobreseimiento prevista en la fracción V del artículo 192, de la Ley de Transparencia y Acceso a información Pública del Estado de México y Municipios, que disponen lo siguiente:</w:t>
      </w:r>
    </w:p>
    <w:p w14:paraId="06F425BB" w14:textId="77777777" w:rsidR="00AB2456" w:rsidRPr="008E531A" w:rsidRDefault="00AB2456" w:rsidP="00AB2456">
      <w:pPr>
        <w:spacing w:line="360" w:lineRule="auto"/>
        <w:jc w:val="both"/>
        <w:rPr>
          <w:rFonts w:ascii="Palatino Linotype" w:hAnsi="Palatino Linotype"/>
          <w:bCs/>
        </w:rPr>
      </w:pPr>
    </w:p>
    <w:p w14:paraId="5F581D12" w14:textId="77777777" w:rsidR="00AB2456" w:rsidRPr="008E531A" w:rsidRDefault="00AB2456" w:rsidP="004910EC">
      <w:pPr>
        <w:ind w:left="851" w:right="851"/>
        <w:jc w:val="both"/>
        <w:rPr>
          <w:rFonts w:ascii="Palatino Linotype" w:hAnsi="Palatino Linotype"/>
          <w:bCs/>
          <w:i/>
          <w:sz w:val="22"/>
          <w:szCs w:val="22"/>
        </w:rPr>
      </w:pPr>
      <w:r w:rsidRPr="008E531A">
        <w:rPr>
          <w:rFonts w:ascii="Palatino Linotype" w:hAnsi="Palatino Linotype"/>
          <w:bCs/>
          <w:i/>
          <w:sz w:val="22"/>
          <w:szCs w:val="22"/>
        </w:rPr>
        <w:t>“</w:t>
      </w:r>
      <w:r w:rsidRPr="008E531A">
        <w:rPr>
          <w:rFonts w:ascii="Palatino Linotype" w:hAnsi="Palatino Linotype"/>
          <w:b/>
          <w:bCs/>
          <w:i/>
          <w:sz w:val="22"/>
          <w:szCs w:val="22"/>
        </w:rPr>
        <w:t>Artículo 192.</w:t>
      </w:r>
      <w:r w:rsidRPr="008E531A">
        <w:rPr>
          <w:rFonts w:ascii="Palatino Linotype" w:hAnsi="Palatino Linotype"/>
          <w:bCs/>
          <w:i/>
          <w:sz w:val="22"/>
          <w:szCs w:val="22"/>
        </w:rPr>
        <w:t xml:space="preserve"> El recurso será </w:t>
      </w:r>
      <w:r w:rsidRPr="008E531A">
        <w:rPr>
          <w:rFonts w:ascii="Palatino Linotype" w:hAnsi="Palatino Linotype"/>
          <w:bCs/>
          <w:i/>
          <w:sz w:val="22"/>
          <w:szCs w:val="22"/>
          <w:u w:val="single"/>
        </w:rPr>
        <w:t>sobreseído</w:t>
      </w:r>
      <w:r w:rsidRPr="008E531A">
        <w:rPr>
          <w:rFonts w:ascii="Palatino Linotype" w:hAnsi="Palatino Linotype"/>
          <w:bCs/>
          <w:i/>
          <w:sz w:val="22"/>
          <w:szCs w:val="22"/>
        </w:rPr>
        <w:t>, en todo o en parte, cuando una vez admitido, se actualicen alguno de los siguientes supuestos:</w:t>
      </w:r>
    </w:p>
    <w:p w14:paraId="526026D6" w14:textId="77777777" w:rsidR="00AB2456" w:rsidRPr="008E531A" w:rsidRDefault="00AB2456" w:rsidP="004910EC">
      <w:pPr>
        <w:ind w:left="851" w:right="851"/>
        <w:jc w:val="both"/>
        <w:rPr>
          <w:rFonts w:ascii="Palatino Linotype" w:hAnsi="Palatino Linotype"/>
          <w:bCs/>
          <w:i/>
          <w:sz w:val="22"/>
          <w:szCs w:val="22"/>
        </w:rPr>
      </w:pPr>
      <w:r w:rsidRPr="008E531A">
        <w:rPr>
          <w:rFonts w:ascii="Palatino Linotype" w:hAnsi="Palatino Linotype"/>
          <w:bCs/>
          <w:i/>
          <w:sz w:val="22"/>
          <w:szCs w:val="22"/>
        </w:rPr>
        <w:t>(…)</w:t>
      </w:r>
    </w:p>
    <w:p w14:paraId="4DBEBDC7" w14:textId="77777777" w:rsidR="00AB2456" w:rsidRPr="008E531A" w:rsidRDefault="00AB2456" w:rsidP="004910EC">
      <w:pPr>
        <w:ind w:left="851" w:right="851"/>
        <w:jc w:val="both"/>
        <w:rPr>
          <w:rFonts w:ascii="Palatino Linotype" w:hAnsi="Palatino Linotype"/>
          <w:bCs/>
          <w:i/>
          <w:sz w:val="22"/>
          <w:szCs w:val="22"/>
        </w:rPr>
      </w:pPr>
      <w:r w:rsidRPr="008E531A">
        <w:rPr>
          <w:rFonts w:ascii="Palatino Linotype" w:hAnsi="Palatino Linotype"/>
          <w:bCs/>
          <w:i/>
          <w:sz w:val="22"/>
          <w:szCs w:val="22"/>
        </w:rPr>
        <w:t>V. Cuando por cualquier motivo quede sin materia el recurso.</w:t>
      </w:r>
      <w:r w:rsidRPr="008E531A">
        <w:rPr>
          <w:rFonts w:ascii="Palatino Linotype" w:hAnsi="Palatino Linotype"/>
          <w:bCs/>
          <w:i/>
          <w:sz w:val="22"/>
          <w:szCs w:val="22"/>
        </w:rPr>
        <w:cr/>
        <w:t xml:space="preserve"> (…)”</w:t>
      </w:r>
    </w:p>
    <w:p w14:paraId="2983538F" w14:textId="77777777" w:rsidR="006B2A8C" w:rsidRPr="008E531A" w:rsidRDefault="006B2A8C" w:rsidP="004910EC">
      <w:pPr>
        <w:ind w:left="851" w:right="851"/>
        <w:jc w:val="both"/>
        <w:rPr>
          <w:rFonts w:ascii="Palatino Linotype" w:hAnsi="Palatino Linotype"/>
          <w:bCs/>
          <w:i/>
          <w:sz w:val="22"/>
          <w:szCs w:val="22"/>
        </w:rPr>
      </w:pPr>
    </w:p>
    <w:p w14:paraId="2E296DBE" w14:textId="77777777" w:rsidR="00AB2456" w:rsidRPr="008E531A" w:rsidRDefault="006B2A8C" w:rsidP="004910EC">
      <w:pPr>
        <w:ind w:left="851" w:right="851"/>
        <w:jc w:val="both"/>
        <w:rPr>
          <w:rFonts w:ascii="Palatino Linotype" w:hAnsi="Palatino Linotype"/>
          <w:bCs/>
          <w:i/>
          <w:sz w:val="22"/>
          <w:szCs w:val="22"/>
        </w:rPr>
      </w:pPr>
      <w:r w:rsidRPr="008E531A">
        <w:rPr>
          <w:rFonts w:ascii="Palatino Linotype" w:hAnsi="Palatino Linotype"/>
          <w:bCs/>
          <w:i/>
          <w:sz w:val="22"/>
          <w:szCs w:val="22"/>
        </w:rPr>
        <w:t>Énfasis añadido.</w:t>
      </w:r>
    </w:p>
    <w:p w14:paraId="0663CEDE" w14:textId="77777777" w:rsidR="004910EC" w:rsidRPr="008E531A" w:rsidRDefault="004910EC" w:rsidP="004910EC">
      <w:pPr>
        <w:ind w:left="851" w:right="851"/>
        <w:jc w:val="both"/>
        <w:rPr>
          <w:rFonts w:ascii="Palatino Linotype" w:hAnsi="Palatino Linotype"/>
          <w:bCs/>
          <w:i/>
          <w:sz w:val="22"/>
          <w:szCs w:val="22"/>
        </w:rPr>
      </w:pPr>
    </w:p>
    <w:p w14:paraId="3E03E102" w14:textId="77777777" w:rsidR="00AB2456" w:rsidRPr="008E531A" w:rsidRDefault="00AB2456" w:rsidP="004910EC">
      <w:pPr>
        <w:spacing w:before="240" w:after="240" w:line="360" w:lineRule="auto"/>
        <w:jc w:val="both"/>
        <w:rPr>
          <w:rFonts w:ascii="Palatino Linotype" w:hAnsi="Palatino Linotype"/>
          <w:bCs/>
        </w:rPr>
      </w:pPr>
      <w:r w:rsidRPr="008E531A">
        <w:rPr>
          <w:rFonts w:ascii="Palatino Linotype" w:hAnsi="Palatino Linotype"/>
          <w:bCs/>
        </w:rPr>
        <w:t xml:space="preserve">Ello es así, atendiendo que, si bien es cierto las razones o motivos de inconformidad resultan fundadas para la interposición del recurso de revisión, durante el estudio y resolución se acreditó que resultan inoperantes en el caso particular, al demostrarse que el </w:t>
      </w:r>
      <w:r w:rsidR="008E531A" w:rsidRPr="008E531A">
        <w:rPr>
          <w:rFonts w:ascii="Palatino Linotype" w:hAnsi="Palatino Linotype" w:cs="Arial"/>
          <w:b/>
        </w:rPr>
        <w:t>SUJETO OBLIGADO</w:t>
      </w:r>
      <w:r w:rsidR="008E531A" w:rsidRPr="008E531A">
        <w:rPr>
          <w:rFonts w:ascii="Palatino Linotype" w:hAnsi="Palatino Linotype"/>
          <w:bCs/>
        </w:rPr>
        <w:t xml:space="preserve"> </w:t>
      </w:r>
      <w:r w:rsidRPr="008E531A">
        <w:rPr>
          <w:rFonts w:ascii="Palatino Linotype" w:hAnsi="Palatino Linotype"/>
          <w:bCs/>
        </w:rPr>
        <w:t>en ningún momento pretendió clasificar como reservada o confidencial la información peticionada.</w:t>
      </w:r>
    </w:p>
    <w:p w14:paraId="35DBD2B5" w14:textId="77777777" w:rsidR="00AB2456" w:rsidRPr="008E531A" w:rsidRDefault="00AB2456" w:rsidP="004910EC">
      <w:pPr>
        <w:spacing w:before="240" w:after="240" w:line="360" w:lineRule="auto"/>
        <w:jc w:val="both"/>
        <w:rPr>
          <w:rFonts w:ascii="Palatino Linotype" w:eastAsiaTheme="minorEastAsia" w:hAnsi="Palatino Linotype"/>
          <w:lang w:val="es-ES_tradnl"/>
        </w:rPr>
      </w:pPr>
      <w:r w:rsidRPr="008E531A">
        <w:rPr>
          <w:rFonts w:ascii="Palatino Linotype" w:hAnsi="Palatino Linotype"/>
          <w:bCs/>
        </w:rPr>
        <w:t xml:space="preserve">Por lo que </w:t>
      </w:r>
      <w:r w:rsidRPr="008E531A">
        <w:rPr>
          <w:rFonts w:ascii="Palatino Linotype" w:eastAsiaTheme="minorEastAsia" w:hAnsi="Palatino Linotype" w:cs="Arial"/>
          <w:b/>
          <w:lang w:val="es-ES_tradnl"/>
        </w:rPr>
        <w:t xml:space="preserve">con fundamento en la segunda hipótesis de la fracción I del artículo 186, </w:t>
      </w:r>
      <w:r w:rsidRPr="008E531A">
        <w:rPr>
          <w:rFonts w:ascii="Palatino Linotype" w:eastAsiaTheme="minorEastAsia" w:hAnsi="Palatino Linotype" w:cs="Arial"/>
          <w:lang w:val="es-ES_tradnl"/>
        </w:rPr>
        <w:t xml:space="preserve">de la Ley de Transparencia y Acceso a la Información Pública del Estado de México y Municipios, se </w:t>
      </w:r>
      <w:r w:rsidRPr="008E531A">
        <w:rPr>
          <w:rFonts w:ascii="Palatino Linotype" w:eastAsiaTheme="minorEastAsia" w:hAnsi="Palatino Linotype" w:cs="Arial"/>
          <w:b/>
          <w:lang w:val="es-ES_tradnl"/>
        </w:rPr>
        <w:t xml:space="preserve">SOBRESEE </w:t>
      </w:r>
      <w:r w:rsidRPr="008E531A">
        <w:rPr>
          <w:rFonts w:ascii="Palatino Linotype" w:eastAsiaTheme="minorEastAsia" w:hAnsi="Palatino Linotype" w:cs="Arial"/>
          <w:lang w:val="es-ES_tradnl"/>
        </w:rPr>
        <w:t xml:space="preserve">el recurso de revisión </w:t>
      </w:r>
      <w:r w:rsidRPr="008E531A">
        <w:rPr>
          <w:rFonts w:ascii="Palatino Linotype" w:hAnsi="Palatino Linotype"/>
          <w:b/>
          <w:bCs/>
        </w:rPr>
        <w:t>055</w:t>
      </w:r>
      <w:r w:rsidR="00C27FD7" w:rsidRPr="008E531A">
        <w:rPr>
          <w:rFonts w:ascii="Palatino Linotype" w:hAnsi="Palatino Linotype"/>
          <w:b/>
          <w:bCs/>
        </w:rPr>
        <w:t>29</w:t>
      </w:r>
      <w:r w:rsidRPr="008E531A">
        <w:rPr>
          <w:rFonts w:ascii="Palatino Linotype" w:hAnsi="Palatino Linotype"/>
          <w:b/>
          <w:bCs/>
        </w:rPr>
        <w:t>/INFOEM/IP/RR/2021</w:t>
      </w:r>
      <w:r w:rsidRPr="008E531A">
        <w:rPr>
          <w:rFonts w:ascii="Palatino Linotype" w:eastAsiaTheme="minorEastAsia" w:hAnsi="Palatino Linotype" w:cs="Arial"/>
          <w:lang w:val="es-ES_tradnl"/>
        </w:rPr>
        <w:t>,</w:t>
      </w:r>
      <w:r w:rsidRPr="008E531A">
        <w:rPr>
          <w:rFonts w:ascii="Palatino Linotype" w:eastAsiaTheme="minorEastAsia" w:hAnsi="Palatino Linotype"/>
          <w:lang w:val="es-ES_tradnl"/>
        </w:rPr>
        <w:t xml:space="preserve"> que ha sido materia del presente fallo dejándose a salvo sus derechos para presentar nuevamente su solicitud de Acceso a la Información Pública.</w:t>
      </w:r>
    </w:p>
    <w:p w14:paraId="4D2F4072" w14:textId="77777777" w:rsidR="000F2005" w:rsidRPr="008E531A" w:rsidRDefault="000F2005" w:rsidP="004910EC">
      <w:pPr>
        <w:autoSpaceDE w:val="0"/>
        <w:autoSpaceDN w:val="0"/>
        <w:adjustRightInd w:val="0"/>
        <w:spacing w:before="240" w:after="240" w:line="360" w:lineRule="auto"/>
        <w:jc w:val="both"/>
        <w:rPr>
          <w:rFonts w:ascii="Palatino Linotype" w:hAnsi="Palatino Linotype" w:cs="Arial"/>
        </w:rPr>
      </w:pPr>
      <w:r w:rsidRPr="008E531A">
        <w:rPr>
          <w:rFonts w:ascii="Palatino Linotype" w:hAnsi="Palatino Linotype" w:cs="Arial"/>
        </w:rPr>
        <w:t xml:space="preserve">Así, con fundamento en lo prescrito en los artículos 5 párrafos trigésimo, trigésimo primero y trigésimo segundo de la Constitución Política del Estado Libre y Soberano de México; 2, fracción II; 29, 36 fracciones I y II; 176, 178, 181, 185 y </w:t>
      </w:r>
      <w:r w:rsidRPr="008E531A">
        <w:rPr>
          <w:rFonts w:ascii="Palatino Linotype" w:hAnsi="Palatino Linotype" w:cs="Arial"/>
          <w:szCs w:val="22"/>
          <w:lang w:eastAsia="en-US"/>
        </w:rPr>
        <w:t xml:space="preserve">186 fracción II </w:t>
      </w:r>
      <w:r w:rsidRPr="008E531A">
        <w:rPr>
          <w:rFonts w:ascii="Palatino Linotype" w:hAnsi="Palatino Linotype" w:cs="Arial"/>
        </w:rPr>
        <w:t>de la Ley de Transparencia y Acceso a la Información Pública del Estado de México y Municipios, este Pleno:</w:t>
      </w:r>
    </w:p>
    <w:p w14:paraId="28C83553" w14:textId="77777777" w:rsidR="000F2005" w:rsidRPr="008E531A" w:rsidRDefault="000F2005" w:rsidP="000F2005">
      <w:pPr>
        <w:spacing w:before="240" w:after="240" w:line="360" w:lineRule="auto"/>
        <w:ind w:left="360"/>
        <w:contextualSpacing/>
        <w:jc w:val="center"/>
        <w:rPr>
          <w:rFonts w:ascii="Palatino Linotype" w:hAnsi="Palatino Linotype" w:cs="Arial"/>
          <w:b/>
        </w:rPr>
      </w:pPr>
      <w:r w:rsidRPr="008E531A">
        <w:rPr>
          <w:rFonts w:ascii="Palatino Linotype" w:hAnsi="Palatino Linotype" w:cs="Arial"/>
          <w:b/>
        </w:rPr>
        <w:t>III. R E S U E L V E:</w:t>
      </w:r>
    </w:p>
    <w:p w14:paraId="23B277D0" w14:textId="77777777" w:rsidR="000F2005" w:rsidRPr="008E531A" w:rsidRDefault="000F2005" w:rsidP="000F2005">
      <w:pPr>
        <w:spacing w:before="240" w:after="240" w:line="360" w:lineRule="auto"/>
        <w:jc w:val="both"/>
        <w:rPr>
          <w:rFonts w:ascii="Palatino Linotype" w:hAnsi="Palatino Linotype"/>
        </w:rPr>
      </w:pPr>
      <w:r w:rsidRPr="008E531A">
        <w:rPr>
          <w:rFonts w:ascii="Palatino Linotype" w:hAnsi="Palatino Linotype"/>
          <w:b/>
        </w:rPr>
        <w:t>Primero</w:t>
      </w:r>
      <w:r w:rsidR="0045525C">
        <w:rPr>
          <w:rFonts w:ascii="Palatino Linotype" w:hAnsi="Palatino Linotype"/>
        </w:rPr>
        <w:t>.</w:t>
      </w:r>
      <w:r w:rsidRPr="008E531A">
        <w:rPr>
          <w:rFonts w:ascii="Palatino Linotype" w:hAnsi="Palatino Linotype"/>
        </w:rPr>
        <w:t xml:space="preserve"> </w:t>
      </w:r>
      <w:bookmarkStart w:id="5" w:name="_Hlk52884218"/>
      <w:r w:rsidRPr="008E531A">
        <w:rPr>
          <w:rFonts w:ascii="Palatino Linotype" w:hAnsi="Palatino Linotype"/>
        </w:rPr>
        <w:t xml:space="preserve">Se </w:t>
      </w:r>
      <w:r w:rsidRPr="008E531A">
        <w:rPr>
          <w:rFonts w:ascii="Palatino Linotype" w:hAnsi="Palatino Linotype"/>
          <w:b/>
        </w:rPr>
        <w:t xml:space="preserve">SOBRESEE </w:t>
      </w:r>
      <w:r w:rsidRPr="008E531A">
        <w:rPr>
          <w:rFonts w:ascii="Palatino Linotype" w:hAnsi="Palatino Linotype"/>
        </w:rPr>
        <w:t xml:space="preserve">el recurso de revisión </w:t>
      </w:r>
      <w:r w:rsidRPr="008E531A">
        <w:rPr>
          <w:rFonts w:ascii="Palatino Linotype" w:hAnsi="Palatino Linotype" w:cs="Arial"/>
          <w:b/>
        </w:rPr>
        <w:t>0</w:t>
      </w:r>
      <w:r w:rsidR="008B7153" w:rsidRPr="008E531A">
        <w:rPr>
          <w:rFonts w:ascii="Palatino Linotype" w:hAnsi="Palatino Linotype" w:cs="Arial"/>
          <w:b/>
        </w:rPr>
        <w:t>5529</w:t>
      </w:r>
      <w:r w:rsidRPr="008E531A">
        <w:rPr>
          <w:rFonts w:ascii="Palatino Linotype" w:hAnsi="Palatino Linotype" w:cs="Arial"/>
          <w:b/>
        </w:rPr>
        <w:t xml:space="preserve">/INFOEM/IP/RR/2021, </w:t>
      </w:r>
      <w:bookmarkEnd w:id="5"/>
      <w:r w:rsidR="00AB2456" w:rsidRPr="008E531A">
        <w:rPr>
          <w:rFonts w:ascii="Palatino Linotype" w:hAnsi="Palatino Linotype"/>
          <w:lang w:val="es-ES_tradnl"/>
        </w:rPr>
        <w:t xml:space="preserve">por quedarse sin materia, en términos de lo expuesto en el Considerando </w:t>
      </w:r>
      <w:r w:rsidR="00AB2456" w:rsidRPr="008E531A">
        <w:rPr>
          <w:rFonts w:ascii="Palatino Linotype" w:hAnsi="Palatino Linotype"/>
          <w:b/>
          <w:lang w:val="es-ES_tradnl"/>
        </w:rPr>
        <w:t>Tercero</w:t>
      </w:r>
      <w:r w:rsidR="00AB2456" w:rsidRPr="008E531A">
        <w:rPr>
          <w:rFonts w:ascii="Palatino Linotype" w:hAnsi="Palatino Linotype"/>
          <w:lang w:val="es-ES_tradnl"/>
        </w:rPr>
        <w:t xml:space="preserve"> de la presente resolución</w:t>
      </w:r>
      <w:r w:rsidRPr="008E531A">
        <w:rPr>
          <w:rFonts w:ascii="Palatino Linotype" w:hAnsi="Palatino Linotype"/>
        </w:rPr>
        <w:t>.</w:t>
      </w:r>
      <w:bookmarkEnd w:id="2"/>
      <w:bookmarkEnd w:id="3"/>
      <w:bookmarkEnd w:id="4"/>
    </w:p>
    <w:p w14:paraId="10AB250E" w14:textId="77777777" w:rsidR="000F2005" w:rsidRPr="008E531A" w:rsidRDefault="000F2005" w:rsidP="000F2005">
      <w:pPr>
        <w:spacing w:before="240" w:after="240" w:line="360" w:lineRule="auto"/>
        <w:jc w:val="both"/>
        <w:rPr>
          <w:rFonts w:ascii="Palatino Linotype" w:hAnsi="Palatino Linotype"/>
        </w:rPr>
      </w:pPr>
      <w:r w:rsidRPr="008E531A">
        <w:rPr>
          <w:rFonts w:ascii="Palatino Linotype" w:hAnsi="Palatino Linotype" w:cs="Arial"/>
          <w:b/>
          <w:bCs/>
          <w:shd w:val="clear" w:color="auto" w:fill="FFFFFF"/>
        </w:rPr>
        <w:lastRenderedPageBreak/>
        <w:t>Segundo. Notifíquese</w:t>
      </w:r>
      <w:r w:rsidRPr="008E531A">
        <w:rPr>
          <w:rStyle w:val="apple-converted-space"/>
          <w:rFonts w:ascii="Palatino Linotype" w:hAnsi="Palatino Linotype" w:cs="Arial"/>
          <w:b/>
          <w:bCs/>
          <w:iCs/>
          <w:shd w:val="clear" w:color="auto" w:fill="FFFFFF"/>
        </w:rPr>
        <w:t xml:space="preserve"> vía SAIMEX</w:t>
      </w:r>
      <w:r w:rsidRPr="008E531A">
        <w:rPr>
          <w:rStyle w:val="apple-converted-space"/>
          <w:rFonts w:ascii="Palatino Linotype" w:hAnsi="Palatino Linotype" w:cs="Arial"/>
          <w:b/>
          <w:bCs/>
          <w:i/>
          <w:iCs/>
          <w:shd w:val="clear" w:color="auto" w:fill="FFFFFF"/>
        </w:rPr>
        <w:t xml:space="preserve">, </w:t>
      </w:r>
      <w:r w:rsidRPr="008E531A">
        <w:rPr>
          <w:rFonts w:ascii="Palatino Linotype" w:hAnsi="Palatino Linotype"/>
          <w:shd w:val="clear" w:color="auto" w:fill="FFFFFF"/>
        </w:rPr>
        <w:t>al Responsable de la Unidad de Transparencia del</w:t>
      </w:r>
      <w:r w:rsidRPr="008E531A">
        <w:rPr>
          <w:rStyle w:val="apple-converted-space"/>
          <w:rFonts w:ascii="Palatino Linotype" w:hAnsi="Palatino Linotype"/>
          <w:bCs/>
          <w:shd w:val="clear" w:color="auto" w:fill="FFFFFF"/>
        </w:rPr>
        <w:t xml:space="preserve"> </w:t>
      </w:r>
      <w:r w:rsidR="008E531A" w:rsidRPr="008E531A">
        <w:rPr>
          <w:rFonts w:ascii="Palatino Linotype" w:hAnsi="Palatino Linotype" w:cs="Arial"/>
          <w:b/>
        </w:rPr>
        <w:t>SUJETO OBLIGADO</w:t>
      </w:r>
      <w:r w:rsidR="008E531A" w:rsidRPr="008E531A">
        <w:rPr>
          <w:rFonts w:ascii="Palatino Linotype" w:hAnsi="Palatino Linotype"/>
          <w:bCs/>
          <w:shd w:val="clear" w:color="auto" w:fill="FFFFFF"/>
        </w:rPr>
        <w:t xml:space="preserve"> </w:t>
      </w:r>
      <w:r w:rsidRPr="008E531A">
        <w:rPr>
          <w:rFonts w:ascii="Palatino Linotype" w:hAnsi="Palatino Linotype"/>
          <w:bCs/>
          <w:shd w:val="clear" w:color="auto" w:fill="FFFFFF"/>
        </w:rPr>
        <w:t>la presente resolución, para su conocimiento</w:t>
      </w:r>
      <w:r w:rsidRPr="008E531A">
        <w:rPr>
          <w:rFonts w:ascii="Palatino Linotype" w:hAnsi="Palatino Linotype"/>
          <w:shd w:val="clear" w:color="auto" w:fill="FFFFFF"/>
        </w:rPr>
        <w:t xml:space="preserve">, lo anterior en términos del artículo 189 de la </w:t>
      </w:r>
      <w:r w:rsidRPr="008E531A">
        <w:rPr>
          <w:rFonts w:ascii="Palatino Linotype" w:hAnsi="Palatino Linotype" w:cs="Arial"/>
        </w:rPr>
        <w:t>Ley de Transparencia y Acceso a la Información Pública del Estado de México y Municipios.</w:t>
      </w:r>
    </w:p>
    <w:p w14:paraId="10B9504C" w14:textId="77777777" w:rsidR="000F2005" w:rsidRPr="008E531A" w:rsidRDefault="000F2005" w:rsidP="000F2005">
      <w:pPr>
        <w:spacing w:before="240" w:after="240" w:line="360" w:lineRule="auto"/>
        <w:jc w:val="both"/>
        <w:rPr>
          <w:rFonts w:ascii="Palatino Linotype" w:hAnsi="Palatino Linotype"/>
        </w:rPr>
      </w:pPr>
      <w:r w:rsidRPr="008E531A">
        <w:rPr>
          <w:rFonts w:ascii="Palatino Linotype" w:hAnsi="Palatino Linotype" w:cs="Arial"/>
          <w:b/>
        </w:rPr>
        <w:t xml:space="preserve">Tercero. Notifíquese a través </w:t>
      </w:r>
      <w:r w:rsidRPr="008E531A">
        <w:rPr>
          <w:rFonts w:ascii="Palatino Linotype" w:hAnsi="Palatino Linotype" w:cs="Arial"/>
        </w:rPr>
        <w:t xml:space="preserve">del Sistema de Acceso a la Información Mexiquense, al </w:t>
      </w:r>
      <w:r w:rsidR="008E531A" w:rsidRPr="008E531A">
        <w:rPr>
          <w:rFonts w:ascii="Palatino Linotype" w:hAnsi="Palatino Linotype" w:cs="Arial"/>
          <w:b/>
        </w:rPr>
        <w:t>RECURRENTE</w:t>
      </w:r>
      <w:r w:rsidR="008E531A" w:rsidRPr="008E531A">
        <w:rPr>
          <w:rFonts w:ascii="Palatino Linotype" w:hAnsi="Palatino Linotype" w:cs="Arial"/>
        </w:rPr>
        <w:t xml:space="preserve"> </w:t>
      </w:r>
      <w:r w:rsidRPr="008E531A">
        <w:rPr>
          <w:rFonts w:ascii="Palatino Linotype" w:hAnsi="Palatino Linotype" w:cs="Arial"/>
        </w:rPr>
        <w:t>la presente resolución; así como, que de conformidad con lo establecido en el artículo 196 de la Ley de Transparencia y Acceso a la Información Pública del Estado de México y Municipios, podrá impugnarla en la vía</w:t>
      </w:r>
      <w:r w:rsidRPr="008E531A">
        <w:rPr>
          <w:rFonts w:ascii="Palatino Linotype" w:eastAsia="Palatino Linotype" w:hAnsi="Palatino Linotype" w:cs="Palatino Linotype"/>
        </w:rPr>
        <w:t xml:space="preserve"> Juicio de Amparo en los términos de las leyes aplicables.</w:t>
      </w:r>
    </w:p>
    <w:p w14:paraId="304A2EA7" w14:textId="77777777" w:rsidR="000F2005" w:rsidRPr="00C74524" w:rsidRDefault="000F2005" w:rsidP="000F2005">
      <w:pPr>
        <w:spacing w:before="240" w:after="240" w:line="360" w:lineRule="auto"/>
        <w:jc w:val="both"/>
        <w:rPr>
          <w:rFonts w:ascii="Palatino Linotype" w:hAnsi="Palatino Linotype" w:cs="Arial"/>
        </w:rPr>
      </w:pPr>
      <w:r w:rsidRPr="008E531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F3036">
        <w:rPr>
          <w:rFonts w:ascii="Palatino Linotype" w:hAnsi="Palatino Linotype"/>
        </w:rPr>
        <w:t xml:space="preserve"> </w:t>
      </w:r>
      <w:r w:rsidR="00A00936">
        <w:rPr>
          <w:rFonts w:ascii="Palatino Linotype" w:hAnsi="Palatino Linotype"/>
        </w:rPr>
        <w:t>(AUSENCIA JUSTIFICADA)</w:t>
      </w:r>
      <w:r w:rsidRPr="008E531A">
        <w:rPr>
          <w:rFonts w:ascii="Palatino Linotype" w:hAnsi="Palatino Linotype"/>
        </w:rPr>
        <w:t xml:space="preserve">, LUIS GUSTAVO PARRA NORIEGA Y GUADALUPE RAMÍREZ PEÑA; EN LA </w:t>
      </w:r>
      <w:r w:rsidR="00A00936">
        <w:rPr>
          <w:rFonts w:ascii="Palatino Linotype" w:hAnsi="Palatino Linotype"/>
        </w:rPr>
        <w:t xml:space="preserve">PRIMERA </w:t>
      </w:r>
      <w:r w:rsidRPr="008E531A">
        <w:rPr>
          <w:rFonts w:ascii="Palatino Linotype" w:hAnsi="Palatino Linotype"/>
        </w:rPr>
        <w:t xml:space="preserve">SESIÓN ORDINARIA CELEBRADA EL </w:t>
      </w:r>
      <w:r w:rsidR="00A00936">
        <w:rPr>
          <w:rFonts w:ascii="Palatino Linotype" w:hAnsi="Palatino Linotype"/>
        </w:rPr>
        <w:t>DOCE DE ENERO DE DOS MIL VEINTIDÓS</w:t>
      </w:r>
      <w:r w:rsidRPr="008E531A">
        <w:rPr>
          <w:rFonts w:ascii="Palatino Linotype" w:hAnsi="Palatino Linotype"/>
        </w:rPr>
        <w:t>, ANTE EL SECRETARIO TÉCNICO DEL PLENO ALEXIS TAPIA RAMÍREZ.</w:t>
      </w:r>
      <w:bookmarkEnd w:id="1"/>
      <w:r w:rsidRPr="00C74524">
        <w:rPr>
          <w:rFonts w:ascii="Palatino Linotype" w:hAnsi="Palatino Linotype" w:cs="Arial"/>
        </w:rPr>
        <w:t xml:space="preserve"> </w:t>
      </w:r>
    </w:p>
    <w:p w14:paraId="28EC9B9B" w14:textId="77777777" w:rsidR="000F2005" w:rsidRPr="00C74524" w:rsidRDefault="000F2005" w:rsidP="000F2005">
      <w:pPr>
        <w:jc w:val="both"/>
        <w:rPr>
          <w:rFonts w:ascii="Palatino Linotype" w:hAnsi="Palatino Linotype" w:cs="Arial"/>
        </w:rPr>
      </w:pPr>
    </w:p>
    <w:p w14:paraId="181A421B" w14:textId="77777777" w:rsidR="000F2005" w:rsidRPr="00C74524" w:rsidRDefault="000F2005" w:rsidP="000F2005"/>
    <w:p w14:paraId="4266D382" w14:textId="77777777" w:rsidR="000F2005" w:rsidRPr="00C74524" w:rsidRDefault="000F2005" w:rsidP="000F2005"/>
    <w:p w14:paraId="7DCD09ED" w14:textId="77777777" w:rsidR="000F2005" w:rsidRPr="00C74524" w:rsidRDefault="000F2005" w:rsidP="000F2005"/>
    <w:p w14:paraId="3E02B1EC" w14:textId="77777777" w:rsidR="000F2005" w:rsidRPr="00C74524" w:rsidRDefault="000F2005" w:rsidP="000F2005"/>
    <w:p w14:paraId="08708913" w14:textId="77777777" w:rsidR="000F2005" w:rsidRPr="00C74524" w:rsidRDefault="000F2005" w:rsidP="000F2005"/>
    <w:p w14:paraId="60474550" w14:textId="77777777" w:rsidR="000F2005" w:rsidRPr="00C74524" w:rsidRDefault="000F2005" w:rsidP="000F2005"/>
    <w:p w14:paraId="293AFCBC" w14:textId="77777777" w:rsidR="000F2005" w:rsidRPr="00C74524" w:rsidRDefault="000F2005" w:rsidP="000F2005"/>
    <w:p w14:paraId="56FE76A3" w14:textId="77777777" w:rsidR="000F2005" w:rsidRPr="00C74524" w:rsidRDefault="000F2005" w:rsidP="000F2005"/>
    <w:p w14:paraId="7B1A29D9" w14:textId="77777777" w:rsidR="000F2005" w:rsidRPr="00C74524" w:rsidRDefault="000F2005" w:rsidP="000F2005"/>
    <w:p w14:paraId="35C4537B" w14:textId="77777777" w:rsidR="000F2005" w:rsidRPr="00C74524" w:rsidRDefault="000F2005" w:rsidP="000F2005"/>
    <w:p w14:paraId="47C37405" w14:textId="77777777" w:rsidR="000F2005" w:rsidRPr="00C74524" w:rsidRDefault="000F2005" w:rsidP="000F2005"/>
    <w:p w14:paraId="3046B198" w14:textId="77777777" w:rsidR="000F2005" w:rsidRPr="00C74524" w:rsidRDefault="000F2005" w:rsidP="000F2005"/>
    <w:p w14:paraId="2317DC87" w14:textId="77777777" w:rsidR="000F2005" w:rsidRPr="00C74524" w:rsidRDefault="000F2005" w:rsidP="000F2005"/>
    <w:p w14:paraId="6573E562" w14:textId="77777777" w:rsidR="000F2005" w:rsidRPr="00C74524" w:rsidRDefault="000F2005" w:rsidP="000F2005"/>
    <w:p w14:paraId="2A33BF3D" w14:textId="77777777" w:rsidR="000F2005" w:rsidRPr="00C74524" w:rsidRDefault="000F2005" w:rsidP="000F2005"/>
    <w:p w14:paraId="1E3C4A73" w14:textId="77777777" w:rsidR="00817838" w:rsidRDefault="00817838"/>
    <w:sectPr w:rsidR="00817838" w:rsidSect="00A55CD0">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7B06D" w14:textId="77777777" w:rsidR="002401D4" w:rsidRDefault="002401D4" w:rsidP="000F2005">
      <w:r>
        <w:separator/>
      </w:r>
    </w:p>
  </w:endnote>
  <w:endnote w:type="continuationSeparator" w:id="0">
    <w:p w14:paraId="12367DF4" w14:textId="77777777" w:rsidR="002401D4" w:rsidRDefault="002401D4" w:rsidP="000F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C604" w14:textId="77777777" w:rsidR="00E74122" w:rsidRDefault="004737FC" w:rsidP="00A55CD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F3036">
      <w:rPr>
        <w:rFonts w:ascii="Arial" w:hAnsi="Arial" w:cs="Arial"/>
        <w:b/>
        <w:bCs/>
        <w:noProof/>
        <w:sz w:val="20"/>
        <w:szCs w:val="20"/>
      </w:rPr>
      <w:t>18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F3036">
      <w:rPr>
        <w:rFonts w:ascii="Arial" w:hAnsi="Arial" w:cs="Arial"/>
        <w:b/>
        <w:bCs/>
        <w:noProof/>
        <w:sz w:val="20"/>
        <w:szCs w:val="20"/>
      </w:rPr>
      <w:t>19</w:t>
    </w:r>
    <w:r>
      <w:rPr>
        <w:rFonts w:ascii="Arial" w:hAnsi="Arial" w:cs="Arial"/>
        <w:b/>
        <w:bCs/>
        <w:sz w:val="20"/>
        <w:szCs w:val="20"/>
      </w:rPr>
      <w:fldChar w:fldCharType="end"/>
    </w:r>
  </w:p>
  <w:p w14:paraId="4BAA5B39" w14:textId="77777777" w:rsidR="00E74122" w:rsidRDefault="00584C78" w:rsidP="00A55CD0">
    <w:pPr>
      <w:pStyle w:val="Piedepgina"/>
      <w:rPr>
        <w:rFonts w:ascii="Times New Roman" w:hAnsi="Times New Roman" w:cs="Times New Roman"/>
      </w:rPr>
    </w:pPr>
  </w:p>
  <w:p w14:paraId="617A7664" w14:textId="77777777" w:rsidR="00E74122" w:rsidRDefault="00584C78" w:rsidP="00A55CD0">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FD7D" w14:textId="77777777" w:rsidR="00E74122" w:rsidRDefault="004737FC" w:rsidP="00A55CD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F303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F3036">
      <w:rPr>
        <w:rFonts w:ascii="Arial" w:hAnsi="Arial" w:cs="Arial"/>
        <w:b/>
        <w:bCs/>
        <w:noProof/>
        <w:sz w:val="20"/>
        <w:szCs w:val="20"/>
      </w:rPr>
      <w:t>19</w:t>
    </w:r>
    <w:r>
      <w:rPr>
        <w:rFonts w:ascii="Arial" w:hAnsi="Arial" w:cs="Arial"/>
        <w:b/>
        <w:bCs/>
        <w:sz w:val="20"/>
        <w:szCs w:val="20"/>
      </w:rPr>
      <w:fldChar w:fldCharType="end"/>
    </w:r>
  </w:p>
  <w:p w14:paraId="0EFD6946" w14:textId="77777777" w:rsidR="00E74122" w:rsidRDefault="00584C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8D392" w14:textId="77777777" w:rsidR="002401D4" w:rsidRDefault="002401D4" w:rsidP="000F2005">
      <w:r>
        <w:separator/>
      </w:r>
    </w:p>
  </w:footnote>
  <w:footnote w:type="continuationSeparator" w:id="0">
    <w:p w14:paraId="0041172C" w14:textId="77777777" w:rsidR="002401D4" w:rsidRDefault="002401D4" w:rsidP="000F2005">
      <w:r>
        <w:continuationSeparator/>
      </w:r>
    </w:p>
  </w:footnote>
  <w:footnote w:id="1">
    <w:p w14:paraId="158C3D31" w14:textId="77777777" w:rsidR="00AB2456" w:rsidRPr="009640FB" w:rsidRDefault="00AB2456" w:rsidP="00AB2456">
      <w:pPr>
        <w:pStyle w:val="Textonotapie"/>
        <w:jc w:val="both"/>
        <w:rPr>
          <w:rFonts w:ascii="Palatino Linotype" w:hAnsi="Palatino Linotype"/>
        </w:rPr>
      </w:pPr>
      <w:r>
        <w:rPr>
          <w:rStyle w:val="Refdenotaalpie"/>
        </w:rPr>
        <w:footnoteRef/>
      </w:r>
      <w:r>
        <w:t xml:space="preserve"> </w:t>
      </w:r>
      <w:r w:rsidRPr="009640FB">
        <w:rPr>
          <w:rFonts w:ascii="Palatino Linotype" w:hAnsi="Palatino Linotype"/>
          <w:b/>
        </w:rPr>
        <w:t xml:space="preserve">INEXISTENCIA DE LOS ACTOS RECLAMADOS EN EL AMPARO. NO ES UN MOTIVO MANIFIESTO E INDUDABLE DE IMPROCEDENCIA QUE DÉ LUGAR AL DESECHAMIENTO DE LA DEMANDA, SINO QUE CONSTITUYE UNA CAUSAL DE SOBRESEIMIENTO EN EL JUICIO. </w:t>
      </w:r>
      <w:r w:rsidRPr="009640FB">
        <w:rPr>
          <w:rFonts w:ascii="Palatino Linotype" w:hAnsi="Palatino Linotype"/>
        </w:rPr>
        <w:t xml:space="preserve">Conforme al artículo 63, fracción IV, de la Ley de Amparo, la inexistencia de los actos reclamados es una causal de sobreseimiento, pero no de improcedencia del juicio de amparo; por ende, no puede ser un motivo manifiesto e indudable que dé lugar al </w:t>
      </w:r>
      <w:proofErr w:type="spellStart"/>
      <w:r w:rsidRPr="009640FB">
        <w:rPr>
          <w:rFonts w:ascii="Palatino Linotype" w:hAnsi="Palatino Linotype"/>
        </w:rPr>
        <w:t>desechamiento</w:t>
      </w:r>
      <w:proofErr w:type="spellEnd"/>
      <w:r w:rsidRPr="009640FB">
        <w:rPr>
          <w:rFonts w:ascii="Palatino Linotype" w:hAnsi="Palatino Linotype"/>
        </w:rPr>
        <w:t xml:space="preserve"> de la demanda con sustento en el diverso precepto 113 de ese ordenamiento, pues el pronunciamiento relativo necesariamente debe efectuarse hasta la sentencia, al no haberse demostrado su existencia en la audiencia constitucional.</w:t>
      </w:r>
    </w:p>
    <w:p w14:paraId="40144B94" w14:textId="77777777" w:rsidR="00AB2456" w:rsidRPr="009640FB" w:rsidRDefault="00AB2456" w:rsidP="00AB2456">
      <w:pPr>
        <w:pStyle w:val="Textonotapie"/>
        <w:jc w:val="both"/>
        <w:rPr>
          <w:rFonts w:ascii="Palatino Linotype" w:hAnsi="Palatino Linotype"/>
        </w:rPr>
      </w:pPr>
    </w:p>
    <w:p w14:paraId="65A4513E" w14:textId="77777777" w:rsidR="00AB2456" w:rsidRPr="009640FB" w:rsidRDefault="00AB2456" w:rsidP="00AB2456">
      <w:pPr>
        <w:pStyle w:val="Textonotapie"/>
        <w:jc w:val="both"/>
        <w:rPr>
          <w:rFonts w:ascii="Palatino Linotype" w:hAnsi="Palatino Linotype"/>
        </w:rPr>
      </w:pPr>
      <w:r w:rsidRPr="009640FB">
        <w:rPr>
          <w:rFonts w:ascii="Palatino Linotype" w:hAnsi="Palatino Linotype"/>
        </w:rPr>
        <w:t>PRIMER TRIBUNAL COLEGIADO EN MATERIA ADMINISTRATIVA DEL PRIMER CIRCUITO.</w:t>
      </w:r>
    </w:p>
    <w:p w14:paraId="6BCDA79D" w14:textId="77777777" w:rsidR="00AB2456" w:rsidRPr="009640FB" w:rsidRDefault="00AB2456" w:rsidP="00AB2456">
      <w:pPr>
        <w:pStyle w:val="Textonotapie"/>
        <w:jc w:val="both"/>
        <w:rPr>
          <w:rFonts w:ascii="Palatino Linotype" w:hAnsi="Palatino Linotype"/>
        </w:rPr>
      </w:pPr>
    </w:p>
    <w:p w14:paraId="4BA4280C" w14:textId="77777777" w:rsidR="00AB2456" w:rsidRPr="009640FB" w:rsidRDefault="00AB2456" w:rsidP="00AB2456">
      <w:pPr>
        <w:pStyle w:val="Textonotapie"/>
        <w:jc w:val="both"/>
      </w:pPr>
      <w:r w:rsidRPr="009640FB">
        <w:rPr>
          <w:rFonts w:ascii="Palatino Linotype" w:hAnsi="Palatino Linotype"/>
        </w:rPr>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28" w:type="dxa"/>
      <w:tblInd w:w="3261" w:type="dxa"/>
      <w:tblLayout w:type="fixed"/>
      <w:tblLook w:val="04A0" w:firstRow="1" w:lastRow="0" w:firstColumn="1" w:lastColumn="0" w:noHBand="0" w:noVBand="1"/>
    </w:tblPr>
    <w:tblGrid>
      <w:gridCol w:w="2552"/>
      <w:gridCol w:w="2976"/>
    </w:tblGrid>
    <w:tr w:rsidR="00E74122" w:rsidRPr="00FF5E3D" w14:paraId="35CD7345" w14:textId="77777777" w:rsidTr="00A55CD0">
      <w:tc>
        <w:tcPr>
          <w:tcW w:w="2552" w:type="dxa"/>
          <w:vAlign w:val="center"/>
          <w:hideMark/>
        </w:tcPr>
        <w:p w14:paraId="167665B2" w14:textId="77777777" w:rsidR="00E74122" w:rsidRPr="00FF5E3D" w:rsidRDefault="004737FC" w:rsidP="00A55CD0">
          <w:pPr>
            <w:rPr>
              <w:rFonts w:ascii="Palatino Linotype" w:hAnsi="Palatino Linotype"/>
              <w:b/>
              <w:sz w:val="21"/>
              <w:szCs w:val="21"/>
              <w:lang w:val="es-ES_tradnl"/>
            </w:rPr>
          </w:pPr>
          <w:r w:rsidRPr="00FF5E3D">
            <w:rPr>
              <w:rFonts w:ascii="Palatino Linotype" w:hAnsi="Palatino Linotype"/>
              <w:b/>
              <w:sz w:val="21"/>
              <w:szCs w:val="21"/>
              <w:lang w:val="es-ES_tradnl"/>
            </w:rPr>
            <w:t>Recurso de Revisión:</w:t>
          </w:r>
        </w:p>
      </w:tc>
      <w:tc>
        <w:tcPr>
          <w:tcW w:w="2976" w:type="dxa"/>
          <w:vAlign w:val="center"/>
          <w:hideMark/>
        </w:tcPr>
        <w:p w14:paraId="57280826" w14:textId="77777777" w:rsidR="00E74122" w:rsidRPr="00FF5E3D" w:rsidRDefault="004737FC" w:rsidP="008B7153">
          <w:pPr>
            <w:jc w:val="both"/>
            <w:rPr>
              <w:rFonts w:ascii="Palatino Linotype" w:hAnsi="Palatino Linotype"/>
              <w:b/>
              <w:sz w:val="21"/>
              <w:szCs w:val="21"/>
              <w:lang w:val="es-ES_tradnl"/>
            </w:rPr>
          </w:pPr>
          <w:r w:rsidRPr="00FF5E3D">
            <w:rPr>
              <w:rFonts w:ascii="Palatino Linotype" w:hAnsi="Palatino Linotype"/>
              <w:b/>
              <w:sz w:val="21"/>
              <w:szCs w:val="21"/>
              <w:lang w:val="es-ES_tradnl"/>
            </w:rPr>
            <w:t>0</w:t>
          </w:r>
          <w:r w:rsidR="008B7153">
            <w:rPr>
              <w:rFonts w:ascii="Palatino Linotype" w:hAnsi="Palatino Linotype"/>
              <w:b/>
              <w:sz w:val="21"/>
              <w:szCs w:val="21"/>
              <w:lang w:val="es-ES_tradnl"/>
            </w:rPr>
            <w:t>5529</w:t>
          </w:r>
          <w:r w:rsidRPr="00FF5E3D">
            <w:rPr>
              <w:rFonts w:ascii="Palatino Linotype" w:hAnsi="Palatino Linotype"/>
              <w:b/>
              <w:sz w:val="21"/>
              <w:szCs w:val="21"/>
              <w:lang w:val="es-ES_tradnl"/>
            </w:rPr>
            <w:t>/INFOEM/IP/RR/202</w:t>
          </w:r>
          <w:r>
            <w:rPr>
              <w:rFonts w:ascii="Palatino Linotype" w:hAnsi="Palatino Linotype"/>
              <w:b/>
              <w:sz w:val="21"/>
              <w:szCs w:val="21"/>
              <w:lang w:val="es-ES_tradnl"/>
            </w:rPr>
            <w:t>1</w:t>
          </w:r>
        </w:p>
      </w:tc>
    </w:tr>
    <w:tr w:rsidR="00E74122" w:rsidRPr="00FF5E3D" w14:paraId="620AD4CF" w14:textId="77777777" w:rsidTr="00A55CD0">
      <w:trPr>
        <w:trHeight w:val="228"/>
      </w:trPr>
      <w:tc>
        <w:tcPr>
          <w:tcW w:w="2552" w:type="dxa"/>
          <w:vAlign w:val="center"/>
          <w:hideMark/>
        </w:tcPr>
        <w:p w14:paraId="25CBF343" w14:textId="77777777" w:rsidR="00E74122" w:rsidRPr="00FF5E3D" w:rsidRDefault="004737FC" w:rsidP="00A55CD0">
          <w:pPr>
            <w:rPr>
              <w:rFonts w:ascii="Palatino Linotype" w:hAnsi="Palatino Linotype"/>
              <w:b/>
              <w:sz w:val="21"/>
              <w:szCs w:val="21"/>
              <w:lang w:val="es-ES_tradnl"/>
            </w:rPr>
          </w:pPr>
          <w:r w:rsidRPr="00FF5E3D">
            <w:rPr>
              <w:rFonts w:ascii="Palatino Linotype" w:hAnsi="Palatino Linotype"/>
              <w:b/>
              <w:sz w:val="21"/>
              <w:szCs w:val="21"/>
              <w:lang w:val="es-ES_tradnl"/>
            </w:rPr>
            <w:t>Sujeto obligado:</w:t>
          </w:r>
        </w:p>
      </w:tc>
      <w:tc>
        <w:tcPr>
          <w:tcW w:w="2976" w:type="dxa"/>
          <w:vAlign w:val="center"/>
          <w:hideMark/>
        </w:tcPr>
        <w:p w14:paraId="1C4018F9" w14:textId="77777777" w:rsidR="00E74122" w:rsidRPr="00FF5E3D" w:rsidRDefault="008B7153" w:rsidP="00A55CD0">
          <w:pPr>
            <w:jc w:val="both"/>
            <w:rPr>
              <w:rFonts w:ascii="Palatino Linotype" w:hAnsi="Palatino Linotype"/>
              <w:b/>
              <w:sz w:val="21"/>
              <w:szCs w:val="21"/>
              <w:lang w:val="es-ES_tradnl"/>
            </w:rPr>
          </w:pPr>
          <w:r w:rsidRPr="008B7153">
            <w:rPr>
              <w:rFonts w:ascii="Palatino Linotype" w:hAnsi="Palatino Linotype"/>
              <w:b/>
              <w:bCs/>
              <w:sz w:val="21"/>
              <w:szCs w:val="21"/>
            </w:rPr>
            <w:t>Ayuntamiento de Almoloya de Alquisiras</w:t>
          </w:r>
        </w:p>
      </w:tc>
    </w:tr>
    <w:tr w:rsidR="00E74122" w:rsidRPr="00FF5E3D" w14:paraId="042AA297" w14:textId="77777777" w:rsidTr="00A55CD0">
      <w:tc>
        <w:tcPr>
          <w:tcW w:w="2552" w:type="dxa"/>
          <w:vAlign w:val="center"/>
          <w:hideMark/>
        </w:tcPr>
        <w:p w14:paraId="5492E68F" w14:textId="77777777" w:rsidR="00E74122" w:rsidRPr="00FF5E3D" w:rsidRDefault="004737FC" w:rsidP="00A55CD0">
          <w:pPr>
            <w:rPr>
              <w:rFonts w:ascii="Palatino Linotype" w:hAnsi="Palatino Linotype"/>
              <w:b/>
              <w:sz w:val="21"/>
              <w:szCs w:val="21"/>
              <w:lang w:val="es-ES_tradnl"/>
            </w:rPr>
          </w:pPr>
          <w:r>
            <w:rPr>
              <w:rFonts w:ascii="Palatino Linotype" w:hAnsi="Palatino Linotype"/>
              <w:b/>
              <w:sz w:val="21"/>
              <w:szCs w:val="21"/>
              <w:lang w:val="es-ES_tradnl"/>
            </w:rPr>
            <w:t>Comisionada</w:t>
          </w:r>
          <w:r w:rsidRPr="00FF5E3D">
            <w:rPr>
              <w:rFonts w:ascii="Palatino Linotype" w:hAnsi="Palatino Linotype"/>
              <w:b/>
              <w:sz w:val="21"/>
              <w:szCs w:val="21"/>
              <w:lang w:val="es-ES_tradnl"/>
            </w:rPr>
            <w:t xml:space="preserve"> ponente:</w:t>
          </w:r>
        </w:p>
      </w:tc>
      <w:tc>
        <w:tcPr>
          <w:tcW w:w="2976" w:type="dxa"/>
          <w:vAlign w:val="center"/>
          <w:hideMark/>
        </w:tcPr>
        <w:p w14:paraId="22A3E23A" w14:textId="77777777" w:rsidR="00E74122" w:rsidRPr="00FF5E3D" w:rsidRDefault="004737FC" w:rsidP="00A55CD0">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72AC3453" w14:textId="77777777" w:rsidR="00E74122" w:rsidRDefault="004737FC" w:rsidP="00A55CD0">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1F0AFA14" wp14:editId="032891A2">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59A5" w14:textId="77777777" w:rsidR="00E74122" w:rsidRDefault="004737FC" w:rsidP="00A55CD0">
    <w:pPr>
      <w:pStyle w:val="Encabezado"/>
      <w:jc w:val="both"/>
    </w:pPr>
    <w:r>
      <w:rPr>
        <w:noProof/>
        <w:lang w:val="es-MX" w:eastAsia="es-MX"/>
      </w:rPr>
      <w:drawing>
        <wp:anchor distT="0" distB="0" distL="114300" distR="114300" simplePos="0" relativeHeight="251660288" behindDoc="1" locked="0" layoutInCell="1" allowOverlap="1" wp14:anchorId="4667A873" wp14:editId="11B63141">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E74122" w:rsidRPr="00294C56" w14:paraId="5CE9AC0F" w14:textId="77777777" w:rsidTr="00A55CD0">
      <w:tc>
        <w:tcPr>
          <w:tcW w:w="2551" w:type="dxa"/>
          <w:vAlign w:val="center"/>
          <w:hideMark/>
        </w:tcPr>
        <w:p w14:paraId="318EC50A" w14:textId="77777777" w:rsidR="00E74122" w:rsidRPr="00294C56" w:rsidRDefault="004737FC" w:rsidP="00A55CD0">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14:paraId="4D29F004" w14:textId="77777777" w:rsidR="00E74122" w:rsidRPr="00294C56" w:rsidRDefault="004737FC" w:rsidP="008B7153">
          <w:pPr>
            <w:jc w:val="both"/>
            <w:rPr>
              <w:rFonts w:ascii="Palatino Linotype" w:hAnsi="Palatino Linotype"/>
              <w:b/>
              <w:sz w:val="21"/>
              <w:szCs w:val="21"/>
              <w:lang w:val="es-ES_tradnl"/>
            </w:rPr>
          </w:pPr>
          <w:r>
            <w:rPr>
              <w:rFonts w:ascii="Palatino Linotype" w:hAnsi="Palatino Linotype"/>
              <w:b/>
              <w:sz w:val="21"/>
              <w:szCs w:val="21"/>
              <w:lang w:val="es-ES_tradnl"/>
            </w:rPr>
            <w:t>0</w:t>
          </w:r>
          <w:r w:rsidR="008B7153">
            <w:rPr>
              <w:rFonts w:ascii="Palatino Linotype" w:hAnsi="Palatino Linotype"/>
              <w:b/>
              <w:sz w:val="21"/>
              <w:szCs w:val="21"/>
              <w:lang w:val="es-ES_tradnl"/>
            </w:rPr>
            <w:t>5529</w:t>
          </w:r>
          <w:r>
            <w:rPr>
              <w:rFonts w:ascii="Palatino Linotype" w:hAnsi="Palatino Linotype"/>
              <w:b/>
              <w:sz w:val="21"/>
              <w:szCs w:val="21"/>
              <w:lang w:val="es-ES_tradnl"/>
            </w:rPr>
            <w:t>/INFOEM/IP/RR/2021</w:t>
          </w:r>
        </w:p>
      </w:tc>
    </w:tr>
    <w:tr w:rsidR="00E74122" w:rsidRPr="00294C56" w14:paraId="4B01ABCA" w14:textId="77777777" w:rsidTr="00A55CD0">
      <w:tc>
        <w:tcPr>
          <w:tcW w:w="2551" w:type="dxa"/>
          <w:vAlign w:val="center"/>
          <w:hideMark/>
        </w:tcPr>
        <w:p w14:paraId="0B7A96CA" w14:textId="77777777" w:rsidR="00E74122" w:rsidRPr="00294C56" w:rsidRDefault="004737FC" w:rsidP="00A55CD0">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14:paraId="78F786F7" w14:textId="77777777" w:rsidR="00E74122" w:rsidRPr="00D01B4F" w:rsidRDefault="00584C78" w:rsidP="00A55CD0">
          <w:pPr>
            <w:jc w:val="both"/>
            <w:rPr>
              <w:rFonts w:ascii="Palatino Linotype" w:hAnsi="Palatino Linotype"/>
              <w:b/>
              <w:sz w:val="21"/>
              <w:szCs w:val="21"/>
              <w:lang w:val="es-ES_tradnl"/>
            </w:rPr>
          </w:pPr>
        </w:p>
      </w:tc>
    </w:tr>
    <w:tr w:rsidR="00E74122" w:rsidRPr="00294C56" w14:paraId="5C0A2688" w14:textId="77777777" w:rsidTr="00A55CD0">
      <w:trPr>
        <w:trHeight w:val="228"/>
      </w:trPr>
      <w:tc>
        <w:tcPr>
          <w:tcW w:w="2551" w:type="dxa"/>
          <w:vAlign w:val="center"/>
          <w:hideMark/>
        </w:tcPr>
        <w:p w14:paraId="1A283A2E" w14:textId="77777777" w:rsidR="00E74122" w:rsidRPr="00294C56" w:rsidRDefault="004737FC" w:rsidP="00A55CD0">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14:paraId="144CA95E" w14:textId="77777777" w:rsidR="00E74122" w:rsidRPr="00294C56" w:rsidRDefault="008B7153" w:rsidP="00A55CD0">
          <w:pPr>
            <w:jc w:val="both"/>
            <w:rPr>
              <w:rFonts w:ascii="Palatino Linotype" w:hAnsi="Palatino Linotype"/>
              <w:b/>
              <w:sz w:val="21"/>
              <w:szCs w:val="21"/>
              <w:lang w:val="es-ES_tradnl"/>
            </w:rPr>
          </w:pPr>
          <w:r w:rsidRPr="008B7153">
            <w:rPr>
              <w:rFonts w:ascii="Palatino Linotype" w:hAnsi="Palatino Linotype"/>
              <w:b/>
              <w:bCs/>
              <w:sz w:val="21"/>
              <w:szCs w:val="21"/>
            </w:rPr>
            <w:t>Ayuntamiento de Almoloya de Alquisiras</w:t>
          </w:r>
        </w:p>
      </w:tc>
    </w:tr>
    <w:tr w:rsidR="00E74122" w:rsidRPr="00294C56" w14:paraId="207B4ED4" w14:textId="77777777" w:rsidTr="00A55CD0">
      <w:tc>
        <w:tcPr>
          <w:tcW w:w="2551" w:type="dxa"/>
          <w:vAlign w:val="center"/>
          <w:hideMark/>
        </w:tcPr>
        <w:p w14:paraId="0C750FC4" w14:textId="77777777" w:rsidR="00E74122" w:rsidRPr="00294C56" w:rsidRDefault="004737FC" w:rsidP="00A55CD0">
          <w:pPr>
            <w:rPr>
              <w:rFonts w:ascii="Palatino Linotype" w:hAnsi="Palatino Linotype"/>
              <w:b/>
              <w:sz w:val="21"/>
              <w:szCs w:val="21"/>
              <w:lang w:val="es-ES_tradnl"/>
            </w:rPr>
          </w:pPr>
          <w:r>
            <w:rPr>
              <w:rFonts w:ascii="Palatino Linotype" w:hAnsi="Palatino Linotype"/>
              <w:b/>
              <w:sz w:val="21"/>
              <w:szCs w:val="21"/>
              <w:lang w:val="es-ES_tradnl"/>
            </w:rPr>
            <w:t>Comisionada</w:t>
          </w:r>
          <w:r w:rsidRPr="00294C56">
            <w:rPr>
              <w:rFonts w:ascii="Palatino Linotype" w:hAnsi="Palatino Linotype"/>
              <w:b/>
              <w:sz w:val="21"/>
              <w:szCs w:val="21"/>
              <w:lang w:val="es-ES_tradnl"/>
            </w:rPr>
            <w:t xml:space="preserve"> ponente:</w:t>
          </w:r>
        </w:p>
      </w:tc>
      <w:tc>
        <w:tcPr>
          <w:tcW w:w="3687" w:type="dxa"/>
          <w:vAlign w:val="center"/>
          <w:hideMark/>
        </w:tcPr>
        <w:p w14:paraId="01EA9C50" w14:textId="77777777" w:rsidR="00E74122" w:rsidRPr="00294C56" w:rsidRDefault="004737FC" w:rsidP="00A55CD0">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358BE379" w14:textId="77777777" w:rsidR="00E74122" w:rsidRDefault="00584C78" w:rsidP="00A55C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C49"/>
    <w:multiLevelType w:val="hybridMultilevel"/>
    <w:tmpl w:val="2E444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4141DE"/>
    <w:multiLevelType w:val="hybridMultilevel"/>
    <w:tmpl w:val="32567E6E"/>
    <w:lvl w:ilvl="0" w:tplc="E2FA1D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58350C4"/>
    <w:multiLevelType w:val="hybridMultilevel"/>
    <w:tmpl w:val="65C807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C347027"/>
    <w:multiLevelType w:val="hybridMultilevel"/>
    <w:tmpl w:val="9476D9AA"/>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CD20BB6"/>
    <w:multiLevelType w:val="hybridMultilevel"/>
    <w:tmpl w:val="0CF69FE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6EBE3C16"/>
    <w:multiLevelType w:val="hybridMultilevel"/>
    <w:tmpl w:val="9EF8292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005"/>
    <w:rsid w:val="000F2005"/>
    <w:rsid w:val="00112B13"/>
    <w:rsid w:val="002401D4"/>
    <w:rsid w:val="0045525C"/>
    <w:rsid w:val="004737FC"/>
    <w:rsid w:val="004910EC"/>
    <w:rsid w:val="004D064D"/>
    <w:rsid w:val="00584C78"/>
    <w:rsid w:val="006B2A8C"/>
    <w:rsid w:val="00817838"/>
    <w:rsid w:val="008B7153"/>
    <w:rsid w:val="008E531A"/>
    <w:rsid w:val="00A00936"/>
    <w:rsid w:val="00AB2456"/>
    <w:rsid w:val="00B67F58"/>
    <w:rsid w:val="00C27FD7"/>
    <w:rsid w:val="00D01B4F"/>
    <w:rsid w:val="00D45501"/>
    <w:rsid w:val="00D46278"/>
    <w:rsid w:val="00D56480"/>
    <w:rsid w:val="00DF3036"/>
    <w:rsid w:val="00E24D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AD42"/>
  <w15:chartTrackingRefBased/>
  <w15:docId w15:val="{967678DD-FC44-41F4-B9EF-99673243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00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200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F2005"/>
    <w:rPr>
      <w:rFonts w:eastAsiaTheme="minorEastAsia"/>
      <w:sz w:val="24"/>
      <w:szCs w:val="24"/>
      <w:lang w:val="es-ES_tradnl" w:eastAsia="es-ES"/>
    </w:rPr>
  </w:style>
  <w:style w:type="paragraph" w:styleId="Piedepgina">
    <w:name w:val="footer"/>
    <w:basedOn w:val="Normal"/>
    <w:link w:val="PiedepginaCar"/>
    <w:uiPriority w:val="99"/>
    <w:unhideWhenUsed/>
    <w:rsid w:val="000F200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F2005"/>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F2005"/>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F2005"/>
    <w:pPr>
      <w:ind w:left="708"/>
    </w:pPr>
    <w:rPr>
      <w:sz w:val="22"/>
      <w:szCs w:val="22"/>
      <w:lang w:eastAsia="en-US"/>
    </w:rPr>
  </w:style>
  <w:style w:type="character" w:customStyle="1" w:styleId="normaltextrun">
    <w:name w:val="normaltextrun"/>
    <w:basedOn w:val="Fuentedeprrafopredeter"/>
    <w:rsid w:val="000F2005"/>
  </w:style>
  <w:style w:type="character" w:customStyle="1" w:styleId="apple-converted-space">
    <w:name w:val="apple-converted-space"/>
    <w:basedOn w:val="Fuentedeprrafopredeter"/>
    <w:rsid w:val="000F2005"/>
  </w:style>
  <w:style w:type="character" w:styleId="Hipervnculo">
    <w:name w:val="Hyperlink"/>
    <w:basedOn w:val="Fuentedeprrafopredeter"/>
    <w:uiPriority w:val="99"/>
    <w:unhideWhenUsed/>
    <w:rsid w:val="000F2005"/>
    <w:rPr>
      <w:color w:val="0000FF"/>
      <w:u w:val="single"/>
    </w:rPr>
  </w:style>
  <w:style w:type="table" w:styleId="Tablaconcuadrcula">
    <w:name w:val="Table Grid"/>
    <w:basedOn w:val="Tablanormal"/>
    <w:uiPriority w:val="39"/>
    <w:rsid w:val="000F2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F200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F200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F2005"/>
    <w:rPr>
      <w:sz w:val="20"/>
      <w:szCs w:val="20"/>
    </w:rPr>
  </w:style>
  <w:style w:type="character" w:styleId="Hipervnculovisitado">
    <w:name w:val="FollowedHyperlink"/>
    <w:basedOn w:val="Fuentedeprrafopredeter"/>
    <w:uiPriority w:val="99"/>
    <w:semiHidden/>
    <w:unhideWhenUsed/>
    <w:rsid w:val="00584C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solicitud/downloadAttach/1251434.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4817</Words>
  <Characters>26497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jorge Velazquez</cp:lastModifiedBy>
  <cp:revision>2</cp:revision>
  <dcterms:created xsi:type="dcterms:W3CDTF">2022-02-08T21:27:00Z</dcterms:created>
  <dcterms:modified xsi:type="dcterms:W3CDTF">2022-02-08T21:27:00Z</dcterms:modified>
</cp:coreProperties>
</file>