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2A4331CA" w:rsidR="006D5803" w:rsidRPr="009E4D1D" w:rsidRDefault="006D5803" w:rsidP="00E669E6">
      <w:pPr>
        <w:spacing w:before="240" w:line="360" w:lineRule="auto"/>
        <w:jc w:val="both"/>
        <w:rPr>
          <w:rFonts w:ascii="Palatino Linotype" w:eastAsia="Times New Roman" w:hAnsi="Palatino Linotype" w:cs="Arial"/>
          <w:color w:val="000000"/>
          <w:sz w:val="24"/>
          <w:szCs w:val="24"/>
          <w:lang w:eastAsia="es-MX"/>
        </w:rPr>
      </w:pPr>
      <w:r w:rsidRPr="009E4D1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53364" w:rsidRPr="009E4D1D">
        <w:rPr>
          <w:rFonts w:ascii="Palatino Linotype" w:eastAsia="Times New Roman" w:hAnsi="Palatino Linotype" w:cs="Arial"/>
          <w:color w:val="000000"/>
          <w:sz w:val="24"/>
          <w:szCs w:val="24"/>
          <w:lang w:eastAsia="es-MX"/>
        </w:rPr>
        <w:t>catorce</w:t>
      </w:r>
      <w:r w:rsidR="00431812" w:rsidRPr="009E4D1D">
        <w:rPr>
          <w:rFonts w:ascii="Palatino Linotype" w:eastAsia="Times New Roman" w:hAnsi="Palatino Linotype" w:cs="Arial"/>
          <w:color w:val="000000"/>
          <w:sz w:val="24"/>
          <w:szCs w:val="24"/>
          <w:lang w:eastAsia="es-MX"/>
        </w:rPr>
        <w:t xml:space="preserve"> de diciembre de dos mil veintidós. </w:t>
      </w:r>
      <w:r w:rsidR="00395F5A" w:rsidRPr="009E4D1D">
        <w:rPr>
          <w:rFonts w:ascii="Palatino Linotype" w:eastAsia="Times New Roman" w:hAnsi="Palatino Linotype" w:cs="Arial"/>
          <w:color w:val="000000"/>
          <w:sz w:val="24"/>
          <w:szCs w:val="24"/>
          <w:lang w:eastAsia="es-MX"/>
        </w:rPr>
        <w:t xml:space="preserve"> </w:t>
      </w:r>
      <w:r w:rsidR="002766D5" w:rsidRPr="009E4D1D">
        <w:rPr>
          <w:rFonts w:ascii="Palatino Linotype" w:eastAsia="Times New Roman" w:hAnsi="Palatino Linotype" w:cs="Arial"/>
          <w:color w:val="000000"/>
          <w:sz w:val="24"/>
          <w:szCs w:val="24"/>
          <w:lang w:eastAsia="es-MX"/>
        </w:rPr>
        <w:t xml:space="preserve"> </w:t>
      </w:r>
      <w:r w:rsidR="008C3857" w:rsidRPr="009E4D1D">
        <w:rPr>
          <w:rFonts w:ascii="Palatino Linotype" w:eastAsia="Times New Roman" w:hAnsi="Palatino Linotype" w:cs="Arial"/>
          <w:color w:val="000000"/>
          <w:sz w:val="24"/>
          <w:szCs w:val="24"/>
          <w:lang w:eastAsia="es-MX"/>
        </w:rPr>
        <w:t xml:space="preserve"> </w:t>
      </w:r>
      <w:r w:rsidR="00F2667C" w:rsidRPr="009E4D1D">
        <w:rPr>
          <w:rFonts w:ascii="Palatino Linotype" w:eastAsia="Times New Roman" w:hAnsi="Palatino Linotype" w:cs="Arial"/>
          <w:color w:val="000000"/>
          <w:sz w:val="24"/>
          <w:szCs w:val="24"/>
          <w:lang w:eastAsia="es-MX"/>
        </w:rPr>
        <w:t xml:space="preserve"> </w:t>
      </w:r>
      <w:r w:rsidR="00EF6598" w:rsidRPr="009E4D1D">
        <w:rPr>
          <w:rFonts w:ascii="Palatino Linotype" w:eastAsia="Times New Roman" w:hAnsi="Palatino Linotype" w:cs="Arial"/>
          <w:color w:val="000000"/>
          <w:sz w:val="24"/>
          <w:szCs w:val="24"/>
          <w:lang w:eastAsia="es-MX"/>
        </w:rPr>
        <w:t xml:space="preserve"> </w:t>
      </w:r>
      <w:r w:rsidR="00D139EB" w:rsidRPr="009E4D1D">
        <w:rPr>
          <w:rFonts w:ascii="Palatino Linotype" w:eastAsia="Times New Roman" w:hAnsi="Palatino Linotype" w:cs="Arial"/>
          <w:color w:val="000000"/>
          <w:sz w:val="24"/>
          <w:szCs w:val="24"/>
          <w:lang w:eastAsia="es-MX"/>
        </w:rPr>
        <w:t xml:space="preserve"> </w:t>
      </w:r>
      <w:r w:rsidR="007F0DF4" w:rsidRPr="009E4D1D">
        <w:rPr>
          <w:rFonts w:ascii="Palatino Linotype" w:eastAsia="Times New Roman" w:hAnsi="Palatino Linotype" w:cs="Arial"/>
          <w:color w:val="000000"/>
          <w:sz w:val="24"/>
          <w:szCs w:val="24"/>
          <w:lang w:eastAsia="es-MX"/>
        </w:rPr>
        <w:t xml:space="preserve"> </w:t>
      </w:r>
      <w:r w:rsidR="00E138CC" w:rsidRPr="009E4D1D">
        <w:rPr>
          <w:rFonts w:ascii="Palatino Linotype" w:eastAsia="Times New Roman" w:hAnsi="Palatino Linotype" w:cs="Arial"/>
          <w:color w:val="000000"/>
          <w:sz w:val="24"/>
          <w:szCs w:val="24"/>
          <w:lang w:eastAsia="es-MX"/>
        </w:rPr>
        <w:t xml:space="preserve"> </w:t>
      </w:r>
      <w:r w:rsidR="00E0171F" w:rsidRPr="009E4D1D">
        <w:rPr>
          <w:rFonts w:ascii="Palatino Linotype" w:eastAsia="Times New Roman" w:hAnsi="Palatino Linotype" w:cs="Arial"/>
          <w:color w:val="000000"/>
          <w:sz w:val="24"/>
          <w:szCs w:val="24"/>
          <w:lang w:eastAsia="es-MX"/>
        </w:rPr>
        <w:t xml:space="preserve"> </w:t>
      </w:r>
      <w:r w:rsidRPr="009E4D1D">
        <w:rPr>
          <w:rFonts w:ascii="Palatino Linotype" w:eastAsia="Times New Roman" w:hAnsi="Palatino Linotype" w:cs="Arial"/>
          <w:color w:val="000000"/>
          <w:sz w:val="24"/>
          <w:szCs w:val="24"/>
          <w:lang w:eastAsia="es-MX"/>
        </w:rPr>
        <w:t xml:space="preserve">    </w:t>
      </w:r>
    </w:p>
    <w:p w14:paraId="36D90EF3" w14:textId="23CC7775" w:rsidR="00431812" w:rsidRPr="009E4D1D" w:rsidRDefault="006D5803" w:rsidP="00E669E6">
      <w:pPr>
        <w:tabs>
          <w:tab w:val="left" w:pos="1701"/>
        </w:tabs>
        <w:spacing w:before="240" w:line="360" w:lineRule="auto"/>
        <w:jc w:val="both"/>
        <w:rPr>
          <w:rFonts w:ascii="Palatino Linotype" w:hAnsi="Palatino Linotype" w:cs="Arial"/>
          <w:sz w:val="24"/>
        </w:rPr>
      </w:pPr>
      <w:r w:rsidRPr="009E4D1D">
        <w:rPr>
          <w:rFonts w:ascii="Palatino Linotype" w:hAnsi="Palatino Linotype" w:cs="Arial"/>
          <w:b/>
          <w:sz w:val="24"/>
        </w:rPr>
        <w:t>VISTO</w:t>
      </w:r>
      <w:r w:rsidRPr="009E4D1D">
        <w:rPr>
          <w:rFonts w:ascii="Palatino Linotype" w:hAnsi="Palatino Linotype" w:cs="Arial"/>
          <w:sz w:val="24"/>
        </w:rPr>
        <w:t xml:space="preserve"> el expediente electrónico formado con motivo del recurso de revisión número </w:t>
      </w:r>
      <w:r w:rsidR="00431812" w:rsidRPr="009E4D1D">
        <w:rPr>
          <w:rFonts w:ascii="Palatino Linotype" w:hAnsi="Palatino Linotype" w:cs="Arial"/>
          <w:b/>
          <w:sz w:val="24"/>
        </w:rPr>
        <w:t>11245</w:t>
      </w:r>
      <w:r w:rsidR="00FD6B57" w:rsidRPr="009E4D1D">
        <w:rPr>
          <w:rFonts w:ascii="Palatino Linotype" w:hAnsi="Palatino Linotype" w:cs="Arial"/>
          <w:b/>
          <w:sz w:val="24"/>
        </w:rPr>
        <w:t>/INFOEM/IP/RR/2022</w:t>
      </w:r>
      <w:r w:rsidRPr="009E4D1D">
        <w:rPr>
          <w:rFonts w:ascii="Palatino Linotype" w:hAnsi="Palatino Linotype" w:cs="Arial"/>
          <w:b/>
          <w:sz w:val="24"/>
        </w:rPr>
        <w:t xml:space="preserve">, </w:t>
      </w:r>
      <w:r w:rsidRPr="009E4D1D">
        <w:rPr>
          <w:rFonts w:ascii="Palatino Linotype" w:hAnsi="Palatino Linotype" w:cs="Arial"/>
          <w:sz w:val="24"/>
        </w:rPr>
        <w:t xml:space="preserve">interpuesto </w:t>
      </w:r>
      <w:r w:rsidR="00431812" w:rsidRPr="009E4D1D">
        <w:rPr>
          <w:rFonts w:ascii="Palatino Linotype" w:hAnsi="Palatino Linotype" w:cs="Arial"/>
          <w:sz w:val="24"/>
        </w:rPr>
        <w:t xml:space="preserve">por el </w:t>
      </w:r>
      <w:r w:rsidR="00431812" w:rsidRPr="009E4D1D">
        <w:rPr>
          <w:rFonts w:ascii="Palatino Linotype" w:hAnsi="Palatino Linotype" w:cs="Arial"/>
          <w:b/>
          <w:bCs/>
          <w:sz w:val="24"/>
        </w:rPr>
        <w:t xml:space="preserve">C. </w:t>
      </w:r>
      <w:r w:rsidR="00820B04">
        <w:rPr>
          <w:rFonts w:ascii="Palatino Linotype" w:hAnsi="Palatino Linotype" w:cs="Arial"/>
          <w:b/>
          <w:bCs/>
          <w:sz w:val="24"/>
        </w:rPr>
        <w:t>XXXXXXXXXX</w:t>
      </w:r>
      <w:r w:rsidR="00431812" w:rsidRPr="009E4D1D">
        <w:rPr>
          <w:rFonts w:ascii="Palatino Linotype" w:hAnsi="Palatino Linotype" w:cs="Arial"/>
          <w:b/>
          <w:bCs/>
          <w:sz w:val="24"/>
        </w:rPr>
        <w:t xml:space="preserve">, </w:t>
      </w:r>
      <w:r w:rsidR="003C0C0D" w:rsidRPr="009E4D1D">
        <w:rPr>
          <w:rFonts w:ascii="Palatino Linotype" w:hAnsi="Palatino Linotype" w:cs="Arial"/>
          <w:sz w:val="24"/>
        </w:rPr>
        <w:t xml:space="preserve">en lo sucesivo </w:t>
      </w:r>
      <w:r w:rsidR="003C0C0D" w:rsidRPr="009E4D1D">
        <w:rPr>
          <w:rFonts w:ascii="Palatino Linotype" w:hAnsi="Palatino Linotype" w:cs="Arial"/>
          <w:b/>
          <w:bCs/>
          <w:sz w:val="24"/>
        </w:rPr>
        <w:t xml:space="preserve">El Recurrente, </w:t>
      </w:r>
      <w:r w:rsidR="003C0C0D" w:rsidRPr="009E4D1D">
        <w:rPr>
          <w:rFonts w:ascii="Palatino Linotype" w:hAnsi="Palatino Linotype" w:cs="Arial"/>
          <w:sz w:val="24"/>
        </w:rPr>
        <w:t xml:space="preserve">en contra de la respuesta del </w:t>
      </w:r>
      <w:r w:rsidR="003C0C0D" w:rsidRPr="009E4D1D">
        <w:rPr>
          <w:rFonts w:ascii="Palatino Linotype" w:hAnsi="Palatino Linotype" w:cs="Arial"/>
          <w:b/>
          <w:bCs/>
          <w:sz w:val="24"/>
        </w:rPr>
        <w:t xml:space="preserve">Ayuntamiento de Temascalcingo, </w:t>
      </w:r>
      <w:r w:rsidR="003C0C0D" w:rsidRPr="009E4D1D">
        <w:rPr>
          <w:rFonts w:ascii="Palatino Linotype" w:hAnsi="Palatino Linotype" w:cs="Arial"/>
          <w:sz w:val="24"/>
        </w:rPr>
        <w:t xml:space="preserve">en lo sucesivo </w:t>
      </w:r>
      <w:r w:rsidR="003C0C0D" w:rsidRPr="009E4D1D">
        <w:rPr>
          <w:rFonts w:ascii="Palatino Linotype" w:hAnsi="Palatino Linotype" w:cs="Arial"/>
          <w:b/>
          <w:bCs/>
          <w:sz w:val="24"/>
        </w:rPr>
        <w:t xml:space="preserve">El Sujeto Obligado, </w:t>
      </w:r>
      <w:r w:rsidR="003C0C0D" w:rsidRPr="009E4D1D">
        <w:rPr>
          <w:rFonts w:ascii="Palatino Linotype" w:hAnsi="Palatino Linotype" w:cs="Arial"/>
          <w:sz w:val="24"/>
        </w:rPr>
        <w:t xml:space="preserve">se procede a dictar la presente resolución. </w:t>
      </w:r>
    </w:p>
    <w:p w14:paraId="09A3B2AF" w14:textId="77777777" w:rsidR="00431812" w:rsidRPr="009E4D1D" w:rsidRDefault="00431812" w:rsidP="00E669E6">
      <w:pPr>
        <w:tabs>
          <w:tab w:val="left" w:pos="1701"/>
        </w:tabs>
        <w:spacing w:before="240" w:line="360" w:lineRule="auto"/>
        <w:jc w:val="both"/>
        <w:rPr>
          <w:rFonts w:ascii="Palatino Linotype" w:hAnsi="Palatino Linotype" w:cs="Arial"/>
          <w:sz w:val="24"/>
        </w:rPr>
      </w:pPr>
    </w:p>
    <w:p w14:paraId="22CF085C" w14:textId="77777777" w:rsidR="006D5803" w:rsidRPr="009E4D1D" w:rsidRDefault="006D5803" w:rsidP="006D5803">
      <w:pPr>
        <w:pStyle w:val="infoemcitas"/>
        <w:jc w:val="center"/>
        <w:rPr>
          <w:b/>
          <w:bCs/>
          <w:i w:val="0"/>
          <w:iCs/>
          <w:sz w:val="28"/>
          <w:szCs w:val="28"/>
        </w:rPr>
      </w:pPr>
      <w:r w:rsidRPr="009E4D1D">
        <w:rPr>
          <w:b/>
          <w:bCs/>
          <w:i w:val="0"/>
          <w:iCs/>
          <w:sz w:val="28"/>
          <w:szCs w:val="28"/>
        </w:rPr>
        <w:t>A N T E C E D E N T E S   D E L   A S U N T O</w:t>
      </w:r>
    </w:p>
    <w:p w14:paraId="7B8068B7" w14:textId="77777777" w:rsidR="006D5803" w:rsidRPr="009E4D1D" w:rsidRDefault="006D5803" w:rsidP="006D5803">
      <w:pPr>
        <w:spacing w:before="240" w:after="240" w:line="360" w:lineRule="auto"/>
        <w:jc w:val="both"/>
        <w:rPr>
          <w:rFonts w:ascii="Palatino Linotype" w:hAnsi="Palatino Linotype"/>
        </w:rPr>
      </w:pPr>
      <w:r w:rsidRPr="009E4D1D">
        <w:rPr>
          <w:rFonts w:ascii="Palatino Linotype" w:hAnsi="Palatino Linotype" w:cs="Arial"/>
          <w:b/>
          <w:sz w:val="28"/>
        </w:rPr>
        <w:t>PRIMERO.</w:t>
      </w:r>
      <w:r w:rsidRPr="009E4D1D">
        <w:rPr>
          <w:rFonts w:ascii="Palatino Linotype" w:hAnsi="Palatino Linotype" w:cs="Arial"/>
        </w:rPr>
        <w:t xml:space="preserve"> </w:t>
      </w:r>
      <w:r w:rsidRPr="009E4D1D">
        <w:rPr>
          <w:rFonts w:ascii="Palatino Linotype" w:hAnsi="Palatino Linotype"/>
          <w:b/>
          <w:sz w:val="28"/>
          <w:szCs w:val="28"/>
        </w:rPr>
        <w:t>De la Solicitud de Información.</w:t>
      </w:r>
    </w:p>
    <w:p w14:paraId="44146FFB" w14:textId="59260014" w:rsidR="003C0C0D" w:rsidRPr="009E4D1D" w:rsidRDefault="0098057B" w:rsidP="0098057B">
      <w:pPr>
        <w:spacing w:before="240" w:line="360" w:lineRule="auto"/>
        <w:jc w:val="both"/>
        <w:rPr>
          <w:rFonts w:ascii="Palatino Linotype" w:hAnsi="Palatino Linotype" w:cs="Arial"/>
          <w:sz w:val="24"/>
        </w:rPr>
      </w:pPr>
      <w:r w:rsidRPr="009E4D1D">
        <w:rPr>
          <w:rFonts w:ascii="Palatino Linotype" w:hAnsi="Palatino Linotype" w:cs="Arial"/>
          <w:sz w:val="24"/>
        </w:rPr>
        <w:t>Con fecha</w:t>
      </w:r>
      <w:r w:rsidR="007D63A2" w:rsidRPr="009E4D1D">
        <w:rPr>
          <w:rFonts w:ascii="Palatino Linotype" w:hAnsi="Palatino Linotype" w:cs="Arial"/>
          <w:sz w:val="24"/>
        </w:rPr>
        <w:t xml:space="preserve"> </w:t>
      </w:r>
      <w:r w:rsidR="003C0C0D" w:rsidRPr="009E4D1D">
        <w:rPr>
          <w:rFonts w:ascii="Palatino Linotype" w:hAnsi="Palatino Linotype" w:cs="Arial"/>
          <w:sz w:val="24"/>
        </w:rPr>
        <w:t xml:space="preserve">diecisiete de mayo de dos mil veintidós, </w:t>
      </w:r>
      <w:r w:rsidR="003C0C0D" w:rsidRPr="009E4D1D">
        <w:rPr>
          <w:rFonts w:ascii="Palatino Linotype" w:hAnsi="Palatino Linotype" w:cs="Arial"/>
          <w:b/>
          <w:bCs/>
          <w:sz w:val="24"/>
        </w:rPr>
        <w:t xml:space="preserve">El Recurrente, </w:t>
      </w:r>
      <w:r w:rsidR="003C0C0D" w:rsidRPr="009E4D1D">
        <w:rPr>
          <w:rFonts w:ascii="Palatino Linotype" w:hAnsi="Palatino Linotype" w:cs="Arial"/>
          <w:sz w:val="24"/>
        </w:rPr>
        <w:t>presentó a través del Sistema de Acceso a la Información Mexiquense (</w:t>
      </w:r>
      <w:r w:rsidR="003C0C0D" w:rsidRPr="009E4D1D">
        <w:rPr>
          <w:rFonts w:ascii="Palatino Linotype" w:hAnsi="Palatino Linotype" w:cs="Arial"/>
          <w:b/>
          <w:sz w:val="24"/>
        </w:rPr>
        <w:t>SAIMEX)</w:t>
      </w:r>
      <w:r w:rsidR="003C0C0D" w:rsidRPr="009E4D1D">
        <w:rPr>
          <w:rFonts w:ascii="Palatino Linotype" w:hAnsi="Palatino Linotype" w:cs="Arial"/>
          <w:sz w:val="24"/>
        </w:rPr>
        <w:t xml:space="preserve"> ante </w:t>
      </w:r>
      <w:r w:rsidR="003C0C0D" w:rsidRPr="009E4D1D">
        <w:rPr>
          <w:rFonts w:ascii="Palatino Linotype" w:hAnsi="Palatino Linotype" w:cs="Arial"/>
          <w:b/>
          <w:sz w:val="24"/>
        </w:rPr>
        <w:t>El Sujeto Obligado</w:t>
      </w:r>
      <w:r w:rsidR="003C0C0D" w:rsidRPr="009E4D1D">
        <w:rPr>
          <w:rFonts w:ascii="Palatino Linotype" w:hAnsi="Palatino Linotype" w:cs="Arial"/>
          <w:sz w:val="24"/>
        </w:rPr>
        <w:t xml:space="preserve">, la solicitud de acceso a la información pública, registrada bajo el número de expediente </w:t>
      </w:r>
      <w:r w:rsidR="003C0C0D" w:rsidRPr="009E4D1D">
        <w:rPr>
          <w:rFonts w:ascii="Palatino Linotype" w:hAnsi="Palatino Linotype" w:cs="Arial"/>
          <w:b/>
          <w:bCs/>
          <w:sz w:val="24"/>
        </w:rPr>
        <w:t xml:space="preserve">00113/TMASCALC/IP/2022, </w:t>
      </w:r>
      <w:r w:rsidR="003C0C0D" w:rsidRPr="009E4D1D">
        <w:rPr>
          <w:rFonts w:ascii="Palatino Linotype" w:hAnsi="Palatino Linotype" w:cs="Arial"/>
          <w:sz w:val="24"/>
        </w:rPr>
        <w:t>mediante la cual solicitó información en el tenor siguiente:</w:t>
      </w:r>
    </w:p>
    <w:p w14:paraId="21DDD68F" w14:textId="005ABBCA" w:rsidR="003C0C0D" w:rsidRPr="009E4D1D" w:rsidRDefault="003C0C0D" w:rsidP="003C0C0D">
      <w:pPr>
        <w:pStyle w:val="Citas"/>
        <w:rPr>
          <w:b/>
          <w:bCs/>
          <w:sz w:val="24"/>
        </w:rPr>
      </w:pPr>
      <w:r w:rsidRPr="009E4D1D">
        <w:t>“Nombre del Director de Desarrollo Economico, curriculum vitae, salario, copia de los recibos de pago de los meses de enero a abril de 2021 y las siguientes Solicito de la Direccion de Desarrollo Economico: 1. Que políticas ha diseñado o implementado para que generen inversiones productivas y empleos remunerados 2. El Programa de simplificación, desregulación y transpa</w:t>
      </w:r>
      <w:bookmarkStart w:id="0" w:name="_GoBack"/>
      <w:bookmarkEnd w:id="0"/>
      <w:r w:rsidRPr="009E4D1D">
        <w:t xml:space="preserve">rencia administrativa para facilitar la </w:t>
      </w:r>
      <w:r w:rsidRPr="009E4D1D">
        <w:lastRenderedPageBreak/>
        <w:t xml:space="preserve">actividad económica; 3. Que accines ha desarrollado para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4, Que ha realizado para desarrollar e implementar las acciones de coordinación que permitan la adecuada operación del Sistema Único de Gestión Empresarial 5. Si ha establecido y operado el Sistema de Apertura Rápida de Empresas. 6. Si ha establecido u operado una ventanilla única que brinde orientación, asesoría y gestión a los particulares respecto de los trámites requeridos para la instalación, apertura, operación y ampliación de nuevos negocios que no generen impacto urbano 7. si ha desarrollado y difundo algun sistema de información y promoción del sector productivo del Municipio; 8. de que forma ha Promovido y difundido, dentro y fuera del Municipio las ventajas competitivas que se ofrecen en la localidad a la inversión productiva, en foros estatales, nacionales e internacionales 9. De que forma ha promovido la capacitación, tanto del sector empresarial como del sector laboral, en coordinación con instituciones y organismos públicos y privados, para alcanzar mejores niveles de productividad y calidad de la base empresarial instalada en el Municipio, así como difundir los resultados y efectos de dicha capacitación; 10. Si ha difundido la actividad artesanal a través de la organización del sector, capacitación de sus integrantes y su participación en ferias y foros, que incentive la comercialización de los productos 11. Si ha promovido o fomentado el consumo en establecimientos comerciales y de servicios del Municipio; la comercialización de productos hechos en el Municipio en mercados nacionales e internacionales. 12. Si ha cumplido con la obligación de conducir la coordinación </w:t>
      </w:r>
      <w:r w:rsidRPr="009E4D1D">
        <w:lastRenderedPageBreak/>
        <w:t xml:space="preserve">interinstitucional de las dependencias municipales a las que corresponda conocer sobre el otorgamiento de permisos y licencias para la apertura y funcionamiento de unidades económicas y de que forma ha garantizado que el otorgamiento de la licencia no esté sujeto al pago de contribuciones ni a donación alguna; la exigencia de cargas tributarias, dádivas o cualquier otro concepto que condicione su expedición Solicitando copia de la documentación o cualquier evidencia que demuestre que se ha cumplido con las facultades que le da la Ley Organica Municipal del Estado de Mexico, si como copia del Registro de las Unidades Económicas” </w:t>
      </w:r>
      <w:r w:rsidRPr="009E4D1D">
        <w:rPr>
          <w:b/>
          <w:bCs/>
        </w:rPr>
        <w:t>(Sic)</w:t>
      </w:r>
    </w:p>
    <w:p w14:paraId="6C718A25" w14:textId="7496B845" w:rsidR="0098057B" w:rsidRPr="009E4D1D"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9E4D1D">
        <w:rPr>
          <w:rFonts w:ascii="Palatino Linotype" w:eastAsia="Times New Roman" w:hAnsi="Palatino Linotype" w:cs="Times New Roman"/>
          <w:b/>
          <w:sz w:val="24"/>
          <w:szCs w:val="24"/>
          <w:lang w:val="es-ES_tradnl" w:eastAsia="es-ES"/>
        </w:rPr>
        <w:t>Modalidad de entrega:</w:t>
      </w:r>
      <w:r w:rsidRPr="009E4D1D">
        <w:rPr>
          <w:rFonts w:ascii="Palatino Linotype" w:eastAsia="Times New Roman" w:hAnsi="Palatino Linotype" w:cs="Times New Roman"/>
          <w:sz w:val="24"/>
          <w:szCs w:val="24"/>
          <w:lang w:val="es-ES_tradnl" w:eastAsia="es-ES"/>
        </w:rPr>
        <w:t xml:space="preserve"> A través del SAIMEX</w:t>
      </w:r>
    </w:p>
    <w:p w14:paraId="55282E85" w14:textId="47DE883E" w:rsidR="002766D5" w:rsidRPr="009E4D1D" w:rsidRDefault="002766D5" w:rsidP="0098057B">
      <w:pPr>
        <w:spacing w:before="240" w:line="360" w:lineRule="auto"/>
        <w:jc w:val="both"/>
        <w:rPr>
          <w:rFonts w:ascii="Palatino Linotype" w:eastAsia="Times New Roman" w:hAnsi="Palatino Linotype" w:cs="Times New Roman"/>
          <w:sz w:val="24"/>
          <w:szCs w:val="24"/>
          <w:lang w:val="es-ES_tradnl" w:eastAsia="es-ES"/>
        </w:rPr>
      </w:pPr>
    </w:p>
    <w:p w14:paraId="2EADEA50" w14:textId="547A9658" w:rsidR="00395F5A" w:rsidRPr="009E4D1D" w:rsidRDefault="003C0C0D" w:rsidP="00395F5A">
      <w:pPr>
        <w:spacing w:after="0" w:line="360" w:lineRule="auto"/>
        <w:jc w:val="both"/>
        <w:rPr>
          <w:rFonts w:ascii="Palatino Linotype" w:hAnsi="Palatino Linotype" w:cs="Arial"/>
          <w:b/>
          <w:sz w:val="28"/>
        </w:rPr>
      </w:pPr>
      <w:r w:rsidRPr="009E4D1D">
        <w:rPr>
          <w:rFonts w:ascii="Palatino Linotype" w:hAnsi="Palatino Linotype" w:cs="Arial"/>
          <w:b/>
          <w:sz w:val="28"/>
        </w:rPr>
        <w:t>SEGUNDO</w:t>
      </w:r>
      <w:r w:rsidR="00395F5A" w:rsidRPr="009E4D1D">
        <w:rPr>
          <w:rFonts w:ascii="Palatino Linotype" w:hAnsi="Palatino Linotype" w:cs="Arial"/>
          <w:b/>
          <w:sz w:val="28"/>
        </w:rPr>
        <w:t xml:space="preserve">. </w:t>
      </w:r>
      <w:r w:rsidRPr="009E4D1D">
        <w:rPr>
          <w:rFonts w:ascii="Palatino Linotype" w:hAnsi="Palatino Linotype" w:cs="Arial"/>
          <w:b/>
          <w:sz w:val="28"/>
          <w:szCs w:val="20"/>
        </w:rPr>
        <w:t>De la respuesta del Sujeto Obligado.</w:t>
      </w:r>
    </w:p>
    <w:p w14:paraId="3F1D91E8" w14:textId="3D39B6D3" w:rsidR="002766D5" w:rsidRPr="009E4D1D" w:rsidRDefault="003C0C0D" w:rsidP="0098057B">
      <w:pPr>
        <w:spacing w:before="240" w:line="360" w:lineRule="auto"/>
        <w:jc w:val="both"/>
        <w:rPr>
          <w:rFonts w:ascii="Palatino Linotype" w:eastAsia="Times New Roman" w:hAnsi="Palatino Linotype" w:cs="Times New Roman"/>
          <w:sz w:val="24"/>
          <w:szCs w:val="24"/>
          <w:lang w:eastAsia="es-ES"/>
        </w:rPr>
      </w:pPr>
      <w:r w:rsidRPr="009E4D1D">
        <w:rPr>
          <w:rFonts w:ascii="Palatino Linotype" w:eastAsia="Times New Roman" w:hAnsi="Palatino Linotype" w:cs="Times New Roman"/>
          <w:sz w:val="24"/>
          <w:szCs w:val="24"/>
          <w:lang w:eastAsia="es-ES"/>
        </w:rPr>
        <w:t xml:space="preserve">En el expediente electrónico </w:t>
      </w:r>
      <w:r w:rsidRPr="009E4D1D">
        <w:rPr>
          <w:rFonts w:ascii="Palatino Linotype" w:eastAsia="Times New Roman" w:hAnsi="Palatino Linotype" w:cs="Times New Roman"/>
          <w:b/>
          <w:bCs/>
          <w:sz w:val="24"/>
          <w:szCs w:val="24"/>
          <w:lang w:eastAsia="es-ES"/>
        </w:rPr>
        <w:t xml:space="preserve">SAIMEX, </w:t>
      </w:r>
      <w:r w:rsidRPr="009E4D1D">
        <w:rPr>
          <w:rFonts w:ascii="Palatino Linotype" w:eastAsia="Times New Roman" w:hAnsi="Palatino Linotype" w:cs="Times New Roman"/>
          <w:sz w:val="24"/>
          <w:szCs w:val="24"/>
          <w:lang w:eastAsia="es-ES"/>
        </w:rPr>
        <w:t xml:space="preserve">se aprecia que el veinticinco de mayo de dos mil veintidós, </w:t>
      </w:r>
      <w:r w:rsidRPr="009E4D1D">
        <w:rPr>
          <w:rFonts w:ascii="Palatino Linotype" w:eastAsia="Times New Roman" w:hAnsi="Palatino Linotype" w:cs="Times New Roman"/>
          <w:b/>
          <w:bCs/>
          <w:sz w:val="24"/>
          <w:szCs w:val="24"/>
          <w:lang w:eastAsia="es-ES"/>
        </w:rPr>
        <w:t xml:space="preserve">El Sujeto Obligado </w:t>
      </w:r>
      <w:r w:rsidRPr="009E4D1D">
        <w:rPr>
          <w:rFonts w:ascii="Palatino Linotype" w:eastAsia="Times New Roman" w:hAnsi="Palatino Linotype" w:cs="Times New Roman"/>
          <w:sz w:val="24"/>
          <w:szCs w:val="24"/>
          <w:lang w:eastAsia="es-ES"/>
        </w:rPr>
        <w:t>dio respuesta a la solicitud de información en los siguientes términos:</w:t>
      </w:r>
    </w:p>
    <w:p w14:paraId="6A2792AB" w14:textId="4B8F199A" w:rsidR="003C0C0D" w:rsidRPr="009E4D1D" w:rsidRDefault="003C0C0D" w:rsidP="003C0C0D">
      <w:pPr>
        <w:pStyle w:val="Citas"/>
        <w:rPr>
          <w:b/>
          <w:bCs/>
        </w:rPr>
      </w:pPr>
      <w:r w:rsidRPr="009E4D1D">
        <w:t xml:space="preserve">“2022. Año del Quincentenario de Toluca. Capital del Estado de México” Temascalcingo, Estado de México a 23 de mayo de 2022. Solicitud de Información: 113/TMASCALC/IP/2022 Asunto: Aclaración de solicitud de información A QUIEN CORRESPONDA PRESENTE Por medio de la presente reciba un cordial saludo, al mismo tiempo me dirijo a usted con relación a su solicitud de información presentada al Ayuntamiento de Temascalcingo, misma que me fue remitida por encontrarse materia de mi competencia conforme al artículo 50, 51, 53 fracción III y V de la Ley de Transparencia y Acceso a la Información Pública del Estado de México y Municipios, solicitud consistente en: Nombre del Director de Desarrollo </w:t>
      </w:r>
      <w:r w:rsidRPr="009E4D1D">
        <w:lastRenderedPageBreak/>
        <w:t xml:space="preserve">Economico, curriculum vitae, salario, copia de los recibos de pago de los meses de enero a abril de 2021 y las siguientes Solicito de la Direccion de Desarrollo Economico: 1. Que políticas ha diseñado o implementado para que generen inversiones productivas y empleos remunerados 2. El Programa de simplificación, desregulación y transparencia administrativa para facilitar la actividad económica; 3. Que accines ha desarrollado para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4, Que ha realizado para desarrollar e implementar las acciones de coordinación que permitan la adecuada operación del Sistema Único de Gestión Empresarial 5. Si ha establecido y operado el Sistema de Apertura Rápida de Empresas. 6. Si ha establecido u operado una ventanilla única que brinde orientación, asesoría y gestión a los particulares respecto de los trámites requeridos para la instalación, apertura, operación y ampliación de nuevos negocios que no generen impacto urbano 7. si ha desarrollado y difundo algun sistema de información y promoción del sector productivo del Municipio; 8. de que forma ha Promovido y difundido, dentro y fuera del Municipio las ventajas competitivas que se ofrecen en la localidad a la inversión productiva, en foros estatales, nacionales e internacionales 9. De que forma ha promovido la capacitación, tanto del sector empresarial como del sector laboral, en coordinación con instituciones y organismos públicos y privados, para alcanzar mejores niveles de productividad y calidad de la base empresarial instalada en el Municipio, así como difundir los resultados y efectos de dicha capacitación; 10. Si ha difundido la actividad artesanal a través de la organización del sector, capacitación de sus </w:t>
      </w:r>
      <w:r w:rsidRPr="009E4D1D">
        <w:lastRenderedPageBreak/>
        <w:t xml:space="preserve">integrantes y su participación en ferias y foros, que incentive la comercialización de los productos 11. Si ha promovido o fomentado el consumo en establecimientos comerciales y de servicios del Municipio; la comercialización de productos hechos en el Municipio en mercados nacionales e internacionales. 12. Si ha cumplido con la obligación de conducir la coordinación interinstitucional de las dependencias municipales a las que corresponda conocer sobre el otorgamiento de permisos y licencias para la apertura y funcionamiento de unidades económicas y de que forma ha garantizado que el otorgamiento de la licencia no esté sujeto al pago de contribuciones ni a donación alguna; la exigencia de cargas tributarias, dádivas o cualquier otro concepto que condicione su expedición Solicitando copia de la documentación o cualquier evidencia que demuestre que se ha cumplido con las facultades que le da la Ley Organica Municipal del Estado de Mexico, si como copia del Registro de las Unidades Económicas Con fundamento en los artículos 159 de la Ley de Transparencia y Acceso a la Información Pública del Estado de México </w:t>
      </w:r>
      <w:r w:rsidRPr="009E4D1D">
        <w:rPr>
          <w:b/>
          <w:bCs/>
          <w:u w:val="single"/>
        </w:rPr>
        <w:t>Se requiere al solicitante aclare su solicitud en el sentido de señalar si la información que usted nos requiere es del año 2021 o es del 2022, en un plazo de diez días hábiles.</w:t>
      </w:r>
      <w:r w:rsidRPr="009E4D1D">
        <w:t xml:space="preserve"> De la misma se le informa del derecho que tiene Usted de interponer dentro de los 15 días hábiles siguientes a que surta efectos esta notificación, el Recurso de Revisión previsto en la ley de la materia, si considera que la presente le causa agravio. En caso de que no se desahogue el requerimiento señalado dentro del plazo citado se tendrá por no presentada la solicitud de información, quedando a salvo sus derechos para volver a presentar la solicitud, lo anterior con fundamento en el artículo 159 de la Ley invocada. Sin otro particular me reitero a sus órdenes. ATENTAMENTE LIC. ARMANDO GARCÍA SÁNCHEZ ENCARGADO DEL DESPACHO DE LA UNIDAD DE TRANSPARENCIA” </w:t>
      </w:r>
      <w:r w:rsidRPr="009E4D1D">
        <w:rPr>
          <w:b/>
          <w:bCs/>
        </w:rPr>
        <w:t>(Sic)</w:t>
      </w:r>
    </w:p>
    <w:p w14:paraId="4BD60D20" w14:textId="1B65C0F8" w:rsidR="003C0C0D" w:rsidRPr="009E4D1D" w:rsidRDefault="003C0C0D" w:rsidP="003C0C0D">
      <w:pPr>
        <w:pStyle w:val="Citas"/>
        <w:ind w:left="0" w:right="72"/>
        <w:rPr>
          <w:rFonts w:eastAsia="Times New Roman" w:cs="Times New Roman"/>
          <w:i w:val="0"/>
          <w:iCs/>
          <w:sz w:val="24"/>
          <w:szCs w:val="24"/>
          <w:lang w:eastAsia="es-ES"/>
        </w:rPr>
      </w:pPr>
      <w:r w:rsidRPr="009E4D1D">
        <w:rPr>
          <w:rFonts w:eastAsia="Times New Roman" w:cs="Times New Roman"/>
          <w:i w:val="0"/>
          <w:iCs/>
          <w:sz w:val="24"/>
          <w:szCs w:val="24"/>
          <w:lang w:eastAsia="es-ES"/>
        </w:rPr>
        <w:lastRenderedPageBreak/>
        <w:t xml:space="preserve">Adicionalmente, </w:t>
      </w:r>
      <w:r w:rsidRPr="009E4D1D">
        <w:rPr>
          <w:rFonts w:eastAsia="Times New Roman" w:cs="Times New Roman"/>
          <w:b/>
          <w:bCs/>
          <w:i w:val="0"/>
          <w:iCs/>
          <w:sz w:val="24"/>
          <w:szCs w:val="24"/>
          <w:lang w:eastAsia="es-ES"/>
        </w:rPr>
        <w:t xml:space="preserve">El Sujeto Obligado </w:t>
      </w:r>
      <w:r w:rsidRPr="009E4D1D">
        <w:rPr>
          <w:rFonts w:eastAsia="Times New Roman" w:cs="Times New Roman"/>
          <w:i w:val="0"/>
          <w:iCs/>
          <w:sz w:val="24"/>
          <w:szCs w:val="24"/>
          <w:lang w:eastAsia="es-ES"/>
        </w:rPr>
        <w:t xml:space="preserve">adjuntó el documento electrónico </w:t>
      </w:r>
      <w:r w:rsidRPr="009E4D1D">
        <w:rPr>
          <w:rFonts w:eastAsia="Times New Roman" w:cs="Times New Roman"/>
          <w:b/>
          <w:bCs/>
          <w:i w:val="0"/>
          <w:iCs/>
          <w:sz w:val="24"/>
          <w:szCs w:val="24"/>
          <w:lang w:eastAsia="es-ES"/>
        </w:rPr>
        <w:t xml:space="preserve">“00103.pdf”, </w:t>
      </w:r>
      <w:r w:rsidRPr="009E4D1D">
        <w:rPr>
          <w:rFonts w:eastAsia="Times New Roman" w:cs="Times New Roman"/>
          <w:i w:val="0"/>
          <w:iCs/>
          <w:sz w:val="24"/>
          <w:szCs w:val="24"/>
          <w:lang w:eastAsia="es-ES"/>
        </w:rPr>
        <w:t xml:space="preserve">cuyo contenido será materia de análisis en el considerando respectivo. </w:t>
      </w:r>
    </w:p>
    <w:p w14:paraId="11E90B5F" w14:textId="77777777" w:rsidR="003C0C0D" w:rsidRPr="009E4D1D" w:rsidRDefault="003C0C0D" w:rsidP="0098057B">
      <w:pPr>
        <w:spacing w:before="240" w:line="360" w:lineRule="auto"/>
        <w:jc w:val="both"/>
        <w:rPr>
          <w:rFonts w:ascii="Palatino Linotype" w:eastAsia="Times New Roman" w:hAnsi="Palatino Linotype" w:cs="Times New Roman"/>
          <w:sz w:val="24"/>
          <w:szCs w:val="24"/>
          <w:lang w:eastAsia="es-ES"/>
        </w:rPr>
      </w:pPr>
    </w:p>
    <w:p w14:paraId="067753A9" w14:textId="51949414" w:rsidR="00073E92" w:rsidRPr="009E4D1D" w:rsidRDefault="003C0C0D" w:rsidP="00073E92">
      <w:pPr>
        <w:spacing w:before="240" w:line="360" w:lineRule="auto"/>
        <w:jc w:val="both"/>
        <w:rPr>
          <w:rFonts w:ascii="Palatino Linotype" w:hAnsi="Palatino Linotype" w:cs="Arial"/>
          <w:b/>
          <w:sz w:val="28"/>
        </w:rPr>
      </w:pPr>
      <w:r w:rsidRPr="009E4D1D">
        <w:rPr>
          <w:rFonts w:ascii="Palatino Linotype" w:hAnsi="Palatino Linotype" w:cs="Arial"/>
          <w:b/>
          <w:sz w:val="28"/>
        </w:rPr>
        <w:t>TERCERO</w:t>
      </w:r>
      <w:r w:rsidR="00073E92" w:rsidRPr="009E4D1D">
        <w:rPr>
          <w:rFonts w:ascii="Palatino Linotype" w:hAnsi="Palatino Linotype" w:cs="Arial"/>
          <w:b/>
          <w:sz w:val="28"/>
        </w:rPr>
        <w:t xml:space="preserve">. </w:t>
      </w:r>
      <w:r w:rsidR="00073E92" w:rsidRPr="009E4D1D">
        <w:rPr>
          <w:rFonts w:ascii="Palatino Linotype" w:hAnsi="Palatino Linotype"/>
          <w:b/>
          <w:sz w:val="28"/>
        </w:rPr>
        <w:t>Del recurso de revisión.</w:t>
      </w:r>
    </w:p>
    <w:p w14:paraId="77A3E792" w14:textId="68B96A15" w:rsidR="003C0C0D" w:rsidRPr="009E4D1D" w:rsidRDefault="00073E92" w:rsidP="00073E92">
      <w:pPr>
        <w:spacing w:before="240" w:line="360" w:lineRule="auto"/>
        <w:jc w:val="both"/>
        <w:rPr>
          <w:rFonts w:ascii="Palatino Linotype" w:hAnsi="Palatino Linotype" w:cs="Arial"/>
          <w:sz w:val="24"/>
          <w:szCs w:val="24"/>
        </w:rPr>
      </w:pPr>
      <w:r w:rsidRPr="009E4D1D">
        <w:rPr>
          <w:rFonts w:ascii="Palatino Linotype" w:hAnsi="Palatino Linotype" w:cs="Arial"/>
          <w:sz w:val="24"/>
          <w:szCs w:val="24"/>
        </w:rPr>
        <w:t xml:space="preserve">Inconforme con la respuesta por </w:t>
      </w:r>
      <w:r w:rsidRPr="009E4D1D">
        <w:rPr>
          <w:rFonts w:ascii="Palatino Linotype" w:hAnsi="Palatino Linotype" w:cs="Arial"/>
          <w:b/>
          <w:sz w:val="24"/>
          <w:szCs w:val="24"/>
        </w:rPr>
        <w:t xml:space="preserve">El Sujeto Obligado, El Recurrente </w:t>
      </w:r>
      <w:r w:rsidRPr="009E4D1D">
        <w:rPr>
          <w:rFonts w:ascii="Palatino Linotype" w:hAnsi="Palatino Linotype" w:cs="Arial"/>
          <w:sz w:val="24"/>
          <w:szCs w:val="24"/>
        </w:rPr>
        <w:t>interpuso recurso de revisión, en fecha</w:t>
      </w:r>
      <w:r w:rsidR="00EE05C1" w:rsidRPr="009E4D1D">
        <w:rPr>
          <w:rFonts w:ascii="Palatino Linotype" w:hAnsi="Palatino Linotype" w:cs="Arial"/>
          <w:sz w:val="24"/>
          <w:szCs w:val="24"/>
        </w:rPr>
        <w:t xml:space="preserve"> </w:t>
      </w:r>
      <w:r w:rsidR="003C0C0D" w:rsidRPr="009E4D1D">
        <w:rPr>
          <w:rFonts w:ascii="Palatino Linotype" w:hAnsi="Palatino Linotype" w:cs="Arial"/>
          <w:sz w:val="24"/>
          <w:szCs w:val="24"/>
        </w:rPr>
        <w:t xml:space="preserve">diez de junio de dos mil veintidós, el cual fue registrado con el expediente número </w:t>
      </w:r>
      <w:r w:rsidR="003C0C0D" w:rsidRPr="009E4D1D">
        <w:rPr>
          <w:rFonts w:ascii="Palatino Linotype" w:hAnsi="Palatino Linotype" w:cs="Arial"/>
          <w:b/>
          <w:bCs/>
          <w:sz w:val="24"/>
          <w:szCs w:val="24"/>
        </w:rPr>
        <w:t xml:space="preserve">11245/INFOEM/IP/RR/2022, </w:t>
      </w:r>
      <w:r w:rsidR="003C0C0D" w:rsidRPr="009E4D1D">
        <w:rPr>
          <w:rFonts w:ascii="Palatino Linotype" w:hAnsi="Palatino Linotype" w:cs="Arial"/>
          <w:sz w:val="24"/>
          <w:szCs w:val="24"/>
        </w:rPr>
        <w:t>en el cual arguye las siguientes manifestaciones:</w:t>
      </w:r>
    </w:p>
    <w:p w14:paraId="0D67E781" w14:textId="48FE598D" w:rsidR="00F2667C" w:rsidRPr="009E4D1D" w:rsidRDefault="00F2667C" w:rsidP="00073E92">
      <w:pPr>
        <w:spacing w:before="240" w:line="360" w:lineRule="auto"/>
        <w:jc w:val="both"/>
        <w:rPr>
          <w:rFonts w:ascii="Palatino Linotype" w:hAnsi="Palatino Linotype" w:cs="Arial"/>
          <w:b/>
          <w:sz w:val="24"/>
          <w:szCs w:val="24"/>
        </w:rPr>
      </w:pPr>
      <w:r w:rsidRPr="009E4D1D">
        <w:rPr>
          <w:rFonts w:ascii="Palatino Linotype" w:hAnsi="Palatino Linotype" w:cs="Arial"/>
          <w:b/>
          <w:sz w:val="24"/>
          <w:szCs w:val="24"/>
        </w:rPr>
        <w:t xml:space="preserve">Acto impugnado: </w:t>
      </w:r>
    </w:p>
    <w:p w14:paraId="0B4E0576" w14:textId="35C2DF0E" w:rsidR="00073E92" w:rsidRPr="009E4D1D" w:rsidRDefault="00F2667C" w:rsidP="007D581B">
      <w:pPr>
        <w:pStyle w:val="Citas"/>
        <w:rPr>
          <w:b/>
        </w:rPr>
      </w:pPr>
      <w:r w:rsidRPr="009E4D1D">
        <w:t xml:space="preserve"> </w:t>
      </w:r>
      <w:r w:rsidR="00073E92" w:rsidRPr="009E4D1D">
        <w:t>“</w:t>
      </w:r>
      <w:r w:rsidR="00252070" w:rsidRPr="009E4D1D">
        <w:t>Falta de entrega de informacion</w:t>
      </w:r>
      <w:r w:rsidR="00073E92" w:rsidRPr="009E4D1D">
        <w:t xml:space="preserve">” </w:t>
      </w:r>
      <w:r w:rsidR="007D581B" w:rsidRPr="009E4D1D">
        <w:rPr>
          <w:b/>
        </w:rPr>
        <w:t>(Sic)</w:t>
      </w:r>
      <w:r w:rsidR="00073E92" w:rsidRPr="009E4D1D">
        <w:rPr>
          <w:b/>
        </w:rPr>
        <w:t xml:space="preserve"> </w:t>
      </w:r>
    </w:p>
    <w:p w14:paraId="02EF4683" w14:textId="5220B9DB" w:rsidR="00F2667C" w:rsidRPr="009E4D1D" w:rsidRDefault="00F2667C" w:rsidP="00F2667C">
      <w:pPr>
        <w:spacing w:before="240" w:line="360" w:lineRule="auto"/>
        <w:jc w:val="both"/>
        <w:rPr>
          <w:rFonts w:ascii="Palatino Linotype" w:hAnsi="Palatino Linotype" w:cs="Arial"/>
          <w:b/>
          <w:sz w:val="24"/>
          <w:szCs w:val="24"/>
        </w:rPr>
      </w:pPr>
      <w:r w:rsidRPr="009E4D1D">
        <w:rPr>
          <w:rFonts w:ascii="Palatino Linotype" w:hAnsi="Palatino Linotype" w:cs="Arial"/>
          <w:b/>
          <w:sz w:val="24"/>
          <w:szCs w:val="24"/>
        </w:rPr>
        <w:t xml:space="preserve">Razones o motivos de inconformidad: </w:t>
      </w:r>
    </w:p>
    <w:p w14:paraId="39BD595D" w14:textId="31C78A76" w:rsidR="003442C8" w:rsidRPr="009E4D1D" w:rsidRDefault="00F2667C" w:rsidP="00F2667C">
      <w:pPr>
        <w:pStyle w:val="Citas"/>
        <w:rPr>
          <w:b/>
        </w:rPr>
      </w:pPr>
      <w:r w:rsidRPr="009E4D1D">
        <w:t>“</w:t>
      </w:r>
      <w:r w:rsidR="00252070" w:rsidRPr="009E4D1D">
        <w:t>No se entrego la informacion solicitada</w:t>
      </w:r>
      <w:r w:rsidRPr="009E4D1D">
        <w:t xml:space="preserve">” </w:t>
      </w:r>
      <w:r w:rsidR="007D581B" w:rsidRPr="009E4D1D">
        <w:rPr>
          <w:b/>
        </w:rPr>
        <w:t>(Sic)</w:t>
      </w:r>
    </w:p>
    <w:p w14:paraId="2604D2B2" w14:textId="77777777" w:rsidR="008C3857" w:rsidRPr="009E4D1D" w:rsidRDefault="008C3857" w:rsidP="00875611">
      <w:pPr>
        <w:pStyle w:val="Citas"/>
        <w:ind w:left="0" w:right="0"/>
        <w:rPr>
          <w:i w:val="0"/>
          <w:sz w:val="24"/>
          <w:szCs w:val="24"/>
        </w:rPr>
      </w:pPr>
    </w:p>
    <w:p w14:paraId="6B689A4F" w14:textId="5E08CBC5" w:rsidR="00073E92" w:rsidRPr="009E4D1D" w:rsidRDefault="00252070" w:rsidP="00073E92">
      <w:pPr>
        <w:spacing w:before="240" w:line="360" w:lineRule="auto"/>
        <w:jc w:val="both"/>
        <w:rPr>
          <w:rFonts w:ascii="Palatino Linotype" w:hAnsi="Palatino Linotype" w:cs="Arial"/>
          <w:b/>
          <w:sz w:val="24"/>
          <w:szCs w:val="24"/>
        </w:rPr>
      </w:pPr>
      <w:r w:rsidRPr="009E4D1D">
        <w:rPr>
          <w:rFonts w:ascii="Palatino Linotype" w:hAnsi="Palatino Linotype" w:cs="Arial"/>
          <w:b/>
          <w:sz w:val="28"/>
        </w:rPr>
        <w:t>CUARTO</w:t>
      </w:r>
      <w:r w:rsidR="00073E92" w:rsidRPr="009E4D1D">
        <w:rPr>
          <w:rFonts w:ascii="Palatino Linotype" w:hAnsi="Palatino Linotype" w:cs="Arial"/>
          <w:b/>
          <w:sz w:val="24"/>
          <w:szCs w:val="24"/>
        </w:rPr>
        <w:t xml:space="preserve">. </w:t>
      </w:r>
      <w:r w:rsidR="00073E92" w:rsidRPr="009E4D1D">
        <w:rPr>
          <w:rFonts w:ascii="Palatino Linotype" w:hAnsi="Palatino Linotype" w:cs="Arial"/>
          <w:b/>
          <w:sz w:val="28"/>
          <w:szCs w:val="28"/>
        </w:rPr>
        <w:t>Del turno del recurso de revisión.</w:t>
      </w:r>
    </w:p>
    <w:p w14:paraId="6782C784" w14:textId="6266A1A9" w:rsidR="004C7E3D" w:rsidRPr="009E4D1D" w:rsidRDefault="00073E92" w:rsidP="004C7E3D">
      <w:pPr>
        <w:spacing w:before="240" w:line="360" w:lineRule="auto"/>
        <w:jc w:val="both"/>
        <w:rPr>
          <w:rFonts w:ascii="Palatino Linotype" w:hAnsi="Palatino Linotype" w:cs="Arial"/>
          <w:sz w:val="24"/>
          <w:szCs w:val="24"/>
        </w:rPr>
      </w:pPr>
      <w:r w:rsidRPr="009E4D1D">
        <w:rPr>
          <w:rFonts w:ascii="Palatino Linotype" w:hAnsi="Palatino Linotype" w:cs="Arial"/>
          <w:sz w:val="24"/>
          <w:szCs w:val="24"/>
        </w:rPr>
        <w:t xml:space="preserve">Medio de impugnación que le fue turnado al Comisionado </w:t>
      </w:r>
      <w:r w:rsidR="00F0532D" w:rsidRPr="009E4D1D">
        <w:rPr>
          <w:rFonts w:ascii="Palatino Linotype" w:hAnsi="Palatino Linotype" w:cs="Arial"/>
          <w:sz w:val="24"/>
          <w:szCs w:val="24"/>
        </w:rPr>
        <w:t>presidente</w:t>
      </w:r>
      <w:r w:rsidR="007518D4" w:rsidRPr="009E4D1D">
        <w:rPr>
          <w:rFonts w:ascii="Palatino Linotype" w:hAnsi="Palatino Linotype" w:cs="Arial"/>
          <w:sz w:val="24"/>
          <w:szCs w:val="24"/>
        </w:rPr>
        <w:t xml:space="preserve"> </w:t>
      </w:r>
      <w:r w:rsidRPr="009E4D1D">
        <w:rPr>
          <w:rFonts w:ascii="Palatino Linotype" w:hAnsi="Palatino Linotype" w:cs="Arial"/>
          <w:b/>
          <w:sz w:val="24"/>
          <w:szCs w:val="24"/>
        </w:rPr>
        <w:t xml:space="preserve">José Martínez Vilchis, </w:t>
      </w:r>
      <w:r w:rsidRPr="009E4D1D">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252070" w:rsidRPr="009E4D1D">
        <w:rPr>
          <w:rFonts w:ascii="Palatino Linotype" w:hAnsi="Palatino Linotype" w:cs="Arial"/>
          <w:sz w:val="24"/>
          <w:szCs w:val="24"/>
        </w:rPr>
        <w:t xml:space="preserve">catorce de junio </w:t>
      </w:r>
      <w:r w:rsidR="00D543E6" w:rsidRPr="009E4D1D">
        <w:rPr>
          <w:rFonts w:ascii="Palatino Linotype" w:hAnsi="Palatino Linotype" w:cs="Arial"/>
          <w:sz w:val="24"/>
          <w:szCs w:val="24"/>
        </w:rPr>
        <w:t xml:space="preserve">de dos mil </w:t>
      </w:r>
      <w:r w:rsidR="00D543E6" w:rsidRPr="009E4D1D">
        <w:rPr>
          <w:rFonts w:ascii="Palatino Linotype" w:hAnsi="Palatino Linotype" w:cs="Arial"/>
          <w:sz w:val="24"/>
          <w:szCs w:val="24"/>
        </w:rPr>
        <w:lastRenderedPageBreak/>
        <w:t xml:space="preserve">veintidós, </w:t>
      </w:r>
      <w:r w:rsidR="004C7E3D" w:rsidRPr="009E4D1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Pr="009E4D1D" w:rsidRDefault="00652E67" w:rsidP="00871F78">
      <w:pPr>
        <w:spacing w:before="240" w:line="360" w:lineRule="auto"/>
        <w:jc w:val="both"/>
        <w:rPr>
          <w:rFonts w:ascii="Palatino Linotype" w:hAnsi="Palatino Linotype" w:cs="Arial"/>
          <w:sz w:val="24"/>
          <w:szCs w:val="24"/>
        </w:rPr>
      </w:pPr>
    </w:p>
    <w:p w14:paraId="66F3567F" w14:textId="44610E15" w:rsidR="00073E92" w:rsidRPr="009E4D1D" w:rsidRDefault="00252070" w:rsidP="00073E92">
      <w:pPr>
        <w:pStyle w:val="Prrafodelista"/>
        <w:spacing w:line="360" w:lineRule="auto"/>
        <w:ind w:left="0"/>
        <w:jc w:val="both"/>
        <w:rPr>
          <w:rFonts w:ascii="Palatino Linotype" w:hAnsi="Palatino Linotype" w:cs="Arial"/>
          <w:b/>
        </w:rPr>
      </w:pPr>
      <w:r w:rsidRPr="009E4D1D">
        <w:rPr>
          <w:rFonts w:ascii="Palatino Linotype" w:hAnsi="Palatino Linotype" w:cs="Arial"/>
          <w:b/>
          <w:sz w:val="28"/>
        </w:rPr>
        <w:t>QUINTO</w:t>
      </w:r>
      <w:r w:rsidR="00073E92" w:rsidRPr="009E4D1D">
        <w:rPr>
          <w:rFonts w:ascii="Palatino Linotype" w:hAnsi="Palatino Linotype" w:cs="Arial"/>
          <w:b/>
          <w:sz w:val="28"/>
          <w:szCs w:val="28"/>
        </w:rPr>
        <w:t>. De la etapa de instrucción.</w:t>
      </w:r>
    </w:p>
    <w:p w14:paraId="58635A2F" w14:textId="22B67E1A" w:rsidR="00905772" w:rsidRPr="009E4D1D" w:rsidRDefault="00053364" w:rsidP="00053364">
      <w:pPr>
        <w:spacing w:after="0" w:line="360" w:lineRule="auto"/>
        <w:jc w:val="both"/>
        <w:rPr>
          <w:rFonts w:ascii="Palatino Linotype" w:hAnsi="Palatino Linotype" w:cs="Arial"/>
          <w:b/>
          <w:bCs/>
          <w:sz w:val="24"/>
          <w:szCs w:val="24"/>
        </w:rPr>
      </w:pPr>
      <w:r w:rsidRPr="009E4D1D">
        <w:rPr>
          <w:rFonts w:ascii="Palatino Linotype" w:hAnsi="Palatino Linotype" w:cs="Arial"/>
          <w:sz w:val="24"/>
          <w:szCs w:val="24"/>
        </w:rPr>
        <w:t xml:space="preserve">Así, en la etapa de instrucción, de las constancias que obran en el expediente electrónico del recurso de revisión se advierte que </w:t>
      </w:r>
      <w:r w:rsidRPr="009E4D1D">
        <w:rPr>
          <w:rFonts w:ascii="Palatino Linotype" w:hAnsi="Palatino Linotype" w:cs="Arial"/>
          <w:b/>
          <w:bCs/>
          <w:sz w:val="24"/>
          <w:szCs w:val="24"/>
        </w:rPr>
        <w:t xml:space="preserve">El Sujeto Obligado </w:t>
      </w:r>
      <w:r w:rsidRPr="009E4D1D">
        <w:rPr>
          <w:rFonts w:ascii="Palatino Linotype" w:hAnsi="Palatino Linotype" w:cs="Arial"/>
          <w:sz w:val="24"/>
          <w:szCs w:val="24"/>
        </w:rPr>
        <w:t xml:space="preserve">rindió su informe justificado en fecha </w:t>
      </w:r>
      <w:r w:rsidR="00905772" w:rsidRPr="009E4D1D">
        <w:rPr>
          <w:rFonts w:ascii="Palatino Linotype" w:hAnsi="Palatino Linotype" w:cs="Arial"/>
          <w:b/>
          <w:bCs/>
          <w:sz w:val="24"/>
          <w:szCs w:val="24"/>
        </w:rPr>
        <w:t xml:space="preserve">diecisiete de junio de dos mil veintidós, </w:t>
      </w:r>
      <w:r w:rsidR="00905772" w:rsidRPr="009E4D1D">
        <w:rPr>
          <w:rFonts w:ascii="Palatino Linotype" w:hAnsi="Palatino Linotype" w:cs="Arial"/>
          <w:sz w:val="24"/>
          <w:szCs w:val="24"/>
        </w:rPr>
        <w:t xml:space="preserve">mismo que se puso a la vista del </w:t>
      </w:r>
      <w:r w:rsidR="00905772" w:rsidRPr="009E4D1D">
        <w:rPr>
          <w:rFonts w:ascii="Palatino Linotype" w:hAnsi="Palatino Linotype" w:cs="Arial"/>
          <w:b/>
          <w:bCs/>
          <w:sz w:val="24"/>
          <w:szCs w:val="24"/>
        </w:rPr>
        <w:t xml:space="preserve">Recurrente </w:t>
      </w:r>
      <w:r w:rsidR="00905772" w:rsidRPr="009E4D1D">
        <w:rPr>
          <w:rFonts w:ascii="Palatino Linotype" w:hAnsi="Palatino Linotype" w:cs="Arial"/>
          <w:sz w:val="24"/>
          <w:szCs w:val="24"/>
        </w:rPr>
        <w:t xml:space="preserve">en fecha </w:t>
      </w:r>
      <w:r w:rsidR="00905772" w:rsidRPr="009E4D1D">
        <w:rPr>
          <w:rFonts w:ascii="Palatino Linotype" w:hAnsi="Palatino Linotype" w:cs="Arial"/>
          <w:b/>
          <w:bCs/>
          <w:sz w:val="24"/>
          <w:szCs w:val="24"/>
        </w:rPr>
        <w:t xml:space="preserve">veintisiete de junio del presente. </w:t>
      </w:r>
    </w:p>
    <w:p w14:paraId="6C093637" w14:textId="77777777" w:rsidR="00905772" w:rsidRPr="009E4D1D" w:rsidRDefault="00053364" w:rsidP="00905772">
      <w:pPr>
        <w:spacing w:before="240" w:line="360" w:lineRule="auto"/>
        <w:jc w:val="both"/>
        <w:rPr>
          <w:rFonts w:ascii="Palatino Linotype" w:hAnsi="Palatino Linotype" w:cs="Arial"/>
          <w:sz w:val="24"/>
          <w:szCs w:val="24"/>
        </w:rPr>
      </w:pPr>
      <w:r w:rsidRPr="009E4D1D">
        <w:rPr>
          <w:rFonts w:ascii="Palatino Linotype" w:hAnsi="Palatino Linotype" w:cs="Arial"/>
          <w:sz w:val="24"/>
          <w:szCs w:val="24"/>
        </w:rPr>
        <w:t xml:space="preserve">Por lo cual se decretó instrucción con fecha </w:t>
      </w:r>
      <w:r w:rsidR="00905772" w:rsidRPr="009E4D1D">
        <w:rPr>
          <w:rFonts w:ascii="Palatino Linotype" w:hAnsi="Palatino Linotype" w:cs="Arial"/>
          <w:b/>
          <w:bCs/>
          <w:sz w:val="24"/>
          <w:szCs w:val="24"/>
        </w:rPr>
        <w:t xml:space="preserve">trece de julio de dos mil veintidós, </w:t>
      </w:r>
      <w:r w:rsidR="00905772" w:rsidRPr="009E4D1D">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8264FD3" w14:textId="64B752FB" w:rsidR="00053364" w:rsidRPr="009E4D1D" w:rsidRDefault="00053364" w:rsidP="00053364">
      <w:pPr>
        <w:spacing w:before="240" w:line="360" w:lineRule="auto"/>
        <w:jc w:val="both"/>
        <w:rPr>
          <w:rFonts w:ascii="Palatino Linotype" w:hAnsi="Palatino Linotype" w:cs="Arial"/>
          <w:sz w:val="24"/>
          <w:szCs w:val="24"/>
        </w:rPr>
      </w:pPr>
      <w:r w:rsidRPr="009E4D1D">
        <w:rPr>
          <w:rFonts w:ascii="Palatino Linotype" w:hAnsi="Palatino Linotype" w:cs="Arial"/>
          <w:sz w:val="24"/>
          <w:szCs w:val="24"/>
        </w:rPr>
        <w:t xml:space="preserve">Así,  en fecha </w:t>
      </w:r>
      <w:r w:rsidR="00905772" w:rsidRPr="009E4D1D">
        <w:rPr>
          <w:rFonts w:ascii="Palatino Linotype" w:hAnsi="Palatino Linotype" w:cs="Arial"/>
          <w:b/>
          <w:bCs/>
          <w:sz w:val="24"/>
          <w:szCs w:val="24"/>
        </w:rPr>
        <w:t>diecinueve de agosto</w:t>
      </w:r>
      <w:r w:rsidRPr="009E4D1D">
        <w:rPr>
          <w:rFonts w:ascii="Palatino Linotype" w:hAnsi="Palatino Linotype" w:cs="Arial"/>
          <w:b/>
          <w:bCs/>
          <w:sz w:val="24"/>
          <w:szCs w:val="24"/>
        </w:rPr>
        <w:t xml:space="preserve"> de dos mil veintidós, </w:t>
      </w:r>
      <w:r w:rsidRPr="009E4D1D">
        <w:rPr>
          <w:rFonts w:ascii="Palatino Linotype" w:hAnsi="Palatino Linotype" w:cs="Arial"/>
          <w:sz w:val="24"/>
          <w:szCs w:val="24"/>
        </w:rPr>
        <w:t xml:space="preserve">en el expediente electrónico del recurso de revisión </w:t>
      </w:r>
      <w:r w:rsidRPr="009E4D1D">
        <w:rPr>
          <w:rFonts w:ascii="Palatino Linotype" w:hAnsi="Palatino Linotype" w:cs="Arial"/>
          <w:sz w:val="24"/>
        </w:rPr>
        <w:t xml:space="preserve">se amplió plazo para dictar resolución, en términos del </w:t>
      </w:r>
      <w:r w:rsidRPr="009E4D1D">
        <w:rPr>
          <w:rFonts w:ascii="Palatino Linotype" w:hAnsi="Palatino Linotype" w:cs="Arial"/>
          <w:sz w:val="24"/>
          <w:szCs w:val="24"/>
        </w:rPr>
        <w:t xml:space="preserve">artículo 181 de la Ley de Transparencia y Acceso a la Información del Estado de México y Municipios. </w:t>
      </w:r>
    </w:p>
    <w:p w14:paraId="30D1237A"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Este organismo garante no pasa por alto justificar, </w:t>
      </w:r>
      <w:r w:rsidRPr="009E4D1D">
        <w:rPr>
          <w:rFonts w:ascii="Palatino Linotype" w:hAnsi="Palatino Linotype" w:cstheme="majorHAnsi"/>
          <w:bCs/>
          <w:sz w:val="24"/>
          <w:szCs w:val="24"/>
        </w:rPr>
        <w:t xml:space="preserve">que el plazo para emitir resolución en el presente asunto </w:t>
      </w:r>
      <w:r w:rsidRPr="009E4D1D">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9E4D1D">
        <w:rPr>
          <w:rFonts w:ascii="Palatino Linotype" w:hAnsi="Palatino Linotype" w:cstheme="majorHAnsi"/>
          <w:sz w:val="24"/>
          <w:szCs w:val="24"/>
        </w:rPr>
        <w:lastRenderedPageBreak/>
        <w:t>técnicas y humanas del personal encargado de la proyección de las resoluciones a dichos medios de impugnación.</w:t>
      </w:r>
    </w:p>
    <w:p w14:paraId="624ACBBF"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9E4D1D">
        <w:rPr>
          <w:rFonts w:ascii="Palatino Linotype" w:hAnsi="Palatino Linotype" w:cstheme="majorHAnsi"/>
          <w:bCs/>
          <w:sz w:val="24"/>
          <w:szCs w:val="24"/>
        </w:rPr>
        <w:t>el plazo para emitir resolución</w:t>
      </w:r>
      <w:r w:rsidRPr="009E4D1D">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A7742B7"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4748A2"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BA6D1B"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BF88131"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37813395"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b)     Actividad Procesal del interesado: Acciones u omisiones del interesado.</w:t>
      </w:r>
    </w:p>
    <w:p w14:paraId="72A49B7D"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lastRenderedPageBreak/>
        <w:t>c)  Conducta de la Autoridad: Las Acciones u omisiones realizadas en el procedimiento. Así como si la autoridad actuó con la debida diligencia.</w:t>
      </w:r>
    </w:p>
    <w:p w14:paraId="2FEE0BBD"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d)   La afectación generada en la situación jurídica de la persona involucrada en el proceso: Violación a sus derechos humanos.</w:t>
      </w:r>
    </w:p>
    <w:p w14:paraId="5A4518EA"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D9BF3F"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78A9F7D"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9E4D1D">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4C1562D0"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6B7CAEAF"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94669B6" w14:textId="77777777" w:rsidR="00053364" w:rsidRPr="009E4D1D" w:rsidRDefault="00053364" w:rsidP="00053364">
      <w:pPr>
        <w:spacing w:line="360" w:lineRule="auto"/>
        <w:jc w:val="both"/>
        <w:rPr>
          <w:rFonts w:ascii="Palatino Linotype" w:hAnsi="Palatino Linotype" w:cstheme="majorHAnsi"/>
          <w:sz w:val="24"/>
          <w:szCs w:val="24"/>
        </w:rPr>
      </w:pPr>
      <w:r w:rsidRPr="009E4D1D">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D522198" w14:textId="77777777" w:rsidR="00053364" w:rsidRPr="009E4D1D" w:rsidRDefault="00053364" w:rsidP="00053364">
      <w:pPr>
        <w:spacing w:line="360" w:lineRule="auto"/>
        <w:jc w:val="both"/>
        <w:rPr>
          <w:rFonts w:ascii="Palatino Linotype" w:hAnsi="Palatino Linotype"/>
          <w:sz w:val="24"/>
          <w:szCs w:val="24"/>
        </w:rPr>
      </w:pPr>
      <w:r w:rsidRPr="009E4D1D">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3F14F07" w14:textId="77777777" w:rsidR="00252070" w:rsidRPr="009E4D1D" w:rsidRDefault="00252070" w:rsidP="007D581B">
      <w:pPr>
        <w:spacing w:after="0" w:line="360" w:lineRule="auto"/>
        <w:jc w:val="both"/>
        <w:rPr>
          <w:rFonts w:ascii="Palatino Linotype" w:hAnsi="Palatino Linotype" w:cs="Arial"/>
          <w:sz w:val="24"/>
          <w:szCs w:val="24"/>
        </w:rPr>
      </w:pPr>
    </w:p>
    <w:p w14:paraId="0D4A17DB" w14:textId="77777777" w:rsidR="006D5803" w:rsidRPr="009E4D1D" w:rsidRDefault="006D5803" w:rsidP="006D5803">
      <w:pPr>
        <w:spacing w:before="240" w:line="360" w:lineRule="auto"/>
        <w:jc w:val="center"/>
        <w:rPr>
          <w:rFonts w:ascii="Palatino Linotype" w:hAnsi="Palatino Linotype" w:cs="Arial"/>
          <w:b/>
          <w:sz w:val="24"/>
        </w:rPr>
      </w:pPr>
      <w:r w:rsidRPr="009E4D1D">
        <w:rPr>
          <w:rFonts w:ascii="Palatino Linotype" w:hAnsi="Palatino Linotype" w:cs="Arial"/>
          <w:b/>
          <w:sz w:val="24"/>
        </w:rPr>
        <w:t xml:space="preserve">C O N S I D E R A N D O </w:t>
      </w:r>
    </w:p>
    <w:p w14:paraId="6E81E773" w14:textId="77777777" w:rsidR="006D5803" w:rsidRPr="009E4D1D" w:rsidRDefault="006D5803" w:rsidP="006D5803">
      <w:pPr>
        <w:spacing w:before="240" w:line="360" w:lineRule="auto"/>
        <w:jc w:val="both"/>
        <w:rPr>
          <w:rFonts w:ascii="Palatino Linotype" w:hAnsi="Palatino Linotype" w:cs="Arial"/>
          <w:sz w:val="28"/>
          <w:szCs w:val="28"/>
        </w:rPr>
      </w:pPr>
      <w:r w:rsidRPr="009E4D1D">
        <w:rPr>
          <w:rFonts w:ascii="Palatino Linotype" w:hAnsi="Palatino Linotype" w:cs="Arial"/>
          <w:b/>
          <w:sz w:val="28"/>
        </w:rPr>
        <w:t>PRIMERO.</w:t>
      </w:r>
      <w:r w:rsidRPr="009E4D1D">
        <w:rPr>
          <w:rFonts w:ascii="Palatino Linotype" w:hAnsi="Palatino Linotype" w:cs="Arial"/>
          <w:b/>
        </w:rPr>
        <w:t xml:space="preserve"> </w:t>
      </w:r>
      <w:r w:rsidRPr="009E4D1D">
        <w:rPr>
          <w:rFonts w:ascii="Palatino Linotype" w:hAnsi="Palatino Linotype" w:cs="Arial"/>
          <w:b/>
          <w:sz w:val="28"/>
          <w:szCs w:val="28"/>
        </w:rPr>
        <w:t>De la competencia</w:t>
      </w:r>
      <w:r w:rsidRPr="009E4D1D">
        <w:rPr>
          <w:rFonts w:ascii="Palatino Linotype" w:hAnsi="Palatino Linotype" w:cs="Arial"/>
          <w:sz w:val="28"/>
          <w:szCs w:val="28"/>
        </w:rPr>
        <w:t>.</w:t>
      </w:r>
    </w:p>
    <w:p w14:paraId="110F5256" w14:textId="67F74152" w:rsidR="007E24F0" w:rsidRPr="009E4D1D" w:rsidRDefault="007E24F0" w:rsidP="007E24F0">
      <w:pPr>
        <w:spacing w:before="240" w:line="360" w:lineRule="auto"/>
        <w:jc w:val="both"/>
        <w:rPr>
          <w:rFonts w:ascii="Palatino Linotype" w:eastAsia="Calibri" w:hAnsi="Palatino Linotype" w:cs="Arial"/>
          <w:b/>
          <w:color w:val="000000" w:themeColor="text1"/>
          <w:sz w:val="24"/>
          <w:szCs w:val="24"/>
        </w:rPr>
      </w:pPr>
      <w:r w:rsidRPr="009E4D1D">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w:t>
      </w:r>
      <w:r w:rsidRPr="009E4D1D">
        <w:rPr>
          <w:rFonts w:ascii="Palatino Linotype" w:hAnsi="Palatino Linotype" w:cs="Arial"/>
          <w:sz w:val="24"/>
          <w:szCs w:val="24"/>
          <w:lang w:val="es-ES"/>
        </w:rPr>
        <w:lastRenderedPageBreak/>
        <w:t xml:space="preserve">recurso de revisión interpuesto por </w:t>
      </w:r>
      <w:r w:rsidRPr="009E4D1D">
        <w:rPr>
          <w:rFonts w:ascii="Palatino Linotype" w:hAnsi="Palatino Linotype" w:cs="Arial"/>
          <w:b/>
          <w:sz w:val="24"/>
          <w:szCs w:val="24"/>
          <w:lang w:val="es-ES"/>
        </w:rPr>
        <w:t xml:space="preserve">la parte recurrente </w:t>
      </w:r>
      <w:r w:rsidRPr="009E4D1D">
        <w:rPr>
          <w:rFonts w:ascii="Palatino Linotype" w:hAnsi="Palatino Linotype" w:cs="Arial"/>
          <w:sz w:val="24"/>
          <w:szCs w:val="24"/>
          <w:lang w:val="es-ES"/>
        </w:rPr>
        <w:t xml:space="preserve">conforme a lo dispuesto en los artículos 1, párrafos segundo y tercero, </w:t>
      </w:r>
      <w:r w:rsidRPr="009E4D1D">
        <w:rPr>
          <w:rFonts w:ascii="Palatino Linotype" w:eastAsia="Calibri" w:hAnsi="Palatino Linotype"/>
          <w:color w:val="000000" w:themeColor="text1"/>
          <w:sz w:val="24"/>
          <w:szCs w:val="24"/>
        </w:rPr>
        <w:t xml:space="preserve">6, apartado A, fracción IV de la </w:t>
      </w:r>
      <w:r w:rsidRPr="009E4D1D">
        <w:rPr>
          <w:rFonts w:ascii="Palatino Linotype" w:eastAsia="Calibri" w:hAnsi="Palatino Linotype"/>
          <w:b/>
          <w:color w:val="000000" w:themeColor="text1"/>
          <w:sz w:val="24"/>
          <w:szCs w:val="24"/>
        </w:rPr>
        <w:t>Constitución Política de los Estados Unidos Mexicanos</w:t>
      </w:r>
      <w:r w:rsidRPr="009E4D1D">
        <w:rPr>
          <w:rFonts w:ascii="Palatino Linotype" w:eastAsia="Calibri" w:hAnsi="Palatino Linotype"/>
          <w:color w:val="000000" w:themeColor="text1"/>
          <w:sz w:val="24"/>
          <w:szCs w:val="24"/>
        </w:rPr>
        <w:t>; 5, pá</w:t>
      </w:r>
      <w:r w:rsidR="00D8428D" w:rsidRPr="009E4D1D">
        <w:rPr>
          <w:rFonts w:ascii="Palatino Linotype" w:eastAsia="Calibri" w:hAnsi="Palatino Linotype"/>
          <w:color w:val="000000" w:themeColor="text1"/>
          <w:sz w:val="24"/>
          <w:szCs w:val="24"/>
        </w:rPr>
        <w:tab/>
      </w:r>
      <w:r w:rsidRPr="009E4D1D">
        <w:rPr>
          <w:rFonts w:ascii="Palatino Linotype" w:eastAsia="Calibri" w:hAnsi="Palatino Linotype"/>
          <w:color w:val="000000" w:themeColor="text1"/>
          <w:sz w:val="24"/>
          <w:szCs w:val="24"/>
        </w:rPr>
        <w:t xml:space="preserve">rrafos trigésimo, trigésimo primero y trigésimo segundo, fracciones IV y V, de la </w:t>
      </w:r>
      <w:r w:rsidRPr="009E4D1D">
        <w:rPr>
          <w:rFonts w:ascii="Palatino Linotype" w:eastAsia="Calibri" w:hAnsi="Palatino Linotype"/>
          <w:b/>
          <w:color w:val="000000" w:themeColor="text1"/>
          <w:sz w:val="24"/>
          <w:szCs w:val="24"/>
        </w:rPr>
        <w:t>Constitución Política del Estado Libre y Soberano de México</w:t>
      </w:r>
      <w:r w:rsidRPr="009E4D1D">
        <w:rPr>
          <w:rFonts w:ascii="Palatino Linotype" w:eastAsia="Calibri" w:hAnsi="Palatino Linotype"/>
          <w:color w:val="000000" w:themeColor="text1"/>
          <w:sz w:val="24"/>
          <w:szCs w:val="24"/>
        </w:rPr>
        <w:t xml:space="preserve">; artículos 1, 2 fracción II, 13, 29, 36 fracciones I y II, 176, 178, 179, 181 párrafo tercero y 185 </w:t>
      </w:r>
      <w:r w:rsidRPr="009E4D1D">
        <w:rPr>
          <w:rFonts w:ascii="Palatino Linotype" w:eastAsia="Calibri" w:hAnsi="Palatino Linotype" w:cs="Arial"/>
          <w:color w:val="000000" w:themeColor="text1"/>
          <w:sz w:val="24"/>
          <w:szCs w:val="24"/>
        </w:rPr>
        <w:t xml:space="preserve">de la </w:t>
      </w:r>
      <w:r w:rsidRPr="009E4D1D">
        <w:rPr>
          <w:rFonts w:ascii="Palatino Linotype" w:eastAsia="Calibri" w:hAnsi="Palatino Linotype" w:cs="Arial"/>
          <w:b/>
          <w:color w:val="000000" w:themeColor="text1"/>
          <w:sz w:val="24"/>
          <w:szCs w:val="24"/>
        </w:rPr>
        <w:t>Ley de Transparencia y Acceso a la Información Pública del Estado de México y Municipios</w:t>
      </w:r>
      <w:r w:rsidRPr="009E4D1D">
        <w:rPr>
          <w:rFonts w:ascii="Palatino Linotype" w:eastAsia="Calibri" w:hAnsi="Palatino Linotype" w:cs="Arial"/>
          <w:color w:val="000000" w:themeColor="text1"/>
          <w:sz w:val="24"/>
          <w:szCs w:val="24"/>
        </w:rPr>
        <w:t xml:space="preserve">; y 10, 7, 9 fracciones I y XXIV, y 11 del </w:t>
      </w:r>
      <w:r w:rsidRPr="009E4D1D">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391D456" w14:textId="77777777" w:rsidR="00905772" w:rsidRPr="009E4D1D" w:rsidRDefault="00905772" w:rsidP="007E24F0">
      <w:pPr>
        <w:spacing w:before="240" w:line="360" w:lineRule="auto"/>
        <w:jc w:val="both"/>
        <w:rPr>
          <w:rFonts w:ascii="Palatino Linotype" w:eastAsia="Calibri" w:hAnsi="Palatino Linotype" w:cs="Arial"/>
          <w:b/>
          <w:color w:val="000000" w:themeColor="text1"/>
          <w:sz w:val="24"/>
          <w:szCs w:val="24"/>
        </w:rPr>
      </w:pPr>
    </w:p>
    <w:p w14:paraId="4FAE87B8" w14:textId="77777777" w:rsidR="006D5803" w:rsidRPr="009E4D1D"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9E4D1D">
        <w:rPr>
          <w:rFonts w:ascii="Palatino Linotype" w:hAnsi="Palatino Linotype" w:cs="Arial"/>
          <w:b/>
          <w:sz w:val="28"/>
        </w:rPr>
        <w:t>SEGUNDO</w:t>
      </w:r>
      <w:r w:rsidRPr="009E4D1D">
        <w:rPr>
          <w:rFonts w:ascii="Palatino Linotype" w:hAnsi="Palatino Linotype" w:cs="Arial"/>
          <w:b/>
        </w:rPr>
        <w:t xml:space="preserve">. </w:t>
      </w:r>
      <w:r w:rsidRPr="009E4D1D">
        <w:rPr>
          <w:rFonts w:ascii="Palatino Linotype" w:hAnsi="Palatino Linotype" w:cs="Arial"/>
          <w:b/>
          <w:sz w:val="28"/>
          <w:szCs w:val="28"/>
        </w:rPr>
        <w:t>Sobre los alcances del recurso de revisión.</w:t>
      </w:r>
      <w:r w:rsidRPr="009E4D1D">
        <w:rPr>
          <w:rFonts w:ascii="Palatino Linotype" w:hAnsi="Palatino Linotype" w:cs="Arial"/>
          <w:b/>
        </w:rPr>
        <w:t xml:space="preserve"> </w:t>
      </w:r>
    </w:p>
    <w:p w14:paraId="75998877" w14:textId="77777777" w:rsidR="006D5803" w:rsidRPr="009E4D1D"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sidRPr="009E4D1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84BEF8" w14:textId="77777777" w:rsidR="003B6539" w:rsidRPr="009E4D1D" w:rsidRDefault="003B6539" w:rsidP="0090577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1D3D4BC" w14:textId="137C8847" w:rsidR="00905772" w:rsidRPr="009E4D1D" w:rsidRDefault="00905772" w:rsidP="0090577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9E4D1D">
        <w:rPr>
          <w:rFonts w:ascii="Palatino Linotype" w:hAnsi="Palatino Linotype" w:cs="Arial"/>
          <w:b/>
          <w:sz w:val="28"/>
        </w:rPr>
        <w:lastRenderedPageBreak/>
        <w:t>TERCERO</w:t>
      </w:r>
      <w:r w:rsidRPr="009E4D1D">
        <w:rPr>
          <w:rFonts w:ascii="Palatino Linotype" w:hAnsi="Palatino Linotype" w:cs="Arial"/>
          <w:b/>
        </w:rPr>
        <w:t xml:space="preserve">. </w:t>
      </w:r>
      <w:r w:rsidRPr="009E4D1D">
        <w:rPr>
          <w:rFonts w:ascii="Palatino Linotype" w:hAnsi="Palatino Linotype" w:cs="Arial"/>
          <w:b/>
          <w:sz w:val="28"/>
          <w:szCs w:val="28"/>
        </w:rPr>
        <w:t>De las causas de improcedencia.</w:t>
      </w:r>
    </w:p>
    <w:p w14:paraId="3694DCCE" w14:textId="77777777" w:rsidR="00905772" w:rsidRPr="009E4D1D" w:rsidRDefault="00905772" w:rsidP="00905772">
      <w:pPr>
        <w:pStyle w:val="Prrafodelista"/>
        <w:autoSpaceDE w:val="0"/>
        <w:autoSpaceDN w:val="0"/>
        <w:adjustRightInd w:val="0"/>
        <w:spacing w:before="240" w:after="160" w:line="360" w:lineRule="auto"/>
        <w:ind w:left="0"/>
        <w:jc w:val="both"/>
        <w:rPr>
          <w:rFonts w:ascii="Palatino Linotype" w:hAnsi="Palatino Linotype" w:cs="Arial"/>
        </w:rPr>
      </w:pPr>
      <w:r w:rsidRPr="009E4D1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7E7A0A3" w14:textId="77777777" w:rsidR="00905772" w:rsidRPr="009E4D1D" w:rsidRDefault="00905772" w:rsidP="00905772">
      <w:pPr>
        <w:pStyle w:val="Prrafodelista"/>
        <w:autoSpaceDE w:val="0"/>
        <w:autoSpaceDN w:val="0"/>
        <w:adjustRightInd w:val="0"/>
        <w:spacing w:line="360" w:lineRule="auto"/>
        <w:ind w:left="0"/>
        <w:jc w:val="both"/>
        <w:rPr>
          <w:rFonts w:ascii="Palatino Linotype" w:hAnsi="Palatino Linotype" w:cs="Arial"/>
        </w:rPr>
      </w:pPr>
      <w:r w:rsidRPr="009E4D1D">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E4D1D">
        <w:rPr>
          <w:rStyle w:val="Refdenotaalpie"/>
          <w:rFonts w:ascii="Palatino Linotype" w:hAnsi="Palatino Linotype" w:cs="Arial"/>
        </w:rPr>
        <w:footnoteReference w:id="1"/>
      </w:r>
      <w:r w:rsidRPr="009E4D1D">
        <w:rPr>
          <w:rFonts w:ascii="Palatino Linotype" w:hAnsi="Palatino Linotype" w:cs="Arial"/>
        </w:rPr>
        <w:t xml:space="preserve">. Así las cosas, del análisis de los </w:t>
      </w:r>
      <w:r w:rsidRPr="009E4D1D">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04842077" w14:textId="77777777" w:rsidR="00EB6D22" w:rsidRPr="009E4D1D" w:rsidRDefault="00EB6D22"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Pr="009E4D1D" w:rsidRDefault="006D5803" w:rsidP="006D5803">
      <w:pPr>
        <w:tabs>
          <w:tab w:val="left" w:pos="709"/>
        </w:tabs>
        <w:spacing w:before="240" w:line="360" w:lineRule="auto"/>
        <w:ind w:right="51"/>
        <w:jc w:val="both"/>
        <w:rPr>
          <w:rFonts w:ascii="Palatino Linotype" w:hAnsi="Palatino Linotype"/>
          <w:b/>
          <w:sz w:val="28"/>
          <w:szCs w:val="28"/>
        </w:rPr>
      </w:pPr>
      <w:r w:rsidRPr="009E4D1D">
        <w:rPr>
          <w:rFonts w:ascii="Palatino Linotype" w:hAnsi="Palatino Linotype"/>
          <w:b/>
          <w:sz w:val="28"/>
          <w:szCs w:val="28"/>
        </w:rPr>
        <w:t xml:space="preserve">CUARTO. Estudio y resolución del asunto </w:t>
      </w:r>
      <w:r w:rsidRPr="009E4D1D">
        <w:rPr>
          <w:rFonts w:ascii="Palatino Linotype" w:hAnsi="Palatino Linotype"/>
          <w:b/>
          <w:sz w:val="28"/>
          <w:szCs w:val="28"/>
        </w:rPr>
        <w:tab/>
      </w:r>
    </w:p>
    <w:p w14:paraId="212BC7ED" w14:textId="77777777" w:rsidR="007E24F0" w:rsidRPr="009E4D1D"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sidRPr="009E4D1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7A18A71" w14:textId="31748390" w:rsidR="007E24F0" w:rsidRPr="009E4D1D" w:rsidRDefault="007E24F0" w:rsidP="007E24F0">
      <w:pPr>
        <w:spacing w:after="0" w:line="360" w:lineRule="auto"/>
        <w:jc w:val="both"/>
        <w:rPr>
          <w:rFonts w:ascii="Palatino Linotype" w:eastAsia="Times New Roman" w:hAnsi="Palatino Linotype" w:cs="Times New Roman"/>
          <w:sz w:val="24"/>
          <w:szCs w:val="24"/>
          <w:lang w:eastAsia="es-ES"/>
        </w:rPr>
      </w:pPr>
      <w:r w:rsidRPr="009E4D1D">
        <w:rPr>
          <w:rFonts w:ascii="Palatino Linotype" w:hAnsi="Palatino Linotype" w:cs="Arial"/>
          <w:sz w:val="24"/>
          <w:szCs w:val="24"/>
        </w:rPr>
        <w:t xml:space="preserve">En este tenor, es necesario subrayar que </w:t>
      </w:r>
      <w:r w:rsidRPr="009E4D1D">
        <w:rPr>
          <w:rFonts w:ascii="Palatino Linotype" w:eastAsia="Times New Roman" w:hAnsi="Palatino Linotype" w:cs="Times New Roman"/>
          <w:sz w:val="24"/>
          <w:szCs w:val="24"/>
          <w:lang w:eastAsia="es-ES"/>
        </w:rPr>
        <w:t xml:space="preserve">el derecho de acceso a la información </w:t>
      </w:r>
      <w:r w:rsidR="00D8428D" w:rsidRPr="009E4D1D">
        <w:rPr>
          <w:rFonts w:ascii="Palatino Linotype" w:eastAsia="Times New Roman" w:hAnsi="Palatino Linotype" w:cs="Times New Roman"/>
          <w:sz w:val="24"/>
          <w:szCs w:val="24"/>
          <w:lang w:eastAsia="es-ES"/>
        </w:rPr>
        <w:t>pública</w:t>
      </w:r>
      <w:r w:rsidRPr="009E4D1D">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b/>
          <w:i/>
          <w:lang w:eastAsia="es-ES"/>
        </w:rPr>
        <w:lastRenderedPageBreak/>
        <w:t>“Artículo 4.</w:t>
      </w:r>
      <w:r w:rsidRPr="009E4D1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b/>
          <w:i/>
          <w:lang w:eastAsia="es-ES"/>
        </w:rPr>
        <w:t>Artículo 12.</w:t>
      </w:r>
      <w:r w:rsidRPr="009E4D1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i/>
          <w:lang w:eastAsia="es-ES"/>
        </w:rPr>
        <w:t>(…)</w:t>
      </w:r>
    </w:p>
    <w:p w14:paraId="1CAADC21" w14:textId="77777777" w:rsidR="007E24F0" w:rsidRPr="009E4D1D" w:rsidRDefault="007E24F0" w:rsidP="007E24F0">
      <w:pPr>
        <w:spacing w:before="240" w:line="360" w:lineRule="auto"/>
        <w:ind w:left="851" w:right="851"/>
        <w:jc w:val="both"/>
        <w:rPr>
          <w:rFonts w:ascii="Palatino Linotype" w:eastAsia="Times New Roman" w:hAnsi="Palatino Linotype" w:cs="Times New Roman"/>
          <w:b/>
          <w:i/>
          <w:lang w:eastAsia="es-ES"/>
        </w:rPr>
      </w:pPr>
      <w:r w:rsidRPr="009E4D1D">
        <w:rPr>
          <w:rFonts w:ascii="Palatino Linotype" w:eastAsia="Times New Roman" w:hAnsi="Palatino Linotype" w:cs="Times New Roman"/>
          <w:b/>
          <w:i/>
          <w:lang w:eastAsia="es-ES"/>
        </w:rPr>
        <w:lastRenderedPageBreak/>
        <w:t xml:space="preserve">Artículo 24. </w:t>
      </w:r>
    </w:p>
    <w:p w14:paraId="61CBB175"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i/>
          <w:lang w:eastAsia="es-ES"/>
        </w:rPr>
        <w:t>(…)</w:t>
      </w:r>
    </w:p>
    <w:p w14:paraId="5E63BCAE"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i/>
          <w:lang w:eastAsia="es-ES"/>
        </w:rPr>
        <w:t>(…)</w:t>
      </w:r>
    </w:p>
    <w:p w14:paraId="422AD181" w14:textId="77777777" w:rsidR="007E24F0" w:rsidRPr="009E4D1D" w:rsidRDefault="007E24F0" w:rsidP="007E24F0">
      <w:pPr>
        <w:spacing w:before="240" w:line="360" w:lineRule="auto"/>
        <w:ind w:left="851" w:right="851"/>
        <w:jc w:val="both"/>
        <w:rPr>
          <w:rFonts w:ascii="Palatino Linotype" w:eastAsia="Times New Roman" w:hAnsi="Palatino Linotype" w:cs="Times New Roman"/>
          <w:i/>
          <w:lang w:eastAsia="es-ES"/>
        </w:rPr>
      </w:pPr>
      <w:r w:rsidRPr="009E4D1D">
        <w:rPr>
          <w:rFonts w:ascii="Palatino Linotype" w:eastAsia="Times New Roman" w:hAnsi="Palatino Linotype" w:cs="Times New Roman"/>
          <w:b/>
          <w:i/>
          <w:lang w:eastAsia="es-ES"/>
        </w:rPr>
        <w:t>Artículo 160.</w:t>
      </w:r>
      <w:r w:rsidRPr="009E4D1D">
        <w:rPr>
          <w:rFonts w:ascii="Palatino Linotype" w:eastAsia="Times New Roman" w:hAnsi="Palatino Linotype" w:cs="Times New Roman"/>
          <w:i/>
          <w:lang w:eastAsia="es-ES"/>
        </w:rPr>
        <w:t xml:space="preserve"> Los sujetos obligados deberán otorgar acceso a los documentos que se </w:t>
      </w:r>
      <w:r w:rsidRPr="009E4D1D">
        <w:rPr>
          <w:rFonts w:ascii="Palatino Linotype" w:eastAsia="Times New Roman" w:hAnsi="Palatino Linotype" w:cs="Times New Roman"/>
          <w:b/>
          <w:i/>
          <w:lang w:eastAsia="es-ES"/>
        </w:rPr>
        <w:t xml:space="preserve"> </w:t>
      </w:r>
      <w:r w:rsidRPr="009E4D1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Pr="009E4D1D" w:rsidRDefault="007E24F0" w:rsidP="007E24F0">
      <w:pPr>
        <w:spacing w:before="240" w:line="360" w:lineRule="auto"/>
        <w:ind w:left="851" w:right="851"/>
        <w:jc w:val="both"/>
        <w:rPr>
          <w:rFonts w:ascii="Palatino Linotype" w:eastAsia="Times New Roman" w:hAnsi="Palatino Linotype" w:cs="Times New Roman"/>
          <w:b/>
          <w:i/>
          <w:lang w:eastAsia="es-ES"/>
        </w:rPr>
      </w:pPr>
      <w:r w:rsidRPr="009E4D1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9E4D1D">
        <w:rPr>
          <w:rFonts w:ascii="Palatino Linotype" w:eastAsia="Times New Roman" w:hAnsi="Palatino Linotype" w:cs="Times New Roman"/>
          <w:b/>
          <w:i/>
          <w:lang w:eastAsia="es-ES"/>
        </w:rPr>
        <w:t>[Sic]</w:t>
      </w:r>
    </w:p>
    <w:p w14:paraId="13FA7A64" w14:textId="77777777" w:rsidR="003D5267" w:rsidRPr="009E4D1D"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9E4D1D" w:rsidRDefault="007E24F0" w:rsidP="007E24F0">
      <w:pPr>
        <w:spacing w:after="0" w:line="360" w:lineRule="auto"/>
        <w:jc w:val="both"/>
        <w:rPr>
          <w:rFonts w:ascii="Palatino Linotype" w:eastAsia="Times New Roman" w:hAnsi="Palatino Linotype" w:cs="Times New Roman"/>
          <w:sz w:val="24"/>
          <w:szCs w:val="24"/>
          <w:lang w:eastAsia="es-ES"/>
        </w:rPr>
      </w:pPr>
      <w:r w:rsidRPr="009E4D1D">
        <w:rPr>
          <w:rFonts w:ascii="Palatino Linotype" w:eastAsia="Times New Roman" w:hAnsi="Palatino Linotype" w:cs="Times New Roman"/>
          <w:sz w:val="24"/>
          <w:szCs w:val="24"/>
          <w:lang w:eastAsia="es-ES"/>
        </w:rPr>
        <w:t xml:space="preserve">Así que la obligación de los </w:t>
      </w:r>
      <w:r w:rsidRPr="009E4D1D">
        <w:rPr>
          <w:rFonts w:ascii="Palatino Linotype" w:eastAsia="Times New Roman" w:hAnsi="Palatino Linotype" w:cs="Times New Roman"/>
          <w:b/>
          <w:sz w:val="24"/>
          <w:szCs w:val="24"/>
          <w:lang w:eastAsia="es-ES"/>
        </w:rPr>
        <w:t>Sujetos Obligados</w:t>
      </w:r>
      <w:r w:rsidRPr="009E4D1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E4D1D">
        <w:rPr>
          <w:rFonts w:ascii="Palatino Linotype" w:eastAsia="Times New Roman" w:hAnsi="Palatino Linotype" w:cs="Times New Roman"/>
          <w:bCs/>
          <w:sz w:val="24"/>
          <w:szCs w:val="24"/>
          <w:lang w:eastAsia="es-ES"/>
        </w:rPr>
        <w:t>de la Ley local en la materia, que se reproduce de la siguiente forma</w:t>
      </w:r>
      <w:r w:rsidRPr="009E4D1D">
        <w:rPr>
          <w:rFonts w:ascii="Palatino Linotype" w:eastAsia="Times New Roman" w:hAnsi="Palatino Linotype" w:cs="Times New Roman"/>
          <w:sz w:val="24"/>
          <w:szCs w:val="24"/>
          <w:lang w:eastAsia="es-ES"/>
        </w:rPr>
        <w:t>:</w:t>
      </w:r>
    </w:p>
    <w:p w14:paraId="2F2F2334" w14:textId="77777777" w:rsidR="007E24F0" w:rsidRPr="009E4D1D" w:rsidRDefault="007E24F0" w:rsidP="007E24F0">
      <w:pPr>
        <w:spacing w:before="240" w:line="360" w:lineRule="auto"/>
        <w:ind w:left="851" w:right="851"/>
        <w:jc w:val="both"/>
        <w:rPr>
          <w:rFonts w:ascii="Palatino Linotype" w:eastAsia="Times New Roman" w:hAnsi="Palatino Linotype" w:cs="Arial"/>
          <w:b/>
          <w:i/>
          <w:lang w:eastAsia="es-ES"/>
        </w:rPr>
      </w:pPr>
      <w:r w:rsidRPr="009E4D1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E4D1D">
        <w:rPr>
          <w:rFonts w:ascii="Palatino Linotype" w:eastAsia="Times New Roman" w:hAnsi="Palatino Linotype" w:cs="Arial"/>
          <w:b/>
          <w:i/>
          <w:lang w:eastAsia="es-ES"/>
        </w:rPr>
        <w:t>[Sic]</w:t>
      </w:r>
    </w:p>
    <w:p w14:paraId="0E80103B" w14:textId="09176910" w:rsidR="0072378A" w:rsidRPr="009E4D1D" w:rsidRDefault="0072378A" w:rsidP="006D5803">
      <w:pPr>
        <w:tabs>
          <w:tab w:val="left" w:pos="709"/>
        </w:tabs>
        <w:spacing w:before="240" w:line="360" w:lineRule="auto"/>
        <w:ind w:right="51"/>
        <w:jc w:val="both"/>
        <w:rPr>
          <w:rFonts w:ascii="Palatino Linotype" w:hAnsi="Palatino Linotype"/>
          <w:sz w:val="24"/>
          <w:szCs w:val="24"/>
        </w:rPr>
      </w:pPr>
    </w:p>
    <w:p w14:paraId="1AD2BA5F" w14:textId="3D7B637F" w:rsidR="00905772" w:rsidRPr="009E4D1D" w:rsidRDefault="00EB6D22" w:rsidP="00EB6D22">
      <w:pPr>
        <w:spacing w:before="240" w:line="360" w:lineRule="auto"/>
        <w:jc w:val="both"/>
        <w:rPr>
          <w:rFonts w:ascii="Palatino Linotype" w:hAnsi="Palatino Linotype"/>
          <w:sz w:val="24"/>
          <w:szCs w:val="24"/>
        </w:rPr>
      </w:pPr>
      <w:r w:rsidRPr="009E4D1D">
        <w:rPr>
          <w:rFonts w:ascii="Palatino Linotype" w:hAnsi="Palatino Linotype"/>
          <w:sz w:val="24"/>
          <w:szCs w:val="24"/>
        </w:rPr>
        <w:lastRenderedPageBreak/>
        <w:t xml:space="preserve">Una vez sentado lo anterior, en una aproximación inicial, es procedente mencionar que mediante la solicitud de información </w:t>
      </w:r>
      <w:r w:rsidR="00905772" w:rsidRPr="009E4D1D">
        <w:rPr>
          <w:rFonts w:ascii="Palatino Linotype" w:hAnsi="Palatino Linotype"/>
          <w:b/>
          <w:bCs/>
          <w:sz w:val="24"/>
          <w:szCs w:val="24"/>
        </w:rPr>
        <w:t xml:space="preserve">00113/TMASCALC/IP/2022 </w:t>
      </w:r>
      <w:r w:rsidR="00905772" w:rsidRPr="009E4D1D">
        <w:rPr>
          <w:rFonts w:ascii="Palatino Linotype" w:hAnsi="Palatino Linotype"/>
          <w:sz w:val="24"/>
          <w:szCs w:val="24"/>
        </w:rPr>
        <w:t xml:space="preserve">fueron formulados </w:t>
      </w:r>
      <w:r w:rsidR="00905772" w:rsidRPr="009E4D1D">
        <w:rPr>
          <w:rFonts w:ascii="Palatino Linotype" w:hAnsi="Palatino Linotype"/>
          <w:b/>
          <w:bCs/>
          <w:sz w:val="24"/>
          <w:szCs w:val="24"/>
        </w:rPr>
        <w:t>1</w:t>
      </w:r>
      <w:r w:rsidR="00B93F85" w:rsidRPr="009E4D1D">
        <w:rPr>
          <w:rFonts w:ascii="Palatino Linotype" w:hAnsi="Palatino Linotype"/>
          <w:b/>
          <w:bCs/>
          <w:sz w:val="24"/>
          <w:szCs w:val="24"/>
        </w:rPr>
        <w:t>8</w:t>
      </w:r>
      <w:r w:rsidR="00905772" w:rsidRPr="009E4D1D">
        <w:rPr>
          <w:rFonts w:ascii="Palatino Linotype" w:hAnsi="Palatino Linotype"/>
          <w:b/>
          <w:bCs/>
          <w:sz w:val="24"/>
          <w:szCs w:val="24"/>
        </w:rPr>
        <w:t xml:space="preserve"> -</w:t>
      </w:r>
      <w:r w:rsidR="00B93F85" w:rsidRPr="009E4D1D">
        <w:rPr>
          <w:rFonts w:ascii="Palatino Linotype" w:hAnsi="Palatino Linotype"/>
          <w:b/>
          <w:bCs/>
          <w:sz w:val="24"/>
          <w:szCs w:val="24"/>
        </w:rPr>
        <w:t>dieciocho</w:t>
      </w:r>
      <w:r w:rsidR="00905772" w:rsidRPr="009E4D1D">
        <w:rPr>
          <w:rFonts w:ascii="Palatino Linotype" w:hAnsi="Palatino Linotype"/>
          <w:b/>
          <w:bCs/>
          <w:sz w:val="24"/>
          <w:szCs w:val="24"/>
        </w:rPr>
        <w:t xml:space="preserve">- </w:t>
      </w:r>
      <w:r w:rsidR="00905772" w:rsidRPr="009E4D1D">
        <w:rPr>
          <w:rFonts w:ascii="Palatino Linotype" w:hAnsi="Palatino Linotype"/>
          <w:sz w:val="24"/>
          <w:szCs w:val="24"/>
        </w:rPr>
        <w:t>requerimientos, respecto de los cuales se desprenden las siguientes consideraciones:</w:t>
      </w:r>
    </w:p>
    <w:p w14:paraId="37EBDD50" w14:textId="5E58F80A" w:rsidR="00905772" w:rsidRPr="009E4D1D" w:rsidRDefault="00F47662" w:rsidP="00905772">
      <w:pPr>
        <w:pStyle w:val="Prrafodelista"/>
        <w:numPr>
          <w:ilvl w:val="0"/>
          <w:numId w:val="10"/>
        </w:numPr>
        <w:spacing w:before="240" w:line="360" w:lineRule="auto"/>
        <w:jc w:val="both"/>
        <w:rPr>
          <w:rFonts w:ascii="Palatino Linotype" w:hAnsi="Palatino Linotype"/>
        </w:rPr>
      </w:pPr>
      <w:r w:rsidRPr="009E4D1D">
        <w:rPr>
          <w:rFonts w:ascii="Palatino Linotype" w:hAnsi="Palatino Linotype"/>
        </w:rPr>
        <w:t xml:space="preserve">Que con relación a los requerimientos </w:t>
      </w:r>
      <w:r w:rsidRPr="009E4D1D">
        <w:rPr>
          <w:rFonts w:ascii="Palatino Linotype" w:hAnsi="Palatino Linotype"/>
          <w:b/>
          <w:bCs/>
        </w:rPr>
        <w:t>4 al 1</w:t>
      </w:r>
      <w:r w:rsidR="00B93F85" w:rsidRPr="009E4D1D">
        <w:rPr>
          <w:rFonts w:ascii="Palatino Linotype" w:hAnsi="Palatino Linotype"/>
          <w:b/>
          <w:bCs/>
        </w:rPr>
        <w:t>8</w:t>
      </w:r>
      <w:r w:rsidRPr="009E4D1D">
        <w:rPr>
          <w:rFonts w:ascii="Palatino Linotype" w:hAnsi="Palatino Linotype"/>
          <w:b/>
          <w:bCs/>
        </w:rPr>
        <w:t xml:space="preserve"> </w:t>
      </w:r>
      <w:r w:rsidRPr="009E4D1D">
        <w:rPr>
          <w:rFonts w:ascii="Palatino Linotype" w:hAnsi="Palatino Linotype"/>
        </w:rPr>
        <w:t xml:space="preserve">no fue delimitado elemento temporal, resultando procedente la entrega del soporte documental ulterior disponible a la fecha en que se ejerció el derecho de acceso a la información, es decir, al diecisiete de mayo de dos mil veintidós. </w:t>
      </w:r>
    </w:p>
    <w:p w14:paraId="418313BB" w14:textId="686D2C49" w:rsidR="00BC6C97" w:rsidRPr="009E4D1D" w:rsidRDefault="00BC6C97" w:rsidP="00905772">
      <w:pPr>
        <w:pStyle w:val="Prrafodelista"/>
        <w:numPr>
          <w:ilvl w:val="0"/>
          <w:numId w:val="10"/>
        </w:numPr>
        <w:spacing w:before="240" w:line="360" w:lineRule="auto"/>
        <w:jc w:val="both"/>
        <w:rPr>
          <w:rFonts w:ascii="Palatino Linotype" w:hAnsi="Palatino Linotype"/>
        </w:rPr>
      </w:pPr>
      <w:r w:rsidRPr="009E4D1D">
        <w:rPr>
          <w:rFonts w:ascii="Palatino Linotype" w:hAnsi="Palatino Linotype"/>
        </w:rPr>
        <w:t xml:space="preserve">Que el particular no resulta experto en la terminología usada en la administración pública o materia de transparencia, por ello, en alusión al requerimiento </w:t>
      </w:r>
      <w:r w:rsidRPr="009E4D1D">
        <w:rPr>
          <w:rFonts w:ascii="Palatino Linotype" w:hAnsi="Palatino Linotype"/>
          <w:b/>
          <w:bCs/>
        </w:rPr>
        <w:t xml:space="preserve">2 </w:t>
      </w:r>
      <w:r w:rsidRPr="009E4D1D">
        <w:rPr>
          <w:rFonts w:ascii="Palatino Linotype" w:hAnsi="Palatino Linotype"/>
        </w:rPr>
        <w:t xml:space="preserve">al solicitar el </w:t>
      </w:r>
      <w:r w:rsidRPr="009E4D1D">
        <w:rPr>
          <w:rFonts w:ascii="Palatino Linotype" w:hAnsi="Palatino Linotype"/>
          <w:i/>
          <w:iCs/>
        </w:rPr>
        <w:t xml:space="preserve">“salario”, </w:t>
      </w:r>
      <w:r w:rsidRPr="009E4D1D">
        <w:rPr>
          <w:rFonts w:ascii="Palatino Linotype" w:hAnsi="Palatino Linotype"/>
        </w:rPr>
        <w:t xml:space="preserve">se advierte que resulta de su interés conocer el sueldo bruto y neto. </w:t>
      </w:r>
    </w:p>
    <w:p w14:paraId="78E88338" w14:textId="02B9EB74" w:rsidR="00A84DFE" w:rsidRPr="009E4D1D" w:rsidRDefault="00F47662" w:rsidP="0001438F">
      <w:pPr>
        <w:pStyle w:val="Prrafodelista"/>
        <w:numPr>
          <w:ilvl w:val="0"/>
          <w:numId w:val="10"/>
        </w:numPr>
        <w:spacing w:before="240" w:line="360" w:lineRule="auto"/>
        <w:jc w:val="both"/>
        <w:rPr>
          <w:rFonts w:ascii="Palatino Linotype" w:hAnsi="Palatino Linotype" w:cs="Arial"/>
        </w:rPr>
      </w:pPr>
      <w:r w:rsidRPr="009E4D1D">
        <w:rPr>
          <w:rFonts w:ascii="Palatino Linotype" w:hAnsi="Palatino Linotype"/>
        </w:rPr>
        <w:t>Que en referencia a</w:t>
      </w:r>
      <w:r w:rsidR="00A84DFE" w:rsidRPr="009E4D1D">
        <w:rPr>
          <w:rFonts w:ascii="Palatino Linotype" w:hAnsi="Palatino Linotype"/>
        </w:rPr>
        <w:t xml:space="preserve"> los </w:t>
      </w:r>
      <w:r w:rsidRPr="009E4D1D">
        <w:rPr>
          <w:rFonts w:ascii="Palatino Linotype" w:hAnsi="Palatino Linotype"/>
        </w:rPr>
        <w:t>requerimiento</w:t>
      </w:r>
      <w:r w:rsidR="00A84DFE" w:rsidRPr="009E4D1D">
        <w:rPr>
          <w:rFonts w:ascii="Palatino Linotype" w:hAnsi="Palatino Linotype"/>
        </w:rPr>
        <w:t>s</w:t>
      </w:r>
      <w:r w:rsidRPr="009E4D1D">
        <w:rPr>
          <w:rFonts w:ascii="Palatino Linotype" w:hAnsi="Palatino Linotype"/>
        </w:rPr>
        <w:t xml:space="preserve"> </w:t>
      </w:r>
      <w:r w:rsidR="00A84DFE" w:rsidRPr="009E4D1D">
        <w:rPr>
          <w:rFonts w:ascii="Palatino Linotype" w:hAnsi="Palatino Linotype"/>
          <w:b/>
          <w:bCs/>
        </w:rPr>
        <w:t xml:space="preserve">1 y 2 </w:t>
      </w:r>
      <w:r w:rsidR="00A84DFE" w:rsidRPr="009E4D1D">
        <w:rPr>
          <w:rFonts w:ascii="Palatino Linotype" w:hAnsi="Palatino Linotype"/>
        </w:rPr>
        <w:t xml:space="preserve">fue solicitado el Curriculum vitae y/o documento equivalente, así como el soporte documental donde conste el sueldo bruto y neto, ambos respecto del Director de Desarrollo Económico, precisando que el particular </w:t>
      </w:r>
      <w:r w:rsidR="006D28D7" w:rsidRPr="009E4D1D">
        <w:rPr>
          <w:rFonts w:ascii="Palatino Linotype" w:hAnsi="Palatino Linotype"/>
        </w:rPr>
        <w:t>señaló “</w:t>
      </w:r>
      <w:r w:rsidR="00A84DFE" w:rsidRPr="009E4D1D">
        <w:rPr>
          <w:rFonts w:ascii="Palatino Linotype" w:hAnsi="Palatino Linotype"/>
          <w:i/>
          <w:iCs/>
        </w:rPr>
        <w:t xml:space="preserve">de los meses de enero a abril de 2021 y las siguientes”, </w:t>
      </w:r>
      <w:r w:rsidR="00A84DFE" w:rsidRPr="009E4D1D">
        <w:rPr>
          <w:rFonts w:ascii="Palatino Linotype" w:hAnsi="Palatino Linotype"/>
        </w:rPr>
        <w:t xml:space="preserve">luego entonces, al tomar en consideración que no se trata de soportes documentales generados periódicamente, debe de ser ordenado al treinta de abril de dos mil veintiuno. </w:t>
      </w:r>
    </w:p>
    <w:p w14:paraId="55CECBAE" w14:textId="65A80112" w:rsidR="00A84DFE" w:rsidRPr="009E4D1D" w:rsidRDefault="00A84DFE" w:rsidP="008C055E">
      <w:pPr>
        <w:pStyle w:val="Prrafodelista"/>
        <w:numPr>
          <w:ilvl w:val="0"/>
          <w:numId w:val="10"/>
        </w:numPr>
        <w:spacing w:before="240" w:line="360" w:lineRule="auto"/>
        <w:jc w:val="both"/>
        <w:rPr>
          <w:rFonts w:ascii="Palatino Linotype" w:hAnsi="Palatino Linotype" w:cs="Arial"/>
        </w:rPr>
      </w:pPr>
      <w:r w:rsidRPr="009E4D1D">
        <w:rPr>
          <w:rFonts w:ascii="Palatino Linotype" w:hAnsi="Palatino Linotype" w:cs="Arial"/>
        </w:rPr>
        <w:t xml:space="preserve">Que en alusión al requerimiento </w:t>
      </w:r>
      <w:r w:rsidR="00F47662" w:rsidRPr="009E4D1D">
        <w:rPr>
          <w:rFonts w:ascii="Palatino Linotype" w:hAnsi="Palatino Linotype"/>
          <w:b/>
          <w:bCs/>
        </w:rPr>
        <w:t xml:space="preserve">3 </w:t>
      </w:r>
      <w:r w:rsidR="00F47662" w:rsidRPr="009E4D1D">
        <w:rPr>
          <w:rFonts w:ascii="Palatino Linotype" w:hAnsi="Palatino Linotype"/>
        </w:rPr>
        <w:t xml:space="preserve">fue solicitada la entrega de recibos de nómina, precisando </w:t>
      </w:r>
      <w:r w:rsidR="00F47662" w:rsidRPr="009E4D1D">
        <w:rPr>
          <w:rFonts w:ascii="Palatino Linotype" w:hAnsi="Palatino Linotype"/>
          <w:i/>
          <w:iCs/>
        </w:rPr>
        <w:t xml:space="preserve">“de los meses de enero a abril de 2021 y las siguientes”, </w:t>
      </w:r>
      <w:r w:rsidR="00F47662" w:rsidRPr="009E4D1D">
        <w:rPr>
          <w:rFonts w:ascii="Palatino Linotype" w:hAnsi="Palatino Linotype"/>
        </w:rPr>
        <w:t xml:space="preserve">luego entonces, al tomar en consideración que se trata de un soporte documental </w:t>
      </w:r>
      <w:r w:rsidR="00F47662" w:rsidRPr="009E4D1D">
        <w:rPr>
          <w:rFonts w:ascii="Palatino Linotype" w:hAnsi="Palatino Linotype"/>
        </w:rPr>
        <w:lastRenderedPageBreak/>
        <w:t>generado quincenalmente</w:t>
      </w:r>
      <w:r w:rsidR="003B6539" w:rsidRPr="009E4D1D">
        <w:rPr>
          <w:rFonts w:ascii="Palatino Linotype" w:hAnsi="Palatino Linotype"/>
        </w:rPr>
        <w:t xml:space="preserve">, </w:t>
      </w:r>
      <w:r w:rsidR="00881A04" w:rsidRPr="009E4D1D">
        <w:rPr>
          <w:rFonts w:ascii="Palatino Linotype" w:hAnsi="Palatino Linotype"/>
        </w:rPr>
        <w:t xml:space="preserve">resulta procedente delimitar </w:t>
      </w:r>
      <w:r w:rsidR="00FD7C87" w:rsidRPr="009E4D1D">
        <w:rPr>
          <w:rFonts w:ascii="Palatino Linotype" w:hAnsi="Palatino Linotype" w:cs="Arial"/>
        </w:rPr>
        <w:t xml:space="preserve">del periodo comprendido del uno de enero </w:t>
      </w:r>
      <w:r w:rsidRPr="009E4D1D">
        <w:rPr>
          <w:rFonts w:ascii="Palatino Linotype" w:hAnsi="Palatino Linotype" w:cs="Arial"/>
        </w:rPr>
        <w:t xml:space="preserve">al treinta de abril de dos mil veintiuno. </w:t>
      </w:r>
    </w:p>
    <w:p w14:paraId="154F34EA" w14:textId="793E0061" w:rsidR="00881A04" w:rsidRPr="009E4D1D" w:rsidRDefault="00881A04" w:rsidP="00905772">
      <w:pPr>
        <w:pStyle w:val="Prrafodelista"/>
        <w:numPr>
          <w:ilvl w:val="0"/>
          <w:numId w:val="10"/>
        </w:numPr>
        <w:spacing w:before="240" w:line="360" w:lineRule="auto"/>
        <w:jc w:val="both"/>
        <w:rPr>
          <w:rFonts w:ascii="Palatino Linotype" w:hAnsi="Palatino Linotype"/>
        </w:rPr>
      </w:pPr>
      <w:r w:rsidRPr="009E4D1D">
        <w:rPr>
          <w:rFonts w:ascii="Palatino Linotype" w:hAnsi="Palatino Linotype"/>
        </w:rPr>
        <w:t xml:space="preserve">Que cuando los particulares no identifican de forma precisa el documento requerido bastará con que se remita cualquiera que refleje la información requerida. Al respecto cobra relevancia el criterio emitido por el Órgano Garante Nacional con número </w:t>
      </w:r>
      <w:r w:rsidRPr="009E4D1D">
        <w:rPr>
          <w:rFonts w:ascii="Palatino Linotype" w:hAnsi="Palatino Linotype"/>
          <w:b/>
          <w:bCs/>
        </w:rPr>
        <w:t xml:space="preserve">16/17 </w:t>
      </w:r>
      <w:r w:rsidRPr="009E4D1D">
        <w:rPr>
          <w:rFonts w:ascii="Palatino Linotype" w:hAnsi="Palatino Linotype"/>
        </w:rPr>
        <w:t>cuyo rubro y texto disponen a la literalidad lo siguiente:</w:t>
      </w:r>
    </w:p>
    <w:p w14:paraId="39EEE9E6" w14:textId="77777777" w:rsidR="00881A04" w:rsidRPr="009E4D1D" w:rsidRDefault="00881A04" w:rsidP="00881A04">
      <w:pPr>
        <w:pStyle w:val="Citas"/>
        <w:jc w:val="center"/>
        <w:rPr>
          <w:b/>
          <w:bCs/>
          <w:sz w:val="24"/>
          <w:szCs w:val="24"/>
        </w:rPr>
      </w:pPr>
      <w:r w:rsidRPr="009E4D1D">
        <w:rPr>
          <w:b/>
          <w:bCs/>
          <w:sz w:val="24"/>
          <w:szCs w:val="24"/>
        </w:rPr>
        <w:t>“EXPRESIÓN DOCUMENTAL.</w:t>
      </w:r>
    </w:p>
    <w:p w14:paraId="1D8FED1B" w14:textId="77777777" w:rsidR="00881A04" w:rsidRPr="009E4D1D" w:rsidRDefault="00881A04" w:rsidP="00881A04">
      <w:pPr>
        <w:pStyle w:val="Citas"/>
        <w:rPr>
          <w:szCs w:val="24"/>
        </w:rPr>
      </w:pPr>
      <w:r w:rsidRPr="009E4D1D">
        <w:rPr>
          <w:bCs/>
          <w:szCs w:val="24"/>
        </w:rPr>
        <w:t>Cuando</w:t>
      </w:r>
      <w:r w:rsidRPr="009E4D1D">
        <w:rPr>
          <w:lang w:val="es-ES"/>
        </w:rPr>
        <w:t xml:space="preserve"> los particulares presenten solicitudes de acceso a la información sin identificar de forma precisa la documentación que pudiera contener la información de su interés, </w:t>
      </w:r>
      <w:r w:rsidRPr="009E4D1D">
        <w:rPr>
          <w:szCs w:val="24"/>
        </w:rPr>
        <w:t>o bien, la solicitud constituya una consulta,</w:t>
      </w:r>
      <w:r w:rsidRPr="009E4D1D">
        <w:rPr>
          <w:lang w:val="es-ES"/>
        </w:rPr>
        <w:t xml:space="preserve"> pero la respuesta pudiera obrar en algún documento en poder de los sujetos obligados, éstos deben dar a dichas solicitudes una interpretación que les otorgue una expresión documental. </w:t>
      </w:r>
    </w:p>
    <w:p w14:paraId="3587E267" w14:textId="77777777" w:rsidR="00881A04" w:rsidRPr="009E4D1D" w:rsidRDefault="00881A04" w:rsidP="00881A04">
      <w:pPr>
        <w:pStyle w:val="Citas"/>
        <w:rPr>
          <w:b/>
        </w:rPr>
      </w:pPr>
      <w:r w:rsidRPr="009E4D1D">
        <w:rPr>
          <w:b/>
        </w:rPr>
        <w:t>Precedentes:</w:t>
      </w:r>
    </w:p>
    <w:p w14:paraId="390548BC" w14:textId="77777777" w:rsidR="00881A04" w:rsidRPr="009E4D1D" w:rsidRDefault="00881A04" w:rsidP="00881A04">
      <w:pPr>
        <w:pStyle w:val="Citas"/>
        <w:numPr>
          <w:ilvl w:val="0"/>
          <w:numId w:val="11"/>
        </w:numPr>
        <w:rPr>
          <w:color w:val="000000"/>
        </w:rPr>
      </w:pPr>
      <w:r w:rsidRPr="009E4D1D">
        <w:t xml:space="preserve">Acceso a la información pública. RRA 0774/16. Sesión del 31 de agosto de 2016. Votación por unanimidad. </w:t>
      </w:r>
      <w:r w:rsidRPr="009E4D1D">
        <w:rPr>
          <w:rFonts w:eastAsia="Arial"/>
        </w:rPr>
        <w:t>Sin votos disidentes o particulares.</w:t>
      </w:r>
      <w:r w:rsidRPr="009E4D1D">
        <w:t xml:space="preserve"> Secretaría de Salud. Comisionada Ponente María Patricia Kurczyn Villalobos.</w:t>
      </w:r>
    </w:p>
    <w:p w14:paraId="1AC41A6F" w14:textId="77777777" w:rsidR="00881A04" w:rsidRPr="009E4D1D" w:rsidRDefault="00881A04" w:rsidP="00881A04">
      <w:pPr>
        <w:pStyle w:val="Citas"/>
        <w:numPr>
          <w:ilvl w:val="0"/>
          <w:numId w:val="11"/>
        </w:numPr>
        <w:rPr>
          <w:color w:val="000000"/>
        </w:rPr>
      </w:pPr>
      <w:r w:rsidRPr="009E4D1D">
        <w:t xml:space="preserve">Acceso a la información pública. RRA 0143/17. Sesión del 22 de febrero de 2017. Votación por unanimidad. </w:t>
      </w:r>
      <w:r w:rsidRPr="009E4D1D">
        <w:rPr>
          <w:rFonts w:eastAsia="Arial"/>
        </w:rPr>
        <w:t>Sin votos disidentes o particulares.</w:t>
      </w:r>
      <w:r w:rsidRPr="009E4D1D">
        <w:t xml:space="preserve"> Universidad Autónoma Agraria Antonio Narro. Comisionado Ponente Oscar Mauricio Guerra Ford. </w:t>
      </w:r>
    </w:p>
    <w:p w14:paraId="7036C866" w14:textId="77777777" w:rsidR="00881A04" w:rsidRPr="009E4D1D" w:rsidRDefault="00881A04" w:rsidP="00881A04">
      <w:pPr>
        <w:pStyle w:val="Citas"/>
        <w:numPr>
          <w:ilvl w:val="0"/>
          <w:numId w:val="11"/>
        </w:numPr>
        <w:rPr>
          <w:color w:val="000000"/>
        </w:rPr>
      </w:pPr>
      <w:r w:rsidRPr="009E4D1D">
        <w:lastRenderedPageBreak/>
        <w:t xml:space="preserve">Acceso a la información pública. RRA 0540/17. Sesión del 08 de marzo del 2017. Votación por unanimidad. </w:t>
      </w:r>
      <w:r w:rsidRPr="009E4D1D">
        <w:rPr>
          <w:rFonts w:eastAsia="Arial"/>
        </w:rPr>
        <w:t>Sin votos disidentes o particulares.</w:t>
      </w:r>
      <w:r w:rsidRPr="009E4D1D">
        <w:t xml:space="preserve"> Secretaría de Economía. Comisionado Ponente Francisco Javier Acuña Llamas. “ </w:t>
      </w:r>
      <w:r w:rsidRPr="009E4D1D">
        <w:rPr>
          <w:b/>
          <w:bCs/>
        </w:rPr>
        <w:t>(Sic)</w:t>
      </w:r>
    </w:p>
    <w:p w14:paraId="70E8770F" w14:textId="77777777" w:rsidR="00FD7C87" w:rsidRPr="009E4D1D" w:rsidRDefault="00FD7C87" w:rsidP="00881A04">
      <w:pPr>
        <w:spacing w:before="240" w:line="360" w:lineRule="auto"/>
        <w:jc w:val="both"/>
        <w:rPr>
          <w:rFonts w:ascii="Palatino Linotype" w:hAnsi="Palatino Linotype"/>
          <w:sz w:val="24"/>
          <w:szCs w:val="24"/>
        </w:rPr>
      </w:pPr>
    </w:p>
    <w:p w14:paraId="4F55E73A" w14:textId="30CAD8B5" w:rsidR="00881A04" w:rsidRPr="009E4D1D" w:rsidRDefault="00881A04" w:rsidP="00881A04">
      <w:pPr>
        <w:spacing w:before="240" w:line="360" w:lineRule="auto"/>
        <w:jc w:val="both"/>
        <w:rPr>
          <w:rFonts w:ascii="Palatino Linotype" w:hAnsi="Palatino Linotype"/>
          <w:sz w:val="24"/>
          <w:szCs w:val="24"/>
        </w:rPr>
      </w:pPr>
      <w:r w:rsidRPr="009E4D1D">
        <w:rPr>
          <w:rFonts w:ascii="Palatino Linotype" w:hAnsi="Palatino Linotype"/>
          <w:sz w:val="24"/>
          <w:szCs w:val="24"/>
        </w:rPr>
        <w:t xml:space="preserve">Dichas precisiones, con fundamento en los artículos 13 y 181 cuarto párrafo de la Ley en materia, los cuales a la letra rezan: </w:t>
      </w:r>
    </w:p>
    <w:p w14:paraId="2D94887F" w14:textId="77777777" w:rsidR="00881A04" w:rsidRPr="009E4D1D" w:rsidRDefault="00881A04" w:rsidP="00881A04">
      <w:pPr>
        <w:pStyle w:val="Citas"/>
      </w:pPr>
      <w:r w:rsidRPr="009E4D1D">
        <w:rPr>
          <w:b/>
          <w:bCs/>
        </w:rPr>
        <w:t xml:space="preserve">“Artículo 13. </w:t>
      </w:r>
      <w:r w:rsidRPr="009E4D1D">
        <w:t>El Instituto, en el ámbito de sus atribuciones, deberá suplir cualquier deficiencia para garantizar el ejercicio del derecho de acceso a la información.</w:t>
      </w:r>
    </w:p>
    <w:p w14:paraId="364528B5" w14:textId="77777777" w:rsidR="00881A04" w:rsidRPr="009E4D1D" w:rsidRDefault="00881A04" w:rsidP="00881A04">
      <w:pPr>
        <w:pStyle w:val="Citas"/>
        <w:rPr>
          <w:b/>
        </w:rPr>
      </w:pPr>
      <w:r w:rsidRPr="009E4D1D">
        <w:rPr>
          <w:b/>
        </w:rPr>
        <w:t xml:space="preserve">Artículo 181. … </w:t>
      </w:r>
    </w:p>
    <w:p w14:paraId="163786EA" w14:textId="77777777" w:rsidR="00881A04" w:rsidRPr="009E4D1D" w:rsidRDefault="00881A04" w:rsidP="00881A04">
      <w:pPr>
        <w:pStyle w:val="Citas"/>
        <w:rPr>
          <w:b/>
        </w:rPr>
      </w:pPr>
      <w:r w:rsidRPr="009E4D1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E4D1D">
        <w:rPr>
          <w:b/>
        </w:rPr>
        <w:t>[Sic]</w:t>
      </w:r>
    </w:p>
    <w:p w14:paraId="6B3F8CB5" w14:textId="77777777" w:rsidR="00881A04" w:rsidRPr="009E4D1D" w:rsidRDefault="00881A04" w:rsidP="00881A04">
      <w:pPr>
        <w:spacing w:before="240" w:line="360" w:lineRule="auto"/>
        <w:jc w:val="both"/>
        <w:rPr>
          <w:rFonts w:ascii="Palatino Linotype" w:hAnsi="Palatino Linotype"/>
          <w:sz w:val="24"/>
          <w:szCs w:val="24"/>
        </w:rPr>
      </w:pPr>
    </w:p>
    <w:p w14:paraId="0005E375" w14:textId="77777777" w:rsidR="00881A04" w:rsidRPr="009E4D1D" w:rsidRDefault="00881A04" w:rsidP="00881A04">
      <w:pPr>
        <w:spacing w:before="240" w:line="360" w:lineRule="auto"/>
        <w:jc w:val="both"/>
        <w:rPr>
          <w:rFonts w:ascii="Palatino Linotype" w:hAnsi="Palatino Linotype"/>
          <w:sz w:val="24"/>
          <w:szCs w:val="24"/>
        </w:rPr>
      </w:pPr>
      <w:r w:rsidRPr="009E4D1D">
        <w:rPr>
          <w:rFonts w:ascii="Palatino Linotype" w:hAnsi="Palatino Linotype"/>
          <w:sz w:val="24"/>
          <w:szCs w:val="24"/>
        </w:rPr>
        <w:t xml:space="preserve">Bajo estas líneas argumentativas, al retomar y delimitar los requerimientos formulados por el ahora </w:t>
      </w:r>
      <w:r w:rsidRPr="009E4D1D">
        <w:rPr>
          <w:rFonts w:ascii="Palatino Linotype" w:hAnsi="Palatino Linotype"/>
          <w:b/>
          <w:bCs/>
          <w:sz w:val="24"/>
          <w:szCs w:val="24"/>
        </w:rPr>
        <w:t xml:space="preserve">Recurrente, </w:t>
      </w:r>
      <w:r w:rsidRPr="009E4D1D">
        <w:rPr>
          <w:rFonts w:ascii="Palatino Linotype" w:hAnsi="Palatino Linotype"/>
          <w:sz w:val="24"/>
          <w:szCs w:val="24"/>
        </w:rPr>
        <w:t xml:space="preserve">de manera objetiva se precisa que versa en conocer la siguiente información: </w:t>
      </w:r>
      <w:bookmarkStart w:id="1" w:name="_Hlk121216119"/>
    </w:p>
    <w:p w14:paraId="40FAB8E7" w14:textId="2D3005DC" w:rsidR="00EB6D22" w:rsidRPr="009E4D1D" w:rsidRDefault="00881A04">
      <w:pPr>
        <w:pStyle w:val="Prrafodelista"/>
        <w:numPr>
          <w:ilvl w:val="0"/>
          <w:numId w:val="2"/>
        </w:numPr>
        <w:spacing w:before="240" w:line="360" w:lineRule="auto"/>
        <w:jc w:val="both"/>
        <w:rPr>
          <w:rFonts w:ascii="Palatino Linotype" w:hAnsi="Palatino Linotype" w:cs="Arial"/>
        </w:rPr>
      </w:pPr>
      <w:r w:rsidRPr="009E4D1D">
        <w:rPr>
          <w:rFonts w:ascii="Palatino Linotype" w:hAnsi="Palatino Linotype" w:cs="Arial"/>
        </w:rPr>
        <w:t xml:space="preserve">Curriculum vitae y/o documento equivalente </w:t>
      </w:r>
      <w:r w:rsidR="00BC6C97" w:rsidRPr="009E4D1D">
        <w:rPr>
          <w:rFonts w:ascii="Palatino Linotype" w:hAnsi="Palatino Linotype" w:cs="Arial"/>
        </w:rPr>
        <w:t>del director de desarrollo económico</w:t>
      </w:r>
      <w:r w:rsidR="00A84DFE" w:rsidRPr="009E4D1D">
        <w:rPr>
          <w:rFonts w:ascii="Palatino Linotype" w:hAnsi="Palatino Linotype" w:cs="Arial"/>
        </w:rPr>
        <w:t xml:space="preserve"> en turno</w:t>
      </w:r>
      <w:r w:rsidR="00BC6C97" w:rsidRPr="009E4D1D">
        <w:rPr>
          <w:rFonts w:ascii="Palatino Linotype" w:hAnsi="Palatino Linotype" w:cs="Arial"/>
        </w:rPr>
        <w:t xml:space="preserve">, al </w:t>
      </w:r>
      <w:r w:rsidR="00A84DFE" w:rsidRPr="009E4D1D">
        <w:rPr>
          <w:rFonts w:ascii="Palatino Linotype" w:hAnsi="Palatino Linotype" w:cs="Arial"/>
        </w:rPr>
        <w:t xml:space="preserve">treinta de abril de dos mil veintiuno. </w:t>
      </w:r>
      <w:r w:rsidR="00BC6C97" w:rsidRPr="009E4D1D">
        <w:rPr>
          <w:rFonts w:ascii="Palatino Linotype" w:hAnsi="Palatino Linotype" w:cs="Arial"/>
        </w:rPr>
        <w:t xml:space="preserve"> </w:t>
      </w:r>
    </w:p>
    <w:p w14:paraId="5B065AAF" w14:textId="593A62BC" w:rsidR="00BC6C97" w:rsidRPr="009E4D1D" w:rsidRDefault="00BC6C97">
      <w:pPr>
        <w:pStyle w:val="Prrafodelista"/>
        <w:numPr>
          <w:ilvl w:val="0"/>
          <w:numId w:val="2"/>
        </w:numPr>
        <w:spacing w:before="240" w:line="360" w:lineRule="auto"/>
        <w:jc w:val="both"/>
        <w:rPr>
          <w:rFonts w:ascii="Palatino Linotype" w:hAnsi="Palatino Linotype" w:cs="Arial"/>
        </w:rPr>
      </w:pPr>
      <w:r w:rsidRPr="009E4D1D">
        <w:rPr>
          <w:rFonts w:ascii="Palatino Linotype" w:hAnsi="Palatino Linotype" w:cs="Arial"/>
        </w:rPr>
        <w:lastRenderedPageBreak/>
        <w:t>El o los documentos donde conste el sueldo bruto y neto del director de desarrollo económico</w:t>
      </w:r>
      <w:r w:rsidR="00A84DFE" w:rsidRPr="009E4D1D">
        <w:rPr>
          <w:rFonts w:ascii="Palatino Linotype" w:hAnsi="Palatino Linotype" w:cs="Arial"/>
        </w:rPr>
        <w:t xml:space="preserve"> en turno</w:t>
      </w:r>
      <w:r w:rsidRPr="009E4D1D">
        <w:rPr>
          <w:rFonts w:ascii="Palatino Linotype" w:hAnsi="Palatino Linotype" w:cs="Arial"/>
        </w:rPr>
        <w:t xml:space="preserve">, </w:t>
      </w:r>
      <w:r w:rsidR="00A84DFE" w:rsidRPr="009E4D1D">
        <w:rPr>
          <w:rFonts w:ascii="Palatino Linotype" w:hAnsi="Palatino Linotype" w:cs="Arial"/>
        </w:rPr>
        <w:t xml:space="preserve">al treinta de abril de dos mil veintiuno. </w:t>
      </w:r>
      <w:r w:rsidRPr="009E4D1D">
        <w:rPr>
          <w:rFonts w:ascii="Palatino Linotype" w:hAnsi="Palatino Linotype" w:cs="Arial"/>
        </w:rPr>
        <w:t xml:space="preserve"> </w:t>
      </w:r>
    </w:p>
    <w:p w14:paraId="6E208834" w14:textId="0378965C" w:rsidR="00A84DFE" w:rsidRPr="009E4D1D" w:rsidRDefault="00480074">
      <w:pPr>
        <w:pStyle w:val="Prrafodelista"/>
        <w:numPr>
          <w:ilvl w:val="0"/>
          <w:numId w:val="2"/>
        </w:numPr>
        <w:spacing w:before="240" w:line="360" w:lineRule="auto"/>
        <w:jc w:val="both"/>
        <w:rPr>
          <w:rFonts w:ascii="Palatino Linotype" w:hAnsi="Palatino Linotype" w:cs="Arial"/>
        </w:rPr>
      </w:pPr>
      <w:r w:rsidRPr="009E4D1D">
        <w:rPr>
          <w:rFonts w:ascii="Palatino Linotype" w:hAnsi="Palatino Linotype" w:cs="Arial"/>
        </w:rPr>
        <w:t xml:space="preserve">Recibos de nómina, comprobantes de pago o CFDI, del </w:t>
      </w:r>
      <w:r w:rsidR="00BC6C97" w:rsidRPr="009E4D1D">
        <w:rPr>
          <w:rFonts w:ascii="Palatino Linotype" w:hAnsi="Palatino Linotype" w:cs="Arial"/>
        </w:rPr>
        <w:t>director de desarrollo económico</w:t>
      </w:r>
      <w:r w:rsidR="00D270E7" w:rsidRPr="009E4D1D">
        <w:rPr>
          <w:rFonts w:ascii="Palatino Linotype" w:hAnsi="Palatino Linotype" w:cs="Arial"/>
        </w:rPr>
        <w:t xml:space="preserve"> en turno</w:t>
      </w:r>
      <w:r w:rsidR="00BC6C97" w:rsidRPr="009E4D1D">
        <w:rPr>
          <w:rFonts w:ascii="Palatino Linotype" w:hAnsi="Palatino Linotype" w:cs="Arial"/>
        </w:rPr>
        <w:t xml:space="preserve">, del </w:t>
      </w:r>
      <w:r w:rsidR="00D270E7" w:rsidRPr="009E4D1D">
        <w:rPr>
          <w:rFonts w:ascii="Palatino Linotype" w:hAnsi="Palatino Linotype" w:cs="Arial"/>
        </w:rPr>
        <w:t xml:space="preserve">periodo comprendido del </w:t>
      </w:r>
      <w:r w:rsidR="00BC6C97" w:rsidRPr="009E4D1D">
        <w:rPr>
          <w:rFonts w:ascii="Palatino Linotype" w:hAnsi="Palatino Linotype" w:cs="Arial"/>
        </w:rPr>
        <w:t xml:space="preserve">uno de enero </w:t>
      </w:r>
      <w:r w:rsidR="00A84DFE" w:rsidRPr="009E4D1D">
        <w:rPr>
          <w:rFonts w:ascii="Palatino Linotype" w:hAnsi="Palatino Linotype" w:cs="Arial"/>
        </w:rPr>
        <w:t xml:space="preserve">al treinta de abril de dos mil veintiuno. </w:t>
      </w:r>
    </w:p>
    <w:p w14:paraId="0237C47D" w14:textId="172EF0D6" w:rsidR="00253B31" w:rsidRPr="009E4D1D" w:rsidRDefault="00253B31" w:rsidP="00253B31">
      <w:pPr>
        <w:spacing w:before="240" w:line="360" w:lineRule="auto"/>
        <w:jc w:val="both"/>
        <w:rPr>
          <w:rFonts w:ascii="Palatino Linotype" w:hAnsi="Palatino Linotype" w:cs="Arial"/>
          <w:b/>
          <w:bCs/>
        </w:rPr>
      </w:pPr>
      <w:r w:rsidRPr="009E4D1D">
        <w:rPr>
          <w:rFonts w:ascii="Palatino Linotype" w:hAnsi="Palatino Linotype" w:cs="Arial"/>
          <w:b/>
          <w:bCs/>
        </w:rPr>
        <w:t>Con relación a la Dirección de Desarrollo económico y/o equivalente</w:t>
      </w:r>
    </w:p>
    <w:p w14:paraId="5E4CE5BB" w14:textId="2037CCB0" w:rsidR="00874642" w:rsidRPr="009E4D1D" w:rsidRDefault="00874642">
      <w:pPr>
        <w:pStyle w:val="Prrafodelista"/>
        <w:numPr>
          <w:ilvl w:val="0"/>
          <w:numId w:val="2"/>
        </w:numPr>
        <w:spacing w:before="240" w:line="360" w:lineRule="auto"/>
        <w:jc w:val="both"/>
        <w:rPr>
          <w:rFonts w:ascii="Palatino Linotype" w:hAnsi="Palatino Linotype" w:cs="Arial"/>
        </w:rPr>
      </w:pPr>
      <w:r w:rsidRPr="009E4D1D">
        <w:rPr>
          <w:rFonts w:ascii="Palatino Linotype" w:hAnsi="Palatino Linotype" w:cs="Arial"/>
        </w:rPr>
        <w:t>El o los documentos donde consten las políticas diseñadas o implementadas</w:t>
      </w:r>
      <w:r w:rsidR="00807868" w:rsidRPr="009E4D1D">
        <w:rPr>
          <w:rFonts w:ascii="Palatino Linotype" w:hAnsi="Palatino Linotype" w:cs="Arial"/>
        </w:rPr>
        <w:t>,</w:t>
      </w:r>
      <w:r w:rsidRPr="009E4D1D">
        <w:rPr>
          <w:rFonts w:ascii="Palatino Linotype" w:hAnsi="Palatino Linotype" w:cs="Arial"/>
        </w:rPr>
        <w:t xml:space="preserve"> vinculadas con la generación de inversiones productivas y empleos remunerados, </w:t>
      </w:r>
      <w:r w:rsidR="00D270E7" w:rsidRPr="009E4D1D">
        <w:rPr>
          <w:rFonts w:ascii="Palatino Linotype" w:hAnsi="Palatino Linotype" w:cs="Arial"/>
        </w:rPr>
        <w:t xml:space="preserve">vigente </w:t>
      </w:r>
      <w:r w:rsidRPr="009E4D1D">
        <w:rPr>
          <w:rFonts w:ascii="Palatino Linotype" w:hAnsi="Palatino Linotype" w:cs="Arial"/>
        </w:rPr>
        <w:t xml:space="preserve">al diecisiete de mayo de dos mil veintidós. </w:t>
      </w:r>
    </w:p>
    <w:p w14:paraId="2A4AC8CF" w14:textId="33C4CC94" w:rsidR="00DF1C0F" w:rsidRPr="009E4D1D" w:rsidRDefault="00874642"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cs="Arial"/>
        </w:rPr>
        <w:t xml:space="preserve">El o los documentos donde conste el programa de simplificación, desregulación y transparencia administrativa </w:t>
      </w:r>
      <w:r w:rsidR="00DF1C0F" w:rsidRPr="009E4D1D">
        <w:rPr>
          <w:rFonts w:ascii="Palatino Linotype" w:hAnsi="Palatino Linotype" w:cs="Arial"/>
        </w:rPr>
        <w:t xml:space="preserve">para facilitar la actividad económica, </w:t>
      </w:r>
      <w:r w:rsidR="00D270E7" w:rsidRPr="009E4D1D">
        <w:rPr>
          <w:rFonts w:ascii="Palatino Linotype" w:hAnsi="Palatino Linotype" w:cs="Arial"/>
        </w:rPr>
        <w:t xml:space="preserve">vigente  </w:t>
      </w:r>
      <w:r w:rsidR="00DF1C0F" w:rsidRPr="009E4D1D">
        <w:rPr>
          <w:rFonts w:ascii="Palatino Linotype" w:hAnsi="Palatino Linotype" w:cs="Arial"/>
        </w:rPr>
        <w:t xml:space="preserve">al diecisiete de mayo de dos mil veintidós. </w:t>
      </w:r>
    </w:p>
    <w:p w14:paraId="6226337F" w14:textId="1FE9131F" w:rsidR="00EB6D22" w:rsidRPr="009E4D1D" w:rsidRDefault="00DF1C0F"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cs="Arial"/>
        </w:rPr>
        <w:t xml:space="preserve">El o los documentos donde consten las acciones para impulsar y difundir la simplificación de trámites y reducción de plazos para el otorgamiento de permisos, licencias y autorizaciones del orden municipal, de conformidad con la normatividad aplicable, </w:t>
      </w:r>
      <w:r w:rsidR="00D270E7" w:rsidRPr="009E4D1D">
        <w:rPr>
          <w:rFonts w:ascii="Palatino Linotype" w:hAnsi="Palatino Linotype" w:cs="Arial"/>
        </w:rPr>
        <w:t xml:space="preserve">vigente </w:t>
      </w:r>
      <w:r w:rsidRPr="009E4D1D">
        <w:rPr>
          <w:rFonts w:ascii="Palatino Linotype" w:hAnsi="Palatino Linotype" w:cs="Arial"/>
        </w:rPr>
        <w:t xml:space="preserve">al diecisiete de mayo de dos mil veintidós. </w:t>
      </w:r>
    </w:p>
    <w:p w14:paraId="20549C8F" w14:textId="4B8F5F6F" w:rsidR="00DF1C0F" w:rsidRPr="009E4D1D" w:rsidRDefault="00DF1C0F"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desarrollo e implementación de acciones que permitan la adecuada operación del Sistema Único de Gestión Empresarial, </w:t>
      </w:r>
      <w:r w:rsidR="00D270E7" w:rsidRPr="009E4D1D">
        <w:rPr>
          <w:rFonts w:ascii="Palatino Linotype" w:hAnsi="Palatino Linotype" w:cs="Arial"/>
        </w:rPr>
        <w:t xml:space="preserve">vigente </w:t>
      </w:r>
      <w:r w:rsidRPr="009E4D1D">
        <w:rPr>
          <w:rFonts w:ascii="Palatino Linotype" w:hAnsi="Palatino Linotype"/>
        </w:rPr>
        <w:t xml:space="preserve">al diecisiete de mayo de dos mil veintidós. </w:t>
      </w:r>
    </w:p>
    <w:p w14:paraId="09067ACB" w14:textId="564CF0A0" w:rsidR="00DF1C0F" w:rsidRPr="009E4D1D" w:rsidRDefault="00DF1C0F"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lastRenderedPageBreak/>
        <w:t xml:space="preserve">El o los documentos donde conste el establecimiento y operación del Sistema de Apertura Rápida de Empresas, </w:t>
      </w:r>
      <w:r w:rsidR="00D270E7" w:rsidRPr="009E4D1D">
        <w:rPr>
          <w:rFonts w:ascii="Palatino Linotype" w:hAnsi="Palatino Linotype" w:cs="Arial"/>
        </w:rPr>
        <w:t xml:space="preserve">vigente </w:t>
      </w:r>
      <w:r w:rsidRPr="009E4D1D">
        <w:rPr>
          <w:rFonts w:ascii="Palatino Linotype" w:hAnsi="Palatino Linotype"/>
        </w:rPr>
        <w:t xml:space="preserve">al diecisiete de mayo de dos mil veintidós. </w:t>
      </w:r>
    </w:p>
    <w:p w14:paraId="47A109E0" w14:textId="60B81904" w:rsidR="00DF1C0F" w:rsidRPr="009E4D1D" w:rsidRDefault="00DF1C0F"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establecimiento y operación </w:t>
      </w:r>
      <w:r w:rsidR="003572AB" w:rsidRPr="009E4D1D">
        <w:rPr>
          <w:rFonts w:ascii="Palatino Linotype" w:hAnsi="Palatino Linotype"/>
        </w:rPr>
        <w:t xml:space="preserve">de la Ventanilla Única que brinde orientación, asesoría y gestión a los particulares respecto de los trámites requeridos para la instalación, apertura, operación y ampliación de nuevos negocios que no generen impacto urbano, </w:t>
      </w:r>
      <w:r w:rsidR="00D270E7" w:rsidRPr="009E4D1D">
        <w:rPr>
          <w:rFonts w:ascii="Palatino Linotype" w:hAnsi="Palatino Linotype" w:cs="Arial"/>
        </w:rPr>
        <w:t xml:space="preserve">vigente </w:t>
      </w:r>
      <w:r w:rsidR="003572AB" w:rsidRPr="009E4D1D">
        <w:rPr>
          <w:rFonts w:ascii="Palatino Linotype" w:hAnsi="Palatino Linotype"/>
        </w:rPr>
        <w:t xml:space="preserve">al diecisiete de mayo de dos mil veintidós. </w:t>
      </w:r>
    </w:p>
    <w:p w14:paraId="4F1F8052" w14:textId="11A4A811" w:rsidR="003572AB" w:rsidRPr="009E4D1D" w:rsidRDefault="003572AB"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desarrollo y difusión de algún sistema de información y promoción del sector productivo del municipio, </w:t>
      </w:r>
      <w:r w:rsidR="00D270E7" w:rsidRPr="009E4D1D">
        <w:rPr>
          <w:rFonts w:ascii="Palatino Linotype" w:hAnsi="Palatino Linotype" w:cs="Arial"/>
        </w:rPr>
        <w:t xml:space="preserve">vigente </w:t>
      </w:r>
      <w:r w:rsidRPr="009E4D1D">
        <w:rPr>
          <w:rFonts w:ascii="Palatino Linotype" w:hAnsi="Palatino Linotype"/>
        </w:rPr>
        <w:t xml:space="preserve">al diecisiete de mayo de dos mil veintidós. </w:t>
      </w:r>
    </w:p>
    <w:p w14:paraId="18C4D35E" w14:textId="74D04015" w:rsidR="003572AB" w:rsidRPr="009E4D1D" w:rsidRDefault="003572AB"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la promoción y difusión, dentro y fuera del municipio, respecto de las ventajas competitivas que se ofrecen en la localidad a la inversión productiva, en foros estatales, nacionales e internacionales, </w:t>
      </w:r>
      <w:r w:rsidR="00D270E7" w:rsidRPr="009E4D1D">
        <w:rPr>
          <w:rFonts w:ascii="Palatino Linotype" w:hAnsi="Palatino Linotype" w:cs="Arial"/>
        </w:rPr>
        <w:t xml:space="preserve">vigente </w:t>
      </w:r>
      <w:r w:rsidRPr="009E4D1D">
        <w:rPr>
          <w:rFonts w:ascii="Palatino Linotype" w:hAnsi="Palatino Linotype"/>
        </w:rPr>
        <w:t xml:space="preserve">al diecisiete de mayo de dos mil veintidós. </w:t>
      </w:r>
    </w:p>
    <w:p w14:paraId="1A1F3257" w14:textId="6BC55553" w:rsidR="003572AB" w:rsidRPr="009E4D1D" w:rsidRDefault="003572AB"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la promoción de capacitación, tanto del sector empresarial como del sector laboral, </w:t>
      </w:r>
      <w:r w:rsidR="00AA33B5" w:rsidRPr="009E4D1D">
        <w:rPr>
          <w:rFonts w:ascii="Palatino Linotype" w:hAnsi="Palatino Linotype"/>
        </w:rPr>
        <w:t xml:space="preserve">en coordinación con instituciones y organismos públicos y privados para alcanzar mejores niveles de productividad y calidad de la base empresarial instalada en el municipio, así como la difusión de resultados y efectos de la capacitación, </w:t>
      </w:r>
      <w:r w:rsidR="00D270E7" w:rsidRPr="009E4D1D">
        <w:rPr>
          <w:rFonts w:ascii="Palatino Linotype" w:hAnsi="Palatino Linotype" w:cs="Arial"/>
        </w:rPr>
        <w:t xml:space="preserve">vigente </w:t>
      </w:r>
      <w:r w:rsidR="00AA33B5" w:rsidRPr="009E4D1D">
        <w:rPr>
          <w:rFonts w:ascii="Palatino Linotype" w:hAnsi="Palatino Linotype"/>
        </w:rPr>
        <w:t xml:space="preserve">al diecisiete de mayo de dos mil veintidós. </w:t>
      </w:r>
    </w:p>
    <w:p w14:paraId="0E87A84C" w14:textId="0C675089" w:rsidR="00AA33B5" w:rsidRPr="009E4D1D" w:rsidRDefault="00AA33B5"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lastRenderedPageBreak/>
        <w:t xml:space="preserve">El o los documentos donde conste la difusión de la actividad artesanal, a través de la organización, capacitación de sus integrantes y su participación en ferias y foros que incentive la comercialización de productos, </w:t>
      </w:r>
      <w:r w:rsidR="00D270E7" w:rsidRPr="009E4D1D">
        <w:rPr>
          <w:rFonts w:ascii="Palatino Linotype" w:hAnsi="Palatino Linotype" w:cs="Arial"/>
        </w:rPr>
        <w:t xml:space="preserve">vigente </w:t>
      </w:r>
      <w:r w:rsidRPr="009E4D1D">
        <w:rPr>
          <w:rFonts w:ascii="Palatino Linotype" w:hAnsi="Palatino Linotype"/>
        </w:rPr>
        <w:t xml:space="preserve">al diecisiete de mayo de dos mil veintidós. </w:t>
      </w:r>
    </w:p>
    <w:p w14:paraId="66895EC6" w14:textId="72894326" w:rsidR="00AA33B5" w:rsidRPr="009E4D1D" w:rsidRDefault="00AA33B5"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la promoción o fomento de consumo en establecimientos comerciales y de servicios en el municipio, así como la comercialización de productos hechos en el municipio en mercados nacionales e internacionales, </w:t>
      </w:r>
      <w:r w:rsidR="00D270E7" w:rsidRPr="009E4D1D">
        <w:rPr>
          <w:rFonts w:ascii="Palatino Linotype" w:hAnsi="Palatino Linotype" w:cs="Arial"/>
        </w:rPr>
        <w:t xml:space="preserve">vigente </w:t>
      </w:r>
      <w:r w:rsidRPr="009E4D1D">
        <w:rPr>
          <w:rFonts w:ascii="Palatino Linotype" w:hAnsi="Palatino Linotype"/>
        </w:rPr>
        <w:t xml:space="preserve">al diecisiete de mayo de dos mil veintidós. </w:t>
      </w:r>
    </w:p>
    <w:p w14:paraId="05148FE0" w14:textId="16E20F87" w:rsidR="00AA33B5" w:rsidRPr="009E4D1D" w:rsidRDefault="007F57A1"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cumplimiento a la obligación de conducir la coordinación interinstitucional de las dependencias municipales competentes respecto del otorgamiento de permisos y licencias para la apertura y funcionamiento de unidades económicas, </w:t>
      </w:r>
      <w:r w:rsidR="00D270E7" w:rsidRPr="009E4D1D">
        <w:rPr>
          <w:rFonts w:ascii="Palatino Linotype" w:hAnsi="Palatino Linotype" w:cs="Arial"/>
        </w:rPr>
        <w:t xml:space="preserve">vigente </w:t>
      </w:r>
      <w:r w:rsidRPr="009E4D1D">
        <w:rPr>
          <w:rFonts w:ascii="Palatino Linotype" w:hAnsi="Palatino Linotype"/>
        </w:rPr>
        <w:t xml:space="preserve">al diecisiete de mayo de dos mil veintidós. </w:t>
      </w:r>
    </w:p>
    <w:p w14:paraId="72354823" w14:textId="797A784B" w:rsidR="007F57A1" w:rsidRPr="009E4D1D" w:rsidRDefault="007F57A1"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mecanismo o forma </w:t>
      </w:r>
      <w:r w:rsidR="00663446" w:rsidRPr="009E4D1D">
        <w:rPr>
          <w:rFonts w:ascii="Palatino Linotype" w:hAnsi="Palatino Linotype"/>
        </w:rPr>
        <w:t xml:space="preserve">en que se ha garantizado que el otorgamiento de licencias no se encuentre sujeto al pago de contribuciones, donaciones, cargas tributarias, dádivas o cualquier otro concepto, </w:t>
      </w:r>
      <w:r w:rsidR="00D270E7" w:rsidRPr="009E4D1D">
        <w:rPr>
          <w:rFonts w:ascii="Palatino Linotype" w:hAnsi="Palatino Linotype" w:cs="Arial"/>
        </w:rPr>
        <w:t xml:space="preserve">vigente </w:t>
      </w:r>
      <w:r w:rsidR="00663446" w:rsidRPr="009E4D1D">
        <w:rPr>
          <w:rFonts w:ascii="Palatino Linotype" w:hAnsi="Palatino Linotype"/>
        </w:rPr>
        <w:t xml:space="preserve">al diecisiete de mayo de dos mil veintidós. </w:t>
      </w:r>
    </w:p>
    <w:p w14:paraId="20722766" w14:textId="6A65D5AC" w:rsidR="00382796" w:rsidRPr="009E4D1D" w:rsidRDefault="00E02BFC" w:rsidP="00B503E6">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consten las acciones o evidencias que reflejen el cumplimiento a la Ley Orgánica Municipal del Estado de México, </w:t>
      </w:r>
      <w:r w:rsidR="00D270E7" w:rsidRPr="009E4D1D">
        <w:rPr>
          <w:rFonts w:ascii="Palatino Linotype" w:hAnsi="Palatino Linotype" w:cs="Arial"/>
        </w:rPr>
        <w:t xml:space="preserve">vigente </w:t>
      </w:r>
      <w:r w:rsidR="00382796" w:rsidRPr="009E4D1D">
        <w:rPr>
          <w:rFonts w:ascii="Palatino Linotype" w:hAnsi="Palatino Linotype"/>
        </w:rPr>
        <w:t xml:space="preserve">al diecisiete de mayo de dos mil veintidós. </w:t>
      </w:r>
    </w:p>
    <w:p w14:paraId="7F2E60C7" w14:textId="5FC30E36" w:rsidR="00663446" w:rsidRPr="009E4D1D" w:rsidRDefault="00382796" w:rsidP="000C1F2C">
      <w:pPr>
        <w:pStyle w:val="Prrafodelista"/>
        <w:numPr>
          <w:ilvl w:val="0"/>
          <w:numId w:val="2"/>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w:t>
      </w:r>
      <w:r w:rsidR="00B93F85" w:rsidRPr="009E4D1D">
        <w:rPr>
          <w:rFonts w:ascii="Palatino Linotype" w:hAnsi="Palatino Linotype"/>
        </w:rPr>
        <w:t xml:space="preserve">registro de las unidades económicas, </w:t>
      </w:r>
      <w:r w:rsidR="00D270E7" w:rsidRPr="009E4D1D">
        <w:rPr>
          <w:rFonts w:ascii="Palatino Linotype" w:hAnsi="Palatino Linotype" w:cs="Arial"/>
        </w:rPr>
        <w:t xml:space="preserve">vigente </w:t>
      </w:r>
      <w:r w:rsidR="00B93F85" w:rsidRPr="009E4D1D">
        <w:rPr>
          <w:rFonts w:ascii="Palatino Linotype" w:hAnsi="Palatino Linotype"/>
        </w:rPr>
        <w:t xml:space="preserve">al diecisiete de mayo de dos mil veintidós. </w:t>
      </w:r>
    </w:p>
    <w:bookmarkEnd w:id="1"/>
    <w:p w14:paraId="3BFEB7E7" w14:textId="2BEDF92B" w:rsidR="00874642" w:rsidRPr="009E4D1D" w:rsidRDefault="00B93F85" w:rsidP="00480074">
      <w:pPr>
        <w:pStyle w:val="Sinespaciado"/>
        <w:spacing w:line="360" w:lineRule="auto"/>
        <w:jc w:val="both"/>
        <w:rPr>
          <w:rFonts w:ascii="Palatino Linotype" w:hAnsi="Palatino Linotype"/>
          <w:b/>
        </w:rPr>
      </w:pPr>
      <w:r w:rsidRPr="009E4D1D">
        <w:rPr>
          <w:rFonts w:ascii="Palatino Linotype" w:hAnsi="Palatino Linotype"/>
          <w:bCs/>
        </w:rPr>
        <w:lastRenderedPageBreak/>
        <w:t xml:space="preserve">En virtud de lo anterior, a efecto de identificar las unidades administrativas competentes para atender la solicitud de información </w:t>
      </w:r>
      <w:r w:rsidRPr="009E4D1D">
        <w:rPr>
          <w:rFonts w:ascii="Palatino Linotype" w:hAnsi="Palatino Linotype"/>
          <w:b/>
        </w:rPr>
        <w:t xml:space="preserve">00113/TMASCALC/IP/2022 </w:t>
      </w:r>
      <w:r w:rsidRPr="009E4D1D">
        <w:rPr>
          <w:rFonts w:ascii="Palatino Linotype" w:hAnsi="Palatino Linotype"/>
          <w:bCs/>
        </w:rPr>
        <w:t xml:space="preserve">resulta oportuno traer a colación las siguientes imágenes ilustrativas correspondientes al organigrama del </w:t>
      </w:r>
      <w:r w:rsidRPr="009E4D1D">
        <w:rPr>
          <w:rFonts w:ascii="Palatino Linotype" w:hAnsi="Palatino Linotype"/>
          <w:b/>
        </w:rPr>
        <w:t xml:space="preserve">Sujeto Obligado: </w:t>
      </w:r>
    </w:p>
    <w:p w14:paraId="057286B9" w14:textId="590EF230" w:rsidR="00EB6D22" w:rsidRPr="009E4D1D" w:rsidRDefault="00A84DFE" w:rsidP="006D5803">
      <w:pPr>
        <w:tabs>
          <w:tab w:val="left" w:pos="709"/>
        </w:tabs>
        <w:spacing w:before="240" w:line="360" w:lineRule="auto"/>
        <w:ind w:right="51"/>
        <w:jc w:val="both"/>
        <w:rPr>
          <w:rFonts w:ascii="Palatino Linotype" w:hAnsi="Palatino Linotype"/>
          <w:sz w:val="24"/>
          <w:szCs w:val="24"/>
        </w:rPr>
      </w:pPr>
      <w:r w:rsidRPr="009E4D1D">
        <w:rPr>
          <w:rFonts w:ascii="Palatino Linotype" w:hAnsi="Palatino Linotype"/>
          <w:noProof/>
          <w:sz w:val="24"/>
          <w:szCs w:val="24"/>
          <w:lang w:eastAsia="es-MX"/>
        </w:rPr>
        <mc:AlternateContent>
          <mc:Choice Requires="wps">
            <w:drawing>
              <wp:anchor distT="0" distB="0" distL="114300" distR="114300" simplePos="0" relativeHeight="251681792" behindDoc="0" locked="0" layoutInCell="1" allowOverlap="1" wp14:anchorId="5C277CD1" wp14:editId="7781BA74">
                <wp:simplePos x="0" y="0"/>
                <wp:positionH relativeFrom="column">
                  <wp:posOffset>-70485</wp:posOffset>
                </wp:positionH>
                <wp:positionV relativeFrom="paragraph">
                  <wp:posOffset>4227772</wp:posOffset>
                </wp:positionV>
                <wp:extent cx="6092041" cy="2244437"/>
                <wp:effectExtent l="0" t="0" r="23495" b="22860"/>
                <wp:wrapNone/>
                <wp:docPr id="2" name="Straight Connector 2"/>
                <wp:cNvGraphicFramePr/>
                <a:graphic xmlns:a="http://schemas.openxmlformats.org/drawingml/2006/main">
                  <a:graphicData uri="http://schemas.microsoft.com/office/word/2010/wordprocessingShape">
                    <wps:wsp>
                      <wps:cNvCnPr/>
                      <wps:spPr>
                        <a:xfrm>
                          <a:off x="0" y="0"/>
                          <a:ext cx="6092041" cy="22444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2FB952" id="Straight Connector 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55pt,332.9pt" to="474.15pt,5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" strokecolor="#5b9bd5 [3204]" strokeweight=".5pt">
                <v:stroke joinstyle="miter"/>
              </v:line>
            </w:pict>
          </mc:Fallback>
        </mc:AlternateContent>
      </w:r>
      <w:r w:rsidR="00FD7C87" w:rsidRPr="009E4D1D">
        <w:rPr>
          <w:rFonts w:ascii="Palatino Linotype" w:hAnsi="Palatino Linotype"/>
          <w:noProof/>
          <w:sz w:val="24"/>
          <w:szCs w:val="24"/>
          <w:lang w:eastAsia="es-MX"/>
        </w:rPr>
        <w:drawing>
          <wp:anchor distT="0" distB="0" distL="114300" distR="114300" simplePos="0" relativeHeight="251664381" behindDoc="0" locked="0" layoutInCell="1" allowOverlap="1" wp14:anchorId="5DCF4716" wp14:editId="1F502C1B">
            <wp:simplePos x="0" y="0"/>
            <wp:positionH relativeFrom="column">
              <wp:posOffset>24809</wp:posOffset>
            </wp:positionH>
            <wp:positionV relativeFrom="paragraph">
              <wp:posOffset>663202</wp:posOffset>
            </wp:positionV>
            <wp:extent cx="5720080" cy="3566160"/>
            <wp:effectExtent l="19050" t="19050" r="13970" b="12065"/>
            <wp:wrapThrough wrapText="bothSides">
              <wp:wrapPolygon edited="0">
                <wp:start x="-72" y="-128"/>
                <wp:lineTo x="-72" y="21553"/>
                <wp:lineTo x="21581" y="21553"/>
                <wp:lineTo x="21581" y="-128"/>
                <wp:lineTo x="-72" y="-12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08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625610" w14:textId="042D4DD1" w:rsidR="00FD7C87" w:rsidRPr="009E4D1D" w:rsidRDefault="00FD7C87" w:rsidP="006D5803">
      <w:pPr>
        <w:tabs>
          <w:tab w:val="left" w:pos="709"/>
        </w:tabs>
        <w:spacing w:before="240" w:line="360" w:lineRule="auto"/>
        <w:ind w:right="51"/>
        <w:jc w:val="both"/>
        <w:rPr>
          <w:rFonts w:ascii="Palatino Linotype" w:hAnsi="Palatino Linotype"/>
          <w:sz w:val="24"/>
          <w:szCs w:val="24"/>
        </w:rPr>
      </w:pPr>
    </w:p>
    <w:p w14:paraId="384244FF" w14:textId="7F63D77F" w:rsidR="00480074" w:rsidRPr="009E4D1D" w:rsidRDefault="00FD7C87" w:rsidP="006D5803">
      <w:pPr>
        <w:tabs>
          <w:tab w:val="left" w:pos="709"/>
        </w:tabs>
        <w:spacing w:before="240" w:line="360" w:lineRule="auto"/>
        <w:ind w:right="51"/>
        <w:jc w:val="both"/>
        <w:rPr>
          <w:rFonts w:ascii="Palatino Linotype" w:hAnsi="Palatino Linotype"/>
          <w:sz w:val="24"/>
          <w:szCs w:val="24"/>
        </w:rPr>
      </w:pPr>
      <w:r w:rsidRPr="009E4D1D">
        <w:rPr>
          <w:rFonts w:ascii="Palatino Linotype" w:hAnsi="Palatino Linotype"/>
          <w:noProof/>
          <w:sz w:val="24"/>
          <w:szCs w:val="24"/>
          <w:lang w:eastAsia="es-MX"/>
        </w:rPr>
        <w:lastRenderedPageBreak/>
        <w:drawing>
          <wp:anchor distT="0" distB="0" distL="114300" distR="114300" simplePos="0" relativeHeight="251663356" behindDoc="0" locked="0" layoutInCell="1" allowOverlap="1" wp14:anchorId="62241A13" wp14:editId="46951E84">
            <wp:simplePos x="0" y="0"/>
            <wp:positionH relativeFrom="column">
              <wp:posOffset>26758</wp:posOffset>
            </wp:positionH>
            <wp:positionV relativeFrom="paragraph">
              <wp:posOffset>3911184</wp:posOffset>
            </wp:positionV>
            <wp:extent cx="5692140" cy="3565525"/>
            <wp:effectExtent l="19050" t="19050" r="22860" b="15875"/>
            <wp:wrapThrough wrapText="bothSides">
              <wp:wrapPolygon edited="0">
                <wp:start x="-72" y="-115"/>
                <wp:lineTo x="-72" y="21581"/>
                <wp:lineTo x="21614" y="21581"/>
                <wp:lineTo x="21614" y="-115"/>
                <wp:lineTo x="-72" y="-11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2140" cy="3565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D6473" w:rsidRPr="009E4D1D">
        <w:rPr>
          <w:rFonts w:ascii="Palatino Linotype" w:hAnsi="Palatino Linotype"/>
          <w:noProof/>
          <w:sz w:val="24"/>
          <w:szCs w:val="24"/>
          <w:lang w:eastAsia="es-MX"/>
        </w:rPr>
        <w:drawing>
          <wp:anchor distT="0" distB="0" distL="114300" distR="114300" simplePos="0" relativeHeight="251661306" behindDoc="0" locked="0" layoutInCell="1" allowOverlap="1" wp14:anchorId="72C726A6" wp14:editId="24EA7A11">
            <wp:simplePos x="0" y="0"/>
            <wp:positionH relativeFrom="column">
              <wp:posOffset>19050</wp:posOffset>
            </wp:positionH>
            <wp:positionV relativeFrom="paragraph">
              <wp:posOffset>19223</wp:posOffset>
            </wp:positionV>
            <wp:extent cx="5693410" cy="3558540"/>
            <wp:effectExtent l="19050" t="19050" r="21590" b="22860"/>
            <wp:wrapThrough wrapText="bothSides">
              <wp:wrapPolygon edited="0">
                <wp:start x="-72" y="-116"/>
                <wp:lineTo x="-72" y="21623"/>
                <wp:lineTo x="21610" y="21623"/>
                <wp:lineTo x="21610" y="-116"/>
                <wp:lineTo x="-72" y="-11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410" cy="3558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CE65D1" w14:textId="13761482" w:rsidR="003F0EC7" w:rsidRPr="009E4D1D" w:rsidRDefault="000B2A89" w:rsidP="003F0EC7">
      <w:pPr>
        <w:pStyle w:val="Sinespaciado"/>
        <w:spacing w:line="360" w:lineRule="auto"/>
        <w:jc w:val="both"/>
        <w:rPr>
          <w:rFonts w:ascii="Palatino Linotype" w:hAnsi="Palatino Linotype" w:cs="Arial"/>
        </w:rPr>
      </w:pPr>
      <w:r w:rsidRPr="009E4D1D">
        <w:rPr>
          <w:rFonts w:ascii="Palatino Linotype" w:hAnsi="Palatino Linotype" w:cs="Arial"/>
        </w:rPr>
        <w:lastRenderedPageBreak/>
        <w:t>D</w:t>
      </w:r>
      <w:r w:rsidR="003F0EC7" w:rsidRPr="009E4D1D">
        <w:rPr>
          <w:rFonts w:ascii="Palatino Linotype" w:hAnsi="Palatino Linotype" w:cs="Arial"/>
        </w:rPr>
        <w:t xml:space="preserve">e lo expuesto con anterioridad, se desprende que </w:t>
      </w:r>
      <w:r w:rsidR="003F0EC7" w:rsidRPr="009E4D1D">
        <w:rPr>
          <w:rFonts w:ascii="Palatino Linotype" w:hAnsi="Palatino Linotype" w:cs="Arial"/>
          <w:b/>
        </w:rPr>
        <w:t xml:space="preserve">El Sujeto Obligado </w:t>
      </w:r>
      <w:r w:rsidR="003F0EC7" w:rsidRPr="009E4D1D">
        <w:rPr>
          <w:rFonts w:ascii="Palatino Linotype" w:hAnsi="Palatino Linotype" w:cs="Arial"/>
        </w:rPr>
        <w:t>se auxilia de diversas Direcciones, Subdirecciones, Departamentos y Unidades Administrativas para cumplir con sus fines y objetivos, resultando de nuestro más amplio interés la Dirección de Administrac</w:t>
      </w:r>
      <w:r w:rsidR="008D6473" w:rsidRPr="009E4D1D">
        <w:rPr>
          <w:rFonts w:ascii="Palatino Linotype" w:hAnsi="Palatino Linotype" w:cs="Arial"/>
        </w:rPr>
        <w:t xml:space="preserve">ión y Recursos Materiales; la Tesorería Municipal; así como la Dirección de Desarrollo y Fomento Económico. </w:t>
      </w:r>
    </w:p>
    <w:p w14:paraId="04EEA610" w14:textId="70F22A68" w:rsidR="003F0EC7" w:rsidRPr="009E4D1D" w:rsidRDefault="003F0EC7" w:rsidP="003F0EC7">
      <w:pPr>
        <w:spacing w:before="240" w:after="240" w:line="360" w:lineRule="auto"/>
        <w:jc w:val="both"/>
        <w:rPr>
          <w:rFonts w:ascii="Palatino Linotype" w:hAnsi="Palatino Linotype" w:cs="Arial"/>
          <w:sz w:val="24"/>
          <w:szCs w:val="24"/>
        </w:rPr>
      </w:pPr>
      <w:r w:rsidRPr="009E4D1D">
        <w:rPr>
          <w:rFonts w:ascii="Palatino Linotype" w:hAnsi="Palatino Linotype" w:cs="Arial"/>
          <w:sz w:val="24"/>
          <w:szCs w:val="24"/>
        </w:rPr>
        <w:t xml:space="preserve">En este sentido, resulta oportuno traer a colación </w:t>
      </w:r>
      <w:r w:rsidR="00FC2D84" w:rsidRPr="009E4D1D">
        <w:rPr>
          <w:rFonts w:ascii="Palatino Linotype" w:hAnsi="Palatino Linotype" w:cs="Arial"/>
          <w:sz w:val="24"/>
          <w:szCs w:val="24"/>
        </w:rPr>
        <w:t xml:space="preserve">los artículos 1, 2, fracción III y IV Bis, 3, fracción III de la Ley para la Mejora Regulatoria del Estado de México y Municipios; numerales 4, 5, fracciones I, III, IX, XIII, XIV, 59 fracción VI, 72 fracción VIII de la Ley de Fomento económico para el Estado de México; artículo transitorio TERCERO del Decreto 367 de la LVIII Legislatura; numerales 80, 81, 90, 117 y 118 del Bando Municipal de Temascalcingo; </w:t>
      </w:r>
      <w:r w:rsidR="00651CFE" w:rsidRPr="009E4D1D">
        <w:rPr>
          <w:rFonts w:ascii="Palatino Linotype" w:hAnsi="Palatino Linotype" w:cs="Arial"/>
          <w:sz w:val="24"/>
          <w:szCs w:val="24"/>
        </w:rPr>
        <w:t xml:space="preserve">artículo 96 Quáter fracción XIX de la Ley Orgánica Municipal del Estado de México, </w:t>
      </w:r>
      <w:r w:rsidR="00FC2D84" w:rsidRPr="009E4D1D">
        <w:rPr>
          <w:rFonts w:ascii="Palatino Linotype" w:hAnsi="Palatino Linotype" w:cs="Arial"/>
          <w:sz w:val="24"/>
          <w:szCs w:val="24"/>
        </w:rPr>
        <w:t xml:space="preserve">porciones normativas que disponen a la literalidad lo siguiente: </w:t>
      </w:r>
    </w:p>
    <w:p w14:paraId="1B36EA89" w14:textId="77777777" w:rsidR="002044EF" w:rsidRPr="009E4D1D" w:rsidRDefault="002044EF" w:rsidP="00CC6E52">
      <w:pPr>
        <w:pStyle w:val="Citas"/>
        <w:rPr>
          <w:b/>
          <w:bCs/>
        </w:rPr>
      </w:pPr>
      <w:r w:rsidRPr="009E4D1D">
        <w:rPr>
          <w:b/>
          <w:bCs/>
        </w:rPr>
        <w:t>LEY PARA LA MEJORA REGULATORIA DEL ESTADO DE MÉXICO Y MUNICIPIOS</w:t>
      </w:r>
    </w:p>
    <w:p w14:paraId="24D0462A" w14:textId="439E5C84" w:rsidR="002044EF" w:rsidRPr="009E4D1D" w:rsidRDefault="00CC6E52" w:rsidP="00CC6E52">
      <w:pPr>
        <w:pStyle w:val="Citas"/>
      </w:pPr>
      <w:r w:rsidRPr="009E4D1D">
        <w:t>“</w:t>
      </w:r>
      <w:r w:rsidR="002044EF" w:rsidRPr="009E4D1D">
        <w:t>Artículo 1.- Esta Ley es de orden público y de observancia general en el Estado de México, y se aplicará a los actos, procedimientos y resoluciones que emitan las dependencias de las administraciones públicas estatal y municipal, así como a sus organismos públicos descentralizados</w:t>
      </w:r>
    </w:p>
    <w:p w14:paraId="65207C2B" w14:textId="77777777" w:rsidR="002044EF" w:rsidRPr="009E4D1D" w:rsidRDefault="002044EF" w:rsidP="00CC6E52">
      <w:pPr>
        <w:pStyle w:val="Citas"/>
      </w:pPr>
      <w:r w:rsidRPr="009E4D1D">
        <w:t xml:space="preserve">No serán aplicables las disposiciones de esta Ley a las materias fiscal, de responsabilidades de los servidores públicos, de justicia administrativa y laboral ni a la Fiscalía General de Justicia en ejercicio de sus funciones constitucionales. </w:t>
      </w:r>
    </w:p>
    <w:p w14:paraId="2A485F54" w14:textId="77777777" w:rsidR="002044EF" w:rsidRPr="009E4D1D" w:rsidRDefault="002044EF" w:rsidP="00CC6E52">
      <w:pPr>
        <w:pStyle w:val="Citas"/>
        <w:rPr>
          <w:rFonts w:ascii="Verdana" w:hAnsi="Verdana"/>
          <w:color w:val="000000"/>
          <w:sz w:val="14"/>
          <w:szCs w:val="14"/>
        </w:rPr>
      </w:pPr>
      <w:r w:rsidRPr="009E4D1D">
        <w:lastRenderedPageBreak/>
        <w:t>Su aplicación corresponde al Consejo Estatal de Mejora Regulatoria, a la Comisión Estatal de Mejora Regulatoria y a las Comisiones Municipales de Mejora Regulatoria, en el ámbito de su competencia.</w:t>
      </w:r>
    </w:p>
    <w:p w14:paraId="357DEDF6" w14:textId="77777777" w:rsidR="002044EF" w:rsidRPr="009E4D1D" w:rsidRDefault="002044EF" w:rsidP="00CC6E52">
      <w:pPr>
        <w:pStyle w:val="Citas"/>
      </w:pPr>
      <w:r w:rsidRPr="009E4D1D">
        <w:t>Artículo 2.- Esta Ley tiene por objeto la mejora integral, continua y permanente de la regulación estatal y municipal que, mediante la coordinación entre los poderes del Estado, los ayuntamientos y la sociedad civil:</w:t>
      </w:r>
    </w:p>
    <w:p w14:paraId="3B1EC50B" w14:textId="77777777" w:rsidR="002044EF" w:rsidRPr="009E4D1D" w:rsidRDefault="002044EF" w:rsidP="00CC6E52">
      <w:pPr>
        <w:pStyle w:val="Citas"/>
      </w:pPr>
      <w:r w:rsidRPr="009E4D1D">
        <w:t>(…)</w:t>
      </w:r>
    </w:p>
    <w:p w14:paraId="267A0632" w14:textId="77777777" w:rsidR="002044EF" w:rsidRPr="009E4D1D" w:rsidRDefault="002044EF" w:rsidP="00CC6E52">
      <w:pPr>
        <w:pStyle w:val="Citas"/>
      </w:pPr>
      <w:r w:rsidRPr="009E4D1D">
        <w:t>III. Promueva la transparencia;</w:t>
      </w:r>
    </w:p>
    <w:p w14:paraId="324C85C8" w14:textId="77777777" w:rsidR="002044EF" w:rsidRPr="009E4D1D" w:rsidRDefault="002044EF" w:rsidP="00CC6E52">
      <w:pPr>
        <w:pStyle w:val="Citas"/>
      </w:pPr>
      <w:r w:rsidRPr="009E4D1D">
        <w:t>(…)</w:t>
      </w:r>
    </w:p>
    <w:p w14:paraId="3CB5066C" w14:textId="77777777" w:rsidR="002044EF" w:rsidRPr="009E4D1D" w:rsidRDefault="002044EF" w:rsidP="00CC6E52">
      <w:pPr>
        <w:pStyle w:val="Citas"/>
        <w:rPr>
          <w:rFonts w:ascii="Verdana" w:hAnsi="Verdana"/>
          <w:color w:val="000000"/>
          <w:sz w:val="14"/>
          <w:szCs w:val="14"/>
        </w:rPr>
      </w:pPr>
      <w:r w:rsidRPr="009E4D1D">
        <w:t>IV Bis. Implemente la desregulación para la apertura, instalación, operación y ampliación de empresas</w:t>
      </w:r>
    </w:p>
    <w:p w14:paraId="07C442FE" w14:textId="77777777" w:rsidR="002044EF" w:rsidRPr="009E4D1D" w:rsidRDefault="002044EF" w:rsidP="00CC6E52">
      <w:pPr>
        <w:pStyle w:val="Citas"/>
      </w:pPr>
      <w:r w:rsidRPr="009E4D1D">
        <w:t>Artículo 3.- La Mejora Regulatoria que se desarrolle deberá procurar que la regulación del Estado:</w:t>
      </w:r>
    </w:p>
    <w:p w14:paraId="0F4AB104" w14:textId="77777777" w:rsidR="002044EF" w:rsidRPr="009E4D1D" w:rsidRDefault="002044EF" w:rsidP="00CC6E52">
      <w:pPr>
        <w:pStyle w:val="Citas"/>
      </w:pPr>
      <w:r w:rsidRPr="009E4D1D">
        <w:t>(…)</w:t>
      </w:r>
    </w:p>
    <w:p w14:paraId="3F759668" w14:textId="2D5011C4" w:rsidR="002044EF" w:rsidRPr="009E4D1D" w:rsidRDefault="002044EF" w:rsidP="00CC6E52">
      <w:pPr>
        <w:pStyle w:val="Citas"/>
      </w:pPr>
      <w:r w:rsidRPr="009E4D1D">
        <w:t>III. Simplifique administrativamente los trámites y servicios que prestan las dependencias estatales y municipales, así como sus organismos descentralizados, proveyendo, cuando sea procedente, a la realización de trámites por medios electrónicos;</w:t>
      </w:r>
    </w:p>
    <w:p w14:paraId="73C64F90" w14:textId="02CFCB8E" w:rsidR="00CC6E52" w:rsidRPr="009E4D1D" w:rsidRDefault="00CC6E52" w:rsidP="00CC6E52">
      <w:pPr>
        <w:pStyle w:val="Citas"/>
        <w:rPr>
          <w:b/>
          <w:bCs/>
        </w:rPr>
      </w:pPr>
      <w:r w:rsidRPr="009E4D1D">
        <w:t xml:space="preserve">(…)” </w:t>
      </w:r>
      <w:r w:rsidRPr="009E4D1D">
        <w:rPr>
          <w:b/>
          <w:bCs/>
        </w:rPr>
        <w:t>(Sic)</w:t>
      </w:r>
    </w:p>
    <w:p w14:paraId="1D17F737" w14:textId="77777777" w:rsidR="002044EF" w:rsidRPr="009E4D1D" w:rsidRDefault="002044EF" w:rsidP="002044EF"/>
    <w:p w14:paraId="3B73ADE1" w14:textId="54D89E5D" w:rsidR="002044EF" w:rsidRPr="009E4D1D" w:rsidRDefault="00CC6E52" w:rsidP="00FC2D84">
      <w:pPr>
        <w:pStyle w:val="Citas"/>
        <w:jc w:val="center"/>
        <w:rPr>
          <w:b/>
          <w:bCs/>
        </w:rPr>
      </w:pPr>
      <w:r w:rsidRPr="009E4D1D">
        <w:rPr>
          <w:b/>
          <w:bCs/>
        </w:rPr>
        <w:t>LEY DE FOMENTO ECONÓMICO PARA EL ESTADO DE MÉXICO</w:t>
      </w:r>
    </w:p>
    <w:p w14:paraId="0D7E31AA" w14:textId="0B5A5944" w:rsidR="002044EF" w:rsidRPr="009E4D1D" w:rsidRDefault="00CC6E52" w:rsidP="00CC6E52">
      <w:pPr>
        <w:pStyle w:val="Citas"/>
      </w:pPr>
      <w:r w:rsidRPr="009E4D1D">
        <w:lastRenderedPageBreak/>
        <w:t>“</w:t>
      </w:r>
      <w:r w:rsidR="002044EF" w:rsidRPr="009E4D1D">
        <w:t>Artículo 4.- Son autoridades para los efectos de la Ley, el Ejecutivo del Estado, a través de la Secretaría y la Secretaría de Finanzas, así como las dependencias y organismos que tengan a su cargo el cumplimiento de determinadas funciones vinculadas con la gestión empresarial. Al Consejo corresponderá coadyuvar con dichas autoridades en el desarrollo de esas funciones. Los municipios realizarán acciones de fomento económico que sean congruentes con las previstas en la Ley, el Plan de Desarrollo del Estado de México y los Planes Municipales de Desarrollo aplicables</w:t>
      </w:r>
    </w:p>
    <w:p w14:paraId="3D43F5BD" w14:textId="77777777" w:rsidR="002044EF" w:rsidRPr="009E4D1D" w:rsidRDefault="002044EF" w:rsidP="00CC6E52">
      <w:pPr>
        <w:pStyle w:val="Citas"/>
      </w:pPr>
      <w:r w:rsidRPr="009E4D1D">
        <w:t>Artículo 5.- Las autoridades promoverán las acciones que sean necesarias para:</w:t>
      </w:r>
    </w:p>
    <w:p w14:paraId="7337293A" w14:textId="77777777" w:rsidR="002044EF" w:rsidRPr="009E4D1D" w:rsidRDefault="002044EF" w:rsidP="00CC6E52">
      <w:pPr>
        <w:pStyle w:val="Citas"/>
      </w:pPr>
      <w:r w:rsidRPr="009E4D1D">
        <w:t xml:space="preserve">I. Diseñar e implementar políticas públicas que estimulen la inversión y generen empleos bien remunerados, mediante el fortalecimiento de la alianza estratégica entre el Gobierno y los sectores social, académico y empresarial; </w:t>
      </w:r>
    </w:p>
    <w:p w14:paraId="2635808C" w14:textId="674AF6E4" w:rsidR="002044EF" w:rsidRPr="009E4D1D" w:rsidRDefault="00CC6E52" w:rsidP="00CC6E52">
      <w:pPr>
        <w:pStyle w:val="Citas"/>
      </w:pPr>
      <w:r w:rsidRPr="009E4D1D">
        <w:t>(…)</w:t>
      </w:r>
    </w:p>
    <w:p w14:paraId="6D9132AE" w14:textId="77777777" w:rsidR="002044EF" w:rsidRPr="009E4D1D" w:rsidRDefault="002044EF" w:rsidP="00CC6E52">
      <w:pPr>
        <w:pStyle w:val="Citas"/>
      </w:pPr>
      <w:r w:rsidRPr="009E4D1D">
        <w:t>III. Diseñar, promover, identificar y/o establecer mecanismos e instrumentos financieros para el fomento de la inversión productiva en el Estado; enfatizando en emprendimientos verdes;</w:t>
      </w:r>
    </w:p>
    <w:p w14:paraId="76522369" w14:textId="77777777" w:rsidR="002044EF" w:rsidRPr="009E4D1D" w:rsidRDefault="002044EF" w:rsidP="00CC6E52">
      <w:pPr>
        <w:pStyle w:val="Citas"/>
      </w:pPr>
      <w:r w:rsidRPr="009E4D1D">
        <w:t>IX. Estimular la iniciativa emprendedora para el diseño de proyectos productivos industriales, comerciales o de servicios, así como para su establecimiento, fortalecimiento y/o consolidación, mediante el otorgamiento de asesoría, capacitación, acceso al financiamiento, en su caso, y el establecimiento de canales para la comercialización de los bienes y servicios que se produzcan en el Estado;</w:t>
      </w:r>
    </w:p>
    <w:p w14:paraId="48256A0E" w14:textId="77777777" w:rsidR="002044EF" w:rsidRPr="009E4D1D" w:rsidRDefault="002044EF" w:rsidP="00CC6E52">
      <w:pPr>
        <w:pStyle w:val="Citas"/>
      </w:pPr>
      <w:r w:rsidRPr="009E4D1D">
        <w:t xml:space="preserve">XIII. Promover la comercialización de los productos y servicios generados en el Estado, en el mercado estatal, regional, nacional e internacional; </w:t>
      </w:r>
    </w:p>
    <w:p w14:paraId="5E627F1D" w14:textId="77777777" w:rsidR="002044EF" w:rsidRPr="009E4D1D" w:rsidRDefault="002044EF" w:rsidP="00CC6E52">
      <w:pPr>
        <w:pStyle w:val="Citas"/>
      </w:pPr>
      <w:r w:rsidRPr="009E4D1D">
        <w:lastRenderedPageBreak/>
        <w:t>XIV. Estimular el comercio exterior, mediante la identificación de la oferta exportable de bienes y servicios producidos en el Estado, y la definición de los apoyos que se requieran;</w:t>
      </w:r>
    </w:p>
    <w:p w14:paraId="03B3682F" w14:textId="77777777" w:rsidR="002044EF" w:rsidRPr="009E4D1D" w:rsidRDefault="002044EF" w:rsidP="00CC6E52">
      <w:pPr>
        <w:pStyle w:val="Citas"/>
      </w:pPr>
      <w:r w:rsidRPr="009E4D1D">
        <w:t>Artículo 59.- Para el funcionamiento adecuado del SUGE, las dependencias participantes deberán realizar, entre otras, las actividades siguientes:</w:t>
      </w:r>
    </w:p>
    <w:p w14:paraId="14B09517" w14:textId="77777777" w:rsidR="002044EF" w:rsidRPr="009E4D1D" w:rsidRDefault="002044EF" w:rsidP="00CC6E52">
      <w:pPr>
        <w:pStyle w:val="Citas"/>
      </w:pPr>
      <w:r w:rsidRPr="009E4D1D">
        <w:t>(…)</w:t>
      </w:r>
    </w:p>
    <w:p w14:paraId="555447CE" w14:textId="77777777" w:rsidR="002044EF" w:rsidRPr="009E4D1D" w:rsidRDefault="002044EF" w:rsidP="00CC6E52">
      <w:pPr>
        <w:pStyle w:val="Citas"/>
      </w:pPr>
      <w:r w:rsidRPr="009E4D1D">
        <w:t>VI. Llevar a cabo acciones de mejora continua de los procesos que intervienen en el SUGE, a fin de garantizar el adecuado funcionamiento del mismo.</w:t>
      </w:r>
    </w:p>
    <w:p w14:paraId="1D53895F" w14:textId="08B25182" w:rsidR="002044EF" w:rsidRPr="009E4D1D" w:rsidRDefault="00CC6E52" w:rsidP="00CC6E52">
      <w:pPr>
        <w:pStyle w:val="Citas"/>
      </w:pPr>
      <w:r w:rsidRPr="009E4D1D">
        <w:t>(…)</w:t>
      </w:r>
    </w:p>
    <w:p w14:paraId="28C9CBB1" w14:textId="77777777" w:rsidR="002044EF" w:rsidRPr="009E4D1D" w:rsidRDefault="002044EF" w:rsidP="00CC6E52">
      <w:pPr>
        <w:pStyle w:val="Citas"/>
      </w:pPr>
      <w:r w:rsidRPr="009E4D1D">
        <w:t>Artículo 72.- Para los efectos de esta Ley y su Reglamento, sin perjuicio de las infracciones previstas en la Ley de Responsabilidades de los Servidores Públicos del Estado de México y Municipios, constituyen infracciones las conductas realizadas por servidores públicos que provoquen o puedan provocar la obstrucción de la gestión empresarial, las cuales pueden consistir en:</w:t>
      </w:r>
    </w:p>
    <w:p w14:paraId="60981865" w14:textId="77777777" w:rsidR="002044EF" w:rsidRPr="009E4D1D" w:rsidRDefault="002044EF" w:rsidP="00CC6E52">
      <w:pPr>
        <w:pStyle w:val="Citas"/>
      </w:pPr>
      <w:r w:rsidRPr="009E4D1D">
        <w:t>(…)</w:t>
      </w:r>
    </w:p>
    <w:p w14:paraId="45ECC564" w14:textId="241F2B8B" w:rsidR="002044EF" w:rsidRPr="009E4D1D" w:rsidRDefault="002044EF" w:rsidP="00CC6E52">
      <w:pPr>
        <w:pStyle w:val="Citas"/>
      </w:pPr>
      <w:r w:rsidRPr="009E4D1D">
        <w:t>VIII. Solicitud de donaciones en dinero o en especie, para fines distintos a los previstos por la normatividad aplicable; y</w:t>
      </w:r>
    </w:p>
    <w:p w14:paraId="5AD642EB" w14:textId="6BF0A27F" w:rsidR="00CC6E52" w:rsidRPr="009E4D1D" w:rsidRDefault="00CC6E52" w:rsidP="00CC6E52">
      <w:pPr>
        <w:pStyle w:val="Citas"/>
        <w:rPr>
          <w:b/>
          <w:bCs/>
        </w:rPr>
      </w:pPr>
      <w:r w:rsidRPr="009E4D1D">
        <w:t xml:space="preserve">(…)” </w:t>
      </w:r>
      <w:r w:rsidRPr="009E4D1D">
        <w:rPr>
          <w:b/>
          <w:bCs/>
        </w:rPr>
        <w:t>(Sic)</w:t>
      </w:r>
    </w:p>
    <w:p w14:paraId="275D59FB" w14:textId="77777777" w:rsidR="002044EF" w:rsidRPr="009E4D1D" w:rsidRDefault="002044EF" w:rsidP="00CC6E52">
      <w:pPr>
        <w:pStyle w:val="Citas"/>
      </w:pPr>
    </w:p>
    <w:p w14:paraId="4351C50E" w14:textId="69DCC0AD" w:rsidR="002044EF" w:rsidRPr="009E4D1D" w:rsidRDefault="00FC2D84" w:rsidP="00FC2D84">
      <w:pPr>
        <w:pStyle w:val="Citas"/>
        <w:jc w:val="center"/>
        <w:rPr>
          <w:b/>
          <w:bCs/>
        </w:rPr>
      </w:pPr>
      <w:r w:rsidRPr="009E4D1D">
        <w:rPr>
          <w:b/>
          <w:bCs/>
        </w:rPr>
        <w:t>DECRETO NO. 367</w:t>
      </w:r>
    </w:p>
    <w:p w14:paraId="13C57CB2" w14:textId="401CCF89" w:rsidR="00FC2D84" w:rsidRPr="009E4D1D" w:rsidRDefault="00FC2D84" w:rsidP="00FC2D84">
      <w:pPr>
        <w:pStyle w:val="Citas"/>
        <w:jc w:val="center"/>
        <w:rPr>
          <w:b/>
          <w:bCs/>
        </w:rPr>
      </w:pPr>
      <w:r w:rsidRPr="009E4D1D">
        <w:rPr>
          <w:b/>
          <w:bCs/>
        </w:rPr>
        <w:lastRenderedPageBreak/>
        <w:t>LVIII Legislatura</w:t>
      </w:r>
    </w:p>
    <w:p w14:paraId="33017FE1" w14:textId="70DEEF47" w:rsidR="002044EF" w:rsidRPr="009E4D1D" w:rsidRDefault="00FC2D84" w:rsidP="00CC6E52">
      <w:pPr>
        <w:pStyle w:val="Citas"/>
        <w:rPr>
          <w:b/>
          <w:bCs/>
        </w:rPr>
      </w:pPr>
      <w:r w:rsidRPr="009E4D1D">
        <w:t>“</w:t>
      </w:r>
      <w:r w:rsidR="002044EF" w:rsidRPr="009E4D1D">
        <w:t>TERCERO. El Titular del Ejecutivo del Estado y los ayuntamientos, en el ámbito de su respectiva competencia, deberán instalar en un plazo no mayor a los ciento ochenta días naturales a partir de la fecha de la entrada en vigor de este Decreto, la ventanilla de gestión, así como la ventanilla única</w:t>
      </w:r>
      <w:r w:rsidRPr="009E4D1D">
        <w:t xml:space="preserve">” </w:t>
      </w:r>
      <w:r w:rsidRPr="009E4D1D">
        <w:rPr>
          <w:b/>
          <w:bCs/>
        </w:rPr>
        <w:t>(Sic)</w:t>
      </w:r>
    </w:p>
    <w:p w14:paraId="5B93B3C0" w14:textId="77777777" w:rsidR="002044EF" w:rsidRPr="009E4D1D" w:rsidRDefault="002044EF" w:rsidP="00CC6E52">
      <w:pPr>
        <w:pStyle w:val="Citas"/>
      </w:pPr>
    </w:p>
    <w:p w14:paraId="209A8D74" w14:textId="7EAE16BA" w:rsidR="002044EF" w:rsidRPr="009E4D1D" w:rsidRDefault="00FC2D84" w:rsidP="00FC2D84">
      <w:pPr>
        <w:pStyle w:val="Citas"/>
        <w:jc w:val="center"/>
        <w:rPr>
          <w:b/>
          <w:bCs/>
        </w:rPr>
      </w:pPr>
      <w:r w:rsidRPr="009E4D1D">
        <w:rPr>
          <w:b/>
          <w:bCs/>
        </w:rPr>
        <w:t>BANDO MUNICIPAL DE TEMASCALCINGO 2022</w:t>
      </w:r>
    </w:p>
    <w:p w14:paraId="27FA458C" w14:textId="65B242C0" w:rsidR="002044EF" w:rsidRPr="009E4D1D" w:rsidRDefault="00FC2D84" w:rsidP="00FC2D84">
      <w:pPr>
        <w:pStyle w:val="Citas"/>
      </w:pPr>
      <w:r w:rsidRPr="009E4D1D">
        <w:t>“</w:t>
      </w:r>
      <w:r w:rsidR="002044EF" w:rsidRPr="009E4D1D">
        <w:t>Artículo 80. La Tesorería municipal es el órgano encargado de la recaudación, fiscalización y administración de las contribuciones municipales, también es responsable de realizar las erogaciones que realice la Administración Pública Municipal, de conformidad con las disposiciones legales aplicables</w:t>
      </w:r>
    </w:p>
    <w:p w14:paraId="528F3455" w14:textId="76C31495" w:rsidR="002044EF" w:rsidRPr="009E4D1D" w:rsidRDefault="002044EF" w:rsidP="00FC2D84">
      <w:pPr>
        <w:pStyle w:val="Citas"/>
        <w:rPr>
          <w:sz w:val="24"/>
          <w:szCs w:val="24"/>
        </w:rPr>
      </w:pPr>
      <w:r w:rsidRPr="009E4D1D">
        <w:t>Artículo 81. La Tesorería municipal a través del o la Tesorera municipal es el único órgano de la Administración Pública Municipal autorizado para 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5259F84D" w14:textId="11B67F4B" w:rsidR="002044EF" w:rsidRPr="009E4D1D" w:rsidRDefault="002044EF" w:rsidP="00FC2D84">
      <w:pPr>
        <w:pStyle w:val="Citas"/>
        <w:rPr>
          <w:sz w:val="24"/>
          <w:szCs w:val="24"/>
        </w:rPr>
      </w:pPr>
      <w:r w:rsidRPr="009E4D1D">
        <w:t>Artículo 90. La Dirección de Administración es la dependencia responsable de supervisar los recursos humanos, materiales, técnicos y servicios generales que se proporcionan a las áreas y unidades administrativas de la Administración Pública Municipal, para optimizar la operación, adquisición, control y uso racional de los mismos, para el logro de dichos fines</w:t>
      </w:r>
    </w:p>
    <w:p w14:paraId="7405F3E4" w14:textId="77777777" w:rsidR="00CC6E52" w:rsidRPr="009E4D1D" w:rsidRDefault="00CC6E52" w:rsidP="00FC2D84">
      <w:pPr>
        <w:pStyle w:val="Citas"/>
      </w:pPr>
      <w:r w:rsidRPr="009E4D1D">
        <w:lastRenderedPageBreak/>
        <w:t xml:space="preserve">Artículo 117. La Dirección de Desarrollo Económico es la responsable de promover, conducir, coordinar, fomentar y atender el desarrollo industrial, comercial y económico, donde las condiciones sean propicias e igualitarias para la competitividad e innovación entre los sectores productivos; así como impulsar la inversión e infraestructura, avocándose al desarrollo de una cultura empresarial y demás atribuciones que prevé la Ley Orgánica Municipal del Estado de México, la Ley para la Mejora Regulatoria del Estado de México y sus Municipios, la Ley de Competitividad y Ordenamiento Comercial del Estado de México, la Ley de Fomento Económico para el Estado de México, libros Primero y Noveno del Código Administrativo del Estado de México, reglamentos y otras disposiciones legales aplicables. </w:t>
      </w:r>
    </w:p>
    <w:p w14:paraId="45189511" w14:textId="77777777" w:rsidR="00CC6E52" w:rsidRPr="009E4D1D" w:rsidRDefault="00CC6E52" w:rsidP="00FC2D84">
      <w:pPr>
        <w:pStyle w:val="Citas"/>
      </w:pPr>
      <w:r w:rsidRPr="009E4D1D">
        <w:t xml:space="preserve">Única y exclusivamente corresponde a la Dirección de Desarrollo Económico atender peticiones de índole comercial o de servicios que operen en el municipio. </w:t>
      </w:r>
    </w:p>
    <w:p w14:paraId="4C2EC84E" w14:textId="6C4FA4C2" w:rsidR="002044EF" w:rsidRPr="009E4D1D" w:rsidRDefault="00CC6E52" w:rsidP="00FC2D84">
      <w:pPr>
        <w:pStyle w:val="Citas"/>
        <w:rPr>
          <w:b/>
          <w:bCs/>
        </w:rPr>
      </w:pPr>
      <w:r w:rsidRPr="009E4D1D">
        <w:t>Artículo 118. La Dirección de Desarrollo Económico únicamente podrá otorgar licencias de funcionamiento de cualquier giro comercial, previa autorización otorgada por el Comité Municipal de Dictámenes de Giro, una vez que el ciudadano haya cumplido con todos los requisitos correspondientes a la naturaleza del giro</w:t>
      </w:r>
      <w:r w:rsidR="00FC2D84" w:rsidRPr="009E4D1D">
        <w:t xml:space="preserve">” </w:t>
      </w:r>
      <w:r w:rsidR="00FC2D84" w:rsidRPr="009E4D1D">
        <w:rPr>
          <w:b/>
          <w:bCs/>
        </w:rPr>
        <w:t>(Sic)</w:t>
      </w:r>
    </w:p>
    <w:p w14:paraId="46709C0A" w14:textId="691F0552" w:rsidR="00651CFE" w:rsidRPr="009E4D1D" w:rsidRDefault="00651CFE" w:rsidP="00FC2D84">
      <w:pPr>
        <w:pStyle w:val="Citas"/>
        <w:rPr>
          <w:b/>
          <w:bCs/>
          <w:sz w:val="24"/>
          <w:szCs w:val="24"/>
        </w:rPr>
      </w:pPr>
    </w:p>
    <w:p w14:paraId="661C04E3" w14:textId="1BFC07A2" w:rsidR="00651CFE" w:rsidRPr="009E4D1D" w:rsidRDefault="00651CFE" w:rsidP="00651CFE">
      <w:pPr>
        <w:pStyle w:val="Citas"/>
        <w:jc w:val="center"/>
        <w:rPr>
          <w:b/>
          <w:bCs/>
          <w:sz w:val="24"/>
          <w:szCs w:val="24"/>
        </w:rPr>
      </w:pPr>
      <w:r w:rsidRPr="009E4D1D">
        <w:rPr>
          <w:b/>
          <w:bCs/>
          <w:sz w:val="24"/>
          <w:szCs w:val="24"/>
        </w:rPr>
        <w:t>LEY ORGÁNICA MUNICIPAL DEL ESTADO DE MÉXICO</w:t>
      </w:r>
    </w:p>
    <w:p w14:paraId="2439C6BF" w14:textId="73632E43" w:rsidR="00651CFE" w:rsidRPr="009E4D1D" w:rsidRDefault="00651CFE" w:rsidP="00FC2D84">
      <w:pPr>
        <w:pStyle w:val="Citas"/>
      </w:pPr>
      <w:r w:rsidRPr="009E4D1D">
        <w:t>“Artículo 96 Quáter.- - El Titular de la Dirección de Desarrollo Económico Municipal o el Titular de la Unidad Administrativa equivalente, tiene las siguientes atribuciones:</w:t>
      </w:r>
    </w:p>
    <w:p w14:paraId="7BE3FE70" w14:textId="74DC7548" w:rsidR="00651CFE" w:rsidRPr="009E4D1D" w:rsidRDefault="00651CFE" w:rsidP="00FC2D84">
      <w:pPr>
        <w:pStyle w:val="Citas"/>
      </w:pPr>
      <w:r w:rsidRPr="009E4D1D">
        <w:lastRenderedPageBreak/>
        <w:t>(…)</w:t>
      </w:r>
    </w:p>
    <w:p w14:paraId="16B174BC" w14:textId="7C8B5FB0" w:rsidR="00651CFE" w:rsidRPr="009E4D1D" w:rsidRDefault="00651CFE" w:rsidP="00FC2D84">
      <w:pPr>
        <w:pStyle w:val="Citas"/>
        <w:rPr>
          <w:b/>
          <w:bCs/>
          <w:sz w:val="24"/>
          <w:szCs w:val="24"/>
        </w:rPr>
      </w:pPr>
      <w:r w:rsidRPr="009E4D1D">
        <w:t xml:space="preserve">XIX.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 </w:t>
      </w:r>
      <w:r w:rsidRPr="009E4D1D">
        <w:rPr>
          <w:b/>
          <w:bCs/>
        </w:rPr>
        <w:t>(Sic)</w:t>
      </w:r>
    </w:p>
    <w:p w14:paraId="29AEBC17" w14:textId="2F728CF5" w:rsidR="002044EF" w:rsidRPr="009E4D1D" w:rsidRDefault="002044EF" w:rsidP="003F0EC7">
      <w:pPr>
        <w:spacing w:before="240" w:after="240" w:line="360" w:lineRule="auto"/>
        <w:jc w:val="both"/>
        <w:rPr>
          <w:rFonts w:ascii="Palatino Linotype" w:hAnsi="Palatino Linotype" w:cs="Arial"/>
          <w:sz w:val="24"/>
          <w:szCs w:val="24"/>
        </w:rPr>
      </w:pPr>
    </w:p>
    <w:p w14:paraId="08321E39" w14:textId="342D08A7" w:rsidR="00C065F7" w:rsidRPr="009E4D1D" w:rsidRDefault="00C065F7" w:rsidP="00B6662B">
      <w:pPr>
        <w:spacing w:before="240" w:line="360" w:lineRule="auto"/>
        <w:jc w:val="both"/>
        <w:rPr>
          <w:rFonts w:ascii="Palatino Linotype" w:hAnsi="Palatino Linotype" w:cs="Arial"/>
          <w:sz w:val="24"/>
          <w:szCs w:val="24"/>
        </w:rPr>
      </w:pPr>
      <w:r w:rsidRPr="009E4D1D">
        <w:rPr>
          <w:rFonts w:ascii="Palatino Linotype" w:hAnsi="Palatino Linotype"/>
          <w:sz w:val="24"/>
          <w:szCs w:val="24"/>
        </w:rPr>
        <w:t xml:space="preserve">De ahí que deba arribase a la premisa de que Tesorería Municipal resulta la unidad administrativa competente para generar, poseer y administrar </w:t>
      </w:r>
      <w:r w:rsidRPr="009E4D1D">
        <w:rPr>
          <w:rFonts w:ascii="Palatino Linotype" w:hAnsi="Palatino Linotype" w:cs="Arial"/>
          <w:sz w:val="24"/>
          <w:szCs w:val="24"/>
        </w:rPr>
        <w:t xml:space="preserve">soportes documentales vinculados con ingresos, egresos, cuentas municipales, entre otros conceptos. </w:t>
      </w:r>
    </w:p>
    <w:p w14:paraId="6C80A59C" w14:textId="5B155A43" w:rsidR="00C065F7" w:rsidRPr="009E4D1D" w:rsidRDefault="00C065F7" w:rsidP="00B6662B">
      <w:pPr>
        <w:spacing w:before="240" w:line="360" w:lineRule="auto"/>
        <w:jc w:val="both"/>
        <w:rPr>
          <w:rFonts w:ascii="Palatino Linotype" w:hAnsi="Palatino Linotype" w:cs="Arial"/>
          <w:sz w:val="24"/>
          <w:szCs w:val="24"/>
        </w:rPr>
      </w:pPr>
      <w:r w:rsidRPr="009E4D1D">
        <w:rPr>
          <w:rFonts w:ascii="Palatino Linotype" w:hAnsi="Palatino Linotype" w:cs="Arial"/>
          <w:sz w:val="24"/>
          <w:szCs w:val="24"/>
        </w:rPr>
        <w:t xml:space="preserve">En contraste, la Dirección de Administración </w:t>
      </w:r>
      <w:r w:rsidR="00FC2D84" w:rsidRPr="009E4D1D">
        <w:rPr>
          <w:rFonts w:ascii="Palatino Linotype" w:hAnsi="Palatino Linotype" w:cs="Arial"/>
          <w:sz w:val="24"/>
          <w:szCs w:val="24"/>
        </w:rPr>
        <w:t xml:space="preserve">y Recursos Materiales </w:t>
      </w:r>
      <w:r w:rsidRPr="009E4D1D">
        <w:rPr>
          <w:rFonts w:ascii="Palatino Linotype" w:hAnsi="Palatino Linotype" w:cs="Arial"/>
          <w:sz w:val="24"/>
          <w:szCs w:val="24"/>
        </w:rPr>
        <w:t xml:space="preserve">desarrolla un control de registro para asistencias, nombramientos, remociones, licencias, cambios de adscripción, renuncias, entre otros. Asimismo, una de sus facultades sustantivas es la relativa a pago de remuneraciones y generación de recibos de nómina. </w:t>
      </w:r>
    </w:p>
    <w:p w14:paraId="5D34A9A9" w14:textId="67CA6D11" w:rsidR="00FC2D84" w:rsidRPr="009E4D1D" w:rsidRDefault="00601159" w:rsidP="00B6662B">
      <w:pPr>
        <w:spacing w:before="240" w:line="360" w:lineRule="auto"/>
        <w:jc w:val="both"/>
        <w:rPr>
          <w:rFonts w:ascii="Palatino Linotype" w:hAnsi="Palatino Linotype" w:cs="Arial"/>
          <w:sz w:val="24"/>
          <w:szCs w:val="24"/>
        </w:rPr>
      </w:pPr>
      <w:r w:rsidRPr="009E4D1D">
        <w:rPr>
          <w:rFonts w:ascii="Palatino Linotype" w:hAnsi="Palatino Linotype" w:cs="Arial"/>
          <w:sz w:val="24"/>
          <w:szCs w:val="24"/>
        </w:rPr>
        <w:t>Por otra parte</w:t>
      </w:r>
      <w:r w:rsidR="00FC2D84" w:rsidRPr="009E4D1D">
        <w:rPr>
          <w:rFonts w:ascii="Palatino Linotype" w:hAnsi="Palatino Linotype" w:cs="Arial"/>
          <w:sz w:val="24"/>
          <w:szCs w:val="24"/>
        </w:rPr>
        <w:t xml:space="preserve">, la Dirección de Desarrollo y Fomento Económico </w:t>
      </w:r>
      <w:r w:rsidR="00464397" w:rsidRPr="009E4D1D">
        <w:rPr>
          <w:rFonts w:ascii="Palatino Linotype" w:hAnsi="Palatino Linotype" w:cs="Arial"/>
          <w:sz w:val="24"/>
          <w:szCs w:val="24"/>
        </w:rPr>
        <w:t xml:space="preserve">resulta competente para promover, conducir, coordinar, fomentar y atender el desarrollo industrial, comercial y económico. </w:t>
      </w:r>
    </w:p>
    <w:p w14:paraId="751BF510" w14:textId="058F5041" w:rsidR="00601159" w:rsidRPr="009E4D1D" w:rsidRDefault="00601159" w:rsidP="00B6662B">
      <w:pPr>
        <w:spacing w:before="240" w:line="360" w:lineRule="auto"/>
        <w:jc w:val="both"/>
        <w:rPr>
          <w:rFonts w:ascii="Palatino Linotype" w:hAnsi="Palatino Linotype" w:cs="Arial"/>
          <w:sz w:val="24"/>
          <w:szCs w:val="24"/>
        </w:rPr>
      </w:pPr>
      <w:r w:rsidRPr="009E4D1D">
        <w:rPr>
          <w:rFonts w:ascii="Palatino Linotype" w:hAnsi="Palatino Linotype" w:cs="Arial"/>
          <w:sz w:val="24"/>
          <w:szCs w:val="24"/>
        </w:rPr>
        <w:t xml:space="preserve">Finalmente, se destaca que </w:t>
      </w:r>
      <w:r w:rsidR="008F6161" w:rsidRPr="009E4D1D">
        <w:rPr>
          <w:rFonts w:ascii="Palatino Linotype" w:hAnsi="Palatino Linotype" w:cs="Arial"/>
          <w:sz w:val="24"/>
          <w:szCs w:val="24"/>
        </w:rPr>
        <w:t xml:space="preserve">la obligación relativa a la ventanilla única en materia de fomento o desarrollo económico se encuentra sujeta a un plazo que a la fecha de la solicitud ha fenecido notoriamente. </w:t>
      </w:r>
      <w:r w:rsidR="00651CFE" w:rsidRPr="009E4D1D">
        <w:rPr>
          <w:rFonts w:ascii="Palatino Linotype" w:hAnsi="Palatino Linotype" w:cs="Arial"/>
          <w:sz w:val="24"/>
          <w:szCs w:val="24"/>
        </w:rPr>
        <w:t xml:space="preserve">Hipótesis fáctica que también resulta aplicable para efectos del registro de unidades económicas. </w:t>
      </w:r>
    </w:p>
    <w:p w14:paraId="4DD63C26" w14:textId="7437D6FC" w:rsidR="00C065F7" w:rsidRPr="009E4D1D" w:rsidRDefault="008F6161" w:rsidP="00C065F7">
      <w:pPr>
        <w:spacing w:line="360" w:lineRule="auto"/>
        <w:jc w:val="both"/>
        <w:rPr>
          <w:rFonts w:ascii="Palatino Linotype" w:hAnsi="Palatino Linotype" w:cs="Arial"/>
          <w:sz w:val="24"/>
          <w:szCs w:val="24"/>
        </w:rPr>
      </w:pPr>
      <w:r w:rsidRPr="009E4D1D">
        <w:rPr>
          <w:rFonts w:ascii="Palatino Linotype" w:hAnsi="Palatino Linotype" w:cs="Arial"/>
          <w:sz w:val="24"/>
          <w:szCs w:val="24"/>
        </w:rPr>
        <w:lastRenderedPageBreak/>
        <w:t>Una vez sentado lo anterior</w:t>
      </w:r>
      <w:r w:rsidR="00C065F7" w:rsidRPr="009E4D1D">
        <w:rPr>
          <w:rFonts w:ascii="Palatino Linotype" w:hAnsi="Palatino Linotype" w:cs="Arial"/>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ECE5732" w14:textId="77777777" w:rsidR="00C065F7" w:rsidRPr="009E4D1D" w:rsidRDefault="00C065F7" w:rsidP="00C065F7">
      <w:pPr>
        <w:pStyle w:val="Citas"/>
      </w:pPr>
      <w:r w:rsidRPr="009E4D1D">
        <w:t xml:space="preserve">“Artículo 18. Los sujetos obligados deberán documentar todo acto que derive del ejercicio de sus facultades, competencias o funciones, considerando desde su origen la eventual publicidad y reutilización de la información que generen. </w:t>
      </w:r>
    </w:p>
    <w:p w14:paraId="3CF3E764" w14:textId="77777777" w:rsidR="00C065F7" w:rsidRPr="009E4D1D" w:rsidRDefault="00C065F7" w:rsidP="00C065F7">
      <w:pPr>
        <w:pStyle w:val="Citas"/>
      </w:pPr>
      <w:r w:rsidRPr="009E4D1D">
        <w:t xml:space="preserve">Artículo 19. Se presume que la información debe existir si se refiere a las facultades, competencias y funciones que los ordenamientos jurídicos aplicables otorgan a los sujetos obligados. </w:t>
      </w:r>
    </w:p>
    <w:p w14:paraId="7400B314" w14:textId="77777777" w:rsidR="00C065F7" w:rsidRPr="009E4D1D" w:rsidRDefault="00C065F7" w:rsidP="00C065F7">
      <w:pPr>
        <w:pStyle w:val="Citas"/>
      </w:pPr>
      <w:r w:rsidRPr="009E4D1D">
        <w:t xml:space="preserve">En los casos en que ciertas facultades, competencias o funciones no se hayan ejercido, se debe motivar la respuesta en función de las causas que motiven tal circunstancia. </w:t>
      </w:r>
    </w:p>
    <w:p w14:paraId="59E2F89B" w14:textId="77777777" w:rsidR="00C065F7" w:rsidRPr="009E4D1D" w:rsidRDefault="00C065F7" w:rsidP="00C065F7">
      <w:pPr>
        <w:pStyle w:val="Citas"/>
        <w:rPr>
          <w:b/>
          <w:bCs/>
          <w:sz w:val="24"/>
          <w:szCs w:val="24"/>
        </w:rPr>
      </w:pPr>
      <w:r w:rsidRPr="009E4D1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9E4D1D">
        <w:rPr>
          <w:b/>
          <w:bCs/>
        </w:rPr>
        <w:t>(Sic)</w:t>
      </w:r>
    </w:p>
    <w:p w14:paraId="55C7B1DB" w14:textId="77777777" w:rsidR="00502595" w:rsidRPr="009E4D1D" w:rsidRDefault="00502595" w:rsidP="00502595">
      <w:pPr>
        <w:spacing w:before="240" w:line="360" w:lineRule="auto"/>
        <w:jc w:val="both"/>
        <w:rPr>
          <w:rFonts w:ascii="Palatino Linotype" w:hAnsi="Palatino Linotype"/>
          <w:sz w:val="24"/>
          <w:szCs w:val="24"/>
        </w:rPr>
      </w:pPr>
    </w:p>
    <w:p w14:paraId="0B358E0B" w14:textId="77777777" w:rsidR="00DF2729" w:rsidRPr="009E4D1D" w:rsidRDefault="00464397" w:rsidP="00DF2729">
      <w:pPr>
        <w:spacing w:before="240" w:line="360" w:lineRule="auto"/>
        <w:jc w:val="both"/>
        <w:rPr>
          <w:rFonts w:ascii="Palatino Linotype" w:hAnsi="Palatino Linotype"/>
          <w:bCs/>
        </w:rPr>
      </w:pPr>
      <w:r w:rsidRPr="009E4D1D">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9E4D1D">
        <w:rPr>
          <w:rFonts w:ascii="Palatino Linotype" w:hAnsi="Palatino Linotype"/>
          <w:bCs/>
          <w:sz w:val="24"/>
          <w:szCs w:val="24"/>
        </w:rPr>
        <w:t>en el artículo 24, fracción XII, 92, fracci</w:t>
      </w:r>
      <w:r w:rsidR="00DF2729" w:rsidRPr="009E4D1D">
        <w:rPr>
          <w:rFonts w:ascii="Palatino Linotype" w:hAnsi="Palatino Linotype"/>
          <w:bCs/>
          <w:sz w:val="24"/>
          <w:szCs w:val="24"/>
        </w:rPr>
        <w:t xml:space="preserve">ones VIII y XXI de la Ley de Transparencia y Acceso a la Información Pública del Estado de México y Municipios, porción normativa que dispone a la literalidad lo siguiente: </w:t>
      </w:r>
    </w:p>
    <w:p w14:paraId="09E99358" w14:textId="77777777" w:rsidR="00DF2729" w:rsidRPr="009E4D1D" w:rsidRDefault="00DF2729" w:rsidP="00DF2729">
      <w:pPr>
        <w:spacing w:before="240" w:line="360" w:lineRule="auto"/>
        <w:ind w:left="851" w:right="851"/>
        <w:jc w:val="both"/>
        <w:rPr>
          <w:rFonts w:ascii="Palatino Linotype" w:hAnsi="Palatino Linotype"/>
          <w:i/>
        </w:rPr>
      </w:pPr>
      <w:r w:rsidRPr="009E4D1D">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60C65E4C" w14:textId="77777777" w:rsidR="00DF2729" w:rsidRPr="009E4D1D" w:rsidRDefault="00DF2729" w:rsidP="00DF2729">
      <w:pPr>
        <w:spacing w:before="240" w:line="360" w:lineRule="auto"/>
        <w:ind w:left="851" w:right="851"/>
        <w:jc w:val="both"/>
        <w:rPr>
          <w:rFonts w:ascii="Palatino Linotype" w:hAnsi="Palatino Linotype"/>
          <w:bCs/>
          <w:i/>
        </w:rPr>
      </w:pPr>
      <w:r w:rsidRPr="009E4D1D">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351C86D1" w14:textId="77777777" w:rsidR="00DF2729" w:rsidRPr="009E4D1D" w:rsidRDefault="00DF2729" w:rsidP="00DF2729">
      <w:pPr>
        <w:spacing w:before="240" w:line="360" w:lineRule="auto"/>
        <w:ind w:left="851" w:right="851"/>
        <w:jc w:val="both"/>
        <w:rPr>
          <w:rFonts w:ascii="Palatino Linotype" w:hAnsi="Palatino Linotype"/>
          <w:i/>
        </w:rPr>
      </w:pPr>
      <w:r w:rsidRPr="009E4D1D">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6CC769" w14:textId="77777777" w:rsidR="00DF2729" w:rsidRPr="009E4D1D" w:rsidRDefault="00DF2729" w:rsidP="00DF2729">
      <w:pPr>
        <w:pStyle w:val="Citas"/>
      </w:pPr>
      <w:r w:rsidRPr="009E4D1D">
        <w:t>(…)</w:t>
      </w:r>
    </w:p>
    <w:p w14:paraId="54962545" w14:textId="5023FBD3" w:rsidR="00464397" w:rsidRPr="009E4D1D" w:rsidRDefault="00DF2729" w:rsidP="00281746">
      <w:pPr>
        <w:pStyle w:val="Citas"/>
      </w:pPr>
      <w:r w:rsidRPr="009E4D1D">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F80A53F" w14:textId="6A732B78" w:rsidR="00DF2729" w:rsidRPr="009E4D1D" w:rsidRDefault="00DF2729" w:rsidP="00281746">
      <w:pPr>
        <w:pStyle w:val="Citas"/>
      </w:pPr>
      <w:r w:rsidRPr="009E4D1D">
        <w:t>(…)</w:t>
      </w:r>
    </w:p>
    <w:p w14:paraId="5F577CD3" w14:textId="50D7C57B" w:rsidR="00DF2729" w:rsidRPr="009E4D1D" w:rsidRDefault="00DF2729" w:rsidP="00281746">
      <w:pPr>
        <w:pStyle w:val="Citas"/>
      </w:pPr>
      <w:r w:rsidRPr="009E4D1D">
        <w:t>XXI. La información curricular, desde el nivel de jefe de departamento o equivalente, hasta el titular del sujeto obligado, así como, en su caso, las sanciones administrativas de que haya sido objeto;</w:t>
      </w:r>
    </w:p>
    <w:p w14:paraId="00BFE5AA" w14:textId="049623CF" w:rsidR="00281746" w:rsidRPr="009E4D1D" w:rsidRDefault="00281746" w:rsidP="00281746">
      <w:pPr>
        <w:pStyle w:val="Citas"/>
        <w:rPr>
          <w:b/>
          <w:bCs/>
          <w:color w:val="000000"/>
        </w:rPr>
      </w:pPr>
      <w:r w:rsidRPr="009E4D1D">
        <w:t xml:space="preserve">(…)” </w:t>
      </w:r>
      <w:r w:rsidRPr="009E4D1D">
        <w:rPr>
          <w:b/>
          <w:bCs/>
        </w:rPr>
        <w:t xml:space="preserve">(Sic) </w:t>
      </w:r>
    </w:p>
    <w:p w14:paraId="13FEB22E" w14:textId="77777777" w:rsidR="00281746" w:rsidRPr="009E4D1D" w:rsidRDefault="00281746" w:rsidP="00281746">
      <w:pPr>
        <w:pStyle w:val="Prrafodelista"/>
        <w:autoSpaceDE w:val="0"/>
        <w:autoSpaceDN w:val="0"/>
        <w:adjustRightInd w:val="0"/>
        <w:spacing w:before="240" w:after="160" w:line="360" w:lineRule="auto"/>
        <w:ind w:left="0"/>
        <w:jc w:val="both"/>
        <w:rPr>
          <w:rFonts w:ascii="Palatino Linotype" w:eastAsia="MS Mincho" w:hAnsi="Palatino Linotype" w:cs="Tahoma"/>
        </w:rPr>
      </w:pPr>
    </w:p>
    <w:p w14:paraId="576A8C0E" w14:textId="106D203D" w:rsidR="00281746" w:rsidRPr="009E4D1D" w:rsidRDefault="00281746" w:rsidP="00281746">
      <w:pPr>
        <w:pStyle w:val="Prrafodelista"/>
        <w:autoSpaceDE w:val="0"/>
        <w:autoSpaceDN w:val="0"/>
        <w:adjustRightInd w:val="0"/>
        <w:spacing w:before="240" w:after="160" w:line="360" w:lineRule="auto"/>
        <w:ind w:left="0"/>
        <w:jc w:val="both"/>
        <w:rPr>
          <w:rFonts w:ascii="Palatino Linotype" w:eastAsia="MS Mincho" w:hAnsi="Palatino Linotype"/>
        </w:rPr>
      </w:pPr>
      <w:r w:rsidRPr="009E4D1D">
        <w:rPr>
          <w:rFonts w:ascii="Palatino Linotype" w:eastAsia="MS Mincho" w:hAnsi="Palatino Linotype" w:cs="Tahoma"/>
        </w:rPr>
        <w:lastRenderedPageBreak/>
        <w:t xml:space="preserve">Así la Ley de Transparencia y Acceso a la Información Pública del Estado de México y Municipios </w:t>
      </w:r>
      <w:r w:rsidRPr="009E4D1D">
        <w:rPr>
          <w:rFonts w:ascii="Palatino Linotype" w:eastAsia="Arial Unicode MS" w:hAnsi="Palatino Linotype" w:cs="Arial"/>
        </w:rPr>
        <w:t xml:space="preserve">en el artículo 92 </w:t>
      </w:r>
      <w:r w:rsidRPr="009E4D1D">
        <w:rPr>
          <w:rFonts w:ascii="Palatino Linotype" w:eastAsia="Arial Unicode MS" w:hAnsi="Palatino Linotype"/>
        </w:rPr>
        <w:t xml:space="preserve">fracciones VIII y XXI señala que la información requerida respecto de remuneraciones e información curricular se trata de una  obligación de transparencia común, esto es, información que por su naturaleza es pública y que los sujetos obligados  </w:t>
      </w:r>
      <w:r w:rsidRPr="009E4D1D">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2D8BE81A" w14:textId="46644F5C" w:rsidR="00281746" w:rsidRPr="009E4D1D" w:rsidRDefault="00281746" w:rsidP="00281746">
      <w:pPr>
        <w:pStyle w:val="infoemcitas"/>
        <w:tabs>
          <w:tab w:val="left" w:pos="7655"/>
        </w:tabs>
        <w:ind w:left="0" w:right="0"/>
        <w:rPr>
          <w:i w:val="0"/>
          <w:sz w:val="24"/>
          <w:szCs w:val="24"/>
        </w:rPr>
      </w:pPr>
      <w:r w:rsidRPr="009E4D1D">
        <w:rPr>
          <w:i w:val="0"/>
          <w:sz w:val="24"/>
          <w:szCs w:val="24"/>
        </w:rPr>
        <w:t xml:space="preserve">Robustece lo anterior, las siguientes imágenes ilustrativas, correspondientes a la tabla de aplicabilidad del </w:t>
      </w:r>
      <w:r w:rsidRPr="009E4D1D">
        <w:rPr>
          <w:b/>
          <w:i w:val="0"/>
          <w:sz w:val="24"/>
          <w:szCs w:val="24"/>
        </w:rPr>
        <w:t xml:space="preserve">Sujeto Obligado, </w:t>
      </w:r>
      <w:r w:rsidRPr="009E4D1D">
        <w:rPr>
          <w:i w:val="0"/>
          <w:sz w:val="24"/>
          <w:szCs w:val="24"/>
        </w:rPr>
        <w:t xml:space="preserve">misma que puede ser consultada en la siguiente dirección electrónica: </w:t>
      </w:r>
    </w:p>
    <w:p w14:paraId="61FAD435" w14:textId="47CB1680" w:rsidR="00464397" w:rsidRPr="009E4D1D" w:rsidRDefault="00FD7C87" w:rsidP="00281746">
      <w:pPr>
        <w:spacing w:before="240" w:line="360" w:lineRule="auto"/>
        <w:jc w:val="both"/>
        <w:rPr>
          <w:rFonts w:ascii="Palatino Linotype" w:hAnsi="Palatino Linotype" w:cs="Arial"/>
          <w:color w:val="000000"/>
          <w:sz w:val="24"/>
          <w:szCs w:val="24"/>
        </w:rPr>
      </w:pPr>
      <w:r w:rsidRPr="009E4D1D">
        <w:rPr>
          <w:noProof/>
          <w:lang w:eastAsia="es-MX"/>
        </w:rPr>
        <mc:AlternateContent>
          <mc:Choice Requires="wps">
            <w:drawing>
              <wp:anchor distT="0" distB="0" distL="114300" distR="114300" simplePos="0" relativeHeight="251680768" behindDoc="0" locked="0" layoutInCell="1" allowOverlap="1" wp14:anchorId="552B0CA2" wp14:editId="432B0797">
                <wp:simplePos x="0" y="0"/>
                <wp:positionH relativeFrom="column">
                  <wp:posOffset>-35106</wp:posOffset>
                </wp:positionH>
                <wp:positionV relativeFrom="paragraph">
                  <wp:posOffset>1138917</wp:posOffset>
                </wp:positionV>
                <wp:extent cx="6103916" cy="3289465"/>
                <wp:effectExtent l="0" t="0" r="30480" b="25400"/>
                <wp:wrapNone/>
                <wp:docPr id="1" name="Straight Connector 1"/>
                <wp:cNvGraphicFramePr/>
                <a:graphic xmlns:a="http://schemas.openxmlformats.org/drawingml/2006/main">
                  <a:graphicData uri="http://schemas.microsoft.com/office/word/2010/wordprocessingShape">
                    <wps:wsp>
                      <wps:cNvCnPr/>
                      <wps:spPr>
                        <a:xfrm>
                          <a:off x="0" y="0"/>
                          <a:ext cx="6103916" cy="3289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E5620E"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5pt,89.7pt" to="477.8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" strokecolor="#5b9bd5 [3204]" strokeweight=".5pt">
                <v:stroke joinstyle="miter"/>
              </v:line>
            </w:pict>
          </mc:Fallback>
        </mc:AlternateContent>
      </w:r>
      <w:hyperlink r:id="rId11" w:history="1">
        <w:r w:rsidR="00281746" w:rsidRPr="009E4D1D">
          <w:rPr>
            <w:rStyle w:val="Hipervnculo"/>
            <w:rFonts w:ascii="Palatino Linotype" w:hAnsi="Palatino Linotype"/>
            <w:bCs/>
            <w:sz w:val="24"/>
            <w:szCs w:val="24"/>
          </w:rPr>
          <w:t>https://www.infoem.org.mx/es/contenido/transparencia/directorio-de-sujetos-obligados</w:t>
        </w:r>
      </w:hyperlink>
    </w:p>
    <w:p w14:paraId="54FD264C" w14:textId="43979E02" w:rsidR="00464397" w:rsidRPr="009E4D1D" w:rsidRDefault="00FD7C87" w:rsidP="00502595">
      <w:pPr>
        <w:spacing w:before="240" w:line="360" w:lineRule="auto"/>
        <w:jc w:val="both"/>
        <w:rPr>
          <w:rFonts w:ascii="Palatino Linotype" w:hAnsi="Palatino Linotype" w:cs="Arial"/>
          <w:color w:val="000000"/>
          <w:sz w:val="24"/>
          <w:szCs w:val="24"/>
        </w:rPr>
      </w:pPr>
      <w:r w:rsidRPr="009E4D1D">
        <w:rPr>
          <w:rFonts w:ascii="Palatino Linotype" w:hAnsi="Palatino Linotype"/>
          <w:bCs/>
          <w:noProof/>
          <w:sz w:val="24"/>
          <w:szCs w:val="24"/>
          <w:lang w:eastAsia="es-MX"/>
        </w:rPr>
        <w:lastRenderedPageBreak/>
        <w:drawing>
          <wp:anchor distT="0" distB="0" distL="114300" distR="114300" simplePos="0" relativeHeight="251679744" behindDoc="0" locked="0" layoutInCell="1" allowOverlap="1" wp14:anchorId="76673143" wp14:editId="34A2A943">
            <wp:simplePos x="0" y="0"/>
            <wp:positionH relativeFrom="column">
              <wp:posOffset>4519</wp:posOffset>
            </wp:positionH>
            <wp:positionV relativeFrom="paragraph">
              <wp:posOffset>3911147</wp:posOffset>
            </wp:positionV>
            <wp:extent cx="5691505" cy="3556635"/>
            <wp:effectExtent l="19050" t="19050" r="23495" b="24765"/>
            <wp:wrapThrough wrapText="bothSides">
              <wp:wrapPolygon edited="0">
                <wp:start x="-72" y="-116"/>
                <wp:lineTo x="-72" y="21635"/>
                <wp:lineTo x="21617" y="21635"/>
                <wp:lineTo x="21617" y="-116"/>
                <wp:lineTo x="-72" y="-116"/>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1505" cy="3556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0A53" w:rsidRPr="009E4D1D">
        <w:rPr>
          <w:rFonts w:ascii="Palatino Linotype" w:hAnsi="Palatino Linotype"/>
          <w:bCs/>
          <w:noProof/>
          <w:sz w:val="24"/>
          <w:szCs w:val="24"/>
          <w:lang w:eastAsia="es-MX"/>
        </w:rPr>
        <w:drawing>
          <wp:anchor distT="0" distB="0" distL="114300" distR="114300" simplePos="0" relativeHeight="251678720" behindDoc="0" locked="0" layoutInCell="1" allowOverlap="1" wp14:anchorId="67DDD9A1" wp14:editId="6E2156DB">
            <wp:simplePos x="0" y="0"/>
            <wp:positionH relativeFrom="column">
              <wp:posOffset>-17589</wp:posOffset>
            </wp:positionH>
            <wp:positionV relativeFrom="paragraph">
              <wp:posOffset>19601</wp:posOffset>
            </wp:positionV>
            <wp:extent cx="5691505" cy="3556635"/>
            <wp:effectExtent l="19050" t="19050" r="23495" b="24765"/>
            <wp:wrapThrough wrapText="bothSides">
              <wp:wrapPolygon edited="0">
                <wp:start x="-72" y="-116"/>
                <wp:lineTo x="-72" y="21635"/>
                <wp:lineTo x="21617" y="21635"/>
                <wp:lineTo x="21617" y="-116"/>
                <wp:lineTo x="-72" y="-11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505" cy="3556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B56054" w14:textId="7781D662" w:rsidR="00C065F7" w:rsidRPr="009E4D1D" w:rsidRDefault="00C065F7" w:rsidP="00C065F7">
      <w:pPr>
        <w:spacing w:after="0" w:line="360" w:lineRule="auto"/>
        <w:jc w:val="both"/>
        <w:rPr>
          <w:rFonts w:ascii="Palatino Linotype" w:hAnsi="Palatino Linotype"/>
          <w:b/>
          <w:bCs/>
          <w:sz w:val="24"/>
          <w:szCs w:val="24"/>
        </w:rPr>
      </w:pPr>
      <w:r w:rsidRPr="009E4D1D">
        <w:rPr>
          <w:rFonts w:ascii="Palatino Linotype" w:hAnsi="Palatino Linotype"/>
          <w:bCs/>
          <w:sz w:val="24"/>
          <w:szCs w:val="24"/>
        </w:rPr>
        <w:lastRenderedPageBreak/>
        <w:t xml:space="preserve">En virtud de lo anterior, es de destacar que la información requerida es susceptible de ser generada, poseída y administrada por </w:t>
      </w:r>
      <w:r w:rsidRPr="009E4D1D">
        <w:rPr>
          <w:rFonts w:ascii="Palatino Linotype" w:hAnsi="Palatino Linotype"/>
          <w:b/>
          <w:bCs/>
          <w:sz w:val="24"/>
          <w:szCs w:val="24"/>
        </w:rPr>
        <w:t xml:space="preserve">El Sujeto Obligado. </w:t>
      </w:r>
    </w:p>
    <w:p w14:paraId="1D0F3687" w14:textId="7753BB42" w:rsidR="00601159" w:rsidRPr="009E4D1D" w:rsidRDefault="00C065F7" w:rsidP="00C065F7">
      <w:pPr>
        <w:spacing w:before="240" w:line="360" w:lineRule="auto"/>
        <w:jc w:val="both"/>
        <w:rPr>
          <w:rFonts w:ascii="Palatino Linotype" w:hAnsi="Palatino Linotype"/>
          <w:sz w:val="24"/>
          <w:szCs w:val="24"/>
        </w:rPr>
      </w:pPr>
      <w:r w:rsidRPr="009E4D1D">
        <w:rPr>
          <w:rFonts w:ascii="Palatino Linotype" w:hAnsi="Palatino Linotype"/>
          <w:sz w:val="24"/>
          <w:szCs w:val="24"/>
        </w:rPr>
        <w:t xml:space="preserve">Una vez sentado lo anterior, como se mencionó en el antecedente </w:t>
      </w:r>
      <w:r w:rsidR="008F6161" w:rsidRPr="009E4D1D">
        <w:rPr>
          <w:rFonts w:ascii="Palatino Linotype" w:hAnsi="Palatino Linotype"/>
          <w:sz w:val="24"/>
          <w:szCs w:val="24"/>
        </w:rPr>
        <w:t>segundo</w:t>
      </w:r>
      <w:r w:rsidRPr="009E4D1D">
        <w:rPr>
          <w:rFonts w:ascii="Palatino Linotype" w:hAnsi="Palatino Linotype"/>
          <w:sz w:val="24"/>
          <w:szCs w:val="24"/>
        </w:rPr>
        <w:t xml:space="preserve">, </w:t>
      </w:r>
      <w:r w:rsidRPr="009E4D1D">
        <w:rPr>
          <w:rFonts w:ascii="Palatino Linotype" w:hAnsi="Palatino Linotype"/>
          <w:b/>
          <w:sz w:val="24"/>
          <w:szCs w:val="24"/>
        </w:rPr>
        <w:t xml:space="preserve">El Sujeto Obligado </w:t>
      </w:r>
      <w:r w:rsidRPr="009E4D1D">
        <w:rPr>
          <w:rFonts w:ascii="Palatino Linotype" w:hAnsi="Palatino Linotype"/>
          <w:sz w:val="24"/>
          <w:szCs w:val="24"/>
        </w:rPr>
        <w:t>en fecha</w:t>
      </w:r>
      <w:r w:rsidR="00601159" w:rsidRPr="009E4D1D">
        <w:rPr>
          <w:rFonts w:ascii="Palatino Linotype" w:hAnsi="Palatino Linotype"/>
          <w:sz w:val="24"/>
          <w:szCs w:val="24"/>
        </w:rPr>
        <w:t xml:space="preserve"> </w:t>
      </w:r>
      <w:r w:rsidR="008F6161" w:rsidRPr="009E4D1D">
        <w:rPr>
          <w:rFonts w:ascii="Palatino Linotype" w:hAnsi="Palatino Linotype"/>
          <w:sz w:val="24"/>
          <w:szCs w:val="24"/>
        </w:rPr>
        <w:t>veinticinco de mayo de dos mil veintidós, rindió su respuesta a la solicitud de información formulada por el particular, adjuntando para tal efecto lo siguiente:</w:t>
      </w:r>
    </w:p>
    <w:p w14:paraId="6806F724" w14:textId="24491FB8" w:rsidR="008F6161" w:rsidRPr="009E4D1D" w:rsidRDefault="008F6161" w:rsidP="008F6161">
      <w:pPr>
        <w:pStyle w:val="Prrafodelista"/>
        <w:numPr>
          <w:ilvl w:val="0"/>
          <w:numId w:val="12"/>
        </w:numPr>
        <w:spacing w:before="240" w:line="360" w:lineRule="auto"/>
        <w:jc w:val="both"/>
        <w:rPr>
          <w:rFonts w:ascii="Palatino Linotype" w:hAnsi="Palatino Linotype"/>
          <w:b/>
          <w:bCs/>
        </w:rPr>
      </w:pPr>
      <w:r w:rsidRPr="009E4D1D">
        <w:rPr>
          <w:rFonts w:ascii="Palatino Linotype" w:hAnsi="Palatino Linotype"/>
          <w:b/>
          <w:bCs/>
        </w:rPr>
        <w:t xml:space="preserve">“00103.pdf”: </w:t>
      </w:r>
      <w:r w:rsidR="009A6322" w:rsidRPr="009E4D1D">
        <w:rPr>
          <w:rFonts w:ascii="Palatino Linotype" w:hAnsi="Palatino Linotype"/>
        </w:rPr>
        <w:t>Oficio sin número signado por el Encargado del Despacho de la Unidad de Transparencia y dirigido a quien corresponda, de fecha veintitrés de mayo de dos mil veintidós, en lo medular resulta de nuestro interés el siguiente extracto:</w:t>
      </w:r>
    </w:p>
    <w:p w14:paraId="6E0118F6" w14:textId="1A8340DC" w:rsidR="009A6322" w:rsidRPr="009E4D1D" w:rsidRDefault="009A6322" w:rsidP="009A6322">
      <w:pPr>
        <w:pStyle w:val="Prrafodelista"/>
        <w:spacing w:before="240" w:line="360" w:lineRule="auto"/>
        <w:ind w:left="720"/>
        <w:jc w:val="both"/>
        <w:rPr>
          <w:rFonts w:ascii="Palatino Linotype" w:hAnsi="Palatino Linotype"/>
          <w:b/>
          <w:bCs/>
          <w:i/>
          <w:iCs/>
        </w:rPr>
      </w:pPr>
      <w:r w:rsidRPr="009E4D1D">
        <w:rPr>
          <w:rFonts w:ascii="Palatino Linotype" w:hAnsi="Palatino Linotype"/>
          <w:i/>
          <w:iCs/>
        </w:rPr>
        <w:t xml:space="preserve">“Con fundamento en los artículos 159 de la Ley de Transparencia y Acceso a la Información Pública del Estado de México. Se requiere al solicitante aclare su solicitud en el sentido de señalar si la información que usted nos requiere es del año 2021 o es del 2022, en un plazo de diez días hábiles” </w:t>
      </w:r>
      <w:r w:rsidRPr="009E4D1D">
        <w:rPr>
          <w:rFonts w:ascii="Palatino Linotype" w:hAnsi="Palatino Linotype"/>
          <w:b/>
          <w:bCs/>
          <w:i/>
          <w:iCs/>
        </w:rPr>
        <w:t>(Sic)</w:t>
      </w:r>
    </w:p>
    <w:p w14:paraId="344251EB" w14:textId="4A375B98" w:rsidR="00C065F7" w:rsidRPr="009E4D1D" w:rsidRDefault="00C065F7" w:rsidP="00C065F7">
      <w:pPr>
        <w:spacing w:before="240" w:line="360" w:lineRule="auto"/>
        <w:jc w:val="both"/>
        <w:rPr>
          <w:rFonts w:ascii="Palatino Linotype" w:hAnsi="Palatino Linotype"/>
          <w:sz w:val="24"/>
          <w:szCs w:val="24"/>
        </w:rPr>
      </w:pPr>
    </w:p>
    <w:p w14:paraId="48C1B8F9" w14:textId="5A520E68" w:rsidR="0002685D" w:rsidRPr="009E4D1D" w:rsidRDefault="0002685D" w:rsidP="00EE0A53">
      <w:pPr>
        <w:pStyle w:val="Prrafodelista"/>
        <w:autoSpaceDE w:val="0"/>
        <w:autoSpaceDN w:val="0"/>
        <w:adjustRightInd w:val="0"/>
        <w:spacing w:line="360" w:lineRule="auto"/>
        <w:ind w:left="0"/>
        <w:jc w:val="both"/>
        <w:rPr>
          <w:rFonts w:ascii="Palatino Linotype" w:hAnsi="Palatino Linotype"/>
        </w:rPr>
      </w:pPr>
      <w:r w:rsidRPr="009E4D1D">
        <w:rPr>
          <w:rFonts w:ascii="Palatino Linotype" w:hAnsi="Palatino Linotype"/>
        </w:rPr>
        <w:t xml:space="preserve">Por ende, para su mejor entendimiento se esbozan las directrices generales de la facultad de aclaración, en contraste con los términos en los que dicha atribución fue ejercida por </w:t>
      </w:r>
      <w:r w:rsidRPr="009E4D1D">
        <w:rPr>
          <w:rFonts w:ascii="Palatino Linotype" w:hAnsi="Palatino Linotype"/>
          <w:b/>
        </w:rPr>
        <w:t xml:space="preserve">El Sujeto Obligado, </w:t>
      </w:r>
      <w:r w:rsidRPr="009E4D1D">
        <w:rPr>
          <w:rFonts w:ascii="Palatino Linotype" w:hAnsi="Palatino Linotype"/>
        </w:rPr>
        <w:t>tal y como se muestra a continuación:</w:t>
      </w:r>
    </w:p>
    <w:p w14:paraId="4EBF2538" w14:textId="64CF1594" w:rsidR="0002685D" w:rsidRPr="009E4D1D" w:rsidRDefault="0002685D" w:rsidP="00C065F7">
      <w:pPr>
        <w:spacing w:before="240" w:line="360" w:lineRule="auto"/>
        <w:jc w:val="both"/>
        <w:rPr>
          <w:rFonts w:ascii="Palatino Linotype" w:hAnsi="Palatino Linotype"/>
          <w:sz w:val="24"/>
          <w:szCs w:val="24"/>
          <w:lang w:val="es-ES"/>
        </w:rPr>
      </w:pPr>
    </w:p>
    <w:p w14:paraId="777BB3EA" w14:textId="77777777" w:rsidR="00FD7C87" w:rsidRPr="009E4D1D" w:rsidRDefault="00FD7C87" w:rsidP="00C065F7">
      <w:pPr>
        <w:spacing w:before="240" w:line="360" w:lineRule="auto"/>
        <w:jc w:val="both"/>
        <w:rPr>
          <w:rFonts w:ascii="Palatino Linotype" w:hAnsi="Palatino Linotype"/>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9"/>
        <w:gridCol w:w="4523"/>
      </w:tblGrid>
      <w:tr w:rsidR="0002685D" w:rsidRPr="009E4D1D" w14:paraId="11668579" w14:textId="77777777" w:rsidTr="004071A4">
        <w:tc>
          <w:tcPr>
            <w:tcW w:w="4531" w:type="dxa"/>
            <w:tcBorders>
              <w:right w:val="single" w:sz="12" w:space="0" w:color="FFFFFF" w:themeColor="background1"/>
            </w:tcBorders>
            <w:shd w:val="clear" w:color="auto" w:fill="000000" w:themeFill="text1"/>
            <w:vAlign w:val="center"/>
          </w:tcPr>
          <w:p w14:paraId="11C3FFC1" w14:textId="77777777" w:rsidR="0002685D" w:rsidRPr="009E4D1D" w:rsidRDefault="0002685D" w:rsidP="004071A4">
            <w:pPr>
              <w:autoSpaceDE w:val="0"/>
              <w:autoSpaceDN w:val="0"/>
              <w:adjustRightInd w:val="0"/>
              <w:spacing w:line="360" w:lineRule="auto"/>
              <w:jc w:val="center"/>
              <w:rPr>
                <w:rFonts w:ascii="Palatino Linotype" w:hAnsi="Palatino Linotype"/>
                <w:sz w:val="24"/>
                <w:szCs w:val="24"/>
                <w:lang w:val="es-ES"/>
              </w:rPr>
            </w:pPr>
            <w:r w:rsidRPr="009E4D1D">
              <w:rPr>
                <w:rFonts w:ascii="Palatino Linotype" w:hAnsi="Palatino Linotype"/>
                <w:sz w:val="24"/>
                <w:szCs w:val="24"/>
                <w:lang w:val="es-ES"/>
              </w:rPr>
              <w:lastRenderedPageBreak/>
              <w:t>Facultad de aclaración en términos abstractos</w:t>
            </w:r>
          </w:p>
        </w:tc>
        <w:tc>
          <w:tcPr>
            <w:tcW w:w="4531" w:type="dxa"/>
            <w:tcBorders>
              <w:left w:val="single" w:sz="12" w:space="0" w:color="FFFFFF" w:themeColor="background1"/>
            </w:tcBorders>
            <w:shd w:val="clear" w:color="auto" w:fill="000000" w:themeFill="text1"/>
          </w:tcPr>
          <w:p w14:paraId="27375938" w14:textId="192B4E4D" w:rsidR="0002685D" w:rsidRPr="009E4D1D" w:rsidRDefault="0002685D" w:rsidP="004071A4">
            <w:pPr>
              <w:autoSpaceDE w:val="0"/>
              <w:autoSpaceDN w:val="0"/>
              <w:adjustRightInd w:val="0"/>
              <w:spacing w:line="360" w:lineRule="auto"/>
              <w:jc w:val="center"/>
              <w:rPr>
                <w:rFonts w:ascii="Palatino Linotype" w:hAnsi="Palatino Linotype"/>
                <w:b/>
                <w:sz w:val="24"/>
                <w:szCs w:val="24"/>
                <w:lang w:val="es-ES"/>
              </w:rPr>
            </w:pPr>
            <w:r w:rsidRPr="009E4D1D">
              <w:rPr>
                <w:rFonts w:ascii="Palatino Linotype" w:hAnsi="Palatino Linotype"/>
                <w:sz w:val="24"/>
                <w:szCs w:val="24"/>
                <w:lang w:val="es-ES"/>
              </w:rPr>
              <w:t xml:space="preserve">Aclaración a la solicitud de información </w:t>
            </w:r>
            <w:r w:rsidRPr="009E4D1D">
              <w:rPr>
                <w:rFonts w:ascii="Palatino Linotype" w:hAnsi="Palatino Linotype"/>
                <w:b/>
                <w:sz w:val="24"/>
                <w:szCs w:val="24"/>
                <w:lang w:val="es-ES"/>
              </w:rPr>
              <w:t>00113/TMASCALC/IP/2022</w:t>
            </w:r>
          </w:p>
        </w:tc>
      </w:tr>
      <w:tr w:rsidR="0002685D" w:rsidRPr="009E4D1D" w14:paraId="64DF31A4" w14:textId="77777777" w:rsidTr="004071A4">
        <w:tc>
          <w:tcPr>
            <w:tcW w:w="4531" w:type="dxa"/>
          </w:tcPr>
          <w:p w14:paraId="251B3B6A" w14:textId="011A2784" w:rsidR="0002685D" w:rsidRPr="009E4D1D" w:rsidRDefault="0002685D" w:rsidP="004071A4">
            <w:pPr>
              <w:autoSpaceDE w:val="0"/>
              <w:autoSpaceDN w:val="0"/>
              <w:adjustRightInd w:val="0"/>
              <w:jc w:val="both"/>
              <w:rPr>
                <w:rFonts w:ascii="Palatino Linotype" w:hAnsi="Palatino Linotype"/>
                <w:sz w:val="24"/>
                <w:szCs w:val="24"/>
              </w:rPr>
            </w:pPr>
            <w:r w:rsidRPr="009E4D1D">
              <w:rPr>
                <w:rFonts w:ascii="Palatino Linotype" w:hAnsi="Palatino Linotype"/>
                <w:sz w:val="24"/>
                <w:szCs w:val="24"/>
              </w:rPr>
              <w:t>Se podrá requerir a los particulares en un término máximo de cinco días hábiles contados a partir de la presentación de la solicitud:</w:t>
            </w:r>
          </w:p>
          <w:p w14:paraId="20C31DC9" w14:textId="77777777" w:rsidR="0002685D" w:rsidRPr="009E4D1D" w:rsidRDefault="0002685D" w:rsidP="004071A4">
            <w:pPr>
              <w:autoSpaceDE w:val="0"/>
              <w:autoSpaceDN w:val="0"/>
              <w:adjustRightInd w:val="0"/>
              <w:jc w:val="both"/>
              <w:rPr>
                <w:rFonts w:ascii="Palatino Linotype" w:hAnsi="Palatino Linotype"/>
                <w:sz w:val="24"/>
                <w:szCs w:val="24"/>
              </w:rPr>
            </w:pPr>
          </w:p>
          <w:p w14:paraId="785A7E69" w14:textId="77777777" w:rsidR="0002685D" w:rsidRPr="009E4D1D" w:rsidRDefault="0002685D" w:rsidP="0002685D">
            <w:pPr>
              <w:pStyle w:val="Prrafodelista"/>
              <w:numPr>
                <w:ilvl w:val="0"/>
                <w:numId w:val="15"/>
              </w:numPr>
              <w:autoSpaceDE w:val="0"/>
              <w:autoSpaceDN w:val="0"/>
              <w:adjustRightInd w:val="0"/>
              <w:jc w:val="both"/>
              <w:rPr>
                <w:rFonts w:ascii="Palatino Linotype" w:hAnsi="Palatino Linotype"/>
              </w:rPr>
            </w:pPr>
            <w:r w:rsidRPr="009E4D1D">
              <w:rPr>
                <w:rFonts w:ascii="Palatino Linotype" w:hAnsi="Palatino Linotype"/>
              </w:rPr>
              <w:t>Hacer comprensibles los requerimientos ambiguos</w:t>
            </w:r>
          </w:p>
          <w:p w14:paraId="42B06C8B" w14:textId="77777777" w:rsidR="0002685D" w:rsidRPr="009E4D1D" w:rsidRDefault="0002685D" w:rsidP="004071A4">
            <w:pPr>
              <w:pStyle w:val="Prrafodelista"/>
              <w:autoSpaceDE w:val="0"/>
              <w:autoSpaceDN w:val="0"/>
              <w:adjustRightInd w:val="0"/>
              <w:ind w:left="720"/>
              <w:jc w:val="both"/>
              <w:rPr>
                <w:rFonts w:ascii="Palatino Linotype" w:hAnsi="Palatino Linotype"/>
              </w:rPr>
            </w:pPr>
          </w:p>
          <w:p w14:paraId="0540E7A4" w14:textId="77777777" w:rsidR="0002685D" w:rsidRPr="009E4D1D" w:rsidRDefault="0002685D" w:rsidP="0002685D">
            <w:pPr>
              <w:pStyle w:val="Prrafodelista"/>
              <w:numPr>
                <w:ilvl w:val="0"/>
                <w:numId w:val="15"/>
              </w:numPr>
              <w:autoSpaceDE w:val="0"/>
              <w:autoSpaceDN w:val="0"/>
              <w:adjustRightInd w:val="0"/>
              <w:jc w:val="both"/>
              <w:rPr>
                <w:rFonts w:ascii="Palatino Linotype" w:hAnsi="Palatino Linotype"/>
              </w:rPr>
            </w:pPr>
            <w:r w:rsidRPr="009E4D1D">
              <w:rPr>
                <w:rFonts w:ascii="Palatino Linotype" w:hAnsi="Palatino Linotype"/>
              </w:rPr>
              <w:t>Rectificar las solicitudes contradictorias</w:t>
            </w:r>
          </w:p>
          <w:p w14:paraId="26033B92" w14:textId="77777777" w:rsidR="0002685D" w:rsidRPr="009E4D1D" w:rsidRDefault="0002685D" w:rsidP="004071A4">
            <w:pPr>
              <w:pStyle w:val="Prrafodelista"/>
              <w:rPr>
                <w:rFonts w:ascii="Palatino Linotype" w:hAnsi="Palatino Linotype"/>
              </w:rPr>
            </w:pPr>
          </w:p>
          <w:p w14:paraId="65112455" w14:textId="77777777" w:rsidR="0002685D" w:rsidRPr="009E4D1D" w:rsidRDefault="0002685D" w:rsidP="0002685D">
            <w:pPr>
              <w:pStyle w:val="Prrafodelista"/>
              <w:numPr>
                <w:ilvl w:val="0"/>
                <w:numId w:val="15"/>
              </w:numPr>
              <w:autoSpaceDE w:val="0"/>
              <w:autoSpaceDN w:val="0"/>
              <w:adjustRightInd w:val="0"/>
              <w:jc w:val="both"/>
              <w:rPr>
                <w:rFonts w:ascii="Palatino Linotype" w:hAnsi="Palatino Linotype"/>
              </w:rPr>
            </w:pPr>
            <w:r w:rsidRPr="009E4D1D">
              <w:rPr>
                <w:rFonts w:ascii="Palatino Linotype" w:hAnsi="Palatino Linotype"/>
              </w:rPr>
              <w:t>Explicar los conceptos oscuros</w:t>
            </w:r>
          </w:p>
          <w:p w14:paraId="5DABB7FB" w14:textId="77777777" w:rsidR="0002685D" w:rsidRPr="009E4D1D" w:rsidRDefault="0002685D" w:rsidP="004071A4">
            <w:pPr>
              <w:pStyle w:val="Prrafodelista"/>
              <w:rPr>
                <w:rFonts w:ascii="Palatino Linotype" w:hAnsi="Palatino Linotype"/>
              </w:rPr>
            </w:pPr>
          </w:p>
          <w:p w14:paraId="1FBDEFA1" w14:textId="77777777" w:rsidR="0002685D" w:rsidRPr="009E4D1D" w:rsidRDefault="0002685D" w:rsidP="0002685D">
            <w:pPr>
              <w:pStyle w:val="Prrafodelista"/>
              <w:numPr>
                <w:ilvl w:val="0"/>
                <w:numId w:val="15"/>
              </w:numPr>
              <w:autoSpaceDE w:val="0"/>
              <w:autoSpaceDN w:val="0"/>
              <w:adjustRightInd w:val="0"/>
              <w:jc w:val="both"/>
              <w:rPr>
                <w:rFonts w:ascii="Palatino Linotype" w:hAnsi="Palatino Linotype"/>
              </w:rPr>
            </w:pPr>
            <w:r w:rsidRPr="009E4D1D">
              <w:rPr>
                <w:rFonts w:ascii="Palatino Linotype" w:hAnsi="Palatino Linotype"/>
              </w:rPr>
              <w:t>Complementar, corregir o ampliar los datos proporcionados</w:t>
            </w:r>
          </w:p>
          <w:p w14:paraId="549EA5FD" w14:textId="77777777" w:rsidR="0002685D" w:rsidRPr="009E4D1D" w:rsidRDefault="0002685D" w:rsidP="004071A4">
            <w:pPr>
              <w:pStyle w:val="Prrafodelista"/>
              <w:rPr>
                <w:rFonts w:ascii="Palatino Linotype" w:hAnsi="Palatino Linotype"/>
              </w:rPr>
            </w:pPr>
          </w:p>
          <w:p w14:paraId="6552C515" w14:textId="77777777" w:rsidR="0002685D" w:rsidRPr="009E4D1D" w:rsidRDefault="0002685D" w:rsidP="0002685D">
            <w:pPr>
              <w:pStyle w:val="Prrafodelista"/>
              <w:numPr>
                <w:ilvl w:val="0"/>
                <w:numId w:val="15"/>
              </w:numPr>
              <w:autoSpaceDE w:val="0"/>
              <w:autoSpaceDN w:val="0"/>
              <w:adjustRightInd w:val="0"/>
              <w:jc w:val="both"/>
              <w:rPr>
                <w:rFonts w:ascii="Palatino Linotype" w:hAnsi="Palatino Linotype"/>
              </w:rPr>
            </w:pPr>
            <w:r w:rsidRPr="009E4D1D">
              <w:rPr>
                <w:rFonts w:ascii="Palatino Linotype" w:hAnsi="Palatino Linotype"/>
              </w:rPr>
              <w:t>Precisar uno o varios requerimientos de información</w:t>
            </w:r>
          </w:p>
          <w:p w14:paraId="335F9F3B" w14:textId="77777777" w:rsidR="0002685D" w:rsidRPr="009E4D1D" w:rsidRDefault="0002685D" w:rsidP="004071A4">
            <w:pPr>
              <w:pStyle w:val="Prrafodelista"/>
              <w:rPr>
                <w:rFonts w:ascii="Palatino Linotype" w:hAnsi="Palatino Linotype"/>
              </w:rPr>
            </w:pPr>
          </w:p>
          <w:p w14:paraId="766C63C9" w14:textId="77777777" w:rsidR="0002685D" w:rsidRPr="009E4D1D" w:rsidRDefault="0002685D" w:rsidP="0002685D">
            <w:pPr>
              <w:pStyle w:val="Prrafodelista"/>
              <w:numPr>
                <w:ilvl w:val="0"/>
                <w:numId w:val="15"/>
              </w:numPr>
              <w:autoSpaceDE w:val="0"/>
              <w:autoSpaceDN w:val="0"/>
              <w:adjustRightInd w:val="0"/>
              <w:jc w:val="both"/>
              <w:rPr>
                <w:rFonts w:ascii="Palatino Linotype" w:hAnsi="Palatino Linotype"/>
              </w:rPr>
            </w:pPr>
            <w:r w:rsidRPr="009E4D1D">
              <w:rPr>
                <w:rFonts w:ascii="Palatino Linotype" w:hAnsi="Palatino Linotype"/>
              </w:rPr>
              <w:t xml:space="preserve">Subsanar omisiones y corregir errores o defectos. </w:t>
            </w:r>
          </w:p>
        </w:tc>
        <w:tc>
          <w:tcPr>
            <w:tcW w:w="4531" w:type="dxa"/>
          </w:tcPr>
          <w:p w14:paraId="0AD09A8C" w14:textId="77777777" w:rsidR="0002685D" w:rsidRPr="009E4D1D" w:rsidRDefault="0002685D" w:rsidP="004071A4">
            <w:pPr>
              <w:autoSpaceDE w:val="0"/>
              <w:autoSpaceDN w:val="0"/>
              <w:adjustRightInd w:val="0"/>
              <w:jc w:val="both"/>
              <w:rPr>
                <w:rFonts w:ascii="Palatino Linotype" w:hAnsi="Palatino Linotype"/>
                <w:sz w:val="24"/>
                <w:szCs w:val="24"/>
                <w:lang w:val="es-ES"/>
              </w:rPr>
            </w:pPr>
          </w:p>
          <w:p w14:paraId="5B6B5780" w14:textId="77777777" w:rsidR="0002685D" w:rsidRPr="009E4D1D" w:rsidRDefault="0002685D" w:rsidP="004071A4">
            <w:pPr>
              <w:autoSpaceDE w:val="0"/>
              <w:autoSpaceDN w:val="0"/>
              <w:adjustRightInd w:val="0"/>
              <w:jc w:val="both"/>
              <w:rPr>
                <w:rFonts w:ascii="Palatino Linotype" w:hAnsi="Palatino Linotype"/>
                <w:sz w:val="24"/>
                <w:szCs w:val="24"/>
                <w:lang w:val="es-ES"/>
              </w:rPr>
            </w:pPr>
          </w:p>
          <w:p w14:paraId="273E08F8" w14:textId="77777777" w:rsidR="0002685D" w:rsidRPr="009E4D1D" w:rsidRDefault="0002685D" w:rsidP="004071A4">
            <w:pPr>
              <w:autoSpaceDE w:val="0"/>
              <w:autoSpaceDN w:val="0"/>
              <w:adjustRightInd w:val="0"/>
              <w:jc w:val="both"/>
              <w:rPr>
                <w:rFonts w:ascii="Palatino Linotype" w:hAnsi="Palatino Linotype"/>
                <w:sz w:val="24"/>
                <w:szCs w:val="24"/>
                <w:lang w:val="es-ES"/>
              </w:rPr>
            </w:pPr>
          </w:p>
          <w:p w14:paraId="781FF2E5" w14:textId="77777777" w:rsidR="0002685D" w:rsidRPr="009E4D1D" w:rsidRDefault="0002685D" w:rsidP="004071A4">
            <w:pPr>
              <w:autoSpaceDE w:val="0"/>
              <w:autoSpaceDN w:val="0"/>
              <w:adjustRightInd w:val="0"/>
              <w:jc w:val="both"/>
              <w:rPr>
                <w:rFonts w:ascii="Palatino Linotype" w:hAnsi="Palatino Linotype"/>
                <w:sz w:val="24"/>
                <w:szCs w:val="24"/>
                <w:lang w:val="es-ES"/>
              </w:rPr>
            </w:pPr>
          </w:p>
          <w:p w14:paraId="7633E1E2" w14:textId="77777777" w:rsidR="0002685D" w:rsidRPr="009E4D1D" w:rsidRDefault="0002685D" w:rsidP="004071A4">
            <w:pPr>
              <w:autoSpaceDE w:val="0"/>
              <w:autoSpaceDN w:val="0"/>
              <w:adjustRightInd w:val="0"/>
              <w:jc w:val="both"/>
              <w:rPr>
                <w:rFonts w:ascii="Palatino Linotype" w:hAnsi="Palatino Linotype"/>
                <w:sz w:val="24"/>
                <w:szCs w:val="24"/>
                <w:lang w:val="es-ES"/>
              </w:rPr>
            </w:pPr>
          </w:p>
          <w:p w14:paraId="6A3F58D7" w14:textId="77777777" w:rsidR="0002685D" w:rsidRPr="009E4D1D" w:rsidRDefault="0002685D" w:rsidP="004071A4">
            <w:pPr>
              <w:autoSpaceDE w:val="0"/>
              <w:autoSpaceDN w:val="0"/>
              <w:adjustRightInd w:val="0"/>
              <w:jc w:val="both"/>
              <w:rPr>
                <w:rFonts w:ascii="Palatino Linotype" w:hAnsi="Palatino Linotype"/>
                <w:sz w:val="24"/>
                <w:szCs w:val="24"/>
                <w:lang w:val="es-ES"/>
              </w:rPr>
            </w:pPr>
          </w:p>
          <w:p w14:paraId="373D0F8E" w14:textId="58A65170" w:rsidR="0002685D" w:rsidRPr="009E4D1D" w:rsidRDefault="0002685D" w:rsidP="004071A4">
            <w:pPr>
              <w:autoSpaceDE w:val="0"/>
              <w:autoSpaceDN w:val="0"/>
              <w:adjustRightInd w:val="0"/>
              <w:jc w:val="both"/>
              <w:rPr>
                <w:rFonts w:ascii="Palatino Linotype" w:hAnsi="Palatino Linotype"/>
                <w:sz w:val="24"/>
                <w:szCs w:val="24"/>
                <w:lang w:val="es-ES"/>
              </w:rPr>
            </w:pPr>
            <w:r w:rsidRPr="009E4D1D">
              <w:rPr>
                <w:rFonts w:ascii="Palatino Linotype" w:hAnsi="Palatino Linotype"/>
                <w:sz w:val="24"/>
                <w:szCs w:val="24"/>
                <w:lang w:val="es-ES"/>
              </w:rPr>
              <w:t>Requiere al particular mayores elementos, tales como:</w:t>
            </w:r>
          </w:p>
          <w:p w14:paraId="3C8A860A" w14:textId="77777777" w:rsidR="0002685D" w:rsidRPr="009E4D1D" w:rsidRDefault="0002685D" w:rsidP="004071A4">
            <w:pPr>
              <w:autoSpaceDE w:val="0"/>
              <w:autoSpaceDN w:val="0"/>
              <w:adjustRightInd w:val="0"/>
              <w:jc w:val="both"/>
              <w:rPr>
                <w:rFonts w:ascii="Palatino Linotype" w:hAnsi="Palatino Linotype"/>
                <w:sz w:val="24"/>
                <w:szCs w:val="24"/>
                <w:lang w:val="es-ES"/>
              </w:rPr>
            </w:pPr>
          </w:p>
          <w:p w14:paraId="2945041A" w14:textId="75A63632" w:rsidR="0002685D" w:rsidRPr="009E4D1D" w:rsidRDefault="0002685D" w:rsidP="0002685D">
            <w:pPr>
              <w:pStyle w:val="Prrafodelista"/>
              <w:numPr>
                <w:ilvl w:val="0"/>
                <w:numId w:val="16"/>
              </w:numPr>
              <w:autoSpaceDE w:val="0"/>
              <w:autoSpaceDN w:val="0"/>
              <w:adjustRightInd w:val="0"/>
              <w:spacing w:line="360" w:lineRule="auto"/>
              <w:jc w:val="both"/>
              <w:rPr>
                <w:rFonts w:ascii="Palatino Linotype" w:hAnsi="Palatino Linotype"/>
              </w:rPr>
            </w:pPr>
            <w:r w:rsidRPr="009E4D1D">
              <w:rPr>
                <w:rFonts w:ascii="Palatino Linotype" w:hAnsi="Palatino Linotype"/>
              </w:rPr>
              <w:t xml:space="preserve">Señalar si la información requerida corresponde al ejercicio 2021 o 2022. </w:t>
            </w:r>
          </w:p>
          <w:p w14:paraId="57BB2473" w14:textId="77777777" w:rsidR="0002685D" w:rsidRPr="009E4D1D" w:rsidRDefault="0002685D" w:rsidP="004071A4">
            <w:pPr>
              <w:pStyle w:val="Prrafodelista"/>
              <w:autoSpaceDE w:val="0"/>
              <w:autoSpaceDN w:val="0"/>
              <w:adjustRightInd w:val="0"/>
              <w:ind w:left="720"/>
              <w:jc w:val="both"/>
              <w:rPr>
                <w:rFonts w:ascii="Palatino Linotype" w:hAnsi="Palatino Linotype"/>
              </w:rPr>
            </w:pPr>
          </w:p>
          <w:p w14:paraId="06C59484" w14:textId="2D6798FF" w:rsidR="0002685D" w:rsidRPr="009E4D1D" w:rsidRDefault="0002685D" w:rsidP="0002685D">
            <w:pPr>
              <w:pStyle w:val="Prrafodelista"/>
              <w:autoSpaceDE w:val="0"/>
              <w:autoSpaceDN w:val="0"/>
              <w:adjustRightInd w:val="0"/>
              <w:spacing w:line="360" w:lineRule="auto"/>
              <w:ind w:left="720"/>
              <w:jc w:val="both"/>
              <w:rPr>
                <w:rFonts w:ascii="Palatino Linotype" w:hAnsi="Palatino Linotype"/>
              </w:rPr>
            </w:pPr>
          </w:p>
        </w:tc>
      </w:tr>
    </w:tbl>
    <w:p w14:paraId="25591BC6" w14:textId="668B53F1" w:rsidR="0002685D" w:rsidRPr="009E4D1D" w:rsidRDefault="0002685D" w:rsidP="00C065F7">
      <w:pPr>
        <w:spacing w:before="240" w:line="360" w:lineRule="auto"/>
        <w:jc w:val="both"/>
        <w:rPr>
          <w:rFonts w:ascii="Palatino Linotype" w:hAnsi="Palatino Linotype"/>
          <w:sz w:val="24"/>
          <w:szCs w:val="24"/>
        </w:rPr>
      </w:pPr>
    </w:p>
    <w:p w14:paraId="3C000547" w14:textId="1E73DC15" w:rsidR="00CE59DE" w:rsidRPr="009E4D1D" w:rsidRDefault="0002685D" w:rsidP="00C065F7">
      <w:pPr>
        <w:spacing w:before="240" w:line="360" w:lineRule="auto"/>
        <w:jc w:val="both"/>
        <w:rPr>
          <w:rFonts w:ascii="Palatino Linotype" w:hAnsi="Palatino Linotype" w:cs="Arial"/>
          <w:bCs/>
          <w:sz w:val="24"/>
          <w:szCs w:val="24"/>
        </w:rPr>
      </w:pPr>
      <w:r w:rsidRPr="009E4D1D">
        <w:rPr>
          <w:rFonts w:ascii="Palatino Linotype" w:hAnsi="Palatino Linotype" w:cs="Arial"/>
          <w:sz w:val="24"/>
          <w:szCs w:val="24"/>
        </w:rPr>
        <w:t xml:space="preserve">Luego entonces, si bien es cierto que la solicitud de aclaración formulada por el </w:t>
      </w:r>
      <w:r w:rsidRPr="009E4D1D">
        <w:rPr>
          <w:rFonts w:ascii="Palatino Linotype" w:hAnsi="Palatino Linotype" w:cs="Arial"/>
          <w:b/>
          <w:sz w:val="24"/>
          <w:szCs w:val="24"/>
        </w:rPr>
        <w:t xml:space="preserve">Sujeto Obligado </w:t>
      </w:r>
      <w:r w:rsidRPr="009E4D1D">
        <w:rPr>
          <w:rFonts w:ascii="Palatino Linotype" w:hAnsi="Palatino Linotype" w:cs="Arial"/>
          <w:bCs/>
          <w:sz w:val="24"/>
          <w:szCs w:val="24"/>
        </w:rPr>
        <w:t xml:space="preserve">se formuló en </w:t>
      </w:r>
      <w:r w:rsidR="00CE59DE" w:rsidRPr="009E4D1D">
        <w:rPr>
          <w:rFonts w:ascii="Palatino Linotype" w:hAnsi="Palatino Linotype" w:cs="Arial"/>
          <w:bCs/>
          <w:sz w:val="24"/>
          <w:szCs w:val="24"/>
        </w:rPr>
        <w:t xml:space="preserve">posible </w:t>
      </w:r>
      <w:r w:rsidRPr="009E4D1D">
        <w:rPr>
          <w:rFonts w:ascii="Palatino Linotype" w:hAnsi="Palatino Linotype" w:cs="Arial"/>
          <w:bCs/>
          <w:sz w:val="24"/>
          <w:szCs w:val="24"/>
        </w:rPr>
        <w:t xml:space="preserve">concordancia </w:t>
      </w:r>
      <w:r w:rsidRPr="009E4D1D">
        <w:rPr>
          <w:rFonts w:ascii="Palatino Linotype" w:hAnsi="Palatino Linotype" w:cs="Arial"/>
          <w:sz w:val="24"/>
          <w:szCs w:val="24"/>
        </w:rPr>
        <w:t xml:space="preserve">con los parámetros de fondo de la multicitada atribución, lo cierto también es que no se atendió el criterio de oportunidad previsto en el numeral 159 de la Ley de Transparencia </w:t>
      </w:r>
      <w:r w:rsidRPr="009E4D1D">
        <w:rPr>
          <w:rFonts w:ascii="Palatino Linotype" w:hAnsi="Palatino Linotype" w:cs="Arial"/>
          <w:b/>
          <w:sz w:val="24"/>
          <w:szCs w:val="24"/>
        </w:rPr>
        <w:t>–máximo cinco días hábiles contados a partir de la presentación de la solicitud-</w:t>
      </w:r>
      <w:r w:rsidR="00EE0A53" w:rsidRPr="009E4D1D">
        <w:rPr>
          <w:rFonts w:ascii="Palatino Linotype" w:hAnsi="Palatino Linotype" w:cs="Arial"/>
          <w:b/>
          <w:sz w:val="24"/>
          <w:szCs w:val="24"/>
        </w:rPr>
        <w:t xml:space="preserve">, </w:t>
      </w:r>
      <w:r w:rsidR="00EE0A53" w:rsidRPr="009E4D1D">
        <w:rPr>
          <w:rFonts w:ascii="Palatino Linotype" w:hAnsi="Palatino Linotype" w:cs="Arial"/>
          <w:bCs/>
          <w:sz w:val="24"/>
          <w:szCs w:val="24"/>
        </w:rPr>
        <w:t xml:space="preserve">es decir, no se ejerció en el momento procesal oportuno. </w:t>
      </w:r>
    </w:p>
    <w:p w14:paraId="0A203CAA" w14:textId="22849C10" w:rsidR="0002685D" w:rsidRPr="009E4D1D" w:rsidRDefault="0002685D" w:rsidP="00C065F7">
      <w:pPr>
        <w:spacing w:before="240" w:line="360" w:lineRule="auto"/>
        <w:jc w:val="both"/>
        <w:rPr>
          <w:rFonts w:ascii="Palatino Linotype" w:hAnsi="Palatino Linotype"/>
          <w:bCs/>
          <w:sz w:val="24"/>
          <w:szCs w:val="24"/>
          <w:lang w:val="es-ES"/>
        </w:rPr>
      </w:pPr>
      <w:r w:rsidRPr="009E4D1D">
        <w:rPr>
          <w:rFonts w:ascii="Palatino Linotype" w:hAnsi="Palatino Linotype" w:cs="Arial"/>
          <w:bCs/>
          <w:sz w:val="24"/>
          <w:szCs w:val="24"/>
        </w:rPr>
        <w:lastRenderedPageBreak/>
        <w:t xml:space="preserve">Asimismo, es menester señalar que </w:t>
      </w:r>
      <w:r w:rsidR="00CE59DE" w:rsidRPr="009E4D1D">
        <w:rPr>
          <w:rFonts w:ascii="Palatino Linotype" w:hAnsi="Palatino Linotype" w:cs="Arial"/>
          <w:bCs/>
          <w:sz w:val="24"/>
          <w:szCs w:val="24"/>
        </w:rPr>
        <w:t xml:space="preserve">la respuesta del </w:t>
      </w:r>
      <w:r w:rsidR="00CE59DE" w:rsidRPr="009E4D1D">
        <w:rPr>
          <w:rFonts w:ascii="Palatino Linotype" w:hAnsi="Palatino Linotype" w:cs="Arial"/>
          <w:b/>
          <w:sz w:val="24"/>
          <w:szCs w:val="24"/>
        </w:rPr>
        <w:t xml:space="preserve">Sujeto Obligado </w:t>
      </w:r>
      <w:r w:rsidR="00CE59DE" w:rsidRPr="009E4D1D">
        <w:rPr>
          <w:rFonts w:ascii="Palatino Linotype" w:hAnsi="Palatino Linotype" w:cs="Arial"/>
          <w:bCs/>
          <w:sz w:val="24"/>
          <w:szCs w:val="24"/>
        </w:rPr>
        <w:t>se limitó a requerir una aclaración a la solicitud de información, omitiendo la obligación relativa a turnar requerimientos a las unidades administrativas competentes y en consecuencia, realizar una búsqueda exhaustiva y razonable</w:t>
      </w:r>
      <w:r w:rsidR="003167F4" w:rsidRPr="009E4D1D">
        <w:rPr>
          <w:rFonts w:ascii="Palatino Linotype" w:hAnsi="Palatino Linotype" w:cs="Arial"/>
          <w:bCs/>
          <w:sz w:val="24"/>
          <w:szCs w:val="24"/>
        </w:rPr>
        <w:t xml:space="preserve"> de la información. </w:t>
      </w:r>
    </w:p>
    <w:p w14:paraId="02D3C72F" w14:textId="0A12E22E" w:rsidR="009A6322" w:rsidRPr="009E4D1D" w:rsidRDefault="00C065F7" w:rsidP="00C065F7">
      <w:pPr>
        <w:pStyle w:val="Citas"/>
        <w:ind w:left="0" w:right="0"/>
        <w:rPr>
          <w:i w:val="0"/>
          <w:sz w:val="24"/>
          <w:szCs w:val="24"/>
        </w:rPr>
      </w:pPr>
      <w:r w:rsidRPr="009E4D1D">
        <w:rPr>
          <w:i w:val="0"/>
          <w:sz w:val="24"/>
          <w:szCs w:val="24"/>
        </w:rPr>
        <w:t xml:space="preserve">Inconforme con la respuesta del </w:t>
      </w:r>
      <w:r w:rsidRPr="009E4D1D">
        <w:rPr>
          <w:b/>
          <w:i w:val="0"/>
          <w:sz w:val="24"/>
          <w:szCs w:val="24"/>
        </w:rPr>
        <w:t xml:space="preserve">Sujeto Obligado, </w:t>
      </w:r>
      <w:r w:rsidR="00E2158E" w:rsidRPr="009E4D1D">
        <w:rPr>
          <w:b/>
          <w:i w:val="0"/>
          <w:sz w:val="24"/>
          <w:szCs w:val="24"/>
        </w:rPr>
        <w:t>El</w:t>
      </w:r>
      <w:r w:rsidRPr="009E4D1D">
        <w:rPr>
          <w:b/>
          <w:i w:val="0"/>
          <w:sz w:val="24"/>
          <w:szCs w:val="24"/>
        </w:rPr>
        <w:t xml:space="preserve"> Recurrente </w:t>
      </w:r>
      <w:r w:rsidRPr="009E4D1D">
        <w:rPr>
          <w:i w:val="0"/>
          <w:sz w:val="24"/>
          <w:szCs w:val="24"/>
        </w:rPr>
        <w:t xml:space="preserve">interpuso recurso de revisión en fecha </w:t>
      </w:r>
      <w:r w:rsidR="009A6322" w:rsidRPr="009E4D1D">
        <w:rPr>
          <w:i w:val="0"/>
          <w:sz w:val="24"/>
          <w:szCs w:val="24"/>
        </w:rPr>
        <w:t>diez de junio, admitiéndose el catorce de junio, ambos de dos mil veintidós. Señalando como razones o motivos de inconformidad:</w:t>
      </w:r>
    </w:p>
    <w:p w14:paraId="117BA1C8" w14:textId="2BBAE990" w:rsidR="009A6322" w:rsidRPr="009E4D1D" w:rsidRDefault="009A6322" w:rsidP="009A6322">
      <w:pPr>
        <w:pStyle w:val="Citas"/>
        <w:rPr>
          <w:b/>
          <w:bCs/>
        </w:rPr>
      </w:pPr>
      <w:r w:rsidRPr="009E4D1D">
        <w:t xml:space="preserve">“No se entrego la informacion solicitada” </w:t>
      </w:r>
      <w:r w:rsidRPr="009E4D1D">
        <w:rPr>
          <w:b/>
          <w:bCs/>
        </w:rPr>
        <w:t>(Sic)</w:t>
      </w:r>
    </w:p>
    <w:p w14:paraId="6BB12C84" w14:textId="77777777" w:rsidR="009A6322" w:rsidRPr="009E4D1D" w:rsidRDefault="009A6322" w:rsidP="00C065F7">
      <w:pPr>
        <w:pStyle w:val="Citas"/>
        <w:ind w:left="0" w:right="0"/>
        <w:rPr>
          <w:i w:val="0"/>
          <w:sz w:val="24"/>
          <w:szCs w:val="24"/>
        </w:rPr>
      </w:pPr>
    </w:p>
    <w:p w14:paraId="1372D025" w14:textId="77777777" w:rsidR="00BD30CA" w:rsidRPr="009E4D1D" w:rsidRDefault="00BD30CA" w:rsidP="00BD30CA">
      <w:pPr>
        <w:pStyle w:val="infoemcitas"/>
        <w:tabs>
          <w:tab w:val="left" w:pos="7655"/>
        </w:tabs>
        <w:ind w:left="0" w:right="0"/>
        <w:rPr>
          <w:rFonts w:cs="Arial"/>
          <w:i w:val="0"/>
          <w:noProof/>
          <w:color w:val="000000"/>
          <w:sz w:val="24"/>
          <w:lang w:eastAsia="es-MX"/>
        </w:rPr>
      </w:pPr>
      <w:r w:rsidRPr="009E4D1D">
        <w:rPr>
          <w:i w:val="0"/>
          <w:sz w:val="24"/>
          <w:szCs w:val="24"/>
        </w:rPr>
        <w:t xml:space="preserve">Así las cosas, hasta aquí lo expuesto, resulta inconcuso que </w:t>
      </w:r>
      <w:r w:rsidRPr="009E4D1D">
        <w:rPr>
          <w:b/>
          <w:i w:val="0"/>
          <w:sz w:val="24"/>
          <w:szCs w:val="24"/>
        </w:rPr>
        <w:t xml:space="preserve">El Sujeto Obligado </w:t>
      </w:r>
      <w:r w:rsidRPr="009E4D1D">
        <w:rPr>
          <w:rFonts w:cs="Arial"/>
          <w:i w:val="0"/>
          <w:noProof/>
          <w:color w:val="000000"/>
          <w:sz w:val="24"/>
          <w:lang w:eastAsia="es-MX"/>
        </w:rPr>
        <w:t xml:space="preserve">no satisfizo el derecho de acceso a la información pública ejercido por </w:t>
      </w:r>
      <w:r w:rsidRPr="009E4D1D">
        <w:rPr>
          <w:rFonts w:cs="Arial"/>
          <w:b/>
          <w:i w:val="0"/>
          <w:noProof/>
          <w:color w:val="000000"/>
          <w:sz w:val="24"/>
          <w:lang w:eastAsia="es-MX"/>
        </w:rPr>
        <w:t xml:space="preserve">El Recurrente, </w:t>
      </w:r>
      <w:r w:rsidRPr="009E4D1D">
        <w:rPr>
          <w:rFonts w:cs="Arial"/>
          <w:i w:val="0"/>
          <w:noProof/>
          <w:color w:val="000000"/>
          <w:sz w:val="24"/>
          <w:lang w:eastAsia="es-MX"/>
        </w:rPr>
        <w:t>al tenerse por actualizada la hipotesis normativa prevista en el artículo 179, fracción I</w:t>
      </w:r>
      <w:r w:rsidRPr="009E4D1D">
        <w:rPr>
          <w:rFonts w:cs="Arial"/>
          <w:noProof/>
          <w:color w:val="000000"/>
          <w:sz w:val="24"/>
          <w:lang w:eastAsia="es-MX"/>
        </w:rPr>
        <w:t xml:space="preserve"> </w:t>
      </w:r>
      <w:r w:rsidRPr="009E4D1D">
        <w:rPr>
          <w:rFonts w:cs="Arial"/>
          <w:i w:val="0"/>
          <w:noProof/>
          <w:color w:val="000000"/>
          <w:sz w:val="24"/>
          <w:lang w:eastAsia="es-MX"/>
        </w:rPr>
        <w:t xml:space="preserve">de la Ley de Transparencia y Acceso a la Información Pública del Estado de Mexico y Municipios, cuyo contenido literal es el siguiente: </w:t>
      </w:r>
    </w:p>
    <w:p w14:paraId="36A7D822" w14:textId="77777777" w:rsidR="00BD30CA" w:rsidRPr="009E4D1D" w:rsidRDefault="00BD30CA" w:rsidP="00BD30CA">
      <w:pPr>
        <w:pStyle w:val="Citas"/>
      </w:pPr>
      <w:r w:rsidRPr="009E4D1D">
        <w:t xml:space="preserve"> “Artículo 179. El recurso de revisión es un medio de protección que la Ley otorga a los particulares, para hacer valer su derecho de acceso a la información pública, y procederá en contra de las siguientes causas:</w:t>
      </w:r>
    </w:p>
    <w:p w14:paraId="601B6F22" w14:textId="77777777" w:rsidR="00BD30CA" w:rsidRPr="009E4D1D" w:rsidRDefault="00BD30CA" w:rsidP="00BD30CA">
      <w:pPr>
        <w:pStyle w:val="Citas"/>
      </w:pPr>
      <w:r w:rsidRPr="009E4D1D">
        <w:t>I. La negativa a la información solicitada;</w:t>
      </w:r>
    </w:p>
    <w:p w14:paraId="178362F1" w14:textId="77777777" w:rsidR="00BD30CA" w:rsidRPr="009E4D1D" w:rsidRDefault="00BD30CA" w:rsidP="00BD30CA">
      <w:pPr>
        <w:pStyle w:val="Citas"/>
        <w:rPr>
          <w:b/>
          <w:bCs/>
        </w:rPr>
      </w:pPr>
      <w:r w:rsidRPr="009E4D1D">
        <w:t xml:space="preserve">(…)” </w:t>
      </w:r>
      <w:r w:rsidRPr="009E4D1D">
        <w:rPr>
          <w:b/>
          <w:bCs/>
        </w:rPr>
        <w:t>(Sic)</w:t>
      </w:r>
    </w:p>
    <w:p w14:paraId="56DD3888" w14:textId="65DA38E1" w:rsidR="003F0EC7" w:rsidRPr="009E4D1D" w:rsidRDefault="003F0EC7" w:rsidP="00B6662B">
      <w:pPr>
        <w:spacing w:before="240" w:line="360" w:lineRule="auto"/>
        <w:jc w:val="both"/>
        <w:rPr>
          <w:rFonts w:ascii="Palatino Linotype" w:hAnsi="Palatino Linotype"/>
          <w:sz w:val="24"/>
          <w:szCs w:val="24"/>
        </w:rPr>
      </w:pPr>
    </w:p>
    <w:p w14:paraId="2F5B8174" w14:textId="502C8329" w:rsidR="00BD30CA" w:rsidRPr="009E4D1D" w:rsidRDefault="00BD30CA" w:rsidP="00BD30CA">
      <w:pPr>
        <w:pStyle w:val="Citas"/>
        <w:tabs>
          <w:tab w:val="left" w:pos="7470"/>
        </w:tabs>
        <w:ind w:left="0" w:right="72"/>
        <w:rPr>
          <w:bCs/>
          <w:i w:val="0"/>
          <w:sz w:val="24"/>
          <w:szCs w:val="24"/>
        </w:rPr>
      </w:pPr>
      <w:r w:rsidRPr="009E4D1D">
        <w:rPr>
          <w:i w:val="0"/>
          <w:sz w:val="24"/>
          <w:szCs w:val="24"/>
        </w:rPr>
        <w:lastRenderedPageBreak/>
        <w:t xml:space="preserve">Por otra parte, como fue referido en el antecedente </w:t>
      </w:r>
      <w:r w:rsidR="009A6322" w:rsidRPr="009E4D1D">
        <w:rPr>
          <w:i w:val="0"/>
          <w:sz w:val="24"/>
          <w:szCs w:val="24"/>
        </w:rPr>
        <w:t>quinto</w:t>
      </w:r>
      <w:r w:rsidRPr="009E4D1D">
        <w:rPr>
          <w:i w:val="0"/>
          <w:sz w:val="24"/>
          <w:szCs w:val="24"/>
        </w:rPr>
        <w:t xml:space="preserve">, </w:t>
      </w:r>
      <w:r w:rsidRPr="009E4D1D">
        <w:rPr>
          <w:b/>
          <w:i w:val="0"/>
          <w:sz w:val="24"/>
          <w:szCs w:val="24"/>
        </w:rPr>
        <w:t xml:space="preserve">El Sujeto Obligado </w:t>
      </w:r>
      <w:r w:rsidR="009A6322" w:rsidRPr="009E4D1D">
        <w:rPr>
          <w:bCs/>
          <w:i w:val="0"/>
          <w:sz w:val="24"/>
          <w:szCs w:val="24"/>
        </w:rPr>
        <w:t>rindió su informe justificado en fecha diecisiete de junio del presente, adjuntando para tal efecto lo siguiente:</w:t>
      </w:r>
    </w:p>
    <w:p w14:paraId="56B09129" w14:textId="2BD4DF3C" w:rsidR="009A6322" w:rsidRPr="009E4D1D" w:rsidRDefault="009A6322" w:rsidP="009A6322">
      <w:pPr>
        <w:pStyle w:val="Citas"/>
        <w:numPr>
          <w:ilvl w:val="0"/>
          <w:numId w:val="13"/>
        </w:numPr>
        <w:tabs>
          <w:tab w:val="left" w:pos="7470"/>
        </w:tabs>
        <w:ind w:right="72"/>
        <w:rPr>
          <w:b/>
          <w:i w:val="0"/>
          <w:sz w:val="24"/>
          <w:szCs w:val="24"/>
        </w:rPr>
      </w:pPr>
      <w:r w:rsidRPr="009E4D1D">
        <w:rPr>
          <w:b/>
          <w:i w:val="0"/>
          <w:sz w:val="24"/>
          <w:szCs w:val="24"/>
        </w:rPr>
        <w:t xml:space="preserve">“manifestaciones al recurso de revisión.pdf”: </w:t>
      </w:r>
      <w:r w:rsidR="0002685D" w:rsidRPr="009E4D1D">
        <w:rPr>
          <w:bCs/>
          <w:i w:val="0"/>
          <w:sz w:val="24"/>
          <w:szCs w:val="24"/>
        </w:rPr>
        <w:t>Compila lo siguiente:</w:t>
      </w:r>
    </w:p>
    <w:p w14:paraId="2084DA6A" w14:textId="25E4F998" w:rsidR="0002685D" w:rsidRPr="009E4D1D" w:rsidRDefault="0002685D" w:rsidP="0002685D">
      <w:pPr>
        <w:pStyle w:val="Citas"/>
        <w:numPr>
          <w:ilvl w:val="0"/>
          <w:numId w:val="14"/>
        </w:numPr>
        <w:tabs>
          <w:tab w:val="left" w:pos="7470"/>
        </w:tabs>
        <w:ind w:right="72"/>
        <w:rPr>
          <w:b/>
          <w:i w:val="0"/>
          <w:sz w:val="24"/>
          <w:szCs w:val="24"/>
        </w:rPr>
      </w:pPr>
      <w:r w:rsidRPr="009E4D1D">
        <w:rPr>
          <w:bCs/>
          <w:i w:val="0"/>
          <w:sz w:val="24"/>
          <w:szCs w:val="24"/>
        </w:rPr>
        <w:t xml:space="preserve">Oficio número </w:t>
      </w:r>
      <w:r w:rsidRPr="009E4D1D">
        <w:rPr>
          <w:b/>
          <w:i w:val="0"/>
          <w:sz w:val="24"/>
          <w:szCs w:val="24"/>
        </w:rPr>
        <w:t xml:space="preserve">MTM/UT/185/2022 </w:t>
      </w:r>
      <w:r w:rsidRPr="009E4D1D">
        <w:rPr>
          <w:bCs/>
          <w:i w:val="0"/>
          <w:sz w:val="24"/>
          <w:szCs w:val="24"/>
        </w:rPr>
        <w:t>signado por el Encargado de Despacho de la Unidad de Transparencia y dirigido al Comisionado Ponente, de fecha diecisiete de junio de dos mil veintidós, resulta de nuestro interés el siguiente extracto:</w:t>
      </w:r>
    </w:p>
    <w:p w14:paraId="5C47F397" w14:textId="3928D821" w:rsidR="00CE59DE" w:rsidRPr="009E4D1D" w:rsidRDefault="002C3F45" w:rsidP="00CE59DE">
      <w:pPr>
        <w:pStyle w:val="Citas"/>
        <w:tabs>
          <w:tab w:val="left" w:pos="7470"/>
        </w:tabs>
        <w:ind w:left="1080" w:right="72"/>
        <w:rPr>
          <w:b/>
          <w:iCs/>
          <w:sz w:val="24"/>
          <w:szCs w:val="24"/>
        </w:rPr>
      </w:pPr>
      <w:r w:rsidRPr="009E4D1D">
        <w:rPr>
          <w:bCs/>
          <w:iCs/>
          <w:sz w:val="24"/>
          <w:szCs w:val="24"/>
        </w:rPr>
        <w:t xml:space="preserve">“QUE EN FECHA 23 DE MAYO DE 2022 SE LE REQUIRIÓ AL SOLICITANTE, ACLARACIÓN SOBRE SU SOLICITUD, PARA SABER SI LA INFORMACION SE REFERIA AL AÑO 2021 O AL 2022, EL CUAL NO DIO CONTESTACION, EN RAZON DE ELLO ME ENCUENTRO IMPOSIBILITADO PARA DAR CONTESTACION A SU SOLICITUD DE INFORMACION, AUNADO A ELLO QUE EL AYUNTAMIENTO DE TEMASCALCINGO, </w:t>
      </w:r>
      <w:r w:rsidRPr="009E4D1D">
        <w:rPr>
          <w:b/>
          <w:iCs/>
          <w:sz w:val="24"/>
          <w:szCs w:val="24"/>
          <w:u w:val="single"/>
        </w:rPr>
        <w:t>NO CUENTA CON UN ENCARGADO O DIRECTOR DE DESARROLLO ECONOMICO, POR LO QUE NO SE HA GENERADO INFORMACION RESPECTO A LA COMPETENCIA DE DESARROLLO ECONOMICO,</w:t>
      </w:r>
      <w:r w:rsidRPr="009E4D1D">
        <w:rPr>
          <w:bCs/>
          <w:iCs/>
          <w:sz w:val="24"/>
          <w:szCs w:val="24"/>
        </w:rPr>
        <w:t xml:space="preserve"> DE ACUERDO AL OFICIO SIGNADO POR LA DIRECTORA DE ADMINISTRACIÓN EL CUAL SE ANEXA AL PRESENTE” </w:t>
      </w:r>
      <w:r w:rsidRPr="009E4D1D">
        <w:rPr>
          <w:b/>
          <w:iCs/>
          <w:sz w:val="24"/>
          <w:szCs w:val="24"/>
        </w:rPr>
        <w:t>(Sic)</w:t>
      </w:r>
    </w:p>
    <w:p w14:paraId="40386A14" w14:textId="21FD1049" w:rsidR="00CE59DE" w:rsidRPr="009E4D1D" w:rsidRDefault="00C37488" w:rsidP="0002685D">
      <w:pPr>
        <w:pStyle w:val="Citas"/>
        <w:numPr>
          <w:ilvl w:val="0"/>
          <w:numId w:val="14"/>
        </w:numPr>
        <w:tabs>
          <w:tab w:val="left" w:pos="7470"/>
        </w:tabs>
        <w:ind w:right="72"/>
        <w:rPr>
          <w:b/>
          <w:i w:val="0"/>
          <w:sz w:val="24"/>
          <w:szCs w:val="24"/>
        </w:rPr>
      </w:pPr>
      <w:r w:rsidRPr="009E4D1D">
        <w:rPr>
          <w:bCs/>
          <w:i w:val="0"/>
          <w:sz w:val="24"/>
          <w:szCs w:val="24"/>
        </w:rPr>
        <w:t xml:space="preserve">Oficio número </w:t>
      </w:r>
      <w:r w:rsidRPr="009E4D1D">
        <w:rPr>
          <w:b/>
          <w:i w:val="0"/>
          <w:sz w:val="24"/>
          <w:szCs w:val="24"/>
        </w:rPr>
        <w:t xml:space="preserve">MTM/DA/407/06/2022 </w:t>
      </w:r>
      <w:r w:rsidRPr="009E4D1D">
        <w:rPr>
          <w:bCs/>
          <w:i w:val="0"/>
          <w:sz w:val="24"/>
          <w:szCs w:val="24"/>
        </w:rPr>
        <w:t xml:space="preserve">signado por la Directora de Administración y dirigido al Encargado del Despacho de la Unidad de </w:t>
      </w:r>
      <w:r w:rsidRPr="009E4D1D">
        <w:rPr>
          <w:bCs/>
          <w:i w:val="0"/>
          <w:sz w:val="24"/>
          <w:szCs w:val="24"/>
        </w:rPr>
        <w:lastRenderedPageBreak/>
        <w:t xml:space="preserve">Transparencia, de fecha ocho de junio de dos mil veintidós, en síntesis aduce que aún no cuenta con el nombre del titular o encargado de la Dirección de Desarrollo Económico. </w:t>
      </w:r>
    </w:p>
    <w:p w14:paraId="44AD5F8C" w14:textId="77777777" w:rsidR="0002685D" w:rsidRPr="009E4D1D" w:rsidRDefault="0002685D" w:rsidP="0002685D">
      <w:pPr>
        <w:pStyle w:val="Citas"/>
        <w:tabs>
          <w:tab w:val="left" w:pos="7470"/>
        </w:tabs>
        <w:ind w:left="1080" w:right="72"/>
        <w:rPr>
          <w:b/>
          <w:iCs/>
          <w:sz w:val="24"/>
          <w:szCs w:val="24"/>
        </w:rPr>
      </w:pPr>
    </w:p>
    <w:p w14:paraId="789A4214" w14:textId="6706F051" w:rsidR="00D206A5" w:rsidRPr="009E4D1D" w:rsidRDefault="00C37488" w:rsidP="00DF60F6">
      <w:pPr>
        <w:autoSpaceDE w:val="0"/>
        <w:autoSpaceDN w:val="0"/>
        <w:adjustRightInd w:val="0"/>
        <w:spacing w:before="240" w:line="360" w:lineRule="auto"/>
        <w:jc w:val="both"/>
        <w:rPr>
          <w:rFonts w:ascii="Palatino Linotype" w:hAnsi="Palatino Linotype" w:cs="Arial"/>
          <w:i/>
          <w:iCs/>
          <w:color w:val="222222"/>
        </w:rPr>
      </w:pPr>
      <w:r w:rsidRPr="009E4D1D">
        <w:rPr>
          <w:rFonts w:ascii="Palatino Linotype" w:hAnsi="Palatino Linotype"/>
          <w:bCs/>
          <w:sz w:val="24"/>
          <w:szCs w:val="24"/>
        </w:rPr>
        <w:t xml:space="preserve">De ahí que deba arribarse a la premisa de </w:t>
      </w:r>
      <w:r w:rsidR="003167F4" w:rsidRPr="009E4D1D">
        <w:rPr>
          <w:rFonts w:ascii="Palatino Linotype" w:hAnsi="Palatino Linotype"/>
          <w:bCs/>
          <w:sz w:val="24"/>
          <w:szCs w:val="24"/>
        </w:rPr>
        <w:t>que,</w:t>
      </w:r>
      <w:r w:rsidRPr="009E4D1D">
        <w:rPr>
          <w:rFonts w:ascii="Palatino Linotype" w:hAnsi="Palatino Linotype"/>
          <w:bCs/>
          <w:sz w:val="24"/>
          <w:szCs w:val="24"/>
        </w:rPr>
        <w:t xml:space="preserve"> mediante informe justificado, </w:t>
      </w:r>
      <w:r w:rsidRPr="009E4D1D">
        <w:rPr>
          <w:rFonts w:ascii="Palatino Linotype" w:hAnsi="Palatino Linotype"/>
          <w:b/>
          <w:sz w:val="24"/>
          <w:szCs w:val="24"/>
        </w:rPr>
        <w:t xml:space="preserve">El Sujeto Obligado </w:t>
      </w:r>
      <w:r w:rsidR="00DF60F6" w:rsidRPr="009E4D1D">
        <w:rPr>
          <w:rFonts w:ascii="Palatino Linotype" w:hAnsi="Palatino Linotype"/>
          <w:bCs/>
          <w:sz w:val="24"/>
          <w:szCs w:val="24"/>
        </w:rPr>
        <w:t>se limitó a clarificar</w:t>
      </w:r>
      <w:r w:rsidR="00D206A5" w:rsidRPr="009E4D1D">
        <w:rPr>
          <w:rFonts w:ascii="Palatino Linotype" w:hAnsi="Palatino Linotype"/>
          <w:bCs/>
          <w:sz w:val="24"/>
          <w:szCs w:val="24"/>
        </w:rPr>
        <w:t xml:space="preserve"> que a la fecha </w:t>
      </w:r>
      <w:r w:rsidR="00DF60F6" w:rsidRPr="009E4D1D">
        <w:rPr>
          <w:rFonts w:ascii="Palatino Linotype" w:hAnsi="Palatino Linotype"/>
          <w:bCs/>
          <w:sz w:val="24"/>
          <w:szCs w:val="24"/>
        </w:rPr>
        <w:t>en que rindió manifestaciones</w:t>
      </w:r>
      <w:r w:rsidR="00D206A5" w:rsidRPr="009E4D1D">
        <w:rPr>
          <w:rFonts w:ascii="Palatino Linotype" w:hAnsi="Palatino Linotype"/>
          <w:bCs/>
          <w:sz w:val="24"/>
          <w:szCs w:val="24"/>
        </w:rPr>
        <w:t xml:space="preserve"> no cuenta con un </w:t>
      </w:r>
      <w:r w:rsidR="00DF60F6" w:rsidRPr="009E4D1D">
        <w:rPr>
          <w:rFonts w:ascii="Palatino Linotype" w:hAnsi="Palatino Linotype"/>
          <w:bCs/>
          <w:sz w:val="24"/>
          <w:szCs w:val="24"/>
        </w:rPr>
        <w:t>director</w:t>
      </w:r>
      <w:r w:rsidR="00D206A5" w:rsidRPr="009E4D1D">
        <w:rPr>
          <w:rFonts w:ascii="Palatino Linotype" w:hAnsi="Palatino Linotype"/>
          <w:bCs/>
          <w:sz w:val="24"/>
          <w:szCs w:val="24"/>
        </w:rPr>
        <w:t xml:space="preserve"> de Desarrollo Económico y/o responsable de la dirección, </w:t>
      </w:r>
      <w:r w:rsidR="00DF60F6" w:rsidRPr="009E4D1D">
        <w:rPr>
          <w:rFonts w:ascii="Palatino Linotype" w:hAnsi="Palatino Linotype"/>
          <w:bCs/>
          <w:sz w:val="24"/>
          <w:szCs w:val="24"/>
        </w:rPr>
        <w:t xml:space="preserve">no obstante, la actuación de los </w:t>
      </w:r>
      <w:r w:rsidR="00DF60F6" w:rsidRPr="009E4D1D">
        <w:rPr>
          <w:rFonts w:ascii="Palatino Linotype" w:hAnsi="Palatino Linotype"/>
          <w:b/>
          <w:sz w:val="24"/>
          <w:szCs w:val="24"/>
        </w:rPr>
        <w:t xml:space="preserve">Sujetos Obligados </w:t>
      </w:r>
      <w:r w:rsidR="00DF60F6" w:rsidRPr="009E4D1D">
        <w:rPr>
          <w:rFonts w:ascii="Palatino Linotype" w:hAnsi="Palatino Linotype"/>
          <w:bCs/>
          <w:sz w:val="24"/>
          <w:szCs w:val="24"/>
        </w:rPr>
        <w:t>invariablemente deberá de apegarse a</w:t>
      </w:r>
      <w:r w:rsidR="00A84DFE" w:rsidRPr="009E4D1D">
        <w:rPr>
          <w:rFonts w:ascii="Palatino Linotype" w:hAnsi="Palatino Linotype"/>
          <w:bCs/>
          <w:sz w:val="24"/>
          <w:szCs w:val="24"/>
        </w:rPr>
        <w:t xml:space="preserve"> los principios de suplencia de la queja y máxima publicidad</w:t>
      </w:r>
      <w:r w:rsidR="00AD128D" w:rsidRPr="009E4D1D">
        <w:rPr>
          <w:rFonts w:ascii="Palatino Linotype" w:hAnsi="Palatino Linotype"/>
          <w:bCs/>
          <w:sz w:val="24"/>
          <w:szCs w:val="24"/>
        </w:rPr>
        <w:t xml:space="preserve">, resultando procedente la entrega de la información respecto del titular en turno al treinta de abril de dos mil veintiuno. </w:t>
      </w:r>
    </w:p>
    <w:p w14:paraId="3BAB4A74" w14:textId="76F1E061" w:rsidR="00D206A5" w:rsidRPr="009E4D1D" w:rsidRDefault="00DF60F6" w:rsidP="00D206A5">
      <w:pPr>
        <w:spacing w:before="100" w:beforeAutospacing="1" w:after="100" w:afterAutospacing="1" w:line="360" w:lineRule="auto"/>
        <w:jc w:val="both"/>
        <w:rPr>
          <w:rFonts w:ascii="Palatino Linotype" w:hAnsi="Palatino Linotype"/>
          <w:sz w:val="24"/>
          <w:szCs w:val="24"/>
        </w:rPr>
      </w:pPr>
      <w:r w:rsidRPr="009E4D1D">
        <w:rPr>
          <w:rFonts w:ascii="Palatino Linotype" w:hAnsi="Palatino Linotype"/>
          <w:sz w:val="24"/>
          <w:szCs w:val="24"/>
        </w:rPr>
        <w:t>Por otra parte, n</w:t>
      </w:r>
      <w:r w:rsidR="00D206A5" w:rsidRPr="009E4D1D">
        <w:rPr>
          <w:rFonts w:ascii="Palatino Linotype" w:hAnsi="Palatino Linotype"/>
          <w:sz w:val="24"/>
          <w:szCs w:val="24"/>
          <w:lang w:val="es-ES"/>
        </w:rPr>
        <w:t xml:space="preserve">o </w:t>
      </w:r>
      <w:r w:rsidR="00D206A5" w:rsidRPr="009E4D1D">
        <w:rPr>
          <w:rFonts w:ascii="Palatino Linotype" w:hAnsi="Palatino Linotype"/>
          <w:sz w:val="24"/>
          <w:szCs w:val="24"/>
        </w:rPr>
        <w:t xml:space="preserve">se omite comentar que, al haber existido un pronunciamiento por parte del </w:t>
      </w:r>
      <w:r w:rsidR="00D206A5" w:rsidRPr="009E4D1D">
        <w:rPr>
          <w:rFonts w:ascii="Palatino Linotype" w:hAnsi="Palatino Linotype"/>
          <w:b/>
          <w:sz w:val="24"/>
          <w:szCs w:val="24"/>
        </w:rPr>
        <w:t>Sujeto Obligado</w:t>
      </w:r>
      <w:r w:rsidR="00D206A5" w:rsidRPr="009E4D1D">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35540867" w14:textId="77777777" w:rsidR="00D206A5" w:rsidRPr="009E4D1D" w:rsidRDefault="00D206A5" w:rsidP="00D206A5">
      <w:pPr>
        <w:spacing w:before="100" w:beforeAutospacing="1" w:after="100" w:afterAutospacing="1" w:line="360" w:lineRule="auto"/>
        <w:jc w:val="both"/>
        <w:rPr>
          <w:rFonts w:ascii="Palatino Linotype" w:hAnsi="Palatino Linotype" w:cs="Arial"/>
          <w:sz w:val="24"/>
          <w:szCs w:val="24"/>
        </w:rPr>
      </w:pPr>
      <w:r w:rsidRPr="009E4D1D">
        <w:rPr>
          <w:rFonts w:ascii="Palatino Linotype" w:hAnsi="Palatino Linotype" w:cs="Arial"/>
          <w:sz w:val="24"/>
          <w:szCs w:val="24"/>
        </w:rPr>
        <w:t xml:space="preserve">Sirve de sustento a lo anterior, el criterio </w:t>
      </w:r>
      <w:r w:rsidRPr="009E4D1D">
        <w:rPr>
          <w:rFonts w:ascii="Palatino Linotype" w:hAnsi="Palatino Linotype" w:cs="Arial"/>
          <w:b/>
          <w:bCs/>
          <w:sz w:val="24"/>
          <w:szCs w:val="24"/>
        </w:rPr>
        <w:t>31/10</w:t>
      </w:r>
      <w:r w:rsidRPr="009E4D1D">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73D31D19" w14:textId="77777777" w:rsidR="00D206A5" w:rsidRPr="009E4D1D" w:rsidRDefault="00D206A5" w:rsidP="00D206A5">
      <w:pPr>
        <w:pStyle w:val="Citas"/>
        <w:rPr>
          <w:b/>
        </w:rPr>
      </w:pPr>
      <w:r w:rsidRPr="009E4D1D">
        <w:rPr>
          <w:b/>
        </w:rPr>
        <w:lastRenderedPageBreak/>
        <w:t xml:space="preserve">“EL INSTITUTO FEDERAL DE ACCESO A LA INFORMACIÓN Y PROTECCIÓN DE DATOS NO CUENTA CON FACULTADES PARA PRONUNCIARSE RESPECTO DE LA VERACIDAD DE LOS DOCUMENTOS PROPORCIONADOS POR LOS SUJETOS OBLIGADOS. </w:t>
      </w:r>
    </w:p>
    <w:p w14:paraId="05104571" w14:textId="77777777" w:rsidR="00D206A5" w:rsidRPr="009E4D1D" w:rsidRDefault="00D206A5" w:rsidP="00D206A5">
      <w:pPr>
        <w:pStyle w:val="Citas"/>
      </w:pPr>
      <w:r w:rsidRPr="009E4D1D">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5C44AF2E" w14:textId="77777777" w:rsidR="00D206A5" w:rsidRPr="009E4D1D" w:rsidRDefault="00D206A5" w:rsidP="00D206A5">
      <w:pPr>
        <w:pStyle w:val="Citas"/>
      </w:pPr>
      <w:r w:rsidRPr="009E4D1D">
        <w:t xml:space="preserve">Expedientes: </w:t>
      </w:r>
    </w:p>
    <w:p w14:paraId="52015B37" w14:textId="77777777" w:rsidR="00D206A5" w:rsidRPr="009E4D1D" w:rsidRDefault="00D206A5" w:rsidP="00D206A5">
      <w:pPr>
        <w:pStyle w:val="Citas"/>
        <w:numPr>
          <w:ilvl w:val="0"/>
          <w:numId w:val="17"/>
        </w:numPr>
      </w:pPr>
      <w:r w:rsidRPr="009E4D1D">
        <w:t xml:space="preserve">2440/07 Comisión Federal de Electricidad - Alonso Lujambio Irazábal </w:t>
      </w:r>
    </w:p>
    <w:p w14:paraId="19152F37" w14:textId="77777777" w:rsidR="00D206A5" w:rsidRPr="009E4D1D" w:rsidRDefault="00D206A5" w:rsidP="00D206A5">
      <w:pPr>
        <w:pStyle w:val="Citas"/>
        <w:numPr>
          <w:ilvl w:val="0"/>
          <w:numId w:val="17"/>
        </w:numPr>
      </w:pPr>
      <w:r w:rsidRPr="009E4D1D">
        <w:t xml:space="preserve">0113/09 Instituto de Seguridad y Servicios Sociales de los Trabajadores del Estado – Alonso Lujambio Irazábal </w:t>
      </w:r>
    </w:p>
    <w:p w14:paraId="5CC1097A" w14:textId="77777777" w:rsidR="00D206A5" w:rsidRPr="009E4D1D" w:rsidRDefault="00D206A5" w:rsidP="00D206A5">
      <w:pPr>
        <w:pStyle w:val="Citas"/>
        <w:numPr>
          <w:ilvl w:val="0"/>
          <w:numId w:val="17"/>
        </w:numPr>
      </w:pPr>
      <w:r w:rsidRPr="009E4D1D">
        <w:t xml:space="preserve">1624/09 Instituto Nacional para la Educación de los Adultos - María Marván Laborde </w:t>
      </w:r>
    </w:p>
    <w:p w14:paraId="74956582" w14:textId="77777777" w:rsidR="00D206A5" w:rsidRPr="009E4D1D" w:rsidRDefault="00D206A5" w:rsidP="00D206A5">
      <w:pPr>
        <w:pStyle w:val="Citas"/>
        <w:numPr>
          <w:ilvl w:val="0"/>
          <w:numId w:val="17"/>
        </w:numPr>
      </w:pPr>
      <w:r w:rsidRPr="009E4D1D">
        <w:t xml:space="preserve">2395/09 Secretaría de Economía - María Marván Laborde </w:t>
      </w:r>
    </w:p>
    <w:p w14:paraId="2264246A" w14:textId="77777777" w:rsidR="00D206A5" w:rsidRPr="009E4D1D" w:rsidRDefault="00D206A5" w:rsidP="00D206A5">
      <w:pPr>
        <w:pStyle w:val="Citas"/>
        <w:numPr>
          <w:ilvl w:val="0"/>
          <w:numId w:val="17"/>
        </w:numPr>
      </w:pPr>
      <w:r w:rsidRPr="009E4D1D">
        <w:lastRenderedPageBreak/>
        <w:t xml:space="preserve">0837/10 Administración Portuaria Integral de Veracruz, S.A. de C.V. – María Marván Laborde” </w:t>
      </w:r>
      <w:r w:rsidRPr="009E4D1D">
        <w:rPr>
          <w:b/>
        </w:rPr>
        <w:t>[Sic]</w:t>
      </w:r>
    </w:p>
    <w:p w14:paraId="2FE58B4A" w14:textId="4B421BDA" w:rsidR="00BD30CA" w:rsidRPr="009E4D1D" w:rsidRDefault="00D206A5" w:rsidP="00BD30CA">
      <w:pPr>
        <w:pStyle w:val="Citas"/>
        <w:tabs>
          <w:tab w:val="left" w:pos="7470"/>
        </w:tabs>
        <w:ind w:left="0" w:right="72"/>
        <w:rPr>
          <w:bCs/>
          <w:i w:val="0"/>
          <w:sz w:val="24"/>
          <w:szCs w:val="24"/>
        </w:rPr>
      </w:pPr>
      <w:r w:rsidRPr="009E4D1D">
        <w:rPr>
          <w:bCs/>
          <w:i w:val="0"/>
          <w:sz w:val="24"/>
          <w:szCs w:val="24"/>
        </w:rPr>
        <w:t xml:space="preserve">Con base en lo anteriormente expuesto, resulta procedente ordenar una búsqueda exhaustiva y razonable, a efecto de hacer entrega, </w:t>
      </w:r>
      <w:r w:rsidR="009C4547" w:rsidRPr="009E4D1D">
        <w:rPr>
          <w:bCs/>
          <w:i w:val="0"/>
          <w:sz w:val="24"/>
          <w:szCs w:val="24"/>
        </w:rPr>
        <w:t xml:space="preserve">a través del </w:t>
      </w:r>
      <w:r w:rsidR="009C4547" w:rsidRPr="009E4D1D">
        <w:rPr>
          <w:b/>
          <w:i w:val="0"/>
          <w:sz w:val="24"/>
          <w:szCs w:val="24"/>
        </w:rPr>
        <w:t xml:space="preserve">SAIMEX, </w:t>
      </w:r>
      <w:r w:rsidR="009C4547" w:rsidRPr="009E4D1D">
        <w:rPr>
          <w:bCs/>
          <w:i w:val="0"/>
          <w:sz w:val="24"/>
          <w:szCs w:val="24"/>
        </w:rPr>
        <w:t>en versión pública de ser procedente de la siguiente información:</w:t>
      </w:r>
    </w:p>
    <w:p w14:paraId="63BD51E8" w14:textId="6CFD0A6C" w:rsidR="004C6D87" w:rsidRPr="009E4D1D" w:rsidRDefault="004C6D87" w:rsidP="004C6D87">
      <w:pPr>
        <w:pStyle w:val="Prrafodelista"/>
        <w:numPr>
          <w:ilvl w:val="0"/>
          <w:numId w:val="19"/>
        </w:numPr>
        <w:spacing w:before="240" w:line="360" w:lineRule="auto"/>
        <w:jc w:val="both"/>
        <w:rPr>
          <w:rFonts w:ascii="Palatino Linotype" w:hAnsi="Palatino Linotype" w:cs="Arial"/>
        </w:rPr>
      </w:pPr>
      <w:r w:rsidRPr="009E4D1D">
        <w:rPr>
          <w:rFonts w:ascii="Palatino Linotype" w:hAnsi="Palatino Linotype" w:cs="Arial"/>
        </w:rPr>
        <w:t xml:space="preserve">Curriculum vitae y/o documento equivalente del </w:t>
      </w:r>
      <w:r w:rsidR="00132827" w:rsidRPr="009E4D1D">
        <w:rPr>
          <w:rFonts w:ascii="Palatino Linotype" w:hAnsi="Palatino Linotype" w:cs="Arial"/>
        </w:rPr>
        <w:t xml:space="preserve">director de desarrollo económico en turno, al treinta de abril de dos mil veintiuno. </w:t>
      </w:r>
      <w:r w:rsidRPr="009E4D1D">
        <w:rPr>
          <w:rFonts w:ascii="Palatino Linotype" w:hAnsi="Palatino Linotype" w:cs="Arial"/>
        </w:rPr>
        <w:t xml:space="preserve"> </w:t>
      </w:r>
    </w:p>
    <w:p w14:paraId="70FC2C50" w14:textId="14A86E88" w:rsidR="004C6D87" w:rsidRPr="009E4D1D" w:rsidRDefault="004C6D87" w:rsidP="004C6D87">
      <w:pPr>
        <w:pStyle w:val="Prrafodelista"/>
        <w:numPr>
          <w:ilvl w:val="0"/>
          <w:numId w:val="19"/>
        </w:numPr>
        <w:spacing w:before="240" w:line="360" w:lineRule="auto"/>
        <w:jc w:val="both"/>
        <w:rPr>
          <w:rFonts w:ascii="Palatino Linotype" w:hAnsi="Palatino Linotype" w:cs="Arial"/>
        </w:rPr>
      </w:pPr>
      <w:r w:rsidRPr="009E4D1D">
        <w:rPr>
          <w:rFonts w:ascii="Palatino Linotype" w:hAnsi="Palatino Linotype" w:cs="Arial"/>
        </w:rPr>
        <w:t xml:space="preserve">El o los documentos donde conste el sueldo bruto y neto del </w:t>
      </w:r>
      <w:r w:rsidR="00132827" w:rsidRPr="009E4D1D">
        <w:rPr>
          <w:rFonts w:ascii="Palatino Linotype" w:hAnsi="Palatino Linotype" w:cs="Arial"/>
        </w:rPr>
        <w:t xml:space="preserve">director de desarrollo económico en turno, al treinta de abril de dos mil veintiuno. </w:t>
      </w:r>
      <w:r w:rsidRPr="009E4D1D">
        <w:rPr>
          <w:rFonts w:ascii="Palatino Linotype" w:hAnsi="Palatino Linotype" w:cs="Arial"/>
        </w:rPr>
        <w:t xml:space="preserve"> </w:t>
      </w:r>
    </w:p>
    <w:p w14:paraId="44EA1891" w14:textId="786606B1" w:rsidR="004C6D87" w:rsidRPr="009E4D1D" w:rsidRDefault="004C6D87" w:rsidP="004C6D87">
      <w:pPr>
        <w:pStyle w:val="Prrafodelista"/>
        <w:numPr>
          <w:ilvl w:val="0"/>
          <w:numId w:val="19"/>
        </w:numPr>
        <w:spacing w:before="240" w:line="360" w:lineRule="auto"/>
        <w:jc w:val="both"/>
        <w:rPr>
          <w:rFonts w:ascii="Palatino Linotype" w:hAnsi="Palatino Linotype" w:cs="Arial"/>
        </w:rPr>
      </w:pPr>
      <w:r w:rsidRPr="009E4D1D">
        <w:rPr>
          <w:rFonts w:ascii="Palatino Linotype" w:hAnsi="Palatino Linotype" w:cs="Arial"/>
        </w:rPr>
        <w:t xml:space="preserve">Recibos de nómina, comprobantes de pago o CFDI, del </w:t>
      </w:r>
      <w:r w:rsidR="00132827" w:rsidRPr="009E4D1D">
        <w:rPr>
          <w:rFonts w:ascii="Palatino Linotype" w:hAnsi="Palatino Linotype" w:cs="Arial"/>
        </w:rPr>
        <w:t xml:space="preserve">director de desarrollo económico en turno, del periodo comprendido del uno de enero al treinta de abril de dos mil veintiuno. </w:t>
      </w:r>
    </w:p>
    <w:p w14:paraId="294AE383" w14:textId="77777777" w:rsidR="009C4547" w:rsidRPr="009E4D1D" w:rsidRDefault="009C4547" w:rsidP="009C4547">
      <w:pPr>
        <w:spacing w:before="240" w:line="360" w:lineRule="auto"/>
        <w:jc w:val="both"/>
        <w:rPr>
          <w:rFonts w:ascii="Palatino Linotype" w:hAnsi="Palatino Linotype" w:cs="Arial"/>
          <w:b/>
          <w:bCs/>
        </w:rPr>
      </w:pPr>
      <w:r w:rsidRPr="009E4D1D">
        <w:rPr>
          <w:rFonts w:ascii="Palatino Linotype" w:hAnsi="Palatino Linotype" w:cs="Arial"/>
          <w:b/>
          <w:bCs/>
        </w:rPr>
        <w:t>Con relación a la Dirección de Desarrollo económico y/o equivalente</w:t>
      </w:r>
    </w:p>
    <w:p w14:paraId="7B69C2A2" w14:textId="10C9AE58" w:rsidR="009C4547" w:rsidRPr="009E4D1D" w:rsidRDefault="009C4547" w:rsidP="009C4547">
      <w:pPr>
        <w:pStyle w:val="Prrafodelista"/>
        <w:numPr>
          <w:ilvl w:val="0"/>
          <w:numId w:val="19"/>
        </w:numPr>
        <w:spacing w:before="240" w:line="360" w:lineRule="auto"/>
        <w:jc w:val="both"/>
        <w:rPr>
          <w:rFonts w:ascii="Palatino Linotype" w:hAnsi="Palatino Linotype" w:cs="Arial"/>
        </w:rPr>
      </w:pPr>
      <w:r w:rsidRPr="009E4D1D">
        <w:rPr>
          <w:rFonts w:ascii="Palatino Linotype" w:hAnsi="Palatino Linotype" w:cs="Arial"/>
        </w:rPr>
        <w:t xml:space="preserve">El o los documentos donde consten las políticas diseñadas o implementadas, vinculadas con la generación de inversiones productivas y empleos remunerados, </w:t>
      </w:r>
      <w:r w:rsidR="004C6D87" w:rsidRPr="009E4D1D">
        <w:rPr>
          <w:rFonts w:ascii="Palatino Linotype" w:hAnsi="Palatino Linotype" w:cs="Arial"/>
        </w:rPr>
        <w:t xml:space="preserve">vigente </w:t>
      </w:r>
      <w:r w:rsidRPr="009E4D1D">
        <w:rPr>
          <w:rFonts w:ascii="Palatino Linotype" w:hAnsi="Palatino Linotype" w:cs="Arial"/>
        </w:rPr>
        <w:t xml:space="preserve">al diecisiete de mayo de dos mil veintidós. </w:t>
      </w:r>
    </w:p>
    <w:p w14:paraId="235CC8B3" w14:textId="09D77576"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cs="Arial"/>
        </w:rPr>
        <w:t xml:space="preserve">El o los documentos donde conste el programa de simplificación, desregulación y transparencia administrativa para facilitar la actividad económica, </w:t>
      </w:r>
      <w:r w:rsidR="004C6D87" w:rsidRPr="009E4D1D">
        <w:rPr>
          <w:rFonts w:ascii="Palatino Linotype" w:hAnsi="Palatino Linotype" w:cs="Arial"/>
        </w:rPr>
        <w:t xml:space="preserve">vigente </w:t>
      </w:r>
      <w:r w:rsidRPr="009E4D1D">
        <w:rPr>
          <w:rFonts w:ascii="Palatino Linotype" w:hAnsi="Palatino Linotype" w:cs="Arial"/>
        </w:rPr>
        <w:t xml:space="preserve">al diecisiete de mayo de dos mil veintidós. </w:t>
      </w:r>
    </w:p>
    <w:p w14:paraId="398C3AA4" w14:textId="65DE5A71"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cs="Arial"/>
        </w:rPr>
        <w:lastRenderedPageBreak/>
        <w:t xml:space="preserve">El o los documentos donde consten las acciones para impulsar y difundir la simplificación de trámites y reducción de plazos para el otorgamiento de permisos, licencias y autorizaciones del orden municipal, de conformidad con la normatividad aplicable, </w:t>
      </w:r>
      <w:r w:rsidR="004C6D87" w:rsidRPr="009E4D1D">
        <w:rPr>
          <w:rFonts w:ascii="Palatino Linotype" w:hAnsi="Palatino Linotype" w:cs="Arial"/>
        </w:rPr>
        <w:t xml:space="preserve">vigente </w:t>
      </w:r>
      <w:r w:rsidRPr="009E4D1D">
        <w:rPr>
          <w:rFonts w:ascii="Palatino Linotype" w:hAnsi="Palatino Linotype" w:cs="Arial"/>
        </w:rPr>
        <w:t xml:space="preserve">al diecisiete de mayo de dos mil veintidós. </w:t>
      </w:r>
    </w:p>
    <w:p w14:paraId="53B28795" w14:textId="7CEDA4F9"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desarrollo e implementación de acciones que permitan la adecuada operación del Sistema Único de Gestión Empresarial,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03084F73" w14:textId="1A0FAD0B"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establecimiento y operación del Sistema de Apertura Rápida de Empresas,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70DCACF7" w14:textId="575C08F2"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establecimiento y operación de la Ventanilla Única que brinde orientación, asesoría y gestión a los particulares respecto de los trámites requeridos para la instalación, apertura, operación y ampliación de nuevos negocios que no generen impacto urbano,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5CE476CB" w14:textId="59EB0378"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desarrollo y difusión de algún sistema de información y promoción del sector productivo del municipio,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43AE2C47" w14:textId="57340E46"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la promoción y difusión, dentro y fuera del municipio, respecto de las ventajas competitivas que se ofrecen en la localidad a la inversión productiva, en foros estatales, nacionales e internacionales,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0BE5742A" w14:textId="2CB79C1E"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lastRenderedPageBreak/>
        <w:t xml:space="preserve">El o los documentos donde conste la promoción de capacitación, tanto del sector empresarial como del sector laboral, en coordinación con instituciones y organismos públicos y privados para alcanzar mejores niveles de productividad y calidad de la base empresarial instalada en el municipio, así como la difusión de resultados y efectos de la capacitación,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7CA636F6" w14:textId="447C0A0F"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la difusión de la actividad artesanal, a través de la organización, capacitación de sus integrantes y su participación en ferias y foros que incentive la comercialización de productos,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0F97750E" w14:textId="171C518F"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la promoción o fomento de consumo en establecimientos comerciales y de servicios en el municipio, así como la comercialización de productos hechos en el municipio en mercados nacionales e internacionales,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40724CF6" w14:textId="6D672B67"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cumplimiento a la obligación de conducir la coordinación interinstitucional de las dependencias municipales competentes respecto del otorgamiento de permisos y licencias para la apertura y funcionamiento de unidades económicas,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7BFF6004" w14:textId="42BE7DE6"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mecanismo o forma en que se ha garantizado que el otorgamiento de licencias no se encuentre sujeto al pago de </w:t>
      </w:r>
      <w:r w:rsidRPr="009E4D1D">
        <w:rPr>
          <w:rFonts w:ascii="Palatino Linotype" w:hAnsi="Palatino Linotype"/>
        </w:rPr>
        <w:lastRenderedPageBreak/>
        <w:t xml:space="preserve">contribuciones, donaciones, cargas tributarias, dádivas o cualquier otro concepto,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0F1373D0" w14:textId="75089976"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consten las acciones o evidencias que reflejen el cumplimiento a la Ley Orgánica Municipal del Estado de México,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784EBDDD" w14:textId="30009B59" w:rsidR="009C4547" w:rsidRPr="009E4D1D" w:rsidRDefault="009C4547" w:rsidP="009C4547">
      <w:pPr>
        <w:pStyle w:val="Prrafodelista"/>
        <w:numPr>
          <w:ilvl w:val="0"/>
          <w:numId w:val="19"/>
        </w:numPr>
        <w:tabs>
          <w:tab w:val="left" w:pos="709"/>
        </w:tabs>
        <w:spacing w:before="240" w:line="360" w:lineRule="auto"/>
        <w:ind w:right="51"/>
        <w:jc w:val="both"/>
        <w:rPr>
          <w:rFonts w:ascii="Palatino Linotype" w:hAnsi="Palatino Linotype"/>
        </w:rPr>
      </w:pPr>
      <w:r w:rsidRPr="009E4D1D">
        <w:rPr>
          <w:rFonts w:ascii="Palatino Linotype" w:hAnsi="Palatino Linotype"/>
        </w:rPr>
        <w:t xml:space="preserve">El o los documentos donde conste el registro de las unidades económicas, </w:t>
      </w:r>
      <w:r w:rsidR="004C6D87" w:rsidRPr="009E4D1D">
        <w:rPr>
          <w:rFonts w:ascii="Palatino Linotype" w:hAnsi="Palatino Linotype"/>
        </w:rPr>
        <w:t xml:space="preserve">vigente </w:t>
      </w:r>
      <w:r w:rsidRPr="009E4D1D">
        <w:rPr>
          <w:rFonts w:ascii="Palatino Linotype" w:hAnsi="Palatino Linotype"/>
        </w:rPr>
        <w:t xml:space="preserve">al diecisiete de mayo de dos mil veintidós. </w:t>
      </w:r>
    </w:p>
    <w:p w14:paraId="7FD6B62D" w14:textId="77777777" w:rsidR="009C4547" w:rsidRPr="009E4D1D" w:rsidRDefault="009C4547" w:rsidP="009C4547">
      <w:pPr>
        <w:rPr>
          <w:lang w:val="es-ES"/>
        </w:rPr>
      </w:pPr>
    </w:p>
    <w:p w14:paraId="724A54FE" w14:textId="39E25CFD" w:rsidR="009C4547" w:rsidRPr="009E4D1D" w:rsidRDefault="009C4547" w:rsidP="009C4547">
      <w:pPr>
        <w:pStyle w:val="Citas"/>
        <w:tabs>
          <w:tab w:val="left" w:pos="7470"/>
        </w:tabs>
        <w:ind w:left="0" w:right="72"/>
        <w:rPr>
          <w:bCs/>
          <w:i w:val="0"/>
          <w:sz w:val="24"/>
          <w:szCs w:val="24"/>
        </w:rPr>
      </w:pPr>
      <w:bookmarkStart w:id="2" w:name="_Hlk121846009"/>
      <w:r w:rsidRPr="009E4D1D">
        <w:rPr>
          <w:i w:val="0"/>
          <w:iCs/>
          <w:sz w:val="24"/>
          <w:szCs w:val="24"/>
        </w:rPr>
        <w:t xml:space="preserve">Una vez agotada la búsqueda exhaustiva y razonable de la información, </w:t>
      </w:r>
      <w:r w:rsidRPr="009E4D1D">
        <w:rPr>
          <w:bCs/>
          <w:i w:val="0"/>
          <w:sz w:val="24"/>
          <w:szCs w:val="24"/>
        </w:rPr>
        <w:t xml:space="preserve">en referencia a los requerimientos </w:t>
      </w:r>
      <w:r w:rsidR="001503DD" w:rsidRPr="009E4D1D">
        <w:rPr>
          <w:b/>
          <w:i w:val="0"/>
          <w:sz w:val="24"/>
          <w:szCs w:val="24"/>
        </w:rPr>
        <w:t>10, 11, 12, 15 y 16</w:t>
      </w:r>
      <w:r w:rsidRPr="009E4D1D">
        <w:rPr>
          <w:b/>
          <w:i w:val="0"/>
          <w:sz w:val="24"/>
          <w:szCs w:val="24"/>
        </w:rPr>
        <w:t xml:space="preserve"> </w:t>
      </w:r>
      <w:r w:rsidR="003C3359" w:rsidRPr="009E4D1D">
        <w:rPr>
          <w:bCs/>
          <w:i w:val="0"/>
          <w:sz w:val="24"/>
          <w:szCs w:val="24"/>
        </w:rPr>
        <w:t xml:space="preserve">que serán materia de cumplimiento, </w:t>
      </w:r>
      <w:r w:rsidRPr="009E4D1D">
        <w:rPr>
          <w:bCs/>
          <w:i w:val="0"/>
          <w:sz w:val="24"/>
          <w:szCs w:val="24"/>
        </w:rPr>
        <w:t xml:space="preserve">para el caso de que no cuente con la información bastará con que lo haga del conocimiento del </w:t>
      </w:r>
      <w:r w:rsidRPr="009E4D1D">
        <w:rPr>
          <w:b/>
          <w:i w:val="0"/>
          <w:sz w:val="24"/>
          <w:szCs w:val="24"/>
        </w:rPr>
        <w:t xml:space="preserve">Recurrente </w:t>
      </w:r>
      <w:r w:rsidRPr="009E4D1D">
        <w:rPr>
          <w:bCs/>
          <w:i w:val="0"/>
          <w:sz w:val="24"/>
          <w:szCs w:val="24"/>
        </w:rPr>
        <w:t xml:space="preserve">mediante etapa de cumplimiento. </w:t>
      </w:r>
    </w:p>
    <w:p w14:paraId="5C789D39" w14:textId="5B5448E8" w:rsidR="003C3359" w:rsidRPr="009E4D1D" w:rsidRDefault="003C3359" w:rsidP="003C3359">
      <w:pPr>
        <w:tabs>
          <w:tab w:val="left" w:pos="709"/>
        </w:tabs>
        <w:spacing w:line="360" w:lineRule="auto"/>
        <w:jc w:val="both"/>
        <w:rPr>
          <w:rFonts w:ascii="Palatino Linotype" w:hAnsi="Palatino Linotype"/>
          <w:sz w:val="24"/>
          <w:szCs w:val="24"/>
        </w:rPr>
      </w:pPr>
      <w:r w:rsidRPr="009E4D1D">
        <w:rPr>
          <w:rFonts w:ascii="Palatino Linotype" w:hAnsi="Palatino Linotype"/>
          <w:bCs/>
          <w:iCs/>
          <w:sz w:val="24"/>
          <w:szCs w:val="24"/>
        </w:rPr>
        <w:t xml:space="preserve">Para el caso de que no cuente con la información identificada mediante </w:t>
      </w:r>
      <w:r w:rsidR="00EE0A53" w:rsidRPr="009E4D1D">
        <w:rPr>
          <w:rFonts w:ascii="Palatino Linotype" w:hAnsi="Palatino Linotype"/>
          <w:bCs/>
          <w:iCs/>
          <w:sz w:val="24"/>
          <w:szCs w:val="24"/>
        </w:rPr>
        <w:t xml:space="preserve">los </w:t>
      </w:r>
      <w:r w:rsidRPr="009E4D1D">
        <w:rPr>
          <w:rFonts w:ascii="Palatino Linotype" w:hAnsi="Palatino Linotype"/>
          <w:bCs/>
          <w:iCs/>
          <w:sz w:val="24"/>
          <w:szCs w:val="24"/>
        </w:rPr>
        <w:t>requerimiento</w:t>
      </w:r>
      <w:r w:rsidR="00EE0A53" w:rsidRPr="009E4D1D">
        <w:rPr>
          <w:rFonts w:ascii="Palatino Linotype" w:hAnsi="Palatino Linotype"/>
          <w:bCs/>
          <w:iCs/>
          <w:sz w:val="24"/>
          <w:szCs w:val="24"/>
        </w:rPr>
        <w:t>s</w:t>
      </w:r>
      <w:r w:rsidRPr="009E4D1D">
        <w:rPr>
          <w:rFonts w:ascii="Palatino Linotype" w:hAnsi="Palatino Linotype"/>
          <w:bCs/>
          <w:iCs/>
          <w:sz w:val="24"/>
          <w:szCs w:val="24"/>
        </w:rPr>
        <w:t xml:space="preserve"> </w:t>
      </w:r>
      <w:r w:rsidR="001503DD" w:rsidRPr="009E4D1D">
        <w:rPr>
          <w:rFonts w:ascii="Palatino Linotype" w:hAnsi="Palatino Linotype"/>
          <w:b/>
          <w:iCs/>
          <w:sz w:val="24"/>
          <w:szCs w:val="24"/>
        </w:rPr>
        <w:t>9</w:t>
      </w:r>
      <w:r w:rsidR="00EE0A53" w:rsidRPr="009E4D1D">
        <w:rPr>
          <w:rFonts w:ascii="Palatino Linotype" w:hAnsi="Palatino Linotype"/>
          <w:b/>
          <w:iCs/>
          <w:sz w:val="24"/>
          <w:szCs w:val="24"/>
        </w:rPr>
        <w:t xml:space="preserve"> y 1</w:t>
      </w:r>
      <w:r w:rsidR="001503DD" w:rsidRPr="009E4D1D">
        <w:rPr>
          <w:rFonts w:ascii="Palatino Linotype" w:hAnsi="Palatino Linotype"/>
          <w:b/>
          <w:iCs/>
          <w:sz w:val="24"/>
          <w:szCs w:val="24"/>
        </w:rPr>
        <w:t>8</w:t>
      </w:r>
      <w:r w:rsidRPr="009E4D1D">
        <w:rPr>
          <w:rFonts w:ascii="Palatino Linotype" w:hAnsi="Palatino Linotype"/>
          <w:b/>
          <w:iCs/>
          <w:sz w:val="24"/>
          <w:szCs w:val="24"/>
        </w:rPr>
        <w:t xml:space="preserve"> </w:t>
      </w:r>
      <w:r w:rsidRPr="009E4D1D">
        <w:rPr>
          <w:rFonts w:ascii="Palatino Linotype" w:hAnsi="Palatino Linotype"/>
          <w:bCs/>
          <w:iCs/>
          <w:sz w:val="24"/>
          <w:szCs w:val="24"/>
        </w:rPr>
        <w:t>respecto del cumplimiento, deberá de hacer entrega de acuerdo de inexistencia,</w:t>
      </w:r>
      <w:r w:rsidRPr="009E4D1D">
        <w:rPr>
          <w:bCs/>
          <w:i/>
          <w:sz w:val="24"/>
          <w:szCs w:val="24"/>
        </w:rPr>
        <w:t xml:space="preserve"> </w:t>
      </w:r>
      <w:r w:rsidRPr="009E4D1D">
        <w:rPr>
          <w:rFonts w:ascii="Palatino Linotype" w:hAnsi="Palatino Linotype"/>
          <w:sz w:val="24"/>
          <w:szCs w:val="24"/>
        </w:rPr>
        <w:t xml:space="preserve">declaratoria </w:t>
      </w:r>
      <w:r w:rsidRPr="009E4D1D">
        <w:rPr>
          <w:rFonts w:ascii="Palatino Linotype" w:hAnsi="Palatino Linotype"/>
          <w:bCs/>
          <w:sz w:val="24"/>
          <w:szCs w:val="24"/>
        </w:rPr>
        <w:t xml:space="preserve">que </w:t>
      </w:r>
      <w:r w:rsidRPr="009E4D1D">
        <w:rPr>
          <w:rFonts w:ascii="Palatino Linotype" w:hAnsi="Palatino Linotype"/>
          <w:sz w:val="24"/>
          <w:szCs w:val="24"/>
        </w:rPr>
        <w:t xml:space="preserve">deberá realizarse conforme a lo establecido en lo dispuesto por los artículos 19, 49 fracciones II y XIII, 169 y 170 de la Ley de Transparencia y Acceso </w:t>
      </w:r>
      <w:bookmarkEnd w:id="2"/>
      <w:r w:rsidRPr="009E4D1D">
        <w:rPr>
          <w:rFonts w:ascii="Palatino Linotype" w:hAnsi="Palatino Linotype"/>
          <w:sz w:val="24"/>
          <w:szCs w:val="24"/>
        </w:rPr>
        <w:t>a la Información Pública del Estado de México y Municipios, cuyo contenido es el siguiente:</w:t>
      </w:r>
    </w:p>
    <w:p w14:paraId="1A34842D"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rPr>
      </w:pPr>
      <w:r w:rsidRPr="009E4D1D">
        <w:rPr>
          <w:rFonts w:ascii="Palatino Linotype" w:hAnsi="Palatino Linotype"/>
          <w:b/>
          <w:bCs/>
          <w:i/>
          <w:iCs/>
          <w:szCs w:val="24"/>
        </w:rPr>
        <w:t xml:space="preserve">“Artículo 19. </w:t>
      </w:r>
      <w:r w:rsidRPr="009E4D1D">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6BBF7E79"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rPr>
      </w:pPr>
      <w:r w:rsidRPr="009E4D1D">
        <w:rPr>
          <w:rFonts w:ascii="Palatino Linotype" w:hAnsi="Palatino Linotype"/>
          <w:i/>
          <w:iCs/>
          <w:szCs w:val="24"/>
        </w:rPr>
        <w:t>(…)</w:t>
      </w:r>
    </w:p>
    <w:p w14:paraId="2C63D6C7"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rPr>
      </w:pPr>
      <w:r w:rsidRPr="009E4D1D">
        <w:rPr>
          <w:rFonts w:ascii="Palatino Linotype" w:hAnsi="Palatino Linotype"/>
          <w:i/>
          <w:iCs/>
          <w:szCs w:val="24"/>
        </w:rPr>
        <w:lastRenderedPageBreak/>
        <w:t xml:space="preserve">Si el sujeto obligado, en el ejercicio de sus atribuciones, debía generar, poseer o administrar la información, pero ésta no se encuentra, </w:t>
      </w:r>
      <w:r w:rsidRPr="009E4D1D">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0D335CA6"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rPr>
      </w:pPr>
      <w:r w:rsidRPr="009E4D1D">
        <w:rPr>
          <w:rFonts w:ascii="Palatino Linotype" w:hAnsi="Palatino Linotype"/>
          <w:b/>
          <w:bCs/>
          <w:i/>
          <w:iCs/>
          <w:szCs w:val="24"/>
        </w:rPr>
        <w:t>Artículo 49.</w:t>
      </w:r>
      <w:r w:rsidRPr="009E4D1D">
        <w:rPr>
          <w:rFonts w:ascii="Palatino Linotype" w:hAnsi="Palatino Linotype"/>
          <w:i/>
          <w:iCs/>
          <w:szCs w:val="24"/>
        </w:rPr>
        <w:t xml:space="preserve"> Los </w:t>
      </w:r>
      <w:r w:rsidRPr="009E4D1D">
        <w:rPr>
          <w:rFonts w:ascii="Palatino Linotype" w:hAnsi="Palatino Linotype"/>
          <w:i/>
          <w:iCs/>
          <w:szCs w:val="24"/>
          <w:u w:val="single"/>
        </w:rPr>
        <w:t xml:space="preserve">Comités de Transparencia </w:t>
      </w:r>
      <w:r w:rsidRPr="009E4D1D">
        <w:rPr>
          <w:rFonts w:ascii="Palatino Linotype" w:hAnsi="Palatino Linotype"/>
          <w:i/>
          <w:iCs/>
          <w:szCs w:val="24"/>
        </w:rPr>
        <w:t>tendrán las siguientes atribuciones:</w:t>
      </w:r>
    </w:p>
    <w:p w14:paraId="0676034E"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rPr>
      </w:pPr>
      <w:r w:rsidRPr="009E4D1D">
        <w:rPr>
          <w:rFonts w:ascii="Palatino Linotype" w:hAnsi="Palatino Linotype"/>
          <w:i/>
          <w:szCs w:val="24"/>
        </w:rPr>
        <w:t>II. Confirmar, modificar o revocar las determinaciones que en materia de ampliación del plazo de respuesta, clasificación de la información</w:t>
      </w:r>
      <w:r w:rsidRPr="009E4D1D">
        <w:rPr>
          <w:rFonts w:ascii="Palatino Linotype" w:hAnsi="Palatino Linotype"/>
          <w:i/>
          <w:szCs w:val="24"/>
          <w:u w:val="single"/>
        </w:rPr>
        <w:t xml:space="preserve"> y declaración de inexistencia </w:t>
      </w:r>
      <w:r w:rsidRPr="009E4D1D">
        <w:rPr>
          <w:rFonts w:ascii="Palatino Linotype" w:hAnsi="Palatino Linotype"/>
          <w:i/>
          <w:szCs w:val="24"/>
        </w:rPr>
        <w:t>o de incompetencia realicen los titulares de las áreas de los sujetos obligados;</w:t>
      </w:r>
    </w:p>
    <w:p w14:paraId="7869873F"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rPr>
      </w:pPr>
      <w:r w:rsidRPr="009E4D1D">
        <w:rPr>
          <w:rFonts w:ascii="Palatino Linotype" w:hAnsi="Palatino Linotype"/>
          <w:i/>
          <w:szCs w:val="24"/>
        </w:rPr>
        <w:t xml:space="preserve">XIII. </w:t>
      </w:r>
      <w:r w:rsidRPr="009E4D1D">
        <w:rPr>
          <w:rFonts w:ascii="Palatino Linotype" w:hAnsi="Palatino Linotype"/>
          <w:i/>
          <w:szCs w:val="24"/>
          <w:u w:val="single"/>
        </w:rPr>
        <w:t>Dictaminar las declaratorias de inexistencia de la información que les remitan las unidades administrativas y resolver en consecuencia</w:t>
      </w:r>
      <w:r w:rsidRPr="009E4D1D">
        <w:rPr>
          <w:rFonts w:ascii="Palatino Linotype" w:hAnsi="Palatino Linotype"/>
          <w:i/>
          <w:szCs w:val="24"/>
        </w:rPr>
        <w:t>;</w:t>
      </w:r>
    </w:p>
    <w:p w14:paraId="037679C5" w14:textId="77777777" w:rsidR="003C3359" w:rsidRPr="009E4D1D" w:rsidRDefault="003C3359" w:rsidP="003C3359">
      <w:pPr>
        <w:tabs>
          <w:tab w:val="left" w:pos="709"/>
        </w:tabs>
        <w:spacing w:before="240" w:line="360" w:lineRule="auto"/>
        <w:ind w:left="851" w:right="851"/>
        <w:jc w:val="both"/>
        <w:rPr>
          <w:rFonts w:ascii="Palatino Linotype" w:hAnsi="Palatino Linotype"/>
          <w:b/>
          <w:i/>
          <w:szCs w:val="24"/>
          <w:u w:val="single"/>
        </w:rPr>
      </w:pPr>
      <w:r w:rsidRPr="009E4D1D">
        <w:rPr>
          <w:rFonts w:ascii="Palatino Linotype" w:hAnsi="Palatino Linotype"/>
          <w:b/>
          <w:i/>
          <w:u w:val="single"/>
        </w:rPr>
        <w:t>Artículo 169. Cuando la información no se encuentre en los archivos del sujeto obligado, el Comité de Transparencia:</w:t>
      </w:r>
    </w:p>
    <w:p w14:paraId="732A3409" w14:textId="77777777" w:rsidR="003C3359" w:rsidRPr="009E4D1D" w:rsidRDefault="003C3359" w:rsidP="003C3359">
      <w:pPr>
        <w:tabs>
          <w:tab w:val="left" w:pos="709"/>
        </w:tabs>
        <w:spacing w:before="240" w:line="360" w:lineRule="auto"/>
        <w:ind w:left="851" w:right="851"/>
        <w:jc w:val="both"/>
        <w:rPr>
          <w:rFonts w:ascii="Palatino Linotype" w:hAnsi="Palatino Linotype"/>
          <w:b/>
          <w:i/>
          <w:szCs w:val="24"/>
        </w:rPr>
      </w:pPr>
      <w:r w:rsidRPr="009E4D1D">
        <w:rPr>
          <w:rFonts w:ascii="Palatino Linotype" w:hAnsi="Palatino Linotype"/>
          <w:b/>
          <w:bCs/>
          <w:i/>
          <w:szCs w:val="24"/>
        </w:rPr>
        <w:t xml:space="preserve">I. </w:t>
      </w:r>
      <w:r w:rsidRPr="009E4D1D">
        <w:rPr>
          <w:rFonts w:ascii="Palatino Linotype" w:hAnsi="Palatino Linotype"/>
          <w:i/>
          <w:szCs w:val="24"/>
          <w:u w:val="single"/>
        </w:rPr>
        <w:t>Analizará el caso y tomará las medidas necesarias para localizar la información;</w:t>
      </w:r>
    </w:p>
    <w:p w14:paraId="351B2353" w14:textId="77777777" w:rsidR="003C3359" w:rsidRPr="009E4D1D" w:rsidRDefault="003C3359" w:rsidP="003C3359">
      <w:pPr>
        <w:tabs>
          <w:tab w:val="left" w:pos="709"/>
        </w:tabs>
        <w:spacing w:before="240" w:line="360" w:lineRule="auto"/>
        <w:ind w:left="851" w:right="851"/>
        <w:jc w:val="both"/>
        <w:rPr>
          <w:rFonts w:ascii="Palatino Linotype" w:hAnsi="Palatino Linotype"/>
          <w:b/>
          <w:i/>
          <w:szCs w:val="24"/>
        </w:rPr>
      </w:pPr>
      <w:r w:rsidRPr="009E4D1D">
        <w:rPr>
          <w:rFonts w:ascii="Palatino Linotype" w:hAnsi="Palatino Linotype"/>
          <w:b/>
          <w:bCs/>
          <w:i/>
          <w:szCs w:val="24"/>
        </w:rPr>
        <w:t xml:space="preserve">II. </w:t>
      </w:r>
      <w:r w:rsidRPr="009E4D1D">
        <w:rPr>
          <w:rFonts w:ascii="Palatino Linotype" w:hAnsi="Palatino Linotype"/>
          <w:i/>
          <w:szCs w:val="24"/>
          <w:u w:val="single"/>
        </w:rPr>
        <w:t>Expedirá una resolución que confirme la inexistencia del documento;</w:t>
      </w:r>
    </w:p>
    <w:p w14:paraId="6D26E9E9" w14:textId="77777777" w:rsidR="003C3359" w:rsidRPr="009E4D1D" w:rsidRDefault="003C3359" w:rsidP="003C3359">
      <w:pPr>
        <w:tabs>
          <w:tab w:val="left" w:pos="709"/>
        </w:tabs>
        <w:spacing w:before="240" w:line="360" w:lineRule="auto"/>
        <w:ind w:left="851" w:right="851"/>
        <w:jc w:val="both"/>
        <w:rPr>
          <w:rFonts w:ascii="Palatino Linotype" w:hAnsi="Palatino Linotype"/>
          <w:b/>
          <w:i/>
          <w:szCs w:val="24"/>
        </w:rPr>
      </w:pPr>
      <w:r w:rsidRPr="009E4D1D">
        <w:rPr>
          <w:rFonts w:ascii="Palatino Linotype" w:hAnsi="Palatino Linotype"/>
          <w:b/>
          <w:bCs/>
          <w:i/>
          <w:szCs w:val="24"/>
        </w:rPr>
        <w:t xml:space="preserve">III. </w:t>
      </w:r>
      <w:r w:rsidRPr="009E4D1D">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8E889C8"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u w:val="single"/>
        </w:rPr>
      </w:pPr>
      <w:r w:rsidRPr="009E4D1D">
        <w:rPr>
          <w:rFonts w:ascii="Palatino Linotype" w:hAnsi="Palatino Linotype"/>
          <w:b/>
          <w:bCs/>
          <w:i/>
          <w:szCs w:val="24"/>
        </w:rPr>
        <w:lastRenderedPageBreak/>
        <w:t xml:space="preserve">IV. </w:t>
      </w:r>
      <w:r w:rsidRPr="009E4D1D">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5BFA7421"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u w:val="single"/>
        </w:rPr>
      </w:pPr>
      <w:r w:rsidRPr="009E4D1D">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3245F1DA" w14:textId="77777777" w:rsidR="003C3359" w:rsidRPr="009E4D1D" w:rsidRDefault="003C3359" w:rsidP="003C3359">
      <w:pPr>
        <w:tabs>
          <w:tab w:val="left" w:pos="709"/>
        </w:tabs>
        <w:spacing w:before="240" w:line="360" w:lineRule="auto"/>
        <w:ind w:left="851" w:right="851"/>
        <w:jc w:val="both"/>
        <w:rPr>
          <w:rFonts w:ascii="Palatino Linotype" w:hAnsi="Palatino Linotype"/>
          <w:i/>
          <w:szCs w:val="24"/>
          <w:u w:val="single"/>
        </w:rPr>
      </w:pPr>
      <w:r w:rsidRPr="009E4D1D">
        <w:rPr>
          <w:rFonts w:ascii="Palatino Linotype" w:hAnsi="Palatino Linotype"/>
          <w:i/>
          <w:szCs w:val="24"/>
          <w:u w:val="single"/>
        </w:rPr>
        <w:t>Este plazo podrá ampliarse hasta por otros siete días hábiles, siempre que existan razones para ello, debiendo notificarse por escrito al solicitante.</w:t>
      </w:r>
    </w:p>
    <w:p w14:paraId="405C0632" w14:textId="77777777" w:rsidR="003C3359" w:rsidRPr="009E4D1D" w:rsidRDefault="003C3359" w:rsidP="003C3359">
      <w:pPr>
        <w:tabs>
          <w:tab w:val="left" w:pos="709"/>
        </w:tabs>
        <w:spacing w:before="240" w:line="360" w:lineRule="auto"/>
        <w:ind w:left="851" w:right="851"/>
        <w:jc w:val="both"/>
        <w:rPr>
          <w:rFonts w:ascii="Palatino Linotype" w:hAnsi="Palatino Linotype"/>
          <w:b/>
          <w:i/>
          <w:iCs/>
          <w:szCs w:val="24"/>
        </w:rPr>
      </w:pPr>
      <w:r w:rsidRPr="009E4D1D">
        <w:rPr>
          <w:rFonts w:ascii="Palatino Linotype" w:hAnsi="Palatino Linotype"/>
          <w:b/>
          <w:i/>
          <w:szCs w:val="24"/>
        </w:rPr>
        <w:t>Artículo 170</w:t>
      </w:r>
      <w:r w:rsidRPr="009E4D1D">
        <w:rPr>
          <w:rFonts w:ascii="Palatino Linotype" w:hAnsi="Palatino Linotype"/>
          <w:b/>
          <w:bCs/>
          <w:i/>
          <w:iCs/>
          <w:szCs w:val="24"/>
        </w:rPr>
        <w:t>.</w:t>
      </w:r>
      <w:r w:rsidRPr="009E4D1D">
        <w:rPr>
          <w:rFonts w:ascii="Palatino Linotype" w:hAnsi="Palatino Linotype"/>
          <w:i/>
          <w:iCs/>
          <w:szCs w:val="24"/>
        </w:rPr>
        <w:t xml:space="preserve"> </w:t>
      </w:r>
      <w:r w:rsidRPr="009E4D1D">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E4D1D">
        <w:rPr>
          <w:rFonts w:ascii="Palatino Linotype" w:hAnsi="Palatino Linotype"/>
          <w:i/>
          <w:iCs/>
          <w:szCs w:val="24"/>
        </w:rPr>
        <w:t xml:space="preserve">” </w:t>
      </w:r>
      <w:r w:rsidRPr="009E4D1D">
        <w:rPr>
          <w:rFonts w:ascii="Palatino Linotype" w:hAnsi="Palatino Linotype"/>
          <w:b/>
          <w:i/>
          <w:iCs/>
          <w:szCs w:val="24"/>
        </w:rPr>
        <w:t>[Sic]</w:t>
      </w:r>
    </w:p>
    <w:p w14:paraId="25668960" w14:textId="77777777" w:rsidR="003C3359" w:rsidRPr="009E4D1D" w:rsidRDefault="003C3359" w:rsidP="003C3359">
      <w:pPr>
        <w:tabs>
          <w:tab w:val="left" w:pos="709"/>
        </w:tabs>
        <w:spacing w:after="0" w:line="240" w:lineRule="auto"/>
        <w:ind w:left="567" w:right="567"/>
        <w:jc w:val="both"/>
        <w:rPr>
          <w:rFonts w:ascii="Palatino Linotype" w:hAnsi="Palatino Linotype"/>
          <w:i/>
          <w:szCs w:val="24"/>
        </w:rPr>
      </w:pPr>
    </w:p>
    <w:p w14:paraId="69B10037" w14:textId="77777777" w:rsidR="003C3359" w:rsidRPr="009E4D1D" w:rsidRDefault="003C3359" w:rsidP="003C3359">
      <w:pPr>
        <w:spacing w:after="0" w:line="360" w:lineRule="auto"/>
        <w:jc w:val="both"/>
        <w:rPr>
          <w:rFonts w:ascii="Palatino Linotype" w:eastAsia="Times New Roman" w:hAnsi="Palatino Linotype" w:cs="Times New Roman"/>
          <w:sz w:val="24"/>
          <w:szCs w:val="24"/>
          <w:lang w:eastAsia="es-ES"/>
        </w:rPr>
      </w:pPr>
      <w:r w:rsidRPr="009E4D1D">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46621DBD" w14:textId="77777777" w:rsidR="003C3359" w:rsidRPr="009E4D1D" w:rsidRDefault="003C3359" w:rsidP="003C3359">
      <w:pPr>
        <w:spacing w:after="0" w:line="360" w:lineRule="auto"/>
        <w:contextualSpacing/>
        <w:jc w:val="both"/>
        <w:rPr>
          <w:rFonts w:ascii="Palatino Linotype" w:eastAsia="Palatino Linotype" w:hAnsi="Palatino Linotype" w:cs="Palatino Linotype"/>
          <w:sz w:val="24"/>
          <w:szCs w:val="24"/>
        </w:rPr>
      </w:pPr>
      <w:r w:rsidRPr="009E4D1D">
        <w:rPr>
          <w:rFonts w:ascii="Palatino Linotype" w:eastAsia="Palatino Linotype" w:hAnsi="Palatino Linotype" w:cs="Palatino Linotype"/>
          <w:sz w:val="24"/>
          <w:szCs w:val="24"/>
        </w:rPr>
        <w:lastRenderedPageBreak/>
        <w:t>Al respecto, es aplicable el Criterio 04/19 emitido por el Instituto Nacional de Transparencia, Acceso a la Información y Protección de Datos Personales, que a la letra estipula lo siguiente:</w:t>
      </w:r>
    </w:p>
    <w:p w14:paraId="3D1BBABF" w14:textId="77777777" w:rsidR="003C3359" w:rsidRPr="009E4D1D" w:rsidRDefault="003C3359" w:rsidP="003C3359">
      <w:pPr>
        <w:pStyle w:val="Citas"/>
        <w:rPr>
          <w:b/>
        </w:rPr>
      </w:pPr>
      <w:r w:rsidRPr="009E4D1D">
        <w:rPr>
          <w:b/>
        </w:rPr>
        <w:t xml:space="preserve">“PROPÓSITO DE LA DECLARACIÓN FORMAL DE INEXISTENCIA. </w:t>
      </w:r>
    </w:p>
    <w:p w14:paraId="6BD7F81E" w14:textId="77777777" w:rsidR="003C3359" w:rsidRPr="009E4D1D" w:rsidRDefault="003C3359" w:rsidP="003C3359">
      <w:pPr>
        <w:pStyle w:val="Citas"/>
        <w:rPr>
          <w:b/>
        </w:rPr>
      </w:pPr>
      <w:r w:rsidRPr="009E4D1D">
        <w:t>El propósito de que los Comités de Transparencia emitan una declaración que confirme la inexistencia de la información solicitada,</w:t>
      </w:r>
      <w:r w:rsidRPr="009E4D1D">
        <w:rPr>
          <w:b/>
          <w:bCs/>
        </w:rPr>
        <w:t xml:space="preserve"> </w:t>
      </w:r>
      <w:r w:rsidRPr="009E4D1D">
        <w:rPr>
          <w:b/>
          <w:bCs/>
          <w:u w:val="single"/>
        </w:rPr>
        <w:t>es garantizar al solicitante que se realizaron las gestiones necesarias para la ubicación de la información de su interés; por lo cual, el acta en el que se haga constar esa declaración formal de inexistencia</w:t>
      </w:r>
      <w:r w:rsidRPr="009E4D1D">
        <w:t xml:space="preserve">, debe contener los elementos suficientes para generar en los solicitantes la certeza del carácter exhaustivo de la búsqueda de lo solicitado.” </w:t>
      </w:r>
      <w:r w:rsidRPr="009E4D1D">
        <w:rPr>
          <w:b/>
        </w:rPr>
        <w:t xml:space="preserve">[Sic] </w:t>
      </w:r>
    </w:p>
    <w:p w14:paraId="575682B8" w14:textId="77777777" w:rsidR="003C3359" w:rsidRPr="009E4D1D" w:rsidRDefault="003C3359" w:rsidP="003C3359">
      <w:pPr>
        <w:spacing w:after="0" w:line="360" w:lineRule="auto"/>
        <w:contextualSpacing/>
        <w:jc w:val="both"/>
        <w:rPr>
          <w:rFonts w:ascii="Palatino Linotype" w:eastAsia="Palatino Linotype" w:hAnsi="Palatino Linotype" w:cs="Palatino Linotype"/>
          <w:sz w:val="24"/>
          <w:szCs w:val="24"/>
        </w:rPr>
      </w:pPr>
    </w:p>
    <w:p w14:paraId="2CE1B55F" w14:textId="77777777" w:rsidR="003C3359" w:rsidRPr="009E4D1D" w:rsidRDefault="003C3359" w:rsidP="003C3359">
      <w:pPr>
        <w:spacing w:after="0" w:line="360" w:lineRule="auto"/>
        <w:contextualSpacing/>
        <w:jc w:val="both"/>
        <w:rPr>
          <w:rFonts w:ascii="Palatino Linotype" w:eastAsia="Palatino Linotype" w:hAnsi="Palatino Linotype" w:cs="Palatino Linotype"/>
          <w:sz w:val="24"/>
          <w:szCs w:val="24"/>
        </w:rPr>
      </w:pPr>
      <w:r w:rsidRPr="009E4D1D">
        <w:rPr>
          <w:rFonts w:ascii="Palatino Linotype" w:eastAsia="Palatino Linotype" w:hAnsi="Palatino Linotype" w:cs="Palatino Linotype"/>
          <w:sz w:val="24"/>
          <w:szCs w:val="24"/>
        </w:rPr>
        <w:t xml:space="preserve">De tal forma que, con el propósito de otorgarle certeza jurídica al Recurrente de que se realizaron las acciones necesarias durante la búsqueda exhaustiva y razonable de la información, sin que esta fuera localizada, resulta procedente ordenar la entrega del acuerdo en cita. </w:t>
      </w:r>
    </w:p>
    <w:p w14:paraId="2F9D8A46" w14:textId="69F7BFE5" w:rsidR="003C3359" w:rsidRPr="009E4D1D" w:rsidRDefault="003C3359" w:rsidP="009C4547">
      <w:pPr>
        <w:pStyle w:val="Citas"/>
        <w:tabs>
          <w:tab w:val="left" w:pos="7470"/>
        </w:tabs>
        <w:ind w:left="0" w:right="72"/>
        <w:rPr>
          <w:bCs/>
          <w:i w:val="0"/>
          <w:sz w:val="24"/>
          <w:szCs w:val="24"/>
        </w:rPr>
      </w:pPr>
    </w:p>
    <w:p w14:paraId="2C32F424" w14:textId="77777777" w:rsidR="00E2158E" w:rsidRPr="009E4D1D" w:rsidRDefault="00E2158E" w:rsidP="00E2158E">
      <w:pPr>
        <w:autoSpaceDE w:val="0"/>
        <w:autoSpaceDN w:val="0"/>
        <w:adjustRightInd w:val="0"/>
        <w:spacing w:before="240" w:line="360" w:lineRule="auto"/>
        <w:jc w:val="both"/>
        <w:rPr>
          <w:rFonts w:ascii="Palatino Linotype" w:hAnsi="Palatino Linotype"/>
          <w:b/>
          <w:sz w:val="28"/>
          <w:szCs w:val="28"/>
        </w:rPr>
      </w:pPr>
      <w:r w:rsidRPr="009E4D1D">
        <w:rPr>
          <w:rFonts w:ascii="Palatino Linotype" w:hAnsi="Palatino Linotype"/>
          <w:b/>
          <w:sz w:val="28"/>
          <w:szCs w:val="28"/>
        </w:rPr>
        <w:t xml:space="preserve">De la Versión Pública </w:t>
      </w:r>
    </w:p>
    <w:p w14:paraId="39CCC6BF" w14:textId="77777777" w:rsidR="00E2158E" w:rsidRPr="009E4D1D" w:rsidRDefault="00E2158E" w:rsidP="00E2158E">
      <w:pPr>
        <w:tabs>
          <w:tab w:val="left" w:pos="7938"/>
        </w:tabs>
        <w:spacing w:before="240" w:after="240" w:line="360" w:lineRule="auto"/>
        <w:jc w:val="both"/>
        <w:rPr>
          <w:rFonts w:ascii="Palatino Linotype" w:eastAsia="Arial Unicode MS" w:hAnsi="Palatino Linotype" w:cs="Arial"/>
          <w:sz w:val="24"/>
          <w:szCs w:val="24"/>
        </w:rPr>
      </w:pPr>
      <w:r w:rsidRPr="009E4D1D">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9E4D1D">
        <w:rPr>
          <w:rFonts w:ascii="Palatino Linotype" w:eastAsia="Arial Unicode MS" w:hAnsi="Palatino Linotype" w:cs="Arial"/>
          <w:sz w:val="24"/>
          <w:szCs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FF153AA" w14:textId="77777777" w:rsidR="00E2158E" w:rsidRPr="009E4D1D" w:rsidRDefault="00E2158E" w:rsidP="00E2158E">
      <w:pPr>
        <w:spacing w:before="240" w:line="360" w:lineRule="auto"/>
        <w:ind w:left="851" w:right="851"/>
        <w:jc w:val="both"/>
        <w:rPr>
          <w:rFonts w:ascii="Palatino Linotype" w:hAnsi="Palatino Linotype" w:cs="Arial"/>
          <w:i/>
        </w:rPr>
      </w:pPr>
      <w:r w:rsidRPr="009E4D1D">
        <w:rPr>
          <w:rFonts w:ascii="Palatino Linotype" w:hAnsi="Palatino Linotype" w:cs="Arial"/>
          <w:i/>
        </w:rPr>
        <w:t>“Artículo 3. Para los efectos de la presente Ley se entenderá por:</w:t>
      </w:r>
    </w:p>
    <w:p w14:paraId="6823AF7E" w14:textId="77777777" w:rsidR="00E2158E" w:rsidRPr="009E4D1D" w:rsidRDefault="00E2158E" w:rsidP="00E2158E">
      <w:pPr>
        <w:spacing w:before="240" w:line="360" w:lineRule="auto"/>
        <w:ind w:left="851" w:right="851"/>
        <w:jc w:val="both"/>
        <w:rPr>
          <w:rFonts w:ascii="Palatino Linotype" w:hAnsi="Palatino Linotype" w:cs="Arial"/>
          <w:i/>
        </w:rPr>
      </w:pPr>
      <w:r w:rsidRPr="009E4D1D">
        <w:rPr>
          <w:rFonts w:ascii="Palatino Linotype" w:hAnsi="Palatino Linotype" w:cs="Arial"/>
          <w:i/>
        </w:rPr>
        <w:t>(…)</w:t>
      </w:r>
    </w:p>
    <w:p w14:paraId="3C107606" w14:textId="77777777" w:rsidR="00E2158E" w:rsidRPr="009E4D1D" w:rsidRDefault="00E2158E" w:rsidP="00E2158E">
      <w:pPr>
        <w:spacing w:before="240" w:line="360" w:lineRule="auto"/>
        <w:ind w:left="851" w:right="851"/>
        <w:jc w:val="both"/>
        <w:rPr>
          <w:rFonts w:ascii="Palatino Linotype" w:hAnsi="Palatino Linotype" w:cs="Arial"/>
          <w:b/>
          <w:i/>
        </w:rPr>
      </w:pPr>
      <w:r w:rsidRPr="009E4D1D">
        <w:rPr>
          <w:rFonts w:ascii="Palatino Linotype" w:hAnsi="Palatino Linotype" w:cs="Arial"/>
          <w:b/>
          <w:i/>
          <w:u w:val="single"/>
        </w:rPr>
        <w:t>IX. Datos personales:</w:t>
      </w:r>
      <w:r w:rsidRPr="009E4D1D">
        <w:rPr>
          <w:rFonts w:ascii="Palatino Linotype" w:hAnsi="Palatino Linotype" w:cs="Arial"/>
          <w:b/>
          <w:i/>
        </w:rPr>
        <w:t xml:space="preserve"> </w:t>
      </w:r>
      <w:r w:rsidRPr="009E4D1D">
        <w:rPr>
          <w:rFonts w:ascii="Palatino Linotype" w:hAnsi="Palatino Linotype" w:cs="Arial"/>
          <w:i/>
        </w:rPr>
        <w:t>La información concerniente a una persona, identificada o identificable según lo dispuesto por la Ley de Protección de Datos Personales del Estado de México;</w:t>
      </w:r>
    </w:p>
    <w:p w14:paraId="5E8CAAAE" w14:textId="77777777" w:rsidR="00E2158E" w:rsidRPr="009E4D1D" w:rsidRDefault="00E2158E" w:rsidP="00E2158E">
      <w:pPr>
        <w:spacing w:before="240" w:line="360" w:lineRule="auto"/>
        <w:ind w:left="851" w:right="851"/>
        <w:jc w:val="both"/>
        <w:rPr>
          <w:rFonts w:ascii="Palatino Linotype" w:hAnsi="Palatino Linotype" w:cs="Arial"/>
          <w:b/>
          <w:i/>
        </w:rPr>
      </w:pPr>
      <w:r w:rsidRPr="009E4D1D">
        <w:rPr>
          <w:rFonts w:ascii="Palatino Linotype" w:hAnsi="Palatino Linotype" w:cs="Arial"/>
          <w:b/>
          <w:i/>
        </w:rPr>
        <w:t>(…)</w:t>
      </w:r>
    </w:p>
    <w:p w14:paraId="557CC1A2" w14:textId="77777777" w:rsidR="00E2158E" w:rsidRPr="009E4D1D" w:rsidRDefault="00E2158E" w:rsidP="00E2158E">
      <w:pPr>
        <w:spacing w:before="240" w:line="360" w:lineRule="auto"/>
        <w:ind w:left="851" w:right="851"/>
        <w:jc w:val="both"/>
        <w:rPr>
          <w:rFonts w:ascii="Palatino Linotype" w:hAnsi="Palatino Linotype" w:cs="Arial"/>
          <w:b/>
          <w:i/>
        </w:rPr>
      </w:pPr>
      <w:r w:rsidRPr="009E4D1D">
        <w:rPr>
          <w:rFonts w:ascii="Palatino Linotype" w:hAnsi="Palatino Linotype" w:cs="Arial"/>
          <w:b/>
          <w:i/>
          <w:u w:val="single"/>
        </w:rPr>
        <w:t>XLV. Versión pública:</w:t>
      </w:r>
      <w:r w:rsidRPr="009E4D1D">
        <w:rPr>
          <w:rFonts w:ascii="Palatino Linotype" w:hAnsi="Palatino Linotype" w:cs="Arial"/>
          <w:b/>
          <w:i/>
        </w:rPr>
        <w:t xml:space="preserve"> </w:t>
      </w:r>
      <w:r w:rsidRPr="009E4D1D">
        <w:rPr>
          <w:rFonts w:ascii="Palatino Linotype" w:hAnsi="Palatino Linotype" w:cs="Arial"/>
          <w:i/>
        </w:rPr>
        <w:t>Documento en el que se elimine, suprime o borra la información clasificada como reservada o confidencial para permitir su acceso.</w:t>
      </w:r>
    </w:p>
    <w:p w14:paraId="2E1D3753" w14:textId="77777777" w:rsidR="00E2158E" w:rsidRPr="009E4D1D" w:rsidRDefault="00E2158E" w:rsidP="00E2158E">
      <w:pPr>
        <w:spacing w:before="240" w:line="360" w:lineRule="auto"/>
        <w:ind w:left="851" w:right="851"/>
        <w:jc w:val="both"/>
        <w:rPr>
          <w:rFonts w:ascii="Palatino Linotype" w:hAnsi="Palatino Linotype" w:cs="Arial"/>
          <w:b/>
          <w:i/>
        </w:rPr>
      </w:pPr>
      <w:r w:rsidRPr="009E4D1D">
        <w:rPr>
          <w:rFonts w:ascii="Palatino Linotype" w:hAnsi="Palatino Linotype" w:cs="Arial"/>
          <w:i/>
        </w:rPr>
        <w:t xml:space="preserve">Artículo 122. </w:t>
      </w:r>
      <w:r w:rsidRPr="009E4D1D">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1E02BF7" w14:textId="77777777" w:rsidR="00E2158E" w:rsidRPr="009E4D1D" w:rsidRDefault="00E2158E" w:rsidP="00E2158E">
      <w:pPr>
        <w:spacing w:before="240" w:line="360" w:lineRule="auto"/>
        <w:ind w:left="851" w:right="851"/>
        <w:jc w:val="both"/>
        <w:rPr>
          <w:rFonts w:ascii="Palatino Linotype" w:hAnsi="Palatino Linotype" w:cs="Arial"/>
          <w:i/>
        </w:rPr>
      </w:pPr>
      <w:r w:rsidRPr="009E4D1D">
        <w:rPr>
          <w:rFonts w:ascii="Palatino Linotype" w:hAnsi="Palatino Linotype" w:cs="Arial"/>
          <w:i/>
        </w:rPr>
        <w:t>[…]</w:t>
      </w:r>
    </w:p>
    <w:p w14:paraId="00038125" w14:textId="77777777" w:rsidR="00E2158E" w:rsidRPr="009E4D1D" w:rsidRDefault="00E2158E" w:rsidP="00E2158E">
      <w:pPr>
        <w:spacing w:before="240" w:line="360" w:lineRule="auto"/>
        <w:ind w:left="851" w:right="851"/>
        <w:jc w:val="both"/>
        <w:rPr>
          <w:rFonts w:ascii="Palatino Linotype" w:hAnsi="Palatino Linotype" w:cs="Arial"/>
          <w:i/>
        </w:rPr>
      </w:pPr>
      <w:r w:rsidRPr="009E4D1D">
        <w:rPr>
          <w:rFonts w:ascii="Palatino Linotype" w:hAnsi="Palatino Linotype" w:cs="Arial"/>
          <w:i/>
        </w:rPr>
        <w:t>Artículo 132. La clasificación de la información se llevará a cabo en el momento en que:</w:t>
      </w:r>
    </w:p>
    <w:p w14:paraId="217E16D3" w14:textId="77777777" w:rsidR="00E2158E" w:rsidRPr="009E4D1D" w:rsidRDefault="00E2158E" w:rsidP="00E2158E">
      <w:pPr>
        <w:spacing w:before="240" w:line="360" w:lineRule="auto"/>
        <w:ind w:left="851" w:right="851"/>
        <w:jc w:val="both"/>
        <w:rPr>
          <w:rFonts w:ascii="Palatino Linotype" w:hAnsi="Palatino Linotype" w:cs="Arial"/>
          <w:i/>
        </w:rPr>
      </w:pPr>
      <w:r w:rsidRPr="009E4D1D">
        <w:rPr>
          <w:rFonts w:ascii="Palatino Linotype" w:hAnsi="Palatino Linotype" w:cs="Arial"/>
          <w:i/>
        </w:rPr>
        <w:t>[…]</w:t>
      </w:r>
    </w:p>
    <w:p w14:paraId="7D3E60D6" w14:textId="77777777" w:rsidR="00E2158E" w:rsidRPr="009E4D1D" w:rsidRDefault="00E2158E" w:rsidP="00E2158E">
      <w:pPr>
        <w:spacing w:before="240" w:line="360" w:lineRule="auto"/>
        <w:ind w:left="851" w:right="851"/>
        <w:jc w:val="both"/>
        <w:rPr>
          <w:rFonts w:ascii="Palatino Linotype" w:hAnsi="Palatino Linotype" w:cs="Arial"/>
          <w:b/>
          <w:i/>
          <w:u w:val="single"/>
        </w:rPr>
      </w:pPr>
      <w:r w:rsidRPr="009E4D1D">
        <w:rPr>
          <w:rFonts w:ascii="Palatino Linotype" w:hAnsi="Palatino Linotype" w:cs="Arial"/>
          <w:b/>
          <w:i/>
          <w:u w:val="single"/>
        </w:rPr>
        <w:lastRenderedPageBreak/>
        <w:t>II. Se determine mediante resolución de autoridad competente; o</w:t>
      </w:r>
    </w:p>
    <w:p w14:paraId="5D15E4A5" w14:textId="77777777" w:rsidR="00E2158E" w:rsidRPr="009E4D1D" w:rsidRDefault="00E2158E" w:rsidP="00E2158E">
      <w:pPr>
        <w:spacing w:before="240" w:line="360" w:lineRule="auto"/>
        <w:ind w:left="851" w:right="851"/>
        <w:jc w:val="both"/>
        <w:rPr>
          <w:rFonts w:ascii="Palatino Linotype" w:hAnsi="Palatino Linotype" w:cs="Arial"/>
          <w:b/>
          <w:i/>
        </w:rPr>
      </w:pPr>
      <w:r w:rsidRPr="009E4D1D">
        <w:rPr>
          <w:rFonts w:ascii="Palatino Linotype" w:hAnsi="Palatino Linotype" w:cs="Arial"/>
          <w:b/>
          <w:i/>
        </w:rPr>
        <w:t>(…)</w:t>
      </w:r>
    </w:p>
    <w:p w14:paraId="2BF16995" w14:textId="77777777" w:rsidR="00E2158E" w:rsidRPr="009E4D1D" w:rsidRDefault="00E2158E" w:rsidP="00E2158E">
      <w:pPr>
        <w:spacing w:before="240" w:line="360" w:lineRule="auto"/>
        <w:ind w:left="851" w:right="851"/>
        <w:jc w:val="both"/>
        <w:rPr>
          <w:rFonts w:ascii="Palatino Linotype" w:hAnsi="Palatino Linotype" w:cs="Arial"/>
          <w:b/>
          <w:i/>
        </w:rPr>
      </w:pPr>
      <w:r w:rsidRPr="009E4D1D">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9E4D1D">
        <w:rPr>
          <w:rFonts w:ascii="Palatino Linotype" w:hAnsi="Palatino Linotype" w:cs="Arial"/>
          <w:b/>
          <w:i/>
        </w:rPr>
        <w:t xml:space="preserve"> </w:t>
      </w:r>
      <w:r w:rsidRPr="009E4D1D">
        <w:rPr>
          <w:rFonts w:ascii="Palatino Linotype" w:hAnsi="Palatino Linotype" w:cs="Arial"/>
          <w:b/>
          <w:i/>
          <w:u w:val="single"/>
        </w:rPr>
        <w:t xml:space="preserve">de manera genérica y fundando y motivando su clasificación.” </w:t>
      </w:r>
      <w:r w:rsidRPr="009E4D1D">
        <w:rPr>
          <w:rFonts w:ascii="Palatino Linotype" w:hAnsi="Palatino Linotype" w:cs="Arial"/>
          <w:b/>
          <w:i/>
        </w:rPr>
        <w:t>[Sic]</w:t>
      </w:r>
    </w:p>
    <w:p w14:paraId="676C3239" w14:textId="77777777" w:rsidR="00E2158E" w:rsidRPr="009E4D1D" w:rsidRDefault="00E2158E" w:rsidP="00E2158E">
      <w:pPr>
        <w:spacing w:after="0" w:line="360" w:lineRule="auto"/>
        <w:ind w:right="51"/>
        <w:jc w:val="both"/>
        <w:rPr>
          <w:rFonts w:ascii="Palatino Linotype" w:eastAsia="Arial Unicode MS" w:hAnsi="Palatino Linotype" w:cs="Arial"/>
          <w:sz w:val="24"/>
          <w:szCs w:val="24"/>
        </w:rPr>
      </w:pPr>
    </w:p>
    <w:p w14:paraId="3CCF9E48" w14:textId="77777777" w:rsidR="00E2158E" w:rsidRPr="009E4D1D" w:rsidRDefault="00E2158E" w:rsidP="00E2158E">
      <w:pPr>
        <w:spacing w:after="0" w:line="360" w:lineRule="auto"/>
        <w:ind w:right="51"/>
        <w:jc w:val="both"/>
        <w:rPr>
          <w:rFonts w:ascii="Palatino Linotype" w:hAnsi="Palatino Linotype" w:cs="Arial"/>
          <w:sz w:val="24"/>
          <w:szCs w:val="24"/>
        </w:rPr>
      </w:pPr>
      <w:r w:rsidRPr="009E4D1D">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9E4D1D">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3F80760" w14:textId="77777777" w:rsidR="00E2158E" w:rsidRPr="009E4D1D" w:rsidRDefault="00E2158E" w:rsidP="00E2158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9E4D1D">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D3FB1D5" w14:textId="77777777" w:rsidR="00E2158E" w:rsidRPr="009E4D1D"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9E4D1D">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F962EEA" w14:textId="77777777" w:rsidR="00E2158E" w:rsidRPr="009E4D1D"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9E4D1D">
        <w:rPr>
          <w:rFonts w:ascii="Palatino Linotype" w:eastAsia="Times New Roman" w:hAnsi="Palatino Linotype" w:cs="Arial"/>
          <w:sz w:val="24"/>
          <w:szCs w:val="24"/>
          <w:lang w:eastAsia="es-MX"/>
        </w:rPr>
        <w:lastRenderedPageBreak/>
        <w:t xml:space="preserve">Lo anterior es compartido por el ahora </w:t>
      </w:r>
      <w:r w:rsidRPr="009E4D1D">
        <w:rPr>
          <w:rFonts w:ascii="Palatino Linotype" w:eastAsia="Times New Roman" w:hAnsi="Palatino Linotype" w:cs="Arial"/>
          <w:b/>
          <w:bCs/>
          <w:sz w:val="24"/>
          <w:szCs w:val="24"/>
          <w:lang w:eastAsia="es-MX"/>
        </w:rPr>
        <w:t>Instituto Nacional de Transparencia, Acceso a la Información y Protección de Datos Personales</w:t>
      </w:r>
      <w:r w:rsidRPr="009E4D1D">
        <w:rPr>
          <w:rFonts w:ascii="Palatino Linotype" w:eastAsia="Times New Roman" w:hAnsi="Palatino Linotype" w:cs="Arial"/>
          <w:sz w:val="24"/>
          <w:szCs w:val="24"/>
          <w:lang w:eastAsia="es-MX"/>
        </w:rPr>
        <w:t xml:space="preserve"> (INAI), conforme al criterio </w:t>
      </w:r>
      <w:r w:rsidRPr="009E4D1D">
        <w:rPr>
          <w:rFonts w:ascii="Palatino Linotype" w:eastAsia="Times New Roman" w:hAnsi="Palatino Linotype" w:cs="Arial"/>
          <w:b/>
          <w:sz w:val="24"/>
          <w:szCs w:val="24"/>
          <w:lang w:eastAsia="es-MX"/>
        </w:rPr>
        <w:t>19/17,</w:t>
      </w:r>
      <w:r w:rsidRPr="009E4D1D">
        <w:rPr>
          <w:rFonts w:ascii="Palatino Linotype" w:eastAsia="Times New Roman" w:hAnsi="Palatino Linotype" w:cs="Arial"/>
          <w:sz w:val="24"/>
          <w:szCs w:val="24"/>
          <w:lang w:eastAsia="es-MX"/>
        </w:rPr>
        <w:t xml:space="preserve"> el cual es del tenor literal siguiente:</w:t>
      </w:r>
    </w:p>
    <w:p w14:paraId="6F92AE7B" w14:textId="77777777" w:rsidR="00E2158E" w:rsidRPr="009E4D1D"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rPr>
      </w:pPr>
      <w:r w:rsidRPr="009E4D1D">
        <w:rPr>
          <w:rFonts w:ascii="Palatino Linotype" w:eastAsia="Times New Roman" w:hAnsi="Palatino Linotype" w:cs="Arial"/>
          <w:bCs/>
          <w:i/>
        </w:rPr>
        <w:t>“</w:t>
      </w:r>
      <w:r w:rsidRPr="009E4D1D">
        <w:rPr>
          <w:rFonts w:ascii="Palatino Linotype" w:eastAsia="Times New Roman" w:hAnsi="Palatino Linotype" w:cs="Arial"/>
          <w:b/>
          <w:bCs/>
          <w:i/>
        </w:rPr>
        <w:t>REGISTRO FEDERAL DE CONTRIBUYENTES (RFC) DE PERSONAS FÍSICAS.</w:t>
      </w:r>
    </w:p>
    <w:p w14:paraId="693C9F0A"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Cs/>
          <w:i/>
        </w:rPr>
      </w:pPr>
      <w:r w:rsidRPr="009E4D1D">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5AE344C"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rPr>
      </w:pPr>
      <w:r w:rsidRPr="009E4D1D">
        <w:rPr>
          <w:rFonts w:ascii="Palatino Linotype" w:eastAsia="Times New Roman" w:hAnsi="Palatino Linotype" w:cs="Arial"/>
          <w:b/>
          <w:i/>
        </w:rPr>
        <w:t>Resoluciones:</w:t>
      </w:r>
    </w:p>
    <w:p w14:paraId="17193682"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E4D1D">
        <w:rPr>
          <w:rFonts w:ascii="Palatino Linotype" w:eastAsia="Times New Roman" w:hAnsi="Palatino Linotype" w:cs="Arial"/>
          <w:b/>
          <w:i/>
        </w:rPr>
        <w:t xml:space="preserve">RRA </w:t>
      </w:r>
      <w:r w:rsidRPr="009E4D1D">
        <w:rPr>
          <w:rFonts w:ascii="Palatino Linotype" w:eastAsia="Times New Roman" w:hAnsi="Palatino Linotype" w:cs="Arial"/>
          <w:b/>
          <w:i/>
          <w:lang w:val="es-ES"/>
        </w:rPr>
        <w:t xml:space="preserve">0189/17. </w:t>
      </w:r>
      <w:r w:rsidRPr="009E4D1D">
        <w:rPr>
          <w:rFonts w:ascii="Palatino Linotype" w:eastAsia="Times New Roman" w:hAnsi="Palatino Linotype" w:cs="Arial"/>
          <w:i/>
          <w:lang w:val="es-ES"/>
        </w:rPr>
        <w:t xml:space="preserve">Morena. 08 de febrero de 2017. Por unanimidad. Comisionado Ponente </w:t>
      </w:r>
      <w:r w:rsidRPr="009E4D1D">
        <w:rPr>
          <w:rFonts w:ascii="Palatino Linotype" w:eastAsia="Times New Roman" w:hAnsi="Palatino Linotype" w:cs="Arial"/>
          <w:i/>
        </w:rPr>
        <w:t>Joel Salas Suárez.</w:t>
      </w:r>
    </w:p>
    <w:p w14:paraId="3D4CC61C"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E4D1D">
        <w:rPr>
          <w:rFonts w:ascii="Palatino Linotype" w:eastAsia="Times New Roman" w:hAnsi="Palatino Linotype" w:cs="Arial"/>
          <w:b/>
          <w:i/>
        </w:rPr>
        <w:t xml:space="preserve">RRA </w:t>
      </w:r>
      <w:r w:rsidRPr="009E4D1D">
        <w:rPr>
          <w:rFonts w:ascii="Palatino Linotype" w:eastAsia="Times New Roman" w:hAnsi="Palatino Linotype" w:cs="Arial"/>
          <w:b/>
          <w:bCs/>
          <w:i/>
        </w:rPr>
        <w:t>0677</w:t>
      </w:r>
      <w:r w:rsidRPr="009E4D1D">
        <w:rPr>
          <w:rFonts w:ascii="Palatino Linotype" w:eastAsia="Times New Roman" w:hAnsi="Palatino Linotype" w:cs="Arial"/>
          <w:b/>
          <w:i/>
        </w:rPr>
        <w:t xml:space="preserve">/17. </w:t>
      </w:r>
      <w:r w:rsidRPr="009E4D1D">
        <w:rPr>
          <w:rFonts w:ascii="Palatino Linotype" w:eastAsia="Times New Roman" w:hAnsi="Palatino Linotype" w:cs="Arial"/>
          <w:i/>
          <w:lang w:val="es-ES"/>
        </w:rPr>
        <w:t>Universidad Nacional Autónoma de México. 08 de marzo de 2017. Por unanimidad. Comisionado Ponente Rosendoevgueni Monterrey Chepov</w:t>
      </w:r>
      <w:r w:rsidRPr="009E4D1D">
        <w:rPr>
          <w:rFonts w:ascii="Palatino Linotype" w:eastAsia="Times New Roman" w:hAnsi="Palatino Linotype" w:cs="Arial"/>
          <w:i/>
        </w:rPr>
        <w:t>.</w:t>
      </w:r>
      <w:r w:rsidRPr="009E4D1D">
        <w:rPr>
          <w:rFonts w:ascii="Palatino Linotype" w:eastAsia="Times New Roman" w:hAnsi="Palatino Linotype" w:cs="Arial"/>
          <w:b/>
          <w:i/>
        </w:rPr>
        <w:t xml:space="preserve"> </w:t>
      </w:r>
    </w:p>
    <w:p w14:paraId="4558F271"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9E4D1D">
        <w:rPr>
          <w:rFonts w:ascii="Palatino Linotype" w:eastAsia="Times New Roman" w:hAnsi="Palatino Linotype" w:cs="Arial"/>
          <w:b/>
          <w:i/>
        </w:rPr>
        <w:t>RRA</w:t>
      </w:r>
      <w:r w:rsidRPr="009E4D1D">
        <w:rPr>
          <w:rFonts w:ascii="Palatino Linotype" w:eastAsia="Times New Roman" w:hAnsi="Palatino Linotype" w:cs="Arial"/>
          <w:i/>
          <w:lang w:val="es-ES"/>
        </w:rPr>
        <w:t xml:space="preserve"> </w:t>
      </w:r>
      <w:r w:rsidRPr="009E4D1D">
        <w:rPr>
          <w:rFonts w:ascii="Palatino Linotype" w:eastAsia="Times New Roman" w:hAnsi="Palatino Linotype" w:cs="Arial"/>
          <w:b/>
          <w:i/>
        </w:rPr>
        <w:t xml:space="preserve">1564/17. </w:t>
      </w:r>
      <w:r w:rsidRPr="009E4D1D">
        <w:rPr>
          <w:rFonts w:ascii="Palatino Linotype" w:eastAsia="Times New Roman" w:hAnsi="Palatino Linotype" w:cs="Arial"/>
          <w:i/>
          <w:lang w:val="es-ES"/>
        </w:rPr>
        <w:t>Tribunal Electoral del Poder Judicial de la Federación</w:t>
      </w:r>
      <w:r w:rsidRPr="009E4D1D">
        <w:rPr>
          <w:rFonts w:ascii="Palatino Linotype" w:eastAsia="Times New Roman" w:hAnsi="Palatino Linotype" w:cs="Arial"/>
          <w:i/>
        </w:rPr>
        <w:t xml:space="preserve">. 26 de abril de 2017. Por unanimidad. Comisionado Ponente Oscar Mauricio Guerra Ford.” </w:t>
      </w:r>
      <w:r w:rsidRPr="009E4D1D">
        <w:rPr>
          <w:rFonts w:ascii="Palatino Linotype" w:eastAsia="Times New Roman" w:hAnsi="Palatino Linotype" w:cs="Arial"/>
          <w:b/>
          <w:i/>
        </w:rPr>
        <w:t>[Sic]</w:t>
      </w:r>
    </w:p>
    <w:p w14:paraId="0059C3D4" w14:textId="77777777" w:rsidR="00E2158E" w:rsidRPr="009E4D1D" w:rsidRDefault="00E2158E" w:rsidP="00E2158E">
      <w:pPr>
        <w:autoSpaceDE w:val="0"/>
        <w:autoSpaceDN w:val="0"/>
        <w:adjustRightInd w:val="0"/>
        <w:spacing w:before="120" w:after="120"/>
        <w:ind w:left="567" w:right="850"/>
        <w:jc w:val="both"/>
        <w:rPr>
          <w:rFonts w:ascii="Palatino Linotype" w:eastAsia="Times New Roman" w:hAnsi="Palatino Linotype" w:cs="Arial"/>
          <w:i/>
        </w:rPr>
      </w:pPr>
    </w:p>
    <w:p w14:paraId="0EBA4947" w14:textId="77777777" w:rsidR="00E2158E" w:rsidRPr="009E4D1D" w:rsidRDefault="00E2158E" w:rsidP="00E2158E">
      <w:pPr>
        <w:spacing w:before="240" w:after="240" w:line="360" w:lineRule="auto"/>
        <w:jc w:val="both"/>
        <w:rPr>
          <w:rFonts w:ascii="Palatino Linotype" w:hAnsi="Palatino Linotype" w:cs="Arial"/>
          <w:sz w:val="24"/>
          <w:szCs w:val="24"/>
          <w:lang w:eastAsia="es-MX"/>
        </w:rPr>
      </w:pPr>
      <w:r w:rsidRPr="009E4D1D">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B99D12F" w14:textId="77777777" w:rsidR="00E2158E" w:rsidRPr="009E4D1D" w:rsidRDefault="00E2158E" w:rsidP="00E2158E">
      <w:pPr>
        <w:spacing w:before="240" w:after="240" w:line="360" w:lineRule="auto"/>
        <w:jc w:val="both"/>
        <w:rPr>
          <w:rFonts w:ascii="Palatino Linotype" w:eastAsia="Calibri" w:hAnsi="Palatino Linotype" w:cs="Arial"/>
          <w:sz w:val="24"/>
          <w:szCs w:val="24"/>
          <w:lang w:eastAsia="es-MX"/>
        </w:rPr>
      </w:pPr>
      <w:r w:rsidRPr="009E4D1D">
        <w:rPr>
          <w:rFonts w:ascii="Palatino Linotype" w:hAnsi="Palatino Linotype" w:cs="Arial"/>
          <w:sz w:val="24"/>
          <w:szCs w:val="24"/>
          <w:lang w:eastAsia="es-MX"/>
        </w:rPr>
        <w:lastRenderedPageBreak/>
        <w:t xml:space="preserve">En cuanto a la </w:t>
      </w:r>
      <w:r w:rsidRPr="009E4D1D">
        <w:rPr>
          <w:rFonts w:ascii="Palatino Linotype" w:hAnsi="Palatino Linotype" w:cs="Arial"/>
          <w:sz w:val="24"/>
          <w:szCs w:val="24"/>
        </w:rPr>
        <w:t xml:space="preserve">Clave Única de Registro de Población (CURP) en virtud de que éste se </w:t>
      </w:r>
      <w:r w:rsidRPr="009E4D1D">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6FAB63E" w14:textId="77777777" w:rsidR="00E2158E" w:rsidRPr="009E4D1D" w:rsidRDefault="00E2158E" w:rsidP="00E2158E">
      <w:pPr>
        <w:spacing w:before="240" w:after="240" w:line="360" w:lineRule="auto"/>
        <w:ind w:right="-91"/>
        <w:jc w:val="both"/>
        <w:rPr>
          <w:rFonts w:ascii="Palatino Linotype" w:eastAsia="Times New Roman" w:hAnsi="Palatino Linotype" w:cs="Arial"/>
          <w:sz w:val="24"/>
          <w:szCs w:val="24"/>
        </w:rPr>
      </w:pPr>
      <w:r w:rsidRPr="009E4D1D">
        <w:rPr>
          <w:rFonts w:ascii="Palatino Linotype" w:hAnsi="Palatino Linotype" w:cs="Arial"/>
          <w:sz w:val="24"/>
          <w:szCs w:val="24"/>
        </w:rPr>
        <w:t xml:space="preserve">Argumento que es compartido por el </w:t>
      </w:r>
      <w:r w:rsidRPr="009E4D1D">
        <w:rPr>
          <w:rStyle w:val="Textoennegrita"/>
          <w:rFonts w:ascii="Palatino Linotype" w:hAnsi="Palatino Linotype" w:cs="Arial"/>
          <w:sz w:val="24"/>
          <w:szCs w:val="24"/>
        </w:rPr>
        <w:t xml:space="preserve">Instituto Nacional de Transparencia, Acceso a la Información y Protección de Datos Personales, conforme al </w:t>
      </w:r>
      <w:r w:rsidRPr="009E4D1D">
        <w:rPr>
          <w:rFonts w:ascii="Palatino Linotype" w:eastAsia="Times New Roman" w:hAnsi="Palatino Linotype" w:cs="Arial"/>
          <w:sz w:val="24"/>
          <w:szCs w:val="24"/>
        </w:rPr>
        <w:t xml:space="preserve">criterio número 18/17 el cual refiere: </w:t>
      </w:r>
    </w:p>
    <w:p w14:paraId="0B2E6775" w14:textId="77777777" w:rsidR="00E2158E" w:rsidRPr="009E4D1D"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9E4D1D">
        <w:rPr>
          <w:rFonts w:ascii="Palatino Linotype" w:eastAsia="Times New Roman" w:hAnsi="Palatino Linotype" w:cs="Arial"/>
          <w:bCs/>
          <w:i/>
          <w:lang w:eastAsia="es-MX"/>
        </w:rPr>
        <w:t>“</w:t>
      </w:r>
      <w:r w:rsidRPr="009E4D1D">
        <w:rPr>
          <w:rFonts w:ascii="Palatino Linotype" w:eastAsia="Times New Roman" w:hAnsi="Palatino Linotype" w:cs="Arial"/>
          <w:b/>
          <w:bCs/>
          <w:i/>
          <w:lang w:eastAsia="es-MX"/>
        </w:rPr>
        <w:t>CLAVE ÚNICA DE REGISTRO DE POBLACIÓN (CURP).</w:t>
      </w:r>
    </w:p>
    <w:p w14:paraId="0E439B98"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9E4D1D">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B4D083"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E4D1D">
        <w:rPr>
          <w:rFonts w:ascii="Palatino Linotype" w:eastAsia="Times New Roman" w:hAnsi="Palatino Linotype" w:cs="Arial"/>
          <w:i/>
          <w:lang w:eastAsia="es-MX"/>
        </w:rPr>
        <w:t xml:space="preserve"> </w:t>
      </w:r>
      <w:r w:rsidRPr="009E4D1D">
        <w:rPr>
          <w:rFonts w:ascii="Palatino Linotype" w:eastAsia="Times New Roman" w:hAnsi="Palatino Linotype" w:cs="Arial"/>
          <w:b/>
          <w:i/>
          <w:lang w:eastAsia="es-MX"/>
        </w:rPr>
        <w:t>Resoluciones:</w:t>
      </w:r>
    </w:p>
    <w:p w14:paraId="7DB01790"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E4D1D">
        <w:rPr>
          <w:rFonts w:ascii="Palatino Linotype" w:eastAsia="Times New Roman" w:hAnsi="Palatino Linotype" w:cs="Arial"/>
          <w:b/>
          <w:i/>
          <w:lang w:eastAsia="es-MX"/>
        </w:rPr>
        <w:t xml:space="preserve">RRA 3995/16. </w:t>
      </w:r>
      <w:r w:rsidRPr="009E4D1D">
        <w:rPr>
          <w:rFonts w:ascii="Palatino Linotype" w:eastAsia="Times New Roman" w:hAnsi="Palatino Linotype" w:cs="Arial"/>
          <w:i/>
          <w:lang w:eastAsia="es-MX"/>
        </w:rPr>
        <w:t>Secretaría de la Defensa Nacional. 1 de febrero de 2017. Por unanimidad. Comisionado Ponente Rosendoevgueni Monterrey Chepov.</w:t>
      </w:r>
    </w:p>
    <w:p w14:paraId="6784F7AE"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E4D1D">
        <w:rPr>
          <w:rFonts w:ascii="Palatino Linotype" w:eastAsia="Times New Roman" w:hAnsi="Palatino Linotype" w:cs="Arial"/>
          <w:b/>
          <w:i/>
          <w:lang w:eastAsia="es-MX"/>
        </w:rPr>
        <w:t xml:space="preserve">RRA </w:t>
      </w:r>
      <w:r w:rsidRPr="009E4D1D">
        <w:rPr>
          <w:rFonts w:ascii="Palatino Linotype" w:eastAsia="Times New Roman" w:hAnsi="Palatino Linotype" w:cs="Arial"/>
          <w:b/>
          <w:bCs/>
          <w:i/>
          <w:lang w:eastAsia="es-MX"/>
        </w:rPr>
        <w:t xml:space="preserve">0937/17. </w:t>
      </w:r>
      <w:r w:rsidRPr="009E4D1D">
        <w:rPr>
          <w:rFonts w:ascii="Palatino Linotype" w:eastAsia="Times New Roman" w:hAnsi="Palatino Linotype" w:cs="Arial"/>
          <w:bCs/>
          <w:i/>
          <w:lang w:eastAsia="es-MX"/>
        </w:rPr>
        <w:t xml:space="preserve">Senado de la República. </w:t>
      </w:r>
      <w:r w:rsidRPr="009E4D1D">
        <w:rPr>
          <w:rFonts w:ascii="Palatino Linotype" w:eastAsia="Times New Roman" w:hAnsi="Palatino Linotype" w:cs="Arial"/>
          <w:bCs/>
          <w:i/>
          <w:lang w:val="es-ES_tradnl" w:eastAsia="es-MX"/>
        </w:rPr>
        <w:t xml:space="preserve">15 de marzo de 2017. Por unanimidad. Comisionada Ponente Ximena Puente de la Mora. </w:t>
      </w:r>
    </w:p>
    <w:p w14:paraId="731EBE87" w14:textId="77777777" w:rsidR="00E2158E" w:rsidRPr="009E4D1D"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E4D1D">
        <w:rPr>
          <w:rFonts w:ascii="Palatino Linotype" w:eastAsia="Times New Roman" w:hAnsi="Palatino Linotype" w:cs="Arial"/>
          <w:b/>
          <w:i/>
          <w:lang w:eastAsia="es-MX"/>
        </w:rPr>
        <w:t xml:space="preserve">RRA 0478/17. </w:t>
      </w:r>
      <w:r w:rsidRPr="009E4D1D">
        <w:rPr>
          <w:rFonts w:ascii="Palatino Linotype" w:eastAsia="Times New Roman" w:hAnsi="Palatino Linotype" w:cs="Arial"/>
          <w:i/>
          <w:lang w:eastAsia="es-MX"/>
        </w:rPr>
        <w:t xml:space="preserve">Secretaría de Relaciones Exteriores. 26 de abril de 2017. Por unanimidad. Comisionada Ponente Areli Cano Guadiana.” </w:t>
      </w:r>
      <w:r w:rsidRPr="009E4D1D">
        <w:rPr>
          <w:rFonts w:ascii="Palatino Linotype" w:eastAsia="Times New Roman" w:hAnsi="Palatino Linotype" w:cs="Arial"/>
          <w:b/>
          <w:i/>
          <w:lang w:eastAsia="es-MX"/>
        </w:rPr>
        <w:t>[Sic]</w:t>
      </w:r>
    </w:p>
    <w:p w14:paraId="0017AEB4" w14:textId="77777777" w:rsidR="003C3359" w:rsidRPr="009E4D1D" w:rsidRDefault="003C3359" w:rsidP="00E2158E">
      <w:pPr>
        <w:spacing w:after="0" w:line="360" w:lineRule="auto"/>
        <w:ind w:right="51"/>
        <w:jc w:val="both"/>
        <w:rPr>
          <w:rFonts w:ascii="Palatino Linotype" w:hAnsi="Palatino Linotype" w:cs="Arial"/>
          <w:sz w:val="24"/>
          <w:szCs w:val="24"/>
        </w:rPr>
      </w:pPr>
    </w:p>
    <w:p w14:paraId="382F2F6E" w14:textId="493136FF" w:rsidR="00E2158E" w:rsidRPr="009E4D1D" w:rsidRDefault="00E2158E" w:rsidP="00E2158E">
      <w:pPr>
        <w:spacing w:after="0" w:line="360" w:lineRule="auto"/>
        <w:ind w:right="51"/>
        <w:jc w:val="both"/>
        <w:rPr>
          <w:rFonts w:ascii="Palatino Linotype" w:hAnsi="Palatino Linotype" w:cs="Arial"/>
          <w:sz w:val="24"/>
          <w:szCs w:val="24"/>
        </w:rPr>
      </w:pPr>
      <w:r w:rsidRPr="009E4D1D">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E4D1D">
        <w:rPr>
          <w:rFonts w:ascii="Palatino Linotype" w:hAnsi="Palatino Linotype" w:cs="Arial"/>
          <w:b/>
          <w:sz w:val="24"/>
          <w:szCs w:val="24"/>
        </w:rPr>
        <w:t>LINEAMIENTOS GENERALES EN MATERIA DE CLASIFICACIÓN Y DESCLASIFICACIÓN DE LA INFORMACIÓN, ASÍ COMO PARA LA ELABORACIÓN DE VERSIONES PÚBLICAS,</w:t>
      </w:r>
      <w:r w:rsidRPr="009E4D1D">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0CF35F2" w14:textId="77777777" w:rsidR="00E2158E" w:rsidRPr="009E4D1D" w:rsidRDefault="00E2158E" w:rsidP="00E2158E">
      <w:pPr>
        <w:spacing w:after="0" w:line="360" w:lineRule="auto"/>
        <w:jc w:val="both"/>
        <w:rPr>
          <w:rFonts w:ascii="Palatino Linotype" w:eastAsia="Times New Roman" w:hAnsi="Palatino Linotype" w:cs="Times New Roman"/>
          <w:sz w:val="24"/>
          <w:szCs w:val="24"/>
          <w:lang w:eastAsia="es-ES"/>
        </w:rPr>
      </w:pPr>
    </w:p>
    <w:p w14:paraId="019B5905" w14:textId="7BE3BFA9" w:rsidR="00E2158E" w:rsidRPr="009E4D1D" w:rsidRDefault="00E2158E" w:rsidP="00E2158E">
      <w:pPr>
        <w:spacing w:after="0" w:line="360" w:lineRule="auto"/>
        <w:jc w:val="both"/>
        <w:rPr>
          <w:rFonts w:ascii="Palatino Linotype" w:hAnsi="Palatino Linotype" w:cs="Arial"/>
          <w:sz w:val="24"/>
          <w:szCs w:val="24"/>
        </w:rPr>
      </w:pPr>
      <w:r w:rsidRPr="009E4D1D">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9E4D1D">
        <w:rPr>
          <w:rFonts w:ascii="Palatino Linotype" w:eastAsia="Times New Roman" w:hAnsi="Palatino Linotype" w:cs="Times New Roman"/>
          <w:b/>
          <w:bCs/>
          <w:sz w:val="24"/>
          <w:szCs w:val="24"/>
          <w:lang w:eastAsia="es-ES"/>
        </w:rPr>
        <w:t>El</w:t>
      </w:r>
      <w:r w:rsidRPr="009E4D1D">
        <w:rPr>
          <w:rFonts w:ascii="Palatino Linotype" w:eastAsia="Times New Roman" w:hAnsi="Palatino Linotype" w:cs="Times New Roman"/>
          <w:b/>
          <w:sz w:val="24"/>
          <w:szCs w:val="24"/>
          <w:lang w:eastAsia="es-ES"/>
        </w:rPr>
        <w:t xml:space="preserve"> Recurrente</w:t>
      </w:r>
      <w:r w:rsidRPr="009E4D1D">
        <w:rPr>
          <w:rFonts w:ascii="Palatino Linotype" w:eastAsia="Times New Roman" w:hAnsi="Palatino Linotype" w:cs="Times New Roman"/>
          <w:sz w:val="24"/>
          <w:szCs w:val="24"/>
          <w:lang w:eastAsia="es-ES"/>
        </w:rPr>
        <w:t xml:space="preserve"> en su medio de impugnación que fue materia de estudio, por ello </w:t>
      </w:r>
      <w:r w:rsidRPr="009E4D1D">
        <w:rPr>
          <w:rFonts w:ascii="Palatino Linotype" w:eastAsia="Times New Roman" w:hAnsi="Palatino Linotype" w:cs="Arial"/>
          <w:sz w:val="24"/>
          <w:szCs w:val="24"/>
          <w:lang w:eastAsia="es-ES"/>
        </w:rPr>
        <w:t>con fundamento en la</w:t>
      </w:r>
      <w:r w:rsidRPr="009E4D1D">
        <w:rPr>
          <w:rFonts w:ascii="Palatino Linotype" w:eastAsia="Times New Roman" w:hAnsi="Palatino Linotype" w:cs="Arial"/>
          <w:b/>
          <w:sz w:val="24"/>
          <w:szCs w:val="24"/>
          <w:lang w:eastAsia="es-ES"/>
        </w:rPr>
        <w:t xml:space="preserve"> </w:t>
      </w:r>
      <w:r w:rsidRPr="009E4D1D">
        <w:rPr>
          <w:rFonts w:ascii="Palatino Linotype" w:eastAsia="Times New Roman" w:hAnsi="Palatino Linotype" w:cs="Arial"/>
          <w:b/>
          <w:bCs/>
          <w:i/>
          <w:sz w:val="24"/>
          <w:szCs w:val="24"/>
          <w:lang w:eastAsia="es-ES"/>
        </w:rPr>
        <w:t>primera hipótesis</w:t>
      </w:r>
      <w:r w:rsidRPr="009E4D1D">
        <w:rPr>
          <w:rFonts w:ascii="Palatino Linotype" w:eastAsia="Times New Roman" w:hAnsi="Palatino Linotype" w:cs="Arial"/>
          <w:b/>
          <w:sz w:val="24"/>
          <w:szCs w:val="24"/>
          <w:lang w:eastAsia="es-ES"/>
        </w:rPr>
        <w:t xml:space="preserve"> </w:t>
      </w:r>
      <w:r w:rsidRPr="009E4D1D">
        <w:rPr>
          <w:rFonts w:ascii="Palatino Linotype" w:eastAsia="Times New Roman" w:hAnsi="Palatino Linotype" w:cs="Arial"/>
          <w:sz w:val="24"/>
          <w:szCs w:val="24"/>
          <w:lang w:eastAsia="es-ES"/>
        </w:rPr>
        <w:t>de la fracción</w:t>
      </w:r>
      <w:r w:rsidRPr="009E4D1D">
        <w:rPr>
          <w:rFonts w:ascii="Palatino Linotype" w:eastAsia="Times New Roman" w:hAnsi="Palatino Linotype" w:cs="Arial"/>
          <w:b/>
          <w:sz w:val="24"/>
          <w:szCs w:val="24"/>
          <w:lang w:eastAsia="es-ES"/>
        </w:rPr>
        <w:t xml:space="preserve"> </w:t>
      </w:r>
      <w:r w:rsidRPr="009E4D1D">
        <w:rPr>
          <w:rFonts w:ascii="Palatino Linotype" w:eastAsia="Times New Roman" w:hAnsi="Palatino Linotype" w:cs="Arial"/>
          <w:sz w:val="24"/>
          <w:szCs w:val="24"/>
          <w:lang w:eastAsia="es-ES"/>
        </w:rPr>
        <w:t>III, del artículo 186,</w:t>
      </w:r>
      <w:r w:rsidRPr="009E4D1D">
        <w:rPr>
          <w:rFonts w:ascii="Palatino Linotype" w:eastAsia="Times New Roman" w:hAnsi="Palatino Linotype" w:cs="Arial"/>
          <w:b/>
          <w:sz w:val="24"/>
          <w:szCs w:val="24"/>
          <w:lang w:eastAsia="es-ES"/>
        </w:rPr>
        <w:t xml:space="preserve"> </w:t>
      </w:r>
      <w:r w:rsidRPr="009E4D1D">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9E4D1D">
        <w:rPr>
          <w:rFonts w:ascii="Palatino Linotype" w:eastAsia="Times New Roman" w:hAnsi="Palatino Linotype" w:cs="Arial"/>
          <w:b/>
          <w:sz w:val="24"/>
          <w:szCs w:val="24"/>
          <w:lang w:eastAsia="es-ES"/>
        </w:rPr>
        <w:t xml:space="preserve">REVOCA </w:t>
      </w:r>
      <w:r w:rsidRPr="009E4D1D">
        <w:rPr>
          <w:rFonts w:ascii="Palatino Linotype" w:eastAsia="Times New Roman" w:hAnsi="Palatino Linotype" w:cs="Arial"/>
          <w:sz w:val="24"/>
          <w:szCs w:val="24"/>
          <w:lang w:eastAsia="es-ES"/>
        </w:rPr>
        <w:t>la respuesta a la solicitud de información número</w:t>
      </w:r>
      <w:r w:rsidRPr="009E4D1D">
        <w:rPr>
          <w:rFonts w:ascii="Palatino Linotype" w:eastAsia="Times New Roman" w:hAnsi="Palatino Linotype" w:cs="Times New Roman"/>
          <w:b/>
          <w:sz w:val="24"/>
          <w:szCs w:val="24"/>
          <w:lang w:eastAsia="es-ES"/>
        </w:rPr>
        <w:t xml:space="preserve"> </w:t>
      </w:r>
      <w:r w:rsidR="003C3359" w:rsidRPr="009E4D1D">
        <w:rPr>
          <w:rFonts w:ascii="Palatino Linotype" w:hAnsi="Palatino Linotype" w:cs="Arial"/>
          <w:b/>
          <w:sz w:val="24"/>
          <w:szCs w:val="24"/>
        </w:rPr>
        <w:t>00113/TMASCALC/IP/2022</w:t>
      </w:r>
      <w:r w:rsidRPr="009E4D1D">
        <w:rPr>
          <w:rFonts w:ascii="Palatino Linotype" w:hAnsi="Palatino Linotype" w:cs="Arial"/>
          <w:b/>
          <w:sz w:val="24"/>
          <w:szCs w:val="24"/>
        </w:rPr>
        <w:t xml:space="preserve"> </w:t>
      </w:r>
      <w:r w:rsidRPr="009E4D1D">
        <w:rPr>
          <w:rFonts w:ascii="Palatino Linotype" w:hAnsi="Palatino Linotype" w:cs="Arial"/>
          <w:sz w:val="24"/>
          <w:szCs w:val="24"/>
        </w:rPr>
        <w:t xml:space="preserve">que ha sido materia del presente fallo. </w:t>
      </w:r>
    </w:p>
    <w:p w14:paraId="14890E12" w14:textId="77777777" w:rsidR="003C3359" w:rsidRPr="009E4D1D" w:rsidRDefault="003C3359" w:rsidP="00E2158E">
      <w:pPr>
        <w:spacing w:after="0" w:line="360" w:lineRule="auto"/>
        <w:jc w:val="both"/>
        <w:rPr>
          <w:rFonts w:ascii="Palatino Linotype" w:eastAsia="Times New Roman" w:hAnsi="Palatino Linotype" w:cs="Times New Roman"/>
          <w:sz w:val="24"/>
          <w:szCs w:val="24"/>
          <w:lang w:eastAsia="es-ES"/>
        </w:rPr>
      </w:pPr>
    </w:p>
    <w:p w14:paraId="3FB2C3CC" w14:textId="6B3CBF70" w:rsidR="00E2158E" w:rsidRPr="009E4D1D" w:rsidRDefault="00E2158E" w:rsidP="00E2158E">
      <w:pPr>
        <w:spacing w:after="0" w:line="360" w:lineRule="auto"/>
        <w:jc w:val="both"/>
        <w:rPr>
          <w:rFonts w:ascii="Palatino Linotype" w:eastAsia="Times New Roman" w:hAnsi="Palatino Linotype" w:cs="Times New Roman"/>
          <w:sz w:val="24"/>
          <w:szCs w:val="24"/>
          <w:lang w:eastAsia="es-ES"/>
        </w:rPr>
      </w:pPr>
      <w:r w:rsidRPr="009E4D1D">
        <w:rPr>
          <w:rFonts w:ascii="Palatino Linotype" w:eastAsia="Times New Roman" w:hAnsi="Palatino Linotype" w:cs="Times New Roman"/>
          <w:sz w:val="24"/>
          <w:szCs w:val="24"/>
          <w:lang w:eastAsia="es-ES"/>
        </w:rPr>
        <w:t>Por lo antes expuesto y fundado es de resolverse y,</w:t>
      </w:r>
    </w:p>
    <w:p w14:paraId="480E3EAE" w14:textId="4644525A" w:rsidR="00E2158E" w:rsidRPr="009E4D1D" w:rsidRDefault="00E2158E" w:rsidP="00E2158E">
      <w:pPr>
        <w:spacing w:line="360" w:lineRule="auto"/>
        <w:contextualSpacing/>
        <w:jc w:val="both"/>
        <w:rPr>
          <w:rFonts w:ascii="Palatino Linotype" w:eastAsia="MS Mincho" w:hAnsi="Palatino Linotype"/>
        </w:rPr>
      </w:pPr>
    </w:p>
    <w:p w14:paraId="46182122" w14:textId="26BBF869" w:rsidR="00700F79" w:rsidRPr="009E4D1D" w:rsidRDefault="00700F79" w:rsidP="00E2158E">
      <w:pPr>
        <w:spacing w:line="360" w:lineRule="auto"/>
        <w:contextualSpacing/>
        <w:jc w:val="both"/>
        <w:rPr>
          <w:rFonts w:ascii="Palatino Linotype" w:eastAsia="MS Mincho" w:hAnsi="Palatino Linotype"/>
        </w:rPr>
      </w:pPr>
    </w:p>
    <w:p w14:paraId="14358C92" w14:textId="77777777" w:rsidR="00700F79" w:rsidRPr="009E4D1D" w:rsidRDefault="00700F79" w:rsidP="00E2158E">
      <w:pPr>
        <w:spacing w:line="360" w:lineRule="auto"/>
        <w:contextualSpacing/>
        <w:jc w:val="both"/>
        <w:rPr>
          <w:rFonts w:ascii="Palatino Linotype" w:eastAsia="MS Mincho" w:hAnsi="Palatino Linotype"/>
        </w:rPr>
      </w:pPr>
    </w:p>
    <w:p w14:paraId="658768C8" w14:textId="77777777" w:rsidR="00E2158E" w:rsidRPr="009E4D1D" w:rsidRDefault="00E2158E" w:rsidP="00E2158E">
      <w:pPr>
        <w:spacing w:before="240" w:after="240" w:line="360" w:lineRule="auto"/>
        <w:jc w:val="center"/>
        <w:rPr>
          <w:rFonts w:ascii="Palatino Linotype" w:hAnsi="Palatino Linotype"/>
          <w:b/>
          <w:spacing w:val="60"/>
          <w:sz w:val="24"/>
          <w:szCs w:val="24"/>
        </w:rPr>
      </w:pPr>
      <w:r w:rsidRPr="009E4D1D">
        <w:rPr>
          <w:rFonts w:ascii="Palatino Linotype" w:hAnsi="Palatino Linotype"/>
          <w:b/>
          <w:spacing w:val="60"/>
          <w:sz w:val="24"/>
          <w:szCs w:val="24"/>
        </w:rPr>
        <w:lastRenderedPageBreak/>
        <w:t>S E RESUELVE</w:t>
      </w:r>
    </w:p>
    <w:p w14:paraId="16CBBD1D" w14:textId="3090CACA" w:rsidR="00E2158E" w:rsidRPr="009E4D1D" w:rsidRDefault="00E2158E" w:rsidP="00E2158E">
      <w:pPr>
        <w:spacing w:before="240" w:line="360" w:lineRule="auto"/>
        <w:jc w:val="both"/>
        <w:rPr>
          <w:rFonts w:ascii="Palatino Linotype" w:hAnsi="Palatino Linotype" w:cs="Arial"/>
          <w:sz w:val="24"/>
          <w:szCs w:val="24"/>
        </w:rPr>
      </w:pPr>
      <w:r w:rsidRPr="009E4D1D">
        <w:rPr>
          <w:rFonts w:ascii="Palatino Linotype" w:hAnsi="Palatino Linotype" w:cs="Arial"/>
          <w:b/>
          <w:sz w:val="28"/>
          <w:szCs w:val="28"/>
          <w:lang w:val="es-ES_tradnl"/>
        </w:rPr>
        <w:t>PRIMERO.</w:t>
      </w:r>
      <w:r w:rsidRPr="009E4D1D">
        <w:rPr>
          <w:rFonts w:ascii="Palatino Linotype" w:hAnsi="Palatino Linotype" w:cs="Arial"/>
          <w:sz w:val="24"/>
          <w:szCs w:val="24"/>
          <w:lang w:val="es-ES_tradnl"/>
        </w:rPr>
        <w:t xml:space="preserve"> </w:t>
      </w:r>
      <w:r w:rsidRPr="009E4D1D">
        <w:rPr>
          <w:rFonts w:ascii="Palatino Linotype" w:hAnsi="Palatino Linotype" w:cs="Arial"/>
          <w:sz w:val="24"/>
          <w:szCs w:val="24"/>
        </w:rPr>
        <w:t xml:space="preserve">Se </w:t>
      </w:r>
      <w:r w:rsidRPr="009E4D1D">
        <w:rPr>
          <w:rFonts w:ascii="Palatino Linotype" w:hAnsi="Palatino Linotype" w:cs="Arial"/>
          <w:b/>
          <w:sz w:val="24"/>
          <w:szCs w:val="24"/>
        </w:rPr>
        <w:t xml:space="preserve">REVOCA </w:t>
      </w:r>
      <w:r w:rsidRPr="009E4D1D">
        <w:rPr>
          <w:rFonts w:ascii="Palatino Linotype" w:hAnsi="Palatino Linotype" w:cs="Arial"/>
          <w:sz w:val="24"/>
          <w:szCs w:val="24"/>
        </w:rPr>
        <w:t xml:space="preserve">la respuesta entregada por </w:t>
      </w:r>
      <w:r w:rsidRPr="009E4D1D">
        <w:rPr>
          <w:rFonts w:ascii="Palatino Linotype" w:hAnsi="Palatino Linotype" w:cs="Arial"/>
          <w:b/>
          <w:sz w:val="24"/>
          <w:szCs w:val="24"/>
        </w:rPr>
        <w:t xml:space="preserve">EL SUJETO OBLIGADO, </w:t>
      </w:r>
      <w:r w:rsidRPr="009E4D1D">
        <w:rPr>
          <w:rFonts w:ascii="Palatino Linotype" w:hAnsi="Palatino Linotype" w:cs="Arial"/>
          <w:sz w:val="24"/>
          <w:szCs w:val="24"/>
        </w:rPr>
        <w:t xml:space="preserve">a la solicitud de información número </w:t>
      </w:r>
      <w:r w:rsidR="003C3359" w:rsidRPr="009E4D1D">
        <w:rPr>
          <w:rFonts w:ascii="Palatino Linotype" w:hAnsi="Palatino Linotype" w:cs="Arial"/>
          <w:b/>
          <w:sz w:val="24"/>
          <w:szCs w:val="24"/>
        </w:rPr>
        <w:t>00113/TMASCALC/IP/2022</w:t>
      </w:r>
      <w:r w:rsidRPr="009E4D1D">
        <w:rPr>
          <w:rFonts w:ascii="Palatino Linotype" w:hAnsi="Palatino Linotype" w:cs="Arial"/>
          <w:b/>
          <w:sz w:val="24"/>
          <w:szCs w:val="24"/>
        </w:rPr>
        <w:t xml:space="preserve"> </w:t>
      </w:r>
      <w:r w:rsidRPr="009E4D1D">
        <w:rPr>
          <w:rFonts w:ascii="Palatino Linotype" w:hAnsi="Palatino Linotype" w:cs="Arial"/>
          <w:sz w:val="24"/>
          <w:szCs w:val="24"/>
        </w:rPr>
        <w:t xml:space="preserve">por resultar fundados los motivos de inconformidad que arguye </w:t>
      </w:r>
      <w:r w:rsidRPr="009E4D1D">
        <w:rPr>
          <w:rFonts w:ascii="Palatino Linotype" w:hAnsi="Palatino Linotype" w:cs="Arial"/>
          <w:b/>
          <w:sz w:val="24"/>
          <w:szCs w:val="24"/>
        </w:rPr>
        <w:t xml:space="preserve">EL RECURRENTE, </w:t>
      </w:r>
      <w:r w:rsidRPr="009E4D1D">
        <w:rPr>
          <w:rFonts w:ascii="Palatino Linotype" w:hAnsi="Palatino Linotype" w:cs="Arial"/>
          <w:sz w:val="24"/>
          <w:szCs w:val="24"/>
        </w:rPr>
        <w:t xml:space="preserve">en términos del considerando </w:t>
      </w:r>
      <w:r w:rsidRPr="009E4D1D">
        <w:rPr>
          <w:rFonts w:ascii="Palatino Linotype" w:hAnsi="Palatino Linotype" w:cs="Arial"/>
          <w:b/>
          <w:sz w:val="24"/>
          <w:szCs w:val="24"/>
        </w:rPr>
        <w:t xml:space="preserve">CUARTO </w:t>
      </w:r>
      <w:r w:rsidRPr="009E4D1D">
        <w:rPr>
          <w:rFonts w:ascii="Palatino Linotype" w:hAnsi="Palatino Linotype" w:cs="Arial"/>
          <w:sz w:val="24"/>
          <w:szCs w:val="24"/>
        </w:rPr>
        <w:t xml:space="preserve">de la presente resolución. </w:t>
      </w:r>
    </w:p>
    <w:p w14:paraId="2122D010" w14:textId="77777777" w:rsidR="00E2158E" w:rsidRPr="009E4D1D" w:rsidRDefault="00E2158E" w:rsidP="00E2158E">
      <w:pPr>
        <w:spacing w:before="240" w:line="360" w:lineRule="auto"/>
        <w:jc w:val="both"/>
        <w:rPr>
          <w:rFonts w:ascii="Palatino Linotype" w:hAnsi="Palatino Linotype" w:cs="Arial"/>
          <w:sz w:val="24"/>
          <w:szCs w:val="24"/>
        </w:rPr>
      </w:pPr>
    </w:p>
    <w:p w14:paraId="4F94B713" w14:textId="77777777" w:rsidR="00E2158E" w:rsidRPr="009E4D1D" w:rsidRDefault="00E2158E" w:rsidP="00E2158E">
      <w:pPr>
        <w:autoSpaceDE w:val="0"/>
        <w:autoSpaceDN w:val="0"/>
        <w:adjustRightInd w:val="0"/>
        <w:spacing w:before="240" w:line="360" w:lineRule="auto"/>
        <w:ind w:right="49"/>
        <w:jc w:val="both"/>
        <w:rPr>
          <w:rFonts w:ascii="Palatino Linotype" w:hAnsi="Palatino Linotype" w:cs="Arial"/>
          <w:sz w:val="24"/>
          <w:szCs w:val="24"/>
        </w:rPr>
      </w:pPr>
      <w:r w:rsidRPr="009E4D1D">
        <w:rPr>
          <w:rFonts w:ascii="Palatino Linotype" w:hAnsi="Palatino Linotype" w:cs="Arial"/>
          <w:b/>
          <w:sz w:val="28"/>
          <w:szCs w:val="28"/>
          <w:lang w:val="es-ES_tradnl"/>
        </w:rPr>
        <w:t>SEGUNDO.</w:t>
      </w:r>
      <w:r w:rsidRPr="009E4D1D">
        <w:rPr>
          <w:rFonts w:ascii="Palatino Linotype" w:hAnsi="Palatino Linotype" w:cs="Arial"/>
          <w:sz w:val="24"/>
          <w:szCs w:val="24"/>
        </w:rPr>
        <w:t xml:space="preserve"> Se </w:t>
      </w:r>
      <w:r w:rsidRPr="009E4D1D">
        <w:rPr>
          <w:rFonts w:ascii="Palatino Linotype" w:hAnsi="Palatino Linotype" w:cs="Arial"/>
          <w:b/>
          <w:sz w:val="24"/>
          <w:szCs w:val="24"/>
        </w:rPr>
        <w:t>ORDENA</w:t>
      </w:r>
      <w:r w:rsidRPr="009E4D1D">
        <w:rPr>
          <w:rFonts w:ascii="Palatino Linotype" w:hAnsi="Palatino Linotype" w:cs="Arial"/>
          <w:sz w:val="24"/>
          <w:szCs w:val="24"/>
        </w:rPr>
        <w:t xml:space="preserve"> al </w:t>
      </w:r>
      <w:r w:rsidRPr="009E4D1D">
        <w:rPr>
          <w:rFonts w:ascii="Palatino Linotype" w:hAnsi="Palatino Linotype" w:cs="Arial"/>
          <w:b/>
          <w:sz w:val="24"/>
          <w:szCs w:val="24"/>
        </w:rPr>
        <w:t>SUJETO OBLIGADO</w:t>
      </w:r>
      <w:r w:rsidRPr="009E4D1D">
        <w:rPr>
          <w:rFonts w:ascii="Palatino Linotype" w:hAnsi="Palatino Linotype" w:cs="Arial"/>
          <w:sz w:val="24"/>
          <w:szCs w:val="24"/>
        </w:rPr>
        <w:t xml:space="preserve"> realizar una búsqueda exhaustiva y razonable a fin de entregar al</w:t>
      </w:r>
      <w:r w:rsidRPr="009E4D1D">
        <w:rPr>
          <w:rFonts w:ascii="Palatino Linotype" w:hAnsi="Palatino Linotype" w:cs="Arial"/>
          <w:b/>
          <w:sz w:val="24"/>
          <w:szCs w:val="24"/>
        </w:rPr>
        <w:t xml:space="preserve"> RECURRENTE </w:t>
      </w:r>
      <w:r w:rsidRPr="009E4D1D">
        <w:rPr>
          <w:rFonts w:ascii="Palatino Linotype" w:hAnsi="Palatino Linotype" w:cs="Arial"/>
          <w:sz w:val="24"/>
          <w:szCs w:val="24"/>
        </w:rPr>
        <w:t xml:space="preserve">en términos del Considerando </w:t>
      </w:r>
      <w:r w:rsidRPr="009E4D1D">
        <w:rPr>
          <w:rFonts w:ascii="Palatino Linotype" w:hAnsi="Palatino Linotype" w:cs="Arial"/>
          <w:b/>
          <w:sz w:val="24"/>
          <w:szCs w:val="24"/>
        </w:rPr>
        <w:t xml:space="preserve">CUARTO </w:t>
      </w:r>
      <w:r w:rsidRPr="009E4D1D">
        <w:rPr>
          <w:rFonts w:ascii="Palatino Linotype" w:hAnsi="Palatino Linotype" w:cs="Arial"/>
          <w:sz w:val="24"/>
          <w:szCs w:val="24"/>
        </w:rPr>
        <w:t>de esta resolución</w:t>
      </w:r>
      <w:r w:rsidRPr="009E4D1D">
        <w:rPr>
          <w:rFonts w:ascii="Palatino Linotype" w:hAnsi="Palatino Linotype" w:cs="Arial"/>
          <w:b/>
          <w:sz w:val="24"/>
          <w:szCs w:val="24"/>
        </w:rPr>
        <w:t xml:space="preserve">, </w:t>
      </w:r>
      <w:r w:rsidRPr="009E4D1D">
        <w:rPr>
          <w:rFonts w:ascii="Palatino Linotype" w:hAnsi="Palatino Linotype" w:cs="Arial"/>
          <w:sz w:val="24"/>
          <w:szCs w:val="24"/>
        </w:rPr>
        <w:t xml:space="preserve">en versión pública de ser procedente, a través del Sistema de Acceso a la Información Mexiquense </w:t>
      </w:r>
      <w:r w:rsidRPr="009E4D1D">
        <w:rPr>
          <w:rFonts w:ascii="Palatino Linotype" w:hAnsi="Palatino Linotype" w:cs="Arial"/>
          <w:b/>
          <w:sz w:val="24"/>
          <w:szCs w:val="24"/>
        </w:rPr>
        <w:t xml:space="preserve">(SAIMEX), </w:t>
      </w:r>
      <w:r w:rsidRPr="009E4D1D">
        <w:rPr>
          <w:rFonts w:ascii="Palatino Linotype" w:hAnsi="Palatino Linotype" w:cs="Arial"/>
          <w:sz w:val="24"/>
          <w:szCs w:val="24"/>
        </w:rPr>
        <w:t xml:space="preserve">de lo siguiente: </w:t>
      </w:r>
    </w:p>
    <w:p w14:paraId="2DC06FF3" w14:textId="1012AB1E" w:rsidR="001503DD" w:rsidRPr="009E4D1D" w:rsidRDefault="001503DD" w:rsidP="001503DD">
      <w:pPr>
        <w:pStyle w:val="Prrafodelista"/>
        <w:numPr>
          <w:ilvl w:val="0"/>
          <w:numId w:val="8"/>
        </w:numPr>
        <w:spacing w:before="240" w:line="360" w:lineRule="auto"/>
        <w:jc w:val="both"/>
        <w:rPr>
          <w:rFonts w:ascii="Palatino Linotype" w:hAnsi="Palatino Linotype" w:cs="Arial"/>
          <w:i/>
          <w:iCs/>
        </w:rPr>
      </w:pPr>
      <w:bookmarkStart w:id="3" w:name="_Hlk121218568"/>
      <w:r w:rsidRPr="009E4D1D">
        <w:rPr>
          <w:rFonts w:ascii="Palatino Linotype" w:hAnsi="Palatino Linotype" w:cs="Arial"/>
          <w:i/>
          <w:iCs/>
        </w:rPr>
        <w:t xml:space="preserve">Curriculum vitae y/o documento equivalente del </w:t>
      </w:r>
      <w:r w:rsidR="00132827" w:rsidRPr="009E4D1D">
        <w:rPr>
          <w:rFonts w:ascii="Palatino Linotype" w:hAnsi="Palatino Linotype" w:cs="Arial"/>
          <w:i/>
          <w:iCs/>
        </w:rPr>
        <w:t xml:space="preserve">director de desarrollo económico en turno, al treinta de abril de dos mil veintiuno. </w:t>
      </w:r>
      <w:r w:rsidRPr="009E4D1D">
        <w:rPr>
          <w:rFonts w:ascii="Palatino Linotype" w:hAnsi="Palatino Linotype" w:cs="Arial"/>
          <w:i/>
          <w:iCs/>
        </w:rPr>
        <w:t xml:space="preserve"> </w:t>
      </w:r>
    </w:p>
    <w:p w14:paraId="4A93935F" w14:textId="70A787EF" w:rsidR="001503DD" w:rsidRPr="009E4D1D" w:rsidRDefault="001503DD" w:rsidP="001503DD">
      <w:pPr>
        <w:pStyle w:val="Prrafodelista"/>
        <w:numPr>
          <w:ilvl w:val="0"/>
          <w:numId w:val="8"/>
        </w:numPr>
        <w:spacing w:before="240" w:line="360" w:lineRule="auto"/>
        <w:jc w:val="both"/>
        <w:rPr>
          <w:rFonts w:ascii="Palatino Linotype" w:hAnsi="Palatino Linotype" w:cs="Arial"/>
          <w:i/>
          <w:iCs/>
        </w:rPr>
      </w:pPr>
      <w:r w:rsidRPr="009E4D1D">
        <w:rPr>
          <w:rFonts w:ascii="Palatino Linotype" w:hAnsi="Palatino Linotype" w:cs="Arial"/>
          <w:i/>
          <w:iCs/>
        </w:rPr>
        <w:t xml:space="preserve">El o los documentos donde conste el sueldo bruto y neto del </w:t>
      </w:r>
      <w:r w:rsidR="00132827" w:rsidRPr="009E4D1D">
        <w:rPr>
          <w:rFonts w:ascii="Palatino Linotype" w:hAnsi="Palatino Linotype" w:cs="Arial"/>
          <w:i/>
          <w:iCs/>
        </w:rPr>
        <w:t xml:space="preserve">director de desarrollo económico en turno, al treinta de abril de dos mil veintiuno. </w:t>
      </w:r>
      <w:r w:rsidRPr="009E4D1D">
        <w:rPr>
          <w:rFonts w:ascii="Palatino Linotype" w:hAnsi="Palatino Linotype" w:cs="Arial"/>
          <w:i/>
          <w:iCs/>
        </w:rPr>
        <w:t xml:space="preserve"> </w:t>
      </w:r>
    </w:p>
    <w:p w14:paraId="1A89720A" w14:textId="512928BD" w:rsidR="001503DD" w:rsidRPr="009E4D1D" w:rsidRDefault="001503DD" w:rsidP="001503DD">
      <w:pPr>
        <w:pStyle w:val="Prrafodelista"/>
        <w:numPr>
          <w:ilvl w:val="0"/>
          <w:numId w:val="8"/>
        </w:numPr>
        <w:spacing w:before="240" w:line="360" w:lineRule="auto"/>
        <w:jc w:val="both"/>
        <w:rPr>
          <w:rFonts w:ascii="Palatino Linotype" w:hAnsi="Palatino Linotype" w:cs="Arial"/>
          <w:i/>
          <w:iCs/>
        </w:rPr>
      </w:pPr>
      <w:r w:rsidRPr="009E4D1D">
        <w:rPr>
          <w:rFonts w:ascii="Palatino Linotype" w:hAnsi="Palatino Linotype" w:cs="Arial"/>
          <w:i/>
          <w:iCs/>
        </w:rPr>
        <w:t xml:space="preserve">Recibos de nómina, comprobantes de pago o CFDI, del </w:t>
      </w:r>
      <w:r w:rsidR="00132827" w:rsidRPr="009E4D1D">
        <w:rPr>
          <w:rFonts w:ascii="Palatino Linotype" w:hAnsi="Palatino Linotype" w:cs="Arial"/>
          <w:i/>
          <w:iCs/>
        </w:rPr>
        <w:t xml:space="preserve">director de desarrollo económico en turno, del periodo comprendido del uno de enero al treinta de abril de dos mil veintiuno. </w:t>
      </w:r>
    </w:p>
    <w:p w14:paraId="23BBFD29" w14:textId="77777777" w:rsidR="001503DD" w:rsidRPr="009E4D1D" w:rsidRDefault="001503DD" w:rsidP="001503DD">
      <w:pPr>
        <w:pStyle w:val="Prrafodelista"/>
        <w:spacing w:before="240" w:line="360" w:lineRule="auto"/>
        <w:ind w:left="782"/>
        <w:jc w:val="both"/>
        <w:rPr>
          <w:rFonts w:ascii="Palatino Linotype" w:hAnsi="Palatino Linotype" w:cs="Arial"/>
          <w:i/>
          <w:iCs/>
        </w:rPr>
      </w:pPr>
    </w:p>
    <w:bookmarkEnd w:id="3"/>
    <w:p w14:paraId="62845581" w14:textId="77777777" w:rsidR="003C3359" w:rsidRPr="009E4D1D" w:rsidRDefault="003C3359" w:rsidP="003C3359">
      <w:pPr>
        <w:spacing w:before="240" w:line="360" w:lineRule="auto"/>
        <w:jc w:val="both"/>
        <w:rPr>
          <w:rFonts w:ascii="Palatino Linotype" w:hAnsi="Palatino Linotype" w:cs="Arial"/>
          <w:b/>
          <w:bCs/>
        </w:rPr>
      </w:pPr>
      <w:r w:rsidRPr="009E4D1D">
        <w:rPr>
          <w:rFonts w:ascii="Palatino Linotype" w:hAnsi="Palatino Linotype" w:cs="Arial"/>
          <w:b/>
          <w:bCs/>
        </w:rPr>
        <w:t>Con relación a la Dirección de Desarrollo económico y/o equivalente</w:t>
      </w:r>
    </w:p>
    <w:p w14:paraId="09D12B34" w14:textId="471FDBB8" w:rsidR="003C3359" w:rsidRPr="009E4D1D" w:rsidRDefault="003C3359" w:rsidP="003C3359">
      <w:pPr>
        <w:pStyle w:val="Prrafodelista"/>
        <w:numPr>
          <w:ilvl w:val="0"/>
          <w:numId w:val="8"/>
        </w:numPr>
        <w:spacing w:before="240" w:line="360" w:lineRule="auto"/>
        <w:jc w:val="both"/>
        <w:rPr>
          <w:rFonts w:ascii="Palatino Linotype" w:hAnsi="Palatino Linotype" w:cs="Arial"/>
          <w:i/>
          <w:iCs/>
        </w:rPr>
      </w:pPr>
      <w:r w:rsidRPr="009E4D1D">
        <w:rPr>
          <w:rFonts w:ascii="Palatino Linotype" w:hAnsi="Palatino Linotype" w:cs="Arial"/>
          <w:i/>
          <w:iCs/>
        </w:rPr>
        <w:lastRenderedPageBreak/>
        <w:t xml:space="preserve">El o los documentos donde consten las políticas diseñadas o implementadas, vinculadas con la generación de inversiones productivas y empleos remunerados, </w:t>
      </w:r>
      <w:r w:rsidR="00D10CBA" w:rsidRPr="009E4D1D">
        <w:rPr>
          <w:rFonts w:ascii="Palatino Linotype" w:hAnsi="Palatino Linotype" w:cs="Arial"/>
          <w:i/>
          <w:iCs/>
        </w:rPr>
        <w:t xml:space="preserve">vigente </w:t>
      </w:r>
      <w:r w:rsidRPr="009E4D1D">
        <w:rPr>
          <w:rFonts w:ascii="Palatino Linotype" w:hAnsi="Palatino Linotype" w:cs="Arial"/>
          <w:i/>
          <w:iCs/>
        </w:rPr>
        <w:t xml:space="preserve">al diecisiete de mayo de dos mil veintidós. </w:t>
      </w:r>
    </w:p>
    <w:p w14:paraId="38732E9A" w14:textId="38898E39"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cs="Arial"/>
          <w:i/>
          <w:iCs/>
        </w:rPr>
        <w:t xml:space="preserve">El o los documentos donde conste el programa de simplificación, desregulación y transparencia administrativa para facilitar la actividad económica, </w:t>
      </w:r>
      <w:r w:rsidR="00D10CBA" w:rsidRPr="009E4D1D">
        <w:rPr>
          <w:rFonts w:ascii="Palatino Linotype" w:hAnsi="Palatino Linotype" w:cs="Arial"/>
          <w:i/>
          <w:iCs/>
        </w:rPr>
        <w:t xml:space="preserve">vigente </w:t>
      </w:r>
      <w:r w:rsidRPr="009E4D1D">
        <w:rPr>
          <w:rFonts w:ascii="Palatino Linotype" w:hAnsi="Palatino Linotype" w:cs="Arial"/>
          <w:i/>
          <w:iCs/>
        </w:rPr>
        <w:t xml:space="preserve">al diecisiete de mayo de dos mil veintidós. </w:t>
      </w:r>
    </w:p>
    <w:p w14:paraId="35CF9314" w14:textId="176FDC87"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cs="Arial"/>
          <w:i/>
          <w:iCs/>
        </w:rPr>
        <w:t xml:space="preserve">El o los documentos donde consten las acciones para impulsar y difundir la simplificación de trámites y reducción de plazos para el otorgamiento de permisos, licencias y autorizaciones del orden municipal, de conformidad con la normatividad aplicable, </w:t>
      </w:r>
      <w:r w:rsidR="00D10CBA" w:rsidRPr="009E4D1D">
        <w:rPr>
          <w:rFonts w:ascii="Palatino Linotype" w:hAnsi="Palatino Linotype" w:cs="Arial"/>
          <w:i/>
          <w:iCs/>
        </w:rPr>
        <w:t xml:space="preserve">vigente </w:t>
      </w:r>
      <w:r w:rsidRPr="009E4D1D">
        <w:rPr>
          <w:rFonts w:ascii="Palatino Linotype" w:hAnsi="Palatino Linotype" w:cs="Arial"/>
          <w:i/>
          <w:iCs/>
        </w:rPr>
        <w:t xml:space="preserve">al diecisiete de mayo de dos mil veintidós. </w:t>
      </w:r>
    </w:p>
    <w:p w14:paraId="774A2487" w14:textId="7941647C"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el desarrollo e implementación de acciones que permitan la adecuada operación del Sistema Único de Gestión Empresarial,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72684D12" w14:textId="615C4379"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el establecimiento y operación del Sistema de Apertura Rápida de Empresas,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26619976" w14:textId="1BC632D8"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el establecimiento y operación de la Ventanilla Única que brinde orientación, asesoría y gestión a los particulares respecto de los trámites requeridos para la instalación, apertura, operación y ampliación de nuevos negocios que no generen impacto urbano,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09490954" w14:textId="7421D0BA"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lastRenderedPageBreak/>
        <w:t xml:space="preserve">El o los documentos donde conste el desarrollo y difusión de algún sistema de información y promoción del sector productivo del municipio,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51F79D9A" w14:textId="68B86541"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la promoción y difusión, dentro y fuera del municipio, respecto de las ventajas competitivas que se ofrecen en la localidad a la inversión productiva, en foros estatales, nacionales e internacionales,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2365FEBB" w14:textId="5B5AD86A"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la promoción de capacitación, tanto del sector empresarial como del sector laboral, en coordinación con instituciones y organismos públicos y privados para alcanzar mejores niveles de productividad y calidad de la base empresarial instalada en el municipio, así como la difusión de resultados y efectos de la capacitación,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1AEA00FC" w14:textId="26BA8A30"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la difusión de la actividad artesanal, a través de la organización, capacitación de sus integrantes y su participación en ferias y foros que incentive la comercialización de productos,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1E348E1A" w14:textId="0A45EC9D"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la promoción o fomento de consumo en establecimientos comerciales y de servicios en el municipio, así como la comercialización de productos hechos en el municipio en mercados nacionales e internacionales,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613C4B04" w14:textId="2A5C4165"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el cumplimiento a la obligación de conducir la coordinación interinstitucional de las dependencias municipales competentes respecto </w:t>
      </w:r>
      <w:r w:rsidRPr="009E4D1D">
        <w:rPr>
          <w:rFonts w:ascii="Palatino Linotype" w:hAnsi="Palatino Linotype"/>
          <w:i/>
          <w:iCs/>
        </w:rPr>
        <w:lastRenderedPageBreak/>
        <w:t xml:space="preserve">del otorgamiento de permisos y licencias para la apertura y funcionamiento de unidades económicas,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6116D4E8" w14:textId="2F4D2A8B"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el mecanismo o forma en que se ha garantizado que el otorgamiento de licencias no se encuentre sujeto al pago de contribuciones, donaciones, cargas tributarias, dádivas o cualquier otro concepto,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43F2BD2B" w14:textId="4A22F987"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consten las acciones o evidencias que reflejen el cumplimiento a la Ley Orgánica Municipal del Estado de México,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5250023F" w14:textId="730519C8" w:rsidR="003C3359" w:rsidRPr="009E4D1D" w:rsidRDefault="003C3359" w:rsidP="003C3359">
      <w:pPr>
        <w:pStyle w:val="Prrafodelista"/>
        <w:numPr>
          <w:ilvl w:val="0"/>
          <w:numId w:val="8"/>
        </w:numPr>
        <w:tabs>
          <w:tab w:val="left" w:pos="709"/>
        </w:tabs>
        <w:spacing w:before="240" w:line="360" w:lineRule="auto"/>
        <w:ind w:right="51"/>
        <w:jc w:val="both"/>
        <w:rPr>
          <w:rFonts w:ascii="Palatino Linotype" w:hAnsi="Palatino Linotype"/>
          <w:i/>
          <w:iCs/>
        </w:rPr>
      </w:pPr>
      <w:r w:rsidRPr="009E4D1D">
        <w:rPr>
          <w:rFonts w:ascii="Palatino Linotype" w:hAnsi="Palatino Linotype"/>
          <w:i/>
          <w:iCs/>
        </w:rPr>
        <w:t xml:space="preserve">El o los documentos donde conste el registro de las unidades económicas, </w:t>
      </w:r>
      <w:r w:rsidR="00D10CBA" w:rsidRPr="009E4D1D">
        <w:rPr>
          <w:rFonts w:ascii="Palatino Linotype" w:hAnsi="Palatino Linotype"/>
          <w:i/>
          <w:iCs/>
        </w:rPr>
        <w:t xml:space="preserve">vigente </w:t>
      </w:r>
      <w:r w:rsidRPr="009E4D1D">
        <w:rPr>
          <w:rFonts w:ascii="Palatino Linotype" w:hAnsi="Palatino Linotype"/>
          <w:i/>
          <w:iCs/>
        </w:rPr>
        <w:t xml:space="preserve">al diecisiete de mayo de dos mil veintidós. </w:t>
      </w:r>
    </w:p>
    <w:p w14:paraId="101CA65A" w14:textId="01B54316" w:rsidR="003C3359" w:rsidRPr="009E4D1D" w:rsidRDefault="003C3359" w:rsidP="003C3359">
      <w:pPr>
        <w:pStyle w:val="Prrafodelista"/>
        <w:spacing w:before="240" w:line="360" w:lineRule="auto"/>
        <w:ind w:left="782"/>
        <w:jc w:val="both"/>
        <w:rPr>
          <w:rFonts w:ascii="Palatino Linotype" w:hAnsi="Palatino Linotype" w:cs="Arial"/>
          <w:i/>
        </w:rPr>
      </w:pPr>
      <w:r w:rsidRPr="009E4D1D">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1DB5A37" w14:textId="7B63D274" w:rsidR="003C3359" w:rsidRPr="009E4D1D" w:rsidRDefault="003C3359" w:rsidP="003C3359">
      <w:pPr>
        <w:pStyle w:val="Prrafodelista"/>
        <w:spacing w:before="240" w:line="360" w:lineRule="auto"/>
        <w:ind w:left="782"/>
        <w:jc w:val="both"/>
        <w:rPr>
          <w:rFonts w:ascii="Palatino Linotype" w:hAnsi="Palatino Linotype" w:cs="Arial"/>
          <w:i/>
        </w:rPr>
      </w:pPr>
      <w:r w:rsidRPr="009E4D1D">
        <w:rPr>
          <w:rFonts w:ascii="Palatino Linotype" w:hAnsi="Palatino Linotype" w:cs="Arial"/>
          <w:i/>
        </w:rPr>
        <w:t>En alusión a</w:t>
      </w:r>
      <w:r w:rsidR="00EE0A53" w:rsidRPr="009E4D1D">
        <w:rPr>
          <w:rFonts w:ascii="Palatino Linotype" w:hAnsi="Palatino Linotype" w:cs="Arial"/>
          <w:i/>
        </w:rPr>
        <w:t xml:space="preserve"> los</w:t>
      </w:r>
      <w:r w:rsidRPr="009E4D1D">
        <w:rPr>
          <w:rFonts w:ascii="Palatino Linotype" w:hAnsi="Palatino Linotype" w:cs="Arial"/>
          <w:i/>
        </w:rPr>
        <w:t xml:space="preserve"> punto</w:t>
      </w:r>
      <w:r w:rsidR="00EE0A53" w:rsidRPr="009E4D1D">
        <w:rPr>
          <w:rFonts w:ascii="Palatino Linotype" w:hAnsi="Palatino Linotype" w:cs="Arial"/>
          <w:i/>
        </w:rPr>
        <w:t>s</w:t>
      </w:r>
      <w:r w:rsidRPr="009E4D1D">
        <w:rPr>
          <w:rFonts w:ascii="Palatino Linotype" w:hAnsi="Palatino Linotype" w:cs="Arial"/>
          <w:i/>
        </w:rPr>
        <w:t xml:space="preserve"> </w:t>
      </w:r>
      <w:r w:rsidR="001503DD" w:rsidRPr="009E4D1D">
        <w:rPr>
          <w:rFonts w:ascii="Palatino Linotype" w:hAnsi="Palatino Linotype" w:cs="Arial"/>
          <w:i/>
        </w:rPr>
        <w:t>9</w:t>
      </w:r>
      <w:r w:rsidR="00EE0A53" w:rsidRPr="009E4D1D">
        <w:rPr>
          <w:rFonts w:ascii="Palatino Linotype" w:hAnsi="Palatino Linotype" w:cs="Arial"/>
          <w:i/>
        </w:rPr>
        <w:t xml:space="preserve"> y 1</w:t>
      </w:r>
      <w:r w:rsidR="001503DD" w:rsidRPr="009E4D1D">
        <w:rPr>
          <w:rFonts w:ascii="Palatino Linotype" w:hAnsi="Palatino Linotype" w:cs="Arial"/>
          <w:i/>
        </w:rPr>
        <w:t>8</w:t>
      </w:r>
      <w:r w:rsidRPr="009E4D1D">
        <w:rPr>
          <w:rFonts w:ascii="Palatino Linotype" w:hAnsi="Palatino Linotype" w:cs="Arial"/>
          <w:i/>
        </w:rPr>
        <w:t xml:space="preserve">, una vez agotada la búsqueda exhaustiva y razonable para el caso de no contar con la información deberá de hacer entrega del Acuerdo que emita el Comité de Transparencia por el cual se declare formalmente la inexistencia de la información. </w:t>
      </w:r>
    </w:p>
    <w:p w14:paraId="1C7572C3" w14:textId="38A416EA" w:rsidR="003C3359" w:rsidRPr="009E4D1D" w:rsidRDefault="003C3359" w:rsidP="003C3359">
      <w:pPr>
        <w:pStyle w:val="Prrafodelista"/>
        <w:spacing w:before="240" w:line="360" w:lineRule="auto"/>
        <w:ind w:left="782"/>
        <w:jc w:val="both"/>
        <w:rPr>
          <w:rFonts w:ascii="Palatino Linotype" w:hAnsi="Palatino Linotype" w:cs="Arial"/>
          <w:i/>
        </w:rPr>
      </w:pPr>
      <w:r w:rsidRPr="009E4D1D">
        <w:rPr>
          <w:rFonts w:ascii="Palatino Linotype" w:hAnsi="Palatino Linotype" w:cs="Arial"/>
          <w:i/>
        </w:rPr>
        <w:lastRenderedPageBreak/>
        <w:t xml:space="preserve">En referencia a los puntos </w:t>
      </w:r>
      <w:r w:rsidR="001503DD" w:rsidRPr="009E4D1D">
        <w:rPr>
          <w:rFonts w:ascii="Palatino Linotype" w:hAnsi="Palatino Linotype" w:cs="Arial"/>
          <w:i/>
        </w:rPr>
        <w:t>10, 11, 12, 15 y 16</w:t>
      </w:r>
      <w:r w:rsidRPr="009E4D1D">
        <w:rPr>
          <w:rFonts w:ascii="Palatino Linotype" w:hAnsi="Palatino Linotype" w:cs="Arial"/>
          <w:i/>
        </w:rPr>
        <w:t xml:space="preserve"> para el caso de no contar con la información bastará con que lo haga del conocimiento al Recurrente. </w:t>
      </w:r>
    </w:p>
    <w:p w14:paraId="24DEFC41" w14:textId="19800A0E" w:rsidR="003C3359" w:rsidRPr="009E4D1D" w:rsidRDefault="003C3359" w:rsidP="003C3359">
      <w:pPr>
        <w:pStyle w:val="Prrafodelista"/>
        <w:spacing w:before="240" w:line="360" w:lineRule="auto"/>
        <w:ind w:left="782"/>
        <w:jc w:val="both"/>
        <w:rPr>
          <w:rFonts w:ascii="Palatino Linotype" w:hAnsi="Palatino Linotype" w:cs="Arial"/>
          <w:i/>
        </w:rPr>
      </w:pPr>
    </w:p>
    <w:p w14:paraId="4BE1E549" w14:textId="77777777" w:rsidR="00E2158E" w:rsidRPr="009E4D1D" w:rsidRDefault="00E2158E" w:rsidP="00E2158E">
      <w:pPr>
        <w:spacing w:after="0" w:line="360" w:lineRule="auto"/>
        <w:jc w:val="both"/>
        <w:rPr>
          <w:rFonts w:ascii="Palatino Linotype" w:eastAsia="Times New Roman" w:hAnsi="Palatino Linotype" w:cs="Tahoma"/>
          <w:sz w:val="24"/>
          <w:szCs w:val="24"/>
          <w:lang w:eastAsia="es-ES"/>
        </w:rPr>
      </w:pPr>
      <w:r w:rsidRPr="009E4D1D">
        <w:rPr>
          <w:rFonts w:ascii="Palatino Linotype" w:eastAsia="Times New Roman" w:hAnsi="Palatino Linotype" w:cs="Arial"/>
          <w:b/>
          <w:sz w:val="28"/>
          <w:szCs w:val="24"/>
          <w:lang w:eastAsia="es-ES"/>
        </w:rPr>
        <w:t>TERCERO</w:t>
      </w:r>
      <w:r w:rsidRPr="009E4D1D">
        <w:rPr>
          <w:rFonts w:ascii="Palatino Linotype" w:eastAsia="Times New Roman" w:hAnsi="Palatino Linotype" w:cs="Arial"/>
          <w:b/>
          <w:sz w:val="24"/>
          <w:szCs w:val="24"/>
          <w:lang w:eastAsia="es-ES"/>
        </w:rPr>
        <w:t>.</w:t>
      </w:r>
      <w:r w:rsidRPr="009E4D1D">
        <w:rPr>
          <w:rFonts w:ascii="Palatino Linotype" w:eastAsia="Times New Roman" w:hAnsi="Palatino Linotype" w:cs="Arial"/>
          <w:sz w:val="24"/>
          <w:szCs w:val="24"/>
          <w:lang w:eastAsia="es-ES"/>
        </w:rPr>
        <w:t xml:space="preserve"> </w:t>
      </w:r>
      <w:r w:rsidRPr="009E4D1D">
        <w:rPr>
          <w:rFonts w:ascii="Palatino Linotype" w:eastAsia="Times New Roman" w:hAnsi="Palatino Linotype" w:cs="Tahoma"/>
          <w:b/>
          <w:sz w:val="24"/>
          <w:szCs w:val="24"/>
          <w:lang w:eastAsia="es-ES"/>
        </w:rPr>
        <w:t xml:space="preserve">NOTIFÍQUESE </w:t>
      </w:r>
      <w:r w:rsidRPr="009E4D1D">
        <w:rPr>
          <w:rFonts w:ascii="Palatino Linotype" w:eastAsia="Times New Roman" w:hAnsi="Palatino Linotype" w:cs="Tahoma"/>
          <w:sz w:val="24"/>
          <w:szCs w:val="24"/>
          <w:lang w:eastAsia="es-ES"/>
        </w:rPr>
        <w:t xml:space="preserve">la presente Resolución al Titular de la Unidad de Transparencia del </w:t>
      </w:r>
      <w:r w:rsidRPr="009E4D1D">
        <w:rPr>
          <w:rFonts w:ascii="Palatino Linotype" w:eastAsia="Times New Roman" w:hAnsi="Palatino Linotype" w:cs="Tahoma"/>
          <w:b/>
          <w:sz w:val="24"/>
          <w:szCs w:val="24"/>
          <w:lang w:eastAsia="es-ES"/>
        </w:rPr>
        <w:t>Sujeto Obligado</w:t>
      </w:r>
      <w:r w:rsidRPr="009E4D1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425F152" w14:textId="77777777" w:rsidR="00E2158E" w:rsidRPr="009E4D1D" w:rsidRDefault="00E2158E" w:rsidP="00E2158E">
      <w:pPr>
        <w:spacing w:after="0" w:line="360" w:lineRule="auto"/>
        <w:jc w:val="both"/>
        <w:rPr>
          <w:rFonts w:ascii="Palatino Linotype" w:eastAsia="Times New Roman" w:hAnsi="Palatino Linotype" w:cs="Tahoma"/>
          <w:bCs/>
          <w:sz w:val="24"/>
          <w:szCs w:val="24"/>
          <w:lang w:eastAsia="es-ES"/>
        </w:rPr>
      </w:pPr>
    </w:p>
    <w:p w14:paraId="2EA79B6D" w14:textId="77777777" w:rsidR="00E2158E" w:rsidRPr="009E4D1D"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E4D1D">
        <w:rPr>
          <w:rFonts w:ascii="Palatino Linotype" w:eastAsia="Times New Roman" w:hAnsi="Palatino Linotype" w:cs="Arial"/>
          <w:b/>
          <w:sz w:val="28"/>
          <w:szCs w:val="28"/>
          <w:lang w:val="es-ES" w:eastAsia="es-ES"/>
        </w:rPr>
        <w:t>CUARTO.</w:t>
      </w:r>
      <w:r w:rsidRPr="009E4D1D">
        <w:rPr>
          <w:rFonts w:ascii="Palatino Linotype" w:eastAsia="Times New Roman" w:hAnsi="Palatino Linotype" w:cs="Arial"/>
          <w:b/>
          <w:sz w:val="24"/>
          <w:szCs w:val="24"/>
          <w:lang w:val="es-ES" w:eastAsia="es-ES"/>
        </w:rPr>
        <w:t xml:space="preserve"> </w:t>
      </w:r>
      <w:r w:rsidRPr="009E4D1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9E4D1D">
        <w:rPr>
          <w:rFonts w:ascii="Palatino Linotype" w:eastAsia="Times New Roman" w:hAnsi="Palatino Linotype" w:cs="Arial"/>
          <w:b/>
          <w:sz w:val="24"/>
          <w:szCs w:val="24"/>
          <w:lang w:val="es-ES" w:eastAsia="es-ES"/>
        </w:rPr>
        <w:t>Sujeto Obligado</w:t>
      </w:r>
      <w:r w:rsidRPr="009E4D1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0266C2" w14:textId="77777777" w:rsidR="00E2158E" w:rsidRPr="009E4D1D"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093A" w14:textId="1F5EA1E4" w:rsidR="00E2158E" w:rsidRPr="009E4D1D" w:rsidRDefault="00E2158E"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9E4D1D">
        <w:rPr>
          <w:rFonts w:ascii="Palatino Linotype" w:eastAsia="Times New Roman" w:hAnsi="Palatino Linotype" w:cs="Arial"/>
          <w:b/>
          <w:sz w:val="24"/>
          <w:szCs w:val="24"/>
          <w:lang w:eastAsia="es-ES"/>
        </w:rPr>
        <w:t xml:space="preserve">QUINTO. NOTIFÍQUESE </w:t>
      </w:r>
      <w:r w:rsidRPr="009E4D1D">
        <w:rPr>
          <w:rFonts w:ascii="Palatino Linotype" w:eastAsia="Times New Roman" w:hAnsi="Palatino Linotype" w:cs="Arial"/>
          <w:sz w:val="24"/>
          <w:szCs w:val="24"/>
          <w:lang w:eastAsia="es-ES"/>
        </w:rPr>
        <w:t xml:space="preserve">la presente resolución al </w:t>
      </w:r>
      <w:r w:rsidRPr="009E4D1D">
        <w:rPr>
          <w:rFonts w:ascii="Palatino Linotype" w:eastAsia="Times New Roman" w:hAnsi="Palatino Linotype" w:cs="Arial"/>
          <w:b/>
          <w:sz w:val="24"/>
          <w:szCs w:val="24"/>
          <w:lang w:eastAsia="es-ES"/>
        </w:rPr>
        <w:t xml:space="preserve">RECURRENTE vía </w:t>
      </w:r>
      <w:r w:rsidRPr="009E4D1D">
        <w:rPr>
          <w:rFonts w:ascii="Palatino Linotype" w:hAnsi="Palatino Linotype" w:cs="Arial"/>
          <w:sz w:val="24"/>
          <w:szCs w:val="24"/>
        </w:rPr>
        <w:t xml:space="preserve">Sistema de Acceso a la Información Mexiquense </w:t>
      </w:r>
      <w:r w:rsidRPr="009E4D1D">
        <w:rPr>
          <w:rFonts w:ascii="Palatino Linotype" w:hAnsi="Palatino Linotype" w:cs="Arial"/>
          <w:b/>
          <w:sz w:val="24"/>
          <w:szCs w:val="24"/>
        </w:rPr>
        <w:t xml:space="preserve">(SAIMEX) </w:t>
      </w:r>
      <w:r w:rsidRPr="009E4D1D">
        <w:rPr>
          <w:rFonts w:ascii="Palatino Linotype" w:eastAsia="Times New Roman" w:hAnsi="Palatino Linotype" w:cs="Arial"/>
          <w:sz w:val="24"/>
          <w:szCs w:val="24"/>
          <w:lang w:eastAsia="es-ES"/>
        </w:rPr>
        <w:t xml:space="preserve">y hágase de su conocimiento que, </w:t>
      </w:r>
      <w:r w:rsidRPr="009E4D1D">
        <w:rPr>
          <w:rFonts w:ascii="Palatino Linotype" w:eastAsia="Times New Roman" w:hAnsi="Palatino Linotype" w:cs="Times New Roman"/>
          <w:color w:val="222222"/>
          <w:sz w:val="24"/>
          <w:szCs w:val="24"/>
          <w:shd w:val="clear" w:color="auto" w:fill="FFFFFF"/>
          <w:lang w:eastAsia="es-ES"/>
        </w:rPr>
        <w:t xml:space="preserve">de conformidad con lo </w:t>
      </w:r>
      <w:r w:rsidRPr="009E4D1D">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9E4D1D">
        <w:rPr>
          <w:rFonts w:ascii="Palatino Linotype" w:eastAsia="Times New Roman" w:hAnsi="Palatino Linotype" w:cs="Times New Roman"/>
          <w:color w:val="222222"/>
          <w:sz w:val="24"/>
          <w:szCs w:val="24"/>
          <w:shd w:val="clear" w:color="auto" w:fill="FFFFFF"/>
          <w:lang w:eastAsia="es-ES"/>
        </w:rPr>
        <w:t>leyes aplicables.</w:t>
      </w:r>
    </w:p>
    <w:p w14:paraId="0C756F63" w14:textId="77777777" w:rsidR="00533B78" w:rsidRPr="009E4D1D" w:rsidRDefault="00533B78"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823F374" w14:textId="1AA0BCD1" w:rsidR="00E2158E" w:rsidRPr="009E4D1D" w:rsidRDefault="00E2158E" w:rsidP="00E2158E">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9E4D1D">
        <w:rPr>
          <w:rFonts w:ascii="Palatino Linotype" w:hAnsi="Palatino Linotype" w:cs="Arial"/>
          <w:sz w:val="22"/>
          <w:szCs w:val="22"/>
        </w:rPr>
        <w:t>ASÍ LO ACORDÓ, POR UNANIMIDAD DE VOTOS, EL PLENO DEL</w:t>
      </w:r>
      <w:r w:rsidRPr="009E4D1D">
        <w:rPr>
          <w:rFonts w:ascii="Palatino Linotype" w:eastAsia="Arial Unicode MS" w:hAnsi="Palatino Linotype" w:cs="Arial"/>
          <w:sz w:val="22"/>
          <w:szCs w:val="22"/>
        </w:rPr>
        <w:t xml:space="preserve"> INSTITUTO DE TRANSPARENCIA, ACCESO A LA INFORMACIÓN PÚBLICA Y PROTECCIÓN DE DATOS </w:t>
      </w:r>
      <w:r w:rsidRPr="009E4D1D">
        <w:rPr>
          <w:rFonts w:ascii="Palatino Linotype" w:eastAsia="Arial Unicode MS" w:hAnsi="Palatino Linotype" w:cs="Arial"/>
          <w:sz w:val="22"/>
          <w:szCs w:val="22"/>
        </w:rPr>
        <w:lastRenderedPageBreak/>
        <w:t>PERSONALES DEL ESTADO DE MÉXICO Y MUNICIPIOS</w:t>
      </w:r>
      <w:r w:rsidRPr="009E4D1D">
        <w:rPr>
          <w:rFonts w:ascii="Palatino Linotype" w:hAnsi="Palatino Linotype" w:cs="Arial"/>
          <w:sz w:val="22"/>
          <w:szCs w:val="22"/>
        </w:rPr>
        <w:t xml:space="preserve">, CONFORMADO POR LOS COMISIONADOS JOSÉ MARTÍNEZ VILCHIS, MARÍA DEL ROSARIO MEJÍA AYALA, SHARON CRISTINA MORALES MARTÍNEZ, LUIS GUSTAVO PARRA NORIEGA Y GUADALUPE RAMÍREZ PEÑA; EN LA CUADRAGÉSIMA </w:t>
      </w:r>
      <w:r w:rsidR="004A3FEA" w:rsidRPr="009E4D1D">
        <w:rPr>
          <w:rFonts w:ascii="Palatino Linotype" w:hAnsi="Palatino Linotype" w:cs="Arial"/>
          <w:sz w:val="22"/>
          <w:szCs w:val="22"/>
        </w:rPr>
        <w:t>QUINTA</w:t>
      </w:r>
      <w:r w:rsidRPr="009E4D1D">
        <w:rPr>
          <w:rFonts w:ascii="Palatino Linotype" w:hAnsi="Palatino Linotype" w:cs="Arial"/>
          <w:sz w:val="22"/>
          <w:szCs w:val="22"/>
        </w:rPr>
        <w:t xml:space="preserve"> SESIÓN ORDINARIA CELEBRADA EL </w:t>
      </w:r>
      <w:r w:rsidR="004A3FEA" w:rsidRPr="009E4D1D">
        <w:rPr>
          <w:rFonts w:ascii="Palatino Linotype" w:hAnsi="Palatino Linotype" w:cs="Arial"/>
          <w:sz w:val="22"/>
          <w:szCs w:val="22"/>
        </w:rPr>
        <w:t>CATORCE DE DICIEMBRE</w:t>
      </w:r>
      <w:r w:rsidRPr="009E4D1D">
        <w:rPr>
          <w:rFonts w:ascii="Palatino Linotype" w:hAnsi="Palatino Linotype" w:cs="Arial"/>
          <w:sz w:val="22"/>
          <w:szCs w:val="22"/>
        </w:rPr>
        <w:t xml:space="preserve"> DE DOS MIL VEINTIDÓS, ANTE EL  SECRETARIO TÉCNICO DEL PLENO, ALEXIS TAPIA RAMÍREZ. </w:t>
      </w:r>
    </w:p>
    <w:p w14:paraId="763F9350" w14:textId="444D542A" w:rsidR="00E2158E" w:rsidRPr="009E4D1D" w:rsidRDefault="00E2158E"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9E4D1D">
        <w:rPr>
          <w:rFonts w:ascii="Palatino Linotype" w:hAnsi="Palatino Linotype"/>
          <w:bCs/>
          <w:sz w:val="22"/>
          <w:szCs w:val="22"/>
        </w:rPr>
        <w:t>CCR/JCMA</w:t>
      </w:r>
    </w:p>
    <w:p w14:paraId="65A29A2F" w14:textId="6A1DEB24" w:rsidR="000B3382" w:rsidRDefault="00AD128D"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9E4D1D">
        <w:rPr>
          <w:rFonts w:ascii="Palatino Linotype" w:hAnsi="Palatino Linotype"/>
          <w:bCs/>
          <w:noProof/>
          <w:sz w:val="22"/>
          <w:szCs w:val="22"/>
          <w:lang w:val="es-MX" w:eastAsia="es-MX"/>
        </w:rPr>
        <mc:AlternateContent>
          <mc:Choice Requires="wps">
            <w:drawing>
              <wp:anchor distT="0" distB="0" distL="114300" distR="114300" simplePos="0" relativeHeight="251682816" behindDoc="0" locked="0" layoutInCell="1" allowOverlap="1" wp14:anchorId="18D2A796" wp14:editId="3BB26B54">
                <wp:simplePos x="0" y="0"/>
                <wp:positionH relativeFrom="column">
                  <wp:posOffset>-89535</wp:posOffset>
                </wp:positionH>
                <wp:positionV relativeFrom="paragraph">
                  <wp:posOffset>163656</wp:posOffset>
                </wp:positionV>
                <wp:extent cx="6061364" cy="5285509"/>
                <wp:effectExtent l="0" t="0" r="34925" b="29845"/>
                <wp:wrapNone/>
                <wp:docPr id="4" name="Straight Connector 4"/>
                <wp:cNvGraphicFramePr/>
                <a:graphic xmlns:a="http://schemas.openxmlformats.org/drawingml/2006/main">
                  <a:graphicData uri="http://schemas.microsoft.com/office/word/2010/wordprocessingShape">
                    <wps:wsp>
                      <wps:cNvCnPr/>
                      <wps:spPr>
                        <a:xfrm>
                          <a:off x="0" y="0"/>
                          <a:ext cx="6061364" cy="52855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2DE1DF"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2.9pt" to="470.2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" strokecolor="#5b9bd5 [3204]" strokeweight=".5pt">
                <v:stroke joinstyle="miter"/>
              </v:line>
            </w:pict>
          </mc:Fallback>
        </mc:AlternateContent>
      </w:r>
    </w:p>
    <w:p w14:paraId="274D7643" w14:textId="61BEB8BC"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CC200AD" w14:textId="69A0DAC4"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AF57D06" w14:textId="16CA37A2"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6C4FD45" w14:textId="2E351B7B"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466C083D" w14:textId="3984DBBC"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8EE9164" w14:textId="334C77DB"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79ECDD3" w14:textId="424AD325"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4B9314D2" w14:textId="6492A915"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96D80F0" w14:textId="28F87020"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DF2358B" w14:textId="2FFCFEFF"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7CF4CE3" w14:textId="06C5688D"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E4892A8" w14:textId="212F2208"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28394F12" w14:textId="399B27ED"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0578664" w14:textId="08CB7543"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005E3108" w14:textId="77777777" w:rsidR="000B3382" w:rsidRPr="00502595"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43B5AD1" w14:textId="77777777" w:rsidR="003F0EC7" w:rsidRDefault="003F0EC7" w:rsidP="00B6662B">
      <w:pPr>
        <w:spacing w:before="240" w:line="360" w:lineRule="auto"/>
        <w:jc w:val="both"/>
        <w:rPr>
          <w:rFonts w:ascii="Palatino Linotype" w:hAnsi="Palatino Linotype"/>
          <w:sz w:val="24"/>
          <w:szCs w:val="24"/>
        </w:rPr>
      </w:pPr>
    </w:p>
    <w:p w14:paraId="01280AF3" w14:textId="77777777" w:rsidR="003F0EC7" w:rsidRDefault="003F0EC7" w:rsidP="00B6662B">
      <w:pPr>
        <w:spacing w:before="240" w:line="360" w:lineRule="auto"/>
        <w:jc w:val="both"/>
        <w:rPr>
          <w:rFonts w:ascii="Palatino Linotype" w:hAnsi="Palatino Linotype"/>
          <w:sz w:val="24"/>
          <w:szCs w:val="24"/>
        </w:rPr>
      </w:pPr>
    </w:p>
    <w:p w14:paraId="351855AA" w14:textId="77777777" w:rsidR="003F0EC7" w:rsidRDefault="003F0EC7" w:rsidP="00B6662B">
      <w:pPr>
        <w:spacing w:before="240" w:line="360" w:lineRule="auto"/>
        <w:jc w:val="both"/>
        <w:rPr>
          <w:rFonts w:ascii="Palatino Linotype" w:hAnsi="Palatino Linotype"/>
          <w:sz w:val="24"/>
          <w:szCs w:val="24"/>
        </w:rPr>
      </w:pPr>
    </w:p>
    <w:p w14:paraId="3A885FE4" w14:textId="77777777" w:rsidR="003F0EC7" w:rsidRDefault="003F0EC7" w:rsidP="00B6662B">
      <w:pPr>
        <w:spacing w:before="240" w:line="360" w:lineRule="auto"/>
        <w:jc w:val="both"/>
        <w:rPr>
          <w:rFonts w:ascii="Palatino Linotype" w:hAnsi="Palatino Linotype"/>
          <w:sz w:val="24"/>
          <w:szCs w:val="24"/>
        </w:rPr>
      </w:pPr>
    </w:p>
    <w:p w14:paraId="7B27FB52" w14:textId="77777777" w:rsidR="003F0EC7" w:rsidRDefault="003F0EC7" w:rsidP="00B6662B">
      <w:pPr>
        <w:spacing w:before="240" w:line="360" w:lineRule="auto"/>
        <w:jc w:val="both"/>
        <w:rPr>
          <w:rFonts w:ascii="Palatino Linotype" w:hAnsi="Palatino Linotype"/>
          <w:sz w:val="24"/>
          <w:szCs w:val="24"/>
        </w:rPr>
      </w:pPr>
    </w:p>
    <w:p w14:paraId="302217A4" w14:textId="77777777" w:rsidR="003F0EC7" w:rsidRDefault="003F0EC7" w:rsidP="00B6662B">
      <w:pPr>
        <w:spacing w:before="240" w:line="360" w:lineRule="auto"/>
        <w:jc w:val="both"/>
        <w:rPr>
          <w:rFonts w:ascii="Palatino Linotype" w:hAnsi="Palatino Linotype"/>
          <w:sz w:val="24"/>
          <w:szCs w:val="24"/>
        </w:rPr>
      </w:pPr>
    </w:p>
    <w:sectPr w:rsidR="003F0EC7"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0E031" w14:textId="77777777" w:rsidR="00847E28" w:rsidRDefault="00847E28" w:rsidP="006168E4">
      <w:pPr>
        <w:spacing w:after="0" w:line="240" w:lineRule="auto"/>
      </w:pPr>
      <w:r>
        <w:separator/>
      </w:r>
    </w:p>
  </w:endnote>
  <w:endnote w:type="continuationSeparator" w:id="0">
    <w:p w14:paraId="2BA8CFD0" w14:textId="77777777" w:rsidR="00847E28" w:rsidRDefault="00847E2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0B04">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0B04">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0B0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0B04">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F363C" w14:textId="77777777" w:rsidR="00847E28" w:rsidRDefault="00847E28" w:rsidP="006168E4">
      <w:pPr>
        <w:spacing w:after="0" w:line="240" w:lineRule="auto"/>
      </w:pPr>
      <w:r>
        <w:separator/>
      </w:r>
    </w:p>
  </w:footnote>
  <w:footnote w:type="continuationSeparator" w:id="0">
    <w:p w14:paraId="0690911B" w14:textId="77777777" w:rsidR="00847E28" w:rsidRDefault="00847E28" w:rsidP="006168E4">
      <w:pPr>
        <w:spacing w:after="0" w:line="240" w:lineRule="auto"/>
      </w:pPr>
      <w:r>
        <w:continuationSeparator/>
      </w:r>
    </w:p>
  </w:footnote>
  <w:footnote w:id="1">
    <w:p w14:paraId="5C0A3081" w14:textId="77777777" w:rsidR="00905772" w:rsidRPr="005552A8" w:rsidRDefault="00905772" w:rsidP="0090577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DF3B3E9" w14:textId="77777777" w:rsidR="00905772" w:rsidRPr="005552A8" w:rsidRDefault="00905772" w:rsidP="0090577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60E9E6F" w:rsidR="00E05600" w:rsidRPr="00B4142F" w:rsidRDefault="0043181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11245</w:t>
          </w:r>
          <w:r w:rsidR="00E05600">
            <w:rPr>
              <w:rFonts w:ascii="Palatino Linotype" w:hAnsi="Palatino Linotype" w:cs="Arial"/>
              <w:bCs/>
              <w:sz w:val="24"/>
              <w:lang w:eastAsia="es-MX"/>
            </w:rPr>
            <w:t>/INFOEM/IP/RR/2022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08027A6"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431812">
            <w:rPr>
              <w:rFonts w:ascii="Palatino Linotype" w:hAnsi="Palatino Linotype" w:cs="Arial"/>
              <w:szCs w:val="20"/>
            </w:rPr>
            <w:t>Temascalcingo</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3F624070" w:rsidR="00E05600" w:rsidRPr="00B4142F" w:rsidRDefault="0043181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11245</w:t>
          </w:r>
          <w:r w:rsidR="00E05600">
            <w:rPr>
              <w:rFonts w:ascii="Palatino Linotype" w:hAnsi="Palatino Linotype" w:cs="Arial"/>
              <w:bCs/>
              <w:sz w:val="24"/>
              <w:lang w:eastAsia="es-MX"/>
            </w:rPr>
            <w:t>/INFOEM/IP/RR/2022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B1FB6B4" w:rsidR="00E05600" w:rsidRPr="00F06FED" w:rsidRDefault="00820B04" w:rsidP="007A3BB5">
          <w:pPr>
            <w:spacing w:after="120" w:line="256" w:lineRule="auto"/>
            <w:ind w:left="639" w:right="214"/>
            <w:jc w:val="both"/>
            <w:rPr>
              <w:rFonts w:ascii="Palatino Linotype" w:hAnsi="Palatino Linotype" w:cs="Arial"/>
            </w:rPr>
          </w:pPr>
          <w:r>
            <w:rPr>
              <w:rFonts w:ascii="Palatino Linotype" w:hAnsi="Palatino Linotype" w:cs="Arial"/>
            </w:rPr>
            <w:t>XXXXXXXXXXXXXXXX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61DB410"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431812">
            <w:rPr>
              <w:rFonts w:ascii="Palatino Linotype" w:hAnsi="Palatino Linotype" w:cs="Arial"/>
              <w:szCs w:val="20"/>
            </w:rPr>
            <w:t>Temascalcingo</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3283F"/>
    <w:multiLevelType w:val="hybridMultilevel"/>
    <w:tmpl w:val="81D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351A6759"/>
    <w:multiLevelType w:val="hybridMultilevel"/>
    <w:tmpl w:val="28EA21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1F702D"/>
    <w:multiLevelType w:val="hybridMultilevel"/>
    <w:tmpl w:val="A0685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E13EF2"/>
    <w:multiLevelType w:val="hybridMultilevel"/>
    <w:tmpl w:val="3C74A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7F76F5"/>
    <w:multiLevelType w:val="hybridMultilevel"/>
    <w:tmpl w:val="DF2E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4F967CA0"/>
    <w:multiLevelType w:val="hybridMultilevel"/>
    <w:tmpl w:val="BF7A4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5A393B"/>
    <w:multiLevelType w:val="hybridMultilevel"/>
    <w:tmpl w:val="812A8F1E"/>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2"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6AE65131"/>
    <w:multiLevelType w:val="hybridMultilevel"/>
    <w:tmpl w:val="720EF4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6" w15:restartNumberingAfterBreak="0">
    <w:nsid w:val="6D924E8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6C3815"/>
    <w:multiLevelType w:val="hybridMultilevel"/>
    <w:tmpl w:val="ACB8A46E"/>
    <w:lvl w:ilvl="0" w:tplc="55C4D428">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5"/>
  </w:num>
  <w:num w:numId="3">
    <w:abstractNumId w:val="0"/>
  </w:num>
  <w:num w:numId="4">
    <w:abstractNumId w:val="9"/>
  </w:num>
  <w:num w:numId="5">
    <w:abstractNumId w:val="10"/>
  </w:num>
  <w:num w:numId="6">
    <w:abstractNumId w:val="12"/>
  </w:num>
  <w:num w:numId="7">
    <w:abstractNumId w:val="16"/>
  </w:num>
  <w:num w:numId="8">
    <w:abstractNumId w:val="1"/>
  </w:num>
  <w:num w:numId="9">
    <w:abstractNumId w:val="11"/>
  </w:num>
  <w:num w:numId="10">
    <w:abstractNumId w:val="17"/>
  </w:num>
  <w:num w:numId="11">
    <w:abstractNumId w:val="3"/>
  </w:num>
  <w:num w:numId="12">
    <w:abstractNumId w:val="14"/>
  </w:num>
  <w:num w:numId="13">
    <w:abstractNumId w:val="7"/>
  </w:num>
  <w:num w:numId="14">
    <w:abstractNumId w:val="18"/>
  </w:num>
  <w:num w:numId="15">
    <w:abstractNumId w:val="2"/>
  </w:num>
  <w:num w:numId="16">
    <w:abstractNumId w:val="8"/>
  </w:num>
  <w:num w:numId="17">
    <w:abstractNumId w:val="13"/>
  </w:num>
  <w:num w:numId="18">
    <w:abstractNumId w:val="5"/>
  </w:num>
  <w:num w:numId="1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F8B"/>
    <w:rsid w:val="000026CF"/>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685D"/>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47B1D"/>
    <w:rsid w:val="000508FA"/>
    <w:rsid w:val="000511AB"/>
    <w:rsid w:val="0005171D"/>
    <w:rsid w:val="00053364"/>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A76"/>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2A89"/>
    <w:rsid w:val="000B3382"/>
    <w:rsid w:val="000B45EB"/>
    <w:rsid w:val="000B4B51"/>
    <w:rsid w:val="000B4D0F"/>
    <w:rsid w:val="000B5864"/>
    <w:rsid w:val="000B6663"/>
    <w:rsid w:val="000B701B"/>
    <w:rsid w:val="000B7158"/>
    <w:rsid w:val="000B78C0"/>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2827"/>
    <w:rsid w:val="00136C13"/>
    <w:rsid w:val="00136FAD"/>
    <w:rsid w:val="00140557"/>
    <w:rsid w:val="001408A0"/>
    <w:rsid w:val="001414E7"/>
    <w:rsid w:val="001416FE"/>
    <w:rsid w:val="00141BDA"/>
    <w:rsid w:val="001439C9"/>
    <w:rsid w:val="00146F0A"/>
    <w:rsid w:val="001503DD"/>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3385"/>
    <w:rsid w:val="001F3969"/>
    <w:rsid w:val="001F607C"/>
    <w:rsid w:val="001F6084"/>
    <w:rsid w:val="001F61DA"/>
    <w:rsid w:val="001F6D13"/>
    <w:rsid w:val="00204420"/>
    <w:rsid w:val="002044EF"/>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2070"/>
    <w:rsid w:val="002525C7"/>
    <w:rsid w:val="002526E7"/>
    <w:rsid w:val="002534AB"/>
    <w:rsid w:val="00253B31"/>
    <w:rsid w:val="002545DA"/>
    <w:rsid w:val="002548EC"/>
    <w:rsid w:val="00254BA9"/>
    <w:rsid w:val="00254CAC"/>
    <w:rsid w:val="0025556B"/>
    <w:rsid w:val="0025613A"/>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1746"/>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3F45"/>
    <w:rsid w:val="002C5BD5"/>
    <w:rsid w:val="002C72D2"/>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5503"/>
    <w:rsid w:val="002F5BD7"/>
    <w:rsid w:val="002F6424"/>
    <w:rsid w:val="002F7704"/>
    <w:rsid w:val="00300D0B"/>
    <w:rsid w:val="00301981"/>
    <w:rsid w:val="00303210"/>
    <w:rsid w:val="00304D88"/>
    <w:rsid w:val="003056A2"/>
    <w:rsid w:val="00306096"/>
    <w:rsid w:val="00307369"/>
    <w:rsid w:val="003107AB"/>
    <w:rsid w:val="003111C0"/>
    <w:rsid w:val="0031632F"/>
    <w:rsid w:val="0031645D"/>
    <w:rsid w:val="003167F4"/>
    <w:rsid w:val="003179EC"/>
    <w:rsid w:val="00317A04"/>
    <w:rsid w:val="00317A10"/>
    <w:rsid w:val="00320A67"/>
    <w:rsid w:val="00321565"/>
    <w:rsid w:val="0032187D"/>
    <w:rsid w:val="00322039"/>
    <w:rsid w:val="00323CD2"/>
    <w:rsid w:val="00324E3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572AB"/>
    <w:rsid w:val="00360F1F"/>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CEC"/>
    <w:rsid w:val="00380758"/>
    <w:rsid w:val="00382012"/>
    <w:rsid w:val="00382796"/>
    <w:rsid w:val="003827B4"/>
    <w:rsid w:val="00383C82"/>
    <w:rsid w:val="00386BBB"/>
    <w:rsid w:val="00386D84"/>
    <w:rsid w:val="0039245A"/>
    <w:rsid w:val="00393CEA"/>
    <w:rsid w:val="00393F7A"/>
    <w:rsid w:val="00394A1E"/>
    <w:rsid w:val="00395F5A"/>
    <w:rsid w:val="003A19E1"/>
    <w:rsid w:val="003A241D"/>
    <w:rsid w:val="003A43CE"/>
    <w:rsid w:val="003A60CC"/>
    <w:rsid w:val="003A61F9"/>
    <w:rsid w:val="003A73D3"/>
    <w:rsid w:val="003B1A03"/>
    <w:rsid w:val="003B1C4E"/>
    <w:rsid w:val="003B1E88"/>
    <w:rsid w:val="003B2317"/>
    <w:rsid w:val="003B5455"/>
    <w:rsid w:val="003B5FFE"/>
    <w:rsid w:val="003B63C0"/>
    <w:rsid w:val="003B6539"/>
    <w:rsid w:val="003B6686"/>
    <w:rsid w:val="003C0C0D"/>
    <w:rsid w:val="003C1C73"/>
    <w:rsid w:val="003C2632"/>
    <w:rsid w:val="003C2A8E"/>
    <w:rsid w:val="003C3359"/>
    <w:rsid w:val="003C4C62"/>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0EC7"/>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812"/>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397"/>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074"/>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3FEA"/>
    <w:rsid w:val="004A4D09"/>
    <w:rsid w:val="004A55D8"/>
    <w:rsid w:val="004A5FFD"/>
    <w:rsid w:val="004A6011"/>
    <w:rsid w:val="004A7195"/>
    <w:rsid w:val="004A7CE2"/>
    <w:rsid w:val="004B0309"/>
    <w:rsid w:val="004B376D"/>
    <w:rsid w:val="004B4A4A"/>
    <w:rsid w:val="004B5DEC"/>
    <w:rsid w:val="004B7F32"/>
    <w:rsid w:val="004C1B07"/>
    <w:rsid w:val="004C1DF1"/>
    <w:rsid w:val="004C4E77"/>
    <w:rsid w:val="004C6D8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595"/>
    <w:rsid w:val="00502F50"/>
    <w:rsid w:val="00503655"/>
    <w:rsid w:val="0050434E"/>
    <w:rsid w:val="00504911"/>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3B78"/>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BA7"/>
    <w:rsid w:val="005F57F0"/>
    <w:rsid w:val="005F7424"/>
    <w:rsid w:val="005F7D10"/>
    <w:rsid w:val="00600A14"/>
    <w:rsid w:val="00600FB9"/>
    <w:rsid w:val="0060108E"/>
    <w:rsid w:val="006010C7"/>
    <w:rsid w:val="00601159"/>
    <w:rsid w:val="00602223"/>
    <w:rsid w:val="0060225F"/>
    <w:rsid w:val="0060242C"/>
    <w:rsid w:val="006041EC"/>
    <w:rsid w:val="00606FDA"/>
    <w:rsid w:val="0061042F"/>
    <w:rsid w:val="00612499"/>
    <w:rsid w:val="00612954"/>
    <w:rsid w:val="006168E4"/>
    <w:rsid w:val="00616943"/>
    <w:rsid w:val="006174FA"/>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1CFE"/>
    <w:rsid w:val="006522DA"/>
    <w:rsid w:val="006529A5"/>
    <w:rsid w:val="00652E67"/>
    <w:rsid w:val="0065450F"/>
    <w:rsid w:val="00655735"/>
    <w:rsid w:val="00656289"/>
    <w:rsid w:val="00660155"/>
    <w:rsid w:val="00661404"/>
    <w:rsid w:val="00661753"/>
    <w:rsid w:val="00663446"/>
    <w:rsid w:val="006646AC"/>
    <w:rsid w:val="00664D5B"/>
    <w:rsid w:val="0066790A"/>
    <w:rsid w:val="00671D7C"/>
    <w:rsid w:val="00672112"/>
    <w:rsid w:val="0067222A"/>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23FC"/>
    <w:rsid w:val="006D28D7"/>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0F79"/>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F27"/>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CA0"/>
    <w:rsid w:val="007658D5"/>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7A1"/>
    <w:rsid w:val="007F5AB8"/>
    <w:rsid w:val="007F67C9"/>
    <w:rsid w:val="007F6C8E"/>
    <w:rsid w:val="007F76DF"/>
    <w:rsid w:val="00800927"/>
    <w:rsid w:val="008016F1"/>
    <w:rsid w:val="00802C56"/>
    <w:rsid w:val="0080421D"/>
    <w:rsid w:val="0080447F"/>
    <w:rsid w:val="00804BD9"/>
    <w:rsid w:val="00805270"/>
    <w:rsid w:val="00806148"/>
    <w:rsid w:val="00807868"/>
    <w:rsid w:val="008111EB"/>
    <w:rsid w:val="00811205"/>
    <w:rsid w:val="00811D16"/>
    <w:rsid w:val="00811DCF"/>
    <w:rsid w:val="00812C48"/>
    <w:rsid w:val="008146F9"/>
    <w:rsid w:val="00814D55"/>
    <w:rsid w:val="00820B04"/>
    <w:rsid w:val="00821792"/>
    <w:rsid w:val="00821C2C"/>
    <w:rsid w:val="008230AE"/>
    <w:rsid w:val="00824DCD"/>
    <w:rsid w:val="008253B0"/>
    <w:rsid w:val="00831D3F"/>
    <w:rsid w:val="00832986"/>
    <w:rsid w:val="00833DB5"/>
    <w:rsid w:val="00834F8E"/>
    <w:rsid w:val="00835692"/>
    <w:rsid w:val="008419A8"/>
    <w:rsid w:val="00842697"/>
    <w:rsid w:val="008436AD"/>
    <w:rsid w:val="00844569"/>
    <w:rsid w:val="00846539"/>
    <w:rsid w:val="0084766D"/>
    <w:rsid w:val="008479F1"/>
    <w:rsid w:val="00847D23"/>
    <w:rsid w:val="00847E28"/>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4642"/>
    <w:rsid w:val="00875611"/>
    <w:rsid w:val="00876A75"/>
    <w:rsid w:val="0087786C"/>
    <w:rsid w:val="00877DCA"/>
    <w:rsid w:val="00881A04"/>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DFF"/>
    <w:rsid w:val="008D29A7"/>
    <w:rsid w:val="008D2F5B"/>
    <w:rsid w:val="008D4DDD"/>
    <w:rsid w:val="008D5A7E"/>
    <w:rsid w:val="008D6473"/>
    <w:rsid w:val="008D6D20"/>
    <w:rsid w:val="008D7675"/>
    <w:rsid w:val="008E6024"/>
    <w:rsid w:val="008E6375"/>
    <w:rsid w:val="008E7DB4"/>
    <w:rsid w:val="008F10A6"/>
    <w:rsid w:val="008F16D2"/>
    <w:rsid w:val="008F3674"/>
    <w:rsid w:val="008F4944"/>
    <w:rsid w:val="008F4AB6"/>
    <w:rsid w:val="008F4C65"/>
    <w:rsid w:val="008F5B38"/>
    <w:rsid w:val="008F6161"/>
    <w:rsid w:val="008F63B0"/>
    <w:rsid w:val="0090155A"/>
    <w:rsid w:val="0090162D"/>
    <w:rsid w:val="009020E0"/>
    <w:rsid w:val="0090233A"/>
    <w:rsid w:val="00903376"/>
    <w:rsid w:val="00903410"/>
    <w:rsid w:val="00905422"/>
    <w:rsid w:val="00905772"/>
    <w:rsid w:val="0090614B"/>
    <w:rsid w:val="00906EFE"/>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37FD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41F6"/>
    <w:rsid w:val="009A517D"/>
    <w:rsid w:val="009A6322"/>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4547"/>
    <w:rsid w:val="009C5075"/>
    <w:rsid w:val="009C5E96"/>
    <w:rsid w:val="009C726D"/>
    <w:rsid w:val="009D1B1E"/>
    <w:rsid w:val="009D3697"/>
    <w:rsid w:val="009D42F9"/>
    <w:rsid w:val="009D5F9E"/>
    <w:rsid w:val="009D735D"/>
    <w:rsid w:val="009E1411"/>
    <w:rsid w:val="009E32B5"/>
    <w:rsid w:val="009E4D1D"/>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4D6D"/>
    <w:rsid w:val="00A0717F"/>
    <w:rsid w:val="00A07627"/>
    <w:rsid w:val="00A11AE6"/>
    <w:rsid w:val="00A12205"/>
    <w:rsid w:val="00A21876"/>
    <w:rsid w:val="00A230E1"/>
    <w:rsid w:val="00A26100"/>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33A"/>
    <w:rsid w:val="00A535E3"/>
    <w:rsid w:val="00A5450F"/>
    <w:rsid w:val="00A570A7"/>
    <w:rsid w:val="00A57E92"/>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571"/>
    <w:rsid w:val="00A84CDC"/>
    <w:rsid w:val="00A84DFE"/>
    <w:rsid w:val="00A851D8"/>
    <w:rsid w:val="00A8580D"/>
    <w:rsid w:val="00A85816"/>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33B5"/>
    <w:rsid w:val="00AA4325"/>
    <w:rsid w:val="00AA4BE1"/>
    <w:rsid w:val="00AA50AC"/>
    <w:rsid w:val="00AA5D62"/>
    <w:rsid w:val="00AB14BD"/>
    <w:rsid w:val="00AB1D6A"/>
    <w:rsid w:val="00AB3710"/>
    <w:rsid w:val="00AB4B0F"/>
    <w:rsid w:val="00AB4FA1"/>
    <w:rsid w:val="00AB65D4"/>
    <w:rsid w:val="00AB6A6D"/>
    <w:rsid w:val="00AB6C3B"/>
    <w:rsid w:val="00AB747F"/>
    <w:rsid w:val="00AB76A1"/>
    <w:rsid w:val="00AC0516"/>
    <w:rsid w:val="00AC0D96"/>
    <w:rsid w:val="00AC2A55"/>
    <w:rsid w:val="00AC48E0"/>
    <w:rsid w:val="00AC6189"/>
    <w:rsid w:val="00AC7A73"/>
    <w:rsid w:val="00AC7C82"/>
    <w:rsid w:val="00AD128D"/>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3F85"/>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558"/>
    <w:rsid w:val="00BC5852"/>
    <w:rsid w:val="00BC6C97"/>
    <w:rsid w:val="00BD293B"/>
    <w:rsid w:val="00BD2C39"/>
    <w:rsid w:val="00BD30CA"/>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3C9"/>
    <w:rsid w:val="00BF543F"/>
    <w:rsid w:val="00BF6902"/>
    <w:rsid w:val="00BF7421"/>
    <w:rsid w:val="00C01E2A"/>
    <w:rsid w:val="00C065F7"/>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488"/>
    <w:rsid w:val="00C3768A"/>
    <w:rsid w:val="00C37D9D"/>
    <w:rsid w:val="00C4139D"/>
    <w:rsid w:val="00C45C58"/>
    <w:rsid w:val="00C45DE7"/>
    <w:rsid w:val="00C5122B"/>
    <w:rsid w:val="00C51736"/>
    <w:rsid w:val="00C538D4"/>
    <w:rsid w:val="00C55C14"/>
    <w:rsid w:val="00C562FD"/>
    <w:rsid w:val="00C5658A"/>
    <w:rsid w:val="00C56C17"/>
    <w:rsid w:val="00C6218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1C79"/>
    <w:rsid w:val="00CA30DB"/>
    <w:rsid w:val="00CA491B"/>
    <w:rsid w:val="00CA6D58"/>
    <w:rsid w:val="00CA6FDA"/>
    <w:rsid w:val="00CB3B6F"/>
    <w:rsid w:val="00CB3D57"/>
    <w:rsid w:val="00CB6F8B"/>
    <w:rsid w:val="00CB7F87"/>
    <w:rsid w:val="00CC0C5F"/>
    <w:rsid w:val="00CC1FE6"/>
    <w:rsid w:val="00CC24B0"/>
    <w:rsid w:val="00CC2788"/>
    <w:rsid w:val="00CC2F3D"/>
    <w:rsid w:val="00CC3AD5"/>
    <w:rsid w:val="00CC436A"/>
    <w:rsid w:val="00CC5FF3"/>
    <w:rsid w:val="00CC6E52"/>
    <w:rsid w:val="00CD1E46"/>
    <w:rsid w:val="00CD7178"/>
    <w:rsid w:val="00CE2ADF"/>
    <w:rsid w:val="00CE33FC"/>
    <w:rsid w:val="00CE39B8"/>
    <w:rsid w:val="00CE4B84"/>
    <w:rsid w:val="00CE57D6"/>
    <w:rsid w:val="00CE59DE"/>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0CBA"/>
    <w:rsid w:val="00D1312A"/>
    <w:rsid w:val="00D13159"/>
    <w:rsid w:val="00D13814"/>
    <w:rsid w:val="00D139EB"/>
    <w:rsid w:val="00D14BA9"/>
    <w:rsid w:val="00D16498"/>
    <w:rsid w:val="00D166FF"/>
    <w:rsid w:val="00D171EB"/>
    <w:rsid w:val="00D17789"/>
    <w:rsid w:val="00D206A5"/>
    <w:rsid w:val="00D21565"/>
    <w:rsid w:val="00D22B01"/>
    <w:rsid w:val="00D25E04"/>
    <w:rsid w:val="00D266BE"/>
    <w:rsid w:val="00D270E7"/>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3E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619F"/>
    <w:rsid w:val="00D86764"/>
    <w:rsid w:val="00D872D8"/>
    <w:rsid w:val="00D87982"/>
    <w:rsid w:val="00D91F4E"/>
    <w:rsid w:val="00D93A67"/>
    <w:rsid w:val="00D93F28"/>
    <w:rsid w:val="00D942D8"/>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73D"/>
    <w:rsid w:val="00DE1FC5"/>
    <w:rsid w:val="00DE34FF"/>
    <w:rsid w:val="00DE35D7"/>
    <w:rsid w:val="00DE4454"/>
    <w:rsid w:val="00DE44AB"/>
    <w:rsid w:val="00DF003C"/>
    <w:rsid w:val="00DF00D4"/>
    <w:rsid w:val="00DF181A"/>
    <w:rsid w:val="00DF1C0F"/>
    <w:rsid w:val="00DF2729"/>
    <w:rsid w:val="00DF4501"/>
    <w:rsid w:val="00DF4928"/>
    <w:rsid w:val="00DF60F6"/>
    <w:rsid w:val="00DF7233"/>
    <w:rsid w:val="00DF73DC"/>
    <w:rsid w:val="00DF75B7"/>
    <w:rsid w:val="00DF78AE"/>
    <w:rsid w:val="00E0171F"/>
    <w:rsid w:val="00E02AC4"/>
    <w:rsid w:val="00E02BFC"/>
    <w:rsid w:val="00E033F2"/>
    <w:rsid w:val="00E0462A"/>
    <w:rsid w:val="00E05600"/>
    <w:rsid w:val="00E05BB8"/>
    <w:rsid w:val="00E075D4"/>
    <w:rsid w:val="00E07AAA"/>
    <w:rsid w:val="00E07CC2"/>
    <w:rsid w:val="00E115FB"/>
    <w:rsid w:val="00E11E2E"/>
    <w:rsid w:val="00E125CA"/>
    <w:rsid w:val="00E138CC"/>
    <w:rsid w:val="00E14B17"/>
    <w:rsid w:val="00E14EAE"/>
    <w:rsid w:val="00E1568D"/>
    <w:rsid w:val="00E16394"/>
    <w:rsid w:val="00E176DD"/>
    <w:rsid w:val="00E17B2E"/>
    <w:rsid w:val="00E2158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B08A0"/>
    <w:rsid w:val="00EB117B"/>
    <w:rsid w:val="00EB40D6"/>
    <w:rsid w:val="00EB5CDD"/>
    <w:rsid w:val="00EB5F75"/>
    <w:rsid w:val="00EB6D22"/>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A53"/>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47662"/>
    <w:rsid w:val="00F510DB"/>
    <w:rsid w:val="00F5390F"/>
    <w:rsid w:val="00F548C1"/>
    <w:rsid w:val="00F578E5"/>
    <w:rsid w:val="00F604E0"/>
    <w:rsid w:val="00F6232F"/>
    <w:rsid w:val="00F63F11"/>
    <w:rsid w:val="00F647D9"/>
    <w:rsid w:val="00F648E3"/>
    <w:rsid w:val="00F6501E"/>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5223"/>
    <w:rsid w:val="00FA7CFC"/>
    <w:rsid w:val="00FB00AF"/>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2D84"/>
    <w:rsid w:val="00FC3549"/>
    <w:rsid w:val="00FC4F9B"/>
    <w:rsid w:val="00FC59F0"/>
    <w:rsid w:val="00FD2B77"/>
    <w:rsid w:val="00FD302E"/>
    <w:rsid w:val="00FD3863"/>
    <w:rsid w:val="00FD4474"/>
    <w:rsid w:val="00FD4599"/>
    <w:rsid w:val="00FD4784"/>
    <w:rsid w:val="00FD51C8"/>
    <w:rsid w:val="00FD5753"/>
    <w:rsid w:val="00FD65FE"/>
    <w:rsid w:val="00FD6B57"/>
    <w:rsid w:val="00FD7C8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40">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466780501">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0DD2B-CB53-4A13-981F-51991CA13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59</Pages>
  <Words>11845</Words>
  <Characters>65151</Characters>
  <Application>Microsoft Office Word</Application>
  <DocSecurity>0</DocSecurity>
  <Lines>542</Lines>
  <Paragraphs>153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cp:revision>
  <cp:lastPrinted>2018-12-04T20:35:00Z</cp:lastPrinted>
  <dcterms:created xsi:type="dcterms:W3CDTF">2022-11-16T16:30:00Z</dcterms:created>
  <dcterms:modified xsi:type="dcterms:W3CDTF">2022-12-16T16:20:00Z</dcterms:modified>
</cp:coreProperties>
</file>