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8E0" w:rsidRDefault="00C93C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715450">
        <w:rPr>
          <w:rFonts w:ascii="Palatino Linotype" w:eastAsia="Palatino Linotype" w:hAnsi="Palatino Linotype" w:cs="Palatino Linotype"/>
        </w:rPr>
        <w:t xml:space="preserve"> de México, de fecha veinticuatro de agosto</w:t>
      </w:r>
      <w:r>
        <w:rPr>
          <w:rFonts w:ascii="Palatino Linotype" w:eastAsia="Palatino Linotype" w:hAnsi="Palatino Linotype" w:cs="Palatino Linotype"/>
        </w:rPr>
        <w:t xml:space="preserve"> de dos mil veintidós. </w:t>
      </w:r>
    </w:p>
    <w:p w:rsidR="00C258E0" w:rsidRDefault="00C93C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r w:rsidR="00715450">
        <w:rPr>
          <w:rFonts w:ascii="Palatino Linotype" w:eastAsia="Palatino Linotype" w:hAnsi="Palatino Linotype" w:cs="Palatino Linotype"/>
          <w:b/>
        </w:rPr>
        <w:t>05574</w:t>
      </w:r>
      <w:r>
        <w:rPr>
          <w:rFonts w:ascii="Palatino Linotype" w:eastAsia="Palatino Linotype" w:hAnsi="Palatino Linotype" w:cs="Palatino Linotype"/>
          <w:b/>
        </w:rPr>
        <w:t>/INFOEM/IP/RR/2022</w:t>
      </w:r>
      <w:r w:rsidR="00E20A9E">
        <w:rPr>
          <w:rFonts w:ascii="Palatino Linotype" w:eastAsia="Palatino Linotype" w:hAnsi="Palatino Linotype" w:cs="Palatino Linotype"/>
        </w:rPr>
        <w:t xml:space="preserve"> y </w:t>
      </w:r>
      <w:r w:rsidR="00CD6B14">
        <w:rPr>
          <w:rFonts w:ascii="Palatino Linotype" w:eastAsia="Palatino Linotype" w:hAnsi="Palatino Linotype" w:cs="Palatino Linotype"/>
          <w:b/>
        </w:rPr>
        <w:t>05575</w:t>
      </w:r>
      <w:r>
        <w:rPr>
          <w:rFonts w:ascii="Palatino Linotype" w:eastAsia="Palatino Linotype" w:hAnsi="Palatino Linotype" w:cs="Palatino Linotype"/>
          <w:b/>
        </w:rPr>
        <w:t xml:space="preserve">/INFOEM/IP/RR/2022, </w:t>
      </w:r>
      <w:r w:rsidR="00715450" w:rsidRPr="00911351">
        <w:rPr>
          <w:rFonts w:ascii="Palatino Linotype" w:hAnsi="Palatino Linotype" w:cs="Arial"/>
        </w:rPr>
        <w:t>interpuesto</w:t>
      </w:r>
      <w:r w:rsidR="00715450">
        <w:rPr>
          <w:rFonts w:ascii="Palatino Linotype" w:hAnsi="Palatino Linotype" w:cs="Arial"/>
        </w:rPr>
        <w:t>s</w:t>
      </w:r>
      <w:r w:rsidR="00715450" w:rsidRPr="00911351">
        <w:rPr>
          <w:rFonts w:ascii="Palatino Linotype" w:hAnsi="Palatino Linotype" w:cs="Arial"/>
        </w:rPr>
        <w:t xml:space="preserve"> por </w:t>
      </w:r>
      <w:r w:rsidR="004C3173">
        <w:rPr>
          <w:rFonts w:ascii="Palatino Linotype" w:hAnsi="Palatino Linotype" w:cs="Arial"/>
          <w:b/>
        </w:rPr>
        <w:t xml:space="preserve">un particular que no </w:t>
      </w:r>
      <w:r w:rsidR="004C3173" w:rsidRPr="00F71AEB">
        <w:rPr>
          <w:rFonts w:ascii="Palatino Linotype" w:hAnsi="Palatino Linotype" w:cs="Arial"/>
          <w:b/>
        </w:rPr>
        <w:t>proporcion</w:t>
      </w:r>
      <w:r w:rsidR="00F71AEB">
        <w:rPr>
          <w:rFonts w:ascii="Palatino Linotype" w:hAnsi="Palatino Linotype" w:cs="Arial"/>
          <w:b/>
        </w:rPr>
        <w:t>o</w:t>
      </w:r>
      <w:r w:rsidR="00715450" w:rsidRPr="00F71AEB">
        <w:rPr>
          <w:rFonts w:ascii="Palatino Linotype" w:hAnsi="Palatino Linotype" w:cs="Arial"/>
          <w:b/>
        </w:rPr>
        <w:t xml:space="preserve"> nombre</w:t>
      </w:r>
      <w:r w:rsidR="00715450">
        <w:rPr>
          <w:rFonts w:ascii="Palatino Linotype" w:hAnsi="Palatino Linotype" w:cs="Arial"/>
          <w:b/>
        </w:rPr>
        <w:t xml:space="preserve"> o seudónimo</w:t>
      </w:r>
      <w:r w:rsidR="00715450" w:rsidRPr="00911351">
        <w:rPr>
          <w:rFonts w:ascii="Palatino Linotype" w:hAnsi="Palatino Linotype" w:cs="Arial"/>
        </w:rPr>
        <w:t xml:space="preserve">, </w:t>
      </w:r>
      <w:r w:rsidR="00715450">
        <w:rPr>
          <w:rFonts w:ascii="Palatino Linotype" w:hAnsi="Palatino Linotype" w:cs="Arial"/>
        </w:rPr>
        <w:t>a quien se le denominada el</w:t>
      </w:r>
      <w:r w:rsidR="00715450" w:rsidRPr="00911351">
        <w:rPr>
          <w:rFonts w:ascii="Palatino Linotype" w:hAnsi="Palatino Linotype" w:cs="Arial"/>
        </w:rPr>
        <w:t xml:space="preserve"> </w:t>
      </w:r>
      <w:r w:rsidR="00715450" w:rsidRPr="00911351">
        <w:rPr>
          <w:rFonts w:ascii="Palatino Linotype" w:hAnsi="Palatino Linotype" w:cs="Arial"/>
          <w:b/>
        </w:rPr>
        <w:t>RECURRENTE</w:t>
      </w:r>
      <w:r w:rsidR="00715450">
        <w:rPr>
          <w:rFonts w:ascii="Palatino Linotype" w:eastAsia="Palatino Linotype" w:hAnsi="Palatino Linotype" w:cs="Palatino Linotype"/>
        </w:rPr>
        <w:t xml:space="preserve">, </w:t>
      </w:r>
      <w:r>
        <w:rPr>
          <w:rFonts w:ascii="Palatino Linotype" w:eastAsia="Palatino Linotype" w:hAnsi="Palatino Linotype" w:cs="Palatino Linotype"/>
        </w:rPr>
        <w:t xml:space="preserve">en contra de las respuestas a sus solicitudes de información con número de folio </w:t>
      </w:r>
      <w:r w:rsidR="00715450" w:rsidRPr="00715450">
        <w:rPr>
          <w:rFonts w:ascii="Palatino Linotype" w:eastAsia="Palatino Linotype" w:hAnsi="Palatino Linotype" w:cs="Palatino Linotype"/>
          <w:b/>
        </w:rPr>
        <w:t>00044/TENAAIR/IP/2022</w:t>
      </w:r>
      <w:r w:rsidR="00715450">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y </w:t>
      </w:r>
      <w:r w:rsidR="00715450" w:rsidRPr="00715450">
        <w:rPr>
          <w:rFonts w:ascii="Palatino Linotype" w:eastAsia="Palatino Linotype" w:hAnsi="Palatino Linotype" w:cs="Palatino Linotype"/>
          <w:b/>
        </w:rPr>
        <w:t>00046/TENAAIR/IP/2022</w:t>
      </w:r>
      <w:r w:rsidR="00715450">
        <w:rPr>
          <w:rFonts w:ascii="Palatino Linotype" w:eastAsia="Palatino Linotype" w:hAnsi="Palatino Linotype" w:cs="Palatino Linotype"/>
        </w:rPr>
        <w:t xml:space="preserve"> por parte del</w:t>
      </w:r>
      <w:r w:rsidR="00715450">
        <w:rPr>
          <w:rFonts w:ascii="Palatino Linotype" w:eastAsia="Palatino Linotype" w:hAnsi="Palatino Linotype" w:cs="Palatino Linotype"/>
          <w:b/>
        </w:rPr>
        <w:t xml:space="preserve"> Ayuntamiento de Tenango del Aire</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C258E0" w:rsidRDefault="00C93C7E">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C258E0" w:rsidRDefault="00C93C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sidR="001F7A24">
        <w:rPr>
          <w:rFonts w:ascii="Palatino Linotype" w:eastAsia="Palatino Linotype" w:hAnsi="Palatino Linotype" w:cs="Palatino Linotype"/>
        </w:rPr>
        <w:t>Con fecha dieciséis y diecisiete de marzo</w:t>
      </w:r>
      <w:r>
        <w:rPr>
          <w:rFonts w:ascii="Palatino Linotype" w:eastAsia="Palatino Linotype" w:hAnsi="Palatino Linotype" w:cs="Palatino Linotype"/>
        </w:rPr>
        <w:t xml:space="preserve">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C258E0" w:rsidRDefault="00C93C7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r w:rsidR="001F7A24" w:rsidRPr="00715450">
        <w:rPr>
          <w:rFonts w:ascii="Palatino Linotype" w:eastAsia="Palatino Linotype" w:hAnsi="Palatino Linotype" w:cs="Palatino Linotype"/>
          <w:b/>
        </w:rPr>
        <w:t>00044/TENAAIR/IP/2022</w:t>
      </w:r>
      <w:r>
        <w:rPr>
          <w:rFonts w:ascii="Palatino Linotype" w:eastAsia="Palatino Linotype" w:hAnsi="Palatino Linotype" w:cs="Palatino Linotype"/>
          <w:b/>
        </w:rPr>
        <w:t>:</w:t>
      </w:r>
    </w:p>
    <w:p w:rsidR="00C258E0" w:rsidRDefault="00C93C7E">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1F7A24" w:rsidRPr="001F7A24">
        <w:rPr>
          <w:rFonts w:ascii="Palatino Linotype" w:eastAsia="Palatino Linotype" w:hAnsi="Palatino Linotype" w:cs="Palatino Linotype"/>
          <w:i/>
          <w:color w:val="000000"/>
          <w:sz w:val="22"/>
          <w:szCs w:val="22"/>
        </w:rPr>
        <w:t xml:space="preserve">- Informe Mensual Municipal Presentado al OSFEM correspondiente a enero de 2021. - Informe Mensual Municipal Presentado al OSFEM correspondiente a febrero de 2021. - Informe Mensual Municipal Presentado al OSFEM correspondiente a marzo de 2021. - Informe Mensual Municipal Presentado al OSFEM correspondiente a abril de 2021. - Informe Mensual Municipal Presentado al OSFEM correspondiente a mayo de 2021. - Informe Mensual </w:t>
      </w:r>
      <w:r w:rsidR="001F7A24" w:rsidRPr="001F7A24">
        <w:rPr>
          <w:rFonts w:ascii="Palatino Linotype" w:eastAsia="Palatino Linotype" w:hAnsi="Palatino Linotype" w:cs="Palatino Linotype"/>
          <w:i/>
          <w:color w:val="000000"/>
          <w:sz w:val="22"/>
          <w:szCs w:val="22"/>
        </w:rPr>
        <w:lastRenderedPageBreak/>
        <w:t>Municipal Presentado al OSFEM correspondiente a junio de 2021. - Informe Mensual Municipal Presentado al OSFEM correspondiente a julio de 2021. - Informe Mensual Municipal Presentado al OSFEM correspondiente a agosto de 2021. - Informe Mensual Municipal Presentado al OSFEM correspondiente a septiembre de 2021. - Informe Mensual Municipal Presentado al OSFEM correspondiente a octubre de 2021. - Informe Mensual Municipal Presentado al OSFEM correspondiente a noviembre de 2021. - Informe Mensual Municipal Presentado al OSFEM correspondiente a diciembre de 2021. CONSIDERACIONES ADICIONALES • Archivos en Excel • Archivos Digitalizados • Archivos de texto</w:t>
      </w:r>
      <w:r>
        <w:rPr>
          <w:rFonts w:ascii="Palatino Linotype" w:eastAsia="Palatino Linotype" w:hAnsi="Palatino Linotype" w:cs="Palatino Linotype"/>
          <w:i/>
          <w:color w:val="000000"/>
          <w:sz w:val="22"/>
          <w:szCs w:val="22"/>
        </w:rPr>
        <w:t>” (Sic)</w:t>
      </w:r>
    </w:p>
    <w:p w:rsidR="00C258E0" w:rsidRDefault="00C93C7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r w:rsidR="001F7A24" w:rsidRPr="00715450">
        <w:rPr>
          <w:rFonts w:ascii="Palatino Linotype" w:eastAsia="Palatino Linotype" w:hAnsi="Palatino Linotype" w:cs="Palatino Linotype"/>
          <w:b/>
        </w:rPr>
        <w:t>00046/TENAAIR/IP/2022</w:t>
      </w:r>
      <w:r>
        <w:rPr>
          <w:rFonts w:ascii="Palatino Linotype" w:eastAsia="Palatino Linotype" w:hAnsi="Palatino Linotype" w:cs="Palatino Linotype"/>
          <w:b/>
        </w:rPr>
        <w:t>:</w:t>
      </w:r>
    </w:p>
    <w:p w:rsidR="00C258E0" w:rsidRDefault="00C93C7E" w:rsidP="001F7A24">
      <w:pPr>
        <w:spacing w:before="240" w:after="240"/>
        <w:ind w:left="85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1F7A24" w:rsidRPr="001F7A24">
        <w:rPr>
          <w:rFonts w:ascii="Palatino Linotype" w:eastAsia="Palatino Linotype" w:hAnsi="Palatino Linotype" w:cs="Palatino Linotype"/>
          <w:i/>
          <w:color w:val="000000"/>
          <w:sz w:val="22"/>
          <w:szCs w:val="22"/>
        </w:rPr>
        <w:t>- Informe Mensual SMDIF Presentado al OSFEM correspondiente a enero de 2021. - Informe Mensual SMDIF Presentado al OSFEM correspondiente a febrero de 2021. - Informe Mensual SMDIF Presentado al OSFEM correspondiente a marzo de 2021. - Informe Mensual SMDIF Presentado al OSFEM correspondiente a abril de 2021. - Informe Mensual SMDIF Presentado al OSFEM correspondiente a mayo de 2021. - Informe Mensual SMDIF Presentado al OSFEM correspondiente a junio de 2021. - Informe Mensual SMDIF Presentado al OSFEM correspondiente a julio de 2021. - Informe Mensual SMDIF Presentado al OSFEM correspondiente a agosto de 2021. - Informe Mensual SMDIF Presentado al OSFEM correspondiente a septiembre de 2021. - Informe Mensual SMDIF Presentado al OSFEM correspondiente a octubre de 2021. - Informe Mensual SMDIF Presentado al OSFEM correspondiente a noviembre de 2021. - Informe Mensual SMDIF Presentado al OSFEM correspondiente a diciembre de 2021. CONSIDERACIONES ADICIONALES • Archivos en Excel • Archivos Digitalizados • Archivos de texto</w:t>
      </w:r>
      <w:r>
        <w:rPr>
          <w:rFonts w:ascii="Palatino Linotype" w:eastAsia="Palatino Linotype" w:hAnsi="Palatino Linotype" w:cs="Palatino Linotype"/>
          <w:i/>
          <w:color w:val="000000"/>
          <w:sz w:val="22"/>
          <w:szCs w:val="22"/>
        </w:rPr>
        <w:t>” (Sic)</w:t>
      </w:r>
    </w:p>
    <w:p w:rsidR="00C258E0" w:rsidRDefault="00C93C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ambas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C258E0" w:rsidRDefault="00C93C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Respuestas. </w:t>
      </w:r>
      <w:r w:rsidR="001F7A24">
        <w:rPr>
          <w:rFonts w:ascii="Palatino Linotype" w:eastAsia="Palatino Linotype" w:hAnsi="Palatino Linotype" w:cs="Palatino Linotype"/>
        </w:rPr>
        <w:t>Con fecha cinco de abril</w:t>
      </w:r>
      <w:r>
        <w:rPr>
          <w:rFonts w:ascii="Palatino Linotype" w:eastAsia="Palatino Linotype" w:hAnsi="Palatino Linotype" w:cs="Palatino Linotype"/>
        </w:rPr>
        <w:t xml:space="preserve">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sus respuestas a las solicitudes de acceso a la información a través del SAIMEX, en los siguientes términos:</w:t>
      </w:r>
    </w:p>
    <w:p w:rsidR="00C258E0" w:rsidRDefault="00C93C7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Solicitud </w:t>
      </w:r>
      <w:r w:rsidR="001F7A24" w:rsidRPr="00715450">
        <w:rPr>
          <w:rFonts w:ascii="Palatino Linotype" w:eastAsia="Palatino Linotype" w:hAnsi="Palatino Linotype" w:cs="Palatino Linotype"/>
          <w:b/>
        </w:rPr>
        <w:t>00044/TENAAIR/IP/2022</w:t>
      </w:r>
      <w:r>
        <w:rPr>
          <w:rFonts w:ascii="Palatino Linotype" w:eastAsia="Palatino Linotype" w:hAnsi="Palatino Linotype" w:cs="Palatino Linotype"/>
          <w:b/>
        </w:rPr>
        <w:t>:</w:t>
      </w:r>
    </w:p>
    <w:p w:rsidR="00C258E0" w:rsidRDefault="00C93C7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C3173" w:rsidRDefault="004C3173">
      <w:pPr>
        <w:spacing w:before="240"/>
        <w:ind w:left="851" w:right="902"/>
        <w:jc w:val="both"/>
        <w:rPr>
          <w:rFonts w:ascii="Palatino Linotype" w:eastAsia="Palatino Linotype" w:hAnsi="Palatino Linotype" w:cs="Palatino Linotype"/>
          <w:i/>
          <w:color w:val="000000"/>
          <w:sz w:val="22"/>
          <w:szCs w:val="22"/>
        </w:rPr>
      </w:pPr>
    </w:p>
    <w:p w:rsidR="00C258E0" w:rsidRDefault="001F7A24">
      <w:pPr>
        <w:ind w:left="851" w:right="902"/>
        <w:jc w:val="both"/>
        <w:rPr>
          <w:rFonts w:ascii="Palatino Linotype" w:eastAsia="Palatino Linotype" w:hAnsi="Palatino Linotype" w:cs="Palatino Linotype"/>
          <w:i/>
          <w:color w:val="000000"/>
          <w:sz w:val="22"/>
          <w:szCs w:val="22"/>
        </w:rPr>
      </w:pPr>
      <w:r w:rsidRPr="001F7A24">
        <w:rPr>
          <w:rFonts w:ascii="Palatino Linotype" w:eastAsia="Palatino Linotype" w:hAnsi="Palatino Linotype" w:cs="Palatino Linotype"/>
          <w:i/>
          <w:color w:val="000000"/>
          <w:sz w:val="22"/>
          <w:szCs w:val="22"/>
        </w:rPr>
        <w:t xml:space="preserve">Me permito dar contestación a su solicitud con número de folio: 00044/TENAAIR/IP/2022 de fecha diecisiete de marzo del año en curso al tenor de lo siguiente: - Informe Mensual Municipal Presentado al OSFEM correspondiente a enero de 2021. - Informe Mensual Municipal Presentado al OSFEM correspondiente a febrero de 2021. - Informe Mensual Municipal Presentado al OSFEM correspondiente a marzo de 2021. - Informe Mensual Municipal Presentado al OSFEM correspondiente a abril de 2021. - Informe Mensual Municipal Presentado al OSFEM correspondiente a mayo de 2021. - Informe Mensual Municipal Presentado al OSFEM correspondiente a junio de 2021. - Informe Mensual Municipal Presentado al OSFEM correspondiente a julio de 2021. - Informe Mensual Municipal Presentado al OSFEM correspondiente a agosto de 2021. - Informe Mensual Municipal Presentado al OSFEM correspondiente a septiembre de 2021. - Informe Mensual Municipal Presentado al OSFEM correspondiente a octubre de 2021. - Informe Mensual Municipal Presentado al OSFEM correspondiente a noviembre de 2021. - Informe Mensual Municipal Presentado al OSFEM correspondiente a diciembre de 2021. CONSIDERACIONES ADICIONALES • Archivos en Excel • Archivos Digitalizados • Con base a lo anterior, me permito informarle que en término de lo establecido en los artículos 79, 88, 89, 92, 150, 153, 156, 158, 161, 163 y 164 de la Ley de Transparencia y Acceso a la Información Pública del Estado de México y Municipios, </w:t>
      </w:r>
      <w:r w:rsidRPr="001F7A24">
        <w:rPr>
          <w:rFonts w:ascii="Palatino Linotype" w:eastAsia="Palatino Linotype" w:hAnsi="Palatino Linotype" w:cs="Palatino Linotype"/>
          <w:b/>
          <w:i/>
          <w:color w:val="000000"/>
          <w:sz w:val="22"/>
          <w:szCs w:val="22"/>
        </w:rPr>
        <w:t>me permito hacer de su conocimiento que la información solicitada está a su disposición y consulta en la página web del municipio, siendo dicha página la siguiente https://tenangodelaire.gob.mx/transparencia/ayuntamiento</w:t>
      </w:r>
      <w:r w:rsidR="00C93C7E" w:rsidRPr="001F7A24">
        <w:rPr>
          <w:rFonts w:ascii="Palatino Linotype" w:eastAsia="Palatino Linotype" w:hAnsi="Palatino Linotype" w:cs="Palatino Linotype"/>
          <w:b/>
          <w:i/>
          <w:color w:val="000000"/>
          <w:sz w:val="22"/>
          <w:szCs w:val="22"/>
        </w:rPr>
        <w:t>”</w:t>
      </w:r>
    </w:p>
    <w:p w:rsidR="00C258E0" w:rsidRDefault="00C93C7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C258E0" w:rsidRDefault="001F7A24">
      <w:pPr>
        <w:ind w:left="851" w:right="902"/>
        <w:jc w:val="both"/>
        <w:rPr>
          <w:rFonts w:ascii="Palatino Linotype" w:eastAsia="Palatino Linotype" w:hAnsi="Palatino Linotype" w:cs="Palatino Linotype"/>
          <w:i/>
          <w:color w:val="000000"/>
          <w:sz w:val="22"/>
          <w:szCs w:val="22"/>
        </w:rPr>
      </w:pPr>
      <w:r w:rsidRPr="001F7A24">
        <w:rPr>
          <w:rFonts w:ascii="Palatino Linotype" w:eastAsia="Palatino Linotype" w:hAnsi="Palatino Linotype" w:cs="Palatino Linotype"/>
          <w:i/>
          <w:color w:val="000000"/>
          <w:sz w:val="22"/>
          <w:szCs w:val="22"/>
        </w:rPr>
        <w:t>C. PABLO SANCHEZ DELGADILLO</w:t>
      </w:r>
      <w:r w:rsidR="00C93C7E">
        <w:rPr>
          <w:rFonts w:ascii="Palatino Linotype" w:eastAsia="Palatino Linotype" w:hAnsi="Palatino Linotype" w:cs="Palatino Linotype"/>
          <w:i/>
          <w:color w:val="000000"/>
          <w:sz w:val="22"/>
          <w:szCs w:val="22"/>
        </w:rPr>
        <w:t>” (Sic)</w:t>
      </w:r>
    </w:p>
    <w:p w:rsidR="00C258E0" w:rsidRDefault="00C258E0">
      <w:pPr>
        <w:ind w:left="851" w:right="902"/>
        <w:jc w:val="both"/>
        <w:rPr>
          <w:rFonts w:ascii="Palatino Linotype" w:eastAsia="Palatino Linotype" w:hAnsi="Palatino Linotype" w:cs="Palatino Linotype"/>
          <w:i/>
          <w:sz w:val="22"/>
          <w:szCs w:val="22"/>
        </w:rPr>
      </w:pPr>
    </w:p>
    <w:p w:rsidR="00C258E0" w:rsidRDefault="00C93C7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r w:rsidR="001F7A24" w:rsidRPr="00715450">
        <w:rPr>
          <w:rFonts w:ascii="Palatino Linotype" w:eastAsia="Palatino Linotype" w:hAnsi="Palatino Linotype" w:cs="Palatino Linotype"/>
          <w:b/>
        </w:rPr>
        <w:t>00046/TENAAIR/IP/2022</w:t>
      </w:r>
      <w:r>
        <w:rPr>
          <w:rFonts w:ascii="Palatino Linotype" w:eastAsia="Palatino Linotype" w:hAnsi="Palatino Linotype" w:cs="Palatino Linotype"/>
          <w:b/>
        </w:rPr>
        <w:t>:</w:t>
      </w:r>
    </w:p>
    <w:p w:rsidR="00C258E0" w:rsidRDefault="00C93C7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C258E0" w:rsidRDefault="001F7A24">
      <w:pPr>
        <w:ind w:left="851" w:right="902"/>
        <w:jc w:val="both"/>
        <w:rPr>
          <w:rFonts w:ascii="Palatino Linotype" w:eastAsia="Palatino Linotype" w:hAnsi="Palatino Linotype" w:cs="Palatino Linotype"/>
          <w:i/>
          <w:color w:val="000000"/>
          <w:sz w:val="22"/>
          <w:szCs w:val="22"/>
        </w:rPr>
      </w:pPr>
      <w:r w:rsidRPr="001F7A24">
        <w:rPr>
          <w:rFonts w:ascii="Palatino Linotype" w:eastAsia="Palatino Linotype" w:hAnsi="Palatino Linotype" w:cs="Palatino Linotype"/>
          <w:i/>
          <w:color w:val="000000"/>
          <w:sz w:val="22"/>
          <w:szCs w:val="22"/>
        </w:rPr>
        <w:t xml:space="preserve">SE CONTESTA SU SOLICITUD CON NUMERO 00046/TENAAIR/IP/2022, EN LA CUAL SOLICITA LO SIGUIENTE: "- Informe Mensual SMDIF Presentado al OSFEM correspondiente a enero de 2021. - Informe Mensual SMDIF Presentado al OSFEM correspondiente a febrero de 2021. - Informe Mensual SMDIF Presentado al OSFEM correspondiente a marzo de 2021. - Informe Mensual SMDIF Presentado al OSFEM correspondiente a abril de 2021. - Informe Mensual SMDIF Presentado al OSFEM correspondiente a mayo de 2021. - Informe Mensual SMDIF Presentado al OSFEM correspondiente a junio de 2021. - Informe Mensual SMDIF Presentado al OSFEM correspondiente a julio de 2021. - Informe Mensual SMDIF Presentado al OSFEM correspondiente a agosto de 2021. - Informe Mensual SMDIF Presentado al OSFEM correspondiente a septiembre de 2021. - Informe Mensual SMDIF Presentado al OSFEM correspondiente a octubre de 2021. - Informe Mensual SMDIF Presentado al OSFEM correspondiente a noviembre de 2021. - Informe Mensual SMDIF Presentado al OSFEM correspondiente a diciembre de 2021. CONSIDERACIONES ADICIONALES • Archivos en Excel • Archivos Digitalizados • Archivos de texto", </w:t>
      </w:r>
      <w:r w:rsidRPr="001F7A24">
        <w:rPr>
          <w:rFonts w:ascii="Palatino Linotype" w:eastAsia="Palatino Linotype" w:hAnsi="Palatino Linotype" w:cs="Palatino Linotype"/>
          <w:b/>
          <w:i/>
          <w:color w:val="000000"/>
          <w:sz w:val="22"/>
          <w:szCs w:val="22"/>
        </w:rPr>
        <w:t>SE DA DE SU CONOCIMIENTO QUE NO SE CUENTA CON ESA INFORMACION MENSUAL, DEBIDO A QUE EN LA GACETA DE GOBIERNO A: 202/3/001/02 PUBLICADA EL DIA VIERNES 12 DE MARZO DE 2021, EL ORGANO SUPERIOR DE FISCALIZACION DEL ESTADO DE MEXICO PUBLICA EL ACUERDO 008/2021, EN EL CUAL EMITE LAS POLITICAS, FECHAS DE CAPACITACIO Y CALENDARIZACION PARA LA ENTREGA DE INFORMES TRIMESTRALES DE LOS SUJETOS DE FISCALIZACION DEL ESTADO DE MEXICO, PARA EL EJERCICIO FISCAL 2021, POR LO CUAL YA NO SE ENVIAN LOS INFORMES MENSUALES, SI NO DE MANERA TRIMESTRAL, POTIVO POR EL CUAL YA NO SE CUENTA CON LA INFORMACION SOLICITADA.</w:t>
      </w:r>
      <w:r w:rsidR="00C93C7E" w:rsidRPr="001F7A24">
        <w:rPr>
          <w:rFonts w:ascii="Palatino Linotype" w:eastAsia="Palatino Linotype" w:hAnsi="Palatino Linotype" w:cs="Palatino Linotype"/>
          <w:b/>
          <w:i/>
          <w:color w:val="000000"/>
          <w:sz w:val="22"/>
          <w:szCs w:val="22"/>
        </w:rPr>
        <w:t>”</w:t>
      </w:r>
    </w:p>
    <w:p w:rsidR="001F7A24" w:rsidRDefault="001F7A24" w:rsidP="001F7A24">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C258E0" w:rsidRDefault="001F7A24" w:rsidP="001F7A24">
      <w:pPr>
        <w:ind w:left="851" w:right="902"/>
        <w:jc w:val="both"/>
        <w:rPr>
          <w:rFonts w:ascii="Palatino Linotype" w:eastAsia="Palatino Linotype" w:hAnsi="Palatino Linotype" w:cs="Palatino Linotype"/>
          <w:i/>
          <w:color w:val="000000"/>
          <w:sz w:val="22"/>
          <w:szCs w:val="22"/>
        </w:rPr>
      </w:pPr>
      <w:r w:rsidRPr="001F7A24">
        <w:rPr>
          <w:rFonts w:ascii="Palatino Linotype" w:eastAsia="Palatino Linotype" w:hAnsi="Palatino Linotype" w:cs="Palatino Linotype"/>
          <w:i/>
          <w:color w:val="000000"/>
          <w:sz w:val="22"/>
          <w:szCs w:val="22"/>
        </w:rPr>
        <w:t>C. PABLO SANCHEZ DELGADILLO</w:t>
      </w:r>
      <w:r w:rsidR="00C93C7E">
        <w:rPr>
          <w:rFonts w:ascii="Palatino Linotype" w:eastAsia="Palatino Linotype" w:hAnsi="Palatino Linotype" w:cs="Palatino Linotype"/>
          <w:i/>
          <w:color w:val="000000"/>
          <w:sz w:val="22"/>
          <w:szCs w:val="22"/>
        </w:rPr>
        <w:t>” (Sic)</w:t>
      </w:r>
    </w:p>
    <w:p w:rsidR="00C258E0" w:rsidRDefault="00C258E0">
      <w:pPr>
        <w:ind w:left="851" w:right="902"/>
        <w:jc w:val="both"/>
        <w:rPr>
          <w:rFonts w:ascii="Palatino Linotype" w:eastAsia="Palatino Linotype" w:hAnsi="Palatino Linotype" w:cs="Palatino Linotype"/>
          <w:i/>
          <w:sz w:val="22"/>
          <w:szCs w:val="22"/>
        </w:rPr>
      </w:pPr>
    </w:p>
    <w:p w:rsidR="00C258E0" w:rsidRDefault="00C93C7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 xml:space="preserve">Inconforme el solicitante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w:t>
      </w:r>
      <w:r w:rsidR="001F7A24">
        <w:rPr>
          <w:rFonts w:ascii="Palatino Linotype" w:eastAsia="Palatino Linotype" w:hAnsi="Palatino Linotype" w:cs="Palatino Linotype"/>
        </w:rPr>
        <w:t xml:space="preserve"> través del </w:t>
      </w:r>
      <w:r w:rsidR="001F7A24">
        <w:rPr>
          <w:rFonts w:ascii="Palatino Linotype" w:eastAsia="Palatino Linotype" w:hAnsi="Palatino Linotype" w:cs="Palatino Linotype"/>
        </w:rPr>
        <w:lastRenderedPageBreak/>
        <w:t>SAIMEX en fecha seis de abril</w:t>
      </w:r>
      <w:r>
        <w:rPr>
          <w:rFonts w:ascii="Palatino Linotype" w:eastAsia="Palatino Linotype" w:hAnsi="Palatino Linotype" w:cs="Palatino Linotype"/>
        </w:rPr>
        <w:t xml:space="preserve"> de dos mil veintidós, a través de los cuales expresó lo siguiente, en ambos recursos de revisión:</w:t>
      </w:r>
    </w:p>
    <w:p w:rsidR="00C258E0" w:rsidRDefault="00C93C7E">
      <w:pPr>
        <w:tabs>
          <w:tab w:val="left" w:pos="5592"/>
        </w:tabs>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Recurso de revisión </w:t>
      </w:r>
      <w:r w:rsidR="001F7A24">
        <w:rPr>
          <w:rFonts w:ascii="Palatino Linotype" w:eastAsia="Palatino Linotype" w:hAnsi="Palatino Linotype" w:cs="Palatino Linotype"/>
          <w:b/>
        </w:rPr>
        <w:t>05574</w:t>
      </w:r>
      <w:r>
        <w:rPr>
          <w:rFonts w:ascii="Palatino Linotype" w:eastAsia="Palatino Linotype" w:hAnsi="Palatino Linotype" w:cs="Palatino Linotype"/>
          <w:b/>
        </w:rPr>
        <w:t>/INFOEM/IP/RR/2022:</w:t>
      </w:r>
      <w:r>
        <w:rPr>
          <w:rFonts w:ascii="Palatino Linotype" w:eastAsia="Palatino Linotype" w:hAnsi="Palatino Linotype" w:cs="Palatino Linotype"/>
          <w:b/>
        </w:rPr>
        <w:tab/>
      </w:r>
    </w:p>
    <w:p w:rsidR="00C258E0" w:rsidRDefault="00C93C7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C258E0" w:rsidRDefault="00C93C7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35810" w:rsidRPr="00F35810">
        <w:rPr>
          <w:rFonts w:ascii="Palatino Linotype" w:eastAsia="Palatino Linotype" w:hAnsi="Palatino Linotype" w:cs="Palatino Linotype"/>
          <w:i/>
          <w:color w:val="000000"/>
          <w:sz w:val="22"/>
          <w:szCs w:val="22"/>
        </w:rPr>
        <w:t xml:space="preserve">recurso de </w:t>
      </w:r>
      <w:proofErr w:type="spellStart"/>
      <w:r w:rsidR="00F35810" w:rsidRPr="00F35810">
        <w:rPr>
          <w:rFonts w:ascii="Palatino Linotype" w:eastAsia="Palatino Linotype" w:hAnsi="Palatino Linotype" w:cs="Palatino Linotype"/>
          <w:i/>
          <w:color w:val="000000"/>
          <w:sz w:val="22"/>
          <w:szCs w:val="22"/>
        </w:rPr>
        <w:t>revision</w:t>
      </w:r>
      <w:proofErr w:type="spellEnd"/>
      <w:r>
        <w:rPr>
          <w:rFonts w:ascii="Palatino Linotype" w:eastAsia="Palatino Linotype" w:hAnsi="Palatino Linotype" w:cs="Palatino Linotype"/>
          <w:i/>
          <w:color w:val="000000"/>
          <w:sz w:val="22"/>
          <w:szCs w:val="22"/>
        </w:rPr>
        <w:t>” (Sic)</w:t>
      </w:r>
    </w:p>
    <w:p w:rsidR="00C258E0" w:rsidRDefault="00C258E0">
      <w:pPr>
        <w:ind w:left="851" w:right="902"/>
        <w:jc w:val="both"/>
        <w:rPr>
          <w:rFonts w:ascii="Palatino Linotype" w:eastAsia="Palatino Linotype" w:hAnsi="Palatino Linotype" w:cs="Palatino Linotype"/>
          <w:i/>
          <w:color w:val="000000"/>
          <w:sz w:val="22"/>
          <w:szCs w:val="22"/>
        </w:rPr>
      </w:pPr>
    </w:p>
    <w:p w:rsidR="00C258E0" w:rsidRDefault="00C93C7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C258E0" w:rsidRDefault="00C93C7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35810" w:rsidRPr="00F35810">
        <w:rPr>
          <w:rFonts w:ascii="Palatino Linotype" w:eastAsia="Palatino Linotype" w:hAnsi="Palatino Linotype" w:cs="Palatino Linotype"/>
          <w:i/>
          <w:color w:val="000000"/>
          <w:sz w:val="22"/>
          <w:szCs w:val="22"/>
        </w:rPr>
        <w:t xml:space="preserve">lo considero negativa a la entrega de la </w:t>
      </w:r>
      <w:proofErr w:type="spellStart"/>
      <w:r w:rsidR="00F35810" w:rsidRPr="00F35810">
        <w:rPr>
          <w:rFonts w:ascii="Palatino Linotype" w:eastAsia="Palatino Linotype" w:hAnsi="Palatino Linotype" w:cs="Palatino Linotype"/>
          <w:i/>
          <w:color w:val="000000"/>
          <w:sz w:val="22"/>
          <w:szCs w:val="22"/>
        </w:rPr>
        <w:t>informacion</w:t>
      </w:r>
      <w:proofErr w:type="spellEnd"/>
      <w:r w:rsidR="00F35810" w:rsidRPr="00F35810">
        <w:rPr>
          <w:rFonts w:ascii="Palatino Linotype" w:eastAsia="Palatino Linotype" w:hAnsi="Palatino Linotype" w:cs="Palatino Linotype"/>
          <w:i/>
          <w:color w:val="000000"/>
          <w:sz w:val="22"/>
          <w:szCs w:val="22"/>
        </w:rPr>
        <w:t xml:space="preserve"> </w:t>
      </w:r>
      <w:proofErr w:type="spellStart"/>
      <w:r w:rsidR="00F35810" w:rsidRPr="00F35810">
        <w:rPr>
          <w:rFonts w:ascii="Palatino Linotype" w:eastAsia="Palatino Linotype" w:hAnsi="Palatino Linotype" w:cs="Palatino Linotype"/>
          <w:i/>
          <w:color w:val="000000"/>
          <w:sz w:val="22"/>
          <w:szCs w:val="22"/>
        </w:rPr>
        <w:t>solisitada</w:t>
      </w:r>
      <w:proofErr w:type="spellEnd"/>
      <w:r w:rsidR="00F35810" w:rsidRPr="00F35810">
        <w:rPr>
          <w:rFonts w:ascii="Palatino Linotype" w:eastAsia="Palatino Linotype" w:hAnsi="Palatino Linotype" w:cs="Palatino Linotype"/>
          <w:i/>
          <w:color w:val="000000"/>
          <w:sz w:val="22"/>
          <w:szCs w:val="22"/>
        </w:rPr>
        <w:t xml:space="preserve"> por entregar muchas letras y </w:t>
      </w:r>
      <w:r w:rsidR="00F35810" w:rsidRPr="004C3173">
        <w:rPr>
          <w:rFonts w:ascii="Palatino Linotype" w:eastAsia="Palatino Linotype" w:hAnsi="Palatino Linotype" w:cs="Palatino Linotype"/>
          <w:b/>
          <w:i/>
          <w:color w:val="000000"/>
          <w:sz w:val="22"/>
          <w:szCs w:val="22"/>
          <w:u w:val="single"/>
        </w:rPr>
        <w:t>un enlace sin contenido</w:t>
      </w:r>
      <w:r>
        <w:rPr>
          <w:rFonts w:ascii="Palatino Linotype" w:eastAsia="Palatino Linotype" w:hAnsi="Palatino Linotype" w:cs="Palatino Linotype"/>
          <w:i/>
          <w:color w:val="000000"/>
          <w:sz w:val="22"/>
          <w:szCs w:val="22"/>
        </w:rPr>
        <w:t>” (Sic)</w:t>
      </w:r>
    </w:p>
    <w:p w:rsidR="00C258E0" w:rsidRDefault="00C258E0">
      <w:pPr>
        <w:spacing w:line="360" w:lineRule="auto"/>
        <w:jc w:val="both"/>
        <w:rPr>
          <w:rFonts w:ascii="Palatino Linotype" w:eastAsia="Palatino Linotype" w:hAnsi="Palatino Linotype" w:cs="Palatino Linotype"/>
          <w:b/>
        </w:rPr>
      </w:pPr>
    </w:p>
    <w:p w:rsidR="00C258E0" w:rsidRDefault="00C93C7E">
      <w:pPr>
        <w:tabs>
          <w:tab w:val="left" w:pos="5592"/>
        </w:tabs>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Recurso de revisión </w:t>
      </w:r>
      <w:r w:rsidR="00F35810">
        <w:rPr>
          <w:rFonts w:ascii="Palatino Linotype" w:eastAsia="Palatino Linotype" w:hAnsi="Palatino Linotype" w:cs="Palatino Linotype"/>
          <w:b/>
        </w:rPr>
        <w:t>05575</w:t>
      </w:r>
      <w:r>
        <w:rPr>
          <w:rFonts w:ascii="Palatino Linotype" w:eastAsia="Palatino Linotype" w:hAnsi="Palatino Linotype" w:cs="Palatino Linotype"/>
          <w:b/>
        </w:rPr>
        <w:t>/INFOEM/IP/RR/2022:</w:t>
      </w:r>
      <w:r>
        <w:rPr>
          <w:rFonts w:ascii="Palatino Linotype" w:eastAsia="Palatino Linotype" w:hAnsi="Palatino Linotype" w:cs="Palatino Linotype"/>
          <w:b/>
        </w:rPr>
        <w:tab/>
      </w:r>
    </w:p>
    <w:p w:rsidR="00C258E0" w:rsidRDefault="00C93C7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C258E0" w:rsidRDefault="00C93C7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35810" w:rsidRPr="00F35810">
        <w:rPr>
          <w:rFonts w:ascii="Palatino Linotype" w:eastAsia="Palatino Linotype" w:hAnsi="Palatino Linotype" w:cs="Palatino Linotype"/>
          <w:i/>
          <w:color w:val="000000"/>
          <w:sz w:val="22"/>
          <w:szCs w:val="22"/>
        </w:rPr>
        <w:t>RECURSO DE REVISION</w:t>
      </w:r>
      <w:r>
        <w:rPr>
          <w:rFonts w:ascii="Palatino Linotype" w:eastAsia="Palatino Linotype" w:hAnsi="Palatino Linotype" w:cs="Palatino Linotype"/>
          <w:i/>
          <w:color w:val="000000"/>
          <w:sz w:val="22"/>
          <w:szCs w:val="22"/>
        </w:rPr>
        <w:t>” (Sic)</w:t>
      </w:r>
    </w:p>
    <w:p w:rsidR="00C258E0" w:rsidRDefault="00C258E0">
      <w:pPr>
        <w:ind w:left="851" w:right="902"/>
        <w:jc w:val="both"/>
        <w:rPr>
          <w:rFonts w:ascii="Palatino Linotype" w:eastAsia="Palatino Linotype" w:hAnsi="Palatino Linotype" w:cs="Palatino Linotype"/>
          <w:i/>
          <w:color w:val="000000"/>
          <w:sz w:val="22"/>
          <w:szCs w:val="22"/>
        </w:rPr>
      </w:pPr>
    </w:p>
    <w:p w:rsidR="00C258E0" w:rsidRDefault="00C93C7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C258E0" w:rsidRDefault="00C93C7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35810" w:rsidRPr="00F35810">
        <w:rPr>
          <w:rFonts w:ascii="Palatino Linotype" w:eastAsia="Palatino Linotype" w:hAnsi="Palatino Linotype" w:cs="Palatino Linotype"/>
          <w:i/>
          <w:color w:val="000000"/>
          <w:sz w:val="22"/>
          <w:szCs w:val="22"/>
        </w:rPr>
        <w:t>SALIO EL 12 DE MARZO DE 2021 TIENEN ENERO Y FEBRERO LO DEMÁS TRIMESTRAL</w:t>
      </w:r>
      <w:r>
        <w:rPr>
          <w:rFonts w:ascii="Palatino Linotype" w:eastAsia="Palatino Linotype" w:hAnsi="Palatino Linotype" w:cs="Palatino Linotype"/>
          <w:i/>
          <w:color w:val="000000"/>
          <w:sz w:val="22"/>
          <w:szCs w:val="22"/>
        </w:rPr>
        <w:t>” (Sic)</w:t>
      </w:r>
    </w:p>
    <w:p w:rsidR="00C258E0" w:rsidRDefault="00C258E0">
      <w:pPr>
        <w:ind w:left="851" w:right="902"/>
        <w:jc w:val="both"/>
        <w:rPr>
          <w:rFonts w:ascii="Palatino Linotype" w:eastAsia="Palatino Linotype" w:hAnsi="Palatino Linotype" w:cs="Palatino Linotype"/>
          <w:i/>
          <w:color w:val="000000"/>
          <w:sz w:val="22"/>
          <w:szCs w:val="22"/>
        </w:rPr>
      </w:pPr>
    </w:p>
    <w:p w:rsidR="00C258E0" w:rsidRDefault="00C93C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F35810">
        <w:rPr>
          <w:rFonts w:ascii="Palatino Linotype" w:eastAsia="Palatino Linotype" w:hAnsi="Palatino Linotype" w:cs="Palatino Linotype"/>
          <w:b/>
        </w:rPr>
        <w:t>05574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y el recurso de revisión número </w:t>
      </w:r>
      <w:r w:rsidR="00F35810">
        <w:rPr>
          <w:rFonts w:ascii="Palatino Linotype" w:eastAsia="Palatino Linotype" w:hAnsi="Palatino Linotype" w:cs="Palatino Linotype"/>
          <w:b/>
        </w:rPr>
        <w:t>05575</w:t>
      </w:r>
      <w:r>
        <w:rPr>
          <w:rFonts w:ascii="Palatino Linotype" w:eastAsia="Palatino Linotype" w:hAnsi="Palatino Linotype" w:cs="Palatino Linotype"/>
          <w:b/>
        </w:rPr>
        <w:t xml:space="preserve">/INFOEM/IP/RR/2021, </w:t>
      </w:r>
      <w:r>
        <w:rPr>
          <w:rFonts w:ascii="Palatino Linotype" w:eastAsia="Palatino Linotype" w:hAnsi="Palatino Linotype" w:cs="Palatino Linotype"/>
        </w:rPr>
        <w:t xml:space="preserve">se turnó </w:t>
      </w:r>
      <w:r>
        <w:rPr>
          <w:rFonts w:ascii="Palatino Linotype" w:eastAsia="Palatino Linotype" w:hAnsi="Palatino Linotype" w:cs="Palatino Linotype"/>
        </w:rPr>
        <w:lastRenderedPageBreak/>
        <w:t>por el sistema electrónico del Instituto de Transparencia, Acceso a la Información Pública y Protección de Datos Personales del E</w:t>
      </w:r>
      <w:r w:rsidR="00F35810">
        <w:rPr>
          <w:rFonts w:ascii="Palatino Linotype" w:eastAsia="Palatino Linotype" w:hAnsi="Palatino Linotype" w:cs="Palatino Linotype"/>
        </w:rPr>
        <w:t xml:space="preserve">stado de México y Municipios, al  Comisionado </w:t>
      </w:r>
      <w:r w:rsidR="004C3173">
        <w:rPr>
          <w:rFonts w:ascii="Palatino Linotype" w:eastAsia="Palatino Linotype" w:hAnsi="Palatino Linotype" w:cs="Palatino Linotype"/>
        </w:rPr>
        <w:t xml:space="preserve">Presidente </w:t>
      </w:r>
      <w:r>
        <w:rPr>
          <w:rFonts w:ascii="Palatino Linotype" w:eastAsia="Palatino Linotype" w:hAnsi="Palatino Linotype" w:cs="Palatino Linotype"/>
          <w:b/>
        </w:rPr>
        <w:t>José Martínez Vilchis</w:t>
      </w:r>
      <w:r>
        <w:rPr>
          <w:rFonts w:ascii="Palatino Linotype" w:eastAsia="Palatino Linotype" w:hAnsi="Palatino Linotype" w:cs="Palatino Linotype"/>
        </w:rPr>
        <w:t>, para su análisis, estudio, elaboración del proyecto y presentación ante el Pleno de este Instituto.</w:t>
      </w:r>
    </w:p>
    <w:p w:rsidR="00C258E0" w:rsidRDefault="00C258E0">
      <w:pPr>
        <w:spacing w:line="360" w:lineRule="auto"/>
        <w:jc w:val="both"/>
        <w:rPr>
          <w:rFonts w:ascii="Palatino Linotype" w:eastAsia="Palatino Linotype" w:hAnsi="Palatino Linotype" w:cs="Palatino Linotype"/>
        </w:rPr>
      </w:pPr>
    </w:p>
    <w:p w:rsidR="00C258E0" w:rsidRDefault="00C93C7E">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Acumulación, </w:t>
      </w:r>
      <w:r w:rsidR="007C2283">
        <w:rPr>
          <w:rFonts w:ascii="Palatino Linotype" w:eastAsia="Palatino Linotype" w:hAnsi="Palatino Linotype" w:cs="Palatino Linotype"/>
        </w:rPr>
        <w:t>en la Décima Quinta</w:t>
      </w:r>
      <w:r>
        <w:rPr>
          <w:rFonts w:ascii="Palatino Linotype" w:eastAsia="Palatino Linotype" w:hAnsi="Palatino Linotype" w:cs="Palatino Linotype"/>
        </w:rPr>
        <w:t xml:space="preserve"> Sesión Ordinaria del Pleno de este Instituto de Transparencia, Acceso a la Información Pública y Protección de Datos Personales del Estado de México y Municipios,</w:t>
      </w:r>
      <w:r w:rsidR="007C2283">
        <w:rPr>
          <w:rFonts w:ascii="Palatino Linotype" w:eastAsia="Palatino Linotype" w:hAnsi="Palatino Linotype" w:cs="Palatino Linotype"/>
        </w:rPr>
        <w:t xml:space="preserve"> celebrada en fecha veintisiete de abril</w:t>
      </w:r>
      <w:r>
        <w:rPr>
          <w:rFonts w:ascii="Palatino Linotype" w:eastAsia="Palatino Linotype" w:hAnsi="Palatino Linotype" w:cs="Palatino Linotype"/>
        </w:rPr>
        <w:t xml:space="preserve"> del dos mil veintidós, al advertir la conexidad de causa y con la finalidad de evitar que se dicten resoluciones contradictorias, se acordó la acumulación de los recursos señalados en este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C258E0" w:rsidRDefault="00C93C7E">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C258E0" w:rsidRDefault="00C258E0">
      <w:pPr>
        <w:ind w:right="1325"/>
        <w:jc w:val="both"/>
        <w:rPr>
          <w:rFonts w:ascii="Palatino Linotype" w:eastAsia="Palatino Linotype" w:hAnsi="Palatino Linotype" w:cs="Palatino Linotype"/>
          <w:i/>
          <w:sz w:val="22"/>
          <w:szCs w:val="22"/>
        </w:rPr>
      </w:pPr>
    </w:p>
    <w:p w:rsidR="00C258E0" w:rsidRDefault="00C93C7E">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C258E0" w:rsidRDefault="00C93C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6. Admisión de los recursos de revisión: </w:t>
      </w:r>
      <w:r w:rsidR="007C2283">
        <w:rPr>
          <w:rFonts w:ascii="Palatino Linotype" w:eastAsia="Palatino Linotype" w:hAnsi="Palatino Linotype" w:cs="Palatino Linotype"/>
        </w:rPr>
        <w:t>En fecha dieciocho de abril</w:t>
      </w:r>
      <w:r>
        <w:rPr>
          <w:rFonts w:ascii="Palatino Linotype" w:eastAsia="Palatino Linotype" w:hAnsi="Palatino Linotype" w:cs="Palatino Linotype"/>
        </w:rPr>
        <w:t xml:space="preserve"> del dos mil veintidós, se admitieron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C258E0" w:rsidRDefault="00C93C7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xml:space="preserve">: De las constancias que integran los expedientes en que se actúa se advierte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w:t>
      </w:r>
      <w:r>
        <w:rPr>
          <w:rFonts w:ascii="Palatino Linotype" w:eastAsia="Palatino Linotype" w:hAnsi="Palatino Linotype" w:cs="Palatino Linotype"/>
        </w:rPr>
        <w:t>o</w:t>
      </w:r>
      <w:r>
        <w:rPr>
          <w:rFonts w:ascii="Palatino Linotype" w:eastAsia="Palatino Linotype" w:hAnsi="Palatino Linotype" w:cs="Palatino Linotype"/>
          <w:color w:val="000000"/>
        </w:rPr>
        <w:t xml:space="preserve"> en ofrecer pruebas o expresar alegatos; en términos del artículo 185 fracciones II de la ley que nos ocupa. </w:t>
      </w:r>
    </w:p>
    <w:p w:rsidR="007C2283" w:rsidRDefault="007C2283" w:rsidP="007C228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 igual forma, fue omiso en presentar sus Informes Justificados correspondientes.</w:t>
      </w:r>
    </w:p>
    <w:p w:rsidR="004C3173" w:rsidRDefault="004C3173" w:rsidP="007C228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noProof/>
          <w:lang w:val="en-US" w:eastAsia="en-US"/>
        </w:rPr>
        <w:drawing>
          <wp:inline distT="0" distB="0" distL="0" distR="0" wp14:anchorId="42BCA0ED" wp14:editId="361CD9C5">
            <wp:extent cx="5612130" cy="14681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68120"/>
                    </a:xfrm>
                    <a:prstGeom prst="rect">
                      <a:avLst/>
                    </a:prstGeom>
                  </pic:spPr>
                </pic:pic>
              </a:graphicData>
            </a:graphic>
          </wp:inline>
        </w:drawing>
      </w:r>
    </w:p>
    <w:p w:rsidR="0001266A" w:rsidRDefault="0001266A" w:rsidP="007C228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noProof/>
          <w:lang w:val="en-US" w:eastAsia="en-US"/>
        </w:rPr>
        <w:drawing>
          <wp:inline distT="0" distB="0" distL="0" distR="0" wp14:anchorId="7432B579" wp14:editId="789F4C38">
            <wp:extent cx="5612130" cy="18307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830705"/>
                    </a:xfrm>
                    <a:prstGeom prst="rect">
                      <a:avLst/>
                    </a:prstGeom>
                  </pic:spPr>
                </pic:pic>
              </a:graphicData>
            </a:graphic>
          </wp:inline>
        </w:drawing>
      </w:r>
    </w:p>
    <w:p w:rsidR="00C258E0" w:rsidRDefault="00C93C7E">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 Ampliaciones del plazo.</w:t>
      </w:r>
      <w:r w:rsidR="007C2283">
        <w:rPr>
          <w:rFonts w:ascii="Palatino Linotype" w:eastAsia="Palatino Linotype" w:hAnsi="Palatino Linotype" w:cs="Palatino Linotype"/>
        </w:rPr>
        <w:t xml:space="preserve"> En fecha tres de agosto</w:t>
      </w:r>
      <w:r>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rsidR="00E20A9E"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lang w:val="es-MX" w:eastAsia="en-US"/>
        </w:rPr>
        <w:t>Este organismo garante no pasa por alto justificar, que el plazo par</w:t>
      </w:r>
      <w:r w:rsidR="0001266A">
        <w:rPr>
          <w:rFonts w:ascii="Palatino Linotype" w:eastAsia="Calibri" w:hAnsi="Palatino Linotype"/>
          <w:lang w:val="es-MX" w:eastAsia="en-US"/>
        </w:rPr>
        <w:t>a</w:t>
      </w:r>
      <w:r w:rsidRPr="009D092D">
        <w:rPr>
          <w:rFonts w:ascii="Palatino Linotype" w:eastAsia="Calibri" w:hAnsi="Palatino Linotype"/>
          <w:lang w:val="es-MX" w:eastAsia="en-US"/>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1266A" w:rsidRPr="009D092D" w:rsidRDefault="0001266A"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lang w:val="es-MX" w:eastAsia="en-U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lang w:val="es-MX"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strike/>
          <w:color w:val="FF0000"/>
          <w:lang w:val="es-MX" w:eastAsia="en-US"/>
        </w:rPr>
      </w:pPr>
      <w:r w:rsidRPr="009D092D">
        <w:rPr>
          <w:rFonts w:ascii="Palatino Linotype" w:eastAsia="Calibri" w:hAnsi="Palatino Linotype"/>
          <w:lang w:val="es-MX" w:eastAsia="en-US"/>
        </w:rPr>
        <w:t xml:space="preserve">Por ello, excepcionalmente, si un asunto es resuelto con posterioridad a los plazos señalados por la norma debe analizarse la razonabilidad del tiempo necesario para su resolución atentos a los siguientes criterios: </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numPr>
          <w:ilvl w:val="0"/>
          <w:numId w:val="7"/>
        </w:numPr>
        <w:spacing w:after="160" w:line="360" w:lineRule="auto"/>
        <w:contextualSpacing/>
        <w:jc w:val="both"/>
        <w:rPr>
          <w:rFonts w:ascii="Palatino Linotype" w:hAnsi="Palatino Linotype"/>
        </w:rPr>
      </w:pPr>
      <w:r w:rsidRPr="009D092D">
        <w:rPr>
          <w:rFonts w:ascii="Palatino Linotype" w:hAnsi="Palatino Linotype"/>
        </w:rPr>
        <w:t xml:space="preserve">Complejidad del Asunto: La complejidad de la prueba, la pluralidad de sujetos procesales, el tiempo transcurrido, las características y contexto del recurso. </w:t>
      </w:r>
    </w:p>
    <w:p w:rsidR="00E20A9E" w:rsidRPr="009D092D" w:rsidRDefault="00E20A9E" w:rsidP="00E20A9E">
      <w:pPr>
        <w:spacing w:line="360" w:lineRule="auto"/>
        <w:ind w:left="927"/>
        <w:jc w:val="both"/>
        <w:rPr>
          <w:rFonts w:ascii="Palatino Linotype" w:hAnsi="Palatino Linotype"/>
        </w:rPr>
      </w:pPr>
    </w:p>
    <w:p w:rsidR="00E20A9E" w:rsidRPr="009D092D" w:rsidRDefault="00E20A9E" w:rsidP="00E20A9E">
      <w:pPr>
        <w:numPr>
          <w:ilvl w:val="0"/>
          <w:numId w:val="7"/>
        </w:numPr>
        <w:spacing w:after="160" w:line="360" w:lineRule="auto"/>
        <w:contextualSpacing/>
        <w:jc w:val="both"/>
        <w:rPr>
          <w:rFonts w:ascii="Palatino Linotype" w:hAnsi="Palatino Linotype"/>
        </w:rPr>
      </w:pPr>
      <w:r w:rsidRPr="009D092D">
        <w:rPr>
          <w:rFonts w:ascii="Palatino Linotype" w:hAnsi="Palatino Linotype"/>
        </w:rPr>
        <w:t>Actividad Procesal del interesado. Acciones u omisiones del interesado.</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numPr>
          <w:ilvl w:val="0"/>
          <w:numId w:val="7"/>
        </w:numPr>
        <w:spacing w:after="160" w:line="360" w:lineRule="auto"/>
        <w:contextualSpacing/>
        <w:jc w:val="both"/>
        <w:rPr>
          <w:rFonts w:ascii="Palatino Linotype" w:hAnsi="Palatino Linotype"/>
        </w:rPr>
      </w:pPr>
      <w:r w:rsidRPr="009D092D">
        <w:rPr>
          <w:rFonts w:ascii="Palatino Linotype" w:hAnsi="Palatino Linotype"/>
        </w:rPr>
        <w:t>Conducta de la Autoridad: Las Acciones u omisiones realizadas en el procedimiento. Así como si la autoridad actuó con la debida diligencia.</w:t>
      </w:r>
    </w:p>
    <w:p w:rsidR="00E20A9E" w:rsidRPr="009D092D" w:rsidRDefault="00E20A9E" w:rsidP="00E20A9E">
      <w:pPr>
        <w:spacing w:line="360" w:lineRule="auto"/>
        <w:ind w:left="708"/>
        <w:rPr>
          <w:rFonts w:ascii="Palatino Linotype" w:hAnsi="Palatino Linotype"/>
        </w:rPr>
      </w:pPr>
    </w:p>
    <w:p w:rsidR="00E20A9E" w:rsidRPr="009D092D" w:rsidRDefault="00E20A9E" w:rsidP="00E20A9E">
      <w:pPr>
        <w:spacing w:line="360" w:lineRule="auto"/>
        <w:ind w:left="567"/>
        <w:jc w:val="both"/>
        <w:rPr>
          <w:rFonts w:ascii="Palatino Linotype" w:eastAsia="Calibri" w:hAnsi="Palatino Linotype"/>
          <w:lang w:val="es-MX" w:eastAsia="en-US"/>
        </w:rPr>
      </w:pPr>
      <w:r w:rsidRPr="009D092D">
        <w:rPr>
          <w:rFonts w:ascii="Palatino Linotype" w:eastAsia="Calibri" w:hAnsi="Palatino Linotype"/>
          <w:lang w:val="es-MX" w:eastAsia="en-US"/>
        </w:rPr>
        <w:t>d) La afectación generada en la situación jurídica de la persona involucrada en el proceso: Violación a sus derechos humanos.</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lang w:val="es-MX"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b/>
          <w:lang w:val="es-MX" w:eastAsia="en-US"/>
        </w:rPr>
      </w:pPr>
      <w:r w:rsidRPr="009D092D">
        <w:rPr>
          <w:rFonts w:ascii="Palatino Linotype" w:eastAsia="Calibri" w:hAnsi="Palatino Linotype"/>
          <w:lang w:val="es-MX" w:eastAsia="en-US"/>
        </w:rPr>
        <w:t xml:space="preserve">Argumento que encuentra sustento en la jurisprudencia P./J. 32/92 emitida por el Pleno de la Suprema Corte de Justicia de la Nación de rubro </w:t>
      </w:r>
      <w:r w:rsidRPr="009D092D">
        <w:rPr>
          <w:rFonts w:ascii="Palatino Linotype" w:eastAsia="Calibri" w:hAnsi="Palatino Linotype"/>
          <w:i/>
          <w:lang w:val="es-MX" w:eastAsia="en-US"/>
        </w:rPr>
        <w:t>“TÉRMINOS PROCESALES. PARA DETERMINAR SI UN FUNCIONARIO JUDICIAL ACTUÓ INDEBIDAMENTE POR NO RESPETARLOS SE DEBE ATENDER AL PRESUPUESTO QUE CONSIDERÓ EL LEGISLADOR AL FIJARLOS Y LAS CARACTERÍSTICAS DEL CASO.”</w:t>
      </w:r>
      <w:r w:rsidRPr="009D092D">
        <w:rPr>
          <w:rFonts w:ascii="Palatino Linotype" w:eastAsia="Calibri" w:hAnsi="Palatino Linotype"/>
          <w:lang w:val="es-MX" w:eastAsia="en-US"/>
        </w:rPr>
        <w:t>, visible en la Gaceta del Seminario Judicial de la Federación con el registro digital 205635.</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lang w:val="es-MX"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9D092D">
        <w:rPr>
          <w:rFonts w:ascii="Palatino Linotype" w:eastAsia="Calibri" w:hAnsi="Palatino Linotype"/>
          <w:lang w:val="es-MX" w:eastAsia="en-US"/>
        </w:rPr>
        <w:lastRenderedPageBreak/>
        <w:t>los términos legales previamente establecidos por la Ley, por tratarse de causas de fuerza mayor.</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lang w:val="es-MX" w:eastAsia="en-US"/>
        </w:rPr>
        <w:t>Al respecto, también son de considerar los criterios sostenidos por el Cuarto Tribunal Colegiado en Materia Administrativa del Primer Circuito, cuyos rubros y datos de identificación son los siguientes:</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lang w:val="es-MX" w:eastAsia="en-US"/>
        </w:rPr>
        <w:t xml:space="preserve"> </w:t>
      </w:r>
      <w:r w:rsidRPr="009D092D">
        <w:rPr>
          <w:rFonts w:ascii="Palatino Linotype" w:eastAsia="Calibri" w:hAnsi="Palatino Linotype"/>
          <w:i/>
          <w:lang w:val="es-MX" w:eastAsia="en-US"/>
        </w:rPr>
        <w:t>“PLAZO RAZONABLE PARA RESOLVER. DIMENSIÓN Y EFECTOS DE ESTE CONCEPTO CUANDO SE ADUCE EXCESIVA CARGA DE TRABAJO.”</w:t>
      </w:r>
      <w:r w:rsidRPr="009D092D">
        <w:rPr>
          <w:rFonts w:ascii="Palatino Linotype" w:eastAsia="Calibri" w:hAnsi="Palatino Linotype"/>
          <w:lang w:val="es-MX" w:eastAsia="en-US"/>
        </w:rPr>
        <w:t xml:space="preserve"> consultable en el Seminario Judicial de la Federación y su gaceta, con el registro digital 2002351.</w:t>
      </w:r>
    </w:p>
    <w:p w:rsidR="00E20A9E" w:rsidRPr="009D092D" w:rsidRDefault="00E20A9E" w:rsidP="00E20A9E">
      <w:pPr>
        <w:spacing w:line="360" w:lineRule="auto"/>
        <w:jc w:val="both"/>
        <w:rPr>
          <w:rFonts w:ascii="Palatino Linotype" w:eastAsia="Calibri" w:hAnsi="Palatino Linotype"/>
          <w:b/>
          <w:lang w:val="es-MX" w:eastAsia="en-US"/>
        </w:rPr>
      </w:pPr>
    </w:p>
    <w:p w:rsidR="00E20A9E" w:rsidRPr="009D092D"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i/>
          <w:lang w:val="es-MX" w:eastAsia="en-US"/>
        </w:rPr>
        <w:t>“PLAZO RAZONABLE PARA RESOLVER. CONCEPTO Y ELEMENTOS QUE LO INTEGRAN A LA LUZ DEL DERECHO INTERNACIONAL DE LOS DERECHOS HUMANOS.”</w:t>
      </w:r>
      <w:r w:rsidRPr="009D092D">
        <w:rPr>
          <w:rFonts w:ascii="Palatino Linotype" w:eastAsia="Calibri" w:hAnsi="Palatino Linotype"/>
          <w:lang w:val="es-MX" w:eastAsia="en-US"/>
        </w:rPr>
        <w:t>, visible en el Seminario Judicial de la Federación y su gaceta, con el registro digital 2002350.</w:t>
      </w:r>
    </w:p>
    <w:p w:rsidR="00E20A9E" w:rsidRPr="009D092D" w:rsidRDefault="00E20A9E" w:rsidP="00E20A9E">
      <w:pPr>
        <w:spacing w:line="360" w:lineRule="auto"/>
        <w:jc w:val="both"/>
        <w:rPr>
          <w:rFonts w:ascii="Palatino Linotype" w:eastAsia="Calibri" w:hAnsi="Palatino Linotype"/>
          <w:lang w:val="es-MX" w:eastAsia="en-US"/>
        </w:rPr>
      </w:pPr>
    </w:p>
    <w:p w:rsidR="00E20A9E" w:rsidRPr="009D092D" w:rsidRDefault="00E20A9E" w:rsidP="00E20A9E">
      <w:pPr>
        <w:spacing w:line="360" w:lineRule="auto"/>
        <w:jc w:val="both"/>
        <w:rPr>
          <w:rFonts w:ascii="Palatino Linotype" w:eastAsia="Calibri" w:hAnsi="Palatino Linotype"/>
          <w:lang w:val="es-MX" w:eastAsia="en-US"/>
        </w:rPr>
      </w:pPr>
      <w:r w:rsidRPr="009D092D">
        <w:rPr>
          <w:rFonts w:ascii="Palatino Linotype" w:eastAsia="Calibri" w:hAnsi="Palatino Linotype"/>
          <w:lang w:val="es-MX" w:eastAsia="en-US"/>
        </w:rPr>
        <w:t>Por ello, este organismo garante comprometido con la tutela de los derechos humanos confiados, señala que este</w:t>
      </w:r>
      <w:r w:rsidR="0001266A">
        <w:rPr>
          <w:rFonts w:ascii="Palatino Linotype" w:eastAsia="Calibri" w:hAnsi="Palatino Linotype"/>
          <w:lang w:val="es-MX" w:eastAsia="en-US"/>
        </w:rPr>
        <w:t xml:space="preserve"> exceso del</w:t>
      </w:r>
      <w:r w:rsidRPr="009D092D">
        <w:rPr>
          <w:rFonts w:ascii="Palatino Linotype" w:eastAsia="Calibri" w:hAnsi="Palatino Linotype"/>
          <w:lang w:val="es-MX" w:eastAsia="en-US"/>
        </w:rPr>
        <w:t xml:space="preserve"> plazo legal para resolver el presente asunto, resulta de carácter excepcional.</w:t>
      </w:r>
    </w:p>
    <w:p w:rsidR="00C258E0" w:rsidRDefault="00C93C7E">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Cierres de instrucción. </w:t>
      </w:r>
      <w:r w:rsidR="007C2283">
        <w:rPr>
          <w:rFonts w:ascii="Palatino Linotype" w:eastAsia="Palatino Linotype" w:hAnsi="Palatino Linotype" w:cs="Palatino Linotype"/>
        </w:rPr>
        <w:t>En fecha quince de agosto</w:t>
      </w:r>
      <w:r>
        <w:rPr>
          <w:rFonts w:ascii="Palatino Linotype" w:eastAsia="Palatino Linotype" w:hAnsi="Palatino Linotype" w:cs="Palatino Linotype"/>
        </w:rPr>
        <w:t xml:space="preserve"> del año en curso, la Comisionada ponente notificó los cierres de instrucción en términos de la fracción VI del artículo 185 de la Ley de Transparencia y Acceso a la Información Pública del Estado de México y Municipios.</w:t>
      </w:r>
    </w:p>
    <w:p w:rsidR="00C258E0" w:rsidRDefault="00C93C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rsidR="00C258E0" w:rsidRDefault="00C93C7E">
      <w:pPr>
        <w:numPr>
          <w:ilvl w:val="0"/>
          <w:numId w:val="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C258E0" w:rsidRDefault="00C93C7E">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C258E0" w:rsidRDefault="00C93C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w:t>
      </w:r>
      <w:r>
        <w:rPr>
          <w:rFonts w:ascii="Palatino Linotype" w:eastAsia="Palatino Linotype" w:hAnsi="Palatino Linotype" w:cs="Palatino Linotype"/>
        </w:rPr>
        <w:lastRenderedPageBreak/>
        <w:t>solicitudes planteadas p</w:t>
      </w:r>
      <w:r w:rsidR="007C2283">
        <w:rPr>
          <w:rFonts w:ascii="Palatino Linotype" w:eastAsia="Palatino Linotype" w:hAnsi="Palatino Linotype" w:cs="Palatino Linotype"/>
        </w:rPr>
        <w:t>or el solicitante el cinco de abril</w:t>
      </w:r>
      <w:r>
        <w:rPr>
          <w:rFonts w:ascii="Palatino Linotype" w:eastAsia="Palatino Linotype" w:hAnsi="Palatino Linotype" w:cs="Palatino Linotype"/>
        </w:rPr>
        <w:t xml:space="preserve">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w:t>
      </w:r>
      <w:r w:rsidR="007C2283">
        <w:rPr>
          <w:rFonts w:ascii="Palatino Linotype" w:eastAsia="Palatino Linotype" w:hAnsi="Palatino Linotype" w:cs="Palatino Linotype"/>
        </w:rPr>
        <w:t>ntó recursos de revisión el seis de abril del mismo año; esto es al primer</w:t>
      </w:r>
      <w:r>
        <w:rPr>
          <w:rFonts w:ascii="Palatino Linotype" w:eastAsia="Palatino Linotype" w:hAnsi="Palatino Linotype" w:cs="Palatino Linotype"/>
        </w:rPr>
        <w:t xml:space="preserve"> día hábil siguiente de aquel en que tuvo conocimiento de la</w:t>
      </w:r>
      <w:r w:rsidR="0001266A">
        <w:rPr>
          <w:rFonts w:ascii="Palatino Linotype" w:eastAsia="Palatino Linotype" w:hAnsi="Palatino Linotype" w:cs="Palatino Linotype"/>
        </w:rPr>
        <w:t>s</w:t>
      </w:r>
      <w:r>
        <w:rPr>
          <w:rFonts w:ascii="Palatino Linotype" w:eastAsia="Palatino Linotype" w:hAnsi="Palatino Linotype" w:cs="Palatino Linotype"/>
        </w:rPr>
        <w:t xml:space="preserve"> respuesta</w:t>
      </w:r>
      <w:r w:rsidR="0001266A">
        <w:rPr>
          <w:rFonts w:ascii="Palatino Linotype" w:eastAsia="Palatino Linotype" w:hAnsi="Palatino Linotype" w:cs="Palatino Linotype"/>
        </w:rPr>
        <w:t>s</w:t>
      </w:r>
      <w:r>
        <w:rPr>
          <w:rFonts w:ascii="Palatino Linotype" w:eastAsia="Palatino Linotype" w:hAnsi="Palatino Linotype" w:cs="Palatino Linotype"/>
        </w:rPr>
        <w:t>, evidenc</w:t>
      </w:r>
      <w:r w:rsidR="0001266A">
        <w:rPr>
          <w:rFonts w:ascii="Palatino Linotype" w:eastAsia="Palatino Linotype" w:hAnsi="Palatino Linotype" w:cs="Palatino Linotype"/>
        </w:rPr>
        <w:t>iándose que la interposición de los</w:t>
      </w:r>
      <w:r>
        <w:rPr>
          <w:rFonts w:ascii="Palatino Linotype" w:eastAsia="Palatino Linotype" w:hAnsi="Palatino Linotype" w:cs="Palatino Linotype"/>
        </w:rPr>
        <w:t xml:space="preserve"> recurso</w:t>
      </w:r>
      <w:r w:rsidR="0001266A">
        <w:rPr>
          <w:rFonts w:ascii="Palatino Linotype" w:eastAsia="Palatino Linotype" w:hAnsi="Palatino Linotype" w:cs="Palatino Linotype"/>
        </w:rPr>
        <w:t>s</w:t>
      </w:r>
      <w:r>
        <w:rPr>
          <w:rFonts w:ascii="Palatino Linotype" w:eastAsia="Palatino Linotype" w:hAnsi="Palatino Linotype" w:cs="Palatino Linotype"/>
        </w:rPr>
        <w:t xml:space="preserve"> se encuentra</w:t>
      </w:r>
      <w:r w:rsidR="0001266A">
        <w:rPr>
          <w:rFonts w:ascii="Palatino Linotype" w:eastAsia="Palatino Linotype" w:hAnsi="Palatino Linotype" w:cs="Palatino Linotype"/>
        </w:rPr>
        <w:t>n</w:t>
      </w:r>
      <w:r>
        <w:rPr>
          <w:rFonts w:ascii="Palatino Linotype" w:eastAsia="Palatino Linotype" w:hAnsi="Palatino Linotype" w:cs="Palatino Linotype"/>
        </w:rPr>
        <w:t xml:space="preserve"> dentro de los márgenes temporales previstos en el citado precepto legal.</w:t>
      </w:r>
    </w:p>
    <w:p w:rsidR="008301DB" w:rsidRDefault="008301DB" w:rsidP="008301D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 los recursos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301DB" w:rsidRDefault="008301DB" w:rsidP="008301DB">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rsidR="00C258E0" w:rsidRDefault="00C93C7E">
      <w:pPr>
        <w:pBdr>
          <w:top w:val="nil"/>
          <w:left w:val="nil"/>
          <w:bottom w:val="nil"/>
          <w:right w:val="nil"/>
          <w:between w:val="nil"/>
        </w:pBdr>
        <w:spacing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por cuanto hace a la procedibilidad de</w:t>
      </w:r>
      <w:r>
        <w:rPr>
          <w:rFonts w:ascii="Palatino Linotype" w:eastAsia="Palatino Linotype" w:hAnsi="Palatino Linotype" w:cs="Palatino Linotype"/>
        </w:rPr>
        <w:t xml:space="preserve"> los</w:t>
      </w:r>
      <w:r>
        <w:rPr>
          <w:rFonts w:ascii="Palatino Linotype" w:eastAsia="Palatino Linotype" w:hAnsi="Palatino Linotype" w:cs="Palatino Linotype"/>
          <w:color w:val="000000"/>
        </w:rPr>
        <w:t xml:space="preserve"> recursos de revisión una vez realizado el análisis de</w:t>
      </w:r>
      <w:r>
        <w:rPr>
          <w:rFonts w:ascii="Palatino Linotype" w:eastAsia="Palatino Linotype" w:hAnsi="Palatino Linotype" w:cs="Palatino Linotype"/>
        </w:rPr>
        <w:t xml:space="preserve"> los</w:t>
      </w:r>
      <w:r>
        <w:rPr>
          <w:rFonts w:ascii="Palatino Linotype" w:eastAsia="Palatino Linotype" w:hAnsi="Palatino Linotype" w:cs="Palatino Linotype"/>
          <w:color w:val="000000"/>
        </w:rPr>
        <w:t xml:space="preserve"> formatos de interposición de</w:t>
      </w:r>
      <w:r>
        <w:rPr>
          <w:rFonts w:ascii="Palatino Linotype" w:eastAsia="Palatino Linotype" w:hAnsi="Palatino Linotype" w:cs="Palatino Linotype"/>
        </w:rPr>
        <w:t xml:space="preserve"> los</w:t>
      </w:r>
      <w:r>
        <w:rPr>
          <w:rFonts w:ascii="Palatino Linotype" w:eastAsia="Palatino Linotype" w:hAnsi="Palatino Linotype" w:cs="Palatino Linotype"/>
          <w:color w:val="000000"/>
        </w:rPr>
        <w:t xml:space="preserve"> recursos,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rsidR="00C258E0" w:rsidRDefault="00C93C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resulta procedente la interposición de los recursos de revisión a los rubros anotados, toda vez que se actualiza las hipótesis previstas</w:t>
      </w:r>
      <w:r w:rsidR="008301DB">
        <w:rPr>
          <w:rFonts w:ascii="Palatino Linotype" w:eastAsia="Palatino Linotype" w:hAnsi="Palatino Linotype" w:cs="Palatino Linotype"/>
        </w:rPr>
        <w:t xml:space="preserve"> en el artículo 179, fra</w:t>
      </w:r>
      <w:r w:rsidR="008301DB" w:rsidRPr="00B30D2E">
        <w:rPr>
          <w:rFonts w:ascii="Palatino Linotype" w:eastAsia="Palatino Linotype" w:hAnsi="Palatino Linotype" w:cs="Palatino Linotype"/>
        </w:rPr>
        <w:t>cción I</w:t>
      </w:r>
      <w:r w:rsidR="00B30D2E" w:rsidRPr="00B30D2E">
        <w:rPr>
          <w:rFonts w:ascii="Palatino Linotype" w:eastAsia="Palatino Linotype" w:hAnsi="Palatino Linotype" w:cs="Palatino Linotype"/>
        </w:rPr>
        <w:t xml:space="preserve"> y</w:t>
      </w:r>
      <w:r w:rsidR="00B30D2E">
        <w:rPr>
          <w:rFonts w:ascii="Palatino Linotype" w:eastAsia="Palatino Linotype" w:hAnsi="Palatino Linotype" w:cs="Palatino Linotype"/>
        </w:rPr>
        <w:t xml:space="preserve"> VI</w:t>
      </w:r>
      <w:r>
        <w:rPr>
          <w:rFonts w:ascii="Palatino Linotype" w:eastAsia="Palatino Linotype" w:hAnsi="Palatino Linotype" w:cs="Palatino Linotype"/>
        </w:rPr>
        <w:t xml:space="preserve"> de la ley de la materia, que a la letra dice:</w:t>
      </w:r>
    </w:p>
    <w:p w:rsidR="00C258E0" w:rsidRDefault="00C93C7E">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B30D2E">
        <w:rPr>
          <w:rFonts w:ascii="Palatino Linotype" w:eastAsia="Palatino Linotype" w:hAnsi="Palatino Linotype" w:cs="Palatino Linotype"/>
          <w:i/>
          <w:sz w:val="22"/>
          <w:szCs w:val="22"/>
        </w:rPr>
        <w:t>causas</w:t>
      </w:r>
      <w:r>
        <w:rPr>
          <w:rFonts w:ascii="Palatino Linotype" w:eastAsia="Palatino Linotype" w:hAnsi="Palatino Linotype" w:cs="Palatino Linotype"/>
          <w:i/>
          <w:sz w:val="22"/>
          <w:szCs w:val="22"/>
        </w:rPr>
        <w:t>:</w:t>
      </w:r>
    </w:p>
    <w:p w:rsidR="00B30D2E" w:rsidRPr="00B30D2E" w:rsidRDefault="00B30D2E" w:rsidP="00B30D2E">
      <w:pPr>
        <w:ind w:left="1276" w:right="1752"/>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i/>
          <w:sz w:val="22"/>
          <w:szCs w:val="22"/>
        </w:rPr>
        <w:t>I.</w:t>
      </w:r>
      <w:r w:rsidR="008301DB" w:rsidRPr="00B30D2E">
        <w:rPr>
          <w:rFonts w:ascii="Palatino Linotype" w:eastAsia="Palatino Linotype" w:hAnsi="Palatino Linotype" w:cs="Palatino Linotype"/>
          <w:i/>
          <w:sz w:val="22"/>
          <w:szCs w:val="22"/>
        </w:rPr>
        <w:t>La</w:t>
      </w:r>
      <w:proofErr w:type="spellEnd"/>
      <w:r w:rsidR="008301DB" w:rsidRPr="00B30D2E">
        <w:rPr>
          <w:rFonts w:ascii="Palatino Linotype" w:eastAsia="Palatino Linotype" w:hAnsi="Palatino Linotype" w:cs="Palatino Linotype"/>
          <w:i/>
          <w:sz w:val="22"/>
          <w:szCs w:val="22"/>
        </w:rPr>
        <w:t xml:space="preserve"> negativa de la información solicitada</w:t>
      </w:r>
    </w:p>
    <w:p w:rsidR="00B30D2E" w:rsidRPr="00B30D2E" w:rsidRDefault="00C93C7E" w:rsidP="00B30D2E">
      <w:pPr>
        <w:ind w:left="1276" w:right="1752"/>
        <w:jc w:val="both"/>
        <w:rPr>
          <w:rFonts w:ascii="Palatino Linotype" w:eastAsia="Palatino Linotype" w:hAnsi="Palatino Linotype" w:cs="Palatino Linotype"/>
          <w:i/>
          <w:sz w:val="22"/>
          <w:szCs w:val="22"/>
        </w:rPr>
      </w:pPr>
      <w:r w:rsidRPr="00B30D2E">
        <w:rPr>
          <w:rFonts w:ascii="Palatino Linotype" w:eastAsia="Palatino Linotype" w:hAnsi="Palatino Linotype" w:cs="Palatino Linotype"/>
          <w:i/>
          <w:sz w:val="22"/>
          <w:szCs w:val="22"/>
        </w:rPr>
        <w:t>…</w:t>
      </w:r>
    </w:p>
    <w:p w:rsidR="00C258E0" w:rsidRPr="00B30D2E" w:rsidRDefault="00B30D2E" w:rsidP="00B30D2E">
      <w:pPr>
        <w:ind w:left="1276" w:right="1752"/>
        <w:jc w:val="both"/>
        <w:rPr>
          <w:rFonts w:ascii="Palatino Linotype" w:eastAsia="Palatino Linotype" w:hAnsi="Palatino Linotype" w:cs="Palatino Linotype"/>
          <w:i/>
          <w:sz w:val="22"/>
          <w:szCs w:val="22"/>
        </w:rPr>
      </w:pPr>
      <w:r w:rsidRPr="00B30D2E">
        <w:rPr>
          <w:rFonts w:ascii="Palatino Linotype" w:eastAsia="Palatino Linotype" w:hAnsi="Palatino Linotype" w:cs="Palatino Linotype"/>
          <w:i/>
          <w:sz w:val="22"/>
          <w:szCs w:val="22"/>
        </w:rPr>
        <w:t>VI. La entrega de información que no corresponda con lo solicitado;</w:t>
      </w:r>
      <w:r w:rsidR="00C93C7E" w:rsidRPr="00B30D2E">
        <w:rPr>
          <w:rFonts w:ascii="Palatino Linotype" w:eastAsia="Palatino Linotype" w:hAnsi="Palatino Linotype" w:cs="Palatino Linotype"/>
          <w:i/>
          <w:sz w:val="22"/>
          <w:szCs w:val="22"/>
        </w:rPr>
        <w:t>” (Sic)</w:t>
      </w:r>
    </w:p>
    <w:p w:rsidR="0001266A" w:rsidRPr="0001266A" w:rsidRDefault="0001266A" w:rsidP="0001266A">
      <w:pPr>
        <w:pStyle w:val="Prrafodelista"/>
        <w:ind w:left="1996" w:right="1752"/>
        <w:jc w:val="both"/>
        <w:rPr>
          <w:rFonts w:ascii="Palatino Linotype" w:eastAsia="Palatino Linotype" w:hAnsi="Palatino Linotype" w:cs="Palatino Linotype"/>
          <w:i/>
        </w:rPr>
      </w:pPr>
    </w:p>
    <w:p w:rsidR="00C258E0" w:rsidRDefault="00C93C7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w:t>
      </w:r>
      <w:r w:rsidRPr="0001266A">
        <w:rPr>
          <w:rFonts w:ascii="Palatino Linotype" w:eastAsia="Palatino Linotype" w:hAnsi="Palatino Linotype" w:cs="Palatino Linotype"/>
          <w:sz w:val="22"/>
        </w:rPr>
        <w:t>constancias</w:t>
      </w:r>
      <w:r>
        <w:rPr>
          <w:rFonts w:ascii="Palatino Linotype" w:eastAsia="Palatino Linotype" w:hAnsi="Palatino Linotype" w:cs="Palatino Linotype"/>
        </w:rPr>
        <w:t xml:space="preserve"> y documentos que obran en los expedientes electrónicos se advierte, que el tema sobre el que este Organismo Garante de Transparencia y Acceso a la Información se pronunciará será: verificar</w:t>
      </w:r>
      <w:r>
        <w:rPr>
          <w:rFonts w:ascii="Palatino Linotype" w:eastAsia="Palatino Linotype" w:hAnsi="Palatino Linotype" w:cs="Palatino Linotype"/>
          <w:b/>
        </w:rPr>
        <w:t xml:space="preserve"> si las respuestas otorgadas por el SUJETO OBLIGADO son adecuadas y suficientes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56476A" w:rsidRDefault="00C93C7E" w:rsidP="005647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Estudio de fondo del asunto.</w:t>
      </w:r>
      <w:r w:rsidR="0060691A">
        <w:rPr>
          <w:rFonts w:ascii="Palatino Linotype" w:eastAsia="Palatino Linotype" w:hAnsi="Palatino Linotype" w:cs="Palatino Linotype"/>
          <w:b/>
        </w:rPr>
        <w:t xml:space="preserve"> </w:t>
      </w:r>
      <w:r w:rsidR="0060691A" w:rsidRPr="0060691A">
        <w:rPr>
          <w:rFonts w:ascii="Palatino Linotype" w:eastAsia="Palatino Linotype" w:hAnsi="Palatino Linotype" w:cs="Palatino Linotype"/>
        </w:rPr>
        <w:t>E</w:t>
      </w:r>
      <w:r w:rsidR="0056476A" w:rsidRPr="0060691A">
        <w:rPr>
          <w:rFonts w:ascii="Palatino Linotype" w:eastAsia="Palatino Linotype" w:hAnsi="Palatino Linotype" w:cs="Palatino Linotype"/>
        </w:rPr>
        <w:t xml:space="preserve">s </w:t>
      </w:r>
      <w:r w:rsidR="0056476A">
        <w:rPr>
          <w:rFonts w:ascii="Palatino Linotype" w:eastAsia="Palatino Linotype" w:hAnsi="Palatino Linotype" w:cs="Palatino Linotype"/>
        </w:rPr>
        <w:t xml:space="preserve">conveniente analizar si las respuestas del </w:t>
      </w:r>
      <w:r w:rsidR="0056476A">
        <w:rPr>
          <w:rFonts w:ascii="Palatino Linotype" w:eastAsia="Palatino Linotype" w:hAnsi="Palatino Linotype" w:cs="Palatino Linotype"/>
          <w:b/>
        </w:rPr>
        <w:t>SUJETO OBLIGADO</w:t>
      </w:r>
      <w:r w:rsidR="0056476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w:t>
      </w:r>
      <w:r w:rsidR="0056476A">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transcribe para un mejor entendimiento:</w:t>
      </w:r>
    </w:p>
    <w:p w:rsidR="0056476A" w:rsidRDefault="0056476A" w:rsidP="0056476A">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1266A" w:rsidRDefault="0001266A" w:rsidP="0056476A">
      <w:pPr>
        <w:spacing w:before="240"/>
        <w:ind w:left="709" w:right="760"/>
        <w:jc w:val="both"/>
        <w:rPr>
          <w:rFonts w:ascii="Palatino Linotype" w:eastAsia="Palatino Linotype" w:hAnsi="Palatino Linotype" w:cs="Palatino Linotype"/>
          <w:i/>
          <w:sz w:val="22"/>
          <w:szCs w:val="22"/>
        </w:rPr>
      </w:pPr>
    </w:p>
    <w:p w:rsidR="0056476A" w:rsidRDefault="0056476A" w:rsidP="0056476A">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1266A" w:rsidRDefault="0001266A" w:rsidP="0056476A">
      <w:pPr>
        <w:ind w:left="709" w:right="760"/>
        <w:jc w:val="both"/>
        <w:rPr>
          <w:rFonts w:ascii="Palatino Linotype" w:eastAsia="Palatino Linotype" w:hAnsi="Palatino Linotype" w:cs="Palatino Linotype"/>
          <w:b/>
          <w:i/>
          <w:sz w:val="22"/>
          <w:szCs w:val="22"/>
        </w:rPr>
      </w:pPr>
    </w:p>
    <w:p w:rsidR="0056476A" w:rsidRDefault="0056476A" w:rsidP="0056476A">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56476A" w:rsidRDefault="0056476A" w:rsidP="0056476A">
      <w:pPr>
        <w:spacing w:line="360" w:lineRule="auto"/>
        <w:jc w:val="both"/>
        <w:rPr>
          <w:rFonts w:ascii="Palatino Linotype" w:eastAsia="Palatino Linotype" w:hAnsi="Palatino Linotype" w:cs="Palatino Linotype"/>
        </w:rPr>
      </w:pPr>
    </w:p>
    <w:p w:rsidR="0056476A" w:rsidRDefault="0056476A" w:rsidP="005647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56476A" w:rsidRDefault="0056476A" w:rsidP="0056476A">
      <w:pPr>
        <w:spacing w:line="360" w:lineRule="auto"/>
        <w:jc w:val="both"/>
        <w:rPr>
          <w:rFonts w:ascii="Palatino Linotype" w:eastAsia="Palatino Linotype" w:hAnsi="Palatino Linotype" w:cs="Palatino Linotype"/>
        </w:rPr>
      </w:pPr>
    </w:p>
    <w:p w:rsidR="0056476A" w:rsidRDefault="0056476A" w:rsidP="0056476A">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6476A" w:rsidRDefault="0056476A" w:rsidP="0056476A">
      <w:pPr>
        <w:ind w:left="567" w:right="758"/>
        <w:jc w:val="both"/>
        <w:rPr>
          <w:rFonts w:ascii="Palatino Linotype" w:eastAsia="Palatino Linotype" w:hAnsi="Palatino Linotype" w:cs="Palatino Linotype"/>
          <w:i/>
          <w:sz w:val="22"/>
          <w:szCs w:val="22"/>
        </w:rPr>
      </w:pPr>
    </w:p>
    <w:p w:rsidR="0056476A" w:rsidRDefault="0056476A" w:rsidP="0056476A">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56476A" w:rsidRDefault="0056476A" w:rsidP="0056476A">
      <w:pPr>
        <w:spacing w:line="360" w:lineRule="auto"/>
        <w:ind w:right="-93"/>
        <w:jc w:val="both"/>
        <w:rPr>
          <w:rFonts w:ascii="Palatino Linotype" w:eastAsia="Palatino Linotype" w:hAnsi="Palatino Linotype" w:cs="Palatino Linotype"/>
          <w:color w:val="000000"/>
        </w:rPr>
      </w:pPr>
    </w:p>
    <w:p w:rsidR="0056476A" w:rsidRDefault="0056476A" w:rsidP="0056476A">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56476A" w:rsidRDefault="0056476A" w:rsidP="0056476A">
      <w:pPr>
        <w:spacing w:line="360" w:lineRule="auto"/>
        <w:ind w:right="-93"/>
        <w:jc w:val="both"/>
        <w:rPr>
          <w:rFonts w:ascii="Palatino Linotype" w:eastAsia="Palatino Linotype" w:hAnsi="Palatino Linotype" w:cs="Palatino Linotype"/>
          <w:color w:val="000000"/>
        </w:rPr>
      </w:pPr>
    </w:p>
    <w:p w:rsidR="0056476A" w:rsidRDefault="0056476A" w:rsidP="0056476A">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56476A" w:rsidRDefault="0056476A" w:rsidP="0056476A">
      <w:pPr>
        <w:ind w:left="851" w:right="850"/>
        <w:jc w:val="both"/>
        <w:rPr>
          <w:rFonts w:ascii="Palatino Linotype" w:eastAsia="Palatino Linotype" w:hAnsi="Palatino Linotype" w:cs="Palatino Linotype"/>
          <w:color w:val="000000"/>
        </w:rPr>
      </w:pPr>
    </w:p>
    <w:p w:rsidR="0056476A" w:rsidRDefault="0056476A" w:rsidP="0056476A">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w:t>
      </w:r>
      <w:r>
        <w:rPr>
          <w:rFonts w:ascii="Palatino Linotype" w:eastAsia="Palatino Linotype" w:hAnsi="Palatino Linotype" w:cs="Palatino Linotype"/>
          <w:i/>
          <w:color w:val="000000"/>
          <w:sz w:val="22"/>
          <w:szCs w:val="22"/>
        </w:rPr>
        <w:lastRenderedPageBreak/>
        <w:t>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6476A" w:rsidRDefault="0056476A" w:rsidP="0056476A">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56476A" w:rsidRDefault="0056476A" w:rsidP="0056476A">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56476A" w:rsidRDefault="0056476A" w:rsidP="0056476A">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56476A" w:rsidRDefault="0056476A" w:rsidP="0056476A">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56476A" w:rsidRDefault="0056476A" w:rsidP="0056476A">
      <w:pPr>
        <w:spacing w:line="360" w:lineRule="auto"/>
        <w:ind w:right="-93"/>
        <w:jc w:val="both"/>
        <w:rPr>
          <w:rFonts w:ascii="Palatino Linotype" w:eastAsia="Palatino Linotype" w:hAnsi="Palatino Linotype" w:cs="Palatino Linotype"/>
          <w:color w:val="000000"/>
        </w:rPr>
      </w:pPr>
    </w:p>
    <w:p w:rsidR="0056476A" w:rsidRDefault="0056476A" w:rsidP="0056476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6476A" w:rsidRDefault="0056476A" w:rsidP="0056476A">
      <w:pPr>
        <w:spacing w:line="360" w:lineRule="auto"/>
        <w:jc w:val="both"/>
        <w:rPr>
          <w:rFonts w:ascii="Palatino Linotype" w:eastAsia="Palatino Linotype" w:hAnsi="Palatino Linotype" w:cs="Palatino Linotype"/>
          <w:color w:val="000000"/>
        </w:rPr>
      </w:pPr>
    </w:p>
    <w:p w:rsidR="0056476A" w:rsidRDefault="0056476A" w:rsidP="0056476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6476A" w:rsidRDefault="0056476A" w:rsidP="005647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6476A" w:rsidRDefault="0056476A" w:rsidP="0056476A">
      <w:pPr>
        <w:ind w:left="851" w:right="899"/>
        <w:jc w:val="both"/>
        <w:rPr>
          <w:rFonts w:ascii="Palatino Linotype" w:eastAsia="Palatino Linotype" w:hAnsi="Palatino Linotype" w:cs="Palatino Linotype"/>
          <w:i/>
          <w:sz w:val="22"/>
          <w:szCs w:val="22"/>
        </w:rPr>
      </w:pPr>
    </w:p>
    <w:p w:rsidR="0056476A" w:rsidRDefault="0056476A" w:rsidP="005647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56476A" w:rsidRDefault="0056476A" w:rsidP="005647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6476A" w:rsidRDefault="0056476A" w:rsidP="0056476A">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56476A" w:rsidRDefault="0056476A" w:rsidP="0056476A">
      <w:pPr>
        <w:ind w:left="851" w:right="899"/>
        <w:jc w:val="both"/>
        <w:rPr>
          <w:rFonts w:ascii="Palatino Linotype" w:eastAsia="Palatino Linotype" w:hAnsi="Palatino Linotype" w:cs="Palatino Linotype"/>
          <w:sz w:val="22"/>
          <w:szCs w:val="22"/>
        </w:rPr>
      </w:pPr>
    </w:p>
    <w:p w:rsidR="0056476A" w:rsidRDefault="0056476A" w:rsidP="005647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6476A" w:rsidRDefault="0056476A" w:rsidP="0056476A">
      <w:pPr>
        <w:ind w:left="851" w:right="899"/>
        <w:jc w:val="both"/>
        <w:rPr>
          <w:rFonts w:ascii="Palatino Linotype" w:eastAsia="Palatino Linotype" w:hAnsi="Palatino Linotype" w:cs="Palatino Linotype"/>
        </w:rPr>
      </w:pPr>
    </w:p>
    <w:p w:rsidR="0056476A" w:rsidRDefault="0056476A" w:rsidP="0056476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56476A" w:rsidRDefault="0056476A" w:rsidP="005647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INFORMACIÓN PÚBLICA, CONCEPTO DE, EN MATERIA DE TRANSPARENCIA. INTERPRETACIÓN SISTEMÁTICA DE LOS </w:t>
      </w:r>
      <w:r>
        <w:rPr>
          <w:rFonts w:ascii="Palatino Linotype" w:eastAsia="Palatino Linotype" w:hAnsi="Palatino Linotype" w:cs="Palatino Linotype"/>
          <w:b/>
          <w:i/>
          <w:sz w:val="22"/>
          <w:szCs w:val="22"/>
        </w:rPr>
        <w:lastRenderedPageBreak/>
        <w:t>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6476A" w:rsidRDefault="0056476A" w:rsidP="005647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56476A" w:rsidRDefault="0056476A" w:rsidP="005647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56476A" w:rsidRDefault="0056476A" w:rsidP="0056476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56476A" w:rsidRDefault="0056476A" w:rsidP="0056476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C258E0" w:rsidRDefault="0060691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w:t>
      </w:r>
      <w:r w:rsidR="00C93C7E">
        <w:rPr>
          <w:rFonts w:ascii="Palatino Linotype" w:eastAsia="Palatino Linotype" w:hAnsi="Palatino Linotype" w:cs="Palatino Linotype"/>
        </w:rPr>
        <w:t>el análisis de las solicitudes de información motivo de los recursos de revisión que ahora se resuelven, se advierte</w:t>
      </w:r>
      <w:r w:rsidR="008301DB">
        <w:rPr>
          <w:rFonts w:ascii="Palatino Linotype" w:eastAsia="Palatino Linotype" w:hAnsi="Palatino Linotype" w:cs="Palatino Linotype"/>
        </w:rPr>
        <w:t xml:space="preserve"> que el particular requirió al Ayuntamiento de Tenango de Aire y de su Sistema Municipal para el Desarrollo Integral de la Familia, en formato Excel, Archivos Digitalizados y Archivos de Texto, </w:t>
      </w:r>
      <w:r w:rsidR="00C93C7E">
        <w:rPr>
          <w:rFonts w:ascii="Palatino Linotype" w:eastAsia="Palatino Linotype" w:hAnsi="Palatino Linotype" w:cs="Palatino Linotype"/>
        </w:rPr>
        <w:t>lo siguiente:</w:t>
      </w:r>
    </w:p>
    <w:p w:rsidR="008301DB" w:rsidRPr="0056476A" w:rsidRDefault="008301DB" w:rsidP="008301DB">
      <w:pPr>
        <w:pStyle w:val="Prrafodelista"/>
        <w:numPr>
          <w:ilvl w:val="0"/>
          <w:numId w:val="8"/>
        </w:numPr>
        <w:spacing w:after="240" w:line="360" w:lineRule="auto"/>
        <w:jc w:val="both"/>
        <w:rPr>
          <w:rFonts w:ascii="Palatino Linotype" w:eastAsia="Palatino Linotype" w:hAnsi="Palatino Linotype" w:cs="Palatino Linotype"/>
          <w:color w:val="000000"/>
          <w:sz w:val="24"/>
          <w:szCs w:val="24"/>
        </w:rPr>
      </w:pPr>
      <w:r w:rsidRPr="0056476A">
        <w:rPr>
          <w:rFonts w:ascii="Palatino Linotype" w:eastAsia="Palatino Linotype" w:hAnsi="Palatino Linotype" w:cs="Palatino Linotype"/>
          <w:color w:val="000000"/>
          <w:sz w:val="24"/>
          <w:szCs w:val="24"/>
        </w:rPr>
        <w:t>Informe</w:t>
      </w:r>
      <w:r w:rsidR="00665945" w:rsidRPr="0056476A">
        <w:rPr>
          <w:rFonts w:ascii="Palatino Linotype" w:eastAsia="Palatino Linotype" w:hAnsi="Palatino Linotype" w:cs="Palatino Linotype"/>
          <w:color w:val="000000"/>
          <w:sz w:val="24"/>
          <w:szCs w:val="24"/>
        </w:rPr>
        <w:t>s</w:t>
      </w:r>
      <w:r w:rsidRPr="0056476A">
        <w:rPr>
          <w:rFonts w:ascii="Palatino Linotype" w:eastAsia="Palatino Linotype" w:hAnsi="Palatino Linotype" w:cs="Palatino Linotype"/>
          <w:color w:val="000000"/>
          <w:sz w:val="24"/>
          <w:szCs w:val="24"/>
        </w:rPr>
        <w:t xml:space="preserve"> Mensual</w:t>
      </w:r>
      <w:r w:rsidR="00665945" w:rsidRPr="0056476A">
        <w:rPr>
          <w:rFonts w:ascii="Palatino Linotype" w:eastAsia="Palatino Linotype" w:hAnsi="Palatino Linotype" w:cs="Palatino Linotype"/>
          <w:color w:val="000000"/>
          <w:sz w:val="24"/>
          <w:szCs w:val="24"/>
        </w:rPr>
        <w:t>es</w:t>
      </w:r>
      <w:r w:rsidRPr="0056476A">
        <w:rPr>
          <w:rFonts w:ascii="Palatino Linotype" w:eastAsia="Palatino Linotype" w:hAnsi="Palatino Linotype" w:cs="Palatino Linotype"/>
          <w:color w:val="000000"/>
          <w:sz w:val="24"/>
          <w:szCs w:val="24"/>
        </w:rPr>
        <w:t xml:space="preserve"> presentado</w:t>
      </w:r>
      <w:r w:rsidR="00665945" w:rsidRPr="0056476A">
        <w:rPr>
          <w:rFonts w:ascii="Palatino Linotype" w:eastAsia="Palatino Linotype" w:hAnsi="Palatino Linotype" w:cs="Palatino Linotype"/>
          <w:color w:val="000000"/>
          <w:sz w:val="24"/>
          <w:szCs w:val="24"/>
        </w:rPr>
        <w:t>s</w:t>
      </w:r>
      <w:r w:rsidRPr="0056476A">
        <w:rPr>
          <w:rFonts w:ascii="Palatino Linotype" w:eastAsia="Palatino Linotype" w:hAnsi="Palatino Linotype" w:cs="Palatino Linotype"/>
          <w:color w:val="000000"/>
          <w:sz w:val="24"/>
          <w:szCs w:val="24"/>
        </w:rPr>
        <w:t xml:space="preserve"> al </w:t>
      </w:r>
      <w:r w:rsidR="00665945" w:rsidRPr="0056476A">
        <w:rPr>
          <w:rFonts w:ascii="Palatino Linotype" w:eastAsia="Palatino Linotype" w:hAnsi="Palatino Linotype" w:cs="Palatino Linotype"/>
          <w:color w:val="000000"/>
          <w:sz w:val="24"/>
          <w:szCs w:val="24"/>
        </w:rPr>
        <w:t xml:space="preserve">Órgano </w:t>
      </w:r>
      <w:r w:rsidRPr="0056476A">
        <w:rPr>
          <w:rFonts w:ascii="Palatino Linotype" w:eastAsia="Palatino Linotype" w:hAnsi="Palatino Linotype" w:cs="Palatino Linotype"/>
          <w:color w:val="000000"/>
          <w:sz w:val="24"/>
          <w:szCs w:val="24"/>
        </w:rPr>
        <w:t>S</w:t>
      </w:r>
      <w:r w:rsidR="00665945" w:rsidRPr="0056476A">
        <w:rPr>
          <w:rFonts w:ascii="Palatino Linotype" w:eastAsia="Palatino Linotype" w:hAnsi="Palatino Linotype" w:cs="Palatino Linotype"/>
          <w:color w:val="000000"/>
          <w:sz w:val="24"/>
          <w:szCs w:val="24"/>
        </w:rPr>
        <w:t xml:space="preserve">uperior Fiscalización del </w:t>
      </w:r>
      <w:r w:rsidRPr="0056476A">
        <w:rPr>
          <w:rFonts w:ascii="Palatino Linotype" w:eastAsia="Palatino Linotype" w:hAnsi="Palatino Linotype" w:cs="Palatino Linotype"/>
          <w:color w:val="000000"/>
          <w:sz w:val="24"/>
          <w:szCs w:val="24"/>
        </w:rPr>
        <w:t>E</w:t>
      </w:r>
      <w:r w:rsidR="00665945" w:rsidRPr="0056476A">
        <w:rPr>
          <w:rFonts w:ascii="Palatino Linotype" w:eastAsia="Palatino Linotype" w:hAnsi="Palatino Linotype" w:cs="Palatino Linotype"/>
          <w:color w:val="000000"/>
          <w:sz w:val="24"/>
          <w:szCs w:val="24"/>
        </w:rPr>
        <w:t xml:space="preserve">stado de </w:t>
      </w:r>
      <w:r w:rsidRPr="0056476A">
        <w:rPr>
          <w:rFonts w:ascii="Palatino Linotype" w:eastAsia="Palatino Linotype" w:hAnsi="Palatino Linotype" w:cs="Palatino Linotype"/>
          <w:color w:val="000000"/>
          <w:sz w:val="24"/>
          <w:szCs w:val="24"/>
        </w:rPr>
        <w:t>M</w:t>
      </w:r>
      <w:r w:rsidR="0001266A">
        <w:rPr>
          <w:rFonts w:ascii="Palatino Linotype" w:eastAsia="Palatino Linotype" w:hAnsi="Palatino Linotype" w:cs="Palatino Linotype"/>
          <w:color w:val="000000"/>
          <w:sz w:val="24"/>
          <w:szCs w:val="24"/>
        </w:rPr>
        <w:t xml:space="preserve">éxico de los meses de enero a </w:t>
      </w:r>
      <w:r w:rsidR="00665945" w:rsidRPr="0056476A">
        <w:rPr>
          <w:rFonts w:ascii="Palatino Linotype" w:eastAsia="Palatino Linotype" w:hAnsi="Palatino Linotype" w:cs="Palatino Linotype"/>
          <w:color w:val="000000"/>
          <w:sz w:val="24"/>
          <w:szCs w:val="24"/>
        </w:rPr>
        <w:t xml:space="preserve">diciembre del año 2021. </w:t>
      </w:r>
    </w:p>
    <w:p w:rsidR="0056476A" w:rsidRDefault="00C93C7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w:t>
      </w:r>
      <w:r w:rsidR="0056476A">
        <w:rPr>
          <w:rFonts w:ascii="Palatino Linotype" w:eastAsia="Palatino Linotype" w:hAnsi="Palatino Linotype" w:cs="Palatino Linotype"/>
        </w:rPr>
        <w:t>respecto de la infor</w:t>
      </w:r>
      <w:r w:rsidR="0084331A">
        <w:rPr>
          <w:rFonts w:ascii="Palatino Linotype" w:eastAsia="Palatino Linotype" w:hAnsi="Palatino Linotype" w:cs="Palatino Linotype"/>
        </w:rPr>
        <w:t xml:space="preserve">mación del municipio se encuentra </w:t>
      </w:r>
      <w:r w:rsidR="0056476A">
        <w:rPr>
          <w:rFonts w:ascii="Palatino Linotype" w:eastAsia="Palatino Linotype" w:hAnsi="Palatino Linotype" w:cs="Palatino Linotype"/>
        </w:rPr>
        <w:t xml:space="preserve">para su consulta </w:t>
      </w:r>
      <w:r w:rsidR="0056476A" w:rsidRPr="0056476A">
        <w:rPr>
          <w:rFonts w:ascii="Palatino Linotype" w:eastAsia="Palatino Linotype" w:hAnsi="Palatino Linotype" w:cs="Palatino Linotype"/>
        </w:rPr>
        <w:t xml:space="preserve">en la página web del municipio, siendo dicha página la siguiente https://tenangodelaire.gob.mx/transparencia/ayuntamiento </w:t>
      </w:r>
      <w:r w:rsidR="0056476A">
        <w:rPr>
          <w:rFonts w:ascii="Palatino Linotype" w:eastAsia="Palatino Linotype" w:hAnsi="Palatino Linotype" w:cs="Palatino Linotype"/>
        </w:rPr>
        <w:t>y respecto del DIF del Ayuntamiento de Tenango del Aire, señaló q</w:t>
      </w:r>
      <w:r w:rsidR="0056476A" w:rsidRPr="0056476A">
        <w:rPr>
          <w:rFonts w:ascii="Palatino Linotype" w:eastAsia="Palatino Linotype" w:hAnsi="Palatino Linotype" w:cs="Palatino Linotype"/>
        </w:rPr>
        <w:t>ue no se cuenta con esa información</w:t>
      </w:r>
      <w:r w:rsidR="0056476A">
        <w:rPr>
          <w:rFonts w:ascii="Palatino Linotype" w:eastAsia="Palatino Linotype" w:hAnsi="Palatino Linotype" w:cs="Palatino Linotype"/>
        </w:rPr>
        <w:t xml:space="preserve"> de </w:t>
      </w:r>
      <w:r w:rsidR="0056476A">
        <w:rPr>
          <w:rFonts w:ascii="Palatino Linotype" w:eastAsia="Palatino Linotype" w:hAnsi="Palatino Linotype" w:cs="Palatino Linotype"/>
        </w:rPr>
        <w:lastRenderedPageBreak/>
        <w:t xml:space="preserve">manera </w:t>
      </w:r>
      <w:r w:rsidR="0056476A" w:rsidRPr="0056476A">
        <w:rPr>
          <w:rFonts w:ascii="Palatino Linotype" w:eastAsia="Palatino Linotype" w:hAnsi="Palatino Linotype" w:cs="Palatino Linotype"/>
        </w:rPr>
        <w:t xml:space="preserve"> mensual, debido a que en la gaceta de gobierno a: 202/3/001/02 publicada el día viernes 12 de marzo de 2021, el </w:t>
      </w:r>
      <w:r w:rsidR="0056476A">
        <w:rPr>
          <w:rFonts w:ascii="Palatino Linotype" w:eastAsia="Palatino Linotype" w:hAnsi="Palatino Linotype" w:cs="Palatino Linotype"/>
        </w:rPr>
        <w:t>Ó</w:t>
      </w:r>
      <w:r w:rsidR="0056476A" w:rsidRPr="0056476A">
        <w:rPr>
          <w:rFonts w:ascii="Palatino Linotype" w:eastAsia="Palatino Linotype" w:hAnsi="Palatino Linotype" w:cs="Palatino Linotype"/>
        </w:rPr>
        <w:t>rgano</w:t>
      </w:r>
      <w:r w:rsidR="0056476A">
        <w:rPr>
          <w:rFonts w:ascii="Palatino Linotype" w:eastAsia="Palatino Linotype" w:hAnsi="Palatino Linotype" w:cs="Palatino Linotype"/>
        </w:rPr>
        <w:t xml:space="preserve"> Superior de F</w:t>
      </w:r>
      <w:r w:rsidR="0056476A" w:rsidRPr="0056476A">
        <w:rPr>
          <w:rFonts w:ascii="Palatino Linotype" w:eastAsia="Palatino Linotype" w:hAnsi="Palatino Linotype" w:cs="Palatino Linotype"/>
        </w:rPr>
        <w:t>iscalización</w:t>
      </w:r>
      <w:r w:rsidR="0056476A">
        <w:rPr>
          <w:rFonts w:ascii="Palatino Linotype" w:eastAsia="Palatino Linotype" w:hAnsi="Palatino Linotype" w:cs="Palatino Linotype"/>
        </w:rPr>
        <w:t xml:space="preserve"> del E</w:t>
      </w:r>
      <w:r w:rsidR="0056476A" w:rsidRPr="0056476A">
        <w:rPr>
          <w:rFonts w:ascii="Palatino Linotype" w:eastAsia="Palatino Linotype" w:hAnsi="Palatino Linotype" w:cs="Palatino Linotype"/>
        </w:rPr>
        <w:t xml:space="preserve">stado de </w:t>
      </w:r>
      <w:r w:rsidR="0056476A">
        <w:rPr>
          <w:rFonts w:ascii="Palatino Linotype" w:eastAsia="Palatino Linotype" w:hAnsi="Palatino Linotype" w:cs="Palatino Linotype"/>
        </w:rPr>
        <w:t>M</w:t>
      </w:r>
      <w:r w:rsidR="0056476A" w:rsidRPr="0056476A">
        <w:rPr>
          <w:rFonts w:ascii="Palatino Linotype" w:eastAsia="Palatino Linotype" w:hAnsi="Palatino Linotype" w:cs="Palatino Linotype"/>
        </w:rPr>
        <w:t>éxico publica el acuerdo 008/2021, en el cual emite las políticas, fechas de capacitación y calendarización para la entrega de informes trimestrales de los sujetos de fiscalización</w:t>
      </w:r>
      <w:r w:rsidR="0056476A">
        <w:rPr>
          <w:rFonts w:ascii="Palatino Linotype" w:eastAsia="Palatino Linotype" w:hAnsi="Palatino Linotype" w:cs="Palatino Linotype"/>
        </w:rPr>
        <w:t xml:space="preserve"> del Estado de M</w:t>
      </w:r>
      <w:r w:rsidR="0056476A" w:rsidRPr="0056476A">
        <w:rPr>
          <w:rFonts w:ascii="Palatino Linotype" w:eastAsia="Palatino Linotype" w:hAnsi="Palatino Linotype" w:cs="Palatino Linotype"/>
        </w:rPr>
        <w:t>éxico, para el ejercicio fiscal 2021, por lo cual ya no se envían los informes mensuales, si no de manera trimestral, motivo por el cual ya no se cuenta con la información solicitada.</w:t>
      </w:r>
    </w:p>
    <w:p w:rsidR="00C258E0" w:rsidRPr="00B30D2E" w:rsidRDefault="00C93C7E">
      <w:pPr>
        <w:shd w:val="clear" w:color="auto" w:fill="FFFFFF"/>
        <w:spacing w:after="240" w:line="360" w:lineRule="auto"/>
        <w:jc w:val="both"/>
        <w:rPr>
          <w:rFonts w:ascii="Palatino Linotype" w:eastAsia="Palatino Linotype" w:hAnsi="Palatino Linotype" w:cs="Palatino Linotype"/>
        </w:rPr>
      </w:pPr>
      <w:r w:rsidRPr="00B30D2E">
        <w:rPr>
          <w:rFonts w:ascii="Palatino Linotype" w:eastAsia="Palatino Linotype" w:hAnsi="Palatino Linotype" w:cs="Palatino Linotype"/>
        </w:rPr>
        <w:t xml:space="preserve">No conforme el particular con las respuestas, interpone los Recursos de Revisión, en lo medular por la </w:t>
      </w:r>
      <w:r w:rsidR="0056476A" w:rsidRPr="00B30D2E">
        <w:rPr>
          <w:rFonts w:ascii="Palatino Linotype" w:eastAsia="Palatino Linotype" w:hAnsi="Palatino Linotype" w:cs="Palatino Linotype"/>
        </w:rPr>
        <w:t>negativa de la información solicitada</w:t>
      </w:r>
      <w:r w:rsidR="00B30D2E" w:rsidRPr="00B30D2E">
        <w:rPr>
          <w:rFonts w:ascii="Palatino Linotype" w:eastAsia="Palatino Linotype" w:hAnsi="Palatino Linotype" w:cs="Palatino Linotype"/>
        </w:rPr>
        <w:t xml:space="preserve"> y porque </w:t>
      </w:r>
      <w:r w:rsidR="0084331A" w:rsidRPr="00B30D2E">
        <w:rPr>
          <w:rFonts w:ascii="Palatino Linotype" w:eastAsia="Palatino Linotype" w:hAnsi="Palatino Linotype" w:cs="Palatino Linotype"/>
        </w:rPr>
        <w:t xml:space="preserve">el link </w:t>
      </w:r>
      <w:r w:rsidR="00B30D2E" w:rsidRPr="00B30D2E">
        <w:rPr>
          <w:rFonts w:ascii="Palatino Linotype" w:eastAsia="Palatino Linotype" w:hAnsi="Palatino Linotype" w:cs="Palatino Linotype"/>
        </w:rPr>
        <w:t>proporcionado no arroja la información requerida por el particular.</w:t>
      </w:r>
    </w:p>
    <w:p w:rsidR="0056476A" w:rsidRDefault="00C93C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 los Recursos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56476A">
        <w:rPr>
          <w:rFonts w:ascii="Palatino Linotype" w:eastAsia="Palatino Linotype" w:hAnsi="Palatino Linotype" w:cs="Palatino Linotype"/>
        </w:rPr>
        <w:t>fue omiso en rendir sus informes justificados.</w:t>
      </w:r>
    </w:p>
    <w:p w:rsidR="00C258E0" w:rsidRDefault="0060691A" w:rsidP="0060691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determina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24 último párrafo y 161 de la Ley de Transparencia y Acceso a la Información Pública de</w:t>
      </w:r>
      <w:r w:rsidR="00FA2CC9">
        <w:rPr>
          <w:rFonts w:ascii="Palatino Linotype" w:eastAsia="Palatino Linotype" w:hAnsi="Palatino Linotype" w:cs="Palatino Linotype"/>
        </w:rPr>
        <w:t>l Estado de México y Municipios;</w:t>
      </w:r>
      <w:r>
        <w:rPr>
          <w:rFonts w:ascii="Palatino Linotype" w:eastAsia="Palatino Linotype" w:hAnsi="Palatino Linotype" w:cs="Palatino Linotype"/>
        </w:rPr>
        <w:t xml:space="preserve"> de ahí que</w:t>
      </w:r>
      <w:r w:rsidR="00C93C7E">
        <w:rPr>
          <w:rFonts w:ascii="Palatino Linotype" w:eastAsia="Palatino Linotype" w:hAnsi="Palatino Linotype" w:cs="Palatino Linotype"/>
        </w:rPr>
        <w:t xml:space="preserve">, los motivos de inconformidad </w:t>
      </w:r>
      <w:r>
        <w:rPr>
          <w:rFonts w:ascii="Palatino Linotype" w:eastAsia="Palatino Linotype" w:hAnsi="Palatino Linotype" w:cs="Palatino Linotype"/>
        </w:rPr>
        <w:t xml:space="preserve">del </w:t>
      </w:r>
      <w:r w:rsidRPr="0060691A">
        <w:rPr>
          <w:rFonts w:ascii="Palatino Linotype" w:eastAsia="Palatino Linotype" w:hAnsi="Palatino Linotype" w:cs="Palatino Linotype"/>
          <w:b/>
        </w:rPr>
        <w:t>RECURRENTE</w:t>
      </w:r>
      <w:r>
        <w:rPr>
          <w:rFonts w:ascii="Palatino Linotype" w:eastAsia="Palatino Linotype" w:hAnsi="Palatino Linotype" w:cs="Palatino Linotype"/>
        </w:rPr>
        <w:t xml:space="preserve"> acontecen</w:t>
      </w:r>
      <w:r w:rsidR="00C93C7E">
        <w:rPr>
          <w:rFonts w:ascii="Palatino Linotype" w:eastAsia="Palatino Linotype" w:hAnsi="Palatino Linotype" w:cs="Palatino Linotype"/>
        </w:rPr>
        <w:t xml:space="preserve"> fundados para revocar las respuestas del </w:t>
      </w:r>
      <w:r w:rsidR="00C93C7E">
        <w:rPr>
          <w:rFonts w:ascii="Palatino Linotype" w:eastAsia="Palatino Linotype" w:hAnsi="Palatino Linotype" w:cs="Palatino Linotype"/>
          <w:b/>
        </w:rPr>
        <w:t>SUJETO OBLIGADO</w:t>
      </w:r>
      <w:r w:rsidR="00C93C7E">
        <w:rPr>
          <w:rFonts w:ascii="Palatino Linotype" w:eastAsia="Palatino Linotype" w:hAnsi="Palatino Linotype" w:cs="Palatino Linotype"/>
        </w:rPr>
        <w:t xml:space="preserve"> en razón de las consideraciones de derecho que a continuación se exponen:</w:t>
      </w:r>
    </w:p>
    <w:p w:rsidR="0060691A" w:rsidRDefault="0060691A" w:rsidP="0060691A">
      <w:pPr>
        <w:spacing w:line="360" w:lineRule="auto"/>
        <w:jc w:val="both"/>
        <w:rPr>
          <w:rFonts w:ascii="Palatino Linotype" w:eastAsia="Palatino Linotype" w:hAnsi="Palatino Linotype" w:cs="Palatino Linotype"/>
        </w:rPr>
      </w:pPr>
    </w:p>
    <w:p w:rsidR="0084331A" w:rsidRDefault="00C93C7E" w:rsidP="0084331A">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Antes que nada, se debe resaltar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contar con la información solicitada por el recurrente, sino por el contrario, asume que dicha </w:t>
      </w:r>
      <w:r>
        <w:rPr>
          <w:rFonts w:ascii="Palatino Linotype" w:eastAsia="Palatino Linotype" w:hAnsi="Palatino Linotype" w:cs="Palatino Linotype"/>
        </w:rPr>
        <w:lastRenderedPageBreak/>
        <w:t>información la posee o administra al</w:t>
      </w:r>
      <w:r w:rsidR="00FA2CC9">
        <w:rPr>
          <w:rFonts w:ascii="Palatino Linotype" w:eastAsia="Palatino Linotype" w:hAnsi="Palatino Linotype" w:cs="Palatino Linotype"/>
        </w:rPr>
        <w:t xml:space="preserve"> proporcionar una liga electrónica en donde dice que se encuentra la información y porque no la genera mensualmente</w:t>
      </w:r>
      <w:r w:rsidR="0084331A">
        <w:rPr>
          <w:rFonts w:ascii="Palatino Linotype" w:eastAsia="Palatino Linotype" w:hAnsi="Palatino Linotype" w:cs="Palatino Linotype"/>
        </w:rPr>
        <w:t xml:space="preserve"> sino trimestral. </w:t>
      </w:r>
    </w:p>
    <w:p w:rsidR="00B30D2E" w:rsidRDefault="00B30D2E" w:rsidP="0084331A">
      <w:pPr>
        <w:spacing w:before="240" w:after="240" w:line="360" w:lineRule="auto"/>
        <w:contextualSpacing/>
        <w:jc w:val="both"/>
        <w:rPr>
          <w:rFonts w:ascii="Palatino Linotype" w:eastAsia="Palatino Linotype" w:hAnsi="Palatino Linotype" w:cs="Palatino Linotype"/>
        </w:rPr>
      </w:pPr>
    </w:p>
    <w:p w:rsidR="00960483" w:rsidRDefault="00B30D2E" w:rsidP="00960483">
      <w:pPr>
        <w:spacing w:before="240" w:after="240"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rPr>
        <w:t>Antes de analizar los recursos de mérito, es importante precisar</w:t>
      </w:r>
      <w:r w:rsidR="00146446">
        <w:rPr>
          <w:rFonts w:ascii="Palatino Linotype" w:eastAsia="Palatino Linotype" w:hAnsi="Palatino Linotype" w:cs="Palatino Linotype"/>
        </w:rPr>
        <w:t xml:space="preserve"> cuáles son los informes que d</w:t>
      </w:r>
      <w:r w:rsidR="007179A1">
        <w:rPr>
          <w:rFonts w:ascii="Palatino Linotype" w:eastAsia="Palatino Linotype" w:hAnsi="Palatino Linotype" w:cs="Palatino Linotype"/>
        </w:rPr>
        <w:t>ebieron</w:t>
      </w:r>
      <w:r w:rsidR="00146446">
        <w:rPr>
          <w:rFonts w:ascii="Palatino Linotype" w:eastAsia="Palatino Linotype" w:hAnsi="Palatino Linotype" w:cs="Palatino Linotype"/>
        </w:rPr>
        <w:t xml:space="preserve"> remitir al Órgano Superior de Fiscalización del Estado de México, </w:t>
      </w:r>
      <w:r w:rsidR="007179A1">
        <w:rPr>
          <w:rFonts w:ascii="Palatino Linotype" w:eastAsia="Palatino Linotype" w:hAnsi="Palatino Linotype" w:cs="Palatino Linotype"/>
        </w:rPr>
        <w:t>en e</w:t>
      </w:r>
      <w:r w:rsidR="00960483">
        <w:rPr>
          <w:rFonts w:ascii="Palatino Linotype" w:eastAsia="Palatino Linotype" w:hAnsi="Palatino Linotype" w:cs="Palatino Linotype"/>
        </w:rPr>
        <w:t xml:space="preserve">l ejercicio fiscal del año 2021; ante ello, es necesario analizar la Ley de Fiscalización Superior del Estado de México, toda vez que señala </w:t>
      </w:r>
      <w:r w:rsidR="00960483">
        <w:rPr>
          <w:rFonts w:ascii="Palatino Linotype" w:eastAsia="Palatino Linotype" w:hAnsi="Palatino Linotype" w:cs="Palatino Linotype"/>
          <w:color w:val="000000"/>
        </w:rPr>
        <w:t xml:space="preserve">que los municipios que conforman el Estado de México, entre ellos el </w:t>
      </w:r>
      <w:r w:rsidR="00960483">
        <w:rPr>
          <w:rFonts w:ascii="Palatino Linotype" w:eastAsia="Palatino Linotype" w:hAnsi="Palatino Linotype" w:cs="Palatino Linotype"/>
          <w:b/>
          <w:color w:val="000000"/>
        </w:rPr>
        <w:t xml:space="preserve">SUJETO OBLIGADO </w:t>
      </w:r>
      <w:r w:rsidR="00960483" w:rsidRPr="00682F3D">
        <w:rPr>
          <w:rFonts w:ascii="Palatino Linotype" w:eastAsia="Palatino Linotype" w:hAnsi="Palatino Linotype" w:cs="Palatino Linotype"/>
          <w:color w:val="000000"/>
        </w:rPr>
        <w:t>como los</w:t>
      </w:r>
      <w:r w:rsidR="00960483">
        <w:rPr>
          <w:rFonts w:ascii="Palatino Linotype" w:eastAsia="Palatino Linotype" w:hAnsi="Palatino Linotype" w:cs="Palatino Linotype"/>
          <w:b/>
          <w:color w:val="000000"/>
        </w:rPr>
        <w:t xml:space="preserve"> ORGANISMO AUXILIARES</w:t>
      </w:r>
      <w:r w:rsidR="00960483">
        <w:rPr>
          <w:rFonts w:ascii="Palatino Linotype" w:eastAsia="Palatino Linotype" w:hAnsi="Palatino Linotype" w:cs="Palatino Linotype"/>
          <w:color w:val="000000"/>
        </w:rPr>
        <w:t>,</w:t>
      </w:r>
      <w:r w:rsidR="00960483">
        <w:t xml:space="preserve"> </w:t>
      </w:r>
      <w:r w:rsidR="00960483">
        <w:rPr>
          <w:rFonts w:ascii="Palatino Linotype" w:eastAsia="Palatino Linotype" w:hAnsi="Palatino Linotype" w:cs="Palatino Linotype"/>
          <w:color w:val="000000"/>
        </w:rPr>
        <w:t>son considerados como entes fiscalizables, como así lo señala el artículo 4 fracción II y IV de la Ley de Fiscalización Superior del Estado de México, el cual señala:</w:t>
      </w:r>
    </w:p>
    <w:p w:rsidR="00960483" w:rsidRDefault="00960483" w:rsidP="00960483">
      <w:pPr>
        <w:spacing w:before="240" w:after="240" w:line="360" w:lineRule="auto"/>
        <w:contextualSpacing/>
        <w:jc w:val="both"/>
        <w:rPr>
          <w:color w:val="000000"/>
        </w:rPr>
      </w:pPr>
    </w:p>
    <w:p w:rsidR="00960483" w:rsidRDefault="00960483" w:rsidP="00960483">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960483" w:rsidRDefault="00960483" w:rsidP="00960483">
      <w:pPr>
        <w:ind w:left="851" w:right="851"/>
        <w:jc w:val="both"/>
        <w:rPr>
          <w:i/>
          <w:sz w:val="22"/>
          <w:szCs w:val="22"/>
        </w:rPr>
      </w:pPr>
      <w:r>
        <w:rPr>
          <w:rFonts w:ascii="Palatino Linotype" w:eastAsia="Palatino Linotype" w:hAnsi="Palatino Linotype" w:cs="Palatino Linotype"/>
          <w:i/>
          <w:sz w:val="22"/>
          <w:szCs w:val="22"/>
        </w:rPr>
        <w:t>…</w:t>
      </w:r>
    </w:p>
    <w:p w:rsidR="00960483" w:rsidRDefault="00960483" w:rsidP="00960483">
      <w:pPr>
        <w:numPr>
          <w:ilvl w:val="0"/>
          <w:numId w:val="14"/>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municipios del Estado de México</w:t>
      </w:r>
    </w:p>
    <w:p w:rsidR="00960483" w:rsidRPr="00960483" w:rsidRDefault="00960483" w:rsidP="00960483">
      <w:pPr>
        <w:pBdr>
          <w:top w:val="nil"/>
          <w:left w:val="nil"/>
          <w:bottom w:val="nil"/>
          <w:right w:val="nil"/>
          <w:between w:val="nil"/>
        </w:pBdr>
        <w:spacing w:before="240" w:after="160"/>
        <w:ind w:left="851" w:right="851"/>
        <w:jc w:val="both"/>
        <w:rPr>
          <w:rFonts w:ascii="Palatino Linotype" w:eastAsia="Palatino Linotype" w:hAnsi="Palatino Linotype" w:cs="Palatino Linotype"/>
          <w:i/>
          <w:color w:val="000000"/>
          <w:sz w:val="22"/>
          <w:szCs w:val="22"/>
        </w:rPr>
      </w:pPr>
      <w:r w:rsidRPr="00960483">
        <w:rPr>
          <w:rFonts w:ascii="Palatino Linotype" w:eastAsia="Palatino Linotype" w:hAnsi="Palatino Linotype" w:cs="Palatino Linotype"/>
          <w:i/>
          <w:color w:val="000000"/>
          <w:sz w:val="22"/>
          <w:szCs w:val="22"/>
        </w:rPr>
        <w:t>IV. Los organismos auxiliares;” (Sic)</w:t>
      </w:r>
    </w:p>
    <w:p w:rsidR="00960483" w:rsidRDefault="00960483" w:rsidP="00960483">
      <w:pPr>
        <w:spacing w:before="240"/>
        <w:ind w:left="851" w:right="851"/>
        <w:jc w:val="both"/>
        <w:rPr>
          <w:b/>
          <w:color w:val="000000"/>
          <w:sz w:val="22"/>
          <w:szCs w:val="22"/>
        </w:rPr>
      </w:pPr>
    </w:p>
    <w:p w:rsidR="00960483" w:rsidRPr="00960483" w:rsidRDefault="00960483" w:rsidP="00960483">
      <w:pPr>
        <w:spacing w:line="360" w:lineRule="auto"/>
        <w:ind w:right="49"/>
        <w:jc w:val="both"/>
        <w:rPr>
          <w:noProof/>
          <w:lang w:val="es-MX" w:eastAsia="en-US"/>
        </w:rPr>
      </w:pPr>
      <w:r>
        <w:rPr>
          <w:rFonts w:ascii="Palatino Linotype" w:eastAsia="Palatino Linotype" w:hAnsi="Palatino Linotype" w:cs="Palatino Linotype"/>
          <w:color w:val="000000"/>
        </w:rPr>
        <w:t xml:space="preserve">Asimismo, el ordenamiento legal referido señala en su artículo 8, fracción XI, que el Órgano Superior de Fiscalización del Estado de México, tiene como una de sus atribuciones el de emitir las </w:t>
      </w:r>
      <w:r w:rsidRPr="00960483">
        <w:rPr>
          <w:rFonts w:ascii="Palatino Linotype" w:eastAsia="Palatino Linotype" w:hAnsi="Palatino Linotype" w:cs="Palatino Linotype"/>
          <w:color w:val="000000"/>
        </w:rPr>
        <w:t>Políticas para la Integración del Informe Trimestral de los Sujetos de Fiscalización Municipales para el Ejercicio 2021</w:t>
      </w:r>
      <w:r>
        <w:rPr>
          <w:rFonts w:ascii="Palatino Linotype" w:eastAsia="Palatino Linotype" w:hAnsi="Palatino Linotype" w:cs="Palatino Linotype"/>
          <w:color w:val="000000"/>
        </w:rPr>
        <w:t>, como así se advierte a continuación:</w:t>
      </w:r>
    </w:p>
    <w:p w:rsidR="00960483" w:rsidRDefault="00960483" w:rsidP="00960483">
      <w:pPr>
        <w:spacing w:line="360" w:lineRule="auto"/>
        <w:ind w:right="49"/>
        <w:jc w:val="both"/>
        <w:rPr>
          <w:rFonts w:ascii="Palatino Linotype" w:eastAsia="Palatino Linotype" w:hAnsi="Palatino Linotype" w:cs="Palatino Linotype"/>
          <w:color w:val="000000"/>
        </w:rPr>
      </w:pPr>
    </w:p>
    <w:p w:rsidR="00960483" w:rsidRDefault="00960483" w:rsidP="00960483">
      <w:pPr>
        <w:spacing w:line="360" w:lineRule="auto"/>
        <w:ind w:right="49"/>
        <w:jc w:val="both"/>
        <w:rPr>
          <w:rFonts w:ascii="Palatino Linotype" w:eastAsia="Palatino Linotype" w:hAnsi="Palatino Linotype" w:cs="Palatino Linotype"/>
          <w:color w:val="000000"/>
        </w:rPr>
      </w:pPr>
    </w:p>
    <w:p w:rsidR="00960483" w:rsidRDefault="00960483" w:rsidP="00960483">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960483" w:rsidRDefault="00960483" w:rsidP="0096048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60483" w:rsidRDefault="00960483" w:rsidP="00960483">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Sic)</w:t>
      </w:r>
    </w:p>
    <w:p w:rsidR="00960483" w:rsidRDefault="00960483" w:rsidP="00960483">
      <w:pPr>
        <w:ind w:left="851" w:right="851"/>
        <w:jc w:val="both"/>
        <w:rPr>
          <w:rFonts w:ascii="Palatino Linotype" w:eastAsia="Palatino Linotype" w:hAnsi="Palatino Linotype" w:cs="Palatino Linotype"/>
          <w:b/>
          <w:i/>
        </w:rPr>
      </w:pPr>
    </w:p>
    <w:p w:rsidR="00960483" w:rsidRDefault="005C18BE" w:rsidP="005C18B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Dentro de los cuales se señalan que los informes se integran conforme a </w:t>
      </w:r>
      <w:r w:rsidR="00AA6C55">
        <w:rPr>
          <w:rFonts w:ascii="Palatino Linotype" w:eastAsia="Palatino Linotype" w:hAnsi="Palatino Linotype" w:cs="Palatino Linotype"/>
          <w:color w:val="000000"/>
        </w:rPr>
        <w:t>cuatro</w:t>
      </w:r>
      <w:r>
        <w:rPr>
          <w:rFonts w:ascii="Palatino Linotype" w:eastAsia="Palatino Linotype" w:hAnsi="Palatino Linotype" w:cs="Palatino Linotype"/>
          <w:color w:val="000000"/>
        </w:rPr>
        <w:t xml:space="preserve"> módulos, </w:t>
      </w:r>
      <w:r w:rsidR="00960483">
        <w:rPr>
          <w:rFonts w:ascii="Palatino Linotype" w:eastAsia="Palatino Linotype" w:hAnsi="Palatino Linotype" w:cs="Palatino Linotype"/>
        </w:rPr>
        <w:t>como se advierte en las siguientes imágenes sustraídas de dichas políticas</w:t>
      </w:r>
      <w:r>
        <w:rPr>
          <w:rFonts w:ascii="Palatino Linotype" w:eastAsia="Palatino Linotype" w:hAnsi="Palatino Linotype" w:cs="Palatino Linotype"/>
        </w:rPr>
        <w:t>, que se insertan a continuación de manera de ejemplo</w:t>
      </w:r>
      <w:r w:rsidR="00960483">
        <w:rPr>
          <w:rFonts w:ascii="Palatino Linotype" w:eastAsia="Palatino Linotype" w:hAnsi="Palatino Linotype" w:cs="Palatino Linotype"/>
        </w:rPr>
        <w:t>:</w:t>
      </w:r>
    </w:p>
    <w:p w:rsidR="005C18BE" w:rsidRPr="005C18BE" w:rsidRDefault="005C18BE" w:rsidP="005C18BE">
      <w:pPr>
        <w:spacing w:line="360" w:lineRule="auto"/>
        <w:ind w:right="49"/>
        <w:jc w:val="both"/>
        <w:rPr>
          <w:rFonts w:ascii="Palatino Linotype" w:eastAsia="Palatino Linotype" w:hAnsi="Palatino Linotype" w:cs="Palatino Linotype"/>
          <w:color w:val="000000"/>
        </w:rPr>
      </w:pPr>
    </w:p>
    <w:p w:rsidR="00B30D2E" w:rsidRDefault="005C18BE" w:rsidP="0084331A">
      <w:pPr>
        <w:spacing w:before="240" w:after="240" w:line="360" w:lineRule="auto"/>
        <w:contextualSpacing/>
        <w:jc w:val="both"/>
        <w:rPr>
          <w:rFonts w:ascii="Palatino Linotype" w:eastAsia="Palatino Linotype" w:hAnsi="Palatino Linotype" w:cs="Palatino Linotype"/>
        </w:rPr>
      </w:pPr>
      <w:r>
        <w:rPr>
          <w:noProof/>
          <w:lang w:val="en-US" w:eastAsia="en-US"/>
        </w:rPr>
        <w:drawing>
          <wp:inline distT="0" distB="0" distL="0" distR="0" wp14:anchorId="1A557496" wp14:editId="5B665BDB">
            <wp:extent cx="5454650" cy="3219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95" t="19320" r="7332"/>
                    <a:stretch/>
                  </pic:blipFill>
                  <pic:spPr bwMode="auto">
                    <a:xfrm>
                      <a:off x="0" y="0"/>
                      <a:ext cx="5454650" cy="3219450"/>
                    </a:xfrm>
                    <a:prstGeom prst="rect">
                      <a:avLst/>
                    </a:prstGeom>
                    <a:ln>
                      <a:noFill/>
                    </a:ln>
                    <a:extLst>
                      <a:ext uri="{53640926-AAD7-44D8-BBD7-CCE9431645EC}">
                        <a14:shadowObscured xmlns:a14="http://schemas.microsoft.com/office/drawing/2010/main"/>
                      </a:ext>
                    </a:extLst>
                  </pic:spPr>
                </pic:pic>
              </a:graphicData>
            </a:graphic>
          </wp:inline>
        </w:drawing>
      </w:r>
    </w:p>
    <w:p w:rsidR="00B30D2E" w:rsidRDefault="005C18BE" w:rsidP="0084331A">
      <w:pPr>
        <w:spacing w:before="240" w:after="240" w:line="360" w:lineRule="auto"/>
        <w:contextualSpacing/>
        <w:jc w:val="both"/>
        <w:rPr>
          <w:rFonts w:ascii="Palatino Linotype" w:eastAsia="Palatino Linotype" w:hAnsi="Palatino Linotype" w:cs="Palatino Linotype"/>
        </w:rPr>
      </w:pPr>
      <w:r w:rsidRPr="005C18BE">
        <w:rPr>
          <w:rFonts w:ascii="Palatino Linotype" w:eastAsia="Palatino Linotype" w:hAnsi="Palatino Linotype" w:cs="Palatino Linotype"/>
        </w:rPr>
        <w:t>Dentro de cada módulo, se</w:t>
      </w:r>
      <w:r>
        <w:rPr>
          <w:rFonts w:ascii="Palatino Linotype" w:eastAsia="Palatino Linotype" w:hAnsi="Palatino Linotype" w:cs="Palatino Linotype"/>
        </w:rPr>
        <w:t xml:space="preserve"> integra de la siguiente manera, conforme a las siguientes imágenes sustraídas de dichas políticas, que se insertan a continuación de manera de ejemplo:</w:t>
      </w:r>
    </w:p>
    <w:p w:rsidR="005C18BE" w:rsidRDefault="005C18BE" w:rsidP="0084331A">
      <w:pPr>
        <w:spacing w:before="240" w:after="240" w:line="360" w:lineRule="auto"/>
        <w:contextualSpacing/>
        <w:jc w:val="both"/>
        <w:rPr>
          <w:rFonts w:ascii="Palatino Linotype" w:eastAsia="Palatino Linotype" w:hAnsi="Palatino Linotype" w:cs="Palatino Linotype"/>
        </w:rPr>
      </w:pPr>
    </w:p>
    <w:p w:rsidR="005C18BE" w:rsidRDefault="005C18BE" w:rsidP="0084331A">
      <w:pPr>
        <w:spacing w:before="240" w:after="240" w:line="360" w:lineRule="auto"/>
        <w:contextualSpacing/>
        <w:jc w:val="both"/>
        <w:rPr>
          <w:rFonts w:ascii="Palatino Linotype" w:eastAsia="Palatino Linotype" w:hAnsi="Palatino Linotype" w:cs="Palatino Linotype"/>
        </w:rPr>
      </w:pPr>
      <w:r>
        <w:rPr>
          <w:noProof/>
          <w:lang w:val="en-US" w:eastAsia="en-US"/>
        </w:rPr>
        <w:lastRenderedPageBreak/>
        <w:drawing>
          <wp:inline distT="0" distB="0" distL="0" distR="0" wp14:anchorId="04190F93" wp14:editId="4E6DB042">
            <wp:extent cx="5276850" cy="3016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26" t="22539" r="6200" b="16281"/>
                    <a:stretch/>
                  </pic:blipFill>
                  <pic:spPr bwMode="auto">
                    <a:xfrm>
                      <a:off x="0" y="0"/>
                      <a:ext cx="5276850" cy="3016250"/>
                    </a:xfrm>
                    <a:prstGeom prst="rect">
                      <a:avLst/>
                    </a:prstGeom>
                    <a:ln>
                      <a:noFill/>
                    </a:ln>
                    <a:extLst>
                      <a:ext uri="{53640926-AAD7-44D8-BBD7-CCE9431645EC}">
                        <a14:shadowObscured xmlns:a14="http://schemas.microsoft.com/office/drawing/2010/main"/>
                      </a:ext>
                    </a:extLst>
                  </pic:spPr>
                </pic:pic>
              </a:graphicData>
            </a:graphic>
          </wp:inline>
        </w:drawing>
      </w:r>
    </w:p>
    <w:p w:rsidR="005C18BE" w:rsidRDefault="005C18BE" w:rsidP="0084331A">
      <w:pPr>
        <w:spacing w:before="240" w:after="240" w:line="360" w:lineRule="auto"/>
        <w:contextualSpacing/>
        <w:jc w:val="both"/>
        <w:rPr>
          <w:noProof/>
          <w:lang w:val="en-US" w:eastAsia="en-US"/>
        </w:rPr>
      </w:pPr>
    </w:p>
    <w:p w:rsidR="005C18BE" w:rsidRPr="005C18BE" w:rsidRDefault="005C18BE" w:rsidP="0084331A">
      <w:pPr>
        <w:spacing w:before="240" w:after="240" w:line="360" w:lineRule="auto"/>
        <w:contextualSpacing/>
        <w:jc w:val="both"/>
        <w:rPr>
          <w:rFonts w:ascii="Palatino Linotype" w:eastAsia="Palatino Linotype" w:hAnsi="Palatino Linotype" w:cs="Palatino Linotype"/>
        </w:rPr>
      </w:pPr>
      <w:r>
        <w:rPr>
          <w:noProof/>
          <w:lang w:val="en-US" w:eastAsia="en-US"/>
        </w:rPr>
        <w:drawing>
          <wp:inline distT="0" distB="0" distL="0" distR="0" wp14:anchorId="6EE6F73E" wp14:editId="3F5F410E">
            <wp:extent cx="5435600" cy="3448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8" t="17508" r="6766" b="20507"/>
                    <a:stretch/>
                  </pic:blipFill>
                  <pic:spPr bwMode="auto">
                    <a:xfrm>
                      <a:off x="0" y="0"/>
                      <a:ext cx="5435600" cy="3448050"/>
                    </a:xfrm>
                    <a:prstGeom prst="rect">
                      <a:avLst/>
                    </a:prstGeom>
                    <a:ln>
                      <a:noFill/>
                    </a:ln>
                    <a:extLst>
                      <a:ext uri="{53640926-AAD7-44D8-BBD7-CCE9431645EC}">
                        <a14:shadowObscured xmlns:a14="http://schemas.microsoft.com/office/drawing/2010/main"/>
                      </a:ext>
                    </a:extLst>
                  </pic:spPr>
                </pic:pic>
              </a:graphicData>
            </a:graphic>
          </wp:inline>
        </w:drawing>
      </w:r>
    </w:p>
    <w:p w:rsidR="005C18BE" w:rsidRDefault="005C18BE" w:rsidP="0084331A">
      <w:pPr>
        <w:spacing w:before="240" w:after="240" w:line="360" w:lineRule="auto"/>
        <w:contextualSpacing/>
        <w:jc w:val="both"/>
        <w:rPr>
          <w:rFonts w:ascii="Palatino Linotype" w:eastAsia="Palatino Linotype" w:hAnsi="Palatino Linotype" w:cs="Palatino Linotype"/>
          <w:b/>
        </w:rPr>
      </w:pPr>
    </w:p>
    <w:p w:rsidR="005C18BE" w:rsidRDefault="005C18BE" w:rsidP="0084331A">
      <w:pPr>
        <w:spacing w:before="240" w:after="240" w:line="360" w:lineRule="auto"/>
        <w:contextualSpacing/>
        <w:jc w:val="both"/>
        <w:rPr>
          <w:rFonts w:ascii="Palatino Linotype" w:eastAsia="Palatino Linotype" w:hAnsi="Palatino Linotype" w:cs="Palatino Linotype"/>
          <w:b/>
        </w:rPr>
      </w:pPr>
      <w:r>
        <w:rPr>
          <w:noProof/>
          <w:lang w:val="en-US" w:eastAsia="en-US"/>
        </w:rPr>
        <w:lastRenderedPageBreak/>
        <w:drawing>
          <wp:inline distT="0" distB="0" distL="0" distR="0" wp14:anchorId="18F6E899" wp14:editId="5937A7D3">
            <wp:extent cx="5461000" cy="28384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470" t="16704" r="14574"/>
                    <a:stretch/>
                  </pic:blipFill>
                  <pic:spPr bwMode="auto">
                    <a:xfrm>
                      <a:off x="0" y="0"/>
                      <a:ext cx="5461000" cy="2838450"/>
                    </a:xfrm>
                    <a:prstGeom prst="rect">
                      <a:avLst/>
                    </a:prstGeom>
                    <a:ln>
                      <a:noFill/>
                    </a:ln>
                    <a:extLst>
                      <a:ext uri="{53640926-AAD7-44D8-BBD7-CCE9431645EC}">
                        <a14:shadowObscured xmlns:a14="http://schemas.microsoft.com/office/drawing/2010/main"/>
                      </a:ext>
                    </a:extLst>
                  </pic:spPr>
                </pic:pic>
              </a:graphicData>
            </a:graphic>
          </wp:inline>
        </w:drawing>
      </w:r>
    </w:p>
    <w:p w:rsidR="005C18BE" w:rsidRDefault="005C18BE" w:rsidP="0084331A">
      <w:pPr>
        <w:spacing w:before="240" w:after="240" w:line="360" w:lineRule="auto"/>
        <w:contextualSpacing/>
        <w:jc w:val="both"/>
        <w:rPr>
          <w:noProof/>
          <w:lang w:val="en-US" w:eastAsia="en-US"/>
        </w:rPr>
      </w:pPr>
    </w:p>
    <w:p w:rsidR="005C18BE" w:rsidRDefault="005C18BE" w:rsidP="0084331A">
      <w:pPr>
        <w:spacing w:before="240" w:after="240" w:line="360" w:lineRule="auto"/>
        <w:contextualSpacing/>
        <w:jc w:val="both"/>
        <w:rPr>
          <w:rFonts w:ascii="Palatino Linotype" w:eastAsia="Palatino Linotype" w:hAnsi="Palatino Linotype" w:cs="Palatino Linotype"/>
          <w:b/>
        </w:rPr>
      </w:pPr>
      <w:r>
        <w:rPr>
          <w:noProof/>
          <w:lang w:val="en-US" w:eastAsia="en-US"/>
        </w:rPr>
        <w:drawing>
          <wp:inline distT="0" distB="0" distL="0" distR="0" wp14:anchorId="7BD99DDE" wp14:editId="75321652">
            <wp:extent cx="5397500" cy="36322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471" t="13484" r="12989" b="3401"/>
                    <a:stretch/>
                  </pic:blipFill>
                  <pic:spPr bwMode="auto">
                    <a:xfrm>
                      <a:off x="0" y="0"/>
                      <a:ext cx="5397500" cy="3632200"/>
                    </a:xfrm>
                    <a:prstGeom prst="rect">
                      <a:avLst/>
                    </a:prstGeom>
                    <a:ln>
                      <a:noFill/>
                    </a:ln>
                    <a:extLst>
                      <a:ext uri="{53640926-AAD7-44D8-BBD7-CCE9431645EC}">
                        <a14:shadowObscured xmlns:a14="http://schemas.microsoft.com/office/drawing/2010/main"/>
                      </a:ext>
                    </a:extLst>
                  </pic:spPr>
                </pic:pic>
              </a:graphicData>
            </a:graphic>
          </wp:inline>
        </w:drawing>
      </w:r>
    </w:p>
    <w:p w:rsidR="005C18BE" w:rsidRDefault="005C18BE" w:rsidP="0084331A">
      <w:pPr>
        <w:spacing w:before="240" w:after="240" w:line="360" w:lineRule="auto"/>
        <w:contextualSpacing/>
        <w:jc w:val="both"/>
        <w:rPr>
          <w:rFonts w:ascii="Palatino Linotype" w:eastAsia="Palatino Linotype" w:hAnsi="Palatino Linotype" w:cs="Palatino Linotype"/>
          <w:b/>
        </w:rPr>
      </w:pPr>
    </w:p>
    <w:p w:rsidR="005C18BE" w:rsidRDefault="005C18BE" w:rsidP="0084331A">
      <w:pPr>
        <w:spacing w:before="240" w:after="240" w:line="360" w:lineRule="auto"/>
        <w:contextualSpacing/>
        <w:jc w:val="both"/>
        <w:rPr>
          <w:rFonts w:ascii="Palatino Linotype" w:eastAsia="Palatino Linotype" w:hAnsi="Palatino Linotype" w:cs="Palatino Linotype"/>
          <w:b/>
        </w:rPr>
      </w:pPr>
      <w:r>
        <w:rPr>
          <w:noProof/>
          <w:lang w:val="en-US" w:eastAsia="en-US"/>
        </w:rPr>
        <w:lastRenderedPageBreak/>
        <w:drawing>
          <wp:inline distT="0" distB="0" distL="0" distR="0" wp14:anchorId="23B773FD" wp14:editId="6ADE2E03">
            <wp:extent cx="6051550" cy="30924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42" t="16100" r="7106" b="7828"/>
                    <a:stretch/>
                  </pic:blipFill>
                  <pic:spPr bwMode="auto">
                    <a:xfrm>
                      <a:off x="0" y="0"/>
                      <a:ext cx="6051550" cy="3092450"/>
                    </a:xfrm>
                    <a:prstGeom prst="rect">
                      <a:avLst/>
                    </a:prstGeom>
                    <a:ln>
                      <a:noFill/>
                    </a:ln>
                    <a:extLst>
                      <a:ext uri="{53640926-AAD7-44D8-BBD7-CCE9431645EC}">
                        <a14:shadowObscured xmlns:a14="http://schemas.microsoft.com/office/drawing/2010/main"/>
                      </a:ext>
                    </a:extLst>
                  </pic:spPr>
                </pic:pic>
              </a:graphicData>
            </a:graphic>
          </wp:inline>
        </w:drawing>
      </w:r>
    </w:p>
    <w:p w:rsidR="00CC17BF" w:rsidRDefault="00CC17BF" w:rsidP="0084331A">
      <w:pPr>
        <w:spacing w:before="240" w:after="240" w:line="360" w:lineRule="auto"/>
        <w:contextualSpacing/>
        <w:jc w:val="both"/>
        <w:rPr>
          <w:noProof/>
          <w:lang w:val="en-US" w:eastAsia="en-US"/>
        </w:rPr>
      </w:pPr>
    </w:p>
    <w:p w:rsidR="00CC17BF" w:rsidRDefault="00CC17BF" w:rsidP="0084331A">
      <w:pPr>
        <w:spacing w:before="240" w:after="240" w:line="360" w:lineRule="auto"/>
        <w:contextualSpacing/>
        <w:jc w:val="both"/>
        <w:rPr>
          <w:rFonts w:ascii="Palatino Linotype" w:eastAsia="Palatino Linotype" w:hAnsi="Palatino Linotype" w:cs="Palatino Linotype"/>
          <w:b/>
        </w:rPr>
      </w:pPr>
      <w:r>
        <w:rPr>
          <w:noProof/>
          <w:lang w:val="en-US" w:eastAsia="en-US"/>
        </w:rPr>
        <w:drawing>
          <wp:inline distT="0" distB="0" distL="0" distR="0" wp14:anchorId="2AA3D3B4" wp14:editId="5F160D71">
            <wp:extent cx="5600700" cy="30988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510" t="22942" r="20457" b="3401"/>
                    <a:stretch/>
                  </pic:blipFill>
                  <pic:spPr bwMode="auto">
                    <a:xfrm>
                      <a:off x="0" y="0"/>
                      <a:ext cx="5600700" cy="3098800"/>
                    </a:xfrm>
                    <a:prstGeom prst="rect">
                      <a:avLst/>
                    </a:prstGeom>
                    <a:ln>
                      <a:noFill/>
                    </a:ln>
                    <a:extLst>
                      <a:ext uri="{53640926-AAD7-44D8-BBD7-CCE9431645EC}">
                        <a14:shadowObscured xmlns:a14="http://schemas.microsoft.com/office/drawing/2010/main"/>
                      </a:ext>
                    </a:extLst>
                  </pic:spPr>
                </pic:pic>
              </a:graphicData>
            </a:graphic>
          </wp:inline>
        </w:drawing>
      </w:r>
    </w:p>
    <w:p w:rsidR="00CC17BF" w:rsidRDefault="00CC17BF" w:rsidP="00B30D2E">
      <w:pPr>
        <w:widowControl w:val="0"/>
        <w:spacing w:before="240" w:after="240" w:line="360" w:lineRule="auto"/>
        <w:jc w:val="both"/>
        <w:rPr>
          <w:rFonts w:ascii="Palatino Linotype" w:eastAsia="Palatino Linotype" w:hAnsi="Palatino Linotype" w:cs="Palatino Linotype"/>
          <w:b/>
        </w:rPr>
      </w:pPr>
    </w:p>
    <w:p w:rsidR="00CC17BF" w:rsidRDefault="00CC17BF" w:rsidP="00B30D2E">
      <w:pPr>
        <w:widowControl w:val="0"/>
        <w:spacing w:before="240" w:after="240" w:line="360" w:lineRule="auto"/>
        <w:jc w:val="both"/>
        <w:rPr>
          <w:rFonts w:ascii="Palatino Linotype" w:eastAsia="Palatino Linotype" w:hAnsi="Palatino Linotype" w:cs="Palatino Linotype"/>
          <w:b/>
        </w:rPr>
      </w:pPr>
      <w:r>
        <w:rPr>
          <w:noProof/>
          <w:lang w:val="en-US" w:eastAsia="en-US"/>
        </w:rPr>
        <w:lastRenderedPageBreak/>
        <w:drawing>
          <wp:inline distT="0" distB="0" distL="0" distR="0" wp14:anchorId="01FB9395" wp14:editId="0CFAA58E">
            <wp:extent cx="5359400" cy="2590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87" t="24552" r="8010" b="10244"/>
                    <a:stretch/>
                  </pic:blipFill>
                  <pic:spPr bwMode="auto">
                    <a:xfrm>
                      <a:off x="0" y="0"/>
                      <a:ext cx="5359400" cy="2590800"/>
                    </a:xfrm>
                    <a:prstGeom prst="rect">
                      <a:avLst/>
                    </a:prstGeom>
                    <a:ln>
                      <a:noFill/>
                    </a:ln>
                    <a:extLst>
                      <a:ext uri="{53640926-AAD7-44D8-BBD7-CCE9431645EC}">
                        <a14:shadowObscured xmlns:a14="http://schemas.microsoft.com/office/drawing/2010/main"/>
                      </a:ext>
                    </a:extLst>
                  </pic:spPr>
                </pic:pic>
              </a:graphicData>
            </a:graphic>
          </wp:inline>
        </w:drawing>
      </w:r>
    </w:p>
    <w:p w:rsidR="00CC17BF" w:rsidRDefault="00CC17BF" w:rsidP="00B30D2E">
      <w:pPr>
        <w:widowControl w:val="0"/>
        <w:spacing w:before="240" w:after="240" w:line="360" w:lineRule="auto"/>
        <w:jc w:val="both"/>
        <w:rPr>
          <w:rFonts w:ascii="Palatino Linotype" w:eastAsia="Palatino Linotype" w:hAnsi="Palatino Linotype" w:cs="Palatino Linotype"/>
          <w:b/>
        </w:rPr>
      </w:pPr>
      <w:r>
        <w:rPr>
          <w:noProof/>
          <w:lang w:val="en-US" w:eastAsia="en-US"/>
        </w:rPr>
        <w:drawing>
          <wp:inline distT="0" distB="0" distL="0" distR="0" wp14:anchorId="7F8FB517" wp14:editId="2A9B1CD1">
            <wp:extent cx="5645150" cy="2609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52" t="17710" r="9029" b="16683"/>
                    <a:stretch/>
                  </pic:blipFill>
                  <pic:spPr bwMode="auto">
                    <a:xfrm>
                      <a:off x="0" y="0"/>
                      <a:ext cx="5645150" cy="2609850"/>
                    </a:xfrm>
                    <a:prstGeom prst="rect">
                      <a:avLst/>
                    </a:prstGeom>
                    <a:ln>
                      <a:noFill/>
                    </a:ln>
                    <a:extLst>
                      <a:ext uri="{53640926-AAD7-44D8-BBD7-CCE9431645EC}">
                        <a14:shadowObscured xmlns:a14="http://schemas.microsoft.com/office/drawing/2010/main"/>
                      </a:ext>
                    </a:extLst>
                  </pic:spPr>
                </pic:pic>
              </a:graphicData>
            </a:graphic>
          </wp:inline>
        </w:drawing>
      </w:r>
    </w:p>
    <w:p w:rsidR="00CC17BF" w:rsidRPr="00CC17BF" w:rsidRDefault="00105DE7" w:rsidP="00B30D2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Precisada</w:t>
      </w:r>
      <w:r w:rsidR="00CC17BF" w:rsidRPr="00CC17BF">
        <w:rPr>
          <w:rFonts w:ascii="Palatino Linotype" w:eastAsia="Palatino Linotype" w:hAnsi="Palatino Linotype" w:cs="Palatino Linotype"/>
        </w:rPr>
        <w:t xml:space="preserve"> la informaci</w:t>
      </w:r>
      <w:r>
        <w:rPr>
          <w:rFonts w:ascii="Palatino Linotype" w:eastAsia="Palatino Linotype" w:hAnsi="Palatino Linotype" w:cs="Palatino Linotype"/>
        </w:rPr>
        <w:t>ón que deben contener los informes que se</w:t>
      </w:r>
      <w:r w:rsidR="00CC17BF" w:rsidRPr="00CC17BF">
        <w:rPr>
          <w:rFonts w:ascii="Palatino Linotype" w:eastAsia="Palatino Linotype" w:hAnsi="Palatino Linotype" w:cs="Palatino Linotype"/>
        </w:rPr>
        <w:t xml:space="preserve"> </w:t>
      </w:r>
      <w:r>
        <w:rPr>
          <w:rFonts w:ascii="Palatino Linotype" w:eastAsia="Palatino Linotype" w:hAnsi="Palatino Linotype" w:cs="Palatino Linotype"/>
        </w:rPr>
        <w:t>remiten al Órgano Superior de Fiscalización del Estado de México, se procede analizar cada recurso de revisión, conforme a lo que sigue:</w:t>
      </w:r>
    </w:p>
    <w:p w:rsidR="00503A8F" w:rsidRPr="00503A8F" w:rsidRDefault="00B30D2E" w:rsidP="00B30D2E">
      <w:pPr>
        <w:widowControl w:val="0"/>
        <w:spacing w:before="240" w:after="240" w:line="360" w:lineRule="auto"/>
        <w:jc w:val="both"/>
        <w:rPr>
          <w:rFonts w:ascii="Palatino Linotype" w:eastAsia="Palatino Linotype" w:hAnsi="Palatino Linotype" w:cs="Palatino Linotype"/>
          <w:b/>
          <w:color w:val="FF0000"/>
          <w:highlight w:val="green"/>
        </w:rPr>
      </w:pPr>
      <w:r>
        <w:rPr>
          <w:rFonts w:ascii="Palatino Linotype" w:eastAsia="Palatino Linotype" w:hAnsi="Palatino Linotype" w:cs="Palatino Linotype"/>
          <w:b/>
        </w:rPr>
        <w:t>Respecto del Recurso de Revisión 05574/INFOEM/IP/RR/2022:</w:t>
      </w:r>
      <w:r>
        <w:rPr>
          <w:rFonts w:ascii="Palatino Linotype" w:eastAsia="Palatino Linotype" w:hAnsi="Palatino Linotype" w:cs="Palatino Linotype"/>
        </w:rPr>
        <w:t xml:space="preserve"> </w:t>
      </w:r>
    </w:p>
    <w:p w:rsidR="00967181" w:rsidRPr="0084331A" w:rsidRDefault="00B30D2E" w:rsidP="0084331A">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R</w:t>
      </w:r>
      <w:r w:rsidR="00FA2CC9">
        <w:rPr>
          <w:rFonts w:ascii="Palatino Linotype" w:eastAsia="Palatino Linotype" w:hAnsi="Palatino Linotype" w:cs="Palatino Linotype"/>
        </w:rPr>
        <w:t>espe</w:t>
      </w:r>
      <w:r w:rsidR="003D02CC">
        <w:rPr>
          <w:rFonts w:ascii="Palatino Linotype" w:eastAsia="Palatino Linotype" w:hAnsi="Palatino Linotype" w:cs="Palatino Linotype"/>
        </w:rPr>
        <w:t>cto de la información del</w:t>
      </w:r>
      <w:r w:rsidR="00FA2CC9">
        <w:rPr>
          <w:rFonts w:ascii="Palatino Linotype" w:eastAsia="Palatino Linotype" w:hAnsi="Palatino Linotype" w:cs="Palatino Linotype"/>
        </w:rPr>
        <w:t xml:space="preserve"> municipio</w:t>
      </w:r>
      <w:r w:rsidR="003D02CC">
        <w:rPr>
          <w:rFonts w:ascii="Palatino Linotype" w:eastAsia="Palatino Linotype" w:hAnsi="Palatino Linotype" w:cs="Palatino Linotype"/>
        </w:rPr>
        <w:t xml:space="preserve"> de Tenango del Aire</w:t>
      </w:r>
      <w:r w:rsidR="00FA2CC9">
        <w:rPr>
          <w:rFonts w:ascii="Palatino Linotype" w:eastAsia="Palatino Linotype" w:hAnsi="Palatino Linotype" w:cs="Palatino Linotype"/>
        </w:rPr>
        <w:t xml:space="preserve">, </w:t>
      </w:r>
      <w:r w:rsidR="00967181">
        <w:rPr>
          <w:rFonts w:ascii="Palatino Linotype" w:hAnsi="Palatino Linotype"/>
        </w:rPr>
        <w:t xml:space="preserve">el </w:t>
      </w:r>
      <w:r w:rsidR="003D02CC" w:rsidRPr="003D02CC">
        <w:rPr>
          <w:rFonts w:ascii="Palatino Linotype" w:hAnsi="Palatino Linotype"/>
          <w:b/>
        </w:rPr>
        <w:t>SUJETO OBLIGADO</w:t>
      </w:r>
      <w:r w:rsidR="003D02CC">
        <w:rPr>
          <w:rFonts w:ascii="Palatino Linotype" w:hAnsi="Palatino Linotype"/>
        </w:rPr>
        <w:t xml:space="preserve"> </w:t>
      </w:r>
      <w:r w:rsidR="00967181">
        <w:rPr>
          <w:rFonts w:ascii="Palatino Linotype" w:hAnsi="Palatino Linotype"/>
        </w:rPr>
        <w:t>en su respuesta proporcion</w:t>
      </w:r>
      <w:r w:rsidR="0084331A">
        <w:rPr>
          <w:rFonts w:ascii="Palatino Linotype" w:hAnsi="Palatino Linotype"/>
        </w:rPr>
        <w:t>ó</w:t>
      </w:r>
      <w:r w:rsidR="00967181">
        <w:rPr>
          <w:rFonts w:ascii="Palatino Linotype" w:hAnsi="Palatino Linotype"/>
        </w:rPr>
        <w:t xml:space="preserve"> la siguiente liga electrónica:</w:t>
      </w:r>
    </w:p>
    <w:p w:rsidR="003D02CC" w:rsidRDefault="003D02CC" w:rsidP="00967181">
      <w:pPr>
        <w:spacing w:before="240" w:after="240"/>
        <w:contextualSpacing/>
        <w:jc w:val="both"/>
        <w:rPr>
          <w:rFonts w:ascii="Palatino Linotype" w:hAnsi="Palatino Linotype"/>
        </w:rPr>
      </w:pPr>
    </w:p>
    <w:p w:rsidR="00967181" w:rsidRPr="008B56E5" w:rsidRDefault="003D02CC" w:rsidP="003D02CC">
      <w:pPr>
        <w:spacing w:line="360" w:lineRule="auto"/>
        <w:jc w:val="both"/>
        <w:rPr>
          <w:rFonts w:ascii="Palatino Linotype" w:eastAsia="Palatino Linotype" w:hAnsi="Palatino Linotype" w:cs="Palatino Linotype"/>
        </w:rPr>
      </w:pPr>
      <w:r w:rsidRPr="003D02CC">
        <w:rPr>
          <w:rFonts w:ascii="Palatino Linotype" w:hAnsi="Palatino Linotype"/>
        </w:rPr>
        <w:t>https://tenangodelaire.gob.mx/transparencia/ayuntamiento </w:t>
      </w:r>
      <w:r w:rsidR="00967181" w:rsidRPr="003D02CC">
        <w:rPr>
          <w:rFonts w:ascii="Palatino Linotype" w:hAnsi="Palatino Linotype"/>
        </w:rPr>
        <w:t xml:space="preserve"> </w:t>
      </w:r>
    </w:p>
    <w:p w:rsidR="00967181" w:rsidRDefault="00967181" w:rsidP="00967181">
      <w:pPr>
        <w:autoSpaceDE w:val="0"/>
        <w:autoSpaceDN w:val="0"/>
        <w:adjustRightInd w:val="0"/>
        <w:spacing w:line="360" w:lineRule="auto"/>
        <w:jc w:val="both"/>
        <w:rPr>
          <w:rFonts w:ascii="Palatino Linotype" w:hAnsi="Palatino Linotype"/>
        </w:rPr>
      </w:pPr>
    </w:p>
    <w:p w:rsidR="00967181" w:rsidRDefault="00967181" w:rsidP="00967181">
      <w:pPr>
        <w:autoSpaceDE w:val="0"/>
        <w:autoSpaceDN w:val="0"/>
        <w:adjustRightInd w:val="0"/>
        <w:spacing w:line="360" w:lineRule="auto"/>
        <w:jc w:val="both"/>
        <w:rPr>
          <w:rFonts w:ascii="Palatino Linotype" w:hAnsi="Palatino Linotype"/>
        </w:rPr>
      </w:pPr>
      <w:r>
        <w:rPr>
          <w:rFonts w:ascii="Palatino Linotype" w:hAnsi="Palatino Linotype"/>
        </w:rPr>
        <w:t>Sin embargo, al darle clic a dicho enlace electrónico nos arroja la siguiente información:</w:t>
      </w:r>
    </w:p>
    <w:p w:rsidR="00967181" w:rsidRDefault="003D02CC" w:rsidP="00967181">
      <w:pPr>
        <w:spacing w:before="240" w:after="240" w:line="360" w:lineRule="auto"/>
        <w:ind w:right="49"/>
        <w:contextualSpacing/>
        <w:jc w:val="both"/>
        <w:rPr>
          <w:rFonts w:ascii="Palatino Linotype" w:hAnsi="Palatino Linotype" w:cs="Arial"/>
        </w:rPr>
      </w:pPr>
      <w:r>
        <w:rPr>
          <w:noProof/>
          <w:lang w:val="en-US" w:eastAsia="en-US"/>
        </w:rPr>
        <w:drawing>
          <wp:inline distT="0" distB="0" distL="0" distR="0" wp14:anchorId="2E000E23" wp14:editId="77CE41A4">
            <wp:extent cx="5612130" cy="334645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264"/>
                    <a:stretch/>
                  </pic:blipFill>
                  <pic:spPr bwMode="auto">
                    <a:xfrm>
                      <a:off x="0" y="0"/>
                      <a:ext cx="5612130" cy="3346450"/>
                    </a:xfrm>
                    <a:prstGeom prst="rect">
                      <a:avLst/>
                    </a:prstGeom>
                    <a:ln>
                      <a:noFill/>
                    </a:ln>
                    <a:extLst>
                      <a:ext uri="{53640926-AAD7-44D8-BBD7-CCE9431645EC}">
                        <a14:shadowObscured xmlns:a14="http://schemas.microsoft.com/office/drawing/2010/main"/>
                      </a:ext>
                    </a:extLst>
                  </pic:spPr>
                </pic:pic>
              </a:graphicData>
            </a:graphic>
          </wp:inline>
        </w:drawing>
      </w:r>
    </w:p>
    <w:p w:rsidR="003D02CC" w:rsidRDefault="003D02CC" w:rsidP="00967181">
      <w:pPr>
        <w:spacing w:before="240" w:after="240" w:line="360" w:lineRule="auto"/>
        <w:contextualSpacing/>
        <w:jc w:val="both"/>
        <w:rPr>
          <w:rFonts w:ascii="Palatino Linotype" w:hAnsi="Palatino Linotype" w:cs="Arial"/>
        </w:rPr>
      </w:pPr>
    </w:p>
    <w:p w:rsidR="00B30D2E" w:rsidRDefault="00B30D2E" w:rsidP="00967181">
      <w:pPr>
        <w:spacing w:before="240" w:after="240" w:line="360" w:lineRule="auto"/>
        <w:contextualSpacing/>
        <w:jc w:val="both"/>
        <w:rPr>
          <w:rFonts w:ascii="Palatino Linotype" w:hAnsi="Palatino Linotype" w:cs="Arial"/>
        </w:rPr>
      </w:pPr>
      <w:r>
        <w:rPr>
          <w:rFonts w:ascii="Palatino Linotype" w:hAnsi="Palatino Linotype" w:cs="Arial"/>
        </w:rPr>
        <w:t xml:space="preserve">En ese sentido, de manera de ejemplo se procedió </w:t>
      </w:r>
      <w:r w:rsidR="00203F1B">
        <w:rPr>
          <w:rFonts w:ascii="Palatino Linotype" w:hAnsi="Palatino Linotype" w:cs="Arial"/>
        </w:rPr>
        <w:t>a ingresar a uno de los vínculos que arroja dicha liga, encontrándose lo siguiente:</w:t>
      </w:r>
    </w:p>
    <w:p w:rsidR="00203F1B" w:rsidRDefault="00203F1B" w:rsidP="00967181">
      <w:pPr>
        <w:spacing w:before="240" w:after="240" w:line="360" w:lineRule="auto"/>
        <w:contextualSpacing/>
        <w:jc w:val="both"/>
        <w:rPr>
          <w:noProof/>
          <w:lang w:val="en-US" w:eastAsia="en-US"/>
        </w:rPr>
      </w:pPr>
    </w:p>
    <w:p w:rsidR="00203F1B" w:rsidRDefault="00203F1B" w:rsidP="00967181">
      <w:pPr>
        <w:spacing w:before="240" w:after="240" w:line="360" w:lineRule="auto"/>
        <w:contextualSpacing/>
        <w:jc w:val="both"/>
        <w:rPr>
          <w:rFonts w:ascii="Palatino Linotype" w:hAnsi="Palatino Linotype" w:cs="Arial"/>
        </w:rPr>
      </w:pPr>
      <w:r>
        <w:rPr>
          <w:noProof/>
          <w:lang w:val="en-US" w:eastAsia="en-US"/>
        </w:rPr>
        <w:lastRenderedPageBreak/>
        <w:drawing>
          <wp:inline distT="0" distB="0" distL="0" distR="0" wp14:anchorId="1682B2F4" wp14:editId="6C4D673C">
            <wp:extent cx="5473700" cy="27997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270" r="5521"/>
                    <a:stretch/>
                  </pic:blipFill>
                  <pic:spPr bwMode="auto">
                    <a:xfrm>
                      <a:off x="0" y="0"/>
                      <a:ext cx="5473700" cy="2799715"/>
                    </a:xfrm>
                    <a:prstGeom prst="rect">
                      <a:avLst/>
                    </a:prstGeom>
                    <a:ln>
                      <a:noFill/>
                    </a:ln>
                    <a:extLst>
                      <a:ext uri="{53640926-AAD7-44D8-BBD7-CCE9431645EC}">
                        <a14:shadowObscured xmlns:a14="http://schemas.microsoft.com/office/drawing/2010/main"/>
                      </a:ext>
                    </a:extLst>
                  </pic:spPr>
                </pic:pic>
              </a:graphicData>
            </a:graphic>
          </wp:inline>
        </w:drawing>
      </w:r>
    </w:p>
    <w:p w:rsidR="00B30D2E" w:rsidRPr="0068336C" w:rsidRDefault="00203F1B" w:rsidP="00AA6C55">
      <w:pPr>
        <w:spacing w:before="240" w:after="240" w:line="360" w:lineRule="auto"/>
        <w:contextualSpacing/>
        <w:jc w:val="both"/>
        <w:rPr>
          <w:rFonts w:ascii="Palatino Linotype" w:hAnsi="Palatino Linotype"/>
        </w:rPr>
      </w:pPr>
      <w:r>
        <w:rPr>
          <w:rFonts w:ascii="Palatino Linotype" w:hAnsi="Palatino Linotype" w:cs="Arial"/>
        </w:rPr>
        <w:t xml:space="preserve">En donde se observa que no contiene la información que se pueda visualizar y descargar; por consiguiente, </w:t>
      </w:r>
      <w:r w:rsidR="00AA6C55">
        <w:rPr>
          <w:rFonts w:ascii="Palatino Linotype" w:hAnsi="Palatino Linotype"/>
        </w:rPr>
        <w:t>no se</w:t>
      </w:r>
      <w:r w:rsidR="00AA6C55" w:rsidRPr="0068336C">
        <w:rPr>
          <w:rFonts w:ascii="Palatino Linotype" w:hAnsi="Palatino Linotype"/>
        </w:rPr>
        <w:t xml:space="preserve"> </w:t>
      </w:r>
      <w:r w:rsidR="00B30D2E" w:rsidRPr="0068336C">
        <w:rPr>
          <w:rFonts w:ascii="Palatino Linotype" w:hAnsi="Palatino Linotype"/>
        </w:rPr>
        <w:t xml:space="preserve">colmó la pretensión de la </w:t>
      </w:r>
      <w:r w:rsidR="00B30D2E">
        <w:rPr>
          <w:rFonts w:ascii="Palatino Linotype" w:hAnsi="Palatino Linotype"/>
        </w:rPr>
        <w:t xml:space="preserve">parte </w:t>
      </w:r>
      <w:r w:rsidR="00AA6C55" w:rsidRPr="00AA6C55">
        <w:rPr>
          <w:rFonts w:ascii="Palatino Linotype" w:hAnsi="Palatino Linotype"/>
          <w:b/>
        </w:rPr>
        <w:t>RECURRENTE</w:t>
      </w:r>
      <w:r w:rsidR="00AA6C55">
        <w:rPr>
          <w:rFonts w:ascii="Palatino Linotype" w:hAnsi="Palatino Linotype"/>
        </w:rPr>
        <w:t xml:space="preserve"> en razón de</w:t>
      </w:r>
      <w:r w:rsidR="00B30D2E" w:rsidRPr="0068336C">
        <w:rPr>
          <w:rFonts w:ascii="Palatino Linotype" w:hAnsi="Palatino Linotype"/>
        </w:rPr>
        <w:t xml:space="preserve"> que la liga </w:t>
      </w:r>
      <w:r w:rsidR="00AA6C55">
        <w:rPr>
          <w:rFonts w:ascii="Palatino Linotype" w:hAnsi="Palatino Linotype"/>
        </w:rPr>
        <w:t>no arroja información y además que dicha</w:t>
      </w:r>
      <w:r w:rsidR="00B30D2E" w:rsidRPr="0068336C">
        <w:rPr>
          <w:rFonts w:ascii="Palatino Linotype" w:hAnsi="Palatino Linotype"/>
        </w:rPr>
        <w:t xml:space="preserve"> liga únicamente lo </w:t>
      </w:r>
      <w:r w:rsidR="00AA6C55">
        <w:rPr>
          <w:rFonts w:ascii="Palatino Linotype" w:hAnsi="Palatino Linotype"/>
        </w:rPr>
        <w:t xml:space="preserve">direcciona al portal oficial de la mejora regulatoria del Ayuntamiento </w:t>
      </w:r>
      <w:r w:rsidR="00AA6C55" w:rsidRPr="0068336C">
        <w:rPr>
          <w:rFonts w:ascii="Palatino Linotype" w:hAnsi="Palatino Linotype"/>
        </w:rPr>
        <w:t>de</w:t>
      </w:r>
      <w:r w:rsidR="00AA6C55">
        <w:rPr>
          <w:rFonts w:ascii="Palatino Linotype" w:hAnsi="Palatino Linotype"/>
        </w:rPr>
        <w:t xml:space="preserve"> Tenango del Aire</w:t>
      </w:r>
      <w:r w:rsidR="00B30D2E" w:rsidRPr="0068336C">
        <w:rPr>
          <w:rFonts w:ascii="Palatino Linotype" w:hAnsi="Palatino Linotype"/>
        </w:rPr>
        <w:t>, sin detallar el procedimiento específico de</w:t>
      </w:r>
      <w:r w:rsidR="00AA6C55">
        <w:rPr>
          <w:rFonts w:ascii="Palatino Linotype" w:hAnsi="Palatino Linotype"/>
        </w:rPr>
        <w:t xml:space="preserve"> acceso a los datos solicitados, máxime que no se logra visualizar la información correspondiente a los cuatro módulos previamente señalados de manera clara y especifica. </w:t>
      </w:r>
    </w:p>
    <w:p w:rsidR="00B30D2E" w:rsidRPr="0068336C" w:rsidRDefault="00B30D2E" w:rsidP="00B30D2E">
      <w:pPr>
        <w:pStyle w:val="Sinespaciado"/>
        <w:spacing w:line="360" w:lineRule="auto"/>
        <w:jc w:val="both"/>
        <w:rPr>
          <w:rFonts w:ascii="Palatino Linotype" w:hAnsi="Palatino Linotype"/>
        </w:rPr>
      </w:pPr>
      <w:r w:rsidRPr="0068336C">
        <w:rPr>
          <w:rFonts w:ascii="Palatino Linotype" w:hAnsi="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B30D2E" w:rsidRPr="003E6C76" w:rsidRDefault="003E6C76" w:rsidP="00B30D2E">
      <w:pPr>
        <w:pStyle w:val="Sinespaciado"/>
        <w:ind w:left="567" w:right="567"/>
        <w:jc w:val="both"/>
        <w:rPr>
          <w:rFonts w:ascii="Palatino Linotype" w:hAnsi="Palatino Linotype"/>
          <w:i/>
          <w:sz w:val="22"/>
          <w:szCs w:val="22"/>
        </w:rPr>
      </w:pPr>
      <w:r>
        <w:rPr>
          <w:rFonts w:ascii="Palatino Linotype" w:hAnsi="Palatino Linotype"/>
          <w:b/>
          <w:i/>
          <w:sz w:val="22"/>
          <w:szCs w:val="22"/>
        </w:rPr>
        <w:lastRenderedPageBreak/>
        <w:t>“</w:t>
      </w:r>
      <w:r w:rsidR="00B30D2E" w:rsidRPr="003E6C76">
        <w:rPr>
          <w:rFonts w:ascii="Palatino Linotype" w:hAnsi="Palatino Linotype"/>
          <w:b/>
          <w:i/>
          <w:sz w:val="22"/>
          <w:szCs w:val="22"/>
        </w:rPr>
        <w:t>Artículo 11.</w:t>
      </w:r>
      <w:r w:rsidR="00B30D2E" w:rsidRPr="003E6C76">
        <w:rPr>
          <w:rFonts w:ascii="Palatino Linotype" w:hAnsi="Palatino Linotype"/>
          <w:i/>
          <w:sz w:val="22"/>
          <w:szCs w:val="22"/>
        </w:rPr>
        <w:t xml:space="preserve"> </w:t>
      </w:r>
      <w:r w:rsidR="00B30D2E" w:rsidRPr="003E6C76">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00B30D2E" w:rsidRPr="003E6C76">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B30D2E" w:rsidRPr="003E6C76" w:rsidRDefault="00B30D2E" w:rsidP="00B30D2E">
      <w:pPr>
        <w:pStyle w:val="Sinespaciado"/>
        <w:ind w:left="567" w:right="567"/>
        <w:jc w:val="both"/>
        <w:rPr>
          <w:rFonts w:ascii="Palatino Linotype" w:hAnsi="Palatino Linotype"/>
          <w:i/>
          <w:sz w:val="22"/>
          <w:szCs w:val="22"/>
        </w:rPr>
      </w:pPr>
      <w:r w:rsidRPr="003E6C76">
        <w:rPr>
          <w:rFonts w:ascii="Palatino Linotype" w:hAnsi="Palatino Linotype"/>
          <w:i/>
          <w:sz w:val="22"/>
          <w:szCs w:val="22"/>
        </w:rPr>
        <w:t>[…]</w:t>
      </w:r>
    </w:p>
    <w:p w:rsidR="00B30D2E" w:rsidRPr="003E6C76" w:rsidRDefault="00B30D2E" w:rsidP="00B30D2E">
      <w:pPr>
        <w:pStyle w:val="Sinespaciado"/>
        <w:ind w:left="567" w:right="567"/>
        <w:jc w:val="both"/>
        <w:rPr>
          <w:rFonts w:ascii="Palatino Linotype" w:hAnsi="Palatino Linotype"/>
          <w:i/>
          <w:sz w:val="22"/>
          <w:szCs w:val="22"/>
        </w:rPr>
      </w:pPr>
    </w:p>
    <w:p w:rsidR="00B30D2E" w:rsidRPr="003E6C76" w:rsidRDefault="00B30D2E" w:rsidP="00B30D2E">
      <w:pPr>
        <w:pStyle w:val="Sinespaciado"/>
        <w:ind w:left="567" w:right="567"/>
        <w:jc w:val="both"/>
        <w:rPr>
          <w:rFonts w:ascii="Palatino Linotype" w:hAnsi="Palatino Linotype"/>
          <w:sz w:val="22"/>
          <w:szCs w:val="22"/>
        </w:rPr>
      </w:pPr>
      <w:r w:rsidRPr="003E6C76">
        <w:rPr>
          <w:rFonts w:ascii="Palatino Linotype" w:hAnsi="Palatino Linotype"/>
          <w:b/>
          <w:i/>
          <w:sz w:val="22"/>
          <w:szCs w:val="22"/>
        </w:rPr>
        <w:t>Artículo 161.</w:t>
      </w:r>
      <w:r w:rsidRPr="003E6C76">
        <w:rPr>
          <w:rFonts w:ascii="Palatino Linotype" w:hAnsi="Palatino Linotype"/>
          <w:i/>
          <w:sz w:val="22"/>
          <w:szCs w:val="22"/>
        </w:rPr>
        <w:t xml:space="preserve"> </w:t>
      </w:r>
      <w:r w:rsidRPr="003E6C76">
        <w:rPr>
          <w:rFonts w:ascii="Palatino Linotype" w:hAnsi="Palatino Linotype"/>
          <w:b/>
          <w:i/>
          <w:sz w:val="22"/>
          <w:szCs w:val="22"/>
          <w:u w:val="single"/>
        </w:rPr>
        <w:t>Cuando la información requerida por el solicitante ya esté disponible al público</w:t>
      </w:r>
      <w:r w:rsidRPr="003E6C76">
        <w:rPr>
          <w:rFonts w:ascii="Palatino Linotype" w:hAnsi="Palatino Linotype"/>
          <w:i/>
          <w:sz w:val="22"/>
          <w:szCs w:val="22"/>
        </w:rPr>
        <w:t xml:space="preserve"> en medios impresos, tales como libros, compendios, trípticos, registros públicos, </w:t>
      </w:r>
      <w:r w:rsidRPr="003E6C76">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003E6C76">
        <w:rPr>
          <w:rFonts w:ascii="Palatino Linotype" w:hAnsi="Palatino Linotype"/>
          <w:b/>
          <w:i/>
          <w:sz w:val="22"/>
          <w:szCs w:val="22"/>
          <w:u w:val="single"/>
        </w:rPr>
        <w:t>” (Sic)</w:t>
      </w:r>
    </w:p>
    <w:p w:rsidR="00B30D2E" w:rsidRPr="0068336C" w:rsidRDefault="00B30D2E" w:rsidP="00B30D2E">
      <w:pPr>
        <w:pStyle w:val="Sinespaciado"/>
        <w:spacing w:line="360" w:lineRule="auto"/>
        <w:jc w:val="both"/>
        <w:rPr>
          <w:rFonts w:ascii="Palatino Linotype" w:hAnsi="Palatino Linotype"/>
        </w:rPr>
      </w:pPr>
    </w:p>
    <w:p w:rsidR="00B30D2E" w:rsidRPr="0068336C" w:rsidRDefault="00B30D2E" w:rsidP="00B30D2E">
      <w:pPr>
        <w:pStyle w:val="Sinespaciado"/>
        <w:spacing w:line="360" w:lineRule="auto"/>
        <w:jc w:val="both"/>
        <w:rPr>
          <w:rFonts w:ascii="Palatino Linotype" w:hAnsi="Palatino Linotype"/>
        </w:rPr>
      </w:pPr>
      <w:r w:rsidRPr="0068336C">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B30D2E" w:rsidRPr="0068336C" w:rsidRDefault="00B30D2E" w:rsidP="00B30D2E">
      <w:pPr>
        <w:pStyle w:val="Sinespaciado"/>
        <w:spacing w:line="360" w:lineRule="auto"/>
        <w:jc w:val="both"/>
        <w:rPr>
          <w:rFonts w:ascii="Palatino Linotype" w:hAnsi="Palatino Linotype"/>
        </w:rPr>
      </w:pPr>
    </w:p>
    <w:p w:rsidR="00B30D2E" w:rsidRPr="0068336C" w:rsidRDefault="00B30D2E" w:rsidP="00B30D2E">
      <w:pPr>
        <w:pStyle w:val="Sinespaciado"/>
        <w:numPr>
          <w:ilvl w:val="0"/>
          <w:numId w:val="12"/>
        </w:numPr>
        <w:ind w:left="1134" w:hanging="567"/>
        <w:jc w:val="both"/>
        <w:rPr>
          <w:rFonts w:ascii="Palatino Linotype" w:hAnsi="Palatino Linotype"/>
        </w:rPr>
      </w:pPr>
      <w:r w:rsidRPr="0068336C">
        <w:rPr>
          <w:rFonts w:ascii="Palatino Linotype" w:hAnsi="Palatino Linotype"/>
        </w:rPr>
        <w:t>La fuente</w:t>
      </w:r>
    </w:p>
    <w:p w:rsidR="00B30D2E" w:rsidRPr="0068336C" w:rsidRDefault="00B30D2E" w:rsidP="00B30D2E">
      <w:pPr>
        <w:pStyle w:val="Sinespaciado"/>
        <w:numPr>
          <w:ilvl w:val="0"/>
          <w:numId w:val="12"/>
        </w:numPr>
        <w:ind w:left="1134" w:hanging="567"/>
        <w:jc w:val="both"/>
        <w:rPr>
          <w:rFonts w:ascii="Palatino Linotype" w:hAnsi="Palatino Linotype"/>
        </w:rPr>
      </w:pPr>
      <w:r w:rsidRPr="0068336C">
        <w:rPr>
          <w:rFonts w:ascii="Palatino Linotype" w:hAnsi="Palatino Linotype"/>
        </w:rPr>
        <w:t>El lugar y</w:t>
      </w:r>
    </w:p>
    <w:p w:rsidR="00B30D2E" w:rsidRPr="0068336C" w:rsidRDefault="00B30D2E" w:rsidP="00B30D2E">
      <w:pPr>
        <w:pStyle w:val="Sinespaciado"/>
        <w:numPr>
          <w:ilvl w:val="0"/>
          <w:numId w:val="12"/>
        </w:numPr>
        <w:ind w:left="1134" w:hanging="567"/>
        <w:jc w:val="both"/>
        <w:rPr>
          <w:rFonts w:ascii="Palatino Linotype" w:hAnsi="Palatino Linotype"/>
        </w:rPr>
      </w:pPr>
      <w:r w:rsidRPr="0068336C">
        <w:rPr>
          <w:rFonts w:ascii="Palatino Linotype" w:hAnsi="Palatino Linotype"/>
        </w:rPr>
        <w:t xml:space="preserve">La forma </w:t>
      </w:r>
    </w:p>
    <w:p w:rsidR="00B30D2E" w:rsidRPr="0068336C" w:rsidRDefault="00B30D2E" w:rsidP="00B30D2E">
      <w:pPr>
        <w:pStyle w:val="Sinespaciado"/>
        <w:spacing w:line="360" w:lineRule="auto"/>
        <w:jc w:val="both"/>
        <w:rPr>
          <w:rFonts w:ascii="Palatino Linotype" w:hAnsi="Palatino Linotype"/>
        </w:rPr>
      </w:pPr>
    </w:p>
    <w:p w:rsidR="00B30D2E" w:rsidRPr="0068336C" w:rsidRDefault="00B30D2E" w:rsidP="00B30D2E">
      <w:pPr>
        <w:pStyle w:val="Sinespaciado"/>
        <w:spacing w:line="360" w:lineRule="auto"/>
        <w:jc w:val="both"/>
        <w:rPr>
          <w:rFonts w:ascii="Palatino Linotype" w:hAnsi="Palatino Linotype"/>
        </w:rPr>
      </w:pPr>
      <w:r w:rsidRPr="0068336C">
        <w:rPr>
          <w:rFonts w:ascii="Palatino Linotype" w:hAnsi="Palatino Linotype"/>
        </w:rPr>
        <w:t>Asimismo, se establece que la fuente de la información deberá ser:</w:t>
      </w:r>
    </w:p>
    <w:p w:rsidR="00B30D2E" w:rsidRPr="0068336C" w:rsidRDefault="00B30D2E" w:rsidP="00B30D2E">
      <w:pPr>
        <w:pStyle w:val="Sinespaciado"/>
        <w:spacing w:line="360" w:lineRule="auto"/>
        <w:jc w:val="both"/>
        <w:rPr>
          <w:rFonts w:ascii="Palatino Linotype" w:hAnsi="Palatino Linotype"/>
        </w:rPr>
      </w:pPr>
    </w:p>
    <w:p w:rsidR="00B30D2E" w:rsidRPr="0068336C" w:rsidRDefault="00B30D2E" w:rsidP="00B30D2E">
      <w:pPr>
        <w:pStyle w:val="Sinespaciado"/>
        <w:numPr>
          <w:ilvl w:val="0"/>
          <w:numId w:val="13"/>
        </w:numPr>
        <w:ind w:left="1134" w:hanging="556"/>
        <w:jc w:val="both"/>
        <w:rPr>
          <w:rFonts w:ascii="Palatino Linotype" w:hAnsi="Palatino Linotype"/>
        </w:rPr>
      </w:pPr>
      <w:r w:rsidRPr="0068336C">
        <w:rPr>
          <w:rFonts w:ascii="Palatino Linotype" w:hAnsi="Palatino Linotype"/>
        </w:rPr>
        <w:t>Precisa</w:t>
      </w:r>
    </w:p>
    <w:p w:rsidR="00B30D2E" w:rsidRPr="0068336C" w:rsidRDefault="00B30D2E" w:rsidP="00B30D2E">
      <w:pPr>
        <w:pStyle w:val="Sinespaciado"/>
        <w:numPr>
          <w:ilvl w:val="0"/>
          <w:numId w:val="13"/>
        </w:numPr>
        <w:ind w:left="1134" w:hanging="556"/>
        <w:jc w:val="both"/>
        <w:rPr>
          <w:rFonts w:ascii="Palatino Linotype" w:hAnsi="Palatino Linotype"/>
        </w:rPr>
      </w:pPr>
      <w:r w:rsidRPr="0068336C">
        <w:rPr>
          <w:rFonts w:ascii="Palatino Linotype" w:hAnsi="Palatino Linotype"/>
        </w:rPr>
        <w:t>Concreta</w:t>
      </w:r>
    </w:p>
    <w:p w:rsidR="00B30D2E" w:rsidRPr="0068336C" w:rsidRDefault="00B30D2E" w:rsidP="00B30D2E">
      <w:pPr>
        <w:pStyle w:val="Sinespaciado"/>
        <w:numPr>
          <w:ilvl w:val="0"/>
          <w:numId w:val="13"/>
        </w:numPr>
        <w:ind w:left="1134" w:hanging="556"/>
        <w:jc w:val="both"/>
        <w:rPr>
          <w:rFonts w:ascii="Palatino Linotype" w:hAnsi="Palatino Linotype"/>
        </w:rPr>
      </w:pPr>
      <w:r w:rsidRPr="0068336C">
        <w:rPr>
          <w:rFonts w:ascii="Palatino Linotype" w:hAnsi="Palatino Linotype"/>
          <w:b/>
        </w:rPr>
        <w:t>Y no debe implicar que el solicitante realice una búsqueda en toda la información que se encuentre disponible</w:t>
      </w:r>
      <w:r w:rsidRPr="0068336C">
        <w:rPr>
          <w:rFonts w:ascii="Palatino Linotype" w:hAnsi="Palatino Linotype"/>
        </w:rPr>
        <w:t>.</w:t>
      </w:r>
    </w:p>
    <w:p w:rsidR="00B30D2E" w:rsidRPr="0068336C" w:rsidRDefault="00B30D2E" w:rsidP="00B30D2E">
      <w:pPr>
        <w:pStyle w:val="Sinespaciado"/>
        <w:spacing w:line="360" w:lineRule="auto"/>
        <w:jc w:val="both"/>
        <w:rPr>
          <w:rFonts w:ascii="Palatino Linotype" w:hAnsi="Palatino Linotype"/>
        </w:rPr>
      </w:pPr>
    </w:p>
    <w:p w:rsidR="00B30D2E" w:rsidRPr="0068336C" w:rsidRDefault="00B30D2E" w:rsidP="00B30D2E">
      <w:pPr>
        <w:pStyle w:val="Sinespaciado"/>
        <w:spacing w:line="360" w:lineRule="auto"/>
        <w:jc w:val="both"/>
        <w:rPr>
          <w:rFonts w:ascii="Palatino Linotype" w:hAnsi="Palatino Linotype"/>
        </w:rPr>
      </w:pPr>
      <w:r w:rsidRPr="0068336C">
        <w:rPr>
          <w:rFonts w:ascii="Palatino Linotype" w:hAnsi="Palatino Linotype"/>
        </w:rPr>
        <w:t xml:space="preserve">Imperativos legales que establecen el procedimiento que debe seguir el </w:t>
      </w:r>
      <w:r w:rsidR="003E6C76" w:rsidRPr="003E6C76">
        <w:rPr>
          <w:rFonts w:ascii="Palatino Linotype" w:hAnsi="Palatino Linotype"/>
          <w:b/>
        </w:rPr>
        <w:t>SUJETO OBLIGADO</w:t>
      </w:r>
      <w:r w:rsidR="003E6C76" w:rsidRPr="0068336C">
        <w:rPr>
          <w:rFonts w:ascii="Palatino Linotype" w:hAnsi="Palatino Linotype"/>
        </w:rPr>
        <w:t xml:space="preserve"> </w:t>
      </w:r>
      <w:r w:rsidRPr="0068336C">
        <w:rPr>
          <w:rFonts w:ascii="Palatino Linotype" w:hAnsi="Palatino Linotype"/>
        </w:rPr>
        <w:t xml:space="preserve">para que pueda tomarse como válida su orientación sobre la forma en que puede consultar la información requerida, y que, en el caso en concreto, no acontece; ello porque el </w:t>
      </w:r>
      <w:r w:rsidR="003E6C76" w:rsidRPr="003E6C76">
        <w:rPr>
          <w:rFonts w:ascii="Palatino Linotype" w:hAnsi="Palatino Linotype"/>
          <w:b/>
        </w:rPr>
        <w:t>SUJETO OBLIGADO</w:t>
      </w:r>
      <w:r w:rsidR="003E6C76" w:rsidRPr="0068336C">
        <w:rPr>
          <w:rFonts w:ascii="Palatino Linotype" w:hAnsi="Palatino Linotype"/>
        </w:rPr>
        <w:t xml:space="preserve"> </w:t>
      </w:r>
      <w:r w:rsidRPr="0068336C">
        <w:rPr>
          <w:rFonts w:ascii="Palatino Linotype" w:hAnsi="Palatino Linotype"/>
        </w:rPr>
        <w:t>se limitó a indicar la dirección electrónica de su página oficial, sin que señalara puntualmente el procedimiento que el particular debe seguir para acceder a la información requerida, lo que implica que  la fuente no es precisa; no es concreta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B30D2E" w:rsidRPr="00F51C86" w:rsidRDefault="00B30D2E" w:rsidP="00B30D2E">
      <w:pPr>
        <w:pStyle w:val="Sinespaciado"/>
        <w:spacing w:line="360" w:lineRule="auto"/>
        <w:jc w:val="both"/>
        <w:rPr>
          <w:rFonts w:ascii="Palatino Linotype" w:hAnsi="Palatino Linotype"/>
          <w:highlight w:val="yellow"/>
        </w:rPr>
      </w:pPr>
    </w:p>
    <w:p w:rsidR="00B30D2E" w:rsidRDefault="00B30D2E" w:rsidP="00B30D2E">
      <w:pPr>
        <w:pStyle w:val="Sinespaciado"/>
        <w:spacing w:line="360" w:lineRule="auto"/>
        <w:jc w:val="both"/>
        <w:rPr>
          <w:rFonts w:ascii="Palatino Linotype" w:hAnsi="Palatino Linotype" w:cs="Arial"/>
        </w:rPr>
      </w:pPr>
      <w:r w:rsidRPr="0088209E">
        <w:rPr>
          <w:rFonts w:ascii="Palatino Linotype" w:hAnsi="Palatino Linotype" w:cs="Arial"/>
        </w:rPr>
        <w:t xml:space="preserve">De tal forma que este Instituto estima que el </w:t>
      </w:r>
      <w:r w:rsidR="00B06C39" w:rsidRPr="00B06C39">
        <w:rPr>
          <w:rFonts w:ascii="Palatino Linotype" w:hAnsi="Palatino Linotype" w:cs="Arial"/>
          <w:b/>
        </w:rPr>
        <w:t>SUJETO OBLIGADO</w:t>
      </w:r>
      <w:r w:rsidR="00B06C39" w:rsidRPr="0088209E">
        <w:rPr>
          <w:rFonts w:ascii="Palatino Linotype" w:hAnsi="Palatino Linotype" w:cs="Arial"/>
        </w:rPr>
        <w:t xml:space="preserve"> </w:t>
      </w:r>
      <w:r w:rsidRPr="0088209E">
        <w:rPr>
          <w:rFonts w:ascii="Palatino Linotype" w:hAnsi="Palatino Linotype" w:cs="Arial"/>
        </w:rPr>
        <w:t>incumplió lo establecido en la Ley de la Materia</w:t>
      </w:r>
      <w:r>
        <w:rPr>
          <w:rFonts w:ascii="Palatino Linotype" w:hAnsi="Palatino Linotype" w:cs="Arial"/>
        </w:rPr>
        <w:t>, por</w:t>
      </w:r>
      <w:r w:rsidR="00B06C39">
        <w:rPr>
          <w:rFonts w:ascii="Palatino Linotype" w:hAnsi="Palatino Linotype" w:cs="Arial"/>
        </w:rPr>
        <w:t xml:space="preserve"> lo cual es procedente revocar</w:t>
      </w:r>
      <w:r w:rsidRPr="0088209E">
        <w:rPr>
          <w:rFonts w:ascii="Palatino Linotype" w:hAnsi="Palatino Linotype" w:cs="Arial"/>
        </w:rPr>
        <w:t xml:space="preserve"> la respuesta a la solicitud del particular y ordenar la entrega de la información requerida</w:t>
      </w:r>
      <w:r>
        <w:rPr>
          <w:rFonts w:ascii="Palatino Linotype" w:hAnsi="Palatino Linotype" w:cs="Arial"/>
        </w:rPr>
        <w:t>.</w:t>
      </w:r>
    </w:p>
    <w:p w:rsidR="00B30D2E" w:rsidRDefault="00B30D2E">
      <w:pPr>
        <w:spacing w:line="360" w:lineRule="auto"/>
        <w:jc w:val="both"/>
        <w:rPr>
          <w:rFonts w:ascii="Palatino Linotype" w:eastAsia="Palatino Linotype" w:hAnsi="Palatino Linotype" w:cs="Palatino Linotype"/>
          <w:color w:val="FF0000"/>
        </w:rPr>
      </w:pPr>
    </w:p>
    <w:p w:rsidR="00503A8F" w:rsidRDefault="00B06C39" w:rsidP="00B06C39">
      <w:pPr>
        <w:spacing w:line="360" w:lineRule="auto"/>
        <w:jc w:val="both"/>
        <w:rPr>
          <w:rFonts w:ascii="Palatino Linotype" w:eastAsia="Palatino Linotype" w:hAnsi="Palatino Linotype" w:cs="Palatino Linotype"/>
          <w:color w:val="FF0000"/>
        </w:rPr>
      </w:pPr>
      <w:r w:rsidRPr="00B06C39">
        <w:rPr>
          <w:rFonts w:ascii="Palatino Linotype" w:eastAsia="Palatino Linotype" w:hAnsi="Palatino Linotype" w:cs="Palatino Linotype"/>
          <w:b/>
        </w:rPr>
        <w:t xml:space="preserve">Respecto del Recurso de Revisión </w:t>
      </w:r>
      <w:r>
        <w:rPr>
          <w:rFonts w:ascii="Palatino Linotype" w:eastAsia="Palatino Linotype" w:hAnsi="Palatino Linotype" w:cs="Palatino Linotype"/>
          <w:b/>
        </w:rPr>
        <w:t>05574/INFOEM/IP/RR/2022:</w:t>
      </w:r>
    </w:p>
    <w:p w:rsidR="00B06C39" w:rsidRPr="0084331A" w:rsidRDefault="00B06C39">
      <w:pPr>
        <w:spacing w:line="360" w:lineRule="auto"/>
        <w:jc w:val="both"/>
        <w:rPr>
          <w:rFonts w:ascii="Palatino Linotype" w:eastAsia="Palatino Linotype" w:hAnsi="Palatino Linotype" w:cs="Palatino Linotype"/>
          <w:color w:val="FF0000"/>
        </w:rPr>
      </w:pPr>
    </w:p>
    <w:p w:rsidR="00FA2CC9" w:rsidRDefault="00B06C3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w:t>
      </w:r>
      <w:r w:rsidR="003D02CC">
        <w:rPr>
          <w:rFonts w:ascii="Palatino Linotype" w:eastAsia="Palatino Linotype" w:hAnsi="Palatino Linotype" w:cs="Palatino Linotype"/>
        </w:rPr>
        <w:t xml:space="preserve">e la información solicitada del Sistema Municipal para el Desarrollo Integral de la Familia de Tenango del Aire, el </w:t>
      </w:r>
      <w:r w:rsidR="003D02CC" w:rsidRPr="003D02CC">
        <w:rPr>
          <w:rFonts w:ascii="Palatino Linotype" w:eastAsia="Palatino Linotype" w:hAnsi="Palatino Linotype" w:cs="Palatino Linotype"/>
          <w:b/>
        </w:rPr>
        <w:t>SUJETO OBLIGADO</w:t>
      </w:r>
      <w:r w:rsidR="003D02CC">
        <w:rPr>
          <w:rFonts w:ascii="Palatino Linotype" w:eastAsia="Palatino Linotype" w:hAnsi="Palatino Linotype" w:cs="Palatino Linotype"/>
        </w:rPr>
        <w:t xml:space="preserve">, en respuesta señaló medularmente que no tenía la </w:t>
      </w:r>
      <w:r w:rsidR="001656C4">
        <w:rPr>
          <w:rFonts w:ascii="Palatino Linotype" w:eastAsia="Palatino Linotype" w:hAnsi="Palatino Linotype" w:cs="Palatino Linotype"/>
        </w:rPr>
        <w:t>información como la solicitó el particular, en atención a que el Ó</w:t>
      </w:r>
      <w:r w:rsidR="001656C4" w:rsidRPr="0056476A">
        <w:rPr>
          <w:rFonts w:ascii="Palatino Linotype" w:eastAsia="Palatino Linotype" w:hAnsi="Palatino Linotype" w:cs="Palatino Linotype"/>
        </w:rPr>
        <w:t>rgano</w:t>
      </w:r>
      <w:r w:rsidR="001656C4">
        <w:rPr>
          <w:rFonts w:ascii="Palatino Linotype" w:eastAsia="Palatino Linotype" w:hAnsi="Palatino Linotype" w:cs="Palatino Linotype"/>
        </w:rPr>
        <w:t xml:space="preserve"> Superior de F</w:t>
      </w:r>
      <w:r w:rsidR="001656C4" w:rsidRPr="0056476A">
        <w:rPr>
          <w:rFonts w:ascii="Palatino Linotype" w:eastAsia="Palatino Linotype" w:hAnsi="Palatino Linotype" w:cs="Palatino Linotype"/>
        </w:rPr>
        <w:t>iscalización</w:t>
      </w:r>
      <w:r w:rsidR="001656C4">
        <w:rPr>
          <w:rFonts w:ascii="Palatino Linotype" w:eastAsia="Palatino Linotype" w:hAnsi="Palatino Linotype" w:cs="Palatino Linotype"/>
        </w:rPr>
        <w:t xml:space="preserve"> del E</w:t>
      </w:r>
      <w:r w:rsidR="001656C4" w:rsidRPr="0056476A">
        <w:rPr>
          <w:rFonts w:ascii="Palatino Linotype" w:eastAsia="Palatino Linotype" w:hAnsi="Palatino Linotype" w:cs="Palatino Linotype"/>
        </w:rPr>
        <w:t xml:space="preserve">stado de </w:t>
      </w:r>
      <w:r w:rsidR="001656C4">
        <w:rPr>
          <w:rFonts w:ascii="Palatino Linotype" w:eastAsia="Palatino Linotype" w:hAnsi="Palatino Linotype" w:cs="Palatino Linotype"/>
        </w:rPr>
        <w:t>M</w:t>
      </w:r>
      <w:r w:rsidR="001656C4" w:rsidRPr="0056476A">
        <w:rPr>
          <w:rFonts w:ascii="Palatino Linotype" w:eastAsia="Palatino Linotype" w:hAnsi="Palatino Linotype" w:cs="Palatino Linotype"/>
        </w:rPr>
        <w:t>éxico publica el acuerdo 008/2021, en el cual emite las políticas, fechas de capacitación y calendarización para la entrega de informes trimestrales de los sujetos de fiscalización</w:t>
      </w:r>
      <w:r w:rsidR="001656C4">
        <w:rPr>
          <w:rFonts w:ascii="Palatino Linotype" w:eastAsia="Palatino Linotype" w:hAnsi="Palatino Linotype" w:cs="Palatino Linotype"/>
        </w:rPr>
        <w:t xml:space="preserve"> del Estado de M</w:t>
      </w:r>
      <w:r w:rsidR="001656C4" w:rsidRPr="0056476A">
        <w:rPr>
          <w:rFonts w:ascii="Palatino Linotype" w:eastAsia="Palatino Linotype" w:hAnsi="Palatino Linotype" w:cs="Palatino Linotype"/>
        </w:rPr>
        <w:t>éxico, para el ejercicio fiscal 2021, por lo cual ya no se envían los informes mensuales, si no de manera trimestral</w:t>
      </w:r>
      <w:r w:rsidR="001656C4">
        <w:rPr>
          <w:rFonts w:ascii="Palatino Linotype" w:eastAsia="Palatino Linotype" w:hAnsi="Palatino Linotype" w:cs="Palatino Linotype"/>
        </w:rPr>
        <w:t>.</w:t>
      </w:r>
    </w:p>
    <w:p w:rsidR="001656C4" w:rsidRDefault="001656C4">
      <w:pPr>
        <w:spacing w:line="360" w:lineRule="auto"/>
        <w:jc w:val="both"/>
        <w:rPr>
          <w:rFonts w:ascii="Palatino Linotype" w:eastAsia="Palatino Linotype" w:hAnsi="Palatino Linotype" w:cs="Palatino Linotype"/>
        </w:rPr>
      </w:pPr>
    </w:p>
    <w:p w:rsidR="006D2911" w:rsidRDefault="001656C4" w:rsidP="006D291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anterior manifestación, se advierte que efectivamente </w:t>
      </w:r>
      <w:r w:rsidR="006D2911">
        <w:rPr>
          <w:rFonts w:ascii="Palatino Linotype" w:eastAsia="Palatino Linotype" w:hAnsi="Palatino Linotype" w:cs="Palatino Linotype"/>
        </w:rPr>
        <w:t>el Sistema Municipal para el Desarrollo Integral de la Familia de Tenango del Aire</w:t>
      </w:r>
      <w:r>
        <w:rPr>
          <w:rFonts w:ascii="Palatino Linotype" w:eastAsia="Palatino Linotype" w:hAnsi="Palatino Linotype" w:cs="Palatino Linotype"/>
        </w:rPr>
        <w:t xml:space="preserve">, remitió </w:t>
      </w:r>
      <w:r w:rsidR="008B6135">
        <w:rPr>
          <w:rFonts w:ascii="Palatino Linotype" w:eastAsia="Palatino Linotype" w:hAnsi="Palatino Linotype" w:cs="Palatino Linotype"/>
        </w:rPr>
        <w:t xml:space="preserve">la información al Órgano Superior de Fiscalización del Estado del México, </w:t>
      </w:r>
      <w:r>
        <w:rPr>
          <w:rFonts w:ascii="Palatino Linotype" w:eastAsia="Palatino Linotype" w:hAnsi="Palatino Linotype" w:cs="Palatino Linotype"/>
        </w:rPr>
        <w:t>trimestralmente</w:t>
      </w:r>
      <w:r w:rsidR="008B6135">
        <w:rPr>
          <w:rFonts w:ascii="Palatino Linotype" w:eastAsia="Palatino Linotype" w:hAnsi="Palatino Linotype" w:cs="Palatino Linotype"/>
        </w:rPr>
        <w:t xml:space="preserve">; no obstante, </w:t>
      </w:r>
      <w:r w:rsidR="009E423E">
        <w:rPr>
          <w:rFonts w:ascii="Palatino Linotype" w:eastAsia="Palatino Linotype" w:hAnsi="Palatino Linotype" w:cs="Palatino Linotype"/>
        </w:rPr>
        <w:t>de acuerdo a la información de los cuatro módulos</w:t>
      </w:r>
      <w:r w:rsidR="006D2911">
        <w:rPr>
          <w:rFonts w:ascii="Palatino Linotype" w:eastAsia="Palatino Linotype" w:hAnsi="Palatino Linotype" w:cs="Palatino Linotype"/>
        </w:rPr>
        <w:t xml:space="preserve">, previamente señalados, </w:t>
      </w:r>
      <w:r w:rsidR="009E423E">
        <w:rPr>
          <w:rFonts w:ascii="Palatino Linotype" w:eastAsia="Palatino Linotype" w:hAnsi="Palatino Linotype" w:cs="Palatino Linotype"/>
        </w:rPr>
        <w:t>la integración de la información se debi</w:t>
      </w:r>
      <w:r w:rsidR="006D2911">
        <w:rPr>
          <w:rFonts w:ascii="Palatino Linotype" w:eastAsia="Palatino Linotype" w:hAnsi="Palatino Linotype" w:cs="Palatino Linotype"/>
        </w:rPr>
        <w:t>ó realizar</w:t>
      </w:r>
      <w:r w:rsidR="009E423E">
        <w:rPr>
          <w:rFonts w:ascii="Palatino Linotype" w:eastAsia="Palatino Linotype" w:hAnsi="Palatino Linotype" w:cs="Palatino Linotype"/>
        </w:rPr>
        <w:t xml:space="preserve"> de manera mensual, trimestral y anual, para ser</w:t>
      </w:r>
      <w:r w:rsidR="006D2911">
        <w:rPr>
          <w:rFonts w:ascii="Palatino Linotype" w:eastAsia="Palatino Linotype" w:hAnsi="Palatino Linotype" w:cs="Palatino Linotype"/>
        </w:rPr>
        <w:t xml:space="preserve"> remitida al OSFEM, pero en atención a que el particular requirió la información del ejercicio fiscal del año 2021 y la fecha de la solicitud, dicha información debe obrar en los archivos del</w:t>
      </w:r>
      <w:r w:rsidR="008B6135">
        <w:rPr>
          <w:rFonts w:ascii="Palatino Linotype" w:eastAsia="Palatino Linotype" w:hAnsi="Palatino Linotype" w:cs="Palatino Linotype"/>
        </w:rPr>
        <w:t xml:space="preserve"> </w:t>
      </w:r>
      <w:r w:rsidR="008B6135" w:rsidRPr="008B6135">
        <w:rPr>
          <w:rFonts w:ascii="Palatino Linotype" w:eastAsia="Palatino Linotype" w:hAnsi="Palatino Linotype" w:cs="Palatino Linotype"/>
          <w:b/>
        </w:rPr>
        <w:t>SUJETO OBLIGADO</w:t>
      </w:r>
      <w:r w:rsidR="006D2911">
        <w:rPr>
          <w:rFonts w:ascii="Palatino Linotype" w:eastAsia="Palatino Linotype" w:hAnsi="Palatino Linotype" w:cs="Palatino Linotype"/>
        </w:rPr>
        <w:t xml:space="preserve">, conforme a lo previsto en el artículo 19, párrafo primero de la Ley de Transparencia y Acceso a la Información Pública de la entidad que ordena: </w:t>
      </w:r>
    </w:p>
    <w:p w:rsidR="006D2911" w:rsidRDefault="006D2911" w:rsidP="006D2911">
      <w:pPr>
        <w:spacing w:line="360" w:lineRule="auto"/>
        <w:ind w:left="851" w:right="902"/>
        <w:jc w:val="both"/>
        <w:rPr>
          <w:rFonts w:ascii="Palatino Linotype" w:eastAsia="Palatino Linotype" w:hAnsi="Palatino Linotype" w:cs="Palatino Linotype"/>
          <w:i/>
          <w:sz w:val="22"/>
          <w:szCs w:val="22"/>
        </w:rPr>
      </w:pPr>
    </w:p>
    <w:p w:rsidR="006D2911" w:rsidRDefault="006D2911" w:rsidP="006D291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Se presume que la información debe existir si se refiere a las facultades, competencias y funciones que los ordenamientos jurídicos aplicables otorgan a los sujetos obligados…” (Sic)</w:t>
      </w:r>
    </w:p>
    <w:p w:rsidR="00A22C74" w:rsidRPr="00A22C74" w:rsidRDefault="006D2911" w:rsidP="006D291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pertinente aclarar que la información </w:t>
      </w:r>
      <w:r w:rsidR="00A22C74">
        <w:rPr>
          <w:rFonts w:ascii="Palatino Linotype" w:eastAsia="Palatino Linotype" w:hAnsi="Palatino Linotype" w:cs="Palatino Linotype"/>
        </w:rPr>
        <w:t xml:space="preserve">correspondiente a los cuatro módulos, alusivos, </w:t>
      </w:r>
      <w:r>
        <w:rPr>
          <w:rFonts w:ascii="Palatino Linotype" w:eastAsia="Palatino Linotype" w:hAnsi="Palatino Linotype" w:cs="Palatino Linotype"/>
        </w:rPr>
        <w:t xml:space="preserve">se remite </w:t>
      </w:r>
      <w:r w:rsidR="00A22C74">
        <w:rPr>
          <w:rFonts w:ascii="Palatino Linotype" w:eastAsia="Palatino Linotype" w:hAnsi="Palatino Linotype" w:cs="Palatino Linotype"/>
        </w:rPr>
        <w:t xml:space="preserve">trimestral al OSFEM y no mensualmente conforme a lo señalado por el acuerdo </w:t>
      </w:r>
      <w:r w:rsidR="00A22C74" w:rsidRPr="00A22C74">
        <w:rPr>
          <w:rFonts w:ascii="Palatino Linotype" w:eastAsia="Palatino Linotype" w:hAnsi="Palatino Linotype" w:cs="Palatino Linotype"/>
        </w:rPr>
        <w:t xml:space="preserve">008/2021 </w:t>
      </w:r>
      <w:r w:rsidR="00A22C74">
        <w:rPr>
          <w:rFonts w:ascii="Palatino Linotype" w:eastAsia="Palatino Linotype" w:hAnsi="Palatino Linotype" w:cs="Palatino Linotype"/>
        </w:rPr>
        <w:t>que indica la</w:t>
      </w:r>
      <w:r w:rsidR="00A22C74" w:rsidRPr="00A22C74">
        <w:rPr>
          <w:rFonts w:ascii="Palatino Linotype" w:eastAsia="Palatino Linotype" w:hAnsi="Palatino Linotype" w:cs="Palatino Linotype"/>
        </w:rPr>
        <w:t xml:space="preserve"> calendarización de entrega de los informes trimestrales de lo</w:t>
      </w:r>
      <w:r w:rsidR="00A22C74">
        <w:rPr>
          <w:rFonts w:ascii="Palatino Linotype" w:eastAsia="Palatino Linotype" w:hAnsi="Palatino Linotype" w:cs="Palatino Linotype"/>
        </w:rPr>
        <w:t>s sujetos de fiscalización del E</w:t>
      </w:r>
      <w:r w:rsidR="00A22C74" w:rsidRPr="00A22C74">
        <w:rPr>
          <w:rFonts w:ascii="Palatino Linotype" w:eastAsia="Palatino Linotype" w:hAnsi="Palatino Linotype" w:cs="Palatino Linotype"/>
        </w:rPr>
        <w:t>stado de México, del ejercicio fiscal 2021.</w:t>
      </w:r>
    </w:p>
    <w:p w:rsidR="008B6135" w:rsidRDefault="008B6135">
      <w:pPr>
        <w:spacing w:line="360" w:lineRule="auto"/>
        <w:jc w:val="both"/>
        <w:rPr>
          <w:rFonts w:ascii="Palatino Linotype" w:eastAsia="Palatino Linotype" w:hAnsi="Palatino Linotype" w:cs="Palatino Linotype"/>
        </w:rPr>
      </w:pPr>
    </w:p>
    <w:p w:rsidR="008B6135" w:rsidRDefault="008B6135">
      <w:pPr>
        <w:spacing w:line="360" w:lineRule="auto"/>
        <w:jc w:val="both"/>
        <w:rPr>
          <w:rFonts w:ascii="Palatino Linotype" w:hAnsi="Palatino Linotype"/>
        </w:rPr>
      </w:pPr>
      <w:r>
        <w:rPr>
          <w:rFonts w:ascii="Palatino Linotype" w:eastAsia="Palatino Linotype" w:hAnsi="Palatino Linotype" w:cs="Palatino Linotype"/>
        </w:rPr>
        <w:t>Razones por las cuales lo procedente es orden</w:t>
      </w:r>
      <w:r w:rsidR="00D94AD9">
        <w:rPr>
          <w:rFonts w:ascii="Palatino Linotype" w:eastAsia="Palatino Linotype" w:hAnsi="Palatino Linotype" w:cs="Palatino Linotype"/>
        </w:rPr>
        <w:t xml:space="preserve">ar el documento en donde conste, </w:t>
      </w:r>
      <w:r w:rsidR="00A22C74">
        <w:rPr>
          <w:rFonts w:ascii="Palatino Linotype" w:hAnsi="Palatino Linotype"/>
        </w:rPr>
        <w:t xml:space="preserve">los informes remitidos por </w:t>
      </w:r>
      <w:r w:rsidR="00CD6B14">
        <w:rPr>
          <w:rFonts w:ascii="Palatino Linotype" w:hAnsi="Palatino Linotype"/>
        </w:rPr>
        <w:t xml:space="preserve">el </w:t>
      </w:r>
      <w:r w:rsidR="00CD6B14">
        <w:rPr>
          <w:rFonts w:ascii="Palatino Linotype" w:eastAsia="Palatino Linotype" w:hAnsi="Palatino Linotype" w:cs="Palatino Linotype"/>
        </w:rPr>
        <w:t>Sistema Municipal para el Desarrollo Integral de la Familia de Tenango del Aire,</w:t>
      </w:r>
      <w:r w:rsidR="00A22C74">
        <w:rPr>
          <w:rFonts w:ascii="Palatino Linotype" w:hAnsi="Palatino Linotype"/>
        </w:rPr>
        <w:t xml:space="preserve"> </w:t>
      </w:r>
      <w:r w:rsidR="00D94AD9">
        <w:rPr>
          <w:rFonts w:ascii="Palatino Linotype" w:hAnsi="Palatino Linotype"/>
        </w:rPr>
        <w:t xml:space="preserve">al Órgano Superior de Fiscalización del Estado de México, de todo el año dos mil veintiuno y en de ser procedente en versión pública conforme a lo señalado por el considerando quinto del presente fallo. </w:t>
      </w:r>
    </w:p>
    <w:p w:rsidR="00A22C74" w:rsidRDefault="00A22C74">
      <w:pPr>
        <w:spacing w:line="360" w:lineRule="auto"/>
        <w:jc w:val="both"/>
        <w:rPr>
          <w:rFonts w:ascii="Palatino Linotype" w:hAnsi="Palatino Linotype"/>
        </w:rPr>
      </w:pPr>
    </w:p>
    <w:p w:rsidR="00C258E0" w:rsidRDefault="00C93C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rsidR="00C258E0" w:rsidRDefault="00C93C7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XXXII, XLV; 6, 137 y 143 fracción I, de la Ley de Transparencia y Acceso a la </w:t>
      </w:r>
      <w:r>
        <w:rPr>
          <w:rFonts w:ascii="Palatino Linotype" w:eastAsia="Palatino Linotype" w:hAnsi="Palatino Linotype" w:cs="Palatino Linotype"/>
        </w:rPr>
        <w:lastRenderedPageBreak/>
        <w:t>Información Pública del Estado de México y Municipios vigente, que se leen como sigue:</w:t>
      </w:r>
    </w:p>
    <w:p w:rsidR="00C258E0" w:rsidRDefault="00C93C7E">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C258E0" w:rsidRDefault="00C93C7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C258E0" w:rsidRDefault="00C93C7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C258E0" w:rsidRDefault="00C93C7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C258E0" w:rsidRDefault="00C93C7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C258E0" w:rsidRDefault="00C258E0">
      <w:pPr>
        <w:ind w:left="993" w:right="1041"/>
        <w:jc w:val="both"/>
        <w:rPr>
          <w:rFonts w:ascii="Palatino Linotype" w:eastAsia="Palatino Linotype" w:hAnsi="Palatino Linotype" w:cs="Palatino Linotype"/>
          <w:i/>
          <w:sz w:val="22"/>
          <w:szCs w:val="22"/>
        </w:rPr>
      </w:pPr>
    </w:p>
    <w:p w:rsidR="00C258E0" w:rsidRDefault="00C93C7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258E0" w:rsidRDefault="00C258E0">
      <w:pPr>
        <w:ind w:left="993" w:right="1041"/>
        <w:jc w:val="both"/>
        <w:rPr>
          <w:rFonts w:ascii="Palatino Linotype" w:eastAsia="Palatino Linotype" w:hAnsi="Palatino Linotype" w:cs="Palatino Linotype"/>
          <w:i/>
          <w:sz w:val="22"/>
          <w:szCs w:val="22"/>
        </w:rPr>
      </w:pPr>
    </w:p>
    <w:p w:rsidR="00C258E0" w:rsidRDefault="00C93C7E">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258E0" w:rsidRDefault="00C258E0">
      <w:pPr>
        <w:ind w:left="993" w:right="1041"/>
        <w:jc w:val="both"/>
        <w:rPr>
          <w:rFonts w:ascii="Palatino Linotype" w:eastAsia="Palatino Linotype" w:hAnsi="Palatino Linotype" w:cs="Palatino Linotype"/>
          <w:b/>
          <w:i/>
          <w:sz w:val="22"/>
          <w:szCs w:val="22"/>
        </w:rPr>
      </w:pPr>
    </w:p>
    <w:p w:rsidR="00C258E0" w:rsidRDefault="00C93C7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258E0" w:rsidRDefault="00C93C7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C258E0" w:rsidRDefault="00C93C7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C258E0" w:rsidRDefault="00C93C7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C258E0" w:rsidRDefault="00C258E0">
      <w:pPr>
        <w:ind w:left="993" w:right="1041"/>
        <w:jc w:val="both"/>
        <w:rPr>
          <w:rFonts w:ascii="Palatino Linotype" w:eastAsia="Palatino Linotype" w:hAnsi="Palatino Linotype" w:cs="Palatino Linotype"/>
          <w:i/>
          <w:sz w:val="22"/>
          <w:szCs w:val="22"/>
        </w:rPr>
      </w:pPr>
    </w:p>
    <w:p w:rsidR="00C258E0" w:rsidRDefault="00C93C7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w:t>
      </w:r>
      <w:r w:rsidR="00CD6B14">
        <w:rPr>
          <w:rFonts w:ascii="Palatino Linotype" w:eastAsia="Palatino Linotype" w:hAnsi="Palatino Linotype" w:cs="Palatino Linotype"/>
        </w:rPr>
        <w:t>eso a la información pública d</w:t>
      </w:r>
      <w:r>
        <w:rPr>
          <w:rFonts w:ascii="Palatino Linotype" w:eastAsia="Palatino Linotype" w:hAnsi="Palatino Linotype" w:cs="Palatino Linotype"/>
        </w:rPr>
        <w:t>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C258E0" w:rsidRDefault="00C258E0">
      <w:pPr>
        <w:spacing w:line="360" w:lineRule="auto"/>
        <w:ind w:right="51"/>
        <w:jc w:val="both"/>
        <w:rPr>
          <w:rFonts w:ascii="Palatino Linotype" w:eastAsia="Palatino Linotype" w:hAnsi="Palatino Linotype" w:cs="Palatino Linotype"/>
        </w:rPr>
      </w:pPr>
    </w:p>
    <w:p w:rsidR="00C258E0" w:rsidRDefault="00C93C7E">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258E0" w:rsidRDefault="00C258E0">
      <w:pPr>
        <w:spacing w:line="360" w:lineRule="auto"/>
        <w:ind w:right="50"/>
        <w:jc w:val="both"/>
        <w:rPr>
          <w:rFonts w:ascii="Palatino Linotype" w:eastAsia="Palatino Linotype" w:hAnsi="Palatino Linotype" w:cs="Palatino Linotype"/>
        </w:rPr>
      </w:pPr>
    </w:p>
    <w:p w:rsidR="00C258E0" w:rsidRDefault="00C93C7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C258E0" w:rsidRDefault="00C258E0">
      <w:pPr>
        <w:spacing w:line="360" w:lineRule="auto"/>
        <w:ind w:right="51"/>
        <w:jc w:val="both"/>
        <w:rPr>
          <w:rFonts w:ascii="Palatino Linotype" w:eastAsia="Palatino Linotype" w:hAnsi="Palatino Linotype" w:cs="Palatino Linotype"/>
        </w:rPr>
      </w:pPr>
    </w:p>
    <w:p w:rsidR="00C258E0" w:rsidRDefault="00C93C7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C258E0" w:rsidRDefault="00C93C7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C258E0" w:rsidRDefault="00C93C7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C258E0" w:rsidRDefault="00C93C7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C258E0" w:rsidRDefault="00C93C7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C258E0" w:rsidRDefault="00C93C7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r w:rsidR="00A22C74">
        <w:rPr>
          <w:rFonts w:ascii="Palatino Linotype" w:eastAsia="Palatino Linotype" w:hAnsi="Palatino Linotype" w:cs="Palatino Linotype"/>
          <w:i/>
          <w:sz w:val="22"/>
          <w:szCs w:val="22"/>
        </w:rPr>
        <w:t>(Sic)</w:t>
      </w:r>
    </w:p>
    <w:p w:rsidR="00C258E0" w:rsidRDefault="00C258E0">
      <w:pPr>
        <w:ind w:left="992" w:right="1043"/>
        <w:jc w:val="both"/>
        <w:rPr>
          <w:rFonts w:ascii="Palatino Linotype" w:eastAsia="Palatino Linotype" w:hAnsi="Palatino Linotype" w:cs="Palatino Linotype"/>
          <w:i/>
          <w:sz w:val="22"/>
          <w:szCs w:val="22"/>
        </w:rPr>
      </w:pPr>
    </w:p>
    <w:p w:rsidR="00C258E0" w:rsidRDefault="00C93C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C258E0" w:rsidRDefault="00C93C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C258E0" w:rsidRDefault="00C258E0">
      <w:pPr>
        <w:spacing w:line="360" w:lineRule="auto"/>
        <w:jc w:val="both"/>
        <w:rPr>
          <w:rFonts w:ascii="Palatino Linotype" w:eastAsia="Palatino Linotype" w:hAnsi="Palatino Linotype" w:cs="Palatino Linotype"/>
        </w:rPr>
      </w:pPr>
    </w:p>
    <w:p w:rsidR="00C258E0" w:rsidRDefault="00C93C7E">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C258E0" w:rsidRDefault="00C258E0">
      <w:pPr>
        <w:spacing w:before="240" w:line="360" w:lineRule="auto"/>
        <w:ind w:right="51"/>
        <w:jc w:val="both"/>
        <w:rPr>
          <w:rFonts w:ascii="Palatino Linotype" w:eastAsia="Palatino Linotype" w:hAnsi="Palatino Linotype" w:cs="Palatino Linotype"/>
          <w:i/>
          <w:sz w:val="22"/>
          <w:szCs w:val="22"/>
        </w:rPr>
      </w:pPr>
    </w:p>
    <w:p w:rsidR="00C258E0" w:rsidRDefault="00C93C7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C258E0" w:rsidRDefault="00C258E0">
      <w:pPr>
        <w:spacing w:line="360" w:lineRule="auto"/>
        <w:ind w:right="51"/>
        <w:jc w:val="both"/>
        <w:rPr>
          <w:rFonts w:ascii="Palatino Linotype" w:eastAsia="Palatino Linotype" w:hAnsi="Palatino Linotype" w:cs="Palatino Linotype"/>
        </w:rPr>
      </w:pPr>
    </w:p>
    <w:p w:rsidR="00C258E0" w:rsidRDefault="00C93C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w:t>
      </w:r>
      <w:r>
        <w:rPr>
          <w:rFonts w:ascii="Palatino Linotype" w:eastAsia="Palatino Linotype" w:hAnsi="Palatino Linotype" w:cs="Palatino Linotype"/>
        </w:rPr>
        <w:lastRenderedPageBreak/>
        <w:t xml:space="preserve">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C258E0" w:rsidRDefault="00C258E0">
      <w:pPr>
        <w:ind w:left="709" w:right="709"/>
        <w:jc w:val="both"/>
        <w:rPr>
          <w:rFonts w:ascii="Palatino Linotype" w:eastAsia="Palatino Linotype" w:hAnsi="Palatino Linotype" w:cs="Palatino Linotype"/>
          <w:b/>
          <w:i/>
          <w:sz w:val="22"/>
          <w:szCs w:val="22"/>
        </w:rPr>
      </w:pPr>
    </w:p>
    <w:p w:rsidR="00C258E0" w:rsidRDefault="00C93C7E">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Pr>
          <w:rFonts w:ascii="Palatino Linotype" w:eastAsia="Palatino Linotype" w:hAnsi="Palatino Linotype" w:cs="Palatino Linotype"/>
          <w:i/>
          <w:sz w:val="22"/>
          <w:szCs w:val="22"/>
        </w:rPr>
        <w:lastRenderedPageBreak/>
        <w:t>información clasificada, en los términos de los Lineamientos para la Organización y Conservación de Archivos.</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258E0" w:rsidRDefault="00C93C7E">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C258E0" w:rsidRDefault="00C93C7E">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C258E0" w:rsidRDefault="00C93C7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258E0" w:rsidRDefault="00C93C7E">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a"/>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C258E0">
        <w:trPr>
          <w:jc w:val="center"/>
        </w:trPr>
        <w:tc>
          <w:tcPr>
            <w:tcW w:w="1159" w:type="dxa"/>
            <w:tcBorders>
              <w:top w:val="nil"/>
              <w:left w:val="nil"/>
              <w:bottom w:val="single" w:sz="4" w:space="0" w:color="000000"/>
              <w:right w:val="single" w:sz="4" w:space="0" w:color="000000"/>
            </w:tcBorders>
          </w:tcPr>
          <w:p w:rsidR="00C258E0" w:rsidRDefault="00C258E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C258E0">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C258E0" w:rsidRDefault="00C93C7E">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C258E0" w:rsidRDefault="00C93C7E">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C258E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258E0" w:rsidRDefault="00C258E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258E0" w:rsidRDefault="00C93C7E">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C258E0" w:rsidRDefault="00C93C7E">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C258E0" w:rsidRDefault="00C258E0">
      <w:pPr>
        <w:spacing w:before="240" w:line="360" w:lineRule="auto"/>
        <w:ind w:right="51"/>
        <w:jc w:val="both"/>
        <w:rPr>
          <w:rFonts w:ascii="Palatino Linotype" w:eastAsia="Palatino Linotype" w:hAnsi="Palatino Linotype" w:cs="Palatino Linotype"/>
        </w:rPr>
      </w:pPr>
    </w:p>
    <w:p w:rsidR="00C258E0" w:rsidRDefault="00C93C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C258E0" w:rsidRDefault="00C258E0">
      <w:pPr>
        <w:spacing w:line="360" w:lineRule="auto"/>
        <w:jc w:val="both"/>
        <w:rPr>
          <w:rFonts w:ascii="Palatino Linotype" w:eastAsia="Palatino Linotype" w:hAnsi="Palatino Linotype" w:cs="Palatino Linotype"/>
        </w:rPr>
      </w:pPr>
    </w:p>
    <w:p w:rsidR="00C258E0" w:rsidRDefault="00C93C7E">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CD6B14">
        <w:rPr>
          <w:rFonts w:ascii="Palatino Linotype" w:eastAsia="Palatino Linotype" w:hAnsi="Palatino Linotype" w:cs="Palatino Linotype"/>
          <w:b/>
        </w:rPr>
        <w:t>RECURRENTE</w:t>
      </w:r>
      <w:r>
        <w:rPr>
          <w:rFonts w:ascii="Palatino Linotype" w:eastAsia="Palatino Linotype" w:hAnsi="Palatino Linotype" w:cs="Palatino Linotype"/>
        </w:rPr>
        <w:t>.</w:t>
      </w:r>
    </w:p>
    <w:p w:rsidR="00C258E0" w:rsidRDefault="00C258E0">
      <w:pPr>
        <w:spacing w:line="360" w:lineRule="auto"/>
        <w:jc w:val="both"/>
        <w:rPr>
          <w:rFonts w:ascii="Palatino Linotype" w:eastAsia="Palatino Linotype" w:hAnsi="Palatino Linotype" w:cs="Palatino Linotype"/>
        </w:rPr>
      </w:pPr>
    </w:p>
    <w:p w:rsidR="00C258E0" w:rsidRDefault="00C93C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C258E0" w:rsidRDefault="00C258E0">
      <w:pPr>
        <w:spacing w:line="360" w:lineRule="auto"/>
        <w:jc w:val="both"/>
        <w:rPr>
          <w:rFonts w:ascii="Palatino Linotype" w:eastAsia="Palatino Linotype" w:hAnsi="Palatino Linotype" w:cs="Palatino Linotype"/>
        </w:rPr>
      </w:pPr>
    </w:p>
    <w:p w:rsidR="00C258E0" w:rsidRDefault="00C93C7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Pr>
          <w:rFonts w:ascii="Palatino Linotype" w:eastAsia="Palatino Linotype" w:hAnsi="Palatino Linotype" w:cs="Palatino Linotype"/>
        </w:rPr>
        <w:lastRenderedPageBreak/>
        <w:t>la Ley de Transparencia y Acceso a la Información Pública del Estado de México y Municipios, este Pleno:</w:t>
      </w:r>
    </w:p>
    <w:p w:rsidR="00C258E0" w:rsidRDefault="00C93C7E">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C258E0" w:rsidRDefault="00C93C7E">
      <w:pPr>
        <w:spacing w:before="240" w:after="240" w:line="360" w:lineRule="auto"/>
        <w:jc w:val="both"/>
        <w:rPr>
          <w:rFonts w:ascii="Palatino Linotype" w:eastAsia="Palatino Linotype" w:hAnsi="Palatino Linotype" w:cs="Palatino Linotype"/>
        </w:rPr>
      </w:pPr>
      <w:bookmarkStart w:id="0" w:name="_heading=h.30j0zll" w:colFirst="0" w:colLast="0"/>
      <w:bookmarkEnd w:id="0"/>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sidR="00CD6B14">
        <w:rPr>
          <w:rFonts w:ascii="Palatino Linotype" w:eastAsia="Palatino Linotype" w:hAnsi="Palatino Linotype" w:cs="Palatino Linotype"/>
          <w:b/>
        </w:rPr>
        <w:t>05574/INFOEM/IP/RR/2022 y 05575</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w:t>
      </w:r>
      <w:bookmarkStart w:id="1" w:name="_GoBack"/>
      <w:bookmarkEnd w:id="1"/>
      <w:r>
        <w:rPr>
          <w:rFonts w:ascii="Palatino Linotype" w:eastAsia="Palatino Linotype" w:hAnsi="Palatino Linotype" w:cs="Palatino Linotype"/>
          <w:b/>
        </w:rPr>
        <w:t>TO OBLIGADO</w:t>
      </w:r>
      <w:r>
        <w:rPr>
          <w:rFonts w:ascii="Palatino Linotype" w:eastAsia="Palatino Linotype" w:hAnsi="Palatino Linotype" w:cs="Palatino Linotype"/>
        </w:rPr>
        <w:t>.</w:t>
      </w:r>
    </w:p>
    <w:p w:rsidR="00C258E0" w:rsidRDefault="00C93C7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sidR="00CD6B14">
        <w:rPr>
          <w:rFonts w:ascii="Palatino Linotype" w:eastAsia="Palatino Linotype" w:hAnsi="Palatino Linotype" w:cs="Palatino Linotype"/>
        </w:rPr>
        <w:t xml:space="preserve">de ser procedente </w:t>
      </w:r>
      <w:r>
        <w:rPr>
          <w:rFonts w:ascii="Palatino Linotype" w:eastAsia="Palatino Linotype" w:hAnsi="Palatino Linotype" w:cs="Palatino Linotype"/>
          <w:highlight w:val="white"/>
        </w:rPr>
        <w:t>en versión pública</w:t>
      </w:r>
      <w:r w:rsidR="00CD6B14">
        <w:rPr>
          <w:rFonts w:ascii="Palatino Linotype" w:eastAsia="Palatino Linotype" w:hAnsi="Palatino Linotype" w:cs="Palatino Linotype"/>
        </w:rPr>
        <w:t xml:space="preserve">, </w:t>
      </w:r>
      <w:r>
        <w:rPr>
          <w:rFonts w:ascii="Palatino Linotype" w:eastAsia="Palatino Linotype" w:hAnsi="Palatino Linotype" w:cs="Palatino Linotype"/>
        </w:rPr>
        <w:t>del documento o documentos en donde conste lo siguiente:</w:t>
      </w:r>
    </w:p>
    <w:p w:rsidR="00CD6B14" w:rsidRPr="00CD6B14" w:rsidRDefault="00CD6B14" w:rsidP="00CD6B14">
      <w:pPr>
        <w:pStyle w:val="Prrafodelista"/>
        <w:numPr>
          <w:ilvl w:val="0"/>
          <w:numId w:val="9"/>
        </w:numPr>
        <w:spacing w:before="240" w:after="240" w:line="360" w:lineRule="auto"/>
        <w:ind w:right="900"/>
        <w:jc w:val="both"/>
        <w:rPr>
          <w:rFonts w:ascii="Palatino Linotype" w:eastAsia="Palatino Linotype" w:hAnsi="Palatino Linotype" w:cs="Palatino Linotype"/>
        </w:rPr>
      </w:pPr>
      <w:r w:rsidRPr="00CD6B14">
        <w:rPr>
          <w:rFonts w:ascii="Palatino Linotype" w:hAnsi="Palatino Linotype"/>
        </w:rPr>
        <w:t xml:space="preserve">Los informes </w:t>
      </w:r>
      <w:r w:rsidR="00A12348">
        <w:rPr>
          <w:rFonts w:ascii="Palatino Linotype" w:hAnsi="Palatino Linotype"/>
        </w:rPr>
        <w:t>municipales de Tenango de Aire</w:t>
      </w:r>
      <w:r w:rsidR="00682F3D">
        <w:rPr>
          <w:rFonts w:ascii="Palatino Linotype" w:hAnsi="Palatino Linotype"/>
        </w:rPr>
        <w:t>,</w:t>
      </w:r>
      <w:r w:rsidR="00A12348">
        <w:rPr>
          <w:rFonts w:ascii="Palatino Linotype" w:hAnsi="Palatino Linotype"/>
        </w:rPr>
        <w:t xml:space="preserve"> </w:t>
      </w:r>
      <w:r w:rsidR="00682F3D">
        <w:rPr>
          <w:rFonts w:ascii="Palatino Linotype" w:hAnsi="Palatino Linotype"/>
        </w:rPr>
        <w:t>presentados</w:t>
      </w:r>
      <w:r w:rsidRPr="00CD6B14">
        <w:rPr>
          <w:rFonts w:ascii="Palatino Linotype" w:hAnsi="Palatino Linotype"/>
        </w:rPr>
        <w:t xml:space="preserve"> al Órgano Superior de Fiscalización del Estado de México, de todo el año dos mil veintiuno.</w:t>
      </w:r>
    </w:p>
    <w:p w:rsidR="00CD6B14" w:rsidRPr="00CD6B14" w:rsidRDefault="00682F3D" w:rsidP="00CD6B14">
      <w:pPr>
        <w:pStyle w:val="Prrafodelista"/>
        <w:numPr>
          <w:ilvl w:val="0"/>
          <w:numId w:val="9"/>
        </w:numPr>
        <w:spacing w:before="240" w:after="240" w:line="360" w:lineRule="auto"/>
        <w:ind w:right="900"/>
        <w:jc w:val="both"/>
        <w:rPr>
          <w:rFonts w:ascii="Palatino Linotype" w:eastAsia="Palatino Linotype" w:hAnsi="Palatino Linotype" w:cs="Palatino Linotype"/>
        </w:rPr>
      </w:pPr>
      <w:r>
        <w:rPr>
          <w:rFonts w:ascii="Palatino Linotype" w:hAnsi="Palatino Linotype"/>
        </w:rPr>
        <w:t xml:space="preserve">Los informes </w:t>
      </w:r>
      <w:r w:rsidR="00CD6B14" w:rsidRPr="00CD6B14">
        <w:rPr>
          <w:rFonts w:ascii="Palatino Linotype" w:hAnsi="Palatino Linotype"/>
        </w:rPr>
        <w:t xml:space="preserve">del </w:t>
      </w:r>
      <w:r w:rsidR="00CD6B14" w:rsidRPr="00CD6B14">
        <w:rPr>
          <w:rFonts w:ascii="Palatino Linotype" w:eastAsia="Palatino Linotype" w:hAnsi="Palatino Linotype" w:cs="Palatino Linotype"/>
        </w:rPr>
        <w:t>Sistema Municipal para el Desarrollo Integral de la Familia de Tenango del Aire,</w:t>
      </w:r>
      <w:r>
        <w:rPr>
          <w:rFonts w:ascii="Palatino Linotype" w:hAnsi="Palatino Linotype"/>
        </w:rPr>
        <w:t xml:space="preserve"> presentados</w:t>
      </w:r>
      <w:r w:rsidR="00CD6B14" w:rsidRPr="00CD6B14">
        <w:rPr>
          <w:rFonts w:ascii="Palatino Linotype" w:hAnsi="Palatino Linotype"/>
        </w:rPr>
        <w:t xml:space="preserve"> al Órgano Superior de Fiscalización del Estado de México, de todo el año dos mil veintiuno.</w:t>
      </w:r>
    </w:p>
    <w:p w:rsidR="00C258E0" w:rsidRDefault="00CD6B14">
      <w:pPr>
        <w:pBdr>
          <w:top w:val="nil"/>
          <w:left w:val="nil"/>
          <w:bottom w:val="nil"/>
          <w:right w:val="nil"/>
          <w:between w:val="nil"/>
        </w:pBdr>
        <w:spacing w:before="240" w:after="240" w:line="276" w:lineRule="auto"/>
        <w:ind w:left="720"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ser procedente p</w:t>
      </w:r>
      <w:r w:rsidR="00C93C7E">
        <w:rPr>
          <w:rFonts w:ascii="Palatino Linotype" w:eastAsia="Palatino Linotype" w:hAnsi="Palatino Linotype" w:cs="Palatino Linotype"/>
          <w:i/>
          <w:color w:val="000000"/>
          <w:sz w:val="22"/>
          <w:szCs w:val="22"/>
        </w:rPr>
        <w:t>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A12348" w:rsidRPr="006F0736" w:rsidRDefault="00A12348" w:rsidP="00A12348">
      <w:pPr>
        <w:pStyle w:val="Prrafodelista"/>
        <w:spacing w:after="120"/>
        <w:ind w:left="720" w:right="771"/>
        <w:jc w:val="both"/>
        <w:rPr>
          <w:rFonts w:ascii="Palatino Linotype" w:eastAsia="Palatino Linotype" w:hAnsi="Palatino Linotype" w:cs="Palatino Linotype"/>
          <w:i/>
        </w:rPr>
      </w:pPr>
      <w:bookmarkStart w:id="2" w:name="_heading=h.3znysh7" w:colFirst="0" w:colLast="0"/>
      <w:bookmarkEnd w:id="2"/>
      <w:r w:rsidRPr="006F0736">
        <w:rPr>
          <w:rFonts w:ascii="Palatino Linotype" w:eastAsia="Palatino Linotype" w:hAnsi="Palatino Linotype" w:cs="Palatino Linotype"/>
          <w:i/>
        </w:rPr>
        <w:lastRenderedPageBreak/>
        <w:t>Para el caso de que exista impedimento justificado de entregar la información vía SAIMEX,</w:t>
      </w:r>
      <w:r>
        <w:rPr>
          <w:rFonts w:ascii="Palatino Linotype" w:eastAsia="Palatino Linotype" w:hAnsi="Palatino Linotype" w:cs="Palatino Linotype"/>
          <w:i/>
        </w:rPr>
        <w:t xml:space="preserve"> es decir derivado del cumulo de información que se ordena,</w:t>
      </w:r>
      <w:r w:rsidRPr="006F0736">
        <w:rPr>
          <w:rFonts w:ascii="Palatino Linotype" w:eastAsia="Palatino Linotype" w:hAnsi="Palatino Linotype" w:cs="Palatino Linotype"/>
          <w:i/>
        </w:rPr>
        <w:t xml:space="preserve"> el Sujeto Obligado deberá proponer diversos medios electrónicos como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específico para acceder a la información.</w:t>
      </w:r>
    </w:p>
    <w:p w:rsidR="00C258E0" w:rsidRDefault="00C258E0">
      <w:pPr>
        <w:pBdr>
          <w:top w:val="nil"/>
          <w:left w:val="nil"/>
          <w:bottom w:val="nil"/>
          <w:right w:val="nil"/>
          <w:between w:val="nil"/>
        </w:pBdr>
        <w:spacing w:before="120" w:after="120"/>
        <w:ind w:left="720" w:right="900"/>
        <w:jc w:val="both"/>
        <w:rPr>
          <w:color w:val="000000"/>
          <w:sz w:val="22"/>
          <w:szCs w:val="22"/>
        </w:rPr>
      </w:pPr>
    </w:p>
    <w:p w:rsidR="00C258E0" w:rsidRDefault="00C93C7E">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C258E0" w:rsidRDefault="00C258E0">
      <w:pPr>
        <w:spacing w:line="360" w:lineRule="auto"/>
        <w:jc w:val="both"/>
        <w:rPr>
          <w:rFonts w:ascii="Palatino Linotype" w:eastAsia="Palatino Linotype" w:hAnsi="Palatino Linotype" w:cs="Palatino Linotype"/>
          <w:b/>
        </w:rPr>
      </w:pPr>
    </w:p>
    <w:p w:rsidR="00C258E0" w:rsidRDefault="00C93C7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w:t>
      </w:r>
      <w:r>
        <w:rPr>
          <w:rFonts w:ascii="Palatino Linotype" w:eastAsia="Palatino Linotype" w:hAnsi="Palatino Linotype" w:cs="Palatino Linotype"/>
        </w:rPr>
        <w:t xml:space="preserve">E </w:t>
      </w:r>
      <w:r>
        <w:rPr>
          <w:rFonts w:ascii="Palatino Linotype" w:eastAsia="Palatino Linotype" w:hAnsi="Palatino Linotype" w:cs="Palatino Linotype"/>
          <w:b/>
        </w:rPr>
        <w:t>vía Sistema de Acceso a la Información Mexiquense (SAIMEX),</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la presente resolución, </w:t>
      </w:r>
      <w:r>
        <w:rPr>
          <w:rFonts w:ascii="Palatino Linotype" w:eastAsia="Palatino Linotype" w:hAnsi="Palatino Linotype" w:cs="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Pr>
          <w:rFonts w:ascii="Palatino Linotype" w:eastAsia="Palatino Linotype" w:hAnsi="Palatino Linotype" w:cs="Palatino Linotype"/>
          <w:b/>
        </w:rPr>
        <w:t>vía Juicio de Amparo</w:t>
      </w:r>
      <w:r>
        <w:rPr>
          <w:rFonts w:ascii="Palatino Linotype" w:eastAsia="Palatino Linotype" w:hAnsi="Palatino Linotype" w:cs="Palatino Linotype"/>
        </w:rPr>
        <w:t xml:space="preserve"> en los términos de las leyes aplicables.</w:t>
      </w:r>
    </w:p>
    <w:p w:rsidR="00C258E0" w:rsidRDefault="00C93C7E">
      <w:pPr>
        <w:spacing w:before="240" w:after="240" w:line="360" w:lineRule="auto"/>
        <w:jc w:val="both"/>
        <w:rPr>
          <w:rFonts w:ascii="Palatino Linotype" w:eastAsia="Palatino Linotype" w:hAnsi="Palatino Linotype" w:cs="Palatino Linotype"/>
          <w:b/>
        </w:rPr>
      </w:pPr>
      <w:bookmarkStart w:id="3" w:name="_heading=h.2et92p0" w:colFirst="0" w:colLast="0"/>
      <w:bookmarkEnd w:id="3"/>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C258E0" w:rsidRDefault="00E20A9E">
      <w:pPr>
        <w:spacing w:before="240" w:after="240" w:line="360" w:lineRule="auto"/>
        <w:jc w:val="both"/>
        <w:rPr>
          <w:rFonts w:ascii="Palatino Linotype" w:eastAsia="Palatino Linotype" w:hAnsi="Palatino Linotype" w:cs="Palatino Linotype"/>
        </w:rPr>
        <w:sectPr w:rsidR="00C258E0">
          <w:headerReference w:type="default" r:id="rId22"/>
          <w:footerReference w:type="default" r:id="rId23"/>
          <w:headerReference w:type="first" r:id="rId24"/>
          <w:footerReference w:type="first" r:id="rId25"/>
          <w:pgSz w:w="12240" w:h="15840"/>
          <w:pgMar w:top="2041" w:right="1701" w:bottom="1701" w:left="1701" w:header="709" w:footer="709" w:gutter="0"/>
          <w:pgNumType w:start="1"/>
          <w:cols w:space="720"/>
          <w:titlePg/>
        </w:sectPr>
      </w:pPr>
      <w:r>
        <w:rPr>
          <w:rFonts w:ascii="Palatino Linotype" w:eastAsia="Palatino Linotype" w:hAnsi="Palatino Linotype" w:cs="Palatino Linotype"/>
          <w:noProof/>
          <w:color w:val="222222"/>
          <w:lang w:val="en-US" w:eastAsia="en-US"/>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2781934</wp:posOffset>
                </wp:positionV>
                <wp:extent cx="5495925" cy="32099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495925" cy="3209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CD022" id="Conector recto 1"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55pt,219.05pt" to="814.3pt,4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" strokecolor="black [3200]" strokeweight=".5pt">
                <v:stroke joinstyle="miter"/>
                <w10:wrap anchorx="margin"/>
              </v:line>
            </w:pict>
          </mc:Fallback>
        </mc:AlternateContent>
      </w:r>
      <w:r w:rsidR="00C93C7E">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w:t>
      </w:r>
      <w:r w:rsidR="00CD6B14">
        <w:rPr>
          <w:rFonts w:ascii="Palatino Linotype" w:eastAsia="Palatino Linotype" w:hAnsi="Palatino Linotype" w:cs="Palatino Linotype"/>
          <w:color w:val="222222"/>
          <w:highlight w:val="white"/>
        </w:rPr>
        <w:t>ÍREZ PEÑA; EN LA TRIGÉSIMA</w:t>
      </w:r>
      <w:r w:rsidR="00C93C7E">
        <w:rPr>
          <w:rFonts w:ascii="Palatino Linotype" w:eastAsia="Palatino Linotype" w:hAnsi="Palatino Linotype" w:cs="Palatino Linotype"/>
          <w:color w:val="222222"/>
          <w:highlight w:val="white"/>
        </w:rPr>
        <w:t xml:space="preserve"> SESIÓN OR</w:t>
      </w:r>
      <w:r w:rsidR="00CD6B14">
        <w:rPr>
          <w:rFonts w:ascii="Palatino Linotype" w:eastAsia="Palatino Linotype" w:hAnsi="Palatino Linotype" w:cs="Palatino Linotype"/>
          <w:color w:val="222222"/>
          <w:highlight w:val="white"/>
        </w:rPr>
        <w:t>DINARIA CELEBRADA EL VEINTICUATRO</w:t>
      </w:r>
      <w:r w:rsidR="00CD6B14">
        <w:rPr>
          <w:rFonts w:ascii="Palatino Linotype" w:eastAsia="Palatino Linotype" w:hAnsi="Palatino Linotype" w:cs="Palatino Linotype"/>
        </w:rPr>
        <w:t xml:space="preserve"> DE AGOSTO DEL </w:t>
      </w:r>
      <w:r w:rsidR="00C93C7E">
        <w:rPr>
          <w:rFonts w:ascii="Palatino Linotype" w:eastAsia="Palatino Linotype" w:hAnsi="Palatino Linotype" w:cs="Palatino Linotype"/>
        </w:rPr>
        <w:t xml:space="preserve">DOS MIL VEINTIDÓS, ANTE EL SECRETARIO TÉCNICO DEL PLENO ALEXIS TAPIA RAMÍREZ. </w:t>
      </w:r>
    </w:p>
    <w:p w:rsidR="00C258E0" w:rsidRDefault="00C258E0">
      <w:pPr>
        <w:spacing w:before="240" w:after="240" w:line="360" w:lineRule="auto"/>
        <w:jc w:val="both"/>
        <w:rPr>
          <w:rFonts w:ascii="Palatino Linotype" w:eastAsia="Palatino Linotype" w:hAnsi="Palatino Linotype" w:cs="Palatino Linotype"/>
        </w:rPr>
      </w:pPr>
    </w:p>
    <w:sectPr w:rsidR="00C258E0">
      <w:headerReference w:type="first" r:id="rId2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950" w:rsidRDefault="00AC5950">
      <w:r>
        <w:separator/>
      </w:r>
    </w:p>
  </w:endnote>
  <w:endnote w:type="continuationSeparator" w:id="0">
    <w:p w:rsidR="00AC5950" w:rsidRDefault="00AC5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A24" w:rsidRDefault="001F7A2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11FE4">
      <w:rPr>
        <w:rFonts w:ascii="Arial" w:eastAsia="Arial" w:hAnsi="Arial" w:cs="Arial"/>
        <w:b/>
        <w:noProof/>
        <w:color w:val="000000"/>
        <w:sz w:val="20"/>
        <w:szCs w:val="20"/>
      </w:rPr>
      <w:t>43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1FE4">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1F7A24" w:rsidRDefault="001F7A24">
    <w:pPr>
      <w:pBdr>
        <w:top w:val="nil"/>
        <w:left w:val="nil"/>
        <w:bottom w:val="nil"/>
        <w:right w:val="nil"/>
        <w:between w:val="nil"/>
      </w:pBdr>
      <w:tabs>
        <w:tab w:val="center" w:pos="4252"/>
        <w:tab w:val="right" w:pos="8504"/>
      </w:tabs>
      <w:rPr>
        <w:color w:val="000000"/>
      </w:rPr>
    </w:pPr>
  </w:p>
  <w:p w:rsidR="001F7A24" w:rsidRDefault="001F7A2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A24" w:rsidRDefault="001F7A2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11FE4">
      <w:rPr>
        <w:rFonts w:ascii="Arial" w:eastAsia="Arial" w:hAnsi="Arial" w:cs="Arial"/>
        <w:b/>
        <w:noProof/>
        <w:color w:val="000000"/>
        <w:sz w:val="20"/>
        <w:szCs w:val="20"/>
      </w:rPr>
      <w:t>45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1FE4">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rsidR="001F7A24" w:rsidRDefault="001F7A2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950" w:rsidRDefault="00AC5950">
      <w:r>
        <w:separator/>
      </w:r>
    </w:p>
  </w:footnote>
  <w:footnote w:type="continuationSeparator" w:id="0">
    <w:p w:rsidR="00AC5950" w:rsidRDefault="00AC59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A24" w:rsidRDefault="001F7A24">
    <w:pPr>
      <w:widowControl w:val="0"/>
      <w:pBdr>
        <w:top w:val="nil"/>
        <w:left w:val="nil"/>
        <w:bottom w:val="nil"/>
        <w:right w:val="nil"/>
        <w:between w:val="nil"/>
      </w:pBdr>
      <w:spacing w:line="276" w:lineRule="auto"/>
      <w:rPr>
        <w:rFonts w:ascii="Calibri" w:eastAsia="Calibri" w:hAnsi="Calibri" w:cs="Calibri"/>
        <w:color w:val="000000"/>
      </w:rPr>
    </w:pPr>
  </w:p>
  <w:tbl>
    <w:tblPr>
      <w:tblStyle w:val="ac"/>
      <w:tblW w:w="5528" w:type="dxa"/>
      <w:tblInd w:w="3261" w:type="dxa"/>
      <w:tblLayout w:type="fixed"/>
      <w:tblLook w:val="0400" w:firstRow="0" w:lastRow="0" w:firstColumn="0" w:lastColumn="0" w:noHBand="0" w:noVBand="1"/>
    </w:tblPr>
    <w:tblGrid>
      <w:gridCol w:w="2551"/>
      <w:gridCol w:w="2977"/>
    </w:tblGrid>
    <w:tr w:rsidR="001F7A24">
      <w:tc>
        <w:tcPr>
          <w:tcW w:w="2551" w:type="dxa"/>
          <w:vAlign w:val="center"/>
        </w:tcPr>
        <w:p w:rsidR="001F7A24" w:rsidRDefault="001F7A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1F7A24" w:rsidRDefault="001F7A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05574/INFOEM/IP/RR/2022 y acumulado.</w:t>
          </w:r>
        </w:p>
      </w:tc>
    </w:tr>
    <w:tr w:rsidR="001F7A24">
      <w:trPr>
        <w:trHeight w:val="228"/>
      </w:trPr>
      <w:tc>
        <w:tcPr>
          <w:tcW w:w="2551" w:type="dxa"/>
          <w:vAlign w:val="center"/>
        </w:tcPr>
        <w:p w:rsidR="001F7A24" w:rsidRDefault="001F7A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1F7A24" w:rsidRDefault="001F7A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Tenango del Aire.</w:t>
          </w:r>
        </w:p>
      </w:tc>
    </w:tr>
    <w:tr w:rsidR="001F7A24">
      <w:tc>
        <w:tcPr>
          <w:tcW w:w="2551" w:type="dxa"/>
          <w:vAlign w:val="center"/>
        </w:tcPr>
        <w:p w:rsidR="001F7A24" w:rsidRDefault="001F7A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1F7A24" w:rsidRDefault="001F7A2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F7A24" w:rsidRDefault="001F7A2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n-US" w:eastAsia="en-US"/>
      </w:rPr>
      <w:drawing>
        <wp:anchor distT="0" distB="0" distL="0" distR="0" simplePos="0" relativeHeight="251658240" behindDoc="1" locked="0" layoutInCell="1" hidden="0" allowOverlap="1">
          <wp:simplePos x="0" y="0"/>
          <wp:positionH relativeFrom="column">
            <wp:posOffset>-695767</wp:posOffset>
          </wp:positionH>
          <wp:positionV relativeFrom="paragraph">
            <wp:posOffset>-1200942</wp:posOffset>
          </wp:positionV>
          <wp:extent cx="7809876" cy="10165823"/>
          <wp:effectExtent l="0" t="0" r="0" b="0"/>
          <wp:wrapNone/>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A24" w:rsidRDefault="001F7A2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n-US" w:eastAsia="en-US"/>
      </w:rPr>
      <w:drawing>
        <wp:anchor distT="0" distB="0" distL="0" distR="0" simplePos="0" relativeHeight="251659264" behindDoc="1" locked="0" layoutInCell="1" hidden="0" allowOverlap="1">
          <wp:simplePos x="0" y="0"/>
          <wp:positionH relativeFrom="column">
            <wp:posOffset>-846157</wp:posOffset>
          </wp:positionH>
          <wp:positionV relativeFrom="paragraph">
            <wp:posOffset>-171228</wp:posOffset>
          </wp:positionV>
          <wp:extent cx="7809876" cy="10165823"/>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b"/>
      <w:tblW w:w="5670" w:type="dxa"/>
      <w:tblInd w:w="3119" w:type="dxa"/>
      <w:tblLayout w:type="fixed"/>
      <w:tblLook w:val="0400" w:firstRow="0" w:lastRow="0" w:firstColumn="0" w:lastColumn="0" w:noHBand="0" w:noVBand="1"/>
    </w:tblPr>
    <w:tblGrid>
      <w:gridCol w:w="2551"/>
      <w:gridCol w:w="3119"/>
    </w:tblGrid>
    <w:tr w:rsidR="001F7A24">
      <w:tc>
        <w:tcPr>
          <w:tcW w:w="2551" w:type="dxa"/>
          <w:vAlign w:val="center"/>
        </w:tcPr>
        <w:p w:rsidR="001F7A24" w:rsidRDefault="001F7A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1F7A24" w:rsidRDefault="001F7A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05574/INFOEM/IP/RR/2022 y acumulado.</w:t>
          </w:r>
        </w:p>
      </w:tc>
    </w:tr>
    <w:tr w:rsidR="001F7A24">
      <w:tc>
        <w:tcPr>
          <w:tcW w:w="2551" w:type="dxa"/>
          <w:vAlign w:val="center"/>
        </w:tcPr>
        <w:p w:rsidR="001F7A24" w:rsidRDefault="001F7A2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1F7A24" w:rsidRDefault="001F7A24">
          <w:pPr>
            <w:jc w:val="both"/>
            <w:rPr>
              <w:rFonts w:ascii="Palatino Linotype" w:eastAsia="Palatino Linotype" w:hAnsi="Palatino Linotype" w:cs="Palatino Linotype"/>
              <w:b/>
              <w:sz w:val="22"/>
              <w:szCs w:val="22"/>
            </w:rPr>
          </w:pPr>
        </w:p>
      </w:tc>
    </w:tr>
    <w:tr w:rsidR="001F7A24">
      <w:trPr>
        <w:trHeight w:val="228"/>
      </w:trPr>
      <w:tc>
        <w:tcPr>
          <w:tcW w:w="2551" w:type="dxa"/>
          <w:vAlign w:val="center"/>
        </w:tcPr>
        <w:p w:rsidR="001F7A24" w:rsidRDefault="001F7A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1F7A24" w:rsidRDefault="001F7A24" w:rsidP="0071545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Tenango del Aire.</w:t>
          </w:r>
        </w:p>
      </w:tc>
    </w:tr>
    <w:tr w:rsidR="001F7A24">
      <w:tc>
        <w:tcPr>
          <w:tcW w:w="2551" w:type="dxa"/>
          <w:vAlign w:val="center"/>
        </w:tcPr>
        <w:p w:rsidR="001F7A24" w:rsidRDefault="001F7A2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1F7A24" w:rsidRDefault="001F7A2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F7A24" w:rsidRDefault="001F7A2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A24" w:rsidRDefault="001F7A24">
    <w:pPr>
      <w:pBdr>
        <w:top w:val="nil"/>
        <w:left w:val="nil"/>
        <w:bottom w:val="nil"/>
        <w:right w:val="nil"/>
        <w:between w:val="nil"/>
      </w:pBdr>
      <w:tabs>
        <w:tab w:val="center" w:pos="4252"/>
        <w:tab w:val="right" w:pos="8504"/>
      </w:tabs>
      <w:jc w:val="both"/>
      <w:rPr>
        <w:rFonts w:ascii="Calibri" w:eastAsia="Calibri" w:hAnsi="Calibri" w:cs="Calibri"/>
        <w:color w:val="000000"/>
      </w:rPr>
    </w:pPr>
  </w:p>
  <w:p w:rsidR="001F7A24" w:rsidRDefault="001F7A2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B221B"/>
    <w:multiLevelType w:val="hybridMultilevel"/>
    <w:tmpl w:val="097C3EE0"/>
    <w:lvl w:ilvl="0" w:tplc="8386451E">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B52FFE"/>
    <w:multiLevelType w:val="hybridMultilevel"/>
    <w:tmpl w:val="6EC4D3BA"/>
    <w:lvl w:ilvl="0" w:tplc="527252D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BF3330"/>
    <w:multiLevelType w:val="multilevel"/>
    <w:tmpl w:val="CD26B2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C42BED"/>
    <w:multiLevelType w:val="hybridMultilevel"/>
    <w:tmpl w:val="CA38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F22FA"/>
    <w:multiLevelType w:val="hybridMultilevel"/>
    <w:tmpl w:val="2BFA8D3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9"/>
  </w:num>
  <w:num w:numId="5">
    <w:abstractNumId w:val="1"/>
  </w:num>
  <w:num w:numId="6">
    <w:abstractNumId w:val="10"/>
  </w:num>
  <w:num w:numId="7">
    <w:abstractNumId w:val="12"/>
  </w:num>
  <w:num w:numId="8">
    <w:abstractNumId w:val="5"/>
  </w:num>
  <w:num w:numId="9">
    <w:abstractNumId w:val="4"/>
  </w:num>
  <w:num w:numId="10">
    <w:abstractNumId w:val="0"/>
  </w:num>
  <w:num w:numId="11">
    <w:abstractNumId w:val="2"/>
  </w:num>
  <w:num w:numId="12">
    <w:abstractNumId w:val="13"/>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8E0"/>
    <w:rsid w:val="0001266A"/>
    <w:rsid w:val="00026F94"/>
    <w:rsid w:val="00105DE7"/>
    <w:rsid w:val="00146446"/>
    <w:rsid w:val="00157C2C"/>
    <w:rsid w:val="001656C4"/>
    <w:rsid w:val="001F7A24"/>
    <w:rsid w:val="00203F1B"/>
    <w:rsid w:val="002A5433"/>
    <w:rsid w:val="00303C0D"/>
    <w:rsid w:val="003927AB"/>
    <w:rsid w:val="003D02CC"/>
    <w:rsid w:val="003E6C76"/>
    <w:rsid w:val="004C3173"/>
    <w:rsid w:val="00503A8F"/>
    <w:rsid w:val="0056476A"/>
    <w:rsid w:val="005C18BE"/>
    <w:rsid w:val="0060691A"/>
    <w:rsid w:val="00665945"/>
    <w:rsid w:val="00682F3D"/>
    <w:rsid w:val="006D2911"/>
    <w:rsid w:val="00715450"/>
    <w:rsid w:val="007179A1"/>
    <w:rsid w:val="007C2283"/>
    <w:rsid w:val="008301DB"/>
    <w:rsid w:val="0084331A"/>
    <w:rsid w:val="008B6135"/>
    <w:rsid w:val="00960483"/>
    <w:rsid w:val="00967181"/>
    <w:rsid w:val="009E423E"/>
    <w:rsid w:val="00A12348"/>
    <w:rsid w:val="00A22C74"/>
    <w:rsid w:val="00AA6C55"/>
    <w:rsid w:val="00AC5950"/>
    <w:rsid w:val="00B06C39"/>
    <w:rsid w:val="00B30D2E"/>
    <w:rsid w:val="00B71B38"/>
    <w:rsid w:val="00C258E0"/>
    <w:rsid w:val="00C93C7E"/>
    <w:rsid w:val="00CC17BF"/>
    <w:rsid w:val="00CD6B14"/>
    <w:rsid w:val="00D11FE4"/>
    <w:rsid w:val="00D94AD9"/>
    <w:rsid w:val="00DC5D8F"/>
    <w:rsid w:val="00E20A9E"/>
    <w:rsid w:val="00F35810"/>
    <w:rsid w:val="00F71AEB"/>
    <w:rsid w:val="00FA2C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AAD1B8-4CDD-4887-9D9A-62B4494C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9VwWvYESgH0BA6BaXGzgxITeQ==">AMUW2mXMvF7YS0MXgFLPUpW9+sKHEcLoUMPlOSXR71ifjjBKZHQjMGiSEJxpvjjhHXZDmDwK3esUi7+0TvWSoZ5Qih3yh1mc64peoLxVqgPnS4X1CE7aPJYphg9fqIznUvY66Bc59Kei5s4Fq5bX1OIeDTbwypZ9BOWygXB6r28B5w9icSQrhxLmg0IK4LlBnXovsS/4TKGq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73EFD4-9171-41F2-8D1B-316953EBB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45</Pages>
  <Words>9345</Words>
  <Characters>53271</Characters>
  <Application>Microsoft Office Word</Application>
  <DocSecurity>0</DocSecurity>
  <Lines>443</Lines>
  <Paragraphs>124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NAJERA </cp:lastModifiedBy>
  <cp:revision>18</cp:revision>
  <dcterms:created xsi:type="dcterms:W3CDTF">2022-08-17T19:11:00Z</dcterms:created>
  <dcterms:modified xsi:type="dcterms:W3CDTF">2022-08-25T13:06:00Z</dcterms:modified>
</cp:coreProperties>
</file>