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2B3" w:rsidRPr="00E54B3C" w:rsidRDefault="000532B3" w:rsidP="008F2799">
      <w:pPr>
        <w:snapToGrid w:val="0"/>
        <w:spacing w:line="360" w:lineRule="auto"/>
        <w:contextualSpacing/>
        <w:jc w:val="both"/>
        <w:rPr>
          <w:rFonts w:ascii="Palatino Linotype" w:hAnsi="Palatino Linotype"/>
        </w:rPr>
      </w:pPr>
      <w:r w:rsidRPr="00E54B3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679FE" w:rsidRPr="00E54B3C">
        <w:rPr>
          <w:rFonts w:ascii="Palatino Linotype" w:hAnsi="Palatino Linotype"/>
        </w:rPr>
        <w:t xml:space="preserve">doce de enero de dos mil </w:t>
      </w:r>
      <w:r w:rsidR="003D17AA" w:rsidRPr="00E54B3C">
        <w:rPr>
          <w:rFonts w:ascii="Palatino Linotype" w:hAnsi="Palatino Linotype"/>
        </w:rPr>
        <w:t>veintidós</w:t>
      </w:r>
      <w:r w:rsidRPr="00E54B3C">
        <w:rPr>
          <w:rFonts w:ascii="Palatino Linotype" w:hAnsi="Palatino Linotype"/>
        </w:rPr>
        <w:t>.</w:t>
      </w:r>
    </w:p>
    <w:p w:rsidR="00493D5A" w:rsidRPr="00E54B3C" w:rsidRDefault="00493D5A" w:rsidP="008F2799">
      <w:pPr>
        <w:snapToGrid w:val="0"/>
        <w:spacing w:line="360" w:lineRule="auto"/>
        <w:contextualSpacing/>
        <w:jc w:val="both"/>
        <w:rPr>
          <w:rFonts w:ascii="Palatino Linotype" w:hAnsi="Palatino Linotype"/>
        </w:rPr>
      </w:pPr>
    </w:p>
    <w:p w:rsidR="000532B3" w:rsidRPr="00E54B3C" w:rsidRDefault="000532B3" w:rsidP="008F2799">
      <w:pPr>
        <w:snapToGrid w:val="0"/>
        <w:spacing w:line="360" w:lineRule="auto"/>
        <w:contextualSpacing/>
        <w:jc w:val="both"/>
        <w:rPr>
          <w:rFonts w:ascii="Palatino Linotype" w:hAnsi="Palatino Linotype"/>
        </w:rPr>
      </w:pPr>
      <w:r w:rsidRPr="00E54B3C">
        <w:rPr>
          <w:rFonts w:ascii="Palatino Linotype" w:hAnsi="Palatino Linotype"/>
          <w:b/>
        </w:rPr>
        <w:t>VISTO</w:t>
      </w:r>
      <w:r w:rsidRPr="00E54B3C">
        <w:rPr>
          <w:rFonts w:ascii="Palatino Linotype" w:hAnsi="Palatino Linotype"/>
        </w:rPr>
        <w:t xml:space="preserve"> el expediente formado con motivo del recurso de revisión </w:t>
      </w:r>
      <w:r w:rsidR="00677671" w:rsidRPr="00E54B3C">
        <w:rPr>
          <w:rFonts w:ascii="Palatino Linotype" w:hAnsi="Palatino Linotype"/>
          <w:b/>
        </w:rPr>
        <w:t>0</w:t>
      </w:r>
      <w:r w:rsidR="006F1DCC" w:rsidRPr="00E54B3C">
        <w:rPr>
          <w:rFonts w:ascii="Palatino Linotype" w:hAnsi="Palatino Linotype"/>
          <w:b/>
        </w:rPr>
        <w:t>5</w:t>
      </w:r>
      <w:r w:rsidR="00E679FE" w:rsidRPr="00E54B3C">
        <w:rPr>
          <w:rFonts w:ascii="Palatino Linotype" w:hAnsi="Palatino Linotype"/>
          <w:b/>
        </w:rPr>
        <w:t>357</w:t>
      </w:r>
      <w:r w:rsidRPr="00E54B3C">
        <w:rPr>
          <w:rFonts w:ascii="Palatino Linotype" w:hAnsi="Palatino Linotype"/>
          <w:b/>
        </w:rPr>
        <w:t>/INFOEM/IP/RR/2021</w:t>
      </w:r>
      <w:r w:rsidRPr="00E54B3C">
        <w:rPr>
          <w:rFonts w:ascii="Palatino Linotype" w:hAnsi="Palatino Linotype"/>
        </w:rPr>
        <w:t>, promovido por</w:t>
      </w:r>
      <w:r w:rsidR="00493D5A" w:rsidRPr="00E54B3C">
        <w:rPr>
          <w:rFonts w:ascii="Palatino Linotype" w:hAnsi="Palatino Linotype"/>
        </w:rPr>
        <w:t xml:space="preserve"> </w:t>
      </w:r>
      <w:r w:rsidR="006F1DCC" w:rsidRPr="00E54B3C">
        <w:rPr>
          <w:rFonts w:ascii="Palatino Linotype" w:hAnsi="Palatino Linotype"/>
        </w:rPr>
        <w:t xml:space="preserve">el ciudadano </w:t>
      </w:r>
      <w:proofErr w:type="spellStart"/>
      <w:r w:rsidR="00E65486">
        <w:rPr>
          <w:rFonts w:ascii="Palatino Linotype" w:hAnsi="Palatino Linotype"/>
        </w:rPr>
        <w:t>xxxxxxxxxxxxxxxxxxxxxxx</w:t>
      </w:r>
      <w:proofErr w:type="spellEnd"/>
      <w:r w:rsidR="006F1DCC" w:rsidRPr="00E54B3C">
        <w:rPr>
          <w:rFonts w:ascii="Palatino Linotype" w:hAnsi="Palatino Linotype"/>
        </w:rPr>
        <w:t xml:space="preserve">, </w:t>
      </w:r>
      <w:r w:rsidRPr="00E54B3C">
        <w:rPr>
          <w:rFonts w:ascii="Palatino Linotype" w:hAnsi="Palatino Linotype"/>
        </w:rPr>
        <w:t>a quien en lo</w:t>
      </w:r>
      <w:r w:rsidRPr="00E54B3C">
        <w:rPr>
          <w:rFonts w:ascii="Palatino Linotype" w:hAnsi="Palatino Linotype" w:cs="Arial"/>
        </w:rPr>
        <w:t xml:space="preserve"> sucesivo se le denominar</w:t>
      </w:r>
      <w:r w:rsidR="00862FCD" w:rsidRPr="00E54B3C">
        <w:rPr>
          <w:rFonts w:ascii="Palatino Linotype" w:hAnsi="Palatino Linotype" w:cs="Arial"/>
        </w:rPr>
        <w:t>á</w:t>
      </w:r>
      <w:r w:rsidR="00677671" w:rsidRPr="00E54B3C">
        <w:rPr>
          <w:rFonts w:ascii="Palatino Linotype" w:hAnsi="Palatino Linotype" w:cs="Arial"/>
          <w:b/>
        </w:rPr>
        <w:t xml:space="preserve"> </w:t>
      </w:r>
      <w:r w:rsidR="00B542C1" w:rsidRPr="00E54B3C">
        <w:rPr>
          <w:rFonts w:ascii="Palatino Linotype" w:hAnsi="Palatino Linotype" w:cs="Arial"/>
          <w:b/>
        </w:rPr>
        <w:t>E</w:t>
      </w:r>
      <w:r w:rsidR="00862FCD" w:rsidRPr="00E54B3C">
        <w:rPr>
          <w:rFonts w:ascii="Palatino Linotype" w:hAnsi="Palatino Linotype" w:cs="Arial"/>
          <w:b/>
        </w:rPr>
        <w:t>L</w:t>
      </w:r>
      <w:r w:rsidRPr="00E54B3C">
        <w:rPr>
          <w:rFonts w:ascii="Palatino Linotype" w:hAnsi="Palatino Linotype" w:cs="Arial"/>
          <w:b/>
        </w:rPr>
        <w:t xml:space="preserve"> RECURRENTE</w:t>
      </w:r>
      <w:r w:rsidRPr="00E54B3C">
        <w:rPr>
          <w:rFonts w:ascii="Palatino Linotype" w:hAnsi="Palatino Linotype"/>
        </w:rPr>
        <w:t xml:space="preserve">, contra la </w:t>
      </w:r>
      <w:r w:rsidR="00782BA4" w:rsidRPr="00E54B3C">
        <w:rPr>
          <w:rFonts w:ascii="Palatino Linotype" w:hAnsi="Palatino Linotype"/>
        </w:rPr>
        <w:t>respuesta emitida</w:t>
      </w:r>
      <w:r w:rsidRPr="00E54B3C">
        <w:rPr>
          <w:rFonts w:ascii="Palatino Linotype" w:hAnsi="Palatino Linotype"/>
        </w:rPr>
        <w:t xml:space="preserve"> por parte de</w:t>
      </w:r>
      <w:r w:rsidR="00E679FE" w:rsidRPr="00E54B3C">
        <w:rPr>
          <w:rFonts w:ascii="Palatino Linotype" w:hAnsi="Palatino Linotype"/>
        </w:rPr>
        <w:t xml:space="preserve"> </w:t>
      </w:r>
      <w:r w:rsidRPr="00E54B3C">
        <w:rPr>
          <w:rFonts w:ascii="Palatino Linotype" w:hAnsi="Palatino Linotype"/>
        </w:rPr>
        <w:t>l</w:t>
      </w:r>
      <w:r w:rsidR="00E679FE" w:rsidRPr="00E54B3C">
        <w:rPr>
          <w:rFonts w:ascii="Palatino Linotype" w:hAnsi="Palatino Linotype"/>
        </w:rPr>
        <w:t>a</w:t>
      </w:r>
      <w:r w:rsidRPr="00E54B3C">
        <w:rPr>
          <w:rFonts w:ascii="Palatino Linotype" w:hAnsi="Palatino Linotype"/>
        </w:rPr>
        <w:t xml:space="preserve"> </w:t>
      </w:r>
      <w:r w:rsidR="00E679FE" w:rsidRPr="00E54B3C">
        <w:rPr>
          <w:rFonts w:ascii="Palatino Linotype" w:hAnsi="Palatino Linotype" w:cs="Arial"/>
          <w:b/>
        </w:rPr>
        <w:t xml:space="preserve">Fiscalía General de Justicia del </w:t>
      </w:r>
      <w:r w:rsidR="006F1DCC" w:rsidRPr="00E54B3C">
        <w:rPr>
          <w:rFonts w:ascii="Palatino Linotype" w:hAnsi="Palatino Linotype" w:cs="Arial"/>
          <w:b/>
        </w:rPr>
        <w:t>Estado de México</w:t>
      </w:r>
      <w:r w:rsidRPr="00E54B3C">
        <w:rPr>
          <w:rFonts w:ascii="Palatino Linotype" w:hAnsi="Palatino Linotype" w:cs="Arial"/>
          <w:b/>
        </w:rPr>
        <w:t xml:space="preserve">, </w:t>
      </w:r>
      <w:r w:rsidR="00493D5A" w:rsidRPr="00E54B3C">
        <w:rPr>
          <w:rFonts w:ascii="Palatino Linotype" w:hAnsi="Palatino Linotype" w:cs="Arial"/>
        </w:rPr>
        <w:t xml:space="preserve">que </w:t>
      </w:r>
      <w:r w:rsidRPr="00E54B3C">
        <w:rPr>
          <w:rFonts w:ascii="Palatino Linotype" w:hAnsi="Palatino Linotype"/>
        </w:rPr>
        <w:t>en lo sucesivo</w:t>
      </w:r>
      <w:r w:rsidR="00227BE1" w:rsidRPr="00E54B3C">
        <w:rPr>
          <w:rFonts w:ascii="Palatino Linotype" w:hAnsi="Palatino Linotype"/>
        </w:rPr>
        <w:t xml:space="preserve"> se le denominará</w:t>
      </w:r>
      <w:r w:rsidRPr="00E54B3C">
        <w:rPr>
          <w:rFonts w:ascii="Palatino Linotype" w:hAnsi="Palatino Linotype"/>
        </w:rPr>
        <w:t xml:space="preserve"> </w:t>
      </w:r>
      <w:r w:rsidRPr="00E54B3C">
        <w:rPr>
          <w:rFonts w:ascii="Palatino Linotype" w:hAnsi="Palatino Linotype"/>
          <w:b/>
        </w:rPr>
        <w:t>EL SUJETO OBLIGADO</w:t>
      </w:r>
      <w:r w:rsidRPr="00E54B3C">
        <w:rPr>
          <w:rFonts w:ascii="Palatino Linotype" w:hAnsi="Palatino Linotype"/>
        </w:rPr>
        <w:t xml:space="preserve">, se procede a dictar la presente resolución con base en lo siguiente: </w:t>
      </w:r>
    </w:p>
    <w:p w:rsidR="00493D5A" w:rsidRPr="00E54B3C" w:rsidRDefault="00493D5A" w:rsidP="008F2799">
      <w:pPr>
        <w:snapToGrid w:val="0"/>
        <w:spacing w:line="360" w:lineRule="auto"/>
        <w:contextualSpacing/>
        <w:jc w:val="center"/>
        <w:rPr>
          <w:rFonts w:ascii="Palatino Linotype" w:hAnsi="Palatino Linotype"/>
          <w:b/>
          <w:bCs/>
          <w:spacing w:val="60"/>
        </w:rPr>
      </w:pPr>
    </w:p>
    <w:p w:rsidR="000532B3" w:rsidRPr="00E54B3C" w:rsidRDefault="000532B3" w:rsidP="008F2799">
      <w:pPr>
        <w:snapToGrid w:val="0"/>
        <w:spacing w:line="360" w:lineRule="auto"/>
        <w:contextualSpacing/>
        <w:jc w:val="center"/>
        <w:rPr>
          <w:rFonts w:ascii="Palatino Linotype" w:hAnsi="Palatino Linotype"/>
          <w:b/>
          <w:bCs/>
          <w:spacing w:val="60"/>
        </w:rPr>
      </w:pPr>
      <w:r w:rsidRPr="00E54B3C">
        <w:rPr>
          <w:rFonts w:ascii="Palatino Linotype" w:hAnsi="Palatino Linotype"/>
          <w:b/>
          <w:bCs/>
          <w:spacing w:val="60"/>
        </w:rPr>
        <w:t>RESULTANDO</w:t>
      </w:r>
    </w:p>
    <w:p w:rsidR="00493D5A" w:rsidRPr="00E54B3C" w:rsidRDefault="00493D5A" w:rsidP="008F2799">
      <w:pPr>
        <w:pStyle w:val="Prrafodelista"/>
        <w:snapToGrid w:val="0"/>
        <w:spacing w:line="360" w:lineRule="auto"/>
        <w:ind w:left="567"/>
        <w:contextualSpacing/>
        <w:jc w:val="both"/>
        <w:rPr>
          <w:rFonts w:ascii="Palatino Linotype" w:hAnsi="Palatino Linotype"/>
          <w:b/>
        </w:rPr>
      </w:pPr>
    </w:p>
    <w:p w:rsidR="00493D5A" w:rsidRPr="00E54B3C" w:rsidRDefault="006F1DCC" w:rsidP="008F2799">
      <w:pPr>
        <w:snapToGrid w:val="0"/>
        <w:spacing w:line="360" w:lineRule="auto"/>
        <w:contextualSpacing/>
        <w:jc w:val="both"/>
        <w:rPr>
          <w:rFonts w:ascii="Palatino Linotype" w:hAnsi="Palatino Linotype"/>
          <w:b/>
        </w:rPr>
      </w:pPr>
      <w:r w:rsidRPr="00E54B3C">
        <w:rPr>
          <w:rFonts w:ascii="Palatino Linotype" w:hAnsi="Palatino Linotype"/>
          <w:b/>
        </w:rPr>
        <w:t xml:space="preserve">I. </w:t>
      </w:r>
      <w:r w:rsidR="00493D5A" w:rsidRPr="00E54B3C">
        <w:rPr>
          <w:rFonts w:ascii="Palatino Linotype" w:hAnsi="Palatino Linotype"/>
        </w:rPr>
        <w:t xml:space="preserve">El </w:t>
      </w:r>
      <w:r w:rsidR="00E679FE" w:rsidRPr="00E54B3C">
        <w:rPr>
          <w:rFonts w:ascii="Palatino Linotype" w:hAnsi="Palatino Linotype"/>
          <w:b/>
        </w:rPr>
        <w:t>diecisiete de octubre</w:t>
      </w:r>
      <w:r w:rsidRPr="00E54B3C">
        <w:rPr>
          <w:rFonts w:ascii="Palatino Linotype" w:hAnsi="Palatino Linotype"/>
          <w:b/>
        </w:rPr>
        <w:t xml:space="preserve"> de dos mil v</w:t>
      </w:r>
      <w:r w:rsidR="00493D5A" w:rsidRPr="00E54B3C">
        <w:rPr>
          <w:rFonts w:ascii="Palatino Linotype" w:hAnsi="Palatino Linotype"/>
          <w:b/>
        </w:rPr>
        <w:t>eintiuno</w:t>
      </w:r>
      <w:r w:rsidR="00493D5A" w:rsidRPr="00E54B3C">
        <w:rPr>
          <w:rFonts w:ascii="Palatino Linotype" w:hAnsi="Palatino Linotype"/>
        </w:rPr>
        <w:t xml:space="preserve"> </w:t>
      </w:r>
      <w:r w:rsidR="00B542C1" w:rsidRPr="00E54B3C">
        <w:rPr>
          <w:rFonts w:ascii="Palatino Linotype" w:hAnsi="Palatino Linotype" w:cs="Arial"/>
          <w:b/>
        </w:rPr>
        <w:t>EL</w:t>
      </w:r>
      <w:r w:rsidR="00493D5A" w:rsidRPr="00E54B3C">
        <w:rPr>
          <w:rFonts w:ascii="Palatino Linotype" w:hAnsi="Palatino Linotype" w:cs="Arial"/>
          <w:b/>
        </w:rPr>
        <w:t xml:space="preserve"> RECURRENTE</w:t>
      </w:r>
      <w:r w:rsidR="00493D5A" w:rsidRPr="00E54B3C">
        <w:rPr>
          <w:rFonts w:ascii="Palatino Linotype" w:hAnsi="Palatino Linotype"/>
        </w:rPr>
        <w:t xml:space="preserve"> presentó </w:t>
      </w:r>
      <w:r w:rsidR="00493D5A" w:rsidRPr="00E54B3C">
        <w:rPr>
          <w:rFonts w:ascii="Palatino Linotype" w:hAnsi="Palatino Linotype" w:cs="Arial"/>
        </w:rPr>
        <w:t xml:space="preserve">a través </w:t>
      </w:r>
      <w:r w:rsidR="003D17AA" w:rsidRPr="00E54B3C">
        <w:rPr>
          <w:rFonts w:ascii="Palatino Linotype" w:hAnsi="Palatino Linotype" w:cs="Arial"/>
        </w:rPr>
        <w:t xml:space="preserve">de la Plataforma Nacional de Transparencia </w:t>
      </w:r>
      <w:r w:rsidR="003D17AA" w:rsidRPr="00E54B3C">
        <w:rPr>
          <w:rFonts w:ascii="Palatino Linotype" w:hAnsi="Palatino Linotype" w:cs="Arial"/>
          <w:b/>
        </w:rPr>
        <w:t>(PNT)</w:t>
      </w:r>
      <w:r w:rsidR="003D17AA" w:rsidRPr="00E54B3C">
        <w:rPr>
          <w:rFonts w:ascii="Palatino Linotype" w:hAnsi="Palatino Linotype" w:cs="Arial"/>
        </w:rPr>
        <w:t xml:space="preserve">, vinculada con </w:t>
      </w:r>
      <w:r w:rsidR="00493D5A" w:rsidRPr="00E54B3C">
        <w:rPr>
          <w:rFonts w:ascii="Palatino Linotype" w:hAnsi="Palatino Linotype" w:cs="Arial"/>
        </w:rPr>
        <w:t xml:space="preserve">el Sistema de Acceso a la Información Mexiquense, en lo subsecuente </w:t>
      </w:r>
      <w:r w:rsidR="00493D5A" w:rsidRPr="00E54B3C">
        <w:rPr>
          <w:rFonts w:ascii="Palatino Linotype" w:hAnsi="Palatino Linotype" w:cs="Arial"/>
          <w:b/>
        </w:rPr>
        <w:t>EL SAIMEX,</w:t>
      </w:r>
      <w:r w:rsidR="00493D5A" w:rsidRPr="00E54B3C">
        <w:rPr>
          <w:rFonts w:ascii="Palatino Linotype" w:hAnsi="Palatino Linotype"/>
        </w:rPr>
        <w:t xml:space="preserve"> ante </w:t>
      </w:r>
      <w:r w:rsidR="00493D5A" w:rsidRPr="00E54B3C">
        <w:rPr>
          <w:rFonts w:ascii="Palatino Linotype" w:hAnsi="Palatino Linotype"/>
          <w:b/>
        </w:rPr>
        <w:t>EL SUJETO OBLIGADO</w:t>
      </w:r>
      <w:r w:rsidR="00493D5A" w:rsidRPr="00E54B3C">
        <w:rPr>
          <w:rFonts w:ascii="Palatino Linotype" w:hAnsi="Palatino Linotype"/>
        </w:rPr>
        <w:t>, la solicitud de acceso a la información pública, a la que se le asignó el número</w:t>
      </w:r>
      <w:r w:rsidR="00493D5A" w:rsidRPr="00E54B3C">
        <w:rPr>
          <w:rFonts w:ascii="Palatino Linotype" w:hAnsi="Palatino Linotype"/>
          <w:b/>
        </w:rPr>
        <w:t xml:space="preserve"> 0</w:t>
      </w:r>
      <w:r w:rsidR="00E679FE" w:rsidRPr="00E54B3C">
        <w:rPr>
          <w:rFonts w:ascii="Palatino Linotype" w:hAnsi="Palatino Linotype"/>
          <w:b/>
        </w:rPr>
        <w:t>1055</w:t>
      </w:r>
      <w:r w:rsidR="00493D5A" w:rsidRPr="00E54B3C">
        <w:rPr>
          <w:rFonts w:ascii="Palatino Linotype" w:hAnsi="Palatino Linotype"/>
          <w:b/>
        </w:rPr>
        <w:t>/</w:t>
      </w:r>
      <w:r w:rsidR="00E679FE" w:rsidRPr="00E54B3C">
        <w:rPr>
          <w:rFonts w:ascii="Palatino Linotype" w:hAnsi="Palatino Linotype"/>
          <w:b/>
        </w:rPr>
        <w:t>FGJ</w:t>
      </w:r>
      <w:r w:rsidR="00493D5A" w:rsidRPr="00E54B3C">
        <w:rPr>
          <w:rFonts w:ascii="Palatino Linotype" w:hAnsi="Palatino Linotype"/>
          <w:b/>
        </w:rPr>
        <w:t>/IP/2021,</w:t>
      </w:r>
      <w:r w:rsidR="00493D5A" w:rsidRPr="00E54B3C">
        <w:rPr>
          <w:rFonts w:ascii="Palatino Linotype" w:hAnsi="Palatino Linotype"/>
        </w:rPr>
        <w:t xml:space="preserve"> mediante la cual requirió lo siguiente:</w:t>
      </w:r>
    </w:p>
    <w:p w:rsidR="00493D5A" w:rsidRPr="00E54B3C" w:rsidRDefault="00493D5A" w:rsidP="008F2799">
      <w:pPr>
        <w:pStyle w:val="Prrafodelista"/>
        <w:tabs>
          <w:tab w:val="left" w:pos="709"/>
        </w:tabs>
        <w:snapToGrid w:val="0"/>
        <w:spacing w:line="360" w:lineRule="auto"/>
        <w:ind w:left="0"/>
        <w:contextualSpacing/>
        <w:jc w:val="both"/>
        <w:rPr>
          <w:rFonts w:ascii="Palatino Linotype" w:hAnsi="Palatino Linotype"/>
          <w:b/>
        </w:rPr>
      </w:pPr>
    </w:p>
    <w:p w:rsidR="00E679FE" w:rsidRPr="00E54B3C" w:rsidRDefault="00BA1C56" w:rsidP="00E679FE">
      <w:pPr>
        <w:snapToGrid w:val="0"/>
        <w:ind w:left="709" w:right="709"/>
        <w:contextualSpacing/>
        <w:jc w:val="both"/>
        <w:rPr>
          <w:rFonts w:ascii="Palatino Linotype" w:hAnsi="Palatino Linotype"/>
          <w:i/>
          <w:sz w:val="22"/>
          <w:szCs w:val="22"/>
        </w:rPr>
      </w:pPr>
      <w:r w:rsidRPr="00E54B3C">
        <w:rPr>
          <w:rFonts w:ascii="Palatino Linotype" w:hAnsi="Palatino Linotype"/>
          <w:i/>
          <w:sz w:val="22"/>
          <w:szCs w:val="22"/>
        </w:rPr>
        <w:t>“</w:t>
      </w:r>
      <w:r w:rsidR="00E679FE" w:rsidRPr="00E54B3C">
        <w:rPr>
          <w:rFonts w:ascii="Palatino Linotype" w:hAnsi="Palatino Linotype"/>
          <w:i/>
          <w:sz w:val="22"/>
          <w:szCs w:val="22"/>
        </w:rPr>
        <w:t xml:space="preserve">1. Requiero copia del registro de sentencias firmes que establece el monto de las indemnizaciones debidas por responsabilidad patrimonial, es decir, requiero copia del registro a que se refiere el artículo 47 de la LEY DE RESPONSABILIDAD PATRIMONIAL PARA EL ESTADO DE MÉXICO Y MUNICIPIOS. </w:t>
      </w:r>
    </w:p>
    <w:p w:rsidR="00E679FE" w:rsidRPr="00E54B3C" w:rsidRDefault="00E679FE" w:rsidP="00E679FE">
      <w:pPr>
        <w:snapToGrid w:val="0"/>
        <w:ind w:left="709" w:right="709"/>
        <w:contextualSpacing/>
        <w:jc w:val="both"/>
        <w:rPr>
          <w:rFonts w:ascii="Palatino Linotype" w:hAnsi="Palatino Linotype"/>
          <w:i/>
          <w:sz w:val="22"/>
          <w:szCs w:val="22"/>
        </w:rPr>
      </w:pPr>
      <w:r w:rsidRPr="00E54B3C">
        <w:rPr>
          <w:rFonts w:ascii="Palatino Linotype" w:hAnsi="Palatino Linotype"/>
          <w:i/>
          <w:sz w:val="22"/>
          <w:szCs w:val="22"/>
        </w:rPr>
        <w:t xml:space="preserve">1.1 Si del documento requerido no se desprende el número de expediente, órgano jurisdiccional de radicación y la cantidad debida, requiero, además, el soporte </w:t>
      </w:r>
      <w:r w:rsidRPr="00E54B3C">
        <w:rPr>
          <w:rFonts w:ascii="Palatino Linotype" w:hAnsi="Palatino Linotype"/>
          <w:i/>
          <w:sz w:val="22"/>
          <w:szCs w:val="22"/>
        </w:rPr>
        <w:lastRenderedPageBreak/>
        <w:t>documental que dé prueba de ello, es decir, copia íntegra de la sentencia de todas las instancias agotadas.</w:t>
      </w:r>
    </w:p>
    <w:p w:rsidR="00E679FE" w:rsidRPr="00E54B3C" w:rsidRDefault="00E679FE" w:rsidP="00E679FE">
      <w:pPr>
        <w:snapToGrid w:val="0"/>
        <w:ind w:left="709" w:right="709"/>
        <w:contextualSpacing/>
        <w:jc w:val="both"/>
        <w:rPr>
          <w:rFonts w:ascii="Palatino Linotype" w:hAnsi="Palatino Linotype"/>
          <w:i/>
          <w:sz w:val="22"/>
          <w:szCs w:val="22"/>
        </w:rPr>
      </w:pPr>
      <w:r w:rsidRPr="00E54B3C">
        <w:rPr>
          <w:rFonts w:ascii="Palatino Linotype" w:hAnsi="Palatino Linotype"/>
          <w:i/>
          <w:sz w:val="22"/>
          <w:szCs w:val="22"/>
        </w:rPr>
        <w:t xml:space="preserve"> 1.2 Requiero copia del escrito inicial de reclamación de cada cantidad debida. </w:t>
      </w:r>
    </w:p>
    <w:p w:rsidR="00E679FE" w:rsidRPr="00E54B3C" w:rsidRDefault="00E679FE" w:rsidP="00E679FE">
      <w:pPr>
        <w:snapToGrid w:val="0"/>
        <w:ind w:left="709" w:right="709"/>
        <w:contextualSpacing/>
        <w:jc w:val="both"/>
        <w:rPr>
          <w:rFonts w:ascii="Palatino Linotype" w:hAnsi="Palatino Linotype"/>
          <w:i/>
          <w:sz w:val="22"/>
          <w:szCs w:val="22"/>
        </w:rPr>
      </w:pPr>
    </w:p>
    <w:p w:rsidR="00E679FE" w:rsidRPr="00E54B3C" w:rsidRDefault="00E679FE" w:rsidP="00E679FE">
      <w:pPr>
        <w:snapToGrid w:val="0"/>
        <w:ind w:left="709" w:right="709"/>
        <w:contextualSpacing/>
        <w:jc w:val="both"/>
        <w:rPr>
          <w:rFonts w:ascii="Palatino Linotype" w:hAnsi="Palatino Linotype"/>
          <w:i/>
          <w:sz w:val="22"/>
          <w:szCs w:val="22"/>
        </w:rPr>
      </w:pPr>
      <w:r w:rsidRPr="00E54B3C">
        <w:rPr>
          <w:rFonts w:ascii="Palatino Linotype" w:hAnsi="Palatino Linotype"/>
          <w:i/>
          <w:sz w:val="22"/>
          <w:szCs w:val="22"/>
        </w:rPr>
        <w:t xml:space="preserve">2. En caso de contar con escritos iniciales de reclamación y procedimientos que no han causado estado, requiero el número de expediente, órgano de radicación y etapa en la que se encuentra. </w:t>
      </w:r>
    </w:p>
    <w:p w:rsidR="004C36A5" w:rsidRPr="00E54B3C" w:rsidRDefault="00E679FE" w:rsidP="00E679FE">
      <w:pPr>
        <w:snapToGrid w:val="0"/>
        <w:ind w:left="709" w:right="709"/>
        <w:contextualSpacing/>
        <w:jc w:val="both"/>
        <w:rPr>
          <w:rFonts w:ascii="Palatino Linotype" w:hAnsi="Palatino Linotype"/>
          <w:i/>
          <w:sz w:val="22"/>
          <w:szCs w:val="22"/>
        </w:rPr>
      </w:pPr>
      <w:r w:rsidRPr="00E54B3C">
        <w:rPr>
          <w:rFonts w:ascii="Palatino Linotype" w:hAnsi="Palatino Linotype"/>
          <w:i/>
          <w:sz w:val="22"/>
          <w:szCs w:val="22"/>
        </w:rPr>
        <w:t>3. Requiero saber cuáles fueron los criterios y medios de búsqueda utilizados para encontrar la información solicitada. Toda la información se requiere desde el año 2015 a la fecha (17 de octubre de 2021)</w:t>
      </w:r>
      <w:r w:rsidR="006F1DCC" w:rsidRPr="00E54B3C">
        <w:rPr>
          <w:rFonts w:ascii="Palatino Linotype" w:hAnsi="Palatino Linotype"/>
          <w:i/>
          <w:sz w:val="22"/>
          <w:szCs w:val="22"/>
        </w:rPr>
        <w:t>”</w:t>
      </w:r>
      <w:r w:rsidR="00B542C1" w:rsidRPr="00E54B3C">
        <w:rPr>
          <w:rFonts w:ascii="Palatino Linotype" w:hAnsi="Palatino Linotype"/>
          <w:i/>
          <w:sz w:val="22"/>
          <w:szCs w:val="22"/>
        </w:rPr>
        <w:t xml:space="preserve"> (Sic)</w:t>
      </w:r>
    </w:p>
    <w:p w:rsidR="00B542C1" w:rsidRPr="00E54B3C" w:rsidRDefault="00B542C1" w:rsidP="008F2799">
      <w:pPr>
        <w:snapToGrid w:val="0"/>
        <w:spacing w:line="360" w:lineRule="auto"/>
        <w:ind w:left="709" w:right="709"/>
        <w:contextualSpacing/>
        <w:jc w:val="both"/>
        <w:rPr>
          <w:rFonts w:ascii="Palatino Linotype" w:hAnsi="Palatino Linotype"/>
          <w:i/>
        </w:rPr>
      </w:pPr>
    </w:p>
    <w:p w:rsidR="00493D5A" w:rsidRPr="00E54B3C" w:rsidRDefault="00493D5A" w:rsidP="008F2799">
      <w:pPr>
        <w:snapToGrid w:val="0"/>
        <w:spacing w:line="360" w:lineRule="auto"/>
        <w:ind w:right="709"/>
        <w:contextualSpacing/>
        <w:jc w:val="both"/>
        <w:rPr>
          <w:rFonts w:ascii="Palatino Linotype" w:hAnsi="Palatino Linotype"/>
          <w:b/>
        </w:rPr>
      </w:pPr>
      <w:bookmarkStart w:id="0" w:name="_Ref516764469"/>
      <w:bookmarkStart w:id="1" w:name="_Ref531692384"/>
      <w:r w:rsidRPr="00E54B3C">
        <w:rPr>
          <w:rFonts w:ascii="Palatino Linotype" w:hAnsi="Palatino Linotype"/>
          <w:b/>
        </w:rPr>
        <w:t xml:space="preserve">Modalidad de entrega: </w:t>
      </w:r>
      <w:r w:rsidR="00E679FE" w:rsidRPr="00E54B3C">
        <w:rPr>
          <w:rFonts w:ascii="Palatino Linotype" w:hAnsi="Palatino Linotype"/>
        </w:rPr>
        <w:t>No señaló</w:t>
      </w:r>
      <w:r w:rsidRPr="00E54B3C">
        <w:rPr>
          <w:rFonts w:ascii="Palatino Linotype" w:hAnsi="Palatino Linotype"/>
          <w:b/>
        </w:rPr>
        <w:t>.</w:t>
      </w:r>
    </w:p>
    <w:p w:rsidR="00493D5A" w:rsidRPr="00E54B3C" w:rsidRDefault="00493D5A" w:rsidP="008F2799">
      <w:pPr>
        <w:snapToGrid w:val="0"/>
        <w:spacing w:line="360" w:lineRule="auto"/>
        <w:ind w:right="709"/>
        <w:contextualSpacing/>
        <w:jc w:val="both"/>
        <w:rPr>
          <w:rFonts w:ascii="Palatino Linotype" w:hAnsi="Palatino Linotype"/>
        </w:rPr>
      </w:pPr>
    </w:p>
    <w:p w:rsidR="00BA1C56" w:rsidRPr="00E54B3C" w:rsidRDefault="006F1DCC" w:rsidP="00BF53C9">
      <w:pPr>
        <w:widowControl w:val="0"/>
        <w:tabs>
          <w:tab w:val="left" w:pos="0"/>
        </w:tabs>
        <w:autoSpaceDE w:val="0"/>
        <w:autoSpaceDN w:val="0"/>
        <w:adjustRightInd w:val="0"/>
        <w:snapToGrid w:val="0"/>
        <w:spacing w:line="360" w:lineRule="auto"/>
        <w:contextualSpacing/>
        <w:jc w:val="both"/>
        <w:rPr>
          <w:rFonts w:ascii="Palatino Linotype" w:hAnsi="Palatino Linotype"/>
        </w:rPr>
      </w:pPr>
      <w:r w:rsidRPr="00E54B3C">
        <w:rPr>
          <w:rFonts w:ascii="Palatino Linotype" w:hAnsi="Palatino Linotype"/>
          <w:b/>
        </w:rPr>
        <w:t>II.</w:t>
      </w:r>
      <w:r w:rsidRPr="00E54B3C">
        <w:rPr>
          <w:rFonts w:ascii="Palatino Linotype" w:hAnsi="Palatino Linotype"/>
        </w:rPr>
        <w:t xml:space="preserve"> </w:t>
      </w:r>
      <w:r w:rsidR="00BA1C56" w:rsidRPr="00E54B3C">
        <w:rPr>
          <w:rFonts w:ascii="Palatino Linotype" w:hAnsi="Palatino Linotype"/>
        </w:rPr>
        <w:t xml:space="preserve">El </w:t>
      </w:r>
      <w:r w:rsidR="00E679FE" w:rsidRPr="00E54B3C">
        <w:rPr>
          <w:rFonts w:ascii="Palatino Linotype" w:hAnsi="Palatino Linotype"/>
          <w:b/>
        </w:rPr>
        <w:t xml:space="preserve">dieciocho </w:t>
      </w:r>
      <w:r w:rsidRPr="00E54B3C">
        <w:rPr>
          <w:rFonts w:ascii="Palatino Linotype" w:hAnsi="Palatino Linotype"/>
          <w:b/>
        </w:rPr>
        <w:t xml:space="preserve">de octubre </w:t>
      </w:r>
      <w:r w:rsidR="00BA1C56" w:rsidRPr="00E54B3C">
        <w:rPr>
          <w:rFonts w:ascii="Palatino Linotype" w:hAnsi="Palatino Linotype"/>
          <w:b/>
        </w:rPr>
        <w:t>de dos mil veintiuno</w:t>
      </w:r>
      <w:r w:rsidR="00BA1C56" w:rsidRPr="00E54B3C">
        <w:rPr>
          <w:rFonts w:ascii="Palatino Linotype" w:hAnsi="Palatino Linotype"/>
        </w:rPr>
        <w:t xml:space="preserve">, </w:t>
      </w:r>
      <w:r w:rsidR="00BA1C56" w:rsidRPr="00E54B3C">
        <w:rPr>
          <w:rFonts w:ascii="Palatino Linotype" w:hAnsi="Palatino Linotype"/>
          <w:b/>
        </w:rPr>
        <w:t>EL SUJETO OBLIGADO</w:t>
      </w:r>
      <w:r w:rsidR="00BA1C56" w:rsidRPr="00E54B3C">
        <w:rPr>
          <w:rFonts w:ascii="Palatino Linotype" w:hAnsi="Palatino Linotype"/>
        </w:rPr>
        <w:t xml:space="preserve"> </w:t>
      </w:r>
      <w:r w:rsidR="00BF53C9" w:rsidRPr="00E54B3C">
        <w:rPr>
          <w:rFonts w:ascii="Palatino Linotype" w:hAnsi="Palatino Linotype"/>
        </w:rPr>
        <w:t xml:space="preserve">remitió el oficio número </w:t>
      </w:r>
      <w:r w:rsidR="00BF53C9" w:rsidRPr="00E54B3C">
        <w:rPr>
          <w:rFonts w:ascii="Palatino Linotype" w:eastAsia="MS Mincho" w:hAnsi="Palatino Linotype" w:cs="Arial"/>
        </w:rPr>
        <w:t xml:space="preserve">2142/MAIP/FGJ/2021, a </w:t>
      </w:r>
      <w:r w:rsidR="003D17AA" w:rsidRPr="00E54B3C">
        <w:rPr>
          <w:rFonts w:ascii="Palatino Linotype" w:eastAsia="MS Mincho" w:hAnsi="Palatino Linotype" w:cs="Arial"/>
        </w:rPr>
        <w:t>través</w:t>
      </w:r>
      <w:r w:rsidR="00BF53C9" w:rsidRPr="00E54B3C">
        <w:rPr>
          <w:rFonts w:ascii="Palatino Linotype" w:eastAsia="MS Mincho" w:hAnsi="Palatino Linotype" w:cs="Arial"/>
        </w:rPr>
        <w:t xml:space="preserve"> del cual </w:t>
      </w:r>
      <w:r w:rsidR="003D17AA" w:rsidRPr="00E54B3C">
        <w:rPr>
          <w:rFonts w:ascii="Palatino Linotype" w:eastAsia="MS Mincho" w:hAnsi="Palatino Linotype" w:cs="Arial"/>
        </w:rPr>
        <w:t>estableció</w:t>
      </w:r>
      <w:r w:rsidR="00BF53C9" w:rsidRPr="00E54B3C">
        <w:rPr>
          <w:rFonts w:ascii="Palatino Linotype" w:eastAsia="MS Mincho" w:hAnsi="Palatino Linotype" w:cs="Arial"/>
        </w:rPr>
        <w:t xml:space="preserve"> su incompetencia para generar o poseer información en relación con el registro de sentencias firmes que establezcan el monto de las indemnizaciones a las que hace alusión </w:t>
      </w:r>
      <w:r w:rsidR="00BF53C9" w:rsidRPr="00E54B3C">
        <w:rPr>
          <w:rFonts w:ascii="Palatino Linotype" w:eastAsia="MS Mincho" w:hAnsi="Palatino Linotype" w:cs="Arial"/>
          <w:b/>
        </w:rPr>
        <w:t>EL RECURRENT</w:t>
      </w:r>
      <w:r w:rsidR="00B82521" w:rsidRPr="00E54B3C">
        <w:rPr>
          <w:rFonts w:ascii="Palatino Linotype" w:eastAsia="MS Mincho" w:hAnsi="Palatino Linotype" w:cs="Arial"/>
          <w:b/>
        </w:rPr>
        <w:t>E</w:t>
      </w:r>
      <w:r w:rsidR="00BF53C9" w:rsidRPr="00E54B3C">
        <w:rPr>
          <w:rFonts w:ascii="Palatino Linotype" w:eastAsia="MS Mincho" w:hAnsi="Palatino Linotype" w:cs="Arial"/>
        </w:rPr>
        <w:t xml:space="preserve">, orientándolo para que dirigiera su solicitud a la Unidad de Transparencia del Poder Judicial del Estado de México. </w:t>
      </w:r>
    </w:p>
    <w:p w:rsidR="00253F3A" w:rsidRPr="00E54B3C" w:rsidRDefault="00253F3A"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p>
    <w:p w:rsidR="00493D5A" w:rsidRPr="00E54B3C" w:rsidRDefault="00202610" w:rsidP="008F2799">
      <w:pPr>
        <w:pStyle w:val="Prrafodelista"/>
        <w:widowControl w:val="0"/>
        <w:tabs>
          <w:tab w:val="left" w:pos="0"/>
        </w:tabs>
        <w:autoSpaceDE w:val="0"/>
        <w:autoSpaceDN w:val="0"/>
        <w:adjustRightInd w:val="0"/>
        <w:snapToGrid w:val="0"/>
        <w:spacing w:line="360" w:lineRule="auto"/>
        <w:ind w:left="0"/>
        <w:contextualSpacing/>
        <w:jc w:val="both"/>
        <w:rPr>
          <w:rFonts w:ascii="Palatino Linotype" w:hAnsi="Palatino Linotype" w:cs="Arial"/>
        </w:rPr>
      </w:pPr>
      <w:r w:rsidRPr="00E54B3C">
        <w:rPr>
          <w:rFonts w:ascii="Palatino Linotype" w:hAnsi="Palatino Linotype"/>
          <w:b/>
        </w:rPr>
        <w:t>III.</w:t>
      </w:r>
      <w:r w:rsidRPr="00E54B3C">
        <w:rPr>
          <w:rFonts w:ascii="Palatino Linotype" w:hAnsi="Palatino Linotype"/>
        </w:rPr>
        <w:t xml:space="preserve"> </w:t>
      </w:r>
      <w:r w:rsidR="00493D5A" w:rsidRPr="00E54B3C">
        <w:rPr>
          <w:rFonts w:ascii="Palatino Linotype" w:hAnsi="Palatino Linotype"/>
        </w:rPr>
        <w:t xml:space="preserve">Inconforme con la respuesta, el </w:t>
      </w:r>
      <w:r w:rsidR="00BF53C9" w:rsidRPr="00E54B3C">
        <w:rPr>
          <w:rFonts w:ascii="Palatino Linotype" w:hAnsi="Palatino Linotype"/>
          <w:b/>
        </w:rPr>
        <w:t xml:space="preserve">dos de noviembre </w:t>
      </w:r>
      <w:r w:rsidR="00493D5A" w:rsidRPr="00E54B3C">
        <w:rPr>
          <w:rFonts w:ascii="Palatino Linotype" w:hAnsi="Palatino Linotype"/>
          <w:b/>
        </w:rPr>
        <w:t>de dos mil veintiuno</w:t>
      </w:r>
      <w:r w:rsidR="00493D5A" w:rsidRPr="00E54B3C">
        <w:rPr>
          <w:rFonts w:ascii="Palatino Linotype" w:hAnsi="Palatino Linotype"/>
        </w:rPr>
        <w:t xml:space="preserve">, </w:t>
      </w:r>
      <w:r w:rsidR="00B542C1" w:rsidRPr="00E54B3C">
        <w:rPr>
          <w:rFonts w:ascii="Palatino Linotype" w:hAnsi="Palatino Linotype" w:cs="Arial"/>
          <w:b/>
        </w:rPr>
        <w:t>EL</w:t>
      </w:r>
      <w:r w:rsidR="00493D5A" w:rsidRPr="00E54B3C">
        <w:rPr>
          <w:rFonts w:ascii="Palatino Linotype" w:hAnsi="Palatino Linotype" w:cs="Arial"/>
          <w:b/>
        </w:rPr>
        <w:t xml:space="preserve"> RECURRENTE</w:t>
      </w:r>
      <w:r w:rsidR="00493D5A" w:rsidRPr="00E54B3C">
        <w:rPr>
          <w:rFonts w:ascii="Palatino Linotype" w:hAnsi="Palatino Linotype"/>
        </w:rPr>
        <w:t>, a través del</w:t>
      </w:r>
      <w:r w:rsidR="00493D5A" w:rsidRPr="00E54B3C">
        <w:rPr>
          <w:rFonts w:ascii="Palatino Linotype" w:hAnsi="Palatino Linotype"/>
          <w:b/>
        </w:rPr>
        <w:t xml:space="preserve"> SAIMEX, </w:t>
      </w:r>
      <w:r w:rsidR="00493D5A" w:rsidRPr="00E54B3C">
        <w:rPr>
          <w:rFonts w:ascii="Palatino Linotype" w:hAnsi="Palatino Linotype"/>
        </w:rPr>
        <w:t xml:space="preserve">interpuso el recurso de revisión objeto del </w:t>
      </w:r>
      <w:r w:rsidR="00493D5A" w:rsidRPr="00E54B3C">
        <w:rPr>
          <w:rFonts w:ascii="Palatino Linotype" w:hAnsi="Palatino Linotype" w:cs="Arial"/>
        </w:rPr>
        <w:t>presente</w:t>
      </w:r>
      <w:r w:rsidR="00493D5A" w:rsidRPr="00E54B3C">
        <w:rPr>
          <w:rFonts w:ascii="Palatino Linotype" w:hAnsi="Palatino Linotype"/>
        </w:rPr>
        <w:t xml:space="preserve"> estudio, al que se le asignó el </w:t>
      </w:r>
      <w:r w:rsidR="00493D5A" w:rsidRPr="00E54B3C">
        <w:rPr>
          <w:rFonts w:ascii="Palatino Linotype" w:hAnsi="Palatino Linotype" w:cs="Arial"/>
        </w:rPr>
        <w:t>número al rubro citado, en el que señaló como acto impugnado:</w:t>
      </w:r>
    </w:p>
    <w:p w:rsidR="00493D5A" w:rsidRPr="00E54B3C" w:rsidRDefault="00493D5A" w:rsidP="008F2799">
      <w:pPr>
        <w:pStyle w:val="Prrafodelista"/>
        <w:widowControl w:val="0"/>
        <w:tabs>
          <w:tab w:val="left" w:pos="0"/>
        </w:tabs>
        <w:autoSpaceDE w:val="0"/>
        <w:autoSpaceDN w:val="0"/>
        <w:adjustRightInd w:val="0"/>
        <w:snapToGrid w:val="0"/>
        <w:spacing w:line="360" w:lineRule="auto"/>
        <w:ind w:left="0"/>
        <w:contextualSpacing/>
        <w:jc w:val="both"/>
        <w:rPr>
          <w:rFonts w:ascii="Palatino Linotype" w:hAnsi="Palatino Linotype"/>
        </w:rPr>
      </w:pPr>
    </w:p>
    <w:p w:rsidR="00493D5A" w:rsidRPr="00E54B3C" w:rsidRDefault="00493D5A" w:rsidP="003374F9">
      <w:pPr>
        <w:snapToGrid w:val="0"/>
        <w:ind w:left="709" w:right="709"/>
        <w:contextualSpacing/>
        <w:jc w:val="both"/>
        <w:rPr>
          <w:rFonts w:ascii="Palatino Linotype" w:hAnsi="Palatino Linotype" w:cs="Arial"/>
          <w:i/>
          <w:sz w:val="22"/>
          <w:szCs w:val="22"/>
          <w:lang w:eastAsia="es-MX"/>
        </w:rPr>
      </w:pPr>
      <w:r w:rsidRPr="00E54B3C">
        <w:rPr>
          <w:rFonts w:ascii="Palatino Linotype" w:hAnsi="Palatino Linotype" w:cs="Arial"/>
          <w:i/>
          <w:sz w:val="22"/>
          <w:szCs w:val="22"/>
          <w:lang w:eastAsia="es-MX"/>
        </w:rPr>
        <w:t>“</w:t>
      </w:r>
      <w:r w:rsidR="00BF53C9" w:rsidRPr="00E54B3C">
        <w:rPr>
          <w:rFonts w:ascii="Palatino Linotype" w:hAnsi="Palatino Linotype" w:cs="Arial"/>
          <w:i/>
          <w:sz w:val="22"/>
          <w:szCs w:val="22"/>
          <w:lang w:eastAsia="es-MX"/>
        </w:rPr>
        <w:t>1. La declaración de incompetencia por el sujeto obligado; 2. La declaración de inexistencia de la información; 3. La falta de trámite a una solicitud; 4. La indebida de la fundamentación y/o motivación en la respuesta.</w:t>
      </w:r>
      <w:r w:rsidRPr="00E54B3C">
        <w:rPr>
          <w:rFonts w:ascii="Palatino Linotype" w:hAnsi="Palatino Linotype" w:cs="Arial"/>
          <w:i/>
          <w:sz w:val="22"/>
          <w:szCs w:val="22"/>
          <w:lang w:eastAsia="es-MX"/>
        </w:rPr>
        <w:t>”</w:t>
      </w:r>
      <w:r w:rsidR="00B51FFD" w:rsidRPr="00E54B3C">
        <w:rPr>
          <w:rFonts w:ascii="Palatino Linotype" w:hAnsi="Palatino Linotype" w:cs="Arial"/>
          <w:i/>
          <w:sz w:val="22"/>
          <w:szCs w:val="22"/>
          <w:lang w:eastAsia="es-MX"/>
        </w:rPr>
        <w:t xml:space="preserve"> (Sic)</w:t>
      </w:r>
    </w:p>
    <w:p w:rsidR="00493D5A" w:rsidRPr="00E54B3C" w:rsidRDefault="00493D5A" w:rsidP="008F2799">
      <w:pPr>
        <w:pStyle w:val="Prrafodelista"/>
        <w:snapToGrid w:val="0"/>
        <w:spacing w:line="360" w:lineRule="auto"/>
        <w:ind w:left="0"/>
        <w:contextualSpacing/>
        <w:jc w:val="both"/>
        <w:rPr>
          <w:rFonts w:ascii="Palatino Linotype" w:hAnsi="Palatino Linotype" w:cs="Arial"/>
        </w:rPr>
      </w:pPr>
    </w:p>
    <w:p w:rsidR="00493D5A" w:rsidRPr="00E54B3C" w:rsidRDefault="00493D5A" w:rsidP="008F2799">
      <w:pPr>
        <w:pStyle w:val="Prrafodelista"/>
        <w:snapToGrid w:val="0"/>
        <w:spacing w:line="360" w:lineRule="auto"/>
        <w:ind w:left="0"/>
        <w:contextualSpacing/>
        <w:jc w:val="both"/>
        <w:rPr>
          <w:rFonts w:ascii="Palatino Linotype" w:hAnsi="Palatino Linotype"/>
        </w:rPr>
      </w:pPr>
      <w:r w:rsidRPr="00E54B3C">
        <w:rPr>
          <w:rFonts w:ascii="Palatino Linotype" w:hAnsi="Palatino Linotype" w:cs="Arial"/>
        </w:rPr>
        <w:lastRenderedPageBreak/>
        <w:t>Asimismo</w:t>
      </w:r>
      <w:r w:rsidRPr="00E54B3C">
        <w:rPr>
          <w:rFonts w:ascii="Palatino Linotype" w:hAnsi="Palatino Linotype"/>
        </w:rPr>
        <w:t>, indicó como razones o motivos de inconformidad:</w:t>
      </w:r>
    </w:p>
    <w:p w:rsidR="00493D5A" w:rsidRPr="00E54B3C" w:rsidRDefault="00493D5A" w:rsidP="008F2799">
      <w:pPr>
        <w:snapToGrid w:val="0"/>
        <w:spacing w:line="360" w:lineRule="auto"/>
        <w:ind w:left="709" w:right="709"/>
        <w:contextualSpacing/>
        <w:jc w:val="both"/>
        <w:rPr>
          <w:rFonts w:ascii="Palatino Linotype" w:hAnsi="Palatino Linotype" w:cs="Arial"/>
          <w:i/>
          <w:lang w:eastAsia="es-MX"/>
        </w:rPr>
      </w:pPr>
    </w:p>
    <w:p w:rsidR="004D7972" w:rsidRPr="00E54B3C" w:rsidRDefault="00493D5A" w:rsidP="00BF53C9">
      <w:pPr>
        <w:snapToGrid w:val="0"/>
        <w:ind w:left="709" w:right="709"/>
        <w:contextualSpacing/>
        <w:jc w:val="both"/>
        <w:rPr>
          <w:rFonts w:ascii="Palatino Linotype" w:hAnsi="Palatino Linotype" w:cs="Arial"/>
          <w:i/>
          <w:sz w:val="22"/>
          <w:szCs w:val="22"/>
          <w:lang w:eastAsia="es-MX"/>
        </w:rPr>
      </w:pPr>
      <w:r w:rsidRPr="00E54B3C">
        <w:rPr>
          <w:rFonts w:ascii="Palatino Linotype" w:hAnsi="Palatino Linotype" w:cs="Arial"/>
          <w:i/>
          <w:sz w:val="22"/>
          <w:szCs w:val="22"/>
          <w:lang w:eastAsia="es-MX"/>
        </w:rPr>
        <w:t>“</w:t>
      </w:r>
      <w:r w:rsidR="00BF53C9" w:rsidRPr="00E54B3C">
        <w:rPr>
          <w:rFonts w:ascii="Palatino Linotype" w:hAnsi="Palatino Linotype" w:cs="Arial"/>
          <w:i/>
          <w:sz w:val="22"/>
          <w:szCs w:val="22"/>
          <w:lang w:eastAsia="es-MX"/>
        </w:rPr>
        <w:t>Por lo que respecta al punto número 1, el sujeto obligado soslaya el hecho de que la Ley de responsabilidad patrimonial de la Entidad lo obliga a tener la información solicitada. Por cuanto hace al punto número 2, esto se advierte en virtud de que el sujeto obligado manifiesta ser incompetente, es decir, derivado de su incompetencia es dable concluir que la información no existe en sus archivos, sin embargo, el sujeto obligado tiene la obligación de generarla. Por lo que respecta al punto número 3, el sujeto obligado únicamente manifiesta su incompetencia, sin embargo, con su nefasta respuesta no se advierte que se haya dado el tramite requerido por la Ley y por los lineamientos aplicables. Por cuanto hace al punto número 4, de los argumentos esgrimidos por el sujeto obligado se desprende que no existe identidad entre la motivación y la fundamentación.</w:t>
      </w:r>
      <w:r w:rsidR="004D7972" w:rsidRPr="00E54B3C">
        <w:rPr>
          <w:rFonts w:ascii="Palatino Linotype" w:hAnsi="Palatino Linotype" w:cs="Arial"/>
          <w:i/>
          <w:sz w:val="22"/>
          <w:szCs w:val="22"/>
          <w:lang w:eastAsia="es-MX"/>
        </w:rPr>
        <w:t>” (</w:t>
      </w:r>
      <w:proofErr w:type="gramStart"/>
      <w:r w:rsidR="004D7972" w:rsidRPr="00E54B3C">
        <w:rPr>
          <w:rFonts w:ascii="Palatino Linotype" w:hAnsi="Palatino Linotype" w:cs="Arial"/>
          <w:i/>
          <w:sz w:val="22"/>
          <w:szCs w:val="22"/>
          <w:lang w:eastAsia="es-MX"/>
        </w:rPr>
        <w:t>sic</w:t>
      </w:r>
      <w:proofErr w:type="gramEnd"/>
      <w:r w:rsidR="004D7972" w:rsidRPr="00E54B3C">
        <w:rPr>
          <w:rFonts w:ascii="Palatino Linotype" w:hAnsi="Palatino Linotype" w:cs="Arial"/>
          <w:i/>
          <w:sz w:val="22"/>
          <w:szCs w:val="22"/>
          <w:lang w:eastAsia="es-MX"/>
        </w:rPr>
        <w:t>)</w:t>
      </w:r>
    </w:p>
    <w:p w:rsidR="00493D5A" w:rsidRPr="00E54B3C" w:rsidRDefault="00493D5A" w:rsidP="008F2799">
      <w:pPr>
        <w:snapToGrid w:val="0"/>
        <w:spacing w:line="360" w:lineRule="auto"/>
        <w:ind w:right="709"/>
        <w:contextualSpacing/>
        <w:jc w:val="both"/>
        <w:rPr>
          <w:rFonts w:ascii="Palatino Linotype" w:hAnsi="Palatino Linotype" w:cs="Arial"/>
          <w:lang w:eastAsia="es-MX"/>
        </w:rPr>
      </w:pPr>
    </w:p>
    <w:p w:rsidR="00493D5A" w:rsidRPr="00E54B3C" w:rsidRDefault="00B51FFD" w:rsidP="008F2799">
      <w:pPr>
        <w:widowControl w:val="0"/>
        <w:tabs>
          <w:tab w:val="left" w:pos="0"/>
        </w:tabs>
        <w:autoSpaceDE w:val="0"/>
        <w:autoSpaceDN w:val="0"/>
        <w:adjustRightInd w:val="0"/>
        <w:snapToGrid w:val="0"/>
        <w:spacing w:line="360" w:lineRule="auto"/>
        <w:contextualSpacing/>
        <w:jc w:val="both"/>
        <w:rPr>
          <w:rFonts w:ascii="Palatino Linotype" w:hAnsi="Palatino Linotype" w:cs="Arial"/>
          <w:lang w:val="es-ES_tradnl"/>
        </w:rPr>
      </w:pPr>
      <w:r w:rsidRPr="00E54B3C">
        <w:rPr>
          <w:rFonts w:ascii="Palatino Linotype" w:hAnsi="Palatino Linotype" w:cs="Arial"/>
          <w:b/>
          <w:lang w:val="es-ES_tradnl"/>
        </w:rPr>
        <w:t>IV.</w:t>
      </w:r>
      <w:r w:rsidRPr="00E54B3C">
        <w:rPr>
          <w:rFonts w:ascii="Palatino Linotype" w:hAnsi="Palatino Linotype" w:cs="Arial"/>
          <w:lang w:val="es-ES_tradnl"/>
        </w:rPr>
        <w:t xml:space="preserve"> </w:t>
      </w:r>
      <w:r w:rsidR="00493D5A" w:rsidRPr="00E54B3C">
        <w:rPr>
          <w:rFonts w:ascii="Palatino Linotype" w:hAnsi="Palatino Linotype" w:cs="Arial"/>
          <w:lang w:val="es-ES_tradnl"/>
        </w:rPr>
        <w:t xml:space="preserve">Con fundamento en el </w:t>
      </w:r>
      <w:r w:rsidR="00493D5A" w:rsidRPr="00E54B3C">
        <w:rPr>
          <w:rFonts w:ascii="Palatino Linotype" w:hAnsi="Palatino Linotype" w:cs="Arial"/>
        </w:rPr>
        <w:t>artículo</w:t>
      </w:r>
      <w:r w:rsidR="00493D5A" w:rsidRPr="00E54B3C">
        <w:rPr>
          <w:rFonts w:ascii="Palatino Linotype" w:hAnsi="Palatino Linotype" w:cs="Arial"/>
          <w:lang w:val="es-ES_tradnl"/>
        </w:rPr>
        <w:t xml:space="preserve"> 185, </w:t>
      </w:r>
      <w:r w:rsidR="00493D5A" w:rsidRPr="00E54B3C">
        <w:rPr>
          <w:rFonts w:ascii="Palatino Linotype" w:hAnsi="Palatino Linotype" w:cs="Arial"/>
        </w:rPr>
        <w:t>fracción</w:t>
      </w:r>
      <w:r w:rsidR="00493D5A" w:rsidRPr="00E54B3C">
        <w:rPr>
          <w:rFonts w:ascii="Palatino Linotype" w:hAnsi="Palatino Linotype" w:cs="Arial"/>
          <w:lang w:val="es-ES_tradnl"/>
        </w:rPr>
        <w:t xml:space="preserve"> I de la </w:t>
      </w:r>
      <w:r w:rsidR="00493D5A" w:rsidRPr="00E54B3C">
        <w:rPr>
          <w:rFonts w:ascii="Palatino Linotype" w:hAnsi="Palatino Linotype"/>
        </w:rPr>
        <w:t>Ley de Transparencia y Acceso a la Información Pública del Estado de México y Municipios</w:t>
      </w:r>
      <w:r w:rsidR="00493D5A" w:rsidRPr="00E54B3C">
        <w:rPr>
          <w:rFonts w:ascii="Palatino Linotype" w:hAnsi="Palatino Linotype" w:cs="Arial"/>
          <w:lang w:val="es-ES_tradnl"/>
        </w:rPr>
        <w:t xml:space="preserve">, el </w:t>
      </w:r>
      <w:r w:rsidR="00BF53C9" w:rsidRPr="00E54B3C">
        <w:rPr>
          <w:rFonts w:ascii="Palatino Linotype" w:hAnsi="Palatino Linotype" w:cs="Arial"/>
          <w:b/>
          <w:lang w:val="es-ES_tradnl"/>
        </w:rPr>
        <w:t>dos de noviembre</w:t>
      </w:r>
      <w:r w:rsidR="00493D5A" w:rsidRPr="00E54B3C">
        <w:rPr>
          <w:rFonts w:ascii="Palatino Linotype" w:hAnsi="Palatino Linotype" w:cs="Arial"/>
          <w:b/>
          <w:lang w:val="es-ES_tradnl"/>
        </w:rPr>
        <w:t xml:space="preserve"> de dos mil veintiuno</w:t>
      </w:r>
      <w:r w:rsidR="00493D5A" w:rsidRPr="00E54B3C">
        <w:rPr>
          <w:rFonts w:ascii="Palatino Linotype" w:hAnsi="Palatino Linotype" w:cs="Arial"/>
          <w:b/>
          <w:color w:val="000000" w:themeColor="text1"/>
        </w:rPr>
        <w:t>,</w:t>
      </w:r>
      <w:r w:rsidR="00493D5A" w:rsidRPr="00E54B3C">
        <w:rPr>
          <w:rFonts w:ascii="Palatino Linotype" w:hAnsi="Palatino Linotype" w:cs="Arial"/>
          <w:color w:val="000000" w:themeColor="text1"/>
        </w:rPr>
        <w:t xml:space="preserve"> </w:t>
      </w:r>
      <w:r w:rsidR="00493D5A" w:rsidRPr="00E54B3C">
        <w:rPr>
          <w:rFonts w:ascii="Palatino Linotype" w:hAnsi="Palatino Linotype" w:cs="Arial"/>
        </w:rPr>
        <w:t xml:space="preserve">el recurso de revisión citado al rubro </w:t>
      </w:r>
      <w:r w:rsidR="00493D5A" w:rsidRPr="00E54B3C">
        <w:rPr>
          <w:rFonts w:ascii="Palatino Linotype" w:hAnsi="Palatino Linotype" w:cs="Arial"/>
          <w:lang w:val="es-ES_tradnl"/>
        </w:rPr>
        <w:t>se turnó, a través del</w:t>
      </w:r>
      <w:r w:rsidR="00493D5A" w:rsidRPr="00E54B3C">
        <w:rPr>
          <w:rFonts w:ascii="Palatino Linotype" w:eastAsia="Arial Unicode MS" w:hAnsi="Palatino Linotype" w:cs="Arial"/>
          <w:lang w:val="es-ES_tradnl"/>
        </w:rPr>
        <w:t xml:space="preserve"> </w:t>
      </w:r>
      <w:r w:rsidR="00493D5A" w:rsidRPr="00E54B3C">
        <w:rPr>
          <w:rFonts w:ascii="Palatino Linotype" w:eastAsia="Arial Unicode MS" w:hAnsi="Palatino Linotype" w:cs="Arial"/>
          <w:b/>
          <w:lang w:val="es-ES_tradnl"/>
        </w:rPr>
        <w:t>SAIMEX</w:t>
      </w:r>
      <w:r w:rsidR="00493D5A" w:rsidRPr="00E54B3C">
        <w:rPr>
          <w:rFonts w:ascii="Palatino Linotype" w:hAnsi="Palatino Linotype"/>
        </w:rPr>
        <w:t xml:space="preserve">, a la </w:t>
      </w:r>
      <w:r w:rsidR="00493D5A" w:rsidRPr="00E54B3C">
        <w:rPr>
          <w:rFonts w:ascii="Palatino Linotype" w:hAnsi="Palatino Linotype" w:cs="Arial"/>
          <w:lang w:val="es-ES_tradnl"/>
        </w:rPr>
        <w:t xml:space="preserve">Comisionada Ponente </w:t>
      </w:r>
      <w:r w:rsidR="00493D5A" w:rsidRPr="00E54B3C">
        <w:rPr>
          <w:rFonts w:ascii="Palatino Linotype" w:hAnsi="Palatino Linotype" w:cs="Arial"/>
          <w:b/>
          <w:lang w:val="es-ES_tradnl"/>
        </w:rPr>
        <w:t>SHARON CRISTINA MORALES MARTÍNEZ</w:t>
      </w:r>
      <w:r w:rsidR="00493D5A" w:rsidRPr="00E54B3C">
        <w:rPr>
          <w:rFonts w:ascii="Palatino Linotype" w:hAnsi="Palatino Linotype" w:cs="Arial"/>
          <w:lang w:val="es-ES_tradnl"/>
        </w:rPr>
        <w:t>, a efecto de decretar su admisión o desechamiento.</w:t>
      </w:r>
    </w:p>
    <w:p w:rsidR="00493D5A" w:rsidRPr="00E54B3C" w:rsidRDefault="00493D5A" w:rsidP="008F2799">
      <w:pPr>
        <w:widowControl w:val="0"/>
        <w:tabs>
          <w:tab w:val="left" w:pos="0"/>
        </w:tabs>
        <w:autoSpaceDE w:val="0"/>
        <w:autoSpaceDN w:val="0"/>
        <w:adjustRightInd w:val="0"/>
        <w:snapToGrid w:val="0"/>
        <w:spacing w:line="360" w:lineRule="auto"/>
        <w:contextualSpacing/>
        <w:jc w:val="both"/>
        <w:rPr>
          <w:rFonts w:ascii="Palatino Linotype" w:hAnsi="Palatino Linotype" w:cs="Arial"/>
          <w:lang w:val="es-ES_tradnl"/>
        </w:rPr>
      </w:pPr>
    </w:p>
    <w:p w:rsidR="00493D5A" w:rsidRPr="00E54B3C" w:rsidRDefault="00493D5A" w:rsidP="008F2799">
      <w:pPr>
        <w:widowControl w:val="0"/>
        <w:tabs>
          <w:tab w:val="left" w:pos="0"/>
        </w:tabs>
        <w:autoSpaceDE w:val="0"/>
        <w:autoSpaceDN w:val="0"/>
        <w:adjustRightInd w:val="0"/>
        <w:snapToGrid w:val="0"/>
        <w:spacing w:line="360" w:lineRule="auto"/>
        <w:contextualSpacing/>
        <w:jc w:val="both"/>
        <w:rPr>
          <w:rFonts w:ascii="Palatino Linotype" w:hAnsi="Palatino Linotype" w:cs="Arial"/>
        </w:rPr>
      </w:pPr>
      <w:r w:rsidRPr="00E54B3C">
        <w:rPr>
          <w:rFonts w:ascii="Palatino Linotype" w:hAnsi="Palatino Linotype" w:cs="Arial"/>
          <w:lang w:val="es-ES_tradnl"/>
        </w:rPr>
        <w:t xml:space="preserve">Por lo que el </w:t>
      </w:r>
      <w:r w:rsidR="00BF53C9" w:rsidRPr="00E54B3C">
        <w:rPr>
          <w:rFonts w:ascii="Palatino Linotype" w:hAnsi="Palatino Linotype" w:cs="Arial"/>
          <w:b/>
          <w:color w:val="000000" w:themeColor="text1"/>
        </w:rPr>
        <w:t>cuatro de noviembre</w:t>
      </w:r>
      <w:r w:rsidR="005E6603" w:rsidRPr="00E54B3C">
        <w:rPr>
          <w:rFonts w:ascii="Palatino Linotype" w:hAnsi="Palatino Linotype" w:cs="Arial"/>
          <w:b/>
          <w:color w:val="000000" w:themeColor="text1"/>
        </w:rPr>
        <w:t xml:space="preserve"> </w:t>
      </w:r>
      <w:r w:rsidRPr="00E54B3C">
        <w:rPr>
          <w:rFonts w:ascii="Palatino Linotype" w:hAnsi="Palatino Linotype" w:cs="Arial"/>
          <w:b/>
          <w:color w:val="000000" w:themeColor="text1"/>
        </w:rPr>
        <w:t>de dos mil veintiuno</w:t>
      </w:r>
      <w:r w:rsidRPr="00E54B3C">
        <w:rPr>
          <w:rFonts w:ascii="Palatino Linotype" w:hAnsi="Palatino Linotype" w:cs="Arial"/>
        </w:rPr>
        <w:t xml:space="preserve">, atento a lo dispuesto en el artículo 185, fracciones I, II y IV, de la </w:t>
      </w:r>
      <w:r w:rsidRPr="00E54B3C">
        <w:rPr>
          <w:rFonts w:ascii="Palatino Linotype" w:hAnsi="Palatino Linotype"/>
        </w:rPr>
        <w:t xml:space="preserve">Ley en mención, la Comisionada </w:t>
      </w:r>
      <w:r w:rsidR="00056687" w:rsidRPr="00E54B3C">
        <w:rPr>
          <w:rFonts w:ascii="Palatino Linotype" w:hAnsi="Palatino Linotype"/>
        </w:rPr>
        <w:t xml:space="preserve">Ponente </w:t>
      </w:r>
      <w:r w:rsidRPr="00E54B3C">
        <w:rPr>
          <w:rFonts w:ascii="Palatino Linotype" w:hAnsi="Palatino Linotype"/>
          <w:b/>
        </w:rPr>
        <w:t>a</w:t>
      </w:r>
      <w:r w:rsidRPr="00E54B3C">
        <w:rPr>
          <w:rFonts w:ascii="Palatino Linotype" w:hAnsi="Palatino Linotype" w:cs="Arial"/>
          <w:b/>
        </w:rPr>
        <w:t>cordó la admisión</w:t>
      </w:r>
      <w:r w:rsidRPr="00E54B3C">
        <w:rPr>
          <w:rFonts w:ascii="Palatino Linotype" w:hAnsi="Palatino Linotype" w:cs="Arial"/>
        </w:rPr>
        <w:t xml:space="preserve"> a trámite del referido recurso de </w:t>
      </w:r>
      <w:r w:rsidRPr="00E54B3C">
        <w:rPr>
          <w:rFonts w:ascii="Palatino Linotype" w:hAnsi="Palatino Linotype" w:cs="Arial"/>
          <w:lang w:val="es-ES_tradnl"/>
        </w:rPr>
        <w:t>revisión;</w:t>
      </w:r>
      <w:r w:rsidRPr="00E54B3C">
        <w:rPr>
          <w:rFonts w:ascii="Palatino Linotype" w:hAnsi="Palatino Linotype" w:cs="Arial"/>
        </w:rPr>
        <w:t xml:space="preserve"> así como, la </w:t>
      </w:r>
      <w:r w:rsidRPr="00E54B3C">
        <w:rPr>
          <w:rFonts w:ascii="Palatino Linotype" w:hAnsi="Palatino Linotype" w:cs="Arial"/>
          <w:lang w:val="es-ES_tradnl"/>
        </w:rPr>
        <w:t>integración</w:t>
      </w:r>
      <w:r w:rsidRPr="00E54B3C">
        <w:rPr>
          <w:rFonts w:ascii="Palatino Linotype" w:hAnsi="Palatino Linotype" w:cs="Arial"/>
        </w:rPr>
        <w:t xml:space="preserve"> del expediente respectivo, mismo que se puso a disposición de las partes, para que en el plazo máximo de siete días hábiles, </w:t>
      </w:r>
      <w:r w:rsidR="009F59E3" w:rsidRPr="00E54B3C">
        <w:rPr>
          <w:rFonts w:ascii="Palatino Linotype" w:hAnsi="Palatino Linotype" w:cs="Arial"/>
          <w:b/>
        </w:rPr>
        <w:t>EL</w:t>
      </w:r>
      <w:r w:rsidRPr="00E54B3C">
        <w:rPr>
          <w:rFonts w:ascii="Palatino Linotype" w:hAnsi="Palatino Linotype" w:cs="Arial"/>
          <w:b/>
        </w:rPr>
        <w:t xml:space="preserve"> RECURRENTE</w:t>
      </w:r>
      <w:r w:rsidRPr="00E54B3C">
        <w:rPr>
          <w:rFonts w:ascii="Palatino Linotype" w:hAnsi="Palatino Linotype" w:cs="Arial"/>
        </w:rPr>
        <w:t xml:space="preserve"> realizara manifestaciones, alegatos y ofreciera las pruebas que a su derecho </w:t>
      </w:r>
      <w:r w:rsidRPr="00E54B3C">
        <w:rPr>
          <w:rFonts w:ascii="Palatino Linotype" w:hAnsi="Palatino Linotype" w:cs="Arial"/>
          <w:lang w:val="es-ES_tradnl"/>
        </w:rPr>
        <w:t>conviniera</w:t>
      </w:r>
      <w:r w:rsidRPr="00E54B3C">
        <w:rPr>
          <w:rFonts w:ascii="Palatino Linotype" w:hAnsi="Palatino Linotype" w:cs="Arial"/>
        </w:rPr>
        <w:t xml:space="preserve"> y en el caso del</w:t>
      </w:r>
      <w:r w:rsidRPr="00E54B3C">
        <w:rPr>
          <w:rFonts w:ascii="Palatino Linotype" w:hAnsi="Palatino Linotype" w:cs="Arial"/>
          <w:b/>
        </w:rPr>
        <w:t xml:space="preserve"> SUJETO OBLIGADO</w:t>
      </w:r>
      <w:r w:rsidRPr="00E54B3C">
        <w:rPr>
          <w:rFonts w:ascii="Palatino Linotype" w:hAnsi="Palatino Linotype" w:cs="Arial"/>
        </w:rPr>
        <w:t>, para que exhibiera el Informe Justificado correspondiente.</w:t>
      </w:r>
    </w:p>
    <w:p w:rsidR="00493D5A" w:rsidRPr="00E54B3C" w:rsidRDefault="00493D5A" w:rsidP="008F2799">
      <w:pPr>
        <w:pStyle w:val="Prrafodelista"/>
        <w:snapToGrid w:val="0"/>
        <w:spacing w:line="360" w:lineRule="auto"/>
        <w:ind w:left="0"/>
        <w:contextualSpacing/>
        <w:jc w:val="both"/>
        <w:rPr>
          <w:rFonts w:ascii="Palatino Linotype" w:hAnsi="Palatino Linotype" w:cs="Arial"/>
          <w:b/>
        </w:rPr>
      </w:pPr>
    </w:p>
    <w:p w:rsidR="00BD53DC" w:rsidRPr="00E54B3C" w:rsidRDefault="00B51FFD" w:rsidP="008F2799">
      <w:pPr>
        <w:snapToGrid w:val="0"/>
        <w:spacing w:line="360" w:lineRule="auto"/>
        <w:contextualSpacing/>
        <w:jc w:val="both"/>
        <w:rPr>
          <w:rFonts w:ascii="Palatino Linotype" w:hAnsi="Palatino Linotype" w:cs="Arial"/>
        </w:rPr>
      </w:pPr>
      <w:r w:rsidRPr="00E54B3C">
        <w:rPr>
          <w:rFonts w:ascii="Palatino Linotype" w:hAnsi="Palatino Linotype" w:cs="Arial"/>
          <w:b/>
        </w:rPr>
        <w:lastRenderedPageBreak/>
        <w:t>V.</w:t>
      </w:r>
      <w:r w:rsidRPr="00E54B3C">
        <w:rPr>
          <w:rFonts w:ascii="Palatino Linotype" w:hAnsi="Palatino Linotype" w:cs="Arial"/>
        </w:rPr>
        <w:t xml:space="preserve"> </w:t>
      </w:r>
      <w:r w:rsidR="008E5633" w:rsidRPr="00E54B3C">
        <w:rPr>
          <w:rFonts w:ascii="Palatino Linotype" w:hAnsi="Palatino Linotype" w:cs="Arial"/>
        </w:rPr>
        <w:t xml:space="preserve">De las constancias que obran en el </w:t>
      </w:r>
      <w:r w:rsidR="008E5633" w:rsidRPr="00E54B3C">
        <w:rPr>
          <w:rFonts w:ascii="Palatino Linotype" w:hAnsi="Palatino Linotype" w:cs="Arial"/>
          <w:b/>
        </w:rPr>
        <w:t>SAIMEX</w:t>
      </w:r>
      <w:r w:rsidR="008E5633" w:rsidRPr="00E54B3C">
        <w:rPr>
          <w:rFonts w:ascii="Palatino Linotype" w:hAnsi="Palatino Linotype" w:cs="Arial"/>
        </w:rPr>
        <w:t xml:space="preserve">, se desprende que </w:t>
      </w:r>
      <w:r w:rsidR="008E5633" w:rsidRPr="00E54B3C">
        <w:rPr>
          <w:rFonts w:ascii="Palatino Linotype" w:hAnsi="Palatino Linotype" w:cs="Arial"/>
          <w:b/>
        </w:rPr>
        <w:t>EL SUJETO OBLIGADO</w:t>
      </w:r>
      <w:r w:rsidR="008E5633" w:rsidRPr="00E54B3C">
        <w:rPr>
          <w:rFonts w:ascii="Palatino Linotype" w:hAnsi="Palatino Linotype" w:cs="Arial"/>
        </w:rPr>
        <w:t xml:space="preserve">, el </w:t>
      </w:r>
      <w:r w:rsidR="00BD53DC" w:rsidRPr="00E54B3C">
        <w:rPr>
          <w:rFonts w:ascii="Palatino Linotype" w:hAnsi="Palatino Linotype" w:cs="Arial"/>
          <w:b/>
        </w:rPr>
        <w:t>dieciséis de noviembre</w:t>
      </w:r>
      <w:r w:rsidR="008E5633" w:rsidRPr="00E54B3C">
        <w:rPr>
          <w:rFonts w:ascii="Palatino Linotype" w:hAnsi="Palatino Linotype" w:cs="Arial"/>
          <w:b/>
        </w:rPr>
        <w:t xml:space="preserve"> de dos mil veintiuno</w:t>
      </w:r>
      <w:r w:rsidR="008E5633" w:rsidRPr="00E54B3C">
        <w:rPr>
          <w:rFonts w:ascii="Palatino Linotype" w:hAnsi="Palatino Linotype" w:cs="Arial"/>
        </w:rPr>
        <w:t>, remitió l</w:t>
      </w:r>
      <w:r w:rsidR="00BD53DC" w:rsidRPr="00E54B3C">
        <w:rPr>
          <w:rFonts w:ascii="Palatino Linotype" w:hAnsi="Palatino Linotype" w:cs="Arial"/>
        </w:rPr>
        <w:t>os</w:t>
      </w:r>
      <w:r w:rsidR="008E5633" w:rsidRPr="00E54B3C">
        <w:rPr>
          <w:rFonts w:ascii="Palatino Linotype" w:hAnsi="Palatino Linotype" w:cs="Arial"/>
        </w:rPr>
        <w:t xml:space="preserve"> archivo</w:t>
      </w:r>
      <w:r w:rsidR="00BD53DC" w:rsidRPr="00E54B3C">
        <w:rPr>
          <w:rFonts w:ascii="Palatino Linotype" w:hAnsi="Palatino Linotype" w:cs="Arial"/>
        </w:rPr>
        <w:t>s</w:t>
      </w:r>
      <w:r w:rsidR="008E5633" w:rsidRPr="00E54B3C">
        <w:rPr>
          <w:rFonts w:ascii="Palatino Linotype" w:hAnsi="Palatino Linotype" w:cs="Arial"/>
        </w:rPr>
        <w:t xml:space="preserve"> denominado</w:t>
      </w:r>
      <w:r w:rsidR="00BD53DC" w:rsidRPr="00E54B3C">
        <w:rPr>
          <w:rFonts w:ascii="Palatino Linotype" w:hAnsi="Palatino Linotype" w:cs="Arial"/>
        </w:rPr>
        <w:t>s</w:t>
      </w:r>
      <w:r w:rsidR="008E5633" w:rsidRPr="00E54B3C">
        <w:rPr>
          <w:rFonts w:ascii="Palatino Linotype" w:hAnsi="Palatino Linotype" w:cs="Arial"/>
        </w:rPr>
        <w:t xml:space="preserve"> </w:t>
      </w:r>
      <w:r w:rsidR="00BD53DC" w:rsidRPr="00E54B3C">
        <w:rPr>
          <w:rFonts w:ascii="Palatino Linotype" w:hAnsi="Palatino Linotype" w:cs="Arial"/>
          <w:i/>
        </w:rPr>
        <w:t>OF INF JUST SOL 1055 RR 5357</w:t>
      </w:r>
      <w:r w:rsidR="008E5633" w:rsidRPr="00E54B3C">
        <w:rPr>
          <w:rFonts w:ascii="Palatino Linotype" w:hAnsi="Palatino Linotype" w:cs="Arial"/>
          <w:i/>
        </w:rPr>
        <w:t>.pdf</w:t>
      </w:r>
      <w:r w:rsidR="008E5633" w:rsidRPr="00E54B3C">
        <w:rPr>
          <w:rFonts w:ascii="Palatino Linotype" w:hAnsi="Palatino Linotype" w:cs="Arial"/>
        </w:rPr>
        <w:t xml:space="preserve"> </w:t>
      </w:r>
      <w:r w:rsidR="00BD53DC" w:rsidRPr="00E54B3C">
        <w:rPr>
          <w:rFonts w:ascii="Palatino Linotype" w:hAnsi="Palatino Linotype" w:cs="Arial"/>
        </w:rPr>
        <w:t xml:space="preserve">y </w:t>
      </w:r>
      <w:r w:rsidR="00BD53DC" w:rsidRPr="00E54B3C">
        <w:rPr>
          <w:rFonts w:ascii="Palatino Linotype" w:hAnsi="Palatino Linotype" w:cs="Arial"/>
          <w:i/>
        </w:rPr>
        <w:t>INF JUST SOL 1055 RR 5357.pdf</w:t>
      </w:r>
      <w:r w:rsidR="00BD53DC" w:rsidRPr="00E54B3C">
        <w:rPr>
          <w:rFonts w:ascii="Palatino Linotype" w:hAnsi="Palatino Linotype" w:cs="Arial"/>
        </w:rPr>
        <w:t xml:space="preserve"> </w:t>
      </w:r>
      <w:r w:rsidR="008E5633" w:rsidRPr="00E54B3C">
        <w:rPr>
          <w:rFonts w:ascii="Palatino Linotype" w:hAnsi="Palatino Linotype" w:cs="Arial"/>
        </w:rPr>
        <w:t>con l</w:t>
      </w:r>
      <w:r w:rsidR="00BD53DC" w:rsidRPr="00E54B3C">
        <w:rPr>
          <w:rFonts w:ascii="Palatino Linotype" w:hAnsi="Palatino Linotype" w:cs="Arial"/>
        </w:rPr>
        <w:t xml:space="preserve">os que </w:t>
      </w:r>
      <w:r w:rsidR="008E5633" w:rsidRPr="00E54B3C">
        <w:rPr>
          <w:rFonts w:ascii="Palatino Linotype" w:hAnsi="Palatino Linotype" w:cs="Arial"/>
        </w:rPr>
        <w:t xml:space="preserve">rinde su informe justificado, en el que medularmente </w:t>
      </w:r>
      <w:r w:rsidR="00BD53DC" w:rsidRPr="00E54B3C">
        <w:rPr>
          <w:rFonts w:ascii="Palatino Linotype" w:hAnsi="Palatino Linotype" w:cs="Arial"/>
        </w:rPr>
        <w:t xml:space="preserve">sostiene su incompetencia para generar o poseer la </w:t>
      </w:r>
      <w:r w:rsidR="003D17AA" w:rsidRPr="00E54B3C">
        <w:rPr>
          <w:rFonts w:ascii="Palatino Linotype" w:hAnsi="Palatino Linotype" w:cs="Arial"/>
        </w:rPr>
        <w:t>información</w:t>
      </w:r>
      <w:r w:rsidR="00BD53DC" w:rsidRPr="00E54B3C">
        <w:rPr>
          <w:rFonts w:ascii="Palatino Linotype" w:hAnsi="Palatino Linotype" w:cs="Arial"/>
        </w:rPr>
        <w:t xml:space="preserve"> solicitada por </w:t>
      </w:r>
      <w:r w:rsidR="008E5633" w:rsidRPr="00E54B3C">
        <w:rPr>
          <w:rFonts w:ascii="Palatino Linotype" w:hAnsi="Palatino Linotype" w:cs="Arial"/>
          <w:b/>
        </w:rPr>
        <w:t>EL RECURRENTE</w:t>
      </w:r>
      <w:r w:rsidR="00BD53DC" w:rsidRPr="00E54B3C">
        <w:rPr>
          <w:rFonts w:ascii="Palatino Linotype" w:hAnsi="Palatino Linotype" w:cs="Arial"/>
          <w:b/>
        </w:rPr>
        <w:t>,</w:t>
      </w:r>
      <w:r w:rsidR="008E5633" w:rsidRPr="00E54B3C">
        <w:rPr>
          <w:rFonts w:ascii="Palatino Linotype" w:hAnsi="Palatino Linotype" w:cs="Arial"/>
          <w:b/>
        </w:rPr>
        <w:t xml:space="preserve"> </w:t>
      </w:r>
      <w:r w:rsidR="008E5633" w:rsidRPr="00E54B3C">
        <w:rPr>
          <w:rFonts w:ascii="Palatino Linotype" w:hAnsi="Palatino Linotype" w:cs="Arial"/>
        </w:rPr>
        <w:t>y</w:t>
      </w:r>
      <w:r w:rsidR="00BD53DC" w:rsidRPr="00E54B3C">
        <w:rPr>
          <w:rFonts w:ascii="Palatino Linotype" w:hAnsi="Palatino Linotype" w:cs="Arial"/>
        </w:rPr>
        <w:t>a</w:t>
      </w:r>
      <w:r w:rsidR="008E5633" w:rsidRPr="00E54B3C">
        <w:rPr>
          <w:rFonts w:ascii="Palatino Linotype" w:hAnsi="Palatino Linotype" w:cs="Arial"/>
        </w:rPr>
        <w:t xml:space="preserve"> </w:t>
      </w:r>
      <w:r w:rsidR="00BD53DC" w:rsidRPr="00E54B3C">
        <w:rPr>
          <w:rFonts w:ascii="Palatino Linotype" w:hAnsi="Palatino Linotype" w:cs="Arial"/>
        </w:rPr>
        <w:t xml:space="preserve">que de conformidad con lo establecido por el artículo 21, primer párrafo, de la Constitución Política de los Estados Unidos Mexicanos y 4 y 10 de la Ley de la Fiscalía General de Justicia del Estado de México, su </w:t>
      </w:r>
      <w:r w:rsidR="003D17AA" w:rsidRPr="00E54B3C">
        <w:rPr>
          <w:rFonts w:ascii="Palatino Linotype" w:hAnsi="Palatino Linotype" w:cs="Arial"/>
        </w:rPr>
        <w:t>competencia</w:t>
      </w:r>
      <w:r w:rsidR="00BD53DC" w:rsidRPr="00E54B3C">
        <w:rPr>
          <w:rFonts w:ascii="Palatino Linotype" w:hAnsi="Palatino Linotype" w:cs="Arial"/>
        </w:rPr>
        <w:t xml:space="preserve"> es la investigación de los delitos. </w:t>
      </w:r>
    </w:p>
    <w:p w:rsidR="00BD53DC" w:rsidRPr="00E54B3C" w:rsidRDefault="00BD53DC" w:rsidP="008F2799">
      <w:pPr>
        <w:snapToGrid w:val="0"/>
        <w:spacing w:line="360" w:lineRule="auto"/>
        <w:contextualSpacing/>
        <w:jc w:val="both"/>
        <w:rPr>
          <w:rFonts w:ascii="Palatino Linotype" w:hAnsi="Palatino Linotype" w:cs="Arial"/>
        </w:rPr>
      </w:pPr>
    </w:p>
    <w:p w:rsidR="00897EA6" w:rsidRPr="00E54B3C" w:rsidRDefault="00BD53DC" w:rsidP="008F2799">
      <w:pPr>
        <w:snapToGrid w:val="0"/>
        <w:spacing w:line="360" w:lineRule="auto"/>
        <w:contextualSpacing/>
        <w:jc w:val="both"/>
        <w:rPr>
          <w:rFonts w:ascii="Palatino Linotype" w:hAnsi="Palatino Linotype" w:cs="Arial"/>
        </w:rPr>
      </w:pPr>
      <w:r w:rsidRPr="00E54B3C">
        <w:rPr>
          <w:rFonts w:ascii="Palatino Linotype" w:hAnsi="Palatino Linotype" w:cs="Arial"/>
        </w:rPr>
        <w:t>Además, sostiene que ante la notoria incompetencia</w:t>
      </w:r>
      <w:r w:rsidR="00897EA6" w:rsidRPr="00E54B3C">
        <w:rPr>
          <w:rFonts w:ascii="Palatino Linotype" w:hAnsi="Palatino Linotype" w:cs="Arial"/>
        </w:rPr>
        <w:t xml:space="preserve"> y en ejercicio de las atribuciones conferidas en el artículo 167, párrafo primero, de la Ley de Transparencia y Acceso a la Información Pública del Estado de México y Municipios, dentro del plazo señalado, orientó al </w:t>
      </w:r>
      <w:r w:rsidR="00897EA6" w:rsidRPr="00E54B3C">
        <w:rPr>
          <w:rFonts w:ascii="Palatino Linotype" w:hAnsi="Palatino Linotype" w:cs="Arial"/>
          <w:b/>
        </w:rPr>
        <w:t>RECURRENTE</w:t>
      </w:r>
      <w:r w:rsidR="00897EA6" w:rsidRPr="00E54B3C">
        <w:rPr>
          <w:rFonts w:ascii="Palatino Linotype" w:hAnsi="Palatino Linotype" w:cs="Arial"/>
        </w:rPr>
        <w:t xml:space="preserve"> para que dirigiera su solicitud a la Unidad de </w:t>
      </w:r>
      <w:r w:rsidR="003D17AA" w:rsidRPr="00E54B3C">
        <w:rPr>
          <w:rFonts w:ascii="Palatino Linotype" w:hAnsi="Palatino Linotype" w:cs="Arial"/>
        </w:rPr>
        <w:t>Transparencia</w:t>
      </w:r>
      <w:r w:rsidR="00897EA6" w:rsidRPr="00E54B3C">
        <w:rPr>
          <w:rFonts w:ascii="Palatino Linotype" w:hAnsi="Palatino Linotype" w:cs="Arial"/>
        </w:rPr>
        <w:t xml:space="preserve"> del Poder Judicial del Estado de México, por lo que no resulta procedente la declaratoria de incompetencia, ni declarar la inexistencia de la aludida información, ya que no está dentro de sus atribuciones el generarlo o poseerla. </w:t>
      </w:r>
    </w:p>
    <w:p w:rsidR="00881B4F" w:rsidRPr="00E54B3C" w:rsidRDefault="00881B4F" w:rsidP="00897EA6">
      <w:pPr>
        <w:snapToGrid w:val="0"/>
        <w:spacing w:line="360" w:lineRule="auto"/>
        <w:contextualSpacing/>
        <w:jc w:val="both"/>
        <w:rPr>
          <w:rFonts w:ascii="Palatino Linotype" w:hAnsi="Palatino Linotype" w:cs="Arial"/>
        </w:rPr>
      </w:pPr>
    </w:p>
    <w:p w:rsidR="008E5633" w:rsidRPr="00E54B3C" w:rsidRDefault="008E5633" w:rsidP="008F2799">
      <w:pPr>
        <w:snapToGrid w:val="0"/>
        <w:spacing w:line="360" w:lineRule="auto"/>
        <w:contextualSpacing/>
        <w:jc w:val="both"/>
        <w:rPr>
          <w:rFonts w:ascii="Palatino Linotype" w:hAnsi="Palatino Linotype" w:cs="Arial"/>
        </w:rPr>
      </w:pPr>
      <w:r w:rsidRPr="00E54B3C">
        <w:rPr>
          <w:rFonts w:ascii="Palatino Linotype" w:hAnsi="Palatino Linotype" w:cs="Arial"/>
        </w:rPr>
        <w:t>Documentos que serán materia de estudio en la presente resolución; motivo por el cual se omite su inserción en el presente apartado.</w:t>
      </w:r>
    </w:p>
    <w:p w:rsidR="008E5633" w:rsidRPr="00E54B3C" w:rsidRDefault="008E5633" w:rsidP="008F2799">
      <w:pPr>
        <w:snapToGrid w:val="0"/>
        <w:spacing w:line="360" w:lineRule="auto"/>
        <w:contextualSpacing/>
        <w:jc w:val="both"/>
        <w:rPr>
          <w:rFonts w:ascii="Palatino Linotype" w:hAnsi="Palatino Linotype" w:cs="Arial"/>
        </w:rPr>
      </w:pPr>
    </w:p>
    <w:p w:rsidR="008E5633" w:rsidRPr="00E54B3C" w:rsidRDefault="008E5633" w:rsidP="008F2799">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Es de precisar que </w:t>
      </w:r>
      <w:r w:rsidR="00EC6750" w:rsidRPr="00E54B3C">
        <w:rPr>
          <w:rFonts w:ascii="Palatino Linotype" w:hAnsi="Palatino Linotype" w:cs="Arial"/>
          <w:b/>
        </w:rPr>
        <w:t>EL</w:t>
      </w:r>
      <w:r w:rsidRPr="00E54B3C">
        <w:rPr>
          <w:rFonts w:ascii="Palatino Linotype" w:hAnsi="Palatino Linotype" w:cs="Arial"/>
          <w:b/>
        </w:rPr>
        <w:t xml:space="preserve"> RECURRENTE</w:t>
      </w:r>
      <w:r w:rsidRPr="00E54B3C">
        <w:rPr>
          <w:rFonts w:ascii="Palatino Linotype" w:hAnsi="Palatino Linotype" w:cs="Arial"/>
        </w:rPr>
        <w:t xml:space="preserve"> no realizó las manifestaciones que a su derecho convinieran, ni aportó pruebas, ni realizó alegatos de conformidad con lo establecido en el artículo 185 fracción III de la Ley de Transparencia y Acceso a la Información </w:t>
      </w:r>
      <w:r w:rsidRPr="00E54B3C">
        <w:rPr>
          <w:rFonts w:ascii="Palatino Linotype" w:hAnsi="Palatino Linotype" w:cs="Arial"/>
        </w:rPr>
        <w:lastRenderedPageBreak/>
        <w:t>Pública del Estado de México y Municipios, tal y como se aprecia de la imagen que a continuación se inserta.</w:t>
      </w:r>
    </w:p>
    <w:p w:rsidR="008E5633" w:rsidRPr="00E54B3C" w:rsidRDefault="008E5633" w:rsidP="008F2799">
      <w:pPr>
        <w:snapToGrid w:val="0"/>
        <w:spacing w:line="360" w:lineRule="auto"/>
        <w:contextualSpacing/>
        <w:jc w:val="both"/>
        <w:rPr>
          <w:rFonts w:ascii="Palatino Linotype" w:hAnsi="Palatino Linotype" w:cs="Arial"/>
        </w:rPr>
      </w:pPr>
    </w:p>
    <w:p w:rsidR="008E5633" w:rsidRPr="00E54B3C" w:rsidRDefault="00897EA6" w:rsidP="008F2799">
      <w:pPr>
        <w:snapToGrid w:val="0"/>
        <w:spacing w:line="360" w:lineRule="auto"/>
        <w:contextualSpacing/>
        <w:jc w:val="center"/>
        <w:rPr>
          <w:rFonts w:ascii="Palatino Linotype" w:hAnsi="Palatino Linotype" w:cs="Arial"/>
        </w:rPr>
      </w:pPr>
      <w:r w:rsidRPr="00E54B3C">
        <w:rPr>
          <w:rFonts w:ascii="Palatino Linotype" w:hAnsi="Palatino Linotype" w:cs="Arial"/>
          <w:noProof/>
          <w:lang w:eastAsia="es-MX"/>
        </w:rPr>
        <w:drawing>
          <wp:inline distT="0" distB="0" distL="0" distR="0" wp14:anchorId="60219175" wp14:editId="3230933B">
            <wp:extent cx="5791835" cy="8851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85190"/>
                    </a:xfrm>
                    <a:prstGeom prst="rect">
                      <a:avLst/>
                    </a:prstGeom>
                  </pic:spPr>
                </pic:pic>
              </a:graphicData>
            </a:graphic>
          </wp:inline>
        </w:drawing>
      </w:r>
    </w:p>
    <w:p w:rsidR="00EC6750" w:rsidRPr="00E54B3C" w:rsidRDefault="00EC6750" w:rsidP="008F2799">
      <w:pPr>
        <w:snapToGrid w:val="0"/>
        <w:spacing w:line="360" w:lineRule="auto"/>
        <w:contextualSpacing/>
        <w:jc w:val="both"/>
        <w:rPr>
          <w:rFonts w:ascii="Palatino Linotype" w:hAnsi="Palatino Linotype" w:cs="Arial"/>
        </w:rPr>
      </w:pPr>
    </w:p>
    <w:p w:rsidR="00493D5A" w:rsidRPr="00E54B3C" w:rsidRDefault="00EC6750" w:rsidP="008F2799">
      <w:pPr>
        <w:snapToGrid w:val="0"/>
        <w:spacing w:line="360" w:lineRule="auto"/>
        <w:contextualSpacing/>
        <w:jc w:val="both"/>
        <w:rPr>
          <w:rFonts w:ascii="Palatino Linotype" w:hAnsi="Palatino Linotype"/>
        </w:rPr>
      </w:pPr>
      <w:r w:rsidRPr="00E54B3C">
        <w:rPr>
          <w:rFonts w:ascii="Palatino Linotype" w:hAnsi="Palatino Linotype" w:cs="Arial"/>
          <w:b/>
          <w:sz w:val="28"/>
          <w:szCs w:val="28"/>
        </w:rPr>
        <w:t>VI.</w:t>
      </w:r>
      <w:r w:rsidRPr="00E54B3C">
        <w:rPr>
          <w:rFonts w:ascii="Palatino Linotype" w:hAnsi="Palatino Linotype" w:cs="Arial"/>
        </w:rPr>
        <w:t xml:space="preserve"> </w:t>
      </w:r>
      <w:r w:rsidR="00493D5A" w:rsidRPr="00E54B3C">
        <w:rPr>
          <w:rFonts w:ascii="Palatino Linotype" w:hAnsi="Palatino Linotype" w:cs="Arial"/>
        </w:rPr>
        <w:t xml:space="preserve">Una vez </w:t>
      </w:r>
      <w:r w:rsidR="00493D5A" w:rsidRPr="00E54B3C">
        <w:rPr>
          <w:rFonts w:ascii="Palatino Linotype" w:hAnsi="Palatino Linotype" w:cs="Arial"/>
          <w:color w:val="000000" w:themeColor="text1"/>
        </w:rPr>
        <w:t>analizado</w:t>
      </w:r>
      <w:r w:rsidR="00493D5A" w:rsidRPr="00E54B3C">
        <w:rPr>
          <w:rFonts w:ascii="Palatino Linotype" w:hAnsi="Palatino Linotype" w:cs="Arial"/>
        </w:rPr>
        <w:t xml:space="preserve"> el estado procesal que guarda el expediente, el </w:t>
      </w:r>
      <w:r w:rsidR="00897EA6" w:rsidRPr="00E54B3C">
        <w:rPr>
          <w:rFonts w:ascii="Palatino Linotype" w:hAnsi="Palatino Linotype" w:cs="Arial"/>
          <w:b/>
        </w:rPr>
        <w:t xml:space="preserve">veintiséis de </w:t>
      </w:r>
      <w:r w:rsidRPr="00E54B3C">
        <w:rPr>
          <w:rFonts w:ascii="Palatino Linotype" w:hAnsi="Palatino Linotype" w:cs="Arial"/>
          <w:b/>
        </w:rPr>
        <w:t>noviembre</w:t>
      </w:r>
      <w:r w:rsidR="00493D5A" w:rsidRPr="00E54B3C">
        <w:rPr>
          <w:rFonts w:ascii="Palatino Linotype" w:hAnsi="Palatino Linotype" w:cs="Arial"/>
          <w:b/>
        </w:rPr>
        <w:t xml:space="preserve"> </w:t>
      </w:r>
      <w:r w:rsidR="00302CC3" w:rsidRPr="00E54B3C">
        <w:rPr>
          <w:rFonts w:ascii="Palatino Linotype" w:hAnsi="Palatino Linotype" w:cs="Arial"/>
          <w:b/>
        </w:rPr>
        <w:t>d</w:t>
      </w:r>
      <w:r w:rsidR="00493D5A" w:rsidRPr="00E54B3C">
        <w:rPr>
          <w:rFonts w:ascii="Palatino Linotype" w:hAnsi="Palatino Linotype" w:cs="Arial"/>
          <w:b/>
        </w:rPr>
        <w:t>e dos mil veintiuno</w:t>
      </w:r>
      <w:r w:rsidR="00302CC3" w:rsidRPr="00E54B3C">
        <w:rPr>
          <w:rFonts w:ascii="Palatino Linotype" w:hAnsi="Palatino Linotype" w:cs="Arial"/>
        </w:rPr>
        <w:t>,</w:t>
      </w:r>
      <w:r w:rsidR="00493D5A" w:rsidRPr="00E54B3C">
        <w:rPr>
          <w:rFonts w:ascii="Palatino Linotype" w:hAnsi="Palatino Linotype" w:cs="Arial"/>
        </w:rPr>
        <w:t xml:space="preserve"> la Comisionada </w:t>
      </w:r>
      <w:r w:rsidR="00493D5A" w:rsidRPr="00E54B3C">
        <w:rPr>
          <w:rFonts w:ascii="Palatino Linotype" w:hAnsi="Palatino Linotype" w:cs="Arial"/>
          <w:b/>
        </w:rPr>
        <w:t xml:space="preserve">Sharon Cristina Morales Martínez </w:t>
      </w:r>
      <w:r w:rsidR="00493D5A" w:rsidRPr="00E54B3C">
        <w:rPr>
          <w:rFonts w:ascii="Palatino Linotype" w:hAnsi="Palatino Linotype" w:cs="Arial"/>
        </w:rPr>
        <w:t xml:space="preserve">acordó el cierre de instrucción; así </w:t>
      </w:r>
      <w:r w:rsidR="00493D5A" w:rsidRPr="00E54B3C">
        <w:rPr>
          <w:rFonts w:ascii="Palatino Linotype" w:hAnsi="Palatino Linotype" w:cs="Arial"/>
          <w:lang w:val="es-ES_tradnl"/>
        </w:rPr>
        <w:t>como</w:t>
      </w:r>
      <w:r w:rsidR="00493D5A" w:rsidRPr="00E54B3C">
        <w:rPr>
          <w:rFonts w:ascii="Palatino Linotype" w:hAnsi="Palatino Linotype" w:cs="Arial"/>
        </w:rPr>
        <w:t xml:space="preserve"> la remisión del mismo a efecto </w:t>
      </w:r>
      <w:r w:rsidR="00493D5A" w:rsidRPr="00E54B3C">
        <w:rPr>
          <w:rFonts w:ascii="Palatino Linotype" w:hAnsi="Palatino Linotype" w:cs="Arial"/>
          <w:lang w:val="es-ES_tradnl"/>
        </w:rPr>
        <w:t>de</w:t>
      </w:r>
      <w:r w:rsidR="00493D5A" w:rsidRPr="00E54B3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493D5A" w:rsidRPr="00E54B3C">
        <w:rPr>
          <w:rFonts w:ascii="Palatino Linotype" w:hAnsi="Palatino Linotype"/>
        </w:rPr>
        <w:t>.</w:t>
      </w:r>
    </w:p>
    <w:p w:rsidR="001C33C3" w:rsidRPr="00E54B3C" w:rsidRDefault="001C33C3" w:rsidP="008F2799">
      <w:pPr>
        <w:snapToGrid w:val="0"/>
        <w:spacing w:line="360" w:lineRule="auto"/>
        <w:contextualSpacing/>
        <w:jc w:val="both"/>
        <w:rPr>
          <w:rFonts w:ascii="Palatino Linotype" w:hAnsi="Palatino Linotype"/>
        </w:rPr>
      </w:pPr>
    </w:p>
    <w:p w:rsidR="002E108F" w:rsidRPr="00E54B3C" w:rsidRDefault="00EC6750" w:rsidP="008F2799">
      <w:pPr>
        <w:snapToGrid w:val="0"/>
        <w:spacing w:line="360" w:lineRule="auto"/>
        <w:contextualSpacing/>
        <w:jc w:val="both"/>
        <w:rPr>
          <w:rFonts w:ascii="Palatino Linotype" w:hAnsi="Palatino Linotype"/>
        </w:rPr>
      </w:pPr>
      <w:r w:rsidRPr="00E54B3C">
        <w:rPr>
          <w:rFonts w:ascii="Palatino Linotype" w:hAnsi="Palatino Linotype"/>
          <w:b/>
          <w:sz w:val="28"/>
          <w:szCs w:val="28"/>
        </w:rPr>
        <w:t>V</w:t>
      </w:r>
      <w:r w:rsidR="001C33C3" w:rsidRPr="00E54B3C">
        <w:rPr>
          <w:rFonts w:ascii="Palatino Linotype" w:hAnsi="Palatino Linotype"/>
          <w:b/>
          <w:sz w:val="28"/>
          <w:szCs w:val="28"/>
        </w:rPr>
        <w:t>I</w:t>
      </w:r>
      <w:r w:rsidRPr="00E54B3C">
        <w:rPr>
          <w:rFonts w:ascii="Palatino Linotype" w:hAnsi="Palatino Linotype"/>
          <w:b/>
          <w:sz w:val="28"/>
          <w:szCs w:val="28"/>
        </w:rPr>
        <w:t>I.</w:t>
      </w:r>
      <w:r w:rsidRPr="00E54B3C">
        <w:rPr>
          <w:rFonts w:ascii="Palatino Linotype" w:hAnsi="Palatino Linotype"/>
        </w:rPr>
        <w:t xml:space="preserve"> </w:t>
      </w:r>
      <w:r w:rsidR="00897EA6" w:rsidRPr="00E54B3C">
        <w:rPr>
          <w:rFonts w:ascii="Palatino Linotype" w:hAnsi="Palatino Linotype"/>
        </w:rPr>
        <w:t xml:space="preserve">El </w:t>
      </w:r>
      <w:r w:rsidR="00897EA6" w:rsidRPr="00E54B3C">
        <w:rPr>
          <w:rFonts w:ascii="Palatino Linotype" w:hAnsi="Palatino Linotype"/>
          <w:b/>
        </w:rPr>
        <w:t>nueve de diciembre de dos mil veintiuno</w:t>
      </w:r>
      <w:r w:rsidR="00897EA6" w:rsidRPr="00E54B3C">
        <w:rPr>
          <w:rFonts w:ascii="Palatino Linotype" w:hAnsi="Palatino Linotype"/>
        </w:rPr>
        <w:t xml:space="preserve">, el Pleno del Instituto de Transparencia, Acceso a la Información Pública y Protección de Datos Personales del Estado de México y Municipios, mediante acuerdo signado por sus integrantes, aprobó la Licencia </w:t>
      </w:r>
      <w:r w:rsidR="001F1E8E" w:rsidRPr="00E54B3C">
        <w:rPr>
          <w:rFonts w:ascii="Palatino Linotype" w:hAnsi="Palatino Linotype"/>
        </w:rPr>
        <w:t xml:space="preserve">por incapacidad </w:t>
      </w:r>
      <w:r w:rsidR="00021285" w:rsidRPr="00E54B3C">
        <w:rPr>
          <w:rFonts w:ascii="Palatino Linotype" w:hAnsi="Palatino Linotype"/>
        </w:rPr>
        <w:t xml:space="preserve">médica </w:t>
      </w:r>
      <w:r w:rsidR="00595AE2" w:rsidRPr="00E54B3C">
        <w:rPr>
          <w:rFonts w:ascii="Palatino Linotype" w:hAnsi="Palatino Linotype"/>
        </w:rPr>
        <w:t>d</w:t>
      </w:r>
      <w:r w:rsidR="00897EA6" w:rsidRPr="00E54B3C">
        <w:rPr>
          <w:rFonts w:ascii="Palatino Linotype" w:hAnsi="Palatino Linotype"/>
        </w:rPr>
        <w:t>e la Comisionada Sharon Cristina Morales Martínez y se convino el returno del recurso de revisión de mérito al Comisionado Presidente José Martínez Vilchis para que diera trámite y resolviera conforme a derecho.</w:t>
      </w:r>
    </w:p>
    <w:p w:rsidR="00804B32" w:rsidRPr="00E54B3C" w:rsidRDefault="00804B32" w:rsidP="008F2799">
      <w:pPr>
        <w:snapToGrid w:val="0"/>
        <w:spacing w:line="360" w:lineRule="auto"/>
        <w:contextualSpacing/>
        <w:jc w:val="both"/>
        <w:rPr>
          <w:rFonts w:ascii="Palatino Linotype" w:hAnsi="Palatino Linotype"/>
        </w:rPr>
      </w:pPr>
    </w:p>
    <w:p w:rsidR="00804B32" w:rsidRPr="00E54B3C" w:rsidRDefault="00804B32" w:rsidP="008F2799">
      <w:pPr>
        <w:snapToGrid w:val="0"/>
        <w:spacing w:line="360" w:lineRule="auto"/>
        <w:contextualSpacing/>
        <w:jc w:val="both"/>
        <w:rPr>
          <w:rFonts w:ascii="Palatino Linotype" w:hAnsi="Palatino Linotype"/>
        </w:rPr>
      </w:pPr>
      <w:r w:rsidRPr="00E54B3C">
        <w:rPr>
          <w:rFonts w:ascii="Palatino Linotype" w:hAnsi="Palatino Linotype"/>
          <w:b/>
          <w:sz w:val="28"/>
          <w:szCs w:val="28"/>
        </w:rPr>
        <w:t>VII</w:t>
      </w:r>
      <w:r w:rsidR="001C33C3" w:rsidRPr="00E54B3C">
        <w:rPr>
          <w:rFonts w:ascii="Palatino Linotype" w:hAnsi="Palatino Linotype"/>
        </w:rPr>
        <w:t xml:space="preserve">. </w:t>
      </w:r>
      <w:r w:rsidR="00897EA6" w:rsidRPr="00E54B3C">
        <w:rPr>
          <w:rFonts w:ascii="Palatino Linotype" w:hAnsi="Palatino Linotype"/>
        </w:rPr>
        <w:t xml:space="preserve">Derivado del transcurso del término legal para que este Órgano Garante emitiera la resolución que conforme a derecho correspondiera y con el objeto de realizar un </w:t>
      </w:r>
      <w:r w:rsidR="00897EA6" w:rsidRPr="00E54B3C">
        <w:rPr>
          <w:rFonts w:ascii="Palatino Linotype" w:hAnsi="Palatino Linotype"/>
        </w:rPr>
        <w:lastRenderedPageBreak/>
        <w:t xml:space="preserve">análisis exhaustivo de las constancias que obran en el expediente electrónico del SAIMEX, el </w:t>
      </w:r>
      <w:r w:rsidR="006E089F" w:rsidRPr="00E54B3C">
        <w:rPr>
          <w:rFonts w:ascii="Palatino Linotype" w:hAnsi="Palatino Linotype"/>
          <w:b/>
        </w:rPr>
        <w:t>diecisiete</w:t>
      </w:r>
      <w:r w:rsidR="00897EA6" w:rsidRPr="00E54B3C">
        <w:rPr>
          <w:rFonts w:ascii="Palatino Linotype" w:hAnsi="Palatino Linotype"/>
          <w:b/>
        </w:rPr>
        <w:t xml:space="preserve"> de diciembre de dos mil veintiuno</w:t>
      </w:r>
      <w:r w:rsidR="00897EA6" w:rsidRPr="00E54B3C">
        <w:rPr>
          <w:rFonts w:ascii="Palatino Linotype" w:hAnsi="Palatino Linotype"/>
        </w:rPr>
        <w:t xml:space="preserve">, </w:t>
      </w:r>
      <w:r w:rsidR="006E089F" w:rsidRPr="00E54B3C">
        <w:rPr>
          <w:rFonts w:ascii="Palatino Linotype" w:hAnsi="Palatino Linotype"/>
        </w:rPr>
        <w:t>e</w:t>
      </w:r>
      <w:r w:rsidR="00897EA6" w:rsidRPr="00E54B3C">
        <w:rPr>
          <w:rFonts w:ascii="Palatino Linotype" w:hAnsi="Palatino Linotype"/>
        </w:rPr>
        <w:t>l Comisionad</w:t>
      </w:r>
      <w:r w:rsidR="006E089F" w:rsidRPr="00E54B3C">
        <w:rPr>
          <w:rFonts w:ascii="Palatino Linotype" w:hAnsi="Palatino Linotype"/>
        </w:rPr>
        <w:t>o Presidente José Martínez Vilchis</w:t>
      </w:r>
      <w:r w:rsidR="00897EA6" w:rsidRPr="00E54B3C">
        <w:rPr>
          <w:rFonts w:ascii="Palatino Linotype" w:hAnsi="Palatino Linotype"/>
        </w:rPr>
        <w:t xml:space="preserve"> acordó ampliar el plazo para resolver el recurso de revisión 05</w:t>
      </w:r>
      <w:r w:rsidR="006E089F" w:rsidRPr="00E54B3C">
        <w:rPr>
          <w:rFonts w:ascii="Palatino Linotype" w:hAnsi="Palatino Linotype"/>
        </w:rPr>
        <w:t>357</w:t>
      </w:r>
      <w:r w:rsidR="00897EA6" w:rsidRPr="00E54B3C">
        <w:rPr>
          <w:rFonts w:ascii="Palatino Linotype" w:hAnsi="Palatino Linotype"/>
        </w:rPr>
        <w:t>/INFOEM/IP/RR/2021, por un periodo de hasta quince días hábiles, con fundamento en lo establecido por el artículo 181, párrafo tercero de la Ley de Transparencia y Acceso a la Información Pública del Estado de México y Municipios.</w:t>
      </w:r>
    </w:p>
    <w:p w:rsidR="00493D5A" w:rsidRPr="00E54B3C" w:rsidRDefault="00493D5A" w:rsidP="008F2799">
      <w:pPr>
        <w:pStyle w:val="Prrafodelista"/>
        <w:snapToGrid w:val="0"/>
        <w:spacing w:line="360" w:lineRule="auto"/>
        <w:ind w:left="0"/>
        <w:contextualSpacing/>
        <w:jc w:val="both"/>
        <w:rPr>
          <w:rFonts w:ascii="Palatino Linotype" w:hAnsi="Palatino Linotype"/>
        </w:rPr>
      </w:pPr>
    </w:p>
    <w:bookmarkEnd w:id="0"/>
    <w:bookmarkEnd w:id="1"/>
    <w:p w:rsidR="00493D5A" w:rsidRPr="00E54B3C" w:rsidRDefault="00493D5A" w:rsidP="008F2799">
      <w:pPr>
        <w:pStyle w:val="Prrafodelista"/>
        <w:tabs>
          <w:tab w:val="left" w:pos="709"/>
        </w:tabs>
        <w:snapToGrid w:val="0"/>
        <w:spacing w:line="360" w:lineRule="auto"/>
        <w:ind w:left="0"/>
        <w:contextualSpacing/>
        <w:jc w:val="center"/>
        <w:rPr>
          <w:rFonts w:ascii="Palatino Linotype" w:hAnsi="Palatino Linotype"/>
          <w:b/>
          <w:bCs/>
          <w:spacing w:val="60"/>
        </w:rPr>
      </w:pPr>
      <w:r w:rsidRPr="00E54B3C">
        <w:rPr>
          <w:rFonts w:ascii="Palatino Linotype" w:hAnsi="Palatino Linotype"/>
          <w:b/>
          <w:bCs/>
          <w:spacing w:val="60"/>
        </w:rPr>
        <w:t>CONSIDERANDO</w:t>
      </w:r>
    </w:p>
    <w:p w:rsidR="00493D5A" w:rsidRPr="00E54B3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b/>
        </w:rPr>
      </w:pPr>
    </w:p>
    <w:p w:rsidR="00493D5A" w:rsidRPr="00E54B3C" w:rsidRDefault="008F594B"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rPr>
      </w:pPr>
      <w:r w:rsidRPr="00E54B3C">
        <w:rPr>
          <w:rFonts w:ascii="Palatino Linotype" w:hAnsi="Palatino Linotype"/>
          <w:b/>
        </w:rPr>
        <w:t>PRIMERO</w:t>
      </w:r>
      <w:r w:rsidR="00D672C5" w:rsidRPr="00E54B3C">
        <w:rPr>
          <w:rFonts w:ascii="Palatino Linotype" w:hAnsi="Palatino Linotype"/>
          <w:b/>
        </w:rPr>
        <w:t>. Competencia</w:t>
      </w:r>
      <w:r w:rsidR="00D672C5" w:rsidRPr="00E54B3C">
        <w:rPr>
          <w:rFonts w:ascii="Palatino Linotype" w:hAnsi="Palatino Linotype"/>
        </w:rPr>
        <w:t>.</w:t>
      </w:r>
    </w:p>
    <w:p w:rsidR="00493D5A" w:rsidRPr="00E54B3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rPr>
      </w:pPr>
      <w:r w:rsidRPr="00E54B3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 </w:t>
      </w:r>
    </w:p>
    <w:p w:rsidR="00493D5A" w:rsidRPr="00E54B3C" w:rsidRDefault="00493D5A" w:rsidP="008F2799">
      <w:pPr>
        <w:pStyle w:val="Prrafodelista"/>
        <w:widowControl w:val="0"/>
        <w:tabs>
          <w:tab w:val="left" w:pos="142"/>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p>
    <w:p w:rsidR="00493D5A" w:rsidRPr="00E54B3C" w:rsidRDefault="008F594B" w:rsidP="008F2799">
      <w:pPr>
        <w:pStyle w:val="Prrafodelista"/>
        <w:widowControl w:val="0"/>
        <w:tabs>
          <w:tab w:val="left" w:pos="1701"/>
          <w:tab w:val="left" w:pos="1843"/>
          <w:tab w:val="left" w:pos="3697"/>
        </w:tabs>
        <w:autoSpaceDE w:val="0"/>
        <w:autoSpaceDN w:val="0"/>
        <w:adjustRightInd w:val="0"/>
        <w:snapToGrid w:val="0"/>
        <w:spacing w:line="360" w:lineRule="auto"/>
        <w:ind w:left="0"/>
        <w:contextualSpacing/>
        <w:jc w:val="both"/>
        <w:rPr>
          <w:rFonts w:ascii="Palatino Linotype" w:hAnsi="Palatino Linotype" w:cs="Arial"/>
          <w:b/>
        </w:rPr>
      </w:pPr>
      <w:r w:rsidRPr="00E54B3C">
        <w:rPr>
          <w:rFonts w:ascii="Palatino Linotype" w:hAnsi="Palatino Linotype" w:cs="Arial"/>
          <w:b/>
        </w:rPr>
        <w:t>SEGUNDO</w:t>
      </w:r>
      <w:r w:rsidR="00D672C5" w:rsidRPr="00E54B3C">
        <w:rPr>
          <w:rFonts w:ascii="Palatino Linotype" w:hAnsi="Palatino Linotype" w:cs="Arial"/>
          <w:b/>
        </w:rPr>
        <w:t>. Oportunidad.</w:t>
      </w:r>
      <w:r w:rsidR="00D672C5" w:rsidRPr="00E54B3C">
        <w:rPr>
          <w:rFonts w:ascii="Palatino Linotype" w:hAnsi="Palatino Linotype" w:cs="Arial"/>
          <w:b/>
        </w:rPr>
        <w:tab/>
      </w:r>
    </w:p>
    <w:p w:rsidR="00493D5A" w:rsidRPr="00E54B3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r w:rsidRPr="00E54B3C">
        <w:rPr>
          <w:rFonts w:ascii="Palatino Linotype" w:hAnsi="Palatino Linotype" w:cs="Arial"/>
        </w:rPr>
        <w:t xml:space="preserve">La Ley de Transparencia y Acceso a la Información Pública del Estado de México y </w:t>
      </w:r>
      <w:r w:rsidRPr="00E54B3C">
        <w:rPr>
          <w:rFonts w:ascii="Palatino Linotype" w:hAnsi="Palatino Linotype" w:cs="Arial"/>
        </w:rPr>
        <w:lastRenderedPageBreak/>
        <w:t>Municipios, en su artículo 178</w:t>
      </w:r>
      <w:r w:rsidRPr="00E54B3C">
        <w:rPr>
          <w:rStyle w:val="Refdenotaalpie"/>
          <w:rFonts w:ascii="Palatino Linotype" w:hAnsi="Palatino Linotype" w:cs="Arial"/>
        </w:rPr>
        <w:footnoteReference w:id="1"/>
      </w:r>
      <w:r w:rsidRPr="00E54B3C">
        <w:rPr>
          <w:rFonts w:ascii="Palatino Linotype" w:hAnsi="Palatino Linotype" w:cs="Arial"/>
        </w:rPr>
        <w:t xml:space="preserve"> prevé que el solicitante de la información, podrá interponer el recurso de revisión ante este Instituto o ante la Unidad de Transparencia que haya conocido de la solicitud de información, ya sea que lo haga por sí mismo o a través de su representante, de manera directa o a través de medios electrónicos.</w:t>
      </w:r>
      <w:r w:rsidR="005E6603" w:rsidRPr="00E54B3C">
        <w:rPr>
          <w:rFonts w:ascii="Palatino Linotype" w:hAnsi="Palatino Linotype" w:cs="Arial"/>
        </w:rPr>
        <w:t xml:space="preserve"> </w:t>
      </w:r>
      <w:r w:rsidRPr="00E54B3C">
        <w:rPr>
          <w:rFonts w:ascii="Palatino Linotype" w:hAnsi="Palatino Linotype" w:cs="Arial"/>
        </w:rPr>
        <w:t xml:space="preserve">Teniendo un plazo de quince días hábiles para la interposición del recurso, contados a partir del día siguiente a aquel en que fue realizada la notificación de la respuesta. </w:t>
      </w:r>
    </w:p>
    <w:p w:rsidR="00493D5A" w:rsidRPr="00E54B3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p>
    <w:p w:rsidR="00A5047D" w:rsidRPr="00E54B3C" w:rsidRDefault="00493D5A" w:rsidP="008F2799">
      <w:pPr>
        <w:snapToGrid w:val="0"/>
        <w:spacing w:line="360" w:lineRule="auto"/>
        <w:contextualSpacing/>
        <w:jc w:val="both"/>
        <w:rPr>
          <w:rFonts w:ascii="Palatino Linotype" w:eastAsia="Palatino Linotype" w:hAnsi="Palatino Linotype" w:cs="Palatino Linotype"/>
          <w:color w:val="000000"/>
          <w:lang w:val="es-ES" w:eastAsia="es-MX"/>
        </w:rPr>
      </w:pPr>
      <w:r w:rsidRPr="00E54B3C">
        <w:rPr>
          <w:rFonts w:ascii="Palatino Linotype" w:eastAsia="Palatino Linotype" w:hAnsi="Palatino Linotype" w:cs="Palatino Linotype"/>
          <w:color w:val="000000"/>
          <w:lang w:val="es-ES" w:eastAsia="es-MX"/>
        </w:rPr>
        <w:t>Es a</w:t>
      </w:r>
      <w:r w:rsidR="005E6603" w:rsidRPr="00E54B3C">
        <w:rPr>
          <w:rFonts w:ascii="Palatino Linotype" w:eastAsia="Palatino Linotype" w:hAnsi="Palatino Linotype" w:cs="Palatino Linotype"/>
          <w:color w:val="000000"/>
          <w:lang w:val="es-ES" w:eastAsia="es-MX"/>
        </w:rPr>
        <w:t>sí que</w:t>
      </w:r>
      <w:r w:rsidRPr="00E54B3C">
        <w:rPr>
          <w:rFonts w:ascii="Palatino Linotype" w:eastAsia="Palatino Linotype" w:hAnsi="Palatino Linotype" w:cs="Palatino Linotype"/>
          <w:color w:val="000000"/>
          <w:lang w:val="es-ES" w:eastAsia="es-MX"/>
        </w:rPr>
        <w:t xml:space="preserve">, </w:t>
      </w:r>
      <w:r w:rsidR="005E6603" w:rsidRPr="00E54B3C">
        <w:rPr>
          <w:rFonts w:ascii="Palatino Linotype" w:eastAsia="Palatino Linotype" w:hAnsi="Palatino Linotype" w:cs="Palatino Linotype"/>
          <w:color w:val="000000"/>
          <w:lang w:val="es-ES" w:eastAsia="es-MX"/>
        </w:rPr>
        <w:t>conforme al expediente electrónico que motiva el recurso de revisión que nos ocupa,</w:t>
      </w:r>
      <w:r w:rsidR="00C61D80" w:rsidRPr="00E54B3C">
        <w:rPr>
          <w:rFonts w:ascii="Palatino Linotype" w:eastAsia="Palatino Linotype" w:hAnsi="Palatino Linotype" w:cs="Palatino Linotype"/>
          <w:color w:val="000000"/>
          <w:lang w:val="es-ES" w:eastAsia="es-MX"/>
        </w:rPr>
        <w:t xml:space="preserve"> </w:t>
      </w:r>
      <w:r w:rsidR="006A5AC1" w:rsidRPr="00E54B3C">
        <w:rPr>
          <w:rFonts w:ascii="Palatino Linotype" w:eastAsia="Palatino Linotype" w:hAnsi="Palatino Linotype" w:cs="Palatino Linotype"/>
          <w:color w:val="000000"/>
          <w:lang w:val="es-ES" w:eastAsia="es-MX"/>
        </w:rPr>
        <w:t>al</w:t>
      </w:r>
      <w:r w:rsidR="00C61D80" w:rsidRPr="00E54B3C">
        <w:rPr>
          <w:rFonts w:ascii="Palatino Linotype" w:eastAsia="Palatino Linotype" w:hAnsi="Palatino Linotype" w:cs="Palatino Linotype"/>
          <w:b/>
          <w:color w:val="000000"/>
          <w:lang w:val="es-ES" w:eastAsia="es-MX"/>
        </w:rPr>
        <w:t xml:space="preserve"> RECURRENTE </w:t>
      </w:r>
      <w:r w:rsidR="00C61D80" w:rsidRPr="00E54B3C">
        <w:rPr>
          <w:rFonts w:ascii="Palatino Linotype" w:eastAsia="Palatino Linotype" w:hAnsi="Palatino Linotype" w:cs="Palatino Linotype"/>
          <w:color w:val="000000"/>
          <w:lang w:val="es-ES" w:eastAsia="es-MX"/>
        </w:rPr>
        <w:t>le</w:t>
      </w:r>
      <w:r w:rsidR="00970ECB" w:rsidRPr="00E54B3C">
        <w:rPr>
          <w:rFonts w:ascii="Palatino Linotype" w:eastAsia="Palatino Linotype" w:hAnsi="Palatino Linotype" w:cs="Palatino Linotype"/>
          <w:color w:val="000000"/>
          <w:lang w:val="es-ES" w:eastAsia="es-MX"/>
        </w:rPr>
        <w:t xml:space="preserve"> fue notificada</w:t>
      </w:r>
      <w:r w:rsidR="00C61D80" w:rsidRPr="00E54B3C">
        <w:rPr>
          <w:rFonts w:ascii="Palatino Linotype" w:eastAsia="Palatino Linotype" w:hAnsi="Palatino Linotype" w:cs="Palatino Linotype"/>
          <w:color w:val="000000"/>
          <w:lang w:val="es-ES" w:eastAsia="es-MX"/>
        </w:rPr>
        <w:t xml:space="preserve"> </w:t>
      </w:r>
      <w:r w:rsidR="005E6603" w:rsidRPr="00E54B3C">
        <w:rPr>
          <w:rFonts w:ascii="Palatino Linotype" w:eastAsia="Palatino Linotype" w:hAnsi="Palatino Linotype" w:cs="Palatino Linotype"/>
          <w:color w:val="000000"/>
          <w:lang w:val="es-ES" w:eastAsia="es-MX"/>
        </w:rPr>
        <w:t xml:space="preserve">la respuesta dada a su solicitud de información, el </w:t>
      </w:r>
      <w:r w:rsidR="00B82521" w:rsidRPr="00E54B3C">
        <w:rPr>
          <w:rFonts w:ascii="Palatino Linotype" w:eastAsia="Palatino Linotype" w:hAnsi="Palatino Linotype" w:cs="Palatino Linotype"/>
          <w:color w:val="000000"/>
          <w:lang w:val="es-ES" w:eastAsia="es-MX"/>
        </w:rPr>
        <w:t xml:space="preserve">dieciocho de </w:t>
      </w:r>
      <w:r w:rsidR="00EC6750" w:rsidRPr="00E54B3C">
        <w:rPr>
          <w:rFonts w:ascii="Palatino Linotype" w:eastAsia="Palatino Linotype" w:hAnsi="Palatino Linotype" w:cs="Palatino Linotype"/>
          <w:color w:val="000000"/>
          <w:lang w:val="es-ES" w:eastAsia="es-MX"/>
        </w:rPr>
        <w:t xml:space="preserve">octubre </w:t>
      </w:r>
      <w:r w:rsidR="005E6603" w:rsidRPr="00E54B3C">
        <w:rPr>
          <w:rFonts w:ascii="Palatino Linotype" w:eastAsia="Palatino Linotype" w:hAnsi="Palatino Linotype" w:cs="Palatino Linotype"/>
          <w:color w:val="000000"/>
          <w:lang w:val="es-ES" w:eastAsia="es-MX"/>
        </w:rPr>
        <w:t xml:space="preserve">de dos mil veintiuno, siendo que el recurso de revisión fue interpuesto el </w:t>
      </w:r>
      <w:r w:rsidR="00B82521" w:rsidRPr="00E54B3C">
        <w:rPr>
          <w:rFonts w:ascii="Palatino Linotype" w:eastAsia="Palatino Linotype" w:hAnsi="Palatino Linotype" w:cs="Palatino Linotype"/>
          <w:color w:val="000000"/>
          <w:lang w:val="es-ES" w:eastAsia="es-MX"/>
        </w:rPr>
        <w:t>dos de noviembre</w:t>
      </w:r>
      <w:r w:rsidR="005E6603" w:rsidRPr="00E54B3C">
        <w:rPr>
          <w:rFonts w:ascii="Palatino Linotype" w:eastAsia="Palatino Linotype" w:hAnsi="Palatino Linotype" w:cs="Palatino Linotype"/>
          <w:color w:val="000000"/>
          <w:lang w:val="es-ES" w:eastAsia="es-MX"/>
        </w:rPr>
        <w:t xml:space="preserve"> de dos mil veintiuno</w:t>
      </w:r>
      <w:r w:rsidR="00B82521" w:rsidRPr="00E54B3C">
        <w:rPr>
          <w:rFonts w:ascii="Palatino Linotype" w:eastAsia="Palatino Linotype" w:hAnsi="Palatino Linotype" w:cs="Palatino Linotype"/>
          <w:color w:val="000000"/>
          <w:lang w:val="es-ES" w:eastAsia="es-MX"/>
        </w:rPr>
        <w:t xml:space="preserve">. </w:t>
      </w:r>
    </w:p>
    <w:p w:rsidR="00A5047D" w:rsidRPr="00E54B3C" w:rsidRDefault="00A5047D" w:rsidP="008F2799">
      <w:pPr>
        <w:snapToGrid w:val="0"/>
        <w:spacing w:line="360" w:lineRule="auto"/>
        <w:contextualSpacing/>
        <w:jc w:val="both"/>
        <w:rPr>
          <w:rFonts w:ascii="Palatino Linotype" w:eastAsia="Palatino Linotype" w:hAnsi="Palatino Linotype" w:cs="Palatino Linotype"/>
          <w:color w:val="000000"/>
          <w:lang w:val="es-ES" w:eastAsia="es-MX"/>
        </w:rPr>
      </w:pPr>
    </w:p>
    <w:p w:rsidR="00DA633B" w:rsidRPr="00E54B3C" w:rsidRDefault="00DA633B" w:rsidP="008F2799">
      <w:pPr>
        <w:snapToGrid w:val="0"/>
        <w:spacing w:line="360" w:lineRule="auto"/>
        <w:contextualSpacing/>
        <w:jc w:val="both"/>
        <w:rPr>
          <w:rFonts w:ascii="Palatino Linotype" w:eastAsiaTheme="minorEastAsia" w:hAnsi="Palatino Linotype" w:cs="Arial"/>
        </w:rPr>
      </w:pPr>
      <w:r w:rsidRPr="00E54B3C">
        <w:rPr>
          <w:rFonts w:ascii="Palatino Linotype" w:eastAsiaTheme="minorEastAsia" w:hAnsi="Palatino Linotype" w:cs="Arial"/>
        </w:rPr>
        <w:t xml:space="preserve">En ese tenor, si el recurso de revisión que nos ocupa, se interpuso el </w:t>
      </w:r>
      <w:r w:rsidR="00B82521" w:rsidRPr="00E54B3C">
        <w:rPr>
          <w:rFonts w:ascii="Palatino Linotype" w:eastAsiaTheme="minorEastAsia" w:hAnsi="Palatino Linotype" w:cs="Arial"/>
          <w:b/>
        </w:rPr>
        <w:t>dos de noviembre</w:t>
      </w:r>
      <w:r w:rsidRPr="00E54B3C">
        <w:rPr>
          <w:rFonts w:ascii="Palatino Linotype" w:eastAsiaTheme="minorEastAsia" w:hAnsi="Palatino Linotype" w:cs="Arial"/>
          <w:b/>
        </w:rPr>
        <w:t xml:space="preserve"> de dos mil veintiuno</w:t>
      </w:r>
      <w:r w:rsidRPr="00E54B3C">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r w:rsidR="00B82521" w:rsidRPr="00E54B3C">
        <w:rPr>
          <w:rFonts w:ascii="Palatino Linotype" w:eastAsiaTheme="minorEastAsia" w:hAnsi="Palatino Linotype" w:cs="Arial"/>
        </w:rPr>
        <w:t>, pues mediaron diez días hábiles</w:t>
      </w:r>
      <w:r w:rsidRPr="00E54B3C">
        <w:rPr>
          <w:rFonts w:ascii="Palatino Linotype" w:eastAsiaTheme="minorEastAsia" w:hAnsi="Palatino Linotype" w:cs="Arial"/>
        </w:rPr>
        <w:t>.</w:t>
      </w:r>
    </w:p>
    <w:p w:rsidR="00493D5A" w:rsidRPr="00E54B3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eastAsia="Palatino Linotype" w:hAnsi="Palatino Linotype" w:cs="Palatino Linotype"/>
          <w:color w:val="000000"/>
          <w:lang w:val="es-ES" w:eastAsia="es-MX"/>
        </w:rPr>
      </w:pPr>
    </w:p>
    <w:p w:rsidR="00493D5A" w:rsidRPr="00E54B3C" w:rsidRDefault="008F594B"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r w:rsidRPr="00E54B3C">
        <w:rPr>
          <w:rFonts w:ascii="Palatino Linotype" w:hAnsi="Palatino Linotype" w:cs="Arial"/>
          <w:b/>
        </w:rPr>
        <w:t>TERCERO</w:t>
      </w:r>
      <w:r w:rsidR="00D672C5" w:rsidRPr="00E54B3C">
        <w:rPr>
          <w:rFonts w:ascii="Palatino Linotype" w:hAnsi="Palatino Linotype" w:cs="Arial"/>
          <w:b/>
        </w:rPr>
        <w:t>. Legitimación del Recurrente para la Presentación del Recurso de Revisión.</w:t>
      </w:r>
    </w:p>
    <w:p w:rsidR="00AF3498" w:rsidRPr="00E54B3C" w:rsidRDefault="00AF3498"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r w:rsidRPr="00E54B3C">
        <w:rPr>
          <w:rFonts w:ascii="Palatino Linotype" w:hAnsi="Palatino Linotype" w:cs="Arial"/>
        </w:rPr>
        <w:t xml:space="preserve">Al entrar al estudio de la legitimidad </w:t>
      </w:r>
      <w:r w:rsidR="00B82521" w:rsidRPr="00E54B3C">
        <w:rPr>
          <w:rFonts w:ascii="Palatino Linotype" w:hAnsi="Palatino Linotype" w:cs="Arial"/>
        </w:rPr>
        <w:t>del</w:t>
      </w:r>
      <w:r w:rsidRPr="00E54B3C">
        <w:rPr>
          <w:rFonts w:ascii="Palatino Linotype" w:hAnsi="Palatino Linotype" w:cs="Arial"/>
          <w:b/>
        </w:rPr>
        <w:t xml:space="preserve"> RECURRENTE</w:t>
      </w:r>
      <w:r w:rsidRPr="00E54B3C">
        <w:rPr>
          <w:rFonts w:ascii="Palatino Linotype" w:hAnsi="Palatino Linotype" w:cs="Arial"/>
        </w:rPr>
        <w:t xml:space="preserve"> e identidad de lo solicitado, encontramos que se surten ambas, toda vez que según obra en la información </w:t>
      </w:r>
      <w:r w:rsidRPr="00E54B3C">
        <w:rPr>
          <w:rFonts w:ascii="Palatino Linotype" w:hAnsi="Palatino Linotype" w:cs="Arial"/>
        </w:rPr>
        <w:lastRenderedPageBreak/>
        <w:t>contenida en el expediente de mérito, se trata de la misma persona que ejercicio su derecho de acceso a la información pública y la persona que presentó el recurso de revisión que se resuelve en este acto; de igual manera, lo solicitado y el acto recurrido tienen correspondencia.</w:t>
      </w:r>
    </w:p>
    <w:p w:rsidR="00AF3498" w:rsidRPr="00E54B3C" w:rsidRDefault="00AF3498"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p>
    <w:p w:rsidR="00493D5A" w:rsidRPr="00E54B3C" w:rsidRDefault="003D17A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snapToGrid w:val="0"/>
        </w:rPr>
      </w:pPr>
      <w:r w:rsidRPr="00E54B3C">
        <w:rPr>
          <w:rFonts w:ascii="Palatino Linotype" w:hAnsi="Palatino Linotype" w:cs="Arial"/>
          <w:snapToGrid w:val="0"/>
        </w:rPr>
        <w:t xml:space="preserve">Por lo tanto, se </w:t>
      </w:r>
      <w:r w:rsidR="000B7F63" w:rsidRPr="00E54B3C">
        <w:rPr>
          <w:rFonts w:ascii="Palatino Linotype" w:hAnsi="Palatino Linotype" w:cs="Arial"/>
          <w:snapToGrid w:val="0"/>
        </w:rPr>
        <w:t xml:space="preserve">acreditan los elementos formales exigidos por el artículo 180 de la Ley de Transparencia y Acceso a la Información Pública del Estado de México y Municipios, </w:t>
      </w:r>
      <w:r w:rsidR="00431274" w:rsidRPr="00E54B3C">
        <w:rPr>
          <w:rFonts w:ascii="Palatino Linotype" w:hAnsi="Palatino Linotype" w:cs="Arial"/>
          <w:snapToGrid w:val="0"/>
        </w:rPr>
        <w:t>aunado</w:t>
      </w:r>
      <w:r w:rsidR="000B7F63" w:rsidRPr="00E54B3C">
        <w:rPr>
          <w:rFonts w:ascii="Palatino Linotype" w:hAnsi="Palatino Linotype" w:cs="Arial"/>
          <w:snapToGrid w:val="0"/>
        </w:rPr>
        <w:t xml:space="preserve"> a que fue presentado mediante el formato visible en el SAIMEX.</w:t>
      </w:r>
    </w:p>
    <w:p w:rsidR="00493D5A" w:rsidRPr="00E54B3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lang w:val="es-ES_tradnl"/>
        </w:rPr>
      </w:pPr>
    </w:p>
    <w:p w:rsidR="00493D5A" w:rsidRPr="00E54B3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eastAsia="Palatino Linotype" w:hAnsi="Palatino Linotype" w:cs="Palatino Linotype"/>
          <w:color w:val="000000"/>
          <w:lang w:val="es-ES" w:eastAsia="es-MX"/>
        </w:rPr>
      </w:pPr>
      <w:r w:rsidRPr="00E54B3C">
        <w:rPr>
          <w:rFonts w:ascii="Palatino Linotype" w:eastAsia="Palatino Linotype" w:hAnsi="Palatino Linotype" w:cs="Palatino Linotype"/>
          <w:b/>
          <w:color w:val="000000"/>
          <w:lang w:val="es-ES" w:eastAsia="es-MX"/>
        </w:rPr>
        <w:t xml:space="preserve">CUARTO. </w:t>
      </w:r>
      <w:r w:rsidR="002627FF" w:rsidRPr="00E54B3C">
        <w:rPr>
          <w:rFonts w:ascii="Palatino Linotype" w:eastAsia="Palatino Linotype" w:hAnsi="Palatino Linotype" w:cs="Palatino Linotype"/>
          <w:b/>
          <w:color w:val="000000"/>
          <w:lang w:val="es-ES" w:eastAsia="es-MX"/>
        </w:rPr>
        <w:t>Análisis de los Requisitos de Procedibilidad.</w:t>
      </w:r>
      <w:r w:rsidR="002627FF" w:rsidRPr="00E54B3C">
        <w:rPr>
          <w:rFonts w:ascii="Palatino Linotype" w:eastAsia="Palatino Linotype" w:hAnsi="Palatino Linotype" w:cs="Palatino Linotype"/>
          <w:color w:val="000000"/>
          <w:lang w:val="es-ES" w:eastAsia="es-MX"/>
        </w:rPr>
        <w:t xml:space="preserve"> </w:t>
      </w: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b/>
          <w:lang w:val="es-ES" w:eastAsia="es-MX"/>
        </w:rPr>
      </w:pPr>
      <w:r w:rsidRPr="00E54B3C">
        <w:rPr>
          <w:rFonts w:ascii="Palatino Linotype" w:hAnsi="Palatino Linotype" w:cs="Arial"/>
          <w:lang w:val="es-ES" w:eastAsia="es-MX"/>
        </w:rPr>
        <w:t xml:space="preserve">Una vez valorada la legitimación </w:t>
      </w:r>
      <w:r w:rsidR="009E2F53" w:rsidRPr="00E54B3C">
        <w:rPr>
          <w:rFonts w:ascii="Palatino Linotype" w:hAnsi="Palatino Linotype" w:cs="Arial"/>
          <w:b/>
          <w:lang w:val="es-ES" w:eastAsia="es-MX"/>
        </w:rPr>
        <w:t>DEL</w:t>
      </w:r>
      <w:r w:rsidR="008E07A0" w:rsidRPr="00E54B3C">
        <w:rPr>
          <w:rFonts w:ascii="Palatino Linotype" w:hAnsi="Palatino Linotype" w:cs="Arial"/>
          <w:b/>
          <w:lang w:val="es-ES" w:eastAsia="es-MX"/>
        </w:rPr>
        <w:t xml:space="preserve"> </w:t>
      </w:r>
      <w:r w:rsidR="00CB5E13" w:rsidRPr="00E54B3C">
        <w:rPr>
          <w:rFonts w:ascii="Palatino Linotype" w:hAnsi="Palatino Linotype" w:cs="Arial"/>
          <w:b/>
          <w:lang w:val="es-ES" w:eastAsia="es-MX"/>
        </w:rPr>
        <w:t>RECURRENTE</w:t>
      </w:r>
      <w:r w:rsidRPr="00E54B3C">
        <w:rPr>
          <w:rFonts w:ascii="Palatino Linotype" w:hAnsi="Palatino Linotype" w:cs="Arial"/>
          <w:lang w:val="es-ES" w:eastAsia="es-MX"/>
        </w:rPr>
        <w:t>, corresponde revisar que la interposición del recurso de revisión cumpla con los extremos legales de procedibilidad.</w:t>
      </w: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eastAsia="es-MX"/>
        </w:rPr>
      </w:pP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eastAsia="es-MX"/>
        </w:rPr>
      </w:pPr>
      <w:r w:rsidRPr="00E54B3C">
        <w:rPr>
          <w:rFonts w:ascii="Palatino Linotype" w:hAnsi="Palatino Linotype" w:cs="Arial"/>
          <w:lang w:val="es-ES" w:eastAsia="es-MX"/>
        </w:rPr>
        <w:t>Así, en primer término, se advierte que el presente recurso de revisión e</w:t>
      </w:r>
      <w:r w:rsidR="00007754" w:rsidRPr="00E54B3C">
        <w:rPr>
          <w:rFonts w:ascii="Palatino Linotype" w:hAnsi="Palatino Linotype" w:cs="Arial"/>
          <w:lang w:val="es-ES" w:eastAsia="es-MX"/>
        </w:rPr>
        <w:t>s procedente, al actualizarse la</w:t>
      </w:r>
      <w:r w:rsidRPr="00E54B3C">
        <w:rPr>
          <w:rFonts w:ascii="Palatino Linotype" w:hAnsi="Palatino Linotype" w:cs="Arial"/>
          <w:lang w:val="es-ES" w:eastAsia="es-MX"/>
        </w:rPr>
        <w:t xml:space="preserve"> hipótesi</w:t>
      </w:r>
      <w:r w:rsidR="00DA633B" w:rsidRPr="00E54B3C">
        <w:rPr>
          <w:rFonts w:ascii="Palatino Linotype" w:hAnsi="Palatino Linotype" w:cs="Arial"/>
          <w:lang w:val="es-ES" w:eastAsia="es-MX"/>
        </w:rPr>
        <w:t>s</w:t>
      </w:r>
      <w:r w:rsidRPr="00E54B3C">
        <w:rPr>
          <w:rFonts w:ascii="Palatino Linotype" w:hAnsi="Palatino Linotype" w:cs="Arial"/>
          <w:lang w:val="es-ES" w:eastAsia="es-MX"/>
        </w:rPr>
        <w:t xml:space="preserve"> prevista en la</w:t>
      </w:r>
      <w:r w:rsidR="00007754" w:rsidRPr="00E54B3C">
        <w:rPr>
          <w:rFonts w:ascii="Palatino Linotype" w:hAnsi="Palatino Linotype" w:cs="Arial"/>
          <w:lang w:val="es-ES" w:eastAsia="es-MX"/>
        </w:rPr>
        <w:t xml:space="preserve"> fracci</w:t>
      </w:r>
      <w:r w:rsidR="00DA633B" w:rsidRPr="00E54B3C">
        <w:rPr>
          <w:rFonts w:ascii="Palatino Linotype" w:hAnsi="Palatino Linotype" w:cs="Arial"/>
          <w:lang w:val="es-ES" w:eastAsia="es-MX"/>
        </w:rPr>
        <w:t>ón</w:t>
      </w:r>
      <w:r w:rsidR="00007754" w:rsidRPr="00E54B3C">
        <w:rPr>
          <w:rFonts w:ascii="Palatino Linotype" w:hAnsi="Palatino Linotype" w:cs="Arial"/>
          <w:lang w:val="es-ES" w:eastAsia="es-MX"/>
        </w:rPr>
        <w:t xml:space="preserve"> V</w:t>
      </w:r>
      <w:r w:rsidRPr="00E54B3C">
        <w:rPr>
          <w:rFonts w:ascii="Palatino Linotype" w:hAnsi="Palatino Linotype" w:cs="Arial"/>
          <w:lang w:val="es-ES" w:eastAsia="es-MX"/>
        </w:rPr>
        <w:t xml:space="preserve"> del artículo 179 de la ley de la materia, que la letra establece:</w:t>
      </w: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eastAsia="es-MX"/>
        </w:rPr>
      </w:pPr>
    </w:p>
    <w:p w:rsidR="00493D5A" w:rsidRPr="00E54B3C" w:rsidRDefault="00493D5A" w:rsidP="008F2799">
      <w:pPr>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w:t>
      </w:r>
      <w:r w:rsidRPr="00E54B3C">
        <w:rPr>
          <w:rFonts w:ascii="Palatino Linotype" w:hAnsi="Palatino Linotype" w:cs="Arial"/>
          <w:b/>
          <w:i/>
          <w:sz w:val="22"/>
          <w:szCs w:val="22"/>
          <w:lang w:val="es-ES"/>
        </w:rPr>
        <w:t>Artículo 179.</w:t>
      </w:r>
      <w:r w:rsidRPr="00E54B3C">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493D5A" w:rsidRPr="00E54B3C" w:rsidRDefault="00493D5A" w:rsidP="008F2799">
      <w:pPr>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w:t>
      </w:r>
    </w:p>
    <w:p w:rsidR="00662614" w:rsidRPr="00E54B3C" w:rsidRDefault="00662614" w:rsidP="008F2799">
      <w:pPr>
        <w:snapToGrid w:val="0"/>
        <w:ind w:left="851" w:right="902"/>
        <w:contextualSpacing/>
        <w:jc w:val="both"/>
        <w:rPr>
          <w:rFonts w:ascii="Palatino Linotype" w:hAnsi="Palatino Linotype" w:cs="Arial"/>
          <w:b/>
          <w:i/>
          <w:sz w:val="22"/>
          <w:szCs w:val="22"/>
          <w:lang w:val="es-ES"/>
        </w:rPr>
      </w:pPr>
      <w:r w:rsidRPr="00E54B3C">
        <w:rPr>
          <w:rFonts w:ascii="Palatino Linotype" w:hAnsi="Palatino Linotype" w:cs="Arial"/>
          <w:b/>
          <w:i/>
          <w:sz w:val="22"/>
          <w:szCs w:val="22"/>
          <w:lang w:val="es-ES"/>
        </w:rPr>
        <w:t>I</w:t>
      </w:r>
      <w:r w:rsidR="00493D5A" w:rsidRPr="00E54B3C">
        <w:rPr>
          <w:rFonts w:ascii="Palatino Linotype" w:hAnsi="Palatino Linotype" w:cs="Arial"/>
          <w:b/>
          <w:i/>
          <w:sz w:val="22"/>
          <w:szCs w:val="22"/>
          <w:lang w:val="es-ES"/>
        </w:rPr>
        <w:t>V</w:t>
      </w:r>
      <w:r w:rsidR="00007754" w:rsidRPr="00E54B3C">
        <w:rPr>
          <w:rFonts w:ascii="Palatino Linotype" w:hAnsi="Palatino Linotype" w:cs="Arial"/>
          <w:b/>
          <w:i/>
          <w:sz w:val="22"/>
          <w:szCs w:val="22"/>
          <w:lang w:val="es-ES"/>
        </w:rPr>
        <w:t xml:space="preserve">. La </w:t>
      </w:r>
      <w:r w:rsidRPr="00E54B3C">
        <w:rPr>
          <w:rFonts w:ascii="Palatino Linotype" w:hAnsi="Palatino Linotype" w:cs="Arial"/>
          <w:b/>
          <w:i/>
          <w:sz w:val="22"/>
          <w:szCs w:val="22"/>
          <w:lang w:val="es-ES"/>
        </w:rPr>
        <w:t>declaración de incompetencia por el sujeto obligado;</w:t>
      </w:r>
    </w:p>
    <w:p w:rsidR="00493D5A" w:rsidRPr="00E54B3C" w:rsidRDefault="00662614" w:rsidP="008F2799">
      <w:pPr>
        <w:snapToGrid w:val="0"/>
        <w:ind w:left="851" w:right="902"/>
        <w:contextualSpacing/>
        <w:jc w:val="both"/>
        <w:rPr>
          <w:rFonts w:ascii="Palatino Linotype" w:hAnsi="Palatino Linotype" w:cs="Arial"/>
          <w:b/>
          <w:i/>
          <w:sz w:val="22"/>
          <w:szCs w:val="22"/>
          <w:lang w:val="es-ES"/>
        </w:rPr>
      </w:pPr>
      <w:r w:rsidRPr="00E54B3C">
        <w:rPr>
          <w:rFonts w:ascii="Palatino Linotype" w:hAnsi="Palatino Linotype" w:cs="Arial"/>
          <w:b/>
          <w:i/>
          <w:sz w:val="22"/>
          <w:szCs w:val="22"/>
          <w:lang w:val="es-ES"/>
        </w:rPr>
        <w:t>XIII. La falta, deficiencia o insuficiencia de la fundamentación y/o motivación en la respuesta</w:t>
      </w:r>
    </w:p>
    <w:p w:rsidR="00493D5A" w:rsidRPr="00E54B3C" w:rsidRDefault="00493D5A" w:rsidP="008F2799">
      <w:pPr>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w:t>
      </w:r>
    </w:p>
    <w:p w:rsidR="00493D5A" w:rsidRPr="00E54B3C" w:rsidRDefault="00493D5A" w:rsidP="008F2799">
      <w:pPr>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(Énfasis añadido)</w:t>
      </w: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rsidR="00493D5A" w:rsidRPr="00E54B3C" w:rsidRDefault="00515E71" w:rsidP="008F2799">
      <w:pPr>
        <w:widowControl w:val="0"/>
        <w:autoSpaceDE w:val="0"/>
        <w:autoSpaceDN w:val="0"/>
        <w:adjustRightInd w:val="0"/>
        <w:snapToGrid w:val="0"/>
        <w:spacing w:line="360" w:lineRule="auto"/>
        <w:contextualSpacing/>
        <w:jc w:val="both"/>
        <w:rPr>
          <w:rFonts w:ascii="Palatino Linotype" w:hAnsi="Palatino Linotype" w:cs="Arial"/>
          <w:lang w:val="es-ES"/>
        </w:rPr>
      </w:pPr>
      <w:r w:rsidRPr="00E54B3C">
        <w:rPr>
          <w:rFonts w:ascii="Palatino Linotype" w:hAnsi="Palatino Linotype" w:cs="Arial"/>
          <w:lang w:val="es-ES"/>
        </w:rPr>
        <w:t xml:space="preserve">Ya que de las </w:t>
      </w:r>
      <w:r w:rsidR="00A8563C" w:rsidRPr="00E54B3C">
        <w:rPr>
          <w:rFonts w:ascii="Palatino Linotype" w:hAnsi="Palatino Linotype" w:cs="Arial"/>
          <w:lang w:val="es-ES"/>
        </w:rPr>
        <w:t>constancias que in</w:t>
      </w:r>
      <w:r w:rsidR="00662614" w:rsidRPr="00E54B3C">
        <w:rPr>
          <w:rFonts w:ascii="Palatino Linotype" w:hAnsi="Palatino Linotype" w:cs="Arial"/>
          <w:lang w:val="es-ES"/>
        </w:rPr>
        <w:t>te</w:t>
      </w:r>
      <w:r w:rsidR="00A8563C" w:rsidRPr="00E54B3C">
        <w:rPr>
          <w:rFonts w:ascii="Palatino Linotype" w:hAnsi="Palatino Linotype" w:cs="Arial"/>
          <w:lang w:val="es-ES"/>
        </w:rPr>
        <w:t>gran el expediente electrónico del recurso de revisión</w:t>
      </w:r>
      <w:r w:rsidR="002627FF" w:rsidRPr="00E54B3C">
        <w:rPr>
          <w:rFonts w:ascii="Palatino Linotype" w:hAnsi="Palatino Linotype" w:cs="Arial"/>
          <w:lang w:val="es-ES"/>
        </w:rPr>
        <w:t xml:space="preserve"> en estudio</w:t>
      </w:r>
      <w:r w:rsidR="00A8563C" w:rsidRPr="00E54B3C">
        <w:rPr>
          <w:rFonts w:ascii="Palatino Linotype" w:hAnsi="Palatino Linotype" w:cs="Arial"/>
          <w:lang w:val="es-ES"/>
        </w:rPr>
        <w:t xml:space="preserve"> y de las m</w:t>
      </w:r>
      <w:r w:rsidRPr="00E54B3C">
        <w:rPr>
          <w:rFonts w:ascii="Palatino Linotype" w:hAnsi="Palatino Linotype" w:cs="Arial"/>
          <w:lang w:val="es-ES"/>
        </w:rPr>
        <w:t xml:space="preserve">anifestaciones </w:t>
      </w:r>
      <w:r w:rsidR="002627FF" w:rsidRPr="00E54B3C">
        <w:rPr>
          <w:rFonts w:ascii="Palatino Linotype" w:hAnsi="Palatino Linotype" w:cs="Arial"/>
          <w:lang w:val="es-ES"/>
        </w:rPr>
        <w:t>realizadas</w:t>
      </w:r>
      <w:r w:rsidRPr="00E54B3C">
        <w:rPr>
          <w:rFonts w:ascii="Palatino Linotype" w:hAnsi="Palatino Linotype" w:cs="Arial"/>
          <w:lang w:val="es-ES"/>
        </w:rPr>
        <w:t xml:space="preserve"> por </w:t>
      </w:r>
      <w:r w:rsidRPr="00E54B3C">
        <w:rPr>
          <w:rFonts w:ascii="Palatino Linotype" w:hAnsi="Palatino Linotype" w:cs="Arial"/>
          <w:b/>
          <w:lang w:val="es-ES"/>
        </w:rPr>
        <w:t>EL RECURRENTE</w:t>
      </w:r>
      <w:r w:rsidRPr="00E54B3C">
        <w:rPr>
          <w:rFonts w:ascii="Palatino Linotype" w:hAnsi="Palatino Linotype" w:cs="Arial"/>
          <w:lang w:val="es-ES"/>
        </w:rPr>
        <w:t xml:space="preserve"> al interponer el </w:t>
      </w:r>
      <w:r w:rsidR="002627FF" w:rsidRPr="00E54B3C">
        <w:rPr>
          <w:rFonts w:ascii="Palatino Linotype" w:hAnsi="Palatino Linotype" w:cs="Arial"/>
          <w:lang w:val="es-ES"/>
        </w:rPr>
        <w:t xml:space="preserve">presente </w:t>
      </w:r>
      <w:r w:rsidRPr="00E54B3C">
        <w:rPr>
          <w:rFonts w:ascii="Palatino Linotype" w:hAnsi="Palatino Linotype" w:cs="Arial"/>
          <w:lang w:val="es-ES"/>
        </w:rPr>
        <w:t>recurso de revisión</w:t>
      </w:r>
      <w:r w:rsidR="00A8563C" w:rsidRPr="00E54B3C">
        <w:rPr>
          <w:rFonts w:ascii="Palatino Linotype" w:hAnsi="Palatino Linotype" w:cs="Arial"/>
          <w:lang w:val="es-ES"/>
        </w:rPr>
        <w:t xml:space="preserve">, se interpuso con motivo de la </w:t>
      </w:r>
      <w:r w:rsidR="00662614" w:rsidRPr="00E54B3C">
        <w:rPr>
          <w:rFonts w:ascii="Palatino Linotype" w:hAnsi="Palatino Linotype" w:cs="Arial"/>
          <w:lang w:val="es-ES"/>
        </w:rPr>
        <w:t xml:space="preserve">declaración de incompetencia emitida por </w:t>
      </w:r>
      <w:r w:rsidR="00A8563C" w:rsidRPr="00E54B3C">
        <w:rPr>
          <w:rFonts w:ascii="Palatino Linotype" w:hAnsi="Palatino Linotype" w:cs="Arial"/>
          <w:b/>
          <w:lang w:val="es-ES"/>
        </w:rPr>
        <w:t>EL SUJETO OBLIGADO</w:t>
      </w:r>
      <w:r w:rsidR="00A8563C" w:rsidRPr="00E54B3C">
        <w:rPr>
          <w:rFonts w:ascii="Palatino Linotype" w:hAnsi="Palatino Linotype" w:cs="Arial"/>
          <w:lang w:val="es-ES"/>
        </w:rPr>
        <w:t xml:space="preserve"> y que será materia del estudio de fondo que se haga en la presente resolución</w:t>
      </w:r>
      <w:r w:rsidR="00493D5A" w:rsidRPr="00E54B3C">
        <w:rPr>
          <w:rFonts w:ascii="Palatino Linotype" w:hAnsi="Palatino Linotype" w:cs="Arial"/>
          <w:lang w:val="es-ES"/>
        </w:rPr>
        <w:t xml:space="preserve">; atento a ello, </w:t>
      </w:r>
      <w:r w:rsidR="00493D5A" w:rsidRPr="00E54B3C">
        <w:rPr>
          <w:rFonts w:ascii="Palatino Linotype" w:hAnsi="Palatino Linotype"/>
          <w:lang w:val="es-ES"/>
        </w:rPr>
        <w:t xml:space="preserve">este Órgano Garante </w:t>
      </w:r>
      <w:r w:rsidR="00493D5A" w:rsidRPr="00E54B3C">
        <w:rPr>
          <w:rFonts w:ascii="Palatino Linotype" w:hAnsi="Palatino Linotype" w:cs="Arial"/>
          <w:lang w:val="es-ES"/>
        </w:rPr>
        <w:t>considera que se colma el supuesto en mención para promover el recurso de revisión.</w:t>
      </w: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r w:rsidRPr="00E54B3C">
        <w:rPr>
          <w:rFonts w:ascii="Palatino Linotype" w:hAnsi="Palatino Linotype" w:cs="Arial"/>
          <w:lang w:val="es-ES"/>
        </w:rPr>
        <w:t>Continuando con la revisión de que se cumplan con los extremos legales de procedencia, de igual manera el artículo 180 de la Ley de Transparencia y Acceso a la Información Pública del Estado de México y Municipios, establece los requisitos de forma que debe cumplir el recurso de revisión, mismo que se transcribe a continuación:</w:t>
      </w: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b/>
          <w:i/>
          <w:sz w:val="22"/>
          <w:szCs w:val="22"/>
          <w:lang w:val="es-ES"/>
        </w:rPr>
        <w:t>“Artículo 180</w:t>
      </w:r>
      <w:r w:rsidRPr="00E54B3C">
        <w:rPr>
          <w:rFonts w:ascii="Palatino Linotype" w:hAnsi="Palatino Linotype" w:cs="Arial"/>
          <w:i/>
          <w:sz w:val="22"/>
          <w:szCs w:val="22"/>
          <w:lang w:val="es-ES"/>
        </w:rPr>
        <w:t>. El recurso de revisión contendrá:</w:t>
      </w: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I. El sujeto obligado ante la cual se presentó la solicitud;</w:t>
      </w: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II. El nombre del solicitante que recurre o de su representante y, en su caso, del tercero interesado, así como la dirección o medio que señale para recibir notificaciones;</w:t>
      </w: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III. El número de folio de respuesta de la solicitud de acceso;</w:t>
      </w: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IV. La fecha en que fue notificada la respuesta al solicitante o tuvo conocimiento del acto reclamado, o de presentación de la solicitud, en caso de falta de respuesta;</w:t>
      </w: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V. El acto que se recurre;</w:t>
      </w: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VI. Las razones o motivos de inconformidad;</w:t>
      </w: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VII. La copia de la respuesta que se impugna y, en su caso, de la notificación correspondiente, en el caso de respuesta de la solicitud; y</w:t>
      </w: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VIII. Firma del recurrente, en su caso, cuando se presente por escrito, requisito sin el cual se dará trámite al recurso.</w:t>
      </w: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Adicionalmente, se podrán anexar las pruebas y demás elementos que considere procedentes someter a juicio del Instituto.</w:t>
      </w: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 xml:space="preserve">En ningún caso será necesario que el particular ratifique el recurso de revisión </w:t>
      </w:r>
      <w:r w:rsidRPr="00E54B3C">
        <w:rPr>
          <w:rFonts w:ascii="Palatino Linotype" w:hAnsi="Palatino Linotype" w:cs="Arial"/>
          <w:i/>
          <w:sz w:val="22"/>
          <w:szCs w:val="22"/>
          <w:lang w:val="es-ES"/>
        </w:rPr>
        <w:lastRenderedPageBreak/>
        <w:t>interpuesto.</w:t>
      </w:r>
    </w:p>
    <w:p w:rsidR="00493D5A" w:rsidRPr="00E54B3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E54B3C">
        <w:rPr>
          <w:rFonts w:ascii="Palatino Linotype" w:hAnsi="Palatino Linotype" w:cs="Arial"/>
          <w:i/>
          <w:sz w:val="22"/>
          <w:szCs w:val="22"/>
          <w:lang w:val="es-ES"/>
        </w:rPr>
        <w:t>En caso de que el recurso se interponga de manera electrónica no será indispensable que contengan los requisitos establecidos en las fracciones II, IV, VII y VIII.”</w:t>
      </w: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rsidR="00493D5A" w:rsidRPr="00E54B3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r w:rsidRPr="00E54B3C">
        <w:rPr>
          <w:rFonts w:ascii="Palatino Linotype" w:hAnsi="Palatino Linotype" w:cs="Arial"/>
          <w:lang w:val="es-ES"/>
        </w:rPr>
        <w:t xml:space="preserve">Del análisis realizado, se advierte que se acredita el cumplimiento de los requisitos formales referidos en el numeral transcrito, </w:t>
      </w:r>
      <w:r w:rsidR="00A8563C" w:rsidRPr="00E54B3C">
        <w:rPr>
          <w:rFonts w:ascii="Palatino Linotype" w:hAnsi="Palatino Linotype" w:cs="Arial"/>
          <w:lang w:val="es-ES"/>
        </w:rPr>
        <w:t xml:space="preserve">ya que el recurso de revisión </w:t>
      </w:r>
      <w:r w:rsidRPr="00E54B3C">
        <w:rPr>
          <w:rFonts w:ascii="Palatino Linotype" w:hAnsi="Palatino Linotype" w:cs="Arial"/>
        </w:rPr>
        <w:t xml:space="preserve">fue presentado mediante el formato visible en el </w:t>
      </w:r>
      <w:r w:rsidRPr="00E54B3C">
        <w:rPr>
          <w:rFonts w:ascii="Palatino Linotype" w:hAnsi="Palatino Linotype" w:cs="Arial"/>
          <w:b/>
        </w:rPr>
        <w:t>SAIMEX.</w:t>
      </w: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r w:rsidRPr="00E54B3C">
        <w:rPr>
          <w:rFonts w:ascii="Palatino Linotype" w:hAnsi="Palatino Linotype" w:cs="Arial"/>
          <w:lang w:val="es-ES"/>
        </w:rPr>
        <w:t xml:space="preserve">Por último, conforme al análisis que precede, no se advierte </w:t>
      </w:r>
      <w:r w:rsidR="008E07A0" w:rsidRPr="00E54B3C">
        <w:rPr>
          <w:rFonts w:ascii="Palatino Linotype" w:hAnsi="Palatino Linotype" w:cs="Arial"/>
          <w:lang w:val="es-ES"/>
        </w:rPr>
        <w:t xml:space="preserve">que </w:t>
      </w:r>
      <w:r w:rsidRPr="00E54B3C">
        <w:rPr>
          <w:rFonts w:ascii="Palatino Linotype" w:hAnsi="Palatino Linotype" w:cs="Arial"/>
          <w:lang w:val="es-ES"/>
        </w:rPr>
        <w:t>en el presente caso se actualice alguna de las causales de improcedencia</w:t>
      </w:r>
      <w:r w:rsidRPr="00E54B3C">
        <w:rPr>
          <w:rStyle w:val="Refdenotaalpie"/>
          <w:rFonts w:ascii="Palatino Linotype" w:hAnsi="Palatino Linotype" w:cs="Arial"/>
          <w:lang w:val="es-ES"/>
        </w:rPr>
        <w:footnoteReference w:id="2"/>
      </w:r>
      <w:r w:rsidRPr="00E54B3C">
        <w:rPr>
          <w:rFonts w:ascii="Palatino Linotype" w:hAnsi="Palatino Linotype" w:cs="Arial"/>
          <w:lang w:val="es-ES"/>
        </w:rPr>
        <w:t xml:space="preserve"> o sobreseimiento</w:t>
      </w:r>
      <w:r w:rsidRPr="00E54B3C">
        <w:rPr>
          <w:rStyle w:val="Refdenotaalpie"/>
          <w:rFonts w:ascii="Palatino Linotype" w:hAnsi="Palatino Linotype" w:cs="Arial"/>
          <w:lang w:val="es-ES"/>
        </w:rPr>
        <w:footnoteReference w:id="3"/>
      </w:r>
      <w:r w:rsidRPr="00E54B3C">
        <w:rPr>
          <w:rFonts w:ascii="Palatino Linotype" w:hAnsi="Palatino Linotype" w:cs="Arial"/>
          <w:lang w:val="es-ES"/>
        </w:rPr>
        <w:t xml:space="preserve"> que establece la Ley de Transparencia y Acceso a la Información Pública del Estado de México y Municipios.</w:t>
      </w:r>
    </w:p>
    <w:p w:rsidR="00493D5A" w:rsidRPr="00E54B3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p>
    <w:p w:rsidR="00493D5A" w:rsidRPr="00E54B3C" w:rsidRDefault="00493D5A" w:rsidP="008F2799">
      <w:pPr>
        <w:widowControl w:val="0"/>
        <w:autoSpaceDE w:val="0"/>
        <w:autoSpaceDN w:val="0"/>
        <w:adjustRightInd w:val="0"/>
        <w:snapToGrid w:val="0"/>
        <w:spacing w:line="360" w:lineRule="auto"/>
        <w:contextualSpacing/>
        <w:jc w:val="both"/>
        <w:rPr>
          <w:rFonts w:ascii="Palatino Linotype" w:hAnsi="Palatino Linotype" w:cs="Arial"/>
          <w:b/>
          <w:color w:val="000000" w:themeColor="text1"/>
          <w:lang w:val="es-ES" w:eastAsia="es-MX"/>
        </w:rPr>
      </w:pPr>
      <w:r w:rsidRPr="00E54B3C">
        <w:rPr>
          <w:rFonts w:ascii="Palatino Linotype" w:hAnsi="Palatino Linotype"/>
          <w:b/>
          <w:color w:val="000000" w:themeColor="text1"/>
          <w:lang w:eastAsia="es-MX"/>
        </w:rPr>
        <w:t>QUINTO</w:t>
      </w:r>
      <w:r w:rsidRPr="00E54B3C">
        <w:rPr>
          <w:rFonts w:ascii="Palatino Linotype" w:hAnsi="Palatino Linotype" w:cs="Arial"/>
          <w:b/>
          <w:color w:val="000000" w:themeColor="text1"/>
          <w:lang w:eastAsia="es-MX"/>
        </w:rPr>
        <w:t xml:space="preserve">. </w:t>
      </w:r>
      <w:r w:rsidR="002627FF" w:rsidRPr="00E54B3C">
        <w:rPr>
          <w:rFonts w:ascii="Palatino Linotype" w:hAnsi="Palatino Linotype" w:cs="Arial"/>
          <w:b/>
          <w:color w:val="000000" w:themeColor="text1"/>
          <w:lang w:val="es-ES" w:eastAsia="es-MX"/>
        </w:rPr>
        <w:t>Estudio y Resolución del Asunto.</w:t>
      </w:r>
    </w:p>
    <w:p w:rsidR="00C026BF" w:rsidRPr="00E54B3C" w:rsidRDefault="00C026BF" w:rsidP="008F2799">
      <w:pPr>
        <w:snapToGrid w:val="0"/>
        <w:spacing w:line="360" w:lineRule="auto"/>
        <w:contextualSpacing/>
        <w:jc w:val="both"/>
        <w:rPr>
          <w:rFonts w:ascii="Palatino Linotype" w:eastAsia="Palatino Linotype" w:hAnsi="Palatino Linotype" w:cs="Palatino Linotype"/>
        </w:rPr>
      </w:pPr>
      <w:r w:rsidRPr="00E54B3C">
        <w:rPr>
          <w:rFonts w:ascii="Palatino Linotype" w:eastAsia="Palatino Linotype" w:hAnsi="Palatino Linotype" w:cs="Palatino Linotype"/>
          <w:color w:val="000000"/>
        </w:rPr>
        <w:t xml:space="preserve">Una vez determinada la vía sobre la que versará el </w:t>
      </w:r>
      <w:r w:rsidRPr="00E54B3C">
        <w:rPr>
          <w:rFonts w:ascii="Palatino Linotype" w:eastAsia="Palatino Linotype" w:hAnsi="Palatino Linotype" w:cs="Palatino Linotype"/>
        </w:rPr>
        <w:t>presente</w:t>
      </w:r>
      <w:r w:rsidRPr="00E54B3C">
        <w:rPr>
          <w:rFonts w:ascii="Palatino Linotype" w:eastAsia="Palatino Linotype" w:hAnsi="Palatino Linotype" w:cs="Palatino Linotype"/>
          <w:color w:val="000000"/>
        </w:rPr>
        <w:t xml:space="preserve"> recurso y previa revisión del expediente electrónico, se advierte que </w:t>
      </w:r>
      <w:r w:rsidR="00E6092D" w:rsidRPr="00E54B3C">
        <w:rPr>
          <w:rFonts w:ascii="Palatino Linotype" w:eastAsia="Palatino Linotype" w:hAnsi="Palatino Linotype" w:cs="Palatino Linotype"/>
          <w:b/>
          <w:color w:val="000000"/>
        </w:rPr>
        <w:t>EL RECURRENTE</w:t>
      </w:r>
      <w:r w:rsidRPr="00E54B3C">
        <w:rPr>
          <w:rFonts w:ascii="Palatino Linotype" w:eastAsia="Palatino Linotype" w:hAnsi="Palatino Linotype" w:cs="Palatino Linotype"/>
          <w:b/>
          <w:color w:val="000000"/>
        </w:rPr>
        <w:t xml:space="preserve"> </w:t>
      </w:r>
      <w:r w:rsidRPr="00E54B3C">
        <w:rPr>
          <w:rFonts w:ascii="Palatino Linotype" w:eastAsia="Palatino Linotype" w:hAnsi="Palatino Linotype" w:cs="Palatino Linotype"/>
          <w:color w:val="000000"/>
        </w:rPr>
        <w:t xml:space="preserve">solicitó </w:t>
      </w:r>
      <w:r w:rsidRPr="00E54B3C">
        <w:rPr>
          <w:rFonts w:ascii="Palatino Linotype" w:eastAsia="Palatino Linotype" w:hAnsi="Palatino Linotype" w:cs="Palatino Linotype"/>
        </w:rPr>
        <w:t>del</w:t>
      </w:r>
      <w:r w:rsidRPr="00E54B3C">
        <w:rPr>
          <w:rFonts w:ascii="Palatino Linotype" w:eastAsia="Palatino Linotype" w:hAnsi="Palatino Linotype" w:cs="Palatino Linotype"/>
          <w:color w:val="000000"/>
        </w:rPr>
        <w:t xml:space="preserve"> </w:t>
      </w:r>
      <w:r w:rsidRPr="00E54B3C">
        <w:rPr>
          <w:rFonts w:ascii="Palatino Linotype" w:eastAsia="Palatino Linotype" w:hAnsi="Palatino Linotype" w:cs="Palatino Linotype"/>
          <w:b/>
          <w:color w:val="000000"/>
        </w:rPr>
        <w:t>SUJETO OBLIGADO</w:t>
      </w:r>
      <w:r w:rsidRPr="00E54B3C">
        <w:rPr>
          <w:rFonts w:ascii="Palatino Linotype" w:eastAsia="Palatino Linotype" w:hAnsi="Palatino Linotype" w:cs="Palatino Linotype"/>
        </w:rPr>
        <w:t xml:space="preserve">, vía </w:t>
      </w:r>
      <w:r w:rsidRPr="00E54B3C">
        <w:rPr>
          <w:rFonts w:ascii="Palatino Linotype" w:eastAsia="Palatino Linotype" w:hAnsi="Palatino Linotype" w:cs="Palatino Linotype"/>
          <w:b/>
        </w:rPr>
        <w:t>EL</w:t>
      </w:r>
      <w:r w:rsidRPr="00E54B3C">
        <w:rPr>
          <w:rFonts w:ascii="Palatino Linotype" w:eastAsia="Palatino Linotype" w:hAnsi="Palatino Linotype" w:cs="Palatino Linotype"/>
        </w:rPr>
        <w:t xml:space="preserve"> </w:t>
      </w:r>
      <w:r w:rsidRPr="00E54B3C">
        <w:rPr>
          <w:rFonts w:ascii="Palatino Linotype" w:eastAsia="Palatino Linotype" w:hAnsi="Palatino Linotype" w:cs="Palatino Linotype"/>
          <w:b/>
        </w:rPr>
        <w:t>SAIMEX</w:t>
      </w:r>
      <w:r w:rsidRPr="00E54B3C">
        <w:rPr>
          <w:rFonts w:ascii="Palatino Linotype" w:eastAsia="Palatino Linotype" w:hAnsi="Palatino Linotype" w:cs="Palatino Linotype"/>
        </w:rPr>
        <w:t xml:space="preserve"> lo que a continuación se señala: </w:t>
      </w:r>
    </w:p>
    <w:p w:rsidR="00C026BF" w:rsidRPr="00E54B3C" w:rsidRDefault="00C026BF" w:rsidP="008F2799">
      <w:pPr>
        <w:snapToGrid w:val="0"/>
        <w:spacing w:line="360" w:lineRule="auto"/>
        <w:contextualSpacing/>
        <w:jc w:val="both"/>
        <w:rPr>
          <w:rFonts w:ascii="Palatino Linotype" w:eastAsia="Palatino Linotype" w:hAnsi="Palatino Linotype" w:cs="Palatino Linotype"/>
        </w:rPr>
      </w:pPr>
    </w:p>
    <w:p w:rsidR="003374F9" w:rsidRPr="00E54B3C" w:rsidRDefault="00D2415F" w:rsidP="003374F9">
      <w:pPr>
        <w:snapToGrid w:val="0"/>
        <w:ind w:left="709" w:right="709"/>
        <w:contextualSpacing/>
        <w:jc w:val="both"/>
        <w:rPr>
          <w:rFonts w:ascii="Palatino Linotype" w:hAnsi="Palatino Linotype"/>
          <w:i/>
          <w:sz w:val="22"/>
          <w:szCs w:val="22"/>
        </w:rPr>
      </w:pPr>
      <w:r w:rsidRPr="00E54B3C">
        <w:rPr>
          <w:rFonts w:ascii="Palatino Linotype" w:hAnsi="Palatino Linotype"/>
          <w:i/>
          <w:sz w:val="22"/>
          <w:szCs w:val="22"/>
        </w:rPr>
        <w:lastRenderedPageBreak/>
        <w:t>“</w:t>
      </w:r>
      <w:r w:rsidR="003374F9" w:rsidRPr="00E54B3C">
        <w:rPr>
          <w:rFonts w:ascii="Palatino Linotype" w:hAnsi="Palatino Linotype"/>
          <w:i/>
          <w:sz w:val="22"/>
          <w:szCs w:val="22"/>
        </w:rPr>
        <w:t xml:space="preserve">1. Requiero copia del registro de sentencias firmes que establece el monto de las indemnizaciones debidas por responsabilidad patrimonial, es decir, requiero copia del registro a que se refiere el artículo 47 de la LEY DE RESPONSABILIDAD PATRIMONIAL PARA EL ESTADO DE MÉXICO Y MUNICIPIOS. </w:t>
      </w:r>
    </w:p>
    <w:p w:rsidR="003374F9" w:rsidRPr="00E54B3C" w:rsidRDefault="003374F9" w:rsidP="003374F9">
      <w:pPr>
        <w:snapToGrid w:val="0"/>
        <w:ind w:left="709" w:right="709"/>
        <w:contextualSpacing/>
        <w:jc w:val="both"/>
        <w:rPr>
          <w:rFonts w:ascii="Palatino Linotype" w:hAnsi="Palatino Linotype"/>
          <w:i/>
          <w:sz w:val="22"/>
          <w:szCs w:val="22"/>
        </w:rPr>
      </w:pPr>
      <w:r w:rsidRPr="00E54B3C">
        <w:rPr>
          <w:rFonts w:ascii="Palatino Linotype" w:hAnsi="Palatino Linotype"/>
          <w:i/>
          <w:sz w:val="22"/>
          <w:szCs w:val="22"/>
        </w:rPr>
        <w:t>1.1 Si del documento requerido no se desprende el número de expediente, órgano jurisdiccional de radicación y la cantidad debida, requiero, además, el soporte documental que dé prueba de ello, es decir, copia íntegra de la sentencia de todas las instancias agotadas.</w:t>
      </w:r>
    </w:p>
    <w:p w:rsidR="003374F9" w:rsidRPr="00E54B3C" w:rsidRDefault="003374F9" w:rsidP="003374F9">
      <w:pPr>
        <w:snapToGrid w:val="0"/>
        <w:ind w:left="709" w:right="709"/>
        <w:contextualSpacing/>
        <w:jc w:val="both"/>
        <w:rPr>
          <w:rFonts w:ascii="Palatino Linotype" w:hAnsi="Palatino Linotype"/>
          <w:i/>
          <w:sz w:val="22"/>
          <w:szCs w:val="22"/>
        </w:rPr>
      </w:pPr>
      <w:r w:rsidRPr="00E54B3C">
        <w:rPr>
          <w:rFonts w:ascii="Palatino Linotype" w:hAnsi="Palatino Linotype"/>
          <w:i/>
          <w:sz w:val="22"/>
          <w:szCs w:val="22"/>
        </w:rPr>
        <w:t xml:space="preserve"> 1.2 Requiero copia del escrito inicial de reclamación de cada cantidad debida. </w:t>
      </w:r>
    </w:p>
    <w:p w:rsidR="003374F9" w:rsidRPr="00E54B3C" w:rsidRDefault="003374F9" w:rsidP="003374F9">
      <w:pPr>
        <w:snapToGrid w:val="0"/>
        <w:ind w:left="709" w:right="709"/>
        <w:contextualSpacing/>
        <w:jc w:val="both"/>
        <w:rPr>
          <w:rFonts w:ascii="Palatino Linotype" w:hAnsi="Palatino Linotype"/>
          <w:i/>
          <w:sz w:val="22"/>
          <w:szCs w:val="22"/>
        </w:rPr>
      </w:pPr>
    </w:p>
    <w:p w:rsidR="003374F9" w:rsidRPr="00E54B3C" w:rsidRDefault="003374F9" w:rsidP="003374F9">
      <w:pPr>
        <w:snapToGrid w:val="0"/>
        <w:ind w:left="709" w:right="709"/>
        <w:contextualSpacing/>
        <w:jc w:val="both"/>
        <w:rPr>
          <w:rFonts w:ascii="Palatino Linotype" w:hAnsi="Palatino Linotype"/>
          <w:i/>
          <w:sz w:val="22"/>
          <w:szCs w:val="22"/>
        </w:rPr>
      </w:pPr>
      <w:r w:rsidRPr="00E54B3C">
        <w:rPr>
          <w:rFonts w:ascii="Palatino Linotype" w:hAnsi="Palatino Linotype"/>
          <w:i/>
          <w:sz w:val="22"/>
          <w:szCs w:val="22"/>
        </w:rPr>
        <w:t xml:space="preserve">2. En caso de contar con escritos iniciales de reclamación y procedimientos que no han causado estado, requiero el número de expediente, órgano de radicación y etapa en la que se encuentra. </w:t>
      </w:r>
    </w:p>
    <w:p w:rsidR="00C026BF" w:rsidRPr="00E54B3C" w:rsidRDefault="003374F9" w:rsidP="003374F9">
      <w:pPr>
        <w:snapToGrid w:val="0"/>
        <w:ind w:left="709" w:right="709"/>
        <w:contextualSpacing/>
        <w:jc w:val="both"/>
        <w:rPr>
          <w:rFonts w:ascii="Palatino Linotype" w:hAnsi="Palatino Linotype"/>
          <w:i/>
          <w:sz w:val="22"/>
          <w:szCs w:val="22"/>
        </w:rPr>
      </w:pPr>
      <w:r w:rsidRPr="00E54B3C">
        <w:rPr>
          <w:rFonts w:ascii="Palatino Linotype" w:hAnsi="Palatino Linotype"/>
          <w:i/>
          <w:sz w:val="22"/>
          <w:szCs w:val="22"/>
        </w:rPr>
        <w:t>3. Requiero saber cuáles fueron los criterios y medios de búsqueda utilizados para encontrar la información solicitada. Toda la información se requiere desde el año 2015 a la fecha (17 de octubre de 2021)” (Sic)</w:t>
      </w:r>
    </w:p>
    <w:p w:rsidR="00C026BF" w:rsidRPr="00E54B3C" w:rsidRDefault="00C026BF" w:rsidP="008F2799">
      <w:pPr>
        <w:snapToGrid w:val="0"/>
        <w:spacing w:line="360" w:lineRule="auto"/>
        <w:contextualSpacing/>
        <w:jc w:val="both"/>
        <w:rPr>
          <w:rFonts w:ascii="Palatino Linotype" w:eastAsia="Palatino Linotype" w:hAnsi="Palatino Linotype" w:cs="Palatino Linotype"/>
        </w:rPr>
      </w:pPr>
    </w:p>
    <w:p w:rsidR="00D2415F" w:rsidRPr="00E54B3C" w:rsidRDefault="00C026BF" w:rsidP="008F2799">
      <w:pPr>
        <w:widowControl w:val="0"/>
        <w:tabs>
          <w:tab w:val="left" w:pos="0"/>
        </w:tabs>
        <w:autoSpaceDE w:val="0"/>
        <w:autoSpaceDN w:val="0"/>
        <w:adjustRightInd w:val="0"/>
        <w:snapToGrid w:val="0"/>
        <w:spacing w:line="360" w:lineRule="auto"/>
        <w:contextualSpacing/>
        <w:jc w:val="both"/>
        <w:rPr>
          <w:rFonts w:ascii="Palatino Linotype" w:hAnsi="Palatino Linotype"/>
          <w:b/>
        </w:rPr>
      </w:pPr>
      <w:r w:rsidRPr="00E54B3C">
        <w:rPr>
          <w:rFonts w:ascii="Palatino Linotype" w:eastAsia="Palatino Linotype" w:hAnsi="Palatino Linotype" w:cs="Palatino Linotype"/>
        </w:rPr>
        <w:t xml:space="preserve">En atención a ello, </w:t>
      </w:r>
      <w:r w:rsidRPr="00E54B3C">
        <w:rPr>
          <w:rFonts w:ascii="Palatino Linotype" w:eastAsia="Palatino Linotype" w:hAnsi="Palatino Linotype" w:cs="Palatino Linotype"/>
          <w:b/>
        </w:rPr>
        <w:t>EL SUJETO OBLIGADO</w:t>
      </w:r>
      <w:r w:rsidRPr="00E54B3C">
        <w:rPr>
          <w:rFonts w:ascii="Palatino Linotype" w:eastAsia="Palatino Linotype" w:hAnsi="Palatino Linotype" w:cs="Palatino Linotype"/>
        </w:rPr>
        <w:t xml:space="preserve"> remitió </w:t>
      </w:r>
      <w:r w:rsidR="00D2415F" w:rsidRPr="00E54B3C">
        <w:rPr>
          <w:rFonts w:ascii="Palatino Linotype" w:hAnsi="Palatino Linotype"/>
        </w:rPr>
        <w:t xml:space="preserve">oficio número </w:t>
      </w:r>
      <w:r w:rsidR="003374F9" w:rsidRPr="00E54B3C">
        <w:rPr>
          <w:rFonts w:ascii="Palatino Linotype" w:hAnsi="Palatino Linotype"/>
        </w:rPr>
        <w:t>2142</w:t>
      </w:r>
      <w:r w:rsidR="00D2415F" w:rsidRPr="00E54B3C">
        <w:rPr>
          <w:rFonts w:ascii="Palatino Linotype" w:hAnsi="Palatino Linotype"/>
        </w:rPr>
        <w:t>/</w:t>
      </w:r>
      <w:r w:rsidR="003374F9" w:rsidRPr="00E54B3C">
        <w:rPr>
          <w:rFonts w:ascii="Palatino Linotype" w:hAnsi="Palatino Linotype"/>
        </w:rPr>
        <w:t>MAIP</w:t>
      </w:r>
      <w:r w:rsidR="00D2415F" w:rsidRPr="00E54B3C">
        <w:rPr>
          <w:rFonts w:ascii="Palatino Linotype" w:hAnsi="Palatino Linotype"/>
        </w:rPr>
        <w:t>/</w:t>
      </w:r>
      <w:r w:rsidR="003374F9" w:rsidRPr="00E54B3C">
        <w:rPr>
          <w:rFonts w:ascii="Palatino Linotype" w:hAnsi="Palatino Linotype"/>
        </w:rPr>
        <w:t>FGJ/2021</w:t>
      </w:r>
      <w:r w:rsidR="00D2415F" w:rsidRPr="00E54B3C">
        <w:rPr>
          <w:rFonts w:ascii="Palatino Linotype" w:hAnsi="Palatino Linotype"/>
        </w:rPr>
        <w:t xml:space="preserve">, mediante el cual </w:t>
      </w:r>
      <w:r w:rsidR="003374F9" w:rsidRPr="00E54B3C">
        <w:rPr>
          <w:rFonts w:ascii="Palatino Linotype" w:hAnsi="Palatino Linotype"/>
        </w:rPr>
        <w:t xml:space="preserve">se declara incompetente para generar o poseer la información solicitada por </w:t>
      </w:r>
      <w:r w:rsidR="003374F9" w:rsidRPr="00E54B3C">
        <w:rPr>
          <w:rFonts w:ascii="Palatino Linotype" w:hAnsi="Palatino Linotype"/>
          <w:b/>
        </w:rPr>
        <w:t>EL RECURRENTE</w:t>
      </w:r>
      <w:r w:rsidR="003374F9" w:rsidRPr="00E54B3C">
        <w:rPr>
          <w:rFonts w:ascii="Palatino Linotype" w:hAnsi="Palatino Linotype"/>
        </w:rPr>
        <w:t xml:space="preserve"> y lo orienta para realice su solicitud a la Unidad de Transparencia del Poder Judicial del Estado de México</w:t>
      </w:r>
      <w:r w:rsidR="00D2415F" w:rsidRPr="00E54B3C">
        <w:rPr>
          <w:rFonts w:ascii="Palatino Linotype" w:hAnsi="Palatino Linotype"/>
        </w:rPr>
        <w:t>.</w:t>
      </w:r>
    </w:p>
    <w:p w:rsidR="00C026BF" w:rsidRPr="00E54B3C" w:rsidRDefault="00C026BF" w:rsidP="008F2799">
      <w:pPr>
        <w:snapToGrid w:val="0"/>
        <w:spacing w:line="360" w:lineRule="auto"/>
        <w:contextualSpacing/>
        <w:jc w:val="both"/>
        <w:rPr>
          <w:rFonts w:ascii="Palatino Linotype" w:eastAsia="Palatino Linotype" w:hAnsi="Palatino Linotype" w:cs="Palatino Linotype"/>
        </w:rPr>
      </w:pPr>
    </w:p>
    <w:p w:rsidR="00C026BF" w:rsidRPr="00E54B3C" w:rsidRDefault="00C026BF" w:rsidP="008F2799">
      <w:pPr>
        <w:pStyle w:val="NormalWeb"/>
        <w:snapToGrid w:val="0"/>
        <w:spacing w:before="0" w:beforeAutospacing="0" w:after="0" w:afterAutospacing="0" w:line="360" w:lineRule="auto"/>
        <w:contextualSpacing/>
        <w:jc w:val="both"/>
        <w:rPr>
          <w:rFonts w:ascii="Palatino Linotype" w:eastAsia="Palatino Linotype" w:hAnsi="Palatino Linotype" w:cs="Palatino Linotype"/>
        </w:rPr>
      </w:pPr>
      <w:r w:rsidRPr="00E54B3C">
        <w:rPr>
          <w:rFonts w:ascii="Palatino Linotype" w:eastAsia="Palatino Linotype" w:hAnsi="Palatino Linotype" w:cs="Palatino Linotype"/>
        </w:rPr>
        <w:t xml:space="preserve">Inconforme con dicha respuesta </w:t>
      </w:r>
      <w:r w:rsidRPr="00E54B3C">
        <w:rPr>
          <w:rFonts w:ascii="Palatino Linotype" w:eastAsia="Palatino Linotype" w:hAnsi="Palatino Linotype" w:cs="Palatino Linotype"/>
          <w:b/>
        </w:rPr>
        <w:t>EL RECURRENTE</w:t>
      </w:r>
      <w:r w:rsidRPr="00E54B3C">
        <w:rPr>
          <w:rFonts w:ascii="Palatino Linotype" w:eastAsia="Palatino Linotype" w:hAnsi="Palatino Linotype" w:cs="Palatino Linotype"/>
        </w:rPr>
        <w:t xml:space="preserve"> interpuso el presente recurso de revisión manifestando como acto impugnado lo siguiente: </w:t>
      </w:r>
    </w:p>
    <w:p w:rsidR="00AF2C45" w:rsidRPr="00E54B3C" w:rsidRDefault="00AF2C45" w:rsidP="008F2799">
      <w:pPr>
        <w:pStyle w:val="NormalWeb"/>
        <w:snapToGrid w:val="0"/>
        <w:spacing w:before="0" w:beforeAutospacing="0" w:after="0" w:afterAutospacing="0" w:line="360" w:lineRule="auto"/>
        <w:ind w:left="851" w:right="902"/>
        <w:contextualSpacing/>
        <w:jc w:val="both"/>
        <w:rPr>
          <w:rFonts w:ascii="Palatino Linotype" w:eastAsia="Palatino Linotype" w:hAnsi="Palatino Linotype" w:cs="Palatino Linotype"/>
          <w:i/>
        </w:rPr>
      </w:pPr>
    </w:p>
    <w:p w:rsidR="000B557F" w:rsidRPr="00E54B3C" w:rsidRDefault="000B557F" w:rsidP="000B557F">
      <w:pPr>
        <w:snapToGrid w:val="0"/>
        <w:ind w:left="709" w:right="709"/>
        <w:contextualSpacing/>
        <w:jc w:val="both"/>
        <w:rPr>
          <w:rFonts w:ascii="Palatino Linotype" w:hAnsi="Palatino Linotype" w:cs="Arial"/>
          <w:i/>
          <w:sz w:val="22"/>
          <w:szCs w:val="22"/>
          <w:lang w:eastAsia="es-MX"/>
        </w:rPr>
      </w:pPr>
      <w:r w:rsidRPr="00E54B3C">
        <w:rPr>
          <w:rFonts w:ascii="Palatino Linotype" w:hAnsi="Palatino Linotype" w:cs="Arial"/>
          <w:i/>
          <w:sz w:val="22"/>
          <w:szCs w:val="22"/>
          <w:lang w:eastAsia="es-MX"/>
        </w:rPr>
        <w:t>“1. La declaración de incompetencia por el sujeto obligado;</w:t>
      </w:r>
    </w:p>
    <w:p w:rsidR="000B557F" w:rsidRPr="00E54B3C" w:rsidRDefault="000B557F" w:rsidP="000B557F">
      <w:pPr>
        <w:snapToGrid w:val="0"/>
        <w:ind w:left="709" w:right="709"/>
        <w:contextualSpacing/>
        <w:jc w:val="both"/>
        <w:rPr>
          <w:rFonts w:ascii="Palatino Linotype" w:hAnsi="Palatino Linotype" w:cs="Arial"/>
          <w:i/>
          <w:sz w:val="22"/>
          <w:szCs w:val="22"/>
          <w:lang w:eastAsia="es-MX"/>
        </w:rPr>
      </w:pPr>
      <w:r w:rsidRPr="00E54B3C">
        <w:rPr>
          <w:rFonts w:ascii="Palatino Linotype" w:hAnsi="Palatino Linotype" w:cs="Arial"/>
          <w:i/>
          <w:sz w:val="22"/>
          <w:szCs w:val="22"/>
          <w:lang w:eastAsia="es-MX"/>
        </w:rPr>
        <w:t xml:space="preserve"> 2. La declaración de inexistencia de la información;</w:t>
      </w:r>
    </w:p>
    <w:p w:rsidR="000B557F" w:rsidRPr="00E54B3C" w:rsidRDefault="000B557F" w:rsidP="000B557F">
      <w:pPr>
        <w:snapToGrid w:val="0"/>
        <w:ind w:left="709" w:right="709"/>
        <w:contextualSpacing/>
        <w:jc w:val="both"/>
        <w:rPr>
          <w:rFonts w:ascii="Palatino Linotype" w:hAnsi="Palatino Linotype" w:cs="Arial"/>
          <w:i/>
          <w:sz w:val="22"/>
          <w:szCs w:val="22"/>
          <w:lang w:eastAsia="es-MX"/>
        </w:rPr>
      </w:pPr>
      <w:r w:rsidRPr="00E54B3C">
        <w:rPr>
          <w:rFonts w:ascii="Palatino Linotype" w:hAnsi="Palatino Linotype" w:cs="Arial"/>
          <w:i/>
          <w:sz w:val="22"/>
          <w:szCs w:val="22"/>
          <w:lang w:eastAsia="es-MX"/>
        </w:rPr>
        <w:t xml:space="preserve"> 3. La falta de trámite a una solicitud; </w:t>
      </w:r>
    </w:p>
    <w:p w:rsidR="000B557F" w:rsidRPr="00E54B3C" w:rsidRDefault="000B557F" w:rsidP="000B557F">
      <w:pPr>
        <w:snapToGrid w:val="0"/>
        <w:ind w:left="709" w:right="709"/>
        <w:contextualSpacing/>
        <w:jc w:val="both"/>
        <w:rPr>
          <w:rFonts w:ascii="Palatino Linotype" w:hAnsi="Palatino Linotype" w:cs="Arial"/>
          <w:i/>
          <w:sz w:val="22"/>
          <w:szCs w:val="22"/>
          <w:lang w:eastAsia="es-MX"/>
        </w:rPr>
      </w:pPr>
      <w:r w:rsidRPr="00E54B3C">
        <w:rPr>
          <w:rFonts w:ascii="Palatino Linotype" w:hAnsi="Palatino Linotype" w:cs="Arial"/>
          <w:i/>
          <w:sz w:val="22"/>
          <w:szCs w:val="22"/>
          <w:lang w:eastAsia="es-MX"/>
        </w:rPr>
        <w:t>4. La indebida de la fundamentación y/o motivación en la respuesta.” (Sic)</w:t>
      </w:r>
    </w:p>
    <w:p w:rsidR="00AF2C45" w:rsidRPr="00E54B3C" w:rsidRDefault="00AF2C45" w:rsidP="008F2799">
      <w:pPr>
        <w:pStyle w:val="NormalWeb"/>
        <w:snapToGrid w:val="0"/>
        <w:spacing w:before="0" w:beforeAutospacing="0" w:after="0" w:afterAutospacing="0" w:line="360" w:lineRule="auto"/>
        <w:contextualSpacing/>
        <w:jc w:val="both"/>
        <w:rPr>
          <w:rFonts w:ascii="Palatino Linotype" w:eastAsia="Palatino Linotype" w:hAnsi="Palatino Linotype" w:cs="Palatino Linotype"/>
        </w:rPr>
      </w:pPr>
    </w:p>
    <w:p w:rsidR="00AF2C45" w:rsidRPr="00E54B3C" w:rsidRDefault="00C026BF" w:rsidP="008F2799">
      <w:pPr>
        <w:pStyle w:val="NormalWeb"/>
        <w:snapToGrid w:val="0"/>
        <w:spacing w:before="0" w:beforeAutospacing="0" w:after="0" w:afterAutospacing="0" w:line="360" w:lineRule="auto"/>
        <w:contextualSpacing/>
        <w:jc w:val="both"/>
        <w:rPr>
          <w:rFonts w:ascii="Palatino Linotype" w:eastAsia="Palatino Linotype" w:hAnsi="Palatino Linotype" w:cs="Palatino Linotype"/>
        </w:rPr>
      </w:pPr>
      <w:r w:rsidRPr="00E54B3C">
        <w:rPr>
          <w:rFonts w:ascii="Palatino Linotype" w:eastAsia="Palatino Linotype" w:hAnsi="Palatino Linotype" w:cs="Palatino Linotype"/>
        </w:rPr>
        <w:t xml:space="preserve">En el mismo acto expresó como motivos o razones de inconformidad, lo que a continuación se señala: </w:t>
      </w:r>
    </w:p>
    <w:p w:rsidR="000B557F" w:rsidRPr="00E54B3C" w:rsidRDefault="000B557F" w:rsidP="000B557F">
      <w:pPr>
        <w:snapToGrid w:val="0"/>
        <w:ind w:left="709" w:right="709"/>
        <w:contextualSpacing/>
        <w:jc w:val="both"/>
        <w:rPr>
          <w:rFonts w:ascii="Palatino Linotype" w:hAnsi="Palatino Linotype" w:cs="Arial"/>
          <w:i/>
          <w:sz w:val="22"/>
          <w:szCs w:val="22"/>
          <w:lang w:eastAsia="es-MX"/>
        </w:rPr>
      </w:pPr>
      <w:r w:rsidRPr="00E54B3C">
        <w:rPr>
          <w:rFonts w:ascii="Palatino Linotype" w:hAnsi="Palatino Linotype" w:cs="Arial"/>
          <w:i/>
          <w:sz w:val="22"/>
          <w:szCs w:val="22"/>
          <w:lang w:eastAsia="es-MX"/>
        </w:rPr>
        <w:lastRenderedPageBreak/>
        <w:t>“Por lo que respecta al punto número 1, el sujeto obligado soslaya el hecho de que la Ley de responsabilidad patrimonial de la Entidad lo obliga a tener la información solicitada. Por cuanto hace al punto número 2, esto se advierte en virtud de que el sujeto obligado manifiesta ser incompetente, es decir, derivado de su incompetencia es dable concluir que la información no existe en sus archivos, sin embargo, el sujeto obligado tiene la obligación de generarla. Por lo que respecta al punto número 3, el sujeto obligado únicamente manifiesta su incompetencia, sin embargo, con su nefasta respuesta no se advierte que se haya dado el tramite requerido por la Ley y por los lineamientos aplicables. Por cuanto hace al punto número 4, de los argumentos esgrimidos por el sujeto obligado se desprende que no existe identidad entre la motivación y la fundamentación.” (</w:t>
      </w:r>
      <w:proofErr w:type="gramStart"/>
      <w:r w:rsidRPr="00E54B3C">
        <w:rPr>
          <w:rFonts w:ascii="Palatino Linotype" w:hAnsi="Palatino Linotype" w:cs="Arial"/>
          <w:i/>
          <w:sz w:val="22"/>
          <w:szCs w:val="22"/>
          <w:lang w:eastAsia="es-MX"/>
        </w:rPr>
        <w:t>sic</w:t>
      </w:r>
      <w:proofErr w:type="gramEnd"/>
      <w:r w:rsidRPr="00E54B3C">
        <w:rPr>
          <w:rFonts w:ascii="Palatino Linotype" w:hAnsi="Palatino Linotype" w:cs="Arial"/>
          <w:i/>
          <w:sz w:val="22"/>
          <w:szCs w:val="22"/>
          <w:lang w:eastAsia="es-MX"/>
        </w:rPr>
        <w:t>)</w:t>
      </w:r>
    </w:p>
    <w:p w:rsidR="00C026BF" w:rsidRPr="00E54B3C" w:rsidRDefault="00C026BF" w:rsidP="008F2799">
      <w:pPr>
        <w:pStyle w:val="NormalWeb"/>
        <w:snapToGrid w:val="0"/>
        <w:spacing w:before="0" w:beforeAutospacing="0" w:after="0" w:afterAutospacing="0" w:line="360" w:lineRule="auto"/>
        <w:ind w:left="851" w:right="902"/>
        <w:contextualSpacing/>
        <w:jc w:val="both"/>
        <w:rPr>
          <w:rFonts w:ascii="Palatino Linotype" w:hAnsi="Palatino Linotype"/>
          <w:i/>
          <w:color w:val="000000"/>
        </w:rPr>
      </w:pPr>
    </w:p>
    <w:p w:rsidR="00F013E0" w:rsidRPr="00E54B3C" w:rsidRDefault="00AF2C45"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E54B3C">
        <w:rPr>
          <w:rFonts w:ascii="Palatino Linotype" w:hAnsi="Palatino Linotype"/>
          <w:color w:val="000000"/>
        </w:rPr>
        <w:t>Es de precisar que durante la substanciación de este recurso de revisión</w:t>
      </w:r>
      <w:r w:rsidR="00C026BF" w:rsidRPr="00E54B3C">
        <w:rPr>
          <w:rFonts w:ascii="Palatino Linotype" w:hAnsi="Palatino Linotype"/>
          <w:color w:val="000000"/>
        </w:rPr>
        <w:t xml:space="preserve">, </w:t>
      </w:r>
      <w:r w:rsidR="00C026BF" w:rsidRPr="00E54B3C">
        <w:rPr>
          <w:rFonts w:ascii="Palatino Linotype" w:hAnsi="Palatino Linotype"/>
          <w:b/>
          <w:color w:val="000000"/>
        </w:rPr>
        <w:t>EL SUJETO OBLIGADO</w:t>
      </w:r>
      <w:r w:rsidR="002627FF" w:rsidRPr="00E54B3C">
        <w:rPr>
          <w:rFonts w:ascii="Palatino Linotype" w:hAnsi="Palatino Linotype"/>
          <w:color w:val="000000"/>
        </w:rPr>
        <w:t xml:space="preserve"> rindió el</w:t>
      </w:r>
      <w:r w:rsidRPr="00E54B3C">
        <w:rPr>
          <w:rFonts w:ascii="Palatino Linotype" w:hAnsi="Palatino Linotype"/>
          <w:color w:val="000000"/>
        </w:rPr>
        <w:t xml:space="preserve"> correspondiente </w:t>
      </w:r>
      <w:r w:rsidR="00C026BF" w:rsidRPr="00E54B3C">
        <w:rPr>
          <w:rFonts w:ascii="Palatino Linotype" w:hAnsi="Palatino Linotype"/>
          <w:color w:val="000000"/>
        </w:rPr>
        <w:t>Informe Justificado</w:t>
      </w:r>
      <w:r w:rsidRPr="00E54B3C">
        <w:rPr>
          <w:rFonts w:ascii="Palatino Linotype" w:hAnsi="Palatino Linotype"/>
          <w:color w:val="000000"/>
        </w:rPr>
        <w:t xml:space="preserve"> </w:t>
      </w:r>
      <w:r w:rsidR="00F013E0" w:rsidRPr="00E54B3C">
        <w:rPr>
          <w:rFonts w:ascii="Palatino Linotype" w:hAnsi="Palatino Linotype"/>
          <w:color w:val="000000"/>
        </w:rPr>
        <w:t>en los términos de</w:t>
      </w:r>
      <w:r w:rsidR="000B557F" w:rsidRPr="00E54B3C">
        <w:rPr>
          <w:rFonts w:ascii="Palatino Linotype" w:hAnsi="Palatino Linotype"/>
          <w:color w:val="000000"/>
        </w:rPr>
        <w:t>l</w:t>
      </w:r>
      <w:r w:rsidR="00F013E0" w:rsidRPr="00E54B3C">
        <w:rPr>
          <w:rFonts w:ascii="Palatino Linotype" w:hAnsi="Palatino Linotype"/>
          <w:color w:val="000000"/>
        </w:rPr>
        <w:t xml:space="preserve"> archivo </w:t>
      </w:r>
      <w:r w:rsidR="000B557F" w:rsidRPr="00E54B3C">
        <w:rPr>
          <w:rFonts w:ascii="Palatino Linotype" w:hAnsi="Palatino Linotype"/>
          <w:i/>
          <w:color w:val="000000"/>
        </w:rPr>
        <w:t>INF JUST SOL 1055 RR 5357.pdf</w:t>
      </w:r>
      <w:r w:rsidR="000B557F" w:rsidRPr="00E54B3C">
        <w:rPr>
          <w:rFonts w:ascii="Palatino Linotype" w:hAnsi="Palatino Linotype"/>
          <w:color w:val="000000"/>
        </w:rPr>
        <w:t xml:space="preserve"> </w:t>
      </w:r>
      <w:r w:rsidR="00F013E0" w:rsidRPr="00E54B3C">
        <w:rPr>
          <w:rFonts w:ascii="Palatino Linotype" w:hAnsi="Palatino Linotype"/>
          <w:color w:val="000000"/>
        </w:rPr>
        <w:t xml:space="preserve">que adjunto en el SAIMEX, </w:t>
      </w:r>
      <w:r w:rsidR="000B557F" w:rsidRPr="00E54B3C">
        <w:rPr>
          <w:rFonts w:ascii="Palatino Linotype" w:hAnsi="Palatino Linotype"/>
          <w:color w:val="000000"/>
        </w:rPr>
        <w:t xml:space="preserve">en el que se hace cargo de los motivos o razones de inconformidad expresados por </w:t>
      </w:r>
      <w:r w:rsidR="000B557F" w:rsidRPr="00E54B3C">
        <w:rPr>
          <w:rFonts w:ascii="Palatino Linotype" w:hAnsi="Palatino Linotype"/>
          <w:b/>
          <w:color w:val="000000"/>
        </w:rPr>
        <w:t>EL RECURRENTE</w:t>
      </w:r>
      <w:r w:rsidR="000B557F" w:rsidRPr="00E54B3C">
        <w:rPr>
          <w:rFonts w:ascii="Palatino Linotype" w:hAnsi="Palatino Linotype"/>
          <w:color w:val="000000"/>
        </w:rPr>
        <w:t>, tal como se advierte de los siguientes extractos del aludido informe justificado</w:t>
      </w:r>
      <w:r w:rsidR="00F013E0" w:rsidRPr="00E54B3C">
        <w:rPr>
          <w:rFonts w:ascii="Palatino Linotype" w:hAnsi="Palatino Linotype"/>
          <w:color w:val="000000"/>
        </w:rPr>
        <w:t>:</w:t>
      </w:r>
    </w:p>
    <w:p w:rsidR="000B557F" w:rsidRPr="00E54B3C" w:rsidRDefault="000B557F"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0B557F" w:rsidRPr="00E54B3C" w:rsidRDefault="000B557F" w:rsidP="000B557F">
      <w:pPr>
        <w:pStyle w:val="NormalWeb"/>
        <w:snapToGrid w:val="0"/>
        <w:spacing w:before="0" w:beforeAutospacing="0" w:after="0" w:afterAutospacing="0" w:line="360" w:lineRule="auto"/>
        <w:contextualSpacing/>
        <w:jc w:val="center"/>
        <w:rPr>
          <w:rFonts w:ascii="Palatino Linotype" w:hAnsi="Palatino Linotype"/>
          <w:color w:val="000000"/>
        </w:rPr>
      </w:pPr>
      <w:r w:rsidRPr="00E54B3C">
        <w:rPr>
          <w:rFonts w:ascii="Palatino Linotype" w:hAnsi="Palatino Linotype"/>
          <w:noProof/>
          <w:color w:val="000000"/>
          <w:lang w:eastAsia="es-MX"/>
        </w:rPr>
        <w:drawing>
          <wp:inline distT="0" distB="0" distL="0" distR="0" wp14:anchorId="2B131B9C" wp14:editId="5E119FD9">
            <wp:extent cx="5791835" cy="143954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439545"/>
                    </a:xfrm>
                    <a:prstGeom prst="rect">
                      <a:avLst/>
                    </a:prstGeom>
                  </pic:spPr>
                </pic:pic>
              </a:graphicData>
            </a:graphic>
          </wp:inline>
        </w:drawing>
      </w:r>
    </w:p>
    <w:p w:rsidR="000B557F" w:rsidRPr="00E54B3C" w:rsidRDefault="00E65486" w:rsidP="000B557F">
      <w:pPr>
        <w:pStyle w:val="NormalWeb"/>
        <w:snapToGrid w:val="0"/>
        <w:spacing w:before="0" w:beforeAutospacing="0" w:after="0" w:afterAutospacing="0" w:line="360" w:lineRule="auto"/>
        <w:contextualSpacing/>
        <w:jc w:val="center"/>
        <w:rPr>
          <w:rFonts w:ascii="Palatino Linotype" w:hAnsi="Palatino Linotype"/>
          <w:color w:val="000000"/>
        </w:rPr>
      </w:pPr>
      <w:r>
        <w:rPr>
          <w:rFonts w:ascii="Palatino Linotype" w:hAnsi="Palatino Linotype"/>
          <w:noProof/>
          <w:color w:val="000000"/>
          <w:lang w:eastAsia="es-MX"/>
        </w:rPr>
        <w:lastRenderedPageBreak/>
        <w:drawing>
          <wp:inline distT="0" distB="0" distL="0" distR="0">
            <wp:extent cx="5091764" cy="17557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6268" cy="1764231"/>
                    </a:xfrm>
                    <a:prstGeom prst="rect">
                      <a:avLst/>
                    </a:prstGeom>
                    <a:noFill/>
                    <a:ln>
                      <a:noFill/>
                    </a:ln>
                  </pic:spPr>
                </pic:pic>
              </a:graphicData>
            </a:graphic>
          </wp:inline>
        </w:drawing>
      </w:r>
    </w:p>
    <w:p w:rsidR="000B557F" w:rsidRPr="00E54B3C" w:rsidRDefault="00433D5E" w:rsidP="00433D5E">
      <w:pPr>
        <w:pStyle w:val="NormalWeb"/>
        <w:snapToGrid w:val="0"/>
        <w:spacing w:before="0" w:beforeAutospacing="0" w:after="0" w:afterAutospacing="0" w:line="360" w:lineRule="auto"/>
        <w:contextualSpacing/>
        <w:jc w:val="center"/>
        <w:rPr>
          <w:rFonts w:ascii="Palatino Linotype" w:hAnsi="Palatino Linotype"/>
          <w:color w:val="000000"/>
        </w:rPr>
      </w:pPr>
      <w:r w:rsidRPr="00E54B3C">
        <w:rPr>
          <w:rFonts w:ascii="Palatino Linotype" w:hAnsi="Palatino Linotype"/>
          <w:noProof/>
          <w:color w:val="000000"/>
          <w:lang w:eastAsia="es-MX"/>
        </w:rPr>
        <w:drawing>
          <wp:inline distT="0" distB="0" distL="0" distR="0" wp14:anchorId="36FCDC6F" wp14:editId="163D7817">
            <wp:extent cx="5259684" cy="655082"/>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9440" cy="662525"/>
                    </a:xfrm>
                    <a:prstGeom prst="rect">
                      <a:avLst/>
                    </a:prstGeom>
                  </pic:spPr>
                </pic:pic>
              </a:graphicData>
            </a:graphic>
          </wp:inline>
        </w:drawing>
      </w:r>
    </w:p>
    <w:p w:rsidR="00433D5E" w:rsidRPr="00E54B3C" w:rsidRDefault="00433D5E" w:rsidP="00433D5E">
      <w:pPr>
        <w:pStyle w:val="NormalWeb"/>
        <w:snapToGrid w:val="0"/>
        <w:spacing w:before="0" w:beforeAutospacing="0" w:after="0" w:afterAutospacing="0" w:line="360" w:lineRule="auto"/>
        <w:contextualSpacing/>
        <w:jc w:val="center"/>
        <w:rPr>
          <w:rFonts w:ascii="Palatino Linotype" w:hAnsi="Palatino Linotype"/>
          <w:color w:val="000000"/>
        </w:rPr>
      </w:pPr>
      <w:r w:rsidRPr="00E54B3C">
        <w:rPr>
          <w:rFonts w:ascii="Palatino Linotype" w:hAnsi="Palatino Linotype"/>
          <w:noProof/>
          <w:color w:val="000000"/>
          <w:lang w:eastAsia="es-MX"/>
        </w:rPr>
        <w:drawing>
          <wp:inline distT="0" distB="0" distL="0" distR="0" wp14:anchorId="6162058C" wp14:editId="2823ADEB">
            <wp:extent cx="5012090" cy="1289154"/>
            <wp:effectExtent l="0" t="0" r="4445"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4915" cy="1302741"/>
                    </a:xfrm>
                    <a:prstGeom prst="rect">
                      <a:avLst/>
                    </a:prstGeom>
                  </pic:spPr>
                </pic:pic>
              </a:graphicData>
            </a:graphic>
          </wp:inline>
        </w:drawing>
      </w:r>
    </w:p>
    <w:p w:rsidR="000B557F" w:rsidRPr="00E54B3C" w:rsidRDefault="00433D5E" w:rsidP="00433D5E">
      <w:pPr>
        <w:pStyle w:val="NormalWeb"/>
        <w:snapToGrid w:val="0"/>
        <w:spacing w:before="0" w:beforeAutospacing="0" w:after="0" w:afterAutospacing="0" w:line="360" w:lineRule="auto"/>
        <w:contextualSpacing/>
        <w:jc w:val="center"/>
        <w:rPr>
          <w:rFonts w:ascii="Palatino Linotype" w:hAnsi="Palatino Linotype"/>
          <w:color w:val="000000"/>
        </w:rPr>
      </w:pPr>
      <w:r w:rsidRPr="00E54B3C">
        <w:rPr>
          <w:rFonts w:ascii="Palatino Linotype" w:hAnsi="Palatino Linotype"/>
          <w:noProof/>
          <w:color w:val="000000"/>
          <w:lang w:eastAsia="es-MX"/>
        </w:rPr>
        <w:drawing>
          <wp:inline distT="0" distB="0" distL="0" distR="0" wp14:anchorId="2744867F" wp14:editId="2383F12D">
            <wp:extent cx="4896422" cy="76551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4866" cy="787164"/>
                    </a:xfrm>
                    <a:prstGeom prst="rect">
                      <a:avLst/>
                    </a:prstGeom>
                  </pic:spPr>
                </pic:pic>
              </a:graphicData>
            </a:graphic>
          </wp:inline>
        </w:drawing>
      </w:r>
    </w:p>
    <w:p w:rsidR="00011A57" w:rsidRPr="00E54B3C" w:rsidRDefault="00433D5E" w:rsidP="00433D5E">
      <w:pPr>
        <w:pStyle w:val="NormalWeb"/>
        <w:snapToGrid w:val="0"/>
        <w:spacing w:before="0" w:beforeAutospacing="0" w:after="0" w:afterAutospacing="0" w:line="360" w:lineRule="auto"/>
        <w:contextualSpacing/>
        <w:jc w:val="center"/>
        <w:rPr>
          <w:rFonts w:ascii="Palatino Linotype" w:hAnsi="Palatino Linotype"/>
          <w:color w:val="000000"/>
        </w:rPr>
      </w:pPr>
      <w:r w:rsidRPr="00E54B3C">
        <w:rPr>
          <w:rFonts w:ascii="Palatino Linotype" w:hAnsi="Palatino Linotype"/>
          <w:noProof/>
          <w:color w:val="000000"/>
          <w:lang w:eastAsia="es-MX"/>
        </w:rPr>
        <w:drawing>
          <wp:inline distT="0" distB="0" distL="0" distR="0" wp14:anchorId="262BA103" wp14:editId="0875D843">
            <wp:extent cx="5057317" cy="2309366"/>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5397" cy="2317622"/>
                    </a:xfrm>
                    <a:prstGeom prst="rect">
                      <a:avLst/>
                    </a:prstGeom>
                  </pic:spPr>
                </pic:pic>
              </a:graphicData>
            </a:graphic>
          </wp:inline>
        </w:drawing>
      </w:r>
    </w:p>
    <w:p w:rsidR="00011A57" w:rsidRPr="00E54B3C" w:rsidRDefault="00011A57" w:rsidP="008F2799">
      <w:pPr>
        <w:snapToGrid w:val="0"/>
        <w:spacing w:line="360" w:lineRule="auto"/>
        <w:contextualSpacing/>
        <w:jc w:val="both"/>
        <w:rPr>
          <w:rFonts w:ascii="Palatino Linotype" w:hAnsi="Palatino Linotype" w:cs="Arial"/>
        </w:rPr>
      </w:pPr>
    </w:p>
    <w:p w:rsidR="00AF2C45" w:rsidRPr="00E54B3C" w:rsidRDefault="00011A57"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E54B3C">
        <w:rPr>
          <w:rFonts w:ascii="Palatino Linotype" w:hAnsi="Palatino Linotype"/>
          <w:color w:val="000000"/>
        </w:rPr>
        <w:t xml:space="preserve">En tanto que </w:t>
      </w:r>
      <w:r w:rsidR="00AF2C45" w:rsidRPr="00E54B3C">
        <w:rPr>
          <w:rFonts w:ascii="Palatino Linotype" w:hAnsi="Palatino Linotype"/>
          <w:b/>
          <w:color w:val="000000"/>
        </w:rPr>
        <w:t>EL RECURRENTE</w:t>
      </w:r>
      <w:r w:rsidR="00AF2C45" w:rsidRPr="00E54B3C">
        <w:rPr>
          <w:rFonts w:ascii="Palatino Linotype" w:hAnsi="Palatino Linotype"/>
          <w:color w:val="000000"/>
        </w:rPr>
        <w:t>, omitió realizar manifestaciones que a su derecho conviniesen, ofrecer pruebas o formular alegatos.</w:t>
      </w:r>
    </w:p>
    <w:p w:rsidR="00C026BF" w:rsidRPr="00E54B3C" w:rsidRDefault="00C026BF"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E54B3C">
        <w:rPr>
          <w:rFonts w:ascii="Palatino Linotype" w:hAnsi="Palatino Linotype"/>
          <w:color w:val="000000"/>
        </w:rPr>
        <w:t xml:space="preserve"> </w:t>
      </w:r>
    </w:p>
    <w:p w:rsidR="00C026BF" w:rsidRPr="00E54B3C" w:rsidRDefault="00AF2C45" w:rsidP="008F2799">
      <w:pPr>
        <w:pStyle w:val="NormalWeb"/>
        <w:snapToGrid w:val="0"/>
        <w:spacing w:before="0" w:beforeAutospacing="0" w:after="0" w:afterAutospacing="0" w:line="360" w:lineRule="auto"/>
        <w:contextualSpacing/>
        <w:jc w:val="both"/>
        <w:rPr>
          <w:rFonts w:ascii="Palatino Linotype" w:hAnsi="Palatino Linotype"/>
          <w:b/>
          <w:color w:val="000000"/>
        </w:rPr>
      </w:pPr>
      <w:r w:rsidRPr="00E54B3C">
        <w:rPr>
          <w:rFonts w:ascii="Palatino Linotype" w:hAnsi="Palatino Linotype"/>
          <w:color w:val="000000"/>
        </w:rPr>
        <w:t xml:space="preserve">Por lo que con las manifestaciones hechas valer por </w:t>
      </w:r>
      <w:r w:rsidRPr="00E54B3C">
        <w:rPr>
          <w:rFonts w:ascii="Palatino Linotype" w:hAnsi="Palatino Linotype"/>
          <w:b/>
          <w:color w:val="000000"/>
        </w:rPr>
        <w:t>EL RECURRENTE</w:t>
      </w:r>
      <w:r w:rsidRPr="00E54B3C">
        <w:rPr>
          <w:rFonts w:ascii="Palatino Linotype" w:hAnsi="Palatino Linotype"/>
          <w:color w:val="000000"/>
        </w:rPr>
        <w:t xml:space="preserve"> al promover el recurso de revisión, su solicitud primigenia</w:t>
      </w:r>
      <w:r w:rsidR="00011A57" w:rsidRPr="00E54B3C">
        <w:rPr>
          <w:rFonts w:ascii="Palatino Linotype" w:hAnsi="Palatino Linotype"/>
          <w:color w:val="000000"/>
        </w:rPr>
        <w:t>,</w:t>
      </w:r>
      <w:r w:rsidRPr="00E54B3C">
        <w:rPr>
          <w:rFonts w:ascii="Palatino Linotype" w:hAnsi="Palatino Linotype"/>
          <w:color w:val="000000"/>
        </w:rPr>
        <w:t xml:space="preserve"> la respuesta dada por </w:t>
      </w:r>
      <w:r w:rsidRPr="00E54B3C">
        <w:rPr>
          <w:rFonts w:ascii="Palatino Linotype" w:hAnsi="Palatino Linotype"/>
          <w:b/>
          <w:color w:val="000000"/>
        </w:rPr>
        <w:t>EL SUJETO OBLIGADO</w:t>
      </w:r>
      <w:r w:rsidRPr="00E54B3C">
        <w:rPr>
          <w:rFonts w:ascii="Palatino Linotype" w:hAnsi="Palatino Linotype"/>
          <w:color w:val="000000"/>
        </w:rPr>
        <w:t>,</w:t>
      </w:r>
      <w:r w:rsidR="00C026BF" w:rsidRPr="00E54B3C">
        <w:rPr>
          <w:rFonts w:ascii="Palatino Linotype" w:hAnsi="Palatino Linotype"/>
          <w:color w:val="000000"/>
        </w:rPr>
        <w:t xml:space="preserve"> </w:t>
      </w:r>
      <w:r w:rsidR="003D17AA" w:rsidRPr="00E54B3C">
        <w:rPr>
          <w:rFonts w:ascii="Palatino Linotype" w:hAnsi="Palatino Linotype"/>
          <w:color w:val="000000"/>
        </w:rPr>
        <w:t>así</w:t>
      </w:r>
      <w:r w:rsidR="00011A57" w:rsidRPr="00E54B3C">
        <w:rPr>
          <w:rFonts w:ascii="Palatino Linotype" w:hAnsi="Palatino Linotype"/>
          <w:color w:val="000000"/>
        </w:rPr>
        <w:t xml:space="preserve"> como la ampliación de la misma, que hizo en el informe justificado, </w:t>
      </w:r>
      <w:r w:rsidR="00C026BF" w:rsidRPr="00E54B3C">
        <w:rPr>
          <w:rFonts w:ascii="Palatino Linotype" w:hAnsi="Palatino Linotype"/>
          <w:color w:val="000000"/>
        </w:rPr>
        <w:t>resulta procedente entrar al estudio del asunto para verificar si con</w:t>
      </w:r>
      <w:r w:rsidRPr="00E54B3C">
        <w:rPr>
          <w:rFonts w:ascii="Palatino Linotype" w:hAnsi="Palatino Linotype"/>
          <w:color w:val="000000"/>
        </w:rPr>
        <w:t xml:space="preserve"> la respuesta </w:t>
      </w:r>
      <w:r w:rsidR="00C026BF" w:rsidRPr="00E54B3C">
        <w:rPr>
          <w:rFonts w:ascii="Palatino Linotype" w:hAnsi="Palatino Linotype"/>
          <w:color w:val="000000"/>
        </w:rPr>
        <w:t>puede tener</w:t>
      </w:r>
      <w:r w:rsidRPr="00E54B3C">
        <w:rPr>
          <w:rFonts w:ascii="Palatino Linotype" w:hAnsi="Palatino Linotype"/>
          <w:color w:val="000000"/>
        </w:rPr>
        <w:t xml:space="preserve">se </w:t>
      </w:r>
      <w:r w:rsidR="00C026BF" w:rsidRPr="00E54B3C">
        <w:rPr>
          <w:rFonts w:ascii="Palatino Linotype" w:hAnsi="Palatino Linotype"/>
          <w:color w:val="000000"/>
        </w:rPr>
        <w:t xml:space="preserve">por satisfecho el derecho de acceso a la información que requirió </w:t>
      </w:r>
      <w:r w:rsidR="00C026BF" w:rsidRPr="00E54B3C">
        <w:rPr>
          <w:rFonts w:ascii="Palatino Linotype" w:hAnsi="Palatino Linotype"/>
          <w:b/>
          <w:color w:val="000000"/>
        </w:rPr>
        <w:t xml:space="preserve">EL RECURRENTE. </w:t>
      </w:r>
    </w:p>
    <w:p w:rsidR="008B0652" w:rsidRPr="00E54B3C" w:rsidRDefault="008B0652" w:rsidP="008F2799">
      <w:pPr>
        <w:pStyle w:val="NormalWeb"/>
        <w:snapToGrid w:val="0"/>
        <w:spacing w:before="0" w:beforeAutospacing="0" w:after="0" w:afterAutospacing="0" w:line="360" w:lineRule="auto"/>
        <w:contextualSpacing/>
        <w:jc w:val="both"/>
        <w:rPr>
          <w:rFonts w:ascii="Palatino Linotype" w:hAnsi="Palatino Linotype"/>
          <w:b/>
          <w:color w:val="000000"/>
        </w:rPr>
      </w:pPr>
    </w:p>
    <w:p w:rsidR="003173C9" w:rsidRPr="00E54B3C" w:rsidRDefault="00C80A22" w:rsidP="006F3D8C">
      <w:pPr>
        <w:snapToGrid w:val="0"/>
        <w:spacing w:line="360" w:lineRule="auto"/>
        <w:contextualSpacing/>
        <w:jc w:val="both"/>
        <w:rPr>
          <w:rFonts w:ascii="Palatino Linotype" w:hAnsi="Palatino Linotype" w:cs="Arial"/>
        </w:rPr>
      </w:pPr>
      <w:r w:rsidRPr="00E54B3C">
        <w:rPr>
          <w:rFonts w:ascii="Palatino Linotype" w:hAnsi="Palatino Linotype"/>
        </w:rPr>
        <w:t>Así</w:t>
      </w:r>
      <w:r w:rsidR="008B0652" w:rsidRPr="00E54B3C">
        <w:rPr>
          <w:rFonts w:ascii="Palatino Linotype" w:hAnsi="Palatino Linotype"/>
        </w:rPr>
        <w:t xml:space="preserve">, </w:t>
      </w:r>
      <w:r w:rsidR="008B0652" w:rsidRPr="00E54B3C">
        <w:rPr>
          <w:rFonts w:ascii="Palatino Linotype" w:hAnsi="Palatino Linotype" w:cs="Arial"/>
        </w:rPr>
        <w:t xml:space="preserve">en primer término </w:t>
      </w:r>
      <w:r w:rsidR="00433D5E" w:rsidRPr="00E54B3C">
        <w:rPr>
          <w:rFonts w:ascii="Palatino Linotype" w:hAnsi="Palatino Linotype" w:cs="Arial"/>
        </w:rPr>
        <w:t xml:space="preserve">se analizará </w:t>
      </w:r>
      <w:r w:rsidR="008B0652" w:rsidRPr="00E54B3C">
        <w:rPr>
          <w:rFonts w:ascii="Palatino Linotype" w:hAnsi="Palatino Linotype" w:cs="Arial"/>
        </w:rPr>
        <w:t>la competencia por parte del</w:t>
      </w:r>
      <w:r w:rsidR="008B0652" w:rsidRPr="00E54B3C">
        <w:rPr>
          <w:rFonts w:ascii="Palatino Linotype" w:hAnsi="Palatino Linotype" w:cs="Arial"/>
          <w:b/>
        </w:rPr>
        <w:t xml:space="preserve"> SUJETO OBLIGADO</w:t>
      </w:r>
      <w:r w:rsidR="008B0652" w:rsidRPr="00E54B3C">
        <w:rPr>
          <w:rFonts w:ascii="Palatino Linotype" w:hAnsi="Palatino Linotype" w:cs="Arial"/>
        </w:rPr>
        <w:t xml:space="preserve"> para </w:t>
      </w:r>
      <w:r w:rsidR="0009014D" w:rsidRPr="00E54B3C">
        <w:rPr>
          <w:rFonts w:ascii="Palatino Linotype" w:hAnsi="Palatino Linotype" w:cs="Arial"/>
        </w:rPr>
        <w:t xml:space="preserve">generar, poseer </w:t>
      </w:r>
      <w:r w:rsidR="00921613" w:rsidRPr="00E54B3C">
        <w:rPr>
          <w:rFonts w:ascii="Palatino Linotype" w:hAnsi="Palatino Linotype" w:cs="Arial"/>
        </w:rPr>
        <w:t>o administrar</w:t>
      </w:r>
      <w:r w:rsidR="008B0652" w:rsidRPr="00E54B3C">
        <w:rPr>
          <w:rFonts w:ascii="Palatino Linotype" w:hAnsi="Palatino Linotype" w:cs="Arial"/>
        </w:rPr>
        <w:t xml:space="preserve"> la información solicitada</w:t>
      </w:r>
      <w:r w:rsidR="003173C9" w:rsidRPr="00E54B3C">
        <w:rPr>
          <w:rFonts w:ascii="Palatino Linotype" w:hAnsi="Palatino Linotype" w:cs="Arial"/>
        </w:rPr>
        <w:t>,</w:t>
      </w:r>
      <w:r w:rsidR="008B0652" w:rsidRPr="00E54B3C">
        <w:rPr>
          <w:rFonts w:ascii="Palatino Linotype" w:hAnsi="Palatino Linotype" w:cs="Arial"/>
        </w:rPr>
        <w:t xml:space="preserve"> dado que éste </w:t>
      </w:r>
      <w:r w:rsidR="00433D5E" w:rsidRPr="00E54B3C">
        <w:rPr>
          <w:rFonts w:ascii="Palatino Linotype" w:hAnsi="Palatino Linotype" w:cs="Arial"/>
        </w:rPr>
        <w:t xml:space="preserve">se ha declarado incompetente y es el motivo principal por el que se </w:t>
      </w:r>
      <w:r w:rsidR="003D17AA" w:rsidRPr="00E54B3C">
        <w:rPr>
          <w:rFonts w:ascii="Palatino Linotype" w:hAnsi="Palatino Linotype" w:cs="Arial"/>
        </w:rPr>
        <w:t>promovió</w:t>
      </w:r>
      <w:r w:rsidR="00433D5E" w:rsidRPr="00E54B3C">
        <w:rPr>
          <w:rFonts w:ascii="Palatino Linotype" w:hAnsi="Palatino Linotype" w:cs="Arial"/>
        </w:rPr>
        <w:t xml:space="preserve"> el recurso de revisión que en este acto se resuelve</w:t>
      </w:r>
      <w:r w:rsidR="003173C9" w:rsidRPr="00E54B3C">
        <w:rPr>
          <w:rFonts w:ascii="Palatino Linotype" w:hAnsi="Palatino Linotype" w:cs="Arial"/>
        </w:rPr>
        <w:t>.</w:t>
      </w:r>
    </w:p>
    <w:p w:rsidR="00921613" w:rsidRPr="00E54B3C" w:rsidRDefault="00921613" w:rsidP="006F3D8C">
      <w:pPr>
        <w:snapToGrid w:val="0"/>
        <w:spacing w:line="360" w:lineRule="auto"/>
        <w:contextualSpacing/>
        <w:jc w:val="both"/>
        <w:rPr>
          <w:rFonts w:ascii="Palatino Linotype" w:hAnsi="Palatino Linotype" w:cs="Arial"/>
        </w:rPr>
      </w:pPr>
    </w:p>
    <w:p w:rsidR="006F3D8C" w:rsidRPr="00E54B3C" w:rsidRDefault="00921613" w:rsidP="006F3D8C">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Por lo que atendiendo a lo requerido por </w:t>
      </w:r>
      <w:r w:rsidRPr="00E54B3C">
        <w:rPr>
          <w:rFonts w:ascii="Palatino Linotype" w:hAnsi="Palatino Linotype" w:cs="Arial"/>
          <w:b/>
        </w:rPr>
        <w:t>EL RECURRENTE</w:t>
      </w:r>
      <w:r w:rsidRPr="00E54B3C">
        <w:rPr>
          <w:rFonts w:ascii="Palatino Linotype" w:hAnsi="Palatino Linotype" w:cs="Arial"/>
        </w:rPr>
        <w:t xml:space="preserve"> en su solicitud primigenia</w:t>
      </w:r>
      <w:r w:rsidR="006F3D8C" w:rsidRPr="00E54B3C">
        <w:rPr>
          <w:rFonts w:ascii="Palatino Linotype" w:hAnsi="Palatino Linotype" w:cs="Arial"/>
        </w:rPr>
        <w:t xml:space="preserve"> y en aplicación de la suplencia de la queja, prevista en el artículo 181, penúltimo párrafo, de la Ley de Transparencia y Acceso a la Información Pública del Estado de México y Municipios, </w:t>
      </w:r>
      <w:r w:rsidRPr="00E54B3C">
        <w:rPr>
          <w:rFonts w:ascii="Palatino Linotype" w:hAnsi="Palatino Linotype" w:cs="Arial"/>
        </w:rPr>
        <w:t>es de señalarse que las sentencias firmes a las que alude</w:t>
      </w:r>
      <w:r w:rsidR="006F3D8C" w:rsidRPr="00E54B3C">
        <w:rPr>
          <w:rFonts w:ascii="Palatino Linotype" w:hAnsi="Palatino Linotype" w:cs="Arial"/>
        </w:rPr>
        <w:t xml:space="preserve"> </w:t>
      </w:r>
      <w:r w:rsidR="006F3D8C" w:rsidRPr="00E54B3C">
        <w:rPr>
          <w:rFonts w:ascii="Palatino Linotype" w:hAnsi="Palatino Linotype" w:cs="Arial"/>
          <w:b/>
        </w:rPr>
        <w:t>EL RECURRENTE</w:t>
      </w:r>
      <w:r w:rsidRPr="00E54B3C">
        <w:rPr>
          <w:rFonts w:ascii="Palatino Linotype" w:hAnsi="Palatino Linotype" w:cs="Arial"/>
        </w:rPr>
        <w:t xml:space="preserve">, </w:t>
      </w:r>
      <w:r w:rsidR="00E67BF6" w:rsidRPr="00E54B3C">
        <w:rPr>
          <w:rFonts w:ascii="Palatino Linotype" w:hAnsi="Palatino Linotype" w:cs="Arial"/>
        </w:rPr>
        <w:t xml:space="preserve">son resoluciones que </w:t>
      </w:r>
      <w:r w:rsidRPr="00E54B3C">
        <w:rPr>
          <w:rFonts w:ascii="Palatino Linotype" w:hAnsi="Palatino Linotype" w:cs="Arial"/>
        </w:rPr>
        <w:t>derivan de</w:t>
      </w:r>
      <w:r w:rsidR="00E360E5" w:rsidRPr="00E54B3C">
        <w:rPr>
          <w:rFonts w:ascii="Palatino Linotype" w:hAnsi="Palatino Linotype" w:cs="Arial"/>
        </w:rPr>
        <w:t xml:space="preserve">l Procedimiento de Responsabilidad Patrimonial establecido en la Ley de Responsabilidad Patrimonial del Estado de México y Municipios, </w:t>
      </w:r>
      <w:r w:rsidR="00E67BF6" w:rsidRPr="00E54B3C">
        <w:rPr>
          <w:rFonts w:ascii="Palatino Linotype" w:hAnsi="Palatino Linotype" w:cs="Arial"/>
        </w:rPr>
        <w:t xml:space="preserve">que </w:t>
      </w:r>
      <w:r w:rsidR="006F3D8C" w:rsidRPr="00E54B3C">
        <w:rPr>
          <w:rFonts w:ascii="Palatino Linotype" w:hAnsi="Palatino Linotype" w:cs="Arial"/>
        </w:rPr>
        <w:t>tiene por objeto que le sea reconocido al</w:t>
      </w:r>
      <w:r w:rsidR="005B2603" w:rsidRPr="00E54B3C">
        <w:rPr>
          <w:rFonts w:ascii="Palatino Linotype" w:hAnsi="Palatino Linotype" w:cs="Arial"/>
        </w:rPr>
        <w:t xml:space="preserve"> gobernado (persona física o jurídico colectiva)</w:t>
      </w:r>
      <w:r w:rsidR="006F3D8C" w:rsidRPr="00E54B3C">
        <w:rPr>
          <w:rFonts w:ascii="Palatino Linotype" w:hAnsi="Palatino Linotype" w:cs="Arial"/>
        </w:rPr>
        <w:t xml:space="preserve"> que </w:t>
      </w:r>
      <w:r w:rsidR="003D17AA" w:rsidRPr="00E54B3C">
        <w:rPr>
          <w:rFonts w:ascii="Palatino Linotype" w:hAnsi="Palatino Linotype" w:cs="Arial"/>
        </w:rPr>
        <w:t>así</w:t>
      </w:r>
      <w:r w:rsidR="006F3D8C" w:rsidRPr="00E54B3C">
        <w:rPr>
          <w:rFonts w:ascii="Palatino Linotype" w:hAnsi="Palatino Linotype" w:cs="Arial"/>
        </w:rPr>
        <w:t xml:space="preserve"> lo promueva, el derecho a la </w:t>
      </w:r>
      <w:r w:rsidR="003D17AA" w:rsidRPr="00E54B3C">
        <w:rPr>
          <w:rFonts w:ascii="Palatino Linotype" w:hAnsi="Palatino Linotype" w:cs="Arial"/>
        </w:rPr>
        <w:t>indemnización</w:t>
      </w:r>
      <w:r w:rsidR="006F3D8C" w:rsidRPr="00E54B3C">
        <w:rPr>
          <w:rFonts w:ascii="Palatino Linotype" w:hAnsi="Palatino Linotype" w:cs="Arial"/>
        </w:rPr>
        <w:t xml:space="preserve"> por haber </w:t>
      </w:r>
      <w:r w:rsidR="006F3D8C" w:rsidRPr="00E54B3C">
        <w:rPr>
          <w:rFonts w:ascii="Palatino Linotype" w:hAnsi="Palatino Linotype" w:cs="Arial"/>
        </w:rPr>
        <w:lastRenderedPageBreak/>
        <w:t xml:space="preserve">sufrido un daño en cualquiera de sus bienes y derechos, sin </w:t>
      </w:r>
      <w:r w:rsidR="003D17AA" w:rsidRPr="00E54B3C">
        <w:rPr>
          <w:rFonts w:ascii="Palatino Linotype" w:hAnsi="Palatino Linotype" w:cs="Arial"/>
        </w:rPr>
        <w:t>obligación</w:t>
      </w:r>
      <w:r w:rsidR="006F3D8C" w:rsidRPr="00E54B3C">
        <w:rPr>
          <w:rFonts w:ascii="Palatino Linotype" w:hAnsi="Palatino Linotype" w:cs="Arial"/>
        </w:rPr>
        <w:t xml:space="preserve"> </w:t>
      </w:r>
      <w:r w:rsidR="003D17AA" w:rsidRPr="00E54B3C">
        <w:rPr>
          <w:rFonts w:ascii="Palatino Linotype" w:hAnsi="Palatino Linotype" w:cs="Arial"/>
        </w:rPr>
        <w:t>jurídica</w:t>
      </w:r>
      <w:r w:rsidR="006F3D8C" w:rsidRPr="00E54B3C">
        <w:rPr>
          <w:rFonts w:ascii="Palatino Linotype" w:hAnsi="Palatino Linotype" w:cs="Arial"/>
        </w:rPr>
        <w:t xml:space="preserve"> de soportarlo, como consecuencia de la actividad administrativa irregular del Gobierno del Estado de </w:t>
      </w:r>
      <w:r w:rsidR="003D17AA" w:rsidRPr="00E54B3C">
        <w:rPr>
          <w:rFonts w:ascii="Palatino Linotype" w:hAnsi="Palatino Linotype" w:cs="Arial"/>
        </w:rPr>
        <w:t>México</w:t>
      </w:r>
      <w:r w:rsidR="006F3D8C" w:rsidRPr="00E54B3C">
        <w:rPr>
          <w:rFonts w:ascii="Palatino Linotype" w:hAnsi="Palatino Linotype" w:cs="Arial"/>
        </w:rPr>
        <w:t xml:space="preserve"> y Municipios</w:t>
      </w:r>
      <w:r w:rsidR="006F3D8C" w:rsidRPr="00E54B3C">
        <w:rPr>
          <w:rStyle w:val="Refdenotaalpie"/>
          <w:rFonts w:ascii="Palatino Linotype" w:hAnsi="Palatino Linotype" w:cs="Arial"/>
        </w:rPr>
        <w:footnoteReference w:id="4"/>
      </w:r>
      <w:r w:rsidR="006F3D8C" w:rsidRPr="00E54B3C">
        <w:rPr>
          <w:rFonts w:ascii="Palatino Linotype" w:hAnsi="Palatino Linotype" w:cs="Arial"/>
        </w:rPr>
        <w:t xml:space="preserve">. </w:t>
      </w:r>
    </w:p>
    <w:p w:rsidR="00921613" w:rsidRPr="00E54B3C" w:rsidRDefault="00921613" w:rsidP="006F3D8C">
      <w:pPr>
        <w:snapToGrid w:val="0"/>
        <w:spacing w:line="360" w:lineRule="auto"/>
        <w:contextualSpacing/>
        <w:jc w:val="both"/>
        <w:rPr>
          <w:rFonts w:ascii="Palatino Linotype" w:hAnsi="Palatino Linotype" w:cs="Arial"/>
        </w:rPr>
      </w:pPr>
    </w:p>
    <w:p w:rsidR="001D3F46" w:rsidRPr="00E54B3C" w:rsidRDefault="005B2603" w:rsidP="006F3D8C">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Así el artículo 2 de la Ley en cita, refiere quienes serán sujetos obligados para los efectos de la referida indemnización, por lo que se </w:t>
      </w:r>
      <w:r w:rsidR="003D17AA" w:rsidRPr="00E54B3C">
        <w:rPr>
          <w:rFonts w:ascii="Palatino Linotype" w:hAnsi="Palatino Linotype" w:cs="Arial"/>
        </w:rPr>
        <w:t>transcribe</w:t>
      </w:r>
      <w:r w:rsidRPr="00E54B3C">
        <w:rPr>
          <w:rFonts w:ascii="Palatino Linotype" w:hAnsi="Palatino Linotype" w:cs="Arial"/>
        </w:rPr>
        <w:t xml:space="preserve"> dicho numeral para mejor ilustración:</w:t>
      </w:r>
    </w:p>
    <w:p w:rsidR="005B2603" w:rsidRPr="00E54B3C" w:rsidRDefault="005B2603" w:rsidP="006F3D8C">
      <w:pPr>
        <w:snapToGrid w:val="0"/>
        <w:spacing w:line="360" w:lineRule="auto"/>
        <w:contextualSpacing/>
        <w:jc w:val="both"/>
        <w:rPr>
          <w:rFonts w:ascii="Palatino Linotype" w:hAnsi="Palatino Linotype" w:cs="Arial"/>
        </w:rPr>
      </w:pPr>
    </w:p>
    <w:p w:rsidR="005B2603" w:rsidRPr="00E54B3C" w:rsidRDefault="005B2603" w:rsidP="005B2603">
      <w:pPr>
        <w:snapToGrid w:val="0"/>
        <w:ind w:left="851" w:right="757"/>
        <w:contextualSpacing/>
        <w:jc w:val="both"/>
        <w:rPr>
          <w:rFonts w:ascii="Palatino Linotype" w:hAnsi="Palatino Linotype" w:cs="Arial"/>
          <w:i/>
          <w:sz w:val="22"/>
          <w:szCs w:val="22"/>
        </w:rPr>
      </w:pPr>
      <w:r w:rsidRPr="00E54B3C">
        <w:rPr>
          <w:rFonts w:ascii="Palatino Linotype" w:hAnsi="Palatino Linotype" w:cs="Arial"/>
          <w:b/>
          <w:bCs/>
          <w:i/>
          <w:sz w:val="22"/>
          <w:szCs w:val="22"/>
        </w:rPr>
        <w:t>“</w:t>
      </w:r>
      <w:proofErr w:type="spellStart"/>
      <w:r w:rsidRPr="00E54B3C">
        <w:rPr>
          <w:rFonts w:ascii="Palatino Linotype" w:hAnsi="Palatino Linotype" w:cs="Arial"/>
          <w:b/>
          <w:bCs/>
          <w:i/>
          <w:sz w:val="22"/>
          <w:szCs w:val="22"/>
        </w:rPr>
        <w:t>Artículo</w:t>
      </w:r>
      <w:proofErr w:type="spellEnd"/>
      <w:r w:rsidRPr="00E54B3C">
        <w:rPr>
          <w:rFonts w:ascii="Palatino Linotype" w:hAnsi="Palatino Linotype" w:cs="Arial"/>
          <w:b/>
          <w:bCs/>
          <w:i/>
          <w:sz w:val="22"/>
          <w:szCs w:val="22"/>
        </w:rPr>
        <w:t xml:space="preserve"> 2. </w:t>
      </w:r>
      <w:r w:rsidRPr="00E54B3C">
        <w:rPr>
          <w:rFonts w:ascii="Palatino Linotype" w:hAnsi="Palatino Linotype" w:cs="Arial"/>
          <w:b/>
          <w:i/>
          <w:sz w:val="22"/>
          <w:szCs w:val="22"/>
        </w:rPr>
        <w:t>Son sujetos obligados de esta Ley</w:t>
      </w:r>
      <w:r w:rsidRPr="00E54B3C">
        <w:rPr>
          <w:rFonts w:ascii="Palatino Linotype" w:hAnsi="Palatino Linotype" w:cs="Arial"/>
          <w:i/>
          <w:sz w:val="22"/>
          <w:szCs w:val="22"/>
        </w:rPr>
        <w:t xml:space="preserve">, el Poder Ejecutivo, ayuntamientos, dependencias y entidades de las </w:t>
      </w:r>
      <w:proofErr w:type="spellStart"/>
      <w:r w:rsidRPr="00E54B3C">
        <w:rPr>
          <w:rFonts w:ascii="Palatino Linotype" w:hAnsi="Palatino Linotype" w:cs="Arial"/>
          <w:i/>
          <w:sz w:val="22"/>
          <w:szCs w:val="22"/>
        </w:rPr>
        <w:t>Administración</w:t>
      </w:r>
      <w:proofErr w:type="spellEnd"/>
      <w:r w:rsidRPr="00E54B3C">
        <w:rPr>
          <w:rFonts w:ascii="Palatino Linotype" w:hAnsi="Palatino Linotype" w:cs="Arial"/>
          <w:i/>
          <w:sz w:val="22"/>
          <w:szCs w:val="22"/>
        </w:rPr>
        <w:t xml:space="preserve"> </w:t>
      </w:r>
      <w:proofErr w:type="spellStart"/>
      <w:r w:rsidRPr="00E54B3C">
        <w:rPr>
          <w:rFonts w:ascii="Palatino Linotype" w:hAnsi="Palatino Linotype" w:cs="Arial"/>
          <w:i/>
          <w:sz w:val="22"/>
          <w:szCs w:val="22"/>
        </w:rPr>
        <w:t>Pública</w:t>
      </w:r>
      <w:proofErr w:type="spellEnd"/>
      <w:r w:rsidRPr="00E54B3C">
        <w:rPr>
          <w:rFonts w:ascii="Palatino Linotype" w:hAnsi="Palatino Linotype" w:cs="Arial"/>
          <w:i/>
          <w:sz w:val="22"/>
          <w:szCs w:val="22"/>
        </w:rPr>
        <w:t xml:space="preserve"> Estatal y Municipal, organismos auxiliares y fideicomisos </w:t>
      </w:r>
      <w:proofErr w:type="spellStart"/>
      <w:r w:rsidRPr="00E54B3C">
        <w:rPr>
          <w:rFonts w:ascii="Palatino Linotype" w:hAnsi="Palatino Linotype" w:cs="Arial"/>
          <w:i/>
          <w:sz w:val="22"/>
          <w:szCs w:val="22"/>
        </w:rPr>
        <w:t>públicos</w:t>
      </w:r>
      <w:proofErr w:type="spellEnd"/>
      <w:r w:rsidRPr="00E54B3C">
        <w:rPr>
          <w:rFonts w:ascii="Palatino Linotype" w:hAnsi="Palatino Linotype" w:cs="Arial"/>
          <w:i/>
          <w:sz w:val="22"/>
          <w:szCs w:val="22"/>
        </w:rPr>
        <w:t xml:space="preserve">, empresas de </w:t>
      </w:r>
      <w:proofErr w:type="spellStart"/>
      <w:r w:rsidRPr="00E54B3C">
        <w:rPr>
          <w:rFonts w:ascii="Palatino Linotype" w:hAnsi="Palatino Linotype" w:cs="Arial"/>
          <w:i/>
          <w:sz w:val="22"/>
          <w:szCs w:val="22"/>
        </w:rPr>
        <w:t>participación</w:t>
      </w:r>
      <w:proofErr w:type="spellEnd"/>
      <w:r w:rsidRPr="00E54B3C">
        <w:rPr>
          <w:rFonts w:ascii="Palatino Linotype" w:hAnsi="Palatino Linotype" w:cs="Arial"/>
          <w:i/>
          <w:sz w:val="22"/>
          <w:szCs w:val="22"/>
        </w:rPr>
        <w:t xml:space="preserve"> estatal y municipal, los poderes Legislativo y Judicial del Estado, por sus actos materialmente administrativos, </w:t>
      </w:r>
      <w:proofErr w:type="spellStart"/>
      <w:r w:rsidRPr="00E54B3C">
        <w:rPr>
          <w:rFonts w:ascii="Palatino Linotype" w:hAnsi="Palatino Linotype" w:cs="Arial"/>
          <w:i/>
          <w:sz w:val="22"/>
          <w:szCs w:val="22"/>
        </w:rPr>
        <w:t>asi</w:t>
      </w:r>
      <w:proofErr w:type="spellEnd"/>
      <w:r w:rsidRPr="00E54B3C">
        <w:rPr>
          <w:rFonts w:ascii="Palatino Linotype" w:hAnsi="Palatino Linotype" w:cs="Arial"/>
          <w:i/>
          <w:sz w:val="22"/>
          <w:szCs w:val="22"/>
        </w:rPr>
        <w:t xml:space="preserve">́ como </w:t>
      </w:r>
      <w:r w:rsidRPr="00E54B3C">
        <w:rPr>
          <w:rFonts w:ascii="Palatino Linotype" w:hAnsi="Palatino Linotype" w:cs="Arial"/>
          <w:b/>
          <w:i/>
          <w:sz w:val="22"/>
          <w:szCs w:val="22"/>
        </w:rPr>
        <w:t xml:space="preserve">los </w:t>
      </w:r>
      <w:proofErr w:type="spellStart"/>
      <w:r w:rsidRPr="00E54B3C">
        <w:rPr>
          <w:rFonts w:ascii="Palatino Linotype" w:hAnsi="Palatino Linotype" w:cs="Arial"/>
          <w:b/>
          <w:i/>
          <w:sz w:val="22"/>
          <w:szCs w:val="22"/>
        </w:rPr>
        <w:t>órganos</w:t>
      </w:r>
      <w:proofErr w:type="spellEnd"/>
      <w:r w:rsidRPr="00E54B3C">
        <w:rPr>
          <w:rFonts w:ascii="Palatino Linotype" w:hAnsi="Palatino Linotype" w:cs="Arial"/>
          <w:b/>
          <w:i/>
          <w:sz w:val="22"/>
          <w:szCs w:val="22"/>
        </w:rPr>
        <w:t xml:space="preserve"> </w:t>
      </w:r>
      <w:proofErr w:type="spellStart"/>
      <w:r w:rsidRPr="00E54B3C">
        <w:rPr>
          <w:rFonts w:ascii="Palatino Linotype" w:hAnsi="Palatino Linotype" w:cs="Arial"/>
          <w:b/>
          <w:i/>
          <w:sz w:val="22"/>
          <w:szCs w:val="22"/>
        </w:rPr>
        <w:t>públicos</w:t>
      </w:r>
      <w:proofErr w:type="spellEnd"/>
      <w:r w:rsidRPr="00E54B3C">
        <w:rPr>
          <w:rFonts w:ascii="Palatino Linotype" w:hAnsi="Palatino Linotype" w:cs="Arial"/>
          <w:b/>
          <w:i/>
          <w:sz w:val="22"/>
          <w:szCs w:val="22"/>
        </w:rPr>
        <w:t xml:space="preserve"> </w:t>
      </w:r>
      <w:proofErr w:type="spellStart"/>
      <w:r w:rsidRPr="00E54B3C">
        <w:rPr>
          <w:rFonts w:ascii="Palatino Linotype" w:hAnsi="Palatino Linotype" w:cs="Arial"/>
          <w:b/>
          <w:i/>
          <w:sz w:val="22"/>
          <w:szCs w:val="22"/>
        </w:rPr>
        <w:t>autónomos</w:t>
      </w:r>
      <w:proofErr w:type="spellEnd"/>
      <w:r w:rsidRPr="00E54B3C">
        <w:rPr>
          <w:rFonts w:ascii="Palatino Linotype" w:hAnsi="Palatino Linotype" w:cs="Arial"/>
          <w:b/>
          <w:i/>
          <w:sz w:val="22"/>
          <w:szCs w:val="22"/>
        </w:rPr>
        <w:t xml:space="preserve"> que constitucional o legalmente </w:t>
      </w:r>
      <w:proofErr w:type="spellStart"/>
      <w:r w:rsidRPr="00E54B3C">
        <w:rPr>
          <w:rFonts w:ascii="Palatino Linotype" w:hAnsi="Palatino Linotype" w:cs="Arial"/>
          <w:b/>
          <w:i/>
          <w:sz w:val="22"/>
          <w:szCs w:val="22"/>
        </w:rPr>
        <w:t>reúnan</w:t>
      </w:r>
      <w:proofErr w:type="spellEnd"/>
      <w:r w:rsidRPr="00E54B3C">
        <w:rPr>
          <w:rFonts w:ascii="Palatino Linotype" w:hAnsi="Palatino Linotype" w:cs="Arial"/>
          <w:b/>
          <w:i/>
          <w:sz w:val="22"/>
          <w:szCs w:val="22"/>
        </w:rPr>
        <w:t xml:space="preserve"> ese </w:t>
      </w:r>
      <w:proofErr w:type="spellStart"/>
      <w:r w:rsidRPr="00E54B3C">
        <w:rPr>
          <w:rFonts w:ascii="Palatino Linotype" w:hAnsi="Palatino Linotype" w:cs="Arial"/>
          <w:b/>
          <w:i/>
          <w:sz w:val="22"/>
          <w:szCs w:val="22"/>
        </w:rPr>
        <w:t>carácter</w:t>
      </w:r>
      <w:proofErr w:type="spellEnd"/>
      <w:r w:rsidRPr="00E54B3C">
        <w:rPr>
          <w:rFonts w:ascii="Palatino Linotype" w:hAnsi="Palatino Linotype" w:cs="Arial"/>
          <w:i/>
          <w:sz w:val="22"/>
          <w:szCs w:val="22"/>
        </w:rPr>
        <w:t xml:space="preserve">, y en general cualquier ente </w:t>
      </w:r>
      <w:proofErr w:type="spellStart"/>
      <w:r w:rsidRPr="00E54B3C">
        <w:rPr>
          <w:rFonts w:ascii="Palatino Linotype" w:hAnsi="Palatino Linotype" w:cs="Arial"/>
          <w:i/>
          <w:sz w:val="22"/>
          <w:szCs w:val="22"/>
        </w:rPr>
        <w:t>público</w:t>
      </w:r>
      <w:proofErr w:type="spellEnd"/>
      <w:r w:rsidRPr="00E54B3C">
        <w:rPr>
          <w:rFonts w:ascii="Palatino Linotype" w:hAnsi="Palatino Linotype" w:cs="Arial"/>
          <w:i/>
          <w:sz w:val="22"/>
          <w:szCs w:val="22"/>
        </w:rPr>
        <w:t xml:space="preserve"> estatal o municipal del Estado de </w:t>
      </w:r>
      <w:proofErr w:type="spellStart"/>
      <w:r w:rsidRPr="00E54B3C">
        <w:rPr>
          <w:rFonts w:ascii="Palatino Linotype" w:hAnsi="Palatino Linotype" w:cs="Arial"/>
          <w:i/>
          <w:sz w:val="22"/>
          <w:szCs w:val="22"/>
        </w:rPr>
        <w:t>México</w:t>
      </w:r>
      <w:proofErr w:type="spellEnd"/>
      <w:r w:rsidRPr="00E54B3C">
        <w:rPr>
          <w:rFonts w:ascii="Palatino Linotype" w:hAnsi="Palatino Linotype" w:cs="Arial"/>
          <w:i/>
          <w:sz w:val="22"/>
          <w:szCs w:val="22"/>
        </w:rPr>
        <w:t xml:space="preserve">. </w:t>
      </w:r>
    </w:p>
    <w:p w:rsidR="005B2603" w:rsidRPr="00E54B3C" w:rsidRDefault="005B2603" w:rsidP="005B2603">
      <w:pPr>
        <w:snapToGrid w:val="0"/>
        <w:ind w:left="851" w:right="757"/>
        <w:contextualSpacing/>
        <w:jc w:val="both"/>
        <w:rPr>
          <w:rFonts w:ascii="Palatino Linotype" w:hAnsi="Palatino Linotype" w:cs="Arial"/>
          <w:i/>
          <w:sz w:val="22"/>
          <w:szCs w:val="22"/>
        </w:rPr>
      </w:pPr>
      <w:r w:rsidRPr="00E54B3C">
        <w:rPr>
          <w:rFonts w:ascii="Palatino Linotype" w:hAnsi="Palatino Linotype" w:cs="Arial"/>
          <w:i/>
          <w:sz w:val="22"/>
          <w:szCs w:val="22"/>
        </w:rPr>
        <w:t>…”</w:t>
      </w:r>
    </w:p>
    <w:p w:rsidR="001D3F46" w:rsidRPr="00E54B3C" w:rsidRDefault="001D3F46" w:rsidP="008F2799">
      <w:pPr>
        <w:snapToGrid w:val="0"/>
        <w:spacing w:line="360" w:lineRule="auto"/>
        <w:contextualSpacing/>
        <w:jc w:val="both"/>
        <w:rPr>
          <w:rFonts w:ascii="Palatino Linotype" w:hAnsi="Palatino Linotype" w:cs="Arial"/>
        </w:rPr>
      </w:pPr>
    </w:p>
    <w:p w:rsidR="001D3F46" w:rsidRPr="00E54B3C" w:rsidRDefault="005B2603" w:rsidP="008F2799">
      <w:pPr>
        <w:snapToGrid w:val="0"/>
        <w:spacing w:line="360" w:lineRule="auto"/>
        <w:contextualSpacing/>
        <w:jc w:val="both"/>
        <w:rPr>
          <w:rFonts w:ascii="Palatino Linotype" w:hAnsi="Palatino Linotype" w:cs="Arial"/>
        </w:rPr>
      </w:pPr>
      <w:r w:rsidRPr="00E54B3C">
        <w:rPr>
          <w:rFonts w:ascii="Palatino Linotype" w:hAnsi="Palatino Linotype" w:cs="Arial"/>
        </w:rPr>
        <w:t>Precisando que, conforme al artículo 1</w:t>
      </w:r>
      <w:r w:rsidR="00685BD3" w:rsidRPr="00E54B3C">
        <w:rPr>
          <w:rStyle w:val="Refdenotaalpie"/>
          <w:rFonts w:ascii="Palatino Linotype" w:hAnsi="Palatino Linotype" w:cs="Arial"/>
        </w:rPr>
        <w:footnoteReference w:id="5"/>
      </w:r>
      <w:r w:rsidRPr="00E54B3C">
        <w:rPr>
          <w:rFonts w:ascii="Palatino Linotype" w:hAnsi="Palatino Linotype" w:cs="Arial"/>
        </w:rPr>
        <w:t xml:space="preserve"> de la Ley de la Fiscalía General de </w:t>
      </w:r>
      <w:r w:rsidR="00685BD3" w:rsidRPr="00E54B3C">
        <w:rPr>
          <w:rFonts w:ascii="Palatino Linotype" w:hAnsi="Palatino Linotype" w:cs="Arial"/>
        </w:rPr>
        <w:t>Justicia del Estado de México, dicha Institución es un organismo autónomo.</w:t>
      </w:r>
    </w:p>
    <w:p w:rsidR="001D3F46" w:rsidRPr="00E54B3C" w:rsidRDefault="001D3F46" w:rsidP="008F2799">
      <w:pPr>
        <w:snapToGrid w:val="0"/>
        <w:spacing w:line="360" w:lineRule="auto"/>
        <w:contextualSpacing/>
        <w:jc w:val="both"/>
        <w:rPr>
          <w:rFonts w:ascii="Palatino Linotype" w:hAnsi="Palatino Linotype" w:cs="Arial"/>
        </w:rPr>
      </w:pPr>
    </w:p>
    <w:p w:rsidR="003173C9" w:rsidRPr="00E54B3C" w:rsidRDefault="00E67BF6" w:rsidP="008F2799">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Ahora bien, </w:t>
      </w:r>
      <w:r w:rsidR="009A4E8C" w:rsidRPr="00E54B3C">
        <w:rPr>
          <w:rFonts w:ascii="Palatino Linotype" w:hAnsi="Palatino Linotype" w:cs="Arial"/>
        </w:rPr>
        <w:t xml:space="preserve">el </w:t>
      </w:r>
      <w:r w:rsidRPr="00E54B3C">
        <w:rPr>
          <w:rFonts w:ascii="Palatino Linotype" w:hAnsi="Palatino Linotype" w:cs="Arial"/>
        </w:rPr>
        <w:t>procedimiento</w:t>
      </w:r>
      <w:r w:rsidR="009A4E8C" w:rsidRPr="00E54B3C">
        <w:rPr>
          <w:rFonts w:ascii="Palatino Linotype" w:hAnsi="Palatino Linotype" w:cs="Arial"/>
        </w:rPr>
        <w:t xml:space="preserve"> de responsabilidad de los sujetos obligados</w:t>
      </w:r>
      <w:r w:rsidRPr="00E54B3C">
        <w:rPr>
          <w:rFonts w:ascii="Palatino Linotype" w:hAnsi="Palatino Linotype" w:cs="Arial"/>
        </w:rPr>
        <w:t>, de conformidad con lo establecido en los numerales 21 y 23</w:t>
      </w:r>
      <w:r w:rsidR="000C2383" w:rsidRPr="00E54B3C">
        <w:rPr>
          <w:rFonts w:ascii="Palatino Linotype" w:hAnsi="Palatino Linotype" w:cs="Arial"/>
        </w:rPr>
        <w:t xml:space="preserve"> de la Ley de Responsabilidad </w:t>
      </w:r>
      <w:r w:rsidR="000C2383" w:rsidRPr="00E54B3C">
        <w:rPr>
          <w:rFonts w:ascii="Palatino Linotype" w:hAnsi="Palatino Linotype" w:cs="Arial"/>
        </w:rPr>
        <w:lastRenderedPageBreak/>
        <w:t xml:space="preserve">Patrimonial del Estado de México y Municipios, </w:t>
      </w:r>
      <w:r w:rsidR="009A4E8C" w:rsidRPr="00E54B3C">
        <w:rPr>
          <w:rFonts w:ascii="Palatino Linotype" w:hAnsi="Palatino Linotype" w:cs="Arial"/>
        </w:rPr>
        <w:t>inicia con la reclamación que la parte interesada realiza, para lo cual presenta su reclamación de indemnización por escrito ante la entidad pública presuntamente responsable -sujeto obligado-.</w:t>
      </w:r>
    </w:p>
    <w:p w:rsidR="009A4E8C" w:rsidRPr="00E54B3C" w:rsidRDefault="009A4E8C" w:rsidP="008F2799">
      <w:pPr>
        <w:snapToGrid w:val="0"/>
        <w:spacing w:line="360" w:lineRule="auto"/>
        <w:contextualSpacing/>
        <w:jc w:val="both"/>
        <w:rPr>
          <w:rFonts w:ascii="Palatino Linotype" w:hAnsi="Palatino Linotype" w:cs="Arial"/>
        </w:rPr>
      </w:pPr>
    </w:p>
    <w:p w:rsidR="009A4E8C" w:rsidRPr="00E54B3C" w:rsidRDefault="009A4E8C" w:rsidP="008F2799">
      <w:pPr>
        <w:snapToGrid w:val="0"/>
        <w:spacing w:line="360" w:lineRule="auto"/>
        <w:contextualSpacing/>
        <w:jc w:val="both"/>
        <w:rPr>
          <w:rFonts w:ascii="Palatino Linotype" w:hAnsi="Palatino Linotype" w:cs="Arial"/>
        </w:rPr>
      </w:pPr>
      <w:r w:rsidRPr="00E54B3C">
        <w:rPr>
          <w:rFonts w:ascii="Palatino Linotype" w:hAnsi="Palatino Linotype" w:cs="Arial"/>
        </w:rPr>
        <w:t>Esto significa que, si</w:t>
      </w:r>
      <w:r w:rsidR="000D5EA9" w:rsidRPr="00E54B3C">
        <w:rPr>
          <w:rFonts w:ascii="Palatino Linotype" w:hAnsi="Palatino Linotype" w:cs="Arial"/>
        </w:rPr>
        <w:t xml:space="preserve">endo </w:t>
      </w:r>
      <w:r w:rsidRPr="00E54B3C">
        <w:rPr>
          <w:rFonts w:ascii="Palatino Linotype" w:hAnsi="Palatino Linotype" w:cs="Arial"/>
        </w:rPr>
        <w:t>la Fiscalía General de Justicia del Estado de México</w:t>
      </w:r>
      <w:r w:rsidR="000D5EA9" w:rsidRPr="00E54B3C">
        <w:rPr>
          <w:rFonts w:ascii="Palatino Linotype" w:hAnsi="Palatino Linotype" w:cs="Arial"/>
        </w:rPr>
        <w:t xml:space="preserve"> un sujeto obligado en </w:t>
      </w:r>
      <w:r w:rsidR="003D17AA" w:rsidRPr="00E54B3C">
        <w:rPr>
          <w:rFonts w:ascii="Palatino Linotype" w:hAnsi="Palatino Linotype" w:cs="Arial"/>
        </w:rPr>
        <w:t>términos</w:t>
      </w:r>
      <w:r w:rsidR="000D5EA9" w:rsidRPr="00E54B3C">
        <w:rPr>
          <w:rFonts w:ascii="Palatino Linotype" w:hAnsi="Palatino Linotype" w:cs="Arial"/>
        </w:rPr>
        <w:t xml:space="preserve"> de la Ley de Responsabilidad Patrimonial del Estado de México y Municipios, por la comisión de actos, que en ejercicio de sus funciones, pudieran incurrir en actividades administrativas irregulares, es </w:t>
      </w:r>
      <w:r w:rsidR="003D17AA" w:rsidRPr="00E54B3C">
        <w:rPr>
          <w:rFonts w:ascii="Palatino Linotype" w:hAnsi="Palatino Linotype" w:cs="Arial"/>
        </w:rPr>
        <w:t>susceptible</w:t>
      </w:r>
      <w:r w:rsidR="000D5EA9" w:rsidRPr="00E54B3C">
        <w:rPr>
          <w:rFonts w:ascii="Palatino Linotype" w:hAnsi="Palatino Linotype" w:cs="Arial"/>
        </w:rPr>
        <w:t xml:space="preserve"> a que los gobernados puedan promover ante ella alguna acción de reclamación de indemnización.</w:t>
      </w:r>
    </w:p>
    <w:p w:rsidR="000D5EA9" w:rsidRPr="00E54B3C" w:rsidRDefault="000D5EA9" w:rsidP="008F2799">
      <w:pPr>
        <w:snapToGrid w:val="0"/>
        <w:spacing w:line="360" w:lineRule="auto"/>
        <w:contextualSpacing/>
        <w:jc w:val="both"/>
        <w:rPr>
          <w:rFonts w:ascii="Palatino Linotype" w:hAnsi="Palatino Linotype" w:cs="Arial"/>
        </w:rPr>
      </w:pPr>
    </w:p>
    <w:p w:rsidR="00AA782F" w:rsidRPr="00E54B3C" w:rsidRDefault="000D5EA9" w:rsidP="00AA782F">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Así mismo los numerales </w:t>
      </w:r>
      <w:r w:rsidR="00AA782F" w:rsidRPr="00E54B3C">
        <w:rPr>
          <w:rFonts w:ascii="Palatino Linotype" w:hAnsi="Palatino Linotype" w:cs="Arial"/>
        </w:rPr>
        <w:t xml:space="preserve">46 y 47 de la citada Ley, establecen que las resoluciones o sentencias firmes deberán registrarse por las dependencias o entidades del Estado, </w:t>
      </w:r>
      <w:r w:rsidR="003D17AA" w:rsidRPr="00E54B3C">
        <w:rPr>
          <w:rFonts w:ascii="Palatino Linotype" w:hAnsi="Palatino Linotype" w:cs="Arial"/>
        </w:rPr>
        <w:t>llámese</w:t>
      </w:r>
      <w:r w:rsidR="00AA782F" w:rsidRPr="00E54B3C">
        <w:rPr>
          <w:rFonts w:ascii="Palatino Linotype" w:hAnsi="Palatino Linotype" w:cs="Arial"/>
        </w:rPr>
        <w:t xml:space="preserve"> Fiscalía General de Justicia del Estado de México, así como un registro de indemnizaciones por responsabilidad patrimonial, que será de consulta pública; este último, con la finalidad que conforme al orden </w:t>
      </w:r>
      <w:proofErr w:type="spellStart"/>
      <w:r w:rsidR="00AA782F" w:rsidRPr="00E54B3C">
        <w:rPr>
          <w:rFonts w:ascii="Palatino Linotype" w:hAnsi="Palatino Linotype" w:cs="Arial"/>
        </w:rPr>
        <w:t>cronológico</w:t>
      </w:r>
      <w:proofErr w:type="spellEnd"/>
      <w:r w:rsidR="00AA782F" w:rsidRPr="00E54B3C">
        <w:rPr>
          <w:rFonts w:ascii="Palatino Linotype" w:hAnsi="Palatino Linotype" w:cs="Arial"/>
        </w:rPr>
        <w:t xml:space="preserve">, </w:t>
      </w:r>
      <w:proofErr w:type="spellStart"/>
      <w:r w:rsidR="00AA782F" w:rsidRPr="00E54B3C">
        <w:rPr>
          <w:rFonts w:ascii="Palatino Linotype" w:hAnsi="Palatino Linotype" w:cs="Arial"/>
        </w:rPr>
        <w:t>según</w:t>
      </w:r>
      <w:proofErr w:type="spellEnd"/>
      <w:r w:rsidR="00AA782F" w:rsidRPr="00E54B3C">
        <w:rPr>
          <w:rFonts w:ascii="Palatino Linotype" w:hAnsi="Palatino Linotype" w:cs="Arial"/>
        </w:rPr>
        <w:t xml:space="preserve"> su fecha de </w:t>
      </w:r>
      <w:proofErr w:type="spellStart"/>
      <w:r w:rsidR="00AA782F" w:rsidRPr="00E54B3C">
        <w:rPr>
          <w:rFonts w:ascii="Palatino Linotype" w:hAnsi="Palatino Linotype" w:cs="Arial"/>
        </w:rPr>
        <w:t>emisión</w:t>
      </w:r>
      <w:proofErr w:type="spellEnd"/>
      <w:r w:rsidR="00AA782F" w:rsidRPr="00E54B3C">
        <w:rPr>
          <w:rFonts w:ascii="Palatino Linotype" w:hAnsi="Palatino Linotype" w:cs="Arial"/>
        </w:rPr>
        <w:t xml:space="preserve">, sean indemnizadas las lesiones patrimoniales causadas, cuando de conformidad con las disposiciones de la Ley de Responsabilidad </w:t>
      </w:r>
      <w:proofErr w:type="spellStart"/>
      <w:r w:rsidR="00AA782F" w:rsidRPr="00E54B3C">
        <w:rPr>
          <w:rFonts w:ascii="Palatino Linotype" w:hAnsi="Palatino Linotype" w:cs="Arial"/>
        </w:rPr>
        <w:t>Patromonial</w:t>
      </w:r>
      <w:proofErr w:type="spellEnd"/>
      <w:r w:rsidR="00AA782F" w:rsidRPr="00E54B3C">
        <w:rPr>
          <w:rFonts w:ascii="Palatino Linotype" w:hAnsi="Palatino Linotype" w:cs="Arial"/>
        </w:rPr>
        <w:t xml:space="preserve"> del Estado de México y Municipios, resulten procedentes. </w:t>
      </w:r>
    </w:p>
    <w:p w:rsidR="00E67BF6" w:rsidRPr="00E54B3C" w:rsidRDefault="00E67BF6" w:rsidP="008F2799">
      <w:pPr>
        <w:snapToGrid w:val="0"/>
        <w:spacing w:line="360" w:lineRule="auto"/>
        <w:contextualSpacing/>
        <w:jc w:val="both"/>
        <w:rPr>
          <w:rFonts w:ascii="Palatino Linotype" w:hAnsi="Palatino Linotype" w:cs="Arial"/>
        </w:rPr>
      </w:pPr>
    </w:p>
    <w:p w:rsidR="00E67BF6" w:rsidRPr="00E54B3C" w:rsidRDefault="00AA782F" w:rsidP="008F2799">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Aunado a lo anterior el Reglamento de la Ley de Responsabilidad Patrimonial del Estado de México y Municipios </w:t>
      </w:r>
      <w:r w:rsidR="00F45F47" w:rsidRPr="00E54B3C">
        <w:rPr>
          <w:rFonts w:ascii="Palatino Linotype" w:hAnsi="Palatino Linotype" w:cs="Arial"/>
        </w:rPr>
        <w:t xml:space="preserve">refiere en su </w:t>
      </w:r>
      <w:r w:rsidR="00E6092D" w:rsidRPr="00E54B3C">
        <w:rPr>
          <w:rFonts w:ascii="Palatino Linotype" w:hAnsi="Palatino Linotype" w:cs="Arial"/>
        </w:rPr>
        <w:t>artículo</w:t>
      </w:r>
      <w:r w:rsidR="00F45F47" w:rsidRPr="00E54B3C">
        <w:rPr>
          <w:rFonts w:ascii="Palatino Linotype" w:hAnsi="Palatino Linotype" w:cs="Arial"/>
        </w:rPr>
        <w:t xml:space="preserve"> 2, fracción VIII que cada Sujeto Obligado, dentro de su estructura interna tendrá un área para llevar a cabo el ejercicio de las atribuciones contenidas en Ley de Responsabilidad Patrimonial del Estado de </w:t>
      </w:r>
      <w:r w:rsidR="00F45F47" w:rsidRPr="00E54B3C">
        <w:rPr>
          <w:rFonts w:ascii="Palatino Linotype" w:hAnsi="Palatino Linotype" w:cs="Arial"/>
        </w:rPr>
        <w:lastRenderedPageBreak/>
        <w:t>México y Municipios y su reglamento, denominada Unidad Administrativa Habilitada.</w:t>
      </w:r>
    </w:p>
    <w:p w:rsidR="00087C97" w:rsidRPr="00E54B3C" w:rsidRDefault="00087C97" w:rsidP="008F2799">
      <w:pPr>
        <w:snapToGrid w:val="0"/>
        <w:spacing w:line="360" w:lineRule="auto"/>
        <w:contextualSpacing/>
        <w:jc w:val="both"/>
        <w:rPr>
          <w:rFonts w:ascii="Palatino Linotype" w:hAnsi="Palatino Linotype" w:cs="Arial"/>
        </w:rPr>
      </w:pPr>
    </w:p>
    <w:p w:rsidR="00087C97" w:rsidRPr="00E54B3C" w:rsidRDefault="00087C97" w:rsidP="008F2799">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Y será esa Unidad Administrativa Habilitada la competente para </w:t>
      </w:r>
      <w:r w:rsidRPr="00E54B3C">
        <w:rPr>
          <w:rFonts w:ascii="Palatino Linotype" w:hAnsi="Palatino Linotype" w:cs="Arial"/>
          <w:bCs/>
        </w:rPr>
        <w:t>c</w:t>
      </w:r>
      <w:r w:rsidRPr="00E54B3C">
        <w:rPr>
          <w:rFonts w:ascii="Palatino Linotype" w:hAnsi="Palatino Linotype" w:cs="Arial"/>
        </w:rPr>
        <w:t xml:space="preserve">onocer, substanciar y resolver las reclamaciones de </w:t>
      </w:r>
      <w:proofErr w:type="spellStart"/>
      <w:r w:rsidRPr="00E54B3C">
        <w:rPr>
          <w:rFonts w:ascii="Palatino Linotype" w:hAnsi="Palatino Linotype" w:cs="Arial"/>
        </w:rPr>
        <w:t>indemnización</w:t>
      </w:r>
      <w:proofErr w:type="spellEnd"/>
      <w:r w:rsidRPr="00E54B3C">
        <w:rPr>
          <w:rFonts w:ascii="Palatino Linotype" w:hAnsi="Palatino Linotype" w:cs="Arial"/>
        </w:rPr>
        <w:t xml:space="preserve"> por responsabilidad patrimonial que se presenten conforme a la Ley, </w:t>
      </w:r>
      <w:proofErr w:type="spellStart"/>
      <w:r w:rsidRPr="00E54B3C">
        <w:rPr>
          <w:rFonts w:ascii="Palatino Linotype" w:hAnsi="Palatino Linotype" w:cs="Arial"/>
        </w:rPr>
        <w:t>asi</w:t>
      </w:r>
      <w:proofErr w:type="spellEnd"/>
      <w:r w:rsidRPr="00E54B3C">
        <w:rPr>
          <w:rFonts w:ascii="Palatino Linotype" w:hAnsi="Palatino Linotype" w:cs="Arial"/>
        </w:rPr>
        <w:t xml:space="preserve">́ como para determinar e imponer las multas que deriven de su </w:t>
      </w:r>
      <w:r w:rsidR="00E6092D" w:rsidRPr="00E54B3C">
        <w:rPr>
          <w:rFonts w:ascii="Palatino Linotype" w:hAnsi="Palatino Linotype" w:cs="Arial"/>
        </w:rPr>
        <w:t>aplicación</w:t>
      </w:r>
      <w:r w:rsidRPr="00E54B3C">
        <w:rPr>
          <w:rFonts w:ascii="Palatino Linotype" w:hAnsi="Palatino Linotype" w:cs="Arial"/>
        </w:rPr>
        <w:t>.</w:t>
      </w:r>
    </w:p>
    <w:p w:rsidR="00F45F47" w:rsidRPr="00E54B3C" w:rsidRDefault="00F45F47" w:rsidP="008F2799">
      <w:pPr>
        <w:snapToGrid w:val="0"/>
        <w:spacing w:line="360" w:lineRule="auto"/>
        <w:contextualSpacing/>
        <w:jc w:val="both"/>
        <w:rPr>
          <w:rFonts w:ascii="Palatino Linotype" w:hAnsi="Palatino Linotype" w:cs="Arial"/>
        </w:rPr>
      </w:pPr>
    </w:p>
    <w:p w:rsidR="00491B78" w:rsidRPr="00E54B3C" w:rsidRDefault="00491B78" w:rsidP="008F2799">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En esas condiciones, la Fiscalía General de Justicia del Estado de México, debe tener una Unidad </w:t>
      </w:r>
      <w:proofErr w:type="spellStart"/>
      <w:r w:rsidRPr="00E54B3C">
        <w:rPr>
          <w:rFonts w:ascii="Palatino Linotype" w:hAnsi="Palatino Linotype" w:cs="Arial"/>
        </w:rPr>
        <w:t>Adminsitrativa</w:t>
      </w:r>
      <w:proofErr w:type="spellEnd"/>
      <w:r w:rsidRPr="00E54B3C">
        <w:rPr>
          <w:rFonts w:ascii="Palatino Linotype" w:hAnsi="Palatino Linotype" w:cs="Arial"/>
        </w:rPr>
        <w:t xml:space="preserve"> Habilitada con competencia para sustanciar los procedimientos de responsabilidad patrimonial que insten los gobernados, ante lo cual no pasa desapercibido el contenido de los artículos 49, fracciones </w:t>
      </w:r>
      <w:r w:rsidR="00087C97" w:rsidRPr="00E54B3C">
        <w:rPr>
          <w:rFonts w:ascii="Palatino Linotype" w:hAnsi="Palatino Linotype" w:cs="Arial"/>
        </w:rPr>
        <w:t xml:space="preserve">VI, </w:t>
      </w:r>
      <w:r w:rsidRPr="00E54B3C">
        <w:rPr>
          <w:rFonts w:ascii="Palatino Linotype" w:hAnsi="Palatino Linotype" w:cs="Arial"/>
        </w:rPr>
        <w:t>XII y</w:t>
      </w:r>
      <w:r w:rsidR="00087C97" w:rsidRPr="00E54B3C">
        <w:rPr>
          <w:rFonts w:ascii="Palatino Linotype" w:hAnsi="Palatino Linotype" w:cs="Arial"/>
        </w:rPr>
        <w:t xml:space="preserve"> XVI</w:t>
      </w:r>
      <w:r w:rsidRPr="00E54B3C">
        <w:rPr>
          <w:rFonts w:ascii="Palatino Linotype" w:hAnsi="Palatino Linotype" w:cs="Arial"/>
        </w:rPr>
        <w:t xml:space="preserve"> de la Ley de la Fiscalía General de Justicia del Estado de México que textualmente refieren:</w:t>
      </w:r>
    </w:p>
    <w:p w:rsidR="00491B78" w:rsidRPr="00E54B3C" w:rsidRDefault="00491B78" w:rsidP="008F2799">
      <w:pPr>
        <w:snapToGrid w:val="0"/>
        <w:spacing w:line="360" w:lineRule="auto"/>
        <w:contextualSpacing/>
        <w:jc w:val="both"/>
        <w:rPr>
          <w:rFonts w:ascii="Palatino Linotype" w:hAnsi="Palatino Linotype" w:cs="Arial"/>
        </w:rPr>
      </w:pPr>
    </w:p>
    <w:p w:rsidR="00491B78" w:rsidRPr="00E54B3C" w:rsidRDefault="00982AE6" w:rsidP="00087C97">
      <w:pPr>
        <w:snapToGrid w:val="0"/>
        <w:ind w:left="851" w:right="616"/>
        <w:contextualSpacing/>
        <w:jc w:val="both"/>
        <w:rPr>
          <w:rFonts w:ascii="Palatino Linotype" w:hAnsi="Palatino Linotype" w:cs="Arial"/>
          <w:i/>
          <w:sz w:val="22"/>
          <w:szCs w:val="22"/>
        </w:rPr>
      </w:pPr>
      <w:r w:rsidRPr="00E54B3C">
        <w:rPr>
          <w:rFonts w:ascii="Palatino Linotype" w:hAnsi="Palatino Linotype" w:cs="Arial"/>
          <w:b/>
          <w:bCs/>
          <w:i/>
          <w:sz w:val="22"/>
          <w:szCs w:val="22"/>
        </w:rPr>
        <w:t>“</w:t>
      </w:r>
      <w:proofErr w:type="spellStart"/>
      <w:r w:rsidR="00491B78" w:rsidRPr="00E54B3C">
        <w:rPr>
          <w:rFonts w:ascii="Palatino Linotype" w:hAnsi="Palatino Linotype" w:cs="Arial"/>
          <w:b/>
          <w:bCs/>
          <w:i/>
          <w:sz w:val="22"/>
          <w:szCs w:val="22"/>
        </w:rPr>
        <w:t>Artículo</w:t>
      </w:r>
      <w:proofErr w:type="spellEnd"/>
      <w:r w:rsidR="00491B78" w:rsidRPr="00E54B3C">
        <w:rPr>
          <w:rFonts w:ascii="Palatino Linotype" w:hAnsi="Palatino Linotype" w:cs="Arial"/>
          <w:b/>
          <w:bCs/>
          <w:i/>
          <w:sz w:val="22"/>
          <w:szCs w:val="22"/>
        </w:rPr>
        <w:t xml:space="preserve"> 49. </w:t>
      </w:r>
      <w:r w:rsidR="00491B78" w:rsidRPr="00E54B3C">
        <w:rPr>
          <w:rFonts w:ascii="Palatino Linotype" w:hAnsi="Palatino Linotype" w:cs="Arial"/>
          <w:i/>
          <w:sz w:val="22"/>
          <w:szCs w:val="22"/>
        </w:rPr>
        <w:t xml:space="preserve">Al frente del </w:t>
      </w:r>
      <w:proofErr w:type="spellStart"/>
      <w:r w:rsidR="00491B78" w:rsidRPr="00E54B3C">
        <w:rPr>
          <w:rFonts w:ascii="Palatino Linotype" w:hAnsi="Palatino Linotype" w:cs="Arial"/>
          <w:i/>
          <w:sz w:val="22"/>
          <w:szCs w:val="22"/>
        </w:rPr>
        <w:t>Órgano</w:t>
      </w:r>
      <w:proofErr w:type="spellEnd"/>
      <w:r w:rsidR="00491B78" w:rsidRPr="00E54B3C">
        <w:rPr>
          <w:rFonts w:ascii="Palatino Linotype" w:hAnsi="Palatino Linotype" w:cs="Arial"/>
          <w:i/>
          <w:sz w:val="22"/>
          <w:szCs w:val="22"/>
        </w:rPr>
        <w:t xml:space="preserve"> Interno de Control de la </w:t>
      </w:r>
      <w:proofErr w:type="spellStart"/>
      <w:r w:rsidR="00491B78" w:rsidRPr="00E54B3C">
        <w:rPr>
          <w:rFonts w:ascii="Palatino Linotype" w:hAnsi="Palatino Linotype" w:cs="Arial"/>
          <w:i/>
          <w:sz w:val="22"/>
          <w:szCs w:val="22"/>
        </w:rPr>
        <w:t>Fiscalía</w:t>
      </w:r>
      <w:proofErr w:type="spellEnd"/>
      <w:r w:rsidR="00491B78" w:rsidRPr="00E54B3C">
        <w:rPr>
          <w:rFonts w:ascii="Palatino Linotype" w:hAnsi="Palatino Linotype" w:cs="Arial"/>
          <w:i/>
          <w:sz w:val="22"/>
          <w:szCs w:val="22"/>
        </w:rPr>
        <w:t xml:space="preserve">, </w:t>
      </w:r>
      <w:proofErr w:type="spellStart"/>
      <w:r w:rsidR="00491B78" w:rsidRPr="00E54B3C">
        <w:rPr>
          <w:rFonts w:ascii="Palatino Linotype" w:hAnsi="Palatino Linotype" w:cs="Arial"/>
          <w:i/>
          <w:sz w:val="22"/>
          <w:szCs w:val="22"/>
        </w:rPr>
        <w:t>habra</w:t>
      </w:r>
      <w:proofErr w:type="spellEnd"/>
      <w:r w:rsidR="00491B78" w:rsidRPr="00E54B3C">
        <w:rPr>
          <w:rFonts w:ascii="Palatino Linotype" w:hAnsi="Palatino Linotype" w:cs="Arial"/>
          <w:i/>
          <w:sz w:val="22"/>
          <w:szCs w:val="22"/>
        </w:rPr>
        <w:t xml:space="preserve">́ un titular, quien </w:t>
      </w:r>
      <w:proofErr w:type="spellStart"/>
      <w:r w:rsidR="00491B78" w:rsidRPr="00E54B3C">
        <w:rPr>
          <w:rFonts w:ascii="Palatino Linotype" w:hAnsi="Palatino Linotype" w:cs="Arial"/>
          <w:i/>
          <w:sz w:val="22"/>
          <w:szCs w:val="22"/>
        </w:rPr>
        <w:t>sera</w:t>
      </w:r>
      <w:proofErr w:type="spellEnd"/>
      <w:r w:rsidR="00491B78" w:rsidRPr="00E54B3C">
        <w:rPr>
          <w:rFonts w:ascii="Palatino Linotype" w:hAnsi="Palatino Linotype" w:cs="Arial"/>
          <w:i/>
          <w:sz w:val="22"/>
          <w:szCs w:val="22"/>
        </w:rPr>
        <w:t xml:space="preserve">́ designado en </w:t>
      </w:r>
      <w:proofErr w:type="spellStart"/>
      <w:r w:rsidR="00491B78" w:rsidRPr="00E54B3C">
        <w:rPr>
          <w:rFonts w:ascii="Palatino Linotype" w:hAnsi="Palatino Linotype" w:cs="Arial"/>
          <w:i/>
          <w:sz w:val="22"/>
          <w:szCs w:val="22"/>
        </w:rPr>
        <w:t>términos</w:t>
      </w:r>
      <w:proofErr w:type="spellEnd"/>
      <w:r w:rsidR="00491B78" w:rsidRPr="00E54B3C">
        <w:rPr>
          <w:rFonts w:ascii="Palatino Linotype" w:hAnsi="Palatino Linotype" w:cs="Arial"/>
          <w:i/>
          <w:sz w:val="22"/>
          <w:szCs w:val="22"/>
        </w:rPr>
        <w:t xml:space="preserve"> de la </w:t>
      </w:r>
      <w:proofErr w:type="spellStart"/>
      <w:r w:rsidR="00491B78" w:rsidRPr="00E54B3C">
        <w:rPr>
          <w:rFonts w:ascii="Palatino Linotype" w:hAnsi="Palatino Linotype" w:cs="Arial"/>
          <w:i/>
          <w:sz w:val="22"/>
          <w:szCs w:val="22"/>
        </w:rPr>
        <w:t>legislación</w:t>
      </w:r>
      <w:proofErr w:type="spellEnd"/>
      <w:r w:rsidR="00491B78" w:rsidRPr="00E54B3C">
        <w:rPr>
          <w:rFonts w:ascii="Palatino Linotype" w:hAnsi="Palatino Linotype" w:cs="Arial"/>
          <w:i/>
          <w:sz w:val="22"/>
          <w:szCs w:val="22"/>
        </w:rPr>
        <w:t xml:space="preserve"> aplicable, a </w:t>
      </w:r>
      <w:proofErr w:type="spellStart"/>
      <w:r w:rsidR="00491B78" w:rsidRPr="00E54B3C">
        <w:rPr>
          <w:rFonts w:ascii="Palatino Linotype" w:hAnsi="Palatino Linotype" w:cs="Arial"/>
          <w:i/>
          <w:sz w:val="22"/>
          <w:szCs w:val="22"/>
        </w:rPr>
        <w:t>quién</w:t>
      </w:r>
      <w:proofErr w:type="spellEnd"/>
      <w:r w:rsidR="00491B78" w:rsidRPr="00E54B3C">
        <w:rPr>
          <w:rFonts w:ascii="Palatino Linotype" w:hAnsi="Palatino Linotype" w:cs="Arial"/>
          <w:i/>
          <w:sz w:val="22"/>
          <w:szCs w:val="22"/>
        </w:rPr>
        <w:t xml:space="preserve"> le corresponde el ejercicio de las funciones que le otorga la </w:t>
      </w:r>
      <w:proofErr w:type="spellStart"/>
      <w:r w:rsidR="00491B78" w:rsidRPr="00E54B3C">
        <w:rPr>
          <w:rFonts w:ascii="Palatino Linotype" w:hAnsi="Palatino Linotype" w:cs="Arial"/>
          <w:i/>
          <w:sz w:val="22"/>
          <w:szCs w:val="22"/>
        </w:rPr>
        <w:t>Constitución</w:t>
      </w:r>
      <w:proofErr w:type="spellEnd"/>
      <w:r w:rsidR="00491B78" w:rsidRPr="00E54B3C">
        <w:rPr>
          <w:rFonts w:ascii="Palatino Linotype" w:hAnsi="Palatino Linotype" w:cs="Arial"/>
          <w:i/>
          <w:sz w:val="22"/>
          <w:szCs w:val="22"/>
        </w:rPr>
        <w:t xml:space="preserve"> Federal, la </w:t>
      </w:r>
      <w:proofErr w:type="spellStart"/>
      <w:r w:rsidR="00491B78" w:rsidRPr="00E54B3C">
        <w:rPr>
          <w:rFonts w:ascii="Palatino Linotype" w:hAnsi="Palatino Linotype" w:cs="Arial"/>
          <w:i/>
          <w:sz w:val="22"/>
          <w:szCs w:val="22"/>
        </w:rPr>
        <w:t>Constitución</w:t>
      </w:r>
      <w:proofErr w:type="spellEnd"/>
      <w:r w:rsidR="00491B78" w:rsidRPr="00E54B3C">
        <w:rPr>
          <w:rFonts w:ascii="Palatino Linotype" w:hAnsi="Palatino Linotype" w:cs="Arial"/>
          <w:i/>
          <w:sz w:val="22"/>
          <w:szCs w:val="22"/>
        </w:rPr>
        <w:t xml:space="preserve"> del Estado, </w:t>
      </w:r>
      <w:proofErr w:type="spellStart"/>
      <w:r w:rsidR="00491B78" w:rsidRPr="00E54B3C">
        <w:rPr>
          <w:rFonts w:ascii="Palatino Linotype" w:hAnsi="Palatino Linotype" w:cs="Arial"/>
          <w:i/>
          <w:sz w:val="22"/>
          <w:szCs w:val="22"/>
        </w:rPr>
        <w:t>asi</w:t>
      </w:r>
      <w:proofErr w:type="spellEnd"/>
      <w:r w:rsidR="00491B78" w:rsidRPr="00E54B3C">
        <w:rPr>
          <w:rFonts w:ascii="Palatino Linotype" w:hAnsi="Palatino Linotype" w:cs="Arial"/>
          <w:i/>
          <w:sz w:val="22"/>
          <w:szCs w:val="22"/>
        </w:rPr>
        <w:t xml:space="preserve">́ como las leyes generales y estatales aplicables, entre </w:t>
      </w:r>
      <w:proofErr w:type="spellStart"/>
      <w:r w:rsidR="00491B78" w:rsidRPr="00E54B3C">
        <w:rPr>
          <w:rFonts w:ascii="Palatino Linotype" w:hAnsi="Palatino Linotype" w:cs="Arial"/>
          <w:i/>
          <w:sz w:val="22"/>
          <w:szCs w:val="22"/>
        </w:rPr>
        <w:t>éstas</w:t>
      </w:r>
      <w:proofErr w:type="spellEnd"/>
      <w:r w:rsidR="00491B78" w:rsidRPr="00E54B3C">
        <w:rPr>
          <w:rFonts w:ascii="Palatino Linotype" w:hAnsi="Palatino Linotype" w:cs="Arial"/>
          <w:i/>
          <w:sz w:val="22"/>
          <w:szCs w:val="22"/>
        </w:rPr>
        <w:t xml:space="preserve">: </w:t>
      </w:r>
    </w:p>
    <w:p w:rsidR="00491B78" w:rsidRPr="00E54B3C" w:rsidRDefault="00491B78" w:rsidP="00087C97">
      <w:pPr>
        <w:snapToGrid w:val="0"/>
        <w:ind w:left="851" w:right="616"/>
        <w:contextualSpacing/>
        <w:jc w:val="both"/>
        <w:rPr>
          <w:rFonts w:ascii="Palatino Linotype" w:hAnsi="Palatino Linotype" w:cs="Arial"/>
          <w:i/>
          <w:sz w:val="22"/>
          <w:szCs w:val="22"/>
        </w:rPr>
      </w:pPr>
      <w:r w:rsidRPr="00E54B3C">
        <w:rPr>
          <w:rFonts w:ascii="Palatino Linotype" w:hAnsi="Palatino Linotype" w:cs="Arial"/>
          <w:i/>
          <w:sz w:val="22"/>
          <w:szCs w:val="22"/>
        </w:rPr>
        <w:t>...</w:t>
      </w:r>
    </w:p>
    <w:p w:rsidR="00491B78" w:rsidRPr="00E54B3C" w:rsidRDefault="00491B78" w:rsidP="00087C97">
      <w:pPr>
        <w:snapToGrid w:val="0"/>
        <w:ind w:left="851" w:right="616"/>
        <w:contextualSpacing/>
        <w:jc w:val="both"/>
        <w:rPr>
          <w:rFonts w:ascii="Palatino Linotype" w:hAnsi="Palatino Linotype" w:cs="Arial"/>
          <w:i/>
          <w:sz w:val="22"/>
          <w:szCs w:val="22"/>
        </w:rPr>
      </w:pPr>
      <w:r w:rsidRPr="00E54B3C">
        <w:rPr>
          <w:rFonts w:ascii="Palatino Linotype" w:hAnsi="Palatino Linotype" w:cs="Arial"/>
          <w:b/>
          <w:bCs/>
          <w:i/>
          <w:sz w:val="22"/>
          <w:szCs w:val="22"/>
        </w:rPr>
        <w:t xml:space="preserve">VI. </w:t>
      </w:r>
      <w:r w:rsidRPr="00E54B3C">
        <w:rPr>
          <w:rFonts w:ascii="Palatino Linotype" w:hAnsi="Palatino Linotype" w:cs="Arial"/>
          <w:i/>
          <w:sz w:val="22"/>
          <w:szCs w:val="22"/>
        </w:rPr>
        <w:t xml:space="preserve">Recibir y turnar a la autoridad competente las quejas y denuncias que se interpongan en contra del personal operativo por el ejercicio de su cargo, </w:t>
      </w:r>
      <w:proofErr w:type="spellStart"/>
      <w:r w:rsidRPr="00E54B3C">
        <w:rPr>
          <w:rFonts w:ascii="Palatino Linotype" w:hAnsi="Palatino Linotype" w:cs="Arial"/>
          <w:i/>
          <w:sz w:val="22"/>
          <w:szCs w:val="22"/>
        </w:rPr>
        <w:t>asi</w:t>
      </w:r>
      <w:proofErr w:type="spellEnd"/>
      <w:r w:rsidRPr="00E54B3C">
        <w:rPr>
          <w:rFonts w:ascii="Palatino Linotype" w:hAnsi="Palatino Linotype" w:cs="Arial"/>
          <w:i/>
          <w:sz w:val="22"/>
          <w:szCs w:val="22"/>
        </w:rPr>
        <w:t xml:space="preserve">́ como recibir y tramitar las sugerencias y reconocimientos ciudadanos. </w:t>
      </w:r>
    </w:p>
    <w:p w:rsidR="00491B78" w:rsidRPr="00E54B3C" w:rsidRDefault="00491B78" w:rsidP="00087C97">
      <w:pPr>
        <w:snapToGrid w:val="0"/>
        <w:ind w:left="851" w:right="616"/>
        <w:contextualSpacing/>
        <w:jc w:val="both"/>
        <w:rPr>
          <w:rFonts w:ascii="Palatino Linotype" w:hAnsi="Palatino Linotype" w:cs="Arial"/>
          <w:i/>
          <w:sz w:val="22"/>
          <w:szCs w:val="22"/>
        </w:rPr>
      </w:pPr>
      <w:r w:rsidRPr="00E54B3C">
        <w:rPr>
          <w:rFonts w:ascii="Palatino Linotype" w:hAnsi="Palatino Linotype" w:cs="Arial"/>
          <w:b/>
          <w:bCs/>
          <w:i/>
          <w:sz w:val="22"/>
          <w:szCs w:val="22"/>
        </w:rPr>
        <w:t xml:space="preserve">XII. </w:t>
      </w:r>
      <w:r w:rsidRPr="00E54B3C">
        <w:rPr>
          <w:rFonts w:ascii="Palatino Linotype" w:hAnsi="Palatino Linotype" w:cs="Arial"/>
          <w:i/>
          <w:sz w:val="22"/>
          <w:szCs w:val="22"/>
        </w:rPr>
        <w:t xml:space="preserve">Investigar, substanciar y resolver los procedimientos de responsabilidad administrativa, salvo cuando sea competencia del sistema disciplinario previsto en esta Ley, e imponer sanciones o solicitar su </w:t>
      </w:r>
      <w:proofErr w:type="spellStart"/>
      <w:r w:rsidRPr="00E54B3C">
        <w:rPr>
          <w:rFonts w:ascii="Palatino Linotype" w:hAnsi="Palatino Linotype" w:cs="Arial"/>
          <w:i/>
          <w:sz w:val="22"/>
          <w:szCs w:val="22"/>
        </w:rPr>
        <w:t>imposición</w:t>
      </w:r>
      <w:proofErr w:type="spellEnd"/>
      <w:r w:rsidRPr="00E54B3C">
        <w:rPr>
          <w:rFonts w:ascii="Palatino Linotype" w:hAnsi="Palatino Linotype" w:cs="Arial"/>
          <w:i/>
          <w:sz w:val="22"/>
          <w:szCs w:val="22"/>
        </w:rPr>
        <w:t xml:space="preserve"> a las autoridades competentes, de conformidad con lo que dispongan las leyes en materia de responsabilidades administrativas y en su caso, ejecutar las sanciones administrativas de su competencia. </w:t>
      </w:r>
    </w:p>
    <w:p w:rsidR="00491B78" w:rsidRPr="00E54B3C" w:rsidRDefault="00491B78" w:rsidP="00087C97">
      <w:pPr>
        <w:snapToGrid w:val="0"/>
        <w:ind w:left="851" w:right="616"/>
        <w:contextualSpacing/>
        <w:jc w:val="both"/>
        <w:rPr>
          <w:rFonts w:ascii="Palatino Linotype" w:hAnsi="Palatino Linotype" w:cs="Arial"/>
          <w:i/>
          <w:sz w:val="22"/>
          <w:szCs w:val="22"/>
        </w:rPr>
      </w:pPr>
      <w:r w:rsidRPr="00E54B3C">
        <w:rPr>
          <w:rFonts w:ascii="Palatino Linotype" w:hAnsi="Palatino Linotype" w:cs="Arial"/>
          <w:b/>
          <w:bCs/>
          <w:i/>
          <w:sz w:val="22"/>
          <w:szCs w:val="22"/>
        </w:rPr>
        <w:t xml:space="preserve">XVI. </w:t>
      </w:r>
      <w:r w:rsidRPr="00E54B3C">
        <w:rPr>
          <w:rFonts w:ascii="Palatino Linotype" w:hAnsi="Palatino Linotype" w:cs="Arial"/>
          <w:i/>
          <w:sz w:val="22"/>
          <w:szCs w:val="22"/>
        </w:rPr>
        <w:t xml:space="preserve">Conocer, tramitar y resolver los recursos administrativos que le correspondan, de acuerdo con las disposiciones </w:t>
      </w:r>
      <w:proofErr w:type="spellStart"/>
      <w:r w:rsidRPr="00E54B3C">
        <w:rPr>
          <w:rFonts w:ascii="Palatino Linotype" w:hAnsi="Palatino Linotype" w:cs="Arial"/>
          <w:i/>
          <w:sz w:val="22"/>
          <w:szCs w:val="22"/>
        </w:rPr>
        <w:t>jurídicas</w:t>
      </w:r>
      <w:proofErr w:type="spellEnd"/>
      <w:r w:rsidRPr="00E54B3C">
        <w:rPr>
          <w:rFonts w:ascii="Palatino Linotype" w:hAnsi="Palatino Linotype" w:cs="Arial"/>
          <w:i/>
          <w:sz w:val="22"/>
          <w:szCs w:val="22"/>
        </w:rPr>
        <w:t xml:space="preserve"> aplicables. </w:t>
      </w:r>
    </w:p>
    <w:p w:rsidR="00087C97" w:rsidRPr="00E54B3C" w:rsidRDefault="00087C97" w:rsidP="00087C97">
      <w:pPr>
        <w:snapToGrid w:val="0"/>
        <w:ind w:left="851" w:right="616"/>
        <w:contextualSpacing/>
        <w:jc w:val="both"/>
        <w:rPr>
          <w:rFonts w:ascii="Palatino Linotype" w:hAnsi="Palatino Linotype" w:cs="Arial"/>
          <w:b/>
          <w:bCs/>
          <w:i/>
          <w:sz w:val="22"/>
          <w:szCs w:val="22"/>
        </w:rPr>
      </w:pPr>
      <w:r w:rsidRPr="00E54B3C">
        <w:rPr>
          <w:rFonts w:ascii="Palatino Linotype" w:hAnsi="Palatino Linotype" w:cs="Arial"/>
          <w:b/>
          <w:bCs/>
          <w:i/>
          <w:sz w:val="22"/>
          <w:szCs w:val="22"/>
        </w:rPr>
        <w:t>…</w:t>
      </w:r>
    </w:p>
    <w:p w:rsidR="00491B78" w:rsidRPr="00E54B3C" w:rsidRDefault="00491B78" w:rsidP="00087C97">
      <w:pPr>
        <w:snapToGrid w:val="0"/>
        <w:ind w:left="851" w:right="616"/>
        <w:contextualSpacing/>
        <w:jc w:val="both"/>
        <w:rPr>
          <w:rFonts w:ascii="Palatino Linotype" w:hAnsi="Palatino Linotype" w:cs="Arial"/>
          <w:i/>
          <w:sz w:val="22"/>
          <w:szCs w:val="22"/>
        </w:rPr>
      </w:pPr>
      <w:r w:rsidRPr="00E54B3C">
        <w:rPr>
          <w:rFonts w:ascii="Palatino Linotype" w:hAnsi="Palatino Linotype" w:cs="Arial"/>
          <w:i/>
          <w:sz w:val="22"/>
          <w:szCs w:val="22"/>
        </w:rPr>
        <w:lastRenderedPageBreak/>
        <w:t xml:space="preserve">Las responsabilidades administrativas en que incurran los servidores </w:t>
      </w:r>
      <w:proofErr w:type="spellStart"/>
      <w:r w:rsidRPr="00E54B3C">
        <w:rPr>
          <w:rFonts w:ascii="Palatino Linotype" w:hAnsi="Palatino Linotype" w:cs="Arial"/>
          <w:i/>
          <w:sz w:val="22"/>
          <w:szCs w:val="22"/>
        </w:rPr>
        <w:t>públicos</w:t>
      </w:r>
      <w:proofErr w:type="spellEnd"/>
      <w:r w:rsidRPr="00E54B3C">
        <w:rPr>
          <w:rFonts w:ascii="Palatino Linotype" w:hAnsi="Palatino Linotype" w:cs="Arial"/>
          <w:i/>
          <w:sz w:val="22"/>
          <w:szCs w:val="22"/>
        </w:rPr>
        <w:t xml:space="preserve"> del </w:t>
      </w:r>
      <w:proofErr w:type="spellStart"/>
      <w:r w:rsidRPr="00E54B3C">
        <w:rPr>
          <w:rFonts w:ascii="Palatino Linotype" w:hAnsi="Palatino Linotype" w:cs="Arial"/>
          <w:i/>
          <w:sz w:val="22"/>
          <w:szCs w:val="22"/>
        </w:rPr>
        <w:t>órgano</w:t>
      </w:r>
      <w:proofErr w:type="spellEnd"/>
      <w:r w:rsidRPr="00E54B3C">
        <w:rPr>
          <w:rFonts w:ascii="Palatino Linotype" w:hAnsi="Palatino Linotype" w:cs="Arial"/>
          <w:i/>
          <w:sz w:val="22"/>
          <w:szCs w:val="22"/>
        </w:rPr>
        <w:t xml:space="preserve"> interno de control de la </w:t>
      </w:r>
      <w:proofErr w:type="spellStart"/>
      <w:r w:rsidRPr="00E54B3C">
        <w:rPr>
          <w:rFonts w:ascii="Palatino Linotype" w:hAnsi="Palatino Linotype" w:cs="Arial"/>
          <w:i/>
          <w:sz w:val="22"/>
          <w:szCs w:val="22"/>
        </w:rPr>
        <w:t>Fiscalía</w:t>
      </w:r>
      <w:proofErr w:type="spellEnd"/>
      <w:r w:rsidRPr="00E54B3C">
        <w:rPr>
          <w:rFonts w:ascii="Palatino Linotype" w:hAnsi="Palatino Linotype" w:cs="Arial"/>
          <w:i/>
          <w:sz w:val="22"/>
          <w:szCs w:val="22"/>
        </w:rPr>
        <w:t xml:space="preserve">, </w:t>
      </w:r>
      <w:proofErr w:type="spellStart"/>
      <w:r w:rsidRPr="00E54B3C">
        <w:rPr>
          <w:rFonts w:ascii="Palatino Linotype" w:hAnsi="Palatino Linotype" w:cs="Arial"/>
          <w:i/>
          <w:sz w:val="22"/>
          <w:szCs w:val="22"/>
        </w:rPr>
        <w:t>serán</w:t>
      </w:r>
      <w:proofErr w:type="spellEnd"/>
      <w:r w:rsidRPr="00E54B3C">
        <w:rPr>
          <w:rFonts w:ascii="Palatino Linotype" w:hAnsi="Palatino Linotype" w:cs="Arial"/>
          <w:i/>
          <w:sz w:val="22"/>
          <w:szCs w:val="22"/>
        </w:rPr>
        <w:t xml:space="preserve"> investigadas por la </w:t>
      </w:r>
      <w:proofErr w:type="spellStart"/>
      <w:r w:rsidRPr="00E54B3C">
        <w:rPr>
          <w:rFonts w:ascii="Palatino Linotype" w:hAnsi="Palatino Linotype" w:cs="Arial"/>
          <w:i/>
          <w:sz w:val="22"/>
          <w:szCs w:val="22"/>
        </w:rPr>
        <w:t>Visitaduría</w:t>
      </w:r>
      <w:proofErr w:type="spellEnd"/>
      <w:r w:rsidRPr="00E54B3C">
        <w:rPr>
          <w:rFonts w:ascii="Palatino Linotype" w:hAnsi="Palatino Linotype" w:cs="Arial"/>
          <w:i/>
          <w:sz w:val="22"/>
          <w:szCs w:val="22"/>
        </w:rPr>
        <w:t xml:space="preserve"> General y substanciadas y sancionadas por el Fiscal General, por conducto de la unidad </w:t>
      </w:r>
      <w:proofErr w:type="spellStart"/>
      <w:r w:rsidRPr="00E54B3C">
        <w:rPr>
          <w:rFonts w:ascii="Palatino Linotype" w:hAnsi="Palatino Linotype" w:cs="Arial"/>
          <w:i/>
          <w:sz w:val="22"/>
          <w:szCs w:val="22"/>
        </w:rPr>
        <w:t>jurídica</w:t>
      </w:r>
      <w:proofErr w:type="spellEnd"/>
      <w:r w:rsidRPr="00E54B3C">
        <w:rPr>
          <w:rFonts w:ascii="Palatino Linotype" w:hAnsi="Palatino Linotype" w:cs="Arial"/>
          <w:i/>
          <w:sz w:val="22"/>
          <w:szCs w:val="22"/>
        </w:rPr>
        <w:t xml:space="preserve">, siempre y cuando </w:t>
      </w:r>
      <w:proofErr w:type="spellStart"/>
      <w:r w:rsidRPr="00E54B3C">
        <w:rPr>
          <w:rFonts w:ascii="Palatino Linotype" w:hAnsi="Palatino Linotype" w:cs="Arial"/>
          <w:i/>
          <w:sz w:val="22"/>
          <w:szCs w:val="22"/>
        </w:rPr>
        <w:t>éstas</w:t>
      </w:r>
      <w:proofErr w:type="spellEnd"/>
      <w:r w:rsidRPr="00E54B3C">
        <w:rPr>
          <w:rFonts w:ascii="Palatino Linotype" w:hAnsi="Palatino Linotype" w:cs="Arial"/>
          <w:i/>
          <w:sz w:val="22"/>
          <w:szCs w:val="22"/>
        </w:rPr>
        <w:t xml:space="preserve"> no sean competencia del Tribunal de Justicia Administrativa del Estado de </w:t>
      </w:r>
      <w:proofErr w:type="spellStart"/>
      <w:r w:rsidRPr="00E54B3C">
        <w:rPr>
          <w:rFonts w:ascii="Palatino Linotype" w:hAnsi="Palatino Linotype" w:cs="Arial"/>
          <w:i/>
          <w:sz w:val="22"/>
          <w:szCs w:val="22"/>
        </w:rPr>
        <w:t>México</w:t>
      </w:r>
      <w:proofErr w:type="spellEnd"/>
      <w:r w:rsidRPr="00E54B3C">
        <w:rPr>
          <w:rFonts w:ascii="Palatino Linotype" w:hAnsi="Palatino Linotype" w:cs="Arial"/>
          <w:i/>
          <w:sz w:val="22"/>
          <w:szCs w:val="22"/>
        </w:rPr>
        <w:t xml:space="preserve">. </w:t>
      </w:r>
    </w:p>
    <w:p w:rsidR="00087C97" w:rsidRPr="00E54B3C" w:rsidRDefault="00087C97" w:rsidP="00087C97">
      <w:pPr>
        <w:snapToGrid w:val="0"/>
        <w:ind w:left="851" w:right="616"/>
        <w:contextualSpacing/>
        <w:jc w:val="both"/>
        <w:rPr>
          <w:rFonts w:ascii="Palatino Linotype" w:hAnsi="Palatino Linotype" w:cs="Arial"/>
          <w:i/>
          <w:sz w:val="22"/>
          <w:szCs w:val="22"/>
        </w:rPr>
      </w:pPr>
    </w:p>
    <w:p w:rsidR="00491B78" w:rsidRPr="00E54B3C" w:rsidRDefault="00491B78" w:rsidP="00087C97">
      <w:pPr>
        <w:snapToGrid w:val="0"/>
        <w:ind w:left="851" w:right="616"/>
        <w:contextualSpacing/>
        <w:jc w:val="both"/>
        <w:rPr>
          <w:rFonts w:ascii="Palatino Linotype" w:hAnsi="Palatino Linotype" w:cs="Arial"/>
        </w:rPr>
      </w:pPr>
      <w:r w:rsidRPr="00E54B3C">
        <w:rPr>
          <w:rFonts w:ascii="Palatino Linotype" w:hAnsi="Palatino Linotype" w:cs="Arial"/>
          <w:i/>
          <w:sz w:val="22"/>
          <w:szCs w:val="22"/>
        </w:rPr>
        <w:t xml:space="preserve">Cuando la denuncia sea contra servidores de la </w:t>
      </w:r>
      <w:proofErr w:type="spellStart"/>
      <w:r w:rsidRPr="00E54B3C">
        <w:rPr>
          <w:rFonts w:ascii="Palatino Linotype" w:hAnsi="Palatino Linotype" w:cs="Arial"/>
          <w:i/>
          <w:sz w:val="22"/>
          <w:szCs w:val="22"/>
        </w:rPr>
        <w:t>Visitaduría</w:t>
      </w:r>
      <w:proofErr w:type="spellEnd"/>
      <w:r w:rsidRPr="00E54B3C">
        <w:rPr>
          <w:rFonts w:ascii="Palatino Linotype" w:hAnsi="Palatino Linotype" w:cs="Arial"/>
          <w:i/>
          <w:sz w:val="22"/>
          <w:szCs w:val="22"/>
        </w:rPr>
        <w:t xml:space="preserve"> General, la </w:t>
      </w:r>
      <w:proofErr w:type="spellStart"/>
      <w:r w:rsidRPr="00E54B3C">
        <w:rPr>
          <w:rFonts w:ascii="Palatino Linotype" w:hAnsi="Palatino Linotype" w:cs="Arial"/>
          <w:i/>
          <w:sz w:val="22"/>
          <w:szCs w:val="22"/>
        </w:rPr>
        <w:t>investigación</w:t>
      </w:r>
      <w:proofErr w:type="spellEnd"/>
      <w:r w:rsidRPr="00E54B3C">
        <w:rPr>
          <w:rFonts w:ascii="Palatino Linotype" w:hAnsi="Palatino Linotype" w:cs="Arial"/>
          <w:i/>
          <w:sz w:val="22"/>
          <w:szCs w:val="22"/>
        </w:rPr>
        <w:t xml:space="preserve"> </w:t>
      </w:r>
      <w:proofErr w:type="spellStart"/>
      <w:r w:rsidRPr="00E54B3C">
        <w:rPr>
          <w:rFonts w:ascii="Palatino Linotype" w:hAnsi="Palatino Linotype" w:cs="Arial"/>
          <w:i/>
          <w:sz w:val="22"/>
          <w:szCs w:val="22"/>
        </w:rPr>
        <w:t>estara</w:t>
      </w:r>
      <w:proofErr w:type="spellEnd"/>
      <w:r w:rsidRPr="00E54B3C">
        <w:rPr>
          <w:rFonts w:ascii="Palatino Linotype" w:hAnsi="Palatino Linotype" w:cs="Arial"/>
          <w:i/>
          <w:sz w:val="22"/>
          <w:szCs w:val="22"/>
        </w:rPr>
        <w:t xml:space="preserve">́ a cargo del </w:t>
      </w:r>
      <w:proofErr w:type="spellStart"/>
      <w:r w:rsidRPr="00E54B3C">
        <w:rPr>
          <w:rFonts w:ascii="Palatino Linotype" w:hAnsi="Palatino Linotype" w:cs="Arial"/>
          <w:i/>
          <w:sz w:val="22"/>
          <w:szCs w:val="22"/>
        </w:rPr>
        <w:t>órgano</w:t>
      </w:r>
      <w:proofErr w:type="spellEnd"/>
      <w:r w:rsidRPr="00E54B3C">
        <w:rPr>
          <w:rFonts w:ascii="Palatino Linotype" w:hAnsi="Palatino Linotype" w:cs="Arial"/>
          <w:i/>
          <w:sz w:val="22"/>
          <w:szCs w:val="22"/>
        </w:rPr>
        <w:t xml:space="preserve"> interno de control.</w:t>
      </w:r>
      <w:r w:rsidR="00982AE6" w:rsidRPr="00E54B3C">
        <w:rPr>
          <w:rFonts w:ascii="Palatino Linotype" w:hAnsi="Palatino Linotype" w:cs="Arial"/>
        </w:rPr>
        <w:t>”</w:t>
      </w:r>
    </w:p>
    <w:p w:rsidR="00E6092D" w:rsidRPr="00E54B3C" w:rsidRDefault="00E6092D" w:rsidP="008F2799">
      <w:pPr>
        <w:snapToGrid w:val="0"/>
        <w:spacing w:line="360" w:lineRule="auto"/>
        <w:contextualSpacing/>
        <w:jc w:val="both"/>
        <w:rPr>
          <w:rFonts w:ascii="Palatino Linotype" w:hAnsi="Palatino Linotype" w:cs="Arial"/>
        </w:rPr>
      </w:pPr>
    </w:p>
    <w:p w:rsidR="00491B78" w:rsidRPr="00E54B3C" w:rsidRDefault="00087C97" w:rsidP="008F2799">
      <w:pPr>
        <w:snapToGrid w:val="0"/>
        <w:spacing w:line="360" w:lineRule="auto"/>
        <w:contextualSpacing/>
        <w:jc w:val="both"/>
        <w:rPr>
          <w:rFonts w:ascii="Palatino Linotype" w:hAnsi="Palatino Linotype" w:cs="Arial"/>
        </w:rPr>
      </w:pPr>
      <w:r w:rsidRPr="00E54B3C">
        <w:rPr>
          <w:rFonts w:ascii="Palatino Linotype" w:hAnsi="Palatino Linotype" w:cs="Arial"/>
        </w:rPr>
        <w:t>De estos preceptos leg</w:t>
      </w:r>
      <w:r w:rsidR="003D5356" w:rsidRPr="00E54B3C">
        <w:rPr>
          <w:rFonts w:ascii="Palatino Linotype" w:hAnsi="Palatino Linotype" w:cs="Arial"/>
        </w:rPr>
        <w:t>ales se desprende que tanto el Ó</w:t>
      </w:r>
      <w:r w:rsidRPr="00E54B3C">
        <w:rPr>
          <w:rFonts w:ascii="Palatino Linotype" w:hAnsi="Palatino Linotype" w:cs="Arial"/>
        </w:rPr>
        <w:t xml:space="preserve">rgano Interno de Control como la </w:t>
      </w:r>
      <w:proofErr w:type="spellStart"/>
      <w:r w:rsidRPr="00E54B3C">
        <w:rPr>
          <w:rFonts w:ascii="Palatino Linotype" w:hAnsi="Palatino Linotype" w:cs="Arial"/>
        </w:rPr>
        <w:t>Visitaduría</w:t>
      </w:r>
      <w:proofErr w:type="spellEnd"/>
      <w:r w:rsidRPr="00E54B3C">
        <w:rPr>
          <w:rFonts w:ascii="Palatino Linotype" w:hAnsi="Palatino Linotype" w:cs="Arial"/>
        </w:rPr>
        <w:t xml:space="preserve"> de la Fiscalía General de Justicia del Estado de México, tienen competencia para conocer de </w:t>
      </w:r>
      <w:r w:rsidR="00982AE6" w:rsidRPr="00E54B3C">
        <w:rPr>
          <w:rFonts w:ascii="Palatino Linotype" w:hAnsi="Palatino Linotype" w:cs="Arial"/>
        </w:rPr>
        <w:t>los procedimientos administrativos que se instauren contra los servidores públicos de la Fiscalía, lo que concatenado con lo dispuesto por el primer párrafo del artículo 52 de</w:t>
      </w:r>
      <w:r w:rsidR="00426020" w:rsidRPr="00E54B3C">
        <w:rPr>
          <w:rFonts w:ascii="Palatino Linotype" w:hAnsi="Palatino Linotype" w:cs="Arial"/>
        </w:rPr>
        <w:t xml:space="preserve"> la Ley de Responsabilidad Patri</w:t>
      </w:r>
      <w:r w:rsidR="00982AE6" w:rsidRPr="00E54B3C">
        <w:rPr>
          <w:rFonts w:ascii="Palatino Linotype" w:hAnsi="Palatino Linotype" w:cs="Arial"/>
        </w:rPr>
        <w:t>monial del Estado de México y Municipios que textualmente refiere:</w:t>
      </w:r>
    </w:p>
    <w:p w:rsidR="00982AE6" w:rsidRPr="00E54B3C" w:rsidRDefault="00982AE6" w:rsidP="008F2799">
      <w:pPr>
        <w:snapToGrid w:val="0"/>
        <w:spacing w:line="360" w:lineRule="auto"/>
        <w:contextualSpacing/>
        <w:jc w:val="both"/>
        <w:rPr>
          <w:rFonts w:ascii="Palatino Linotype" w:hAnsi="Palatino Linotype" w:cs="Arial"/>
        </w:rPr>
      </w:pPr>
    </w:p>
    <w:p w:rsidR="00982AE6" w:rsidRPr="00E54B3C" w:rsidRDefault="00982AE6" w:rsidP="00982AE6">
      <w:pPr>
        <w:snapToGrid w:val="0"/>
        <w:ind w:left="851" w:right="616"/>
        <w:contextualSpacing/>
        <w:jc w:val="both"/>
        <w:rPr>
          <w:rFonts w:ascii="Palatino Linotype" w:hAnsi="Palatino Linotype" w:cs="Arial"/>
          <w:i/>
          <w:sz w:val="22"/>
          <w:szCs w:val="22"/>
        </w:rPr>
      </w:pPr>
      <w:r w:rsidRPr="00E54B3C">
        <w:rPr>
          <w:rFonts w:ascii="Palatino Linotype" w:hAnsi="Palatino Linotype" w:cs="Arial"/>
          <w:b/>
          <w:bCs/>
          <w:i/>
          <w:sz w:val="22"/>
          <w:szCs w:val="22"/>
        </w:rPr>
        <w:t>“</w:t>
      </w:r>
      <w:proofErr w:type="spellStart"/>
      <w:r w:rsidRPr="00E54B3C">
        <w:rPr>
          <w:rFonts w:ascii="Palatino Linotype" w:hAnsi="Palatino Linotype" w:cs="Arial"/>
          <w:b/>
          <w:bCs/>
          <w:i/>
          <w:sz w:val="22"/>
          <w:szCs w:val="22"/>
        </w:rPr>
        <w:t>Artículo</w:t>
      </w:r>
      <w:proofErr w:type="spellEnd"/>
      <w:r w:rsidRPr="00E54B3C">
        <w:rPr>
          <w:rFonts w:ascii="Palatino Linotype" w:hAnsi="Palatino Linotype" w:cs="Arial"/>
          <w:b/>
          <w:bCs/>
          <w:i/>
          <w:sz w:val="22"/>
          <w:szCs w:val="22"/>
        </w:rPr>
        <w:t xml:space="preserve"> 52. </w:t>
      </w:r>
      <w:r w:rsidRPr="00E54B3C">
        <w:rPr>
          <w:rFonts w:ascii="Palatino Linotype" w:hAnsi="Palatino Linotype" w:cs="Arial"/>
          <w:i/>
          <w:sz w:val="22"/>
          <w:szCs w:val="22"/>
        </w:rPr>
        <w:t xml:space="preserve">El Estado a </w:t>
      </w:r>
      <w:proofErr w:type="spellStart"/>
      <w:r w:rsidRPr="00E54B3C">
        <w:rPr>
          <w:rFonts w:ascii="Palatino Linotype" w:hAnsi="Palatino Linotype" w:cs="Arial"/>
          <w:i/>
          <w:sz w:val="22"/>
          <w:szCs w:val="22"/>
        </w:rPr>
        <w:t>través</w:t>
      </w:r>
      <w:proofErr w:type="spellEnd"/>
      <w:r w:rsidRPr="00E54B3C">
        <w:rPr>
          <w:rFonts w:ascii="Palatino Linotype" w:hAnsi="Palatino Linotype" w:cs="Arial"/>
          <w:i/>
          <w:sz w:val="22"/>
          <w:szCs w:val="22"/>
        </w:rPr>
        <w:t xml:space="preserve"> de los sujetos obligados, valorando las circunstancias particulares del caso, </w:t>
      </w:r>
      <w:proofErr w:type="spellStart"/>
      <w:r w:rsidRPr="00E54B3C">
        <w:rPr>
          <w:rFonts w:ascii="Palatino Linotype" w:hAnsi="Palatino Linotype" w:cs="Arial"/>
          <w:i/>
          <w:sz w:val="22"/>
          <w:szCs w:val="22"/>
        </w:rPr>
        <w:t>podra</w:t>
      </w:r>
      <w:proofErr w:type="spellEnd"/>
      <w:r w:rsidRPr="00E54B3C">
        <w:rPr>
          <w:rFonts w:ascii="Palatino Linotype" w:hAnsi="Palatino Linotype" w:cs="Arial"/>
          <w:i/>
          <w:sz w:val="22"/>
          <w:szCs w:val="22"/>
        </w:rPr>
        <w:t xml:space="preserve">́ repetir en contra de los servidores </w:t>
      </w:r>
      <w:proofErr w:type="spellStart"/>
      <w:r w:rsidRPr="00E54B3C">
        <w:rPr>
          <w:rFonts w:ascii="Palatino Linotype" w:hAnsi="Palatino Linotype" w:cs="Arial"/>
          <w:i/>
          <w:sz w:val="22"/>
          <w:szCs w:val="22"/>
        </w:rPr>
        <w:t>públicos</w:t>
      </w:r>
      <w:proofErr w:type="spellEnd"/>
      <w:r w:rsidRPr="00E54B3C">
        <w:rPr>
          <w:rFonts w:ascii="Palatino Linotype" w:hAnsi="Palatino Linotype" w:cs="Arial"/>
          <w:i/>
          <w:sz w:val="22"/>
          <w:szCs w:val="22"/>
        </w:rPr>
        <w:t xml:space="preserve"> el pago de la </w:t>
      </w:r>
      <w:proofErr w:type="spellStart"/>
      <w:r w:rsidRPr="00E54B3C">
        <w:rPr>
          <w:rFonts w:ascii="Palatino Linotype" w:hAnsi="Palatino Linotype" w:cs="Arial"/>
          <w:i/>
          <w:sz w:val="22"/>
          <w:szCs w:val="22"/>
        </w:rPr>
        <w:t>indemnización</w:t>
      </w:r>
      <w:proofErr w:type="spellEnd"/>
      <w:r w:rsidRPr="00E54B3C">
        <w:rPr>
          <w:rFonts w:ascii="Palatino Linotype" w:hAnsi="Palatino Linotype" w:cs="Arial"/>
          <w:i/>
          <w:sz w:val="22"/>
          <w:szCs w:val="22"/>
        </w:rPr>
        <w:t xml:space="preserve"> cubierta a los particulares en los </w:t>
      </w:r>
      <w:proofErr w:type="spellStart"/>
      <w:r w:rsidRPr="00E54B3C">
        <w:rPr>
          <w:rFonts w:ascii="Palatino Linotype" w:hAnsi="Palatino Linotype" w:cs="Arial"/>
          <w:i/>
          <w:sz w:val="22"/>
          <w:szCs w:val="22"/>
        </w:rPr>
        <w:t>términos</w:t>
      </w:r>
      <w:proofErr w:type="spellEnd"/>
      <w:r w:rsidRPr="00E54B3C">
        <w:rPr>
          <w:rFonts w:ascii="Palatino Linotype" w:hAnsi="Palatino Linotype" w:cs="Arial"/>
          <w:i/>
          <w:sz w:val="22"/>
          <w:szCs w:val="22"/>
        </w:rPr>
        <w:t xml:space="preserve"> de la presente Ley, previa </w:t>
      </w:r>
      <w:proofErr w:type="spellStart"/>
      <w:r w:rsidRPr="00E54B3C">
        <w:rPr>
          <w:rFonts w:ascii="Palatino Linotype" w:hAnsi="Palatino Linotype" w:cs="Arial"/>
          <w:i/>
          <w:sz w:val="22"/>
          <w:szCs w:val="22"/>
        </w:rPr>
        <w:t>sustanciación</w:t>
      </w:r>
      <w:proofErr w:type="spellEnd"/>
      <w:r w:rsidRPr="00E54B3C">
        <w:rPr>
          <w:rFonts w:ascii="Palatino Linotype" w:hAnsi="Palatino Linotype" w:cs="Arial"/>
          <w:i/>
          <w:sz w:val="22"/>
          <w:szCs w:val="22"/>
        </w:rPr>
        <w:t xml:space="preserve"> del procedimiento administrativo resarcitorio previsto en la Ley de Responsabilidades de los Servidores </w:t>
      </w:r>
      <w:proofErr w:type="spellStart"/>
      <w:r w:rsidRPr="00E54B3C">
        <w:rPr>
          <w:rFonts w:ascii="Palatino Linotype" w:hAnsi="Palatino Linotype" w:cs="Arial"/>
          <w:i/>
          <w:sz w:val="22"/>
          <w:szCs w:val="22"/>
        </w:rPr>
        <w:t>Públicos</w:t>
      </w:r>
      <w:proofErr w:type="spellEnd"/>
      <w:r w:rsidRPr="00E54B3C">
        <w:rPr>
          <w:rFonts w:ascii="Palatino Linotype" w:hAnsi="Palatino Linotype" w:cs="Arial"/>
          <w:i/>
          <w:sz w:val="22"/>
          <w:szCs w:val="22"/>
        </w:rPr>
        <w:t xml:space="preserve"> del Estado y Municipios, que determine su responsabilidad. </w:t>
      </w:r>
    </w:p>
    <w:p w:rsidR="00491B78" w:rsidRPr="00E54B3C" w:rsidRDefault="00982AE6" w:rsidP="00982AE6">
      <w:pPr>
        <w:snapToGrid w:val="0"/>
        <w:ind w:left="851" w:right="616"/>
        <w:contextualSpacing/>
        <w:jc w:val="both"/>
        <w:rPr>
          <w:rFonts w:ascii="Palatino Linotype" w:hAnsi="Palatino Linotype" w:cs="Arial"/>
          <w:i/>
          <w:sz w:val="22"/>
          <w:szCs w:val="22"/>
        </w:rPr>
      </w:pPr>
      <w:r w:rsidRPr="00E54B3C">
        <w:rPr>
          <w:rFonts w:ascii="Palatino Linotype" w:hAnsi="Palatino Linotype" w:cs="Arial"/>
          <w:i/>
          <w:sz w:val="22"/>
          <w:szCs w:val="22"/>
        </w:rPr>
        <w:t>…”</w:t>
      </w:r>
    </w:p>
    <w:p w:rsidR="00491B78" w:rsidRPr="00E54B3C" w:rsidRDefault="00491B78" w:rsidP="008F2799">
      <w:pPr>
        <w:snapToGrid w:val="0"/>
        <w:spacing w:line="360" w:lineRule="auto"/>
        <w:contextualSpacing/>
        <w:jc w:val="both"/>
        <w:rPr>
          <w:rFonts w:ascii="Palatino Linotype" w:hAnsi="Palatino Linotype" w:cs="Arial"/>
        </w:rPr>
      </w:pPr>
    </w:p>
    <w:p w:rsidR="004470CE" w:rsidRPr="00E54B3C" w:rsidRDefault="003D5356" w:rsidP="00F45F47">
      <w:pPr>
        <w:snapToGrid w:val="0"/>
        <w:spacing w:line="360" w:lineRule="auto"/>
        <w:contextualSpacing/>
        <w:jc w:val="both"/>
        <w:rPr>
          <w:rFonts w:ascii="Palatino Linotype" w:hAnsi="Palatino Linotype" w:cs="Arial"/>
        </w:rPr>
      </w:pPr>
      <w:r w:rsidRPr="00E54B3C">
        <w:rPr>
          <w:rFonts w:ascii="Palatino Linotype" w:hAnsi="Palatino Linotype" w:cs="Arial"/>
        </w:rPr>
        <w:t>V</w:t>
      </w:r>
      <w:r w:rsidR="00982AE6" w:rsidRPr="00E54B3C">
        <w:rPr>
          <w:rFonts w:ascii="Palatino Linotype" w:hAnsi="Palatino Linotype" w:cs="Arial"/>
        </w:rPr>
        <w:t>arios de esos procedimientos administrativos pueden ser con motivo o guardar relación con los procedimientos de responsabilidad patr</w:t>
      </w:r>
      <w:r w:rsidRPr="00E54B3C">
        <w:rPr>
          <w:rFonts w:ascii="Palatino Linotype" w:hAnsi="Palatino Linotype" w:cs="Arial"/>
        </w:rPr>
        <w:t>i</w:t>
      </w:r>
      <w:r w:rsidR="00982AE6" w:rsidRPr="00E54B3C">
        <w:rPr>
          <w:rFonts w:ascii="Palatino Linotype" w:hAnsi="Palatino Linotype" w:cs="Arial"/>
        </w:rPr>
        <w:t>monial instaurados por los gobernados.</w:t>
      </w:r>
    </w:p>
    <w:p w:rsidR="00982AE6" w:rsidRPr="00E54B3C" w:rsidRDefault="00982AE6" w:rsidP="00F45F47">
      <w:pPr>
        <w:snapToGrid w:val="0"/>
        <w:spacing w:line="360" w:lineRule="auto"/>
        <w:contextualSpacing/>
        <w:jc w:val="both"/>
        <w:rPr>
          <w:rFonts w:ascii="Palatino Linotype" w:hAnsi="Palatino Linotype" w:cs="Arial"/>
        </w:rPr>
      </w:pPr>
    </w:p>
    <w:p w:rsidR="00DF0C16" w:rsidRPr="00E54B3C" w:rsidRDefault="00982AE6" w:rsidP="00DF0C16">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En otro orden de ideas, </w:t>
      </w:r>
      <w:r w:rsidR="00DF0C16" w:rsidRPr="00E54B3C">
        <w:rPr>
          <w:rFonts w:ascii="Palatino Linotype" w:hAnsi="Palatino Linotype" w:cs="Arial"/>
        </w:rPr>
        <w:t xml:space="preserve">el artículo 48 de la Ley de Responsabilidad Patrimonial del Estado de México y Municipios, refiere que las resoluciones de la autoridad que niegue </w:t>
      </w:r>
      <w:r w:rsidR="00DF0C16" w:rsidRPr="00E54B3C">
        <w:rPr>
          <w:rFonts w:ascii="Palatino Linotype" w:hAnsi="Palatino Linotype" w:cs="Arial"/>
        </w:rPr>
        <w:lastRenderedPageBreak/>
        <w:t xml:space="preserve">la </w:t>
      </w:r>
      <w:r w:rsidR="003D5356" w:rsidRPr="00E54B3C">
        <w:rPr>
          <w:rFonts w:ascii="Palatino Linotype" w:hAnsi="Palatino Linotype" w:cs="Arial"/>
        </w:rPr>
        <w:t>indemnización</w:t>
      </w:r>
      <w:r w:rsidR="00DF0C16" w:rsidRPr="00E54B3C">
        <w:rPr>
          <w:rFonts w:ascii="Palatino Linotype" w:hAnsi="Palatino Linotype" w:cs="Arial"/>
        </w:rPr>
        <w:t xml:space="preserve"> o que resulten desfavorables a los derechos e intereses </w:t>
      </w:r>
      <w:r w:rsidR="003D5356" w:rsidRPr="00E54B3C">
        <w:rPr>
          <w:rFonts w:ascii="Palatino Linotype" w:hAnsi="Palatino Linotype" w:cs="Arial"/>
        </w:rPr>
        <w:t>legítimos</w:t>
      </w:r>
      <w:r w:rsidR="00DF0C16" w:rsidRPr="00E54B3C">
        <w:rPr>
          <w:rFonts w:ascii="Palatino Linotype" w:hAnsi="Palatino Linotype" w:cs="Arial"/>
        </w:rPr>
        <w:t xml:space="preserve"> de los particulares, </w:t>
      </w:r>
      <w:r w:rsidR="003D5356" w:rsidRPr="00E54B3C">
        <w:rPr>
          <w:rFonts w:ascii="Palatino Linotype" w:hAnsi="Palatino Linotype" w:cs="Arial"/>
        </w:rPr>
        <w:t>podrán</w:t>
      </w:r>
      <w:r w:rsidR="00DF0C16" w:rsidRPr="00E54B3C">
        <w:rPr>
          <w:rFonts w:ascii="Palatino Linotype" w:hAnsi="Palatino Linotype" w:cs="Arial"/>
        </w:rPr>
        <w:t xml:space="preserve"> impugnarse a </w:t>
      </w:r>
      <w:r w:rsidR="003D5356" w:rsidRPr="00E54B3C">
        <w:rPr>
          <w:rFonts w:ascii="Palatino Linotype" w:hAnsi="Palatino Linotype" w:cs="Arial"/>
        </w:rPr>
        <w:t>través</w:t>
      </w:r>
      <w:r w:rsidR="00DF0C16" w:rsidRPr="00E54B3C">
        <w:rPr>
          <w:rFonts w:ascii="Palatino Linotype" w:hAnsi="Palatino Linotype" w:cs="Arial"/>
        </w:rPr>
        <w:t xml:space="preserve"> del Juicio Administrativo ante el Tribunal de Justicia Administrativa del Estado de </w:t>
      </w:r>
      <w:r w:rsidR="003D5356" w:rsidRPr="00E54B3C">
        <w:rPr>
          <w:rFonts w:ascii="Palatino Linotype" w:hAnsi="Palatino Linotype" w:cs="Arial"/>
        </w:rPr>
        <w:t>México</w:t>
      </w:r>
      <w:r w:rsidR="00DF0C16" w:rsidRPr="00E54B3C">
        <w:rPr>
          <w:rFonts w:ascii="Palatino Linotype" w:hAnsi="Palatino Linotype" w:cs="Arial"/>
        </w:rPr>
        <w:t xml:space="preserve">. </w:t>
      </w:r>
    </w:p>
    <w:p w:rsidR="00DF0C16" w:rsidRPr="00E54B3C" w:rsidRDefault="00DF0C16" w:rsidP="00DF0C16">
      <w:pPr>
        <w:snapToGrid w:val="0"/>
        <w:spacing w:line="360" w:lineRule="auto"/>
        <w:contextualSpacing/>
        <w:jc w:val="both"/>
        <w:rPr>
          <w:rFonts w:ascii="Palatino Linotype" w:hAnsi="Palatino Linotype" w:cs="Arial"/>
        </w:rPr>
      </w:pPr>
    </w:p>
    <w:p w:rsidR="00DF0C16" w:rsidRPr="00E54B3C" w:rsidRDefault="00DF0C16" w:rsidP="00DF0C16">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Por tanto, no es competencia del Poder Judicial del Estado de México, el generar, poseer o administrar la información solicitada por </w:t>
      </w:r>
      <w:r w:rsidRPr="00E54B3C">
        <w:rPr>
          <w:rFonts w:ascii="Palatino Linotype" w:hAnsi="Palatino Linotype" w:cs="Arial"/>
          <w:b/>
        </w:rPr>
        <w:t>EL RECURRENTE</w:t>
      </w:r>
      <w:r w:rsidRPr="00E54B3C">
        <w:rPr>
          <w:rFonts w:ascii="Palatino Linotype" w:hAnsi="Palatino Linotype" w:cs="Arial"/>
        </w:rPr>
        <w:t xml:space="preserve">, como en su momento lo adujo </w:t>
      </w:r>
      <w:r w:rsidRPr="00E54B3C">
        <w:rPr>
          <w:rFonts w:ascii="Palatino Linotype" w:hAnsi="Palatino Linotype" w:cs="Arial"/>
          <w:b/>
        </w:rPr>
        <w:t>EL SUJETO OBLIGADO</w:t>
      </w:r>
      <w:r w:rsidRPr="00E54B3C">
        <w:rPr>
          <w:rFonts w:ascii="Palatino Linotype" w:hAnsi="Palatino Linotype" w:cs="Arial"/>
        </w:rPr>
        <w:t xml:space="preserve"> y solo en el caso de que se hubiese impugnado alguna resolución que al respecto, haya emitido la Fiscalía General de Justicia del Estado de México, a través de su Unidad Administrativa Habilitada, es que el Tribunal de Justicia Administrativa del Estado de México, tendría competencia para generar y poseer la información que solicita </w:t>
      </w:r>
      <w:r w:rsidRPr="00E54B3C">
        <w:rPr>
          <w:rFonts w:ascii="Palatino Linotype" w:hAnsi="Palatino Linotype" w:cs="Arial"/>
          <w:b/>
        </w:rPr>
        <w:t>EL RECURRENTE.</w:t>
      </w:r>
    </w:p>
    <w:p w:rsidR="00DF0C16" w:rsidRPr="00E54B3C" w:rsidRDefault="00DF0C16" w:rsidP="00F45F47">
      <w:pPr>
        <w:snapToGrid w:val="0"/>
        <w:spacing w:line="360" w:lineRule="auto"/>
        <w:contextualSpacing/>
        <w:jc w:val="both"/>
        <w:rPr>
          <w:rFonts w:ascii="Palatino Linotype" w:hAnsi="Palatino Linotype" w:cs="Arial"/>
        </w:rPr>
      </w:pPr>
    </w:p>
    <w:p w:rsidR="003D5356" w:rsidRPr="00E54B3C" w:rsidRDefault="003D5356" w:rsidP="002A3CA6">
      <w:pPr>
        <w:snapToGrid w:val="0"/>
        <w:spacing w:line="360" w:lineRule="auto"/>
        <w:contextualSpacing/>
        <w:jc w:val="both"/>
        <w:rPr>
          <w:rFonts w:ascii="Palatino Linotype" w:hAnsi="Palatino Linotype" w:cs="Arial"/>
        </w:rPr>
      </w:pPr>
      <w:r w:rsidRPr="00E54B3C">
        <w:rPr>
          <w:rFonts w:ascii="Palatino Linotype" w:hAnsi="Palatino Linotype" w:cs="Arial"/>
        </w:rPr>
        <w:t>Cab</w:t>
      </w:r>
      <w:r w:rsidR="000C4F60" w:rsidRPr="00E54B3C">
        <w:rPr>
          <w:rFonts w:ascii="Palatino Linotype" w:hAnsi="Palatino Linotype" w:cs="Arial"/>
        </w:rPr>
        <w:t>e precisar que en este último supuesto, la representación de la Fiscalía General de Justicia del Estado de México –sujeto obligado-, le corresponde a la Dirección General Jurídica y Consultiva que, conforme a lo establecido en el artículo 32</w:t>
      </w:r>
      <w:r w:rsidR="002B5D98" w:rsidRPr="00E54B3C">
        <w:rPr>
          <w:rFonts w:ascii="Palatino Linotype" w:hAnsi="Palatino Linotype" w:cs="Arial"/>
        </w:rPr>
        <w:t>, fracciones I, II, XVIII y XXI,</w:t>
      </w:r>
      <w:r w:rsidR="000C4F60" w:rsidRPr="00E54B3C">
        <w:rPr>
          <w:rFonts w:ascii="Palatino Linotype" w:hAnsi="Palatino Linotype" w:cs="Arial"/>
        </w:rPr>
        <w:t xml:space="preserve"> del Reglamento de la Ley Orgánica de la Procuraduría General de Justicia del Estado de México, aún vigente en términos de lo establecido en el artículo Cuarto Transitorio de la Ley de la Fiscalía General de Justicia del Estado de México</w:t>
      </w:r>
      <w:r w:rsidR="00A60A80" w:rsidRPr="00E54B3C">
        <w:rPr>
          <w:rFonts w:ascii="Palatino Linotype" w:hAnsi="Palatino Linotype" w:cs="Arial"/>
        </w:rPr>
        <w:t xml:space="preserve"> y del </w:t>
      </w:r>
      <w:r w:rsidR="00A60A80" w:rsidRPr="00E54B3C">
        <w:rPr>
          <w:rFonts w:ascii="Palatino Linotype" w:hAnsi="Palatino Linotype" w:cs="Arial"/>
          <w:i/>
        </w:rPr>
        <w:t>ACUERDO NÚMERO 01/2016, DEL FISCAL GENERAL DE JUSTICIA DEL ESTADO DE MÉXICO , POR EL QUE SE PRECISAN LAS DENOMINACIONES Y ATRIBUCIONES DE ALGUNAS UNIDADES ADMINISTRATIVAS Y SE ADSCRIBE AL PERSONAL DE LA PROCURADURÍA GENERAL DE JUSTICIA A LA FISCALÍA GENERAL DE JUSTICIA DEL ESTADO DE MÉXICO</w:t>
      </w:r>
      <w:r w:rsidR="00A60A80" w:rsidRPr="00E54B3C">
        <w:rPr>
          <w:rFonts w:ascii="Palatino Linotype" w:hAnsi="Palatino Linotype" w:cs="Arial"/>
        </w:rPr>
        <w:t xml:space="preserve">, publicado en el Periódico Oficial </w:t>
      </w:r>
      <w:r w:rsidR="00A60A80" w:rsidRPr="00E54B3C">
        <w:rPr>
          <w:rFonts w:ascii="Palatino Linotype" w:hAnsi="Palatino Linotype" w:cs="Arial"/>
        </w:rPr>
        <w:lastRenderedPageBreak/>
        <w:t>del Estado de México el veinte de diciembre de dos mil dieciséis</w:t>
      </w:r>
      <w:r w:rsidR="000C4F60" w:rsidRPr="00E54B3C">
        <w:rPr>
          <w:rFonts w:ascii="Palatino Linotype" w:hAnsi="Palatino Linotype" w:cs="Arial"/>
        </w:rPr>
        <w:t>, tiene entre sus facultades la</w:t>
      </w:r>
      <w:r w:rsidR="002B5D98" w:rsidRPr="00E54B3C">
        <w:rPr>
          <w:rFonts w:ascii="Palatino Linotype" w:hAnsi="Palatino Linotype" w:cs="Arial"/>
        </w:rPr>
        <w:t>s siguientes:</w:t>
      </w:r>
      <w:r w:rsidR="000C4F60" w:rsidRPr="00E54B3C">
        <w:rPr>
          <w:rFonts w:ascii="Palatino Linotype" w:hAnsi="Palatino Linotype" w:cs="Arial"/>
        </w:rPr>
        <w:t xml:space="preserve"> </w:t>
      </w:r>
    </w:p>
    <w:p w:rsidR="000C4F60" w:rsidRPr="00E54B3C" w:rsidRDefault="000C4F60" w:rsidP="002A3CA6">
      <w:pPr>
        <w:snapToGrid w:val="0"/>
        <w:spacing w:line="360" w:lineRule="auto"/>
        <w:contextualSpacing/>
        <w:jc w:val="both"/>
        <w:rPr>
          <w:rFonts w:ascii="Palatino Linotype" w:hAnsi="Palatino Linotype" w:cs="Arial"/>
        </w:rPr>
      </w:pPr>
    </w:p>
    <w:p w:rsidR="000C4F60" w:rsidRPr="00E54B3C" w:rsidRDefault="002B5D98" w:rsidP="002B5D98">
      <w:pPr>
        <w:snapToGrid w:val="0"/>
        <w:ind w:left="851" w:right="616"/>
        <w:contextualSpacing/>
        <w:jc w:val="both"/>
        <w:rPr>
          <w:rFonts w:ascii="Palatino Linotype" w:hAnsi="Palatino Linotype" w:cs="Arial"/>
          <w:i/>
          <w:sz w:val="22"/>
          <w:szCs w:val="22"/>
        </w:rPr>
      </w:pPr>
      <w:r w:rsidRPr="00E54B3C">
        <w:rPr>
          <w:rFonts w:ascii="Palatino Linotype" w:hAnsi="Palatino Linotype" w:cs="Arial"/>
          <w:i/>
          <w:sz w:val="22"/>
          <w:szCs w:val="22"/>
        </w:rPr>
        <w:t>“</w:t>
      </w:r>
      <w:r w:rsidR="000C4F60" w:rsidRPr="00E54B3C">
        <w:rPr>
          <w:rFonts w:ascii="Palatino Linotype" w:hAnsi="Palatino Linotype" w:cs="Arial"/>
          <w:i/>
          <w:sz w:val="22"/>
          <w:szCs w:val="22"/>
        </w:rPr>
        <w:t>I. Realizar la defensa jurídica de la Procuraduría ante cualquier instancia y representar</w:t>
      </w:r>
    </w:p>
    <w:p w:rsidR="000C4F60" w:rsidRPr="00E54B3C" w:rsidRDefault="000C4F60" w:rsidP="002B5D98">
      <w:pPr>
        <w:snapToGrid w:val="0"/>
        <w:ind w:left="851" w:right="616"/>
        <w:contextualSpacing/>
        <w:jc w:val="both"/>
        <w:rPr>
          <w:rFonts w:ascii="Palatino Linotype" w:hAnsi="Palatino Linotype" w:cs="Arial"/>
          <w:i/>
          <w:sz w:val="22"/>
          <w:szCs w:val="22"/>
        </w:rPr>
      </w:pPr>
      <w:proofErr w:type="gramStart"/>
      <w:r w:rsidRPr="00E54B3C">
        <w:rPr>
          <w:rFonts w:ascii="Palatino Linotype" w:hAnsi="Palatino Linotype" w:cs="Arial"/>
          <w:i/>
          <w:sz w:val="22"/>
          <w:szCs w:val="22"/>
        </w:rPr>
        <w:t>jurídicamente</w:t>
      </w:r>
      <w:proofErr w:type="gramEnd"/>
      <w:r w:rsidRPr="00E54B3C">
        <w:rPr>
          <w:rFonts w:ascii="Palatino Linotype" w:hAnsi="Palatino Linotype" w:cs="Arial"/>
          <w:i/>
          <w:sz w:val="22"/>
          <w:szCs w:val="22"/>
        </w:rPr>
        <w:t xml:space="preserve"> al Procurador y, en su caso, a los titulares de las áreas o unidades de la</w:t>
      </w:r>
    </w:p>
    <w:p w:rsidR="000C4F60" w:rsidRPr="00E54B3C" w:rsidRDefault="000C4F60" w:rsidP="002B5D98">
      <w:pPr>
        <w:snapToGrid w:val="0"/>
        <w:ind w:left="851" w:right="616"/>
        <w:contextualSpacing/>
        <w:jc w:val="both"/>
        <w:rPr>
          <w:rFonts w:ascii="Palatino Linotype" w:hAnsi="Palatino Linotype" w:cs="Arial"/>
          <w:i/>
          <w:sz w:val="22"/>
          <w:szCs w:val="22"/>
        </w:rPr>
      </w:pPr>
      <w:r w:rsidRPr="00E54B3C">
        <w:rPr>
          <w:rFonts w:ascii="Palatino Linotype" w:hAnsi="Palatino Linotype" w:cs="Arial"/>
          <w:i/>
          <w:sz w:val="22"/>
          <w:szCs w:val="22"/>
        </w:rPr>
        <w:t>Procuraduría ante autoridades administrativas, judiciales y laborales;</w:t>
      </w:r>
    </w:p>
    <w:p w:rsidR="002B5D98" w:rsidRPr="00E54B3C" w:rsidRDefault="002B5D98" w:rsidP="002B5D98">
      <w:pPr>
        <w:snapToGrid w:val="0"/>
        <w:ind w:left="851" w:right="616"/>
        <w:contextualSpacing/>
        <w:jc w:val="both"/>
        <w:rPr>
          <w:rFonts w:ascii="Palatino Linotype" w:hAnsi="Palatino Linotype" w:cs="Arial"/>
          <w:i/>
          <w:sz w:val="22"/>
          <w:szCs w:val="22"/>
        </w:rPr>
      </w:pPr>
    </w:p>
    <w:p w:rsidR="000C4F60" w:rsidRPr="00E54B3C" w:rsidRDefault="000C4F60" w:rsidP="002B5D98">
      <w:pPr>
        <w:snapToGrid w:val="0"/>
        <w:ind w:left="851" w:right="616"/>
        <w:contextualSpacing/>
        <w:jc w:val="both"/>
        <w:rPr>
          <w:rFonts w:ascii="Palatino Linotype" w:hAnsi="Palatino Linotype" w:cs="Arial"/>
          <w:i/>
          <w:sz w:val="22"/>
          <w:szCs w:val="22"/>
        </w:rPr>
      </w:pPr>
      <w:r w:rsidRPr="00E54B3C">
        <w:rPr>
          <w:rFonts w:ascii="Palatino Linotype" w:hAnsi="Palatino Linotype" w:cs="Arial"/>
          <w:i/>
          <w:sz w:val="22"/>
          <w:szCs w:val="22"/>
        </w:rPr>
        <w:t>II. Representar legal y jurídicamente a la Procuraduría ante autoridades jurisdiccionales,</w:t>
      </w:r>
    </w:p>
    <w:p w:rsidR="000C4F60" w:rsidRPr="00E54B3C" w:rsidRDefault="000C4F60" w:rsidP="002B5D98">
      <w:pPr>
        <w:snapToGrid w:val="0"/>
        <w:ind w:left="851" w:right="616"/>
        <w:contextualSpacing/>
        <w:jc w:val="both"/>
        <w:rPr>
          <w:rFonts w:ascii="Palatino Linotype" w:hAnsi="Palatino Linotype" w:cs="Arial"/>
          <w:i/>
          <w:sz w:val="22"/>
          <w:szCs w:val="22"/>
        </w:rPr>
      </w:pPr>
      <w:proofErr w:type="gramStart"/>
      <w:r w:rsidRPr="00E54B3C">
        <w:rPr>
          <w:rFonts w:ascii="Palatino Linotype" w:hAnsi="Palatino Linotype" w:cs="Arial"/>
          <w:i/>
          <w:sz w:val="22"/>
          <w:szCs w:val="22"/>
        </w:rPr>
        <w:t>administrativas</w:t>
      </w:r>
      <w:proofErr w:type="gramEnd"/>
      <w:r w:rsidRPr="00E54B3C">
        <w:rPr>
          <w:rFonts w:ascii="Palatino Linotype" w:hAnsi="Palatino Linotype" w:cs="Arial"/>
          <w:i/>
          <w:sz w:val="22"/>
          <w:szCs w:val="22"/>
        </w:rPr>
        <w:t xml:space="preserve"> y legislativas federales, estatales o municipales, incluso en materia de</w:t>
      </w:r>
    </w:p>
    <w:p w:rsidR="000C4F60" w:rsidRPr="00E54B3C" w:rsidRDefault="000C4F60" w:rsidP="002B5D98">
      <w:pPr>
        <w:snapToGrid w:val="0"/>
        <w:ind w:left="851" w:right="616"/>
        <w:contextualSpacing/>
        <w:jc w:val="both"/>
        <w:rPr>
          <w:rFonts w:ascii="Palatino Linotype" w:hAnsi="Palatino Linotype" w:cs="Arial"/>
          <w:i/>
          <w:sz w:val="22"/>
          <w:szCs w:val="22"/>
        </w:rPr>
      </w:pPr>
      <w:proofErr w:type="gramStart"/>
      <w:r w:rsidRPr="00E54B3C">
        <w:rPr>
          <w:rFonts w:ascii="Palatino Linotype" w:hAnsi="Palatino Linotype" w:cs="Arial"/>
          <w:i/>
          <w:sz w:val="22"/>
          <w:szCs w:val="22"/>
        </w:rPr>
        <w:t>amparo</w:t>
      </w:r>
      <w:proofErr w:type="gramEnd"/>
      <w:r w:rsidRPr="00E54B3C">
        <w:rPr>
          <w:rFonts w:ascii="Palatino Linotype" w:hAnsi="Palatino Linotype" w:cs="Arial"/>
          <w:i/>
          <w:sz w:val="22"/>
          <w:szCs w:val="22"/>
        </w:rPr>
        <w:t>;</w:t>
      </w:r>
    </w:p>
    <w:p w:rsidR="002B5D98" w:rsidRPr="00E54B3C" w:rsidRDefault="002B5D98" w:rsidP="002B5D98">
      <w:pPr>
        <w:snapToGrid w:val="0"/>
        <w:ind w:left="851" w:right="616"/>
        <w:contextualSpacing/>
        <w:jc w:val="both"/>
        <w:rPr>
          <w:rFonts w:ascii="Palatino Linotype" w:hAnsi="Palatino Linotype" w:cs="Arial"/>
          <w:i/>
          <w:sz w:val="22"/>
          <w:szCs w:val="22"/>
        </w:rPr>
      </w:pPr>
    </w:p>
    <w:p w:rsidR="000C4F60" w:rsidRPr="00E54B3C" w:rsidRDefault="002B5D98" w:rsidP="002B5D98">
      <w:pPr>
        <w:snapToGrid w:val="0"/>
        <w:ind w:left="851" w:right="616"/>
        <w:contextualSpacing/>
        <w:jc w:val="both"/>
        <w:rPr>
          <w:rFonts w:ascii="Palatino Linotype" w:hAnsi="Palatino Linotype"/>
          <w:i/>
          <w:sz w:val="22"/>
          <w:szCs w:val="22"/>
        </w:rPr>
      </w:pPr>
      <w:r w:rsidRPr="00E54B3C">
        <w:rPr>
          <w:rFonts w:ascii="Palatino Linotype" w:hAnsi="Palatino Linotype"/>
          <w:i/>
          <w:sz w:val="22"/>
          <w:szCs w:val="22"/>
        </w:rPr>
        <w:t>XVIII. Formular denuncias o quejas, previa autorización del Procurador, ante quien corresponda legalmente, por las irregularidades que a juicio de la Procuraduría se adviertan en las actuaciones de los servidores públicos del Tribunal de lo Contencioso Administrativo y del Tribunal Estatal de Conciliación y Arbitraje;</w:t>
      </w:r>
    </w:p>
    <w:p w:rsidR="002B5D98" w:rsidRPr="00E54B3C" w:rsidRDefault="002B5D98" w:rsidP="002B5D98">
      <w:pPr>
        <w:snapToGrid w:val="0"/>
        <w:ind w:left="851" w:right="616"/>
        <w:contextualSpacing/>
        <w:jc w:val="both"/>
        <w:rPr>
          <w:rFonts w:ascii="Palatino Linotype" w:hAnsi="Palatino Linotype"/>
          <w:i/>
          <w:sz w:val="22"/>
          <w:szCs w:val="22"/>
        </w:rPr>
      </w:pPr>
    </w:p>
    <w:p w:rsidR="002B5D98" w:rsidRPr="00E54B3C" w:rsidRDefault="002B5D98" w:rsidP="002B5D98">
      <w:pPr>
        <w:snapToGrid w:val="0"/>
        <w:ind w:left="851" w:right="616"/>
        <w:contextualSpacing/>
        <w:jc w:val="both"/>
        <w:rPr>
          <w:rFonts w:ascii="Palatino Linotype" w:hAnsi="Palatino Linotype" w:cs="Arial"/>
          <w:i/>
          <w:sz w:val="22"/>
          <w:szCs w:val="22"/>
        </w:rPr>
      </w:pPr>
      <w:r w:rsidRPr="00E54B3C">
        <w:rPr>
          <w:rFonts w:ascii="Palatino Linotype" w:hAnsi="Palatino Linotype"/>
          <w:i/>
          <w:sz w:val="22"/>
          <w:szCs w:val="22"/>
        </w:rPr>
        <w:t>XXI. Tramitar y resolver los recursos administrativos distintos a los señalados en la fracción XIX de este artículo que le competan al Procurador;”</w:t>
      </w:r>
    </w:p>
    <w:p w:rsidR="000C4F60" w:rsidRPr="00E54B3C" w:rsidRDefault="000C4F60" w:rsidP="002A3CA6">
      <w:pPr>
        <w:snapToGrid w:val="0"/>
        <w:spacing w:line="360" w:lineRule="auto"/>
        <w:contextualSpacing/>
        <w:jc w:val="both"/>
        <w:rPr>
          <w:rFonts w:ascii="Palatino Linotype" w:hAnsi="Palatino Linotype" w:cs="Arial"/>
        </w:rPr>
      </w:pPr>
    </w:p>
    <w:p w:rsidR="002B5D98" w:rsidRPr="00E54B3C" w:rsidRDefault="002B5D98" w:rsidP="002A3CA6">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De manera que, también la Dirección General Jurídica y Consultiva de la Fiscalía General de Justicia del Estado de México, es competente para, al menos, poseer la información solicitada por </w:t>
      </w:r>
      <w:r w:rsidRPr="00E54B3C">
        <w:rPr>
          <w:rFonts w:ascii="Palatino Linotype" w:hAnsi="Palatino Linotype" w:cs="Arial"/>
          <w:b/>
        </w:rPr>
        <w:t>EL RECURRENTE</w:t>
      </w:r>
      <w:r w:rsidR="00415A78" w:rsidRPr="00E54B3C">
        <w:rPr>
          <w:rFonts w:ascii="Palatino Linotype" w:hAnsi="Palatino Linotype" w:cs="Arial"/>
        </w:rPr>
        <w:t>, ya que</w:t>
      </w:r>
      <w:r w:rsidRPr="00E54B3C">
        <w:rPr>
          <w:rFonts w:ascii="Palatino Linotype" w:hAnsi="Palatino Linotype" w:cs="Arial"/>
        </w:rPr>
        <w:t xml:space="preserve"> el</w:t>
      </w:r>
      <w:r w:rsidR="00415A78" w:rsidRPr="00E54B3C">
        <w:rPr>
          <w:rFonts w:ascii="Palatino Linotype" w:hAnsi="Palatino Linotype" w:cs="Arial"/>
        </w:rPr>
        <w:t xml:space="preserve"> titular de esta Dirección </w:t>
      </w:r>
      <w:r w:rsidRPr="00E54B3C">
        <w:rPr>
          <w:rFonts w:ascii="Palatino Linotype" w:hAnsi="Palatino Linotype" w:cs="Arial"/>
        </w:rPr>
        <w:t xml:space="preserve">dará seguimiento a los </w:t>
      </w:r>
      <w:r w:rsidR="00415A78" w:rsidRPr="00E54B3C">
        <w:rPr>
          <w:rFonts w:ascii="Palatino Linotype" w:hAnsi="Palatino Linotype" w:cs="Arial"/>
        </w:rPr>
        <w:t>juicios administrativos que se instauren ante el Tribunal de Justicia Administrativa del Estado de México, en los que se impugnen las resoluciones de los procedimientos de responsabilidad patrimonial de los sujetos obligados.</w:t>
      </w:r>
      <w:r w:rsidRPr="00E54B3C">
        <w:rPr>
          <w:rFonts w:ascii="Palatino Linotype" w:hAnsi="Palatino Linotype" w:cs="Arial"/>
        </w:rPr>
        <w:t xml:space="preserve"> </w:t>
      </w:r>
    </w:p>
    <w:p w:rsidR="002B5D98" w:rsidRPr="00E54B3C" w:rsidRDefault="002B5D98" w:rsidP="002A3CA6">
      <w:pPr>
        <w:snapToGrid w:val="0"/>
        <w:spacing w:line="360" w:lineRule="auto"/>
        <w:contextualSpacing/>
        <w:jc w:val="both"/>
        <w:rPr>
          <w:rFonts w:ascii="Palatino Linotype" w:hAnsi="Palatino Linotype" w:cs="Arial"/>
        </w:rPr>
      </w:pPr>
    </w:p>
    <w:p w:rsidR="002A3CA6" w:rsidRPr="00E54B3C" w:rsidRDefault="00982AE6" w:rsidP="002A3CA6">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Con base en lo anterior, se establece que </w:t>
      </w:r>
      <w:r w:rsidR="008B0652" w:rsidRPr="00E54B3C">
        <w:rPr>
          <w:rFonts w:ascii="Palatino Linotype" w:hAnsi="Palatino Linotype" w:cs="Arial"/>
          <w:b/>
        </w:rPr>
        <w:t>EL</w:t>
      </w:r>
      <w:r w:rsidR="008B0652" w:rsidRPr="00E54B3C">
        <w:rPr>
          <w:rFonts w:ascii="Palatino Linotype" w:hAnsi="Palatino Linotype" w:cs="Arial"/>
        </w:rPr>
        <w:t xml:space="preserve"> </w:t>
      </w:r>
      <w:r w:rsidR="008B0652" w:rsidRPr="00E54B3C">
        <w:rPr>
          <w:rFonts w:ascii="Palatino Linotype" w:hAnsi="Palatino Linotype" w:cs="Arial"/>
          <w:b/>
        </w:rPr>
        <w:t>SUJETO OBLIGADO</w:t>
      </w:r>
      <w:r w:rsidR="008B0652" w:rsidRPr="00E54B3C">
        <w:rPr>
          <w:rFonts w:ascii="Palatino Linotype" w:hAnsi="Palatino Linotype" w:cs="Arial"/>
        </w:rPr>
        <w:t xml:space="preserve"> </w:t>
      </w:r>
      <w:r w:rsidRPr="00E54B3C">
        <w:rPr>
          <w:rFonts w:ascii="Palatino Linotype" w:hAnsi="Palatino Linotype" w:cs="Arial"/>
        </w:rPr>
        <w:t xml:space="preserve">tiene competencia para generar y/o poseer la </w:t>
      </w:r>
      <w:r w:rsidR="006974B5" w:rsidRPr="00E54B3C">
        <w:rPr>
          <w:rFonts w:ascii="Palatino Linotype" w:hAnsi="Palatino Linotype" w:cs="Arial"/>
        </w:rPr>
        <w:t>información</w:t>
      </w:r>
      <w:r w:rsidR="00DF0C16" w:rsidRPr="00E54B3C">
        <w:rPr>
          <w:rFonts w:ascii="Palatino Linotype" w:hAnsi="Palatino Linotype" w:cs="Arial"/>
        </w:rPr>
        <w:t xml:space="preserve">, por lo que en aras de garantizar el derecho humano de acceso a la información </w:t>
      </w:r>
      <w:r w:rsidR="002A3CA6" w:rsidRPr="00E54B3C">
        <w:rPr>
          <w:rFonts w:ascii="Palatino Linotype" w:hAnsi="Palatino Linotype" w:cs="Arial"/>
        </w:rPr>
        <w:t>es pertinente enfatizar lo que</w:t>
      </w:r>
      <w:r w:rsidR="00306290" w:rsidRPr="00E54B3C">
        <w:rPr>
          <w:rFonts w:ascii="Palatino Linotype" w:hAnsi="Palatino Linotype" w:cs="Arial"/>
        </w:rPr>
        <w:t xml:space="preserve"> al</w:t>
      </w:r>
      <w:r w:rsidR="002A3CA6" w:rsidRPr="00E54B3C">
        <w:rPr>
          <w:rFonts w:ascii="Palatino Linotype" w:hAnsi="Palatino Linotype" w:cs="Arial"/>
        </w:rPr>
        <w:t xml:space="preserve"> respecto, refiere el </w:t>
      </w:r>
      <w:r w:rsidR="002A3CA6" w:rsidRPr="00E54B3C">
        <w:rPr>
          <w:rFonts w:ascii="Palatino Linotype" w:hAnsi="Palatino Linotype" w:cs="Arial"/>
        </w:rPr>
        <w:lastRenderedPageBreak/>
        <w:t>artículo 6° de la Constitución Política de los Estados Unidos Mexicanos, que en su parte conducente señala:</w:t>
      </w:r>
    </w:p>
    <w:p w:rsidR="00306290" w:rsidRPr="00E54B3C" w:rsidRDefault="00306290" w:rsidP="002A3CA6">
      <w:pPr>
        <w:snapToGrid w:val="0"/>
        <w:spacing w:line="360" w:lineRule="auto"/>
        <w:contextualSpacing/>
        <w:jc w:val="both"/>
        <w:rPr>
          <w:rFonts w:ascii="Palatino Linotype" w:hAnsi="Palatino Linotype" w:cs="Arial"/>
          <w:b/>
          <w:i/>
        </w:rPr>
      </w:pP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“Artículo 6o.</w:t>
      </w:r>
      <w:r w:rsidRPr="00E54B3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54B3C">
        <w:rPr>
          <w:rFonts w:ascii="Palatino Linotype" w:hAnsi="Palatino Linotype" w:cs="Arial"/>
          <w:b/>
          <w:i/>
          <w:sz w:val="22"/>
          <w:szCs w:val="22"/>
        </w:rPr>
        <w:t>El derecho a la información será garantizado por el Estado.</w:t>
      </w:r>
      <w:r w:rsidRPr="00E54B3C">
        <w:rPr>
          <w:rFonts w:ascii="Palatino Linotype" w:hAnsi="Palatino Linotype" w:cs="Arial"/>
          <w:i/>
          <w:sz w:val="22"/>
          <w:szCs w:val="22"/>
        </w:rPr>
        <w:t xml:space="preserve"> </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Para efectos de lo dispuesto en el presente artículo se observará lo siguiente:</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I. Toda la información en posesión de</w:t>
      </w:r>
      <w:r w:rsidRPr="00E54B3C">
        <w:rPr>
          <w:rFonts w:ascii="Palatino Linotype" w:hAnsi="Palatino Linotype" w:cs="Arial"/>
          <w:i/>
          <w:sz w:val="22"/>
          <w:szCs w:val="22"/>
        </w:rPr>
        <w:t xml:space="preserve"> </w:t>
      </w:r>
      <w:r w:rsidRPr="00E54B3C">
        <w:rPr>
          <w:rFonts w:ascii="Palatino Linotype" w:hAnsi="Palatino Linotype" w:cs="Arial"/>
          <w:b/>
          <w:i/>
          <w:sz w:val="22"/>
          <w:szCs w:val="22"/>
        </w:rPr>
        <w:t>cualquier autoridad</w:t>
      </w:r>
      <w:r w:rsidRPr="00E54B3C">
        <w:rPr>
          <w:rFonts w:ascii="Palatino Linotype" w:hAnsi="Palatino Linotype" w:cs="Arial"/>
          <w:i/>
          <w:sz w:val="22"/>
          <w:szCs w:val="22"/>
        </w:rPr>
        <w:t xml:space="preserve">, entidad, órgano y organismo de los Poderes Ejecutivo, Legislativo y Judicial, </w:t>
      </w:r>
      <w:r w:rsidRPr="00E54B3C">
        <w:rPr>
          <w:rFonts w:ascii="Palatino Linotype" w:hAnsi="Palatino Linotype" w:cs="Arial"/>
          <w:b/>
          <w:i/>
          <w:sz w:val="22"/>
          <w:szCs w:val="22"/>
        </w:rPr>
        <w:t>órganos autónomos</w:t>
      </w:r>
      <w:r w:rsidRPr="00E54B3C">
        <w:rPr>
          <w:rFonts w:ascii="Palatino Linotype" w:hAnsi="Palatino Linotype" w:cs="Arial"/>
          <w:i/>
          <w:sz w:val="22"/>
          <w:szCs w:val="22"/>
        </w:rPr>
        <w:t xml:space="preserve">, partidos políticos, fideicomisos y fondos públicos, así como de cualquier persona física, moral o sindicato que reciba y ejerza recursos públicos o realice actos de autoridad </w:t>
      </w:r>
      <w:r w:rsidRPr="00E54B3C">
        <w:rPr>
          <w:rFonts w:ascii="Palatino Linotype" w:hAnsi="Palatino Linotype" w:cs="Arial"/>
          <w:b/>
          <w:i/>
          <w:sz w:val="22"/>
          <w:szCs w:val="22"/>
        </w:rPr>
        <w:t>en el ámbito federal, estatal y municipal, es pública</w:t>
      </w:r>
      <w:r w:rsidRPr="00E54B3C">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E54B3C">
        <w:rPr>
          <w:rFonts w:ascii="Palatino Linotype" w:hAnsi="Palatino Linotype" w:cs="Arial"/>
          <w:b/>
          <w:i/>
          <w:sz w:val="22"/>
          <w:szCs w:val="22"/>
        </w:rPr>
        <w:t>Los sujetos obligados deberán documentar todo acto que derive del ejercicio de sus facultades, competencias o funciones</w:t>
      </w:r>
      <w:r w:rsidRPr="00E54B3C">
        <w:rPr>
          <w:rFonts w:ascii="Palatino Linotype" w:hAnsi="Palatino Linotype" w:cs="Arial"/>
          <w:i/>
          <w:sz w:val="22"/>
          <w:szCs w:val="22"/>
        </w:rPr>
        <w:t>, la ley determinará los supuestos específicos bajo los cuales procederá la declaración de inexistencia de la información.</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II. La información que se refiere a la vida privada y los datos personales será protegida en los términos y con las excepciones que fijen las leyes.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E54B3C">
        <w:rPr>
          <w:rFonts w:ascii="Palatino Linotype" w:hAnsi="Palatino Linotype" w:cs="Arial"/>
          <w:i/>
          <w:sz w:val="22"/>
          <w:szCs w:val="22"/>
        </w:rPr>
        <w:t xml:space="preserve">, </w:t>
      </w:r>
      <w:r w:rsidRPr="00E54B3C">
        <w:rPr>
          <w:rFonts w:ascii="Palatino Linotype" w:hAnsi="Palatino Linotype" w:cs="Arial"/>
          <w:b/>
          <w:i/>
          <w:sz w:val="22"/>
          <w:szCs w:val="22"/>
        </w:rPr>
        <w:t xml:space="preserve">la información completa y actualizada sobre el ejercicio de los </w:t>
      </w:r>
      <w:r w:rsidRPr="00E54B3C">
        <w:rPr>
          <w:rFonts w:ascii="Palatino Linotype" w:hAnsi="Palatino Linotype" w:cs="Arial"/>
          <w:b/>
          <w:i/>
          <w:sz w:val="22"/>
          <w:szCs w:val="22"/>
        </w:rPr>
        <w:lastRenderedPageBreak/>
        <w:t xml:space="preserve">recursos públicos </w:t>
      </w:r>
      <w:r w:rsidRPr="00E54B3C">
        <w:rPr>
          <w:rFonts w:ascii="Palatino Linotype" w:hAnsi="Palatino Linotype" w:cs="Arial"/>
          <w:i/>
          <w:sz w:val="22"/>
          <w:szCs w:val="22"/>
        </w:rPr>
        <w:t>y los indicadores que permitan rendir cuenta del cumplimiento de sus objetivos y de los resultados obtenidos.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VII. La inobservancia a las disposiciones en materia de acceso a la información pública será sancionada en los términos que dispongan las leyes.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La ley establecerá aquella información que se considere reservada o confidencial.</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 xml:space="preserve">…” </w:t>
      </w:r>
      <w:r w:rsidRPr="00E54B3C">
        <w:rPr>
          <w:rFonts w:ascii="Palatino Linotype" w:hAnsi="Palatino Linotype" w:cs="Arial"/>
          <w:i/>
          <w:sz w:val="22"/>
          <w:szCs w:val="22"/>
        </w:rPr>
        <w:tab/>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(Énfasis añadido)</w:t>
      </w:r>
    </w:p>
    <w:p w:rsidR="00306290" w:rsidRPr="00E54B3C" w:rsidRDefault="00306290" w:rsidP="002A3CA6">
      <w:pPr>
        <w:snapToGrid w:val="0"/>
        <w:spacing w:line="360" w:lineRule="auto"/>
        <w:contextualSpacing/>
        <w:jc w:val="both"/>
        <w:rPr>
          <w:rFonts w:ascii="Palatino Linotype" w:hAnsi="Palatino Linotype" w:cs="Arial"/>
        </w:rPr>
      </w:pPr>
    </w:p>
    <w:p w:rsidR="002A3CA6" w:rsidRPr="00E54B3C" w:rsidRDefault="002A3CA6" w:rsidP="002A3CA6">
      <w:pPr>
        <w:snapToGrid w:val="0"/>
        <w:spacing w:line="360" w:lineRule="auto"/>
        <w:contextualSpacing/>
        <w:jc w:val="both"/>
        <w:rPr>
          <w:rFonts w:ascii="Palatino Linotype" w:hAnsi="Palatino Linotype" w:cs="Arial"/>
        </w:rPr>
      </w:pPr>
      <w:r w:rsidRPr="00E54B3C">
        <w:rPr>
          <w:rFonts w:ascii="Palatino Linotype" w:hAnsi="Palatino Linotype" w:cs="Arial"/>
        </w:rPr>
        <w:t>Por su parte, la Constitución Política del Estado Libre y Soberano de México, en su artículo 5°, dispone en su parte conducente, lo siguiente:</w:t>
      </w:r>
    </w:p>
    <w:p w:rsidR="00306290" w:rsidRPr="00E54B3C" w:rsidRDefault="00306290" w:rsidP="002A3CA6">
      <w:pPr>
        <w:snapToGrid w:val="0"/>
        <w:spacing w:line="360" w:lineRule="auto"/>
        <w:contextualSpacing/>
        <w:jc w:val="both"/>
        <w:rPr>
          <w:rFonts w:ascii="Palatino Linotype" w:hAnsi="Palatino Linotype" w:cs="Arial"/>
          <w:i/>
        </w:rPr>
      </w:pPr>
    </w:p>
    <w:p w:rsidR="002A3CA6" w:rsidRPr="00E54B3C" w:rsidRDefault="002A3CA6" w:rsidP="00306290">
      <w:pPr>
        <w:snapToGrid w:val="0"/>
        <w:ind w:left="567" w:right="616"/>
        <w:contextualSpacing/>
        <w:jc w:val="both"/>
        <w:rPr>
          <w:rFonts w:ascii="Palatino Linotype" w:hAnsi="Palatino Linotype" w:cs="Arial"/>
          <w:b/>
          <w:i/>
          <w:sz w:val="22"/>
          <w:szCs w:val="22"/>
        </w:rPr>
      </w:pPr>
      <w:r w:rsidRPr="00E54B3C">
        <w:rPr>
          <w:rFonts w:ascii="Palatino Linotype" w:hAnsi="Palatino Linotype" w:cs="Arial"/>
          <w:i/>
          <w:sz w:val="22"/>
          <w:szCs w:val="22"/>
        </w:rPr>
        <w:t>“</w:t>
      </w:r>
      <w:r w:rsidRPr="00E54B3C">
        <w:rPr>
          <w:rFonts w:ascii="Palatino Linotype" w:hAnsi="Palatino Linotype" w:cs="Arial"/>
          <w:b/>
          <w:i/>
          <w:sz w:val="22"/>
          <w:szCs w:val="22"/>
        </w:rPr>
        <w:t xml:space="preserve">Artículo 5. … </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El derecho a la información será garantizado por el Estado</w:t>
      </w:r>
      <w:r w:rsidRPr="00E54B3C">
        <w:rPr>
          <w:rFonts w:ascii="Palatino Linotype" w:hAnsi="Palatino Linotype" w:cs="Arial"/>
          <w:i/>
          <w:sz w:val="22"/>
          <w:szCs w:val="22"/>
        </w:rPr>
        <w:t xml:space="preserve">. La ley establecerá las previsiones que permitan asegurar la protección, el respeto y la difusión de este derecho. </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Este derecho se regirá por los principios y bases siguientes: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I. Toda la información en posesión de cualquier autoridad</w:t>
      </w:r>
      <w:r w:rsidRPr="00E54B3C">
        <w:rPr>
          <w:rFonts w:ascii="Palatino Linotype" w:hAnsi="Palatino Linotype" w:cs="Arial"/>
          <w:i/>
          <w:sz w:val="22"/>
          <w:szCs w:val="22"/>
        </w:rPr>
        <w:t xml:space="preserve">, entidad, órgano y organismos </w:t>
      </w:r>
      <w:r w:rsidRPr="00E54B3C">
        <w:rPr>
          <w:rFonts w:ascii="Palatino Linotype" w:hAnsi="Palatino Linotype" w:cs="Arial"/>
          <w:b/>
          <w:i/>
          <w:sz w:val="22"/>
          <w:szCs w:val="22"/>
        </w:rPr>
        <w:t>de los Poderes Ejecutivo,</w:t>
      </w:r>
      <w:r w:rsidRPr="00E54B3C">
        <w:rPr>
          <w:rFonts w:ascii="Palatino Linotype" w:hAnsi="Palatino Linotype" w:cs="Arial"/>
          <w:i/>
          <w:sz w:val="22"/>
          <w:szCs w:val="22"/>
        </w:rPr>
        <w:t xml:space="preserve"> Legislativo y Judicial, </w:t>
      </w:r>
      <w:r w:rsidRPr="00E54B3C">
        <w:rPr>
          <w:rFonts w:ascii="Palatino Linotype" w:hAnsi="Palatino Linotype" w:cs="Arial"/>
          <w:b/>
          <w:i/>
          <w:sz w:val="22"/>
          <w:szCs w:val="22"/>
        </w:rPr>
        <w:t>órganos autónomos</w:t>
      </w:r>
      <w:r w:rsidRPr="00E54B3C">
        <w:rPr>
          <w:rFonts w:ascii="Palatino Linotype" w:hAnsi="Palatino Linotype" w:cs="Arial"/>
          <w:i/>
          <w:sz w:val="22"/>
          <w:szCs w:val="22"/>
        </w:rPr>
        <w:t>, partidos políticos, fideicomisos y fondos públicos estatales y municipales, así como del gobierno y de la administración pública municipal</w:t>
      </w:r>
      <w:r w:rsidRPr="00E54B3C">
        <w:rPr>
          <w:rFonts w:ascii="Palatino Linotype" w:hAnsi="Palatino Linotype" w:cs="Arial"/>
          <w:b/>
          <w:i/>
          <w:sz w:val="22"/>
          <w:szCs w:val="22"/>
        </w:rPr>
        <w:t xml:space="preserve"> </w:t>
      </w:r>
      <w:r w:rsidRPr="00E54B3C">
        <w:rPr>
          <w:rFonts w:ascii="Palatino Linotype" w:hAnsi="Palatino Linotype" w:cs="Arial"/>
          <w:i/>
          <w:sz w:val="22"/>
          <w:szCs w:val="22"/>
        </w:rPr>
        <w:t>y sus organismos descentralizados, asimismo de cualquier persona física, jurídica colectiva o sindicato que reciba y ejerza recursos públicos o realice actos de autoridad en el ámbito estatal y municipal</w:t>
      </w:r>
      <w:r w:rsidRPr="00E54B3C">
        <w:rPr>
          <w:rFonts w:ascii="Palatino Linotype" w:hAnsi="Palatino Linotype" w:cs="Arial"/>
          <w:b/>
          <w:i/>
          <w:sz w:val="22"/>
          <w:szCs w:val="22"/>
        </w:rPr>
        <w:t>,</w:t>
      </w:r>
      <w:r w:rsidRPr="00E54B3C">
        <w:rPr>
          <w:rFonts w:ascii="Palatino Linotype" w:hAnsi="Palatino Linotype" w:cs="Arial"/>
          <w:i/>
          <w:sz w:val="22"/>
          <w:szCs w:val="22"/>
        </w:rPr>
        <w:t xml:space="preserve"> </w:t>
      </w:r>
      <w:r w:rsidRPr="00E54B3C">
        <w:rPr>
          <w:rFonts w:ascii="Palatino Linotype" w:hAnsi="Palatino Linotype" w:cs="Arial"/>
          <w:b/>
          <w:i/>
          <w:sz w:val="22"/>
          <w:szCs w:val="22"/>
        </w:rPr>
        <w:t>es pública</w:t>
      </w:r>
      <w:r w:rsidRPr="00E54B3C">
        <w:rPr>
          <w:rFonts w:ascii="Palatino Linotype" w:hAnsi="Palatino Linotype" w:cs="Arial"/>
          <w:i/>
          <w:sz w:val="22"/>
          <w:szCs w:val="22"/>
        </w:rPr>
        <w:t xml:space="preserve"> y sólo podrá ser reservada temporalmente por razones previstas en la Constitución Política de los Estados Unidos Mexicanos de interés público y seguridad, en los términos que fijen </w:t>
      </w:r>
      <w:r w:rsidRPr="00E54B3C">
        <w:rPr>
          <w:rFonts w:ascii="Palatino Linotype" w:hAnsi="Palatino Linotype" w:cs="Arial"/>
          <w:i/>
          <w:sz w:val="22"/>
          <w:szCs w:val="22"/>
        </w:rPr>
        <w:lastRenderedPageBreak/>
        <w:t>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E54B3C">
        <w:rPr>
          <w:rFonts w:ascii="Palatino Linotype" w:hAnsi="Palatino Linotype" w:cs="Arial"/>
          <w:i/>
          <w:sz w:val="22"/>
          <w:szCs w:val="22"/>
        </w:rPr>
        <w:t xml:space="preserve"> y los indicadores que permitan rendir cuenta del cumplimiento de sus objetivos y los resultados obtenidos.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(Énfasis añadido)</w:t>
      </w:r>
    </w:p>
    <w:p w:rsidR="002A3CA6" w:rsidRPr="00E54B3C" w:rsidRDefault="002A3CA6" w:rsidP="002A3CA6">
      <w:pPr>
        <w:snapToGrid w:val="0"/>
        <w:spacing w:line="360" w:lineRule="auto"/>
        <w:contextualSpacing/>
        <w:jc w:val="both"/>
        <w:rPr>
          <w:rFonts w:ascii="Palatino Linotype" w:hAnsi="Palatino Linotype" w:cs="Arial"/>
          <w:i/>
        </w:rPr>
      </w:pPr>
    </w:p>
    <w:p w:rsidR="002A3CA6" w:rsidRPr="00E54B3C" w:rsidRDefault="002A3CA6" w:rsidP="002A3CA6">
      <w:pPr>
        <w:snapToGrid w:val="0"/>
        <w:spacing w:line="360" w:lineRule="auto"/>
        <w:contextualSpacing/>
        <w:jc w:val="both"/>
        <w:rPr>
          <w:rFonts w:ascii="Palatino Linotype" w:hAnsi="Palatino Linotype" w:cs="Arial"/>
        </w:rPr>
      </w:pPr>
      <w:r w:rsidRPr="00E54B3C">
        <w:rPr>
          <w:rFonts w:ascii="Palatino Linotype" w:hAnsi="Palatino Linotype" w:cs="Arial"/>
        </w:rPr>
        <w:t>De los preceptos arriba citados, los cuales solo difieren en cuanto al ámbito de su competencia pero no a su contenido</w:t>
      </w:r>
      <w:r w:rsidR="00E6092D" w:rsidRPr="00E54B3C">
        <w:rPr>
          <w:rFonts w:ascii="Palatino Linotype" w:hAnsi="Palatino Linotype" w:cs="Arial"/>
        </w:rPr>
        <w:t>, se</w:t>
      </w:r>
      <w:r w:rsidRPr="00E54B3C">
        <w:rPr>
          <w:rFonts w:ascii="Palatino Linotype" w:hAnsi="Palatino Linotype" w:cs="Arial"/>
        </w:rPr>
        <w:t xml:space="preserve"> pueden resaltar, para el caso en concreto, en esencia tres razonamientos:</w:t>
      </w:r>
    </w:p>
    <w:p w:rsidR="00306290" w:rsidRPr="00E54B3C" w:rsidRDefault="002A3CA6" w:rsidP="002A3CA6">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 </w:t>
      </w:r>
    </w:p>
    <w:p w:rsidR="00306290" w:rsidRPr="00E54B3C" w:rsidRDefault="002A3CA6" w:rsidP="002A3CA6">
      <w:pPr>
        <w:snapToGrid w:val="0"/>
        <w:spacing w:line="360" w:lineRule="auto"/>
        <w:contextualSpacing/>
        <w:jc w:val="both"/>
        <w:rPr>
          <w:rFonts w:ascii="Palatino Linotype" w:hAnsi="Palatino Linotype" w:cs="Arial"/>
        </w:rPr>
      </w:pPr>
      <w:r w:rsidRPr="00E54B3C">
        <w:rPr>
          <w:rFonts w:ascii="Palatino Linotype" w:hAnsi="Palatino Linotype" w:cs="Arial"/>
        </w:rPr>
        <w:lastRenderedPageBreak/>
        <w:t xml:space="preserve">El primero es que el derecho de Acceso a la Información al ser un derecho humano debe ser garantizado por el Estado; es decir, el Estado debe llevar a cabo todas las medidas necesarias para asegurar que los ciudadanos puedan ejercer dicho derecho. </w:t>
      </w:r>
    </w:p>
    <w:p w:rsidR="00306290" w:rsidRPr="00E54B3C" w:rsidRDefault="00306290" w:rsidP="002A3CA6">
      <w:pPr>
        <w:snapToGrid w:val="0"/>
        <w:spacing w:line="360" w:lineRule="auto"/>
        <w:contextualSpacing/>
        <w:jc w:val="both"/>
        <w:rPr>
          <w:rFonts w:ascii="Palatino Linotype" w:hAnsi="Palatino Linotype" w:cs="Arial"/>
        </w:rPr>
      </w:pPr>
    </w:p>
    <w:p w:rsidR="00306290" w:rsidRPr="00E54B3C" w:rsidRDefault="002A3CA6" w:rsidP="002A3CA6">
      <w:pPr>
        <w:snapToGrid w:val="0"/>
        <w:spacing w:line="360" w:lineRule="auto"/>
        <w:contextualSpacing/>
        <w:jc w:val="both"/>
        <w:rPr>
          <w:rFonts w:ascii="Palatino Linotype" w:hAnsi="Palatino Linotype" w:cs="Arial"/>
        </w:rPr>
      </w:pPr>
      <w:r w:rsidRPr="00E54B3C">
        <w:rPr>
          <w:rFonts w:ascii="Palatino Linotype" w:hAnsi="Palatino Linotype" w:cs="Arial"/>
        </w:rPr>
        <w:t>El segundo, el ejercicio de este derecho se ve reflejado en el acceso a la información pública, y se entiende por la misma toda aquella que esté en posesión de cualquier autoridad o que sea generada por ella en el ejercicio de sus funciones, sin importar su esfera de competencia y cuyas excepciones estarán dispuestas en los ordenamientos legales respectivos.</w:t>
      </w:r>
    </w:p>
    <w:p w:rsidR="00306290" w:rsidRPr="00E54B3C" w:rsidRDefault="00306290" w:rsidP="002A3CA6">
      <w:pPr>
        <w:snapToGrid w:val="0"/>
        <w:spacing w:line="360" w:lineRule="auto"/>
        <w:contextualSpacing/>
        <w:jc w:val="both"/>
        <w:rPr>
          <w:rFonts w:ascii="Palatino Linotype" w:hAnsi="Palatino Linotype" w:cs="Arial"/>
        </w:rPr>
      </w:pPr>
    </w:p>
    <w:p w:rsidR="002A3CA6" w:rsidRPr="00E54B3C" w:rsidRDefault="002A3CA6" w:rsidP="002A3CA6">
      <w:pPr>
        <w:snapToGrid w:val="0"/>
        <w:spacing w:line="360" w:lineRule="auto"/>
        <w:contextualSpacing/>
        <w:jc w:val="both"/>
        <w:rPr>
          <w:rFonts w:ascii="Palatino Linotype" w:hAnsi="Palatino Linotype" w:cs="Arial"/>
        </w:rPr>
      </w:pPr>
      <w:r w:rsidRPr="00E54B3C">
        <w:rPr>
          <w:rFonts w:ascii="Palatino Linotype" w:hAnsi="Palatino Linotype" w:cs="Arial"/>
        </w:rPr>
        <w:t>Y tercero, estas actuaciones deberán constar en soportes documentales, los cuales deberán ser resguardados, actualizados y publicados por los Sujetos Obligados para que sean del conocimiento público.</w:t>
      </w:r>
    </w:p>
    <w:p w:rsidR="00306290" w:rsidRPr="00E54B3C" w:rsidRDefault="00306290" w:rsidP="002A3CA6">
      <w:pPr>
        <w:snapToGrid w:val="0"/>
        <w:spacing w:line="360" w:lineRule="auto"/>
        <w:contextualSpacing/>
        <w:jc w:val="both"/>
        <w:rPr>
          <w:rFonts w:ascii="Palatino Linotype" w:hAnsi="Palatino Linotype" w:cs="Arial"/>
        </w:rPr>
      </w:pPr>
    </w:p>
    <w:p w:rsidR="002A3CA6" w:rsidRPr="00E54B3C" w:rsidRDefault="002A3CA6" w:rsidP="002A3CA6">
      <w:pPr>
        <w:snapToGrid w:val="0"/>
        <w:spacing w:line="360" w:lineRule="auto"/>
        <w:contextualSpacing/>
        <w:jc w:val="both"/>
        <w:rPr>
          <w:rFonts w:ascii="Palatino Linotype" w:hAnsi="Palatino Linotype" w:cs="Arial"/>
        </w:rPr>
      </w:pPr>
      <w:r w:rsidRPr="00E54B3C">
        <w:rPr>
          <w:rFonts w:ascii="Palatino Linotype" w:hAnsi="Palatino Linotype" w:cs="Arial"/>
        </w:rPr>
        <w:t>En ese orden de ideas, la Ley de Transparencia y Acceso a la Información Pública del Estado de México y Municipios, prevé en su artículo 23, lo siguiente:</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w:t>
      </w:r>
      <w:r w:rsidRPr="00E54B3C">
        <w:rPr>
          <w:rFonts w:ascii="Palatino Linotype" w:hAnsi="Palatino Linotype" w:cs="Arial"/>
          <w:b/>
          <w:i/>
          <w:sz w:val="22"/>
          <w:szCs w:val="22"/>
        </w:rPr>
        <w:t>Artículo 23. Son sujetos obligados a transparentar y permitir el acceso a su información y proteger los datos personales que obren en su poder</w:t>
      </w:r>
      <w:r w:rsidRPr="00E54B3C">
        <w:rPr>
          <w:rFonts w:ascii="Palatino Linotype" w:hAnsi="Palatino Linotype" w:cs="Arial"/>
          <w:i/>
          <w:sz w:val="22"/>
          <w:szCs w:val="22"/>
        </w:rPr>
        <w:t>:</w:t>
      </w:r>
    </w:p>
    <w:p w:rsidR="002A3CA6" w:rsidRPr="00E54B3C" w:rsidRDefault="002A3CA6" w:rsidP="00306290">
      <w:pPr>
        <w:snapToGrid w:val="0"/>
        <w:ind w:left="567" w:right="616"/>
        <w:contextualSpacing/>
        <w:jc w:val="both"/>
        <w:rPr>
          <w:rFonts w:ascii="Palatino Linotype" w:hAnsi="Palatino Linotype" w:cs="Arial"/>
          <w:b/>
          <w:i/>
          <w:sz w:val="22"/>
          <w:szCs w:val="22"/>
        </w:rPr>
      </w:pPr>
      <w:r w:rsidRPr="00E54B3C">
        <w:rPr>
          <w:rFonts w:ascii="Palatino Linotype" w:hAnsi="Palatino Linotype" w:cs="Arial"/>
          <w:i/>
          <w:sz w:val="22"/>
          <w:szCs w:val="22"/>
        </w:rPr>
        <w:t>I. El Poder Ejecutivo del Estado de México, las dependencias, organismos auxiliares,</w:t>
      </w:r>
      <w:r w:rsidRPr="00E54B3C">
        <w:rPr>
          <w:rFonts w:ascii="Palatino Linotype" w:hAnsi="Palatino Linotype" w:cs="Arial"/>
          <w:b/>
          <w:i/>
          <w:sz w:val="22"/>
          <w:szCs w:val="22"/>
        </w:rPr>
        <w:t xml:space="preserve"> </w:t>
      </w:r>
      <w:r w:rsidRPr="00E54B3C">
        <w:rPr>
          <w:rFonts w:ascii="Palatino Linotype" w:hAnsi="Palatino Linotype" w:cs="Arial"/>
          <w:i/>
          <w:sz w:val="22"/>
          <w:szCs w:val="22"/>
        </w:rPr>
        <w:t>órganos, entidades, fideicomisos y fondos públicos, así como la Procuraduría General de Justicia;</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II. El Poder Legislativo del Estado, los organismos, órganos y entidades de la Legislatura y sus dependencias;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III. El Poder Judicial, sus organismos, órganos y entidades, así como el Consejo de la Judicatura del Estado;</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IV. Los ayuntamientos y las dependencias, organismos, órganos y entidades de la administración municipal;</w:t>
      </w:r>
    </w:p>
    <w:p w:rsidR="002A3CA6" w:rsidRPr="00E54B3C" w:rsidRDefault="002A3CA6" w:rsidP="00306290">
      <w:pPr>
        <w:snapToGrid w:val="0"/>
        <w:ind w:left="567" w:right="616"/>
        <w:contextualSpacing/>
        <w:jc w:val="both"/>
        <w:rPr>
          <w:rFonts w:ascii="Palatino Linotype" w:hAnsi="Palatino Linotype" w:cs="Arial"/>
          <w:b/>
          <w:i/>
          <w:sz w:val="22"/>
          <w:szCs w:val="22"/>
        </w:rPr>
      </w:pPr>
      <w:r w:rsidRPr="00E54B3C">
        <w:rPr>
          <w:rFonts w:ascii="Palatino Linotype" w:hAnsi="Palatino Linotype" w:cs="Arial"/>
          <w:b/>
          <w:i/>
          <w:sz w:val="22"/>
          <w:szCs w:val="22"/>
        </w:rPr>
        <w:t>V. Los órganos autónomos;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VI. Los tribunales administrativos y autoridades jurisdiccionales en materia laboral;</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lastRenderedPageBreak/>
        <w:t>VII. Los partidos políticos y agrupaciones políticas, en los términos de las disposiciones aplicables;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VIII. Los fideicomisos y fondos públicos que cuenten con financiamiento público, parcial o total, o con participación de entidades de gobierno;</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IX. Los sindicatos que reciban y/o ejerzan recursos públicos en el ámbito estatal y municipal;</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X. Cualquier persona física o jurídico colectiva que reciba y ejerza recursos públicos en el ámbito estatal o municipal; y</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XI. Cualquier otra autoridad, entidad, órgano u organismo de los poderes estatal o municipal, que reciba recursos públicos.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A3CA6" w:rsidRPr="00E54B3C" w:rsidRDefault="002A3CA6" w:rsidP="00306290">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Los servidores públicos deberán transparentar sus acciones, así como garantizar y respetar el derecho de acceso a la información pública</w:t>
      </w:r>
      <w:r w:rsidRPr="00E54B3C">
        <w:rPr>
          <w:rFonts w:ascii="Palatino Linotype" w:hAnsi="Palatino Linotype" w:cs="Arial"/>
          <w:i/>
          <w:sz w:val="22"/>
          <w:szCs w:val="22"/>
        </w:rPr>
        <w:t>.” (Sic)</w:t>
      </w:r>
    </w:p>
    <w:p w:rsidR="002A3CA6" w:rsidRPr="00E54B3C" w:rsidRDefault="002A3CA6" w:rsidP="00306290">
      <w:pPr>
        <w:snapToGrid w:val="0"/>
        <w:ind w:left="567" w:right="616"/>
        <w:contextualSpacing/>
        <w:jc w:val="both"/>
        <w:rPr>
          <w:rFonts w:ascii="Palatino Linotype" w:hAnsi="Palatino Linotype" w:cs="Arial"/>
          <w:sz w:val="22"/>
          <w:szCs w:val="22"/>
        </w:rPr>
      </w:pPr>
      <w:r w:rsidRPr="00E54B3C">
        <w:rPr>
          <w:rFonts w:ascii="Palatino Linotype" w:hAnsi="Palatino Linotype" w:cs="Arial"/>
          <w:sz w:val="22"/>
          <w:szCs w:val="22"/>
        </w:rPr>
        <w:t>(Énfasis añadido)</w:t>
      </w:r>
    </w:p>
    <w:p w:rsidR="002A3CA6" w:rsidRPr="00E54B3C" w:rsidRDefault="002A3CA6" w:rsidP="002A3CA6">
      <w:pPr>
        <w:snapToGrid w:val="0"/>
        <w:spacing w:line="360" w:lineRule="auto"/>
        <w:contextualSpacing/>
        <w:jc w:val="both"/>
        <w:rPr>
          <w:rFonts w:ascii="Palatino Linotype" w:hAnsi="Palatino Linotype" w:cs="Arial"/>
        </w:rPr>
      </w:pPr>
    </w:p>
    <w:p w:rsidR="002A3CA6" w:rsidRPr="00E54B3C" w:rsidRDefault="002A3CA6" w:rsidP="002A3CA6">
      <w:pPr>
        <w:snapToGrid w:val="0"/>
        <w:spacing w:line="360" w:lineRule="auto"/>
        <w:contextualSpacing/>
        <w:jc w:val="both"/>
        <w:rPr>
          <w:rFonts w:ascii="Palatino Linotype" w:hAnsi="Palatino Linotype" w:cs="Arial"/>
        </w:rPr>
      </w:pPr>
      <w:r w:rsidRPr="00E54B3C">
        <w:rPr>
          <w:rFonts w:ascii="Palatino Linotype" w:hAnsi="Palatino Linotype" w:cs="Arial"/>
        </w:rPr>
        <w:t>E</w:t>
      </w:r>
      <w:r w:rsidR="00C13CAD" w:rsidRPr="00E54B3C">
        <w:rPr>
          <w:rFonts w:ascii="Palatino Linotype" w:hAnsi="Palatino Linotype" w:cs="Arial"/>
        </w:rPr>
        <w:t>ste</w:t>
      </w:r>
      <w:r w:rsidRPr="00E54B3C">
        <w:rPr>
          <w:rFonts w:ascii="Palatino Linotype" w:hAnsi="Palatino Linotype" w:cs="Arial"/>
        </w:rPr>
        <w:t xml:space="preserve"> artículo ubica dentro de las autoridades, obligadas a transparentar sus acciones a los </w:t>
      </w:r>
      <w:r w:rsidR="00306290" w:rsidRPr="00E54B3C">
        <w:rPr>
          <w:rFonts w:ascii="Palatino Linotype" w:hAnsi="Palatino Linotype" w:cs="Arial"/>
        </w:rPr>
        <w:t>órganos autónomos</w:t>
      </w:r>
      <w:r w:rsidRPr="00E54B3C">
        <w:rPr>
          <w:rFonts w:ascii="Palatino Linotype" w:hAnsi="Palatino Linotype" w:cs="Arial"/>
        </w:rPr>
        <w:t xml:space="preserve">, lo cual resulta aplicable al caso que nos ocupa, puesto que </w:t>
      </w:r>
      <w:r w:rsidRPr="00E54B3C">
        <w:rPr>
          <w:rFonts w:ascii="Palatino Linotype" w:hAnsi="Palatino Linotype" w:cs="Arial"/>
          <w:b/>
        </w:rPr>
        <w:t>EL SUJETO OBLIGADO</w:t>
      </w:r>
      <w:r w:rsidRPr="00E54B3C">
        <w:rPr>
          <w:rFonts w:ascii="Palatino Linotype" w:hAnsi="Palatino Linotype" w:cs="Arial"/>
        </w:rPr>
        <w:t xml:space="preserve"> encuadra en dicho supuesto.</w:t>
      </w:r>
    </w:p>
    <w:p w:rsidR="00C13CAD" w:rsidRPr="00E54B3C" w:rsidRDefault="00C13CAD" w:rsidP="002A3CA6">
      <w:pPr>
        <w:snapToGrid w:val="0"/>
        <w:spacing w:line="360" w:lineRule="auto"/>
        <w:contextualSpacing/>
        <w:jc w:val="both"/>
        <w:rPr>
          <w:rFonts w:ascii="Palatino Linotype" w:hAnsi="Palatino Linotype" w:cs="Arial"/>
        </w:rPr>
      </w:pPr>
    </w:p>
    <w:p w:rsidR="00306290" w:rsidRPr="00E54B3C" w:rsidRDefault="002A3CA6" w:rsidP="00C13CAD">
      <w:pPr>
        <w:spacing w:line="360" w:lineRule="auto"/>
        <w:contextualSpacing/>
        <w:jc w:val="both"/>
        <w:rPr>
          <w:rFonts w:ascii="Palatino Linotype" w:hAnsi="Palatino Linotype" w:cs="Arial"/>
        </w:rPr>
      </w:pPr>
      <w:r w:rsidRPr="00E54B3C">
        <w:rPr>
          <w:rFonts w:ascii="Palatino Linotype" w:hAnsi="Palatino Linotype" w:cs="Arial"/>
        </w:rPr>
        <w:t>En esa tesitura</w:t>
      </w:r>
      <w:r w:rsidR="00306290" w:rsidRPr="00E54B3C">
        <w:rPr>
          <w:rFonts w:ascii="Palatino Linotype" w:hAnsi="Palatino Linotype" w:cs="Arial"/>
        </w:rPr>
        <w:t xml:space="preserve"> y toda vez que de acuerdo con la normatividad invocada con antelación la Fiscalía General de Justicia del Estado de México, es competente para generar, poseer y/o administrar la información que solicitó </w:t>
      </w:r>
      <w:r w:rsidR="00306290" w:rsidRPr="00E54B3C">
        <w:rPr>
          <w:rFonts w:ascii="Palatino Linotype" w:hAnsi="Palatino Linotype" w:cs="Arial"/>
          <w:b/>
        </w:rPr>
        <w:t>EL RECURRENTE</w:t>
      </w:r>
      <w:r w:rsidR="00C13CAD" w:rsidRPr="00E54B3C">
        <w:rPr>
          <w:rFonts w:ascii="Palatino Linotype" w:hAnsi="Palatino Linotype" w:cs="Arial"/>
        </w:rPr>
        <w:t xml:space="preserve">, este Órgano Garante, en términos del artículo 186 fracción III de la Ley de Transparencia y Acceso a la Información Pública del Estado de México y Municipios, determina calificar de fundadas las razones o motivos de inconformidad expuestos por el particular, resultando procedente </w:t>
      </w:r>
      <w:r w:rsidR="00C13CAD" w:rsidRPr="00E54B3C">
        <w:rPr>
          <w:rFonts w:ascii="Palatino Linotype" w:hAnsi="Palatino Linotype"/>
          <w:b/>
        </w:rPr>
        <w:t xml:space="preserve">REVOCAR </w:t>
      </w:r>
      <w:r w:rsidR="00C13CAD" w:rsidRPr="00E54B3C">
        <w:rPr>
          <w:rFonts w:ascii="Palatino Linotype" w:hAnsi="Palatino Linotype" w:cs="Arial"/>
        </w:rPr>
        <w:t xml:space="preserve">la respuesta del </w:t>
      </w:r>
      <w:r w:rsidR="00C13CAD" w:rsidRPr="00E54B3C">
        <w:rPr>
          <w:rFonts w:ascii="Palatino Linotype" w:hAnsi="Palatino Linotype" w:cs="Arial"/>
          <w:b/>
        </w:rPr>
        <w:t>SUJETO OBLIGADO</w:t>
      </w:r>
      <w:r w:rsidR="00C13CAD" w:rsidRPr="00E54B3C">
        <w:rPr>
          <w:rFonts w:ascii="Palatino Linotype" w:hAnsi="Palatino Linotype" w:cs="Arial"/>
        </w:rPr>
        <w:t xml:space="preserve"> y ordenarle haga </w:t>
      </w:r>
      <w:r w:rsidR="00DC40DC" w:rsidRPr="00E54B3C">
        <w:rPr>
          <w:rFonts w:ascii="Palatino Linotype" w:hAnsi="Palatino Linotype" w:cs="Arial"/>
        </w:rPr>
        <w:t>una búsqueda exhaustiva y razonable de la información solicitada con la finalidad de determinar si esta fue o no generada por el mismo</w:t>
      </w:r>
      <w:r w:rsidR="00B10672" w:rsidRPr="00E54B3C">
        <w:rPr>
          <w:rFonts w:ascii="Palatino Linotype" w:hAnsi="Palatino Linotype" w:cs="Arial"/>
        </w:rPr>
        <w:t>.</w:t>
      </w:r>
    </w:p>
    <w:p w:rsidR="00B10672" w:rsidRPr="00E54B3C" w:rsidRDefault="00B10672" w:rsidP="002A3CA6">
      <w:pPr>
        <w:snapToGrid w:val="0"/>
        <w:spacing w:line="360" w:lineRule="auto"/>
        <w:contextualSpacing/>
        <w:jc w:val="both"/>
        <w:rPr>
          <w:rFonts w:ascii="Palatino Linotype" w:hAnsi="Palatino Linotype" w:cs="Arial"/>
        </w:rPr>
      </w:pPr>
    </w:p>
    <w:p w:rsidR="00B10672" w:rsidRPr="00E54B3C" w:rsidRDefault="00B10672" w:rsidP="002A3CA6">
      <w:pPr>
        <w:snapToGrid w:val="0"/>
        <w:spacing w:line="360" w:lineRule="auto"/>
        <w:contextualSpacing/>
        <w:jc w:val="both"/>
        <w:rPr>
          <w:rFonts w:ascii="Palatino Linotype" w:hAnsi="Palatino Linotype" w:cs="Arial"/>
        </w:rPr>
      </w:pPr>
      <w:r w:rsidRPr="00E54B3C">
        <w:rPr>
          <w:rFonts w:ascii="Palatino Linotype" w:hAnsi="Palatino Linotype" w:cs="Arial"/>
        </w:rPr>
        <w:t>Para lo cual</w:t>
      </w:r>
      <w:r w:rsidR="00B17E8F" w:rsidRPr="00E54B3C">
        <w:rPr>
          <w:rFonts w:ascii="Palatino Linotype" w:hAnsi="Palatino Linotype" w:cs="Arial"/>
        </w:rPr>
        <w:t>, en términos de lo previsto por el artículo 162 de la Ley de la materia, la Unidad de Transparencia del</w:t>
      </w:r>
      <w:r w:rsidR="00B17E8F" w:rsidRPr="00E54B3C">
        <w:rPr>
          <w:rFonts w:ascii="Palatino Linotype" w:hAnsi="Palatino Linotype" w:cs="Arial"/>
          <w:b/>
        </w:rPr>
        <w:t xml:space="preserve"> SUJETO OBLIGADO</w:t>
      </w:r>
      <w:r w:rsidR="00B17E8F" w:rsidRPr="00E54B3C">
        <w:rPr>
          <w:rFonts w:ascii="Palatino Linotype" w:hAnsi="Palatino Linotype" w:cs="Arial"/>
        </w:rPr>
        <w:t xml:space="preserve"> deberá </w:t>
      </w:r>
      <w:r w:rsidRPr="00E54B3C">
        <w:rPr>
          <w:rFonts w:ascii="Palatino Linotype" w:hAnsi="Palatino Linotype" w:cs="Arial"/>
        </w:rPr>
        <w:t xml:space="preserve">garantizar que la solicitud de información hecha por </w:t>
      </w:r>
      <w:r w:rsidRPr="00E54B3C">
        <w:rPr>
          <w:rFonts w:ascii="Palatino Linotype" w:hAnsi="Palatino Linotype" w:cs="Arial"/>
          <w:b/>
        </w:rPr>
        <w:t>EL RECURRENTE</w:t>
      </w:r>
      <w:r w:rsidRPr="00E54B3C">
        <w:rPr>
          <w:rFonts w:ascii="Palatino Linotype" w:hAnsi="Palatino Linotype" w:cs="Arial"/>
        </w:rPr>
        <w:t xml:space="preserve">  se turne a todas las </w:t>
      </w:r>
      <w:proofErr w:type="spellStart"/>
      <w:r w:rsidRPr="00E54B3C">
        <w:rPr>
          <w:rFonts w:ascii="Palatino Linotype" w:hAnsi="Palatino Linotype" w:cs="Arial"/>
        </w:rPr>
        <w:t>Áreas</w:t>
      </w:r>
      <w:proofErr w:type="spellEnd"/>
      <w:r w:rsidRPr="00E54B3C">
        <w:rPr>
          <w:rFonts w:ascii="Palatino Linotype" w:hAnsi="Palatino Linotype" w:cs="Arial"/>
        </w:rPr>
        <w:t xml:space="preserve"> competentes que cuenten con la </w:t>
      </w:r>
      <w:r w:rsidR="00E65486" w:rsidRPr="00E54B3C">
        <w:rPr>
          <w:rFonts w:ascii="Palatino Linotype" w:hAnsi="Palatino Linotype" w:cs="Arial"/>
        </w:rPr>
        <w:t>información</w:t>
      </w:r>
      <w:bookmarkStart w:id="2" w:name="_GoBack"/>
      <w:bookmarkEnd w:id="2"/>
      <w:r w:rsidRPr="00E54B3C">
        <w:rPr>
          <w:rFonts w:ascii="Palatino Linotype" w:hAnsi="Palatino Linotype" w:cs="Arial"/>
        </w:rPr>
        <w:t xml:space="preserve"> o deban tenerla de acuerdo a sus facultades, competencias y funciones, con el objeto de que realicen una </w:t>
      </w:r>
      <w:proofErr w:type="spellStart"/>
      <w:r w:rsidRPr="00E54B3C">
        <w:rPr>
          <w:rFonts w:ascii="Palatino Linotype" w:hAnsi="Palatino Linotype" w:cs="Arial"/>
        </w:rPr>
        <w:t>búsqueda</w:t>
      </w:r>
      <w:proofErr w:type="spellEnd"/>
      <w:r w:rsidRPr="00E54B3C">
        <w:rPr>
          <w:rFonts w:ascii="Palatino Linotype" w:hAnsi="Palatino Linotype" w:cs="Arial"/>
        </w:rPr>
        <w:t xml:space="preserve"> exhaustiva y razonable de la </w:t>
      </w:r>
      <w:r w:rsidR="005E05EB" w:rsidRPr="00E54B3C">
        <w:rPr>
          <w:rFonts w:ascii="Palatino Linotype" w:hAnsi="Palatino Linotype" w:cs="Arial"/>
        </w:rPr>
        <w:t>información</w:t>
      </w:r>
      <w:r w:rsidRPr="00E54B3C">
        <w:rPr>
          <w:rFonts w:ascii="Palatino Linotype" w:hAnsi="Palatino Linotype" w:cs="Arial"/>
        </w:rPr>
        <w:t xml:space="preserve"> solicitada, como enunciativamente pueden ser el </w:t>
      </w:r>
      <w:r w:rsidR="005E05EB" w:rsidRPr="00E54B3C">
        <w:rPr>
          <w:rFonts w:ascii="Palatino Linotype" w:hAnsi="Palatino Linotype" w:cs="Arial"/>
        </w:rPr>
        <w:t>Órgano</w:t>
      </w:r>
      <w:r w:rsidR="00415A78" w:rsidRPr="00E54B3C">
        <w:rPr>
          <w:rFonts w:ascii="Palatino Linotype" w:hAnsi="Palatino Linotype" w:cs="Arial"/>
        </w:rPr>
        <w:t xml:space="preserve"> Interno de Control, </w:t>
      </w:r>
      <w:r w:rsidRPr="00E54B3C">
        <w:rPr>
          <w:rFonts w:ascii="Palatino Linotype" w:hAnsi="Palatino Linotype" w:cs="Arial"/>
        </w:rPr>
        <w:t xml:space="preserve">la </w:t>
      </w:r>
      <w:r w:rsidR="005E05EB" w:rsidRPr="00E54B3C">
        <w:rPr>
          <w:rFonts w:ascii="Palatino Linotype" w:hAnsi="Palatino Linotype" w:cs="Arial"/>
        </w:rPr>
        <w:t>Visitadora</w:t>
      </w:r>
      <w:r w:rsidRPr="00E54B3C">
        <w:rPr>
          <w:rFonts w:ascii="Palatino Linotype" w:hAnsi="Palatino Linotype" w:cs="Arial"/>
        </w:rPr>
        <w:t xml:space="preserve"> General </w:t>
      </w:r>
      <w:r w:rsidR="00415A78" w:rsidRPr="00E54B3C">
        <w:rPr>
          <w:rFonts w:ascii="Palatino Linotype" w:hAnsi="Palatino Linotype" w:cs="Arial"/>
        </w:rPr>
        <w:t xml:space="preserve">y la Dirección General Jurídica y Consultiva, </w:t>
      </w:r>
      <w:r w:rsidRPr="00E54B3C">
        <w:rPr>
          <w:rFonts w:ascii="Palatino Linotype" w:hAnsi="Palatino Linotype" w:cs="Arial"/>
        </w:rPr>
        <w:t xml:space="preserve">de la Fiscalía General de Justicia del Estado de México, aunado a que en </w:t>
      </w:r>
      <w:r w:rsidR="005E05EB" w:rsidRPr="00E54B3C">
        <w:rPr>
          <w:rFonts w:ascii="Palatino Linotype" w:hAnsi="Palatino Linotype" w:cs="Arial"/>
        </w:rPr>
        <w:t>términos</w:t>
      </w:r>
      <w:r w:rsidRPr="00E54B3C">
        <w:rPr>
          <w:rFonts w:ascii="Palatino Linotype" w:hAnsi="Palatino Linotype" w:cs="Arial"/>
        </w:rPr>
        <w:t xml:space="preserve"> de la Ley de Responsabilidad Patrimonial del Estado de México y Municipios, la Fiscalía debe contar con una Unidad Administrativa Habilitada que, de ser el caso, contara con la aludida información.</w:t>
      </w:r>
    </w:p>
    <w:p w:rsidR="00C675C6" w:rsidRPr="00E54B3C" w:rsidRDefault="00C675C6" w:rsidP="008F2799">
      <w:pPr>
        <w:snapToGrid w:val="0"/>
        <w:spacing w:line="360" w:lineRule="auto"/>
        <w:contextualSpacing/>
        <w:jc w:val="both"/>
        <w:rPr>
          <w:rFonts w:ascii="Palatino Linotype" w:hAnsi="Palatino Linotype" w:cs="Arial"/>
        </w:rPr>
      </w:pPr>
    </w:p>
    <w:p w:rsidR="0036769B" w:rsidRPr="00E54B3C" w:rsidRDefault="0036769B" w:rsidP="0036769B">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Dicho lo anterior, este Órgano Garante advierte que si la información que sea localizada y de la que se ordena su entrega, contiene datos personales susceptibles de ser clasificados como información confidencial, lo procedente es que </w:t>
      </w:r>
      <w:r w:rsidRPr="00E54B3C">
        <w:rPr>
          <w:rFonts w:ascii="Palatino Linotype" w:hAnsi="Palatino Linotype" w:cs="Arial"/>
          <w:b/>
        </w:rPr>
        <w:t>EL SUJETO OBLIGADO</w:t>
      </w:r>
      <w:r w:rsidRPr="00E54B3C">
        <w:rPr>
          <w:rFonts w:ascii="Palatino Linotype" w:hAnsi="Palatino Linotype" w:cs="Arial"/>
        </w:rPr>
        <w:t xml:space="preserve"> atienda las disposiciones en materia de protección de datos, a fin de salvaguardar los datos de particulares testando estos, para lo cual deberá emitir el Acuerdo que sustente la versión pública que se genere.</w:t>
      </w:r>
    </w:p>
    <w:p w:rsidR="0036769B" w:rsidRPr="00E54B3C" w:rsidRDefault="0036769B" w:rsidP="0036769B">
      <w:pPr>
        <w:snapToGrid w:val="0"/>
        <w:spacing w:line="360" w:lineRule="auto"/>
        <w:contextualSpacing/>
        <w:jc w:val="both"/>
        <w:rPr>
          <w:rFonts w:ascii="Palatino Linotype" w:hAnsi="Palatino Linotype" w:cs="Arial"/>
        </w:rPr>
      </w:pPr>
    </w:p>
    <w:p w:rsidR="0036769B" w:rsidRPr="00E54B3C" w:rsidRDefault="0036769B" w:rsidP="0036769B">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Ya que la clasificación de la información no se da por el simple mandato de la Ley, por el contrario, es necesario que </w:t>
      </w:r>
      <w:r w:rsidRPr="00E54B3C">
        <w:rPr>
          <w:rFonts w:ascii="Palatino Linotype" w:hAnsi="Palatino Linotype" w:cs="Arial"/>
          <w:b/>
        </w:rPr>
        <w:t>EL SUJETO OBLIGADO</w:t>
      </w:r>
      <w:r w:rsidRPr="00E54B3C">
        <w:rPr>
          <w:rFonts w:ascii="Palatino Linotype" w:hAnsi="Palatino Linotype" w:cs="Arial"/>
        </w:rPr>
        <w:t xml:space="preserve"> cuando clasifique un documento, ya sea en todo o en parte, debe atender lo dispuesto por la Ley de la materia, siendo que dicha clasificación es un trabajo en conjunto tanto de los servidores </w:t>
      </w:r>
      <w:r w:rsidRPr="00E54B3C">
        <w:rPr>
          <w:rFonts w:ascii="Palatino Linotype" w:hAnsi="Palatino Linotype" w:cs="Arial"/>
        </w:rPr>
        <w:lastRenderedPageBreak/>
        <w:t xml:space="preserve">públicos habilitados, de las Unidades de Transparencia y del Comité de Transparencia del </w:t>
      </w:r>
      <w:r w:rsidRPr="00E54B3C">
        <w:rPr>
          <w:rFonts w:ascii="Palatino Linotype" w:hAnsi="Palatino Linotype" w:cs="Arial"/>
          <w:b/>
        </w:rPr>
        <w:t>SUJETO OBLIGADO</w:t>
      </w:r>
      <w:r w:rsidRPr="00E54B3C">
        <w:rPr>
          <w:rFonts w:ascii="Palatino Linotype" w:hAnsi="Palatino Linotype" w:cs="Arial"/>
        </w:rPr>
        <w:t>, teniendo el deber los primeros, de presentar ante la Unidad de Transparencia la propuesta de clasificación de la información, para que luego ésta se presente ante el Comité de Transparencia y de resultar procedente el proyecto de clasificación de la información, finalmente sea éste último quien apruebe, modifique o revoque la clasificación de la información solicitada.</w:t>
      </w:r>
    </w:p>
    <w:p w:rsidR="0036769B" w:rsidRPr="00E54B3C" w:rsidRDefault="0036769B" w:rsidP="0036769B">
      <w:pPr>
        <w:snapToGrid w:val="0"/>
        <w:spacing w:line="360" w:lineRule="auto"/>
        <w:contextualSpacing/>
        <w:jc w:val="both"/>
        <w:rPr>
          <w:rFonts w:ascii="Palatino Linotype" w:hAnsi="Palatino Linotype" w:cs="Arial"/>
        </w:rPr>
      </w:pPr>
    </w:p>
    <w:p w:rsidR="0036769B" w:rsidRPr="00E54B3C" w:rsidRDefault="0036769B" w:rsidP="0036769B">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Así, </w:t>
      </w:r>
      <w:r w:rsidRPr="00E54B3C">
        <w:rPr>
          <w:rFonts w:ascii="Palatino Linotype" w:hAnsi="Palatino Linotype" w:cs="Arial"/>
          <w:b/>
        </w:rPr>
        <w:t>EL SUJETO OBLIGADO</w:t>
      </w:r>
      <w:r w:rsidRPr="00E54B3C">
        <w:rPr>
          <w:rFonts w:ascii="Palatino Linotype" w:hAnsi="Palatino Linotype" w:cs="Arial"/>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5E05EB" w:rsidRPr="00E54B3C" w:rsidRDefault="005E05EB" w:rsidP="0036769B">
      <w:pPr>
        <w:snapToGrid w:val="0"/>
        <w:spacing w:line="360" w:lineRule="auto"/>
        <w:contextualSpacing/>
        <w:jc w:val="both"/>
        <w:rPr>
          <w:rFonts w:ascii="Palatino Linotype" w:hAnsi="Palatino Linotype" w:cs="Arial"/>
        </w:rPr>
      </w:pPr>
    </w:p>
    <w:p w:rsidR="0036769B" w:rsidRPr="00E54B3C" w:rsidRDefault="0036769B" w:rsidP="0036769B">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Ello, sin pasar por alto que la clasificación respectiva tiene que cumplirse mediante la forma y formalidades impuestas por la ley; es decir, mediante Acuerdo debidamente fundado y motivado, en términos de los numerales 49 fracción VIII y 132 fracciones II y III de la Ley de Transparencia y Acceso a la Información Pública del Estado de México y Municipios y los numerales Segundo, fracción XVIII y del Cuarto al Décimo Primero de los Lineamientos Generales en materia de Clasificación y Desclasificación de la </w:t>
      </w:r>
      <w:r w:rsidRPr="00E54B3C">
        <w:rPr>
          <w:rFonts w:ascii="Palatino Linotype" w:hAnsi="Palatino Linotype" w:cs="Arial"/>
        </w:rPr>
        <w:lastRenderedPageBreak/>
        <w:t>Información, así como para la elaboración de Versiones Públicas, que literalmente expresan:</w:t>
      </w:r>
    </w:p>
    <w:p w:rsidR="0036769B" w:rsidRPr="00E54B3C" w:rsidRDefault="0036769B" w:rsidP="0036769B">
      <w:pPr>
        <w:snapToGrid w:val="0"/>
        <w:spacing w:line="360" w:lineRule="auto"/>
        <w:contextualSpacing/>
        <w:jc w:val="both"/>
        <w:rPr>
          <w:rFonts w:ascii="Palatino Linotype" w:hAnsi="Palatino Linotype" w:cs="Arial"/>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 xml:space="preserve">“Artículo 49. </w:t>
      </w:r>
      <w:r w:rsidRPr="00E54B3C">
        <w:rPr>
          <w:rFonts w:ascii="Palatino Linotype" w:hAnsi="Palatino Linotype" w:cs="Arial"/>
          <w:i/>
          <w:sz w:val="22"/>
          <w:szCs w:val="22"/>
        </w:rPr>
        <w:t>Los Comités de Transparencia tendrán las siguientes atribuciones:</w:t>
      </w: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VIII.</w:t>
      </w:r>
      <w:r w:rsidRPr="00E54B3C">
        <w:rPr>
          <w:rFonts w:ascii="Palatino Linotype" w:hAnsi="Palatino Linotype" w:cs="Arial"/>
          <w:i/>
          <w:sz w:val="22"/>
          <w:szCs w:val="22"/>
        </w:rPr>
        <w:t xml:space="preserve"> Aprobar, modificar o revocar la clasificación de la información;</w:t>
      </w:r>
    </w:p>
    <w:p w:rsidR="0036769B" w:rsidRPr="00E54B3C" w:rsidRDefault="0036769B" w:rsidP="0036769B">
      <w:pPr>
        <w:snapToGrid w:val="0"/>
        <w:ind w:left="567" w:right="616"/>
        <w:contextualSpacing/>
        <w:jc w:val="both"/>
        <w:rPr>
          <w:rFonts w:ascii="Palatino Linotype" w:hAnsi="Palatino Linotype" w:cs="Arial"/>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Artículo 132.</w:t>
      </w:r>
      <w:r w:rsidRPr="00E54B3C">
        <w:rPr>
          <w:rFonts w:ascii="Palatino Linotype" w:hAnsi="Palatino Linotype" w:cs="Arial"/>
          <w:i/>
          <w:sz w:val="22"/>
          <w:szCs w:val="22"/>
        </w:rPr>
        <w:t xml:space="preserve"> La clasificación de la información se llevará a cabo en el momento en que:</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I.</w:t>
      </w:r>
      <w:r w:rsidRPr="00E54B3C">
        <w:rPr>
          <w:rFonts w:ascii="Palatino Linotype" w:hAnsi="Palatino Linotype" w:cs="Arial"/>
          <w:i/>
          <w:sz w:val="22"/>
          <w:szCs w:val="22"/>
        </w:rPr>
        <w:t xml:space="preserve"> Se reciba una solicitud de acceso a la información;</w:t>
      </w: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II.</w:t>
      </w:r>
      <w:r w:rsidRPr="00E54B3C">
        <w:rPr>
          <w:rFonts w:ascii="Palatino Linotype" w:hAnsi="Palatino Linotype" w:cs="Arial"/>
          <w:i/>
          <w:sz w:val="22"/>
          <w:szCs w:val="22"/>
        </w:rPr>
        <w:t xml:space="preserve"> Se determine mediante resolución de autoridad competente; o</w:t>
      </w:r>
    </w:p>
    <w:p w:rsidR="0036769B" w:rsidRPr="00E54B3C" w:rsidRDefault="0036769B" w:rsidP="0036769B">
      <w:pPr>
        <w:snapToGrid w:val="0"/>
        <w:ind w:left="567" w:right="616"/>
        <w:contextualSpacing/>
        <w:jc w:val="both"/>
        <w:rPr>
          <w:rFonts w:ascii="Palatino Linotype" w:hAnsi="Palatino Linotype" w:cs="Arial"/>
          <w:b/>
          <w:i/>
          <w:sz w:val="22"/>
          <w:szCs w:val="22"/>
        </w:rPr>
      </w:pPr>
      <w:r w:rsidRPr="00E54B3C">
        <w:rPr>
          <w:rFonts w:ascii="Palatino Linotype" w:hAnsi="Palatino Linotype" w:cs="Arial"/>
          <w:i/>
          <w:sz w:val="22"/>
          <w:szCs w:val="22"/>
        </w:rPr>
        <w:t>III. Se generen versiones públicas para dar cumplimiento a las obligaciones de transparencia previstas en esta Ley.</w:t>
      </w:r>
      <w:r w:rsidRPr="00E54B3C">
        <w:rPr>
          <w:rFonts w:ascii="Palatino Linotype" w:hAnsi="Palatino Linotype" w:cs="Arial"/>
          <w:b/>
          <w:i/>
          <w:sz w:val="22"/>
          <w:szCs w:val="22"/>
        </w:rPr>
        <w:t>”</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“Segundo.-</w:t>
      </w:r>
      <w:r w:rsidRPr="00E54B3C">
        <w:rPr>
          <w:rFonts w:ascii="Palatino Linotype" w:hAnsi="Palatino Linotype" w:cs="Arial"/>
          <w:i/>
          <w:sz w:val="22"/>
          <w:szCs w:val="22"/>
        </w:rPr>
        <w:t xml:space="preserve"> Para efectos de los presentes Lineamientos Generales, se entenderá por:</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XVIII.</w:t>
      </w:r>
      <w:r w:rsidRPr="00E54B3C">
        <w:rPr>
          <w:rFonts w:ascii="Palatino Linotype" w:hAnsi="Palatino Linotype" w:cs="Arial"/>
          <w:i/>
          <w:sz w:val="22"/>
          <w:szCs w:val="22"/>
        </w:rPr>
        <w:t xml:space="preserve"> </w:t>
      </w:r>
      <w:r w:rsidRPr="00E54B3C">
        <w:rPr>
          <w:rFonts w:ascii="Palatino Linotype" w:hAnsi="Palatino Linotype" w:cs="Arial"/>
          <w:b/>
          <w:i/>
          <w:sz w:val="22"/>
          <w:szCs w:val="22"/>
        </w:rPr>
        <w:t>Versión pública:</w:t>
      </w:r>
      <w:r w:rsidRPr="00E54B3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Cuarto.</w:t>
      </w:r>
      <w:r w:rsidRPr="00E54B3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Quinto.</w:t>
      </w:r>
      <w:r w:rsidRPr="00E54B3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lastRenderedPageBreak/>
        <w:t>Sexto.</w:t>
      </w:r>
      <w:r w:rsidRPr="00E54B3C">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La clasificación de información se realizará conforme a un análisis caso por caso, mediante la aplicación de la prueba de daño y de interés público.</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Séptimo.</w:t>
      </w:r>
      <w:r w:rsidRPr="00E54B3C">
        <w:rPr>
          <w:rFonts w:ascii="Palatino Linotype" w:hAnsi="Palatino Linotype" w:cs="Arial"/>
          <w:i/>
          <w:sz w:val="22"/>
          <w:szCs w:val="22"/>
        </w:rPr>
        <w:t xml:space="preserve"> La clasificación de la información se llevará a cabo en el momento en que:</w:t>
      </w: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I.</w:t>
      </w:r>
      <w:r w:rsidRPr="00E54B3C">
        <w:rPr>
          <w:rFonts w:ascii="Palatino Linotype" w:hAnsi="Palatino Linotype" w:cs="Arial"/>
          <w:i/>
          <w:sz w:val="22"/>
          <w:szCs w:val="22"/>
        </w:rPr>
        <w:t xml:space="preserve"> Se reciba una solicitud de acceso a la información;</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II.</w:t>
      </w:r>
      <w:r w:rsidRPr="00E54B3C">
        <w:rPr>
          <w:rFonts w:ascii="Palatino Linotype" w:hAnsi="Palatino Linotype" w:cs="Arial"/>
          <w:i/>
          <w:sz w:val="22"/>
          <w:szCs w:val="22"/>
        </w:rPr>
        <w:t xml:space="preserve"> Se determine mediante resolución de autoridad competente, o</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III.</w:t>
      </w:r>
      <w:r w:rsidRPr="00E54B3C">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Octavo.</w:t>
      </w:r>
      <w:r w:rsidRPr="00E54B3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36769B" w:rsidRPr="00E54B3C" w:rsidRDefault="0036769B" w:rsidP="0036769B">
      <w:pPr>
        <w:snapToGrid w:val="0"/>
        <w:ind w:left="567" w:right="616"/>
        <w:contextualSpacing/>
        <w:jc w:val="both"/>
        <w:rPr>
          <w:rFonts w:ascii="Palatino Linotype" w:hAnsi="Palatino Linotype" w:cs="Arial"/>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t>Noveno.</w:t>
      </w:r>
      <w:r w:rsidRPr="00E54B3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b/>
          <w:i/>
          <w:sz w:val="22"/>
          <w:szCs w:val="22"/>
        </w:rPr>
        <w:lastRenderedPageBreak/>
        <w:t>Décimo.</w:t>
      </w:r>
      <w:r w:rsidRPr="00E54B3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6769B" w:rsidRPr="00E54B3C" w:rsidRDefault="0036769B" w:rsidP="0036769B">
      <w:pPr>
        <w:snapToGrid w:val="0"/>
        <w:ind w:left="567" w:right="616"/>
        <w:contextualSpacing/>
        <w:jc w:val="both"/>
        <w:rPr>
          <w:rFonts w:ascii="Palatino Linotype" w:hAnsi="Palatino Linotype" w:cs="Arial"/>
          <w:i/>
          <w:sz w:val="22"/>
          <w:szCs w:val="22"/>
        </w:rPr>
      </w:pPr>
    </w:p>
    <w:p w:rsidR="0036769B" w:rsidRPr="00E54B3C" w:rsidRDefault="0036769B" w:rsidP="0036769B">
      <w:pPr>
        <w:snapToGrid w:val="0"/>
        <w:ind w:left="567" w:right="616"/>
        <w:contextualSpacing/>
        <w:jc w:val="both"/>
        <w:rPr>
          <w:rFonts w:ascii="Palatino Linotype" w:hAnsi="Palatino Linotype" w:cs="Arial"/>
          <w:i/>
          <w:sz w:val="22"/>
          <w:szCs w:val="22"/>
        </w:rPr>
      </w:pPr>
      <w:r w:rsidRPr="00E54B3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36769B" w:rsidRPr="00E54B3C" w:rsidRDefault="0036769B" w:rsidP="0036769B">
      <w:pPr>
        <w:snapToGrid w:val="0"/>
        <w:ind w:left="567" w:right="616"/>
        <w:contextualSpacing/>
        <w:jc w:val="both"/>
        <w:rPr>
          <w:rFonts w:ascii="Palatino Linotype" w:hAnsi="Palatino Linotype" w:cs="Arial"/>
          <w:b/>
          <w:i/>
          <w:sz w:val="22"/>
          <w:szCs w:val="22"/>
        </w:rPr>
      </w:pPr>
    </w:p>
    <w:p w:rsidR="0036769B" w:rsidRPr="00E54B3C" w:rsidRDefault="0036769B" w:rsidP="0036769B">
      <w:pPr>
        <w:snapToGrid w:val="0"/>
        <w:ind w:left="567" w:right="616"/>
        <w:contextualSpacing/>
        <w:jc w:val="both"/>
        <w:rPr>
          <w:rFonts w:ascii="Palatino Linotype" w:hAnsi="Palatino Linotype" w:cs="Arial"/>
          <w:b/>
          <w:i/>
          <w:sz w:val="22"/>
          <w:szCs w:val="22"/>
        </w:rPr>
      </w:pPr>
      <w:r w:rsidRPr="00E54B3C">
        <w:rPr>
          <w:rFonts w:ascii="Palatino Linotype" w:hAnsi="Palatino Linotype" w:cs="Arial"/>
          <w:b/>
          <w:i/>
          <w:sz w:val="22"/>
          <w:szCs w:val="22"/>
        </w:rPr>
        <w:t>Décimo primero.</w:t>
      </w:r>
      <w:r w:rsidRPr="00E54B3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54B3C">
        <w:rPr>
          <w:rFonts w:ascii="Palatino Linotype" w:hAnsi="Palatino Linotype" w:cs="Arial"/>
          <w:b/>
          <w:i/>
          <w:sz w:val="22"/>
          <w:szCs w:val="22"/>
        </w:rPr>
        <w:t>”</w:t>
      </w:r>
    </w:p>
    <w:p w:rsidR="0036769B" w:rsidRPr="00E54B3C" w:rsidRDefault="0036769B" w:rsidP="0036769B">
      <w:pPr>
        <w:snapToGrid w:val="0"/>
        <w:spacing w:line="360" w:lineRule="auto"/>
        <w:contextualSpacing/>
        <w:jc w:val="both"/>
        <w:rPr>
          <w:rFonts w:ascii="Palatino Linotype" w:hAnsi="Palatino Linotype" w:cs="Arial"/>
        </w:rPr>
      </w:pPr>
    </w:p>
    <w:p w:rsidR="0036769B" w:rsidRPr="00E54B3C" w:rsidRDefault="0036769B" w:rsidP="0036769B">
      <w:pPr>
        <w:snapToGrid w:val="0"/>
        <w:spacing w:line="360" w:lineRule="auto"/>
        <w:contextualSpacing/>
        <w:jc w:val="both"/>
        <w:rPr>
          <w:rFonts w:ascii="Palatino Linotype" w:hAnsi="Palatino Linotype" w:cs="Arial"/>
        </w:rPr>
      </w:pPr>
      <w:r w:rsidRPr="00E54B3C">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Acuerdo debidamente fundado y motivado, en el que </w:t>
      </w:r>
      <w:r w:rsidRPr="00E54B3C">
        <w:rPr>
          <w:rFonts w:ascii="Palatino Linotype" w:hAnsi="Palatino Linotype" w:cs="Arial"/>
          <w:b/>
        </w:rPr>
        <w:t>EL SUJETO OBLIGADO</w:t>
      </w:r>
      <w:r w:rsidRPr="00E54B3C">
        <w:rPr>
          <w:rFonts w:ascii="Palatino Linotype" w:hAnsi="Palatino Linotype" w:cs="Arial"/>
        </w:rPr>
        <w:t xml:space="preserve"> debe precisar las razones objetivas por las que la apertura de la información generaría una afectación.</w:t>
      </w:r>
    </w:p>
    <w:p w:rsidR="0036769B" w:rsidRPr="00E54B3C" w:rsidRDefault="0036769B" w:rsidP="0036769B">
      <w:pPr>
        <w:snapToGrid w:val="0"/>
        <w:spacing w:line="360" w:lineRule="auto"/>
        <w:contextualSpacing/>
        <w:jc w:val="both"/>
        <w:rPr>
          <w:rFonts w:ascii="Palatino Linotype" w:hAnsi="Palatino Linotype" w:cs="Arial"/>
        </w:rPr>
      </w:pPr>
    </w:p>
    <w:p w:rsidR="0036769B" w:rsidRPr="00E54B3C" w:rsidRDefault="0036769B" w:rsidP="0036769B">
      <w:pPr>
        <w:snapToGrid w:val="0"/>
        <w:spacing w:line="360" w:lineRule="auto"/>
        <w:contextualSpacing/>
        <w:jc w:val="both"/>
        <w:rPr>
          <w:rFonts w:ascii="Palatino Linotype" w:hAnsi="Palatino Linotype" w:cs="Arial"/>
        </w:rPr>
      </w:pPr>
      <w:r w:rsidRPr="00E54B3C">
        <w:rPr>
          <w:rFonts w:ascii="Palatino Linotype" w:hAnsi="Palatino Linotype" w:cs="Arial"/>
        </w:rPr>
        <w:t>Asimismo, es claro que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184933" w:rsidRPr="00E54B3C" w:rsidRDefault="00184933" w:rsidP="008F2799">
      <w:pPr>
        <w:snapToGrid w:val="0"/>
        <w:spacing w:line="360" w:lineRule="auto"/>
        <w:contextualSpacing/>
        <w:jc w:val="both"/>
        <w:rPr>
          <w:rFonts w:ascii="Palatino Linotype" w:hAnsi="Palatino Linotype" w:cs="Arial"/>
        </w:rPr>
      </w:pPr>
    </w:p>
    <w:p w:rsidR="00ED3CE2" w:rsidRPr="00E54B3C" w:rsidRDefault="00ED3CE2" w:rsidP="00ED3CE2">
      <w:pPr>
        <w:snapToGrid w:val="0"/>
        <w:spacing w:line="360" w:lineRule="auto"/>
        <w:contextualSpacing/>
        <w:jc w:val="both"/>
        <w:rPr>
          <w:rFonts w:ascii="Palatino Linotype" w:hAnsi="Palatino Linotype" w:cs="Arial"/>
        </w:rPr>
      </w:pPr>
      <w:r w:rsidRPr="00E54B3C">
        <w:rPr>
          <w:rFonts w:ascii="Palatino Linotype" w:hAnsi="Palatino Linotype" w:cs="Arial"/>
        </w:rPr>
        <w:lastRenderedPageBreak/>
        <w:t xml:space="preserve">Por otra parte, este Órgano Garante estima prudente señalar al </w:t>
      </w:r>
      <w:r w:rsidRPr="00E54B3C">
        <w:rPr>
          <w:rFonts w:ascii="Palatino Linotype" w:hAnsi="Palatino Linotype" w:cs="Arial"/>
          <w:b/>
        </w:rPr>
        <w:t>SUJETO OBLIGADO</w:t>
      </w:r>
      <w:r w:rsidRPr="00E54B3C">
        <w:rPr>
          <w:rFonts w:ascii="Palatino Linotype" w:hAnsi="Palatino Linotype" w:cs="Arial"/>
        </w:rPr>
        <w:t xml:space="preserve"> que, en caso de que no cuente con la información solicitada, siendo que debería obrar en sus archivos, tendrá que entregar el Acuerdo del Comité de Transparencia, en donde conste la declaratoria de inexistencia de la misma.</w:t>
      </w:r>
    </w:p>
    <w:p w:rsidR="00ED3CE2" w:rsidRPr="00E54B3C" w:rsidRDefault="00ED3CE2" w:rsidP="00ED3CE2">
      <w:pPr>
        <w:snapToGrid w:val="0"/>
        <w:spacing w:line="360" w:lineRule="auto"/>
        <w:contextualSpacing/>
        <w:jc w:val="both"/>
        <w:rPr>
          <w:rFonts w:ascii="Palatino Linotype" w:hAnsi="Palatino Linotype" w:cs="Arial"/>
        </w:rPr>
      </w:pPr>
    </w:p>
    <w:p w:rsidR="00ED3CE2" w:rsidRPr="00E54B3C" w:rsidRDefault="00ED3CE2" w:rsidP="00ED3CE2">
      <w:pPr>
        <w:snapToGrid w:val="0"/>
        <w:spacing w:line="360" w:lineRule="auto"/>
        <w:contextualSpacing/>
        <w:jc w:val="both"/>
        <w:rPr>
          <w:rFonts w:ascii="Palatino Linotype" w:hAnsi="Palatino Linotype" w:cs="Arial"/>
        </w:rPr>
      </w:pPr>
      <w:r w:rsidRPr="00E54B3C">
        <w:rPr>
          <w:rFonts w:ascii="Palatino Linotype" w:hAnsi="Palatino Linotype" w:cs="Arial"/>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w:t>
      </w:r>
      <w:r w:rsidR="00B94191" w:rsidRPr="00E54B3C">
        <w:rPr>
          <w:rFonts w:ascii="Palatino Linotype" w:hAnsi="Palatino Linotype" w:cs="Arial"/>
        </w:rPr>
        <w:t>, pues</w:t>
      </w:r>
      <w:r w:rsidRPr="00E54B3C">
        <w:rPr>
          <w:rFonts w:ascii="Palatino Linotype" w:hAnsi="Palatino Linotype" w:cs="Arial"/>
        </w:rPr>
        <w:t xml:space="preserve"> se presume que la información debe existir si se refiere a dichas facultades, competencias y/o funciones.</w:t>
      </w:r>
    </w:p>
    <w:p w:rsidR="00ED3CE2" w:rsidRPr="00E54B3C" w:rsidRDefault="00ED3CE2" w:rsidP="00ED3CE2">
      <w:pPr>
        <w:snapToGrid w:val="0"/>
        <w:spacing w:line="360" w:lineRule="auto"/>
        <w:contextualSpacing/>
        <w:jc w:val="both"/>
        <w:rPr>
          <w:rFonts w:ascii="Palatino Linotype" w:hAnsi="Palatino Linotype" w:cs="Arial"/>
        </w:rPr>
      </w:pPr>
    </w:p>
    <w:p w:rsidR="00ED3CE2" w:rsidRPr="00E54B3C" w:rsidRDefault="00ED3CE2" w:rsidP="00ED3CE2">
      <w:pPr>
        <w:snapToGrid w:val="0"/>
        <w:spacing w:line="360" w:lineRule="auto"/>
        <w:contextualSpacing/>
        <w:jc w:val="both"/>
        <w:rPr>
          <w:rFonts w:ascii="Palatino Linotype" w:hAnsi="Palatino Linotype" w:cs="Arial"/>
        </w:rPr>
      </w:pPr>
      <w:r w:rsidRPr="00E54B3C">
        <w:rPr>
          <w:rFonts w:ascii="Palatino Linotype" w:hAnsi="Palatino Linotype" w:cs="Arial"/>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ED3CE2" w:rsidRPr="00E54B3C" w:rsidRDefault="00ED3CE2" w:rsidP="00ED3CE2">
      <w:pPr>
        <w:snapToGrid w:val="0"/>
        <w:spacing w:line="360" w:lineRule="auto"/>
        <w:contextualSpacing/>
        <w:jc w:val="both"/>
        <w:rPr>
          <w:rFonts w:ascii="Palatino Linotype" w:hAnsi="Palatino Linotype" w:cs="Arial"/>
        </w:rPr>
      </w:pPr>
    </w:p>
    <w:p w:rsidR="00ED3CE2" w:rsidRPr="00E54B3C" w:rsidRDefault="00ED3CE2" w:rsidP="00ED3CE2">
      <w:pPr>
        <w:snapToGrid w:val="0"/>
        <w:spacing w:line="360" w:lineRule="auto"/>
        <w:contextualSpacing/>
        <w:jc w:val="both"/>
        <w:rPr>
          <w:rFonts w:ascii="Palatino Linotype" w:hAnsi="Palatino Linotype" w:cs="Arial"/>
        </w:rPr>
      </w:pPr>
      <w:r w:rsidRPr="00E54B3C">
        <w:rPr>
          <w:rFonts w:ascii="Palatino Linotype" w:hAnsi="Palatino Linotype" w:cs="Arial"/>
        </w:rPr>
        <w:t>Resulta aplicable el criterio reiterado número 08/19, emitidos por Acuerdo del Pleno del Instituto de Transparencia y Acceso a la Información Pública del Estado de México y Municipios, que a la letra dice:</w:t>
      </w:r>
    </w:p>
    <w:p w:rsidR="00ED3CE2" w:rsidRPr="00E54B3C" w:rsidRDefault="00ED3CE2" w:rsidP="00ED3CE2">
      <w:pPr>
        <w:snapToGrid w:val="0"/>
        <w:spacing w:line="360" w:lineRule="auto"/>
        <w:contextualSpacing/>
        <w:jc w:val="both"/>
        <w:rPr>
          <w:rFonts w:ascii="Palatino Linotype" w:hAnsi="Palatino Linotype" w:cs="Arial"/>
        </w:rPr>
      </w:pPr>
    </w:p>
    <w:p w:rsidR="00ED3CE2" w:rsidRPr="00E54B3C" w:rsidRDefault="00ED3CE2" w:rsidP="00ED3CE2">
      <w:pPr>
        <w:snapToGrid w:val="0"/>
        <w:ind w:left="851" w:right="757"/>
        <w:contextualSpacing/>
        <w:jc w:val="both"/>
        <w:rPr>
          <w:rFonts w:ascii="Palatino Linotype" w:hAnsi="Palatino Linotype" w:cs="Arial"/>
          <w:i/>
          <w:sz w:val="22"/>
          <w:szCs w:val="22"/>
        </w:rPr>
      </w:pPr>
      <w:r w:rsidRPr="00E54B3C">
        <w:rPr>
          <w:rFonts w:ascii="Palatino Linotype" w:hAnsi="Palatino Linotype" w:cs="Arial"/>
          <w:i/>
          <w:sz w:val="22"/>
          <w:szCs w:val="22"/>
        </w:rPr>
        <w:t xml:space="preserve">“INEXISTENCIA DE LA INFORMACIÓN. SUPUESTOS PARA EMITIR LA RESOLUCIÓN DE LA. De conformidad con los artículos 19, párrafo tercero y 170 de la Ley de Transparencia y Acceso a la Información Pública del Estado de México y Municipios, el Comité de Transparencia deberá emitir un acuerdo de inexistencia de </w:t>
      </w:r>
      <w:r w:rsidRPr="00E54B3C">
        <w:rPr>
          <w:rFonts w:ascii="Palatino Linotype" w:hAnsi="Palatino Linotype" w:cs="Arial"/>
          <w:i/>
          <w:sz w:val="22"/>
          <w:szCs w:val="22"/>
        </w:rPr>
        <w:lastRenderedPageBreak/>
        <w:t>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ED3CE2" w:rsidRPr="00E54B3C" w:rsidRDefault="00ED3CE2" w:rsidP="008F2799">
      <w:pPr>
        <w:snapToGrid w:val="0"/>
        <w:spacing w:line="360" w:lineRule="auto"/>
        <w:contextualSpacing/>
        <w:jc w:val="both"/>
        <w:rPr>
          <w:rFonts w:ascii="Palatino Linotype" w:hAnsi="Palatino Linotype" w:cs="Arial"/>
        </w:rPr>
      </w:pPr>
    </w:p>
    <w:p w:rsidR="009D04C0" w:rsidRPr="00E54B3C" w:rsidRDefault="00383A3A" w:rsidP="009D04C0">
      <w:pPr>
        <w:spacing w:line="360" w:lineRule="auto"/>
        <w:contextualSpacing/>
        <w:jc w:val="both"/>
        <w:rPr>
          <w:rFonts w:ascii="Palatino Linotype" w:hAnsi="Palatino Linotype" w:cs="Arial"/>
        </w:rPr>
      </w:pPr>
      <w:r w:rsidRPr="00E54B3C">
        <w:rPr>
          <w:rFonts w:ascii="Palatino Linotype" w:hAnsi="Palatino Linotype"/>
          <w:color w:val="000000"/>
        </w:rPr>
        <w:t xml:space="preserve">Por lo que </w:t>
      </w:r>
      <w:r w:rsidR="00113336" w:rsidRPr="00E54B3C">
        <w:rPr>
          <w:rFonts w:ascii="Palatino Linotype" w:hAnsi="Palatino Linotype"/>
          <w:color w:val="000000"/>
        </w:rPr>
        <w:t>atento a los principios de certeza, eficacia y máxima publicidad que permean el</w:t>
      </w:r>
      <w:r w:rsidR="00F044BA" w:rsidRPr="00E54B3C">
        <w:rPr>
          <w:rFonts w:ascii="Palatino Linotype" w:hAnsi="Palatino Linotype"/>
          <w:color w:val="000000"/>
        </w:rPr>
        <w:t xml:space="preserve"> funcionamiento de este Órgano G</w:t>
      </w:r>
      <w:r w:rsidR="00113336" w:rsidRPr="00E54B3C">
        <w:rPr>
          <w:rFonts w:ascii="Palatino Linotype" w:hAnsi="Palatino Linotype"/>
          <w:color w:val="000000"/>
        </w:rPr>
        <w:t>arante, previstos en el artículo 9</w:t>
      </w:r>
      <w:r w:rsidR="00113336" w:rsidRPr="00E54B3C">
        <w:rPr>
          <w:rStyle w:val="Refdenotaalpie"/>
          <w:rFonts w:ascii="Palatino Linotype" w:hAnsi="Palatino Linotype"/>
          <w:color w:val="000000"/>
        </w:rPr>
        <w:footnoteReference w:id="6"/>
      </w:r>
      <w:r w:rsidR="00113336" w:rsidRPr="00E54B3C">
        <w:rPr>
          <w:rFonts w:ascii="Palatino Linotype" w:hAnsi="Palatino Linotype"/>
          <w:color w:val="000000"/>
        </w:rPr>
        <w:t xml:space="preserve"> de la Ley de Transparencia y Acceso a la Información Pública del Estado de México y Municipios,</w:t>
      </w:r>
      <w:r w:rsidR="00C026BF" w:rsidRPr="00E54B3C">
        <w:rPr>
          <w:rFonts w:ascii="Palatino Linotype" w:hAnsi="Palatino Linotype"/>
          <w:color w:val="000000"/>
        </w:rPr>
        <w:t xml:space="preserve"> debe salvaguardar</w:t>
      </w:r>
      <w:r w:rsidR="002C7452" w:rsidRPr="00E54B3C">
        <w:rPr>
          <w:rFonts w:ascii="Palatino Linotype" w:hAnsi="Palatino Linotype"/>
          <w:color w:val="000000"/>
        </w:rPr>
        <w:t>se</w:t>
      </w:r>
      <w:r w:rsidR="00C026BF" w:rsidRPr="00E54B3C">
        <w:rPr>
          <w:rFonts w:ascii="Palatino Linotype" w:hAnsi="Palatino Linotype"/>
          <w:color w:val="000000"/>
        </w:rPr>
        <w:t xml:space="preserve"> el derecho de acceso a la información pública y toda vez que, existe fuente obligacional que constriñe al</w:t>
      </w:r>
      <w:r w:rsidR="00C026BF" w:rsidRPr="00E54B3C">
        <w:rPr>
          <w:rFonts w:ascii="Palatino Linotype" w:hAnsi="Palatino Linotype"/>
          <w:b/>
          <w:bCs/>
          <w:color w:val="000000"/>
        </w:rPr>
        <w:t xml:space="preserve"> SUJETO OBLIGADO </w:t>
      </w:r>
      <w:r w:rsidR="00C026BF" w:rsidRPr="00E54B3C">
        <w:rPr>
          <w:rFonts w:ascii="Palatino Linotype" w:hAnsi="Palatino Linotype"/>
          <w:color w:val="000000"/>
        </w:rPr>
        <w:t xml:space="preserve">para poder generar, administrar o poseer la  información en el ejercicio de sus funciones y la cual fue requerida por  </w:t>
      </w:r>
      <w:r w:rsidR="00C026BF" w:rsidRPr="00E54B3C">
        <w:rPr>
          <w:rFonts w:ascii="Palatino Linotype" w:hAnsi="Palatino Linotype"/>
          <w:b/>
          <w:bCs/>
          <w:color w:val="000000"/>
        </w:rPr>
        <w:t>EL RECURRENTE</w:t>
      </w:r>
      <w:r w:rsidR="00F044BA" w:rsidRPr="00E54B3C">
        <w:rPr>
          <w:rFonts w:ascii="Palatino Linotype" w:hAnsi="Palatino Linotype"/>
          <w:color w:val="000000"/>
        </w:rPr>
        <w:t xml:space="preserve"> en su solicitud, este Órgano Garante </w:t>
      </w:r>
      <w:r w:rsidR="00C026BF" w:rsidRPr="00E54B3C">
        <w:rPr>
          <w:rFonts w:ascii="Palatino Linotype" w:hAnsi="Palatino Linotype"/>
          <w:color w:val="000000"/>
        </w:rPr>
        <w:t xml:space="preserve">determina </w:t>
      </w:r>
      <w:r w:rsidR="00B94191" w:rsidRPr="00E54B3C">
        <w:rPr>
          <w:rFonts w:ascii="Palatino Linotype" w:hAnsi="Palatino Linotype"/>
          <w:b/>
          <w:bCs/>
          <w:color w:val="000000"/>
        </w:rPr>
        <w:t>REVOCAR</w:t>
      </w:r>
      <w:r w:rsidR="00C026BF" w:rsidRPr="00E54B3C">
        <w:rPr>
          <w:rFonts w:ascii="Palatino Linotype" w:hAnsi="Palatino Linotype"/>
          <w:b/>
          <w:bCs/>
          <w:color w:val="000000"/>
        </w:rPr>
        <w:t xml:space="preserve"> </w:t>
      </w:r>
      <w:r w:rsidR="00C026BF" w:rsidRPr="00E54B3C">
        <w:rPr>
          <w:rFonts w:ascii="Palatino Linotype" w:hAnsi="Palatino Linotype"/>
          <w:color w:val="000000"/>
        </w:rPr>
        <w:t xml:space="preserve">la respuesta del </w:t>
      </w:r>
      <w:r w:rsidR="00C026BF" w:rsidRPr="00E54B3C">
        <w:rPr>
          <w:rFonts w:ascii="Palatino Linotype" w:hAnsi="Palatino Linotype"/>
          <w:b/>
          <w:bCs/>
          <w:color w:val="000000"/>
        </w:rPr>
        <w:t>SUJETO OBLIGADO</w:t>
      </w:r>
      <w:r w:rsidR="00C026BF" w:rsidRPr="00E54B3C">
        <w:rPr>
          <w:rFonts w:ascii="Palatino Linotype" w:hAnsi="Palatino Linotype"/>
          <w:color w:val="000000"/>
        </w:rPr>
        <w:t xml:space="preserve"> y </w:t>
      </w:r>
      <w:r w:rsidR="00C026BF" w:rsidRPr="00E54B3C">
        <w:rPr>
          <w:rFonts w:ascii="Palatino Linotype" w:hAnsi="Palatino Linotype"/>
          <w:b/>
          <w:bCs/>
          <w:color w:val="000000"/>
        </w:rPr>
        <w:t>ordenarle</w:t>
      </w:r>
      <w:r w:rsidR="00C026BF" w:rsidRPr="00E54B3C">
        <w:rPr>
          <w:rFonts w:ascii="Palatino Linotype" w:hAnsi="Palatino Linotype"/>
          <w:color w:val="000000"/>
        </w:rPr>
        <w:t xml:space="preserve"> realizar </w:t>
      </w:r>
      <w:r w:rsidR="009D04C0" w:rsidRPr="00E54B3C">
        <w:rPr>
          <w:rFonts w:ascii="Palatino Linotype" w:hAnsi="Palatino Linotype" w:cs="Arial"/>
        </w:rPr>
        <w:t xml:space="preserve">una búsqueda </w:t>
      </w:r>
      <w:r w:rsidR="009D04C0" w:rsidRPr="00E54B3C">
        <w:rPr>
          <w:rFonts w:ascii="Palatino Linotype" w:hAnsi="Palatino Linotype" w:cs="Arial"/>
        </w:rPr>
        <w:lastRenderedPageBreak/>
        <w:t xml:space="preserve">exhaustiva y razonable de la información solicitada y en su caso se le entregue al </w:t>
      </w:r>
      <w:r w:rsidR="009D04C0" w:rsidRPr="00E54B3C">
        <w:rPr>
          <w:rFonts w:ascii="Palatino Linotype" w:hAnsi="Palatino Linotype" w:cs="Arial"/>
          <w:b/>
        </w:rPr>
        <w:t>RECURRENTE</w:t>
      </w:r>
      <w:r w:rsidR="009D04C0" w:rsidRPr="00E54B3C">
        <w:rPr>
          <w:rFonts w:ascii="Palatino Linotype" w:hAnsi="Palatino Linotype" w:cs="Arial"/>
        </w:rPr>
        <w:t>, en los siguientes términos:</w:t>
      </w:r>
    </w:p>
    <w:p w:rsidR="00727C39" w:rsidRPr="00E54B3C" w:rsidRDefault="00727C39" w:rsidP="009D04C0">
      <w:pPr>
        <w:spacing w:line="360" w:lineRule="auto"/>
        <w:contextualSpacing/>
        <w:jc w:val="both"/>
        <w:rPr>
          <w:rFonts w:ascii="Palatino Linotype" w:hAnsi="Palatino Linotype" w:cs="Arial"/>
        </w:rPr>
      </w:pPr>
    </w:p>
    <w:p w:rsidR="00727C39" w:rsidRPr="00E54B3C" w:rsidRDefault="00727C39" w:rsidP="009D04C0">
      <w:pPr>
        <w:spacing w:line="360" w:lineRule="auto"/>
        <w:contextualSpacing/>
        <w:jc w:val="both"/>
        <w:rPr>
          <w:rFonts w:ascii="Palatino Linotype" w:hAnsi="Palatino Linotype" w:cs="Arial"/>
        </w:rPr>
      </w:pPr>
      <w:r w:rsidRPr="00E54B3C">
        <w:rPr>
          <w:rFonts w:ascii="Palatino Linotype" w:hAnsi="Palatino Linotype" w:cs="Arial"/>
        </w:rPr>
        <w:t xml:space="preserve">Del periodo comprendido del uno de enero de dos mil quince al diecisiete de octubre de dos mil veintiuno: </w:t>
      </w:r>
    </w:p>
    <w:p w:rsidR="009D04C0" w:rsidRPr="00E54B3C" w:rsidRDefault="009D04C0" w:rsidP="009D04C0">
      <w:pPr>
        <w:spacing w:line="360" w:lineRule="auto"/>
        <w:contextualSpacing/>
        <w:jc w:val="both"/>
        <w:rPr>
          <w:rFonts w:ascii="Palatino Linotype" w:hAnsi="Palatino Linotype" w:cs="Arial"/>
        </w:rPr>
      </w:pPr>
    </w:p>
    <w:p w:rsidR="009D04C0" w:rsidRPr="00E54B3C" w:rsidRDefault="009D04C0" w:rsidP="009D04C0">
      <w:pPr>
        <w:pStyle w:val="Prrafodelista"/>
        <w:numPr>
          <w:ilvl w:val="0"/>
          <w:numId w:val="41"/>
        </w:numPr>
        <w:spacing w:line="360" w:lineRule="auto"/>
        <w:jc w:val="both"/>
        <w:rPr>
          <w:rFonts w:ascii="Palatino Linotype" w:hAnsi="Palatino Linotype" w:cs="Arial"/>
          <w:b/>
        </w:rPr>
      </w:pPr>
      <w:r w:rsidRPr="00E54B3C">
        <w:rPr>
          <w:rFonts w:ascii="Palatino Linotype" w:hAnsi="Palatino Linotype" w:cs="Arial"/>
          <w:b/>
        </w:rPr>
        <w:t xml:space="preserve">Copia de las sentencias firmes en las que se establece el monto de las indemnizaciones debidas por responsabilidad patrimonial, o bien, copia del registro a que se refiere el artículo 47 de la LEY DE RESPONSABILIDAD PATRIMONIAL PARA EL ESTADO DE MÉXICO Y MUNICIPIOS. </w:t>
      </w:r>
    </w:p>
    <w:p w:rsidR="009D04C0" w:rsidRPr="00E54B3C" w:rsidRDefault="009D04C0" w:rsidP="009D04C0">
      <w:pPr>
        <w:pStyle w:val="Prrafodelista"/>
        <w:spacing w:line="360" w:lineRule="auto"/>
        <w:ind w:left="720"/>
        <w:jc w:val="both"/>
        <w:rPr>
          <w:rFonts w:ascii="Palatino Linotype" w:hAnsi="Palatino Linotype" w:cs="Arial"/>
          <w:b/>
        </w:rPr>
      </w:pPr>
    </w:p>
    <w:p w:rsidR="009D04C0" w:rsidRPr="00E54B3C" w:rsidRDefault="009D04C0" w:rsidP="009D04C0">
      <w:pPr>
        <w:pStyle w:val="Prrafodelista"/>
        <w:spacing w:line="360" w:lineRule="auto"/>
        <w:ind w:left="720"/>
        <w:jc w:val="both"/>
        <w:rPr>
          <w:rFonts w:ascii="Palatino Linotype" w:hAnsi="Palatino Linotype" w:cs="Arial"/>
          <w:b/>
        </w:rPr>
      </w:pPr>
      <w:r w:rsidRPr="00E54B3C">
        <w:rPr>
          <w:rFonts w:ascii="Palatino Linotype" w:hAnsi="Palatino Linotype" w:cs="Arial"/>
          <w:b/>
        </w:rPr>
        <w:t>Y para el caso de que el documento requerido no cuente con el número de expediente, órgano jurisdiccional de radicación y la cantidad debida, se entregue</w:t>
      </w:r>
      <w:r w:rsidR="00727C39" w:rsidRPr="00E54B3C">
        <w:rPr>
          <w:rFonts w:ascii="Palatino Linotype" w:hAnsi="Palatino Linotype" w:cs="Arial"/>
          <w:b/>
        </w:rPr>
        <w:t>, además,</w:t>
      </w:r>
      <w:r w:rsidRPr="00E54B3C">
        <w:rPr>
          <w:rFonts w:ascii="Palatino Linotype" w:hAnsi="Palatino Linotype" w:cs="Arial"/>
          <w:b/>
        </w:rPr>
        <w:t xml:space="preserve"> el soporte documental que dé prueba de ello, </w:t>
      </w:r>
      <w:r w:rsidR="00727C39" w:rsidRPr="00E54B3C">
        <w:rPr>
          <w:rFonts w:ascii="Palatino Linotype" w:hAnsi="Palatino Linotype" w:cs="Arial"/>
          <w:b/>
        </w:rPr>
        <w:t xml:space="preserve">como puede ser la </w:t>
      </w:r>
      <w:r w:rsidRPr="00E54B3C">
        <w:rPr>
          <w:rFonts w:ascii="Palatino Linotype" w:hAnsi="Palatino Linotype" w:cs="Arial"/>
          <w:b/>
        </w:rPr>
        <w:t>copia de la sentencia de todas las instancias agotadas.</w:t>
      </w:r>
    </w:p>
    <w:p w:rsidR="00727C39" w:rsidRPr="00E54B3C" w:rsidRDefault="00727C39" w:rsidP="009D04C0">
      <w:pPr>
        <w:pStyle w:val="Prrafodelista"/>
        <w:spacing w:line="360" w:lineRule="auto"/>
        <w:ind w:left="720"/>
        <w:jc w:val="both"/>
        <w:rPr>
          <w:rFonts w:ascii="Palatino Linotype" w:hAnsi="Palatino Linotype" w:cs="Arial"/>
          <w:b/>
        </w:rPr>
      </w:pPr>
    </w:p>
    <w:p w:rsidR="009D04C0" w:rsidRPr="00E54B3C" w:rsidRDefault="00727C39" w:rsidP="009D04C0">
      <w:pPr>
        <w:pStyle w:val="Prrafodelista"/>
        <w:numPr>
          <w:ilvl w:val="0"/>
          <w:numId w:val="41"/>
        </w:numPr>
        <w:spacing w:line="360" w:lineRule="auto"/>
        <w:jc w:val="both"/>
        <w:rPr>
          <w:rFonts w:ascii="Palatino Linotype" w:hAnsi="Palatino Linotype" w:cs="Arial"/>
          <w:b/>
        </w:rPr>
      </w:pPr>
      <w:r w:rsidRPr="00E54B3C">
        <w:rPr>
          <w:rFonts w:ascii="Palatino Linotype" w:hAnsi="Palatino Linotype" w:cs="Arial"/>
          <w:b/>
        </w:rPr>
        <w:t>C</w:t>
      </w:r>
      <w:r w:rsidR="009D04C0" w:rsidRPr="00E54B3C">
        <w:rPr>
          <w:rFonts w:ascii="Palatino Linotype" w:hAnsi="Palatino Linotype" w:cs="Arial"/>
          <w:b/>
        </w:rPr>
        <w:t xml:space="preserve">opia del escrito inicial de reclamación de cada cantidad debida. </w:t>
      </w:r>
    </w:p>
    <w:p w:rsidR="009D04C0" w:rsidRPr="00E54B3C" w:rsidRDefault="009D04C0" w:rsidP="00727C39">
      <w:pPr>
        <w:pStyle w:val="Prrafodelista"/>
        <w:spacing w:line="360" w:lineRule="auto"/>
        <w:ind w:left="720"/>
        <w:jc w:val="both"/>
        <w:rPr>
          <w:rFonts w:ascii="Palatino Linotype" w:hAnsi="Palatino Linotype" w:cs="Arial"/>
          <w:b/>
        </w:rPr>
      </w:pPr>
    </w:p>
    <w:p w:rsidR="009D04C0" w:rsidRPr="00E54B3C" w:rsidRDefault="009D04C0" w:rsidP="009D04C0">
      <w:pPr>
        <w:pStyle w:val="Prrafodelista"/>
        <w:numPr>
          <w:ilvl w:val="0"/>
          <w:numId w:val="41"/>
        </w:numPr>
        <w:spacing w:line="360" w:lineRule="auto"/>
        <w:jc w:val="both"/>
        <w:rPr>
          <w:rFonts w:ascii="Palatino Linotype" w:hAnsi="Palatino Linotype" w:cs="Arial"/>
          <w:b/>
        </w:rPr>
      </w:pPr>
      <w:r w:rsidRPr="00E54B3C">
        <w:rPr>
          <w:rFonts w:ascii="Palatino Linotype" w:hAnsi="Palatino Linotype" w:cs="Arial"/>
          <w:b/>
        </w:rPr>
        <w:t xml:space="preserve">En caso de contar con escritos iniciales de reclamación y procedimientos que no han causado estado, </w:t>
      </w:r>
      <w:r w:rsidR="00727C39" w:rsidRPr="00E54B3C">
        <w:rPr>
          <w:rFonts w:ascii="Palatino Linotype" w:hAnsi="Palatino Linotype" w:cs="Arial"/>
          <w:b/>
        </w:rPr>
        <w:t>se proporcione</w:t>
      </w:r>
      <w:r w:rsidRPr="00E54B3C">
        <w:rPr>
          <w:rFonts w:ascii="Palatino Linotype" w:hAnsi="Palatino Linotype" w:cs="Arial"/>
          <w:b/>
        </w:rPr>
        <w:t xml:space="preserve"> el número de expediente, órgano de radicación y etapa en la que se encuentra. </w:t>
      </w:r>
    </w:p>
    <w:p w:rsidR="00CB2D2B" w:rsidRPr="00E54B3C" w:rsidRDefault="00CB2D2B" w:rsidP="009D04C0">
      <w:pPr>
        <w:snapToGrid w:val="0"/>
        <w:spacing w:line="360" w:lineRule="auto"/>
        <w:contextualSpacing/>
        <w:jc w:val="both"/>
        <w:rPr>
          <w:rFonts w:ascii="Palatino Linotype" w:eastAsia="Calibri" w:hAnsi="Palatino Linotype" w:cs="Tahoma"/>
          <w:bCs/>
          <w:color w:val="000000" w:themeColor="text1"/>
          <w:lang w:eastAsia="en-US"/>
        </w:rPr>
      </w:pPr>
    </w:p>
    <w:p w:rsidR="003A41F0" w:rsidRPr="00E54B3C" w:rsidRDefault="003A41F0" w:rsidP="009D04C0">
      <w:pPr>
        <w:snapToGrid w:val="0"/>
        <w:spacing w:line="360" w:lineRule="auto"/>
        <w:contextualSpacing/>
        <w:jc w:val="both"/>
        <w:rPr>
          <w:rFonts w:ascii="Palatino Linotype" w:eastAsia="Calibri" w:hAnsi="Palatino Linotype" w:cs="Tahoma"/>
          <w:bCs/>
          <w:color w:val="000000" w:themeColor="text1"/>
          <w:lang w:eastAsia="en-US"/>
        </w:rPr>
      </w:pPr>
      <w:r w:rsidRPr="00E54B3C">
        <w:rPr>
          <w:rFonts w:ascii="Palatino Linotype" w:eastAsia="Calibri" w:hAnsi="Palatino Linotype" w:cs="Tahoma"/>
          <w:bCs/>
          <w:color w:val="000000" w:themeColor="text1"/>
          <w:lang w:eastAsia="en-US"/>
        </w:rPr>
        <w:t xml:space="preserve">Excepción hecha por lo que hace al </w:t>
      </w:r>
      <w:r w:rsidR="00E6092D" w:rsidRPr="00E54B3C">
        <w:rPr>
          <w:rFonts w:ascii="Palatino Linotype" w:eastAsia="Calibri" w:hAnsi="Palatino Linotype" w:cs="Tahoma"/>
          <w:bCs/>
          <w:color w:val="000000" w:themeColor="text1"/>
          <w:lang w:eastAsia="en-US"/>
        </w:rPr>
        <w:t>último</w:t>
      </w:r>
      <w:r w:rsidRPr="00E54B3C">
        <w:rPr>
          <w:rFonts w:ascii="Palatino Linotype" w:eastAsia="Calibri" w:hAnsi="Palatino Linotype" w:cs="Tahoma"/>
          <w:bCs/>
          <w:color w:val="000000" w:themeColor="text1"/>
          <w:lang w:eastAsia="en-US"/>
        </w:rPr>
        <w:t xml:space="preserve"> de los puntos petitorios de la solicitud de información hecha por el recurrente el cual consiste en:</w:t>
      </w:r>
    </w:p>
    <w:p w:rsidR="003A41F0" w:rsidRPr="00E54B3C" w:rsidRDefault="003A41F0" w:rsidP="009D04C0">
      <w:pPr>
        <w:snapToGrid w:val="0"/>
        <w:spacing w:line="360" w:lineRule="auto"/>
        <w:contextualSpacing/>
        <w:jc w:val="both"/>
        <w:rPr>
          <w:rFonts w:ascii="Palatino Linotype" w:eastAsia="Calibri" w:hAnsi="Palatino Linotype" w:cs="Tahoma"/>
          <w:bCs/>
          <w:color w:val="000000" w:themeColor="text1"/>
          <w:lang w:eastAsia="en-US"/>
        </w:rPr>
      </w:pPr>
    </w:p>
    <w:p w:rsidR="003A41F0" w:rsidRPr="00E54B3C" w:rsidRDefault="003A41F0" w:rsidP="003A41F0">
      <w:pPr>
        <w:pStyle w:val="Prrafodelista"/>
        <w:spacing w:line="360" w:lineRule="auto"/>
        <w:ind w:left="720"/>
        <w:contextualSpacing/>
        <w:jc w:val="both"/>
        <w:rPr>
          <w:rFonts w:ascii="Palatino Linotype" w:hAnsi="Palatino Linotype" w:cs="Arial"/>
          <w:i/>
        </w:rPr>
      </w:pPr>
      <w:r w:rsidRPr="00E54B3C">
        <w:rPr>
          <w:rFonts w:ascii="Palatino Linotype" w:hAnsi="Palatino Linotype" w:cs="Arial"/>
          <w:i/>
        </w:rPr>
        <w:t>“Requiero saber cuáles fueron los criterios y medios de búsqueda utilizados para encontrar la información solicitada.”</w:t>
      </w:r>
    </w:p>
    <w:p w:rsidR="003A41F0" w:rsidRPr="00E54B3C" w:rsidRDefault="003A41F0" w:rsidP="009D04C0">
      <w:pPr>
        <w:snapToGrid w:val="0"/>
        <w:spacing w:line="360" w:lineRule="auto"/>
        <w:contextualSpacing/>
        <w:jc w:val="both"/>
        <w:rPr>
          <w:rFonts w:ascii="Palatino Linotype" w:eastAsia="Calibri" w:hAnsi="Palatino Linotype" w:cs="Tahoma"/>
          <w:bCs/>
          <w:i/>
          <w:color w:val="000000" w:themeColor="text1"/>
          <w:lang w:eastAsia="en-US"/>
        </w:rPr>
      </w:pPr>
    </w:p>
    <w:p w:rsidR="00D77290" w:rsidRPr="00E54B3C" w:rsidRDefault="003A41F0" w:rsidP="00D77290">
      <w:pPr>
        <w:snapToGrid w:val="0"/>
        <w:spacing w:line="360" w:lineRule="auto"/>
        <w:contextualSpacing/>
        <w:jc w:val="both"/>
        <w:rPr>
          <w:rFonts w:ascii="Palatino Linotype" w:eastAsia="Calibri" w:hAnsi="Palatino Linotype" w:cs="Tahoma"/>
          <w:bCs/>
          <w:color w:val="000000" w:themeColor="text1"/>
          <w:lang w:eastAsia="en-US"/>
        </w:rPr>
      </w:pPr>
      <w:r w:rsidRPr="00E54B3C">
        <w:rPr>
          <w:rFonts w:ascii="Palatino Linotype" w:eastAsia="Calibri" w:hAnsi="Palatino Linotype" w:cs="Tahoma"/>
          <w:bCs/>
          <w:color w:val="000000" w:themeColor="text1"/>
          <w:lang w:eastAsia="en-US"/>
        </w:rPr>
        <w:t xml:space="preserve">Ya que </w:t>
      </w:r>
      <w:r w:rsidR="00D77290" w:rsidRPr="00E54B3C">
        <w:rPr>
          <w:rFonts w:ascii="Palatino Linotype" w:eastAsia="Calibri" w:hAnsi="Palatino Linotype" w:cs="Tahoma"/>
          <w:bCs/>
          <w:color w:val="000000" w:themeColor="text1"/>
          <w:lang w:eastAsia="en-US"/>
        </w:rPr>
        <w:t>los Sujetos obligados únicamente deberán hacer entrega de aquellos documentos que generen, administren o posean en ejercicio de sus funciones y no se encuentran forzados a emitir documentos hechos a modo de la solicitud de los particulares, si no deberán entregar la información tal cual obre en sus archivos.</w:t>
      </w: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r w:rsidRPr="00E54B3C">
        <w:rPr>
          <w:rFonts w:ascii="Palatino Linotype" w:eastAsia="Calibri" w:hAnsi="Palatino Linotype" w:cs="Tahoma"/>
          <w:bCs/>
          <w:color w:val="000000" w:themeColor="text1"/>
          <w:lang w:eastAsia="en-US"/>
        </w:rPr>
        <w:t>Sobre ello sirve de sustento el criterio 03/17 del INAI</w:t>
      </w:r>
      <w:r w:rsidRPr="00E54B3C">
        <w:rPr>
          <w:rFonts w:ascii="Palatino Linotype" w:eastAsia="Calibri" w:hAnsi="Palatino Linotype" w:cs="Tahoma"/>
          <w:bCs/>
          <w:color w:val="000000" w:themeColor="text1"/>
          <w:vertAlign w:val="superscript"/>
          <w:lang w:eastAsia="en-US"/>
        </w:rPr>
        <w:footnoteReference w:id="7"/>
      </w:r>
      <w:r w:rsidRPr="00E54B3C">
        <w:rPr>
          <w:rFonts w:ascii="Palatino Linotype" w:eastAsia="Calibri" w:hAnsi="Palatino Linotype" w:cs="Tahoma"/>
          <w:bCs/>
          <w:color w:val="000000" w:themeColor="text1"/>
          <w:lang w:eastAsia="en-US"/>
        </w:rPr>
        <w:t xml:space="preserve">, mismo que a la letra señala: </w:t>
      </w: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p>
    <w:p w:rsidR="00D77290" w:rsidRPr="00E54B3C" w:rsidRDefault="00D77290" w:rsidP="00D77290">
      <w:pPr>
        <w:snapToGrid w:val="0"/>
        <w:ind w:left="567" w:right="616"/>
        <w:contextualSpacing/>
        <w:jc w:val="both"/>
        <w:rPr>
          <w:rFonts w:ascii="Palatino Linotype" w:eastAsia="Calibri" w:hAnsi="Palatino Linotype" w:cs="Tahoma"/>
          <w:bCs/>
          <w:i/>
          <w:color w:val="000000" w:themeColor="text1"/>
          <w:sz w:val="22"/>
          <w:szCs w:val="22"/>
          <w:lang w:eastAsia="en-US"/>
        </w:rPr>
      </w:pPr>
      <w:r w:rsidRPr="00E54B3C">
        <w:rPr>
          <w:rFonts w:ascii="Palatino Linotype" w:eastAsia="Calibri" w:hAnsi="Palatino Linotype" w:cs="Tahoma"/>
          <w:b/>
          <w:bCs/>
          <w:i/>
          <w:color w:val="000000" w:themeColor="text1"/>
          <w:sz w:val="22"/>
          <w:szCs w:val="22"/>
          <w:lang w:eastAsia="en-US"/>
        </w:rPr>
        <w:t xml:space="preserve">“No existe obligación de elaborar documentos ad hoc para atender las solicitudes de acceso a la información. </w:t>
      </w:r>
      <w:r w:rsidRPr="00E54B3C">
        <w:rPr>
          <w:rFonts w:ascii="Palatino Linotype" w:eastAsia="Calibri" w:hAnsi="Palatino Linotype" w:cs="Tahoma"/>
          <w:bCs/>
          <w:i/>
          <w:color w:val="000000" w:themeColor="text1"/>
          <w:sz w:val="22"/>
          <w:szCs w:val="22"/>
          <w:lang w:eastAsia="en-U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r w:rsidRPr="00E54B3C">
        <w:rPr>
          <w:rFonts w:ascii="Palatino Linotype" w:eastAsia="Calibri" w:hAnsi="Palatino Linotype" w:cs="Tahoma"/>
          <w:bCs/>
          <w:color w:val="000000" w:themeColor="text1"/>
          <w:lang w:eastAsia="en-US"/>
        </w:rPr>
        <w:t xml:space="preserve">El criterio en cita resulta aplicable al caso en concreto ya que no se advierte normatividad que pueda obligar a la Fiscalía General de Justicia del Estado de México a generar un documento que contenga el criterio o medio de búsqueda que deba realizar en cada caso, para la búsqueda de información; por tanto, </w:t>
      </w:r>
      <w:r w:rsidRPr="00E54B3C">
        <w:rPr>
          <w:rFonts w:ascii="Palatino Linotype" w:eastAsia="Calibri" w:hAnsi="Palatino Linotype" w:cs="Tahoma"/>
          <w:b/>
          <w:bCs/>
          <w:color w:val="000000" w:themeColor="text1"/>
          <w:lang w:eastAsia="en-US"/>
        </w:rPr>
        <w:t xml:space="preserve">EL SUJETO </w:t>
      </w:r>
      <w:r w:rsidRPr="00E54B3C">
        <w:rPr>
          <w:rFonts w:ascii="Palatino Linotype" w:eastAsia="Calibri" w:hAnsi="Palatino Linotype" w:cs="Tahoma"/>
          <w:b/>
          <w:bCs/>
          <w:color w:val="000000" w:themeColor="text1"/>
          <w:lang w:eastAsia="en-US"/>
        </w:rPr>
        <w:lastRenderedPageBreak/>
        <w:t>OBLIGADO</w:t>
      </w:r>
      <w:r w:rsidRPr="00E54B3C">
        <w:rPr>
          <w:rFonts w:ascii="Palatino Linotype" w:eastAsia="Calibri" w:hAnsi="Palatino Linotype" w:cs="Tahoma"/>
          <w:bCs/>
          <w:color w:val="000000" w:themeColor="text1"/>
          <w:lang w:eastAsia="en-US"/>
        </w:rPr>
        <w:t xml:space="preserve"> tendría que elaborar un documento a modo para cada una de las búsquedas de información que llevara a cabo.</w:t>
      </w: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r w:rsidRPr="00E54B3C">
        <w:rPr>
          <w:rFonts w:ascii="Palatino Linotype" w:eastAsia="Calibri" w:hAnsi="Palatino Linotype" w:cs="Tahoma"/>
          <w:bCs/>
          <w:color w:val="000000" w:themeColor="text1"/>
          <w:lang w:eastAsia="en-US"/>
        </w:rPr>
        <w:t xml:space="preserve">Conforme a lo anterior, se advierte que la parte de la solicitud donde se requieren los criterios y medios de búsqueda utilizados para encontrar la información solicitada, es una consulta y no así una solicitud de acceso a información pública que pueda ser atendida mediante una expresión documental; pues corresponde a cuestionamientos que implicarían elaborar un documento </w:t>
      </w:r>
      <w:r w:rsidRPr="00E54B3C">
        <w:rPr>
          <w:rFonts w:ascii="Palatino Linotype" w:eastAsia="Calibri" w:hAnsi="Palatino Linotype" w:cs="Tahoma"/>
          <w:bCs/>
          <w:i/>
          <w:iCs/>
          <w:color w:val="000000" w:themeColor="text1"/>
          <w:lang w:eastAsia="en-US"/>
        </w:rPr>
        <w:t>ad hoc.</w:t>
      </w:r>
      <w:r w:rsidRPr="00E54B3C">
        <w:rPr>
          <w:rFonts w:ascii="Palatino Linotype" w:eastAsia="Calibri" w:hAnsi="Palatino Linotype" w:cs="Tahoma"/>
          <w:b/>
          <w:bCs/>
          <w:color w:val="000000" w:themeColor="text1"/>
          <w:lang w:eastAsia="en-US"/>
        </w:rPr>
        <w:t> </w:t>
      </w: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r w:rsidRPr="00E54B3C">
        <w:rPr>
          <w:rFonts w:ascii="Palatino Linotype" w:eastAsia="Calibri" w:hAnsi="Palatino Linotype" w:cs="Tahoma"/>
          <w:bCs/>
          <w:color w:val="000000" w:themeColor="text1"/>
          <w:lang w:eastAsia="en-US"/>
        </w:rPr>
        <w:t>Lo anterior, toma sustento la Jurisprudencia XXI.1o.P.A. J/27, de los Tribunales Colegiados de Circuito, localizada en la página 1406, del Semanario Judicial de la Federación y su Gaceta, Tomo XXXIII, marzo 2011, Novena Época, que establece lo siguiente:</w:t>
      </w: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p>
    <w:p w:rsidR="00D77290" w:rsidRPr="00E54B3C" w:rsidRDefault="00D77290" w:rsidP="00D77290">
      <w:pPr>
        <w:snapToGrid w:val="0"/>
        <w:ind w:left="567" w:right="616"/>
        <w:contextualSpacing/>
        <w:jc w:val="both"/>
        <w:rPr>
          <w:rFonts w:ascii="Palatino Linotype" w:eastAsia="Calibri" w:hAnsi="Palatino Linotype" w:cs="Tahoma"/>
          <w:bCs/>
          <w:color w:val="000000" w:themeColor="text1"/>
          <w:sz w:val="22"/>
          <w:szCs w:val="22"/>
          <w:lang w:eastAsia="en-US"/>
        </w:rPr>
      </w:pPr>
      <w:r w:rsidRPr="00E54B3C">
        <w:rPr>
          <w:rFonts w:ascii="Palatino Linotype" w:eastAsia="Calibri" w:hAnsi="Palatino Linotype" w:cs="Tahoma"/>
          <w:b/>
          <w:bCs/>
          <w:i/>
          <w:iCs/>
          <w:color w:val="000000" w:themeColor="text1"/>
          <w:sz w:val="22"/>
          <w:szCs w:val="22"/>
          <w:lang w:eastAsia="en-US"/>
        </w:rPr>
        <w:t xml:space="preserve">“DERECHO DE PETICIÓN. SUS ELEMENTOS. </w:t>
      </w:r>
      <w:r w:rsidRPr="00E54B3C">
        <w:rPr>
          <w:rFonts w:ascii="Palatino Linotype" w:eastAsia="Calibri" w:hAnsi="Palatino Linotype" w:cs="Tahoma"/>
          <w:bCs/>
          <w:i/>
          <w:iCs/>
          <w:color w:val="000000" w:themeColor="text1"/>
          <w:sz w:val="22"/>
          <w:szCs w:val="22"/>
          <w:lang w:eastAsia="en-US"/>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w:t>
      </w:r>
      <w:r w:rsidRPr="00E54B3C">
        <w:rPr>
          <w:rFonts w:ascii="Palatino Linotype" w:eastAsia="Calibri" w:hAnsi="Palatino Linotype" w:cs="Tahoma"/>
          <w:bCs/>
          <w:i/>
          <w:iCs/>
          <w:color w:val="000000" w:themeColor="text1"/>
          <w:sz w:val="22"/>
          <w:szCs w:val="22"/>
          <w:lang w:eastAsia="en-US"/>
        </w:rPr>
        <w:lastRenderedPageBreak/>
        <w:t>conformidad con los ordenamientos que resulten aplicables al caso, y la respuesta o trámite que se dé a la petición debe ser comunicada precisamente por la autoridad ante quien se ejercitó el derecho, y no por otra diversa.”</w:t>
      </w: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p>
    <w:p w:rsidR="00D77290" w:rsidRPr="00E54B3C" w:rsidRDefault="00D77290" w:rsidP="00D77290">
      <w:pPr>
        <w:snapToGrid w:val="0"/>
        <w:spacing w:line="360" w:lineRule="auto"/>
        <w:contextualSpacing/>
        <w:jc w:val="both"/>
        <w:rPr>
          <w:rFonts w:ascii="Palatino Linotype" w:eastAsia="Calibri" w:hAnsi="Palatino Linotype" w:cs="Tahoma"/>
          <w:bCs/>
          <w:color w:val="000000" w:themeColor="text1"/>
          <w:lang w:eastAsia="en-US"/>
        </w:rPr>
      </w:pPr>
      <w:r w:rsidRPr="00E54B3C">
        <w:rPr>
          <w:rFonts w:ascii="Palatino Linotype" w:eastAsia="Calibri" w:hAnsi="Palatino Linotype" w:cs="Tahoma"/>
          <w:bCs/>
          <w:color w:val="000000" w:themeColor="text1"/>
          <w:lang w:eastAsia="en-US"/>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rsidR="00727C39" w:rsidRPr="00E54B3C" w:rsidRDefault="00727C39" w:rsidP="009D04C0">
      <w:pPr>
        <w:snapToGrid w:val="0"/>
        <w:spacing w:line="360" w:lineRule="auto"/>
        <w:contextualSpacing/>
        <w:jc w:val="both"/>
        <w:rPr>
          <w:rFonts w:ascii="Palatino Linotype" w:eastAsia="Calibri" w:hAnsi="Palatino Linotype" w:cs="Tahoma"/>
          <w:bCs/>
          <w:color w:val="000000" w:themeColor="text1"/>
          <w:lang w:eastAsia="en-US"/>
        </w:rPr>
      </w:pPr>
    </w:p>
    <w:p w:rsidR="008F28B3" w:rsidRPr="00E54B3C" w:rsidRDefault="00D77290" w:rsidP="009D04C0">
      <w:pPr>
        <w:snapToGrid w:val="0"/>
        <w:spacing w:line="360" w:lineRule="auto"/>
        <w:contextualSpacing/>
        <w:jc w:val="both"/>
        <w:rPr>
          <w:rFonts w:ascii="Palatino Linotype" w:eastAsia="Calibri" w:hAnsi="Palatino Linotype" w:cs="Tahoma"/>
          <w:bCs/>
          <w:color w:val="000000" w:themeColor="text1"/>
          <w:lang w:eastAsia="en-US"/>
        </w:rPr>
      </w:pPr>
      <w:r w:rsidRPr="00E54B3C">
        <w:rPr>
          <w:rFonts w:ascii="Palatino Linotype" w:eastAsia="Calibri" w:hAnsi="Palatino Linotype" w:cs="Tahoma"/>
          <w:bCs/>
          <w:color w:val="000000" w:themeColor="text1"/>
          <w:lang w:eastAsia="en-US"/>
        </w:rPr>
        <w:t xml:space="preserve">Por último, </w:t>
      </w:r>
      <w:r w:rsidR="008F28B3" w:rsidRPr="00E54B3C">
        <w:rPr>
          <w:rFonts w:ascii="Palatino Linotype" w:eastAsia="Calibri" w:hAnsi="Palatino Linotype" w:cs="Tahoma"/>
          <w:bCs/>
          <w:color w:val="000000" w:themeColor="text1"/>
          <w:lang w:eastAsia="en-US"/>
        </w:rPr>
        <w:t>y toda vez que el recurrente no señaló la vía por la que desea recibir la información solicitada</w:t>
      </w:r>
      <w:r w:rsidR="002036D9" w:rsidRPr="00E54B3C">
        <w:rPr>
          <w:rFonts w:ascii="Palatino Linotype" w:eastAsia="Calibri" w:hAnsi="Palatino Linotype" w:cs="Tahoma"/>
          <w:bCs/>
          <w:color w:val="000000" w:themeColor="text1"/>
          <w:lang w:eastAsia="en-US"/>
        </w:rPr>
        <w:t>;</w:t>
      </w:r>
      <w:r w:rsidR="008F28B3" w:rsidRPr="00E54B3C">
        <w:rPr>
          <w:rFonts w:ascii="Palatino Linotype" w:eastAsia="Calibri" w:hAnsi="Palatino Linotype" w:cs="Tahoma"/>
          <w:bCs/>
          <w:color w:val="000000" w:themeColor="text1"/>
          <w:lang w:eastAsia="en-US"/>
        </w:rPr>
        <w:t xml:space="preserve"> en suplencia de la queja</w:t>
      </w:r>
      <w:r w:rsidR="002036D9" w:rsidRPr="00E54B3C">
        <w:rPr>
          <w:rFonts w:ascii="Palatino Linotype" w:eastAsia="Calibri" w:hAnsi="Palatino Linotype" w:cs="Tahoma"/>
          <w:bCs/>
          <w:color w:val="000000" w:themeColor="text1"/>
          <w:lang w:eastAsia="en-US"/>
        </w:rPr>
        <w:t xml:space="preserve">, de conformidad con </w:t>
      </w:r>
      <w:r w:rsidR="008F28B3" w:rsidRPr="00E54B3C">
        <w:rPr>
          <w:rFonts w:ascii="Palatino Linotype" w:eastAsia="Calibri" w:hAnsi="Palatino Linotype" w:cs="Tahoma"/>
          <w:bCs/>
          <w:color w:val="000000" w:themeColor="text1"/>
          <w:lang w:eastAsia="en-US"/>
        </w:rPr>
        <w:t>los principios rectores para la generación, publicación y entrega de la información</w:t>
      </w:r>
      <w:r w:rsidR="002036D9" w:rsidRPr="00E54B3C">
        <w:rPr>
          <w:rFonts w:ascii="Palatino Linotype" w:eastAsia="Calibri" w:hAnsi="Palatino Linotype" w:cs="Tahoma"/>
          <w:bCs/>
          <w:color w:val="000000" w:themeColor="text1"/>
          <w:lang w:eastAsia="en-US"/>
        </w:rPr>
        <w:t xml:space="preserve"> y </w:t>
      </w:r>
      <w:r w:rsidR="008F28B3" w:rsidRPr="00E54B3C">
        <w:rPr>
          <w:rFonts w:ascii="Palatino Linotype" w:eastAsia="Calibri" w:hAnsi="Palatino Linotype" w:cs="Tahoma"/>
          <w:bCs/>
          <w:color w:val="000000" w:themeColor="text1"/>
          <w:lang w:eastAsia="en-US"/>
        </w:rPr>
        <w:t xml:space="preserve">con fundamento en lo establecido por </w:t>
      </w:r>
      <w:r w:rsidR="002036D9" w:rsidRPr="00E54B3C">
        <w:rPr>
          <w:rFonts w:ascii="Palatino Linotype" w:eastAsia="Calibri" w:hAnsi="Palatino Linotype" w:cs="Tahoma"/>
          <w:bCs/>
          <w:color w:val="000000" w:themeColor="text1"/>
          <w:lang w:eastAsia="en-US"/>
        </w:rPr>
        <w:t>los</w:t>
      </w:r>
      <w:r w:rsidR="008F28B3" w:rsidRPr="00E54B3C">
        <w:rPr>
          <w:rFonts w:ascii="Palatino Linotype" w:eastAsia="Calibri" w:hAnsi="Palatino Linotype" w:cs="Tahoma"/>
          <w:bCs/>
          <w:color w:val="000000" w:themeColor="text1"/>
          <w:lang w:eastAsia="en-US"/>
        </w:rPr>
        <w:t xml:space="preserve"> artículo</w:t>
      </w:r>
      <w:r w:rsidR="002036D9" w:rsidRPr="00E54B3C">
        <w:rPr>
          <w:rFonts w:ascii="Palatino Linotype" w:eastAsia="Calibri" w:hAnsi="Palatino Linotype" w:cs="Tahoma"/>
          <w:bCs/>
          <w:color w:val="000000" w:themeColor="text1"/>
          <w:lang w:eastAsia="en-US"/>
        </w:rPr>
        <w:t>s</w:t>
      </w:r>
      <w:r w:rsidR="008F28B3" w:rsidRPr="00E54B3C">
        <w:rPr>
          <w:rFonts w:ascii="Palatino Linotype" w:eastAsia="Calibri" w:hAnsi="Palatino Linotype" w:cs="Tahoma"/>
          <w:bCs/>
          <w:color w:val="000000" w:themeColor="text1"/>
          <w:lang w:eastAsia="en-US"/>
        </w:rPr>
        <w:t xml:space="preserve"> 152 y 156</w:t>
      </w:r>
      <w:r w:rsidR="002036D9" w:rsidRPr="00E54B3C">
        <w:rPr>
          <w:rFonts w:ascii="Palatino Linotype" w:eastAsia="Calibri" w:hAnsi="Palatino Linotype" w:cs="Tahoma"/>
          <w:bCs/>
          <w:color w:val="000000" w:themeColor="text1"/>
          <w:lang w:eastAsia="en-US"/>
        </w:rPr>
        <w:t xml:space="preserve"> de la Ley de Transparencia y Acceso a la </w:t>
      </w:r>
      <w:r w:rsidR="00E6092D" w:rsidRPr="00E54B3C">
        <w:rPr>
          <w:rFonts w:ascii="Palatino Linotype" w:eastAsia="Calibri" w:hAnsi="Palatino Linotype" w:cs="Tahoma"/>
          <w:bCs/>
          <w:color w:val="000000" w:themeColor="text1"/>
          <w:lang w:eastAsia="en-US"/>
        </w:rPr>
        <w:t>Información</w:t>
      </w:r>
      <w:r w:rsidR="002036D9" w:rsidRPr="00E54B3C">
        <w:rPr>
          <w:rFonts w:ascii="Palatino Linotype" w:eastAsia="Calibri" w:hAnsi="Palatino Linotype" w:cs="Tahoma"/>
          <w:bCs/>
          <w:color w:val="000000" w:themeColor="text1"/>
          <w:lang w:eastAsia="en-US"/>
        </w:rPr>
        <w:t xml:space="preserve"> Pública del Estado de México y Municipios; en virtud de que el recurrente realizó su solicitud de información a través del SAIMEX, será por ese mismo medio que se le entregue la información solicitada, garantizando con ello el derecho de acceso a la información pública.</w:t>
      </w:r>
      <w:r w:rsidR="008F28B3" w:rsidRPr="00E54B3C">
        <w:rPr>
          <w:rFonts w:ascii="Palatino Linotype" w:eastAsia="Calibri" w:hAnsi="Palatino Linotype" w:cs="Tahoma"/>
          <w:bCs/>
          <w:color w:val="000000" w:themeColor="text1"/>
          <w:lang w:eastAsia="en-US"/>
        </w:rPr>
        <w:t xml:space="preserve"> </w:t>
      </w:r>
    </w:p>
    <w:p w:rsidR="00E6092D" w:rsidRPr="00E54B3C" w:rsidRDefault="00E6092D" w:rsidP="009D04C0">
      <w:pPr>
        <w:snapToGrid w:val="0"/>
        <w:spacing w:line="360" w:lineRule="auto"/>
        <w:contextualSpacing/>
        <w:jc w:val="both"/>
        <w:rPr>
          <w:rFonts w:ascii="Palatino Linotype" w:eastAsia="Calibri" w:hAnsi="Palatino Linotype" w:cs="Tahoma"/>
          <w:bCs/>
          <w:color w:val="000000" w:themeColor="text1"/>
          <w:lang w:eastAsia="en-US"/>
        </w:rPr>
      </w:pPr>
    </w:p>
    <w:p w:rsidR="00E6092D" w:rsidRPr="00E54B3C" w:rsidRDefault="00E6092D" w:rsidP="00E6092D">
      <w:pPr>
        <w:pStyle w:val="Prrafodelista"/>
        <w:numPr>
          <w:ilvl w:val="0"/>
          <w:numId w:val="44"/>
        </w:numPr>
        <w:spacing w:line="360" w:lineRule="auto"/>
        <w:jc w:val="both"/>
        <w:rPr>
          <w:rFonts w:ascii="Palatino Linotype" w:eastAsia="Calibri" w:hAnsi="Palatino Linotype"/>
          <w:b/>
          <w:i/>
          <w:sz w:val="26"/>
          <w:szCs w:val="26"/>
        </w:rPr>
      </w:pPr>
      <w:r w:rsidRPr="00E54B3C">
        <w:rPr>
          <w:rFonts w:ascii="Palatino Linotype" w:eastAsia="Calibri" w:hAnsi="Palatino Linotype"/>
          <w:b/>
          <w:i/>
          <w:sz w:val="26"/>
          <w:szCs w:val="26"/>
        </w:rPr>
        <w:t>DE LA VERSIÓN PÚBLICA</w:t>
      </w:r>
    </w:p>
    <w:p w:rsidR="00E6092D" w:rsidRPr="00E54B3C" w:rsidRDefault="00E6092D" w:rsidP="00E6092D">
      <w:pPr>
        <w:tabs>
          <w:tab w:val="left" w:pos="709"/>
        </w:tabs>
        <w:spacing w:before="240" w:line="360" w:lineRule="auto"/>
        <w:ind w:right="51"/>
        <w:jc w:val="both"/>
        <w:rPr>
          <w:rFonts w:ascii="Palatino Linotype" w:eastAsia="Calibri" w:hAnsi="Palatino Linotype" w:cs="Arial"/>
        </w:rPr>
      </w:pPr>
      <w:r w:rsidRPr="00E54B3C">
        <w:rPr>
          <w:rFonts w:ascii="Palatino Linotype" w:eastAsia="Calibri" w:hAnsi="Palatino Linotype" w:cs="Arial"/>
        </w:rPr>
        <w:t>Respecto de la información</w:t>
      </w:r>
      <w:r w:rsidR="00586DC8" w:rsidRPr="00E54B3C">
        <w:rPr>
          <w:rFonts w:ascii="Palatino Linotype" w:eastAsia="Calibri" w:hAnsi="Palatino Linotype" w:cs="Arial"/>
        </w:rPr>
        <w:t xml:space="preserve"> que se precisa debe ser entregada</w:t>
      </w:r>
      <w:r w:rsidRPr="00E54B3C">
        <w:rPr>
          <w:rFonts w:ascii="Palatino Linotype" w:eastAsia="Calibri" w:hAnsi="Palatino Linotype" w:cs="Arial"/>
        </w:rPr>
        <w:t xml:space="preserv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w:t>
      </w:r>
      <w:r w:rsidRPr="00E54B3C">
        <w:rPr>
          <w:rFonts w:ascii="Palatino Linotype" w:eastAsia="Calibri" w:hAnsi="Palatino Linotype" w:cs="Arial"/>
        </w:rPr>
        <w:lastRenderedPageBreak/>
        <w:t>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rsidR="00E6092D" w:rsidRPr="00E54B3C" w:rsidRDefault="00E6092D" w:rsidP="00E6092D">
      <w:pPr>
        <w:tabs>
          <w:tab w:val="left" w:pos="709"/>
        </w:tabs>
        <w:spacing w:line="360" w:lineRule="auto"/>
        <w:ind w:right="51"/>
        <w:jc w:val="both"/>
        <w:rPr>
          <w:rFonts w:ascii="Palatino Linotype" w:eastAsia="Calibri" w:hAnsi="Palatino Linotype" w:cs="Arial"/>
        </w:rPr>
      </w:pPr>
    </w:p>
    <w:p w:rsidR="00E6092D" w:rsidRPr="00E54B3C" w:rsidRDefault="00E6092D" w:rsidP="00E6092D">
      <w:pPr>
        <w:tabs>
          <w:tab w:val="left" w:pos="709"/>
        </w:tabs>
        <w:spacing w:line="360" w:lineRule="auto"/>
        <w:ind w:right="51"/>
        <w:jc w:val="both"/>
        <w:rPr>
          <w:rFonts w:ascii="Palatino Linotype" w:eastAsia="Calibri" w:hAnsi="Palatino Linotype" w:cs="Arial"/>
        </w:rPr>
      </w:pPr>
      <w:r w:rsidRPr="00E54B3C">
        <w:rPr>
          <w:rFonts w:ascii="Palatino Linotype" w:eastAsia="Calibri" w:hAnsi="Palatino Linotype" w:cs="Arial"/>
        </w:rPr>
        <w:t>Por lo anterior</w:t>
      </w:r>
      <w:r w:rsidR="00586DC8" w:rsidRPr="00E54B3C">
        <w:rPr>
          <w:rFonts w:ascii="Palatino Linotype" w:eastAsia="Calibri" w:hAnsi="Palatino Linotype" w:cs="Arial"/>
        </w:rPr>
        <w:t xml:space="preserve"> y</w:t>
      </w:r>
      <w:r w:rsidRPr="00E54B3C">
        <w:rPr>
          <w:rFonts w:ascii="Palatino Linotype" w:eastAsia="Calibri" w:hAnsi="Palatino Linotype" w:cs="Arial"/>
        </w:rPr>
        <w:t xml:space="preserve"> tomando en cuenta que</w:t>
      </w:r>
      <w:r w:rsidR="00586DC8" w:rsidRPr="00E54B3C">
        <w:rPr>
          <w:rFonts w:ascii="Palatino Linotype" w:eastAsia="Calibri" w:hAnsi="Palatino Linotype" w:cs="Arial"/>
        </w:rPr>
        <w:t>,</w:t>
      </w:r>
      <w:r w:rsidRPr="00E54B3C">
        <w:rPr>
          <w:rFonts w:ascii="Palatino Linotype" w:eastAsia="Calibri" w:hAnsi="Palatino Linotype" w:cs="Arial"/>
        </w:rPr>
        <w:t xml:space="preserve"> </w:t>
      </w:r>
      <w:r w:rsidR="00586DC8" w:rsidRPr="00E54B3C">
        <w:rPr>
          <w:rFonts w:ascii="Palatino Linotype" w:eastAsia="Calibri" w:hAnsi="Palatino Linotype" w:cs="Arial"/>
        </w:rPr>
        <w:t>con motivo de la entrega de la información que ha quedado precisada</w:t>
      </w:r>
      <w:r w:rsidR="00746A15" w:rsidRPr="00E54B3C">
        <w:rPr>
          <w:rFonts w:ascii="Palatino Linotype" w:eastAsia="Calibri" w:hAnsi="Palatino Linotype" w:cs="Arial"/>
        </w:rPr>
        <w:t>,</w:t>
      </w:r>
      <w:r w:rsidRPr="00E54B3C">
        <w:rPr>
          <w:rFonts w:ascii="Palatino Linotype" w:eastAsia="Calibri" w:hAnsi="Palatino Linotype" w:cs="Arial"/>
        </w:rPr>
        <w:t xml:space="preserve"> pudieran actualizarse supuestos para clasificarla como confidencial o, en su caso, reservada y en el entendido de que este Instituto debe velar por la protección de los datos personales que obren en poder de los Sujetos Obligados </w:t>
      </w:r>
      <w:r w:rsidR="00746A15" w:rsidRPr="00E54B3C">
        <w:rPr>
          <w:rFonts w:ascii="Palatino Linotype" w:eastAsia="Calibri" w:hAnsi="Palatino Linotype" w:cs="Arial"/>
        </w:rPr>
        <w:t xml:space="preserve">para que </w:t>
      </w:r>
      <w:r w:rsidRPr="00E54B3C">
        <w:rPr>
          <w:rFonts w:ascii="Palatino Linotype" w:eastAsia="Calibri" w:hAnsi="Palatino Linotype" w:cs="Arial"/>
        </w:rPr>
        <w:t>sean protegidos y únicamente se den a conocer aquéllos que abonen a la rendición de cuentas y a la transparencia en el ejercicio de las atribuciones que tienen conferidas.</w:t>
      </w:r>
    </w:p>
    <w:p w:rsidR="00E6092D" w:rsidRPr="00E54B3C" w:rsidRDefault="00E6092D" w:rsidP="00E6092D">
      <w:pPr>
        <w:tabs>
          <w:tab w:val="left" w:pos="709"/>
        </w:tabs>
        <w:spacing w:line="360" w:lineRule="auto"/>
        <w:ind w:right="51"/>
        <w:jc w:val="both"/>
        <w:rPr>
          <w:rFonts w:ascii="Palatino Linotype" w:eastAsia="Calibri" w:hAnsi="Palatino Linotype" w:cs="Arial"/>
        </w:rPr>
      </w:pPr>
    </w:p>
    <w:p w:rsidR="00E6092D" w:rsidRPr="00E54B3C" w:rsidRDefault="00E6092D" w:rsidP="00E6092D">
      <w:pPr>
        <w:tabs>
          <w:tab w:val="left" w:pos="709"/>
        </w:tabs>
        <w:spacing w:line="360" w:lineRule="auto"/>
        <w:ind w:right="51"/>
        <w:jc w:val="both"/>
        <w:rPr>
          <w:rFonts w:ascii="Palatino Linotype" w:eastAsia="Calibri" w:hAnsi="Palatino Linotype" w:cs="Arial"/>
        </w:rPr>
      </w:pPr>
      <w:r w:rsidRPr="00E54B3C">
        <w:rPr>
          <w:rFonts w:ascii="Palatino Linotype" w:eastAsia="Calibri" w:hAnsi="Palatino Linotype" w:cs="Arial"/>
        </w:rPr>
        <w:t xml:space="preserve">Esto es así, ya que en armonía </w:t>
      </w:r>
      <w:r w:rsidR="00746A15" w:rsidRPr="00E54B3C">
        <w:rPr>
          <w:rFonts w:ascii="Palatino Linotype" w:eastAsia="Calibri" w:hAnsi="Palatino Linotype" w:cs="Arial"/>
        </w:rPr>
        <w:t>con</w:t>
      </w:r>
      <w:r w:rsidRPr="00E54B3C">
        <w:rPr>
          <w:rFonts w:ascii="Palatino Linotype" w:eastAsia="Calibri" w:hAnsi="Palatino Linotype" w:cs="Arial"/>
        </w:rPr>
        <w:t xml:space="preserve"> los principios constitucionales de máxima publicidad y de protección de datos personales, deberá observar lo que para tal efecto señale la Ley de Protección de datos Personales del Estado de México y los </w:t>
      </w:r>
      <w:r w:rsidR="00746A15" w:rsidRPr="00E54B3C">
        <w:rPr>
          <w:rFonts w:ascii="Palatino Linotype" w:eastAsia="Calibri" w:hAnsi="Palatino Linotype" w:cs="Arial"/>
        </w:rPr>
        <w:t>a</w:t>
      </w:r>
      <w:r w:rsidRPr="00E54B3C">
        <w:rPr>
          <w:rFonts w:ascii="Palatino Linotype" w:eastAsia="Calibri" w:hAnsi="Palatino Linotype" w:cs="Arial"/>
        </w:rPr>
        <w:t>rtículos 140 y 143 de la Ley de Transparencia y Acceso a la Información Pública del Estado de México y Municipios.</w:t>
      </w:r>
    </w:p>
    <w:p w:rsidR="00E6092D" w:rsidRPr="00E54B3C" w:rsidRDefault="00E6092D" w:rsidP="00E6092D">
      <w:pPr>
        <w:tabs>
          <w:tab w:val="left" w:pos="709"/>
        </w:tabs>
        <w:spacing w:line="360" w:lineRule="auto"/>
        <w:ind w:right="51"/>
        <w:jc w:val="both"/>
        <w:rPr>
          <w:rFonts w:ascii="Palatino Linotype" w:eastAsia="Calibri" w:hAnsi="Palatino Linotype" w:cs="Arial"/>
        </w:rPr>
      </w:pPr>
    </w:p>
    <w:p w:rsidR="00E6092D" w:rsidRPr="00E54B3C" w:rsidRDefault="00E6092D" w:rsidP="00E6092D">
      <w:pPr>
        <w:tabs>
          <w:tab w:val="left" w:pos="709"/>
        </w:tabs>
        <w:spacing w:line="360" w:lineRule="auto"/>
        <w:ind w:right="51"/>
        <w:jc w:val="both"/>
        <w:rPr>
          <w:rFonts w:ascii="Palatino Linotype" w:eastAsia="Calibri" w:hAnsi="Palatino Linotype" w:cs="Arial"/>
        </w:rPr>
      </w:pPr>
      <w:r w:rsidRPr="00E54B3C">
        <w:rPr>
          <w:rFonts w:ascii="Palatino Linotype" w:eastAsia="Calibri" w:hAnsi="Palatino Linotype" w:cs="Arial"/>
        </w:rPr>
        <w:t xml:space="preserve">Por lo tanto, en el supuesto de que en la información que le sea remitida al </w:t>
      </w:r>
      <w:r w:rsidR="00746A15" w:rsidRPr="00E54B3C">
        <w:rPr>
          <w:rFonts w:ascii="Palatino Linotype" w:eastAsia="Calibri" w:hAnsi="Palatino Linotype" w:cs="Arial"/>
          <w:b/>
          <w:bCs/>
        </w:rPr>
        <w:t>RECURRENTE</w:t>
      </w:r>
      <w:r w:rsidRPr="00E54B3C">
        <w:rPr>
          <w:rFonts w:ascii="Palatino Linotype" w:eastAsia="Calibri" w:hAnsi="Palatino Linotype" w:cs="Arial"/>
          <w:b/>
          <w:bCs/>
        </w:rPr>
        <w:t xml:space="preserve"> </w:t>
      </w:r>
      <w:r w:rsidRPr="00E54B3C">
        <w:rPr>
          <w:rFonts w:ascii="Palatino Linotype" w:eastAsia="Calibri" w:hAnsi="Palatino Linotype" w:cs="Arial"/>
        </w:rPr>
        <w:t xml:space="preserve">contenga datos que puedan ser susceptibles de clasificarse, </w:t>
      </w:r>
      <w:r w:rsidR="00746A15" w:rsidRPr="00E54B3C">
        <w:rPr>
          <w:rFonts w:ascii="Palatino Linotype" w:eastAsia="Calibri" w:hAnsi="Palatino Linotype" w:cs="Arial"/>
          <w:b/>
        </w:rPr>
        <w:t>EL SUJETO OBLIGADO</w:t>
      </w:r>
      <w:r w:rsidRPr="00E54B3C">
        <w:rPr>
          <w:rFonts w:ascii="Palatino Linotype" w:eastAsia="Calibri" w:hAnsi="Palatino Linotype" w:cs="Arial"/>
        </w:rPr>
        <w:t xml:space="preserve"> deberá de remitir su acuerdo de clasificación debidamente fundado y motivado, emitido por el comité de transparencia, en términos del marco normativo aplicable.</w:t>
      </w:r>
    </w:p>
    <w:p w:rsidR="008F28B3" w:rsidRPr="00E54B3C" w:rsidRDefault="008F28B3" w:rsidP="009D04C0">
      <w:pPr>
        <w:snapToGrid w:val="0"/>
        <w:spacing w:line="360" w:lineRule="auto"/>
        <w:contextualSpacing/>
        <w:jc w:val="both"/>
        <w:rPr>
          <w:rFonts w:ascii="Palatino Linotype" w:eastAsia="Calibri" w:hAnsi="Palatino Linotype" w:cs="Tahoma"/>
          <w:bCs/>
          <w:color w:val="000000" w:themeColor="text1"/>
          <w:lang w:eastAsia="en-US"/>
        </w:rPr>
      </w:pPr>
    </w:p>
    <w:p w:rsidR="005E05EB" w:rsidRPr="00E54B3C" w:rsidRDefault="00CB2D2B" w:rsidP="002F3FAA">
      <w:pPr>
        <w:widowControl w:val="0"/>
        <w:autoSpaceDE w:val="0"/>
        <w:autoSpaceDN w:val="0"/>
        <w:adjustRightInd w:val="0"/>
        <w:snapToGrid w:val="0"/>
        <w:spacing w:line="360" w:lineRule="auto"/>
        <w:contextualSpacing/>
        <w:jc w:val="both"/>
        <w:rPr>
          <w:rFonts w:ascii="Palatino Linotype" w:eastAsia="Calibri" w:hAnsi="Palatino Linotype" w:cs="Arial"/>
          <w:color w:val="000000" w:themeColor="text1"/>
        </w:rPr>
      </w:pPr>
      <w:r w:rsidRPr="00E54B3C">
        <w:rPr>
          <w:rFonts w:ascii="Palatino Linotype" w:eastAsia="Calibri" w:hAnsi="Palatino Linotype" w:cs="Arial"/>
          <w:color w:val="000000" w:themeColor="text1"/>
        </w:rPr>
        <w:t xml:space="preserve">Así, con </w:t>
      </w:r>
      <w:r w:rsidRPr="00E54B3C">
        <w:rPr>
          <w:rFonts w:ascii="Palatino Linotype" w:hAnsi="Palatino Linotype" w:cs="Arial"/>
          <w:color w:val="000000" w:themeColor="text1"/>
        </w:rPr>
        <w:t>fundamento</w:t>
      </w:r>
      <w:r w:rsidRPr="00E54B3C">
        <w:rPr>
          <w:rFonts w:ascii="Palatino Linotype" w:eastAsia="Calibri" w:hAnsi="Palatino Linotype" w:cs="Arial"/>
          <w:color w:val="000000" w:themeColor="text1"/>
        </w:rPr>
        <w:t xml:space="preserve"> en lo prescrito en los artículos 5, párrafos </w:t>
      </w:r>
      <w:r w:rsidRPr="00E54B3C">
        <w:rPr>
          <w:rFonts w:ascii="Palatino Linotype" w:hAnsi="Palatino Linotype"/>
          <w:color w:val="000000" w:themeColor="text1"/>
        </w:rPr>
        <w:t>trigésimo, trigésimo primero y trigésimo segundo</w:t>
      </w:r>
      <w:r w:rsidRPr="00E54B3C">
        <w:rPr>
          <w:rFonts w:ascii="Palatino Linotype" w:hAnsi="Palatino Linotype" w:cs="Arial"/>
          <w:color w:val="000000" w:themeColor="text1"/>
        </w:rPr>
        <w:t>,</w:t>
      </w:r>
      <w:r w:rsidRPr="00E54B3C">
        <w:rPr>
          <w:rFonts w:ascii="Palatino Linotype" w:hAnsi="Palatino Linotype"/>
          <w:color w:val="000000" w:themeColor="text1"/>
        </w:rPr>
        <w:t xml:space="preserve"> fracciones IV y V,</w:t>
      </w:r>
      <w:r w:rsidRPr="00E54B3C">
        <w:rPr>
          <w:rFonts w:ascii="Palatino Linotype" w:eastAsia="Calibri" w:hAnsi="Palatino Linotype" w:cs="Arial"/>
          <w:color w:val="000000" w:themeColor="text1"/>
        </w:rPr>
        <w:t xml:space="preserve"> de la Constitución Política del Estado Libre y Soberano de </w:t>
      </w:r>
      <w:r w:rsidRPr="00E54B3C">
        <w:rPr>
          <w:rFonts w:ascii="Palatino Linotype" w:hAnsi="Palatino Linotype" w:cs="Arial"/>
          <w:color w:val="000000" w:themeColor="text1"/>
          <w:lang w:val="es-ES_tradnl"/>
        </w:rPr>
        <w:t>México</w:t>
      </w:r>
      <w:r w:rsidRPr="00E54B3C">
        <w:rPr>
          <w:rFonts w:ascii="Palatino Linotype" w:eastAsia="Calibri" w:hAnsi="Palatino Linotype" w:cs="Arial"/>
          <w:color w:val="000000" w:themeColor="text1"/>
        </w:rPr>
        <w:t xml:space="preserve">, y los artículos </w:t>
      </w:r>
      <w:r w:rsidRPr="00E54B3C">
        <w:rPr>
          <w:rFonts w:ascii="Palatino Linotype" w:hAnsi="Palatino Linotype"/>
          <w:color w:val="000000" w:themeColor="text1"/>
        </w:rPr>
        <w:t xml:space="preserve">2, </w:t>
      </w:r>
      <w:r w:rsidRPr="00E54B3C">
        <w:rPr>
          <w:rFonts w:ascii="Palatino Linotype" w:hAnsi="Palatino Linotype" w:cs="Arial"/>
          <w:color w:val="000000" w:themeColor="text1"/>
        </w:rPr>
        <w:t>fracción</w:t>
      </w:r>
      <w:r w:rsidRPr="00E54B3C">
        <w:rPr>
          <w:rFonts w:ascii="Palatino Linotype" w:hAnsi="Palatino Linotype"/>
          <w:color w:val="000000" w:themeColor="text1"/>
        </w:rPr>
        <w:t xml:space="preserve"> II, 9, </w:t>
      </w:r>
      <w:r w:rsidRPr="00E54B3C">
        <w:rPr>
          <w:rFonts w:ascii="Palatino Linotype" w:hAnsi="Palatino Linotype" w:cs="Arial"/>
          <w:color w:val="000000" w:themeColor="text1"/>
          <w:lang w:val="es-ES_tradnl"/>
        </w:rPr>
        <w:t>29</w:t>
      </w:r>
      <w:r w:rsidRPr="00E54B3C">
        <w:rPr>
          <w:rFonts w:ascii="Palatino Linotype" w:hAnsi="Palatino Linotype"/>
          <w:color w:val="000000" w:themeColor="text1"/>
        </w:rPr>
        <w:t>, 36, fracciones I y II, 176, 178, 179, 181, 185, fracción I, 186 y 188,</w:t>
      </w:r>
      <w:r w:rsidRPr="00E54B3C">
        <w:rPr>
          <w:rFonts w:ascii="Palatino Linotype" w:eastAsia="Calibri" w:hAnsi="Palatino Linotype" w:cs="Arial"/>
          <w:color w:val="000000" w:themeColor="text1"/>
        </w:rPr>
        <w:t xml:space="preserve"> de la Ley de Transparencia y Acceso a la Información Pública del Estado de México y </w:t>
      </w:r>
      <w:r w:rsidRPr="00E54B3C">
        <w:rPr>
          <w:rFonts w:ascii="Palatino Linotype" w:hAnsi="Palatino Linotype" w:cs="Arial"/>
          <w:color w:val="000000" w:themeColor="text1"/>
        </w:rPr>
        <w:t>Municipios</w:t>
      </w:r>
      <w:r w:rsidRPr="00E54B3C">
        <w:rPr>
          <w:rFonts w:ascii="Palatino Linotype" w:eastAsia="Calibri" w:hAnsi="Palatino Linotype" w:cs="Arial"/>
          <w:color w:val="000000" w:themeColor="text1"/>
        </w:rPr>
        <w:t xml:space="preserve">, </w:t>
      </w:r>
      <w:r w:rsidRPr="00E54B3C">
        <w:rPr>
          <w:rFonts w:ascii="Palatino Linotype" w:hAnsi="Palatino Linotype"/>
          <w:color w:val="000000" w:themeColor="text1"/>
        </w:rPr>
        <w:t>este</w:t>
      </w:r>
      <w:r w:rsidRPr="00E54B3C">
        <w:rPr>
          <w:rFonts w:ascii="Palatino Linotype" w:eastAsia="Calibri" w:hAnsi="Palatino Linotype" w:cs="Arial"/>
          <w:color w:val="000000" w:themeColor="text1"/>
        </w:rPr>
        <w:t xml:space="preserve"> Pleno:</w:t>
      </w:r>
    </w:p>
    <w:p w:rsidR="005E05EB" w:rsidRPr="00E54B3C" w:rsidRDefault="005E05EB" w:rsidP="008F2799">
      <w:pPr>
        <w:pStyle w:val="Prrafodelista"/>
        <w:widowControl w:val="0"/>
        <w:tabs>
          <w:tab w:val="left" w:pos="1276"/>
        </w:tabs>
        <w:autoSpaceDE w:val="0"/>
        <w:autoSpaceDN w:val="0"/>
        <w:adjustRightInd w:val="0"/>
        <w:snapToGrid w:val="0"/>
        <w:spacing w:line="360" w:lineRule="auto"/>
        <w:ind w:left="0"/>
        <w:contextualSpacing/>
        <w:jc w:val="both"/>
        <w:rPr>
          <w:rFonts w:ascii="Palatino Linotype" w:eastAsia="Calibri" w:hAnsi="Palatino Linotype" w:cs="Arial"/>
        </w:rPr>
      </w:pPr>
    </w:p>
    <w:p w:rsidR="00493D5A" w:rsidRPr="00E54B3C" w:rsidRDefault="00493D5A" w:rsidP="008F2799">
      <w:pPr>
        <w:snapToGrid w:val="0"/>
        <w:spacing w:line="360" w:lineRule="auto"/>
        <w:contextualSpacing/>
        <w:jc w:val="center"/>
        <w:rPr>
          <w:rFonts w:ascii="Palatino Linotype" w:hAnsi="Palatino Linotype"/>
          <w:b/>
          <w:bCs/>
          <w:spacing w:val="60"/>
        </w:rPr>
      </w:pPr>
      <w:r w:rsidRPr="00E54B3C">
        <w:rPr>
          <w:rFonts w:ascii="Palatino Linotype" w:hAnsi="Palatino Linotype"/>
          <w:b/>
          <w:bCs/>
          <w:spacing w:val="60"/>
        </w:rPr>
        <w:t>RESUELVE</w:t>
      </w:r>
    </w:p>
    <w:p w:rsidR="00ED249E" w:rsidRPr="00E54B3C" w:rsidRDefault="00ED249E" w:rsidP="008F2799">
      <w:pPr>
        <w:snapToGrid w:val="0"/>
        <w:spacing w:line="360" w:lineRule="auto"/>
        <w:contextualSpacing/>
        <w:jc w:val="center"/>
        <w:rPr>
          <w:rFonts w:ascii="Palatino Linotype" w:hAnsi="Palatino Linotype"/>
          <w:b/>
          <w:bCs/>
          <w:spacing w:val="60"/>
        </w:rPr>
      </w:pPr>
    </w:p>
    <w:p w:rsidR="00ED249E" w:rsidRPr="00E54B3C" w:rsidRDefault="00ED249E" w:rsidP="008F2799">
      <w:pPr>
        <w:snapToGrid w:val="0"/>
        <w:spacing w:line="360" w:lineRule="auto"/>
        <w:contextualSpacing/>
        <w:jc w:val="both"/>
        <w:rPr>
          <w:rFonts w:ascii="Palatino Linotype" w:eastAsia="Palatino Linotype" w:hAnsi="Palatino Linotype" w:cs="Palatino Linotype"/>
        </w:rPr>
      </w:pPr>
      <w:r w:rsidRPr="00E54B3C">
        <w:rPr>
          <w:rFonts w:ascii="Palatino Linotype" w:eastAsia="Palatino Linotype" w:hAnsi="Palatino Linotype" w:cs="Palatino Linotype"/>
          <w:b/>
        </w:rPr>
        <w:t>PRIMERO</w:t>
      </w:r>
      <w:r w:rsidRPr="00E54B3C">
        <w:rPr>
          <w:rFonts w:ascii="Palatino Linotype" w:eastAsia="Palatino Linotype" w:hAnsi="Palatino Linotype" w:cs="Palatino Linotype"/>
        </w:rPr>
        <w:t xml:space="preserve">. Resultan </w:t>
      </w:r>
      <w:r w:rsidRPr="00E54B3C">
        <w:rPr>
          <w:rFonts w:ascii="Palatino Linotype" w:eastAsia="Palatino Linotype" w:hAnsi="Palatino Linotype" w:cs="Palatino Linotype"/>
          <w:b/>
        </w:rPr>
        <w:t>fundadas</w:t>
      </w:r>
      <w:r w:rsidRPr="00E54B3C">
        <w:rPr>
          <w:rFonts w:ascii="Palatino Linotype" w:eastAsia="Palatino Linotype" w:hAnsi="Palatino Linotype" w:cs="Palatino Linotype"/>
        </w:rPr>
        <w:t xml:space="preserve"> las razones o motivos de inconformidad planteadas por </w:t>
      </w:r>
      <w:r w:rsidRPr="00E54B3C">
        <w:rPr>
          <w:rFonts w:ascii="Palatino Linotype" w:eastAsia="Palatino Linotype" w:hAnsi="Palatino Linotype" w:cs="Palatino Linotype"/>
          <w:b/>
        </w:rPr>
        <w:t>EL RECURRENTE</w:t>
      </w:r>
      <w:r w:rsidRPr="00E54B3C">
        <w:rPr>
          <w:rFonts w:ascii="Palatino Linotype" w:eastAsia="Palatino Linotype" w:hAnsi="Palatino Linotype" w:cs="Palatino Linotype"/>
        </w:rPr>
        <w:t xml:space="preserve">, en términos del Considerando </w:t>
      </w:r>
      <w:r w:rsidRPr="00E54B3C">
        <w:rPr>
          <w:rFonts w:ascii="Palatino Linotype" w:eastAsia="Palatino Linotype" w:hAnsi="Palatino Linotype" w:cs="Palatino Linotype"/>
          <w:b/>
        </w:rPr>
        <w:t>QUINTO</w:t>
      </w:r>
      <w:r w:rsidRPr="00E54B3C">
        <w:rPr>
          <w:rFonts w:ascii="Palatino Linotype" w:eastAsia="Palatino Linotype" w:hAnsi="Palatino Linotype" w:cs="Palatino Linotype"/>
        </w:rPr>
        <w:t xml:space="preserve"> de la presente resolución.</w:t>
      </w:r>
    </w:p>
    <w:p w:rsidR="00ED249E" w:rsidRPr="00E54B3C" w:rsidRDefault="00ED249E" w:rsidP="008F2799">
      <w:pPr>
        <w:snapToGrid w:val="0"/>
        <w:spacing w:line="360" w:lineRule="auto"/>
        <w:contextualSpacing/>
        <w:jc w:val="both"/>
        <w:rPr>
          <w:rFonts w:ascii="Palatino Linotype" w:eastAsia="Palatino Linotype" w:hAnsi="Palatino Linotype" w:cs="Palatino Linotype"/>
        </w:rPr>
      </w:pPr>
    </w:p>
    <w:p w:rsidR="00ED249E" w:rsidRPr="00E54B3C" w:rsidRDefault="00ED249E" w:rsidP="008F2799">
      <w:pPr>
        <w:snapToGrid w:val="0"/>
        <w:spacing w:line="360" w:lineRule="auto"/>
        <w:contextualSpacing/>
        <w:jc w:val="both"/>
        <w:rPr>
          <w:rFonts w:ascii="Palatino Linotype" w:eastAsia="Palatino Linotype" w:hAnsi="Palatino Linotype" w:cs="Palatino Linotype"/>
        </w:rPr>
      </w:pPr>
      <w:r w:rsidRPr="00E54B3C">
        <w:rPr>
          <w:rFonts w:ascii="Palatino Linotype" w:eastAsia="Palatino Linotype" w:hAnsi="Palatino Linotype" w:cs="Palatino Linotype"/>
          <w:b/>
        </w:rPr>
        <w:t>SEGUNDO</w:t>
      </w:r>
      <w:r w:rsidRPr="00E54B3C">
        <w:rPr>
          <w:rFonts w:ascii="Palatino Linotype" w:eastAsia="Palatino Linotype" w:hAnsi="Palatino Linotype" w:cs="Palatino Linotype"/>
        </w:rPr>
        <w:t xml:space="preserve">. Se </w:t>
      </w:r>
      <w:r w:rsidR="00D77290" w:rsidRPr="00E54B3C">
        <w:rPr>
          <w:rFonts w:ascii="Palatino Linotype" w:eastAsia="Palatino Linotype" w:hAnsi="Palatino Linotype" w:cs="Palatino Linotype"/>
          <w:b/>
        </w:rPr>
        <w:t>REVOCA</w:t>
      </w:r>
      <w:r w:rsidRPr="00E54B3C">
        <w:rPr>
          <w:rFonts w:ascii="Palatino Linotype" w:eastAsia="Palatino Linotype" w:hAnsi="Palatino Linotype" w:cs="Palatino Linotype"/>
          <w:b/>
        </w:rPr>
        <w:t xml:space="preserve"> </w:t>
      </w:r>
      <w:r w:rsidRPr="00E54B3C">
        <w:rPr>
          <w:rFonts w:ascii="Palatino Linotype" w:eastAsia="Palatino Linotype" w:hAnsi="Palatino Linotype" w:cs="Palatino Linotype"/>
        </w:rPr>
        <w:t xml:space="preserve">la respuesta otorgada por </w:t>
      </w:r>
      <w:r w:rsidRPr="00E54B3C">
        <w:rPr>
          <w:rFonts w:ascii="Palatino Linotype" w:eastAsia="Palatino Linotype" w:hAnsi="Palatino Linotype" w:cs="Palatino Linotype"/>
          <w:b/>
        </w:rPr>
        <w:t>EL SUJETO OBLIGADO</w:t>
      </w:r>
      <w:r w:rsidRPr="00E54B3C">
        <w:rPr>
          <w:rFonts w:ascii="Palatino Linotype" w:eastAsia="Palatino Linotype" w:hAnsi="Palatino Linotype" w:cs="Palatino Linotype"/>
        </w:rPr>
        <w:t xml:space="preserve"> a la solicitud de información que dio origen al recurso de revisión </w:t>
      </w:r>
      <w:r w:rsidRPr="00E54B3C">
        <w:rPr>
          <w:rFonts w:ascii="Palatino Linotype" w:eastAsia="Palatino Linotype" w:hAnsi="Palatino Linotype" w:cs="Palatino Linotype"/>
          <w:b/>
        </w:rPr>
        <w:t>0</w:t>
      </w:r>
      <w:r w:rsidR="00FF54D6" w:rsidRPr="00E54B3C">
        <w:rPr>
          <w:rFonts w:ascii="Palatino Linotype" w:eastAsia="Palatino Linotype" w:hAnsi="Palatino Linotype" w:cs="Palatino Linotype"/>
          <w:b/>
        </w:rPr>
        <w:t>5</w:t>
      </w:r>
      <w:r w:rsidR="00D77290" w:rsidRPr="00E54B3C">
        <w:rPr>
          <w:rFonts w:ascii="Palatino Linotype" w:eastAsia="Palatino Linotype" w:hAnsi="Palatino Linotype" w:cs="Palatino Linotype"/>
          <w:b/>
        </w:rPr>
        <w:t>357</w:t>
      </w:r>
      <w:r w:rsidRPr="00E54B3C">
        <w:rPr>
          <w:rFonts w:ascii="Palatino Linotype" w:eastAsia="Palatino Linotype" w:hAnsi="Palatino Linotype" w:cs="Palatino Linotype"/>
          <w:b/>
        </w:rPr>
        <w:t xml:space="preserve">/INFOEM/IP/RR/2021 </w:t>
      </w:r>
      <w:r w:rsidRPr="00E54B3C">
        <w:rPr>
          <w:rFonts w:ascii="Palatino Linotype" w:eastAsia="Palatino Linotype" w:hAnsi="Palatino Linotype" w:cs="Palatino Linotype"/>
        </w:rPr>
        <w:t xml:space="preserve">y se le ordena en términos del Considerando </w:t>
      </w:r>
      <w:r w:rsidRPr="00E54B3C">
        <w:rPr>
          <w:rFonts w:ascii="Palatino Linotype" w:eastAsia="Palatino Linotype" w:hAnsi="Palatino Linotype" w:cs="Palatino Linotype"/>
          <w:b/>
        </w:rPr>
        <w:t>QUINTO</w:t>
      </w:r>
      <w:r w:rsidRPr="00E54B3C">
        <w:rPr>
          <w:rFonts w:ascii="Palatino Linotype" w:eastAsia="Palatino Linotype" w:hAnsi="Palatino Linotype" w:cs="Palatino Linotype"/>
        </w:rPr>
        <w:t xml:space="preserve"> de la presente resolución, </w:t>
      </w:r>
      <w:r w:rsidR="00E6092D" w:rsidRPr="00E54B3C">
        <w:rPr>
          <w:rFonts w:ascii="Palatino Linotype" w:eastAsia="Palatino Linotype" w:hAnsi="Palatino Linotype" w:cs="Palatino Linotype"/>
        </w:rPr>
        <w:t xml:space="preserve">previa búsqueda exhaustiva y razonable, </w:t>
      </w:r>
      <w:r w:rsidRPr="00E54B3C">
        <w:rPr>
          <w:rFonts w:ascii="Palatino Linotype" w:eastAsia="Palatino Linotype" w:hAnsi="Palatino Linotype" w:cs="Palatino Linotype"/>
        </w:rPr>
        <w:t xml:space="preserve">entregue </w:t>
      </w:r>
      <w:r w:rsidRPr="00E54B3C">
        <w:rPr>
          <w:rFonts w:ascii="Palatino Linotype" w:eastAsia="Palatino Linotype" w:hAnsi="Palatino Linotype" w:cs="Palatino Linotype"/>
          <w:b/>
        </w:rPr>
        <w:t>AL RECURRENTE</w:t>
      </w:r>
      <w:r w:rsidRPr="00E54B3C">
        <w:rPr>
          <w:rFonts w:ascii="Palatino Linotype" w:eastAsia="Palatino Linotype" w:hAnsi="Palatino Linotype" w:cs="Palatino Linotype"/>
        </w:rPr>
        <w:t xml:space="preserve"> vía </w:t>
      </w:r>
      <w:r w:rsidRPr="00E54B3C">
        <w:rPr>
          <w:rFonts w:ascii="Palatino Linotype" w:eastAsia="Palatino Linotype" w:hAnsi="Palatino Linotype" w:cs="Palatino Linotype"/>
          <w:b/>
        </w:rPr>
        <w:t>SAIMEX,</w:t>
      </w:r>
      <w:r w:rsidRPr="00E54B3C">
        <w:rPr>
          <w:rFonts w:ascii="Palatino Linotype" w:eastAsia="Palatino Linotype" w:hAnsi="Palatino Linotype" w:cs="Palatino Linotype"/>
        </w:rPr>
        <w:t xml:space="preserve"> </w:t>
      </w:r>
      <w:r w:rsidR="00E6092D" w:rsidRPr="00E54B3C">
        <w:rPr>
          <w:rFonts w:ascii="Palatino Linotype" w:eastAsia="Palatino Linotype" w:hAnsi="Palatino Linotype" w:cs="Palatino Linotype"/>
        </w:rPr>
        <w:t xml:space="preserve">de ser procedente en versión pública, </w:t>
      </w:r>
      <w:r w:rsidRPr="00E54B3C">
        <w:rPr>
          <w:rFonts w:ascii="Palatino Linotype" w:eastAsia="Palatino Linotype" w:hAnsi="Palatino Linotype" w:cs="Palatino Linotype"/>
        </w:rPr>
        <w:t>lo siguiente:</w:t>
      </w:r>
    </w:p>
    <w:p w:rsidR="00ED249E" w:rsidRPr="00E54B3C" w:rsidRDefault="00ED249E" w:rsidP="008F2799">
      <w:pPr>
        <w:snapToGrid w:val="0"/>
        <w:spacing w:line="360" w:lineRule="auto"/>
        <w:contextualSpacing/>
        <w:jc w:val="both"/>
        <w:rPr>
          <w:rFonts w:ascii="Palatino Linotype" w:eastAsia="Palatino Linotype" w:hAnsi="Palatino Linotype" w:cs="Palatino Linotype"/>
        </w:rPr>
      </w:pPr>
    </w:p>
    <w:p w:rsidR="00D77290" w:rsidRPr="00E54B3C" w:rsidRDefault="00D77290" w:rsidP="00D77290">
      <w:pPr>
        <w:spacing w:line="360" w:lineRule="auto"/>
        <w:contextualSpacing/>
        <w:jc w:val="both"/>
        <w:rPr>
          <w:rFonts w:ascii="Palatino Linotype" w:hAnsi="Palatino Linotype" w:cs="Arial"/>
        </w:rPr>
      </w:pPr>
      <w:r w:rsidRPr="00E54B3C">
        <w:rPr>
          <w:rFonts w:ascii="Palatino Linotype" w:hAnsi="Palatino Linotype" w:cs="Arial"/>
        </w:rPr>
        <w:t xml:space="preserve">Del periodo comprendido del uno de enero de dos mil quince al diecisiete de octubre de dos mil veintiuno: </w:t>
      </w:r>
    </w:p>
    <w:p w:rsidR="00D77290" w:rsidRPr="00E54B3C" w:rsidRDefault="00D77290" w:rsidP="00D77290">
      <w:pPr>
        <w:spacing w:line="360" w:lineRule="auto"/>
        <w:contextualSpacing/>
        <w:jc w:val="both"/>
        <w:rPr>
          <w:rFonts w:ascii="Palatino Linotype" w:hAnsi="Palatino Linotype" w:cs="Arial"/>
        </w:rPr>
      </w:pPr>
    </w:p>
    <w:p w:rsidR="00D77290" w:rsidRPr="00E54B3C" w:rsidRDefault="00D77290" w:rsidP="00D77290">
      <w:pPr>
        <w:pStyle w:val="Prrafodelista"/>
        <w:numPr>
          <w:ilvl w:val="0"/>
          <w:numId w:val="43"/>
        </w:numPr>
        <w:spacing w:line="360" w:lineRule="auto"/>
        <w:jc w:val="both"/>
        <w:rPr>
          <w:rFonts w:ascii="Palatino Linotype" w:hAnsi="Palatino Linotype" w:cs="Arial"/>
          <w:b/>
        </w:rPr>
      </w:pPr>
      <w:r w:rsidRPr="00E54B3C">
        <w:rPr>
          <w:rFonts w:ascii="Palatino Linotype" w:hAnsi="Palatino Linotype" w:cs="Arial"/>
          <w:b/>
        </w:rPr>
        <w:t xml:space="preserve">Copia de las sentencias firmes en las que se establece el monto de las indemnizaciones debidas por responsabilidad patrimonial, o bien, copia del </w:t>
      </w:r>
      <w:r w:rsidRPr="00E54B3C">
        <w:rPr>
          <w:rFonts w:ascii="Palatino Linotype" w:hAnsi="Palatino Linotype" w:cs="Arial"/>
          <w:b/>
        </w:rPr>
        <w:lastRenderedPageBreak/>
        <w:t xml:space="preserve">registro a que se refiere el artículo 47 de la LEY DE RESPONSABILIDAD PATRIMONIAL PARA EL ESTADO DE MÉXICO Y MUNICIPIOS. </w:t>
      </w:r>
    </w:p>
    <w:p w:rsidR="00D77290" w:rsidRPr="00E54B3C" w:rsidRDefault="00D77290" w:rsidP="00D77290">
      <w:pPr>
        <w:pStyle w:val="Prrafodelista"/>
        <w:spacing w:line="360" w:lineRule="auto"/>
        <w:ind w:left="720"/>
        <w:jc w:val="both"/>
        <w:rPr>
          <w:rFonts w:ascii="Palatino Linotype" w:hAnsi="Palatino Linotype" w:cs="Arial"/>
          <w:b/>
        </w:rPr>
      </w:pPr>
    </w:p>
    <w:p w:rsidR="00D77290" w:rsidRPr="00E54B3C" w:rsidRDefault="00D77290" w:rsidP="00D77290">
      <w:pPr>
        <w:pStyle w:val="Prrafodelista"/>
        <w:spacing w:line="360" w:lineRule="auto"/>
        <w:ind w:left="720"/>
        <w:jc w:val="both"/>
        <w:rPr>
          <w:rFonts w:ascii="Palatino Linotype" w:hAnsi="Palatino Linotype" w:cs="Arial"/>
          <w:b/>
        </w:rPr>
      </w:pPr>
      <w:r w:rsidRPr="00E54B3C">
        <w:rPr>
          <w:rFonts w:ascii="Palatino Linotype" w:hAnsi="Palatino Linotype" w:cs="Arial"/>
          <w:b/>
        </w:rPr>
        <w:t>Y para el caso de que el documento requerido no cuente con el número de expediente, órgano jurisdiccional de radicación y la cantidad debida, se entregue, además, el soporte documental que dé prueba de ello, como puede ser la copia de la sentencia de todas las instancias agotadas.</w:t>
      </w:r>
    </w:p>
    <w:p w:rsidR="00D77290" w:rsidRPr="00E54B3C" w:rsidRDefault="00D77290" w:rsidP="00D77290">
      <w:pPr>
        <w:pStyle w:val="Prrafodelista"/>
        <w:spacing w:line="360" w:lineRule="auto"/>
        <w:ind w:left="720"/>
        <w:jc w:val="both"/>
        <w:rPr>
          <w:rFonts w:ascii="Palatino Linotype" w:hAnsi="Palatino Linotype" w:cs="Arial"/>
          <w:b/>
        </w:rPr>
      </w:pPr>
    </w:p>
    <w:p w:rsidR="00D77290" w:rsidRPr="00E54B3C" w:rsidRDefault="00D77290" w:rsidP="00D77290">
      <w:pPr>
        <w:pStyle w:val="Prrafodelista"/>
        <w:numPr>
          <w:ilvl w:val="0"/>
          <w:numId w:val="43"/>
        </w:numPr>
        <w:spacing w:line="360" w:lineRule="auto"/>
        <w:jc w:val="both"/>
        <w:rPr>
          <w:rFonts w:ascii="Palatino Linotype" w:hAnsi="Palatino Linotype" w:cs="Arial"/>
          <w:b/>
        </w:rPr>
      </w:pPr>
      <w:r w:rsidRPr="00E54B3C">
        <w:rPr>
          <w:rFonts w:ascii="Palatino Linotype" w:hAnsi="Palatino Linotype" w:cs="Arial"/>
          <w:b/>
        </w:rPr>
        <w:t>Copia del escrito inicial de reclamación de cada cantidad debida.</w:t>
      </w:r>
    </w:p>
    <w:p w:rsidR="002036D9" w:rsidRPr="00E54B3C" w:rsidRDefault="002036D9" w:rsidP="002036D9">
      <w:pPr>
        <w:pStyle w:val="Prrafodelista"/>
        <w:spacing w:line="360" w:lineRule="auto"/>
        <w:ind w:left="720"/>
        <w:jc w:val="both"/>
        <w:rPr>
          <w:rFonts w:ascii="Palatino Linotype" w:hAnsi="Palatino Linotype" w:cs="Arial"/>
          <w:b/>
        </w:rPr>
      </w:pPr>
    </w:p>
    <w:p w:rsidR="00FF54D6" w:rsidRPr="00E54B3C" w:rsidRDefault="00D77290" w:rsidP="00D77290">
      <w:pPr>
        <w:pStyle w:val="Prrafodelista"/>
        <w:numPr>
          <w:ilvl w:val="0"/>
          <w:numId w:val="43"/>
        </w:numPr>
        <w:spacing w:line="360" w:lineRule="auto"/>
        <w:jc w:val="both"/>
        <w:rPr>
          <w:rFonts w:ascii="Palatino Linotype" w:hAnsi="Palatino Linotype" w:cs="Arial"/>
          <w:b/>
        </w:rPr>
      </w:pPr>
      <w:r w:rsidRPr="00E54B3C">
        <w:rPr>
          <w:rFonts w:ascii="Palatino Linotype" w:hAnsi="Palatino Linotype" w:cs="Arial"/>
          <w:b/>
        </w:rPr>
        <w:t>En caso de contar con escritos iniciales de reclamación y procedimientos que no han causado estado, se proporcione el número de expediente, órgano de radicación y etapa en la que se encuentra.</w:t>
      </w:r>
    </w:p>
    <w:p w:rsidR="00ED249E" w:rsidRPr="00E54B3C" w:rsidRDefault="00ED249E" w:rsidP="00E6092D">
      <w:pPr>
        <w:pStyle w:val="Sinespaciado"/>
        <w:rPr>
          <w:rFonts w:eastAsia="Palatino Linotype"/>
        </w:rPr>
      </w:pPr>
    </w:p>
    <w:p w:rsidR="00E6092D" w:rsidRPr="00E54B3C" w:rsidRDefault="00E6092D" w:rsidP="00E6092D">
      <w:pPr>
        <w:ind w:left="284" w:right="332"/>
        <w:jc w:val="both"/>
        <w:rPr>
          <w:rFonts w:ascii="Palatino Linotype" w:hAnsi="Palatino Linotype" w:cs="Arial"/>
          <w:i/>
          <w:sz w:val="22"/>
          <w:szCs w:val="22"/>
        </w:rPr>
      </w:pPr>
      <w:r w:rsidRPr="00E54B3C">
        <w:rPr>
          <w:rFonts w:ascii="Palatino Linotype" w:hAnsi="Palatino Linotype" w:cs="Arial"/>
          <w:i/>
          <w:sz w:val="22"/>
          <w:szCs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00746A15" w:rsidRPr="00E54B3C">
        <w:rPr>
          <w:rFonts w:ascii="Palatino Linotype" w:hAnsi="Palatino Linotype" w:cs="Arial"/>
          <w:b/>
          <w:i/>
          <w:sz w:val="22"/>
          <w:szCs w:val="22"/>
        </w:rPr>
        <w:t>RECURRENTE</w:t>
      </w:r>
      <w:r w:rsidRPr="00E54B3C">
        <w:rPr>
          <w:rFonts w:ascii="Palatino Linotype" w:hAnsi="Palatino Linotype" w:cs="Arial"/>
          <w:i/>
          <w:sz w:val="22"/>
          <w:szCs w:val="22"/>
        </w:rPr>
        <w:t>.</w:t>
      </w:r>
    </w:p>
    <w:p w:rsidR="00E6092D" w:rsidRPr="00E54B3C" w:rsidRDefault="00E6092D" w:rsidP="00FF54D6">
      <w:pPr>
        <w:snapToGrid w:val="0"/>
        <w:spacing w:line="360" w:lineRule="auto"/>
        <w:ind w:right="902"/>
        <w:contextualSpacing/>
        <w:jc w:val="both"/>
        <w:rPr>
          <w:rFonts w:ascii="Palatino Linotype" w:eastAsia="Palatino Linotype" w:hAnsi="Palatino Linotype" w:cs="Palatino Linotype"/>
          <w:b/>
        </w:rPr>
      </w:pPr>
    </w:p>
    <w:p w:rsidR="00ED249E" w:rsidRPr="00E54B3C" w:rsidRDefault="00ED249E" w:rsidP="008F2799">
      <w:pPr>
        <w:snapToGrid w:val="0"/>
        <w:spacing w:line="360" w:lineRule="auto"/>
        <w:contextualSpacing/>
        <w:jc w:val="both"/>
        <w:rPr>
          <w:rFonts w:ascii="Palatino Linotype" w:eastAsia="Palatino Linotype" w:hAnsi="Palatino Linotype" w:cs="Palatino Linotype"/>
        </w:rPr>
      </w:pPr>
      <w:r w:rsidRPr="00E54B3C">
        <w:rPr>
          <w:rFonts w:ascii="Palatino Linotype" w:eastAsia="Palatino Linotype" w:hAnsi="Palatino Linotype" w:cs="Palatino Linotype"/>
          <w:b/>
        </w:rPr>
        <w:t>TERCERO</w:t>
      </w:r>
      <w:r w:rsidRPr="00E54B3C">
        <w:rPr>
          <w:rFonts w:ascii="Palatino Linotype" w:eastAsia="Palatino Linotype" w:hAnsi="Palatino Linotype" w:cs="Palatino Linotype"/>
        </w:rPr>
        <w:t xml:space="preserve">. </w:t>
      </w:r>
      <w:r w:rsidRPr="00E54B3C">
        <w:rPr>
          <w:rFonts w:ascii="Palatino Linotype" w:eastAsia="Palatino Linotype" w:hAnsi="Palatino Linotype" w:cs="Palatino Linotype"/>
          <w:b/>
        </w:rPr>
        <w:t>Notifíquese</w:t>
      </w:r>
      <w:r w:rsidRPr="00E54B3C">
        <w:rPr>
          <w:rFonts w:ascii="Palatino Linotype" w:eastAsia="Palatino Linotype" w:hAnsi="Palatino Linotype" w:cs="Palatino Linotype"/>
        </w:rPr>
        <w:t xml:space="preserve"> a el Titular de la Unidad de Transparencia del </w:t>
      </w:r>
      <w:r w:rsidRPr="00E54B3C">
        <w:rPr>
          <w:rFonts w:ascii="Palatino Linotype" w:eastAsia="Palatino Linotype" w:hAnsi="Palatino Linotype" w:cs="Palatino Linotype"/>
          <w:b/>
        </w:rPr>
        <w:t>SUJETO OBLIGADO</w:t>
      </w:r>
      <w:r w:rsidRPr="00E54B3C">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B067C" w:rsidRPr="00E54B3C" w:rsidRDefault="00DB067C" w:rsidP="008F2799">
      <w:pPr>
        <w:snapToGrid w:val="0"/>
        <w:spacing w:line="360" w:lineRule="auto"/>
        <w:contextualSpacing/>
        <w:jc w:val="both"/>
        <w:rPr>
          <w:rFonts w:ascii="Palatino Linotype" w:eastAsia="Palatino Linotype" w:hAnsi="Palatino Linotype" w:cs="Palatino Linotype"/>
        </w:rPr>
      </w:pPr>
    </w:p>
    <w:p w:rsidR="00ED249E" w:rsidRPr="00E54B3C" w:rsidRDefault="00ED249E" w:rsidP="008F2799">
      <w:pPr>
        <w:widowControl w:val="0"/>
        <w:pBdr>
          <w:top w:val="nil"/>
          <w:left w:val="nil"/>
          <w:bottom w:val="nil"/>
          <w:right w:val="nil"/>
          <w:between w:val="nil"/>
        </w:pBdr>
        <w:tabs>
          <w:tab w:val="left" w:pos="1701"/>
        </w:tabs>
        <w:snapToGrid w:val="0"/>
        <w:spacing w:line="360" w:lineRule="auto"/>
        <w:contextualSpacing/>
        <w:jc w:val="both"/>
        <w:rPr>
          <w:rFonts w:ascii="Palatino Linotype" w:eastAsia="Palatino Linotype" w:hAnsi="Palatino Linotype" w:cs="Palatino Linotype"/>
          <w:color w:val="000000"/>
        </w:rPr>
      </w:pPr>
      <w:r w:rsidRPr="00E54B3C">
        <w:rPr>
          <w:rFonts w:ascii="Palatino Linotype" w:eastAsia="Palatino Linotype" w:hAnsi="Palatino Linotype" w:cs="Palatino Linotype"/>
          <w:b/>
          <w:color w:val="000000"/>
        </w:rPr>
        <w:t>CUARTO</w:t>
      </w:r>
      <w:r w:rsidRPr="00E54B3C">
        <w:rPr>
          <w:rFonts w:ascii="Palatino Linotype" w:eastAsia="Palatino Linotype" w:hAnsi="Palatino Linotype" w:cs="Palatino Linotype"/>
          <w:color w:val="000000"/>
        </w:rPr>
        <w:t xml:space="preserve">. </w:t>
      </w:r>
      <w:r w:rsidRPr="00E54B3C">
        <w:rPr>
          <w:rFonts w:ascii="Palatino Linotype" w:eastAsia="Palatino Linotype" w:hAnsi="Palatino Linotype" w:cs="Palatino Linotype"/>
          <w:b/>
          <w:color w:val="000000"/>
        </w:rPr>
        <w:t>Notifíquese</w:t>
      </w:r>
      <w:r w:rsidRPr="00E54B3C">
        <w:rPr>
          <w:rFonts w:ascii="Palatino Linotype" w:eastAsia="Palatino Linotype" w:hAnsi="Palatino Linotype" w:cs="Palatino Linotype"/>
          <w:color w:val="000000"/>
        </w:rPr>
        <w:t xml:space="preserve"> </w:t>
      </w:r>
      <w:r w:rsidRPr="00E54B3C">
        <w:rPr>
          <w:rFonts w:ascii="Palatino Linotype" w:eastAsia="Palatino Linotype" w:hAnsi="Palatino Linotype" w:cs="Palatino Linotype"/>
          <w:b/>
          <w:color w:val="000000"/>
        </w:rPr>
        <w:t>A</w:t>
      </w:r>
      <w:r w:rsidR="00DB067C" w:rsidRPr="00E54B3C">
        <w:rPr>
          <w:rFonts w:ascii="Palatino Linotype" w:eastAsia="Palatino Linotype" w:hAnsi="Palatino Linotype" w:cs="Palatino Linotype"/>
          <w:b/>
          <w:color w:val="000000"/>
        </w:rPr>
        <w:t>L</w:t>
      </w:r>
      <w:r w:rsidRPr="00E54B3C">
        <w:rPr>
          <w:rFonts w:ascii="Palatino Linotype" w:eastAsia="Palatino Linotype" w:hAnsi="Palatino Linotype" w:cs="Palatino Linotype"/>
          <w:color w:val="000000"/>
        </w:rPr>
        <w:t xml:space="preserve"> </w:t>
      </w:r>
      <w:r w:rsidRPr="00E54B3C">
        <w:rPr>
          <w:rFonts w:ascii="Palatino Linotype" w:eastAsia="Palatino Linotype" w:hAnsi="Palatino Linotype" w:cs="Palatino Linotype"/>
          <w:b/>
          <w:color w:val="000000"/>
        </w:rPr>
        <w:t>RECURRENTE</w:t>
      </w:r>
      <w:r w:rsidRPr="00E54B3C">
        <w:rPr>
          <w:rFonts w:ascii="Palatino Linotype" w:eastAsia="Palatino Linotype" w:hAnsi="Palatino Linotype" w:cs="Palatino Linotype"/>
          <w:color w:val="000000"/>
        </w:rPr>
        <w:t xml:space="preserve"> la presente resolución</w:t>
      </w:r>
      <w:r w:rsidR="00DB067C" w:rsidRPr="00E54B3C">
        <w:rPr>
          <w:rFonts w:ascii="Palatino Linotype" w:eastAsia="Palatino Linotype" w:hAnsi="Palatino Linotype" w:cs="Palatino Linotype"/>
          <w:color w:val="000000"/>
        </w:rPr>
        <w:t xml:space="preserve">, vía </w:t>
      </w:r>
      <w:r w:rsidR="00DB067C" w:rsidRPr="00E54B3C">
        <w:rPr>
          <w:rFonts w:ascii="Palatino Linotype" w:eastAsia="Palatino Linotype" w:hAnsi="Palatino Linotype" w:cs="Palatino Linotype"/>
          <w:b/>
          <w:color w:val="000000"/>
        </w:rPr>
        <w:t>SAIMEX</w:t>
      </w:r>
      <w:r w:rsidRPr="00E54B3C">
        <w:rPr>
          <w:rFonts w:ascii="Palatino Linotype" w:eastAsia="Palatino Linotype" w:hAnsi="Palatino Linotype" w:cs="Palatino Linotype"/>
          <w:color w:val="000000"/>
        </w:rPr>
        <w:t>.</w:t>
      </w:r>
    </w:p>
    <w:p w:rsidR="00DB067C" w:rsidRPr="00E54B3C" w:rsidRDefault="00DB067C" w:rsidP="008F2799">
      <w:pPr>
        <w:widowControl w:val="0"/>
        <w:pBdr>
          <w:top w:val="nil"/>
          <w:left w:val="nil"/>
          <w:bottom w:val="nil"/>
          <w:right w:val="nil"/>
          <w:between w:val="nil"/>
        </w:pBdr>
        <w:tabs>
          <w:tab w:val="left" w:pos="1701"/>
        </w:tabs>
        <w:snapToGrid w:val="0"/>
        <w:spacing w:line="360" w:lineRule="auto"/>
        <w:contextualSpacing/>
        <w:jc w:val="both"/>
        <w:rPr>
          <w:rFonts w:ascii="Palatino Linotype" w:eastAsia="Palatino Linotype" w:hAnsi="Palatino Linotype" w:cs="Palatino Linotype"/>
          <w:color w:val="000000"/>
        </w:rPr>
      </w:pPr>
    </w:p>
    <w:p w:rsidR="00ED249E" w:rsidRPr="00E54B3C" w:rsidRDefault="00ED249E" w:rsidP="008F2799">
      <w:pPr>
        <w:widowControl w:val="0"/>
        <w:pBdr>
          <w:top w:val="nil"/>
          <w:left w:val="nil"/>
          <w:bottom w:val="nil"/>
          <w:right w:val="nil"/>
          <w:between w:val="nil"/>
        </w:pBdr>
        <w:tabs>
          <w:tab w:val="left" w:pos="1701"/>
        </w:tabs>
        <w:snapToGrid w:val="0"/>
        <w:spacing w:line="360" w:lineRule="auto"/>
        <w:contextualSpacing/>
        <w:jc w:val="both"/>
        <w:rPr>
          <w:rFonts w:ascii="Palatino Linotype" w:eastAsia="Palatino Linotype" w:hAnsi="Palatino Linotype" w:cs="Palatino Linotype"/>
          <w:color w:val="000000"/>
        </w:rPr>
      </w:pPr>
      <w:r w:rsidRPr="00E54B3C">
        <w:rPr>
          <w:rFonts w:ascii="Palatino Linotype" w:eastAsia="Palatino Linotype" w:hAnsi="Palatino Linotype" w:cs="Palatino Linotype"/>
          <w:b/>
          <w:color w:val="000000"/>
        </w:rPr>
        <w:t>QUINTO</w:t>
      </w:r>
      <w:r w:rsidRPr="00E54B3C">
        <w:rPr>
          <w:rFonts w:ascii="Palatino Linotype" w:eastAsia="Palatino Linotype" w:hAnsi="Palatino Linotype" w:cs="Palatino Linotype"/>
          <w:color w:val="000000"/>
        </w:rPr>
        <w:t xml:space="preserve">. </w:t>
      </w:r>
      <w:r w:rsidRPr="00E54B3C">
        <w:rPr>
          <w:rFonts w:ascii="Palatino Linotype" w:eastAsia="Palatino Linotype" w:hAnsi="Palatino Linotype" w:cs="Palatino Linotype"/>
          <w:b/>
          <w:color w:val="000000"/>
        </w:rPr>
        <w:t>Hágase</w:t>
      </w:r>
      <w:r w:rsidRPr="00E54B3C">
        <w:rPr>
          <w:rFonts w:ascii="Palatino Linotype" w:eastAsia="Palatino Linotype" w:hAnsi="Palatino Linotype" w:cs="Palatino Linotype"/>
          <w:color w:val="000000"/>
        </w:rPr>
        <w:t xml:space="preserve"> </w:t>
      </w:r>
      <w:r w:rsidRPr="00E54B3C">
        <w:rPr>
          <w:rFonts w:ascii="Palatino Linotype" w:eastAsia="Palatino Linotype" w:hAnsi="Palatino Linotype" w:cs="Palatino Linotype"/>
          <w:b/>
          <w:color w:val="000000"/>
        </w:rPr>
        <w:t>del conocimiento</w:t>
      </w:r>
      <w:r w:rsidRPr="00E54B3C">
        <w:rPr>
          <w:rFonts w:ascii="Palatino Linotype" w:eastAsia="Palatino Linotype" w:hAnsi="Palatino Linotype" w:cs="Palatino Linotype"/>
          <w:color w:val="000000"/>
        </w:rPr>
        <w:t xml:space="preserve"> de</w:t>
      </w:r>
      <w:r w:rsidR="00DB067C" w:rsidRPr="00E54B3C">
        <w:rPr>
          <w:rFonts w:ascii="Palatino Linotype" w:eastAsia="Palatino Linotype" w:hAnsi="Palatino Linotype" w:cs="Palatino Linotype"/>
          <w:b/>
          <w:color w:val="000000"/>
        </w:rPr>
        <w:t xml:space="preserve"> </w:t>
      </w:r>
      <w:r w:rsidRPr="00E54B3C">
        <w:rPr>
          <w:rFonts w:ascii="Palatino Linotype" w:eastAsia="Palatino Linotype" w:hAnsi="Palatino Linotype" w:cs="Palatino Linotype"/>
          <w:b/>
          <w:color w:val="000000"/>
        </w:rPr>
        <w:t>A</w:t>
      </w:r>
      <w:r w:rsidR="00DB067C" w:rsidRPr="00E54B3C">
        <w:rPr>
          <w:rFonts w:ascii="Palatino Linotype" w:eastAsia="Palatino Linotype" w:hAnsi="Palatino Linotype" w:cs="Palatino Linotype"/>
          <w:b/>
          <w:color w:val="000000"/>
        </w:rPr>
        <w:t>L</w:t>
      </w:r>
      <w:r w:rsidRPr="00E54B3C">
        <w:rPr>
          <w:rFonts w:ascii="Palatino Linotype" w:eastAsia="Palatino Linotype" w:hAnsi="Palatino Linotype" w:cs="Palatino Linotype"/>
          <w:color w:val="000000"/>
        </w:rPr>
        <w:t xml:space="preserve"> </w:t>
      </w:r>
      <w:r w:rsidRPr="00E54B3C">
        <w:rPr>
          <w:rFonts w:ascii="Palatino Linotype" w:eastAsia="Palatino Linotype" w:hAnsi="Palatino Linotype" w:cs="Palatino Linotype"/>
          <w:b/>
          <w:color w:val="000000"/>
        </w:rPr>
        <w:t>RECURRENTE</w:t>
      </w:r>
      <w:r w:rsidRPr="00E54B3C">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DB067C" w:rsidRPr="00E54B3C" w:rsidRDefault="00DB067C" w:rsidP="008F2799">
      <w:pPr>
        <w:widowControl w:val="0"/>
        <w:pBdr>
          <w:top w:val="nil"/>
          <w:left w:val="nil"/>
          <w:bottom w:val="nil"/>
          <w:right w:val="nil"/>
          <w:between w:val="nil"/>
        </w:pBdr>
        <w:tabs>
          <w:tab w:val="left" w:pos="1701"/>
        </w:tabs>
        <w:snapToGrid w:val="0"/>
        <w:spacing w:line="360" w:lineRule="auto"/>
        <w:contextualSpacing/>
        <w:jc w:val="both"/>
        <w:rPr>
          <w:rFonts w:ascii="Palatino Linotype" w:eastAsia="Palatino Linotype" w:hAnsi="Palatino Linotype" w:cs="Palatino Linotype"/>
          <w:color w:val="000000"/>
        </w:rPr>
      </w:pPr>
    </w:p>
    <w:p w:rsidR="00ED249E" w:rsidRPr="00E54B3C" w:rsidRDefault="00ED249E" w:rsidP="008F2799">
      <w:pPr>
        <w:widowControl w:val="0"/>
        <w:pBdr>
          <w:top w:val="nil"/>
          <w:left w:val="nil"/>
          <w:bottom w:val="nil"/>
          <w:right w:val="nil"/>
          <w:between w:val="nil"/>
        </w:pBdr>
        <w:tabs>
          <w:tab w:val="left" w:pos="1701"/>
        </w:tabs>
        <w:snapToGrid w:val="0"/>
        <w:spacing w:line="360" w:lineRule="auto"/>
        <w:ind w:right="49"/>
        <w:contextualSpacing/>
        <w:jc w:val="both"/>
        <w:rPr>
          <w:rFonts w:ascii="Palatino Linotype" w:eastAsia="Palatino Linotype" w:hAnsi="Palatino Linotype" w:cs="Palatino Linotype"/>
          <w:color w:val="222222"/>
        </w:rPr>
      </w:pPr>
      <w:r w:rsidRPr="00E54B3C">
        <w:rPr>
          <w:rFonts w:ascii="Palatino Linotype" w:eastAsia="Palatino Linotype" w:hAnsi="Palatino Linotype" w:cs="Palatino Linotype"/>
          <w:b/>
          <w:color w:val="000000"/>
        </w:rPr>
        <w:t>SEXTO</w:t>
      </w:r>
      <w:r w:rsidRPr="00E54B3C">
        <w:rPr>
          <w:rFonts w:ascii="Palatino Linotype" w:eastAsia="Palatino Linotype" w:hAnsi="Palatino Linotype" w:cs="Palatino Linotype"/>
          <w:color w:val="000000"/>
        </w:rPr>
        <w:t xml:space="preserve">. </w:t>
      </w:r>
      <w:r w:rsidRPr="00E54B3C">
        <w:rPr>
          <w:rFonts w:ascii="Palatino Linotype" w:eastAsia="Palatino Linotype" w:hAnsi="Palatino Linotype" w:cs="Palatino Linotype"/>
          <w:color w:val="222222"/>
        </w:rPr>
        <w:t xml:space="preserve">De conformidad con el artículo 198 de la Ley de Transparencia y Acceso a la Información Pública del Estado de México y Municipios, de considerarlo procedente, </w:t>
      </w:r>
      <w:r w:rsidRPr="00E54B3C">
        <w:rPr>
          <w:rFonts w:ascii="Palatino Linotype" w:eastAsia="Palatino Linotype" w:hAnsi="Palatino Linotype" w:cs="Palatino Linotype"/>
          <w:b/>
          <w:color w:val="222222"/>
        </w:rPr>
        <w:t>EL SUJETO OBLIGADO</w:t>
      </w:r>
      <w:r w:rsidRPr="00E54B3C">
        <w:rPr>
          <w:rFonts w:ascii="Palatino Linotype" w:eastAsia="Palatino Linotype" w:hAnsi="Palatino Linotype" w:cs="Palatino Linotype"/>
          <w:color w:val="222222"/>
        </w:rPr>
        <w:t xml:space="preserve"> de manera fundada y motivada, podrá solicitar una ampliación de plazo para el cumplimiento de la presente resolución.</w:t>
      </w:r>
    </w:p>
    <w:p w:rsidR="00840EF2" w:rsidRPr="00E54B3C" w:rsidRDefault="00840EF2" w:rsidP="008F2799">
      <w:pPr>
        <w:widowControl w:val="0"/>
        <w:pBdr>
          <w:top w:val="nil"/>
          <w:left w:val="nil"/>
          <w:bottom w:val="nil"/>
          <w:right w:val="nil"/>
          <w:between w:val="nil"/>
        </w:pBdr>
        <w:tabs>
          <w:tab w:val="left" w:pos="1701"/>
        </w:tabs>
        <w:snapToGrid w:val="0"/>
        <w:spacing w:line="360" w:lineRule="auto"/>
        <w:ind w:right="49"/>
        <w:contextualSpacing/>
        <w:jc w:val="both"/>
        <w:rPr>
          <w:rFonts w:ascii="Palatino Linotype" w:eastAsia="Palatino Linotype" w:hAnsi="Palatino Linotype" w:cs="Palatino Linotype"/>
          <w:color w:val="222222"/>
        </w:rPr>
      </w:pPr>
    </w:p>
    <w:p w:rsidR="00840EF2" w:rsidRPr="00E54B3C" w:rsidRDefault="00840EF2" w:rsidP="00840EF2">
      <w:pPr>
        <w:autoSpaceDE w:val="0"/>
        <w:autoSpaceDN w:val="0"/>
        <w:adjustRightInd w:val="0"/>
        <w:spacing w:line="360" w:lineRule="auto"/>
        <w:jc w:val="both"/>
      </w:pPr>
      <w:r w:rsidRPr="00E54B3C">
        <w:rPr>
          <w:rFonts w:ascii="Palatino Linotype" w:eastAsia="Calibri" w:hAnsi="Palatino Linotype" w:cs="Tahoma"/>
          <w:b/>
          <w:bCs/>
          <w:iCs/>
          <w:lang w:val="es-ES" w:eastAsia="es-ES_tradnl"/>
        </w:rPr>
        <w:t>SÉPTIMO.</w:t>
      </w:r>
      <w:r w:rsidRPr="00E54B3C">
        <w:rPr>
          <w:rFonts w:ascii="Palatino Linotype" w:eastAsia="Calibri" w:hAnsi="Palatino Linotype" w:cs="Tahoma"/>
          <w:bCs/>
          <w:iCs/>
          <w:lang w:val="es-ES" w:eastAsia="es-ES_tradnl"/>
        </w:rPr>
        <w:t xml:space="preserve"> Se hace del conocimiento del </w:t>
      </w:r>
      <w:r w:rsidRPr="00E54B3C">
        <w:rPr>
          <w:rFonts w:ascii="Palatino Linotype" w:eastAsia="Calibri" w:hAnsi="Palatino Linotype" w:cs="Tahoma"/>
          <w:b/>
          <w:bCs/>
          <w:iCs/>
          <w:lang w:val="es-ES" w:eastAsia="es-ES_tradnl"/>
        </w:rPr>
        <w:t xml:space="preserve">RECURRENTE </w:t>
      </w:r>
      <w:r w:rsidRPr="00E54B3C">
        <w:rPr>
          <w:rFonts w:ascii="Palatino Linotype" w:eastAsia="Calibri" w:hAnsi="Palatino Linotype" w:cs="Tahoma"/>
          <w:bCs/>
          <w:iCs/>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E54B3C">
        <w:rPr>
          <w:rFonts w:ascii="Palatino Linotype" w:eastAsia="Calibri" w:hAnsi="Palatino Linotype" w:cs="Tahoma"/>
          <w:b/>
          <w:bCs/>
          <w:iCs/>
          <w:lang w:val="es-ES" w:eastAsia="es-ES_tradnl"/>
        </w:rPr>
        <w:t>SUJETO OBLIGADO</w:t>
      </w:r>
      <w:r w:rsidRPr="00E54B3C">
        <w:rPr>
          <w:rFonts w:ascii="Palatino Linotype" w:eastAsia="Calibri" w:hAnsi="Palatino Linotype" w:cs="Tahoma"/>
          <w:bCs/>
          <w:iCs/>
          <w:lang w:val="es-ES" w:eastAsia="es-ES_tradnl"/>
        </w:rPr>
        <w:t>, en cumplimiento a esta Resolución.</w:t>
      </w:r>
      <w:r w:rsidRPr="00E54B3C">
        <w:t xml:space="preserve"> </w:t>
      </w:r>
    </w:p>
    <w:p w:rsidR="00840EF2" w:rsidRPr="00E54B3C" w:rsidRDefault="00840EF2" w:rsidP="008F2799">
      <w:pPr>
        <w:widowControl w:val="0"/>
        <w:pBdr>
          <w:top w:val="nil"/>
          <w:left w:val="nil"/>
          <w:bottom w:val="nil"/>
          <w:right w:val="nil"/>
          <w:between w:val="nil"/>
        </w:pBdr>
        <w:tabs>
          <w:tab w:val="left" w:pos="1701"/>
        </w:tabs>
        <w:snapToGrid w:val="0"/>
        <w:spacing w:line="360" w:lineRule="auto"/>
        <w:ind w:right="49"/>
        <w:contextualSpacing/>
        <w:jc w:val="both"/>
        <w:rPr>
          <w:rFonts w:ascii="Palatino Linotype" w:eastAsia="Palatino Linotype" w:hAnsi="Palatino Linotype" w:cs="Palatino Linotype"/>
          <w:color w:val="222222"/>
        </w:rPr>
      </w:pPr>
    </w:p>
    <w:p w:rsidR="00CD433B" w:rsidRPr="00E54B3C" w:rsidRDefault="00ED249E" w:rsidP="005E05EB">
      <w:pPr>
        <w:widowControl w:val="0"/>
        <w:snapToGrid w:val="0"/>
        <w:spacing w:line="360" w:lineRule="auto"/>
        <w:contextualSpacing/>
        <w:jc w:val="both"/>
        <w:rPr>
          <w:rFonts w:ascii="Palatino Linotype" w:eastAsia="Palatino Linotype" w:hAnsi="Palatino Linotype" w:cs="Palatino Linotype"/>
        </w:rPr>
      </w:pPr>
      <w:r w:rsidRPr="00E54B3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F965E8" w:rsidRPr="00E54B3C">
        <w:rPr>
          <w:rFonts w:ascii="Palatino Linotype" w:eastAsia="Palatino Linotype" w:hAnsi="Palatino Linotype" w:cs="Palatino Linotype"/>
        </w:rPr>
        <w:t xml:space="preserve"> SHARON CRISTINA MORALES MARTÍNEZ </w:t>
      </w:r>
      <w:r w:rsidR="00F965E8" w:rsidRPr="00E54B3C">
        <w:rPr>
          <w:rFonts w:ascii="Palatino Linotype" w:eastAsia="Palatino Linotype" w:hAnsi="Palatino Linotype" w:cs="Palatino Linotype"/>
        </w:rPr>
        <w:lastRenderedPageBreak/>
        <w:t>(AUSENCIA JUSTIFICADA)</w:t>
      </w:r>
      <w:r w:rsidRPr="00E54B3C">
        <w:rPr>
          <w:rFonts w:ascii="Palatino Linotype" w:eastAsia="Palatino Linotype" w:hAnsi="Palatino Linotype" w:cs="Palatino Linotype"/>
        </w:rPr>
        <w:t xml:space="preserve"> LUIS GUSTAVO PARRA NORIEGA Y GUADALUPE RAMÍREZ PEÑA; EN LA </w:t>
      </w:r>
      <w:r w:rsidR="005E05EB" w:rsidRPr="00E54B3C">
        <w:rPr>
          <w:rFonts w:ascii="Palatino Linotype" w:eastAsia="Palatino Linotype" w:hAnsi="Palatino Linotype" w:cs="Palatino Linotype"/>
        </w:rPr>
        <w:t>PRIMERA</w:t>
      </w:r>
      <w:r w:rsidRPr="00E54B3C">
        <w:rPr>
          <w:rFonts w:ascii="Palatino Linotype" w:eastAsia="Palatino Linotype" w:hAnsi="Palatino Linotype" w:cs="Palatino Linotype"/>
        </w:rPr>
        <w:t xml:space="preserve"> SESIÓN ORDINARIA CELEBRADA EL </w:t>
      </w:r>
      <w:r w:rsidR="005E05EB" w:rsidRPr="00E54B3C">
        <w:rPr>
          <w:rFonts w:ascii="Palatino Linotype" w:eastAsia="Palatino Linotype" w:hAnsi="Palatino Linotype" w:cs="Palatino Linotype"/>
        </w:rPr>
        <w:t>DOCE</w:t>
      </w:r>
      <w:r w:rsidR="00CD433B" w:rsidRPr="00E54B3C">
        <w:rPr>
          <w:rFonts w:ascii="Palatino Linotype" w:eastAsia="Palatino Linotype" w:hAnsi="Palatino Linotype" w:cs="Palatino Linotype"/>
        </w:rPr>
        <w:t xml:space="preserve"> DE </w:t>
      </w:r>
      <w:r w:rsidR="005E05EB" w:rsidRPr="00E54B3C">
        <w:rPr>
          <w:rFonts w:ascii="Palatino Linotype" w:eastAsia="Palatino Linotype" w:hAnsi="Palatino Linotype" w:cs="Palatino Linotype"/>
        </w:rPr>
        <w:t>ENERO DE DOS MIL VEINTIDÓS</w:t>
      </w:r>
      <w:r w:rsidRPr="00E54B3C">
        <w:rPr>
          <w:rFonts w:ascii="Palatino Linotype" w:eastAsia="Palatino Linotype" w:hAnsi="Palatino Linotype" w:cs="Palatino Linotype"/>
        </w:rPr>
        <w:t>, ANTE EL SECRETARIO TÉCNICO DEL PLENO, ALEXIS TAPIA RAMÍREZ.</w:t>
      </w:r>
      <w:r w:rsidR="005E05EB" w:rsidRPr="00E54B3C">
        <w:rPr>
          <w:rFonts w:ascii="Palatino Linotype" w:eastAsia="Palatino Linotype" w:hAnsi="Palatino Linotype" w:cs="Palatino Linotype"/>
        </w:rPr>
        <w:t>------------------------------------------------------------------</w:t>
      </w:r>
      <w:r w:rsidR="00E266EE" w:rsidRPr="00E54B3C">
        <w:rPr>
          <w:rFonts w:ascii="Palatino Linotype" w:eastAsia="Palatino Linotype" w:hAnsi="Palatino Linotype" w:cs="Palatino Linotype"/>
        </w:rPr>
        <w:t xml:space="preserve"> </w:t>
      </w:r>
    </w:p>
    <w:p w:rsidR="00493D5A" w:rsidRPr="008F2799" w:rsidRDefault="00E6092D" w:rsidP="008F2799">
      <w:pPr>
        <w:snapToGrid w:val="0"/>
        <w:spacing w:line="360" w:lineRule="auto"/>
        <w:contextualSpacing/>
        <w:jc w:val="both"/>
        <w:rPr>
          <w:rFonts w:ascii="Palatino Linotype" w:hAnsi="Palatino Linotype" w:cs="Arial"/>
          <w:lang w:val="es-ES"/>
        </w:rPr>
      </w:pPr>
      <w:r w:rsidRPr="00E54B3C">
        <w:rPr>
          <w:rFonts w:ascii="Palatino Linotype" w:hAnsi="Palatino Linotype" w:cs="Arial"/>
          <w:sz w:val="18"/>
          <w:lang w:val="es-ES"/>
        </w:rPr>
        <w:t>JMV/</w:t>
      </w:r>
      <w:r w:rsidR="002036D9" w:rsidRPr="00E54B3C">
        <w:rPr>
          <w:rFonts w:ascii="Palatino Linotype" w:hAnsi="Palatino Linotype" w:cs="Arial"/>
          <w:sz w:val="18"/>
          <w:lang w:val="es-ES"/>
        </w:rPr>
        <w:t>CCR/</w:t>
      </w:r>
      <w:r w:rsidR="00493D5A" w:rsidRPr="00E54B3C">
        <w:rPr>
          <w:rFonts w:ascii="Palatino Linotype" w:hAnsi="Palatino Linotype" w:cs="Arial"/>
          <w:sz w:val="18"/>
          <w:lang w:val="es-ES"/>
        </w:rPr>
        <w:t>BLA/DEMF/VGR</w:t>
      </w:r>
      <w:r w:rsidRPr="00E54B3C">
        <w:rPr>
          <w:rFonts w:ascii="Palatino Linotype" w:hAnsi="Palatino Linotype" w:cs="Arial"/>
          <w:sz w:val="18"/>
          <w:lang w:val="es-ES"/>
        </w:rPr>
        <w:t>/</w:t>
      </w:r>
      <w:proofErr w:type="spellStart"/>
      <w:r w:rsidRPr="00E54B3C">
        <w:rPr>
          <w:rFonts w:ascii="Palatino Linotype" w:hAnsi="Palatino Linotype" w:cs="Arial"/>
          <w:sz w:val="18"/>
          <w:lang w:val="es-ES"/>
        </w:rPr>
        <w:t>jasm</w:t>
      </w:r>
      <w:proofErr w:type="spellEnd"/>
      <w:r w:rsidR="00493D5A" w:rsidRPr="008F2799">
        <w:rPr>
          <w:rFonts w:ascii="Palatino Linotype" w:hAnsi="Palatino Linotype" w:cs="Arial"/>
          <w:lang w:val="es-ES"/>
        </w:rPr>
        <w:br w:type="page"/>
      </w:r>
    </w:p>
    <w:p w:rsidR="00493D5A" w:rsidRPr="008F2799" w:rsidRDefault="00493D5A" w:rsidP="008F2799">
      <w:pPr>
        <w:snapToGrid w:val="0"/>
        <w:spacing w:line="360" w:lineRule="auto"/>
        <w:contextualSpacing/>
        <w:rPr>
          <w:rFonts w:ascii="Palatino Linotype" w:hAnsi="Palatino Linotype"/>
        </w:rPr>
      </w:pPr>
    </w:p>
    <w:p w:rsidR="000452F8" w:rsidRPr="008F2799" w:rsidRDefault="000452F8" w:rsidP="008F2799">
      <w:pPr>
        <w:pStyle w:val="Prrafodelista"/>
        <w:tabs>
          <w:tab w:val="left" w:pos="709"/>
        </w:tabs>
        <w:snapToGrid w:val="0"/>
        <w:spacing w:line="360" w:lineRule="auto"/>
        <w:ind w:left="0"/>
        <w:contextualSpacing/>
        <w:jc w:val="both"/>
        <w:rPr>
          <w:rFonts w:ascii="Palatino Linotype" w:hAnsi="Palatino Linotype"/>
        </w:rPr>
      </w:pPr>
    </w:p>
    <w:sectPr w:rsidR="000452F8" w:rsidRPr="008F2799" w:rsidSect="00C61D80">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A7A" w:rsidRDefault="00041A7A" w:rsidP="000532B3">
      <w:r>
        <w:separator/>
      </w:r>
    </w:p>
  </w:endnote>
  <w:endnote w:type="continuationSeparator" w:id="0">
    <w:p w:rsidR="00041A7A" w:rsidRDefault="00041A7A" w:rsidP="0005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290" w:rsidRPr="0010196A" w:rsidRDefault="00D77290" w:rsidP="00C61D80">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65486">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65486">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290" w:rsidRPr="0010196A" w:rsidRDefault="00D77290" w:rsidP="00C61D8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6548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65486">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A7A" w:rsidRDefault="00041A7A" w:rsidP="000532B3">
      <w:r>
        <w:separator/>
      </w:r>
    </w:p>
  </w:footnote>
  <w:footnote w:type="continuationSeparator" w:id="0">
    <w:p w:rsidR="00041A7A" w:rsidRDefault="00041A7A" w:rsidP="000532B3">
      <w:r>
        <w:continuationSeparator/>
      </w:r>
    </w:p>
  </w:footnote>
  <w:footnote w:id="1">
    <w:p w:rsidR="00D77290" w:rsidRPr="00D0203D" w:rsidRDefault="00D77290" w:rsidP="00C61D80">
      <w:pPr>
        <w:ind w:right="49"/>
        <w:contextualSpacing/>
        <w:jc w:val="both"/>
        <w:rPr>
          <w:rFonts w:ascii="Palatino Linotype" w:eastAsia="Palatino Linotype" w:hAnsi="Palatino Linotype" w:cs="Palatino Linotype"/>
          <w:i/>
          <w:color w:val="000000"/>
          <w:sz w:val="18"/>
          <w:szCs w:val="18"/>
          <w:lang w:val="es-ES" w:eastAsia="es-MX"/>
        </w:rPr>
      </w:pPr>
      <w:r w:rsidRPr="00D0203D">
        <w:rPr>
          <w:rStyle w:val="Refdenotaalpie"/>
          <w:sz w:val="18"/>
          <w:szCs w:val="18"/>
        </w:rPr>
        <w:footnoteRef/>
      </w:r>
      <w:r w:rsidRPr="00D0203D">
        <w:rPr>
          <w:sz w:val="18"/>
          <w:szCs w:val="18"/>
        </w:rPr>
        <w:t xml:space="preserve"> </w:t>
      </w:r>
      <w:r w:rsidRPr="00D0203D">
        <w:rPr>
          <w:rFonts w:ascii="Palatino Linotype" w:eastAsia="Palatino Linotype" w:hAnsi="Palatino Linotype" w:cs="Palatino Linotype"/>
          <w:b/>
          <w:i/>
          <w:color w:val="000000"/>
          <w:sz w:val="18"/>
          <w:szCs w:val="18"/>
          <w:lang w:val="es-ES" w:eastAsia="es-MX"/>
        </w:rPr>
        <w:t xml:space="preserve">“Artículo 178. </w:t>
      </w:r>
      <w:r w:rsidRPr="00D0203D">
        <w:rPr>
          <w:rFonts w:ascii="Palatino Linotype" w:eastAsia="Palatino Linotype" w:hAnsi="Palatino Linotype" w:cs="Palatino Linotype"/>
          <w:i/>
          <w:color w:val="000000"/>
          <w:sz w:val="18"/>
          <w:szCs w:val="18"/>
          <w:lang w:val="es-ES" w:eastAsia="es-MX"/>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footnote>
  <w:footnote w:id="2">
    <w:p w:rsidR="00D77290" w:rsidRPr="00D0203D" w:rsidRDefault="00D77290" w:rsidP="00493D5A">
      <w:pPr>
        <w:pStyle w:val="Textonotapie"/>
        <w:jc w:val="both"/>
        <w:rPr>
          <w:rFonts w:ascii="Palatino Linotype" w:hAnsi="Palatino Linotype"/>
          <w:i/>
          <w:sz w:val="18"/>
          <w:szCs w:val="18"/>
        </w:rPr>
      </w:pPr>
      <w:r w:rsidRPr="00D0203D">
        <w:rPr>
          <w:rStyle w:val="Refdenotaalpie"/>
          <w:rFonts w:ascii="Palatino Linotype" w:hAnsi="Palatino Linotype"/>
          <w:i/>
          <w:sz w:val="18"/>
          <w:szCs w:val="18"/>
        </w:rPr>
        <w:footnoteRef/>
      </w:r>
      <w:r w:rsidRPr="00D0203D">
        <w:rPr>
          <w:rFonts w:ascii="Palatino Linotype" w:hAnsi="Palatino Linotype"/>
          <w:i/>
          <w:sz w:val="18"/>
          <w:szCs w:val="18"/>
        </w:rPr>
        <w:t xml:space="preserve"> “</w:t>
      </w:r>
      <w:r w:rsidRPr="00D0203D">
        <w:rPr>
          <w:rFonts w:ascii="Palatino Linotype" w:hAnsi="Palatino Linotype"/>
          <w:b/>
          <w:i/>
          <w:sz w:val="18"/>
          <w:szCs w:val="18"/>
        </w:rPr>
        <w:t>Artículo 191</w:t>
      </w:r>
      <w:r w:rsidRPr="00D0203D">
        <w:rPr>
          <w:rFonts w:ascii="Palatino Linotype" w:hAnsi="Palatino Linotype"/>
          <w:i/>
          <w:sz w:val="18"/>
          <w:szCs w:val="18"/>
        </w:rPr>
        <w:t>. El recurso será desechado por improcedente cuando: I. Sea extemporáneo por haber transcurrido el plazo establecido en la presente Ley, a partir de la respuesta; II. Se esté tramitando ante el Poder Judicial de la Federación algún recurso o medio de defensa interpuesto por el recurrente; III. No actualice alguno de los supuestos previstos en la presente Ley; IV. No se haya desahogado la prevención en los términos establecidos en la presente Ley; V. Se impugne la veracidad de la información proporcionada; VI. Se trate de una consulta, o trámite en específico; y VII. El recurrente amplíe su solicitud en el recurso de revisión, únicamente respecto de los nuevos contenidos.”</w:t>
      </w:r>
    </w:p>
  </w:footnote>
  <w:footnote w:id="3">
    <w:p w:rsidR="00D77290" w:rsidRPr="00D0203D" w:rsidRDefault="00D77290" w:rsidP="00493D5A">
      <w:pPr>
        <w:pStyle w:val="Textonotapie"/>
        <w:jc w:val="both"/>
        <w:rPr>
          <w:rFonts w:ascii="Palatino Linotype" w:hAnsi="Palatino Linotype"/>
          <w:sz w:val="18"/>
          <w:szCs w:val="18"/>
        </w:rPr>
      </w:pPr>
      <w:r w:rsidRPr="00D0203D">
        <w:rPr>
          <w:rStyle w:val="Refdenotaalpie"/>
          <w:rFonts w:ascii="Palatino Linotype" w:hAnsi="Palatino Linotype"/>
          <w:sz w:val="18"/>
          <w:szCs w:val="18"/>
        </w:rPr>
        <w:footnoteRef/>
      </w:r>
      <w:r w:rsidRPr="00D0203D">
        <w:rPr>
          <w:rFonts w:ascii="Palatino Linotype" w:hAnsi="Palatino Linotype"/>
          <w:sz w:val="18"/>
          <w:szCs w:val="18"/>
        </w:rPr>
        <w:t xml:space="preserve"> “</w:t>
      </w:r>
      <w:r w:rsidRPr="00D0203D">
        <w:rPr>
          <w:rFonts w:ascii="Palatino Linotype" w:hAnsi="Palatino Linotype"/>
          <w:b/>
          <w:i/>
          <w:sz w:val="18"/>
          <w:szCs w:val="18"/>
        </w:rPr>
        <w:t>Artículo 192.</w:t>
      </w:r>
      <w:r w:rsidRPr="00D0203D">
        <w:rPr>
          <w:rFonts w:ascii="Palatino Linotype" w:hAnsi="Palatino Linotype"/>
          <w:i/>
          <w:sz w:val="18"/>
          <w:szCs w:val="18"/>
        </w:rPr>
        <w:t xml:space="preserve"> El recurso será sobreseído, en todo o en parte, cuando una vez admitido, se actualicen alguno de los siguientes supuestos: I. El recurrente se desista expresamente del recurso; II. El recurrente fallezca o, tratándose de personas jurídicas colectivas, se disuelva; III. El sujeto obligado responsable del acto lo modifique o revoque de tal manera que el recurso de revisión quede sin materia; IV. Admitido el recurso de revisión, aparezca alguna causal de improcedencia en los términos de la presente Ley; y V. Cuando por cualquier motivo quede sin materia el recurso.”</w:t>
      </w:r>
    </w:p>
  </w:footnote>
  <w:footnote w:id="4">
    <w:p w:rsidR="00D77290" w:rsidRPr="006F3D8C" w:rsidRDefault="00D77290">
      <w:pPr>
        <w:pStyle w:val="Textonotapie"/>
        <w:rPr>
          <w:rFonts w:ascii="Palatino Linotype" w:hAnsi="Palatino Linotype"/>
          <w:sz w:val="18"/>
          <w:szCs w:val="18"/>
          <w:lang w:val="es-ES"/>
        </w:rPr>
      </w:pPr>
      <w:r w:rsidRPr="006F3D8C">
        <w:rPr>
          <w:rStyle w:val="Refdenotaalpie"/>
          <w:rFonts w:ascii="Palatino Linotype" w:hAnsi="Palatino Linotype"/>
          <w:sz w:val="18"/>
          <w:szCs w:val="18"/>
        </w:rPr>
        <w:footnoteRef/>
      </w:r>
      <w:r w:rsidRPr="006F3D8C">
        <w:rPr>
          <w:rFonts w:ascii="Palatino Linotype" w:hAnsi="Palatino Linotype"/>
          <w:sz w:val="18"/>
          <w:szCs w:val="18"/>
        </w:rPr>
        <w:t xml:space="preserve"> </w:t>
      </w:r>
      <w:r w:rsidRPr="006F3D8C">
        <w:rPr>
          <w:rFonts w:ascii="Palatino Linotype" w:hAnsi="Palatino Linotype"/>
          <w:sz w:val="18"/>
          <w:szCs w:val="18"/>
          <w:lang w:val="es-ES"/>
        </w:rPr>
        <w:t>Artículo 1 de la Ley de Responsabilidad Patrimonial del Estado de México y Municipios.</w:t>
      </w:r>
    </w:p>
  </w:footnote>
  <w:footnote w:id="5">
    <w:p w:rsidR="00D77290" w:rsidRPr="00685BD3" w:rsidRDefault="00D77290" w:rsidP="00685BD3">
      <w:pPr>
        <w:pStyle w:val="Textonotapie"/>
        <w:jc w:val="both"/>
        <w:rPr>
          <w:rFonts w:ascii="Palatino Linotype" w:hAnsi="Palatino Linotype"/>
          <w:i/>
          <w:sz w:val="18"/>
          <w:szCs w:val="18"/>
        </w:rPr>
      </w:pPr>
      <w:r w:rsidRPr="00685BD3">
        <w:rPr>
          <w:rStyle w:val="Refdenotaalpie"/>
          <w:rFonts w:ascii="Palatino Linotype" w:hAnsi="Palatino Linotype"/>
          <w:i/>
          <w:sz w:val="18"/>
          <w:szCs w:val="18"/>
        </w:rPr>
        <w:footnoteRef/>
      </w:r>
      <w:r w:rsidRPr="00685BD3">
        <w:rPr>
          <w:rFonts w:ascii="Palatino Linotype" w:hAnsi="Palatino Linotype"/>
          <w:i/>
          <w:sz w:val="18"/>
          <w:szCs w:val="18"/>
        </w:rPr>
        <w:t xml:space="preserve"> </w:t>
      </w:r>
      <w:proofErr w:type="spellStart"/>
      <w:r w:rsidRPr="00685BD3">
        <w:rPr>
          <w:rFonts w:ascii="Palatino Linotype" w:hAnsi="Palatino Linotype"/>
          <w:b/>
          <w:bCs/>
          <w:i/>
          <w:sz w:val="18"/>
          <w:szCs w:val="18"/>
        </w:rPr>
        <w:t>Artículo</w:t>
      </w:r>
      <w:proofErr w:type="spellEnd"/>
      <w:r w:rsidRPr="00685BD3">
        <w:rPr>
          <w:rFonts w:ascii="Palatino Linotype" w:hAnsi="Palatino Linotype"/>
          <w:b/>
          <w:bCs/>
          <w:i/>
          <w:sz w:val="18"/>
          <w:szCs w:val="18"/>
        </w:rPr>
        <w:t xml:space="preserve"> 1. </w:t>
      </w:r>
      <w:r w:rsidRPr="00685BD3">
        <w:rPr>
          <w:rFonts w:ascii="Palatino Linotype" w:hAnsi="Palatino Linotype"/>
          <w:i/>
          <w:sz w:val="18"/>
          <w:szCs w:val="18"/>
        </w:rPr>
        <w:t xml:space="preserve">La presente Ley es de orden </w:t>
      </w:r>
      <w:r w:rsidR="003D17AA" w:rsidRPr="00685BD3">
        <w:rPr>
          <w:rFonts w:ascii="Palatino Linotype" w:hAnsi="Palatino Linotype"/>
          <w:i/>
          <w:sz w:val="18"/>
          <w:szCs w:val="18"/>
        </w:rPr>
        <w:t>público</w:t>
      </w:r>
      <w:r w:rsidRPr="00685BD3">
        <w:rPr>
          <w:rFonts w:ascii="Palatino Linotype" w:hAnsi="Palatino Linotype"/>
          <w:i/>
          <w:sz w:val="18"/>
          <w:szCs w:val="18"/>
        </w:rPr>
        <w:t xml:space="preserve"> e </w:t>
      </w:r>
      <w:r w:rsidR="003D17AA" w:rsidRPr="00685BD3">
        <w:rPr>
          <w:rFonts w:ascii="Palatino Linotype" w:hAnsi="Palatino Linotype"/>
          <w:i/>
          <w:sz w:val="18"/>
          <w:szCs w:val="18"/>
        </w:rPr>
        <w:t>interés</w:t>
      </w:r>
      <w:r w:rsidRPr="00685BD3">
        <w:rPr>
          <w:rFonts w:ascii="Palatino Linotype" w:hAnsi="Palatino Linotype"/>
          <w:i/>
          <w:sz w:val="18"/>
          <w:szCs w:val="18"/>
        </w:rPr>
        <w:t xml:space="preserve"> general y tiene por objeto establecer las atribuciones, </w:t>
      </w:r>
      <w:proofErr w:type="spellStart"/>
      <w:r w:rsidRPr="00685BD3">
        <w:rPr>
          <w:rFonts w:ascii="Palatino Linotype" w:hAnsi="Palatino Linotype"/>
          <w:i/>
          <w:sz w:val="18"/>
          <w:szCs w:val="18"/>
        </w:rPr>
        <w:t>organización</w:t>
      </w:r>
      <w:proofErr w:type="spellEnd"/>
      <w:r w:rsidRPr="00685BD3">
        <w:rPr>
          <w:rFonts w:ascii="Palatino Linotype" w:hAnsi="Palatino Linotype"/>
          <w:i/>
          <w:sz w:val="18"/>
          <w:szCs w:val="18"/>
        </w:rPr>
        <w:t xml:space="preserve"> y funciones de </w:t>
      </w:r>
      <w:r w:rsidRPr="00685BD3">
        <w:rPr>
          <w:rFonts w:ascii="Palatino Linotype" w:hAnsi="Palatino Linotype"/>
          <w:b/>
          <w:i/>
          <w:sz w:val="18"/>
          <w:szCs w:val="18"/>
        </w:rPr>
        <w:t xml:space="preserve">la </w:t>
      </w:r>
      <w:proofErr w:type="spellStart"/>
      <w:r w:rsidRPr="00685BD3">
        <w:rPr>
          <w:rFonts w:ascii="Palatino Linotype" w:hAnsi="Palatino Linotype"/>
          <w:b/>
          <w:i/>
          <w:sz w:val="18"/>
          <w:szCs w:val="18"/>
        </w:rPr>
        <w:t>Fiscalía</w:t>
      </w:r>
      <w:proofErr w:type="spellEnd"/>
      <w:r w:rsidRPr="00685BD3">
        <w:rPr>
          <w:rFonts w:ascii="Palatino Linotype" w:hAnsi="Palatino Linotype"/>
          <w:b/>
          <w:i/>
          <w:sz w:val="18"/>
          <w:szCs w:val="18"/>
        </w:rPr>
        <w:t xml:space="preserve"> General de Justicia del Estado de </w:t>
      </w:r>
      <w:proofErr w:type="spellStart"/>
      <w:r w:rsidRPr="00685BD3">
        <w:rPr>
          <w:rFonts w:ascii="Palatino Linotype" w:hAnsi="Palatino Linotype"/>
          <w:b/>
          <w:i/>
          <w:sz w:val="18"/>
          <w:szCs w:val="18"/>
        </w:rPr>
        <w:t>México</w:t>
      </w:r>
      <w:proofErr w:type="spellEnd"/>
      <w:r w:rsidRPr="00685BD3">
        <w:rPr>
          <w:rFonts w:ascii="Palatino Linotype" w:hAnsi="Palatino Linotype"/>
          <w:b/>
          <w:i/>
          <w:sz w:val="18"/>
          <w:szCs w:val="18"/>
        </w:rPr>
        <w:t xml:space="preserve">, como </w:t>
      </w:r>
      <w:proofErr w:type="spellStart"/>
      <w:r w:rsidRPr="00685BD3">
        <w:rPr>
          <w:rFonts w:ascii="Palatino Linotype" w:hAnsi="Palatino Linotype"/>
          <w:b/>
          <w:i/>
          <w:sz w:val="18"/>
          <w:szCs w:val="18"/>
        </w:rPr>
        <w:t>órgano</w:t>
      </w:r>
      <w:proofErr w:type="spellEnd"/>
      <w:r w:rsidRPr="00685BD3">
        <w:rPr>
          <w:rFonts w:ascii="Palatino Linotype" w:hAnsi="Palatino Linotype"/>
          <w:b/>
          <w:i/>
          <w:sz w:val="18"/>
          <w:szCs w:val="18"/>
        </w:rPr>
        <w:t xml:space="preserve"> </w:t>
      </w:r>
      <w:proofErr w:type="spellStart"/>
      <w:r w:rsidRPr="00685BD3">
        <w:rPr>
          <w:rFonts w:ascii="Palatino Linotype" w:hAnsi="Palatino Linotype"/>
          <w:b/>
          <w:i/>
          <w:sz w:val="18"/>
          <w:szCs w:val="18"/>
        </w:rPr>
        <w:t>público</w:t>
      </w:r>
      <w:proofErr w:type="spellEnd"/>
      <w:r w:rsidRPr="00685BD3">
        <w:rPr>
          <w:rFonts w:ascii="Palatino Linotype" w:hAnsi="Palatino Linotype"/>
          <w:b/>
          <w:i/>
          <w:sz w:val="18"/>
          <w:szCs w:val="18"/>
        </w:rPr>
        <w:t xml:space="preserve"> </w:t>
      </w:r>
      <w:proofErr w:type="spellStart"/>
      <w:r w:rsidRPr="00685BD3">
        <w:rPr>
          <w:rFonts w:ascii="Palatino Linotype" w:hAnsi="Palatino Linotype"/>
          <w:b/>
          <w:i/>
          <w:sz w:val="18"/>
          <w:szCs w:val="18"/>
        </w:rPr>
        <w:t>autónomo</w:t>
      </w:r>
      <w:proofErr w:type="spellEnd"/>
      <w:r w:rsidRPr="00685BD3">
        <w:rPr>
          <w:rFonts w:ascii="Palatino Linotype" w:hAnsi="Palatino Linotype"/>
          <w:i/>
          <w:sz w:val="18"/>
          <w:szCs w:val="18"/>
        </w:rPr>
        <w:t xml:space="preserve">, dotado de personalidad </w:t>
      </w:r>
      <w:proofErr w:type="spellStart"/>
      <w:r w:rsidRPr="00685BD3">
        <w:rPr>
          <w:rFonts w:ascii="Palatino Linotype" w:hAnsi="Palatino Linotype"/>
          <w:i/>
          <w:sz w:val="18"/>
          <w:szCs w:val="18"/>
        </w:rPr>
        <w:t>jurídica</w:t>
      </w:r>
      <w:proofErr w:type="spellEnd"/>
      <w:r w:rsidRPr="00685BD3">
        <w:rPr>
          <w:rFonts w:ascii="Palatino Linotype" w:hAnsi="Palatino Linotype"/>
          <w:i/>
          <w:sz w:val="18"/>
          <w:szCs w:val="18"/>
        </w:rPr>
        <w:t xml:space="preserve"> y patrimonio propio </w:t>
      </w:r>
      <w:r w:rsidRPr="00685BD3">
        <w:rPr>
          <w:rFonts w:ascii="Palatino Linotype" w:hAnsi="Palatino Linotype"/>
          <w:b/>
          <w:i/>
          <w:sz w:val="18"/>
          <w:szCs w:val="18"/>
        </w:rPr>
        <w:t xml:space="preserve">con </w:t>
      </w:r>
      <w:proofErr w:type="spellStart"/>
      <w:r w:rsidRPr="00685BD3">
        <w:rPr>
          <w:rFonts w:ascii="Palatino Linotype" w:hAnsi="Palatino Linotype"/>
          <w:b/>
          <w:i/>
          <w:sz w:val="18"/>
          <w:szCs w:val="18"/>
        </w:rPr>
        <w:t>autonomía</w:t>
      </w:r>
      <w:proofErr w:type="spellEnd"/>
      <w:r w:rsidRPr="00685BD3">
        <w:rPr>
          <w:rFonts w:ascii="Palatino Linotype" w:hAnsi="Palatino Linotype"/>
          <w:b/>
          <w:i/>
          <w:sz w:val="18"/>
          <w:szCs w:val="18"/>
        </w:rPr>
        <w:t xml:space="preserve"> presupuestal, </w:t>
      </w:r>
      <w:proofErr w:type="spellStart"/>
      <w:r w:rsidRPr="00685BD3">
        <w:rPr>
          <w:rFonts w:ascii="Palatino Linotype" w:hAnsi="Palatino Linotype"/>
          <w:b/>
          <w:i/>
          <w:sz w:val="18"/>
          <w:szCs w:val="18"/>
        </w:rPr>
        <w:t>técnica</w:t>
      </w:r>
      <w:proofErr w:type="spellEnd"/>
      <w:r w:rsidRPr="00685BD3">
        <w:rPr>
          <w:rFonts w:ascii="Palatino Linotype" w:hAnsi="Palatino Linotype"/>
          <w:b/>
          <w:i/>
          <w:sz w:val="18"/>
          <w:szCs w:val="18"/>
        </w:rPr>
        <w:t xml:space="preserve"> y de </w:t>
      </w:r>
      <w:proofErr w:type="spellStart"/>
      <w:r w:rsidRPr="00685BD3">
        <w:rPr>
          <w:rFonts w:ascii="Palatino Linotype" w:hAnsi="Palatino Linotype"/>
          <w:b/>
          <w:i/>
          <w:sz w:val="18"/>
          <w:szCs w:val="18"/>
        </w:rPr>
        <w:t>gestión</w:t>
      </w:r>
      <w:proofErr w:type="spellEnd"/>
      <w:r w:rsidRPr="00685BD3">
        <w:rPr>
          <w:rFonts w:ascii="Palatino Linotype" w:hAnsi="Palatino Linotype"/>
          <w:b/>
          <w:i/>
          <w:sz w:val="18"/>
          <w:szCs w:val="18"/>
        </w:rPr>
        <w:t>,</w:t>
      </w:r>
      <w:r w:rsidRPr="00685BD3">
        <w:rPr>
          <w:rFonts w:ascii="Palatino Linotype" w:hAnsi="Palatino Linotype"/>
          <w:i/>
          <w:sz w:val="18"/>
          <w:szCs w:val="18"/>
        </w:rPr>
        <w:t xml:space="preserve"> con capacidad para decidir sobre el ejercicio de su presupuesto, </w:t>
      </w:r>
      <w:proofErr w:type="spellStart"/>
      <w:r w:rsidRPr="00685BD3">
        <w:rPr>
          <w:rFonts w:ascii="Palatino Linotype" w:hAnsi="Palatino Linotype"/>
          <w:i/>
          <w:sz w:val="18"/>
          <w:szCs w:val="18"/>
        </w:rPr>
        <w:t>asi</w:t>
      </w:r>
      <w:proofErr w:type="spellEnd"/>
      <w:r w:rsidRPr="00685BD3">
        <w:rPr>
          <w:rFonts w:ascii="Palatino Linotype" w:hAnsi="Palatino Linotype"/>
          <w:i/>
          <w:sz w:val="18"/>
          <w:szCs w:val="18"/>
        </w:rPr>
        <w:t xml:space="preserve">́ como de los </w:t>
      </w:r>
      <w:proofErr w:type="spellStart"/>
      <w:r w:rsidRPr="00685BD3">
        <w:rPr>
          <w:rFonts w:ascii="Palatino Linotype" w:hAnsi="Palatino Linotype"/>
          <w:i/>
          <w:sz w:val="18"/>
          <w:szCs w:val="18"/>
        </w:rPr>
        <w:t>órganos</w:t>
      </w:r>
      <w:proofErr w:type="spellEnd"/>
      <w:r w:rsidRPr="00685BD3">
        <w:rPr>
          <w:rFonts w:ascii="Palatino Linotype" w:hAnsi="Palatino Linotype"/>
          <w:i/>
          <w:sz w:val="18"/>
          <w:szCs w:val="18"/>
        </w:rPr>
        <w:t xml:space="preserve"> que la integran, para el despacho de los asuntos que al Ministerio </w:t>
      </w:r>
      <w:proofErr w:type="spellStart"/>
      <w:r w:rsidRPr="00685BD3">
        <w:rPr>
          <w:rFonts w:ascii="Palatino Linotype" w:hAnsi="Palatino Linotype"/>
          <w:i/>
          <w:sz w:val="18"/>
          <w:szCs w:val="18"/>
        </w:rPr>
        <w:t>Público</w:t>
      </w:r>
      <w:proofErr w:type="spellEnd"/>
      <w:r w:rsidRPr="00685BD3">
        <w:rPr>
          <w:rFonts w:ascii="Palatino Linotype" w:hAnsi="Palatino Linotype"/>
          <w:i/>
          <w:sz w:val="18"/>
          <w:szCs w:val="18"/>
        </w:rPr>
        <w:t xml:space="preserve">, la </w:t>
      </w:r>
      <w:proofErr w:type="spellStart"/>
      <w:r w:rsidRPr="00685BD3">
        <w:rPr>
          <w:rFonts w:ascii="Palatino Linotype" w:hAnsi="Palatino Linotype"/>
          <w:i/>
          <w:sz w:val="18"/>
          <w:szCs w:val="18"/>
        </w:rPr>
        <w:t>Policía</w:t>
      </w:r>
      <w:proofErr w:type="spellEnd"/>
      <w:r w:rsidRPr="00685BD3">
        <w:rPr>
          <w:rFonts w:ascii="Palatino Linotype" w:hAnsi="Palatino Linotype"/>
          <w:i/>
          <w:sz w:val="18"/>
          <w:szCs w:val="18"/>
        </w:rPr>
        <w:t xml:space="preserve"> de </w:t>
      </w:r>
      <w:proofErr w:type="spellStart"/>
      <w:r w:rsidRPr="00685BD3">
        <w:rPr>
          <w:rFonts w:ascii="Palatino Linotype" w:hAnsi="Palatino Linotype"/>
          <w:i/>
          <w:sz w:val="18"/>
          <w:szCs w:val="18"/>
        </w:rPr>
        <w:t>Investigación</w:t>
      </w:r>
      <w:proofErr w:type="spellEnd"/>
      <w:r w:rsidRPr="00685BD3">
        <w:rPr>
          <w:rFonts w:ascii="Palatino Linotype" w:hAnsi="Palatino Linotype"/>
          <w:i/>
          <w:sz w:val="18"/>
          <w:szCs w:val="18"/>
        </w:rPr>
        <w:t xml:space="preserve"> y a los Servicios Periciales le confieren la </w:t>
      </w:r>
      <w:proofErr w:type="spellStart"/>
      <w:r w:rsidRPr="00685BD3">
        <w:rPr>
          <w:rFonts w:ascii="Palatino Linotype" w:hAnsi="Palatino Linotype"/>
          <w:i/>
          <w:sz w:val="18"/>
          <w:szCs w:val="18"/>
        </w:rPr>
        <w:t>Constitución</w:t>
      </w:r>
      <w:proofErr w:type="spellEnd"/>
      <w:r w:rsidRPr="00685BD3">
        <w:rPr>
          <w:rFonts w:ascii="Palatino Linotype" w:hAnsi="Palatino Linotype"/>
          <w:i/>
          <w:sz w:val="18"/>
          <w:szCs w:val="18"/>
        </w:rPr>
        <w:t xml:space="preserve"> </w:t>
      </w:r>
      <w:proofErr w:type="spellStart"/>
      <w:r w:rsidRPr="00685BD3">
        <w:rPr>
          <w:rFonts w:ascii="Palatino Linotype" w:hAnsi="Palatino Linotype"/>
          <w:i/>
          <w:sz w:val="18"/>
          <w:szCs w:val="18"/>
        </w:rPr>
        <w:t>Política</w:t>
      </w:r>
      <w:proofErr w:type="spellEnd"/>
      <w:r w:rsidRPr="00685BD3">
        <w:rPr>
          <w:rFonts w:ascii="Palatino Linotype" w:hAnsi="Palatino Linotype"/>
          <w:i/>
          <w:sz w:val="18"/>
          <w:szCs w:val="18"/>
        </w:rPr>
        <w:t xml:space="preserve"> de los Estados Unidos Mexicanos, la </w:t>
      </w:r>
      <w:proofErr w:type="spellStart"/>
      <w:r w:rsidRPr="00685BD3">
        <w:rPr>
          <w:rFonts w:ascii="Palatino Linotype" w:hAnsi="Palatino Linotype"/>
          <w:i/>
          <w:sz w:val="18"/>
          <w:szCs w:val="18"/>
        </w:rPr>
        <w:t>Constitución</w:t>
      </w:r>
      <w:proofErr w:type="spellEnd"/>
      <w:r w:rsidRPr="00685BD3">
        <w:rPr>
          <w:rFonts w:ascii="Palatino Linotype" w:hAnsi="Palatino Linotype"/>
          <w:i/>
          <w:sz w:val="18"/>
          <w:szCs w:val="18"/>
        </w:rPr>
        <w:t xml:space="preserve"> </w:t>
      </w:r>
      <w:proofErr w:type="spellStart"/>
      <w:r w:rsidRPr="00685BD3">
        <w:rPr>
          <w:rFonts w:ascii="Palatino Linotype" w:hAnsi="Palatino Linotype"/>
          <w:i/>
          <w:sz w:val="18"/>
          <w:szCs w:val="18"/>
        </w:rPr>
        <w:t>Política</w:t>
      </w:r>
      <w:proofErr w:type="spellEnd"/>
      <w:r w:rsidRPr="00685BD3">
        <w:rPr>
          <w:rFonts w:ascii="Palatino Linotype" w:hAnsi="Palatino Linotype"/>
          <w:i/>
          <w:sz w:val="18"/>
          <w:szCs w:val="18"/>
        </w:rPr>
        <w:t xml:space="preserve"> del Estado Libre y Soberano de </w:t>
      </w:r>
      <w:proofErr w:type="spellStart"/>
      <w:r w:rsidRPr="00685BD3">
        <w:rPr>
          <w:rFonts w:ascii="Palatino Linotype" w:hAnsi="Palatino Linotype"/>
          <w:i/>
          <w:sz w:val="18"/>
          <w:szCs w:val="18"/>
        </w:rPr>
        <w:t>México</w:t>
      </w:r>
      <w:proofErr w:type="spellEnd"/>
      <w:r w:rsidRPr="00685BD3">
        <w:rPr>
          <w:rFonts w:ascii="Palatino Linotype" w:hAnsi="Palatino Linotype"/>
          <w:i/>
          <w:sz w:val="18"/>
          <w:szCs w:val="18"/>
        </w:rPr>
        <w:t xml:space="preserve">, el </w:t>
      </w:r>
      <w:proofErr w:type="spellStart"/>
      <w:r w:rsidRPr="00685BD3">
        <w:rPr>
          <w:rFonts w:ascii="Palatino Linotype" w:hAnsi="Palatino Linotype"/>
          <w:i/>
          <w:sz w:val="18"/>
          <w:szCs w:val="18"/>
        </w:rPr>
        <w:t>Código</w:t>
      </w:r>
      <w:proofErr w:type="spellEnd"/>
      <w:r w:rsidRPr="00685BD3">
        <w:rPr>
          <w:rFonts w:ascii="Palatino Linotype" w:hAnsi="Palatino Linotype"/>
          <w:i/>
          <w:sz w:val="18"/>
          <w:szCs w:val="18"/>
        </w:rPr>
        <w:t xml:space="preserve"> Nacional de Procedimientos Penales la presente Ley y las </w:t>
      </w:r>
      <w:proofErr w:type="spellStart"/>
      <w:r w:rsidRPr="00685BD3">
        <w:rPr>
          <w:rFonts w:ascii="Palatino Linotype" w:hAnsi="Palatino Linotype"/>
          <w:i/>
          <w:sz w:val="18"/>
          <w:szCs w:val="18"/>
        </w:rPr>
        <w:t>demás</w:t>
      </w:r>
      <w:proofErr w:type="spellEnd"/>
      <w:r w:rsidRPr="00685BD3">
        <w:rPr>
          <w:rFonts w:ascii="Palatino Linotype" w:hAnsi="Palatino Linotype"/>
          <w:i/>
          <w:sz w:val="18"/>
          <w:szCs w:val="18"/>
        </w:rPr>
        <w:t xml:space="preserve"> disposiciones </w:t>
      </w:r>
      <w:proofErr w:type="spellStart"/>
      <w:r w:rsidRPr="00685BD3">
        <w:rPr>
          <w:rFonts w:ascii="Palatino Linotype" w:hAnsi="Palatino Linotype"/>
          <w:i/>
          <w:sz w:val="18"/>
          <w:szCs w:val="18"/>
        </w:rPr>
        <w:t>jurídicas</w:t>
      </w:r>
      <w:proofErr w:type="spellEnd"/>
      <w:r w:rsidRPr="00685BD3">
        <w:rPr>
          <w:rFonts w:ascii="Palatino Linotype" w:hAnsi="Palatino Linotype"/>
          <w:i/>
          <w:sz w:val="18"/>
          <w:szCs w:val="18"/>
        </w:rPr>
        <w:t xml:space="preserve"> aplicables. </w:t>
      </w:r>
    </w:p>
    <w:p w:rsidR="00D77290" w:rsidRPr="00685BD3" w:rsidRDefault="00D77290">
      <w:pPr>
        <w:pStyle w:val="Textonotapie"/>
      </w:pPr>
    </w:p>
  </w:footnote>
  <w:footnote w:id="6">
    <w:p w:rsidR="00D77290" w:rsidRPr="002C7452" w:rsidRDefault="00D77290" w:rsidP="002C7452">
      <w:pPr>
        <w:pStyle w:val="Textonotapie"/>
        <w:jc w:val="both"/>
        <w:rPr>
          <w:rFonts w:ascii="Palatino Linotype" w:hAnsi="Palatino Linotype"/>
          <w:i/>
          <w:sz w:val="18"/>
          <w:szCs w:val="18"/>
        </w:rPr>
      </w:pPr>
      <w:r w:rsidRPr="002C7452">
        <w:rPr>
          <w:rStyle w:val="Refdenotaalpie"/>
          <w:rFonts w:ascii="Palatino Linotype" w:hAnsi="Palatino Linotype"/>
          <w:i/>
          <w:sz w:val="18"/>
          <w:szCs w:val="18"/>
        </w:rPr>
        <w:footnoteRef/>
      </w:r>
      <w:r w:rsidRPr="002C7452">
        <w:rPr>
          <w:rFonts w:ascii="Palatino Linotype" w:hAnsi="Palatino Linotype"/>
          <w:i/>
          <w:sz w:val="18"/>
          <w:szCs w:val="18"/>
        </w:rPr>
        <w:t xml:space="preserve"> </w:t>
      </w:r>
      <w:r w:rsidRPr="002C7452">
        <w:rPr>
          <w:rFonts w:ascii="Palatino Linotype" w:hAnsi="Palatino Linotype"/>
          <w:b/>
          <w:i/>
          <w:sz w:val="18"/>
          <w:szCs w:val="18"/>
        </w:rPr>
        <w:t>Artículo 9</w:t>
      </w:r>
      <w:r w:rsidRPr="002C7452">
        <w:rPr>
          <w:rFonts w:ascii="Palatino Linotype" w:hAnsi="Palatino Linotype"/>
          <w:i/>
          <w:sz w:val="18"/>
          <w:szCs w:val="18"/>
        </w:rPr>
        <w:t>. El Instituto deberá regir su funcionamiento de acuerdo a los siguientes principios:</w:t>
      </w:r>
    </w:p>
    <w:p w:rsidR="00D77290" w:rsidRPr="00113336" w:rsidRDefault="00D77290" w:rsidP="002C7452">
      <w:pPr>
        <w:pStyle w:val="Textonotapie"/>
        <w:jc w:val="both"/>
        <w:rPr>
          <w:rFonts w:ascii="Palatino Linotype" w:hAnsi="Palatino Linotype"/>
          <w:sz w:val="18"/>
          <w:szCs w:val="18"/>
        </w:rPr>
      </w:pPr>
      <w:r w:rsidRPr="002C7452">
        <w:rPr>
          <w:rFonts w:ascii="Palatino Linotype" w:hAnsi="Palatino Linotype"/>
          <w:i/>
          <w:sz w:val="18"/>
          <w:szCs w:val="18"/>
        </w:rPr>
        <w:t xml:space="preserve">I. </w:t>
      </w:r>
      <w:r w:rsidRPr="002C7452">
        <w:rPr>
          <w:rFonts w:ascii="Palatino Linotype" w:hAnsi="Palatino Linotype"/>
          <w:b/>
          <w:i/>
          <w:sz w:val="18"/>
          <w:szCs w:val="18"/>
        </w:rPr>
        <w:t>Certeza</w:t>
      </w:r>
      <w:r w:rsidRPr="002C7452">
        <w:rPr>
          <w:rFonts w:ascii="Palatino Linotype" w:hAnsi="Palatino Linotype"/>
          <w:i/>
          <w:sz w:val="18"/>
          <w:szCs w:val="18"/>
        </w:rPr>
        <w:t xml:space="preserve">: Principio que otorga seguridad y certidumbre jurídica a los particulares, en virtud de que permite conocer si las acciones del Instituto son apegadas a derecho y garantiza que los procedimientos sean completamente verificables, fidedignos y confiables; II. </w:t>
      </w:r>
      <w:r w:rsidRPr="002C7452">
        <w:rPr>
          <w:rFonts w:ascii="Palatino Linotype" w:hAnsi="Palatino Linotype"/>
          <w:b/>
          <w:i/>
          <w:sz w:val="18"/>
          <w:szCs w:val="18"/>
        </w:rPr>
        <w:t>Eficacia</w:t>
      </w:r>
      <w:r w:rsidRPr="002C7452">
        <w:rPr>
          <w:rFonts w:ascii="Palatino Linotype" w:hAnsi="Palatino Linotype"/>
          <w:i/>
          <w:sz w:val="18"/>
          <w:szCs w:val="18"/>
        </w:rPr>
        <w:t xml:space="preserve">: Obligación del Instituto para tutelar, de manera efectiva, el derecho de acceso a la información;… VII. </w:t>
      </w:r>
      <w:r w:rsidRPr="002C7452">
        <w:rPr>
          <w:rFonts w:ascii="Palatino Linotype" w:hAnsi="Palatino Linotype"/>
          <w:b/>
          <w:i/>
          <w:sz w:val="18"/>
          <w:szCs w:val="18"/>
        </w:rPr>
        <w:t>Máxima Publicidad</w:t>
      </w:r>
      <w:r w:rsidRPr="002C7452">
        <w:rPr>
          <w:rFonts w:ascii="Palatino Linotype" w:hAnsi="Palatino Linotype"/>
          <w:i/>
          <w:sz w:val="18"/>
          <w:szCs w:val="18"/>
        </w:rPr>
        <w:t>: Toda la información en posesión de los sujetos obligados será pública, completa, oportuna y accesible, sujeta a un claro régimen de excepciones que deberán estar definidas y ser además legítimas y estrictamente necesarias en una sociedad democrática;…</w:t>
      </w:r>
    </w:p>
  </w:footnote>
  <w:footnote w:id="7">
    <w:p w:rsidR="00D77290" w:rsidRDefault="00D77290" w:rsidP="00D77290">
      <w:pPr>
        <w:pStyle w:val="Textonotapie"/>
      </w:pPr>
      <w:r>
        <w:rPr>
          <w:rStyle w:val="Refdenotaalpie"/>
        </w:rPr>
        <w:footnoteRef/>
      </w:r>
      <w:r>
        <w:t xml:space="preserve"> </w:t>
      </w:r>
      <w:r w:rsidRPr="00DD5BE3">
        <w:rPr>
          <w:rFonts w:ascii="Palatino Linotype" w:hAnsi="Palatino Linotype"/>
        </w:rPr>
        <w:t>El Instituto Nacional de Transparencia, Acceso a la Información y Protección de Datos Personales (INAI)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290" w:rsidRDefault="00E6548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290" w:rsidRPr="0010196A" w:rsidRDefault="00E65486" w:rsidP="00C61D8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53.05pt;margin-top:-76.05pt;width:540pt;height:10in;z-index:-251658752;mso-wrap-edited:f;mso-width-percent:0;mso-height-percent:0;mso-position-horizontal-relative:margin;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D77290" w:rsidRPr="008F2CCC" w:rsidTr="00C61D80">
      <w:tc>
        <w:tcPr>
          <w:tcW w:w="3828" w:type="dxa"/>
          <w:vMerge w:val="restart"/>
        </w:tcPr>
        <w:p w:rsidR="00D77290" w:rsidRPr="008F2CCC" w:rsidRDefault="00D77290" w:rsidP="00C61D8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4F12682" wp14:editId="725F3007">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D77290" w:rsidRPr="00664658" w:rsidRDefault="00D77290" w:rsidP="00C61D8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D77290" w:rsidRPr="00664658" w:rsidRDefault="00D77290" w:rsidP="006F1DCC">
          <w:pPr>
            <w:jc w:val="both"/>
            <w:rPr>
              <w:rFonts w:ascii="Palatino Linotype" w:hAnsi="Palatino Linotype"/>
              <w:b/>
              <w:sz w:val="22"/>
              <w:szCs w:val="22"/>
              <w:lang w:val="es-ES_tradnl"/>
            </w:rPr>
          </w:pPr>
          <w:r>
            <w:rPr>
              <w:rFonts w:ascii="Palatino Linotype" w:hAnsi="Palatino Linotype"/>
              <w:b/>
              <w:sz w:val="22"/>
              <w:szCs w:val="22"/>
              <w:lang w:val="es-ES_tradnl"/>
            </w:rPr>
            <w:t>05</w:t>
          </w:r>
          <w:r w:rsidR="002036D9">
            <w:rPr>
              <w:rFonts w:ascii="Palatino Linotype" w:hAnsi="Palatino Linotype"/>
              <w:b/>
              <w:sz w:val="22"/>
              <w:szCs w:val="22"/>
              <w:lang w:val="es-ES_tradnl"/>
            </w:rPr>
            <w:t>357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D77290" w:rsidRPr="008F2CCC" w:rsidTr="00C61D80">
      <w:tc>
        <w:tcPr>
          <w:tcW w:w="3828" w:type="dxa"/>
          <w:vMerge/>
        </w:tcPr>
        <w:p w:rsidR="00D77290" w:rsidRPr="008F2CCC" w:rsidRDefault="00D77290" w:rsidP="00C61D80">
          <w:pPr>
            <w:rPr>
              <w:rFonts w:ascii="Palatino Linotype" w:hAnsi="Palatino Linotype"/>
              <w:b/>
              <w:sz w:val="22"/>
              <w:szCs w:val="22"/>
              <w:lang w:val="es-ES_tradnl"/>
            </w:rPr>
          </w:pPr>
        </w:p>
      </w:tc>
      <w:tc>
        <w:tcPr>
          <w:tcW w:w="2551" w:type="dxa"/>
          <w:shd w:val="clear" w:color="auto" w:fill="auto"/>
        </w:tcPr>
        <w:p w:rsidR="00D77290" w:rsidRPr="00664658" w:rsidRDefault="00D77290" w:rsidP="00C61D8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D77290" w:rsidRPr="00D41D47" w:rsidRDefault="002036D9" w:rsidP="006F1DCC">
          <w:pPr>
            <w:jc w:val="both"/>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D77290" w:rsidRPr="008F2CCC" w:rsidTr="00C61D80">
      <w:trPr>
        <w:trHeight w:val="228"/>
      </w:trPr>
      <w:tc>
        <w:tcPr>
          <w:tcW w:w="3828" w:type="dxa"/>
          <w:vMerge/>
        </w:tcPr>
        <w:p w:rsidR="00D77290" w:rsidRPr="008F2CCC" w:rsidRDefault="00D77290" w:rsidP="00C61D80">
          <w:pPr>
            <w:rPr>
              <w:rFonts w:ascii="Palatino Linotype" w:hAnsi="Palatino Linotype"/>
              <w:b/>
              <w:sz w:val="22"/>
              <w:szCs w:val="22"/>
              <w:lang w:val="es-ES_tradnl"/>
            </w:rPr>
          </w:pPr>
        </w:p>
      </w:tc>
      <w:tc>
        <w:tcPr>
          <w:tcW w:w="2551" w:type="dxa"/>
          <w:shd w:val="clear" w:color="auto" w:fill="auto"/>
        </w:tcPr>
        <w:p w:rsidR="00D77290" w:rsidRPr="00664658" w:rsidRDefault="00D77290" w:rsidP="003D17AA">
          <w:pPr>
            <w:rPr>
              <w:rFonts w:ascii="Palatino Linotype" w:hAnsi="Palatino Linotype"/>
              <w:b/>
              <w:sz w:val="22"/>
              <w:szCs w:val="22"/>
              <w:lang w:val="es-ES_tradnl"/>
            </w:rPr>
          </w:pPr>
          <w:r>
            <w:rPr>
              <w:rFonts w:ascii="Palatino Linotype" w:hAnsi="Palatino Linotype"/>
              <w:b/>
              <w:sz w:val="22"/>
              <w:szCs w:val="22"/>
              <w:lang w:val="es-ES_tradnl"/>
            </w:rPr>
            <w:t>Comisionad</w:t>
          </w:r>
          <w:r w:rsidR="003D17AA" w:rsidRPr="00586DC8">
            <w:rPr>
              <w:rFonts w:ascii="Palatino Linotype" w:hAnsi="Palatino Linotype"/>
              <w:b/>
              <w:sz w:val="22"/>
              <w:szCs w:val="22"/>
              <w:lang w:val="es-ES_tradnl"/>
            </w:rPr>
            <w: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Ponente:</w:t>
          </w:r>
        </w:p>
      </w:tc>
      <w:tc>
        <w:tcPr>
          <w:tcW w:w="2977" w:type="dxa"/>
          <w:shd w:val="clear" w:color="auto" w:fill="auto"/>
        </w:tcPr>
        <w:p w:rsidR="00D77290" w:rsidRPr="00664658" w:rsidRDefault="00D77290" w:rsidP="00C61D80">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D77290" w:rsidRPr="0010196A" w:rsidRDefault="00D77290" w:rsidP="00C61D80">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290" w:rsidRPr="0010196A" w:rsidRDefault="00E65486">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56.65pt;margin-top:-80.85pt;width:540pt;height:10in;z-index:-251657728;mso-wrap-edited:f;mso-width-percent:0;mso-height-percent:0;mso-position-horizontal-relative:margin;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D77290" w:rsidRPr="008F2CCC" w:rsidTr="00C61D80">
      <w:tc>
        <w:tcPr>
          <w:tcW w:w="3828" w:type="dxa"/>
          <w:vMerge w:val="restart"/>
          <w:shd w:val="clear" w:color="auto" w:fill="auto"/>
        </w:tcPr>
        <w:p w:rsidR="00D77290" w:rsidRPr="008F2CCC" w:rsidRDefault="00D77290" w:rsidP="00C61D8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8C25E79" wp14:editId="63AF3161">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D77290" w:rsidRPr="008F2CCC" w:rsidRDefault="00D77290" w:rsidP="00C61D8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rsidR="00D77290" w:rsidRPr="008F2CCC" w:rsidRDefault="00D77290" w:rsidP="006F1DCC">
          <w:pPr>
            <w:jc w:val="both"/>
            <w:rPr>
              <w:rFonts w:ascii="Palatino Linotype" w:hAnsi="Palatino Linotype"/>
              <w:b/>
              <w:sz w:val="22"/>
              <w:szCs w:val="22"/>
              <w:lang w:val="es-ES_tradnl"/>
            </w:rPr>
          </w:pPr>
          <w:r>
            <w:rPr>
              <w:rFonts w:ascii="Palatino Linotype" w:hAnsi="Palatino Linotype"/>
              <w:b/>
              <w:sz w:val="22"/>
              <w:szCs w:val="22"/>
              <w:lang w:val="es-ES_tradnl"/>
            </w:rPr>
            <w:t>05357/INFOEM/IP/RR/2021</w:t>
          </w:r>
        </w:p>
      </w:tc>
    </w:tr>
    <w:tr w:rsidR="00D77290" w:rsidRPr="008F2CCC" w:rsidTr="00C61D80">
      <w:tc>
        <w:tcPr>
          <w:tcW w:w="3828" w:type="dxa"/>
          <w:vMerge/>
          <w:shd w:val="clear" w:color="auto" w:fill="auto"/>
        </w:tcPr>
        <w:p w:rsidR="00D77290" w:rsidRPr="008F2CCC" w:rsidRDefault="00D77290" w:rsidP="00C61D80">
          <w:pPr>
            <w:rPr>
              <w:rFonts w:ascii="Palatino Linotype" w:hAnsi="Palatino Linotype"/>
              <w:b/>
              <w:sz w:val="22"/>
              <w:szCs w:val="22"/>
              <w:lang w:val="es-ES_tradnl"/>
            </w:rPr>
          </w:pPr>
        </w:p>
      </w:tc>
      <w:tc>
        <w:tcPr>
          <w:tcW w:w="2552" w:type="dxa"/>
          <w:shd w:val="clear" w:color="auto" w:fill="auto"/>
        </w:tcPr>
        <w:p w:rsidR="00D77290" w:rsidRPr="008F2CCC" w:rsidRDefault="00D77290" w:rsidP="00C61D8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rsidR="00D77290" w:rsidRPr="008F2CCC" w:rsidRDefault="00E65486" w:rsidP="006F1DCC">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w:t>
          </w:r>
          <w:proofErr w:type="spellEnd"/>
          <w:r w:rsidR="00D77290">
            <w:rPr>
              <w:rFonts w:ascii="Palatino Linotype" w:hAnsi="Palatino Linotype"/>
              <w:b/>
              <w:sz w:val="22"/>
              <w:szCs w:val="22"/>
              <w:lang w:val="es-ES_tradnl"/>
            </w:rPr>
            <w:t xml:space="preserve"> </w:t>
          </w:r>
        </w:p>
      </w:tc>
    </w:tr>
    <w:tr w:rsidR="00D77290" w:rsidRPr="008F2CCC" w:rsidTr="00C61D80">
      <w:trPr>
        <w:trHeight w:val="228"/>
      </w:trPr>
      <w:tc>
        <w:tcPr>
          <w:tcW w:w="3828" w:type="dxa"/>
          <w:vMerge/>
          <w:shd w:val="clear" w:color="auto" w:fill="auto"/>
        </w:tcPr>
        <w:p w:rsidR="00D77290" w:rsidRPr="008F2CCC" w:rsidRDefault="00D77290" w:rsidP="00C61D80">
          <w:pPr>
            <w:rPr>
              <w:rFonts w:ascii="Palatino Linotype" w:hAnsi="Palatino Linotype"/>
              <w:b/>
              <w:sz w:val="22"/>
              <w:szCs w:val="22"/>
              <w:lang w:val="es-ES_tradnl"/>
            </w:rPr>
          </w:pPr>
        </w:p>
      </w:tc>
      <w:tc>
        <w:tcPr>
          <w:tcW w:w="2552" w:type="dxa"/>
          <w:shd w:val="clear" w:color="auto" w:fill="auto"/>
        </w:tcPr>
        <w:p w:rsidR="00D77290" w:rsidRPr="008F2CCC" w:rsidRDefault="00D77290" w:rsidP="00C61D8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rsidR="00D77290" w:rsidRPr="00D907B3" w:rsidRDefault="00D77290" w:rsidP="006F1DCC">
          <w:pPr>
            <w:jc w:val="both"/>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D77290" w:rsidRPr="008F2CCC" w:rsidTr="00C61D80">
      <w:tc>
        <w:tcPr>
          <w:tcW w:w="3828" w:type="dxa"/>
          <w:vMerge/>
          <w:shd w:val="clear" w:color="auto" w:fill="auto"/>
        </w:tcPr>
        <w:p w:rsidR="00D77290" w:rsidRPr="008F2CCC" w:rsidRDefault="00D77290" w:rsidP="00C61D80">
          <w:pPr>
            <w:rPr>
              <w:rFonts w:ascii="Palatino Linotype" w:hAnsi="Palatino Linotype"/>
              <w:b/>
              <w:sz w:val="22"/>
              <w:szCs w:val="22"/>
              <w:lang w:val="es-ES_tradnl"/>
            </w:rPr>
          </w:pPr>
        </w:p>
      </w:tc>
      <w:tc>
        <w:tcPr>
          <w:tcW w:w="2552" w:type="dxa"/>
          <w:shd w:val="clear" w:color="auto" w:fill="auto"/>
        </w:tcPr>
        <w:p w:rsidR="00D77290" w:rsidRPr="008F2CCC" w:rsidRDefault="00D77290" w:rsidP="003D17A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3D17AA" w:rsidRPr="00586DC8">
            <w:rPr>
              <w:rFonts w:ascii="Palatino Linotype" w:hAnsi="Palatino Linotype"/>
              <w:b/>
              <w:sz w:val="22"/>
              <w:szCs w:val="22"/>
              <w:lang w:val="es-ES_tradnl"/>
            </w:rPr>
            <w: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2976" w:type="dxa"/>
          <w:shd w:val="clear" w:color="auto" w:fill="auto"/>
        </w:tcPr>
        <w:p w:rsidR="00D77290" w:rsidRPr="008F2CCC" w:rsidRDefault="00D77290" w:rsidP="005519E4">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D77290" w:rsidRPr="0010196A" w:rsidRDefault="00D77290" w:rsidP="00C61D8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93856FB"/>
    <w:multiLevelType w:val="hybridMultilevel"/>
    <w:tmpl w:val="FB580E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F781077"/>
    <w:multiLevelType w:val="hybridMultilevel"/>
    <w:tmpl w:val="BFB06A92"/>
    <w:lvl w:ilvl="0" w:tplc="F918CFB6">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047182E"/>
    <w:multiLevelType w:val="hybridMultilevel"/>
    <w:tmpl w:val="B12EB60E"/>
    <w:lvl w:ilvl="0" w:tplc="DEFE5C5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26902B8"/>
    <w:multiLevelType w:val="hybridMultilevel"/>
    <w:tmpl w:val="F0AA5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03004D"/>
    <w:multiLevelType w:val="hybridMultilevel"/>
    <w:tmpl w:val="AF1C693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17BF2B90"/>
    <w:multiLevelType w:val="hybridMultilevel"/>
    <w:tmpl w:val="3B7C77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3">
    <w:nsid w:val="2222257D"/>
    <w:multiLevelType w:val="hybridMultilevel"/>
    <w:tmpl w:val="A4CEDF84"/>
    <w:lvl w:ilvl="0" w:tplc="03E48DE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5">
    <w:nsid w:val="2883641F"/>
    <w:multiLevelType w:val="hybridMultilevel"/>
    <w:tmpl w:val="A636FE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5223C4"/>
    <w:multiLevelType w:val="hybridMultilevel"/>
    <w:tmpl w:val="22BA90FA"/>
    <w:lvl w:ilvl="0" w:tplc="C7522510">
      <w:start w:val="6"/>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8">
    <w:nsid w:val="2BDC4DE3"/>
    <w:multiLevelType w:val="hybridMultilevel"/>
    <w:tmpl w:val="88D84386"/>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9">
    <w:nsid w:val="31553AC4"/>
    <w:multiLevelType w:val="hybridMultilevel"/>
    <w:tmpl w:val="82A8D7D4"/>
    <w:lvl w:ilvl="0" w:tplc="8056EB78">
      <w:start w:val="1"/>
      <w:numFmt w:val="upperRoman"/>
      <w:lvlText w:val="%1."/>
      <w:lvlJc w:val="left"/>
      <w:pPr>
        <w:ind w:left="1080" w:hanging="72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354E3556"/>
    <w:multiLevelType w:val="hybridMultilevel"/>
    <w:tmpl w:val="102A81BC"/>
    <w:lvl w:ilvl="0" w:tplc="377E3E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75333F7"/>
    <w:multiLevelType w:val="hybridMultilevel"/>
    <w:tmpl w:val="FD52ECFC"/>
    <w:lvl w:ilvl="0" w:tplc="497099E8">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382E6DE6"/>
    <w:multiLevelType w:val="hybridMultilevel"/>
    <w:tmpl w:val="3446EE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5067449F"/>
    <w:multiLevelType w:val="hybridMultilevel"/>
    <w:tmpl w:val="B12EB60E"/>
    <w:lvl w:ilvl="0" w:tplc="DEFE5C5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596074E6"/>
    <w:multiLevelType w:val="hybridMultilevel"/>
    <w:tmpl w:val="A636FE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D1946F6"/>
    <w:multiLevelType w:val="hybridMultilevel"/>
    <w:tmpl w:val="38F20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F563C02"/>
    <w:multiLevelType w:val="hybridMultilevel"/>
    <w:tmpl w:val="A7C4BB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602A0817"/>
    <w:multiLevelType w:val="hybridMultilevel"/>
    <w:tmpl w:val="B12EB60E"/>
    <w:lvl w:ilvl="0" w:tplc="DEFE5C5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63B026A4"/>
    <w:multiLevelType w:val="hybridMultilevel"/>
    <w:tmpl w:val="FB580E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70C62463"/>
    <w:multiLevelType w:val="hybridMultilevel"/>
    <w:tmpl w:val="A0648954"/>
    <w:lvl w:ilvl="0" w:tplc="DC8EF070">
      <w:start w:val="2"/>
      <w:numFmt w:val="upperRoman"/>
      <w:lvlText w:val="%1."/>
      <w:lvlJc w:val="left"/>
      <w:pPr>
        <w:ind w:left="1080" w:hanging="72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0">
    <w:nsid w:val="7BCC19B4"/>
    <w:multiLevelType w:val="hybridMultilevel"/>
    <w:tmpl w:val="7E948EA6"/>
    <w:lvl w:ilvl="0" w:tplc="A6103952">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9"/>
  </w:num>
  <w:num w:numId="4">
    <w:abstractNumId w:val="22"/>
  </w:num>
  <w:num w:numId="5">
    <w:abstractNumId w:val="21"/>
  </w:num>
  <w:num w:numId="6">
    <w:abstractNumId w:val="18"/>
  </w:num>
  <w:num w:numId="7">
    <w:abstractNumId w:val="1"/>
  </w:num>
  <w:num w:numId="8">
    <w:abstractNumId w:val="34"/>
  </w:num>
  <w:num w:numId="9">
    <w:abstractNumId w:val="2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13"/>
  </w:num>
  <w:num w:numId="13">
    <w:abstractNumId w:val="36"/>
  </w:num>
  <w:num w:numId="14">
    <w:abstractNumId w:val="30"/>
  </w:num>
  <w:num w:numId="15">
    <w:abstractNumId w:val="16"/>
  </w:num>
  <w:num w:numId="16">
    <w:abstractNumId w:val="15"/>
  </w:num>
  <w:num w:numId="17">
    <w:abstractNumId w:val="9"/>
  </w:num>
  <w:num w:numId="18">
    <w:abstractNumId w:val="20"/>
  </w:num>
  <w:num w:numId="19">
    <w:abstractNumId w:val="11"/>
  </w:num>
  <w:num w:numId="20">
    <w:abstractNumId w:val="38"/>
  </w:num>
  <w:num w:numId="21">
    <w:abstractNumId w:val="6"/>
  </w:num>
  <w:num w:numId="22">
    <w:abstractNumId w:val="39"/>
  </w:num>
  <w:num w:numId="23">
    <w:abstractNumId w:val="31"/>
  </w:num>
  <w:num w:numId="24">
    <w:abstractNumId w:val="27"/>
  </w:num>
  <w:num w:numId="25">
    <w:abstractNumId w:val="12"/>
  </w:num>
  <w:num w:numId="26">
    <w:abstractNumId w:val="17"/>
  </w:num>
  <w:num w:numId="27">
    <w:abstractNumId w:val="40"/>
  </w:num>
  <w:num w:numId="28">
    <w:abstractNumId w:val="32"/>
  </w:num>
  <w:num w:numId="29">
    <w:abstractNumId w:val="26"/>
  </w:num>
  <w:num w:numId="30">
    <w:abstractNumId w:val="37"/>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
  </w:num>
  <w:num w:numId="34">
    <w:abstractNumId w:val="10"/>
  </w:num>
  <w:num w:numId="35">
    <w:abstractNumId w:val="14"/>
  </w:num>
  <w:num w:numId="36">
    <w:abstractNumId w:val="25"/>
  </w:num>
  <w:num w:numId="37">
    <w:abstractNumId w:val="35"/>
  </w:num>
  <w:num w:numId="38">
    <w:abstractNumId w:val="7"/>
  </w:num>
  <w:num w:numId="39">
    <w:abstractNumId w:val="8"/>
  </w:num>
  <w:num w:numId="40">
    <w:abstractNumId w:val="4"/>
  </w:num>
  <w:num w:numId="41">
    <w:abstractNumId w:val="28"/>
  </w:num>
  <w:num w:numId="42">
    <w:abstractNumId w:val="5"/>
  </w:num>
  <w:num w:numId="43">
    <w:abstractNumId w:val="33"/>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2B3"/>
    <w:rsid w:val="00005551"/>
    <w:rsid w:val="000062BF"/>
    <w:rsid w:val="00007754"/>
    <w:rsid w:val="00011A57"/>
    <w:rsid w:val="0001459D"/>
    <w:rsid w:val="00014AD0"/>
    <w:rsid w:val="00021285"/>
    <w:rsid w:val="0002159D"/>
    <w:rsid w:val="0004115D"/>
    <w:rsid w:val="00041A7A"/>
    <w:rsid w:val="000452F8"/>
    <w:rsid w:val="000532B3"/>
    <w:rsid w:val="00053D4E"/>
    <w:rsid w:val="00056687"/>
    <w:rsid w:val="00057707"/>
    <w:rsid w:val="00076008"/>
    <w:rsid w:val="00077B3A"/>
    <w:rsid w:val="00086A8C"/>
    <w:rsid w:val="00087C97"/>
    <w:rsid w:val="0009014D"/>
    <w:rsid w:val="00096CC1"/>
    <w:rsid w:val="000A56A7"/>
    <w:rsid w:val="000A5B86"/>
    <w:rsid w:val="000B557F"/>
    <w:rsid w:val="000B7708"/>
    <w:rsid w:val="000B7F63"/>
    <w:rsid w:val="000C2383"/>
    <w:rsid w:val="000C4F60"/>
    <w:rsid w:val="000D46C8"/>
    <w:rsid w:val="000D4902"/>
    <w:rsid w:val="000D5EA9"/>
    <w:rsid w:val="000E7A3D"/>
    <w:rsid w:val="000F01E1"/>
    <w:rsid w:val="000F3AE8"/>
    <w:rsid w:val="00113336"/>
    <w:rsid w:val="00130B93"/>
    <w:rsid w:val="00153099"/>
    <w:rsid w:val="00153685"/>
    <w:rsid w:val="0017410A"/>
    <w:rsid w:val="0017682C"/>
    <w:rsid w:val="0018295C"/>
    <w:rsid w:val="00182C9D"/>
    <w:rsid w:val="00184933"/>
    <w:rsid w:val="0019012A"/>
    <w:rsid w:val="001A466F"/>
    <w:rsid w:val="001C2591"/>
    <w:rsid w:val="001C33C3"/>
    <w:rsid w:val="001C5CC7"/>
    <w:rsid w:val="001D3F46"/>
    <w:rsid w:val="001E575B"/>
    <w:rsid w:val="001F1E8E"/>
    <w:rsid w:val="00202610"/>
    <w:rsid w:val="002036D9"/>
    <w:rsid w:val="00207648"/>
    <w:rsid w:val="00210ECE"/>
    <w:rsid w:val="00227BE1"/>
    <w:rsid w:val="00242377"/>
    <w:rsid w:val="00242BA0"/>
    <w:rsid w:val="00253F3A"/>
    <w:rsid w:val="0025743E"/>
    <w:rsid w:val="002606F8"/>
    <w:rsid w:val="002627FF"/>
    <w:rsid w:val="00285C4A"/>
    <w:rsid w:val="002A3CA6"/>
    <w:rsid w:val="002B0F2E"/>
    <w:rsid w:val="002B5D98"/>
    <w:rsid w:val="002C7452"/>
    <w:rsid w:val="002D6DC6"/>
    <w:rsid w:val="002E108F"/>
    <w:rsid w:val="002E5114"/>
    <w:rsid w:val="002F3FAA"/>
    <w:rsid w:val="00302CC3"/>
    <w:rsid w:val="00306290"/>
    <w:rsid w:val="003173C9"/>
    <w:rsid w:val="00325380"/>
    <w:rsid w:val="003374F9"/>
    <w:rsid w:val="00361A91"/>
    <w:rsid w:val="003627B2"/>
    <w:rsid w:val="0036769B"/>
    <w:rsid w:val="00383A3A"/>
    <w:rsid w:val="00386BFD"/>
    <w:rsid w:val="003A41F0"/>
    <w:rsid w:val="003C34E4"/>
    <w:rsid w:val="003C7F9B"/>
    <w:rsid w:val="003D17AA"/>
    <w:rsid w:val="003D5356"/>
    <w:rsid w:val="003E1096"/>
    <w:rsid w:val="003F5A7F"/>
    <w:rsid w:val="00415A78"/>
    <w:rsid w:val="00426020"/>
    <w:rsid w:val="00430A03"/>
    <w:rsid w:val="00431048"/>
    <w:rsid w:val="00431274"/>
    <w:rsid w:val="00433D5E"/>
    <w:rsid w:val="004346FC"/>
    <w:rsid w:val="004470CE"/>
    <w:rsid w:val="004545C0"/>
    <w:rsid w:val="0045701A"/>
    <w:rsid w:val="00465785"/>
    <w:rsid w:val="004758C7"/>
    <w:rsid w:val="004911FF"/>
    <w:rsid w:val="00491B78"/>
    <w:rsid w:val="00493D5A"/>
    <w:rsid w:val="004A401D"/>
    <w:rsid w:val="004B7AD1"/>
    <w:rsid w:val="004C36A5"/>
    <w:rsid w:val="004C6E59"/>
    <w:rsid w:val="004D7972"/>
    <w:rsid w:val="004E0548"/>
    <w:rsid w:val="00503897"/>
    <w:rsid w:val="00514C50"/>
    <w:rsid w:val="00515E71"/>
    <w:rsid w:val="0052478A"/>
    <w:rsid w:val="00525EB7"/>
    <w:rsid w:val="00534EED"/>
    <w:rsid w:val="00541458"/>
    <w:rsid w:val="00543091"/>
    <w:rsid w:val="005519E4"/>
    <w:rsid w:val="005556B1"/>
    <w:rsid w:val="00563C04"/>
    <w:rsid w:val="00586DC8"/>
    <w:rsid w:val="00595AE2"/>
    <w:rsid w:val="005A246B"/>
    <w:rsid w:val="005B2603"/>
    <w:rsid w:val="005B3F29"/>
    <w:rsid w:val="005C0273"/>
    <w:rsid w:val="005C6C50"/>
    <w:rsid w:val="005E05EB"/>
    <w:rsid w:val="005E6603"/>
    <w:rsid w:val="005E7793"/>
    <w:rsid w:val="006134C1"/>
    <w:rsid w:val="006137D0"/>
    <w:rsid w:val="006140DE"/>
    <w:rsid w:val="00614A38"/>
    <w:rsid w:val="006207F7"/>
    <w:rsid w:val="00635B3C"/>
    <w:rsid w:val="00641A0F"/>
    <w:rsid w:val="006424A1"/>
    <w:rsid w:val="006436C9"/>
    <w:rsid w:val="00650BD6"/>
    <w:rsid w:val="00654ABA"/>
    <w:rsid w:val="00655483"/>
    <w:rsid w:val="00661154"/>
    <w:rsid w:val="00662614"/>
    <w:rsid w:val="00665648"/>
    <w:rsid w:val="0066758C"/>
    <w:rsid w:val="00673444"/>
    <w:rsid w:val="00677671"/>
    <w:rsid w:val="00685B6B"/>
    <w:rsid w:val="00685BD3"/>
    <w:rsid w:val="006974B5"/>
    <w:rsid w:val="006A0AAC"/>
    <w:rsid w:val="006A5AC1"/>
    <w:rsid w:val="006A793A"/>
    <w:rsid w:val="006C1F63"/>
    <w:rsid w:val="006E089F"/>
    <w:rsid w:val="006E6F66"/>
    <w:rsid w:val="006F0CDA"/>
    <w:rsid w:val="006F1DCC"/>
    <w:rsid w:val="006F3D8C"/>
    <w:rsid w:val="006F73EF"/>
    <w:rsid w:val="007025D9"/>
    <w:rsid w:val="007148EB"/>
    <w:rsid w:val="00717DE3"/>
    <w:rsid w:val="00725CA3"/>
    <w:rsid w:val="00727C39"/>
    <w:rsid w:val="007305D6"/>
    <w:rsid w:val="00730E69"/>
    <w:rsid w:val="00746A15"/>
    <w:rsid w:val="00753432"/>
    <w:rsid w:val="00754CA8"/>
    <w:rsid w:val="00760534"/>
    <w:rsid w:val="0077182A"/>
    <w:rsid w:val="007750F3"/>
    <w:rsid w:val="007802F6"/>
    <w:rsid w:val="00782BA4"/>
    <w:rsid w:val="007A719F"/>
    <w:rsid w:val="007B1F16"/>
    <w:rsid w:val="007D3F74"/>
    <w:rsid w:val="007E5653"/>
    <w:rsid w:val="00804B32"/>
    <w:rsid w:val="00812915"/>
    <w:rsid w:val="008155FC"/>
    <w:rsid w:val="00815DC8"/>
    <w:rsid w:val="00824619"/>
    <w:rsid w:val="0083561F"/>
    <w:rsid w:val="00840EF2"/>
    <w:rsid w:val="00843AAB"/>
    <w:rsid w:val="008575A5"/>
    <w:rsid w:val="00862FCD"/>
    <w:rsid w:val="008634D6"/>
    <w:rsid w:val="00871E23"/>
    <w:rsid w:val="00881B4F"/>
    <w:rsid w:val="00881C23"/>
    <w:rsid w:val="00882EE7"/>
    <w:rsid w:val="00897EA6"/>
    <w:rsid w:val="008B0652"/>
    <w:rsid w:val="008E07A0"/>
    <w:rsid w:val="008E5633"/>
    <w:rsid w:val="008E6DD1"/>
    <w:rsid w:val="008F02A9"/>
    <w:rsid w:val="008F2481"/>
    <w:rsid w:val="008F2799"/>
    <w:rsid w:val="008F28B3"/>
    <w:rsid w:val="008F594B"/>
    <w:rsid w:val="009149BD"/>
    <w:rsid w:val="00915490"/>
    <w:rsid w:val="00921613"/>
    <w:rsid w:val="00925846"/>
    <w:rsid w:val="009607E8"/>
    <w:rsid w:val="00963193"/>
    <w:rsid w:val="00970ECB"/>
    <w:rsid w:val="00981F8B"/>
    <w:rsid w:val="00982AE6"/>
    <w:rsid w:val="00992B99"/>
    <w:rsid w:val="009A4E8C"/>
    <w:rsid w:val="009A652E"/>
    <w:rsid w:val="009D04C0"/>
    <w:rsid w:val="009D05FC"/>
    <w:rsid w:val="009D2506"/>
    <w:rsid w:val="009E2F53"/>
    <w:rsid w:val="009F59E3"/>
    <w:rsid w:val="00A00098"/>
    <w:rsid w:val="00A030D7"/>
    <w:rsid w:val="00A03F88"/>
    <w:rsid w:val="00A22488"/>
    <w:rsid w:val="00A24820"/>
    <w:rsid w:val="00A26D42"/>
    <w:rsid w:val="00A340AE"/>
    <w:rsid w:val="00A4446E"/>
    <w:rsid w:val="00A5047D"/>
    <w:rsid w:val="00A5424D"/>
    <w:rsid w:val="00A60A80"/>
    <w:rsid w:val="00A824A0"/>
    <w:rsid w:val="00A8563C"/>
    <w:rsid w:val="00A92DF0"/>
    <w:rsid w:val="00A94543"/>
    <w:rsid w:val="00A94F48"/>
    <w:rsid w:val="00AA6CFC"/>
    <w:rsid w:val="00AA782F"/>
    <w:rsid w:val="00AB4196"/>
    <w:rsid w:val="00AD671A"/>
    <w:rsid w:val="00AF2C45"/>
    <w:rsid w:val="00AF3498"/>
    <w:rsid w:val="00B10672"/>
    <w:rsid w:val="00B1224C"/>
    <w:rsid w:val="00B17E8F"/>
    <w:rsid w:val="00B358EA"/>
    <w:rsid w:val="00B42E64"/>
    <w:rsid w:val="00B448FD"/>
    <w:rsid w:val="00B51FFD"/>
    <w:rsid w:val="00B542C1"/>
    <w:rsid w:val="00B61C78"/>
    <w:rsid w:val="00B82521"/>
    <w:rsid w:val="00B82F9D"/>
    <w:rsid w:val="00B94191"/>
    <w:rsid w:val="00BA1C56"/>
    <w:rsid w:val="00BB5C76"/>
    <w:rsid w:val="00BB6857"/>
    <w:rsid w:val="00BD0979"/>
    <w:rsid w:val="00BD53DC"/>
    <w:rsid w:val="00BE0F6E"/>
    <w:rsid w:val="00BF4645"/>
    <w:rsid w:val="00BF53C9"/>
    <w:rsid w:val="00C026BF"/>
    <w:rsid w:val="00C03586"/>
    <w:rsid w:val="00C0764A"/>
    <w:rsid w:val="00C13CAD"/>
    <w:rsid w:val="00C13F31"/>
    <w:rsid w:val="00C276FC"/>
    <w:rsid w:val="00C305BD"/>
    <w:rsid w:val="00C44941"/>
    <w:rsid w:val="00C61D80"/>
    <w:rsid w:val="00C639F9"/>
    <w:rsid w:val="00C675C6"/>
    <w:rsid w:val="00C80A22"/>
    <w:rsid w:val="00C90CA0"/>
    <w:rsid w:val="00CA53B8"/>
    <w:rsid w:val="00CB2D2B"/>
    <w:rsid w:val="00CB5E13"/>
    <w:rsid w:val="00CB5FAB"/>
    <w:rsid w:val="00CC0163"/>
    <w:rsid w:val="00CD057F"/>
    <w:rsid w:val="00CD1474"/>
    <w:rsid w:val="00CD433B"/>
    <w:rsid w:val="00D0203D"/>
    <w:rsid w:val="00D0290B"/>
    <w:rsid w:val="00D04AD7"/>
    <w:rsid w:val="00D2122B"/>
    <w:rsid w:val="00D2415F"/>
    <w:rsid w:val="00D33234"/>
    <w:rsid w:val="00D46D6C"/>
    <w:rsid w:val="00D62E84"/>
    <w:rsid w:val="00D65683"/>
    <w:rsid w:val="00D671DF"/>
    <w:rsid w:val="00D672C5"/>
    <w:rsid w:val="00D75024"/>
    <w:rsid w:val="00D77290"/>
    <w:rsid w:val="00D82BB3"/>
    <w:rsid w:val="00DA2D32"/>
    <w:rsid w:val="00DA633B"/>
    <w:rsid w:val="00DB067C"/>
    <w:rsid w:val="00DB5FA8"/>
    <w:rsid w:val="00DB7988"/>
    <w:rsid w:val="00DC40DC"/>
    <w:rsid w:val="00DD7001"/>
    <w:rsid w:val="00DF0BD8"/>
    <w:rsid w:val="00DF0C16"/>
    <w:rsid w:val="00E05E68"/>
    <w:rsid w:val="00E0653F"/>
    <w:rsid w:val="00E065C5"/>
    <w:rsid w:val="00E266EE"/>
    <w:rsid w:val="00E273FF"/>
    <w:rsid w:val="00E30A11"/>
    <w:rsid w:val="00E360E5"/>
    <w:rsid w:val="00E37285"/>
    <w:rsid w:val="00E5410D"/>
    <w:rsid w:val="00E54B3C"/>
    <w:rsid w:val="00E6092D"/>
    <w:rsid w:val="00E65486"/>
    <w:rsid w:val="00E679FE"/>
    <w:rsid w:val="00E67BF6"/>
    <w:rsid w:val="00E875D6"/>
    <w:rsid w:val="00EB01A6"/>
    <w:rsid w:val="00EC6750"/>
    <w:rsid w:val="00ED249E"/>
    <w:rsid w:val="00ED3CE2"/>
    <w:rsid w:val="00EE0C20"/>
    <w:rsid w:val="00EF48D3"/>
    <w:rsid w:val="00EF580D"/>
    <w:rsid w:val="00F013E0"/>
    <w:rsid w:val="00F044BA"/>
    <w:rsid w:val="00F15968"/>
    <w:rsid w:val="00F23102"/>
    <w:rsid w:val="00F45F47"/>
    <w:rsid w:val="00F46FD1"/>
    <w:rsid w:val="00F50BCB"/>
    <w:rsid w:val="00F93431"/>
    <w:rsid w:val="00F965E8"/>
    <w:rsid w:val="00FF0628"/>
    <w:rsid w:val="00FF319C"/>
    <w:rsid w:val="00FF54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0CFE3ED-E32E-415E-967C-077D63E6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2B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2A3CA6"/>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2A3CA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2A3CA6"/>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2A3CA6"/>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2A3CA6"/>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2A3CA6"/>
    <w:pPr>
      <w:keepNext/>
      <w:keepLines/>
      <w:spacing w:before="40"/>
      <w:outlineLvl w:val="5"/>
    </w:pPr>
    <w:rPr>
      <w:rFonts w:asciiTheme="majorHAnsi" w:eastAsiaTheme="majorEastAsia" w:hAnsiTheme="majorHAnsi" w:cstheme="majorBidi"/>
      <w:color w:val="1F4D78" w:themeColor="accent1" w:themeShade="7F"/>
      <w:lang w:val="es-ES"/>
    </w:rPr>
  </w:style>
  <w:style w:type="paragraph" w:styleId="Ttulo7">
    <w:name w:val="heading 7"/>
    <w:basedOn w:val="Normal"/>
    <w:next w:val="Normal"/>
    <w:link w:val="Ttulo7Car"/>
    <w:uiPriority w:val="9"/>
    <w:semiHidden/>
    <w:unhideWhenUsed/>
    <w:qFormat/>
    <w:rsid w:val="002A3CA6"/>
    <w:pPr>
      <w:keepNext/>
      <w:keepLines/>
      <w:spacing w:before="40" w:line="264" w:lineRule="auto"/>
      <w:outlineLvl w:val="6"/>
    </w:pPr>
    <w:rPr>
      <w:rFonts w:asciiTheme="majorHAnsi" w:eastAsiaTheme="majorEastAsia" w:hAnsiTheme="majorHAnsi" w:cstheme="majorBidi"/>
      <w:i/>
      <w:iCs/>
      <w:color w:val="1F4E79" w:themeColor="accent1" w:themeShade="80"/>
      <w:sz w:val="21"/>
      <w:szCs w:val="21"/>
      <w:lang w:val="es-ES_tradnl"/>
    </w:rPr>
  </w:style>
  <w:style w:type="paragraph" w:styleId="Ttulo8">
    <w:name w:val="heading 8"/>
    <w:basedOn w:val="Normal"/>
    <w:next w:val="Normal"/>
    <w:link w:val="Ttulo8Car"/>
    <w:uiPriority w:val="9"/>
    <w:semiHidden/>
    <w:unhideWhenUsed/>
    <w:qFormat/>
    <w:rsid w:val="002A3CA6"/>
    <w:pPr>
      <w:keepNext/>
      <w:keepLines/>
      <w:spacing w:before="40" w:line="264" w:lineRule="auto"/>
      <w:outlineLvl w:val="7"/>
    </w:pPr>
    <w:rPr>
      <w:rFonts w:asciiTheme="majorHAnsi" w:eastAsiaTheme="majorEastAsia" w:hAnsiTheme="majorHAnsi" w:cstheme="majorBidi"/>
      <w:b/>
      <w:bCs/>
      <w:color w:val="44546A" w:themeColor="text2"/>
      <w:sz w:val="20"/>
      <w:szCs w:val="20"/>
      <w:lang w:val="es-ES_tradnl"/>
    </w:rPr>
  </w:style>
  <w:style w:type="paragraph" w:styleId="Ttulo9">
    <w:name w:val="heading 9"/>
    <w:basedOn w:val="Normal"/>
    <w:next w:val="Normal"/>
    <w:link w:val="Ttulo9Car"/>
    <w:uiPriority w:val="9"/>
    <w:semiHidden/>
    <w:unhideWhenUsed/>
    <w:qFormat/>
    <w:rsid w:val="002A3CA6"/>
    <w:pPr>
      <w:keepNext/>
      <w:keepLines/>
      <w:spacing w:before="40" w:line="264" w:lineRule="auto"/>
      <w:outlineLvl w:val="8"/>
    </w:pPr>
    <w:rPr>
      <w:rFonts w:asciiTheme="majorHAnsi" w:eastAsiaTheme="majorEastAsia" w:hAnsiTheme="majorHAnsi" w:cstheme="majorBidi"/>
      <w:b/>
      <w:bCs/>
      <w:i/>
      <w:iCs/>
      <w:color w:val="44546A"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32B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532B3"/>
    <w:rPr>
      <w:rFonts w:eastAsiaTheme="minorEastAsia"/>
      <w:sz w:val="24"/>
      <w:szCs w:val="24"/>
      <w:lang w:val="es-ES_tradnl" w:eastAsia="es-ES"/>
    </w:rPr>
  </w:style>
  <w:style w:type="paragraph" w:styleId="Piedepgina">
    <w:name w:val="footer"/>
    <w:basedOn w:val="Normal"/>
    <w:link w:val="PiedepginaCar"/>
    <w:uiPriority w:val="99"/>
    <w:unhideWhenUsed/>
    <w:rsid w:val="000532B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532B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532B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532B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32B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32B3"/>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32B3"/>
    <w:rPr>
      <w:vertAlign w:val="superscript"/>
    </w:rPr>
  </w:style>
  <w:style w:type="paragraph" w:styleId="Textodeglobo">
    <w:name w:val="Balloon Text"/>
    <w:basedOn w:val="Normal"/>
    <w:link w:val="TextodegloboCar"/>
    <w:uiPriority w:val="99"/>
    <w:semiHidden/>
    <w:unhideWhenUsed/>
    <w:rsid w:val="00C276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76FC"/>
    <w:rPr>
      <w:rFonts w:ascii="Segoe UI" w:eastAsia="Times New Roman" w:hAnsi="Segoe UI" w:cs="Segoe UI"/>
      <w:sz w:val="18"/>
      <w:szCs w:val="18"/>
      <w:lang w:eastAsia="es-ES"/>
    </w:rPr>
  </w:style>
  <w:style w:type="paragraph" w:styleId="NormalWeb">
    <w:name w:val="Normal (Web)"/>
    <w:basedOn w:val="Normal"/>
    <w:uiPriority w:val="99"/>
    <w:rsid w:val="00C026BF"/>
    <w:pPr>
      <w:spacing w:before="100" w:beforeAutospacing="1" w:after="100" w:afterAutospacing="1"/>
    </w:pPr>
  </w:style>
  <w:style w:type="character" w:styleId="Hipervnculovisitado">
    <w:name w:val="FollowedHyperlink"/>
    <w:basedOn w:val="Fuentedeprrafopredeter"/>
    <w:uiPriority w:val="99"/>
    <w:semiHidden/>
    <w:unhideWhenUsed/>
    <w:rsid w:val="008B0652"/>
    <w:rPr>
      <w:color w:val="954F72" w:themeColor="followedHyperlink"/>
      <w:u w:val="single"/>
    </w:rPr>
  </w:style>
  <w:style w:type="character" w:styleId="Hipervnculo">
    <w:name w:val="Hyperlink"/>
    <w:uiPriority w:val="99"/>
    <w:unhideWhenUsed/>
    <w:rsid w:val="00AB4196"/>
    <w:rPr>
      <w:strike w:val="0"/>
      <w:dstrike w:val="0"/>
      <w:color w:val="035899"/>
      <w:u w:val="none"/>
      <w:effect w:val="none"/>
    </w:rPr>
  </w:style>
  <w:style w:type="character" w:customStyle="1" w:styleId="Ttulo1Car">
    <w:name w:val="Título 1 Car"/>
    <w:basedOn w:val="Fuentedeprrafopredeter"/>
    <w:link w:val="Ttulo1"/>
    <w:uiPriority w:val="9"/>
    <w:rsid w:val="002A3CA6"/>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2A3CA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2A3CA6"/>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2A3CA6"/>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2A3CA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2A3CA6"/>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uiPriority w:val="9"/>
    <w:semiHidden/>
    <w:rsid w:val="002A3CA6"/>
    <w:rPr>
      <w:rFonts w:asciiTheme="majorHAnsi" w:eastAsiaTheme="majorEastAsia" w:hAnsiTheme="majorHAnsi" w:cstheme="majorBidi"/>
      <w:i/>
      <w:iCs/>
      <w:color w:val="1F4E79" w:themeColor="accent1" w:themeShade="80"/>
      <w:sz w:val="21"/>
      <w:szCs w:val="21"/>
      <w:lang w:val="es-ES_tradnl" w:eastAsia="es-ES"/>
    </w:rPr>
  </w:style>
  <w:style w:type="character" w:customStyle="1" w:styleId="Ttulo8Car">
    <w:name w:val="Título 8 Car"/>
    <w:basedOn w:val="Fuentedeprrafopredeter"/>
    <w:link w:val="Ttulo8"/>
    <w:uiPriority w:val="9"/>
    <w:semiHidden/>
    <w:rsid w:val="002A3CA6"/>
    <w:rPr>
      <w:rFonts w:asciiTheme="majorHAnsi" w:eastAsiaTheme="majorEastAsia" w:hAnsiTheme="majorHAnsi" w:cstheme="majorBidi"/>
      <w:b/>
      <w:bCs/>
      <w:color w:val="44546A" w:themeColor="text2"/>
      <w:sz w:val="20"/>
      <w:szCs w:val="20"/>
      <w:lang w:val="es-ES_tradnl" w:eastAsia="es-ES"/>
    </w:rPr>
  </w:style>
  <w:style w:type="character" w:customStyle="1" w:styleId="Ttulo9Car">
    <w:name w:val="Título 9 Car"/>
    <w:basedOn w:val="Fuentedeprrafopredeter"/>
    <w:link w:val="Ttulo9"/>
    <w:uiPriority w:val="9"/>
    <w:semiHidden/>
    <w:rsid w:val="002A3CA6"/>
    <w:rPr>
      <w:rFonts w:asciiTheme="majorHAnsi" w:eastAsiaTheme="majorEastAsia" w:hAnsiTheme="majorHAnsi" w:cstheme="majorBidi"/>
      <w:b/>
      <w:bCs/>
      <w:i/>
      <w:iCs/>
      <w:color w:val="44546A" w:themeColor="text2"/>
      <w:sz w:val="20"/>
      <w:szCs w:val="20"/>
      <w:lang w:val="es-ES_tradnl" w:eastAsia="es-ES"/>
    </w:rPr>
  </w:style>
  <w:style w:type="character" w:styleId="Textoennegrita">
    <w:name w:val="Strong"/>
    <w:uiPriority w:val="22"/>
    <w:qFormat/>
    <w:rsid w:val="002A3CA6"/>
    <w:rPr>
      <w:b/>
      <w:bCs/>
    </w:rPr>
  </w:style>
  <w:style w:type="paragraph" w:styleId="Textoindependiente2">
    <w:name w:val="Body Text 2"/>
    <w:basedOn w:val="Normal"/>
    <w:link w:val="Textoindependiente2Car"/>
    <w:uiPriority w:val="99"/>
    <w:unhideWhenUsed/>
    <w:rsid w:val="002A3CA6"/>
    <w:pPr>
      <w:spacing w:after="120" w:line="480" w:lineRule="auto"/>
    </w:pPr>
  </w:style>
  <w:style w:type="character" w:customStyle="1" w:styleId="Textoindependiente2Car">
    <w:name w:val="Texto independiente 2 Car"/>
    <w:basedOn w:val="Fuentedeprrafopredeter"/>
    <w:link w:val="Textoindependiente2"/>
    <w:uiPriority w:val="99"/>
    <w:rsid w:val="002A3CA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2A3CA6"/>
    <w:rPr>
      <w:sz w:val="16"/>
      <w:szCs w:val="16"/>
    </w:rPr>
  </w:style>
  <w:style w:type="character" w:customStyle="1" w:styleId="apple-converted-space">
    <w:name w:val="apple-converted-space"/>
    <w:basedOn w:val="Fuentedeprrafopredeter"/>
    <w:rsid w:val="002A3CA6"/>
  </w:style>
  <w:style w:type="paragraph" w:customStyle="1" w:styleId="Default">
    <w:name w:val="Default"/>
    <w:uiPriority w:val="99"/>
    <w:rsid w:val="002A3CA6"/>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2A3CA6"/>
    <w:pPr>
      <w:ind w:left="708"/>
    </w:pPr>
  </w:style>
  <w:style w:type="character" w:customStyle="1" w:styleId="Listavistosa-nfasis1Car">
    <w:name w:val="Lista vistosa - Énfasis 1 Car"/>
    <w:link w:val="Listavistosa-nfasis11"/>
    <w:uiPriority w:val="34"/>
    <w:locked/>
    <w:rsid w:val="002A3CA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2A3CA6"/>
    <w:pPr>
      <w:spacing w:after="101" w:line="216" w:lineRule="exact"/>
      <w:ind w:firstLine="288"/>
      <w:jc w:val="both"/>
    </w:pPr>
    <w:rPr>
      <w:rFonts w:ascii="Arial" w:hAnsi="Arial" w:cs="Arial"/>
      <w:sz w:val="18"/>
      <w:szCs w:val="18"/>
    </w:rPr>
  </w:style>
  <w:style w:type="character" w:customStyle="1" w:styleId="apple-style-span">
    <w:name w:val="apple-style-span"/>
    <w:rsid w:val="002A3CA6"/>
  </w:style>
  <w:style w:type="paragraph" w:styleId="Sinespaciado">
    <w:name w:val="No Spacing"/>
    <w:aliases w:val="Francesa"/>
    <w:link w:val="SinespaciadoCar"/>
    <w:uiPriority w:val="1"/>
    <w:qFormat/>
    <w:rsid w:val="002A3CA6"/>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uiPriority w:val="99"/>
    <w:rsid w:val="002A3CA6"/>
    <w:rPr>
      <w:rFonts w:ascii="Courier New" w:hAnsi="Courier New"/>
      <w:sz w:val="20"/>
      <w:szCs w:val="20"/>
    </w:rPr>
  </w:style>
  <w:style w:type="character" w:customStyle="1" w:styleId="TextosinformatoCar">
    <w:name w:val="Texto sin formato Car"/>
    <w:basedOn w:val="Fuentedeprrafopredeter"/>
    <w:link w:val="Textosinformato"/>
    <w:uiPriority w:val="99"/>
    <w:rsid w:val="002A3CA6"/>
    <w:rPr>
      <w:rFonts w:ascii="Courier New" w:eastAsia="Times New Roman" w:hAnsi="Courier New" w:cs="Times New Roman"/>
      <w:sz w:val="20"/>
      <w:szCs w:val="20"/>
      <w:lang w:eastAsia="es-ES"/>
    </w:rPr>
  </w:style>
  <w:style w:type="paragraph" w:customStyle="1" w:styleId="Standard">
    <w:name w:val="Standard"/>
    <w:uiPriority w:val="99"/>
    <w:rsid w:val="002A3CA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2A3CA6"/>
    <w:rPr>
      <w:rFonts w:ascii="Arial" w:hAnsi="Arial" w:cs="Arial" w:hint="default"/>
      <w:b/>
      <w:bCs/>
      <w:sz w:val="18"/>
      <w:szCs w:val="18"/>
    </w:rPr>
  </w:style>
  <w:style w:type="paragraph" w:customStyle="1" w:styleId="Pa2">
    <w:name w:val="Pa2"/>
    <w:basedOn w:val="Normal"/>
    <w:next w:val="Normal"/>
    <w:uiPriority w:val="99"/>
    <w:rsid w:val="002A3CA6"/>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2A3CA6"/>
  </w:style>
  <w:style w:type="paragraph" w:customStyle="1" w:styleId="q">
    <w:name w:val="q"/>
    <w:basedOn w:val="Normal"/>
    <w:uiPriority w:val="99"/>
    <w:rsid w:val="002A3CA6"/>
    <w:pPr>
      <w:spacing w:before="100" w:beforeAutospacing="1" w:after="100" w:afterAutospacing="1"/>
    </w:pPr>
    <w:rPr>
      <w:lang w:eastAsia="es-MX"/>
    </w:rPr>
  </w:style>
  <w:style w:type="character" w:customStyle="1" w:styleId="d">
    <w:name w:val="d"/>
    <w:basedOn w:val="Fuentedeprrafopredeter"/>
    <w:rsid w:val="002A3CA6"/>
  </w:style>
  <w:style w:type="character" w:customStyle="1" w:styleId="b">
    <w:name w:val="b"/>
    <w:basedOn w:val="Fuentedeprrafopredeter"/>
    <w:rsid w:val="002A3CA6"/>
  </w:style>
  <w:style w:type="character" w:customStyle="1" w:styleId="k">
    <w:name w:val="k"/>
    <w:basedOn w:val="Fuentedeprrafopredeter"/>
    <w:rsid w:val="002A3CA6"/>
  </w:style>
  <w:style w:type="character" w:customStyle="1" w:styleId="h">
    <w:name w:val="h"/>
    <w:basedOn w:val="Fuentedeprrafopredeter"/>
    <w:rsid w:val="002A3CA6"/>
  </w:style>
  <w:style w:type="character" w:styleId="CitaHTML">
    <w:name w:val="HTML Cite"/>
    <w:uiPriority w:val="99"/>
    <w:semiHidden/>
    <w:unhideWhenUsed/>
    <w:rsid w:val="002A3CA6"/>
    <w:rPr>
      <w:i/>
      <w:iCs/>
    </w:rPr>
  </w:style>
  <w:style w:type="paragraph" w:customStyle="1" w:styleId="RSCGnotaalpie">
    <w:name w:val="RSCG nota al pie"/>
    <w:basedOn w:val="Normal"/>
    <w:uiPriority w:val="99"/>
    <w:qFormat/>
    <w:rsid w:val="002A3CA6"/>
    <w:pPr>
      <w:spacing w:after="120"/>
      <w:jc w:val="both"/>
    </w:pPr>
    <w:rPr>
      <w:rFonts w:ascii="Palatino" w:hAnsi="Palatino" w:cstheme="minorBidi"/>
      <w:sz w:val="22"/>
      <w:szCs w:val="22"/>
      <w:lang w:eastAsia="en-US"/>
    </w:rPr>
  </w:style>
  <w:style w:type="character" w:customStyle="1" w:styleId="lbl-encabezado-blanco2">
    <w:name w:val="lbl-encabezado-blanco2"/>
    <w:rsid w:val="002A3CA6"/>
    <w:rPr>
      <w:color w:val="FFFFFF"/>
    </w:rPr>
  </w:style>
  <w:style w:type="character" w:customStyle="1" w:styleId="TextoCar">
    <w:name w:val="Texto Car"/>
    <w:link w:val="Texto"/>
    <w:locked/>
    <w:rsid w:val="002A3CA6"/>
    <w:rPr>
      <w:rFonts w:ascii="Arial" w:eastAsia="Times New Roman" w:hAnsi="Arial" w:cs="Arial"/>
      <w:sz w:val="18"/>
      <w:szCs w:val="18"/>
      <w:lang w:eastAsia="es-ES"/>
    </w:rPr>
  </w:style>
  <w:style w:type="paragraph" w:customStyle="1" w:styleId="ANOTACION">
    <w:name w:val="ANOTACION"/>
    <w:basedOn w:val="Normal"/>
    <w:link w:val="ANOTACIONCar"/>
    <w:rsid w:val="002A3CA6"/>
    <w:pPr>
      <w:spacing w:before="101" w:after="101"/>
      <w:jc w:val="center"/>
    </w:pPr>
    <w:rPr>
      <w:b/>
      <w:sz w:val="18"/>
      <w:szCs w:val="18"/>
    </w:rPr>
  </w:style>
  <w:style w:type="character" w:customStyle="1" w:styleId="ANOTACIONCar">
    <w:name w:val="ANOTACION Car"/>
    <w:link w:val="ANOTACION"/>
    <w:locked/>
    <w:rsid w:val="002A3CA6"/>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2A3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A3CA6"/>
    <w:rPr>
      <w:i/>
      <w:iCs/>
    </w:rPr>
  </w:style>
  <w:style w:type="character" w:customStyle="1" w:styleId="SinespaciadoCar">
    <w:name w:val="Sin espaciado Car"/>
    <w:aliases w:val="Francesa Car"/>
    <w:link w:val="Sinespaciado"/>
    <w:uiPriority w:val="1"/>
    <w:locked/>
    <w:rsid w:val="002A3CA6"/>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2A3CA6"/>
  </w:style>
  <w:style w:type="paragraph" w:styleId="Textocomentario">
    <w:name w:val="annotation text"/>
    <w:basedOn w:val="Normal"/>
    <w:link w:val="TextocomentarioCar"/>
    <w:uiPriority w:val="99"/>
    <w:unhideWhenUsed/>
    <w:rsid w:val="002A3CA6"/>
    <w:rPr>
      <w:sz w:val="20"/>
      <w:szCs w:val="20"/>
    </w:rPr>
  </w:style>
  <w:style w:type="character" w:customStyle="1" w:styleId="TextocomentarioCar">
    <w:name w:val="Texto comentario Car"/>
    <w:basedOn w:val="Fuentedeprrafopredeter"/>
    <w:link w:val="Textocomentario"/>
    <w:uiPriority w:val="99"/>
    <w:rsid w:val="002A3CA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A3CA6"/>
    <w:rPr>
      <w:b/>
      <w:bCs/>
    </w:rPr>
  </w:style>
  <w:style w:type="character" w:customStyle="1" w:styleId="AsuntodelcomentarioCar">
    <w:name w:val="Asunto del comentario Car"/>
    <w:basedOn w:val="TextocomentarioCar"/>
    <w:link w:val="Asuntodelcomentario"/>
    <w:uiPriority w:val="99"/>
    <w:semiHidden/>
    <w:rsid w:val="002A3CA6"/>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2A3CA6"/>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2A3CA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2A3CA6"/>
  </w:style>
  <w:style w:type="character" w:customStyle="1" w:styleId="Ninguno">
    <w:name w:val="Ninguno"/>
    <w:rsid w:val="002A3CA6"/>
    <w:rPr>
      <w:lang w:val="es-ES_tradnl"/>
    </w:rPr>
  </w:style>
  <w:style w:type="paragraph" w:customStyle="1" w:styleId="Cuerpo">
    <w:name w:val="Cuerpo"/>
    <w:uiPriority w:val="99"/>
    <w:rsid w:val="002A3CA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2A3CA6"/>
    <w:pPr>
      <w:numPr>
        <w:numId w:val="18"/>
      </w:numPr>
    </w:pPr>
  </w:style>
  <w:style w:type="numbering" w:customStyle="1" w:styleId="Estiloimportado1">
    <w:name w:val="Estilo importado 1"/>
    <w:rsid w:val="002A3CA6"/>
    <w:pPr>
      <w:numPr>
        <w:numId w:val="19"/>
      </w:numPr>
    </w:pPr>
  </w:style>
  <w:style w:type="character" w:customStyle="1" w:styleId="normaltextrun">
    <w:name w:val="normaltextrun"/>
    <w:basedOn w:val="Fuentedeprrafopredeter"/>
    <w:rsid w:val="002A3CA6"/>
  </w:style>
  <w:style w:type="paragraph" w:customStyle="1" w:styleId="INCISO">
    <w:name w:val="INCISO"/>
    <w:basedOn w:val="Normal"/>
    <w:uiPriority w:val="99"/>
    <w:rsid w:val="002A3CA6"/>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2A3CA6"/>
    <w:pPr>
      <w:spacing w:before="100" w:beforeAutospacing="1" w:after="100" w:afterAutospacing="1"/>
    </w:pPr>
    <w:rPr>
      <w:lang w:eastAsia="es-MX"/>
    </w:rPr>
  </w:style>
  <w:style w:type="paragraph" w:customStyle="1" w:styleId="j">
    <w:name w:val="j"/>
    <w:basedOn w:val="Normal"/>
    <w:uiPriority w:val="99"/>
    <w:rsid w:val="002A3CA6"/>
    <w:pPr>
      <w:spacing w:before="100" w:beforeAutospacing="1" w:after="100" w:afterAutospacing="1"/>
    </w:pPr>
    <w:rPr>
      <w:lang w:eastAsia="es-MX"/>
    </w:rPr>
  </w:style>
  <w:style w:type="character" w:customStyle="1" w:styleId="nacep">
    <w:name w:val="n_acep"/>
    <w:basedOn w:val="Fuentedeprrafopredeter"/>
    <w:rsid w:val="002A3CA6"/>
  </w:style>
  <w:style w:type="paragraph" w:customStyle="1" w:styleId="m5212863947045306324gmail-msonormal">
    <w:name w:val="m_5212863947045306324gmail-msonormal"/>
    <w:basedOn w:val="Normal"/>
    <w:uiPriority w:val="99"/>
    <w:rsid w:val="002A3CA6"/>
    <w:pPr>
      <w:spacing w:before="100" w:beforeAutospacing="1" w:after="100" w:afterAutospacing="1"/>
    </w:pPr>
    <w:rPr>
      <w:lang w:eastAsia="es-MX"/>
    </w:rPr>
  </w:style>
  <w:style w:type="character" w:customStyle="1" w:styleId="user-highlighted-active">
    <w:name w:val="user-highlighted-active"/>
    <w:basedOn w:val="Fuentedeprrafopredeter"/>
    <w:rsid w:val="002A3CA6"/>
  </w:style>
  <w:style w:type="paragraph" w:styleId="Lista">
    <w:name w:val="List"/>
    <w:basedOn w:val="Normal"/>
    <w:uiPriority w:val="99"/>
    <w:unhideWhenUsed/>
    <w:rsid w:val="002A3CA6"/>
    <w:pPr>
      <w:ind w:left="283" w:hanging="283"/>
      <w:contextualSpacing/>
    </w:pPr>
    <w:rPr>
      <w:lang w:val="es-ES"/>
    </w:rPr>
  </w:style>
  <w:style w:type="paragraph" w:styleId="Lista2">
    <w:name w:val="List 2"/>
    <w:basedOn w:val="Normal"/>
    <w:uiPriority w:val="99"/>
    <w:unhideWhenUsed/>
    <w:rsid w:val="002A3CA6"/>
    <w:pPr>
      <w:ind w:left="566" w:hanging="283"/>
      <w:contextualSpacing/>
    </w:pPr>
    <w:rPr>
      <w:lang w:val="es-ES"/>
    </w:rPr>
  </w:style>
  <w:style w:type="paragraph" w:styleId="Lista3">
    <w:name w:val="List 3"/>
    <w:basedOn w:val="Normal"/>
    <w:uiPriority w:val="99"/>
    <w:unhideWhenUsed/>
    <w:rsid w:val="002A3CA6"/>
    <w:pPr>
      <w:ind w:left="849" w:hanging="283"/>
      <w:contextualSpacing/>
    </w:pPr>
    <w:rPr>
      <w:lang w:val="es-ES"/>
    </w:rPr>
  </w:style>
  <w:style w:type="paragraph" w:styleId="Textoindependiente">
    <w:name w:val="Body Text"/>
    <w:basedOn w:val="Normal"/>
    <w:link w:val="TextoindependienteCar"/>
    <w:uiPriority w:val="99"/>
    <w:unhideWhenUsed/>
    <w:rsid w:val="002A3CA6"/>
    <w:pPr>
      <w:spacing w:after="120"/>
    </w:pPr>
    <w:rPr>
      <w:lang w:val="es-ES"/>
    </w:rPr>
  </w:style>
  <w:style w:type="character" w:customStyle="1" w:styleId="TextoindependienteCar">
    <w:name w:val="Texto independiente Car"/>
    <w:basedOn w:val="Fuentedeprrafopredeter"/>
    <w:link w:val="Textoindependiente"/>
    <w:uiPriority w:val="99"/>
    <w:rsid w:val="002A3CA6"/>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2A3CA6"/>
    <w:pPr>
      <w:spacing w:after="120"/>
      <w:ind w:left="283"/>
    </w:pPr>
    <w:rPr>
      <w:lang w:val="es-ES"/>
    </w:rPr>
  </w:style>
  <w:style w:type="character" w:customStyle="1" w:styleId="SangradetextonormalCar">
    <w:name w:val="Sangría de texto normal Car"/>
    <w:basedOn w:val="Fuentedeprrafopredeter"/>
    <w:link w:val="Sangradetextonormal"/>
    <w:uiPriority w:val="99"/>
    <w:rsid w:val="002A3CA6"/>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A3CA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A3CA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2A3CA6"/>
  </w:style>
  <w:style w:type="character" w:customStyle="1" w:styleId="titulorubrolgt">
    <w:name w:val="titulorubrolgt"/>
    <w:basedOn w:val="Fuentedeprrafopredeter"/>
    <w:rsid w:val="002A3CA6"/>
  </w:style>
  <w:style w:type="paragraph" w:customStyle="1" w:styleId="Text">
    <w:name w:val="Text"/>
    <w:basedOn w:val="Normal"/>
    <w:link w:val="TextChar"/>
    <w:rsid w:val="002A3CA6"/>
    <w:pPr>
      <w:spacing w:after="240"/>
    </w:pPr>
    <w:rPr>
      <w:szCs w:val="20"/>
      <w:lang w:val="en-US" w:eastAsia="en-US"/>
    </w:rPr>
  </w:style>
  <w:style w:type="character" w:customStyle="1" w:styleId="TextChar">
    <w:name w:val="Text Char"/>
    <w:link w:val="Text"/>
    <w:locked/>
    <w:rsid w:val="002A3CA6"/>
    <w:rPr>
      <w:rFonts w:ascii="Times New Roman" w:eastAsia="Times New Roman" w:hAnsi="Times New Roman" w:cs="Times New Roman"/>
      <w:sz w:val="24"/>
      <w:szCs w:val="20"/>
      <w:lang w:val="en-US"/>
    </w:rPr>
  </w:style>
  <w:style w:type="paragraph" w:customStyle="1" w:styleId="corte5transcripcion">
    <w:name w:val="corte5 transcripcion"/>
    <w:basedOn w:val="Normal"/>
    <w:uiPriority w:val="99"/>
    <w:rsid w:val="002A3CA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2A3CA6"/>
    <w:rPr>
      <w:rFonts w:asciiTheme="minorHAnsi" w:eastAsia="Cambria" w:hAnsiTheme="minorHAnsi" w:cstheme="minorBidi"/>
      <w:sz w:val="20"/>
      <w:szCs w:val="20"/>
      <w:lang w:eastAsia="en-US"/>
    </w:rPr>
  </w:style>
  <w:style w:type="paragraph" w:customStyle="1" w:styleId="paragraph">
    <w:name w:val="paragraph"/>
    <w:basedOn w:val="Normal"/>
    <w:uiPriority w:val="99"/>
    <w:rsid w:val="002A3CA6"/>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2A3CA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2A3CA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2A3CA6"/>
    <w:rPr>
      <w:color w:val="605E5C"/>
      <w:shd w:val="clear" w:color="auto" w:fill="E1DFDD"/>
    </w:rPr>
  </w:style>
  <w:style w:type="paragraph" w:customStyle="1" w:styleId="temp">
    <w:name w:val="temp"/>
    <w:basedOn w:val="Normal"/>
    <w:uiPriority w:val="99"/>
    <w:rsid w:val="002A3CA6"/>
    <w:pPr>
      <w:spacing w:before="100" w:beforeAutospacing="1" w:after="100" w:afterAutospacing="1"/>
    </w:pPr>
    <w:rPr>
      <w:lang w:eastAsia="es-MX"/>
    </w:rPr>
  </w:style>
  <w:style w:type="character" w:customStyle="1" w:styleId="bold">
    <w:name w:val="bold"/>
    <w:basedOn w:val="Fuentedeprrafopredeter"/>
    <w:rsid w:val="002A3CA6"/>
  </w:style>
  <w:style w:type="paragraph" w:customStyle="1" w:styleId="ng-star-inserted">
    <w:name w:val="ng-star-inserted"/>
    <w:basedOn w:val="Normal"/>
    <w:uiPriority w:val="99"/>
    <w:rsid w:val="002A3CA6"/>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2A3CA6"/>
    <w:rPr>
      <w:color w:val="605E5C"/>
      <w:shd w:val="clear" w:color="auto" w:fill="E1DFDD"/>
    </w:rPr>
  </w:style>
  <w:style w:type="character" w:customStyle="1" w:styleId="Mencinsinresolver3">
    <w:name w:val="Mención sin resolver3"/>
    <w:basedOn w:val="Fuentedeprrafopredeter"/>
    <w:uiPriority w:val="99"/>
    <w:semiHidden/>
    <w:unhideWhenUsed/>
    <w:rsid w:val="002A3CA6"/>
    <w:rPr>
      <w:color w:val="605E5C"/>
      <w:shd w:val="clear" w:color="auto" w:fill="E1DFDD"/>
    </w:rPr>
  </w:style>
  <w:style w:type="paragraph" w:styleId="Saludo">
    <w:name w:val="Salutation"/>
    <w:basedOn w:val="Normal"/>
    <w:next w:val="Normal"/>
    <w:link w:val="SaludoCar"/>
    <w:uiPriority w:val="99"/>
    <w:unhideWhenUsed/>
    <w:rsid w:val="002A3CA6"/>
  </w:style>
  <w:style w:type="character" w:customStyle="1" w:styleId="SaludoCar">
    <w:name w:val="Saludo Car"/>
    <w:basedOn w:val="Fuentedeprrafopredeter"/>
    <w:link w:val="Saludo"/>
    <w:uiPriority w:val="99"/>
    <w:rsid w:val="002A3CA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2A3CA6"/>
  </w:style>
  <w:style w:type="character" w:customStyle="1" w:styleId="Mencinsinresolver4">
    <w:name w:val="Mención sin resolver4"/>
    <w:basedOn w:val="Fuentedeprrafopredeter"/>
    <w:uiPriority w:val="99"/>
    <w:semiHidden/>
    <w:unhideWhenUsed/>
    <w:rsid w:val="002A3CA6"/>
    <w:rPr>
      <w:color w:val="605E5C"/>
      <w:shd w:val="clear" w:color="auto" w:fill="E1DFDD"/>
    </w:rPr>
  </w:style>
  <w:style w:type="character" w:customStyle="1" w:styleId="Mencinsinresolver5">
    <w:name w:val="Mención sin resolver5"/>
    <w:basedOn w:val="Fuentedeprrafopredeter"/>
    <w:uiPriority w:val="99"/>
    <w:semiHidden/>
    <w:unhideWhenUsed/>
    <w:rsid w:val="002A3CA6"/>
    <w:rPr>
      <w:color w:val="605E5C"/>
      <w:shd w:val="clear" w:color="auto" w:fill="E1DFDD"/>
    </w:rPr>
  </w:style>
  <w:style w:type="character" w:customStyle="1" w:styleId="Mencinsinresolver6">
    <w:name w:val="Mención sin resolver6"/>
    <w:basedOn w:val="Fuentedeprrafopredeter"/>
    <w:uiPriority w:val="99"/>
    <w:semiHidden/>
    <w:unhideWhenUsed/>
    <w:rsid w:val="002A3CA6"/>
    <w:rPr>
      <w:color w:val="605E5C"/>
      <w:shd w:val="clear" w:color="auto" w:fill="E1DFDD"/>
    </w:rPr>
  </w:style>
  <w:style w:type="table" w:customStyle="1" w:styleId="Tablaconcuadrcula111121">
    <w:name w:val="Tabla con cuadrícula1111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2A3CA6"/>
    <w:pPr>
      <w:spacing w:after="0" w:line="240" w:lineRule="auto"/>
    </w:pPr>
    <w:rPr>
      <w:rFonts w:ascii="Cambria" w:eastAsia="Cambria" w:hAnsi="Cambria"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2A3CA6"/>
    <w:rPr>
      <w:color w:val="605E5C"/>
      <w:shd w:val="clear" w:color="auto" w:fill="E1DFDD"/>
    </w:rPr>
  </w:style>
  <w:style w:type="character" w:customStyle="1" w:styleId="Mencinsinresolver8">
    <w:name w:val="Mención sin resolver8"/>
    <w:basedOn w:val="Fuentedeprrafopredeter"/>
    <w:uiPriority w:val="99"/>
    <w:semiHidden/>
    <w:unhideWhenUsed/>
    <w:rsid w:val="002A3CA6"/>
    <w:rPr>
      <w:color w:val="605E5C"/>
      <w:shd w:val="clear" w:color="auto" w:fill="E1DFDD"/>
    </w:rPr>
  </w:style>
  <w:style w:type="table" w:customStyle="1" w:styleId="Tablaconcuadrcula1111212">
    <w:name w:val="Tabla con cuadrícula1111212"/>
    <w:basedOn w:val="Tablanormal"/>
    <w:uiPriority w:val="39"/>
    <w:rsid w:val="002A3CA6"/>
    <w:pPr>
      <w:spacing w:after="0" w:line="240" w:lineRule="auto"/>
    </w:pPr>
    <w:rPr>
      <w:rFonts w:ascii="Cambria" w:eastAsia="Cambria" w:hAnsi="Cambria"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2A3CA6"/>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39"/>
    <w:rsid w:val="002A3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2A3CA6"/>
    <w:rPr>
      <w:color w:val="605E5C"/>
      <w:shd w:val="clear" w:color="auto" w:fill="E1DFDD"/>
    </w:rPr>
  </w:style>
  <w:style w:type="paragraph" w:customStyle="1" w:styleId="msonormal0">
    <w:name w:val="msonormal"/>
    <w:basedOn w:val="Normal"/>
    <w:uiPriority w:val="99"/>
    <w:rsid w:val="002A3CA6"/>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A3CA6"/>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2A3CA6"/>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2A3CA6"/>
    <w:pPr>
      <w:contextualSpacing/>
    </w:pPr>
    <w:rPr>
      <w:rFonts w:asciiTheme="majorHAnsi" w:eastAsiaTheme="majorEastAsia" w:hAnsiTheme="majorHAnsi" w:cstheme="majorBidi"/>
      <w:color w:val="5B9BD5" w:themeColor="accent1"/>
      <w:spacing w:val="-10"/>
      <w:sz w:val="56"/>
      <w:szCs w:val="56"/>
      <w:lang w:val="es-ES_tradnl"/>
    </w:rPr>
  </w:style>
  <w:style w:type="character" w:customStyle="1" w:styleId="PuestoCar">
    <w:name w:val="Puesto Car"/>
    <w:basedOn w:val="Fuentedeprrafopredeter"/>
    <w:link w:val="Puesto"/>
    <w:uiPriority w:val="10"/>
    <w:rsid w:val="002A3CA6"/>
    <w:rPr>
      <w:rFonts w:asciiTheme="majorHAnsi" w:eastAsiaTheme="majorEastAsia" w:hAnsiTheme="majorHAnsi" w:cstheme="majorBidi"/>
      <w:color w:val="5B9BD5" w:themeColor="accent1"/>
      <w:spacing w:val="-10"/>
      <w:sz w:val="56"/>
      <w:szCs w:val="56"/>
      <w:lang w:val="es-ES_tradnl" w:eastAsia="es-ES"/>
    </w:rPr>
  </w:style>
  <w:style w:type="paragraph" w:styleId="Subttulo">
    <w:name w:val="Subtitle"/>
    <w:basedOn w:val="Normal"/>
    <w:next w:val="Normal"/>
    <w:link w:val="SubttuloCar"/>
    <w:uiPriority w:val="11"/>
    <w:qFormat/>
    <w:rsid w:val="002A3CA6"/>
    <w:p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2A3CA6"/>
    <w:rPr>
      <w:rFonts w:asciiTheme="majorHAnsi" w:eastAsiaTheme="majorEastAsia" w:hAnsiTheme="majorHAnsi" w:cstheme="majorBidi"/>
      <w:sz w:val="24"/>
      <w:szCs w:val="24"/>
      <w:lang w:val="es-ES_tradnl" w:eastAsia="es-ES"/>
    </w:rPr>
  </w:style>
  <w:style w:type="paragraph" w:styleId="Textoindependiente3">
    <w:name w:val="Body Text 3"/>
    <w:basedOn w:val="Normal"/>
    <w:link w:val="Textoindependiente3Car"/>
    <w:uiPriority w:val="99"/>
    <w:semiHidden/>
    <w:unhideWhenUsed/>
    <w:rsid w:val="002A3CA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A3CA6"/>
    <w:rPr>
      <w:rFonts w:ascii="Times New Roman" w:eastAsia="Times New Roman" w:hAnsi="Times New Roman" w:cs="Times New Roman"/>
      <w:sz w:val="16"/>
      <w:szCs w:val="16"/>
      <w:lang w:eastAsia="es-ES"/>
    </w:rPr>
  </w:style>
  <w:style w:type="paragraph" w:styleId="Cita">
    <w:name w:val="Quote"/>
    <w:basedOn w:val="Normal"/>
    <w:next w:val="Normal"/>
    <w:link w:val="CitaCar"/>
    <w:uiPriority w:val="29"/>
    <w:qFormat/>
    <w:rsid w:val="002A3CA6"/>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2A3CA6"/>
    <w:rPr>
      <w:rFonts w:eastAsiaTheme="minorEastAsia"/>
      <w:i/>
      <w:iCs/>
      <w:color w:val="404040" w:themeColor="text1" w:themeTint="BF"/>
      <w:sz w:val="20"/>
      <w:szCs w:val="20"/>
      <w:lang w:val="es-ES_tradnl" w:eastAsia="es-ES"/>
    </w:rPr>
  </w:style>
  <w:style w:type="paragraph" w:styleId="Citadestacada">
    <w:name w:val="Intense Quote"/>
    <w:basedOn w:val="Normal"/>
    <w:next w:val="Normal"/>
    <w:link w:val="CitadestacadaCar"/>
    <w:uiPriority w:val="30"/>
    <w:qFormat/>
    <w:rsid w:val="002A3CA6"/>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s-ES_tradnl"/>
    </w:rPr>
  </w:style>
  <w:style w:type="character" w:customStyle="1" w:styleId="CitadestacadaCar">
    <w:name w:val="Cita destacada Car"/>
    <w:basedOn w:val="Fuentedeprrafopredeter"/>
    <w:link w:val="Citadestacada"/>
    <w:uiPriority w:val="30"/>
    <w:rsid w:val="002A3CA6"/>
    <w:rPr>
      <w:rFonts w:asciiTheme="majorHAnsi" w:eastAsiaTheme="majorEastAsia" w:hAnsiTheme="majorHAnsi" w:cstheme="majorBidi"/>
      <w:color w:val="5B9BD5" w:themeColor="accent1"/>
      <w:sz w:val="28"/>
      <w:szCs w:val="28"/>
      <w:lang w:val="es-ES_tradnl" w:eastAsia="es-ES"/>
    </w:rPr>
  </w:style>
  <w:style w:type="paragraph" w:styleId="TtulodeTDC">
    <w:name w:val="TOC Heading"/>
    <w:basedOn w:val="Ttulo1"/>
    <w:next w:val="Normal"/>
    <w:uiPriority w:val="39"/>
    <w:semiHidden/>
    <w:unhideWhenUsed/>
    <w:qFormat/>
    <w:rsid w:val="002A3CA6"/>
    <w:pPr>
      <w:spacing w:before="320"/>
      <w:outlineLvl w:val="9"/>
    </w:pPr>
    <w:rPr>
      <w:lang w:val="es-ES_tradnl"/>
    </w:rPr>
  </w:style>
  <w:style w:type="paragraph" w:customStyle="1" w:styleId="xmsonormal">
    <w:name w:val="x_msonormal"/>
    <w:basedOn w:val="Normal"/>
    <w:uiPriority w:val="99"/>
    <w:rsid w:val="002A3CA6"/>
    <w:pPr>
      <w:spacing w:before="100" w:beforeAutospacing="1" w:after="100" w:afterAutospacing="1"/>
    </w:pPr>
    <w:rPr>
      <w:lang w:eastAsia="es-MX"/>
    </w:rPr>
  </w:style>
  <w:style w:type="paragraph" w:customStyle="1" w:styleId="francesa">
    <w:name w:val="francesa"/>
    <w:basedOn w:val="Normal"/>
    <w:uiPriority w:val="99"/>
    <w:rsid w:val="002A3CA6"/>
    <w:pPr>
      <w:spacing w:before="100" w:beforeAutospacing="1" w:after="100" w:afterAutospacing="1"/>
    </w:pPr>
    <w:rPr>
      <w:lang w:eastAsia="es-MX"/>
    </w:rPr>
  </w:style>
  <w:style w:type="paragraph" w:customStyle="1" w:styleId="Estilo">
    <w:name w:val="Estilo"/>
    <w:uiPriority w:val="99"/>
    <w:rsid w:val="002A3CA6"/>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styleId="nfasissutil">
    <w:name w:val="Subtle Emphasis"/>
    <w:basedOn w:val="Fuentedeprrafopredeter"/>
    <w:uiPriority w:val="19"/>
    <w:qFormat/>
    <w:rsid w:val="002A3CA6"/>
    <w:rPr>
      <w:i/>
      <w:iCs/>
      <w:color w:val="404040" w:themeColor="text1" w:themeTint="BF"/>
    </w:rPr>
  </w:style>
  <w:style w:type="character" w:styleId="nfasisintenso">
    <w:name w:val="Intense Emphasis"/>
    <w:basedOn w:val="Fuentedeprrafopredeter"/>
    <w:uiPriority w:val="21"/>
    <w:qFormat/>
    <w:rsid w:val="002A3CA6"/>
    <w:rPr>
      <w:b/>
      <w:bCs/>
      <w:i/>
      <w:iCs/>
    </w:rPr>
  </w:style>
  <w:style w:type="character" w:styleId="Referenciasutil">
    <w:name w:val="Subtle Reference"/>
    <w:basedOn w:val="Fuentedeprrafopredeter"/>
    <w:uiPriority w:val="31"/>
    <w:qFormat/>
    <w:rsid w:val="002A3CA6"/>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2A3CA6"/>
    <w:rPr>
      <w:b/>
      <w:bCs/>
      <w:smallCaps/>
      <w:spacing w:val="5"/>
      <w:u w:val="single"/>
    </w:rPr>
  </w:style>
  <w:style w:type="character" w:styleId="Ttulodellibro">
    <w:name w:val="Book Title"/>
    <w:basedOn w:val="Fuentedeprrafopredeter"/>
    <w:uiPriority w:val="33"/>
    <w:qFormat/>
    <w:rsid w:val="002A3CA6"/>
    <w:rPr>
      <w:b/>
      <w:bCs/>
      <w:smallCaps/>
    </w:rPr>
  </w:style>
  <w:style w:type="character" w:customStyle="1" w:styleId="eop">
    <w:name w:val="eop"/>
    <w:basedOn w:val="Fuentedeprrafopredeter"/>
    <w:rsid w:val="002A3CA6"/>
  </w:style>
  <w:style w:type="character" w:customStyle="1" w:styleId="TextodegloboCar1">
    <w:name w:val="Texto de globo Car1"/>
    <w:basedOn w:val="Fuentedeprrafopredeter"/>
    <w:uiPriority w:val="99"/>
    <w:semiHidden/>
    <w:rsid w:val="002A3CA6"/>
    <w:rPr>
      <w:rFonts w:ascii="Segoe UI" w:eastAsia="Times New Roman" w:hAnsi="Segoe UI" w:cs="Segoe UI" w:hint="default"/>
      <w:sz w:val="18"/>
      <w:szCs w:val="18"/>
      <w:lang w:val="es-ES" w:eastAsia="es-ES"/>
    </w:rPr>
  </w:style>
  <w:style w:type="character" w:customStyle="1" w:styleId="u">
    <w:name w:val="u"/>
    <w:basedOn w:val="Fuentedeprrafopredeter"/>
    <w:rsid w:val="002A3CA6"/>
  </w:style>
  <w:style w:type="character" w:customStyle="1" w:styleId="ctr">
    <w:name w:val="ctr"/>
    <w:basedOn w:val="Fuentedeprrafopredeter"/>
    <w:rsid w:val="002A3CA6"/>
  </w:style>
  <w:style w:type="table" w:customStyle="1" w:styleId="Tablaconcuadrcula7">
    <w:name w:val="Tabla con cuadrícula7"/>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2A3CA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2A3CA6"/>
    <w:pPr>
      <w:spacing w:after="0" w:line="240" w:lineRule="auto"/>
    </w:pPr>
    <w:rPr>
      <w:lang w:val="es-ES_tradnl"/>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importado12">
    <w:name w:val="Estilo importado 12"/>
    <w:rsid w:val="002A3CA6"/>
    <w:pPr>
      <w:numPr>
        <w:numId w:val="32"/>
      </w:numPr>
    </w:pPr>
  </w:style>
  <w:style w:type="numbering" w:customStyle="1" w:styleId="Estiloimportado14">
    <w:name w:val="Estilo importado 14"/>
    <w:rsid w:val="002A3CA6"/>
    <w:pPr>
      <w:numPr>
        <w:numId w:val="33"/>
      </w:numPr>
    </w:pPr>
  </w:style>
  <w:style w:type="numbering" w:customStyle="1" w:styleId="Estiloimportado22">
    <w:name w:val="Estilo importado 22"/>
    <w:rsid w:val="002A3CA6"/>
    <w:pPr>
      <w:numPr>
        <w:numId w:val="34"/>
      </w:numPr>
    </w:pPr>
  </w:style>
  <w:style w:type="numbering" w:customStyle="1" w:styleId="Estiloimportado212">
    <w:name w:val="Estilo importado 212"/>
    <w:rsid w:val="002A3CA6"/>
    <w:pPr>
      <w:numPr>
        <w:numId w:val="35"/>
      </w:numPr>
    </w:pPr>
  </w:style>
  <w:style w:type="numbering" w:customStyle="1" w:styleId="Estiloimportado24">
    <w:name w:val="Estilo importado 24"/>
    <w:rsid w:val="002A3CA6"/>
    <w:pPr>
      <w:numPr>
        <w:numId w:val="36"/>
      </w:numPr>
    </w:pPr>
  </w:style>
  <w:style w:type="numbering" w:customStyle="1" w:styleId="Estiloimportado112">
    <w:name w:val="Estilo importado 112"/>
    <w:rsid w:val="002A3CA6"/>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7426">
      <w:bodyDiv w:val="1"/>
      <w:marLeft w:val="0"/>
      <w:marRight w:val="0"/>
      <w:marTop w:val="0"/>
      <w:marBottom w:val="0"/>
      <w:divBdr>
        <w:top w:val="none" w:sz="0" w:space="0" w:color="auto"/>
        <w:left w:val="none" w:sz="0" w:space="0" w:color="auto"/>
        <w:bottom w:val="none" w:sz="0" w:space="0" w:color="auto"/>
        <w:right w:val="none" w:sz="0" w:space="0" w:color="auto"/>
      </w:divBdr>
    </w:div>
    <w:div w:id="104665877">
      <w:bodyDiv w:val="1"/>
      <w:marLeft w:val="0"/>
      <w:marRight w:val="0"/>
      <w:marTop w:val="0"/>
      <w:marBottom w:val="0"/>
      <w:divBdr>
        <w:top w:val="none" w:sz="0" w:space="0" w:color="auto"/>
        <w:left w:val="none" w:sz="0" w:space="0" w:color="auto"/>
        <w:bottom w:val="none" w:sz="0" w:space="0" w:color="auto"/>
        <w:right w:val="none" w:sz="0" w:space="0" w:color="auto"/>
      </w:divBdr>
    </w:div>
    <w:div w:id="332338144">
      <w:bodyDiv w:val="1"/>
      <w:marLeft w:val="0"/>
      <w:marRight w:val="0"/>
      <w:marTop w:val="0"/>
      <w:marBottom w:val="0"/>
      <w:divBdr>
        <w:top w:val="none" w:sz="0" w:space="0" w:color="auto"/>
        <w:left w:val="none" w:sz="0" w:space="0" w:color="auto"/>
        <w:bottom w:val="none" w:sz="0" w:space="0" w:color="auto"/>
        <w:right w:val="none" w:sz="0" w:space="0" w:color="auto"/>
      </w:divBdr>
      <w:divsChild>
        <w:div w:id="1705475622">
          <w:marLeft w:val="0"/>
          <w:marRight w:val="0"/>
          <w:marTop w:val="0"/>
          <w:marBottom w:val="0"/>
          <w:divBdr>
            <w:top w:val="none" w:sz="0" w:space="0" w:color="auto"/>
            <w:left w:val="none" w:sz="0" w:space="0" w:color="auto"/>
            <w:bottom w:val="none" w:sz="0" w:space="0" w:color="auto"/>
            <w:right w:val="none" w:sz="0" w:space="0" w:color="auto"/>
          </w:divBdr>
          <w:divsChild>
            <w:div w:id="160510241">
              <w:marLeft w:val="0"/>
              <w:marRight w:val="0"/>
              <w:marTop w:val="0"/>
              <w:marBottom w:val="0"/>
              <w:divBdr>
                <w:top w:val="none" w:sz="0" w:space="0" w:color="auto"/>
                <w:left w:val="none" w:sz="0" w:space="0" w:color="auto"/>
                <w:bottom w:val="none" w:sz="0" w:space="0" w:color="auto"/>
                <w:right w:val="none" w:sz="0" w:space="0" w:color="auto"/>
              </w:divBdr>
              <w:divsChild>
                <w:div w:id="10846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12901">
      <w:bodyDiv w:val="1"/>
      <w:marLeft w:val="0"/>
      <w:marRight w:val="0"/>
      <w:marTop w:val="0"/>
      <w:marBottom w:val="0"/>
      <w:divBdr>
        <w:top w:val="none" w:sz="0" w:space="0" w:color="auto"/>
        <w:left w:val="none" w:sz="0" w:space="0" w:color="auto"/>
        <w:bottom w:val="none" w:sz="0" w:space="0" w:color="auto"/>
        <w:right w:val="none" w:sz="0" w:space="0" w:color="auto"/>
      </w:divBdr>
    </w:div>
    <w:div w:id="390085130">
      <w:bodyDiv w:val="1"/>
      <w:marLeft w:val="0"/>
      <w:marRight w:val="0"/>
      <w:marTop w:val="0"/>
      <w:marBottom w:val="0"/>
      <w:divBdr>
        <w:top w:val="none" w:sz="0" w:space="0" w:color="auto"/>
        <w:left w:val="none" w:sz="0" w:space="0" w:color="auto"/>
        <w:bottom w:val="none" w:sz="0" w:space="0" w:color="auto"/>
        <w:right w:val="none" w:sz="0" w:space="0" w:color="auto"/>
      </w:divBdr>
      <w:divsChild>
        <w:div w:id="625040581">
          <w:marLeft w:val="0"/>
          <w:marRight w:val="0"/>
          <w:marTop w:val="0"/>
          <w:marBottom w:val="0"/>
          <w:divBdr>
            <w:top w:val="none" w:sz="0" w:space="0" w:color="auto"/>
            <w:left w:val="none" w:sz="0" w:space="0" w:color="auto"/>
            <w:bottom w:val="none" w:sz="0" w:space="0" w:color="auto"/>
            <w:right w:val="none" w:sz="0" w:space="0" w:color="auto"/>
          </w:divBdr>
          <w:divsChild>
            <w:div w:id="1781417022">
              <w:marLeft w:val="0"/>
              <w:marRight w:val="0"/>
              <w:marTop w:val="0"/>
              <w:marBottom w:val="0"/>
              <w:divBdr>
                <w:top w:val="none" w:sz="0" w:space="0" w:color="auto"/>
                <w:left w:val="none" w:sz="0" w:space="0" w:color="auto"/>
                <w:bottom w:val="none" w:sz="0" w:space="0" w:color="auto"/>
                <w:right w:val="none" w:sz="0" w:space="0" w:color="auto"/>
              </w:divBdr>
              <w:divsChild>
                <w:div w:id="7270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3371">
      <w:bodyDiv w:val="1"/>
      <w:marLeft w:val="0"/>
      <w:marRight w:val="0"/>
      <w:marTop w:val="0"/>
      <w:marBottom w:val="0"/>
      <w:divBdr>
        <w:top w:val="none" w:sz="0" w:space="0" w:color="auto"/>
        <w:left w:val="none" w:sz="0" w:space="0" w:color="auto"/>
        <w:bottom w:val="none" w:sz="0" w:space="0" w:color="auto"/>
        <w:right w:val="none" w:sz="0" w:space="0" w:color="auto"/>
      </w:divBdr>
      <w:divsChild>
        <w:div w:id="970398219">
          <w:marLeft w:val="0"/>
          <w:marRight w:val="0"/>
          <w:marTop w:val="0"/>
          <w:marBottom w:val="0"/>
          <w:divBdr>
            <w:top w:val="none" w:sz="0" w:space="0" w:color="auto"/>
            <w:left w:val="none" w:sz="0" w:space="0" w:color="auto"/>
            <w:bottom w:val="none" w:sz="0" w:space="0" w:color="auto"/>
            <w:right w:val="none" w:sz="0" w:space="0" w:color="auto"/>
          </w:divBdr>
          <w:divsChild>
            <w:div w:id="613025434">
              <w:marLeft w:val="0"/>
              <w:marRight w:val="0"/>
              <w:marTop w:val="0"/>
              <w:marBottom w:val="0"/>
              <w:divBdr>
                <w:top w:val="none" w:sz="0" w:space="0" w:color="auto"/>
                <w:left w:val="none" w:sz="0" w:space="0" w:color="auto"/>
                <w:bottom w:val="none" w:sz="0" w:space="0" w:color="auto"/>
                <w:right w:val="none" w:sz="0" w:space="0" w:color="auto"/>
              </w:divBdr>
              <w:divsChild>
                <w:div w:id="16577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84860">
      <w:bodyDiv w:val="1"/>
      <w:marLeft w:val="0"/>
      <w:marRight w:val="0"/>
      <w:marTop w:val="0"/>
      <w:marBottom w:val="0"/>
      <w:divBdr>
        <w:top w:val="none" w:sz="0" w:space="0" w:color="auto"/>
        <w:left w:val="none" w:sz="0" w:space="0" w:color="auto"/>
        <w:bottom w:val="none" w:sz="0" w:space="0" w:color="auto"/>
        <w:right w:val="none" w:sz="0" w:space="0" w:color="auto"/>
      </w:divBdr>
    </w:div>
    <w:div w:id="536740828">
      <w:bodyDiv w:val="1"/>
      <w:marLeft w:val="0"/>
      <w:marRight w:val="0"/>
      <w:marTop w:val="0"/>
      <w:marBottom w:val="0"/>
      <w:divBdr>
        <w:top w:val="none" w:sz="0" w:space="0" w:color="auto"/>
        <w:left w:val="none" w:sz="0" w:space="0" w:color="auto"/>
        <w:bottom w:val="none" w:sz="0" w:space="0" w:color="auto"/>
        <w:right w:val="none" w:sz="0" w:space="0" w:color="auto"/>
      </w:divBdr>
      <w:divsChild>
        <w:div w:id="1467359502">
          <w:marLeft w:val="0"/>
          <w:marRight w:val="0"/>
          <w:marTop w:val="0"/>
          <w:marBottom w:val="0"/>
          <w:divBdr>
            <w:top w:val="none" w:sz="0" w:space="0" w:color="auto"/>
            <w:left w:val="none" w:sz="0" w:space="0" w:color="auto"/>
            <w:bottom w:val="none" w:sz="0" w:space="0" w:color="auto"/>
            <w:right w:val="none" w:sz="0" w:space="0" w:color="auto"/>
          </w:divBdr>
          <w:divsChild>
            <w:div w:id="2060281909">
              <w:marLeft w:val="0"/>
              <w:marRight w:val="0"/>
              <w:marTop w:val="0"/>
              <w:marBottom w:val="0"/>
              <w:divBdr>
                <w:top w:val="none" w:sz="0" w:space="0" w:color="auto"/>
                <w:left w:val="none" w:sz="0" w:space="0" w:color="auto"/>
                <w:bottom w:val="none" w:sz="0" w:space="0" w:color="auto"/>
                <w:right w:val="none" w:sz="0" w:space="0" w:color="auto"/>
              </w:divBdr>
              <w:divsChild>
                <w:div w:id="1574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5745">
      <w:bodyDiv w:val="1"/>
      <w:marLeft w:val="0"/>
      <w:marRight w:val="0"/>
      <w:marTop w:val="0"/>
      <w:marBottom w:val="0"/>
      <w:divBdr>
        <w:top w:val="none" w:sz="0" w:space="0" w:color="auto"/>
        <w:left w:val="none" w:sz="0" w:space="0" w:color="auto"/>
        <w:bottom w:val="none" w:sz="0" w:space="0" w:color="auto"/>
        <w:right w:val="none" w:sz="0" w:space="0" w:color="auto"/>
      </w:divBdr>
    </w:div>
    <w:div w:id="661658716">
      <w:bodyDiv w:val="1"/>
      <w:marLeft w:val="0"/>
      <w:marRight w:val="0"/>
      <w:marTop w:val="0"/>
      <w:marBottom w:val="0"/>
      <w:divBdr>
        <w:top w:val="none" w:sz="0" w:space="0" w:color="auto"/>
        <w:left w:val="none" w:sz="0" w:space="0" w:color="auto"/>
        <w:bottom w:val="none" w:sz="0" w:space="0" w:color="auto"/>
        <w:right w:val="none" w:sz="0" w:space="0" w:color="auto"/>
      </w:divBdr>
      <w:divsChild>
        <w:div w:id="828910039">
          <w:marLeft w:val="0"/>
          <w:marRight w:val="0"/>
          <w:marTop w:val="0"/>
          <w:marBottom w:val="0"/>
          <w:divBdr>
            <w:top w:val="none" w:sz="0" w:space="0" w:color="auto"/>
            <w:left w:val="none" w:sz="0" w:space="0" w:color="auto"/>
            <w:bottom w:val="none" w:sz="0" w:space="0" w:color="auto"/>
            <w:right w:val="none" w:sz="0" w:space="0" w:color="auto"/>
          </w:divBdr>
          <w:divsChild>
            <w:div w:id="1178009618">
              <w:marLeft w:val="0"/>
              <w:marRight w:val="0"/>
              <w:marTop w:val="0"/>
              <w:marBottom w:val="0"/>
              <w:divBdr>
                <w:top w:val="none" w:sz="0" w:space="0" w:color="auto"/>
                <w:left w:val="none" w:sz="0" w:space="0" w:color="auto"/>
                <w:bottom w:val="none" w:sz="0" w:space="0" w:color="auto"/>
                <w:right w:val="none" w:sz="0" w:space="0" w:color="auto"/>
              </w:divBdr>
              <w:divsChild>
                <w:div w:id="11472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18615">
      <w:bodyDiv w:val="1"/>
      <w:marLeft w:val="0"/>
      <w:marRight w:val="0"/>
      <w:marTop w:val="0"/>
      <w:marBottom w:val="0"/>
      <w:divBdr>
        <w:top w:val="none" w:sz="0" w:space="0" w:color="auto"/>
        <w:left w:val="none" w:sz="0" w:space="0" w:color="auto"/>
        <w:bottom w:val="none" w:sz="0" w:space="0" w:color="auto"/>
        <w:right w:val="none" w:sz="0" w:space="0" w:color="auto"/>
      </w:divBdr>
      <w:divsChild>
        <w:div w:id="603268135">
          <w:marLeft w:val="0"/>
          <w:marRight w:val="0"/>
          <w:marTop w:val="0"/>
          <w:marBottom w:val="0"/>
          <w:divBdr>
            <w:top w:val="none" w:sz="0" w:space="0" w:color="auto"/>
            <w:left w:val="none" w:sz="0" w:space="0" w:color="auto"/>
            <w:bottom w:val="none" w:sz="0" w:space="0" w:color="auto"/>
            <w:right w:val="none" w:sz="0" w:space="0" w:color="auto"/>
          </w:divBdr>
          <w:divsChild>
            <w:div w:id="1188986604">
              <w:marLeft w:val="0"/>
              <w:marRight w:val="0"/>
              <w:marTop w:val="0"/>
              <w:marBottom w:val="0"/>
              <w:divBdr>
                <w:top w:val="none" w:sz="0" w:space="0" w:color="auto"/>
                <w:left w:val="none" w:sz="0" w:space="0" w:color="auto"/>
                <w:bottom w:val="none" w:sz="0" w:space="0" w:color="auto"/>
                <w:right w:val="none" w:sz="0" w:space="0" w:color="auto"/>
              </w:divBdr>
              <w:divsChild>
                <w:div w:id="1381633460">
                  <w:marLeft w:val="0"/>
                  <w:marRight w:val="0"/>
                  <w:marTop w:val="0"/>
                  <w:marBottom w:val="0"/>
                  <w:divBdr>
                    <w:top w:val="none" w:sz="0" w:space="0" w:color="auto"/>
                    <w:left w:val="none" w:sz="0" w:space="0" w:color="auto"/>
                    <w:bottom w:val="none" w:sz="0" w:space="0" w:color="auto"/>
                    <w:right w:val="none" w:sz="0" w:space="0" w:color="auto"/>
                  </w:divBdr>
                </w:div>
              </w:divsChild>
            </w:div>
            <w:div w:id="653140865">
              <w:marLeft w:val="0"/>
              <w:marRight w:val="0"/>
              <w:marTop w:val="0"/>
              <w:marBottom w:val="0"/>
              <w:divBdr>
                <w:top w:val="none" w:sz="0" w:space="0" w:color="auto"/>
                <w:left w:val="none" w:sz="0" w:space="0" w:color="auto"/>
                <w:bottom w:val="none" w:sz="0" w:space="0" w:color="auto"/>
                <w:right w:val="none" w:sz="0" w:space="0" w:color="auto"/>
              </w:divBdr>
              <w:divsChild>
                <w:div w:id="1615331879">
                  <w:marLeft w:val="0"/>
                  <w:marRight w:val="0"/>
                  <w:marTop w:val="0"/>
                  <w:marBottom w:val="0"/>
                  <w:divBdr>
                    <w:top w:val="none" w:sz="0" w:space="0" w:color="auto"/>
                    <w:left w:val="none" w:sz="0" w:space="0" w:color="auto"/>
                    <w:bottom w:val="none" w:sz="0" w:space="0" w:color="auto"/>
                    <w:right w:val="none" w:sz="0" w:space="0" w:color="auto"/>
                  </w:divBdr>
                </w:div>
              </w:divsChild>
            </w:div>
            <w:div w:id="977147539">
              <w:marLeft w:val="0"/>
              <w:marRight w:val="0"/>
              <w:marTop w:val="0"/>
              <w:marBottom w:val="0"/>
              <w:divBdr>
                <w:top w:val="none" w:sz="0" w:space="0" w:color="auto"/>
                <w:left w:val="none" w:sz="0" w:space="0" w:color="auto"/>
                <w:bottom w:val="none" w:sz="0" w:space="0" w:color="auto"/>
                <w:right w:val="none" w:sz="0" w:space="0" w:color="auto"/>
              </w:divBdr>
              <w:divsChild>
                <w:div w:id="5697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1003">
          <w:marLeft w:val="0"/>
          <w:marRight w:val="0"/>
          <w:marTop w:val="0"/>
          <w:marBottom w:val="0"/>
          <w:divBdr>
            <w:top w:val="none" w:sz="0" w:space="0" w:color="auto"/>
            <w:left w:val="none" w:sz="0" w:space="0" w:color="auto"/>
            <w:bottom w:val="none" w:sz="0" w:space="0" w:color="auto"/>
            <w:right w:val="none" w:sz="0" w:space="0" w:color="auto"/>
          </w:divBdr>
          <w:divsChild>
            <w:div w:id="1661957004">
              <w:marLeft w:val="0"/>
              <w:marRight w:val="0"/>
              <w:marTop w:val="0"/>
              <w:marBottom w:val="0"/>
              <w:divBdr>
                <w:top w:val="none" w:sz="0" w:space="0" w:color="auto"/>
                <w:left w:val="none" w:sz="0" w:space="0" w:color="auto"/>
                <w:bottom w:val="none" w:sz="0" w:space="0" w:color="auto"/>
                <w:right w:val="none" w:sz="0" w:space="0" w:color="auto"/>
              </w:divBdr>
              <w:divsChild>
                <w:div w:id="1979532692">
                  <w:marLeft w:val="0"/>
                  <w:marRight w:val="0"/>
                  <w:marTop w:val="0"/>
                  <w:marBottom w:val="0"/>
                  <w:divBdr>
                    <w:top w:val="none" w:sz="0" w:space="0" w:color="auto"/>
                    <w:left w:val="none" w:sz="0" w:space="0" w:color="auto"/>
                    <w:bottom w:val="none" w:sz="0" w:space="0" w:color="auto"/>
                    <w:right w:val="none" w:sz="0" w:space="0" w:color="auto"/>
                  </w:divBdr>
                </w:div>
              </w:divsChild>
            </w:div>
            <w:div w:id="1977955417">
              <w:marLeft w:val="0"/>
              <w:marRight w:val="0"/>
              <w:marTop w:val="0"/>
              <w:marBottom w:val="0"/>
              <w:divBdr>
                <w:top w:val="none" w:sz="0" w:space="0" w:color="auto"/>
                <w:left w:val="none" w:sz="0" w:space="0" w:color="auto"/>
                <w:bottom w:val="none" w:sz="0" w:space="0" w:color="auto"/>
                <w:right w:val="none" w:sz="0" w:space="0" w:color="auto"/>
              </w:divBdr>
              <w:divsChild>
                <w:div w:id="1639914908">
                  <w:marLeft w:val="0"/>
                  <w:marRight w:val="0"/>
                  <w:marTop w:val="0"/>
                  <w:marBottom w:val="0"/>
                  <w:divBdr>
                    <w:top w:val="none" w:sz="0" w:space="0" w:color="auto"/>
                    <w:left w:val="none" w:sz="0" w:space="0" w:color="auto"/>
                    <w:bottom w:val="none" w:sz="0" w:space="0" w:color="auto"/>
                    <w:right w:val="none" w:sz="0" w:space="0" w:color="auto"/>
                  </w:divBdr>
                </w:div>
              </w:divsChild>
            </w:div>
            <w:div w:id="2061854229">
              <w:marLeft w:val="0"/>
              <w:marRight w:val="0"/>
              <w:marTop w:val="0"/>
              <w:marBottom w:val="0"/>
              <w:divBdr>
                <w:top w:val="none" w:sz="0" w:space="0" w:color="auto"/>
                <w:left w:val="none" w:sz="0" w:space="0" w:color="auto"/>
                <w:bottom w:val="none" w:sz="0" w:space="0" w:color="auto"/>
                <w:right w:val="none" w:sz="0" w:space="0" w:color="auto"/>
              </w:divBdr>
              <w:divsChild>
                <w:div w:id="13790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8389">
          <w:marLeft w:val="0"/>
          <w:marRight w:val="0"/>
          <w:marTop w:val="0"/>
          <w:marBottom w:val="0"/>
          <w:divBdr>
            <w:top w:val="none" w:sz="0" w:space="0" w:color="auto"/>
            <w:left w:val="none" w:sz="0" w:space="0" w:color="auto"/>
            <w:bottom w:val="none" w:sz="0" w:space="0" w:color="auto"/>
            <w:right w:val="none" w:sz="0" w:space="0" w:color="auto"/>
          </w:divBdr>
          <w:divsChild>
            <w:div w:id="1042051561">
              <w:marLeft w:val="0"/>
              <w:marRight w:val="0"/>
              <w:marTop w:val="0"/>
              <w:marBottom w:val="0"/>
              <w:divBdr>
                <w:top w:val="none" w:sz="0" w:space="0" w:color="auto"/>
                <w:left w:val="none" w:sz="0" w:space="0" w:color="auto"/>
                <w:bottom w:val="none" w:sz="0" w:space="0" w:color="auto"/>
                <w:right w:val="none" w:sz="0" w:space="0" w:color="auto"/>
              </w:divBdr>
              <w:divsChild>
                <w:div w:id="10294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72071">
      <w:bodyDiv w:val="1"/>
      <w:marLeft w:val="0"/>
      <w:marRight w:val="0"/>
      <w:marTop w:val="0"/>
      <w:marBottom w:val="0"/>
      <w:divBdr>
        <w:top w:val="none" w:sz="0" w:space="0" w:color="auto"/>
        <w:left w:val="none" w:sz="0" w:space="0" w:color="auto"/>
        <w:bottom w:val="none" w:sz="0" w:space="0" w:color="auto"/>
        <w:right w:val="none" w:sz="0" w:space="0" w:color="auto"/>
      </w:divBdr>
      <w:divsChild>
        <w:div w:id="1465856762">
          <w:marLeft w:val="0"/>
          <w:marRight w:val="0"/>
          <w:marTop w:val="0"/>
          <w:marBottom w:val="0"/>
          <w:divBdr>
            <w:top w:val="none" w:sz="0" w:space="0" w:color="auto"/>
            <w:left w:val="none" w:sz="0" w:space="0" w:color="auto"/>
            <w:bottom w:val="none" w:sz="0" w:space="0" w:color="auto"/>
            <w:right w:val="none" w:sz="0" w:space="0" w:color="auto"/>
          </w:divBdr>
          <w:divsChild>
            <w:div w:id="694310036">
              <w:marLeft w:val="0"/>
              <w:marRight w:val="0"/>
              <w:marTop w:val="0"/>
              <w:marBottom w:val="0"/>
              <w:divBdr>
                <w:top w:val="none" w:sz="0" w:space="0" w:color="auto"/>
                <w:left w:val="none" w:sz="0" w:space="0" w:color="auto"/>
                <w:bottom w:val="none" w:sz="0" w:space="0" w:color="auto"/>
                <w:right w:val="none" w:sz="0" w:space="0" w:color="auto"/>
              </w:divBdr>
              <w:divsChild>
                <w:div w:id="6533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05362">
      <w:bodyDiv w:val="1"/>
      <w:marLeft w:val="0"/>
      <w:marRight w:val="0"/>
      <w:marTop w:val="0"/>
      <w:marBottom w:val="0"/>
      <w:divBdr>
        <w:top w:val="none" w:sz="0" w:space="0" w:color="auto"/>
        <w:left w:val="none" w:sz="0" w:space="0" w:color="auto"/>
        <w:bottom w:val="none" w:sz="0" w:space="0" w:color="auto"/>
        <w:right w:val="none" w:sz="0" w:space="0" w:color="auto"/>
      </w:divBdr>
      <w:divsChild>
        <w:div w:id="1595094798">
          <w:marLeft w:val="0"/>
          <w:marRight w:val="0"/>
          <w:marTop w:val="0"/>
          <w:marBottom w:val="0"/>
          <w:divBdr>
            <w:top w:val="none" w:sz="0" w:space="0" w:color="auto"/>
            <w:left w:val="none" w:sz="0" w:space="0" w:color="auto"/>
            <w:bottom w:val="none" w:sz="0" w:space="0" w:color="auto"/>
            <w:right w:val="none" w:sz="0" w:space="0" w:color="auto"/>
          </w:divBdr>
          <w:divsChild>
            <w:div w:id="1509952552">
              <w:marLeft w:val="0"/>
              <w:marRight w:val="0"/>
              <w:marTop w:val="0"/>
              <w:marBottom w:val="0"/>
              <w:divBdr>
                <w:top w:val="none" w:sz="0" w:space="0" w:color="auto"/>
                <w:left w:val="none" w:sz="0" w:space="0" w:color="auto"/>
                <w:bottom w:val="none" w:sz="0" w:space="0" w:color="auto"/>
                <w:right w:val="none" w:sz="0" w:space="0" w:color="auto"/>
              </w:divBdr>
              <w:divsChild>
                <w:div w:id="13130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69387">
      <w:bodyDiv w:val="1"/>
      <w:marLeft w:val="0"/>
      <w:marRight w:val="0"/>
      <w:marTop w:val="0"/>
      <w:marBottom w:val="0"/>
      <w:divBdr>
        <w:top w:val="none" w:sz="0" w:space="0" w:color="auto"/>
        <w:left w:val="none" w:sz="0" w:space="0" w:color="auto"/>
        <w:bottom w:val="none" w:sz="0" w:space="0" w:color="auto"/>
        <w:right w:val="none" w:sz="0" w:space="0" w:color="auto"/>
      </w:divBdr>
    </w:div>
    <w:div w:id="939072278">
      <w:bodyDiv w:val="1"/>
      <w:marLeft w:val="0"/>
      <w:marRight w:val="0"/>
      <w:marTop w:val="0"/>
      <w:marBottom w:val="0"/>
      <w:divBdr>
        <w:top w:val="none" w:sz="0" w:space="0" w:color="auto"/>
        <w:left w:val="none" w:sz="0" w:space="0" w:color="auto"/>
        <w:bottom w:val="none" w:sz="0" w:space="0" w:color="auto"/>
        <w:right w:val="none" w:sz="0" w:space="0" w:color="auto"/>
      </w:divBdr>
    </w:div>
    <w:div w:id="966466943">
      <w:bodyDiv w:val="1"/>
      <w:marLeft w:val="0"/>
      <w:marRight w:val="0"/>
      <w:marTop w:val="0"/>
      <w:marBottom w:val="0"/>
      <w:divBdr>
        <w:top w:val="none" w:sz="0" w:space="0" w:color="auto"/>
        <w:left w:val="none" w:sz="0" w:space="0" w:color="auto"/>
        <w:bottom w:val="none" w:sz="0" w:space="0" w:color="auto"/>
        <w:right w:val="none" w:sz="0" w:space="0" w:color="auto"/>
      </w:divBdr>
      <w:divsChild>
        <w:div w:id="1666938681">
          <w:marLeft w:val="0"/>
          <w:marRight w:val="0"/>
          <w:marTop w:val="0"/>
          <w:marBottom w:val="0"/>
          <w:divBdr>
            <w:top w:val="none" w:sz="0" w:space="0" w:color="auto"/>
            <w:left w:val="none" w:sz="0" w:space="0" w:color="auto"/>
            <w:bottom w:val="none" w:sz="0" w:space="0" w:color="auto"/>
            <w:right w:val="none" w:sz="0" w:space="0" w:color="auto"/>
          </w:divBdr>
          <w:divsChild>
            <w:div w:id="1425109644">
              <w:marLeft w:val="0"/>
              <w:marRight w:val="0"/>
              <w:marTop w:val="0"/>
              <w:marBottom w:val="0"/>
              <w:divBdr>
                <w:top w:val="none" w:sz="0" w:space="0" w:color="auto"/>
                <w:left w:val="none" w:sz="0" w:space="0" w:color="auto"/>
                <w:bottom w:val="none" w:sz="0" w:space="0" w:color="auto"/>
                <w:right w:val="none" w:sz="0" w:space="0" w:color="auto"/>
              </w:divBdr>
              <w:divsChild>
                <w:div w:id="718020816">
                  <w:marLeft w:val="0"/>
                  <w:marRight w:val="0"/>
                  <w:marTop w:val="0"/>
                  <w:marBottom w:val="0"/>
                  <w:divBdr>
                    <w:top w:val="none" w:sz="0" w:space="0" w:color="auto"/>
                    <w:left w:val="none" w:sz="0" w:space="0" w:color="auto"/>
                    <w:bottom w:val="none" w:sz="0" w:space="0" w:color="auto"/>
                    <w:right w:val="none" w:sz="0" w:space="0" w:color="auto"/>
                  </w:divBdr>
                </w:div>
              </w:divsChild>
            </w:div>
            <w:div w:id="2126264282">
              <w:marLeft w:val="0"/>
              <w:marRight w:val="0"/>
              <w:marTop w:val="0"/>
              <w:marBottom w:val="0"/>
              <w:divBdr>
                <w:top w:val="none" w:sz="0" w:space="0" w:color="auto"/>
                <w:left w:val="none" w:sz="0" w:space="0" w:color="auto"/>
                <w:bottom w:val="none" w:sz="0" w:space="0" w:color="auto"/>
                <w:right w:val="none" w:sz="0" w:space="0" w:color="auto"/>
              </w:divBdr>
              <w:divsChild>
                <w:div w:id="538131470">
                  <w:marLeft w:val="0"/>
                  <w:marRight w:val="0"/>
                  <w:marTop w:val="0"/>
                  <w:marBottom w:val="0"/>
                  <w:divBdr>
                    <w:top w:val="none" w:sz="0" w:space="0" w:color="auto"/>
                    <w:left w:val="none" w:sz="0" w:space="0" w:color="auto"/>
                    <w:bottom w:val="none" w:sz="0" w:space="0" w:color="auto"/>
                    <w:right w:val="none" w:sz="0" w:space="0" w:color="auto"/>
                  </w:divBdr>
                </w:div>
              </w:divsChild>
            </w:div>
            <w:div w:id="1824588799">
              <w:marLeft w:val="0"/>
              <w:marRight w:val="0"/>
              <w:marTop w:val="0"/>
              <w:marBottom w:val="0"/>
              <w:divBdr>
                <w:top w:val="none" w:sz="0" w:space="0" w:color="auto"/>
                <w:left w:val="none" w:sz="0" w:space="0" w:color="auto"/>
                <w:bottom w:val="none" w:sz="0" w:space="0" w:color="auto"/>
                <w:right w:val="none" w:sz="0" w:space="0" w:color="auto"/>
              </w:divBdr>
              <w:divsChild>
                <w:div w:id="7457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6452">
          <w:marLeft w:val="0"/>
          <w:marRight w:val="0"/>
          <w:marTop w:val="0"/>
          <w:marBottom w:val="0"/>
          <w:divBdr>
            <w:top w:val="none" w:sz="0" w:space="0" w:color="auto"/>
            <w:left w:val="none" w:sz="0" w:space="0" w:color="auto"/>
            <w:bottom w:val="none" w:sz="0" w:space="0" w:color="auto"/>
            <w:right w:val="none" w:sz="0" w:space="0" w:color="auto"/>
          </w:divBdr>
          <w:divsChild>
            <w:div w:id="86536979">
              <w:marLeft w:val="0"/>
              <w:marRight w:val="0"/>
              <w:marTop w:val="0"/>
              <w:marBottom w:val="0"/>
              <w:divBdr>
                <w:top w:val="none" w:sz="0" w:space="0" w:color="auto"/>
                <w:left w:val="none" w:sz="0" w:space="0" w:color="auto"/>
                <w:bottom w:val="none" w:sz="0" w:space="0" w:color="auto"/>
                <w:right w:val="none" w:sz="0" w:space="0" w:color="auto"/>
              </w:divBdr>
              <w:divsChild>
                <w:div w:id="18626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39440">
      <w:bodyDiv w:val="1"/>
      <w:marLeft w:val="0"/>
      <w:marRight w:val="0"/>
      <w:marTop w:val="0"/>
      <w:marBottom w:val="0"/>
      <w:divBdr>
        <w:top w:val="none" w:sz="0" w:space="0" w:color="auto"/>
        <w:left w:val="none" w:sz="0" w:space="0" w:color="auto"/>
        <w:bottom w:val="none" w:sz="0" w:space="0" w:color="auto"/>
        <w:right w:val="none" w:sz="0" w:space="0" w:color="auto"/>
      </w:divBdr>
    </w:div>
    <w:div w:id="1031421970">
      <w:bodyDiv w:val="1"/>
      <w:marLeft w:val="0"/>
      <w:marRight w:val="0"/>
      <w:marTop w:val="0"/>
      <w:marBottom w:val="0"/>
      <w:divBdr>
        <w:top w:val="none" w:sz="0" w:space="0" w:color="auto"/>
        <w:left w:val="none" w:sz="0" w:space="0" w:color="auto"/>
        <w:bottom w:val="none" w:sz="0" w:space="0" w:color="auto"/>
        <w:right w:val="none" w:sz="0" w:space="0" w:color="auto"/>
      </w:divBdr>
    </w:div>
    <w:div w:id="1149857597">
      <w:bodyDiv w:val="1"/>
      <w:marLeft w:val="0"/>
      <w:marRight w:val="0"/>
      <w:marTop w:val="0"/>
      <w:marBottom w:val="0"/>
      <w:divBdr>
        <w:top w:val="none" w:sz="0" w:space="0" w:color="auto"/>
        <w:left w:val="none" w:sz="0" w:space="0" w:color="auto"/>
        <w:bottom w:val="none" w:sz="0" w:space="0" w:color="auto"/>
        <w:right w:val="none" w:sz="0" w:space="0" w:color="auto"/>
      </w:divBdr>
      <w:divsChild>
        <w:div w:id="1405027930">
          <w:marLeft w:val="0"/>
          <w:marRight w:val="0"/>
          <w:marTop w:val="0"/>
          <w:marBottom w:val="0"/>
          <w:divBdr>
            <w:top w:val="none" w:sz="0" w:space="0" w:color="auto"/>
            <w:left w:val="none" w:sz="0" w:space="0" w:color="auto"/>
            <w:bottom w:val="none" w:sz="0" w:space="0" w:color="auto"/>
            <w:right w:val="none" w:sz="0" w:space="0" w:color="auto"/>
          </w:divBdr>
          <w:divsChild>
            <w:div w:id="257763496">
              <w:marLeft w:val="0"/>
              <w:marRight w:val="0"/>
              <w:marTop w:val="0"/>
              <w:marBottom w:val="0"/>
              <w:divBdr>
                <w:top w:val="none" w:sz="0" w:space="0" w:color="auto"/>
                <w:left w:val="none" w:sz="0" w:space="0" w:color="auto"/>
                <w:bottom w:val="none" w:sz="0" w:space="0" w:color="auto"/>
                <w:right w:val="none" w:sz="0" w:space="0" w:color="auto"/>
              </w:divBdr>
              <w:divsChild>
                <w:div w:id="58708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40666">
      <w:bodyDiv w:val="1"/>
      <w:marLeft w:val="0"/>
      <w:marRight w:val="0"/>
      <w:marTop w:val="0"/>
      <w:marBottom w:val="0"/>
      <w:divBdr>
        <w:top w:val="none" w:sz="0" w:space="0" w:color="auto"/>
        <w:left w:val="none" w:sz="0" w:space="0" w:color="auto"/>
        <w:bottom w:val="none" w:sz="0" w:space="0" w:color="auto"/>
        <w:right w:val="none" w:sz="0" w:space="0" w:color="auto"/>
      </w:divBdr>
    </w:div>
    <w:div w:id="1259827371">
      <w:bodyDiv w:val="1"/>
      <w:marLeft w:val="0"/>
      <w:marRight w:val="0"/>
      <w:marTop w:val="0"/>
      <w:marBottom w:val="0"/>
      <w:divBdr>
        <w:top w:val="none" w:sz="0" w:space="0" w:color="auto"/>
        <w:left w:val="none" w:sz="0" w:space="0" w:color="auto"/>
        <w:bottom w:val="none" w:sz="0" w:space="0" w:color="auto"/>
        <w:right w:val="none" w:sz="0" w:space="0" w:color="auto"/>
      </w:divBdr>
      <w:divsChild>
        <w:div w:id="1834684259">
          <w:marLeft w:val="0"/>
          <w:marRight w:val="0"/>
          <w:marTop w:val="0"/>
          <w:marBottom w:val="0"/>
          <w:divBdr>
            <w:top w:val="none" w:sz="0" w:space="0" w:color="auto"/>
            <w:left w:val="none" w:sz="0" w:space="0" w:color="auto"/>
            <w:bottom w:val="none" w:sz="0" w:space="0" w:color="auto"/>
            <w:right w:val="none" w:sz="0" w:space="0" w:color="auto"/>
          </w:divBdr>
          <w:divsChild>
            <w:div w:id="1354571861">
              <w:marLeft w:val="0"/>
              <w:marRight w:val="0"/>
              <w:marTop w:val="0"/>
              <w:marBottom w:val="0"/>
              <w:divBdr>
                <w:top w:val="none" w:sz="0" w:space="0" w:color="auto"/>
                <w:left w:val="none" w:sz="0" w:space="0" w:color="auto"/>
                <w:bottom w:val="none" w:sz="0" w:space="0" w:color="auto"/>
                <w:right w:val="none" w:sz="0" w:space="0" w:color="auto"/>
              </w:divBdr>
              <w:divsChild>
                <w:div w:id="18357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6509">
      <w:bodyDiv w:val="1"/>
      <w:marLeft w:val="0"/>
      <w:marRight w:val="0"/>
      <w:marTop w:val="0"/>
      <w:marBottom w:val="0"/>
      <w:divBdr>
        <w:top w:val="none" w:sz="0" w:space="0" w:color="auto"/>
        <w:left w:val="none" w:sz="0" w:space="0" w:color="auto"/>
        <w:bottom w:val="none" w:sz="0" w:space="0" w:color="auto"/>
        <w:right w:val="none" w:sz="0" w:space="0" w:color="auto"/>
      </w:divBdr>
    </w:div>
    <w:div w:id="1330329514">
      <w:bodyDiv w:val="1"/>
      <w:marLeft w:val="0"/>
      <w:marRight w:val="0"/>
      <w:marTop w:val="0"/>
      <w:marBottom w:val="0"/>
      <w:divBdr>
        <w:top w:val="none" w:sz="0" w:space="0" w:color="auto"/>
        <w:left w:val="none" w:sz="0" w:space="0" w:color="auto"/>
        <w:bottom w:val="none" w:sz="0" w:space="0" w:color="auto"/>
        <w:right w:val="none" w:sz="0" w:space="0" w:color="auto"/>
      </w:divBdr>
      <w:divsChild>
        <w:div w:id="2102099375">
          <w:marLeft w:val="0"/>
          <w:marRight w:val="0"/>
          <w:marTop w:val="0"/>
          <w:marBottom w:val="0"/>
          <w:divBdr>
            <w:top w:val="none" w:sz="0" w:space="0" w:color="auto"/>
            <w:left w:val="none" w:sz="0" w:space="0" w:color="auto"/>
            <w:bottom w:val="none" w:sz="0" w:space="0" w:color="auto"/>
            <w:right w:val="none" w:sz="0" w:space="0" w:color="auto"/>
          </w:divBdr>
          <w:divsChild>
            <w:div w:id="332534545">
              <w:marLeft w:val="0"/>
              <w:marRight w:val="0"/>
              <w:marTop w:val="0"/>
              <w:marBottom w:val="0"/>
              <w:divBdr>
                <w:top w:val="none" w:sz="0" w:space="0" w:color="auto"/>
                <w:left w:val="none" w:sz="0" w:space="0" w:color="auto"/>
                <w:bottom w:val="none" w:sz="0" w:space="0" w:color="auto"/>
                <w:right w:val="none" w:sz="0" w:space="0" w:color="auto"/>
              </w:divBdr>
              <w:divsChild>
                <w:div w:id="4788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288975743">
          <w:marLeft w:val="0"/>
          <w:marRight w:val="0"/>
          <w:marTop w:val="0"/>
          <w:marBottom w:val="0"/>
          <w:divBdr>
            <w:top w:val="none" w:sz="0" w:space="0" w:color="auto"/>
            <w:left w:val="none" w:sz="0" w:space="0" w:color="auto"/>
            <w:bottom w:val="none" w:sz="0" w:space="0" w:color="auto"/>
            <w:right w:val="none" w:sz="0" w:space="0" w:color="auto"/>
          </w:divBdr>
          <w:divsChild>
            <w:div w:id="35593593">
              <w:marLeft w:val="0"/>
              <w:marRight w:val="0"/>
              <w:marTop w:val="0"/>
              <w:marBottom w:val="0"/>
              <w:divBdr>
                <w:top w:val="none" w:sz="0" w:space="0" w:color="auto"/>
                <w:left w:val="none" w:sz="0" w:space="0" w:color="auto"/>
                <w:bottom w:val="none" w:sz="0" w:space="0" w:color="auto"/>
                <w:right w:val="none" w:sz="0" w:space="0" w:color="auto"/>
              </w:divBdr>
              <w:divsChild>
                <w:div w:id="1382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63640">
      <w:bodyDiv w:val="1"/>
      <w:marLeft w:val="0"/>
      <w:marRight w:val="0"/>
      <w:marTop w:val="0"/>
      <w:marBottom w:val="0"/>
      <w:divBdr>
        <w:top w:val="none" w:sz="0" w:space="0" w:color="auto"/>
        <w:left w:val="none" w:sz="0" w:space="0" w:color="auto"/>
        <w:bottom w:val="none" w:sz="0" w:space="0" w:color="auto"/>
        <w:right w:val="none" w:sz="0" w:space="0" w:color="auto"/>
      </w:divBdr>
    </w:div>
    <w:div w:id="1398626024">
      <w:bodyDiv w:val="1"/>
      <w:marLeft w:val="0"/>
      <w:marRight w:val="0"/>
      <w:marTop w:val="0"/>
      <w:marBottom w:val="0"/>
      <w:divBdr>
        <w:top w:val="none" w:sz="0" w:space="0" w:color="auto"/>
        <w:left w:val="none" w:sz="0" w:space="0" w:color="auto"/>
        <w:bottom w:val="none" w:sz="0" w:space="0" w:color="auto"/>
        <w:right w:val="none" w:sz="0" w:space="0" w:color="auto"/>
      </w:divBdr>
    </w:div>
    <w:div w:id="1494372353">
      <w:bodyDiv w:val="1"/>
      <w:marLeft w:val="0"/>
      <w:marRight w:val="0"/>
      <w:marTop w:val="0"/>
      <w:marBottom w:val="0"/>
      <w:divBdr>
        <w:top w:val="none" w:sz="0" w:space="0" w:color="auto"/>
        <w:left w:val="none" w:sz="0" w:space="0" w:color="auto"/>
        <w:bottom w:val="none" w:sz="0" w:space="0" w:color="auto"/>
        <w:right w:val="none" w:sz="0" w:space="0" w:color="auto"/>
      </w:divBdr>
      <w:divsChild>
        <w:div w:id="950163180">
          <w:marLeft w:val="0"/>
          <w:marRight w:val="0"/>
          <w:marTop w:val="0"/>
          <w:marBottom w:val="0"/>
          <w:divBdr>
            <w:top w:val="none" w:sz="0" w:space="0" w:color="auto"/>
            <w:left w:val="none" w:sz="0" w:space="0" w:color="auto"/>
            <w:bottom w:val="none" w:sz="0" w:space="0" w:color="auto"/>
            <w:right w:val="none" w:sz="0" w:space="0" w:color="auto"/>
          </w:divBdr>
          <w:divsChild>
            <w:div w:id="1774397184">
              <w:marLeft w:val="0"/>
              <w:marRight w:val="0"/>
              <w:marTop w:val="0"/>
              <w:marBottom w:val="0"/>
              <w:divBdr>
                <w:top w:val="none" w:sz="0" w:space="0" w:color="auto"/>
                <w:left w:val="none" w:sz="0" w:space="0" w:color="auto"/>
                <w:bottom w:val="none" w:sz="0" w:space="0" w:color="auto"/>
                <w:right w:val="none" w:sz="0" w:space="0" w:color="auto"/>
              </w:divBdr>
              <w:divsChild>
                <w:div w:id="722338055">
                  <w:marLeft w:val="0"/>
                  <w:marRight w:val="0"/>
                  <w:marTop w:val="0"/>
                  <w:marBottom w:val="0"/>
                  <w:divBdr>
                    <w:top w:val="none" w:sz="0" w:space="0" w:color="auto"/>
                    <w:left w:val="none" w:sz="0" w:space="0" w:color="auto"/>
                    <w:bottom w:val="none" w:sz="0" w:space="0" w:color="auto"/>
                    <w:right w:val="none" w:sz="0" w:space="0" w:color="auto"/>
                  </w:divBdr>
                </w:div>
              </w:divsChild>
            </w:div>
            <w:div w:id="47382708">
              <w:marLeft w:val="0"/>
              <w:marRight w:val="0"/>
              <w:marTop w:val="0"/>
              <w:marBottom w:val="0"/>
              <w:divBdr>
                <w:top w:val="none" w:sz="0" w:space="0" w:color="auto"/>
                <w:left w:val="none" w:sz="0" w:space="0" w:color="auto"/>
                <w:bottom w:val="none" w:sz="0" w:space="0" w:color="auto"/>
                <w:right w:val="none" w:sz="0" w:space="0" w:color="auto"/>
              </w:divBdr>
              <w:divsChild>
                <w:div w:id="1110977409">
                  <w:marLeft w:val="0"/>
                  <w:marRight w:val="0"/>
                  <w:marTop w:val="0"/>
                  <w:marBottom w:val="0"/>
                  <w:divBdr>
                    <w:top w:val="none" w:sz="0" w:space="0" w:color="auto"/>
                    <w:left w:val="none" w:sz="0" w:space="0" w:color="auto"/>
                    <w:bottom w:val="none" w:sz="0" w:space="0" w:color="auto"/>
                    <w:right w:val="none" w:sz="0" w:space="0" w:color="auto"/>
                  </w:divBdr>
                </w:div>
              </w:divsChild>
            </w:div>
            <w:div w:id="1250774643">
              <w:marLeft w:val="0"/>
              <w:marRight w:val="0"/>
              <w:marTop w:val="0"/>
              <w:marBottom w:val="0"/>
              <w:divBdr>
                <w:top w:val="none" w:sz="0" w:space="0" w:color="auto"/>
                <w:left w:val="none" w:sz="0" w:space="0" w:color="auto"/>
                <w:bottom w:val="none" w:sz="0" w:space="0" w:color="auto"/>
                <w:right w:val="none" w:sz="0" w:space="0" w:color="auto"/>
              </w:divBdr>
              <w:divsChild>
                <w:div w:id="2518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8373">
          <w:marLeft w:val="0"/>
          <w:marRight w:val="0"/>
          <w:marTop w:val="0"/>
          <w:marBottom w:val="0"/>
          <w:divBdr>
            <w:top w:val="none" w:sz="0" w:space="0" w:color="auto"/>
            <w:left w:val="none" w:sz="0" w:space="0" w:color="auto"/>
            <w:bottom w:val="none" w:sz="0" w:space="0" w:color="auto"/>
            <w:right w:val="none" w:sz="0" w:space="0" w:color="auto"/>
          </w:divBdr>
          <w:divsChild>
            <w:div w:id="1050228489">
              <w:marLeft w:val="0"/>
              <w:marRight w:val="0"/>
              <w:marTop w:val="0"/>
              <w:marBottom w:val="0"/>
              <w:divBdr>
                <w:top w:val="none" w:sz="0" w:space="0" w:color="auto"/>
                <w:left w:val="none" w:sz="0" w:space="0" w:color="auto"/>
                <w:bottom w:val="none" w:sz="0" w:space="0" w:color="auto"/>
                <w:right w:val="none" w:sz="0" w:space="0" w:color="auto"/>
              </w:divBdr>
              <w:divsChild>
                <w:div w:id="8222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72135">
      <w:bodyDiv w:val="1"/>
      <w:marLeft w:val="0"/>
      <w:marRight w:val="0"/>
      <w:marTop w:val="0"/>
      <w:marBottom w:val="0"/>
      <w:divBdr>
        <w:top w:val="none" w:sz="0" w:space="0" w:color="auto"/>
        <w:left w:val="none" w:sz="0" w:space="0" w:color="auto"/>
        <w:bottom w:val="none" w:sz="0" w:space="0" w:color="auto"/>
        <w:right w:val="none" w:sz="0" w:space="0" w:color="auto"/>
      </w:divBdr>
      <w:divsChild>
        <w:div w:id="1884630588">
          <w:marLeft w:val="0"/>
          <w:marRight w:val="0"/>
          <w:marTop w:val="0"/>
          <w:marBottom w:val="0"/>
          <w:divBdr>
            <w:top w:val="none" w:sz="0" w:space="0" w:color="auto"/>
            <w:left w:val="none" w:sz="0" w:space="0" w:color="auto"/>
            <w:bottom w:val="none" w:sz="0" w:space="0" w:color="auto"/>
            <w:right w:val="none" w:sz="0" w:space="0" w:color="auto"/>
          </w:divBdr>
          <w:divsChild>
            <w:div w:id="468087582">
              <w:marLeft w:val="0"/>
              <w:marRight w:val="0"/>
              <w:marTop w:val="0"/>
              <w:marBottom w:val="0"/>
              <w:divBdr>
                <w:top w:val="none" w:sz="0" w:space="0" w:color="auto"/>
                <w:left w:val="none" w:sz="0" w:space="0" w:color="auto"/>
                <w:bottom w:val="none" w:sz="0" w:space="0" w:color="auto"/>
                <w:right w:val="none" w:sz="0" w:space="0" w:color="auto"/>
              </w:divBdr>
              <w:divsChild>
                <w:div w:id="178218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70365">
      <w:bodyDiv w:val="1"/>
      <w:marLeft w:val="0"/>
      <w:marRight w:val="0"/>
      <w:marTop w:val="0"/>
      <w:marBottom w:val="0"/>
      <w:divBdr>
        <w:top w:val="none" w:sz="0" w:space="0" w:color="auto"/>
        <w:left w:val="none" w:sz="0" w:space="0" w:color="auto"/>
        <w:bottom w:val="none" w:sz="0" w:space="0" w:color="auto"/>
        <w:right w:val="none" w:sz="0" w:space="0" w:color="auto"/>
      </w:divBdr>
      <w:divsChild>
        <w:div w:id="1887140224">
          <w:marLeft w:val="0"/>
          <w:marRight w:val="0"/>
          <w:marTop w:val="0"/>
          <w:marBottom w:val="0"/>
          <w:divBdr>
            <w:top w:val="none" w:sz="0" w:space="0" w:color="auto"/>
            <w:left w:val="none" w:sz="0" w:space="0" w:color="auto"/>
            <w:bottom w:val="none" w:sz="0" w:space="0" w:color="auto"/>
            <w:right w:val="none" w:sz="0" w:space="0" w:color="auto"/>
          </w:divBdr>
          <w:divsChild>
            <w:div w:id="411466110">
              <w:marLeft w:val="0"/>
              <w:marRight w:val="0"/>
              <w:marTop w:val="0"/>
              <w:marBottom w:val="0"/>
              <w:divBdr>
                <w:top w:val="none" w:sz="0" w:space="0" w:color="auto"/>
                <w:left w:val="none" w:sz="0" w:space="0" w:color="auto"/>
                <w:bottom w:val="none" w:sz="0" w:space="0" w:color="auto"/>
                <w:right w:val="none" w:sz="0" w:space="0" w:color="auto"/>
              </w:divBdr>
              <w:divsChild>
                <w:div w:id="7969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41020">
      <w:bodyDiv w:val="1"/>
      <w:marLeft w:val="0"/>
      <w:marRight w:val="0"/>
      <w:marTop w:val="0"/>
      <w:marBottom w:val="0"/>
      <w:divBdr>
        <w:top w:val="none" w:sz="0" w:space="0" w:color="auto"/>
        <w:left w:val="none" w:sz="0" w:space="0" w:color="auto"/>
        <w:bottom w:val="none" w:sz="0" w:space="0" w:color="auto"/>
        <w:right w:val="none" w:sz="0" w:space="0" w:color="auto"/>
      </w:divBdr>
      <w:divsChild>
        <w:div w:id="380372795">
          <w:marLeft w:val="0"/>
          <w:marRight w:val="0"/>
          <w:marTop w:val="0"/>
          <w:marBottom w:val="0"/>
          <w:divBdr>
            <w:top w:val="none" w:sz="0" w:space="0" w:color="auto"/>
            <w:left w:val="none" w:sz="0" w:space="0" w:color="auto"/>
            <w:bottom w:val="none" w:sz="0" w:space="0" w:color="auto"/>
            <w:right w:val="none" w:sz="0" w:space="0" w:color="auto"/>
          </w:divBdr>
          <w:divsChild>
            <w:div w:id="258679587">
              <w:marLeft w:val="0"/>
              <w:marRight w:val="0"/>
              <w:marTop w:val="0"/>
              <w:marBottom w:val="0"/>
              <w:divBdr>
                <w:top w:val="none" w:sz="0" w:space="0" w:color="auto"/>
                <w:left w:val="none" w:sz="0" w:space="0" w:color="auto"/>
                <w:bottom w:val="none" w:sz="0" w:space="0" w:color="auto"/>
                <w:right w:val="none" w:sz="0" w:space="0" w:color="auto"/>
              </w:divBdr>
              <w:divsChild>
                <w:div w:id="20123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90197">
      <w:bodyDiv w:val="1"/>
      <w:marLeft w:val="0"/>
      <w:marRight w:val="0"/>
      <w:marTop w:val="0"/>
      <w:marBottom w:val="0"/>
      <w:divBdr>
        <w:top w:val="none" w:sz="0" w:space="0" w:color="auto"/>
        <w:left w:val="none" w:sz="0" w:space="0" w:color="auto"/>
        <w:bottom w:val="none" w:sz="0" w:space="0" w:color="auto"/>
        <w:right w:val="none" w:sz="0" w:space="0" w:color="auto"/>
      </w:divBdr>
    </w:div>
    <w:div w:id="1635022256">
      <w:bodyDiv w:val="1"/>
      <w:marLeft w:val="0"/>
      <w:marRight w:val="0"/>
      <w:marTop w:val="0"/>
      <w:marBottom w:val="0"/>
      <w:divBdr>
        <w:top w:val="none" w:sz="0" w:space="0" w:color="auto"/>
        <w:left w:val="none" w:sz="0" w:space="0" w:color="auto"/>
        <w:bottom w:val="none" w:sz="0" w:space="0" w:color="auto"/>
        <w:right w:val="none" w:sz="0" w:space="0" w:color="auto"/>
      </w:divBdr>
      <w:divsChild>
        <w:div w:id="1929577972">
          <w:marLeft w:val="0"/>
          <w:marRight w:val="0"/>
          <w:marTop w:val="0"/>
          <w:marBottom w:val="0"/>
          <w:divBdr>
            <w:top w:val="none" w:sz="0" w:space="0" w:color="auto"/>
            <w:left w:val="none" w:sz="0" w:space="0" w:color="auto"/>
            <w:bottom w:val="none" w:sz="0" w:space="0" w:color="auto"/>
            <w:right w:val="none" w:sz="0" w:space="0" w:color="auto"/>
          </w:divBdr>
          <w:divsChild>
            <w:div w:id="1634093604">
              <w:marLeft w:val="0"/>
              <w:marRight w:val="0"/>
              <w:marTop w:val="0"/>
              <w:marBottom w:val="0"/>
              <w:divBdr>
                <w:top w:val="none" w:sz="0" w:space="0" w:color="auto"/>
                <w:left w:val="none" w:sz="0" w:space="0" w:color="auto"/>
                <w:bottom w:val="none" w:sz="0" w:space="0" w:color="auto"/>
                <w:right w:val="none" w:sz="0" w:space="0" w:color="auto"/>
              </w:divBdr>
              <w:divsChild>
                <w:div w:id="3255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04044">
      <w:bodyDiv w:val="1"/>
      <w:marLeft w:val="0"/>
      <w:marRight w:val="0"/>
      <w:marTop w:val="0"/>
      <w:marBottom w:val="0"/>
      <w:divBdr>
        <w:top w:val="none" w:sz="0" w:space="0" w:color="auto"/>
        <w:left w:val="none" w:sz="0" w:space="0" w:color="auto"/>
        <w:bottom w:val="none" w:sz="0" w:space="0" w:color="auto"/>
        <w:right w:val="none" w:sz="0" w:space="0" w:color="auto"/>
      </w:divBdr>
    </w:div>
    <w:div w:id="1681276721">
      <w:bodyDiv w:val="1"/>
      <w:marLeft w:val="0"/>
      <w:marRight w:val="0"/>
      <w:marTop w:val="0"/>
      <w:marBottom w:val="0"/>
      <w:divBdr>
        <w:top w:val="none" w:sz="0" w:space="0" w:color="auto"/>
        <w:left w:val="none" w:sz="0" w:space="0" w:color="auto"/>
        <w:bottom w:val="none" w:sz="0" w:space="0" w:color="auto"/>
        <w:right w:val="none" w:sz="0" w:space="0" w:color="auto"/>
      </w:divBdr>
      <w:divsChild>
        <w:div w:id="209001617">
          <w:marLeft w:val="0"/>
          <w:marRight w:val="0"/>
          <w:marTop w:val="0"/>
          <w:marBottom w:val="0"/>
          <w:divBdr>
            <w:top w:val="none" w:sz="0" w:space="0" w:color="auto"/>
            <w:left w:val="none" w:sz="0" w:space="0" w:color="auto"/>
            <w:bottom w:val="none" w:sz="0" w:space="0" w:color="auto"/>
            <w:right w:val="none" w:sz="0" w:space="0" w:color="auto"/>
          </w:divBdr>
          <w:divsChild>
            <w:div w:id="234896275">
              <w:marLeft w:val="0"/>
              <w:marRight w:val="0"/>
              <w:marTop w:val="0"/>
              <w:marBottom w:val="0"/>
              <w:divBdr>
                <w:top w:val="none" w:sz="0" w:space="0" w:color="auto"/>
                <w:left w:val="none" w:sz="0" w:space="0" w:color="auto"/>
                <w:bottom w:val="none" w:sz="0" w:space="0" w:color="auto"/>
                <w:right w:val="none" w:sz="0" w:space="0" w:color="auto"/>
              </w:divBdr>
              <w:divsChild>
                <w:div w:id="2826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7705">
      <w:bodyDiv w:val="1"/>
      <w:marLeft w:val="0"/>
      <w:marRight w:val="0"/>
      <w:marTop w:val="0"/>
      <w:marBottom w:val="0"/>
      <w:divBdr>
        <w:top w:val="none" w:sz="0" w:space="0" w:color="auto"/>
        <w:left w:val="none" w:sz="0" w:space="0" w:color="auto"/>
        <w:bottom w:val="none" w:sz="0" w:space="0" w:color="auto"/>
        <w:right w:val="none" w:sz="0" w:space="0" w:color="auto"/>
      </w:divBdr>
    </w:div>
    <w:div w:id="1802185462">
      <w:bodyDiv w:val="1"/>
      <w:marLeft w:val="0"/>
      <w:marRight w:val="0"/>
      <w:marTop w:val="0"/>
      <w:marBottom w:val="0"/>
      <w:divBdr>
        <w:top w:val="none" w:sz="0" w:space="0" w:color="auto"/>
        <w:left w:val="none" w:sz="0" w:space="0" w:color="auto"/>
        <w:bottom w:val="none" w:sz="0" w:space="0" w:color="auto"/>
        <w:right w:val="none" w:sz="0" w:space="0" w:color="auto"/>
      </w:divBdr>
      <w:divsChild>
        <w:div w:id="1222789208">
          <w:marLeft w:val="0"/>
          <w:marRight w:val="0"/>
          <w:marTop w:val="0"/>
          <w:marBottom w:val="0"/>
          <w:divBdr>
            <w:top w:val="none" w:sz="0" w:space="0" w:color="auto"/>
            <w:left w:val="none" w:sz="0" w:space="0" w:color="auto"/>
            <w:bottom w:val="none" w:sz="0" w:space="0" w:color="auto"/>
            <w:right w:val="none" w:sz="0" w:space="0" w:color="auto"/>
          </w:divBdr>
          <w:divsChild>
            <w:div w:id="928808787">
              <w:marLeft w:val="0"/>
              <w:marRight w:val="0"/>
              <w:marTop w:val="0"/>
              <w:marBottom w:val="0"/>
              <w:divBdr>
                <w:top w:val="none" w:sz="0" w:space="0" w:color="auto"/>
                <w:left w:val="none" w:sz="0" w:space="0" w:color="auto"/>
                <w:bottom w:val="none" w:sz="0" w:space="0" w:color="auto"/>
                <w:right w:val="none" w:sz="0" w:space="0" w:color="auto"/>
              </w:divBdr>
              <w:divsChild>
                <w:div w:id="15327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6264">
      <w:bodyDiv w:val="1"/>
      <w:marLeft w:val="0"/>
      <w:marRight w:val="0"/>
      <w:marTop w:val="0"/>
      <w:marBottom w:val="0"/>
      <w:divBdr>
        <w:top w:val="none" w:sz="0" w:space="0" w:color="auto"/>
        <w:left w:val="none" w:sz="0" w:space="0" w:color="auto"/>
        <w:bottom w:val="none" w:sz="0" w:space="0" w:color="auto"/>
        <w:right w:val="none" w:sz="0" w:space="0" w:color="auto"/>
      </w:divBdr>
      <w:divsChild>
        <w:div w:id="866256148">
          <w:marLeft w:val="0"/>
          <w:marRight w:val="0"/>
          <w:marTop w:val="0"/>
          <w:marBottom w:val="0"/>
          <w:divBdr>
            <w:top w:val="none" w:sz="0" w:space="0" w:color="auto"/>
            <w:left w:val="none" w:sz="0" w:space="0" w:color="auto"/>
            <w:bottom w:val="none" w:sz="0" w:space="0" w:color="auto"/>
            <w:right w:val="none" w:sz="0" w:space="0" w:color="auto"/>
          </w:divBdr>
          <w:divsChild>
            <w:div w:id="940381997">
              <w:marLeft w:val="0"/>
              <w:marRight w:val="0"/>
              <w:marTop w:val="0"/>
              <w:marBottom w:val="0"/>
              <w:divBdr>
                <w:top w:val="none" w:sz="0" w:space="0" w:color="auto"/>
                <w:left w:val="none" w:sz="0" w:space="0" w:color="auto"/>
                <w:bottom w:val="none" w:sz="0" w:space="0" w:color="auto"/>
                <w:right w:val="none" w:sz="0" w:space="0" w:color="auto"/>
              </w:divBdr>
              <w:divsChild>
                <w:div w:id="6683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114">
      <w:bodyDiv w:val="1"/>
      <w:marLeft w:val="0"/>
      <w:marRight w:val="0"/>
      <w:marTop w:val="0"/>
      <w:marBottom w:val="0"/>
      <w:divBdr>
        <w:top w:val="none" w:sz="0" w:space="0" w:color="auto"/>
        <w:left w:val="none" w:sz="0" w:space="0" w:color="auto"/>
        <w:bottom w:val="none" w:sz="0" w:space="0" w:color="auto"/>
        <w:right w:val="none" w:sz="0" w:space="0" w:color="auto"/>
      </w:divBdr>
    </w:div>
    <w:div w:id="1907566096">
      <w:bodyDiv w:val="1"/>
      <w:marLeft w:val="0"/>
      <w:marRight w:val="0"/>
      <w:marTop w:val="0"/>
      <w:marBottom w:val="0"/>
      <w:divBdr>
        <w:top w:val="none" w:sz="0" w:space="0" w:color="auto"/>
        <w:left w:val="none" w:sz="0" w:space="0" w:color="auto"/>
        <w:bottom w:val="none" w:sz="0" w:space="0" w:color="auto"/>
        <w:right w:val="none" w:sz="0" w:space="0" w:color="auto"/>
      </w:divBdr>
    </w:div>
    <w:div w:id="1954702999">
      <w:bodyDiv w:val="1"/>
      <w:marLeft w:val="0"/>
      <w:marRight w:val="0"/>
      <w:marTop w:val="0"/>
      <w:marBottom w:val="0"/>
      <w:divBdr>
        <w:top w:val="none" w:sz="0" w:space="0" w:color="auto"/>
        <w:left w:val="none" w:sz="0" w:space="0" w:color="auto"/>
        <w:bottom w:val="none" w:sz="0" w:space="0" w:color="auto"/>
        <w:right w:val="none" w:sz="0" w:space="0" w:color="auto"/>
      </w:divBdr>
      <w:divsChild>
        <w:div w:id="1752311432">
          <w:marLeft w:val="0"/>
          <w:marRight w:val="0"/>
          <w:marTop w:val="0"/>
          <w:marBottom w:val="0"/>
          <w:divBdr>
            <w:top w:val="none" w:sz="0" w:space="0" w:color="auto"/>
            <w:left w:val="none" w:sz="0" w:space="0" w:color="auto"/>
            <w:bottom w:val="none" w:sz="0" w:space="0" w:color="auto"/>
            <w:right w:val="none" w:sz="0" w:space="0" w:color="auto"/>
          </w:divBdr>
          <w:divsChild>
            <w:div w:id="1003048823">
              <w:marLeft w:val="0"/>
              <w:marRight w:val="0"/>
              <w:marTop w:val="0"/>
              <w:marBottom w:val="0"/>
              <w:divBdr>
                <w:top w:val="none" w:sz="0" w:space="0" w:color="auto"/>
                <w:left w:val="none" w:sz="0" w:space="0" w:color="auto"/>
                <w:bottom w:val="none" w:sz="0" w:space="0" w:color="auto"/>
                <w:right w:val="none" w:sz="0" w:space="0" w:color="auto"/>
              </w:divBdr>
              <w:divsChild>
                <w:div w:id="575287838">
                  <w:marLeft w:val="0"/>
                  <w:marRight w:val="0"/>
                  <w:marTop w:val="0"/>
                  <w:marBottom w:val="0"/>
                  <w:divBdr>
                    <w:top w:val="none" w:sz="0" w:space="0" w:color="auto"/>
                    <w:left w:val="none" w:sz="0" w:space="0" w:color="auto"/>
                    <w:bottom w:val="none" w:sz="0" w:space="0" w:color="auto"/>
                    <w:right w:val="none" w:sz="0" w:space="0" w:color="auto"/>
                  </w:divBdr>
                </w:div>
              </w:divsChild>
            </w:div>
            <w:div w:id="1300577046">
              <w:marLeft w:val="0"/>
              <w:marRight w:val="0"/>
              <w:marTop w:val="0"/>
              <w:marBottom w:val="0"/>
              <w:divBdr>
                <w:top w:val="none" w:sz="0" w:space="0" w:color="auto"/>
                <w:left w:val="none" w:sz="0" w:space="0" w:color="auto"/>
                <w:bottom w:val="none" w:sz="0" w:space="0" w:color="auto"/>
                <w:right w:val="none" w:sz="0" w:space="0" w:color="auto"/>
              </w:divBdr>
              <w:divsChild>
                <w:div w:id="569779445">
                  <w:marLeft w:val="0"/>
                  <w:marRight w:val="0"/>
                  <w:marTop w:val="0"/>
                  <w:marBottom w:val="0"/>
                  <w:divBdr>
                    <w:top w:val="none" w:sz="0" w:space="0" w:color="auto"/>
                    <w:left w:val="none" w:sz="0" w:space="0" w:color="auto"/>
                    <w:bottom w:val="none" w:sz="0" w:space="0" w:color="auto"/>
                    <w:right w:val="none" w:sz="0" w:space="0" w:color="auto"/>
                  </w:divBdr>
                </w:div>
              </w:divsChild>
            </w:div>
            <w:div w:id="510342194">
              <w:marLeft w:val="0"/>
              <w:marRight w:val="0"/>
              <w:marTop w:val="0"/>
              <w:marBottom w:val="0"/>
              <w:divBdr>
                <w:top w:val="none" w:sz="0" w:space="0" w:color="auto"/>
                <w:left w:val="none" w:sz="0" w:space="0" w:color="auto"/>
                <w:bottom w:val="none" w:sz="0" w:space="0" w:color="auto"/>
                <w:right w:val="none" w:sz="0" w:space="0" w:color="auto"/>
              </w:divBdr>
              <w:divsChild>
                <w:div w:id="162858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58000">
          <w:marLeft w:val="0"/>
          <w:marRight w:val="0"/>
          <w:marTop w:val="0"/>
          <w:marBottom w:val="0"/>
          <w:divBdr>
            <w:top w:val="none" w:sz="0" w:space="0" w:color="auto"/>
            <w:left w:val="none" w:sz="0" w:space="0" w:color="auto"/>
            <w:bottom w:val="none" w:sz="0" w:space="0" w:color="auto"/>
            <w:right w:val="none" w:sz="0" w:space="0" w:color="auto"/>
          </w:divBdr>
          <w:divsChild>
            <w:div w:id="322011004">
              <w:marLeft w:val="0"/>
              <w:marRight w:val="0"/>
              <w:marTop w:val="0"/>
              <w:marBottom w:val="0"/>
              <w:divBdr>
                <w:top w:val="none" w:sz="0" w:space="0" w:color="auto"/>
                <w:left w:val="none" w:sz="0" w:space="0" w:color="auto"/>
                <w:bottom w:val="none" w:sz="0" w:space="0" w:color="auto"/>
                <w:right w:val="none" w:sz="0" w:space="0" w:color="auto"/>
              </w:divBdr>
              <w:divsChild>
                <w:div w:id="1350445990">
                  <w:marLeft w:val="0"/>
                  <w:marRight w:val="0"/>
                  <w:marTop w:val="0"/>
                  <w:marBottom w:val="0"/>
                  <w:divBdr>
                    <w:top w:val="none" w:sz="0" w:space="0" w:color="auto"/>
                    <w:left w:val="none" w:sz="0" w:space="0" w:color="auto"/>
                    <w:bottom w:val="none" w:sz="0" w:space="0" w:color="auto"/>
                    <w:right w:val="none" w:sz="0" w:space="0" w:color="auto"/>
                  </w:divBdr>
                </w:div>
              </w:divsChild>
            </w:div>
            <w:div w:id="609052359">
              <w:marLeft w:val="0"/>
              <w:marRight w:val="0"/>
              <w:marTop w:val="0"/>
              <w:marBottom w:val="0"/>
              <w:divBdr>
                <w:top w:val="none" w:sz="0" w:space="0" w:color="auto"/>
                <w:left w:val="none" w:sz="0" w:space="0" w:color="auto"/>
                <w:bottom w:val="none" w:sz="0" w:space="0" w:color="auto"/>
                <w:right w:val="none" w:sz="0" w:space="0" w:color="auto"/>
              </w:divBdr>
              <w:divsChild>
                <w:div w:id="1648393939">
                  <w:marLeft w:val="0"/>
                  <w:marRight w:val="0"/>
                  <w:marTop w:val="0"/>
                  <w:marBottom w:val="0"/>
                  <w:divBdr>
                    <w:top w:val="none" w:sz="0" w:space="0" w:color="auto"/>
                    <w:left w:val="none" w:sz="0" w:space="0" w:color="auto"/>
                    <w:bottom w:val="none" w:sz="0" w:space="0" w:color="auto"/>
                    <w:right w:val="none" w:sz="0" w:space="0" w:color="auto"/>
                  </w:divBdr>
                </w:div>
              </w:divsChild>
            </w:div>
            <w:div w:id="1204558941">
              <w:marLeft w:val="0"/>
              <w:marRight w:val="0"/>
              <w:marTop w:val="0"/>
              <w:marBottom w:val="0"/>
              <w:divBdr>
                <w:top w:val="none" w:sz="0" w:space="0" w:color="auto"/>
                <w:left w:val="none" w:sz="0" w:space="0" w:color="auto"/>
                <w:bottom w:val="none" w:sz="0" w:space="0" w:color="auto"/>
                <w:right w:val="none" w:sz="0" w:space="0" w:color="auto"/>
              </w:divBdr>
              <w:divsChild>
                <w:div w:id="2946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3314">
          <w:marLeft w:val="0"/>
          <w:marRight w:val="0"/>
          <w:marTop w:val="0"/>
          <w:marBottom w:val="0"/>
          <w:divBdr>
            <w:top w:val="none" w:sz="0" w:space="0" w:color="auto"/>
            <w:left w:val="none" w:sz="0" w:space="0" w:color="auto"/>
            <w:bottom w:val="none" w:sz="0" w:space="0" w:color="auto"/>
            <w:right w:val="none" w:sz="0" w:space="0" w:color="auto"/>
          </w:divBdr>
          <w:divsChild>
            <w:div w:id="267665228">
              <w:marLeft w:val="0"/>
              <w:marRight w:val="0"/>
              <w:marTop w:val="0"/>
              <w:marBottom w:val="0"/>
              <w:divBdr>
                <w:top w:val="none" w:sz="0" w:space="0" w:color="auto"/>
                <w:left w:val="none" w:sz="0" w:space="0" w:color="auto"/>
                <w:bottom w:val="none" w:sz="0" w:space="0" w:color="auto"/>
                <w:right w:val="none" w:sz="0" w:space="0" w:color="auto"/>
              </w:divBdr>
              <w:divsChild>
                <w:div w:id="5996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29208">
      <w:bodyDiv w:val="1"/>
      <w:marLeft w:val="0"/>
      <w:marRight w:val="0"/>
      <w:marTop w:val="0"/>
      <w:marBottom w:val="0"/>
      <w:divBdr>
        <w:top w:val="none" w:sz="0" w:space="0" w:color="auto"/>
        <w:left w:val="none" w:sz="0" w:space="0" w:color="auto"/>
        <w:bottom w:val="none" w:sz="0" w:space="0" w:color="auto"/>
        <w:right w:val="none" w:sz="0" w:space="0" w:color="auto"/>
      </w:divBdr>
      <w:divsChild>
        <w:div w:id="503007927">
          <w:marLeft w:val="0"/>
          <w:marRight w:val="0"/>
          <w:marTop w:val="0"/>
          <w:marBottom w:val="0"/>
          <w:divBdr>
            <w:top w:val="none" w:sz="0" w:space="0" w:color="auto"/>
            <w:left w:val="none" w:sz="0" w:space="0" w:color="auto"/>
            <w:bottom w:val="none" w:sz="0" w:space="0" w:color="auto"/>
            <w:right w:val="none" w:sz="0" w:space="0" w:color="auto"/>
          </w:divBdr>
          <w:divsChild>
            <w:div w:id="264508895">
              <w:marLeft w:val="0"/>
              <w:marRight w:val="0"/>
              <w:marTop w:val="0"/>
              <w:marBottom w:val="0"/>
              <w:divBdr>
                <w:top w:val="none" w:sz="0" w:space="0" w:color="auto"/>
                <w:left w:val="none" w:sz="0" w:space="0" w:color="auto"/>
                <w:bottom w:val="none" w:sz="0" w:space="0" w:color="auto"/>
                <w:right w:val="none" w:sz="0" w:space="0" w:color="auto"/>
              </w:divBdr>
              <w:divsChild>
                <w:div w:id="9086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21140">
      <w:bodyDiv w:val="1"/>
      <w:marLeft w:val="0"/>
      <w:marRight w:val="0"/>
      <w:marTop w:val="0"/>
      <w:marBottom w:val="0"/>
      <w:divBdr>
        <w:top w:val="none" w:sz="0" w:space="0" w:color="auto"/>
        <w:left w:val="none" w:sz="0" w:space="0" w:color="auto"/>
        <w:bottom w:val="none" w:sz="0" w:space="0" w:color="auto"/>
        <w:right w:val="none" w:sz="0" w:space="0" w:color="auto"/>
      </w:divBdr>
      <w:divsChild>
        <w:div w:id="786041773">
          <w:marLeft w:val="0"/>
          <w:marRight w:val="0"/>
          <w:marTop w:val="0"/>
          <w:marBottom w:val="0"/>
          <w:divBdr>
            <w:top w:val="none" w:sz="0" w:space="0" w:color="auto"/>
            <w:left w:val="none" w:sz="0" w:space="0" w:color="auto"/>
            <w:bottom w:val="none" w:sz="0" w:space="0" w:color="auto"/>
            <w:right w:val="none" w:sz="0" w:space="0" w:color="auto"/>
          </w:divBdr>
          <w:divsChild>
            <w:div w:id="1278483542">
              <w:marLeft w:val="0"/>
              <w:marRight w:val="0"/>
              <w:marTop w:val="0"/>
              <w:marBottom w:val="0"/>
              <w:divBdr>
                <w:top w:val="none" w:sz="0" w:space="0" w:color="auto"/>
                <w:left w:val="none" w:sz="0" w:space="0" w:color="auto"/>
                <w:bottom w:val="none" w:sz="0" w:space="0" w:color="auto"/>
                <w:right w:val="none" w:sz="0" w:space="0" w:color="auto"/>
              </w:divBdr>
              <w:divsChild>
                <w:div w:id="14021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4311">
      <w:bodyDiv w:val="1"/>
      <w:marLeft w:val="0"/>
      <w:marRight w:val="0"/>
      <w:marTop w:val="0"/>
      <w:marBottom w:val="0"/>
      <w:divBdr>
        <w:top w:val="none" w:sz="0" w:space="0" w:color="auto"/>
        <w:left w:val="none" w:sz="0" w:space="0" w:color="auto"/>
        <w:bottom w:val="none" w:sz="0" w:space="0" w:color="auto"/>
        <w:right w:val="none" w:sz="0" w:space="0" w:color="auto"/>
      </w:divBdr>
      <w:divsChild>
        <w:div w:id="815425">
          <w:marLeft w:val="0"/>
          <w:marRight w:val="0"/>
          <w:marTop w:val="0"/>
          <w:marBottom w:val="0"/>
          <w:divBdr>
            <w:top w:val="none" w:sz="0" w:space="0" w:color="auto"/>
            <w:left w:val="none" w:sz="0" w:space="0" w:color="auto"/>
            <w:bottom w:val="none" w:sz="0" w:space="0" w:color="auto"/>
            <w:right w:val="none" w:sz="0" w:space="0" w:color="auto"/>
          </w:divBdr>
          <w:divsChild>
            <w:div w:id="274941777">
              <w:marLeft w:val="0"/>
              <w:marRight w:val="0"/>
              <w:marTop w:val="0"/>
              <w:marBottom w:val="0"/>
              <w:divBdr>
                <w:top w:val="none" w:sz="0" w:space="0" w:color="auto"/>
                <w:left w:val="none" w:sz="0" w:space="0" w:color="auto"/>
                <w:bottom w:val="none" w:sz="0" w:space="0" w:color="auto"/>
                <w:right w:val="none" w:sz="0" w:space="0" w:color="auto"/>
              </w:divBdr>
              <w:divsChild>
                <w:div w:id="381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4385">
      <w:bodyDiv w:val="1"/>
      <w:marLeft w:val="0"/>
      <w:marRight w:val="0"/>
      <w:marTop w:val="0"/>
      <w:marBottom w:val="0"/>
      <w:divBdr>
        <w:top w:val="none" w:sz="0" w:space="0" w:color="auto"/>
        <w:left w:val="none" w:sz="0" w:space="0" w:color="auto"/>
        <w:bottom w:val="none" w:sz="0" w:space="0" w:color="auto"/>
        <w:right w:val="none" w:sz="0" w:space="0" w:color="auto"/>
      </w:divBdr>
      <w:divsChild>
        <w:div w:id="1890337196">
          <w:marLeft w:val="0"/>
          <w:marRight w:val="0"/>
          <w:marTop w:val="0"/>
          <w:marBottom w:val="0"/>
          <w:divBdr>
            <w:top w:val="none" w:sz="0" w:space="0" w:color="auto"/>
            <w:left w:val="none" w:sz="0" w:space="0" w:color="auto"/>
            <w:bottom w:val="none" w:sz="0" w:space="0" w:color="auto"/>
            <w:right w:val="none" w:sz="0" w:space="0" w:color="auto"/>
          </w:divBdr>
          <w:divsChild>
            <w:div w:id="1613321482">
              <w:marLeft w:val="0"/>
              <w:marRight w:val="0"/>
              <w:marTop w:val="0"/>
              <w:marBottom w:val="0"/>
              <w:divBdr>
                <w:top w:val="none" w:sz="0" w:space="0" w:color="auto"/>
                <w:left w:val="none" w:sz="0" w:space="0" w:color="auto"/>
                <w:bottom w:val="none" w:sz="0" w:space="0" w:color="auto"/>
                <w:right w:val="none" w:sz="0" w:space="0" w:color="auto"/>
              </w:divBdr>
              <w:divsChild>
                <w:div w:id="19239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2C468-8CC4-4A31-BF95-470FF13FE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42</Pages>
  <Words>10194</Words>
  <Characters>56072</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13</cp:revision>
  <cp:lastPrinted>2021-12-10T01:16:00Z</cp:lastPrinted>
  <dcterms:created xsi:type="dcterms:W3CDTF">2022-01-11T19:12:00Z</dcterms:created>
  <dcterms:modified xsi:type="dcterms:W3CDTF">2022-02-16T02:09:00Z</dcterms:modified>
</cp:coreProperties>
</file>