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EDDC4"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veinticinco de mayo del dos mil veintidós</w:t>
      </w:r>
      <w:r>
        <w:rPr>
          <w:rFonts w:ascii="Palatino Linotype" w:eastAsia="Palatino Linotype" w:hAnsi="Palatino Linotype" w:cs="Palatino Linotype"/>
        </w:rPr>
        <w:t>.</w:t>
      </w:r>
    </w:p>
    <w:p w14:paraId="656E70E2"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02479/INFOEM/IP/RR/2022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Tequixquiac,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8ED6F48" w14:textId="77777777" w:rsidR="002803CB" w:rsidRDefault="00A5694C">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27D30D8D"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veintisiete de enero de dos mil veintidós, </w:t>
      </w:r>
      <w:r>
        <w:rPr>
          <w:rFonts w:ascii="Palatino Linotype" w:eastAsia="Palatino Linotype" w:hAnsi="Palatino Linotype" w:cs="Palatino Linotype"/>
        </w:rPr>
        <w:t xml:space="preserve">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00035/TEQUIXQU/IP/2022, </w:t>
      </w:r>
      <w:r>
        <w:rPr>
          <w:rFonts w:ascii="Palatino Linotype" w:eastAsia="Palatino Linotype" w:hAnsi="Palatino Linotype" w:cs="Palatino Linotype"/>
        </w:rPr>
        <w:t xml:space="preserve">mediante la cual requirió la información siguiente: </w:t>
      </w:r>
    </w:p>
    <w:p w14:paraId="66BB9F61" w14:textId="77777777" w:rsidR="002803CB" w:rsidRDefault="00A5694C">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los </w:t>
      </w:r>
      <w:r>
        <w:rPr>
          <w:rFonts w:ascii="Palatino Linotype" w:eastAsia="Palatino Linotype" w:hAnsi="Palatino Linotype" w:cs="Palatino Linotype"/>
          <w:b/>
          <w:i/>
          <w:sz w:val="22"/>
          <w:szCs w:val="22"/>
        </w:rPr>
        <w:t>manuales de organización de cada una de las áreas que integran el sistema DIF de Tequixquiac 2022-2024</w:t>
      </w:r>
      <w:r>
        <w:rPr>
          <w:rFonts w:ascii="Palatino Linotype" w:eastAsia="Palatino Linotype" w:hAnsi="Palatino Linotype" w:cs="Palatino Linotype"/>
          <w:i/>
          <w:sz w:val="22"/>
          <w:szCs w:val="22"/>
        </w:rPr>
        <w:t>” (Sic) (Énfasis añadido)</w:t>
      </w:r>
    </w:p>
    <w:p w14:paraId="46DE3F2E"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t xml:space="preserve"> </w:t>
      </w:r>
    </w:p>
    <w:p w14:paraId="572A939D" w14:textId="77777777" w:rsidR="002803CB" w:rsidRDefault="002803CB">
      <w:pPr>
        <w:spacing w:before="240" w:after="240" w:line="360" w:lineRule="auto"/>
        <w:ind w:right="49"/>
        <w:jc w:val="both"/>
        <w:rPr>
          <w:rFonts w:ascii="Palatino Linotype" w:eastAsia="Palatino Linotype" w:hAnsi="Palatino Linotype" w:cs="Palatino Linotype"/>
          <w:b/>
        </w:rPr>
      </w:pPr>
    </w:p>
    <w:p w14:paraId="176DC7F4"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699C8DEA" w14:textId="77777777" w:rsidR="002803CB" w:rsidRDefault="00A569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5FD45A4" w14:textId="77777777" w:rsidR="002803CB" w:rsidRDefault="00A569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deberá responder lo </w:t>
      </w:r>
      <w:proofErr w:type="spellStart"/>
      <w:r>
        <w:rPr>
          <w:rFonts w:ascii="Palatino Linotype" w:eastAsia="Palatino Linotype" w:hAnsi="Palatino Linotype" w:cs="Palatino Linotype"/>
          <w:i/>
          <w:sz w:val="22"/>
          <w:szCs w:val="22"/>
        </w:rPr>
        <w:t>mas</w:t>
      </w:r>
      <w:proofErr w:type="spellEnd"/>
      <w:r>
        <w:rPr>
          <w:rFonts w:ascii="Palatino Linotype" w:eastAsia="Palatino Linotype" w:hAnsi="Palatino Linotype" w:cs="Palatino Linotype"/>
          <w:i/>
          <w:sz w:val="22"/>
          <w:szCs w:val="22"/>
        </w:rPr>
        <w:t xml:space="preserve"> pronto posible</w:t>
      </w:r>
    </w:p>
    <w:p w14:paraId="5065732D" w14:textId="77777777" w:rsidR="002803CB" w:rsidRDefault="00A569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SERVIDOR PULICO JUAN CARLOS DELGADO MELENDEZ</w:t>
      </w:r>
    </w:p>
    <w:p w14:paraId="5F0073F1" w14:textId="77777777" w:rsidR="002803CB" w:rsidRDefault="00A569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2F6CC24A" w14:textId="77777777" w:rsidR="002803CB" w:rsidRDefault="00A5694C">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veintiuno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la solicitud de información sustancialmente en los siguientes términos: </w:t>
      </w:r>
    </w:p>
    <w:p w14:paraId="7A664D46" w14:textId="77777777" w:rsidR="002803CB" w:rsidRDefault="00A5694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AF5FB4" w14:textId="77777777" w:rsidR="002803CB" w:rsidRDefault="00A5694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00035/TEQUIXQU/IP/2022 , a través del Sistema de Acceso a la Información Mexiquense (SAIMEX) y después de una búsqueda exhaustiva y minuciosa en los archivos de esta Dirección le comento lo siguiente:</w:t>
      </w:r>
    </w:p>
    <w:p w14:paraId="7FF75E2B" w14:textId="77777777" w:rsidR="002803CB" w:rsidRDefault="00A5694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4FE49965" w14:textId="77777777" w:rsidR="002803CB" w:rsidRDefault="00A5694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SERVIDOR PULICO JUAN CARLOS DELGADO MELENDEZ”</w:t>
      </w:r>
    </w:p>
    <w:p w14:paraId="0FDDA89D" w14:textId="77777777" w:rsidR="002803CB" w:rsidRDefault="00A5694C">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Archivo adjunto: </w:t>
      </w:r>
      <w:r>
        <w:rPr>
          <w:rFonts w:ascii="Palatino Linotype" w:eastAsia="Palatino Linotype" w:hAnsi="Palatino Linotype" w:cs="Palatino Linotype"/>
          <w:b/>
          <w:i/>
        </w:rPr>
        <w:t>“Solici000035.pdf”:</w:t>
      </w:r>
      <w:r>
        <w:rPr>
          <w:rFonts w:ascii="Palatino Linotype" w:eastAsia="Palatino Linotype" w:hAnsi="Palatino Linotype" w:cs="Palatino Linotype"/>
        </w:rPr>
        <w:t xml:space="preserve"> Documento de una foja, consistente en un oficio signado por la </w:t>
      </w:r>
      <w:proofErr w:type="gramStart"/>
      <w:r>
        <w:rPr>
          <w:rFonts w:ascii="Palatino Linotype" w:eastAsia="Palatino Linotype" w:hAnsi="Palatino Linotype" w:cs="Palatino Linotype"/>
        </w:rPr>
        <w:t>Presidenta</w:t>
      </w:r>
      <w:proofErr w:type="gramEnd"/>
      <w:r>
        <w:rPr>
          <w:rFonts w:ascii="Palatino Linotype" w:eastAsia="Palatino Linotype" w:hAnsi="Palatino Linotype" w:cs="Palatino Linotype"/>
        </w:rPr>
        <w:t xml:space="preserve"> del Sistema Municipal para el Desarrollo Integral de la Familia de Tequixquiac, Estado de México, mediante el cual refiere que </w:t>
      </w:r>
      <w:r>
        <w:rPr>
          <w:rFonts w:ascii="Palatino Linotype" w:eastAsia="Palatino Linotype" w:hAnsi="Palatino Linotype" w:cs="Palatino Linotype"/>
          <w:b/>
        </w:rPr>
        <w:t>a la fecha aún no se aprueban</w:t>
      </w:r>
      <w:r>
        <w:rPr>
          <w:rFonts w:ascii="Palatino Linotype" w:eastAsia="Palatino Linotype" w:hAnsi="Palatino Linotype" w:cs="Palatino Linotype"/>
        </w:rPr>
        <w:t xml:space="preserve"> </w:t>
      </w:r>
      <w:r>
        <w:rPr>
          <w:rFonts w:ascii="Palatino Linotype" w:eastAsia="Palatino Linotype" w:hAnsi="Palatino Linotype" w:cs="Palatino Linotype"/>
          <w:b/>
        </w:rPr>
        <w:t>los Manuales de Organización de cada área ya que siguen en revisión</w:t>
      </w:r>
      <w:r>
        <w:rPr>
          <w:rFonts w:ascii="Palatino Linotype" w:eastAsia="Palatino Linotype" w:hAnsi="Palatino Linotype" w:cs="Palatino Linotype"/>
        </w:rPr>
        <w:t>:</w:t>
      </w:r>
    </w:p>
    <w:p w14:paraId="459A383F" w14:textId="77777777" w:rsidR="002803CB" w:rsidRDefault="00A5694C">
      <w:pPr>
        <w:spacing w:before="240" w:after="240" w:line="360" w:lineRule="auto"/>
        <w:ind w:left="567" w:right="900"/>
        <w:jc w:val="both"/>
        <w:rPr>
          <w:rFonts w:ascii="Palatino Linotype" w:eastAsia="Palatino Linotype" w:hAnsi="Palatino Linotype" w:cs="Palatino Linotype"/>
          <w:color w:val="000000"/>
        </w:rPr>
      </w:pPr>
      <w:r>
        <w:object w:dxaOrig="6750" w:dyaOrig="8700" w14:anchorId="19D8E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4pt;height:435.35pt" o:ole="">
            <v:imagedata r:id="rId8" o:title=""/>
          </v:shape>
          <o:OLEObject Type="Embed" ProgID="Paint.Picture" ShapeID="_x0000_i1025" DrawAspect="Content" ObjectID="_1715377453" r:id="rId9"/>
        </w:object>
      </w:r>
    </w:p>
    <w:p w14:paraId="486C9EFB"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0A1BD1B6" w14:textId="77777777" w:rsidR="002803CB" w:rsidRDefault="00A5694C">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6848F461" w14:textId="77777777" w:rsidR="002803CB" w:rsidRDefault="002803CB">
      <w:pPr>
        <w:ind w:right="567"/>
        <w:jc w:val="both"/>
        <w:rPr>
          <w:rFonts w:ascii="Palatino Linotype" w:eastAsia="Palatino Linotype" w:hAnsi="Palatino Linotype" w:cs="Palatino Linotype"/>
          <w:i/>
          <w:sz w:val="22"/>
          <w:szCs w:val="22"/>
        </w:rPr>
      </w:pPr>
    </w:p>
    <w:p w14:paraId="51D40F18" w14:textId="77777777" w:rsidR="002803CB" w:rsidRDefault="00A5694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“Número de Folio de la Solicitud: 00035/TEQUIXQU/IP/2022” (Sic)</w:t>
      </w:r>
    </w:p>
    <w:p w14:paraId="4F53EE19" w14:textId="77777777" w:rsidR="002803CB" w:rsidRDefault="00A5694C">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61E221E0" w14:textId="77777777" w:rsidR="002803CB" w:rsidRDefault="00A569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NO RECIBÍ LA INFORMACIÓN SOLICITADA O UN ARGUMENTO PARA EL CUAL NO ENTREGARON DICHA INFORMACIÓN EN EL TIMPO QUE POR LEY LES CORRESPONDE</w:t>
      </w:r>
      <w:r>
        <w:rPr>
          <w:rFonts w:ascii="Palatino Linotype" w:eastAsia="Palatino Linotype" w:hAnsi="Palatino Linotype" w:cs="Palatino Linotype"/>
          <w:i/>
          <w:sz w:val="22"/>
          <w:szCs w:val="22"/>
        </w:rPr>
        <w:t>” (Sic) (Énfasis añadido)</w:t>
      </w:r>
    </w:p>
    <w:p w14:paraId="3B3A84B0" w14:textId="77777777" w:rsidR="002803CB" w:rsidRDefault="002803CB">
      <w:pPr>
        <w:ind w:right="49"/>
        <w:jc w:val="both"/>
        <w:rPr>
          <w:rFonts w:ascii="Palatino Linotype" w:eastAsia="Palatino Linotype" w:hAnsi="Palatino Linotype" w:cs="Palatino Linotype"/>
          <w:i/>
          <w:sz w:val="22"/>
          <w:szCs w:val="22"/>
        </w:rPr>
      </w:pPr>
    </w:p>
    <w:p w14:paraId="4F012682" w14:textId="77777777" w:rsidR="002803CB" w:rsidRDefault="00A5694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7A2F2982" w14:textId="77777777" w:rsidR="002803CB" w:rsidRDefault="002803CB">
      <w:pPr>
        <w:widowControl w:val="0"/>
        <w:spacing w:line="360" w:lineRule="auto"/>
        <w:ind w:right="49"/>
        <w:jc w:val="both"/>
        <w:rPr>
          <w:rFonts w:ascii="Palatino Linotype" w:eastAsia="Palatino Linotype" w:hAnsi="Palatino Linotype" w:cs="Palatino Linotype"/>
        </w:rPr>
      </w:pPr>
    </w:p>
    <w:p w14:paraId="7E5849B9" w14:textId="77777777" w:rsidR="002803CB" w:rsidRDefault="00A5694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siete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1C1134D2" w14:textId="77777777" w:rsidR="002803CB" w:rsidRDefault="002803CB">
      <w:pPr>
        <w:widowControl w:val="0"/>
        <w:spacing w:line="360" w:lineRule="auto"/>
        <w:ind w:right="49"/>
        <w:jc w:val="both"/>
        <w:rPr>
          <w:rFonts w:ascii="Palatino Linotype" w:eastAsia="Palatino Linotype" w:hAnsi="Palatino Linotype" w:cs="Palatino Linotype"/>
        </w:rPr>
      </w:pPr>
    </w:p>
    <w:p w14:paraId="5B242472" w14:textId="77777777" w:rsidR="00475797" w:rsidRDefault="00475797">
      <w:pPr>
        <w:widowControl w:val="0"/>
        <w:spacing w:line="360" w:lineRule="auto"/>
        <w:ind w:right="49"/>
        <w:jc w:val="both"/>
        <w:rPr>
          <w:rFonts w:ascii="Palatino Linotype" w:eastAsia="Palatino Linotype" w:hAnsi="Palatino Linotype" w:cs="Palatino Linotype"/>
        </w:rPr>
      </w:pPr>
    </w:p>
    <w:p w14:paraId="1497002F" w14:textId="77777777" w:rsidR="002803CB" w:rsidRDefault="00A5694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cabe señalar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fue omisa en emitir pronunciamientos, ofrecer pruebas o alegatos, por lo que se tiene por precluido su derecho para tal efecto.</w:t>
      </w:r>
    </w:p>
    <w:p w14:paraId="7FEECB95" w14:textId="77777777" w:rsidR="002803CB" w:rsidRDefault="00A5694C">
      <w:pPr>
        <w:widowControl w:val="0"/>
        <w:spacing w:line="360" w:lineRule="auto"/>
        <w:ind w:right="49"/>
        <w:jc w:val="both"/>
        <w:rPr>
          <w:rFonts w:ascii="Palatino Linotype" w:eastAsia="Palatino Linotype" w:hAnsi="Palatino Linotype" w:cs="Palatino Linotype"/>
        </w:rPr>
      </w:pPr>
      <w:r>
        <w:object w:dxaOrig="8790" w:dyaOrig="2310" w14:anchorId="323740A5">
          <v:shape id="_x0000_i1026" type="#_x0000_t75" style="width:439.55pt;height:115.55pt" o:ole="">
            <v:imagedata r:id="rId10" o:title=""/>
          </v:shape>
          <o:OLEObject Type="Embed" ProgID="Paint.Picture" ShapeID="_x0000_i1026" DrawAspect="Content" ObjectID="_1715377454" r:id="rId11"/>
        </w:object>
      </w:r>
    </w:p>
    <w:p w14:paraId="07052265"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B053B8E"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diecinueve</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42CA9FA3"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25AFD2A" w14:textId="77777777" w:rsidR="002803CB" w:rsidRDefault="00A5694C">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27AF2301" w14:textId="77777777" w:rsidR="002803CB" w:rsidRDefault="00A5694C">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4DEA2D3"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de información el día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xml:space="preserve">, mientras que la parte solicitante presentó su recurso de revisión el día </w:t>
      </w:r>
      <w:r>
        <w:rPr>
          <w:rFonts w:ascii="Palatino Linotype" w:eastAsia="Palatino Linotype" w:hAnsi="Palatino Linotype" w:cs="Palatino Linotype"/>
          <w:b/>
        </w:rPr>
        <w:lastRenderedPageBreak/>
        <w:t>uno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sexto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14:paraId="6C193ABD" w14:textId="77777777" w:rsidR="002803CB" w:rsidRDefault="00A5694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EF4672" w14:textId="77777777" w:rsidR="002803CB" w:rsidRDefault="00A5694C">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C6E3889"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B7BD7A9" w14:textId="77777777" w:rsidR="002803CB" w:rsidRDefault="00A5694C">
      <w:pPr>
        <w:spacing w:before="240" w:after="240" w:line="360" w:lineRule="auto"/>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rPr>
        <w:lastRenderedPageBreak/>
        <w:t>Finalmente, se advierte que resulta procedente la interposición del recurso, según lo manifestado por</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rPr>
        <w:t>Recurrente en sus motivos de inconformidad, de acuerdo al artículo 179, fracción I del ordenamiento legal citado, que a la letra dice: </w:t>
      </w:r>
    </w:p>
    <w:p w14:paraId="290D137C" w14:textId="77777777" w:rsidR="002803CB" w:rsidRDefault="00A5694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5B15283" w14:textId="77777777" w:rsidR="002803CB" w:rsidRDefault="00A5694C">
      <w:pPr>
        <w:spacing w:before="240" w:after="24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 La negativa a la información solicitada;</w:t>
      </w:r>
    </w:p>
    <w:p w14:paraId="2EB75CF5" w14:textId="77777777" w:rsidR="002803CB" w:rsidRDefault="00A5694C">
      <w:pPr>
        <w:spacing w:before="240" w:after="24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4B75F619" w14:textId="77777777" w:rsidR="002803CB" w:rsidRDefault="00A5694C">
      <w:pPr>
        <w:spacing w:before="240" w:after="240"/>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076F07C9"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498A504F" w14:textId="77777777" w:rsidR="002803CB" w:rsidRDefault="00A5694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Pr>
          <w:rFonts w:ascii="Palatino Linotype" w:eastAsia="Palatino Linotype" w:hAnsi="Palatino Linotype" w:cs="Palatino Linotype"/>
        </w:rPr>
        <w:lastRenderedPageBreak/>
        <w:t>primero, segundo y tercero y 6 apartado A fracciones I, II, III, IV, V, VI y VII que a la letra señalan:</w:t>
      </w:r>
    </w:p>
    <w:p w14:paraId="5A37B992" w14:textId="77777777" w:rsidR="002803CB" w:rsidRDefault="00A5694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D6EBD5" w14:textId="77777777" w:rsidR="002803CB" w:rsidRDefault="00A5694C">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E222365" w14:textId="77777777" w:rsidR="002803CB" w:rsidRDefault="00A5694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EB4AB71" w14:textId="77777777" w:rsidR="002803CB" w:rsidRDefault="00A5694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421C80C" w14:textId="77777777" w:rsidR="002803CB" w:rsidRDefault="00A5694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6F043E76" w14:textId="77777777" w:rsidR="002803CB" w:rsidRDefault="00A5694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0DD275C"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0F3BBCE1"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Pr>
          <w:rFonts w:ascii="Palatino Linotype" w:eastAsia="Palatino Linotype" w:hAnsi="Palatino Linotype" w:cs="Palatino Linotype"/>
          <w:i/>
          <w:sz w:val="22"/>
          <w:szCs w:val="22"/>
        </w:rPr>
        <w:lastRenderedPageBreak/>
        <w:t xml:space="preserve">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C9D005" w14:textId="77777777" w:rsidR="002803CB" w:rsidRDefault="00A5694C">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63DFFD9"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38CEBE0"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04191CB"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E82F308"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0B27564" w14:textId="77777777" w:rsidR="002803CB" w:rsidRDefault="00A569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94E3DFD"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w:t>
      </w:r>
      <w:r>
        <w:rPr>
          <w:rFonts w:ascii="Palatino Linotype" w:eastAsia="Palatino Linotype" w:hAnsi="Palatino Linotype" w:cs="Palatino Linotype"/>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9AD09C0" w14:textId="77777777" w:rsidR="002803CB" w:rsidRDefault="00A5694C">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5BCCD6" w14:textId="77777777" w:rsidR="002803CB" w:rsidRDefault="00A5694C">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CE0F86" w14:textId="77777777" w:rsidR="002803CB" w:rsidRDefault="00A5694C">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636632B"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2F873A25" w14:textId="77777777" w:rsidR="002803CB" w:rsidRDefault="00A5694C">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CE68E4" w14:textId="77777777" w:rsidR="002803CB" w:rsidRDefault="00A5694C">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69AEFA9" w14:textId="77777777" w:rsidR="002803CB" w:rsidRDefault="00A5694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50E8F18C" w14:textId="77777777" w:rsidR="002803CB" w:rsidRDefault="00A569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138768D2" w14:textId="77777777" w:rsidR="002803CB" w:rsidRDefault="00A569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4CCCF56A"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w:t>
      </w:r>
      <w:r>
        <w:rPr>
          <w:rFonts w:ascii="Palatino Linotype" w:eastAsia="Palatino Linotype" w:hAnsi="Palatino Linotype" w:cs="Palatino Linotype"/>
          <w:i/>
          <w:sz w:val="22"/>
          <w:szCs w:val="22"/>
        </w:rPr>
        <w:lastRenderedPageBreak/>
        <w:t>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DEFB507" w14:textId="77777777" w:rsidR="002803CB" w:rsidRDefault="00A5694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00BF5C"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7BA02F7"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w:t>
      </w:r>
      <w:r>
        <w:rPr>
          <w:rFonts w:ascii="Palatino Linotype" w:eastAsia="Palatino Linotype" w:hAnsi="Palatino Linotype" w:cs="Palatino Linotype"/>
        </w:rPr>
        <w:lastRenderedPageBreak/>
        <w:t xml:space="preserve">que, podrán estar en cualquier medio, sea escrito, impreso, sonoro, visual, electrónico, informático u holográfico de conformidad con el artículo 3, fracción XI de la Ley de la materia, el cual señala lo siguiente: </w:t>
      </w:r>
    </w:p>
    <w:p w14:paraId="16108FB4"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465BB4B"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CEE9FD" w14:textId="77777777" w:rsidR="002803CB" w:rsidRDefault="00A5694C">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25F35C2A"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237527" w14:textId="77777777" w:rsidR="002803CB" w:rsidRDefault="00A569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F520DFE"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69EFA548"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9A4BD75" w14:textId="77777777" w:rsidR="002803CB" w:rsidRDefault="00A5694C">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30050679" w14:textId="77777777" w:rsidR="002803CB" w:rsidRDefault="00A5694C">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4BD6290C" w14:textId="77777777" w:rsidR="002803CB" w:rsidRDefault="00A5694C">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 xml:space="preserve">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1F18A12"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5A4AD723"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042C4AA3" w14:textId="77777777" w:rsidR="002803CB" w:rsidRDefault="00A5694C">
      <w:pPr>
        <w:numPr>
          <w:ilvl w:val="0"/>
          <w:numId w:val="2"/>
        </w:numPr>
        <w:tabs>
          <w:tab w:val="left" w:pos="7513"/>
        </w:tabs>
        <w:spacing w:line="360" w:lineRule="auto"/>
        <w:ind w:right="851"/>
        <w:jc w:val="both"/>
        <w:rPr>
          <w:rFonts w:ascii="Palatino Linotype" w:eastAsia="Palatino Linotype" w:hAnsi="Palatino Linotype" w:cs="Palatino Linotype"/>
          <w:b/>
        </w:rPr>
      </w:pPr>
      <w:r>
        <w:rPr>
          <w:rFonts w:ascii="Palatino Linotype" w:eastAsia="Palatino Linotype" w:hAnsi="Palatino Linotype" w:cs="Palatino Linotype"/>
          <w:b/>
        </w:rPr>
        <w:t xml:space="preserve">Los manuales de organización de cada una de las áreas que integran el sistema DIF de Tequixquiac 2022-2024. </w:t>
      </w:r>
    </w:p>
    <w:p w14:paraId="3237F86D" w14:textId="77777777" w:rsidR="002803CB" w:rsidRDefault="002803CB">
      <w:pPr>
        <w:tabs>
          <w:tab w:val="left" w:pos="7513"/>
        </w:tabs>
        <w:spacing w:line="360" w:lineRule="auto"/>
        <w:ind w:right="49"/>
        <w:jc w:val="both"/>
        <w:rPr>
          <w:rFonts w:ascii="Palatino Linotype" w:eastAsia="Palatino Linotype" w:hAnsi="Palatino Linotype" w:cs="Palatino Linotype"/>
        </w:rPr>
      </w:pPr>
    </w:p>
    <w:p w14:paraId="284243B1" w14:textId="77777777" w:rsidR="002803CB" w:rsidRDefault="00A5694C">
      <w:pPr>
        <w:tabs>
          <w:tab w:val="left" w:pos="7513"/>
        </w:tabs>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 la </w:t>
      </w:r>
      <w:proofErr w:type="gramStart"/>
      <w:r>
        <w:rPr>
          <w:rFonts w:ascii="Palatino Linotype" w:eastAsia="Palatino Linotype" w:hAnsi="Palatino Linotype" w:cs="Palatino Linotype"/>
        </w:rPr>
        <w:t>Presidenta</w:t>
      </w:r>
      <w:proofErr w:type="gramEnd"/>
      <w:r>
        <w:rPr>
          <w:rFonts w:ascii="Palatino Linotype" w:eastAsia="Palatino Linotype" w:hAnsi="Palatino Linotype" w:cs="Palatino Linotype"/>
        </w:rPr>
        <w:t xml:space="preserve"> del Sistema Municipal para el Desarrollo Integral de la Familia de Tequixquiac, Estado de México, </w:t>
      </w:r>
      <w:r>
        <w:rPr>
          <w:rFonts w:ascii="Palatino Linotype" w:eastAsia="Palatino Linotype" w:hAnsi="Palatino Linotype" w:cs="Palatino Linotype"/>
          <w:b/>
          <w:u w:val="single"/>
        </w:rPr>
        <w:t>que a la fecha aún no se aprueban los Manuales de Organización de cada área ya que siguen en revisión.</w:t>
      </w:r>
    </w:p>
    <w:p w14:paraId="112BABD4" w14:textId="77777777" w:rsidR="002803CB" w:rsidRDefault="00A5694C">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NO RECIBÍ LA INFORMACIÓN SOLICITADA O UN ARGUMENTO PARA EL CUAL NO ENTREGARON DICHA INFORMACIÓN EN EL TIMPO QUE POR LEY LES CORRESPONDE</w:t>
      </w:r>
      <w:r>
        <w:rPr>
          <w:rFonts w:ascii="Palatino Linotype" w:eastAsia="Palatino Linotype" w:hAnsi="Palatino Linotype" w:cs="Palatino Linotype"/>
          <w:i/>
        </w:rPr>
        <w:t>” (Sic) (Énfasis añadido)</w:t>
      </w:r>
    </w:p>
    <w:p w14:paraId="536BA547"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durante la etapa de manifestaciones, las partes fueron omisas en rendir informe justificado o emitir alegatos, manifestaciones o pronunciamiento alguno que a su derecho conviniera, luego entonces, se tiene por precluido su derecho para tal efecto.</w:t>
      </w:r>
    </w:p>
    <w:p w14:paraId="63B076A6"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a efecto de garantizar el efectivo ejercicio del derecho de acceso a la información pública que asiste al particular, resulta conveniente entrar al estudio de las siguientes consideraciones de hecho y derecho: </w:t>
      </w:r>
    </w:p>
    <w:p w14:paraId="03C4A0B1"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w:t>
      </w:r>
      <w:r>
        <w:rPr>
          <w:rFonts w:ascii="Palatino Linotype" w:eastAsia="Palatino Linotype" w:hAnsi="Palatino Linotype" w:cs="Palatino Linotype"/>
          <w:color w:val="000000"/>
        </w:rPr>
        <w:t>a, de</w:t>
      </w:r>
      <w:r>
        <w:rPr>
          <w:rFonts w:ascii="Palatino Linotype" w:eastAsia="Palatino Linotype" w:hAnsi="Palatino Linotype" w:cs="Palatino Linotype"/>
        </w:rPr>
        <w:t xml:space="preserv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rPr>
        <w:t>Presidenta del Sistema Municipal para el Desarrollo Integral de la Familia de Tequixquiac</w:t>
      </w:r>
      <w:r>
        <w:rPr>
          <w:rFonts w:ascii="Palatino Linotype" w:eastAsia="Palatino Linotype" w:hAnsi="Palatino Linotype" w:cs="Palatino Linotype"/>
          <w:color w:val="000000"/>
        </w:rPr>
        <w:t xml:space="preserve">, quien en este caso es la Servidora Pública Habilitada competente, para efecto de que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14:paraId="2955465F" w14:textId="77777777" w:rsidR="002803CB" w:rsidRDefault="00A5694C">
      <w:pPr>
        <w:spacing w:before="240" w:after="240" w:line="360" w:lineRule="auto"/>
        <w:jc w:val="both"/>
        <w:rPr>
          <w:rFonts w:ascii="Palatino Linotype" w:eastAsia="Palatino Linotype" w:hAnsi="Palatino Linotype" w:cs="Palatino Linotype"/>
        </w:rPr>
      </w:pPr>
      <w:r>
        <w:object w:dxaOrig="9780" w:dyaOrig="1455" w14:anchorId="0CB7C82C">
          <v:shape id="_x0000_i1027" type="#_x0000_t75" style="width:488.95pt;height:72.85pt" o:ole="">
            <v:imagedata r:id="rId12" o:title=""/>
          </v:shape>
          <o:OLEObject Type="Embed" ProgID="Paint.Picture" ShapeID="_x0000_i1027" DrawAspect="Content" ObjectID="_1715377455" r:id="rId13"/>
        </w:object>
      </w:r>
      <w:r>
        <w:t xml:space="preserve"> </w:t>
      </w:r>
      <w:r>
        <w:object w:dxaOrig="8100" w:dyaOrig="4470" w14:anchorId="0186E561">
          <v:shape id="_x0000_i1028" type="#_x0000_t75" style="width:405.2pt;height:223.55pt" o:ole="">
            <v:imagedata r:id="rId14" o:title=""/>
          </v:shape>
          <o:OLEObject Type="Embed" ProgID="Paint.Picture" ShapeID="_x0000_i1028" DrawAspect="Content" ObjectID="_1715377456" r:id="rId15"/>
        </w:object>
      </w:r>
      <w:r>
        <w:rPr>
          <w:noProof/>
          <w:lang w:val="es-MX"/>
        </w:rPr>
        <mc:AlternateContent>
          <mc:Choice Requires="wpg">
            <w:drawing>
              <wp:anchor distT="0" distB="0" distL="114300" distR="114300" simplePos="0" relativeHeight="251658240" behindDoc="0" locked="0" layoutInCell="1" hidden="0" allowOverlap="1" wp14:anchorId="2F1A5FDB" wp14:editId="21DC0F15">
                <wp:simplePos x="0" y="0"/>
                <wp:positionH relativeFrom="column">
                  <wp:posOffset>1054100</wp:posOffset>
                </wp:positionH>
                <wp:positionV relativeFrom="paragraph">
                  <wp:posOffset>38100</wp:posOffset>
                </wp:positionV>
                <wp:extent cx="1095375" cy="542925"/>
                <wp:effectExtent l="0" t="0" r="0" b="0"/>
                <wp:wrapNone/>
                <wp:docPr id="77" name="Rectángulo 77"/>
                <wp:cNvGraphicFramePr/>
                <a:graphic xmlns:a="http://schemas.openxmlformats.org/drawingml/2006/main">
                  <a:graphicData uri="http://schemas.microsoft.com/office/word/2010/wordprocessingShape">
                    <wps:wsp>
                      <wps:cNvSpPr/>
                      <wps:spPr>
                        <a:xfrm>
                          <a:off x="4812600" y="3522825"/>
                          <a:ext cx="1066800" cy="514350"/>
                        </a:xfrm>
                        <a:prstGeom prst="rect">
                          <a:avLst/>
                        </a:prstGeom>
                        <a:noFill/>
                        <a:ln w="28575" cap="flat" cmpd="sng">
                          <a:solidFill>
                            <a:srgbClr val="002060"/>
                          </a:solidFill>
                          <a:prstDash val="solid"/>
                          <a:round/>
                          <a:headEnd type="none" w="sm" len="sm"/>
                          <a:tailEnd type="none" w="sm" len="sm"/>
                        </a:ln>
                      </wps:spPr>
                      <wps:txbx>
                        <w:txbxContent>
                          <w:p w14:paraId="51E819B7" w14:textId="77777777" w:rsidR="002803CB" w:rsidRDefault="002803C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1054100</wp:posOffset>
                </wp:positionH>
                <wp:positionV relativeFrom="paragraph">
                  <wp:posOffset>38100</wp:posOffset>
                </wp:positionV>
                <wp:extent cx="1095375" cy="542925"/>
                <wp:effectExtent b="0" l="0" r="0" t="0"/>
                <wp:wrapNone/>
                <wp:docPr id="77"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095375" cy="54292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59264" behindDoc="0" locked="0" layoutInCell="1" hidden="0" allowOverlap="1" wp14:anchorId="123B524A" wp14:editId="08D09ED1">
                <wp:simplePos x="0" y="0"/>
                <wp:positionH relativeFrom="column">
                  <wp:posOffset>76201</wp:posOffset>
                </wp:positionH>
                <wp:positionV relativeFrom="paragraph">
                  <wp:posOffset>1600200</wp:posOffset>
                </wp:positionV>
                <wp:extent cx="3933825" cy="752475"/>
                <wp:effectExtent l="0" t="0" r="0" b="0"/>
                <wp:wrapNone/>
                <wp:docPr id="78" name="Rectángulo 78"/>
                <wp:cNvGraphicFramePr/>
                <a:graphic xmlns:a="http://schemas.openxmlformats.org/drawingml/2006/main">
                  <a:graphicData uri="http://schemas.microsoft.com/office/word/2010/wordprocessingShape">
                    <wps:wsp>
                      <wps:cNvSpPr/>
                      <wps:spPr>
                        <a:xfrm>
                          <a:off x="3393375" y="3418050"/>
                          <a:ext cx="3905250" cy="723900"/>
                        </a:xfrm>
                        <a:prstGeom prst="rect">
                          <a:avLst/>
                        </a:prstGeom>
                        <a:noFill/>
                        <a:ln w="28575" cap="flat" cmpd="sng">
                          <a:solidFill>
                            <a:srgbClr val="002060"/>
                          </a:solidFill>
                          <a:prstDash val="solid"/>
                          <a:round/>
                          <a:headEnd type="none" w="sm" len="sm"/>
                          <a:tailEnd type="none" w="sm" len="sm"/>
                        </a:ln>
                      </wps:spPr>
                      <wps:txbx>
                        <w:txbxContent>
                          <w:p w14:paraId="439E4CA9" w14:textId="77777777" w:rsidR="002803CB" w:rsidRDefault="002803C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1600200</wp:posOffset>
                </wp:positionV>
                <wp:extent cx="3933825" cy="752475"/>
                <wp:effectExtent b="0" l="0" r="0" t="0"/>
                <wp:wrapNone/>
                <wp:docPr id="78"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3933825" cy="752475"/>
                        </a:xfrm>
                        <a:prstGeom prst="rect"/>
                        <a:ln/>
                      </pic:spPr>
                    </pic:pic>
                  </a:graphicData>
                </a:graphic>
              </wp:anchor>
            </w:drawing>
          </mc:Fallback>
        </mc:AlternateContent>
      </w:r>
    </w:p>
    <w:p w14:paraId="47797A76"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esta línea de pensamiento conviene apuntar que </w:t>
      </w:r>
      <w:proofErr w:type="gramStart"/>
      <w:r>
        <w:rPr>
          <w:rFonts w:ascii="Palatino Linotype" w:eastAsia="Palatino Linotype" w:hAnsi="Palatino Linotype" w:cs="Palatino Linotype"/>
        </w:rPr>
        <w:t>Presidenta</w:t>
      </w:r>
      <w:proofErr w:type="gramEnd"/>
      <w:r>
        <w:rPr>
          <w:rFonts w:ascii="Palatino Linotype" w:eastAsia="Palatino Linotype" w:hAnsi="Palatino Linotype" w:cs="Palatino Linotype"/>
        </w:rPr>
        <w:t xml:space="preserve"> del Sistema Municipal para el Desarrollo Integral de la Familia es la unidad administrativa competente para atender el requerimiento del particular, en virtud de que el artículo 13 Bis E de la Ley que Crea los Organismos Públicos Descentralizados de Asistencia Social, de Carácter Municipal, Denominados "Sistemas Municipales para el Desarrollo Integral de la Familia" le confiere las siguientes facultades:  </w:t>
      </w:r>
    </w:p>
    <w:p w14:paraId="1A5BD371"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13 Bis-E.- </w:t>
      </w:r>
      <w:r>
        <w:rPr>
          <w:rFonts w:ascii="Palatino Linotype" w:eastAsia="Palatino Linotype" w:hAnsi="Palatino Linotype" w:cs="Palatino Linotype"/>
          <w:b/>
          <w:i/>
          <w:sz w:val="22"/>
          <w:szCs w:val="22"/>
        </w:rPr>
        <w:t>La Presidencia tendrá las atribuciones y obligaciones siguientes:</w:t>
      </w:r>
      <w:r>
        <w:rPr>
          <w:rFonts w:ascii="Palatino Linotype" w:eastAsia="Palatino Linotype" w:hAnsi="Palatino Linotype" w:cs="Palatino Linotype"/>
          <w:i/>
          <w:sz w:val="22"/>
          <w:szCs w:val="22"/>
        </w:rPr>
        <w:t xml:space="preserve"> </w:t>
      </w:r>
    </w:p>
    <w:p w14:paraId="4FCB4FF8" w14:textId="77777777" w:rsidR="002803CB" w:rsidRDefault="00A5694C">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Cumplir los objetivos, funciones y labores sociales del Organismo; </w:t>
      </w:r>
    </w:p>
    <w:p w14:paraId="45C7C698" w14:textId="77777777" w:rsidR="002803CB" w:rsidRDefault="00A5694C">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Ejecutar los acuerdos y disposiciones de la Junta de Gobierno; </w:t>
      </w:r>
    </w:p>
    <w:p w14:paraId="1C1A8578" w14:textId="77777777" w:rsidR="002803CB" w:rsidRDefault="00A5694C">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Dictar las medidas y acuerdos necesarios para la protección de niñas, niños y adolescentes, adultos mayores, las personas con discapacidad y para la integración de la familia, así como para cumplir con los objetivos del organismo. </w:t>
      </w:r>
    </w:p>
    <w:p w14:paraId="407F14AD" w14:textId="77777777" w:rsidR="002803CB" w:rsidRDefault="00A5694C">
      <w:pPr>
        <w:spacing w:before="240" w:after="240"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IV. Proponer a la Junta de Gobierno el Reglamento Interno del Organismo y sus modificaciones; así como los manuales de organización, de procedimientos y de servicios al público; </w:t>
      </w:r>
    </w:p>
    <w:p w14:paraId="664900A5"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Proponer a la Junta de Gobierno los planes y programas de trabajo del Organismo; </w:t>
      </w:r>
    </w:p>
    <w:p w14:paraId="19AAA4F1"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Celebrar los convenios necesarios con las dependencias y entidades públicas para el cumplimiento de los objetivos del Organismo; </w:t>
      </w:r>
    </w:p>
    <w:p w14:paraId="428673B6"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Otorgar poder general o especial en nombre del organismo, previo acuerdo de la Junta de Gobierno; </w:t>
      </w:r>
    </w:p>
    <w:p w14:paraId="3B11F5DE"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Presidir el Patronato a que se refiere el artículo 19 de la presente Ley y proponer a la Junta de Gobierno a las personas que puedan integrarlo; </w:t>
      </w:r>
    </w:p>
    <w:p w14:paraId="3B121CF1"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IX. Proponer a la Junta de Gobierno los nombramientos y remociones del personal del Organismo; </w:t>
      </w:r>
    </w:p>
    <w:p w14:paraId="40ED147B"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Presentar a la Junta de Gobierno los proyectos de presupuestos, informes de actividades y de estados financieros anuales para su aprobación; </w:t>
      </w:r>
    </w:p>
    <w:p w14:paraId="62377EBC"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Solicitar asesoría de cualquier naturaleza a las personas o Instituciones que estime conveniente; </w:t>
      </w:r>
    </w:p>
    <w:p w14:paraId="0605DA27"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Conducir las relaciones laborales del Organismo de acuerdo con las disposiciones legales aplicables; </w:t>
      </w:r>
    </w:p>
    <w:p w14:paraId="298EB434"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Rendir los informes que la Junta de Gobierno le solicite; </w:t>
      </w:r>
    </w:p>
    <w:p w14:paraId="62A404E8"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Revisar y autorizar los libros de Contabilidad y de inventarios que deba llevar el Organismo; </w:t>
      </w:r>
    </w:p>
    <w:p w14:paraId="495D2633"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Pedir y recibir los informes que requiera del personal del Organismo; </w:t>
      </w:r>
    </w:p>
    <w:p w14:paraId="158F5E47"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Supervisar la administración, registro, control, uso, mantenimiento y conservación adecuados de los bienes del organismo; </w:t>
      </w:r>
    </w:p>
    <w:p w14:paraId="382084EA"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Vigilar que el manejo y administración de los recursos que conforman el patrimonio del organismo, se realice conforme a las disposiciones legales aplicables; </w:t>
      </w:r>
    </w:p>
    <w:p w14:paraId="5297C48C"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Autorizar con su firma y presentar la documentación que deba remitirse al Órgano Superior de Fiscalización del Estado de México; y </w:t>
      </w:r>
    </w:p>
    <w:p w14:paraId="235C09E6" w14:textId="77777777" w:rsidR="002803CB" w:rsidRDefault="00A569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Las demás que le confieran los ordenamientos legales y la Junta de Gobierno.” (Sic) (Énfasis añadido)</w:t>
      </w:r>
    </w:p>
    <w:p w14:paraId="1CF48AA2"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lógica, se tiene </w:t>
      </w:r>
      <w:proofErr w:type="gramStart"/>
      <w:r>
        <w:rPr>
          <w:rFonts w:ascii="Palatino Linotype" w:eastAsia="Palatino Linotype" w:hAnsi="Palatino Linotype" w:cs="Palatino Linotype"/>
        </w:rPr>
        <w:t>que  la</w:t>
      </w:r>
      <w:proofErr w:type="gramEnd"/>
      <w:r>
        <w:rPr>
          <w:rFonts w:ascii="Palatino Linotype" w:eastAsia="Palatino Linotype" w:hAnsi="Palatino Linotype" w:cs="Palatino Linotype"/>
        </w:rPr>
        <w:t xml:space="preserve"> respuesta fue vertida por la unidad administrativa competente, ello en virtud de que la Presidencia </w:t>
      </w:r>
      <w:r>
        <w:rPr>
          <w:rFonts w:ascii="Palatino Linotype" w:eastAsia="Palatino Linotype" w:hAnsi="Palatino Linotype" w:cs="Palatino Linotype"/>
          <w:b/>
        </w:rPr>
        <w:t>es la encargada de proponer a la Junta de Gobierno el Reglamento Interno del Organismo y sus modificaciones; así como los manuales de organización, de procedimientos y de servicios al público</w:t>
      </w:r>
      <w:r>
        <w:rPr>
          <w:rFonts w:ascii="Palatino Linotype" w:eastAsia="Palatino Linotype" w:hAnsi="Palatino Linotype" w:cs="Palatino Linotype"/>
        </w:rPr>
        <w:t xml:space="preserve">.  </w:t>
      </w:r>
    </w:p>
    <w:p w14:paraId="6C7726AA" w14:textId="77777777" w:rsidR="002803CB" w:rsidRDefault="00A569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32134257" w14:textId="77777777" w:rsidR="002803CB" w:rsidRDefault="00A5694C">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27E4E3BE" w14:textId="77777777" w:rsidR="002803CB" w:rsidRDefault="00A5694C">
      <w:pPr>
        <w:spacing w:before="240" w:after="240" w:line="360" w:lineRule="auto"/>
        <w:jc w:val="both"/>
        <w:rPr>
          <w:rFonts w:ascii="Palatino Linotype" w:eastAsia="Palatino Linotype" w:hAnsi="Palatino Linotype" w:cs="Palatino Linotype"/>
        </w:rPr>
      </w:pPr>
      <w:bookmarkStart w:id="1" w:name="_heading=h.3znysh7" w:colFirst="0" w:colLast="0"/>
      <w:bookmarkEnd w:id="1"/>
      <w:r>
        <w:rPr>
          <w:rFonts w:ascii="Palatino Linotype" w:eastAsia="Palatino Linotype" w:hAnsi="Palatino Linotype" w:cs="Palatino Linotype"/>
        </w:rPr>
        <w:t>Determinado lo anterior es pertinente mencionar que de las actuaciones que integran el expediente electrónico, referidas con antelación, este Instituto advierte que al manifestar que</w:t>
      </w:r>
      <w:r>
        <w:t xml:space="preserve"> </w:t>
      </w:r>
      <w:r>
        <w:rPr>
          <w:rFonts w:ascii="Palatino Linotype" w:eastAsia="Palatino Linotype" w:hAnsi="Palatino Linotype" w:cs="Palatino Linotype"/>
        </w:rPr>
        <w:t xml:space="preserve">a la fecha aún no se aprueban los Manuales de Organización de cada área ya que siguen en revisión, no hay manera de dar satisfacción a la información específica requerida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debido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estas circunstancias no resulta exigible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requerirle la entrega de </w:t>
      </w:r>
      <w:r>
        <w:rPr>
          <w:rFonts w:ascii="Palatino Linotype" w:eastAsia="Palatino Linotype" w:hAnsi="Palatino Linotype" w:cs="Palatino Linotype"/>
        </w:rPr>
        <w:lastRenderedPageBreak/>
        <w:t>información que no obra en sus archivos, más aún cuando de la normatividad analizada no se advierte fecha límite para la actualización o aprobación de dichos instrumentos normativos.</w:t>
      </w:r>
    </w:p>
    <w:p w14:paraId="1301A53A"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cabe traer a cuenta lo previsto por el artículo 12, párrafo segundo de la Ley de Transparencia y Acceso a la Información Pública del Estado de México y Municipios que la letra establece:</w:t>
      </w:r>
    </w:p>
    <w:p w14:paraId="412C5433" w14:textId="77777777" w:rsidR="002803CB" w:rsidRDefault="00A569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 </w:t>
      </w:r>
    </w:p>
    <w:p w14:paraId="5CA6EFDC"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B4CA1C4"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interpretado a </w:t>
      </w:r>
      <w:r>
        <w:rPr>
          <w:rFonts w:ascii="Palatino Linotype" w:eastAsia="Palatino Linotype" w:hAnsi="Palatino Linotype" w:cs="Palatino Linotype"/>
          <w:b/>
          <w:i/>
        </w:rPr>
        <w:t>contrario sensu</w:t>
      </w:r>
      <w:r>
        <w:rPr>
          <w:rFonts w:ascii="Palatino Linotype" w:eastAsia="Palatino Linotype" w:hAnsi="Palatino Linotype" w:cs="Palatino Linotype"/>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14:paraId="15E6A3B0"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 xml:space="preserve">. </w:t>
      </w:r>
    </w:p>
    <w:p w14:paraId="4C22555A" w14:textId="77777777" w:rsidR="002803CB" w:rsidRDefault="00A569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5C31434C" w14:textId="77777777" w:rsidR="002803CB" w:rsidRDefault="00A5694C">
      <w:pPr>
        <w:spacing w:before="240" w:after="240" w:line="360" w:lineRule="auto"/>
        <w:ind w:left="567" w:right="146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Amparo en revisión 2022/61. José García </w:t>
      </w:r>
      <w:proofErr w:type="gramStart"/>
      <w:r>
        <w:rPr>
          <w:rFonts w:ascii="Palatino Linotype" w:eastAsia="Palatino Linotype" w:hAnsi="Palatino Linotype" w:cs="Palatino Linotype"/>
          <w:i/>
          <w:sz w:val="22"/>
          <w:szCs w:val="22"/>
        </w:rPr>
        <w:t>Florín</w:t>
      </w:r>
      <w:proofErr w:type="gramEnd"/>
      <w:r>
        <w:rPr>
          <w:rFonts w:ascii="Palatino Linotype" w:eastAsia="Palatino Linotype" w:hAnsi="Palatino Linotype" w:cs="Palatino Linotype"/>
          <w:i/>
          <w:sz w:val="22"/>
          <w:szCs w:val="22"/>
        </w:rPr>
        <w:t xml:space="preserve"> (Menor). 9 de octubre de 1961. Cinco votos. Ponente: José Rivera Pérez Campos.” (Sic)</w:t>
      </w:r>
    </w:p>
    <w:p w14:paraId="68EFA023"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cabe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4BDF3D46" w14:textId="77777777" w:rsidR="002803CB" w:rsidRDefault="00A5694C">
      <w:pPr>
        <w:widowControl w:val="0"/>
        <w:tabs>
          <w:tab w:val="left" w:pos="1701"/>
          <w:tab w:val="left" w:pos="1843"/>
        </w:tabs>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4E3E891C"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501ED97A" w14:textId="77777777" w:rsidR="002803CB" w:rsidRDefault="00A5694C">
      <w:pPr>
        <w:numPr>
          <w:ilvl w:val="0"/>
          <w:numId w:val="1"/>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4A8A0326" w14:textId="77777777" w:rsidR="002803CB" w:rsidRDefault="00A5694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02479/INFOEM/IP/RR/2022,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2BA79CE0" w14:textId="77777777" w:rsidR="002803CB" w:rsidRDefault="00A569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14:paraId="583A0F92" w14:textId="77777777" w:rsidR="002803CB" w:rsidRDefault="00A5694C">
      <w:pPr>
        <w:spacing w:before="240" w:after="240" w:line="360" w:lineRule="auto"/>
        <w:jc w:val="both"/>
        <w:rPr>
          <w:rFonts w:ascii="Palatino Linotype" w:eastAsia="Palatino Linotype" w:hAnsi="Palatino Linotype" w:cs="Palatino Linotype"/>
          <w:b/>
          <w:color w:val="FF0000"/>
          <w:highlight w:val="yellow"/>
        </w:rPr>
      </w:pPr>
      <w:bookmarkStart w:id="3" w:name="_heading=h.gjdgxs" w:colFirst="0" w:colLast="0"/>
      <w:bookmarkEnd w:id="3"/>
      <w:r>
        <w:rPr>
          <w:rFonts w:ascii="Palatino Linotype" w:eastAsia="Palatino Linotype" w:hAnsi="Palatino Linotype" w:cs="Palatino Linotype"/>
          <w:b/>
          <w:highlight w:val="white"/>
        </w:rPr>
        <w:lastRenderedPageBreak/>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467437D8" w14:textId="76116F55" w:rsidR="002803CB" w:rsidRDefault="00411D58">
      <w:pPr>
        <w:spacing w:before="240" w:after="240" w:line="360" w:lineRule="auto"/>
        <w:jc w:val="both"/>
        <w:rPr>
          <w:rFonts w:ascii="Palatino Linotype" w:eastAsia="Palatino Linotype" w:hAnsi="Palatino Linotype" w:cs="Palatino Linotype"/>
        </w:rPr>
        <w:sectPr w:rsidR="002803CB">
          <w:headerReference w:type="default" r:id="rId18"/>
          <w:footerReference w:type="default" r:id="rId19"/>
          <w:headerReference w:type="first" r:id="rId20"/>
          <w:footerReference w:type="first" r:id="rId21"/>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46695D0D" wp14:editId="5323A8DB">
                <wp:simplePos x="0" y="0"/>
                <wp:positionH relativeFrom="column">
                  <wp:posOffset>43814</wp:posOffset>
                </wp:positionH>
                <wp:positionV relativeFrom="paragraph">
                  <wp:posOffset>2671445</wp:posOffset>
                </wp:positionV>
                <wp:extent cx="5324475" cy="30670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324475" cy="3067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8CF03"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210.35pt" to="422.7pt,4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" strokecolor="black [3040]"/>
            </w:pict>
          </mc:Fallback>
        </mc:AlternateContent>
      </w:r>
      <w:r w:rsidR="00A5694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FE0E85">
        <w:rPr>
          <w:rFonts w:ascii="Palatino Linotype" w:eastAsia="Palatino Linotype" w:hAnsi="Palatino Linotype" w:cs="Palatino Linotype"/>
        </w:rPr>
        <w:t xml:space="preserve">SHARON CRISTINA MORALES MARTÍNEZ, </w:t>
      </w:r>
      <w:r w:rsidR="00A5694C">
        <w:rPr>
          <w:rFonts w:ascii="Palatino Linotype" w:eastAsia="Palatino Linotype" w:hAnsi="Palatino Linotype" w:cs="Palatino Linotype"/>
        </w:rPr>
        <w:t>LUIS GUSTAVO PARRA NORIEGA Y GUADALUPE RAMÍREZ PEÑA; EN LA DÉCIMO NOVENA SESIÓN ORDINARIA CELEBRADA EL VEINTICINCO DE MAYO DEL DOS MIL VEINTIDÓS, ANTE EL SECRETARIO TÉCNICO DEL PLENO, ALEXIS TAPIA RAMÍREZ.</w:t>
      </w:r>
    </w:p>
    <w:p w14:paraId="738F3135" w14:textId="77777777" w:rsidR="002803CB" w:rsidRDefault="002803C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575FB2FE" w14:textId="77777777" w:rsidR="002803CB" w:rsidRDefault="002803C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D62941E" w14:textId="77777777" w:rsidR="002803CB" w:rsidRDefault="002803C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2803CB">
      <w:headerReference w:type="first" r:id="rId22"/>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B13D" w14:textId="77777777" w:rsidR="004B3712" w:rsidRDefault="004B3712">
      <w:r>
        <w:separator/>
      </w:r>
    </w:p>
  </w:endnote>
  <w:endnote w:type="continuationSeparator" w:id="0">
    <w:p w14:paraId="3065CF70" w14:textId="77777777" w:rsidR="004B3712" w:rsidRDefault="004B3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536E" w14:textId="77777777" w:rsidR="002803CB" w:rsidRDefault="00A569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11D58">
      <w:rPr>
        <w:rFonts w:ascii="Arial" w:eastAsia="Arial" w:hAnsi="Arial" w:cs="Arial"/>
        <w:b/>
        <w:noProof/>
        <w:color w:val="000000"/>
        <w:sz w:val="20"/>
        <w:szCs w:val="20"/>
      </w:rPr>
      <w:t>23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11D58">
      <w:rPr>
        <w:rFonts w:ascii="Arial" w:eastAsia="Arial" w:hAnsi="Arial" w:cs="Arial"/>
        <w:b/>
        <w:noProof/>
        <w:color w:val="000000"/>
        <w:sz w:val="20"/>
        <w:szCs w:val="20"/>
      </w:rPr>
      <w:t>24</w:t>
    </w:r>
    <w:r>
      <w:rPr>
        <w:rFonts w:ascii="Arial" w:eastAsia="Arial" w:hAnsi="Arial" w:cs="Arial"/>
        <w:b/>
        <w:color w:val="000000"/>
        <w:sz w:val="20"/>
        <w:szCs w:val="20"/>
      </w:rPr>
      <w:fldChar w:fldCharType="end"/>
    </w:r>
  </w:p>
  <w:p w14:paraId="74DD5071" w14:textId="77777777" w:rsidR="002803CB" w:rsidRDefault="002803CB">
    <w:pPr>
      <w:pBdr>
        <w:top w:val="nil"/>
        <w:left w:val="nil"/>
        <w:bottom w:val="nil"/>
        <w:right w:val="nil"/>
        <w:between w:val="nil"/>
      </w:pBdr>
      <w:tabs>
        <w:tab w:val="center" w:pos="4252"/>
        <w:tab w:val="right" w:pos="8504"/>
      </w:tabs>
      <w:rPr>
        <w:color w:val="000000"/>
      </w:rPr>
    </w:pPr>
  </w:p>
  <w:p w14:paraId="6963E2B4" w14:textId="77777777" w:rsidR="002803CB" w:rsidRDefault="002803C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9C41" w14:textId="77777777" w:rsidR="002803CB" w:rsidRDefault="00A569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11D58">
      <w:rPr>
        <w:rFonts w:ascii="Arial" w:eastAsia="Arial" w:hAnsi="Arial" w:cs="Arial"/>
        <w:b/>
        <w:noProof/>
        <w:color w:val="000000"/>
        <w:sz w:val="20"/>
        <w:szCs w:val="20"/>
      </w:rPr>
      <w:t>24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11D58">
      <w:rPr>
        <w:rFonts w:ascii="Arial" w:eastAsia="Arial" w:hAnsi="Arial" w:cs="Arial"/>
        <w:b/>
        <w:noProof/>
        <w:color w:val="000000"/>
        <w:sz w:val="20"/>
        <w:szCs w:val="20"/>
      </w:rPr>
      <w:t>24</w:t>
    </w:r>
    <w:r>
      <w:rPr>
        <w:rFonts w:ascii="Arial" w:eastAsia="Arial" w:hAnsi="Arial" w:cs="Arial"/>
        <w:b/>
        <w:color w:val="000000"/>
        <w:sz w:val="20"/>
        <w:szCs w:val="20"/>
      </w:rPr>
      <w:fldChar w:fldCharType="end"/>
    </w:r>
  </w:p>
  <w:p w14:paraId="0C9E6F83" w14:textId="77777777" w:rsidR="002803CB" w:rsidRDefault="002803C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B81A2" w14:textId="77777777" w:rsidR="004B3712" w:rsidRDefault="004B3712">
      <w:r>
        <w:separator/>
      </w:r>
    </w:p>
  </w:footnote>
  <w:footnote w:type="continuationSeparator" w:id="0">
    <w:p w14:paraId="6A09963E" w14:textId="77777777" w:rsidR="004B3712" w:rsidRDefault="004B3712">
      <w:r>
        <w:continuationSeparator/>
      </w:r>
    </w:p>
  </w:footnote>
  <w:footnote w:id="1">
    <w:p w14:paraId="6557ED86" w14:textId="77777777" w:rsidR="002803CB" w:rsidRDefault="00A5694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940257D" w14:textId="77777777" w:rsidR="002803CB" w:rsidRDefault="00A5694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7B61" w14:textId="77777777" w:rsidR="002803CB" w:rsidRDefault="00A5694C">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3AFE631" wp14:editId="6E1EC110">
          <wp:simplePos x="0" y="0"/>
          <wp:positionH relativeFrom="column">
            <wp:posOffset>-1080133</wp:posOffset>
          </wp:positionH>
          <wp:positionV relativeFrom="paragraph">
            <wp:posOffset>-347343</wp:posOffset>
          </wp:positionV>
          <wp:extent cx="7635600" cy="9943200"/>
          <wp:effectExtent l="0" t="0" r="0" b="0"/>
          <wp:wrapNone/>
          <wp:docPr id="7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746" w:type="dxa"/>
      <w:tblLayout w:type="fixed"/>
      <w:tblLook w:val="0400" w:firstRow="0" w:lastRow="0" w:firstColumn="0" w:lastColumn="0" w:noHBand="0" w:noVBand="1"/>
    </w:tblPr>
    <w:tblGrid>
      <w:gridCol w:w="2553"/>
      <w:gridCol w:w="3687"/>
    </w:tblGrid>
    <w:tr w:rsidR="002803CB" w14:paraId="1C369BE0" w14:textId="77777777">
      <w:tc>
        <w:tcPr>
          <w:tcW w:w="2553" w:type="dxa"/>
          <w:vAlign w:val="center"/>
        </w:tcPr>
        <w:p w14:paraId="3ACA2017"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73DE2E6"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02479/INFOEM/IP/RR/2022</w:t>
          </w:r>
        </w:p>
      </w:tc>
    </w:tr>
    <w:tr w:rsidR="002803CB" w14:paraId="59CEC3B1" w14:textId="77777777">
      <w:trPr>
        <w:trHeight w:val="228"/>
      </w:trPr>
      <w:tc>
        <w:tcPr>
          <w:tcW w:w="2553" w:type="dxa"/>
          <w:vAlign w:val="center"/>
        </w:tcPr>
        <w:p w14:paraId="76069FD6"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72ECF2C" w14:textId="77777777" w:rsidR="002803CB" w:rsidRDefault="00A5694C">
          <w:pPr>
            <w:ind w:right="23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2803CB" w14:paraId="02FBC94E" w14:textId="77777777">
      <w:tc>
        <w:tcPr>
          <w:tcW w:w="2553" w:type="dxa"/>
          <w:vAlign w:val="center"/>
        </w:tcPr>
        <w:p w14:paraId="6C364F1D"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A86085D" w14:textId="77777777" w:rsidR="002803CB" w:rsidRDefault="00A5694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667002" w14:textId="77777777" w:rsidR="002803CB" w:rsidRDefault="00A5694C">
    <w:pPr>
      <w:rPr>
        <w:rFonts w:ascii="Cambria" w:eastAsia="Cambria" w:hAnsi="Cambria" w:cs="Cambria"/>
        <w:color w:val="000000"/>
      </w:rPr>
    </w:pPr>
    <w:r>
      <w:rPr>
        <w:rFonts w:ascii="Cambria" w:eastAsia="Cambria" w:hAnsi="Cambria" w:cs="Cambria"/>
        <w:color w:val="000000"/>
      </w:rPr>
      <w:tab/>
    </w:r>
  </w:p>
  <w:p w14:paraId="44E3B8D2" w14:textId="77777777" w:rsidR="002803CB" w:rsidRDefault="002803CB">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1B50" w14:textId="77777777" w:rsidR="002803CB" w:rsidRDefault="00A5694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CE165CB" wp14:editId="5E0AF4A3">
          <wp:simplePos x="0" y="0"/>
          <wp:positionH relativeFrom="column">
            <wp:posOffset>-888998</wp:posOffset>
          </wp:positionH>
          <wp:positionV relativeFrom="paragraph">
            <wp:posOffset>-190498</wp:posOffset>
          </wp:positionV>
          <wp:extent cx="7635600" cy="9943200"/>
          <wp:effectExtent l="0" t="0" r="0" b="0"/>
          <wp:wrapNone/>
          <wp:docPr id="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813" w:type="dxa"/>
      <w:tblInd w:w="3685" w:type="dxa"/>
      <w:tblLayout w:type="fixed"/>
      <w:tblLook w:val="0400" w:firstRow="0" w:lastRow="0" w:firstColumn="0" w:lastColumn="0" w:noHBand="0" w:noVBand="1"/>
    </w:tblPr>
    <w:tblGrid>
      <w:gridCol w:w="2553"/>
      <w:gridCol w:w="3260"/>
    </w:tblGrid>
    <w:tr w:rsidR="002803CB" w14:paraId="2AA12708" w14:textId="77777777">
      <w:tc>
        <w:tcPr>
          <w:tcW w:w="2553" w:type="dxa"/>
          <w:vAlign w:val="center"/>
        </w:tcPr>
        <w:p w14:paraId="67187665"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vAlign w:val="center"/>
        </w:tcPr>
        <w:p w14:paraId="3082F296"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02479/INFOEM/IP/RR/2022</w:t>
          </w:r>
        </w:p>
      </w:tc>
    </w:tr>
    <w:tr w:rsidR="002803CB" w14:paraId="7E5F6C32" w14:textId="77777777">
      <w:tc>
        <w:tcPr>
          <w:tcW w:w="2553" w:type="dxa"/>
          <w:vAlign w:val="center"/>
        </w:tcPr>
        <w:p w14:paraId="03631CC6"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vAlign w:val="center"/>
        </w:tcPr>
        <w:p w14:paraId="0C539A9F" w14:textId="77777777" w:rsidR="002803CB" w:rsidRDefault="002803CB">
          <w:pPr>
            <w:rPr>
              <w:rFonts w:ascii="Palatino Linotype" w:eastAsia="Palatino Linotype" w:hAnsi="Palatino Linotype" w:cs="Palatino Linotype"/>
              <w:b/>
              <w:sz w:val="22"/>
              <w:szCs w:val="22"/>
            </w:rPr>
          </w:pPr>
        </w:p>
      </w:tc>
    </w:tr>
    <w:tr w:rsidR="002803CB" w14:paraId="702ABE82" w14:textId="77777777">
      <w:trPr>
        <w:trHeight w:val="228"/>
      </w:trPr>
      <w:tc>
        <w:tcPr>
          <w:tcW w:w="2553" w:type="dxa"/>
          <w:vAlign w:val="center"/>
        </w:tcPr>
        <w:p w14:paraId="2DC6C156"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vAlign w:val="center"/>
        </w:tcPr>
        <w:p w14:paraId="3CF3CDCB" w14:textId="77777777" w:rsidR="002803CB" w:rsidRDefault="00A5694C">
          <w:pPr>
            <w:ind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2803CB" w14:paraId="0640B434" w14:textId="77777777">
      <w:tc>
        <w:tcPr>
          <w:tcW w:w="2553" w:type="dxa"/>
          <w:vAlign w:val="center"/>
        </w:tcPr>
        <w:p w14:paraId="32DB724B" w14:textId="77777777" w:rsidR="002803CB" w:rsidRDefault="00A569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vAlign w:val="center"/>
        </w:tcPr>
        <w:p w14:paraId="27BC84D5" w14:textId="77777777" w:rsidR="002803CB" w:rsidRDefault="00A5694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4DD3AD" w14:textId="77777777" w:rsidR="002803CB" w:rsidRDefault="002803C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3E88" w14:textId="77777777" w:rsidR="002803CB" w:rsidRDefault="00A5694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4421CDFC" w14:textId="77777777" w:rsidR="002803CB" w:rsidRDefault="002803C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C192E"/>
    <w:multiLevelType w:val="multilevel"/>
    <w:tmpl w:val="73308AF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48151DB6"/>
    <w:multiLevelType w:val="multilevel"/>
    <w:tmpl w:val="30B4D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A14050"/>
    <w:multiLevelType w:val="multilevel"/>
    <w:tmpl w:val="E79872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3CB"/>
    <w:rsid w:val="002803CB"/>
    <w:rsid w:val="00411D58"/>
    <w:rsid w:val="00475797"/>
    <w:rsid w:val="004B3712"/>
    <w:rsid w:val="008D5218"/>
    <w:rsid w:val="00A5694C"/>
    <w:rsid w:val="00DD757E"/>
    <w:rsid w:val="00FE0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54682"/>
  <w15:docId w15:val="{1031D50A-48B4-4C0A-9E09-3F9534CC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iJS3xrR7BZQA8VRYWkNwjduyA==">AMUW2mVpcdYeaTtSp1yIZTR0dchVeBT+xfXiH6c+o+3oeZ52TzrDkQa0hU65h9X3jFeTqUMtsxFOSbHiOotGW9h9T8luRMI38K1V/TE75keXl30mSoqRh56xXj0tKumekrxm2rJj62eEVUaugp7fHWIxc1ijcknIIuLBDBA8qdB3L7Ah1deI8kk=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5255</Words>
  <Characters>28907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4</cp:revision>
  <cp:lastPrinted>2022-05-30T05:56:00Z</cp:lastPrinted>
  <dcterms:created xsi:type="dcterms:W3CDTF">2022-05-27T18:08:00Z</dcterms:created>
  <dcterms:modified xsi:type="dcterms:W3CDTF">2022-05-30T05:56:00Z</dcterms:modified>
</cp:coreProperties>
</file>