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4E81" w14:textId="77777777" w:rsidR="00CE038D" w:rsidRPr="00667998" w:rsidRDefault="00CE038D" w:rsidP="00CE038D">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7C68">
        <w:rPr>
          <w:rFonts w:ascii="Palatino Linotype" w:eastAsia="Times New Roman" w:hAnsi="Palatino Linotype" w:cs="Arial"/>
          <w:color w:val="000000"/>
          <w:sz w:val="24"/>
          <w:szCs w:val="24"/>
          <w:lang w:eastAsia="es-MX"/>
        </w:rPr>
        <w:t>quince</w:t>
      </w:r>
      <w:r>
        <w:rPr>
          <w:rFonts w:ascii="Palatino Linotype" w:eastAsia="Times New Roman" w:hAnsi="Palatino Linotype" w:cs="Arial"/>
          <w:color w:val="000000"/>
          <w:sz w:val="24"/>
          <w:szCs w:val="24"/>
          <w:lang w:eastAsia="es-MX"/>
        </w:rPr>
        <w:t xml:space="preserve"> de 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21AC5F17" w14:textId="77777777" w:rsidR="00CE038D" w:rsidRPr="00667998" w:rsidRDefault="00CE038D" w:rsidP="00CE038D">
      <w:pPr>
        <w:shd w:val="clear" w:color="auto" w:fill="FFFFFF"/>
        <w:spacing w:after="0" w:line="360" w:lineRule="auto"/>
        <w:jc w:val="both"/>
        <w:rPr>
          <w:rFonts w:ascii="Palatino Linotype" w:eastAsia="Times New Roman" w:hAnsi="Palatino Linotype" w:cs="Arial"/>
          <w:color w:val="000000"/>
          <w:sz w:val="2"/>
          <w:szCs w:val="24"/>
          <w:lang w:eastAsia="es-MX"/>
        </w:rPr>
      </w:pPr>
    </w:p>
    <w:p w14:paraId="6CC8BFFC" w14:textId="77777777" w:rsidR="00CE038D" w:rsidRPr="00667998" w:rsidRDefault="00CE038D" w:rsidP="00CE038D">
      <w:pPr>
        <w:tabs>
          <w:tab w:val="left" w:pos="1701"/>
        </w:tabs>
        <w:spacing w:after="0" w:line="360" w:lineRule="auto"/>
        <w:jc w:val="both"/>
        <w:rPr>
          <w:rFonts w:ascii="Palatino Linotype" w:hAnsi="Palatino Linotype" w:cs="Arial"/>
          <w:b/>
          <w:sz w:val="24"/>
        </w:rPr>
      </w:pPr>
    </w:p>
    <w:p w14:paraId="6C7A0897" w14:textId="3CC9ECDE" w:rsidR="00CE038D" w:rsidRPr="00667998" w:rsidRDefault="00CE038D" w:rsidP="00CE038D">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w:t>
      </w:r>
      <w:r w:rsidR="00327CB1">
        <w:rPr>
          <w:rFonts w:ascii="Palatino Linotype" w:hAnsi="Palatino Linotype" w:cs="Arial"/>
          <w:b/>
          <w:bCs/>
          <w:sz w:val="24"/>
          <w:lang w:eastAsia="es-MX"/>
        </w:rPr>
        <w:t>555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B32DE2">
        <w:rPr>
          <w:rFonts w:ascii="Palatino Linotype" w:hAnsi="Palatino Linotype" w:cs="Arial"/>
          <w:bCs/>
          <w:sz w:val="24"/>
          <w:szCs w:val="24"/>
        </w:rPr>
        <w:t>por</w:t>
      </w:r>
      <w:r>
        <w:rPr>
          <w:rFonts w:ascii="Palatino Linotype" w:hAnsi="Palatino Linotype" w:cs="Arial"/>
          <w:b/>
          <w:bCs/>
          <w:sz w:val="24"/>
          <w:szCs w:val="24"/>
        </w:rPr>
        <w:t xml:space="preserve"> </w:t>
      </w:r>
      <w:r w:rsidR="000259C3">
        <w:rPr>
          <w:rFonts w:ascii="Palatino Linotype" w:hAnsi="Palatino Linotype" w:cs="Arial"/>
          <w:b/>
          <w:bCs/>
          <w:sz w:val="24"/>
          <w:szCs w:val="24"/>
        </w:rPr>
        <w:t>XXXXXXXXXXXXXXXXX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327CB1">
        <w:rPr>
          <w:rFonts w:ascii="Palatino Linotype" w:hAnsi="Palatino Linotype" w:cs="Arial"/>
          <w:b/>
          <w:sz w:val="24"/>
          <w:szCs w:val="24"/>
        </w:rPr>
        <w:t>Sistema de Transporte Masivo y Teleférico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0A86997" w14:textId="77777777" w:rsidR="00CE038D" w:rsidRPr="004A1460" w:rsidRDefault="00CE038D" w:rsidP="00CE038D">
      <w:pPr>
        <w:tabs>
          <w:tab w:val="left" w:pos="1701"/>
        </w:tabs>
        <w:spacing w:after="0" w:line="360" w:lineRule="auto"/>
        <w:jc w:val="both"/>
        <w:rPr>
          <w:rFonts w:ascii="Palatino Linotype" w:hAnsi="Palatino Linotype" w:cs="Arial"/>
          <w:sz w:val="24"/>
        </w:rPr>
      </w:pPr>
    </w:p>
    <w:p w14:paraId="77E78C82" w14:textId="77777777" w:rsidR="00CE038D" w:rsidRPr="00667998" w:rsidRDefault="00CE038D" w:rsidP="00CE038D">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9066272" w14:textId="77777777" w:rsidR="00CE038D" w:rsidRPr="00667998" w:rsidRDefault="00CE038D" w:rsidP="00CE038D">
      <w:pPr>
        <w:spacing w:after="0" w:line="360" w:lineRule="auto"/>
        <w:jc w:val="center"/>
        <w:rPr>
          <w:rFonts w:ascii="Palatino Linotype" w:hAnsi="Palatino Linotype"/>
          <w:b/>
          <w:sz w:val="24"/>
        </w:rPr>
      </w:pPr>
    </w:p>
    <w:p w14:paraId="54FB75C5" w14:textId="77777777" w:rsidR="00CE038D" w:rsidRPr="00667998" w:rsidRDefault="00CE038D" w:rsidP="00CE038D">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DE1F5E9" w14:textId="77777777" w:rsidR="00CE038D" w:rsidRDefault="00CE038D" w:rsidP="00CE038D">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327CB1">
        <w:rPr>
          <w:rFonts w:ascii="Palatino Linotype" w:hAnsi="Palatino Linotype" w:cs="Arial"/>
          <w:sz w:val="24"/>
        </w:rPr>
        <w:t>veintidós</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327CB1" w:rsidRPr="00327CB1">
        <w:rPr>
          <w:rFonts w:ascii="Palatino Linotype" w:hAnsi="Palatino Linotype" w:cs="Arial"/>
          <w:b/>
          <w:sz w:val="24"/>
        </w:rPr>
        <w:t>00010/STMEM/IP/2022</w:t>
      </w:r>
      <w:r w:rsidRPr="00667998">
        <w:rPr>
          <w:rFonts w:ascii="Palatino Linotype" w:hAnsi="Palatino Linotype" w:cs="Arial"/>
          <w:sz w:val="24"/>
        </w:rPr>
        <w:t>, mediante la cual solicitó lo siguiente:</w:t>
      </w:r>
    </w:p>
    <w:p w14:paraId="70A3C255" w14:textId="77777777" w:rsidR="00CE038D" w:rsidRPr="00667998" w:rsidRDefault="00CE038D" w:rsidP="00CE038D">
      <w:pPr>
        <w:spacing w:after="0" w:line="360" w:lineRule="auto"/>
        <w:jc w:val="both"/>
        <w:rPr>
          <w:rFonts w:ascii="Palatino Linotype" w:hAnsi="Palatino Linotype" w:cs="Arial"/>
          <w:sz w:val="24"/>
        </w:rPr>
      </w:pPr>
    </w:p>
    <w:p w14:paraId="55633D26" w14:textId="77777777" w:rsidR="00CE038D" w:rsidRDefault="00CE038D" w:rsidP="00CE038D">
      <w:pPr>
        <w:spacing w:line="360" w:lineRule="auto"/>
        <w:ind w:left="567"/>
        <w:jc w:val="both"/>
        <w:rPr>
          <w:rFonts w:ascii="Palatino Linotype" w:hAnsi="Palatino Linotype" w:cs="Arial"/>
          <w:i/>
          <w:sz w:val="24"/>
        </w:rPr>
      </w:pPr>
      <w:bookmarkStart w:id="0" w:name="_Hlk82038186"/>
    </w:p>
    <w:p w14:paraId="5B2DC7D3" w14:textId="77777777" w:rsidR="00CE038D" w:rsidRDefault="00CE038D" w:rsidP="00CE038D">
      <w:pPr>
        <w:spacing w:line="360" w:lineRule="auto"/>
        <w:ind w:left="567"/>
        <w:jc w:val="both"/>
        <w:rPr>
          <w:rFonts w:ascii="Palatino Linotype" w:hAnsi="Palatino Linotype" w:cs="Arial"/>
          <w:i/>
          <w:sz w:val="24"/>
        </w:rPr>
      </w:pPr>
      <w:r w:rsidRPr="00667998">
        <w:rPr>
          <w:rFonts w:ascii="Palatino Linotype" w:hAnsi="Palatino Linotype" w:cs="Arial"/>
          <w:i/>
          <w:sz w:val="24"/>
        </w:rPr>
        <w:lastRenderedPageBreak/>
        <w:t>“</w:t>
      </w:r>
      <w:r w:rsidR="00327CB1" w:rsidRPr="00327CB1">
        <w:rPr>
          <w:rFonts w:ascii="Palatino Linotype" w:hAnsi="Palatino Linotype" w:cs="Arial"/>
          <w:i/>
          <w:sz w:val="24"/>
        </w:rPr>
        <w:t xml:space="preserve">Quisiera saber ¿por qué la estación número 6 de la Línea 1 del Mexibús se llama "Alfredo Torres"?, esperando una respuesta coherente, fundada y motivada, toda vez que, dicho nombre corresponde a un político del Partido Revolucionario Institucional, que no tiene ninguna relevancia en cuanto a un valor cultural o histórico y la imposición de poner sus nombres (de políticos) sólo denigra al Estado de México, recordándole a los ciudadanos de éste que dichas personalidades hacen lo que se les viene en gana, y actúan como dueños y señores del territorio del Estado. Además, pido me informen la manera en que la ciudadanía puede solicitar ante la autoridad que resulte competente, el cambio de nombre de dicha estación. Ya que, nos parece suficiente que dicha persona ya tenga en cargos públicos a toda su parentela, como para que además pretenda tener su nombre en cada </w:t>
      </w:r>
      <w:proofErr w:type="spellStart"/>
      <w:r w:rsidR="00327CB1" w:rsidRPr="00327CB1">
        <w:rPr>
          <w:rFonts w:ascii="Palatino Linotype" w:hAnsi="Palatino Linotype" w:cs="Arial"/>
          <w:i/>
          <w:sz w:val="24"/>
        </w:rPr>
        <w:t>rincon</w:t>
      </w:r>
      <w:proofErr w:type="spellEnd"/>
      <w:r w:rsidR="00327CB1" w:rsidRPr="00327CB1">
        <w:rPr>
          <w:rFonts w:ascii="Palatino Linotype" w:hAnsi="Palatino Linotype" w:cs="Arial"/>
          <w:i/>
          <w:sz w:val="24"/>
        </w:rPr>
        <w:t xml:space="preserve"> de Ecatepec.</w:t>
      </w:r>
      <w:r w:rsidRPr="00667998">
        <w:rPr>
          <w:rFonts w:ascii="Palatino Linotype" w:hAnsi="Palatino Linotype" w:cs="Arial"/>
          <w:i/>
          <w:sz w:val="24"/>
        </w:rPr>
        <w:t>” (Sic).</w:t>
      </w:r>
    </w:p>
    <w:bookmarkEnd w:id="0"/>
    <w:p w14:paraId="0657CE82" w14:textId="77777777" w:rsidR="00CE038D" w:rsidRDefault="00CE038D" w:rsidP="00CE038D">
      <w:pPr>
        <w:spacing w:after="0" w:line="360" w:lineRule="auto"/>
        <w:ind w:right="850"/>
        <w:jc w:val="both"/>
        <w:rPr>
          <w:rFonts w:ascii="Palatino Linotype" w:hAnsi="Palatino Linotype" w:cs="Arial"/>
          <w:b/>
          <w:sz w:val="2"/>
        </w:rPr>
      </w:pPr>
    </w:p>
    <w:p w14:paraId="719A176F" w14:textId="77777777" w:rsidR="00CE038D" w:rsidRDefault="00CE038D" w:rsidP="00CE038D">
      <w:pPr>
        <w:spacing w:after="0" w:line="360" w:lineRule="auto"/>
        <w:ind w:right="850"/>
        <w:jc w:val="both"/>
        <w:rPr>
          <w:rFonts w:ascii="Palatino Linotype" w:hAnsi="Palatino Linotype" w:cs="Arial"/>
          <w:b/>
          <w:sz w:val="2"/>
        </w:rPr>
      </w:pPr>
    </w:p>
    <w:p w14:paraId="3F81DEBB" w14:textId="77777777" w:rsidR="00CE038D" w:rsidRDefault="00CE038D" w:rsidP="00CE038D">
      <w:pPr>
        <w:spacing w:after="0" w:line="360" w:lineRule="auto"/>
        <w:ind w:right="850"/>
        <w:jc w:val="both"/>
        <w:rPr>
          <w:rFonts w:ascii="Palatino Linotype" w:hAnsi="Palatino Linotype" w:cs="Arial"/>
          <w:b/>
          <w:sz w:val="2"/>
        </w:rPr>
      </w:pPr>
    </w:p>
    <w:p w14:paraId="744A8ADD" w14:textId="77777777" w:rsidR="00CE038D" w:rsidRDefault="00CE038D" w:rsidP="00CE038D">
      <w:pPr>
        <w:spacing w:after="0" w:line="360" w:lineRule="auto"/>
        <w:ind w:right="850"/>
        <w:jc w:val="both"/>
        <w:rPr>
          <w:rFonts w:ascii="Palatino Linotype" w:hAnsi="Palatino Linotype" w:cs="Arial"/>
          <w:b/>
          <w:sz w:val="2"/>
        </w:rPr>
      </w:pPr>
    </w:p>
    <w:p w14:paraId="6ABE45CE" w14:textId="77777777" w:rsidR="00CE038D" w:rsidRDefault="00CE038D" w:rsidP="00CE038D">
      <w:pPr>
        <w:spacing w:after="0" w:line="360" w:lineRule="auto"/>
        <w:ind w:right="850"/>
        <w:jc w:val="both"/>
        <w:rPr>
          <w:rFonts w:ascii="Palatino Linotype" w:hAnsi="Palatino Linotype" w:cs="Arial"/>
          <w:b/>
          <w:sz w:val="2"/>
        </w:rPr>
      </w:pPr>
    </w:p>
    <w:p w14:paraId="2088E40D" w14:textId="77777777" w:rsidR="00CE038D" w:rsidRDefault="00CE038D" w:rsidP="00CE038D">
      <w:pPr>
        <w:spacing w:after="0" w:line="360" w:lineRule="auto"/>
        <w:ind w:right="850"/>
        <w:jc w:val="both"/>
        <w:rPr>
          <w:rFonts w:ascii="Palatino Linotype" w:hAnsi="Palatino Linotype" w:cs="Arial"/>
          <w:b/>
          <w:sz w:val="2"/>
        </w:rPr>
      </w:pPr>
    </w:p>
    <w:p w14:paraId="3EA195FF" w14:textId="77777777" w:rsidR="00CE038D" w:rsidRPr="00667998" w:rsidRDefault="00CE038D" w:rsidP="00CE038D">
      <w:pPr>
        <w:spacing w:after="0" w:line="360" w:lineRule="auto"/>
        <w:ind w:right="850"/>
        <w:jc w:val="both"/>
        <w:rPr>
          <w:rFonts w:ascii="Palatino Linotype" w:hAnsi="Palatino Linotype" w:cs="Arial"/>
          <w:b/>
          <w:sz w:val="2"/>
        </w:rPr>
      </w:pPr>
    </w:p>
    <w:p w14:paraId="58043838" w14:textId="77777777" w:rsidR="00CE038D" w:rsidRDefault="00CE038D" w:rsidP="00CE038D">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4ED9B5B" w14:textId="77777777" w:rsidR="00CE038D" w:rsidRPr="00667998" w:rsidRDefault="00CE038D" w:rsidP="00CE038D">
      <w:pPr>
        <w:spacing w:after="0" w:line="360" w:lineRule="auto"/>
        <w:jc w:val="both"/>
        <w:rPr>
          <w:rFonts w:ascii="Palatino Linotype" w:hAnsi="Palatino Linotype" w:cs="Arial"/>
          <w:b/>
          <w:sz w:val="24"/>
        </w:rPr>
      </w:pPr>
    </w:p>
    <w:p w14:paraId="1A6DB1D3" w14:textId="77777777" w:rsidR="00CE038D" w:rsidRDefault="00CE038D" w:rsidP="00CE038D">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D4BB53A" w14:textId="77777777" w:rsidR="00CE038D" w:rsidRDefault="00CE038D" w:rsidP="00CE038D">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día o</w:t>
      </w:r>
      <w:r w:rsidR="00DB5876">
        <w:rPr>
          <w:rFonts w:ascii="Palatino Linotype" w:hAnsi="Palatino Linotype" w:cs="Arial"/>
        </w:rPr>
        <w:t>nce</w:t>
      </w:r>
      <w:r>
        <w:rPr>
          <w:rFonts w:ascii="Palatino Linotype" w:hAnsi="Palatino Linotype" w:cs="Arial"/>
        </w:rPr>
        <w:t xml:space="preserve"> de marzo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C748082" w14:textId="77777777" w:rsidR="00CE038D" w:rsidRPr="00E818A5" w:rsidRDefault="00CE038D" w:rsidP="00CE038D">
      <w:pPr>
        <w:spacing w:after="0" w:line="360" w:lineRule="auto"/>
        <w:jc w:val="both"/>
        <w:rPr>
          <w:rFonts w:ascii="Palatino Linotype" w:hAnsi="Palatino Linotype" w:cs="Arial"/>
          <w:sz w:val="24"/>
        </w:rPr>
      </w:pPr>
    </w:p>
    <w:p w14:paraId="7C72E09A" w14:textId="77777777" w:rsidR="00DB5876" w:rsidRPr="00DB5876" w:rsidRDefault="00CE038D" w:rsidP="00DB5876">
      <w:pPr>
        <w:spacing w:after="0" w:line="240" w:lineRule="auto"/>
        <w:ind w:left="567" w:right="567"/>
        <w:jc w:val="both"/>
        <w:rPr>
          <w:rFonts w:ascii="Palatino Linotype" w:hAnsi="Palatino Linotype" w:cs="Arial"/>
          <w:i/>
        </w:rPr>
      </w:pPr>
      <w:r>
        <w:rPr>
          <w:rFonts w:ascii="Palatino Linotype" w:hAnsi="Palatino Linotype" w:cs="Arial"/>
          <w:i/>
        </w:rPr>
        <w:t>“</w:t>
      </w:r>
      <w:r w:rsidR="00DB5876" w:rsidRPr="00DB587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1F6AEE" w14:textId="77777777" w:rsidR="00DB5876" w:rsidRPr="00DB5876" w:rsidRDefault="00DB5876" w:rsidP="00DB5876">
      <w:pPr>
        <w:spacing w:after="0" w:line="240" w:lineRule="auto"/>
        <w:ind w:left="567" w:right="567"/>
        <w:jc w:val="both"/>
        <w:rPr>
          <w:rFonts w:ascii="Palatino Linotype" w:hAnsi="Palatino Linotype" w:cs="Arial"/>
          <w:i/>
        </w:rPr>
      </w:pPr>
      <w:r w:rsidRPr="00DB5876">
        <w:rPr>
          <w:rFonts w:ascii="Palatino Linotype" w:hAnsi="Palatino Linotype" w:cs="Arial"/>
          <w:i/>
        </w:rPr>
        <w:lastRenderedPageBreak/>
        <w:t xml:space="preserve">Que por medio del presente la Dirección de </w:t>
      </w:r>
      <w:proofErr w:type="spellStart"/>
      <w:r w:rsidRPr="00DB5876">
        <w:rPr>
          <w:rFonts w:ascii="Palatino Linotype" w:hAnsi="Palatino Linotype" w:cs="Arial"/>
          <w:i/>
        </w:rPr>
        <w:t>Supervision</w:t>
      </w:r>
      <w:proofErr w:type="spellEnd"/>
      <w:r w:rsidRPr="00DB5876">
        <w:rPr>
          <w:rFonts w:ascii="Palatino Linotype" w:hAnsi="Palatino Linotype" w:cs="Arial"/>
          <w:i/>
        </w:rPr>
        <w:t xml:space="preserve"> y Control da contestación a su solicitud de información </w:t>
      </w:r>
      <w:proofErr w:type="spellStart"/>
      <w:r w:rsidRPr="00DB5876">
        <w:rPr>
          <w:rFonts w:ascii="Palatino Linotype" w:hAnsi="Palatino Linotype" w:cs="Arial"/>
          <w:i/>
        </w:rPr>
        <w:t>publica</w:t>
      </w:r>
      <w:proofErr w:type="spellEnd"/>
      <w:r w:rsidRPr="00DB5876">
        <w:rPr>
          <w:rFonts w:ascii="Palatino Linotype" w:hAnsi="Palatino Linotype" w:cs="Arial"/>
          <w:i/>
        </w:rPr>
        <w:t xml:space="preserve">, en términos de lo dispuesto por la Ley de Transparencia y Acceso a la Información </w:t>
      </w:r>
      <w:proofErr w:type="spellStart"/>
      <w:r w:rsidRPr="00DB5876">
        <w:rPr>
          <w:rFonts w:ascii="Palatino Linotype" w:hAnsi="Palatino Linotype" w:cs="Arial"/>
          <w:i/>
        </w:rPr>
        <w:t>Publica</w:t>
      </w:r>
      <w:proofErr w:type="spellEnd"/>
      <w:r w:rsidRPr="00DB5876">
        <w:rPr>
          <w:rFonts w:ascii="Palatino Linotype" w:hAnsi="Palatino Linotype" w:cs="Arial"/>
          <w:i/>
        </w:rPr>
        <w:t xml:space="preserve"> del Estado de México y Municipios.</w:t>
      </w:r>
    </w:p>
    <w:p w14:paraId="76561761" w14:textId="77777777" w:rsidR="00DB5876" w:rsidRPr="00DB5876" w:rsidRDefault="00DB5876" w:rsidP="00DB5876">
      <w:pPr>
        <w:spacing w:after="0" w:line="240" w:lineRule="auto"/>
        <w:ind w:left="567" w:right="567"/>
        <w:jc w:val="both"/>
        <w:rPr>
          <w:rFonts w:ascii="Palatino Linotype" w:hAnsi="Palatino Linotype" w:cs="Arial"/>
          <w:i/>
        </w:rPr>
      </w:pPr>
      <w:r w:rsidRPr="00DB5876">
        <w:rPr>
          <w:rFonts w:ascii="Palatino Linotype" w:hAnsi="Palatino Linotype" w:cs="Arial"/>
          <w:i/>
        </w:rPr>
        <w:t>ATENTAMENTE</w:t>
      </w:r>
    </w:p>
    <w:p w14:paraId="5FCBEC28" w14:textId="77777777" w:rsidR="00CE038D" w:rsidRDefault="00DB5876" w:rsidP="00DB5876">
      <w:pPr>
        <w:spacing w:after="0" w:line="240" w:lineRule="auto"/>
        <w:ind w:left="567" w:right="567"/>
        <w:jc w:val="both"/>
        <w:rPr>
          <w:rFonts w:ascii="Palatino Linotype" w:hAnsi="Palatino Linotype" w:cs="Arial"/>
          <w:i/>
        </w:rPr>
      </w:pPr>
      <w:r w:rsidRPr="00DB5876">
        <w:rPr>
          <w:rFonts w:ascii="Palatino Linotype" w:hAnsi="Palatino Linotype" w:cs="Arial"/>
          <w:i/>
        </w:rPr>
        <w:t>LIC. GONZALO LINAS COLIN</w:t>
      </w:r>
      <w:r w:rsidR="00CE038D" w:rsidRPr="004839AA">
        <w:rPr>
          <w:rFonts w:ascii="Palatino Linotype" w:hAnsi="Palatino Linotype" w:cs="Arial"/>
          <w:i/>
        </w:rPr>
        <w:t xml:space="preserve"> </w:t>
      </w:r>
      <w:r w:rsidR="00CE038D" w:rsidRPr="00667998">
        <w:rPr>
          <w:rFonts w:ascii="Palatino Linotype" w:hAnsi="Palatino Linotype" w:cs="Arial"/>
          <w:i/>
        </w:rPr>
        <w:t>“(Sic).</w:t>
      </w:r>
    </w:p>
    <w:p w14:paraId="2D2FA78E" w14:textId="77777777" w:rsidR="00CE038D" w:rsidRPr="00515DC5" w:rsidRDefault="00CE038D" w:rsidP="00CE038D">
      <w:pPr>
        <w:spacing w:after="0" w:line="240" w:lineRule="auto"/>
        <w:ind w:right="567"/>
        <w:jc w:val="both"/>
        <w:rPr>
          <w:rFonts w:ascii="Palatino Linotype" w:hAnsi="Palatino Linotype" w:cs="Arial"/>
          <w:i/>
          <w:sz w:val="24"/>
        </w:rPr>
      </w:pPr>
    </w:p>
    <w:p w14:paraId="183BB114" w14:textId="77777777" w:rsidR="00CE038D" w:rsidRDefault="00CE038D" w:rsidP="00CE038D">
      <w:pPr>
        <w:spacing w:after="0" w:line="240" w:lineRule="auto"/>
        <w:ind w:right="567"/>
        <w:jc w:val="both"/>
        <w:rPr>
          <w:rFonts w:ascii="Palatino Linotype" w:hAnsi="Palatino Linotype" w:cs="Arial"/>
        </w:rPr>
      </w:pPr>
    </w:p>
    <w:p w14:paraId="45051279" w14:textId="77777777" w:rsidR="00CE038D" w:rsidRDefault="00CE038D" w:rsidP="00DB5876">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1"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DB5876" w:rsidRPr="00DB5876">
        <w:rPr>
          <w:rFonts w:ascii="Palatino Linotype" w:hAnsi="Palatino Linotype" w:cs="Arial"/>
          <w:i/>
          <w:sz w:val="24"/>
          <w:szCs w:val="24"/>
        </w:rPr>
        <w:t>scan.pdf</w:t>
      </w:r>
      <w:r w:rsidR="00DB5876">
        <w:rPr>
          <w:rFonts w:ascii="Palatino Linotype" w:hAnsi="Palatino Linotype" w:cs="Arial"/>
          <w:i/>
          <w:sz w:val="24"/>
          <w:szCs w:val="24"/>
        </w:rPr>
        <w:t>” y “</w:t>
      </w:r>
      <w:r w:rsidR="00DB5876" w:rsidRPr="00DB5876">
        <w:rPr>
          <w:rFonts w:ascii="Palatino Linotype" w:hAnsi="Palatino Linotype" w:cs="Arial"/>
          <w:i/>
          <w:sz w:val="24"/>
          <w:szCs w:val="24"/>
        </w:rPr>
        <w:t>OFICIO Y RESPUESTA SAIMEX 00010.pdf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EA28D5C" w14:textId="77777777" w:rsidR="00CE038D" w:rsidRDefault="00CE038D" w:rsidP="00CE038D">
      <w:pPr>
        <w:spacing w:after="0" w:line="360" w:lineRule="auto"/>
        <w:jc w:val="both"/>
        <w:rPr>
          <w:rFonts w:ascii="Palatino Linotype" w:hAnsi="Palatino Linotype" w:cs="Arial"/>
          <w:b/>
          <w:sz w:val="28"/>
        </w:rPr>
      </w:pPr>
    </w:p>
    <w:p w14:paraId="6D1607B8" w14:textId="77777777" w:rsidR="00CE038D" w:rsidRPr="00667998" w:rsidRDefault="00CE038D" w:rsidP="00CE038D">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132FD15" w14:textId="77777777" w:rsidR="00CE038D" w:rsidRDefault="00CE038D" w:rsidP="00CE038D">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w:t>
      </w:r>
      <w:r w:rsidR="00DB5876">
        <w:rPr>
          <w:rFonts w:ascii="Palatino Linotype" w:hAnsi="Palatino Linotype" w:cs="Arial"/>
          <w:sz w:val="24"/>
          <w:szCs w:val="24"/>
        </w:rPr>
        <w:t>cuatro</w:t>
      </w:r>
      <w:r>
        <w:rPr>
          <w:rFonts w:ascii="Palatino Linotype" w:hAnsi="Palatino Linotype" w:cs="Arial"/>
          <w:sz w:val="24"/>
          <w:szCs w:val="24"/>
        </w:rPr>
        <w:t xml:space="preserve"> de marzo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04</w:t>
      </w:r>
      <w:r w:rsidR="00DB5876">
        <w:rPr>
          <w:rFonts w:ascii="Palatino Linotype" w:hAnsi="Palatino Linotype" w:cs="Arial"/>
          <w:b/>
          <w:bCs/>
          <w:sz w:val="24"/>
          <w:szCs w:val="24"/>
          <w:lang w:eastAsia="es-MX"/>
        </w:rPr>
        <w:t>555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C23BD03" w14:textId="77777777" w:rsidR="00CE038D" w:rsidRDefault="00CE038D" w:rsidP="00CE038D">
      <w:pPr>
        <w:spacing w:after="0" w:line="360" w:lineRule="auto"/>
        <w:jc w:val="both"/>
        <w:rPr>
          <w:rFonts w:ascii="Palatino Linotype" w:hAnsi="Palatino Linotype" w:cs="Arial"/>
          <w:sz w:val="24"/>
        </w:rPr>
      </w:pPr>
    </w:p>
    <w:p w14:paraId="2216E047" w14:textId="77777777" w:rsidR="00CE038D" w:rsidRPr="00667998" w:rsidRDefault="00CE038D" w:rsidP="00CE038D">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2A6CE02" w14:textId="77777777" w:rsidR="00CE038D" w:rsidRDefault="00CE038D" w:rsidP="00CE038D">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DB5876" w:rsidRPr="00DB5876">
        <w:rPr>
          <w:rFonts w:ascii="Palatino Linotype" w:hAnsi="Palatino Linotype" w:cs="Arial"/>
          <w:i/>
        </w:rPr>
        <w:t>La autoridad Sistema de Transporte Masivo y Teleférico del Estado de México, omitió dar respuesta a mi solicitud en lo referente a "me informen la manera en que la ciudadanía puede solicitar ante la autoridad que resulte competente, el cambio de nombre de dicha estación" (sic)</w:t>
      </w:r>
      <w:r w:rsidRPr="00667998">
        <w:rPr>
          <w:rFonts w:ascii="Palatino Linotype" w:hAnsi="Palatino Linotype" w:cs="Arial"/>
          <w:i/>
        </w:rPr>
        <w:t>” [Sic].</w:t>
      </w:r>
    </w:p>
    <w:p w14:paraId="343A0C7D" w14:textId="77777777" w:rsidR="00CE038D" w:rsidRDefault="00CE038D" w:rsidP="00CE038D">
      <w:pPr>
        <w:spacing w:after="0" w:line="240" w:lineRule="auto"/>
        <w:ind w:left="851" w:right="851"/>
        <w:jc w:val="both"/>
        <w:rPr>
          <w:rFonts w:ascii="Palatino Linotype" w:hAnsi="Palatino Linotype" w:cs="Arial"/>
          <w:i/>
          <w:sz w:val="24"/>
        </w:rPr>
      </w:pPr>
    </w:p>
    <w:p w14:paraId="31FDECD4" w14:textId="77777777" w:rsidR="00CE038D" w:rsidRPr="00FD749E" w:rsidRDefault="00CE038D" w:rsidP="00CE038D">
      <w:pPr>
        <w:spacing w:after="0" w:line="240" w:lineRule="auto"/>
        <w:ind w:left="851" w:right="851"/>
        <w:jc w:val="both"/>
        <w:rPr>
          <w:rFonts w:ascii="Palatino Linotype" w:hAnsi="Palatino Linotype" w:cs="Arial"/>
          <w:i/>
          <w:sz w:val="24"/>
        </w:rPr>
      </w:pPr>
    </w:p>
    <w:p w14:paraId="75735D8D" w14:textId="77777777" w:rsidR="00CE038D" w:rsidRPr="00667998" w:rsidRDefault="00CE038D" w:rsidP="00CE038D">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5D8D093" w14:textId="77777777" w:rsidR="00CE038D" w:rsidRDefault="00CE038D" w:rsidP="00CE038D">
      <w:pPr>
        <w:pStyle w:val="Sinespaciado"/>
      </w:pPr>
    </w:p>
    <w:p w14:paraId="49C67609" w14:textId="77777777" w:rsidR="00DB5876" w:rsidRDefault="00DB5876" w:rsidP="00DB5876">
      <w:pPr>
        <w:spacing w:after="0" w:line="360" w:lineRule="auto"/>
        <w:jc w:val="both"/>
        <w:rPr>
          <w:rFonts w:ascii="Palatino Linotype" w:hAnsi="Palatino Linotype" w:cs="Arial"/>
          <w:bCs/>
          <w:sz w:val="24"/>
        </w:rPr>
      </w:pPr>
      <w:r>
        <w:rPr>
          <w:rFonts w:ascii="Palatino Linotype" w:hAnsi="Palatino Linotype" w:cs="Arial"/>
          <w:bCs/>
          <w:sz w:val="24"/>
        </w:rPr>
        <w:t>De las constancias que obran en el expediente electrónico, se advierte que la parte Recurrente no señaló razones o motivos de inconformidad.</w:t>
      </w:r>
    </w:p>
    <w:p w14:paraId="5DAB20EB" w14:textId="77777777" w:rsidR="00DB5876" w:rsidRDefault="00DB5876" w:rsidP="00CE038D">
      <w:pPr>
        <w:pStyle w:val="Sinespaciado"/>
      </w:pPr>
    </w:p>
    <w:p w14:paraId="091AB58F" w14:textId="77777777" w:rsidR="00DB5876" w:rsidRDefault="00DB5876" w:rsidP="00DB5876">
      <w:pPr>
        <w:spacing w:after="0" w:line="360" w:lineRule="auto"/>
        <w:jc w:val="both"/>
        <w:rPr>
          <w:rFonts w:ascii="Palatino Linotype" w:hAnsi="Palatino Linotype" w:cs="Arial"/>
          <w:bCs/>
          <w:sz w:val="24"/>
        </w:rPr>
      </w:pPr>
      <w:r>
        <w:rPr>
          <w:rFonts w:ascii="Palatino Linotype" w:hAnsi="Palatino Linotype" w:cs="Arial"/>
          <w:bCs/>
          <w:sz w:val="24"/>
        </w:rPr>
        <w:t>Cabe destacar que la parte</w:t>
      </w:r>
      <w:r w:rsidRPr="00733005">
        <w:rPr>
          <w:rFonts w:ascii="Palatino Linotype" w:hAnsi="Palatino Linotype" w:cs="Arial"/>
          <w:bCs/>
          <w:sz w:val="24"/>
        </w:rPr>
        <w:t xml:space="preserve"> Recurrente adjunto a su solicitud de información un archivo electrónico denominado </w:t>
      </w:r>
      <w:r w:rsidRPr="00733005">
        <w:rPr>
          <w:rFonts w:ascii="Palatino Linotype" w:hAnsi="Palatino Linotype" w:cs="Arial"/>
          <w:bCs/>
          <w:i/>
          <w:iCs/>
          <w:sz w:val="24"/>
        </w:rPr>
        <w:t>“</w:t>
      </w:r>
      <w:r w:rsidRPr="00DB5876">
        <w:rPr>
          <w:rFonts w:ascii="Palatino Linotype" w:hAnsi="Palatino Linotype" w:cs="Arial"/>
          <w:bCs/>
          <w:i/>
          <w:iCs/>
          <w:sz w:val="24"/>
        </w:rPr>
        <w:t>Archivo1648148257553.pdf</w:t>
      </w:r>
      <w:r w:rsidRPr="00733005">
        <w:rPr>
          <w:rFonts w:ascii="Palatino Linotype" w:hAnsi="Palatino Linotype" w:cs="Arial"/>
          <w:bCs/>
          <w:i/>
          <w:iCs/>
          <w:sz w:val="24"/>
        </w:rPr>
        <w:t>”</w:t>
      </w:r>
      <w:r>
        <w:rPr>
          <w:rFonts w:ascii="Palatino Linotype" w:hAnsi="Palatino Linotype" w:cs="Arial"/>
          <w:bCs/>
          <w:i/>
          <w:iCs/>
          <w:sz w:val="24"/>
        </w:rPr>
        <w:t xml:space="preserve">, </w:t>
      </w:r>
      <w:r w:rsidRPr="00733005">
        <w:rPr>
          <w:rFonts w:ascii="Palatino Linotype" w:hAnsi="Palatino Linotype" w:cs="Arial"/>
          <w:bCs/>
          <w:sz w:val="24"/>
        </w:rPr>
        <w:t xml:space="preserve">mismo que </w:t>
      </w:r>
      <w:r>
        <w:rPr>
          <w:rFonts w:ascii="Palatino Linotype" w:hAnsi="Palatino Linotype" w:cs="Arial"/>
          <w:bCs/>
          <w:sz w:val="24"/>
        </w:rPr>
        <w:t>consiste en la respuesta emitida por el Sujeto Obligado y que será analizada en el Considerando respectivo.</w:t>
      </w:r>
    </w:p>
    <w:p w14:paraId="60B3EEC9" w14:textId="77777777" w:rsidR="00CE038D" w:rsidRDefault="00CE038D" w:rsidP="00CE038D">
      <w:pPr>
        <w:spacing w:after="0" w:line="360" w:lineRule="auto"/>
        <w:jc w:val="both"/>
        <w:rPr>
          <w:rFonts w:ascii="Palatino Linotype" w:hAnsi="Palatino Linotype" w:cs="Arial"/>
          <w:b/>
          <w:sz w:val="28"/>
        </w:rPr>
      </w:pPr>
    </w:p>
    <w:p w14:paraId="71DC8BEE" w14:textId="77777777" w:rsidR="00CE038D" w:rsidRPr="00667998" w:rsidRDefault="00CE038D" w:rsidP="00CE038D">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4F10D6B" w14:textId="77777777" w:rsidR="00CE038D" w:rsidRPr="00667998" w:rsidRDefault="00CE038D" w:rsidP="00CE038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F34E9A">
        <w:rPr>
          <w:rFonts w:ascii="Palatino Linotype" w:hAnsi="Palatino Linotype" w:cs="Arial"/>
          <w:sz w:val="24"/>
          <w:szCs w:val="24"/>
        </w:rPr>
        <w:t>treinta</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E9C8156" w14:textId="77777777" w:rsidR="00CE038D" w:rsidRPr="00667998" w:rsidRDefault="00CE038D" w:rsidP="00CE038D">
      <w:pPr>
        <w:spacing w:after="0" w:line="360" w:lineRule="auto"/>
        <w:jc w:val="both"/>
        <w:rPr>
          <w:rFonts w:ascii="Palatino Linotype" w:hAnsi="Palatino Linotype" w:cs="Arial"/>
          <w:sz w:val="24"/>
          <w:szCs w:val="24"/>
        </w:rPr>
      </w:pPr>
    </w:p>
    <w:p w14:paraId="751A944F" w14:textId="77777777" w:rsidR="00CE038D" w:rsidRPr="00667998" w:rsidRDefault="00CE038D" w:rsidP="00CE038D">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17B89343" w14:textId="77777777" w:rsidR="00CE038D" w:rsidRDefault="00CE038D" w:rsidP="00CE038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un archivo electrónico denominado “</w:t>
      </w:r>
      <w:r w:rsidR="00F34E9A" w:rsidRPr="00F34E9A">
        <w:rPr>
          <w:rFonts w:ascii="Palatino Linotype" w:hAnsi="Palatino Linotype" w:cs="Arial"/>
          <w:sz w:val="24"/>
          <w:szCs w:val="24"/>
        </w:rPr>
        <w:t>MANIFESTACIONES REC DE REV 04555 (2).</w:t>
      </w:r>
      <w:proofErr w:type="spellStart"/>
      <w:r w:rsidR="00F34E9A" w:rsidRPr="00F34E9A">
        <w:rPr>
          <w:rFonts w:ascii="Palatino Linotype" w:hAnsi="Palatino Linotype" w:cs="Arial"/>
          <w:sz w:val="24"/>
          <w:szCs w:val="24"/>
        </w:rPr>
        <w:t>pdf</w:t>
      </w:r>
      <w:proofErr w:type="spellEnd"/>
      <w:r>
        <w:rPr>
          <w:rFonts w:ascii="Palatino Linotype" w:hAnsi="Palatino Linotype" w:cs="Arial"/>
          <w:sz w:val="24"/>
          <w:szCs w:val="24"/>
        </w:rPr>
        <w:t xml:space="preserve">” en fecha </w:t>
      </w:r>
      <w:r w:rsidR="00F34E9A">
        <w:rPr>
          <w:rFonts w:ascii="Palatino Linotype" w:hAnsi="Palatino Linotype" w:cs="Arial"/>
          <w:sz w:val="24"/>
          <w:szCs w:val="24"/>
        </w:rPr>
        <w:t>prime</w:t>
      </w:r>
      <w:r>
        <w:rPr>
          <w:rFonts w:ascii="Palatino Linotype" w:hAnsi="Palatino Linotype" w:cs="Arial"/>
          <w:sz w:val="24"/>
          <w:szCs w:val="24"/>
        </w:rPr>
        <w:t>ro de abril del año dos mil veinti</w:t>
      </w:r>
      <w:r w:rsidR="00F34E9A">
        <w:rPr>
          <w:rFonts w:ascii="Palatino Linotype" w:hAnsi="Palatino Linotype" w:cs="Arial"/>
          <w:sz w:val="24"/>
          <w:szCs w:val="24"/>
        </w:rPr>
        <w:t xml:space="preserve">dós, </w:t>
      </w:r>
      <w:r>
        <w:rPr>
          <w:rFonts w:ascii="Palatino Linotype" w:hAnsi="Palatino Linotype" w:cs="Arial"/>
          <w:sz w:val="24"/>
          <w:szCs w:val="24"/>
        </w:rPr>
        <w:t>el cual fue puesto a la vista de la Recurrente en fecha seis de abril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1EF62EDC" w14:textId="77777777" w:rsidR="00CE038D" w:rsidRDefault="00CE038D" w:rsidP="00CE038D">
      <w:pPr>
        <w:tabs>
          <w:tab w:val="left" w:pos="8505"/>
        </w:tabs>
        <w:spacing w:after="0" w:line="360" w:lineRule="auto"/>
        <w:ind w:right="709"/>
        <w:rPr>
          <w:noProof/>
        </w:rPr>
      </w:pPr>
    </w:p>
    <w:p w14:paraId="65706644" w14:textId="77777777" w:rsidR="0099739A" w:rsidRDefault="0099739A" w:rsidP="00CE038D">
      <w:pPr>
        <w:spacing w:after="0" w:line="360" w:lineRule="auto"/>
        <w:jc w:val="both"/>
        <w:rPr>
          <w:rFonts w:ascii="Palatino Linotype" w:hAnsi="Palatino Linotype" w:cs="Arial"/>
          <w:b/>
          <w:sz w:val="28"/>
        </w:rPr>
      </w:pPr>
    </w:p>
    <w:p w14:paraId="24102F53" w14:textId="77777777" w:rsidR="0099739A" w:rsidRDefault="0099739A" w:rsidP="00CE038D">
      <w:pPr>
        <w:spacing w:after="0" w:line="360" w:lineRule="auto"/>
        <w:jc w:val="both"/>
        <w:rPr>
          <w:rFonts w:ascii="Palatino Linotype" w:hAnsi="Palatino Linotype" w:cs="Arial"/>
          <w:b/>
          <w:sz w:val="28"/>
        </w:rPr>
      </w:pPr>
    </w:p>
    <w:p w14:paraId="1BF436DB" w14:textId="77777777" w:rsidR="00CE038D" w:rsidRPr="00C220D0" w:rsidRDefault="00CE038D" w:rsidP="00CE038D">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2E92FC7" w14:textId="77777777" w:rsidR="00CE038D" w:rsidRDefault="00CE038D" w:rsidP="00CE038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veinte de abril de dos mil veintidós</w:t>
      </w:r>
      <w:r w:rsidRPr="00667998">
        <w:rPr>
          <w:rFonts w:ascii="Palatino Linotype" w:hAnsi="Palatino Linotype" w:cs="Arial"/>
          <w:sz w:val="24"/>
          <w:szCs w:val="24"/>
        </w:rPr>
        <w:t xml:space="preserve">, se decretó el cierre de </w:t>
      </w:r>
      <w:proofErr w:type="gramStart"/>
      <w:r w:rsidRPr="00667998">
        <w:rPr>
          <w:rFonts w:ascii="Palatino Linotype" w:hAnsi="Palatino Linotype" w:cs="Arial"/>
          <w:sz w:val="24"/>
          <w:szCs w:val="24"/>
        </w:rPr>
        <w:t>la misma</w:t>
      </w:r>
      <w:proofErr w:type="gramEnd"/>
      <w:r w:rsidRPr="00667998">
        <w:rPr>
          <w:rFonts w:ascii="Palatino Linotype" w:hAnsi="Palatino Linotype" w:cs="Arial"/>
          <w:sz w:val="24"/>
          <w:szCs w:val="24"/>
        </w:rPr>
        <w:t xml:space="preserve">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46DA8BF5" w14:textId="77777777" w:rsidR="00CE038D" w:rsidRDefault="00CE038D" w:rsidP="00CE038D">
      <w:pPr>
        <w:spacing w:after="0" w:line="360" w:lineRule="auto"/>
        <w:jc w:val="both"/>
        <w:rPr>
          <w:rFonts w:ascii="Palatino Linotype" w:hAnsi="Palatino Linotype" w:cs="Arial"/>
          <w:sz w:val="24"/>
          <w:szCs w:val="24"/>
        </w:rPr>
      </w:pPr>
    </w:p>
    <w:p w14:paraId="4938055B" w14:textId="77777777" w:rsidR="00CE038D" w:rsidRPr="00C220D0" w:rsidRDefault="00CE038D" w:rsidP="00CE038D">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5324C41" w14:textId="77777777" w:rsidR="00CE038D" w:rsidRPr="00667998" w:rsidRDefault="00CE038D" w:rsidP="00CE038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dieci</w:t>
      </w:r>
      <w:r w:rsidR="0099739A">
        <w:rPr>
          <w:rFonts w:ascii="Palatino Linotype" w:hAnsi="Palatino Linotype" w:cs="Arial"/>
          <w:sz w:val="24"/>
          <w:szCs w:val="24"/>
        </w:rPr>
        <w:t>nuev</w:t>
      </w:r>
      <w:r>
        <w:rPr>
          <w:rFonts w:ascii="Palatino Linotype" w:hAnsi="Palatino Linotype" w:cs="Arial"/>
          <w:sz w:val="24"/>
          <w:szCs w:val="24"/>
        </w:rPr>
        <w:t>e de 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5A40512" w14:textId="77777777" w:rsidR="00CE038D" w:rsidRDefault="00CE038D" w:rsidP="00CE038D">
      <w:pPr>
        <w:spacing w:after="0" w:line="360" w:lineRule="auto"/>
        <w:jc w:val="center"/>
        <w:rPr>
          <w:rFonts w:ascii="Palatino Linotype" w:hAnsi="Palatino Linotype" w:cs="Arial"/>
          <w:b/>
          <w:sz w:val="28"/>
        </w:rPr>
      </w:pPr>
    </w:p>
    <w:p w14:paraId="30636ADE" w14:textId="77777777" w:rsidR="00CE038D" w:rsidRPr="00667998" w:rsidRDefault="00CE038D" w:rsidP="00CE038D">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1078CB4" w14:textId="77777777" w:rsidR="00CE038D" w:rsidRPr="00C220D0" w:rsidRDefault="00CE038D" w:rsidP="00CE038D">
      <w:pPr>
        <w:pStyle w:val="Sinespaciado"/>
        <w:rPr>
          <w:rFonts w:ascii="Palatino Linotype" w:hAnsi="Palatino Linotype"/>
        </w:rPr>
      </w:pPr>
    </w:p>
    <w:p w14:paraId="49ADCF39" w14:textId="77777777" w:rsidR="00CE038D" w:rsidRPr="00667998" w:rsidRDefault="00CE038D" w:rsidP="00CE038D">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BF3A509" w14:textId="77777777" w:rsidR="00CE038D" w:rsidRPr="00667998" w:rsidRDefault="00CE038D" w:rsidP="00CE038D">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3D0F1041"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b/>
          <w:sz w:val="28"/>
        </w:rPr>
      </w:pPr>
    </w:p>
    <w:p w14:paraId="05EF5A1E" w14:textId="77777777" w:rsidR="00CE038D" w:rsidRPr="00667998" w:rsidRDefault="00CE038D" w:rsidP="00CE038D">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A60F5D5" w14:textId="77777777" w:rsidR="00CE038D" w:rsidRDefault="00CE038D" w:rsidP="00CE038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C3CA6B"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b/>
        </w:rPr>
      </w:pPr>
    </w:p>
    <w:p w14:paraId="66391CC5" w14:textId="77777777" w:rsidR="00CE038D" w:rsidRPr="00B75999" w:rsidRDefault="00CE038D" w:rsidP="00CE038D">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3811B0B8" w14:textId="77777777" w:rsidR="00CE038D" w:rsidRPr="00B75999" w:rsidRDefault="00CE038D" w:rsidP="00CE038D">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9B5660D"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5F18C714"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49A399C"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3BA0EC5D"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27988BB2"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2233F253"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3DE418A5"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V. El acto que se recurre;</w:t>
      </w:r>
    </w:p>
    <w:p w14:paraId="72923825"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6E80EB35"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62CC558D"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53FAE175"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5AA81A2C"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7E00ED90"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04A69684"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05E8FA55"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55D84114"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644590ED"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5BD5CD2E" w14:textId="4C08EE46" w:rsidR="00CE038D" w:rsidRPr="00B75999" w:rsidRDefault="00CE038D" w:rsidP="00CE038D">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el hoy Recurrente se identificó como “</w:t>
      </w:r>
      <w:r w:rsidR="000259C3">
        <w:rPr>
          <w:rFonts w:ascii="Palatino Linotype" w:hAnsi="Palatino Linotype" w:cs="Arial"/>
          <w:b/>
          <w:bCs/>
        </w:rPr>
        <w:t>XXXXXXXXXXXXX</w:t>
      </w:r>
      <w:r w:rsidRPr="00B75999">
        <w:rPr>
          <w:rFonts w:ascii="Palatino Linotype" w:hAnsi="Palatino Linotype" w:cs="Aria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42D4BEE"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48C6CAB8"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0D5BC5D8"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14C1B082" w14:textId="77777777" w:rsidR="00CE038D" w:rsidRPr="00B75999"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659D382D"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5B810517" w14:textId="77777777" w:rsidR="00CE038D" w:rsidRPr="00B75999" w:rsidRDefault="00CE038D" w:rsidP="00CE038D">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7FAD2F06"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31F1FA0F"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2B12D51C"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866DD7"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C307C57"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0B1EE808"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BB826E4"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2B8C435"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254BF4C1"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6DF95F3C"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12C779CF"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0998BB2A"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351003E"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5831707"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 persona en el Estado de </w:t>
      </w:r>
      <w:proofErr w:type="gramStart"/>
      <w:r w:rsidRPr="00ED250C">
        <w:rPr>
          <w:rFonts w:ascii="Palatino Linotype" w:hAnsi="Palatino Linotype" w:cs="Arial"/>
          <w:i/>
          <w:sz w:val="22"/>
        </w:rPr>
        <w:t>México,</w:t>
      </w:r>
      <w:proofErr w:type="gramEnd"/>
      <w:r w:rsidRPr="00ED250C">
        <w:rPr>
          <w:rFonts w:ascii="Palatino Linotype" w:hAnsi="Palatino Linotype" w:cs="Arial"/>
          <w:i/>
          <w:sz w:val="22"/>
        </w:rPr>
        <w:t xml:space="preserve"> tiene derecho al libre acceso a la información plural y oportuna, así como a buscar recibir y difundir información e ideas de toda índole por cualquier medio de expresión.</w:t>
      </w:r>
    </w:p>
    <w:p w14:paraId="61172C7A"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112225B"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3FBCD553"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4A50A9F1"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9465C2"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3F1089D6"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78849FB8"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2F052E7"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28A9218A"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7B7878C1"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7BD8B35"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D925D47"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3112B49"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14B655BB" w14:textId="77777777" w:rsidR="00CE038D" w:rsidRPr="00B75999" w:rsidRDefault="00CE038D" w:rsidP="00CE038D">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3203A1FA"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5069D2C1"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6C71547"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1E87EC22"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5F7A95B0"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p>
    <w:p w14:paraId="7CCD69C2" w14:textId="77777777" w:rsidR="00CE038D" w:rsidRPr="00ED250C" w:rsidRDefault="00CE038D" w:rsidP="00CE038D">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F5F3C19"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33917867" w14:textId="77777777" w:rsidR="00CE038D" w:rsidRPr="00B75999" w:rsidRDefault="00CE038D" w:rsidP="00CE038D">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C4E1DB" w14:textId="77777777" w:rsidR="00CE038D" w:rsidRPr="00B75999" w:rsidRDefault="00CE038D" w:rsidP="00CE038D">
      <w:pPr>
        <w:pStyle w:val="Prrafodelista"/>
        <w:autoSpaceDE w:val="0"/>
        <w:autoSpaceDN w:val="0"/>
        <w:adjustRightInd w:val="0"/>
        <w:spacing w:line="360" w:lineRule="auto"/>
        <w:jc w:val="both"/>
        <w:rPr>
          <w:rFonts w:ascii="Palatino Linotype" w:hAnsi="Palatino Linotype" w:cs="Arial"/>
        </w:rPr>
      </w:pPr>
    </w:p>
    <w:p w14:paraId="1219719E"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752872F7" w14:textId="77777777" w:rsidR="00CE038D" w:rsidRPr="00B75999" w:rsidRDefault="00CE038D" w:rsidP="00CE038D">
      <w:pPr>
        <w:pStyle w:val="Prrafodelista"/>
        <w:autoSpaceDE w:val="0"/>
        <w:autoSpaceDN w:val="0"/>
        <w:adjustRightInd w:val="0"/>
        <w:spacing w:line="360" w:lineRule="auto"/>
        <w:ind w:left="0"/>
        <w:jc w:val="both"/>
        <w:rPr>
          <w:rFonts w:ascii="Palatino Linotype" w:hAnsi="Palatino Linotype" w:cs="Arial"/>
        </w:rPr>
      </w:pPr>
    </w:p>
    <w:p w14:paraId="2BCF7341" w14:textId="77777777" w:rsidR="00440AFE" w:rsidRDefault="00440AFE" w:rsidP="00CE038D">
      <w:pPr>
        <w:pStyle w:val="Prrafodelista"/>
        <w:autoSpaceDE w:val="0"/>
        <w:autoSpaceDN w:val="0"/>
        <w:adjustRightInd w:val="0"/>
        <w:spacing w:line="360" w:lineRule="auto"/>
        <w:ind w:left="0"/>
        <w:jc w:val="both"/>
        <w:rPr>
          <w:rFonts w:ascii="Palatino Linotype" w:hAnsi="Palatino Linotype" w:cs="Arial"/>
          <w:b/>
          <w:sz w:val="28"/>
        </w:rPr>
      </w:pPr>
    </w:p>
    <w:p w14:paraId="50855277" w14:textId="77777777" w:rsidR="00440AFE" w:rsidRDefault="00440AFE" w:rsidP="00CE038D">
      <w:pPr>
        <w:pStyle w:val="Prrafodelista"/>
        <w:autoSpaceDE w:val="0"/>
        <w:autoSpaceDN w:val="0"/>
        <w:adjustRightInd w:val="0"/>
        <w:spacing w:line="360" w:lineRule="auto"/>
        <w:ind w:left="0"/>
        <w:jc w:val="both"/>
        <w:rPr>
          <w:rFonts w:ascii="Palatino Linotype" w:hAnsi="Palatino Linotype" w:cs="Arial"/>
          <w:b/>
          <w:sz w:val="28"/>
        </w:rPr>
      </w:pPr>
    </w:p>
    <w:p w14:paraId="25B96E82" w14:textId="77777777" w:rsidR="00440AFE" w:rsidRDefault="00440AFE" w:rsidP="00CE038D">
      <w:pPr>
        <w:pStyle w:val="Prrafodelista"/>
        <w:autoSpaceDE w:val="0"/>
        <w:autoSpaceDN w:val="0"/>
        <w:adjustRightInd w:val="0"/>
        <w:spacing w:line="360" w:lineRule="auto"/>
        <w:ind w:left="0"/>
        <w:jc w:val="both"/>
        <w:rPr>
          <w:rFonts w:ascii="Palatino Linotype" w:hAnsi="Palatino Linotype" w:cs="Arial"/>
          <w:b/>
          <w:sz w:val="28"/>
        </w:rPr>
      </w:pPr>
    </w:p>
    <w:p w14:paraId="55D12B72"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547C936C" w14:textId="77777777" w:rsidR="00CE038D" w:rsidRPr="00667998" w:rsidRDefault="00CE038D" w:rsidP="00CE038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A307C5D" w14:textId="77777777" w:rsidR="00CE038D" w:rsidRPr="00667998" w:rsidRDefault="00CE038D" w:rsidP="00CE038D">
      <w:pPr>
        <w:pStyle w:val="Prrafodelista"/>
        <w:autoSpaceDE w:val="0"/>
        <w:autoSpaceDN w:val="0"/>
        <w:adjustRightInd w:val="0"/>
        <w:spacing w:line="360" w:lineRule="auto"/>
        <w:ind w:left="0"/>
        <w:jc w:val="both"/>
        <w:rPr>
          <w:rFonts w:ascii="Palatino Linotype" w:hAnsi="Palatino Linotype" w:cs="Arial"/>
        </w:rPr>
      </w:pPr>
    </w:p>
    <w:p w14:paraId="411FC55D"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7AE368DB"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rPr>
      </w:pPr>
    </w:p>
    <w:p w14:paraId="013AA53B"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1E16BBA" w14:textId="77777777" w:rsidR="00CE038D" w:rsidRPr="00ED250C" w:rsidRDefault="00CE038D" w:rsidP="00CE038D">
      <w:pPr>
        <w:pStyle w:val="Prrafodelista"/>
        <w:autoSpaceDE w:val="0"/>
        <w:autoSpaceDN w:val="0"/>
        <w:adjustRightInd w:val="0"/>
        <w:spacing w:line="360" w:lineRule="auto"/>
        <w:ind w:left="0"/>
        <w:jc w:val="both"/>
        <w:rPr>
          <w:rFonts w:ascii="Palatino Linotype" w:hAnsi="Palatino Linotype" w:cs="Arial"/>
          <w:b/>
        </w:rPr>
      </w:pPr>
    </w:p>
    <w:p w14:paraId="7FEE8740" w14:textId="77777777" w:rsidR="00CE038D" w:rsidRDefault="00CE038D" w:rsidP="00CE038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7CC78EE5" w14:textId="77777777" w:rsidR="00CE038D" w:rsidRPr="00667998" w:rsidRDefault="00CE038D" w:rsidP="00CE038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EC1CFB8" w14:textId="77777777" w:rsidR="00CE038D" w:rsidRPr="00667998" w:rsidRDefault="00CE038D" w:rsidP="00CE038D">
      <w:pPr>
        <w:tabs>
          <w:tab w:val="left" w:pos="709"/>
        </w:tabs>
        <w:spacing w:after="0" w:line="360" w:lineRule="auto"/>
        <w:jc w:val="both"/>
        <w:rPr>
          <w:rFonts w:ascii="Palatino Linotype" w:hAnsi="Palatino Linotype" w:cs="Arial"/>
          <w:sz w:val="24"/>
          <w:szCs w:val="24"/>
        </w:rPr>
      </w:pPr>
    </w:p>
    <w:p w14:paraId="3C4A884E" w14:textId="77777777" w:rsidR="00CE038D" w:rsidRDefault="00CE038D" w:rsidP="00CE038D">
      <w:pPr>
        <w:spacing w:after="0" w:line="360" w:lineRule="auto"/>
        <w:jc w:val="both"/>
        <w:rPr>
          <w:rFonts w:ascii="Palatino Linotype" w:hAnsi="Palatino Linotype"/>
          <w:sz w:val="24"/>
          <w:szCs w:val="24"/>
        </w:rPr>
      </w:pPr>
      <w:r w:rsidRPr="00BE7582">
        <w:rPr>
          <w:rFonts w:ascii="Palatino Linotype" w:hAnsi="Palatino Linotype"/>
          <w:sz w:val="24"/>
          <w:szCs w:val="24"/>
        </w:rPr>
        <w:lastRenderedPageBreak/>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125BF699" w14:textId="77777777" w:rsidR="00CE038D" w:rsidRDefault="00CE038D" w:rsidP="00CE038D">
      <w:pPr>
        <w:spacing w:after="0" w:line="360" w:lineRule="auto"/>
        <w:jc w:val="both"/>
        <w:rPr>
          <w:rFonts w:ascii="Palatino Linotype" w:hAnsi="Palatino Linotype"/>
          <w:sz w:val="24"/>
          <w:szCs w:val="24"/>
        </w:rPr>
      </w:pPr>
    </w:p>
    <w:p w14:paraId="6D101263" w14:textId="77777777" w:rsidR="00CE038D" w:rsidRDefault="0099739A" w:rsidP="0099739A">
      <w:pPr>
        <w:pStyle w:val="Prrafodelista"/>
        <w:numPr>
          <w:ilvl w:val="0"/>
          <w:numId w:val="2"/>
        </w:numPr>
        <w:spacing w:line="360" w:lineRule="auto"/>
        <w:ind w:left="924" w:hanging="357"/>
        <w:jc w:val="both"/>
        <w:rPr>
          <w:rFonts w:ascii="Palatino Linotype" w:hAnsi="Palatino Linotype"/>
        </w:rPr>
      </w:pPr>
      <w:r w:rsidRPr="0099739A">
        <w:rPr>
          <w:rFonts w:ascii="Palatino Linotype" w:hAnsi="Palatino Linotype"/>
        </w:rPr>
        <w:t>¿por qué la estación número 6 de la Línea 1 del Mexibús se llama "Alfredo Torres”?</w:t>
      </w:r>
    </w:p>
    <w:p w14:paraId="1C9E52C2" w14:textId="77777777" w:rsidR="00CE038D" w:rsidRPr="0099739A" w:rsidRDefault="0099739A" w:rsidP="0099739A">
      <w:pPr>
        <w:pStyle w:val="Prrafodelista"/>
        <w:numPr>
          <w:ilvl w:val="0"/>
          <w:numId w:val="2"/>
        </w:numPr>
        <w:spacing w:line="360" w:lineRule="auto"/>
        <w:ind w:left="924" w:hanging="357"/>
        <w:rPr>
          <w:rFonts w:ascii="Palatino Linotype" w:hAnsi="Palatino Linotype"/>
        </w:rPr>
      </w:pPr>
      <w:r>
        <w:rPr>
          <w:rFonts w:ascii="Palatino Linotype" w:hAnsi="Palatino Linotype"/>
        </w:rPr>
        <w:t>I</w:t>
      </w:r>
      <w:r w:rsidRPr="0099739A">
        <w:rPr>
          <w:rFonts w:ascii="Palatino Linotype" w:hAnsi="Palatino Linotype"/>
        </w:rPr>
        <w:t>nformen la manera en que la ciudadanía puede solicitar ante la autoridad que resulte competente, el cambio de nombre de dicha estación.</w:t>
      </w:r>
    </w:p>
    <w:p w14:paraId="00D99A72" w14:textId="77777777" w:rsidR="00CE038D" w:rsidRPr="0099739A" w:rsidRDefault="00CE038D" w:rsidP="0099739A">
      <w:pPr>
        <w:pStyle w:val="Prrafodelista"/>
        <w:ind w:left="927"/>
        <w:rPr>
          <w:rFonts w:ascii="Palatino Linotype" w:hAnsi="Palatino Linotype"/>
        </w:rPr>
      </w:pPr>
    </w:p>
    <w:p w14:paraId="3706C335" w14:textId="77777777" w:rsidR="00CE038D" w:rsidRDefault="00CE038D" w:rsidP="000B1DD3">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los archivos electrónicos denominados</w:t>
      </w:r>
      <w:r>
        <w:rPr>
          <w:rFonts w:ascii="Palatino Linotype" w:eastAsia="Arial Unicode MS" w:hAnsi="Palatino Linotype" w:cs="Arial"/>
          <w:sz w:val="24"/>
          <w:szCs w:val="24"/>
        </w:rPr>
        <w:t xml:space="preserve"> “</w:t>
      </w:r>
      <w:r w:rsidR="000B1DD3" w:rsidRPr="000B1DD3">
        <w:rPr>
          <w:rFonts w:ascii="Palatino Linotype" w:hAnsi="Palatino Linotype" w:cs="Arial"/>
          <w:i/>
          <w:sz w:val="24"/>
          <w:szCs w:val="24"/>
        </w:rPr>
        <w:t>scan.pdf</w:t>
      </w:r>
      <w:r w:rsidR="000B1DD3">
        <w:rPr>
          <w:rFonts w:ascii="Palatino Linotype" w:hAnsi="Palatino Linotype" w:cs="Arial"/>
          <w:i/>
          <w:sz w:val="24"/>
          <w:szCs w:val="24"/>
        </w:rPr>
        <w:t>” y “</w:t>
      </w:r>
      <w:r w:rsidR="000B1DD3" w:rsidRPr="000B1DD3">
        <w:rPr>
          <w:rFonts w:ascii="Palatino Linotype" w:hAnsi="Palatino Linotype" w:cs="Arial"/>
          <w:i/>
          <w:sz w:val="24"/>
          <w:szCs w:val="24"/>
        </w:rPr>
        <w:t>OFICIO Y RESPUESTA SAIMEX 00010.pdf</w:t>
      </w:r>
      <w:r w:rsidRPr="006F3258">
        <w:rPr>
          <w:rFonts w:ascii="Palatino Linotype" w:hAnsi="Palatino Linotype" w:cs="Arial"/>
          <w:i/>
          <w:sz w:val="24"/>
          <w:szCs w:val="24"/>
        </w:rPr>
        <w:t>”</w:t>
      </w:r>
      <w:r w:rsidRPr="006F3258">
        <w:rPr>
          <w:rFonts w:ascii="Palatino Linotype" w:hAnsi="Palatino Linotype" w:cs="Arial"/>
          <w:sz w:val="24"/>
          <w:szCs w:val="24"/>
        </w:rPr>
        <w:t xml:space="preserve">; </w:t>
      </w:r>
      <w:r>
        <w:rPr>
          <w:rFonts w:ascii="Palatino Linotype" w:eastAsia="Arial Unicode MS" w:hAnsi="Palatino Linotype" w:cs="Arial"/>
          <w:sz w:val="24"/>
          <w:szCs w:val="24"/>
        </w:rPr>
        <w:t>mismos que se describen a continuación:</w:t>
      </w:r>
    </w:p>
    <w:p w14:paraId="197BA026" w14:textId="77777777" w:rsidR="00CE038D" w:rsidRDefault="00CE038D" w:rsidP="00CE038D">
      <w:pPr>
        <w:spacing w:after="0" w:line="360" w:lineRule="auto"/>
        <w:jc w:val="both"/>
        <w:rPr>
          <w:rFonts w:ascii="Palatino Linotype" w:eastAsia="Arial Unicode MS" w:hAnsi="Palatino Linotype" w:cs="Arial"/>
          <w:sz w:val="24"/>
          <w:szCs w:val="24"/>
        </w:rPr>
      </w:pPr>
    </w:p>
    <w:p w14:paraId="36BB9338" w14:textId="77777777" w:rsidR="00CE038D" w:rsidRDefault="000B1DD3" w:rsidP="000B1DD3">
      <w:pPr>
        <w:pStyle w:val="Prrafodelista"/>
        <w:numPr>
          <w:ilvl w:val="0"/>
          <w:numId w:val="3"/>
        </w:numPr>
        <w:spacing w:line="360" w:lineRule="auto"/>
        <w:jc w:val="both"/>
        <w:rPr>
          <w:rFonts w:ascii="Palatino Linotype" w:eastAsia="Arial Unicode MS" w:hAnsi="Palatino Linotype" w:cs="Arial"/>
        </w:rPr>
      </w:pPr>
      <w:r w:rsidRPr="000B1DD3">
        <w:rPr>
          <w:rFonts w:ascii="Palatino Linotype" w:hAnsi="Palatino Linotype" w:cs="Arial"/>
          <w:b/>
          <w:bCs/>
        </w:rPr>
        <w:t>scan.pdf</w:t>
      </w:r>
      <w:r>
        <w:rPr>
          <w:rFonts w:ascii="Palatino Linotype" w:hAnsi="Palatino Linotype" w:cs="Arial"/>
          <w:b/>
          <w:bCs/>
        </w:rPr>
        <w:t>:</w:t>
      </w:r>
      <w:r w:rsidR="00CE038D" w:rsidRPr="006511DE">
        <w:rPr>
          <w:rFonts w:ascii="Palatino Linotype" w:eastAsia="Arial Unicode MS" w:hAnsi="Palatino Linotype" w:cs="Arial"/>
        </w:rPr>
        <w:t xml:space="preserve"> Documento constante de </w:t>
      </w:r>
      <w:r>
        <w:rPr>
          <w:rFonts w:ascii="Palatino Linotype" w:eastAsia="Arial Unicode MS" w:hAnsi="Palatino Linotype" w:cs="Arial"/>
        </w:rPr>
        <w:t>un</w:t>
      </w:r>
      <w:r w:rsidR="00CE038D" w:rsidRPr="006511DE">
        <w:rPr>
          <w:rFonts w:ascii="Palatino Linotype" w:eastAsia="Arial Unicode MS" w:hAnsi="Palatino Linotype" w:cs="Arial"/>
        </w:rPr>
        <w:t>a foja (</w:t>
      </w:r>
      <w:r>
        <w:rPr>
          <w:rFonts w:ascii="Palatino Linotype" w:eastAsia="Arial Unicode MS" w:hAnsi="Palatino Linotype" w:cs="Arial"/>
        </w:rPr>
        <w:t>1</w:t>
      </w:r>
      <w:r w:rsidR="00CE038D" w:rsidRPr="006511DE">
        <w:rPr>
          <w:rFonts w:ascii="Palatino Linotype" w:eastAsia="Arial Unicode MS" w:hAnsi="Palatino Linotype" w:cs="Arial"/>
        </w:rPr>
        <w:t>), consistente en</w:t>
      </w:r>
      <w:r w:rsidR="00CE038D">
        <w:rPr>
          <w:rFonts w:ascii="Palatino Linotype" w:eastAsia="Arial Unicode MS" w:hAnsi="Palatino Linotype" w:cs="Arial"/>
        </w:rPr>
        <w:t xml:space="preserve"> </w:t>
      </w:r>
      <w:r>
        <w:rPr>
          <w:rFonts w:ascii="Palatino Linotype" w:eastAsia="Arial Unicode MS" w:hAnsi="Palatino Linotype" w:cs="Arial"/>
        </w:rPr>
        <w:t xml:space="preserve">el oficio número 220C0301020000L/132/2022, de fecha siete de marzo de dos mil veintidós, a través del cual el </w:t>
      </w:r>
      <w:proofErr w:type="gramStart"/>
      <w:r>
        <w:rPr>
          <w:rFonts w:ascii="Palatino Linotype" w:eastAsia="Arial Unicode MS" w:hAnsi="Palatino Linotype" w:cs="Arial"/>
        </w:rPr>
        <w:t>Director</w:t>
      </w:r>
      <w:proofErr w:type="gramEnd"/>
      <w:r>
        <w:rPr>
          <w:rFonts w:ascii="Palatino Linotype" w:eastAsia="Arial Unicode MS" w:hAnsi="Palatino Linotype" w:cs="Arial"/>
        </w:rPr>
        <w:t xml:space="preserve"> de Supervisión y Control informa a Subdirector Jurídico y Titular de la Unidad de Transparencia</w:t>
      </w:r>
      <w:r w:rsidR="00E136F6">
        <w:rPr>
          <w:rFonts w:ascii="Palatino Linotype" w:eastAsia="Arial Unicode MS" w:hAnsi="Palatino Linotype" w:cs="Arial"/>
        </w:rPr>
        <w:t>, señaló</w:t>
      </w:r>
      <w:r w:rsidR="00DF6731">
        <w:rPr>
          <w:rFonts w:ascii="Palatino Linotype" w:eastAsia="Arial Unicode MS" w:hAnsi="Palatino Linotype" w:cs="Arial"/>
        </w:rPr>
        <w:t xml:space="preserve"> que la estación Mexibús I “Cd. Azteca – Tecámac” estación Alfredo Torres, se encuentra ubicada sobre la Avenida Carlos Hank González en el cruce con la calle Alfredo Torres Martínez, motivo por el cual la estación toma su nombre por la calle antes mencionada, ya que os nombres de las estaciones van de acuerdo con referencias como calles, monumentos, etc., los cuales la ciudadanía tiene identificados</w:t>
      </w:r>
      <w:r w:rsidR="00CE038D">
        <w:rPr>
          <w:rFonts w:ascii="Palatino Linotype" w:eastAsia="Arial Unicode MS" w:hAnsi="Palatino Linotype" w:cs="Arial"/>
        </w:rPr>
        <w:t>.</w:t>
      </w:r>
    </w:p>
    <w:p w14:paraId="550B94C6" w14:textId="77777777" w:rsidR="00CE038D" w:rsidRPr="006511DE" w:rsidRDefault="00CE038D" w:rsidP="00CE038D">
      <w:pPr>
        <w:pStyle w:val="Prrafodelista"/>
        <w:spacing w:line="360" w:lineRule="auto"/>
        <w:ind w:left="567" w:hanging="283"/>
        <w:jc w:val="both"/>
        <w:rPr>
          <w:rFonts w:ascii="Palatino Linotype" w:eastAsia="Arial Unicode MS" w:hAnsi="Palatino Linotype" w:cs="Arial"/>
        </w:rPr>
      </w:pPr>
    </w:p>
    <w:p w14:paraId="38574A12" w14:textId="77777777" w:rsidR="003D5A20" w:rsidRDefault="000B1DD3" w:rsidP="003D5A20">
      <w:pPr>
        <w:pStyle w:val="Prrafodelista"/>
        <w:numPr>
          <w:ilvl w:val="0"/>
          <w:numId w:val="3"/>
        </w:numPr>
        <w:spacing w:line="360" w:lineRule="auto"/>
        <w:jc w:val="both"/>
        <w:rPr>
          <w:rFonts w:ascii="Palatino Linotype" w:eastAsia="Arial Unicode MS" w:hAnsi="Palatino Linotype" w:cs="Arial"/>
        </w:rPr>
      </w:pPr>
      <w:r w:rsidRPr="003D5A20">
        <w:rPr>
          <w:rFonts w:ascii="Palatino Linotype" w:hAnsi="Palatino Linotype" w:cs="Arial"/>
          <w:b/>
          <w:bCs/>
        </w:rPr>
        <w:lastRenderedPageBreak/>
        <w:t>OFICIO Y RESPUESTA SAIMEX 00010.pdf</w:t>
      </w:r>
      <w:r w:rsidR="00CE038D" w:rsidRPr="003D5A20">
        <w:rPr>
          <w:rFonts w:ascii="Palatino Linotype" w:eastAsia="Arial Unicode MS" w:hAnsi="Palatino Linotype" w:cs="Arial"/>
          <w:b/>
          <w:bCs/>
        </w:rPr>
        <w:t>:</w:t>
      </w:r>
      <w:r w:rsidR="00CE038D" w:rsidRPr="003D5A20">
        <w:rPr>
          <w:rFonts w:ascii="Palatino Linotype" w:eastAsia="Arial Unicode MS" w:hAnsi="Palatino Linotype" w:cs="Arial"/>
        </w:rPr>
        <w:t xml:space="preserve"> </w:t>
      </w:r>
      <w:r w:rsidR="003D5A20" w:rsidRPr="006511DE">
        <w:rPr>
          <w:rFonts w:ascii="Palatino Linotype" w:eastAsia="Arial Unicode MS" w:hAnsi="Palatino Linotype" w:cs="Arial"/>
        </w:rPr>
        <w:t xml:space="preserve">Documento constante de </w:t>
      </w:r>
      <w:r w:rsidR="003D5A20">
        <w:rPr>
          <w:rFonts w:ascii="Palatino Linotype" w:eastAsia="Arial Unicode MS" w:hAnsi="Palatino Linotype" w:cs="Arial"/>
        </w:rPr>
        <w:t>dos</w:t>
      </w:r>
      <w:r w:rsidR="003D5A20" w:rsidRPr="006511DE">
        <w:rPr>
          <w:rFonts w:ascii="Palatino Linotype" w:eastAsia="Arial Unicode MS" w:hAnsi="Palatino Linotype" w:cs="Arial"/>
        </w:rPr>
        <w:t xml:space="preserve"> foja</w:t>
      </w:r>
      <w:r w:rsidR="003D5A20">
        <w:rPr>
          <w:rFonts w:ascii="Palatino Linotype" w:eastAsia="Arial Unicode MS" w:hAnsi="Palatino Linotype" w:cs="Arial"/>
        </w:rPr>
        <w:t>s</w:t>
      </w:r>
      <w:r w:rsidR="003D5A20" w:rsidRPr="006511DE">
        <w:rPr>
          <w:rFonts w:ascii="Palatino Linotype" w:eastAsia="Arial Unicode MS" w:hAnsi="Palatino Linotype" w:cs="Arial"/>
        </w:rPr>
        <w:t xml:space="preserve"> (</w:t>
      </w:r>
      <w:r w:rsidR="003D5A20">
        <w:rPr>
          <w:rFonts w:ascii="Palatino Linotype" w:eastAsia="Arial Unicode MS" w:hAnsi="Palatino Linotype" w:cs="Arial"/>
        </w:rPr>
        <w:t>2</w:t>
      </w:r>
      <w:r w:rsidR="003D5A20" w:rsidRPr="006511DE">
        <w:rPr>
          <w:rFonts w:ascii="Palatino Linotype" w:eastAsia="Arial Unicode MS" w:hAnsi="Palatino Linotype" w:cs="Arial"/>
        </w:rPr>
        <w:t>), consistente en</w:t>
      </w:r>
      <w:r w:rsidR="003D5A20">
        <w:rPr>
          <w:rFonts w:ascii="Palatino Linotype" w:eastAsia="Arial Unicode MS" w:hAnsi="Palatino Linotype" w:cs="Arial"/>
        </w:rPr>
        <w:t xml:space="preserve"> los siguientes oficios:</w:t>
      </w:r>
    </w:p>
    <w:p w14:paraId="07C15BBA" w14:textId="77777777" w:rsidR="003D5A20" w:rsidRPr="003D5A20" w:rsidRDefault="003D5A20" w:rsidP="003D5A20">
      <w:pPr>
        <w:pStyle w:val="Prrafodelista"/>
        <w:rPr>
          <w:rFonts w:ascii="Palatino Linotype" w:eastAsia="Arial Unicode MS" w:hAnsi="Palatino Linotype" w:cs="Arial"/>
        </w:rPr>
      </w:pPr>
    </w:p>
    <w:p w14:paraId="1FE8911D" w14:textId="77777777" w:rsidR="00E41943" w:rsidRDefault="003D5A20" w:rsidP="00E41943">
      <w:pPr>
        <w:pStyle w:val="Prrafodelista"/>
        <w:numPr>
          <w:ilvl w:val="0"/>
          <w:numId w:val="7"/>
        </w:numPr>
        <w:tabs>
          <w:tab w:val="left" w:pos="9214"/>
        </w:tabs>
        <w:spacing w:line="360" w:lineRule="auto"/>
        <w:ind w:left="1066" w:hanging="357"/>
        <w:jc w:val="both"/>
        <w:rPr>
          <w:rFonts w:ascii="Palatino Linotype" w:eastAsia="Arial Unicode MS" w:hAnsi="Palatino Linotype" w:cs="Arial"/>
        </w:rPr>
      </w:pPr>
      <w:r>
        <w:rPr>
          <w:rFonts w:ascii="Palatino Linotype" w:eastAsia="Arial Unicode MS" w:hAnsi="Palatino Linotype" w:cs="Arial"/>
        </w:rPr>
        <w:t>Oficio número UT/213C03010301200/00043/2022, de fecha diez d</w:t>
      </w:r>
      <w:r w:rsidR="00E41943">
        <w:rPr>
          <w:rFonts w:ascii="Palatino Linotype" w:eastAsia="Arial Unicode MS" w:hAnsi="Palatino Linotype" w:cs="Arial"/>
        </w:rPr>
        <w:t>e</w:t>
      </w:r>
      <w:r>
        <w:rPr>
          <w:rFonts w:ascii="Palatino Linotype" w:eastAsia="Arial Unicode MS" w:hAnsi="Palatino Linotype" w:cs="Arial"/>
        </w:rPr>
        <w:t xml:space="preserve"> marzo de dos mil veintidós</w:t>
      </w:r>
      <w:r w:rsidR="00E41943">
        <w:rPr>
          <w:rFonts w:ascii="Palatino Linotype" w:eastAsia="Arial Unicode MS" w:hAnsi="Palatino Linotype" w:cs="Arial"/>
        </w:rPr>
        <w:t xml:space="preserve">, a través del cual el Titular de la Unidad de Transparencia informa a la solicitante que adjunta el oficio emitido por el </w:t>
      </w:r>
      <w:proofErr w:type="gramStart"/>
      <w:r w:rsidR="00E41943">
        <w:rPr>
          <w:rFonts w:ascii="Palatino Linotype" w:eastAsia="Arial Unicode MS" w:hAnsi="Palatino Linotype" w:cs="Arial"/>
        </w:rPr>
        <w:t>Director</w:t>
      </w:r>
      <w:proofErr w:type="gramEnd"/>
      <w:r w:rsidR="00E41943">
        <w:rPr>
          <w:rFonts w:ascii="Palatino Linotype" w:eastAsia="Arial Unicode MS" w:hAnsi="Palatino Linotype" w:cs="Arial"/>
        </w:rPr>
        <w:t xml:space="preserve"> de Supervisión y Control, en respuesta a su solicitud. </w:t>
      </w:r>
    </w:p>
    <w:p w14:paraId="3813D542" w14:textId="77777777" w:rsidR="003D5A20" w:rsidRPr="00E41943" w:rsidRDefault="00E41943" w:rsidP="00E41943">
      <w:pPr>
        <w:pStyle w:val="Prrafodelista"/>
        <w:numPr>
          <w:ilvl w:val="0"/>
          <w:numId w:val="7"/>
        </w:numPr>
        <w:tabs>
          <w:tab w:val="left" w:pos="9214"/>
        </w:tabs>
        <w:spacing w:line="360" w:lineRule="auto"/>
        <w:ind w:left="1066" w:hanging="357"/>
        <w:jc w:val="both"/>
        <w:rPr>
          <w:rFonts w:ascii="Palatino Linotype" w:eastAsia="Arial Unicode MS" w:hAnsi="Palatino Linotype" w:cs="Arial"/>
        </w:rPr>
      </w:pPr>
      <w:r>
        <w:rPr>
          <w:rFonts w:ascii="Palatino Linotype" w:eastAsia="Arial Unicode MS" w:hAnsi="Palatino Linotype" w:cs="Arial"/>
        </w:rPr>
        <w:t>O</w:t>
      </w:r>
      <w:r w:rsidR="003D5A20" w:rsidRPr="00E41943">
        <w:rPr>
          <w:rFonts w:ascii="Palatino Linotype" w:eastAsia="Arial Unicode MS" w:hAnsi="Palatino Linotype" w:cs="Arial"/>
        </w:rPr>
        <w:t xml:space="preserve">ficio número 220C0301020000L/132/2022, de fecha siete de marzo de dos mil veintidós, a través del cual el </w:t>
      </w:r>
      <w:proofErr w:type="gramStart"/>
      <w:r w:rsidR="003D5A20" w:rsidRPr="00E41943">
        <w:rPr>
          <w:rFonts w:ascii="Palatino Linotype" w:eastAsia="Arial Unicode MS" w:hAnsi="Palatino Linotype" w:cs="Arial"/>
        </w:rPr>
        <w:t>Director</w:t>
      </w:r>
      <w:proofErr w:type="gramEnd"/>
      <w:r w:rsidR="003D5A20" w:rsidRPr="00E41943">
        <w:rPr>
          <w:rFonts w:ascii="Palatino Linotype" w:eastAsia="Arial Unicode MS" w:hAnsi="Palatino Linotype" w:cs="Arial"/>
        </w:rPr>
        <w:t xml:space="preserve"> de Supervisión y Control informa a Subdirector Jurídico y Titular de la Unidad de Transparencia que la estación Mexibús I “Cd. Azteca – Tecámac” estación Alfredo Torres, se encuentra ubicada sobre la </w:t>
      </w:r>
      <w:proofErr w:type="spellStart"/>
      <w:r w:rsidR="003D5A20" w:rsidRPr="00E41943">
        <w:rPr>
          <w:rFonts w:ascii="Palatino Linotype" w:eastAsia="Arial Unicode MS" w:hAnsi="Palatino Linotype" w:cs="Arial"/>
        </w:rPr>
        <w:t>Avenidad</w:t>
      </w:r>
      <w:proofErr w:type="spellEnd"/>
      <w:r w:rsidR="003D5A20" w:rsidRPr="00E41943">
        <w:rPr>
          <w:rFonts w:ascii="Palatino Linotype" w:eastAsia="Arial Unicode MS" w:hAnsi="Palatino Linotype" w:cs="Arial"/>
        </w:rPr>
        <w:t xml:space="preserve"> Carlos Hank González en el cruce con la calle Alfredo Torres Martínez, motivo por el cual la estación toma su nombre por la calle antes mencionada, ya que os nombres de las estaciones van de acuerdo con referencias como calles, monumentos, etc., los cuales la ciudadanía tiene identificados.</w:t>
      </w:r>
    </w:p>
    <w:p w14:paraId="6BE92901" w14:textId="77777777" w:rsidR="00CE038D" w:rsidRPr="00F217AB" w:rsidRDefault="00CE038D" w:rsidP="00CE038D">
      <w:pPr>
        <w:pStyle w:val="Prrafodelista"/>
        <w:ind w:hanging="283"/>
        <w:rPr>
          <w:rFonts w:ascii="Palatino Linotype" w:eastAsia="Arial Unicode MS" w:hAnsi="Palatino Linotype" w:cs="Arial"/>
        </w:rPr>
      </w:pPr>
    </w:p>
    <w:bookmarkEnd w:id="2"/>
    <w:p w14:paraId="6AD6F802" w14:textId="77777777" w:rsidR="00CE038D" w:rsidRPr="00481D99" w:rsidRDefault="00CE038D" w:rsidP="00CE038D">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 parte</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xml:space="preserve">, interpuso el presente recurso de revisión, señalando sustancialmente como su </w:t>
      </w:r>
      <w:r w:rsidR="00E41943">
        <w:rPr>
          <w:rFonts w:ascii="Palatino Linotype" w:hAnsi="Palatino Linotype" w:cs="Arial"/>
          <w:bCs/>
          <w:sz w:val="24"/>
          <w:szCs w:val="24"/>
        </w:rPr>
        <w:t>acto impugnado</w:t>
      </w:r>
      <w:r w:rsidRPr="00481D99">
        <w:rPr>
          <w:rFonts w:ascii="Palatino Linotype" w:hAnsi="Palatino Linotype" w:cs="Arial"/>
          <w:bCs/>
          <w:sz w:val="24"/>
          <w:szCs w:val="24"/>
        </w:rPr>
        <w:t>, lo siguiente:</w:t>
      </w:r>
    </w:p>
    <w:p w14:paraId="53F54D40" w14:textId="77777777" w:rsidR="00CE038D" w:rsidRDefault="00CE038D" w:rsidP="00CE038D">
      <w:pPr>
        <w:spacing w:after="0" w:line="360" w:lineRule="auto"/>
        <w:jc w:val="both"/>
        <w:rPr>
          <w:rFonts w:ascii="Palatino Linotype" w:eastAsia="Arial Unicode MS" w:hAnsi="Palatino Linotype" w:cs="Arial"/>
          <w:sz w:val="24"/>
          <w:szCs w:val="24"/>
        </w:rPr>
      </w:pPr>
    </w:p>
    <w:p w14:paraId="04A17914" w14:textId="77777777" w:rsidR="00CE038D" w:rsidRDefault="00CE038D" w:rsidP="00CE038D">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E41943" w:rsidRPr="00E41943">
        <w:rPr>
          <w:rFonts w:ascii="Palatino Linotype" w:eastAsia="Arial Unicode MS" w:hAnsi="Palatino Linotype" w:cs="Arial"/>
          <w:i/>
          <w:sz w:val="24"/>
          <w:szCs w:val="24"/>
        </w:rPr>
        <w:t xml:space="preserve">La autoridad Sistema de Transporte Masivo y Teleférico del Estado de México, </w:t>
      </w:r>
      <w:r w:rsidR="00E41943" w:rsidRPr="00957E79">
        <w:rPr>
          <w:rFonts w:ascii="Palatino Linotype" w:eastAsia="Arial Unicode MS" w:hAnsi="Palatino Linotype" w:cs="Arial"/>
          <w:b/>
          <w:i/>
          <w:sz w:val="24"/>
          <w:szCs w:val="24"/>
          <w:u w:val="single"/>
        </w:rPr>
        <w:t xml:space="preserve">omitió dar respuesta a mi solicitud en lo referente a "me informen la manera </w:t>
      </w:r>
      <w:r w:rsidR="00E41943" w:rsidRPr="00957E79">
        <w:rPr>
          <w:rFonts w:ascii="Palatino Linotype" w:eastAsia="Arial Unicode MS" w:hAnsi="Palatino Linotype" w:cs="Arial"/>
          <w:b/>
          <w:i/>
          <w:sz w:val="24"/>
          <w:szCs w:val="24"/>
          <w:u w:val="single"/>
        </w:rPr>
        <w:lastRenderedPageBreak/>
        <w:t>en que la ciudadanía puede solicitar ante la autoridad que resulte competente, el cambio de nombre de dicha estación</w:t>
      </w:r>
      <w:r w:rsidR="00E41943">
        <w:rPr>
          <w:rFonts w:ascii="Palatino Linotype" w:eastAsia="Arial Unicode MS" w:hAnsi="Palatino Linotype" w:cs="Arial"/>
          <w:i/>
          <w:sz w:val="24"/>
          <w:szCs w:val="24"/>
        </w:rPr>
        <w:t xml:space="preserve">" </w:t>
      </w:r>
      <w:r w:rsidRPr="00667998">
        <w:rPr>
          <w:rFonts w:ascii="Palatino Linotype" w:hAnsi="Palatino Linotype" w:cs="Arial"/>
          <w:i/>
          <w:sz w:val="24"/>
        </w:rPr>
        <w:t>(Sic)</w:t>
      </w:r>
      <w:r>
        <w:rPr>
          <w:rFonts w:ascii="Palatino Linotype" w:hAnsi="Palatino Linotype" w:cs="Arial"/>
          <w:i/>
          <w:sz w:val="24"/>
        </w:rPr>
        <w:t>.</w:t>
      </w:r>
    </w:p>
    <w:p w14:paraId="41AEAC2A" w14:textId="77777777" w:rsidR="00CE038D" w:rsidRDefault="00CE038D" w:rsidP="00CE038D">
      <w:pPr>
        <w:spacing w:after="0" w:line="360" w:lineRule="auto"/>
        <w:jc w:val="both"/>
        <w:rPr>
          <w:rFonts w:ascii="Palatino Linotype" w:hAnsi="Palatino Linotype" w:cs="Arial"/>
          <w:iCs/>
          <w:sz w:val="24"/>
        </w:rPr>
      </w:pPr>
    </w:p>
    <w:p w14:paraId="650F8E10" w14:textId="77777777" w:rsidR="00CE038D" w:rsidRPr="00507FE7" w:rsidRDefault="00CE038D" w:rsidP="00CE038D">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el particular</w:t>
      </w:r>
      <w:r w:rsidRPr="00507FE7">
        <w:rPr>
          <w:rFonts w:ascii="Palatino Linotype" w:hAnsi="Palatino Linotype" w:cs="Arial"/>
        </w:rPr>
        <w:t xml:space="preserve"> consintió parcialmente la respuesta</w:t>
      </w:r>
      <w:r>
        <w:rPr>
          <w:rFonts w:ascii="Palatino Linotype" w:hAnsi="Palatino Linotype" w:cs="Arial"/>
        </w:rPr>
        <w:t>, pues no se inconformo respecto de</w:t>
      </w:r>
      <w:r w:rsidR="00957E79">
        <w:rPr>
          <w:rFonts w:ascii="Palatino Linotype" w:hAnsi="Palatino Linotype" w:cs="Arial"/>
        </w:rPr>
        <w:t>l porque se le dio el nombre a la estación número 6 del Mexibús</w:t>
      </w:r>
      <w:r w:rsidRPr="00507FE7">
        <w:rPr>
          <w:rFonts w:ascii="Palatino Linotype" w:hAnsi="Palatino Linotype" w:cs="Arial"/>
        </w:rPr>
        <w:t xml:space="preserve">.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0C9EE9B" w14:textId="77777777" w:rsidR="00CE038D" w:rsidRPr="00507FE7" w:rsidRDefault="00CE038D" w:rsidP="00CE038D">
      <w:pPr>
        <w:pStyle w:val="Sinespaciado"/>
        <w:spacing w:line="360" w:lineRule="auto"/>
        <w:jc w:val="both"/>
        <w:rPr>
          <w:rFonts w:ascii="Palatino Linotype" w:hAnsi="Palatino Linotype" w:cs="Arial"/>
        </w:rPr>
      </w:pPr>
    </w:p>
    <w:p w14:paraId="7DD36E45" w14:textId="77777777" w:rsidR="00CE038D" w:rsidRPr="00AA4C6E" w:rsidRDefault="00CE038D" w:rsidP="00CE038D">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33A5596" w14:textId="77777777" w:rsidR="00CE038D" w:rsidRPr="00507FE7" w:rsidRDefault="00CE038D" w:rsidP="00CE038D">
      <w:pPr>
        <w:pStyle w:val="Sinespaciado"/>
        <w:spacing w:line="360" w:lineRule="auto"/>
        <w:jc w:val="both"/>
        <w:rPr>
          <w:rFonts w:ascii="Palatino Linotype" w:hAnsi="Palatino Linotype"/>
        </w:rPr>
      </w:pPr>
    </w:p>
    <w:p w14:paraId="5FF23388" w14:textId="77777777" w:rsidR="00CE038D" w:rsidRPr="00507FE7" w:rsidRDefault="00CE038D" w:rsidP="00CE038D">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w:t>
      </w:r>
      <w:r w:rsidRPr="00507FE7">
        <w:rPr>
          <w:rFonts w:ascii="Palatino Linotype" w:hAnsi="Palatino Linotype"/>
        </w:rPr>
        <w:lastRenderedPageBreak/>
        <w:t>analogía, la tesis jurisprudencial número VI.3o.C. J/60, publicada en el Semanario Judicial de la Federación y su Gaceta bajo el número de registro 176,608 que a la letra dice:</w:t>
      </w:r>
    </w:p>
    <w:p w14:paraId="69AFD2A7" w14:textId="77777777" w:rsidR="00CE038D" w:rsidRPr="00507FE7" w:rsidRDefault="00CE038D" w:rsidP="00CE038D">
      <w:pPr>
        <w:pStyle w:val="Sinespaciado"/>
        <w:spacing w:line="360" w:lineRule="auto"/>
        <w:jc w:val="both"/>
        <w:rPr>
          <w:rFonts w:ascii="Palatino Linotype" w:hAnsi="Palatino Linotype"/>
        </w:rPr>
      </w:pPr>
    </w:p>
    <w:p w14:paraId="1931403D" w14:textId="77777777" w:rsidR="00CE038D" w:rsidRPr="0005026B" w:rsidRDefault="00CE038D" w:rsidP="00CE038D">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xml:space="preserve">. Debe reputarse como consentido el acto que no se impugnó por el medio establecido por la ley, </w:t>
      </w:r>
      <w:proofErr w:type="gramStart"/>
      <w:r w:rsidRPr="0005026B">
        <w:rPr>
          <w:rFonts w:ascii="Palatino Linotype" w:hAnsi="Palatino Linotype"/>
          <w:i/>
          <w:u w:val="single"/>
        </w:rPr>
        <w:t>ya que</w:t>
      </w:r>
      <w:proofErr w:type="gramEnd"/>
      <w:r w:rsidRPr="0005026B">
        <w:rPr>
          <w:rFonts w:ascii="Palatino Linotype" w:hAnsi="Palatino Linotype"/>
          <w:i/>
          <w:u w:val="single"/>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7A2966" w14:textId="77777777" w:rsidR="00CE038D" w:rsidRDefault="00CE038D" w:rsidP="00CE038D">
      <w:pPr>
        <w:spacing w:after="0" w:line="360" w:lineRule="auto"/>
        <w:jc w:val="both"/>
        <w:rPr>
          <w:rFonts w:ascii="Palatino Linotype" w:hAnsi="Palatino Linotype" w:cs="Arial"/>
          <w:sz w:val="24"/>
          <w:szCs w:val="24"/>
        </w:rPr>
      </w:pPr>
    </w:p>
    <w:p w14:paraId="1692DB3D" w14:textId="77777777" w:rsidR="00CE038D" w:rsidRDefault="00CE038D" w:rsidP="00CE038D">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1AF17AF2" w14:textId="77777777" w:rsidR="00CE038D" w:rsidRDefault="00CE038D" w:rsidP="00CE038D">
      <w:pPr>
        <w:spacing w:after="0" w:line="360" w:lineRule="auto"/>
        <w:jc w:val="both"/>
        <w:rPr>
          <w:rFonts w:ascii="Palatino Linotype" w:hAnsi="Palatino Linotype" w:cs="Arial"/>
          <w:sz w:val="24"/>
          <w:szCs w:val="24"/>
        </w:rPr>
      </w:pPr>
    </w:p>
    <w:p w14:paraId="3D0649D7" w14:textId="77777777" w:rsidR="00CE038D" w:rsidRPr="006409C4" w:rsidRDefault="00CE038D" w:rsidP="00CE038D">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w:t>
      </w:r>
      <w:proofErr w:type="gramStart"/>
      <w:r w:rsidRPr="006409C4">
        <w:rPr>
          <w:rFonts w:ascii="Palatino Linotype" w:hAnsi="Palatino Linotype" w:cs="Arial"/>
          <w:i/>
          <w:sz w:val="24"/>
          <w:szCs w:val="24"/>
          <w:u w:val="single"/>
        </w:rPr>
        <w:t>ende</w:t>
      </w:r>
      <w:proofErr w:type="gramEnd"/>
      <w:r w:rsidRPr="006409C4">
        <w:rPr>
          <w:rFonts w:ascii="Palatino Linotype" w:hAnsi="Palatino Linotype" w:cs="Arial"/>
          <w:i/>
          <w:sz w:val="24"/>
          <w:szCs w:val="24"/>
          <w:u w:val="single"/>
        </w:rPr>
        <w:t xml:space="preserve"> no deben formar parte del estudio de fondo de la resolución que emite el Instituto.</w:t>
      </w:r>
    </w:p>
    <w:p w14:paraId="354B923A" w14:textId="77777777" w:rsidR="00CE038D" w:rsidRDefault="00CE038D" w:rsidP="00CE038D">
      <w:pPr>
        <w:spacing w:after="0" w:line="360" w:lineRule="auto"/>
        <w:jc w:val="both"/>
        <w:rPr>
          <w:rFonts w:ascii="Palatino Linotype" w:hAnsi="Palatino Linotype" w:cs="Arial"/>
          <w:sz w:val="24"/>
          <w:szCs w:val="24"/>
        </w:rPr>
      </w:pPr>
    </w:p>
    <w:p w14:paraId="2F357BBC" w14:textId="77777777" w:rsidR="00CE038D" w:rsidRPr="000238A0" w:rsidRDefault="00CE038D" w:rsidP="00CE038D">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t>Por lo señalado a</w:t>
      </w:r>
      <w:r>
        <w:rPr>
          <w:rFonts w:ascii="Palatino Linotype" w:hAnsi="Palatino Linotype" w:cs="Arial"/>
          <w:sz w:val="24"/>
          <w:szCs w:val="24"/>
        </w:rPr>
        <w:t xml:space="preserve">nteriormente, se considera que </w:t>
      </w:r>
      <w:r w:rsidRPr="000238A0">
        <w:rPr>
          <w:rFonts w:ascii="Palatino Linotype" w:hAnsi="Palatino Linotype" w:cs="Arial"/>
          <w:sz w:val="24"/>
          <w:szCs w:val="24"/>
        </w:rPr>
        <w:t>l</w:t>
      </w:r>
      <w:r>
        <w:rPr>
          <w:rFonts w:ascii="Palatino Linotype" w:hAnsi="Palatino Linotype" w:cs="Arial"/>
          <w:sz w:val="24"/>
          <w:szCs w:val="24"/>
        </w:rPr>
        <w:t>a parte</w:t>
      </w:r>
      <w:r w:rsidRPr="000238A0">
        <w:rPr>
          <w:rFonts w:ascii="Palatino Linotype" w:hAnsi="Palatino Linotype" w:cs="Arial"/>
          <w:sz w:val="24"/>
          <w:szCs w:val="24"/>
        </w:rPr>
        <w:t xml:space="preserve"> Recurrente está conforme con lo manifestado por el Sujeto Obligado respecto </w:t>
      </w:r>
      <w:r>
        <w:rPr>
          <w:rFonts w:ascii="Palatino Linotype" w:hAnsi="Palatino Linotype" w:cs="Arial"/>
          <w:sz w:val="24"/>
          <w:szCs w:val="24"/>
        </w:rPr>
        <w:t>al punto uno (1),</w:t>
      </w:r>
      <w:r w:rsidRPr="000238A0">
        <w:rPr>
          <w:rFonts w:ascii="Palatino Linotype" w:hAnsi="Palatino Linotype" w:cs="Arial"/>
          <w:sz w:val="24"/>
          <w:szCs w:val="24"/>
        </w:rPr>
        <w:t xml:space="preserve"> descrit</w:t>
      </w:r>
      <w:r>
        <w:rPr>
          <w:rFonts w:ascii="Palatino Linotype" w:hAnsi="Palatino Linotype" w:cs="Arial"/>
          <w:sz w:val="24"/>
          <w:szCs w:val="24"/>
        </w:rPr>
        <w:t>o</w:t>
      </w:r>
      <w:r w:rsidRPr="000238A0">
        <w:rPr>
          <w:rFonts w:ascii="Palatino Linotype" w:hAnsi="Palatino Linotype" w:cs="Arial"/>
          <w:sz w:val="24"/>
          <w:szCs w:val="24"/>
        </w:rPr>
        <w:t xml:space="preserve"> en la solicitud de información.</w:t>
      </w:r>
    </w:p>
    <w:p w14:paraId="31D8ABC5" w14:textId="77777777" w:rsidR="00CE038D" w:rsidRDefault="00CE038D" w:rsidP="00CE038D">
      <w:pPr>
        <w:spacing w:after="0" w:line="360" w:lineRule="auto"/>
        <w:jc w:val="both"/>
        <w:rPr>
          <w:rFonts w:ascii="Palatino Linotype" w:eastAsia="Arial Unicode MS" w:hAnsi="Palatino Linotype" w:cs="Arial"/>
          <w:i/>
          <w:sz w:val="24"/>
          <w:szCs w:val="24"/>
        </w:rPr>
      </w:pPr>
    </w:p>
    <w:p w14:paraId="6042818D" w14:textId="77777777" w:rsidR="00CE038D" w:rsidRDefault="00797666" w:rsidP="00CE038D">
      <w:pPr>
        <w:spacing w:after="0" w:line="360" w:lineRule="auto"/>
        <w:jc w:val="both"/>
        <w:rPr>
          <w:rFonts w:ascii="Palatino Linotype" w:hAnsi="Palatino Linotype" w:cs="Arial"/>
          <w:iCs/>
          <w:sz w:val="24"/>
        </w:rPr>
      </w:pPr>
      <w:r>
        <w:rPr>
          <w:rFonts w:ascii="Palatino Linotype" w:hAnsi="Palatino Linotype" w:cs="Arial"/>
          <w:iCs/>
          <w:sz w:val="24"/>
        </w:rPr>
        <w:lastRenderedPageBreak/>
        <w:t>Posteriormente el Sujeto Obligado en informe justificado remite el archivo electrónico denominado “</w:t>
      </w:r>
      <w:r w:rsidRPr="00797666">
        <w:rPr>
          <w:rFonts w:ascii="Palatino Linotype" w:hAnsi="Palatino Linotype" w:cs="Arial"/>
          <w:iCs/>
          <w:sz w:val="24"/>
        </w:rPr>
        <w:t>MANIFESTACIONES REC DE REV 04555 (2).</w:t>
      </w:r>
      <w:proofErr w:type="spellStart"/>
      <w:r w:rsidRPr="00797666">
        <w:rPr>
          <w:rFonts w:ascii="Palatino Linotype" w:hAnsi="Palatino Linotype" w:cs="Arial"/>
          <w:iCs/>
          <w:sz w:val="24"/>
        </w:rPr>
        <w:t>pdf</w:t>
      </w:r>
      <w:proofErr w:type="spellEnd"/>
      <w:r>
        <w:rPr>
          <w:rFonts w:ascii="Palatino Linotype" w:hAnsi="Palatino Linotype" w:cs="Arial"/>
          <w:iCs/>
          <w:sz w:val="24"/>
        </w:rPr>
        <w:t xml:space="preserve">”, mismo que consta de los siguientes </w:t>
      </w:r>
      <w:r w:rsidR="00150A47">
        <w:rPr>
          <w:rFonts w:ascii="Palatino Linotype" w:hAnsi="Palatino Linotype" w:cs="Arial"/>
          <w:iCs/>
          <w:sz w:val="24"/>
        </w:rPr>
        <w:t>documentos</w:t>
      </w:r>
      <w:r>
        <w:rPr>
          <w:rFonts w:ascii="Palatino Linotype" w:hAnsi="Palatino Linotype" w:cs="Arial"/>
          <w:iCs/>
          <w:sz w:val="24"/>
        </w:rPr>
        <w:t>:</w:t>
      </w:r>
    </w:p>
    <w:p w14:paraId="7270E805" w14:textId="77777777" w:rsidR="00FE0926" w:rsidRDefault="00797666" w:rsidP="00CE038D">
      <w:pPr>
        <w:pStyle w:val="Prrafodelista"/>
        <w:numPr>
          <w:ilvl w:val="0"/>
          <w:numId w:val="7"/>
        </w:numPr>
        <w:spacing w:line="360" w:lineRule="auto"/>
        <w:ind w:left="567" w:hanging="283"/>
        <w:jc w:val="both"/>
        <w:rPr>
          <w:rFonts w:ascii="Palatino Linotype" w:hAnsi="Palatino Linotype" w:cs="Arial"/>
          <w:iCs/>
        </w:rPr>
      </w:pPr>
      <w:r>
        <w:rPr>
          <w:rFonts w:ascii="Palatino Linotype" w:hAnsi="Palatino Linotype" w:cs="Arial"/>
          <w:iCs/>
        </w:rPr>
        <w:t xml:space="preserve">Oficio número UT/213C03010301200/05822022 de fecha veintiocho de marzo de dos ml veintidós, por medio del cual el Titular de la Unidad de Transparencia señala medularmente que </w:t>
      </w:r>
      <w:proofErr w:type="gramStart"/>
      <w:r>
        <w:rPr>
          <w:rFonts w:ascii="Palatino Linotype" w:hAnsi="Palatino Linotype" w:cs="Arial"/>
          <w:iCs/>
        </w:rPr>
        <w:t>en relación al</w:t>
      </w:r>
      <w:proofErr w:type="gramEnd"/>
      <w:r>
        <w:rPr>
          <w:rFonts w:ascii="Palatino Linotype" w:hAnsi="Palatino Linotype" w:cs="Arial"/>
          <w:iCs/>
        </w:rPr>
        <w:t xml:space="preserve"> acto impugnado por la parte recurrente el Sujeto Obligado resulta notoriamente incompetente para atender el cambio de nombre de estaciones.</w:t>
      </w:r>
    </w:p>
    <w:p w14:paraId="7081F3EF" w14:textId="77777777" w:rsidR="00FE0926" w:rsidRPr="00150A47" w:rsidRDefault="00FE0926" w:rsidP="00CE038D">
      <w:pPr>
        <w:pStyle w:val="Prrafodelista"/>
        <w:numPr>
          <w:ilvl w:val="0"/>
          <w:numId w:val="7"/>
        </w:numPr>
        <w:spacing w:line="360" w:lineRule="auto"/>
        <w:ind w:left="567" w:hanging="283"/>
        <w:jc w:val="both"/>
        <w:rPr>
          <w:rFonts w:ascii="Palatino Linotype" w:hAnsi="Palatino Linotype" w:cs="Arial"/>
          <w:iCs/>
        </w:rPr>
      </w:pPr>
      <w:r w:rsidRPr="00FE0926">
        <w:rPr>
          <w:rFonts w:ascii="Palatino Linotype" w:eastAsia="Arial Unicode MS" w:hAnsi="Palatino Linotype" w:cs="Arial"/>
        </w:rPr>
        <w:t xml:space="preserve">Oficio número 220C0301020000L/132/2022, de fecha siete de marzo de dos mil veintidós, a través del cual el </w:t>
      </w:r>
      <w:proofErr w:type="gramStart"/>
      <w:r w:rsidRPr="00FE0926">
        <w:rPr>
          <w:rFonts w:ascii="Palatino Linotype" w:eastAsia="Arial Unicode MS" w:hAnsi="Palatino Linotype" w:cs="Arial"/>
        </w:rPr>
        <w:t>Director</w:t>
      </w:r>
      <w:proofErr w:type="gramEnd"/>
      <w:r w:rsidRPr="00FE0926">
        <w:rPr>
          <w:rFonts w:ascii="Palatino Linotype" w:eastAsia="Arial Unicode MS" w:hAnsi="Palatino Linotype" w:cs="Arial"/>
        </w:rPr>
        <w:t xml:space="preserve"> de Supervisión y Control informa a Subdirector Jurídico y Titular de la Unidad de Transparencia que </w:t>
      </w:r>
      <w:r>
        <w:rPr>
          <w:rFonts w:ascii="Palatino Linotype" w:eastAsia="Arial Unicode MS" w:hAnsi="Palatino Linotype" w:cs="Arial"/>
        </w:rPr>
        <w:t>una vez realizada una búsqueda exhaustiva y razonable de la información requerida se informa que no ha sido generada o recibida por el Sujeto Obligado toda vez que no es competencia de las atribuciones de la Dirección de Supervisión y Control.</w:t>
      </w:r>
    </w:p>
    <w:p w14:paraId="44781C39" w14:textId="77777777" w:rsidR="00150A47" w:rsidRPr="00150A47" w:rsidRDefault="00150A47" w:rsidP="00CE038D">
      <w:pPr>
        <w:pStyle w:val="Prrafodelista"/>
        <w:numPr>
          <w:ilvl w:val="0"/>
          <w:numId w:val="7"/>
        </w:numPr>
        <w:spacing w:line="360" w:lineRule="auto"/>
        <w:ind w:left="567" w:hanging="283"/>
        <w:jc w:val="both"/>
        <w:rPr>
          <w:rFonts w:ascii="Palatino Linotype" w:hAnsi="Palatino Linotype" w:cs="Arial"/>
          <w:iCs/>
        </w:rPr>
      </w:pPr>
      <w:r>
        <w:rPr>
          <w:rFonts w:ascii="Palatino Linotype" w:eastAsia="Arial Unicode MS" w:hAnsi="Palatino Linotype" w:cs="Arial"/>
        </w:rPr>
        <w:t xml:space="preserve">Oficio número UT/220C0301030200L/055/2022, de fecha veinticinco de marzo de dos mil veintidós, a través del cual el Titular de la Unidad de Transparencia solicita al </w:t>
      </w:r>
      <w:proofErr w:type="gramStart"/>
      <w:r>
        <w:rPr>
          <w:rFonts w:ascii="Palatino Linotype" w:eastAsia="Arial Unicode MS" w:hAnsi="Palatino Linotype" w:cs="Arial"/>
        </w:rPr>
        <w:t>Director</w:t>
      </w:r>
      <w:proofErr w:type="gramEnd"/>
      <w:r>
        <w:rPr>
          <w:rFonts w:ascii="Palatino Linotype" w:eastAsia="Arial Unicode MS" w:hAnsi="Palatino Linotype" w:cs="Arial"/>
        </w:rPr>
        <w:t xml:space="preserve"> de Supervisión de Control del SITRAMYTEM, para que informe lo referente a la impugnación interpuesto por la particular.</w:t>
      </w:r>
    </w:p>
    <w:p w14:paraId="4EDF8F0C" w14:textId="77777777" w:rsidR="00150A47" w:rsidRDefault="00150A47" w:rsidP="00CE038D">
      <w:pPr>
        <w:pStyle w:val="Prrafodelista"/>
        <w:numPr>
          <w:ilvl w:val="0"/>
          <w:numId w:val="7"/>
        </w:numPr>
        <w:spacing w:line="360" w:lineRule="auto"/>
        <w:ind w:left="567" w:hanging="283"/>
        <w:jc w:val="both"/>
        <w:rPr>
          <w:rFonts w:ascii="Palatino Linotype" w:hAnsi="Palatino Linotype" w:cs="Arial"/>
          <w:iCs/>
        </w:rPr>
      </w:pPr>
      <w:r>
        <w:rPr>
          <w:rFonts w:ascii="Palatino Linotype" w:hAnsi="Palatino Linotype" w:cs="Arial"/>
          <w:iCs/>
        </w:rPr>
        <w:t>Acuse del recurso de revisión de fecha veinticuatro de marzo de la presente anualidad.</w:t>
      </w:r>
    </w:p>
    <w:p w14:paraId="717F9F1D" w14:textId="77777777" w:rsidR="00150A47" w:rsidRDefault="00150A47" w:rsidP="00150A47">
      <w:pPr>
        <w:pStyle w:val="Prrafodelista"/>
        <w:numPr>
          <w:ilvl w:val="0"/>
          <w:numId w:val="7"/>
        </w:numPr>
        <w:tabs>
          <w:tab w:val="left" w:pos="9214"/>
        </w:tabs>
        <w:spacing w:line="360" w:lineRule="auto"/>
        <w:ind w:left="567" w:hanging="283"/>
        <w:jc w:val="both"/>
        <w:rPr>
          <w:rFonts w:ascii="Palatino Linotype" w:eastAsia="Arial Unicode MS" w:hAnsi="Palatino Linotype" w:cs="Arial"/>
        </w:rPr>
      </w:pPr>
      <w:r>
        <w:rPr>
          <w:rFonts w:ascii="Palatino Linotype" w:hAnsi="Palatino Linotype" w:cs="Arial"/>
          <w:iCs/>
        </w:rPr>
        <w:t xml:space="preserve">Oficio número UT/213C03010301200/043/2022, de fecha diez de marzo de dos mil veintidós </w:t>
      </w:r>
      <w:r>
        <w:rPr>
          <w:rFonts w:ascii="Palatino Linotype" w:eastAsia="Arial Unicode MS" w:hAnsi="Palatino Linotype" w:cs="Arial"/>
        </w:rPr>
        <w:t xml:space="preserve">a través del cual el Titular de la Unidad de Transparencia informa a la solicitante que adjunta el oficio emitido por el </w:t>
      </w:r>
      <w:proofErr w:type="gramStart"/>
      <w:r>
        <w:rPr>
          <w:rFonts w:ascii="Palatino Linotype" w:eastAsia="Arial Unicode MS" w:hAnsi="Palatino Linotype" w:cs="Arial"/>
        </w:rPr>
        <w:t>Director</w:t>
      </w:r>
      <w:proofErr w:type="gramEnd"/>
      <w:r>
        <w:rPr>
          <w:rFonts w:ascii="Palatino Linotype" w:eastAsia="Arial Unicode MS" w:hAnsi="Palatino Linotype" w:cs="Arial"/>
        </w:rPr>
        <w:t xml:space="preserve"> de Supervisión y Control, en respuesta a su solicitud. </w:t>
      </w:r>
    </w:p>
    <w:p w14:paraId="480820FB" w14:textId="77777777" w:rsidR="00150A47" w:rsidRPr="00E41943" w:rsidRDefault="00150A47" w:rsidP="00150A47">
      <w:pPr>
        <w:pStyle w:val="Prrafodelista"/>
        <w:numPr>
          <w:ilvl w:val="0"/>
          <w:numId w:val="7"/>
        </w:numPr>
        <w:tabs>
          <w:tab w:val="left" w:pos="9214"/>
        </w:tabs>
        <w:spacing w:line="360" w:lineRule="auto"/>
        <w:ind w:left="567" w:hanging="283"/>
        <w:jc w:val="both"/>
        <w:rPr>
          <w:rFonts w:ascii="Palatino Linotype" w:eastAsia="Arial Unicode MS" w:hAnsi="Palatino Linotype" w:cs="Arial"/>
        </w:rPr>
      </w:pPr>
      <w:r>
        <w:rPr>
          <w:rFonts w:ascii="Palatino Linotype" w:eastAsia="Arial Unicode MS" w:hAnsi="Palatino Linotype" w:cs="Arial"/>
        </w:rPr>
        <w:lastRenderedPageBreak/>
        <w:t>O</w:t>
      </w:r>
      <w:r w:rsidRPr="00E41943">
        <w:rPr>
          <w:rFonts w:ascii="Palatino Linotype" w:eastAsia="Arial Unicode MS" w:hAnsi="Palatino Linotype" w:cs="Arial"/>
        </w:rPr>
        <w:t xml:space="preserve">ficio número 220C0301020000L/132/2022, de fecha siete de marzo de dos mil veintidós, a través del cual el </w:t>
      </w:r>
      <w:proofErr w:type="gramStart"/>
      <w:r w:rsidRPr="00E41943">
        <w:rPr>
          <w:rFonts w:ascii="Palatino Linotype" w:eastAsia="Arial Unicode MS" w:hAnsi="Palatino Linotype" w:cs="Arial"/>
        </w:rPr>
        <w:t>Director</w:t>
      </w:r>
      <w:proofErr w:type="gramEnd"/>
      <w:r w:rsidRPr="00E41943">
        <w:rPr>
          <w:rFonts w:ascii="Palatino Linotype" w:eastAsia="Arial Unicode MS" w:hAnsi="Palatino Linotype" w:cs="Arial"/>
        </w:rPr>
        <w:t xml:space="preserve"> de Supervisión y Control informa a Subdirector Jurídico y Titular de la Unidad de Transparencia que la estación Mexibús I “Cd. Azteca – Tecámac” estación Alfredo Torres, se encuentra ubicada sobre la </w:t>
      </w:r>
      <w:proofErr w:type="spellStart"/>
      <w:r w:rsidRPr="00E41943">
        <w:rPr>
          <w:rFonts w:ascii="Palatino Linotype" w:eastAsia="Arial Unicode MS" w:hAnsi="Palatino Linotype" w:cs="Arial"/>
        </w:rPr>
        <w:t>Avenidad</w:t>
      </w:r>
      <w:proofErr w:type="spellEnd"/>
      <w:r w:rsidRPr="00E41943">
        <w:rPr>
          <w:rFonts w:ascii="Palatino Linotype" w:eastAsia="Arial Unicode MS" w:hAnsi="Palatino Linotype" w:cs="Arial"/>
        </w:rPr>
        <w:t xml:space="preserve"> Carlos Hank González en el cruce con la calle Alfredo Torres Martínez, motivo por el cual la estación toma su nombre por la calle antes mencionada, ya que os nombres de las estaciones van de acuerdo con referencias como calles, monumentos, etc., los cuales la ciudadanía tiene identificados.</w:t>
      </w:r>
    </w:p>
    <w:p w14:paraId="7AE62A5A" w14:textId="77777777" w:rsidR="00FE0926" w:rsidRDefault="00FE0926" w:rsidP="00424747">
      <w:pPr>
        <w:spacing w:after="0" w:line="360" w:lineRule="auto"/>
        <w:jc w:val="both"/>
        <w:rPr>
          <w:rFonts w:ascii="Palatino Linotype" w:hAnsi="Palatino Linotype" w:cs="Arial"/>
          <w:iCs/>
        </w:rPr>
      </w:pPr>
    </w:p>
    <w:p w14:paraId="6AF3B17C" w14:textId="77777777" w:rsidR="000E18E9" w:rsidRDefault="00424747" w:rsidP="000E18E9">
      <w:pPr>
        <w:spacing w:after="0" w:line="360" w:lineRule="auto"/>
        <w:jc w:val="both"/>
        <w:rPr>
          <w:rFonts w:ascii="Palatino Linotype" w:hAnsi="Palatino Linotype" w:cs="Arial"/>
          <w:sz w:val="24"/>
          <w:szCs w:val="24"/>
          <w:lang w:eastAsia="es-MX"/>
        </w:rPr>
      </w:pPr>
      <w:r w:rsidRPr="00424747">
        <w:rPr>
          <w:rFonts w:ascii="Palatino Linotype" w:hAnsi="Palatino Linotype" w:cs="Arial"/>
          <w:iCs/>
          <w:sz w:val="24"/>
        </w:rPr>
        <w:t>Hechas las precisiones anteriores</w:t>
      </w:r>
      <w:r>
        <w:rPr>
          <w:rFonts w:ascii="Palatino Linotype" w:hAnsi="Palatino Linotype" w:cs="Arial"/>
          <w:iCs/>
          <w:sz w:val="24"/>
        </w:rPr>
        <w:t xml:space="preserve">, </w:t>
      </w:r>
      <w:r w:rsidR="000E18E9">
        <w:rPr>
          <w:rFonts w:ascii="Palatino Linotype" w:hAnsi="Palatino Linotype" w:cs="Arial"/>
          <w:sz w:val="24"/>
          <w:szCs w:val="24"/>
          <w:lang w:eastAsia="es-MX"/>
        </w:rPr>
        <w:t>de la lectura del oficio emitido en informe justificado por el</w:t>
      </w:r>
      <w:r w:rsidR="000E18E9" w:rsidRPr="00477598">
        <w:rPr>
          <w:rFonts w:ascii="Palatino Linotype" w:hAnsi="Palatino Linotype" w:cs="Arial"/>
          <w:b/>
          <w:sz w:val="24"/>
          <w:szCs w:val="24"/>
          <w:lang w:eastAsia="es-MX"/>
        </w:rPr>
        <w:t xml:space="preserve"> </w:t>
      </w:r>
      <w:r w:rsidR="000E18E9" w:rsidRPr="000E18E9">
        <w:rPr>
          <w:rFonts w:ascii="Palatino Linotype" w:hAnsi="Palatino Linotype" w:cs="Arial"/>
          <w:sz w:val="24"/>
          <w:szCs w:val="24"/>
          <w:lang w:eastAsia="es-MX"/>
        </w:rPr>
        <w:t>Sujeto Obligado</w:t>
      </w:r>
      <w:r w:rsidR="000E18E9">
        <w:rPr>
          <w:rFonts w:ascii="Palatino Linotype" w:hAnsi="Palatino Linotype" w:cs="Arial"/>
          <w:sz w:val="24"/>
          <w:szCs w:val="24"/>
          <w:lang w:eastAsia="es-MX"/>
        </w:rPr>
        <w:t>, se aduce que no genera la información solicitada</w:t>
      </w:r>
      <w:r w:rsidR="000E18E9">
        <w:rPr>
          <w:rFonts w:ascii="Palatino Linotype" w:hAnsi="Palatino Linotype" w:cs="Arial"/>
          <w:iCs/>
          <w:sz w:val="24"/>
        </w:rPr>
        <w:t xml:space="preserve"> </w:t>
      </w:r>
      <w:r>
        <w:rPr>
          <w:rFonts w:ascii="Palatino Linotype" w:hAnsi="Palatino Linotype" w:cs="Arial"/>
          <w:iCs/>
          <w:sz w:val="24"/>
        </w:rPr>
        <w:t xml:space="preserve">en lo </w:t>
      </w:r>
      <w:r w:rsidR="00CE038D">
        <w:rPr>
          <w:rFonts w:ascii="Palatino Linotype" w:eastAsia="Times New Roman" w:hAnsi="Palatino Linotype" w:cs="Arial"/>
          <w:sz w:val="24"/>
          <w:szCs w:val="24"/>
          <w:lang w:val="es-ES" w:eastAsia="es-ES"/>
        </w:rPr>
        <w:t>re</w:t>
      </w:r>
      <w:r w:rsidR="000E18E9">
        <w:rPr>
          <w:rFonts w:ascii="Palatino Linotype" w:eastAsia="Times New Roman" w:hAnsi="Palatino Linotype" w:cs="Arial"/>
          <w:sz w:val="24"/>
          <w:szCs w:val="24"/>
          <w:lang w:val="es-ES" w:eastAsia="es-ES"/>
        </w:rPr>
        <w:t>ferente</w:t>
      </w:r>
      <w:r w:rsidR="00CE038D">
        <w:rPr>
          <w:rFonts w:ascii="Palatino Linotype" w:eastAsia="Times New Roman" w:hAnsi="Palatino Linotype" w:cs="Arial"/>
          <w:sz w:val="24"/>
          <w:szCs w:val="24"/>
          <w:lang w:val="es-ES" w:eastAsia="es-ES"/>
        </w:rPr>
        <w:t xml:space="preserve"> a</w:t>
      </w:r>
      <w:r w:rsidR="00797666">
        <w:rPr>
          <w:rFonts w:ascii="Palatino Linotype" w:eastAsia="Times New Roman" w:hAnsi="Palatino Linotype" w:cs="Arial"/>
          <w:sz w:val="24"/>
          <w:szCs w:val="24"/>
          <w:lang w:val="es-ES" w:eastAsia="es-ES"/>
        </w:rPr>
        <w:t xml:space="preserve"> informar </w:t>
      </w:r>
      <w:r w:rsidR="000B5D30">
        <w:rPr>
          <w:rFonts w:ascii="Palatino Linotype" w:eastAsia="Times New Roman" w:hAnsi="Palatino Linotype" w:cs="Arial"/>
          <w:sz w:val="24"/>
          <w:szCs w:val="24"/>
          <w:lang w:val="es-ES" w:eastAsia="es-ES"/>
        </w:rPr>
        <w:t xml:space="preserve">el procedimiento para solicitar ante la autoridad competente, </w:t>
      </w:r>
      <w:r w:rsidR="00797666">
        <w:rPr>
          <w:rFonts w:ascii="Palatino Linotype" w:eastAsia="Times New Roman" w:hAnsi="Palatino Linotype" w:cs="Arial"/>
          <w:sz w:val="24"/>
          <w:szCs w:val="24"/>
          <w:lang w:val="es-ES" w:eastAsia="es-ES"/>
        </w:rPr>
        <w:t xml:space="preserve">el cambio de nombre de la </w:t>
      </w:r>
      <w:r w:rsidR="00797666" w:rsidRPr="00797666">
        <w:rPr>
          <w:rFonts w:ascii="Palatino Linotype" w:eastAsia="Times New Roman" w:hAnsi="Palatino Linotype" w:cs="Arial"/>
          <w:sz w:val="24"/>
          <w:szCs w:val="24"/>
          <w:lang w:val="es-ES" w:eastAsia="es-ES"/>
        </w:rPr>
        <w:t>estación número 6 de la Línea 1 del Mexibús</w:t>
      </w:r>
      <w:r w:rsidR="00797666">
        <w:rPr>
          <w:rFonts w:ascii="Palatino Linotype" w:eastAsia="Times New Roman" w:hAnsi="Palatino Linotype" w:cs="Arial"/>
          <w:sz w:val="24"/>
          <w:szCs w:val="24"/>
          <w:lang w:val="es-ES" w:eastAsia="es-ES"/>
        </w:rPr>
        <w:t xml:space="preserve">, </w:t>
      </w:r>
      <w:r w:rsidR="000E18E9">
        <w:rPr>
          <w:rFonts w:ascii="Palatino Linotype" w:eastAsia="Times New Roman" w:hAnsi="Palatino Linotype" w:cs="Arial"/>
          <w:sz w:val="24"/>
          <w:szCs w:val="24"/>
          <w:lang w:val="es-ES" w:eastAsia="es-ES"/>
        </w:rPr>
        <w:t xml:space="preserve">por lo que se </w:t>
      </w:r>
      <w:r w:rsidR="000E18E9">
        <w:rPr>
          <w:rFonts w:ascii="Palatino Linotype" w:hAnsi="Palatino Linotype" w:cs="Arial"/>
          <w:sz w:val="24"/>
          <w:szCs w:val="24"/>
          <w:lang w:eastAsia="es-MX"/>
        </w:rPr>
        <w:t xml:space="preserve">deduce que dicha solicitud de información deberá realizarse a otro </w:t>
      </w:r>
      <w:r w:rsidR="000E18E9" w:rsidRPr="00F3694C">
        <w:rPr>
          <w:rFonts w:ascii="Palatino Linotype" w:hAnsi="Palatino Linotype" w:cs="Arial"/>
          <w:sz w:val="24"/>
          <w:szCs w:val="24"/>
          <w:lang w:eastAsia="es-MX"/>
        </w:rPr>
        <w:t>Sujeto Obligado</w:t>
      </w:r>
      <w:r w:rsidR="000B5D30">
        <w:rPr>
          <w:rFonts w:ascii="Palatino Linotype" w:hAnsi="Palatino Linotype" w:cs="Arial"/>
          <w:sz w:val="24"/>
          <w:szCs w:val="24"/>
          <w:lang w:eastAsia="es-MX"/>
        </w:rPr>
        <w:t>.</w:t>
      </w:r>
    </w:p>
    <w:p w14:paraId="21ECC661" w14:textId="77777777" w:rsidR="000E18E9" w:rsidRDefault="000E18E9" w:rsidP="00424747">
      <w:pPr>
        <w:spacing w:after="0" w:line="360" w:lineRule="auto"/>
        <w:jc w:val="both"/>
        <w:rPr>
          <w:rFonts w:ascii="Palatino Linotype" w:eastAsia="Times New Roman" w:hAnsi="Palatino Linotype" w:cs="Arial"/>
          <w:sz w:val="24"/>
          <w:szCs w:val="24"/>
          <w:lang w:val="es-ES" w:eastAsia="es-ES"/>
        </w:rPr>
      </w:pPr>
    </w:p>
    <w:p w14:paraId="1383331C" w14:textId="77777777" w:rsidR="00F3694C" w:rsidRDefault="00F3694C" w:rsidP="00F3694C">
      <w:pPr>
        <w:pStyle w:val="Sinespaciado"/>
        <w:spacing w:line="360" w:lineRule="auto"/>
        <w:jc w:val="both"/>
        <w:rPr>
          <w:rFonts w:ascii="Palatino Linotype" w:hAnsi="Palatino Linotype"/>
        </w:rPr>
      </w:pPr>
      <w:r>
        <w:rPr>
          <w:rFonts w:ascii="Palatino Linotype" w:hAnsi="Palatino Linotype" w:cs="Arial"/>
          <w:lang w:val="es-ES"/>
        </w:rPr>
        <w:t>Adicionalmente es de destacar, que</w:t>
      </w:r>
      <w:r>
        <w:rPr>
          <w:rFonts w:ascii="Palatino Linotype" w:hAnsi="Palatino Linotype"/>
        </w:rPr>
        <w:t xml:space="preserve"> las atribuciones del</w:t>
      </w:r>
      <w:r w:rsidRPr="00641A3A">
        <w:rPr>
          <w:rFonts w:ascii="Palatino Linotype" w:hAnsi="Palatino Linotype"/>
        </w:rPr>
        <w:t xml:space="preserve"> Sistema </w:t>
      </w:r>
      <w:r>
        <w:rPr>
          <w:rFonts w:ascii="Palatino Linotype" w:hAnsi="Palatino Linotype"/>
        </w:rPr>
        <w:t>d</w:t>
      </w:r>
      <w:r w:rsidRPr="00641A3A">
        <w:rPr>
          <w:rFonts w:ascii="Palatino Linotype" w:hAnsi="Palatino Linotype"/>
        </w:rPr>
        <w:t>e</w:t>
      </w:r>
      <w:r>
        <w:rPr>
          <w:rFonts w:ascii="Palatino Linotype" w:hAnsi="Palatino Linotype"/>
        </w:rPr>
        <w:t xml:space="preserve"> </w:t>
      </w:r>
      <w:r w:rsidRPr="00641A3A">
        <w:rPr>
          <w:rFonts w:ascii="Palatino Linotype" w:hAnsi="Palatino Linotype"/>
        </w:rPr>
        <w:t xml:space="preserve">Transporte Masivo </w:t>
      </w:r>
      <w:r>
        <w:rPr>
          <w:rFonts w:ascii="Palatino Linotype" w:hAnsi="Palatino Linotype"/>
        </w:rPr>
        <w:t>y</w:t>
      </w:r>
      <w:r w:rsidRPr="00641A3A">
        <w:rPr>
          <w:rFonts w:ascii="Palatino Linotype" w:hAnsi="Palatino Linotype"/>
        </w:rPr>
        <w:t xml:space="preserve"> Teleférico </w:t>
      </w:r>
      <w:r>
        <w:rPr>
          <w:rFonts w:ascii="Palatino Linotype" w:hAnsi="Palatino Linotype"/>
        </w:rPr>
        <w:t>d</w:t>
      </w:r>
      <w:r w:rsidRPr="00641A3A">
        <w:rPr>
          <w:rFonts w:ascii="Palatino Linotype" w:hAnsi="Palatino Linotype"/>
        </w:rPr>
        <w:t xml:space="preserve">el Estado </w:t>
      </w:r>
      <w:r>
        <w:rPr>
          <w:rFonts w:ascii="Palatino Linotype" w:hAnsi="Palatino Linotype"/>
        </w:rPr>
        <w:t>d</w:t>
      </w:r>
      <w:r w:rsidRPr="00641A3A">
        <w:rPr>
          <w:rFonts w:ascii="Palatino Linotype" w:hAnsi="Palatino Linotype"/>
        </w:rPr>
        <w:t>e México</w:t>
      </w:r>
      <w:r>
        <w:rPr>
          <w:rFonts w:ascii="Palatino Linotype" w:hAnsi="Palatino Linotype"/>
        </w:rPr>
        <w:t xml:space="preserve"> </w:t>
      </w:r>
      <w:proofErr w:type="gramStart"/>
      <w:r>
        <w:rPr>
          <w:rFonts w:ascii="Palatino Linotype" w:hAnsi="Palatino Linotype"/>
        </w:rPr>
        <w:t>de acuerdo al</w:t>
      </w:r>
      <w:proofErr w:type="gramEnd"/>
      <w:r>
        <w:rPr>
          <w:rFonts w:ascii="Palatino Linotype" w:hAnsi="Palatino Linotype"/>
        </w:rPr>
        <w:t xml:space="preserve"> </w:t>
      </w:r>
      <w:r w:rsidRPr="00641A3A">
        <w:rPr>
          <w:rFonts w:ascii="Palatino Linotype" w:hAnsi="Palatino Linotype"/>
        </w:rPr>
        <w:t xml:space="preserve">Manual General </w:t>
      </w:r>
      <w:r>
        <w:rPr>
          <w:rFonts w:ascii="Palatino Linotype" w:hAnsi="Palatino Linotype"/>
        </w:rPr>
        <w:t>d</w:t>
      </w:r>
      <w:r w:rsidRPr="00641A3A">
        <w:rPr>
          <w:rFonts w:ascii="Palatino Linotype" w:hAnsi="Palatino Linotype"/>
        </w:rPr>
        <w:t xml:space="preserve">e Organización </w:t>
      </w:r>
      <w:r>
        <w:rPr>
          <w:rFonts w:ascii="Palatino Linotype" w:hAnsi="Palatino Linotype"/>
        </w:rPr>
        <w:t>d</w:t>
      </w:r>
      <w:r w:rsidRPr="00641A3A">
        <w:rPr>
          <w:rFonts w:ascii="Palatino Linotype" w:hAnsi="Palatino Linotype"/>
        </w:rPr>
        <w:t xml:space="preserve">el Sistema </w:t>
      </w:r>
      <w:r>
        <w:rPr>
          <w:rFonts w:ascii="Palatino Linotype" w:hAnsi="Palatino Linotype"/>
        </w:rPr>
        <w:t>d</w:t>
      </w:r>
      <w:r w:rsidRPr="00641A3A">
        <w:rPr>
          <w:rFonts w:ascii="Palatino Linotype" w:hAnsi="Palatino Linotype"/>
        </w:rPr>
        <w:t>e</w:t>
      </w:r>
      <w:r>
        <w:rPr>
          <w:rFonts w:ascii="Palatino Linotype" w:hAnsi="Palatino Linotype"/>
        </w:rPr>
        <w:t xml:space="preserve"> </w:t>
      </w:r>
      <w:r w:rsidRPr="00641A3A">
        <w:rPr>
          <w:rFonts w:ascii="Palatino Linotype" w:hAnsi="Palatino Linotype"/>
        </w:rPr>
        <w:t xml:space="preserve">Transporte Masivo </w:t>
      </w:r>
      <w:r>
        <w:rPr>
          <w:rFonts w:ascii="Palatino Linotype" w:hAnsi="Palatino Linotype"/>
        </w:rPr>
        <w:t>y</w:t>
      </w:r>
      <w:r w:rsidRPr="00641A3A">
        <w:rPr>
          <w:rFonts w:ascii="Palatino Linotype" w:hAnsi="Palatino Linotype"/>
        </w:rPr>
        <w:t xml:space="preserve"> Teleférico </w:t>
      </w:r>
      <w:r>
        <w:rPr>
          <w:rFonts w:ascii="Palatino Linotype" w:hAnsi="Palatino Linotype"/>
        </w:rPr>
        <w:t>d</w:t>
      </w:r>
      <w:r w:rsidRPr="00641A3A">
        <w:rPr>
          <w:rFonts w:ascii="Palatino Linotype" w:hAnsi="Palatino Linotype"/>
        </w:rPr>
        <w:t xml:space="preserve">el Estado </w:t>
      </w:r>
      <w:r>
        <w:rPr>
          <w:rFonts w:ascii="Palatino Linotype" w:hAnsi="Palatino Linotype"/>
        </w:rPr>
        <w:t>d</w:t>
      </w:r>
      <w:r w:rsidRPr="00641A3A">
        <w:rPr>
          <w:rFonts w:ascii="Palatino Linotype" w:hAnsi="Palatino Linotype"/>
        </w:rPr>
        <w:t xml:space="preserve">e México </w:t>
      </w:r>
      <w:r>
        <w:rPr>
          <w:rFonts w:ascii="Palatino Linotype" w:hAnsi="Palatino Linotype"/>
        </w:rPr>
        <w:t>dispone lo siguiente:</w:t>
      </w:r>
    </w:p>
    <w:p w14:paraId="2B4C71AB" w14:textId="77777777" w:rsidR="00F3694C" w:rsidRDefault="00F3694C" w:rsidP="00F3694C">
      <w:pPr>
        <w:pStyle w:val="Sinespaciado"/>
        <w:spacing w:line="360" w:lineRule="auto"/>
        <w:jc w:val="both"/>
        <w:rPr>
          <w:rFonts w:ascii="Palatino Linotype" w:hAnsi="Palatino Linotype"/>
        </w:rPr>
      </w:pPr>
    </w:p>
    <w:p w14:paraId="2EB18550" w14:textId="77777777" w:rsidR="00F3694C" w:rsidRDefault="00F3694C" w:rsidP="00F3694C">
      <w:pPr>
        <w:pStyle w:val="Sinespaciado"/>
        <w:tabs>
          <w:tab w:val="left" w:pos="8505"/>
        </w:tabs>
        <w:spacing w:line="360" w:lineRule="auto"/>
        <w:ind w:left="567" w:right="567"/>
        <w:jc w:val="center"/>
        <w:rPr>
          <w:rFonts w:ascii="Palatino Linotype" w:hAnsi="Palatino Linotype"/>
          <w:i/>
          <w:iCs/>
          <w:sz w:val="22"/>
          <w:szCs w:val="22"/>
        </w:rPr>
      </w:pPr>
      <w:r w:rsidRPr="00641A3A">
        <w:rPr>
          <w:rFonts w:ascii="Palatino Linotype" w:hAnsi="Palatino Linotype"/>
          <w:i/>
          <w:iCs/>
          <w:sz w:val="22"/>
          <w:szCs w:val="22"/>
        </w:rPr>
        <w:t>CAPÍTULO TERCERO</w:t>
      </w:r>
    </w:p>
    <w:p w14:paraId="6B541FE2" w14:textId="77777777" w:rsidR="00F3694C" w:rsidRDefault="00F3694C" w:rsidP="00F3694C">
      <w:pPr>
        <w:pStyle w:val="Sinespaciado"/>
        <w:tabs>
          <w:tab w:val="left" w:pos="8505"/>
        </w:tabs>
        <w:spacing w:line="360" w:lineRule="auto"/>
        <w:ind w:left="567" w:right="567"/>
        <w:jc w:val="center"/>
        <w:rPr>
          <w:rFonts w:ascii="Palatino Linotype" w:hAnsi="Palatino Linotype"/>
          <w:i/>
          <w:iCs/>
          <w:sz w:val="22"/>
          <w:szCs w:val="22"/>
        </w:rPr>
      </w:pPr>
      <w:r w:rsidRPr="00641A3A">
        <w:rPr>
          <w:rFonts w:ascii="Palatino Linotype" w:hAnsi="Palatino Linotype"/>
          <w:i/>
          <w:iCs/>
          <w:sz w:val="22"/>
          <w:szCs w:val="22"/>
        </w:rPr>
        <w:t>DEL SISTEMA DE TRANSPORTE MASIVO Y TELEFÉRICO DEL ESTADO DE MÉXICO</w:t>
      </w:r>
    </w:p>
    <w:p w14:paraId="1558086E" w14:textId="77777777" w:rsidR="00F3694C" w:rsidRDefault="00F3694C" w:rsidP="00F3694C">
      <w:pPr>
        <w:pStyle w:val="Sinespaciado"/>
        <w:tabs>
          <w:tab w:val="left" w:pos="8505"/>
        </w:tabs>
        <w:spacing w:line="360" w:lineRule="auto"/>
        <w:ind w:left="567" w:right="567"/>
        <w:jc w:val="both"/>
        <w:rPr>
          <w:rFonts w:ascii="Palatino Linotype" w:hAnsi="Palatino Linotype"/>
          <w:i/>
          <w:iCs/>
          <w:sz w:val="22"/>
          <w:szCs w:val="22"/>
        </w:rPr>
      </w:pPr>
      <w:r w:rsidRPr="00641A3A">
        <w:rPr>
          <w:rFonts w:ascii="Palatino Linotype" w:hAnsi="Palatino Linotype"/>
          <w:i/>
          <w:iCs/>
          <w:sz w:val="22"/>
          <w:szCs w:val="22"/>
        </w:rPr>
        <w:t xml:space="preserve">Artículo 17.76.- El Sistema de Transporte Masivo y Teleférico del Estado de México, </w:t>
      </w:r>
      <w:r w:rsidRPr="00F3694C">
        <w:rPr>
          <w:rFonts w:ascii="Palatino Linotype" w:hAnsi="Palatino Linotype"/>
          <w:i/>
          <w:iCs/>
          <w:sz w:val="22"/>
          <w:szCs w:val="22"/>
          <w:u w:val="single"/>
        </w:rPr>
        <w:t xml:space="preserve">es un organismo público descentralizado, con personalidad jurídica y patrimonio propios, </w:t>
      </w:r>
      <w:r w:rsidRPr="00F3694C">
        <w:rPr>
          <w:rFonts w:ascii="Palatino Linotype" w:hAnsi="Palatino Linotype"/>
          <w:b/>
          <w:i/>
          <w:iCs/>
          <w:sz w:val="22"/>
          <w:szCs w:val="22"/>
          <w:u w:val="single"/>
        </w:rPr>
        <w:t xml:space="preserve">que </w:t>
      </w:r>
      <w:r w:rsidRPr="00F3694C">
        <w:rPr>
          <w:rFonts w:ascii="Palatino Linotype" w:hAnsi="Palatino Linotype"/>
          <w:b/>
          <w:i/>
          <w:iCs/>
          <w:sz w:val="22"/>
          <w:szCs w:val="22"/>
          <w:u w:val="single"/>
        </w:rPr>
        <w:lastRenderedPageBreak/>
        <w:t xml:space="preserve">tiene por objeto la planeación, la coordinación de los programas y acciones relacionados con la infraestructura </w:t>
      </w:r>
      <w:r w:rsidRPr="00F3694C">
        <w:rPr>
          <w:rFonts w:ascii="Palatino Linotype" w:hAnsi="Palatino Linotype"/>
          <w:b/>
          <w:bCs/>
          <w:i/>
          <w:iCs/>
          <w:sz w:val="22"/>
          <w:szCs w:val="22"/>
          <w:u w:val="single"/>
        </w:rPr>
        <w:t>y operación de los Sistemas de transporte de alta capacidad y teleférico, las estaciones de transferencia modal</w:t>
      </w:r>
      <w:r w:rsidRPr="00F3694C">
        <w:rPr>
          <w:rFonts w:ascii="Palatino Linotype" w:hAnsi="Palatino Linotype"/>
          <w:b/>
          <w:i/>
          <w:iCs/>
          <w:sz w:val="22"/>
          <w:szCs w:val="22"/>
          <w:u w:val="single"/>
        </w:rPr>
        <w:t xml:space="preserve">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6D482A04" w14:textId="77777777" w:rsidR="00F3694C" w:rsidRDefault="00F3694C" w:rsidP="00F3694C">
      <w:pPr>
        <w:pStyle w:val="Sinespaciado"/>
        <w:tabs>
          <w:tab w:val="left" w:pos="8505"/>
        </w:tabs>
        <w:spacing w:line="360" w:lineRule="auto"/>
        <w:ind w:left="567" w:right="567"/>
        <w:jc w:val="both"/>
        <w:rPr>
          <w:rFonts w:ascii="Palatino Linotype" w:hAnsi="Palatino Linotype"/>
          <w:i/>
          <w:iCs/>
          <w:sz w:val="22"/>
          <w:szCs w:val="22"/>
        </w:rPr>
      </w:pPr>
    </w:p>
    <w:p w14:paraId="0480D54A" w14:textId="77777777" w:rsidR="00F3694C" w:rsidRDefault="00C824E7" w:rsidP="00F3694C">
      <w:pPr>
        <w:pStyle w:val="Sinespaciado"/>
        <w:tabs>
          <w:tab w:val="left" w:pos="8505"/>
        </w:tabs>
        <w:spacing w:line="360" w:lineRule="auto"/>
        <w:ind w:left="567" w:right="567"/>
        <w:jc w:val="both"/>
        <w:rPr>
          <w:rFonts w:ascii="Palatino Linotype" w:hAnsi="Palatino Linotype"/>
          <w:i/>
          <w:iCs/>
          <w:sz w:val="22"/>
          <w:szCs w:val="22"/>
        </w:rPr>
      </w:pPr>
      <w:r>
        <w:rPr>
          <w:rFonts w:ascii="Palatino Linotype" w:hAnsi="Palatino Linotype"/>
          <w:i/>
          <w:iCs/>
          <w:sz w:val="22"/>
          <w:szCs w:val="22"/>
        </w:rPr>
        <w:t>Artículo 17.77</w:t>
      </w:r>
      <w:r w:rsidR="00F3694C" w:rsidRPr="00E74160">
        <w:rPr>
          <w:rFonts w:ascii="Palatino Linotype" w:hAnsi="Palatino Linotype"/>
          <w:i/>
          <w:iCs/>
          <w:sz w:val="22"/>
          <w:szCs w:val="22"/>
        </w:rPr>
        <w:t xml:space="preserve">.- El Sistema, para el cumplimiento de su objeto, </w:t>
      </w:r>
      <w:r w:rsidR="00F3694C" w:rsidRPr="00F3694C">
        <w:rPr>
          <w:rFonts w:ascii="Palatino Linotype" w:hAnsi="Palatino Linotype"/>
          <w:b/>
          <w:i/>
          <w:iCs/>
          <w:sz w:val="22"/>
          <w:szCs w:val="22"/>
          <w:u w:val="single"/>
        </w:rPr>
        <w:t>tiene las atribuciones siguientes</w:t>
      </w:r>
      <w:r w:rsidR="00F3694C" w:rsidRPr="00F3694C">
        <w:rPr>
          <w:rFonts w:ascii="Palatino Linotype" w:hAnsi="Palatino Linotype"/>
          <w:b/>
          <w:i/>
          <w:iCs/>
          <w:sz w:val="22"/>
          <w:szCs w:val="22"/>
        </w:rPr>
        <w:t>:</w:t>
      </w:r>
      <w:r w:rsidR="00F3694C" w:rsidRPr="00E74160">
        <w:rPr>
          <w:rFonts w:ascii="Palatino Linotype" w:hAnsi="Palatino Linotype"/>
          <w:i/>
          <w:iCs/>
          <w:sz w:val="22"/>
          <w:szCs w:val="22"/>
        </w:rPr>
        <w:t xml:space="preserve"> </w:t>
      </w:r>
    </w:p>
    <w:p w14:paraId="5D8338D8" w14:textId="77777777" w:rsidR="00F3694C" w:rsidRPr="00E74160" w:rsidRDefault="00F74E2F" w:rsidP="00F74E2F">
      <w:pPr>
        <w:pStyle w:val="Sinespaciado"/>
        <w:tabs>
          <w:tab w:val="left" w:pos="8505"/>
        </w:tabs>
        <w:spacing w:line="360" w:lineRule="auto"/>
        <w:ind w:left="567" w:right="567"/>
        <w:jc w:val="both"/>
        <w:rPr>
          <w:rFonts w:ascii="Palatino Linotype" w:hAnsi="Palatino Linotype"/>
          <w:i/>
          <w:iCs/>
          <w:sz w:val="20"/>
          <w:szCs w:val="20"/>
        </w:rPr>
      </w:pPr>
      <w:r>
        <w:rPr>
          <w:rFonts w:ascii="Palatino Linotype" w:hAnsi="Palatino Linotype"/>
          <w:i/>
          <w:iCs/>
          <w:sz w:val="22"/>
          <w:szCs w:val="22"/>
        </w:rPr>
        <w:t xml:space="preserve">I. </w:t>
      </w:r>
      <w:r w:rsidR="00F3694C" w:rsidRPr="00F3694C">
        <w:rPr>
          <w:rFonts w:ascii="Palatino Linotype" w:hAnsi="Palatino Linotype"/>
          <w:i/>
          <w:iCs/>
          <w:sz w:val="22"/>
          <w:szCs w:val="22"/>
        </w:rPr>
        <w:t>Proponer y ejecutar planes, programas, proyectos y acciones para el diseño, construcción</w:t>
      </w:r>
      <w:r w:rsidR="00F3694C" w:rsidRPr="00F3694C">
        <w:rPr>
          <w:rFonts w:ascii="Palatino Linotype" w:hAnsi="Palatino Linotype"/>
          <w:b/>
          <w:bCs/>
          <w:i/>
          <w:iCs/>
          <w:sz w:val="22"/>
          <w:szCs w:val="22"/>
        </w:rPr>
        <w:t xml:space="preserve">, </w:t>
      </w:r>
      <w:r w:rsidR="00F3694C" w:rsidRPr="00F3694C">
        <w:rPr>
          <w:rFonts w:ascii="Palatino Linotype" w:hAnsi="Palatino Linotype"/>
          <w:i/>
          <w:iCs/>
          <w:sz w:val="22"/>
          <w:szCs w:val="22"/>
        </w:rPr>
        <w:t>operación</w:t>
      </w:r>
      <w:r w:rsidR="00F3694C" w:rsidRPr="00F3694C">
        <w:rPr>
          <w:rFonts w:ascii="Palatino Linotype" w:hAnsi="Palatino Linotype"/>
          <w:b/>
          <w:bCs/>
          <w:i/>
          <w:iCs/>
          <w:sz w:val="22"/>
          <w:szCs w:val="22"/>
        </w:rPr>
        <w:t>,</w:t>
      </w:r>
      <w:r w:rsidR="00F3694C" w:rsidRPr="00F3694C">
        <w:rPr>
          <w:rFonts w:ascii="Palatino Linotype" w:hAnsi="Palatino Linotype"/>
          <w:i/>
          <w:iCs/>
          <w:sz w:val="22"/>
          <w:szCs w:val="22"/>
        </w:rPr>
        <w:t xml:space="preserve"> administración, explotación, conservación, rehabilitación y mantenimiento de los Sistemas de transporte de alta capacidad y teleférico, de las estaciones de transferencia modal, así como de las de origen-destino e intermedias que se requieren para el eficiente funcionamiento del teleférico</w:t>
      </w:r>
      <w:r w:rsidR="00F3694C" w:rsidRPr="00E74160">
        <w:rPr>
          <w:rFonts w:ascii="Palatino Linotype" w:hAnsi="Palatino Linotype"/>
          <w:i/>
          <w:iCs/>
          <w:sz w:val="22"/>
          <w:szCs w:val="22"/>
        </w:rPr>
        <w:t xml:space="preserve">; </w:t>
      </w:r>
    </w:p>
    <w:p w14:paraId="0E28A2D2" w14:textId="77777777" w:rsidR="00C824E7" w:rsidRDefault="00F74E2F" w:rsidP="00F74E2F">
      <w:pPr>
        <w:pStyle w:val="Sinespaciado"/>
        <w:tabs>
          <w:tab w:val="left" w:pos="8505"/>
        </w:tabs>
        <w:spacing w:line="360" w:lineRule="auto"/>
        <w:ind w:left="567" w:right="567"/>
        <w:jc w:val="both"/>
        <w:rPr>
          <w:rFonts w:ascii="Palatino Linotype" w:hAnsi="Palatino Linotype"/>
          <w:i/>
          <w:iCs/>
          <w:sz w:val="20"/>
          <w:szCs w:val="20"/>
        </w:rPr>
      </w:pPr>
      <w:r>
        <w:rPr>
          <w:rFonts w:ascii="Palatino Linotype" w:hAnsi="Palatino Linotype"/>
          <w:i/>
          <w:iCs/>
          <w:sz w:val="22"/>
          <w:szCs w:val="22"/>
        </w:rPr>
        <w:t xml:space="preserve">II. </w:t>
      </w:r>
      <w:r w:rsidR="00F3694C" w:rsidRPr="00F3694C">
        <w:rPr>
          <w:rFonts w:ascii="Palatino Linotype" w:hAnsi="Palatino Linotype"/>
          <w:i/>
          <w:iCs/>
          <w:sz w:val="22"/>
          <w:szCs w:val="22"/>
        </w:rPr>
        <w:t>Promover y fomentar la participación de la iniciativa privada en la construcción, administración, operación, explotación, mantenimiento, rehabilitación y conservación de infraestructura y operación de transporte de alta capacidad, de estaciones de transferencia modal, así como del Sistema de transporte teleférico y las estaciones de origen-destino e intermedias que se requieren para su eficiente funcionamiento</w:t>
      </w:r>
      <w:r w:rsidR="00F3694C" w:rsidRPr="00E74160">
        <w:rPr>
          <w:rFonts w:ascii="Palatino Linotype" w:hAnsi="Palatino Linotype"/>
          <w:i/>
          <w:iCs/>
          <w:sz w:val="22"/>
          <w:szCs w:val="22"/>
        </w:rPr>
        <w:t xml:space="preserve">; </w:t>
      </w:r>
    </w:p>
    <w:p w14:paraId="47FAF86D" w14:textId="77777777" w:rsidR="00C824E7" w:rsidRDefault="00F74E2F" w:rsidP="00F74E2F">
      <w:pPr>
        <w:pStyle w:val="Sinespaciado"/>
        <w:tabs>
          <w:tab w:val="left" w:pos="8505"/>
        </w:tabs>
        <w:spacing w:line="360" w:lineRule="auto"/>
        <w:ind w:left="567" w:right="567"/>
        <w:jc w:val="both"/>
        <w:rPr>
          <w:rFonts w:ascii="Palatino Linotype" w:hAnsi="Palatino Linotype"/>
          <w:i/>
          <w:iCs/>
          <w:sz w:val="20"/>
          <w:szCs w:val="20"/>
        </w:rPr>
      </w:pPr>
      <w:r>
        <w:rPr>
          <w:rFonts w:ascii="Palatino Linotype" w:hAnsi="Palatino Linotype"/>
          <w:i/>
          <w:iCs/>
          <w:sz w:val="22"/>
          <w:szCs w:val="22"/>
        </w:rPr>
        <w:t xml:space="preserve">III. </w:t>
      </w:r>
      <w:r w:rsidR="00C824E7" w:rsidRPr="00C824E7">
        <w:rPr>
          <w:rFonts w:ascii="Palatino Linotype" w:hAnsi="Palatino Linotype"/>
          <w:i/>
          <w:iCs/>
          <w:sz w:val="22"/>
          <w:szCs w:val="22"/>
        </w:rPr>
        <w:t xml:space="preserve">Presentar a consideración del </w:t>
      </w:r>
      <w:proofErr w:type="gramStart"/>
      <w:r w:rsidR="00C824E7" w:rsidRPr="00C824E7">
        <w:rPr>
          <w:rFonts w:ascii="Palatino Linotype" w:hAnsi="Palatino Linotype"/>
          <w:i/>
          <w:iCs/>
          <w:sz w:val="22"/>
          <w:szCs w:val="22"/>
        </w:rPr>
        <w:t>Secretario</w:t>
      </w:r>
      <w:proofErr w:type="gramEnd"/>
      <w:r w:rsidR="00C824E7" w:rsidRPr="00C824E7">
        <w:rPr>
          <w:rFonts w:ascii="Palatino Linotype" w:hAnsi="Palatino Linotype"/>
          <w:i/>
          <w:iCs/>
          <w:sz w:val="22"/>
          <w:szCs w:val="22"/>
        </w:rPr>
        <w:t xml:space="preserve"> de Comunicaciones, para su autorización y firma, en su caso:</w:t>
      </w:r>
    </w:p>
    <w:p w14:paraId="021958E6" w14:textId="77777777" w:rsidR="00C824E7" w:rsidRDefault="00C824E7" w:rsidP="00C824E7">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iCs/>
          <w:sz w:val="22"/>
          <w:szCs w:val="22"/>
        </w:rPr>
        <w:t>a. Proyectos para otorgar o ampliar el plazo de las concesiones y contratos para la construcción, administración, operación, explotación,</w:t>
      </w:r>
      <w:r>
        <w:rPr>
          <w:rFonts w:ascii="Palatino Linotype" w:hAnsi="Palatino Linotype"/>
          <w:i/>
          <w:iCs/>
          <w:sz w:val="22"/>
          <w:szCs w:val="22"/>
        </w:rPr>
        <w:t xml:space="preserve"> </w:t>
      </w:r>
      <w:r w:rsidRPr="00C824E7">
        <w:rPr>
          <w:rFonts w:ascii="Palatino Linotype" w:hAnsi="Palatino Linotype"/>
          <w:i/>
          <w:iCs/>
          <w:sz w:val="22"/>
          <w:szCs w:val="22"/>
        </w:rPr>
        <w:t xml:space="preserve">rehabilitación, mantenimiento y </w:t>
      </w:r>
      <w:r w:rsidRPr="00C824E7">
        <w:rPr>
          <w:rFonts w:ascii="Palatino Linotype" w:hAnsi="Palatino Linotype"/>
          <w:i/>
          <w:iCs/>
          <w:sz w:val="22"/>
          <w:szCs w:val="22"/>
        </w:rPr>
        <w:lastRenderedPageBreak/>
        <w:t>conservación de la infraestructura y operación de transporte de alta capacidad, así como estaciones de transferencia</w:t>
      </w:r>
      <w:r>
        <w:rPr>
          <w:rFonts w:ascii="Palatino Linotype" w:hAnsi="Palatino Linotype"/>
          <w:i/>
          <w:iCs/>
          <w:sz w:val="22"/>
          <w:szCs w:val="22"/>
        </w:rPr>
        <w:t xml:space="preserve"> </w:t>
      </w:r>
      <w:r w:rsidRPr="00C824E7">
        <w:rPr>
          <w:rFonts w:ascii="Palatino Linotype" w:hAnsi="Palatino Linotype"/>
          <w:i/>
          <w:iCs/>
          <w:sz w:val="22"/>
          <w:szCs w:val="22"/>
        </w:rPr>
        <w:t>modal; y</w:t>
      </w:r>
      <w:r w:rsidRPr="00C824E7">
        <w:rPr>
          <w:rFonts w:ascii="Palatino Linotype" w:hAnsi="Palatino Linotype"/>
          <w:i/>
          <w:sz w:val="22"/>
          <w:szCs w:val="22"/>
        </w:rPr>
        <w:t xml:space="preserve"> </w:t>
      </w:r>
    </w:p>
    <w:p w14:paraId="2174273B" w14:textId="77777777" w:rsidR="00C824E7" w:rsidRDefault="00C824E7" w:rsidP="00C824E7">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 xml:space="preserve">b. Proyectos sustentados en los que se proponga la terminación anticipada, revocación o rescate de las concesiones o contratos. </w:t>
      </w:r>
    </w:p>
    <w:p w14:paraId="0011B458"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 xml:space="preserve">IV. Llevar a cabo, previa autorización del </w:t>
      </w:r>
      <w:proofErr w:type="gramStart"/>
      <w:r w:rsidRPr="00C824E7">
        <w:rPr>
          <w:rFonts w:ascii="Palatino Linotype" w:hAnsi="Palatino Linotype"/>
          <w:i/>
          <w:sz w:val="22"/>
          <w:szCs w:val="22"/>
        </w:rPr>
        <w:t>Secretario</w:t>
      </w:r>
      <w:proofErr w:type="gramEnd"/>
      <w:r w:rsidRPr="00C824E7">
        <w:rPr>
          <w:rFonts w:ascii="Palatino Linotype" w:hAnsi="Palatino Linotype"/>
          <w:i/>
          <w:sz w:val="22"/>
          <w:szCs w:val="22"/>
        </w:rPr>
        <w:t xml:space="preserve"> de Comunicaciones,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así como de las estaciones de transferencia modal; </w:t>
      </w:r>
    </w:p>
    <w:p w14:paraId="42403709"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 xml:space="preserve">V. Proyectar y diseñar en coordinación con la Secretaría de Transporte, las rutas alimentadoras para el transporte de alta capacidad y coadyuvar en su puesta en operación; </w:t>
      </w:r>
    </w:p>
    <w:p w14:paraId="348C2E69"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 xml:space="preserve">VI. Otorgar y declarar la terminación de permisos para el aprovechamiento y explotación de la infraestructura y operación del derecho de vía del transporte de alta capacidad; </w:t>
      </w:r>
    </w:p>
    <w:p w14:paraId="00DD46F8"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Pr>
          <w:rFonts w:ascii="Palatino Linotype" w:hAnsi="Palatino Linotype"/>
          <w:i/>
          <w:sz w:val="22"/>
          <w:szCs w:val="22"/>
        </w:rPr>
        <w:t>VII.</w:t>
      </w:r>
      <w:r w:rsidRPr="00C824E7">
        <w:rPr>
          <w:rFonts w:ascii="Palatino Linotype" w:hAnsi="Palatino Linotype"/>
          <w:i/>
          <w:sz w:val="22"/>
          <w:szCs w:val="22"/>
        </w:rPr>
        <w:t xml:space="preserve"> Efectuar el cobro de derechos conforme </w:t>
      </w:r>
      <w:r>
        <w:rPr>
          <w:rFonts w:ascii="Palatino Linotype" w:hAnsi="Palatino Linotype"/>
          <w:i/>
          <w:sz w:val="22"/>
          <w:szCs w:val="22"/>
        </w:rPr>
        <w:t>a la ley, por la expedición de p</w:t>
      </w:r>
      <w:r w:rsidRPr="00C824E7">
        <w:rPr>
          <w:rFonts w:ascii="Palatino Linotype" w:hAnsi="Palatino Linotype"/>
          <w:i/>
          <w:sz w:val="22"/>
          <w:szCs w:val="22"/>
        </w:rPr>
        <w:t>ermiso</w:t>
      </w:r>
      <w:r>
        <w:rPr>
          <w:rFonts w:ascii="Palatino Linotype" w:hAnsi="Palatino Linotype"/>
          <w:i/>
          <w:sz w:val="22"/>
          <w:szCs w:val="22"/>
        </w:rPr>
        <w:t>s</w:t>
      </w:r>
      <w:r w:rsidRPr="00C824E7">
        <w:rPr>
          <w:rFonts w:ascii="Palatino Linotype" w:hAnsi="Palatino Linotype"/>
          <w:i/>
          <w:sz w:val="22"/>
          <w:szCs w:val="22"/>
        </w:rPr>
        <w:t xml:space="preserve"> para la utilización de la infraestructura, administración, explotación y operación del derecho de vía del transporte de alta capaci</w:t>
      </w:r>
      <w:r>
        <w:rPr>
          <w:rFonts w:ascii="Palatino Linotype" w:hAnsi="Palatino Linotype"/>
          <w:i/>
          <w:sz w:val="22"/>
          <w:szCs w:val="22"/>
        </w:rPr>
        <w:t>dad</w:t>
      </w:r>
      <w:r w:rsidRPr="00C824E7">
        <w:rPr>
          <w:rFonts w:ascii="Palatino Linotype" w:hAnsi="Palatino Linotype"/>
          <w:i/>
          <w:sz w:val="22"/>
          <w:szCs w:val="22"/>
        </w:rPr>
        <w:t xml:space="preserve">; </w:t>
      </w:r>
    </w:p>
    <w:p w14:paraId="43F83CE2"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VIII. Efectuar las calificac</w:t>
      </w:r>
      <w:r>
        <w:rPr>
          <w:rFonts w:ascii="Palatino Linotype" w:hAnsi="Palatino Linotype"/>
          <w:i/>
          <w:sz w:val="22"/>
          <w:szCs w:val="22"/>
        </w:rPr>
        <w:t xml:space="preserve">iones de operación conservación de la infraestructura y </w:t>
      </w:r>
      <w:r w:rsidRPr="00C824E7">
        <w:rPr>
          <w:rFonts w:ascii="Palatino Linotype" w:hAnsi="Palatino Linotype"/>
          <w:i/>
          <w:sz w:val="22"/>
          <w:szCs w:val="22"/>
        </w:rPr>
        <w:t>operación de</w:t>
      </w:r>
      <w:r>
        <w:rPr>
          <w:rFonts w:ascii="Palatino Linotype" w:hAnsi="Palatino Linotype"/>
          <w:i/>
          <w:sz w:val="22"/>
          <w:szCs w:val="22"/>
        </w:rPr>
        <w:t>l</w:t>
      </w:r>
      <w:r w:rsidRPr="00C824E7">
        <w:rPr>
          <w:rFonts w:ascii="Palatino Linotype" w:hAnsi="Palatino Linotype"/>
          <w:i/>
          <w:sz w:val="22"/>
          <w:szCs w:val="22"/>
        </w:rPr>
        <w:t xml:space="preserve"> transporte de afta capacidad y estaciones de transferencia modal; </w:t>
      </w:r>
    </w:p>
    <w:p w14:paraId="25448B10"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 xml:space="preserve">IX. Autorizar las tarifas, así como los ajustes y supervisar </w:t>
      </w:r>
      <w:proofErr w:type="gramStart"/>
      <w:r w:rsidRPr="00C824E7">
        <w:rPr>
          <w:rFonts w:ascii="Palatino Linotype" w:hAnsi="Palatino Linotype"/>
          <w:i/>
          <w:sz w:val="22"/>
          <w:szCs w:val="22"/>
        </w:rPr>
        <w:t>in correcta</w:t>
      </w:r>
      <w:proofErr w:type="gramEnd"/>
      <w:r w:rsidRPr="00C824E7">
        <w:rPr>
          <w:rFonts w:ascii="Palatino Linotype" w:hAnsi="Palatino Linotype"/>
          <w:i/>
          <w:sz w:val="22"/>
          <w:szCs w:val="22"/>
        </w:rPr>
        <w:t xml:space="preserve"> aplicación de las mismas al transporte de alta capacidad y a los servicios que se presten en las estaciones de transferencia moda</w:t>
      </w:r>
      <w:r w:rsidR="00F74E2F">
        <w:rPr>
          <w:rFonts w:ascii="Palatino Linotype" w:hAnsi="Palatino Linotype"/>
          <w:i/>
          <w:sz w:val="22"/>
          <w:szCs w:val="22"/>
        </w:rPr>
        <w:t>l;</w:t>
      </w:r>
      <w:r w:rsidRPr="00C824E7">
        <w:rPr>
          <w:rFonts w:ascii="Palatino Linotype" w:hAnsi="Palatino Linotype"/>
          <w:i/>
          <w:sz w:val="22"/>
          <w:szCs w:val="22"/>
        </w:rPr>
        <w:t xml:space="preserve"> </w:t>
      </w:r>
    </w:p>
    <w:p w14:paraId="5197A566"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X. Contratar fina</w:t>
      </w:r>
      <w:r>
        <w:rPr>
          <w:rFonts w:ascii="Palatino Linotype" w:hAnsi="Palatino Linotype"/>
          <w:i/>
          <w:sz w:val="22"/>
          <w:szCs w:val="22"/>
        </w:rPr>
        <w:t>nciamiento, empréstitos y crédit</w:t>
      </w:r>
      <w:r w:rsidRPr="00C824E7">
        <w:rPr>
          <w:rFonts w:ascii="Palatino Linotype" w:hAnsi="Palatino Linotype"/>
          <w:i/>
          <w:sz w:val="22"/>
          <w:szCs w:val="22"/>
        </w:rPr>
        <w:t>os con cargo a su patrimonio, para a</w:t>
      </w:r>
      <w:r>
        <w:rPr>
          <w:rFonts w:ascii="Palatino Linotype" w:hAnsi="Palatino Linotype"/>
          <w:i/>
          <w:sz w:val="22"/>
          <w:szCs w:val="22"/>
        </w:rPr>
        <w:t>plic</w:t>
      </w:r>
      <w:r w:rsidRPr="00C824E7">
        <w:rPr>
          <w:rFonts w:ascii="Palatino Linotype" w:hAnsi="Palatino Linotype"/>
          <w:i/>
          <w:sz w:val="22"/>
          <w:szCs w:val="22"/>
        </w:rPr>
        <w:t>ar</w:t>
      </w:r>
      <w:r>
        <w:rPr>
          <w:rFonts w:ascii="Palatino Linotype" w:hAnsi="Palatino Linotype"/>
          <w:i/>
          <w:sz w:val="22"/>
          <w:szCs w:val="22"/>
        </w:rPr>
        <w:t>l</w:t>
      </w:r>
      <w:r w:rsidRPr="00C824E7">
        <w:rPr>
          <w:rFonts w:ascii="Palatino Linotype" w:hAnsi="Palatino Linotype"/>
          <w:i/>
          <w:sz w:val="22"/>
          <w:szCs w:val="22"/>
        </w:rPr>
        <w:t xml:space="preserve">os al cumplimiento de su objeto; </w:t>
      </w:r>
    </w:p>
    <w:p w14:paraId="41B129EC"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 xml:space="preserve">XI. Realizar visitas de inspección, supervisar y vigilar </w:t>
      </w:r>
      <w:r>
        <w:rPr>
          <w:rFonts w:ascii="Palatino Linotype" w:hAnsi="Palatino Linotype"/>
          <w:i/>
          <w:sz w:val="22"/>
          <w:szCs w:val="22"/>
        </w:rPr>
        <w:t>l</w:t>
      </w:r>
      <w:r w:rsidRPr="00C824E7">
        <w:rPr>
          <w:rFonts w:ascii="Palatino Linotype" w:hAnsi="Palatino Linotype"/>
          <w:i/>
          <w:sz w:val="22"/>
          <w:szCs w:val="22"/>
        </w:rPr>
        <w:t xml:space="preserve">as concesiones y contratos del transporte de alta capacidad, su derecho de vía, así como la prestación de servicios en las estaciones de transferencia modal y emitir las recomendaciones correspondientes; </w:t>
      </w:r>
    </w:p>
    <w:p w14:paraId="44A223D7"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lastRenderedPageBreak/>
        <w:t>XII. Evaluar el cumplimiento de las concesiones, contratos y permisos y, en su caso, calificar las infracciones y aplicar las sanci</w:t>
      </w:r>
      <w:r w:rsidR="00F74E2F">
        <w:rPr>
          <w:rFonts w:ascii="Palatino Linotype" w:hAnsi="Palatino Linotype"/>
          <w:i/>
          <w:sz w:val="22"/>
          <w:szCs w:val="22"/>
        </w:rPr>
        <w:t>ones a que se hagan acreedores l</w:t>
      </w:r>
      <w:r w:rsidRPr="00C824E7">
        <w:rPr>
          <w:rFonts w:ascii="Palatino Linotype" w:hAnsi="Palatino Linotype"/>
          <w:i/>
          <w:sz w:val="22"/>
          <w:szCs w:val="22"/>
        </w:rPr>
        <w:t>os prestadores del servicio público de transporte de alta capa</w:t>
      </w:r>
      <w:r w:rsidR="00F74E2F">
        <w:rPr>
          <w:rFonts w:ascii="Palatino Linotype" w:hAnsi="Palatino Linotype"/>
          <w:i/>
          <w:sz w:val="22"/>
          <w:szCs w:val="22"/>
        </w:rPr>
        <w:t>cidad y en las estaciones de tr</w:t>
      </w:r>
      <w:r w:rsidRPr="00C824E7">
        <w:rPr>
          <w:rFonts w:ascii="Palatino Linotype" w:hAnsi="Palatino Linotype"/>
          <w:i/>
          <w:sz w:val="22"/>
          <w:szCs w:val="22"/>
        </w:rPr>
        <w:t xml:space="preserve">ansferencia modal; </w:t>
      </w:r>
    </w:p>
    <w:p w14:paraId="1B45D888"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 xml:space="preserve">XIII. Adquirir y enajenar los inmuebles necesarios para la implementación del transporte de alta capacidad, su derecho de vía, estaciones de transferencia modal, así como sus instalaciones y equipamiento: </w:t>
      </w:r>
    </w:p>
    <w:p w14:paraId="6190A2AF"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XIV. Proporcionar, en el ámbito de su competencia, asesora a los mun</w:t>
      </w:r>
      <w:r w:rsidR="00F74E2F">
        <w:rPr>
          <w:rFonts w:ascii="Palatino Linotype" w:hAnsi="Palatino Linotype"/>
          <w:i/>
          <w:sz w:val="22"/>
          <w:szCs w:val="22"/>
        </w:rPr>
        <w:t>ici</w:t>
      </w:r>
      <w:r w:rsidRPr="00C824E7">
        <w:rPr>
          <w:rFonts w:ascii="Palatino Linotype" w:hAnsi="Palatino Linotype"/>
          <w:i/>
          <w:sz w:val="22"/>
          <w:szCs w:val="22"/>
        </w:rPr>
        <w:t>pi</w:t>
      </w:r>
      <w:r w:rsidR="00F74E2F">
        <w:rPr>
          <w:rFonts w:ascii="Palatino Linotype" w:hAnsi="Palatino Linotype"/>
          <w:i/>
          <w:sz w:val="22"/>
          <w:szCs w:val="22"/>
        </w:rPr>
        <w:t>o</w:t>
      </w:r>
      <w:r w:rsidRPr="00C824E7">
        <w:rPr>
          <w:rFonts w:ascii="Palatino Linotype" w:hAnsi="Palatino Linotype"/>
          <w:i/>
          <w:sz w:val="22"/>
          <w:szCs w:val="22"/>
        </w:rPr>
        <w:t xml:space="preserve">s que lo soliciten; </w:t>
      </w:r>
    </w:p>
    <w:p w14:paraId="04BE0625" w14:textId="77777777" w:rsid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XV. Coadyuvar con las empresas operadoras y constructoras en la facilitaci</w:t>
      </w:r>
      <w:r w:rsidR="00F74E2F">
        <w:rPr>
          <w:rFonts w:ascii="Palatino Linotype" w:hAnsi="Palatino Linotype"/>
          <w:i/>
          <w:sz w:val="22"/>
          <w:szCs w:val="22"/>
        </w:rPr>
        <w:t>ó</w:t>
      </w:r>
      <w:r w:rsidRPr="00C824E7">
        <w:rPr>
          <w:rFonts w:ascii="Palatino Linotype" w:hAnsi="Palatino Linotype"/>
          <w:i/>
          <w:sz w:val="22"/>
          <w:szCs w:val="22"/>
        </w:rPr>
        <w:t>n de trámites ante autoridades federales, estatales y municipales, respecto de afectaciones, autorizaciones y permisos. rel</w:t>
      </w:r>
      <w:r w:rsidR="00F74E2F">
        <w:rPr>
          <w:rFonts w:ascii="Palatino Linotype" w:hAnsi="Palatino Linotype"/>
          <w:i/>
          <w:sz w:val="22"/>
          <w:szCs w:val="22"/>
        </w:rPr>
        <w:t>acionados con el transporte de al</w:t>
      </w:r>
      <w:r w:rsidRPr="00C824E7">
        <w:rPr>
          <w:rFonts w:ascii="Palatino Linotype" w:hAnsi="Palatino Linotype"/>
          <w:i/>
          <w:sz w:val="22"/>
          <w:szCs w:val="22"/>
        </w:rPr>
        <w:t xml:space="preserve">ta capacidad </w:t>
      </w:r>
      <w:r w:rsidR="00F74E2F">
        <w:rPr>
          <w:rFonts w:ascii="Palatino Linotype" w:hAnsi="Palatino Linotype"/>
          <w:i/>
          <w:sz w:val="22"/>
          <w:szCs w:val="22"/>
        </w:rPr>
        <w:t>y estaciones de transferencia m</w:t>
      </w:r>
      <w:r w:rsidRPr="00C824E7">
        <w:rPr>
          <w:rFonts w:ascii="Palatino Linotype" w:hAnsi="Palatino Linotype"/>
          <w:i/>
          <w:sz w:val="22"/>
          <w:szCs w:val="22"/>
        </w:rPr>
        <w:t xml:space="preserve">odal; y </w:t>
      </w:r>
    </w:p>
    <w:p w14:paraId="08FE6281" w14:textId="77777777" w:rsidR="00F3694C" w:rsidRPr="00C824E7" w:rsidRDefault="00C824E7" w:rsidP="00F74E2F">
      <w:pPr>
        <w:pStyle w:val="Sinespaciado"/>
        <w:tabs>
          <w:tab w:val="left" w:pos="8505"/>
        </w:tabs>
        <w:spacing w:line="360" w:lineRule="auto"/>
        <w:ind w:left="567" w:right="567"/>
        <w:jc w:val="both"/>
        <w:rPr>
          <w:rFonts w:ascii="Palatino Linotype" w:hAnsi="Palatino Linotype"/>
          <w:i/>
          <w:sz w:val="22"/>
          <w:szCs w:val="22"/>
        </w:rPr>
      </w:pPr>
      <w:r w:rsidRPr="00C824E7">
        <w:rPr>
          <w:rFonts w:ascii="Palatino Linotype" w:hAnsi="Palatino Linotype"/>
          <w:i/>
          <w:sz w:val="22"/>
          <w:szCs w:val="22"/>
        </w:rPr>
        <w:t>XVI. Las demás que se señalen en este Libro y otras disposiciones.</w:t>
      </w:r>
    </w:p>
    <w:p w14:paraId="2215B705" w14:textId="77777777" w:rsidR="00F3694C" w:rsidRPr="00DA282E" w:rsidRDefault="00F3694C" w:rsidP="00F3694C">
      <w:pPr>
        <w:spacing w:before="100" w:beforeAutospacing="1" w:after="100" w:afterAutospacing="1" w:line="360" w:lineRule="auto"/>
        <w:jc w:val="both"/>
        <w:rPr>
          <w:rFonts w:ascii="Palatino Linotype" w:hAnsi="Palatino Linotype" w:cs="Arial"/>
          <w:b/>
          <w:sz w:val="24"/>
          <w:lang w:eastAsia="es-MX"/>
        </w:rPr>
      </w:pPr>
      <w:r w:rsidRPr="00DA282E">
        <w:rPr>
          <w:rFonts w:ascii="Palatino Linotype" w:hAnsi="Palatino Linotype"/>
          <w:sz w:val="24"/>
        </w:rPr>
        <w:t>Entonces, es claro que las funciones y atribuciones de</w:t>
      </w:r>
      <w:r>
        <w:rPr>
          <w:rFonts w:ascii="Palatino Linotype" w:hAnsi="Palatino Linotype"/>
          <w:sz w:val="24"/>
        </w:rPr>
        <w:t>l</w:t>
      </w:r>
      <w:r w:rsidRPr="00DA282E">
        <w:rPr>
          <w:rFonts w:ascii="Palatino Linotype" w:hAnsi="Palatino Linotype"/>
          <w:sz w:val="24"/>
        </w:rPr>
        <w:t xml:space="preserve"> </w:t>
      </w:r>
      <w:r w:rsidRPr="00F3694C">
        <w:rPr>
          <w:rFonts w:ascii="Palatino Linotype" w:hAnsi="Palatino Linotype"/>
          <w:sz w:val="24"/>
        </w:rPr>
        <w:t>Sistema de Transporte Masivo y Teleférico del Estado de México</w:t>
      </w:r>
      <w:r w:rsidRPr="00DA282E">
        <w:rPr>
          <w:rFonts w:ascii="Palatino Linotype" w:hAnsi="Palatino Linotype"/>
          <w:sz w:val="24"/>
        </w:rPr>
        <w:t xml:space="preserve">, </w:t>
      </w:r>
      <w:r>
        <w:rPr>
          <w:rFonts w:ascii="Palatino Linotype" w:hAnsi="Palatino Linotype"/>
          <w:sz w:val="24"/>
        </w:rPr>
        <w:t>no son</w:t>
      </w:r>
      <w:r w:rsidRPr="00DA282E">
        <w:rPr>
          <w:rFonts w:ascii="Palatino Linotype" w:hAnsi="Palatino Linotype"/>
          <w:sz w:val="24"/>
        </w:rPr>
        <w:t xml:space="preserve"> </w:t>
      </w:r>
      <w:r w:rsidRPr="00DA282E">
        <w:rPr>
          <w:rFonts w:ascii="Palatino Linotype" w:hAnsi="Palatino Linotype" w:cs="Arial"/>
          <w:sz w:val="24"/>
          <w:lang w:eastAsia="es-MX"/>
        </w:rPr>
        <w:t>coincidentes con l</w:t>
      </w:r>
      <w:r>
        <w:rPr>
          <w:rFonts w:ascii="Palatino Linotype" w:hAnsi="Palatino Linotype" w:cs="Arial"/>
          <w:sz w:val="24"/>
          <w:lang w:eastAsia="es-MX"/>
        </w:rPr>
        <w:t>o</w:t>
      </w:r>
      <w:r w:rsidRPr="00DA282E">
        <w:rPr>
          <w:rFonts w:ascii="Palatino Linotype" w:hAnsi="Palatino Linotype" w:cs="Arial"/>
          <w:sz w:val="24"/>
          <w:lang w:eastAsia="es-MX"/>
        </w:rPr>
        <w:t xml:space="preserve"> </w:t>
      </w:r>
      <w:r>
        <w:rPr>
          <w:rFonts w:ascii="Palatino Linotype" w:hAnsi="Palatino Linotype" w:cs="Arial"/>
          <w:sz w:val="24"/>
          <w:lang w:eastAsia="es-MX"/>
        </w:rPr>
        <w:t>requerido por la</w:t>
      </w:r>
      <w:r w:rsidRPr="00DA282E">
        <w:rPr>
          <w:rFonts w:ascii="Palatino Linotype" w:hAnsi="Palatino Linotype" w:cs="Arial"/>
          <w:sz w:val="24"/>
          <w:lang w:eastAsia="es-MX"/>
        </w:rPr>
        <w:t xml:space="preserve"> particular y cuya competencia es distinta a la del </w:t>
      </w:r>
      <w:r w:rsidRPr="00F3694C">
        <w:rPr>
          <w:rFonts w:ascii="Palatino Linotype" w:hAnsi="Palatino Linotype" w:cs="Arial"/>
          <w:sz w:val="24"/>
          <w:lang w:eastAsia="es-MX"/>
        </w:rPr>
        <w:t>Sujeto Obligado</w:t>
      </w:r>
      <w:r w:rsidRPr="00DA282E">
        <w:rPr>
          <w:rFonts w:ascii="Palatino Linotype" w:hAnsi="Palatino Linotype" w:cs="Arial"/>
          <w:sz w:val="24"/>
          <w:lang w:eastAsia="es-MX"/>
        </w:rPr>
        <w:t>;</w:t>
      </w:r>
      <w:r w:rsidRPr="00DA282E">
        <w:rPr>
          <w:rFonts w:ascii="Palatino Linotype" w:hAnsi="Palatino Linotype" w:cs="Arial"/>
          <w:b/>
          <w:sz w:val="24"/>
          <w:lang w:eastAsia="es-MX"/>
        </w:rPr>
        <w:t xml:space="preserve"> </w:t>
      </w:r>
      <w:r w:rsidRPr="00DA282E">
        <w:rPr>
          <w:rFonts w:ascii="Palatino Linotype" w:hAnsi="Palatino Linotype" w:cs="Arial"/>
          <w:sz w:val="24"/>
          <w:lang w:eastAsia="es-MX"/>
        </w:rPr>
        <w:t>por lo que, no se actualiza el supuesto jurídico, previsto en los artículos 12 y 24</w:t>
      </w:r>
      <w:r>
        <w:rPr>
          <w:rFonts w:ascii="Palatino Linotype" w:hAnsi="Palatino Linotype" w:cs="Arial"/>
          <w:sz w:val="24"/>
          <w:lang w:eastAsia="es-MX"/>
        </w:rPr>
        <w:t>,</w:t>
      </w:r>
      <w:r w:rsidRPr="00DA282E">
        <w:rPr>
          <w:rFonts w:ascii="Palatino Linotype" w:hAnsi="Palatino Linotype" w:cs="Arial"/>
          <w:sz w:val="24"/>
          <w:lang w:eastAsia="es-MX"/>
        </w:rPr>
        <w:t xml:space="preserve"> de la Ley de Transparencia y Acceso a la Información Pública del Estado de México y Municipios, que a la letra </w:t>
      </w:r>
      <w:r>
        <w:rPr>
          <w:rFonts w:ascii="Palatino Linotype" w:hAnsi="Palatino Linotype" w:cs="Arial"/>
          <w:sz w:val="24"/>
          <w:lang w:eastAsia="es-MX"/>
        </w:rPr>
        <w:t>indican</w:t>
      </w:r>
      <w:r w:rsidRPr="00DA282E">
        <w:rPr>
          <w:rFonts w:ascii="Palatino Linotype" w:hAnsi="Palatino Linotype" w:cs="Arial"/>
          <w:sz w:val="24"/>
          <w:lang w:eastAsia="es-MX"/>
        </w:rPr>
        <w:t>:</w:t>
      </w:r>
    </w:p>
    <w:p w14:paraId="361B1196" w14:textId="77777777" w:rsidR="00F3694C" w:rsidRPr="00F457C8" w:rsidRDefault="00F3694C" w:rsidP="00F3694C">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77E6801" w14:textId="77777777" w:rsidR="00F3694C" w:rsidRDefault="00F3694C" w:rsidP="00F3694C">
      <w:pPr>
        <w:autoSpaceDE w:val="0"/>
        <w:autoSpaceDN w:val="0"/>
        <w:adjustRightInd w:val="0"/>
        <w:spacing w:after="0" w:line="240" w:lineRule="auto"/>
        <w:ind w:left="567" w:right="567"/>
        <w:jc w:val="both"/>
        <w:rPr>
          <w:rFonts w:ascii="Palatino Linotype" w:hAnsi="Palatino Linotype"/>
          <w:i/>
          <w:u w:val="single"/>
        </w:rPr>
      </w:pPr>
    </w:p>
    <w:p w14:paraId="5768D743" w14:textId="77777777" w:rsidR="00F3694C" w:rsidRPr="00DA282E" w:rsidRDefault="00F3694C" w:rsidP="00F3694C">
      <w:pPr>
        <w:autoSpaceDE w:val="0"/>
        <w:autoSpaceDN w:val="0"/>
        <w:adjustRightInd w:val="0"/>
        <w:spacing w:after="0" w:line="240" w:lineRule="auto"/>
        <w:ind w:left="567" w:right="567"/>
        <w:jc w:val="both"/>
        <w:rPr>
          <w:rFonts w:ascii="Palatino Linotype" w:hAnsi="Palatino Linotype"/>
          <w:b/>
          <w:i/>
          <w:u w:val="single"/>
        </w:rPr>
      </w:pPr>
      <w:r w:rsidRPr="00DA282E">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DA282E">
        <w:rPr>
          <w:rFonts w:ascii="Palatino Linotype" w:hAnsi="Palatino Linotype"/>
          <w:b/>
          <w:i/>
          <w:u w:val="single"/>
        </w:rPr>
        <w:t>la misma</w:t>
      </w:r>
      <w:proofErr w:type="gramEnd"/>
      <w:r w:rsidRPr="00DA282E">
        <w:rPr>
          <w:rFonts w:ascii="Palatino Linotype" w:hAnsi="Palatino Linotype"/>
          <w:b/>
          <w:i/>
          <w:u w:val="single"/>
        </w:rPr>
        <w:t>, ni el presentarla conforme al interés del solicitante; no estarán obligados a generarla, resumirla, efectuar cálculos o practicar investigaciones.</w:t>
      </w:r>
    </w:p>
    <w:p w14:paraId="6C170A91" w14:textId="77777777" w:rsidR="00F3694C" w:rsidRDefault="00F3694C" w:rsidP="00F3694C">
      <w:pPr>
        <w:autoSpaceDE w:val="0"/>
        <w:autoSpaceDN w:val="0"/>
        <w:adjustRightInd w:val="0"/>
        <w:spacing w:after="0" w:line="240" w:lineRule="auto"/>
        <w:ind w:left="567" w:right="567"/>
        <w:jc w:val="both"/>
        <w:rPr>
          <w:rFonts w:ascii="Palatino Linotype" w:hAnsi="Palatino Linotype"/>
          <w:i/>
          <w:u w:val="single"/>
        </w:rPr>
      </w:pPr>
    </w:p>
    <w:p w14:paraId="4AFD45BA" w14:textId="77777777" w:rsidR="00F3694C" w:rsidRDefault="00F3694C" w:rsidP="00F3694C">
      <w:pPr>
        <w:autoSpaceDE w:val="0"/>
        <w:autoSpaceDN w:val="0"/>
        <w:adjustRightInd w:val="0"/>
        <w:spacing w:after="0" w:line="240" w:lineRule="auto"/>
        <w:ind w:left="567" w:right="567"/>
        <w:jc w:val="both"/>
        <w:rPr>
          <w:rFonts w:ascii="Palatino Linotype" w:hAnsi="Palatino Linotype"/>
          <w:i/>
          <w:u w:val="single"/>
        </w:rPr>
      </w:pPr>
      <w:r w:rsidRPr="00A27566">
        <w:rPr>
          <w:rFonts w:ascii="Palatino Linotype" w:hAnsi="Palatino Linotype" w:cs="Arial"/>
          <w:b/>
          <w:bCs/>
          <w:i/>
          <w:color w:val="000000" w:themeColor="text1"/>
        </w:rPr>
        <w:lastRenderedPageBreak/>
        <w:t xml:space="preserve">Artículo 24. </w:t>
      </w:r>
      <w:r w:rsidRPr="00881E86">
        <w:rPr>
          <w:rFonts w:ascii="Palatino Linotype" w:hAnsi="Palatino Linotype" w:cs="Arial"/>
          <w:i/>
          <w:lang w:eastAsia="es-MX"/>
        </w:rPr>
        <w:t xml:space="preserve">Para el cumplimiento de los objetivos de esta Ley, los sujetos obligados deberán cumplir con las siguientes obligaciones, según corresponda, </w:t>
      </w:r>
      <w:proofErr w:type="gramStart"/>
      <w:r w:rsidRPr="00881E86">
        <w:rPr>
          <w:rFonts w:ascii="Palatino Linotype" w:hAnsi="Palatino Linotype" w:cs="Arial"/>
          <w:i/>
          <w:lang w:eastAsia="es-MX"/>
        </w:rPr>
        <w:t>de acuerdo a</w:t>
      </w:r>
      <w:proofErr w:type="gramEnd"/>
      <w:r w:rsidRPr="00881E86">
        <w:rPr>
          <w:rFonts w:ascii="Palatino Linotype" w:hAnsi="Palatino Linotype" w:cs="Arial"/>
          <w:i/>
          <w:lang w:eastAsia="es-MX"/>
        </w:rPr>
        <w:t xml:space="preserve"> su naturaleza:</w:t>
      </w:r>
    </w:p>
    <w:p w14:paraId="7168BD85" w14:textId="77777777" w:rsidR="00F3694C" w:rsidRDefault="00F3694C" w:rsidP="00F3694C">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5A3B860F" w14:textId="77777777" w:rsidR="00F3694C" w:rsidRPr="00773FDF" w:rsidRDefault="00F3694C" w:rsidP="00F3694C">
      <w:pPr>
        <w:autoSpaceDE w:val="0"/>
        <w:autoSpaceDN w:val="0"/>
        <w:adjustRightInd w:val="0"/>
        <w:spacing w:after="0" w:line="240" w:lineRule="auto"/>
        <w:ind w:left="567" w:right="567"/>
        <w:jc w:val="both"/>
        <w:rPr>
          <w:rFonts w:ascii="Palatino Linotype" w:hAnsi="Palatino Linotype"/>
          <w:b/>
          <w:i/>
          <w:u w:val="single"/>
        </w:rPr>
      </w:pPr>
      <w:r w:rsidRPr="00773FDF">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3892D946" w14:textId="77777777" w:rsidR="00F3694C" w:rsidRPr="00773FDF" w:rsidRDefault="00F3694C" w:rsidP="00F3694C">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74A61483" w14:textId="77777777" w:rsidR="00F3694C" w:rsidRPr="00854828" w:rsidRDefault="00F3694C" w:rsidP="00F3694C">
      <w:pPr>
        <w:autoSpaceDE w:val="0"/>
        <w:autoSpaceDN w:val="0"/>
        <w:adjustRightInd w:val="0"/>
        <w:spacing w:after="0" w:line="240" w:lineRule="auto"/>
        <w:ind w:left="567" w:right="567"/>
        <w:jc w:val="right"/>
        <w:rPr>
          <w:rFonts w:ascii="Palatino Linotype" w:hAnsi="Palatino Linotype" w:cs="Arial"/>
          <w:i/>
        </w:rPr>
      </w:pPr>
      <w:r w:rsidRPr="00F457C8">
        <w:rPr>
          <w:rFonts w:ascii="Palatino Linotype" w:hAnsi="Palatino Linotype"/>
          <w:i/>
        </w:rPr>
        <w:t>(Énfasis añadido)</w:t>
      </w:r>
    </w:p>
    <w:p w14:paraId="226DEDBD" w14:textId="77777777" w:rsidR="00797666" w:rsidRDefault="00797666" w:rsidP="00CE038D">
      <w:pPr>
        <w:spacing w:after="0" w:line="360" w:lineRule="auto"/>
        <w:jc w:val="both"/>
        <w:rPr>
          <w:rFonts w:ascii="Palatino Linotype" w:eastAsia="Times New Roman" w:hAnsi="Palatino Linotype" w:cs="Arial"/>
          <w:sz w:val="24"/>
          <w:szCs w:val="24"/>
          <w:lang w:val="es-ES" w:eastAsia="es-ES"/>
        </w:rPr>
      </w:pPr>
    </w:p>
    <w:p w14:paraId="6E4620C8" w14:textId="77777777" w:rsidR="00F3694C" w:rsidRDefault="00F3694C" w:rsidP="00F3694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debemos señalar lo dispuesto por el artículo 179 de la Ley de Transparencia y Acceso a la Información Pública </w:t>
      </w:r>
      <w:r w:rsidRPr="00DA282E">
        <w:rPr>
          <w:rFonts w:ascii="Palatino Linotype" w:hAnsi="Palatino Linotype" w:cs="Arial"/>
          <w:sz w:val="24"/>
          <w:lang w:eastAsia="es-MX"/>
        </w:rPr>
        <w:t>del Estado de México y Municipios</w:t>
      </w:r>
      <w:r>
        <w:rPr>
          <w:rFonts w:ascii="Palatino Linotype" w:hAnsi="Palatino Linotype" w:cs="Arial"/>
          <w:sz w:val="24"/>
          <w:lang w:eastAsia="es-MX"/>
        </w:rPr>
        <w:t>,</w:t>
      </w:r>
      <w:r>
        <w:rPr>
          <w:rFonts w:ascii="Palatino Linotype" w:hAnsi="Palatino Linotype" w:cs="Arial"/>
          <w:sz w:val="24"/>
          <w:szCs w:val="24"/>
        </w:rPr>
        <w:t xml:space="preserve"> el cual se inserta a continuación:</w:t>
      </w:r>
    </w:p>
    <w:p w14:paraId="1364908B" w14:textId="77777777" w:rsidR="00F3694C" w:rsidRDefault="00F3694C" w:rsidP="00F3694C">
      <w:pPr>
        <w:autoSpaceDE w:val="0"/>
        <w:autoSpaceDN w:val="0"/>
        <w:adjustRightInd w:val="0"/>
        <w:spacing w:after="0" w:line="360" w:lineRule="auto"/>
        <w:jc w:val="both"/>
        <w:rPr>
          <w:rFonts w:ascii="Palatino Linotype" w:hAnsi="Palatino Linotype" w:cs="Arial"/>
          <w:sz w:val="24"/>
          <w:szCs w:val="24"/>
        </w:rPr>
      </w:pPr>
    </w:p>
    <w:p w14:paraId="1409EFF4"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b/>
          <w:i/>
        </w:rPr>
      </w:pPr>
      <w:r w:rsidRPr="00DF6602">
        <w:rPr>
          <w:rFonts w:ascii="Palatino Linotype" w:hAnsi="Palatino Linotype" w:cs="Arial"/>
          <w:b/>
          <w:i/>
        </w:rPr>
        <w:t>Artículo 179. El recurso de revisión es un medio de protección que la Ley otorga a los particulares, para hacer valer su derecho de acceso a la información pública, y procederá en contra de las siguientes causas:</w:t>
      </w:r>
    </w:p>
    <w:p w14:paraId="5C4713BE"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I. La negativa a la información solicitada;</w:t>
      </w:r>
    </w:p>
    <w:p w14:paraId="2DCD5164"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II. La clasificación de la información;</w:t>
      </w:r>
    </w:p>
    <w:p w14:paraId="38B83C59"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III. La declaración de inexistencia de la información;</w:t>
      </w:r>
    </w:p>
    <w:p w14:paraId="0EF00611" w14:textId="77777777" w:rsidR="00F3694C" w:rsidRPr="0037775A" w:rsidRDefault="00F3694C" w:rsidP="00F3694C">
      <w:pPr>
        <w:autoSpaceDE w:val="0"/>
        <w:autoSpaceDN w:val="0"/>
        <w:adjustRightInd w:val="0"/>
        <w:spacing w:after="0" w:line="240" w:lineRule="auto"/>
        <w:ind w:left="851" w:right="850"/>
        <w:jc w:val="both"/>
        <w:rPr>
          <w:rFonts w:ascii="Palatino Linotype" w:hAnsi="Palatino Linotype" w:cs="Arial"/>
          <w:b/>
          <w:bCs/>
          <w:i/>
          <w:u w:val="single"/>
        </w:rPr>
      </w:pPr>
      <w:r w:rsidRPr="0037775A">
        <w:rPr>
          <w:rFonts w:ascii="Palatino Linotype" w:hAnsi="Palatino Linotype" w:cs="Arial"/>
          <w:b/>
          <w:bCs/>
          <w:i/>
          <w:u w:val="single"/>
        </w:rPr>
        <w:t>IV. La declaración de incompetencia por el sujeto obligado;</w:t>
      </w:r>
    </w:p>
    <w:p w14:paraId="29256496"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V. La entrega de información incompleta;</w:t>
      </w:r>
    </w:p>
    <w:p w14:paraId="1A90A0FE"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VI. La entrega de información que no corresponda con lo solicitado;</w:t>
      </w:r>
    </w:p>
    <w:p w14:paraId="397CE33A"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VII. La falta de respuesta a una solicitud de acceso a la información;</w:t>
      </w:r>
    </w:p>
    <w:p w14:paraId="0725EF55"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VIII. La notificación, entrega o puesta a disposición de información en una modalidad o formato distinto al solicitado;</w:t>
      </w:r>
    </w:p>
    <w:p w14:paraId="555B3963"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IX. La entrega o puesta a disposición de información en un formato incomprensible y/o no accesible para el solicitante;</w:t>
      </w:r>
    </w:p>
    <w:p w14:paraId="27B57CEF"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X. Los costos o tiempos de entrega de la información;</w:t>
      </w:r>
    </w:p>
    <w:p w14:paraId="78869ADD"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XI. La falta de trámite a una solicitud;</w:t>
      </w:r>
    </w:p>
    <w:p w14:paraId="5EEFF968"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XII. La negativa a permitir la consulta directa de la información;</w:t>
      </w:r>
    </w:p>
    <w:p w14:paraId="374004FD"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XIII. La falta, deficiencia o insuficiencia de la fundamentación y/o motivación en la respuesta; y</w:t>
      </w:r>
    </w:p>
    <w:p w14:paraId="2E0C4191" w14:textId="77777777" w:rsidR="00F3694C" w:rsidRPr="00DF6602" w:rsidRDefault="00F3694C" w:rsidP="00F3694C">
      <w:pPr>
        <w:autoSpaceDE w:val="0"/>
        <w:autoSpaceDN w:val="0"/>
        <w:adjustRightInd w:val="0"/>
        <w:spacing w:after="0" w:line="240" w:lineRule="auto"/>
        <w:ind w:left="851" w:right="850"/>
        <w:jc w:val="both"/>
        <w:rPr>
          <w:rFonts w:ascii="Palatino Linotype" w:hAnsi="Palatino Linotype" w:cs="Arial"/>
          <w:i/>
        </w:rPr>
      </w:pPr>
      <w:r w:rsidRPr="00DF6602">
        <w:rPr>
          <w:rFonts w:ascii="Palatino Linotype" w:hAnsi="Palatino Linotype" w:cs="Arial"/>
          <w:i/>
        </w:rPr>
        <w:t>XIV. La orientación a un trámite específico.</w:t>
      </w:r>
    </w:p>
    <w:p w14:paraId="273C217B" w14:textId="77777777" w:rsidR="00F3694C" w:rsidRDefault="00F3694C" w:rsidP="00F3694C">
      <w:pPr>
        <w:shd w:val="clear" w:color="auto" w:fill="FFFFFF" w:themeFill="background1"/>
        <w:spacing w:line="360" w:lineRule="auto"/>
        <w:ind w:left="708" w:right="-28"/>
        <w:jc w:val="both"/>
        <w:rPr>
          <w:rFonts w:ascii="Palatino Linotype" w:hAnsi="Palatino Linotype" w:cs="Arial"/>
          <w:i/>
        </w:rPr>
      </w:pPr>
      <w:r w:rsidRPr="00DF6602">
        <w:rPr>
          <w:rFonts w:ascii="Palatino Linotype" w:hAnsi="Palatino Linotype" w:cs="Arial"/>
          <w:i/>
        </w:rPr>
        <w:t xml:space="preserve">La respuesta que den los sujetos obligados derivada de la resolución a un recurso de revisión que proceda por las causales señaladas en las fracciones IV, VII, IX, X, XI y XII es susceptible de ser </w:t>
      </w:r>
      <w:r w:rsidRPr="00DF6602">
        <w:rPr>
          <w:rFonts w:ascii="Palatino Linotype" w:hAnsi="Palatino Linotype" w:cs="Arial"/>
          <w:i/>
        </w:rPr>
        <w:lastRenderedPageBreak/>
        <w:t>impugnada de nueva cuenta, mediante recurso de revisión, ante el Instituto.</w:t>
      </w:r>
      <w:r w:rsidRPr="00DF6602">
        <w:rPr>
          <w:rFonts w:ascii="Palatino Linotype" w:hAnsi="Palatino Linotype" w:cs="Arial"/>
          <w:i/>
        </w:rPr>
        <w:cr/>
      </w:r>
    </w:p>
    <w:p w14:paraId="48DD424D" w14:textId="77777777" w:rsidR="00F3694C" w:rsidRPr="00E82C6D" w:rsidRDefault="00F3694C" w:rsidP="00F3694C">
      <w:pPr>
        <w:spacing w:after="0" w:line="360" w:lineRule="auto"/>
        <w:jc w:val="both"/>
        <w:rPr>
          <w:rFonts w:ascii="Palatino Linotype" w:hAnsi="Palatino Linotype"/>
          <w:sz w:val="24"/>
          <w:szCs w:val="24"/>
        </w:rPr>
      </w:pPr>
      <w:proofErr w:type="gramStart"/>
      <w:r w:rsidRPr="00E82C6D">
        <w:rPr>
          <w:rFonts w:ascii="Palatino Linotype" w:hAnsi="Palatino Linotype"/>
          <w:color w:val="000000"/>
          <w:sz w:val="24"/>
          <w:szCs w:val="24"/>
        </w:rPr>
        <w:t>En relación a</w:t>
      </w:r>
      <w:proofErr w:type="gramEnd"/>
      <w:r>
        <w:rPr>
          <w:rFonts w:ascii="Palatino Linotype" w:hAnsi="Palatino Linotype"/>
          <w:color w:val="000000"/>
          <w:sz w:val="24"/>
          <w:szCs w:val="24"/>
        </w:rPr>
        <w:t xml:space="preserve"> </w:t>
      </w:r>
      <w:r w:rsidRPr="00E82C6D">
        <w:rPr>
          <w:rFonts w:ascii="Palatino Linotype" w:hAnsi="Palatino Linotype"/>
          <w:color w:val="000000"/>
          <w:sz w:val="24"/>
          <w:szCs w:val="24"/>
        </w:rPr>
        <w:t>l</w:t>
      </w:r>
      <w:r>
        <w:rPr>
          <w:rFonts w:ascii="Palatino Linotype" w:hAnsi="Palatino Linotype"/>
          <w:color w:val="000000"/>
          <w:sz w:val="24"/>
          <w:szCs w:val="24"/>
        </w:rPr>
        <w:t xml:space="preserve">o peticionado por la parte recurrente: </w:t>
      </w:r>
      <w:r w:rsidR="001F0A1A" w:rsidRPr="001F0A1A">
        <w:rPr>
          <w:rFonts w:ascii="Palatino Linotype" w:hAnsi="Palatino Linotype"/>
          <w:i/>
          <w:color w:val="000000"/>
          <w:sz w:val="24"/>
          <w:szCs w:val="24"/>
        </w:rPr>
        <w:t xml:space="preserve">el procedimiento para solicitar ante la autoridad competente </w:t>
      </w:r>
      <w:r w:rsidR="00C824E7" w:rsidRPr="00C824E7">
        <w:rPr>
          <w:rFonts w:ascii="Palatino Linotype" w:hAnsi="Palatino Linotype"/>
          <w:i/>
          <w:iCs/>
          <w:color w:val="000000"/>
          <w:sz w:val="24"/>
          <w:szCs w:val="24"/>
        </w:rPr>
        <w:t>autoridad competente el cambio de nombre de la estación número 6 de la Línea 1 del Mexibús</w:t>
      </w:r>
      <w:r w:rsidRPr="00E82C6D">
        <w:rPr>
          <w:rFonts w:ascii="Palatino Linotype" w:hAnsi="Palatino Linotype"/>
          <w:color w:val="000000"/>
          <w:sz w:val="24"/>
          <w:szCs w:val="24"/>
        </w:rPr>
        <w:t>, es necesario manifestar que se dejan a salvo los derechos del particular para que realice una nueva solicitud de información al Sujeto Obligado competente</w:t>
      </w:r>
      <w:r w:rsidR="00C824E7">
        <w:rPr>
          <w:rFonts w:ascii="Palatino Linotype" w:hAnsi="Palatino Linotype"/>
          <w:color w:val="000000"/>
          <w:sz w:val="24"/>
          <w:szCs w:val="24"/>
        </w:rPr>
        <w:t>.</w:t>
      </w:r>
    </w:p>
    <w:p w14:paraId="6B455CE9" w14:textId="77777777" w:rsidR="00797666" w:rsidRDefault="00797666" w:rsidP="00CE038D">
      <w:pPr>
        <w:spacing w:after="0" w:line="360" w:lineRule="auto"/>
        <w:jc w:val="both"/>
        <w:rPr>
          <w:rFonts w:ascii="Palatino Linotype" w:hAnsi="Palatino Linotype" w:cs="Arial"/>
          <w:sz w:val="24"/>
        </w:rPr>
      </w:pPr>
    </w:p>
    <w:p w14:paraId="5F0A47C9" w14:textId="77777777" w:rsidR="00C824E7" w:rsidRPr="00E82C6D" w:rsidRDefault="00C824E7" w:rsidP="00C824E7">
      <w:pPr>
        <w:spacing w:after="0" w:line="360" w:lineRule="auto"/>
        <w:jc w:val="both"/>
        <w:rPr>
          <w:rFonts w:ascii="Palatino Linotype" w:hAnsi="Palatino Linotype"/>
          <w:sz w:val="24"/>
          <w:szCs w:val="24"/>
        </w:rPr>
      </w:pPr>
      <w:r w:rsidRPr="00E82C6D">
        <w:rPr>
          <w:rFonts w:ascii="Palatino Linotype" w:hAnsi="Palatino Linotype"/>
          <w:sz w:val="24"/>
          <w:szCs w:val="24"/>
        </w:rPr>
        <w:t>Es este sentido será necesario que</w:t>
      </w:r>
      <w:r>
        <w:rPr>
          <w:rFonts w:ascii="Palatino Linotype" w:hAnsi="Palatino Linotype"/>
          <w:sz w:val="24"/>
          <w:szCs w:val="24"/>
        </w:rPr>
        <w:t>, toda vez que</w:t>
      </w:r>
      <w:r w:rsidRPr="00E82C6D">
        <w:rPr>
          <w:rFonts w:ascii="Palatino Linotype" w:hAnsi="Palatino Linotype"/>
          <w:sz w:val="24"/>
          <w:szCs w:val="24"/>
        </w:rPr>
        <w:t xml:space="preserve"> el Sujeto Obligado</w:t>
      </w:r>
      <w:r>
        <w:rPr>
          <w:rFonts w:ascii="Palatino Linotype" w:hAnsi="Palatino Linotype"/>
          <w:sz w:val="24"/>
          <w:szCs w:val="24"/>
        </w:rPr>
        <w:t xml:space="preserve"> no se pronunció dentro del término establecido por la Ley,</w:t>
      </w:r>
      <w:r w:rsidRPr="00E82C6D">
        <w:rPr>
          <w:rFonts w:ascii="Palatino Linotype" w:hAnsi="Palatino Linotype"/>
          <w:sz w:val="24"/>
          <w:szCs w:val="24"/>
        </w:rPr>
        <w:t xml:space="preserve"> remita a</w:t>
      </w:r>
      <w:r>
        <w:rPr>
          <w:rFonts w:ascii="Palatino Linotype" w:hAnsi="Palatino Linotype"/>
          <w:sz w:val="24"/>
          <w:szCs w:val="24"/>
        </w:rPr>
        <w:t xml:space="preserve"> </w:t>
      </w:r>
      <w:r w:rsidRPr="00E82C6D">
        <w:rPr>
          <w:rFonts w:ascii="Palatino Linotype" w:hAnsi="Palatino Linotype"/>
          <w:sz w:val="24"/>
          <w:szCs w:val="24"/>
        </w:rPr>
        <w:t>l</w:t>
      </w:r>
      <w:r>
        <w:rPr>
          <w:rFonts w:ascii="Palatino Linotype" w:hAnsi="Palatino Linotype"/>
          <w:sz w:val="24"/>
          <w:szCs w:val="24"/>
        </w:rPr>
        <w:t>a parte</w:t>
      </w:r>
      <w:r w:rsidRPr="00E82C6D">
        <w:rPr>
          <w:rFonts w:ascii="Palatino Linotype" w:hAnsi="Palatino Linotype"/>
          <w:sz w:val="24"/>
          <w:szCs w:val="24"/>
        </w:rPr>
        <w:t xml:space="preserve"> Recurrente el acuerdo de incompetencia correspondiente apegándonos </w:t>
      </w:r>
      <w:r w:rsidRPr="00E82C6D">
        <w:rPr>
          <w:rFonts w:ascii="Palatino Linotype" w:hAnsi="Palatino Linotype" w:cs="Arial"/>
          <w:sz w:val="24"/>
          <w:szCs w:val="24"/>
          <w:lang w:eastAsia="es-MX"/>
        </w:rPr>
        <w:t xml:space="preserve">a lo que establece la Ley de </w:t>
      </w:r>
      <w:r w:rsidRPr="00E82C6D">
        <w:rPr>
          <w:rFonts w:ascii="Palatino Linotype" w:hAnsi="Palatino Linotype"/>
          <w:sz w:val="24"/>
          <w:szCs w:val="24"/>
        </w:rPr>
        <w:t xml:space="preserve">Transparencia y Acceso a la Información Pública del Estado de México y Municipios, siendo aplicable lo que dictan los artículos 49 fracción II y 167 de la Ley de, los cuales disponen lo siguiente: </w:t>
      </w:r>
    </w:p>
    <w:p w14:paraId="2870CEA6" w14:textId="77777777" w:rsidR="00C824E7" w:rsidRPr="00E82C6D" w:rsidRDefault="00C824E7" w:rsidP="00C824E7">
      <w:pPr>
        <w:autoSpaceDE w:val="0"/>
        <w:autoSpaceDN w:val="0"/>
        <w:adjustRightInd w:val="0"/>
        <w:ind w:left="851" w:right="899"/>
        <w:jc w:val="both"/>
        <w:rPr>
          <w:rFonts w:ascii="Palatino Linotype" w:hAnsi="Palatino Linotype" w:cs="Arial"/>
          <w:b/>
          <w:bCs/>
          <w:i/>
        </w:rPr>
      </w:pPr>
    </w:p>
    <w:p w14:paraId="0AB48DF9" w14:textId="77777777" w:rsidR="00C824E7" w:rsidRPr="00E82C6D" w:rsidRDefault="00C824E7" w:rsidP="00C824E7">
      <w:pPr>
        <w:autoSpaceDE w:val="0"/>
        <w:autoSpaceDN w:val="0"/>
        <w:adjustRightInd w:val="0"/>
        <w:spacing w:after="0"/>
        <w:ind w:left="567" w:right="567"/>
        <w:jc w:val="both"/>
        <w:rPr>
          <w:rFonts w:ascii="Palatino Linotype" w:hAnsi="Palatino Linotype" w:cs="Arial"/>
          <w:i/>
        </w:rPr>
      </w:pPr>
      <w:r w:rsidRPr="00E82C6D">
        <w:rPr>
          <w:rFonts w:ascii="Palatino Linotype" w:hAnsi="Palatino Linotype" w:cs="Arial"/>
          <w:b/>
          <w:bCs/>
          <w:i/>
        </w:rPr>
        <w:t xml:space="preserve">“Artículo 49. </w:t>
      </w:r>
      <w:r w:rsidRPr="00E82C6D">
        <w:rPr>
          <w:rFonts w:ascii="Palatino Linotype" w:hAnsi="Palatino Linotype" w:cs="Arial"/>
          <w:i/>
        </w:rPr>
        <w:t>Los Comités de Transparencia tendrán las siguientes atribuciones:</w:t>
      </w:r>
    </w:p>
    <w:p w14:paraId="4BB750DD" w14:textId="77777777" w:rsidR="00C824E7" w:rsidRPr="00E82C6D" w:rsidRDefault="00C824E7" w:rsidP="00C824E7">
      <w:pPr>
        <w:autoSpaceDE w:val="0"/>
        <w:autoSpaceDN w:val="0"/>
        <w:adjustRightInd w:val="0"/>
        <w:spacing w:after="0"/>
        <w:ind w:left="567" w:right="567"/>
        <w:jc w:val="both"/>
        <w:rPr>
          <w:rFonts w:ascii="Palatino Linotype" w:hAnsi="Palatino Linotype" w:cs="Arial"/>
          <w:i/>
        </w:rPr>
      </w:pPr>
      <w:r w:rsidRPr="00E82C6D">
        <w:rPr>
          <w:rFonts w:ascii="Palatino Linotype" w:hAnsi="Palatino Linotype" w:cs="Arial"/>
          <w:b/>
          <w:bCs/>
          <w:i/>
        </w:rPr>
        <w:t xml:space="preserve">I. </w:t>
      </w:r>
      <w:r w:rsidRPr="00E82C6D">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52A60C18" w14:textId="77777777" w:rsidR="00C824E7" w:rsidRPr="00E82C6D" w:rsidRDefault="00C824E7" w:rsidP="00C824E7">
      <w:pPr>
        <w:autoSpaceDE w:val="0"/>
        <w:autoSpaceDN w:val="0"/>
        <w:adjustRightInd w:val="0"/>
        <w:spacing w:after="0"/>
        <w:ind w:left="567" w:right="567"/>
        <w:jc w:val="both"/>
        <w:rPr>
          <w:rFonts w:ascii="Palatino Linotype" w:hAnsi="Palatino Linotype" w:cs="Arial"/>
          <w:i/>
        </w:rPr>
      </w:pPr>
      <w:r w:rsidRPr="00E82C6D">
        <w:rPr>
          <w:rFonts w:ascii="Palatino Linotype" w:hAnsi="Palatino Linotype" w:cs="Arial"/>
          <w:b/>
          <w:bCs/>
          <w:i/>
        </w:rPr>
        <w:t xml:space="preserve">II. </w:t>
      </w:r>
      <w:r w:rsidRPr="00E82C6D">
        <w:rPr>
          <w:rFonts w:ascii="Palatino Linotype" w:hAnsi="Palatino Linotype" w:cs="Arial"/>
          <w:i/>
        </w:rPr>
        <w:t xml:space="preserve">Confirmar, modificar o revocar las determinaciones </w:t>
      </w:r>
      <w:proofErr w:type="gramStart"/>
      <w:r w:rsidRPr="00E82C6D">
        <w:rPr>
          <w:rFonts w:ascii="Palatino Linotype" w:hAnsi="Palatino Linotype" w:cs="Arial"/>
          <w:i/>
        </w:rPr>
        <w:t>que</w:t>
      </w:r>
      <w:proofErr w:type="gramEnd"/>
      <w:r w:rsidRPr="00E82C6D">
        <w:rPr>
          <w:rFonts w:ascii="Palatino Linotype" w:hAnsi="Palatino Linotype" w:cs="Arial"/>
          <w:i/>
        </w:rPr>
        <w:t xml:space="preserve"> en materia de ampliación del plazo de respuesta, clasificación de la información y declaración de inexistencia </w:t>
      </w:r>
      <w:r w:rsidRPr="00E82C6D">
        <w:rPr>
          <w:rFonts w:ascii="Palatino Linotype" w:hAnsi="Palatino Linotype" w:cs="Arial"/>
          <w:b/>
          <w:i/>
        </w:rPr>
        <w:t>o de incompetencia realicen los titulares de las áreas de los sujetos obligados</w:t>
      </w:r>
      <w:r w:rsidRPr="00E82C6D">
        <w:rPr>
          <w:rFonts w:ascii="Palatino Linotype" w:hAnsi="Palatino Linotype" w:cs="Arial"/>
          <w:i/>
        </w:rPr>
        <w:t>;</w:t>
      </w:r>
    </w:p>
    <w:p w14:paraId="472ADE71" w14:textId="77777777" w:rsidR="00C824E7" w:rsidRPr="00E82C6D" w:rsidRDefault="00C824E7" w:rsidP="00C824E7">
      <w:pPr>
        <w:autoSpaceDE w:val="0"/>
        <w:autoSpaceDN w:val="0"/>
        <w:adjustRightInd w:val="0"/>
        <w:spacing w:after="0"/>
        <w:ind w:left="567" w:right="567"/>
        <w:jc w:val="both"/>
        <w:rPr>
          <w:rFonts w:ascii="Palatino Linotype" w:hAnsi="Palatino Linotype"/>
          <w:b/>
          <w:i/>
          <w:u w:val="single"/>
        </w:rPr>
      </w:pPr>
      <w:r w:rsidRPr="00E82C6D">
        <w:rPr>
          <w:rFonts w:ascii="Palatino Linotype" w:hAnsi="Palatino Linotype"/>
          <w:b/>
          <w:bCs/>
          <w:i/>
        </w:rPr>
        <w:t xml:space="preserve">Artículo 167. </w:t>
      </w:r>
      <w:r w:rsidRPr="00E82C6D">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sidRPr="00E82C6D">
        <w:rPr>
          <w:rFonts w:ascii="Palatino Linotype" w:hAnsi="Palatino Linotype"/>
          <w:b/>
          <w:bCs/>
          <w:i/>
          <w:u w:val="single"/>
        </w:rPr>
        <w:t>dentro de los tres días hábiles posteriores a la recepción de la solicitud</w:t>
      </w:r>
      <w:r w:rsidRPr="00E82C6D">
        <w:rPr>
          <w:rFonts w:ascii="Palatino Linotype" w:hAnsi="Palatino Linotype"/>
          <w:i/>
        </w:rPr>
        <w:t xml:space="preserve"> y, </w:t>
      </w:r>
      <w:r w:rsidRPr="00E82C6D">
        <w:rPr>
          <w:rFonts w:ascii="Palatino Linotype" w:hAnsi="Palatino Linotype"/>
          <w:b/>
          <w:i/>
          <w:u w:val="single"/>
        </w:rPr>
        <w:t>en su caso orientar al solicitante, el o los sujetos obligados competentes.</w:t>
      </w:r>
    </w:p>
    <w:p w14:paraId="52A47A34" w14:textId="77777777" w:rsidR="00C824E7" w:rsidRPr="00E82C6D" w:rsidRDefault="00C824E7" w:rsidP="00C824E7">
      <w:pPr>
        <w:autoSpaceDE w:val="0"/>
        <w:autoSpaceDN w:val="0"/>
        <w:adjustRightInd w:val="0"/>
        <w:ind w:left="851" w:right="899"/>
        <w:jc w:val="both"/>
        <w:rPr>
          <w:rFonts w:ascii="Palatino Linotype" w:hAnsi="Palatino Linotype" w:cs="Arial"/>
          <w:b/>
          <w:i/>
          <w:u w:val="single"/>
        </w:rPr>
      </w:pPr>
    </w:p>
    <w:p w14:paraId="0AF0FEFA" w14:textId="77777777" w:rsidR="00C824E7" w:rsidRPr="00E82C6D" w:rsidRDefault="00C824E7" w:rsidP="00C824E7">
      <w:pPr>
        <w:tabs>
          <w:tab w:val="left" w:pos="709"/>
        </w:tabs>
        <w:spacing w:after="0" w:line="360" w:lineRule="auto"/>
        <w:ind w:right="51"/>
        <w:jc w:val="both"/>
        <w:rPr>
          <w:rFonts w:ascii="Palatino Linotype" w:eastAsia="Calibri" w:hAnsi="Palatino Linotype" w:cs="Arial"/>
          <w:sz w:val="24"/>
          <w:szCs w:val="24"/>
        </w:rPr>
      </w:pPr>
      <w:r w:rsidRPr="00E82C6D">
        <w:rPr>
          <w:rFonts w:ascii="Palatino Linotype" w:hAnsi="Palatino Linotype"/>
          <w:sz w:val="24"/>
          <w:szCs w:val="24"/>
        </w:rPr>
        <w:lastRenderedPageBreak/>
        <w:t xml:space="preserve">De esta manera, se sustenta que el Sujeto Obligado a través de su Comité de Transparencia debe confirmar la incompetencia que en el presente asunto encuadra en el supuesto de la Ley, es decir se deberá elaborar </w:t>
      </w:r>
      <w:r w:rsidRPr="00E82C6D">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Recurrente, debiendo notificarle de igual forma el Acuerdo de referencia; por lo que, de conformidad con el artículo 186 fracción III de la Ley de Transparencia y Acceso a la Información Pública del Estado de México y Municipios, se determina modificar la respuesta del Sujeto</w:t>
      </w:r>
      <w:r w:rsidRPr="00E82C6D">
        <w:rPr>
          <w:rFonts w:ascii="Palatino Linotype" w:eastAsia="Calibri" w:hAnsi="Palatino Linotype" w:cs="Arial"/>
          <w:b/>
          <w:sz w:val="24"/>
          <w:szCs w:val="24"/>
        </w:rPr>
        <w:t xml:space="preserve"> </w:t>
      </w:r>
      <w:r w:rsidRPr="00E82C6D">
        <w:rPr>
          <w:rFonts w:ascii="Palatino Linotype" w:eastAsia="Calibri" w:hAnsi="Palatino Linotype" w:cs="Arial"/>
          <w:sz w:val="24"/>
          <w:szCs w:val="24"/>
        </w:rPr>
        <w:t>Obligado.</w:t>
      </w:r>
    </w:p>
    <w:p w14:paraId="5A726761" w14:textId="77777777" w:rsidR="00C824E7" w:rsidRPr="00E82C6D" w:rsidRDefault="00C824E7" w:rsidP="00C824E7">
      <w:pPr>
        <w:tabs>
          <w:tab w:val="left" w:pos="709"/>
        </w:tabs>
        <w:spacing w:after="0" w:line="360" w:lineRule="auto"/>
        <w:ind w:right="51"/>
        <w:jc w:val="both"/>
        <w:rPr>
          <w:rFonts w:ascii="Palatino Linotype" w:eastAsia="Calibri" w:hAnsi="Palatino Linotype" w:cs="Arial"/>
        </w:rPr>
      </w:pPr>
    </w:p>
    <w:p w14:paraId="71F4D4AB" w14:textId="77777777" w:rsidR="00C824E7" w:rsidRDefault="00C824E7" w:rsidP="00C824E7">
      <w:pPr>
        <w:tabs>
          <w:tab w:val="left" w:pos="709"/>
        </w:tabs>
        <w:spacing w:after="0" w:line="360" w:lineRule="auto"/>
        <w:ind w:right="51"/>
        <w:jc w:val="both"/>
        <w:rPr>
          <w:rFonts w:ascii="Palatino Linotype" w:hAnsi="Palatino Linotype"/>
          <w:sz w:val="24"/>
          <w:szCs w:val="24"/>
        </w:rPr>
      </w:pPr>
      <w:r w:rsidRPr="00E82C6D">
        <w:rPr>
          <w:rFonts w:ascii="Palatino Linotype" w:hAnsi="Palatino Linotype"/>
          <w:sz w:val="24"/>
          <w:szCs w:val="24"/>
        </w:rPr>
        <w:t>Por otra parte, ante la incompetencia, el Sujeto Obligado</w:t>
      </w:r>
      <w:r w:rsidRPr="00E82C6D">
        <w:rPr>
          <w:rFonts w:ascii="Palatino Linotype" w:hAnsi="Palatino Linotype"/>
          <w:b/>
          <w:sz w:val="24"/>
          <w:szCs w:val="24"/>
        </w:rPr>
        <w:t xml:space="preserve"> </w:t>
      </w:r>
      <w:r w:rsidRPr="00E82C6D">
        <w:rPr>
          <w:rFonts w:ascii="Palatino Linotype" w:hAnsi="Palatino Linotype"/>
          <w:sz w:val="24"/>
          <w:szCs w:val="24"/>
        </w:rPr>
        <w:t>tiene la potestad de orientar al particular sobre la dependencia pública ante quien deba presentar su solicitud de información. En este orden de ideas, se dejan a salvo los derechos de</w:t>
      </w:r>
      <w:r>
        <w:rPr>
          <w:rFonts w:ascii="Palatino Linotype" w:hAnsi="Palatino Linotype"/>
          <w:sz w:val="24"/>
          <w:szCs w:val="24"/>
        </w:rPr>
        <w:t xml:space="preserve"> </w:t>
      </w:r>
      <w:r w:rsidRPr="00E82C6D">
        <w:rPr>
          <w:rFonts w:ascii="Palatino Linotype" w:hAnsi="Palatino Linotype"/>
          <w:sz w:val="24"/>
          <w:szCs w:val="24"/>
        </w:rPr>
        <w:t>l</w:t>
      </w:r>
      <w:r>
        <w:rPr>
          <w:rFonts w:ascii="Palatino Linotype" w:hAnsi="Palatino Linotype"/>
          <w:sz w:val="24"/>
          <w:szCs w:val="24"/>
        </w:rPr>
        <w:t>a parte</w:t>
      </w:r>
      <w:r w:rsidRPr="00E82C6D">
        <w:rPr>
          <w:rFonts w:ascii="Palatino Linotype" w:hAnsi="Palatino Linotype"/>
          <w:sz w:val="24"/>
          <w:szCs w:val="24"/>
        </w:rPr>
        <w:t xml:space="preserve"> Recurrente</w:t>
      </w:r>
      <w:r w:rsidRPr="00E82C6D">
        <w:rPr>
          <w:rFonts w:ascii="Palatino Linotype" w:hAnsi="Palatino Linotype"/>
          <w:b/>
          <w:sz w:val="24"/>
          <w:szCs w:val="24"/>
        </w:rPr>
        <w:t xml:space="preserve"> </w:t>
      </w:r>
      <w:r w:rsidRPr="00E82C6D">
        <w:rPr>
          <w:rFonts w:ascii="Palatino Linotype" w:hAnsi="Palatino Linotype"/>
          <w:sz w:val="24"/>
          <w:szCs w:val="24"/>
        </w:rPr>
        <w:t>para que formule una nueva solicitud de información ante el</w:t>
      </w:r>
      <w:r w:rsidRPr="00E82C6D">
        <w:rPr>
          <w:rFonts w:ascii="Palatino Linotype" w:hAnsi="Palatino Linotype"/>
          <w:b/>
          <w:sz w:val="24"/>
          <w:szCs w:val="24"/>
        </w:rPr>
        <w:t xml:space="preserve"> </w:t>
      </w:r>
      <w:r w:rsidRPr="00E82C6D">
        <w:rPr>
          <w:rFonts w:ascii="Palatino Linotype" w:hAnsi="Palatino Linotype"/>
          <w:sz w:val="24"/>
          <w:szCs w:val="24"/>
        </w:rPr>
        <w:t>Sujeto</w:t>
      </w:r>
      <w:r w:rsidRPr="00E82C6D">
        <w:rPr>
          <w:rFonts w:ascii="Palatino Linotype" w:hAnsi="Palatino Linotype"/>
          <w:b/>
          <w:sz w:val="24"/>
          <w:szCs w:val="24"/>
        </w:rPr>
        <w:t xml:space="preserve"> </w:t>
      </w:r>
      <w:r w:rsidRPr="00E82C6D">
        <w:rPr>
          <w:rFonts w:ascii="Palatino Linotype" w:hAnsi="Palatino Linotype"/>
          <w:sz w:val="24"/>
          <w:szCs w:val="24"/>
        </w:rPr>
        <w:t>Obligado</w:t>
      </w:r>
      <w:r w:rsidRPr="00E82C6D">
        <w:rPr>
          <w:rFonts w:ascii="Palatino Linotype" w:hAnsi="Palatino Linotype"/>
          <w:b/>
          <w:sz w:val="24"/>
          <w:szCs w:val="24"/>
        </w:rPr>
        <w:t xml:space="preserve"> </w:t>
      </w:r>
      <w:r w:rsidRPr="00E82C6D">
        <w:rPr>
          <w:rFonts w:ascii="Palatino Linotype" w:hAnsi="Palatino Linotype"/>
          <w:sz w:val="24"/>
          <w:szCs w:val="24"/>
        </w:rPr>
        <w:t>competente.</w:t>
      </w:r>
      <w:r w:rsidRPr="00FD1753">
        <w:rPr>
          <w:rFonts w:ascii="Palatino Linotype" w:hAnsi="Palatino Linotype"/>
          <w:sz w:val="24"/>
          <w:szCs w:val="24"/>
        </w:rPr>
        <w:t xml:space="preserve"> </w:t>
      </w:r>
    </w:p>
    <w:p w14:paraId="588F9B8E" w14:textId="77777777" w:rsidR="00CE038D" w:rsidRDefault="00CE038D" w:rsidP="00CE038D">
      <w:pPr>
        <w:spacing w:after="0" w:line="360" w:lineRule="auto"/>
        <w:jc w:val="both"/>
        <w:rPr>
          <w:rFonts w:ascii="Palatino Linotype" w:hAnsi="Palatino Linotype" w:cs="Arial"/>
          <w:sz w:val="24"/>
        </w:rPr>
      </w:pPr>
    </w:p>
    <w:bookmarkEnd w:id="3"/>
    <w:bookmarkEnd w:id="4"/>
    <w:p w14:paraId="184F851C" w14:textId="77777777" w:rsidR="00CE038D" w:rsidRPr="00EE1E88" w:rsidRDefault="00CE038D" w:rsidP="00CE038D">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Pr="00645DD3">
        <w:rPr>
          <w:rFonts w:ascii="Palatino Linotype" w:hAnsi="Palatino Linotype"/>
          <w:b/>
          <w:sz w:val="24"/>
          <w:szCs w:val="24"/>
        </w:rPr>
        <w:t>e</w:t>
      </w:r>
      <w:r>
        <w:rPr>
          <w:rFonts w:ascii="Palatino Linotype" w:hAnsi="Palatino Linotype"/>
          <w:b/>
          <w:sz w:val="24"/>
          <w:szCs w:val="24"/>
        </w:rPr>
        <w:t>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F74E2F" w:rsidRPr="00F74E2F">
        <w:rPr>
          <w:rFonts w:ascii="Palatino Linotype" w:hAnsi="Palatino Linotype" w:cs="Arial"/>
          <w:b/>
          <w:sz w:val="24"/>
          <w:szCs w:val="24"/>
        </w:rPr>
        <w:t>00010/STMEM/IP/2022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3DB23393" w14:textId="77777777" w:rsidR="00CE038D" w:rsidRDefault="00CE038D" w:rsidP="00CE038D">
      <w:pPr>
        <w:spacing w:after="0" w:line="360" w:lineRule="auto"/>
        <w:jc w:val="both"/>
        <w:rPr>
          <w:rFonts w:ascii="Palatino Linotype" w:hAnsi="Palatino Linotype"/>
          <w:sz w:val="24"/>
          <w:szCs w:val="24"/>
        </w:rPr>
      </w:pPr>
    </w:p>
    <w:p w14:paraId="78717547" w14:textId="77777777" w:rsidR="00440AFE" w:rsidRDefault="00440AFE" w:rsidP="00CE038D">
      <w:pPr>
        <w:spacing w:after="0" w:line="360" w:lineRule="auto"/>
        <w:jc w:val="both"/>
        <w:rPr>
          <w:rFonts w:ascii="Palatino Linotype" w:hAnsi="Palatino Linotype"/>
          <w:sz w:val="24"/>
          <w:szCs w:val="24"/>
        </w:rPr>
      </w:pPr>
    </w:p>
    <w:p w14:paraId="33AD0DB2" w14:textId="77777777" w:rsidR="00440AFE" w:rsidRPr="00EE1E88" w:rsidRDefault="00440AFE" w:rsidP="00CE038D">
      <w:pPr>
        <w:spacing w:after="0" w:line="360" w:lineRule="auto"/>
        <w:jc w:val="both"/>
        <w:rPr>
          <w:rFonts w:ascii="Palatino Linotype" w:hAnsi="Palatino Linotype"/>
          <w:sz w:val="24"/>
          <w:szCs w:val="24"/>
        </w:rPr>
      </w:pPr>
    </w:p>
    <w:p w14:paraId="10F32488" w14:textId="77777777" w:rsidR="00CE038D" w:rsidRPr="00EE1E88" w:rsidRDefault="00CE038D" w:rsidP="00CE038D">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5ACD3817" w14:textId="77777777" w:rsidR="00CE038D" w:rsidRPr="00071411" w:rsidRDefault="00CE038D" w:rsidP="00CE038D">
      <w:pPr>
        <w:spacing w:after="0" w:line="360" w:lineRule="auto"/>
        <w:jc w:val="both"/>
        <w:rPr>
          <w:rFonts w:ascii="Palatino Linotype" w:hAnsi="Palatino Linotype"/>
        </w:rPr>
      </w:pPr>
    </w:p>
    <w:p w14:paraId="0DEDBD86" w14:textId="77777777" w:rsidR="00CE038D" w:rsidRDefault="00CE038D" w:rsidP="00CE038D">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748C781F" w14:textId="77777777" w:rsidR="00CE038D" w:rsidRPr="00FC6F08" w:rsidRDefault="00CE038D" w:rsidP="00CE038D">
      <w:pPr>
        <w:pStyle w:val="Sinespaciado"/>
        <w:spacing w:line="360" w:lineRule="auto"/>
        <w:rPr>
          <w:lang w:eastAsia="en-US"/>
        </w:rPr>
      </w:pPr>
    </w:p>
    <w:p w14:paraId="4BE9312D" w14:textId="77777777" w:rsidR="00CE038D" w:rsidRPr="00B27D0F" w:rsidRDefault="00CE038D" w:rsidP="00CE038D">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6F07A3">
        <w:rPr>
          <w:rFonts w:ascii="Palatino Linotype" w:eastAsia="Arial Unicode MS" w:hAnsi="Palatino Linotype" w:cs="Arial"/>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F74E2F" w:rsidRPr="00F74E2F">
        <w:rPr>
          <w:rFonts w:ascii="Palatino Linotype" w:hAnsi="Palatino Linotype" w:cs="Arial"/>
          <w:b/>
          <w:sz w:val="24"/>
          <w:szCs w:val="24"/>
        </w:rPr>
        <w:t>00010/STMEM/IP/2022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la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4C106530" w14:textId="77777777" w:rsidR="00CE038D" w:rsidRPr="00FC6F08" w:rsidRDefault="00CE038D" w:rsidP="00CE038D">
      <w:pPr>
        <w:autoSpaceDE w:val="0"/>
        <w:autoSpaceDN w:val="0"/>
        <w:adjustRightInd w:val="0"/>
        <w:spacing w:line="360" w:lineRule="auto"/>
        <w:ind w:right="49"/>
        <w:jc w:val="both"/>
        <w:rPr>
          <w:rFonts w:ascii="Palatino Linotype" w:hAnsi="Palatino Linotype" w:cs="Arial"/>
        </w:rPr>
      </w:pPr>
    </w:p>
    <w:p w14:paraId="2C06B41C" w14:textId="77777777" w:rsidR="00CE038D" w:rsidRDefault="00CE038D" w:rsidP="00CE038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parte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Pr>
          <w:rFonts w:ascii="Palatino Linotype" w:hAnsi="Palatino Linotype" w:cs="Arial"/>
          <w:sz w:val="24"/>
          <w:szCs w:val="24"/>
        </w:rPr>
        <w:t xml:space="preserve"> </w:t>
      </w:r>
      <w:r>
        <w:rPr>
          <w:rFonts w:ascii="Palatino Linotype" w:hAnsi="Palatino Linotype" w:cs="Arial"/>
          <w:b/>
          <w:sz w:val="24"/>
          <w:szCs w:val="24"/>
        </w:rPr>
        <w:t>QUINT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en los que conste, </w:t>
      </w:r>
      <w:r w:rsidRPr="00B27D0F">
        <w:rPr>
          <w:rFonts w:ascii="Palatino Linotype" w:hAnsi="Palatino Linotype" w:cs="Arial"/>
          <w:sz w:val="24"/>
          <w:szCs w:val="24"/>
        </w:rPr>
        <w:t>lo siguiente:</w:t>
      </w:r>
    </w:p>
    <w:p w14:paraId="18386F90" w14:textId="77777777" w:rsidR="00CE038D" w:rsidRDefault="00CE038D" w:rsidP="00CE038D">
      <w:pPr>
        <w:spacing w:after="0" w:line="360" w:lineRule="auto"/>
        <w:jc w:val="both"/>
        <w:rPr>
          <w:rFonts w:ascii="Palatino Linotype" w:hAnsi="Palatino Linotype" w:cs="Arial"/>
        </w:rPr>
      </w:pPr>
    </w:p>
    <w:p w14:paraId="481CB58A" w14:textId="77777777" w:rsidR="00F74E2F" w:rsidRPr="008B0030" w:rsidRDefault="00F74E2F" w:rsidP="00F74E2F">
      <w:pPr>
        <w:pStyle w:val="Prrafodelista"/>
        <w:numPr>
          <w:ilvl w:val="0"/>
          <w:numId w:val="9"/>
        </w:numPr>
        <w:spacing w:line="360" w:lineRule="auto"/>
        <w:ind w:left="714" w:hanging="357"/>
        <w:jc w:val="both"/>
        <w:rPr>
          <w:rFonts w:ascii="Palatino Linotype" w:hAnsi="Palatino Linotype"/>
          <w:lang w:val="es-ES_tradnl"/>
        </w:rPr>
      </w:pPr>
      <w:r w:rsidRPr="008B0030">
        <w:rPr>
          <w:rFonts w:ascii="Palatino Linotype" w:hAnsi="Palatino Linotype" w:cs="Arial"/>
          <w:i/>
        </w:rPr>
        <w:t>El acuerdo que emita el Comité de Transparencia en el que se confirme la declaración de incompetencia del Sujeto</w:t>
      </w:r>
      <w:r w:rsidRPr="008B0030">
        <w:rPr>
          <w:rFonts w:ascii="Palatino Linotype" w:hAnsi="Palatino Linotype" w:cs="Arial"/>
          <w:b/>
          <w:i/>
        </w:rPr>
        <w:t xml:space="preserve"> </w:t>
      </w:r>
      <w:r w:rsidRPr="008B0030">
        <w:rPr>
          <w:rFonts w:ascii="Palatino Linotype" w:hAnsi="Palatino Linotype" w:cs="Arial"/>
          <w:i/>
        </w:rPr>
        <w:t>Obligado</w:t>
      </w:r>
      <w:r w:rsidRPr="008B0030">
        <w:rPr>
          <w:rFonts w:ascii="Palatino Linotype" w:hAnsi="Palatino Linotype" w:cs="Arial"/>
          <w:b/>
          <w:i/>
        </w:rPr>
        <w:t xml:space="preserve"> </w:t>
      </w:r>
      <w:r w:rsidRPr="008B0030">
        <w:rPr>
          <w:rFonts w:ascii="Palatino Linotype" w:hAnsi="Palatino Linotype" w:cs="Arial"/>
          <w:i/>
        </w:rPr>
        <w:t xml:space="preserve">respecto </w:t>
      </w:r>
      <w:r>
        <w:rPr>
          <w:rFonts w:ascii="Palatino Linotype" w:hAnsi="Palatino Linotype" w:cs="Arial"/>
          <w:i/>
        </w:rPr>
        <w:t>del cambio de nombre de estaci</w:t>
      </w:r>
      <w:r w:rsidR="003F7C68">
        <w:rPr>
          <w:rFonts w:ascii="Palatino Linotype" w:hAnsi="Palatino Linotype" w:cs="Arial"/>
          <w:i/>
        </w:rPr>
        <w:t>ón referida en la solicitud de información</w:t>
      </w:r>
      <w:r w:rsidRPr="008B0030">
        <w:rPr>
          <w:rFonts w:ascii="Palatino Linotype" w:hAnsi="Palatino Linotype" w:cs="Arial"/>
          <w:i/>
        </w:rPr>
        <w:t>.</w:t>
      </w:r>
      <w:r>
        <w:rPr>
          <w:rFonts w:ascii="Palatino Linotype" w:hAnsi="Palatino Linotype" w:cs="Arial"/>
          <w:i/>
        </w:rPr>
        <w:t xml:space="preserve"> </w:t>
      </w:r>
      <w:r w:rsidRPr="008B0030">
        <w:rPr>
          <w:rFonts w:ascii="Palatino Linotype" w:hAnsi="Palatino Linotype" w:cs="Arial"/>
          <w:i/>
        </w:rPr>
        <w:t xml:space="preserve">  </w:t>
      </w:r>
    </w:p>
    <w:p w14:paraId="106D3AE3" w14:textId="77777777" w:rsidR="00CE038D" w:rsidRDefault="00CE038D" w:rsidP="00CE038D">
      <w:pPr>
        <w:autoSpaceDE w:val="0"/>
        <w:autoSpaceDN w:val="0"/>
        <w:adjustRightInd w:val="0"/>
        <w:spacing w:after="0" w:line="360" w:lineRule="auto"/>
        <w:ind w:right="49"/>
        <w:jc w:val="both"/>
        <w:rPr>
          <w:rFonts w:ascii="Palatino Linotype" w:hAnsi="Palatino Linotype" w:cs="Arial"/>
          <w:b/>
          <w:sz w:val="28"/>
          <w:szCs w:val="28"/>
          <w:lang w:val="es-ES_tradnl"/>
        </w:rPr>
      </w:pPr>
    </w:p>
    <w:p w14:paraId="4978E271" w14:textId="77777777" w:rsidR="00CE038D" w:rsidRDefault="00CE038D" w:rsidP="00CE038D">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 xml:space="preserve">para que conforme al artículo 186, último párrafo, 189, segundo párrafo y 194, de la Ley de Transparencia y Acceso a la Información Pública del Estado </w:t>
      </w:r>
      <w:r w:rsidRPr="00891EA4">
        <w:rPr>
          <w:rFonts w:ascii="Palatino Linotype" w:hAnsi="Palatino Linotype" w:cs="Arial"/>
          <w:sz w:val="24"/>
          <w:szCs w:val="32"/>
          <w:lang w:val="es-ES_tradnl"/>
        </w:rPr>
        <w:lastRenderedPageBreak/>
        <w:t>de México y Municipios; dé cumplimiento a lo ordenado dentro del plazo de diez días hábiles, debiendo informar a este Instituto en un plazo de tres días hábiles siguientes sobre el cumplimiento dado a la presente.</w:t>
      </w:r>
    </w:p>
    <w:p w14:paraId="3D93E9EF" w14:textId="77777777" w:rsidR="00CE038D" w:rsidRPr="00891EA4" w:rsidRDefault="00CE038D" w:rsidP="00CE038D">
      <w:pPr>
        <w:autoSpaceDE w:val="0"/>
        <w:autoSpaceDN w:val="0"/>
        <w:adjustRightInd w:val="0"/>
        <w:spacing w:after="0" w:line="360" w:lineRule="auto"/>
        <w:ind w:right="49"/>
        <w:jc w:val="both"/>
        <w:rPr>
          <w:rFonts w:ascii="Palatino Linotype" w:hAnsi="Palatino Linotype" w:cs="Arial"/>
          <w:sz w:val="24"/>
          <w:szCs w:val="32"/>
          <w:lang w:val="es-ES_tradnl"/>
        </w:rPr>
      </w:pPr>
    </w:p>
    <w:p w14:paraId="6E824A57" w14:textId="77777777" w:rsidR="00CE038D" w:rsidRPr="00891EA4" w:rsidRDefault="00CE038D" w:rsidP="00CE038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176AE79D" w14:textId="77777777" w:rsidR="00CE038D" w:rsidRPr="00B1061D" w:rsidRDefault="00CE038D" w:rsidP="00CE038D">
      <w:pPr>
        <w:spacing w:after="0" w:line="360" w:lineRule="auto"/>
        <w:jc w:val="both"/>
        <w:rPr>
          <w:rFonts w:ascii="Palatino Linotype" w:hAnsi="Palatino Linotype" w:cs="Arial"/>
          <w:bCs/>
          <w:sz w:val="24"/>
          <w:szCs w:val="28"/>
        </w:rPr>
      </w:pPr>
    </w:p>
    <w:p w14:paraId="7B443D2F" w14:textId="77777777" w:rsidR="00CE038D" w:rsidRDefault="00CE038D" w:rsidP="00CE038D">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proofErr w:type="gramStart"/>
      <w:r w:rsidRPr="00891EA4">
        <w:rPr>
          <w:rFonts w:ascii="Palatino Linotype" w:hAnsi="Palatino Linotype" w:cs="Arial"/>
          <w:sz w:val="24"/>
          <w:szCs w:val="24"/>
        </w:rPr>
        <w:t>de acuerdo a</w:t>
      </w:r>
      <w:proofErr w:type="gramEnd"/>
      <w:r w:rsidRPr="00891EA4">
        <w:rPr>
          <w:rFonts w:ascii="Palatino Linotype" w:hAnsi="Palatino Linotype" w:cs="Arial"/>
          <w:sz w:val="24"/>
          <w:szCs w:val="24"/>
        </w:rPr>
        <w:t xml:space="preserve"> lo estipulado por el artículo 196, de la Ley de Transparencia y Acceso a la Información Pública del Estado de México y Municipios.</w:t>
      </w:r>
    </w:p>
    <w:p w14:paraId="03EC3B66" w14:textId="77777777" w:rsidR="00CE038D" w:rsidRDefault="00CE038D"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8AF6D55"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D020EFA"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3055007"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DDC1A20"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FE30195"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2C0A7AA"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3ED0C62"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800ED89" w14:textId="77777777" w:rsidR="00440AFE" w:rsidRDefault="00440AFE" w:rsidP="00CE038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6A563C1" w14:textId="77777777" w:rsidR="00F1191A" w:rsidRDefault="00CE038D" w:rsidP="00F1191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VIGÉSIMA</w:t>
      </w:r>
      <w:r w:rsidR="00F74E2F">
        <w:rPr>
          <w:rFonts w:ascii="Palatino Linotype" w:eastAsiaTheme="minorEastAsia" w:hAnsi="Palatino Linotype"/>
          <w:color w:val="000000" w:themeColor="text1"/>
          <w:sz w:val="24"/>
          <w:szCs w:val="24"/>
          <w:lang w:val="es-ES_tradnl" w:eastAsia="es-ES"/>
        </w:rPr>
        <w:t xml:space="preserve"> </w:t>
      </w:r>
      <w:r w:rsidR="00F1191A">
        <w:rPr>
          <w:rFonts w:ascii="Palatino Linotype" w:eastAsiaTheme="minorEastAsia" w:hAnsi="Palatino Linotype"/>
          <w:color w:val="000000" w:themeColor="text1"/>
          <w:sz w:val="24"/>
          <w:szCs w:val="24"/>
          <w:lang w:val="es-ES_tradnl" w:eastAsia="es-ES"/>
        </w:rPr>
        <w:t>SEGUND</w:t>
      </w:r>
      <w:r w:rsidR="00F74E2F">
        <w:rPr>
          <w:rFonts w:ascii="Palatino Linotype" w:eastAsiaTheme="minorEastAsia" w:hAnsi="Palatino Linotype"/>
          <w:color w:val="000000" w:themeColor="text1"/>
          <w:sz w:val="24"/>
          <w:szCs w:val="24"/>
          <w:lang w:val="es-ES_tradnl" w:eastAsia="es-ES"/>
        </w:rPr>
        <w: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52049D">
        <w:rPr>
          <w:rFonts w:ascii="Palatino Linotype" w:eastAsiaTheme="minorEastAsia" w:hAnsi="Palatino Linotype"/>
          <w:color w:val="000000" w:themeColor="text1"/>
          <w:sz w:val="24"/>
          <w:szCs w:val="24"/>
          <w:lang w:val="es-ES_tradnl" w:eastAsia="es-ES"/>
        </w:rPr>
        <w:t>QUINCE</w:t>
      </w:r>
      <w:r>
        <w:rPr>
          <w:rFonts w:ascii="Palatino Linotype" w:eastAsiaTheme="minorEastAsia" w:hAnsi="Palatino Linotype"/>
          <w:color w:val="000000" w:themeColor="text1"/>
          <w:sz w:val="24"/>
          <w:szCs w:val="24"/>
          <w:lang w:val="es-ES_tradnl" w:eastAsia="es-ES"/>
        </w:rPr>
        <w:t xml:space="preserve"> DE JUNIO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F1191A">
        <w:rPr>
          <w:rFonts w:ascii="Palatino Linotype" w:eastAsiaTheme="minorEastAsia" w:hAnsi="Palatino Linotype"/>
          <w:color w:val="000000" w:themeColor="text1"/>
          <w:sz w:val="24"/>
          <w:szCs w:val="24"/>
          <w:lang w:val="es-ES_tradnl" w:eastAsia="es-ES"/>
        </w:rPr>
        <w:t>-------------------------------------------------------------------------------------------------------------------------------------------------------------------------------------------------------------------------------------------------------------------------------------------------------------------------------------------------</w:t>
      </w:r>
      <w:r w:rsidR="0052049D">
        <w:rPr>
          <w:rFonts w:ascii="Palatino Linotype" w:eastAsiaTheme="minorEastAsia" w:hAnsi="Palatino Linotype"/>
          <w:color w:val="000000" w:themeColor="text1"/>
          <w:sz w:val="24"/>
          <w:szCs w:val="24"/>
          <w:lang w:val="es-ES_tradnl" w:eastAsia="es-ES"/>
        </w:rPr>
        <w:t>-----------------------------------------------------------------------------------------------</w:t>
      </w:r>
      <w:r w:rsidR="00F1191A" w:rsidRPr="001202EC">
        <w:rPr>
          <w:rFonts w:ascii="Palatino Linotype" w:eastAsiaTheme="minorEastAsia" w:hAnsi="Palatino Linotype"/>
          <w:color w:val="000000" w:themeColor="text1"/>
          <w:sz w:val="24"/>
          <w:szCs w:val="24"/>
          <w:lang w:val="es-ES_tradnl" w:eastAsia="es-ES"/>
        </w:rPr>
        <w:t xml:space="preserve"> </w:t>
      </w:r>
    </w:p>
    <w:p w14:paraId="41F0CBCA" w14:textId="77777777" w:rsidR="00F1191A" w:rsidRDefault="00F1191A" w:rsidP="00F1191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4DC6D4C8"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5FDDD2AC"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5BE7FE67"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6E17A12A"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1B8EA9BE"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4B129DA3"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24365839"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53E34CA9" w14:textId="77777777" w:rsidR="00440AFE" w:rsidRDefault="00440AFE" w:rsidP="00440AF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5200D3F3" w14:textId="77777777" w:rsidR="00CE038D" w:rsidRPr="00EB66ED" w:rsidRDefault="00CE038D" w:rsidP="00CE038D">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4CFE1FB" w14:textId="77777777" w:rsidR="00CE038D" w:rsidRDefault="00CE038D" w:rsidP="00CE038D"/>
    <w:p w14:paraId="361CFF59" w14:textId="77777777" w:rsidR="00CE038D" w:rsidRDefault="00CE038D" w:rsidP="00CE038D"/>
    <w:p w14:paraId="117CD6C5" w14:textId="77777777" w:rsidR="00CE038D" w:rsidRDefault="00CE038D" w:rsidP="00CE038D"/>
    <w:p w14:paraId="7D480A72" w14:textId="77777777" w:rsidR="00CE038D" w:rsidRDefault="00CE038D" w:rsidP="00CE038D"/>
    <w:p w14:paraId="4FC5B12C" w14:textId="77777777" w:rsidR="00CE038D" w:rsidRDefault="00CE038D" w:rsidP="00CE038D"/>
    <w:p w14:paraId="6E2AC544" w14:textId="77777777" w:rsidR="00CE038D" w:rsidRDefault="00CE038D" w:rsidP="00CE038D"/>
    <w:p w14:paraId="79DEAB33" w14:textId="77777777" w:rsidR="00CE038D" w:rsidRDefault="00CE038D" w:rsidP="00CE038D"/>
    <w:p w14:paraId="6E5ABA23" w14:textId="77777777" w:rsidR="00CE038D" w:rsidRDefault="00CE038D" w:rsidP="00CE038D"/>
    <w:p w14:paraId="29A3BF3C" w14:textId="77777777" w:rsidR="00CE038D" w:rsidRDefault="00CE038D" w:rsidP="00CE038D"/>
    <w:p w14:paraId="09EC37A4" w14:textId="77777777" w:rsidR="00CE038D" w:rsidRDefault="00CE038D" w:rsidP="00CE038D"/>
    <w:p w14:paraId="461F560F" w14:textId="77777777" w:rsidR="00CE038D" w:rsidRDefault="00CE038D" w:rsidP="00CE038D"/>
    <w:p w14:paraId="3B35623A" w14:textId="77777777" w:rsidR="00CE038D" w:rsidRDefault="00CE038D" w:rsidP="00CE038D"/>
    <w:p w14:paraId="0A0630AD" w14:textId="77777777" w:rsidR="00CE038D" w:rsidRDefault="00CE038D" w:rsidP="00CE038D"/>
    <w:p w14:paraId="2A861C04" w14:textId="77777777" w:rsidR="00CE038D" w:rsidRDefault="00CE038D" w:rsidP="00CE038D"/>
    <w:p w14:paraId="75ED7DA5" w14:textId="77777777" w:rsidR="00CE038D" w:rsidRDefault="00CE038D" w:rsidP="00CE038D"/>
    <w:p w14:paraId="32FA2BFD" w14:textId="77777777" w:rsidR="00CE038D" w:rsidRDefault="00CE038D" w:rsidP="00CE038D"/>
    <w:p w14:paraId="427644EE" w14:textId="77777777" w:rsidR="00CE038D" w:rsidRDefault="00CE038D" w:rsidP="00CE038D"/>
    <w:p w14:paraId="4E3F24E5" w14:textId="77777777" w:rsidR="009B4389" w:rsidRDefault="009B4389"/>
    <w:sectPr w:rsidR="009B4389" w:rsidSect="00CE038D">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77A7" w14:textId="77777777" w:rsidR="0076108D" w:rsidRDefault="0076108D" w:rsidP="00CE038D">
      <w:pPr>
        <w:spacing w:after="0" w:line="240" w:lineRule="auto"/>
      </w:pPr>
      <w:r>
        <w:separator/>
      </w:r>
    </w:p>
  </w:endnote>
  <w:endnote w:type="continuationSeparator" w:id="0">
    <w:p w14:paraId="299AC7DF" w14:textId="77777777" w:rsidR="0076108D" w:rsidRDefault="0076108D" w:rsidP="00CE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4797" w14:textId="77777777" w:rsidR="00CE038D" w:rsidRPr="000B69FA" w:rsidRDefault="00CE038D" w:rsidP="00CE038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049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049D">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AA65" w14:textId="77777777" w:rsidR="00CE038D" w:rsidRPr="000B69FA" w:rsidRDefault="00CE038D" w:rsidP="00CE038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049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049D">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07F7" w14:textId="77777777" w:rsidR="0076108D" w:rsidRDefault="0076108D" w:rsidP="00CE038D">
      <w:pPr>
        <w:spacing w:after="0" w:line="240" w:lineRule="auto"/>
      </w:pPr>
      <w:r>
        <w:separator/>
      </w:r>
    </w:p>
  </w:footnote>
  <w:footnote w:type="continuationSeparator" w:id="0">
    <w:p w14:paraId="0553A428" w14:textId="77777777" w:rsidR="0076108D" w:rsidRDefault="0076108D" w:rsidP="00CE038D">
      <w:pPr>
        <w:spacing w:after="0" w:line="240" w:lineRule="auto"/>
      </w:pPr>
      <w:r>
        <w:continuationSeparator/>
      </w:r>
    </w:p>
  </w:footnote>
  <w:footnote w:id="1">
    <w:p w14:paraId="51D8ED76" w14:textId="77777777" w:rsidR="00CE038D" w:rsidRPr="00481AAF" w:rsidRDefault="00CE038D" w:rsidP="00CE038D">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A1A98B8" w14:textId="77777777" w:rsidR="00CE038D" w:rsidRPr="00946E1F" w:rsidRDefault="00CE038D" w:rsidP="00CE038D">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AB24" w14:textId="77777777" w:rsidR="00CE038D" w:rsidRDefault="0076108D">
    <w:pPr>
      <w:pStyle w:val="Encabezado"/>
    </w:pPr>
    <w:r>
      <w:rPr>
        <w:noProof/>
      </w:rPr>
      <w:pict w14:anchorId="28C69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D874" w14:textId="77777777" w:rsidR="00CE038D" w:rsidRDefault="0076108D">
    <w:pPr>
      <w:pStyle w:val="Encabezado"/>
    </w:pPr>
    <w:r>
      <w:rPr>
        <w:noProof/>
      </w:rPr>
      <w:pict w14:anchorId="65F44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CE038D" w14:paraId="08675335" w14:textId="77777777" w:rsidTr="00CE038D">
      <w:trPr>
        <w:trHeight w:val="227"/>
      </w:trPr>
      <w:tc>
        <w:tcPr>
          <w:tcW w:w="5949" w:type="dxa"/>
          <w:hideMark/>
        </w:tcPr>
        <w:p w14:paraId="7ACAD95E" w14:textId="77777777" w:rsidR="00CE038D" w:rsidRDefault="00CE038D" w:rsidP="00CE038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301D579" w14:textId="77777777" w:rsidR="00CE038D" w:rsidRPr="00B4142F" w:rsidRDefault="00CE038D" w:rsidP="00327CB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w:t>
          </w:r>
          <w:r w:rsidR="00327CB1">
            <w:rPr>
              <w:rFonts w:ascii="Palatino Linotype" w:hAnsi="Palatino Linotype" w:cs="Arial"/>
              <w:bCs/>
              <w:sz w:val="24"/>
              <w:lang w:eastAsia="es-MX"/>
            </w:rPr>
            <w:t>555</w:t>
          </w:r>
          <w:r>
            <w:rPr>
              <w:rFonts w:ascii="Palatino Linotype" w:hAnsi="Palatino Linotype" w:cs="Arial"/>
              <w:bCs/>
              <w:sz w:val="24"/>
              <w:lang w:eastAsia="es-MX"/>
            </w:rPr>
            <w:t>/INFOEM/IP/RR/2022</w:t>
          </w:r>
        </w:p>
      </w:tc>
    </w:tr>
    <w:tr w:rsidR="00CE038D" w14:paraId="26AD51B5" w14:textId="77777777" w:rsidTr="00CE038D">
      <w:trPr>
        <w:trHeight w:val="242"/>
      </w:trPr>
      <w:tc>
        <w:tcPr>
          <w:tcW w:w="5949" w:type="dxa"/>
          <w:hideMark/>
        </w:tcPr>
        <w:p w14:paraId="7EEFE055" w14:textId="77777777" w:rsidR="00CE038D" w:rsidRDefault="00CE038D" w:rsidP="00CE038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37E130A" w14:textId="77777777" w:rsidR="00CE038D" w:rsidRPr="00F06FED" w:rsidRDefault="00327CB1" w:rsidP="00CE038D">
          <w:pPr>
            <w:spacing w:after="120" w:line="256" w:lineRule="auto"/>
            <w:ind w:right="214"/>
            <w:jc w:val="both"/>
            <w:rPr>
              <w:rFonts w:ascii="Palatino Linotype" w:hAnsi="Palatino Linotype" w:cs="Arial"/>
            </w:rPr>
          </w:pPr>
          <w:r w:rsidRPr="00327CB1">
            <w:rPr>
              <w:rFonts w:ascii="Palatino Linotype" w:hAnsi="Palatino Linotype" w:cs="Arial"/>
            </w:rPr>
            <w:t>Sistema de Transporte Masivo y Teleférico del Estado de México</w:t>
          </w:r>
        </w:p>
      </w:tc>
    </w:tr>
    <w:tr w:rsidR="00CE038D" w14:paraId="3839149A" w14:textId="77777777" w:rsidTr="00CE038D">
      <w:trPr>
        <w:trHeight w:val="342"/>
      </w:trPr>
      <w:tc>
        <w:tcPr>
          <w:tcW w:w="5949" w:type="dxa"/>
          <w:hideMark/>
        </w:tcPr>
        <w:p w14:paraId="622455E2" w14:textId="77777777" w:rsidR="00CE038D" w:rsidRDefault="00CE038D" w:rsidP="00CE038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6FFA3BB" w14:textId="77777777" w:rsidR="00CE038D" w:rsidRDefault="00CE038D" w:rsidP="00CE038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0D81F5B" w14:textId="77777777" w:rsidR="00CE038D" w:rsidRDefault="00CE03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CE038D" w14:paraId="2C141E4F" w14:textId="77777777" w:rsidTr="00CE038D">
      <w:trPr>
        <w:trHeight w:val="227"/>
      </w:trPr>
      <w:tc>
        <w:tcPr>
          <w:tcW w:w="6091" w:type="dxa"/>
          <w:hideMark/>
        </w:tcPr>
        <w:p w14:paraId="65AB69FA" w14:textId="77777777" w:rsidR="00CE038D" w:rsidRDefault="00CE038D" w:rsidP="00CE038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7C0D7A27" w14:textId="77777777" w:rsidR="00CE038D" w:rsidRPr="00B4142F" w:rsidRDefault="00CE038D" w:rsidP="00327CB1">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04</w:t>
          </w:r>
          <w:r w:rsidR="00327CB1">
            <w:rPr>
              <w:rFonts w:ascii="Palatino Linotype" w:hAnsi="Palatino Linotype" w:cs="Arial"/>
              <w:bCs/>
              <w:sz w:val="24"/>
              <w:lang w:eastAsia="es-MX"/>
            </w:rPr>
            <w:t>555</w:t>
          </w:r>
          <w:r>
            <w:rPr>
              <w:rFonts w:ascii="Palatino Linotype" w:hAnsi="Palatino Linotype" w:cs="Arial"/>
              <w:bCs/>
              <w:sz w:val="24"/>
              <w:lang w:eastAsia="es-MX"/>
            </w:rPr>
            <w:t>/INFOEM/IP/RR/2022</w:t>
          </w:r>
        </w:p>
      </w:tc>
    </w:tr>
    <w:tr w:rsidR="00CE038D" w14:paraId="1D87AA98" w14:textId="77777777" w:rsidTr="00CE038D">
      <w:trPr>
        <w:trHeight w:val="196"/>
      </w:trPr>
      <w:tc>
        <w:tcPr>
          <w:tcW w:w="6091" w:type="dxa"/>
          <w:hideMark/>
        </w:tcPr>
        <w:p w14:paraId="1ADB8528" w14:textId="77777777" w:rsidR="00CE038D" w:rsidRDefault="00CE038D" w:rsidP="00CE038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2901BCE" w14:textId="6593629C" w:rsidR="00CE038D" w:rsidRPr="00F06FED" w:rsidRDefault="000259C3" w:rsidP="00327CB1">
          <w:pPr>
            <w:spacing w:after="120" w:line="256" w:lineRule="auto"/>
            <w:ind w:right="214"/>
            <w:jc w:val="right"/>
            <w:rPr>
              <w:rFonts w:ascii="Palatino Linotype" w:hAnsi="Palatino Linotype" w:cs="Arial"/>
            </w:rPr>
          </w:pPr>
          <w:r>
            <w:rPr>
              <w:rFonts w:ascii="Palatino Linotype" w:hAnsi="Palatino Linotype" w:cs="Arial"/>
            </w:rPr>
            <w:t>XXXXXXXXXXXXXXXX</w:t>
          </w:r>
        </w:p>
      </w:tc>
    </w:tr>
    <w:tr w:rsidR="00CE038D" w14:paraId="2A99725C" w14:textId="77777777" w:rsidTr="00CE038D">
      <w:trPr>
        <w:trHeight w:val="242"/>
      </w:trPr>
      <w:tc>
        <w:tcPr>
          <w:tcW w:w="6091" w:type="dxa"/>
          <w:hideMark/>
        </w:tcPr>
        <w:p w14:paraId="78A84D53" w14:textId="77777777" w:rsidR="00CE038D" w:rsidRDefault="00CE038D" w:rsidP="00CE038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BAB6DA0" w14:textId="77777777" w:rsidR="00CE038D" w:rsidRDefault="00327CB1" w:rsidP="00CE038D">
          <w:pPr>
            <w:spacing w:after="120" w:line="256" w:lineRule="auto"/>
            <w:ind w:right="214"/>
            <w:jc w:val="both"/>
            <w:rPr>
              <w:rFonts w:ascii="Palatino Linotype" w:hAnsi="Palatino Linotype" w:cs="Arial"/>
              <w:szCs w:val="20"/>
            </w:rPr>
          </w:pPr>
          <w:r w:rsidRPr="00327CB1">
            <w:rPr>
              <w:rFonts w:ascii="Palatino Linotype" w:hAnsi="Palatino Linotype" w:cs="Arial"/>
            </w:rPr>
            <w:t>Sistema de Transporte Masivo y Teleférico del Estado de México</w:t>
          </w:r>
        </w:p>
      </w:tc>
    </w:tr>
    <w:tr w:rsidR="00CE038D" w14:paraId="479F4CEA" w14:textId="77777777" w:rsidTr="00CE038D">
      <w:trPr>
        <w:trHeight w:val="342"/>
      </w:trPr>
      <w:tc>
        <w:tcPr>
          <w:tcW w:w="6091" w:type="dxa"/>
          <w:hideMark/>
        </w:tcPr>
        <w:p w14:paraId="5BC5082A" w14:textId="77777777" w:rsidR="00CE038D" w:rsidRDefault="00CE038D" w:rsidP="00CE038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0D71DCF" w14:textId="77777777" w:rsidR="00CE038D" w:rsidRDefault="00CE038D" w:rsidP="00CE038D">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556881F" w14:textId="77777777" w:rsidR="00CE038D" w:rsidRDefault="0076108D">
    <w:pPr>
      <w:pStyle w:val="Encabezado"/>
    </w:pPr>
    <w:r>
      <w:rPr>
        <w:noProof/>
      </w:rPr>
      <w:pict w14:anchorId="6730A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0D55"/>
    <w:multiLevelType w:val="hybridMultilevel"/>
    <w:tmpl w:val="B3541FF2"/>
    <w:lvl w:ilvl="0" w:tplc="AC20C644">
      <w:start w:val="3"/>
      <w:numFmt w:val="bullet"/>
      <w:lvlText w:val="-"/>
      <w:lvlJc w:val="left"/>
      <w:pPr>
        <w:ind w:left="1068" w:hanging="360"/>
      </w:pPr>
      <w:rPr>
        <w:rFonts w:ascii="Palatino Linotype" w:eastAsia="Arial Unicode MS" w:hAnsi="Palatino Linotype"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500388"/>
    <w:multiLevelType w:val="hybridMultilevel"/>
    <w:tmpl w:val="BD60BD82"/>
    <w:lvl w:ilvl="0" w:tplc="2FB8FB8C">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4333649">
    <w:abstractNumId w:val="6"/>
  </w:num>
  <w:num w:numId="2" w16cid:durableId="816603470">
    <w:abstractNumId w:val="7"/>
  </w:num>
  <w:num w:numId="3" w16cid:durableId="2041322577">
    <w:abstractNumId w:val="1"/>
  </w:num>
  <w:num w:numId="4" w16cid:durableId="2138641139">
    <w:abstractNumId w:val="3"/>
  </w:num>
  <w:num w:numId="5" w16cid:durableId="829490861">
    <w:abstractNumId w:val="5"/>
  </w:num>
  <w:num w:numId="6" w16cid:durableId="57175067">
    <w:abstractNumId w:val="8"/>
  </w:num>
  <w:num w:numId="7" w16cid:durableId="892156136">
    <w:abstractNumId w:val="0"/>
  </w:num>
  <w:num w:numId="8" w16cid:durableId="375470369">
    <w:abstractNumId w:val="2"/>
  </w:num>
  <w:num w:numId="9" w16cid:durableId="1287351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8D"/>
    <w:rsid w:val="000259C3"/>
    <w:rsid w:val="000B1DD3"/>
    <w:rsid w:val="000B5D30"/>
    <w:rsid w:val="000E18E9"/>
    <w:rsid w:val="00150A47"/>
    <w:rsid w:val="001F0A1A"/>
    <w:rsid w:val="00273E12"/>
    <w:rsid w:val="002B64E2"/>
    <w:rsid w:val="003223BD"/>
    <w:rsid w:val="00327CB1"/>
    <w:rsid w:val="003D5A20"/>
    <w:rsid w:val="003F7C68"/>
    <w:rsid w:val="00402EB9"/>
    <w:rsid w:val="00424747"/>
    <w:rsid w:val="00440AFE"/>
    <w:rsid w:val="004C41ED"/>
    <w:rsid w:val="0052049D"/>
    <w:rsid w:val="00657B25"/>
    <w:rsid w:val="0076108D"/>
    <w:rsid w:val="00797666"/>
    <w:rsid w:val="00957E79"/>
    <w:rsid w:val="0099739A"/>
    <w:rsid w:val="009B4389"/>
    <w:rsid w:val="00BC7EFB"/>
    <w:rsid w:val="00C824E7"/>
    <w:rsid w:val="00CE038D"/>
    <w:rsid w:val="00DB5876"/>
    <w:rsid w:val="00DD6659"/>
    <w:rsid w:val="00DF6731"/>
    <w:rsid w:val="00E136F6"/>
    <w:rsid w:val="00E41943"/>
    <w:rsid w:val="00E67782"/>
    <w:rsid w:val="00F1191A"/>
    <w:rsid w:val="00F34E9A"/>
    <w:rsid w:val="00F3694C"/>
    <w:rsid w:val="00F74E2F"/>
    <w:rsid w:val="00FD2A85"/>
    <w:rsid w:val="00FE0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3CE"/>
  <w15:chartTrackingRefBased/>
  <w15:docId w15:val="{3972467F-8D0C-4D16-861A-8C7D1FB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03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038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03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038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E03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E038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E038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038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E038D"/>
    <w:rPr>
      <w:color w:val="0563C1" w:themeColor="hyperlink"/>
      <w:u w:val="single"/>
    </w:rPr>
  </w:style>
  <w:style w:type="paragraph" w:styleId="Sinespaciado">
    <w:name w:val="No Spacing"/>
    <w:aliases w:val="Francesa,INAI"/>
    <w:link w:val="SinespaciadoCar"/>
    <w:uiPriority w:val="1"/>
    <w:qFormat/>
    <w:rsid w:val="00CE038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E038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E038D"/>
    <w:pPr>
      <w:spacing w:after="120"/>
    </w:pPr>
  </w:style>
  <w:style w:type="character" w:customStyle="1" w:styleId="TextoindependienteCar">
    <w:name w:val="Texto independiente Car"/>
    <w:basedOn w:val="Fuentedeprrafopredeter"/>
    <w:link w:val="Textoindependiente"/>
    <w:uiPriority w:val="99"/>
    <w:rsid w:val="00CE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56384">
      <w:bodyDiv w:val="1"/>
      <w:marLeft w:val="0"/>
      <w:marRight w:val="0"/>
      <w:marTop w:val="0"/>
      <w:marBottom w:val="0"/>
      <w:divBdr>
        <w:top w:val="none" w:sz="0" w:space="0" w:color="auto"/>
        <w:left w:val="none" w:sz="0" w:space="0" w:color="auto"/>
        <w:bottom w:val="none" w:sz="0" w:space="0" w:color="auto"/>
        <w:right w:val="none" w:sz="0" w:space="0" w:color="auto"/>
      </w:divBdr>
    </w:div>
    <w:div w:id="779449902">
      <w:bodyDiv w:val="1"/>
      <w:marLeft w:val="0"/>
      <w:marRight w:val="0"/>
      <w:marTop w:val="0"/>
      <w:marBottom w:val="0"/>
      <w:divBdr>
        <w:top w:val="none" w:sz="0" w:space="0" w:color="auto"/>
        <w:left w:val="none" w:sz="0" w:space="0" w:color="auto"/>
        <w:bottom w:val="none" w:sz="0" w:space="0" w:color="auto"/>
        <w:right w:val="none" w:sz="0" w:space="0" w:color="auto"/>
      </w:divBdr>
    </w:div>
    <w:div w:id="914896014">
      <w:bodyDiv w:val="1"/>
      <w:marLeft w:val="0"/>
      <w:marRight w:val="0"/>
      <w:marTop w:val="0"/>
      <w:marBottom w:val="0"/>
      <w:divBdr>
        <w:top w:val="none" w:sz="0" w:space="0" w:color="auto"/>
        <w:left w:val="none" w:sz="0" w:space="0" w:color="auto"/>
        <w:bottom w:val="none" w:sz="0" w:space="0" w:color="auto"/>
        <w:right w:val="none" w:sz="0" w:space="0" w:color="auto"/>
      </w:divBdr>
    </w:div>
    <w:div w:id="19735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29</Pages>
  <Words>6609</Words>
  <Characters>36354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Luis Arzate</cp:lastModifiedBy>
  <cp:revision>18</cp:revision>
  <dcterms:created xsi:type="dcterms:W3CDTF">2022-05-31T18:53:00Z</dcterms:created>
  <dcterms:modified xsi:type="dcterms:W3CDTF">2022-06-26T05:19:00Z</dcterms:modified>
</cp:coreProperties>
</file>