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CAD6559"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60B9B">
        <w:rPr>
          <w:rFonts w:ascii="Palatino Linotype" w:eastAsia="Times New Roman" w:hAnsi="Palatino Linotype" w:cs="Arial"/>
          <w:color w:val="000000"/>
          <w:sz w:val="24"/>
          <w:szCs w:val="24"/>
          <w:lang w:eastAsia="es-MX"/>
        </w:rPr>
        <w:t>veintiuno</w:t>
      </w:r>
      <w:r w:rsidR="00667BA8">
        <w:rPr>
          <w:rFonts w:ascii="Palatino Linotype" w:eastAsia="Times New Roman" w:hAnsi="Palatino Linotype" w:cs="Arial"/>
          <w:color w:val="000000"/>
          <w:sz w:val="24"/>
          <w:szCs w:val="24"/>
          <w:lang w:eastAsia="es-MX"/>
        </w:rPr>
        <w:t xml:space="preserve"> de septiembre</w:t>
      </w:r>
      <w:r w:rsidR="006F626C">
        <w:rPr>
          <w:rFonts w:ascii="Palatino Linotype" w:eastAsia="Times New Roman" w:hAnsi="Palatino Linotype" w:cs="Arial"/>
          <w:color w:val="000000"/>
          <w:sz w:val="24"/>
          <w:szCs w:val="24"/>
          <w:lang w:eastAsia="es-MX"/>
        </w:rPr>
        <w:t xml:space="preserve"> de dos mil veintidós</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AEDF3C8"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667BA8" w:rsidRPr="00667BA8">
        <w:rPr>
          <w:rFonts w:ascii="Palatino Linotype" w:hAnsi="Palatino Linotype" w:cs="Arial"/>
          <w:b/>
          <w:bCs/>
          <w:sz w:val="24"/>
          <w:szCs w:val="24"/>
          <w:lang w:eastAsia="es-MX"/>
        </w:rPr>
        <w:t>07895/INFOEM/IP/RR/2022</w:t>
      </w:r>
      <w:r w:rsidRPr="008A5D92">
        <w:rPr>
          <w:rFonts w:ascii="Palatino Linotype" w:hAnsi="Palatino Linotype" w:cs="Arial"/>
          <w:sz w:val="24"/>
          <w:szCs w:val="24"/>
        </w:rPr>
        <w:t xml:space="preserve">, </w:t>
      </w:r>
      <w:r w:rsidR="00667BA8">
        <w:rPr>
          <w:rFonts w:ascii="Palatino Linotype" w:eastAsia="Palatino Linotype" w:hAnsi="Palatino Linotype" w:cs="Palatino Linotype"/>
          <w:color w:val="000000"/>
          <w:sz w:val="24"/>
          <w:szCs w:val="24"/>
        </w:rPr>
        <w:t xml:space="preserve">interpuesto por el </w:t>
      </w:r>
      <w:r w:rsidR="00D13B48">
        <w:rPr>
          <w:rFonts w:ascii="Palatino Linotype" w:eastAsia="Palatino Linotype" w:hAnsi="Palatino Linotype" w:cs="Palatino Linotype"/>
          <w:b/>
          <w:color w:val="000000"/>
          <w:sz w:val="24"/>
          <w:szCs w:val="24"/>
        </w:rPr>
        <w:t>XXXXXXXXXXXXXXXXXXXX</w:t>
      </w:r>
      <w:r w:rsidR="00667BA8" w:rsidRPr="00667BA8">
        <w:rPr>
          <w:rFonts w:ascii="Palatino Linotype" w:eastAsia="Palatino Linotype" w:hAnsi="Palatino Linotype" w:cs="Palatino Linotype"/>
          <w:b/>
          <w:color w:val="000000"/>
          <w:sz w:val="24"/>
          <w:szCs w:val="24"/>
        </w:rPr>
        <w:t xml:space="preserve"> </w:t>
      </w:r>
      <w:r w:rsidR="00D13B48">
        <w:rPr>
          <w:rFonts w:ascii="Palatino Linotype" w:eastAsia="Palatino Linotype" w:hAnsi="Palatino Linotype" w:cs="Palatino Linotype"/>
          <w:b/>
          <w:color w:val="000000"/>
          <w:sz w:val="24"/>
          <w:szCs w:val="24"/>
        </w:rPr>
        <w:t>XXXXXXXX</w:t>
      </w:r>
      <w:r w:rsidR="00667BA8">
        <w:rPr>
          <w:rFonts w:ascii="Palatino Linotype" w:eastAsia="Palatino Linotype" w:hAnsi="Palatino Linotype" w:cs="Palatino Linotype"/>
          <w:color w:val="000000"/>
          <w:sz w:val="24"/>
          <w:szCs w:val="24"/>
        </w:rPr>
        <w:t xml:space="preserve">, en lo sucesivo el </w:t>
      </w:r>
      <w:r w:rsidR="00667BA8">
        <w:rPr>
          <w:rFonts w:ascii="Palatino Linotype" w:eastAsia="Palatino Linotype" w:hAnsi="Palatino Linotype" w:cs="Palatino Linotype"/>
          <w:b/>
          <w:color w:val="000000"/>
          <w:sz w:val="24"/>
          <w:szCs w:val="24"/>
        </w:rPr>
        <w:t>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B43DE5">
        <w:rPr>
          <w:rFonts w:ascii="Palatino Linotype" w:hAnsi="Palatino Linotype" w:cs="Arial"/>
          <w:sz w:val="24"/>
          <w:szCs w:val="24"/>
        </w:rPr>
        <w:t xml:space="preserve"> la</w:t>
      </w:r>
      <w:r w:rsidR="003D23D7" w:rsidRPr="008A5D92">
        <w:rPr>
          <w:rFonts w:ascii="Palatino Linotype" w:hAnsi="Palatino Linotype" w:cs="Arial"/>
          <w:sz w:val="24"/>
          <w:szCs w:val="24"/>
        </w:rPr>
        <w:t xml:space="preserve"> </w:t>
      </w:r>
      <w:r w:rsidR="00667BA8" w:rsidRPr="00667BA8">
        <w:rPr>
          <w:rFonts w:ascii="Palatino Linotype" w:hAnsi="Palatino Linotype" w:cs="Arial"/>
          <w:b/>
          <w:sz w:val="24"/>
          <w:szCs w:val="24"/>
        </w:rPr>
        <w:t>Secretaría General de Gobierno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76210E7F"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667BA8">
        <w:rPr>
          <w:rFonts w:ascii="Palatino Linotype" w:hAnsi="Palatino Linotype" w:cs="Arial"/>
          <w:sz w:val="24"/>
          <w:szCs w:val="24"/>
        </w:rPr>
        <w:t>diez de mayo</w:t>
      </w:r>
      <w:r w:rsidR="006F626C">
        <w:rPr>
          <w:rFonts w:ascii="Palatino Linotype" w:hAnsi="Palatino Linotype" w:cs="Arial"/>
          <w:sz w:val="24"/>
          <w:szCs w:val="24"/>
        </w:rPr>
        <w:t xml:space="preserve"> de dos mil veintidós</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667BA8" w:rsidRPr="00667BA8">
        <w:rPr>
          <w:rFonts w:ascii="Palatino Linotype" w:hAnsi="Palatino Linotype" w:cs="Arial"/>
          <w:b/>
          <w:sz w:val="24"/>
          <w:szCs w:val="24"/>
        </w:rPr>
        <w:t>00110/SEGEGOB/IP/2022</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634C692" w14:textId="19C20BBD" w:rsidR="00350307" w:rsidRPr="00B43DE5" w:rsidRDefault="00BF3214" w:rsidP="00B43DE5">
      <w:pPr>
        <w:ind w:left="851" w:right="850"/>
        <w:jc w:val="both"/>
        <w:rPr>
          <w:rFonts w:ascii="Palatino Linotype" w:eastAsia="Times New Roman" w:hAnsi="Palatino Linotype"/>
          <w:i/>
          <w:lang w:val="es-ES_tradnl" w:eastAsia="es-ES"/>
        </w:rPr>
      </w:pPr>
      <w:r w:rsidRPr="008A5D92">
        <w:rPr>
          <w:rFonts w:ascii="Palatino Linotype" w:eastAsia="Times New Roman" w:hAnsi="Palatino Linotype"/>
          <w:i/>
          <w:lang w:eastAsia="es-ES"/>
        </w:rPr>
        <w:t>“</w:t>
      </w:r>
      <w:r w:rsidR="00667BA8" w:rsidRPr="00667BA8">
        <w:rPr>
          <w:rFonts w:ascii="Palatino Linotype" w:eastAsia="Times New Roman" w:hAnsi="Palatino Linotype"/>
          <w:i/>
          <w:lang w:eastAsia="es-MX"/>
        </w:rPr>
        <w:t xml:space="preserve">El secretario general de gobierno Ernesto Nemer, informó el 9 de mayo a diferentes medios de comunicación que en el Estado de México hay una sólida y articulada estrategia de seguridad, sin menoscabo de la ley o normativa atinente, </w:t>
      </w:r>
      <w:r w:rsidR="00667BA8" w:rsidRPr="006B5C9A">
        <w:rPr>
          <w:rFonts w:ascii="Palatino Linotype" w:eastAsia="Times New Roman" w:hAnsi="Palatino Linotype"/>
          <w:i/>
          <w:u w:val="single"/>
          <w:lang w:eastAsia="es-MX"/>
        </w:rPr>
        <w:t>solicito respetuosamente me puedan enviar en un documento de qué se trata esa sólida y articulada estrategia de seguridad,</w:t>
      </w:r>
      <w:r w:rsidR="00667BA8" w:rsidRPr="00667BA8">
        <w:rPr>
          <w:rFonts w:ascii="Palatino Linotype" w:eastAsia="Times New Roman" w:hAnsi="Palatino Linotype"/>
          <w:i/>
          <w:lang w:eastAsia="es-MX"/>
        </w:rPr>
        <w:t xml:space="preserve"> desde cuándo se aplica, cómo funciona, cómo opera, quienes participan, en dónde aplica, cómo se aplica, sus resultados y las estadísticas respectivas.</w:t>
      </w:r>
      <w:r w:rsidRPr="008A5D92">
        <w:rPr>
          <w:rFonts w:ascii="Palatino Linotype" w:eastAsia="Times New Roman" w:hAnsi="Palatino Linotype"/>
          <w:i/>
          <w:lang w:eastAsia="es-ES"/>
        </w:rPr>
        <w:t>”</w:t>
      </w:r>
      <w:r w:rsidRPr="008A5D92">
        <w:rPr>
          <w:rFonts w:ascii="Palatino Linotype" w:eastAsia="Times New Roman" w:hAnsi="Palatino Linotype"/>
          <w:i/>
          <w:lang w:val="es-ES_tradnl" w:eastAsia="es-ES"/>
        </w:rPr>
        <w:t xml:space="preserve"> </w:t>
      </w:r>
      <w:r w:rsidR="00EA51DC" w:rsidRPr="008A5D92">
        <w:rPr>
          <w:rFonts w:ascii="Palatino Linotype" w:eastAsia="Times New Roman" w:hAnsi="Palatino Linotype"/>
          <w:i/>
          <w:lang w:val="es-ES_tradnl" w:eastAsia="es-ES"/>
        </w:rPr>
        <w:t>(Sic).</w:t>
      </w:r>
    </w:p>
    <w:p w14:paraId="0556493C" w14:textId="77777777" w:rsidR="006F626C" w:rsidRDefault="006F626C" w:rsidP="00331AD7">
      <w:pPr>
        <w:tabs>
          <w:tab w:val="left" w:pos="5647"/>
        </w:tabs>
        <w:spacing w:after="0" w:line="360" w:lineRule="auto"/>
        <w:ind w:right="850"/>
        <w:jc w:val="both"/>
        <w:rPr>
          <w:rFonts w:ascii="Palatino Linotype" w:eastAsia="Times New Roman" w:hAnsi="Palatino Linotype"/>
          <w:b/>
          <w:sz w:val="24"/>
          <w:szCs w:val="24"/>
          <w:lang w:val="es-ES_tradnl" w:eastAsia="es-ES"/>
        </w:rPr>
      </w:pPr>
    </w:p>
    <w:p w14:paraId="4DCEA985" w14:textId="1C1F27D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b/>
          <w:sz w:val="24"/>
          <w:szCs w:val="24"/>
          <w:lang w:val="es-ES_tradnl" w:eastAsia="es-ES"/>
        </w:rPr>
        <w:lastRenderedPageBreak/>
        <w:t>MODALIDAD DE ENTREGA:</w:t>
      </w:r>
      <w:r w:rsidRPr="008A5D92">
        <w:rPr>
          <w:rFonts w:ascii="Palatino Linotype" w:eastAsia="Times New Roman" w:hAnsi="Palatino Linotype"/>
          <w:sz w:val="24"/>
          <w:szCs w:val="24"/>
          <w:lang w:val="es-ES_tradnl" w:eastAsia="es-ES"/>
        </w:rPr>
        <w:t xml:space="preserve"> </w:t>
      </w:r>
      <w:r w:rsidR="00667BA8">
        <w:rPr>
          <w:rFonts w:ascii="Palatino Linotype" w:hAnsi="Palatino Linotype"/>
          <w:color w:val="000000"/>
          <w:sz w:val="24"/>
          <w:szCs w:val="24"/>
        </w:rPr>
        <w:t>A través del SAIMEX</w:t>
      </w:r>
      <w:r w:rsidR="00745404" w:rsidRPr="008A5D92">
        <w:rPr>
          <w:rFonts w:ascii="Palatino Linotype" w:hAnsi="Palatino Linotype"/>
          <w:color w:val="000000"/>
          <w:sz w:val="24"/>
          <w:szCs w:val="24"/>
        </w:rPr>
        <w:t>.</w:t>
      </w:r>
    </w:p>
    <w:p w14:paraId="0CBC18EE" w14:textId="77777777" w:rsidR="00350307" w:rsidRDefault="00350307" w:rsidP="00AD2A55">
      <w:pPr>
        <w:spacing w:after="0" w:line="360" w:lineRule="auto"/>
        <w:jc w:val="both"/>
        <w:rPr>
          <w:rFonts w:ascii="Palatino Linotype" w:hAnsi="Palatino Linotype" w:cs="Arial"/>
          <w:b/>
          <w:sz w:val="28"/>
          <w:szCs w:val="24"/>
        </w:rPr>
      </w:pPr>
    </w:p>
    <w:p w14:paraId="3E1DF9D8" w14:textId="4BDD8820"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625FB09F" w:rsidR="0078453F"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w:t>
      </w:r>
      <w:r w:rsidR="007675DB">
        <w:rPr>
          <w:rFonts w:ascii="Palatino Linotype" w:hAnsi="Palatino Linotype" w:cs="Arial"/>
          <w:sz w:val="24"/>
          <w:szCs w:val="24"/>
        </w:rPr>
        <w:t>S</w:t>
      </w:r>
      <w:r w:rsidRPr="008A5D92">
        <w:rPr>
          <w:rFonts w:ascii="Palatino Linotype" w:hAnsi="Palatino Linotype" w:cs="Arial"/>
          <w:sz w:val="24"/>
          <w:szCs w:val="24"/>
        </w:rPr>
        <w:t>istema</w:t>
      </w:r>
      <w:r w:rsidR="007675DB">
        <w:rPr>
          <w:rFonts w:ascii="Palatino Linotype" w:hAnsi="Palatino Linotype" w:cs="Arial"/>
          <w:sz w:val="24"/>
          <w:szCs w:val="24"/>
        </w:rPr>
        <w:t xml:space="preserve"> de Acceso a la Información Mexiquense</w:t>
      </w:r>
      <w:r w:rsidRPr="008A5D92">
        <w:rPr>
          <w:rFonts w:ascii="Palatino Linotype" w:hAnsi="Palatino Linotype" w:cs="Arial"/>
          <w:sz w:val="24"/>
          <w:szCs w:val="24"/>
        </w:rPr>
        <w:t xml:space="preserve"> </w:t>
      </w:r>
      <w:r w:rsidR="007675DB" w:rsidRPr="007675DB">
        <w:rPr>
          <w:rFonts w:ascii="Palatino Linotype" w:hAnsi="Palatino Linotype" w:cs="Arial"/>
          <w:b/>
          <w:bCs/>
          <w:sz w:val="24"/>
          <w:szCs w:val="24"/>
        </w:rPr>
        <w:t>(</w:t>
      </w:r>
      <w:r w:rsidRPr="007675DB">
        <w:rPr>
          <w:rFonts w:ascii="Palatino Linotype" w:hAnsi="Palatino Linotype" w:cs="Arial"/>
          <w:b/>
          <w:bCs/>
          <w:sz w:val="24"/>
          <w:szCs w:val="24"/>
        </w:rPr>
        <w:t>SAIMEX</w:t>
      </w:r>
      <w:r w:rsidR="007675DB" w:rsidRPr="007675DB">
        <w:rPr>
          <w:rFonts w:ascii="Palatino Linotype" w:hAnsi="Palatino Linotype" w:cs="Arial"/>
          <w:b/>
          <w:bCs/>
          <w:sz w:val="24"/>
          <w:szCs w:val="24"/>
        </w:rPr>
        <w:t>)</w:t>
      </w:r>
      <w:r w:rsidRPr="008A5D92">
        <w:rPr>
          <w:rFonts w:ascii="Palatino Linotype" w:hAnsi="Palatino Linotype" w:cs="Arial"/>
          <w:sz w:val="24"/>
          <w:szCs w:val="24"/>
        </w:rPr>
        <w:t xml:space="preserve">, se advierte que </w:t>
      </w:r>
      <w:r w:rsidR="00E579DB" w:rsidRPr="008A5D92">
        <w:rPr>
          <w:rFonts w:ascii="Palatino Linotype" w:hAnsi="Palatino Linotype" w:cs="Arial"/>
          <w:sz w:val="24"/>
          <w:szCs w:val="24"/>
        </w:rPr>
        <w:t xml:space="preserve">en fecha </w:t>
      </w:r>
      <w:r w:rsidR="006B5C9A">
        <w:rPr>
          <w:rFonts w:ascii="Palatino Linotype" w:hAnsi="Palatino Linotype" w:cs="Arial"/>
          <w:sz w:val="24"/>
          <w:szCs w:val="24"/>
        </w:rPr>
        <w:t>trece de mayo</w:t>
      </w:r>
      <w:r w:rsidR="007675DB">
        <w:rPr>
          <w:rFonts w:ascii="Palatino Linotype" w:hAnsi="Palatino Linotype" w:cs="Arial"/>
          <w:sz w:val="24"/>
          <w:szCs w:val="24"/>
        </w:rPr>
        <w:t xml:space="preserve"> de dos mil veintidós</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respuesta</w:t>
      </w:r>
      <w:r w:rsidR="007675DB">
        <w:rPr>
          <w:rFonts w:ascii="Palatino Linotype" w:hAnsi="Palatino Linotype" w:cs="Arial"/>
          <w:sz w:val="24"/>
          <w:szCs w:val="24"/>
        </w:rPr>
        <w:t xml:space="preserve"> mediante el apartado correspondiente a “</w:t>
      </w:r>
      <w:r w:rsidR="007675DB" w:rsidRPr="007675DB">
        <w:rPr>
          <w:rFonts w:ascii="Palatino Linotype" w:hAnsi="Palatino Linotype" w:cs="Arial"/>
          <w:sz w:val="24"/>
          <w:szCs w:val="24"/>
        </w:rPr>
        <w:t>Información que Puede estar en Poder de Otro Sujeto Obligado</w:t>
      </w:r>
      <w:r w:rsidR="007675DB">
        <w:rPr>
          <w:rFonts w:ascii="Palatino Linotype" w:hAnsi="Palatino Linotype" w:cs="Arial"/>
          <w:sz w:val="24"/>
          <w:szCs w:val="24"/>
        </w:rPr>
        <w:t>”</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0C07A279" w14:textId="77777777" w:rsidR="006B5C9A" w:rsidRPr="008A5D92" w:rsidRDefault="006B5C9A" w:rsidP="00AD2A55">
      <w:pPr>
        <w:spacing w:after="0" w:line="360" w:lineRule="auto"/>
        <w:jc w:val="both"/>
        <w:rPr>
          <w:rFonts w:ascii="Palatino Linotype" w:hAnsi="Palatino Linotype" w:cs="Arial"/>
          <w:sz w:val="24"/>
          <w:szCs w:val="24"/>
        </w:rPr>
      </w:pP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3B099E91" w14:textId="77777777" w:rsidR="006B5C9A" w:rsidRPr="006B5C9A" w:rsidRDefault="00CC50CE" w:rsidP="006B5C9A">
      <w:pPr>
        <w:spacing w:after="0" w:line="240" w:lineRule="auto"/>
        <w:ind w:left="851" w:right="850"/>
        <w:jc w:val="right"/>
        <w:rPr>
          <w:rFonts w:ascii="Palatino Linotype" w:eastAsia="Times New Roman" w:hAnsi="Palatino Linotype"/>
          <w:i/>
          <w:lang w:eastAsia="es-MX"/>
        </w:rPr>
      </w:pPr>
      <w:r w:rsidRPr="008A5D92">
        <w:rPr>
          <w:rFonts w:ascii="Palatino Linotype" w:eastAsia="Times New Roman" w:hAnsi="Palatino Linotype"/>
          <w:i/>
          <w:lang w:eastAsia="es-MX"/>
        </w:rPr>
        <w:t>“</w:t>
      </w:r>
      <w:r w:rsidR="006B5C9A" w:rsidRPr="006B5C9A">
        <w:rPr>
          <w:rFonts w:ascii="Palatino Linotype" w:eastAsia="Times New Roman" w:hAnsi="Palatino Linotype"/>
          <w:i/>
          <w:lang w:eastAsia="es-MX"/>
        </w:rPr>
        <w:t xml:space="preserve">Folio de la solicitud: </w:t>
      </w:r>
      <w:r w:rsidR="006B5C9A" w:rsidRPr="006B5C9A">
        <w:rPr>
          <w:rFonts w:ascii="Palatino Linotype" w:eastAsia="Times New Roman" w:hAnsi="Palatino Linotype"/>
          <w:b/>
          <w:i/>
          <w:u w:val="single"/>
          <w:lang w:eastAsia="es-MX"/>
        </w:rPr>
        <w:t>00110/SEGEGOB/IP/2022</w:t>
      </w:r>
    </w:p>
    <w:p w14:paraId="027524A5" w14:textId="77777777" w:rsidR="006B5C9A" w:rsidRDefault="006B5C9A" w:rsidP="006B5C9A">
      <w:pPr>
        <w:spacing w:after="0" w:line="240" w:lineRule="auto"/>
        <w:ind w:left="851" w:right="850"/>
        <w:jc w:val="both"/>
        <w:rPr>
          <w:rFonts w:ascii="Palatino Linotype" w:eastAsia="Times New Roman" w:hAnsi="Palatino Linotype"/>
          <w:i/>
          <w:lang w:eastAsia="es-MX"/>
        </w:rPr>
      </w:pPr>
    </w:p>
    <w:p w14:paraId="7B14E47C" w14:textId="77777777" w:rsidR="006B5C9A" w:rsidRPr="006B5C9A" w:rsidRDefault="006B5C9A" w:rsidP="006B5C9A">
      <w:pPr>
        <w:spacing w:after="0" w:line="240" w:lineRule="auto"/>
        <w:ind w:left="851" w:right="850"/>
        <w:jc w:val="both"/>
        <w:rPr>
          <w:rFonts w:ascii="Palatino Linotype" w:eastAsia="Times New Roman" w:hAnsi="Palatino Linotype"/>
          <w:i/>
          <w:lang w:eastAsia="es-MX"/>
        </w:rPr>
      </w:pPr>
      <w:r w:rsidRPr="006B5C9A">
        <w:rPr>
          <w:rFonts w:ascii="Palatino Linotype" w:eastAsia="Times New Roman" w:hAnsi="Palatino Linotype"/>
          <w:i/>
          <w:lang w:eastAsia="es-MX"/>
        </w:rPr>
        <w:t>SE ANEXA RESPUESTA EN UN ARCHIVO. EN CASO DE TENER ALGÚN PROBLEMA CON LA RECEPCIÓN DE ESTE ARCHIVO, FAVOR DE COMUNICARSE AL TELÉFONO 722 2138893, EXT. 111, 119 Y 132.</w:t>
      </w:r>
    </w:p>
    <w:p w14:paraId="630B79D9" w14:textId="77777777" w:rsidR="006B5C9A" w:rsidRDefault="006B5C9A" w:rsidP="006B5C9A">
      <w:pPr>
        <w:spacing w:after="0" w:line="240" w:lineRule="auto"/>
        <w:ind w:left="851" w:right="850"/>
        <w:jc w:val="both"/>
        <w:rPr>
          <w:rFonts w:ascii="Palatino Linotype" w:eastAsia="Times New Roman" w:hAnsi="Palatino Linotype"/>
          <w:i/>
          <w:lang w:eastAsia="es-MX"/>
        </w:rPr>
      </w:pPr>
    </w:p>
    <w:p w14:paraId="6B8E51A5" w14:textId="77777777" w:rsidR="006B5C9A" w:rsidRPr="006B5C9A" w:rsidRDefault="006B5C9A" w:rsidP="006B5C9A">
      <w:pPr>
        <w:spacing w:after="0" w:line="240" w:lineRule="auto"/>
        <w:ind w:left="851" w:right="850"/>
        <w:jc w:val="both"/>
        <w:rPr>
          <w:rFonts w:ascii="Palatino Linotype" w:eastAsia="Times New Roman" w:hAnsi="Palatino Linotype"/>
          <w:i/>
          <w:lang w:eastAsia="es-MX"/>
        </w:rPr>
      </w:pPr>
      <w:r w:rsidRPr="006B5C9A">
        <w:rPr>
          <w:rFonts w:ascii="Palatino Linotype" w:eastAsia="Times New Roman" w:hAnsi="Palatino Linotype"/>
          <w:i/>
          <w:lang w:eastAsia="es-MX"/>
        </w:rPr>
        <w:t>ATENTAMENTE</w:t>
      </w:r>
    </w:p>
    <w:p w14:paraId="4A7442F5" w14:textId="4DDF16A9" w:rsidR="00910619" w:rsidRPr="008A5D92" w:rsidRDefault="006B5C9A" w:rsidP="006B5C9A">
      <w:pPr>
        <w:spacing w:after="0" w:line="240" w:lineRule="auto"/>
        <w:ind w:left="851" w:right="850"/>
        <w:jc w:val="both"/>
        <w:rPr>
          <w:rFonts w:ascii="Palatino Linotype" w:eastAsia="Times New Roman" w:hAnsi="Palatino Linotype"/>
          <w:i/>
          <w:lang w:eastAsia="es-MX"/>
        </w:rPr>
      </w:pPr>
      <w:r w:rsidRPr="006B5C9A">
        <w:rPr>
          <w:rFonts w:ascii="Palatino Linotype" w:eastAsia="Times New Roman" w:hAnsi="Palatino Linotype"/>
          <w:i/>
          <w:lang w:eastAsia="es-MX"/>
        </w:rPr>
        <w:t>DRA. EN D. ROSARIO ARZATE AGUILAR</w:t>
      </w:r>
      <w:r w:rsidR="00CC50CE" w:rsidRPr="008A5D92">
        <w:rPr>
          <w:rFonts w:ascii="Palatino Linotype" w:eastAsia="Times New Roman" w:hAnsi="Palatino Linotype"/>
          <w:i/>
          <w:lang w:eastAsia="es-MX"/>
        </w:rPr>
        <w:t>” (Sic).</w:t>
      </w:r>
    </w:p>
    <w:p w14:paraId="70B75E88" w14:textId="77777777" w:rsidR="006733D8" w:rsidRDefault="006733D8" w:rsidP="007675DB">
      <w:pPr>
        <w:spacing w:after="0" w:line="360" w:lineRule="auto"/>
        <w:jc w:val="both"/>
        <w:rPr>
          <w:rFonts w:ascii="Palatino Linotype" w:hAnsi="Palatino Linotype"/>
          <w:sz w:val="24"/>
          <w:szCs w:val="24"/>
        </w:rPr>
      </w:pPr>
    </w:p>
    <w:p w14:paraId="1C4D9289" w14:textId="3D2FE07B" w:rsidR="00E41DE5" w:rsidRDefault="006733D8" w:rsidP="007704C0">
      <w:pPr>
        <w:spacing w:after="0" w:line="360" w:lineRule="auto"/>
        <w:jc w:val="both"/>
        <w:rPr>
          <w:rFonts w:ascii="Palatino Linotype" w:hAnsi="Palatino Linotype"/>
          <w:sz w:val="24"/>
          <w:szCs w:val="24"/>
        </w:rPr>
      </w:pPr>
      <w:r w:rsidRPr="006733D8">
        <w:rPr>
          <w:rFonts w:ascii="Palatino Linotype" w:hAnsi="Palatino Linotype"/>
          <w:sz w:val="24"/>
          <w:szCs w:val="24"/>
        </w:rPr>
        <w:t xml:space="preserve">A su respuesta anexó </w:t>
      </w:r>
      <w:r w:rsidR="006B5C9A">
        <w:rPr>
          <w:rFonts w:ascii="Palatino Linotype" w:hAnsi="Palatino Linotype"/>
          <w:sz w:val="24"/>
          <w:szCs w:val="24"/>
        </w:rPr>
        <w:t>el</w:t>
      </w:r>
      <w:r w:rsidRPr="006733D8">
        <w:rPr>
          <w:rFonts w:ascii="Palatino Linotype" w:hAnsi="Palatino Linotype"/>
          <w:sz w:val="24"/>
          <w:szCs w:val="24"/>
        </w:rPr>
        <w:t xml:space="preserve"> archivo electrónico denominado </w:t>
      </w:r>
      <w:r w:rsidRPr="006733D8">
        <w:rPr>
          <w:rFonts w:ascii="Palatino Linotype" w:hAnsi="Palatino Linotype"/>
          <w:b/>
          <w:sz w:val="24"/>
          <w:szCs w:val="24"/>
        </w:rPr>
        <w:t>“</w:t>
      </w:r>
      <w:r w:rsidR="006B5C9A" w:rsidRPr="006B5C9A">
        <w:rPr>
          <w:rFonts w:ascii="Palatino Linotype" w:hAnsi="Palatino Linotype"/>
          <w:b/>
          <w:sz w:val="24"/>
          <w:szCs w:val="24"/>
        </w:rPr>
        <w:t>Rpta. 00110-2022.pdf</w:t>
      </w:r>
      <w:r w:rsidR="007675DB">
        <w:rPr>
          <w:rFonts w:ascii="Palatino Linotype" w:hAnsi="Palatino Linotype"/>
          <w:b/>
          <w:sz w:val="24"/>
          <w:szCs w:val="24"/>
        </w:rPr>
        <w:t>”</w:t>
      </w:r>
      <w:r w:rsidRPr="006733D8">
        <w:rPr>
          <w:rFonts w:ascii="Palatino Linotype" w:hAnsi="Palatino Linotype"/>
          <w:sz w:val="24"/>
          <w:szCs w:val="24"/>
        </w:rPr>
        <w:t xml:space="preserve">, </w:t>
      </w:r>
      <w:r w:rsidR="006B5C9A">
        <w:rPr>
          <w:rFonts w:ascii="Palatino Linotype" w:hAnsi="Palatino Linotype"/>
          <w:sz w:val="24"/>
          <w:szCs w:val="24"/>
        </w:rPr>
        <w:t>el</w:t>
      </w:r>
      <w:r w:rsidRPr="006733D8">
        <w:rPr>
          <w:rFonts w:ascii="Palatino Linotype" w:hAnsi="Palatino Linotype"/>
          <w:sz w:val="24"/>
          <w:szCs w:val="24"/>
        </w:rPr>
        <w:t xml:space="preserve"> cual no se reproduce toda vez que su contenido es del conocimiento de las partes; no obstante, se hará mérito de su contenido más adelante.</w:t>
      </w:r>
    </w:p>
    <w:p w14:paraId="70C39F61" w14:textId="77777777" w:rsidR="006B5C9A" w:rsidRPr="007704C0" w:rsidRDefault="006B5C9A" w:rsidP="007704C0">
      <w:pPr>
        <w:spacing w:after="0" w:line="360" w:lineRule="auto"/>
        <w:jc w:val="both"/>
        <w:rPr>
          <w:rFonts w:ascii="Palatino Linotype" w:hAnsi="Palatino Linotype"/>
          <w:i/>
          <w:sz w:val="24"/>
          <w:szCs w:val="24"/>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1DCBCC60"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BB23F7">
        <w:rPr>
          <w:rFonts w:ascii="Palatino Linotype" w:hAnsi="Palatino Linotype" w:cs="Arial"/>
          <w:sz w:val="24"/>
          <w:szCs w:val="24"/>
        </w:rPr>
        <w:t>dieciséis de mayo</w:t>
      </w:r>
      <w:r w:rsidR="00FC04DD">
        <w:rPr>
          <w:rFonts w:ascii="Palatino Linotype" w:hAnsi="Palatino Linotype" w:cs="Arial"/>
          <w:sz w:val="24"/>
          <w:szCs w:val="24"/>
        </w:rPr>
        <w:t xml:space="preserve"> de dos mil veintidós</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BB23F7" w:rsidRPr="00BB23F7">
        <w:rPr>
          <w:rFonts w:ascii="Palatino Linotype" w:hAnsi="Palatino Linotype" w:cs="Arial"/>
          <w:b/>
          <w:bCs/>
          <w:sz w:val="24"/>
          <w:szCs w:val="24"/>
          <w:lang w:eastAsia="es-MX"/>
        </w:rPr>
        <w:t>07895/INFOEM/IP/RR/2022</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61246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1FFF20B2" w:rsidR="00BD12EB" w:rsidRPr="008A5D92" w:rsidRDefault="00BD12EB" w:rsidP="006733D8">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BB23F7" w:rsidRPr="00BB23F7">
        <w:rPr>
          <w:rFonts w:ascii="Palatino Linotype" w:hAnsi="Palatino Linotype"/>
          <w:i/>
          <w:color w:val="000000"/>
        </w:rPr>
        <w:t>NO SE ENTREGÓ LA IFNOCRMACIÓN SOLICITADA.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61246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5BE1F8D1" w:rsidR="00525913" w:rsidRPr="008A5D92" w:rsidRDefault="00BD12EB" w:rsidP="0037012F">
      <w:pPr>
        <w:tabs>
          <w:tab w:val="left" w:pos="851"/>
        </w:tabs>
        <w:spacing w:after="0" w:line="240" w:lineRule="auto"/>
        <w:ind w:left="851" w:right="850"/>
        <w:jc w:val="both"/>
        <w:rPr>
          <w:rFonts w:ascii="Palatino Linotype" w:eastAsia="Times New Roman" w:hAnsi="Palatino Linotype"/>
          <w:i/>
          <w:lang w:eastAsia="es-MX"/>
        </w:rPr>
      </w:pPr>
      <w:r w:rsidRPr="008A5D92">
        <w:rPr>
          <w:rFonts w:ascii="Palatino Linotype" w:hAnsi="Palatino Linotype" w:cs="Arial"/>
          <w:i/>
        </w:rPr>
        <w:t>“</w:t>
      </w:r>
      <w:r w:rsidR="00BB23F7" w:rsidRPr="00BB23F7">
        <w:rPr>
          <w:rFonts w:ascii="Palatino Linotype" w:hAnsi="Palatino Linotype"/>
          <w:i/>
          <w:color w:val="000000"/>
        </w:rPr>
        <w:t xml:space="preserve">No le daré muchas vueltas al asunto, la respuesta que me da la titular de la Unidad de Transparencia de la Secretaría General de Gobierno, más que una atención a un reclamo en materia de información, respecto de uno de los puntos torales de las administraciones municipales, estatales y federal, como lo es sin duda la seguridad pública; parece un mini-ensayo de los que realizan los párvulos de preparatoria en sus inicios como bachilleres. No quiero clases de leyes, ni fundamentos sin razón, seré breve: La Ley Orgánica de la Administración Pública del Estado de México, es muy clara al mandatar en su artículo 19 que, para el estudio, planeación y despacho de los asuntos, en los diversos ramos de la Administración Pública del Estado, auxiliarán al Titular del Ejecutivo, las siguientes dependencias: I. Secretaría General de Gobierno; II. Secretaría de Seguridad, y así hasta sumar XIX fracciones. Este ordenamiento sigue instruyendo en el artículo siguiente que … la Secretaría General de Gobierno es el órgano encargado de conducir, por delegación del Ejecutivo, la política interior del Estado y la coordinación y supervisión del despacho de los asuntos encomendados a las demás dependencias a que se refiere el artículo anterior, incluida por supuesto la Secretaría de Seguridad del Estado de México. </w:t>
      </w:r>
      <w:r w:rsidR="00BB23F7" w:rsidRPr="00BB23F7">
        <w:rPr>
          <w:rFonts w:ascii="Palatino Linotype" w:hAnsi="Palatino Linotype"/>
          <w:i/>
          <w:color w:val="000000"/>
          <w:u w:val="single"/>
        </w:rPr>
        <w:t>Y, más claro, el artículo 21, dispone que … a la Secretaría General de Gobierno corresponde el despacho de los asuntos siguientes: I…. XII. Proponer políticas y estrategias, así como acciones de coordinación entre las dependencias encargadas de la seguridad pública estatal y nacional, en materia de prevención social del delito</w:t>
      </w:r>
      <w:r w:rsidR="00BB23F7" w:rsidRPr="00BB23F7">
        <w:rPr>
          <w:rFonts w:ascii="Palatino Linotype" w:hAnsi="Palatino Linotype"/>
          <w:i/>
          <w:color w:val="000000"/>
        </w:rPr>
        <w:t xml:space="preserve">; … Sin mayor preámbulo, porque no quiero ahondar más en los garrafales errores en los que incurrió la responsable de transparencia de la segunda dependencia más importantes de la administración pública del Estado, reitero, que si el secretario general de gobierno, no conoce, no sabe, no ha recibido o no ha atendido el programa general de seguridad que debe tener cada porción territorial del país (municipio, estado, federación), es una situación grave, porque entonces, no podrá dar cumplimiento a lo mandatado en la fracción XII del artículo 21 de la ley en cita. Por tanto, nuevamente refrendo mi petición: “…solicito respetuosamente me puedan enviar en un documento la estrategia de seguridad, el programa de seguridad, el plan estatal de seguridad del Estado de México, desde cuándo se aplica, cómo funciona, cómo opera, quienes participan, en dónde aplica, cómo se aplica, sus resultados y las estadísticas respectivas... </w:t>
      </w:r>
      <w:r w:rsidR="00BB23F7" w:rsidRPr="00BB23F7">
        <w:rPr>
          <w:rFonts w:ascii="Palatino Linotype" w:hAnsi="Palatino Linotype"/>
          <w:b/>
          <w:i/>
          <w:color w:val="000000"/>
        </w:rPr>
        <w:t xml:space="preserve">y, en caso de no contar con el documento en cita, como lo establece la Ley Organiza de la Administración Pública de la </w:t>
      </w:r>
      <w:r w:rsidR="00BB23F7" w:rsidRPr="00BB23F7">
        <w:rPr>
          <w:rFonts w:ascii="Palatino Linotype" w:hAnsi="Palatino Linotype"/>
          <w:b/>
          <w:i/>
          <w:color w:val="000000"/>
        </w:rPr>
        <w:lastRenderedPageBreak/>
        <w:t>entidad, lo solicite a la dependencia o dependencias respectivas</w:t>
      </w:r>
      <w:r w:rsidR="00BB23F7" w:rsidRPr="00BB23F7">
        <w:rPr>
          <w:rFonts w:ascii="Palatino Linotype" w:hAnsi="Palatino Linotype"/>
          <w:i/>
          <w:color w:val="000000"/>
        </w:rPr>
        <w:t>…” Por su atención, muchas gracias.</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3F80C282" w:rsidR="0006665C" w:rsidRDefault="0006665C" w:rsidP="00AD2A55">
      <w:pPr>
        <w:spacing w:after="0" w:line="360" w:lineRule="auto"/>
        <w:jc w:val="both"/>
        <w:rPr>
          <w:rFonts w:ascii="Palatino Linotype" w:hAnsi="Palatino Linotype" w:cs="Arial"/>
          <w:b/>
          <w:sz w:val="28"/>
          <w:szCs w:val="24"/>
        </w:rPr>
      </w:pPr>
    </w:p>
    <w:p w14:paraId="1FD1679D" w14:textId="77777777" w:rsidR="00851006" w:rsidRPr="008A5D92" w:rsidRDefault="00851006"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1F61656E" w:rsidR="0006665C" w:rsidRDefault="00FC04DD" w:rsidP="0006665C">
      <w:pPr>
        <w:spacing w:after="0" w:line="360" w:lineRule="auto"/>
        <w:jc w:val="both"/>
        <w:rPr>
          <w:rFonts w:ascii="Palatino Linotype" w:hAnsi="Palatino Linotype" w:cs="Arial"/>
          <w:sz w:val="24"/>
          <w:szCs w:val="24"/>
        </w:rPr>
      </w:pPr>
      <w:r w:rsidRPr="00FC04DD">
        <w:rPr>
          <w:rFonts w:ascii="Palatino Linotype" w:hAnsi="Palatino Linotype" w:cs="Arial"/>
          <w:sz w:val="24"/>
          <w:szCs w:val="24"/>
        </w:rPr>
        <w:t xml:space="preserve">Medio de impugnación que le fue turnado al </w:t>
      </w:r>
      <w:r w:rsidRPr="00FC04DD">
        <w:rPr>
          <w:rFonts w:ascii="Palatino Linotype" w:hAnsi="Palatino Linotype" w:cs="Arial"/>
          <w:b/>
          <w:bCs/>
          <w:sz w:val="24"/>
          <w:szCs w:val="24"/>
        </w:rPr>
        <w:t>Comisionado Presidente José Martínez Vilchis</w:t>
      </w:r>
      <w:r w:rsidRPr="00FC04DD">
        <w:rPr>
          <w:rFonts w:ascii="Palatino Linotype" w:hAnsi="Palatino Linotype" w:cs="Arial"/>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BB23F7">
        <w:rPr>
          <w:rFonts w:ascii="Palatino Linotype" w:hAnsi="Palatino Linotype" w:cs="Arial"/>
          <w:sz w:val="24"/>
          <w:szCs w:val="24"/>
        </w:rPr>
        <w:t>veinte de mayo</w:t>
      </w:r>
      <w:r w:rsidRPr="00FC04DD">
        <w:rPr>
          <w:rFonts w:ascii="Palatino Linotype" w:hAnsi="Palatino Linotype" w:cs="Arial"/>
          <w:sz w:val="24"/>
          <w:szCs w:val="24"/>
        </w:rPr>
        <w:t xml:space="preserve"> de dos mil veintidós, otorgándose en él un plazo de siete días para que las partes manifestaran lo que a su derecho corresponda en términos del numeral ya citado</w:t>
      </w:r>
      <w:r w:rsidR="00DE5FCB" w:rsidRPr="008A5D92">
        <w:rPr>
          <w:rFonts w:ascii="Palatino Linotype" w:hAnsi="Palatino Linotype" w:cs="Arial"/>
          <w:sz w:val="24"/>
          <w:szCs w:val="24"/>
        </w:rPr>
        <w:t>.</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31F8B8A0" w14:textId="7A101C81" w:rsidR="0037641A" w:rsidRPr="00BB23F7" w:rsidRDefault="007704C0" w:rsidP="00BB23F7">
      <w:pPr>
        <w:spacing w:after="0" w:line="360" w:lineRule="auto"/>
        <w:jc w:val="both"/>
        <w:rPr>
          <w:rFonts w:ascii="Palatino Linotype" w:hAnsi="Palatino Linotype" w:cs="Arial"/>
          <w:sz w:val="24"/>
          <w:szCs w:val="24"/>
        </w:rPr>
      </w:pPr>
      <w:r w:rsidRPr="007704C0">
        <w:rPr>
          <w:rFonts w:ascii="Palatino Linotype" w:hAnsi="Palatino Linotype" w:cs="Arial"/>
          <w:sz w:val="24"/>
          <w:szCs w:val="24"/>
        </w:rPr>
        <w:t xml:space="preserve">Así, una vez abierta la etapa de instrucción, en el sumario se observa que en fecha </w:t>
      </w:r>
      <w:r w:rsidR="00BB23F7">
        <w:rPr>
          <w:rFonts w:ascii="Palatino Linotype" w:hAnsi="Palatino Linotype" w:cs="Arial"/>
          <w:sz w:val="24"/>
          <w:szCs w:val="24"/>
        </w:rPr>
        <w:t>treinta y uno de mayo</w:t>
      </w:r>
      <w:r w:rsidRPr="007704C0">
        <w:rPr>
          <w:rFonts w:ascii="Palatino Linotype" w:hAnsi="Palatino Linotype" w:cs="Arial"/>
          <w:sz w:val="24"/>
          <w:szCs w:val="24"/>
        </w:rPr>
        <w:t xml:space="preserve"> de dos mil veintidós, el Sujeto Obligado rindió su Informe Justificado, consistente en el documento electrónico denominado “</w:t>
      </w:r>
      <w:r w:rsidR="00BB23F7" w:rsidRPr="00BB23F7">
        <w:rPr>
          <w:rFonts w:ascii="Palatino Linotype" w:hAnsi="Palatino Linotype" w:cs="Arial"/>
          <w:b/>
          <w:bCs/>
          <w:sz w:val="24"/>
          <w:szCs w:val="24"/>
        </w:rPr>
        <w:t>Informe Justificado RR. 07895-2022.pdf</w:t>
      </w:r>
      <w:r w:rsidRPr="007704C0">
        <w:rPr>
          <w:rFonts w:ascii="Palatino Linotype" w:hAnsi="Palatino Linotype" w:cs="Arial"/>
          <w:sz w:val="24"/>
          <w:szCs w:val="24"/>
        </w:rPr>
        <w:t xml:space="preserve">”. Dicho documento fue puesto a la vista del Recurrente mediante acuerdo de fecha </w:t>
      </w:r>
      <w:r w:rsidR="00BB23F7">
        <w:rPr>
          <w:rFonts w:ascii="Palatino Linotype" w:hAnsi="Palatino Linotype" w:cs="Arial"/>
          <w:sz w:val="24"/>
          <w:szCs w:val="24"/>
        </w:rPr>
        <w:t>cinco de julio</w:t>
      </w:r>
      <w:r w:rsidRPr="007704C0">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w:t>
      </w:r>
      <w:r>
        <w:rPr>
          <w:rFonts w:ascii="Palatino Linotype" w:hAnsi="Palatino Linotype" w:cs="Arial"/>
          <w:sz w:val="24"/>
          <w:szCs w:val="24"/>
        </w:rPr>
        <w:t>el</w:t>
      </w:r>
      <w:r w:rsidRPr="007704C0">
        <w:rPr>
          <w:rFonts w:ascii="Palatino Linotype" w:hAnsi="Palatino Linotype" w:cs="Arial"/>
          <w:sz w:val="24"/>
          <w:szCs w:val="24"/>
        </w:rPr>
        <w:t xml:space="preserve"> </w:t>
      </w:r>
      <w:r w:rsidRPr="007704C0">
        <w:rPr>
          <w:rFonts w:ascii="Palatino Linotype" w:hAnsi="Palatino Linotype" w:cs="Arial"/>
          <w:b/>
          <w:bCs/>
          <w:sz w:val="24"/>
          <w:szCs w:val="24"/>
        </w:rPr>
        <w:t>Recurrente</w:t>
      </w:r>
      <w:r w:rsidRPr="007704C0">
        <w:rPr>
          <w:rFonts w:ascii="Palatino Linotype" w:hAnsi="Palatino Linotype" w:cs="Arial"/>
          <w:sz w:val="24"/>
          <w:szCs w:val="24"/>
        </w:rPr>
        <w:t xml:space="preserve"> no emitió manifestaciones, presentó pruebas ni vertió alegatos que a su derecho convinieran durante la etapa de instrucción; así como tampoco se manifestó respecto del Informe Justificado del Sujeto Obligado.</w:t>
      </w:r>
    </w:p>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3233A283" w:rsidR="00E41DE5" w:rsidRDefault="007704C0" w:rsidP="00E41DE5">
      <w:pPr>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BC106F" w:rsidRPr="008A5D92">
        <w:rPr>
          <w:rFonts w:ascii="Palatino Linotype" w:hAnsi="Palatino Linotype" w:cs="Arial"/>
          <w:sz w:val="24"/>
          <w:szCs w:val="24"/>
        </w:rPr>
        <w:t>, una vez transcurr</w:t>
      </w:r>
      <w:r w:rsidR="00631855" w:rsidRPr="008A5D92">
        <w:rPr>
          <w:rFonts w:ascii="Palatino Linotype" w:hAnsi="Palatino Linotype" w:cs="Arial"/>
          <w:sz w:val="24"/>
          <w:szCs w:val="24"/>
        </w:rPr>
        <w:t>ido el término legal, se decretó</w:t>
      </w:r>
      <w:r w:rsidR="00BC106F" w:rsidRPr="008A5D92">
        <w:rPr>
          <w:rFonts w:ascii="Palatino Linotype" w:hAnsi="Palatino Linotype" w:cs="Arial"/>
          <w:sz w:val="24"/>
          <w:szCs w:val="24"/>
        </w:rPr>
        <w:t xml:space="preserve"> el cierre de instrucción en fecha </w:t>
      </w:r>
      <w:r w:rsidR="00263617">
        <w:rPr>
          <w:rFonts w:ascii="Palatino Linotype" w:hAnsi="Palatino Linotype" w:cs="Arial"/>
          <w:sz w:val="24"/>
          <w:szCs w:val="24"/>
        </w:rPr>
        <w:t>veinte</w:t>
      </w:r>
      <w:r w:rsidR="00C159BD">
        <w:rPr>
          <w:rFonts w:ascii="Palatino Linotype" w:hAnsi="Palatino Linotype" w:cs="Arial"/>
          <w:sz w:val="24"/>
          <w:szCs w:val="24"/>
        </w:rPr>
        <w:t xml:space="preserve"> de septiembre de dos mil</w:t>
      </w:r>
      <w:r>
        <w:rPr>
          <w:rFonts w:ascii="Palatino Linotype" w:hAnsi="Palatino Linotype" w:cs="Arial"/>
          <w:sz w:val="24"/>
          <w:szCs w:val="24"/>
        </w:rPr>
        <w:t xml:space="preserve"> veintidós</w:t>
      </w:r>
      <w:r w:rsidR="00BC106F"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00BC106F"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00BC106F"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64BECF5" w14:textId="79CE1D7C" w:rsidR="007704C0" w:rsidRDefault="007704C0" w:rsidP="00E41DE5">
      <w:pPr>
        <w:spacing w:after="0" w:line="360" w:lineRule="auto"/>
        <w:jc w:val="both"/>
        <w:rPr>
          <w:rFonts w:ascii="Palatino Linotype" w:hAnsi="Palatino Linotype" w:cs="Arial"/>
          <w:sz w:val="24"/>
          <w:szCs w:val="24"/>
        </w:rPr>
      </w:pPr>
    </w:p>
    <w:p w14:paraId="16DCEFB9" w14:textId="77777777" w:rsidR="007704C0" w:rsidRPr="007704C0" w:rsidRDefault="007704C0" w:rsidP="007704C0">
      <w:pPr>
        <w:spacing w:after="0" w:line="360" w:lineRule="auto"/>
        <w:jc w:val="both"/>
        <w:rPr>
          <w:rFonts w:ascii="Palatino Linotype" w:hAnsi="Palatino Linotype" w:cs="Arial"/>
          <w:sz w:val="24"/>
          <w:szCs w:val="24"/>
        </w:rPr>
      </w:pPr>
      <w:r w:rsidRPr="007704C0">
        <w:rPr>
          <w:rFonts w:ascii="Palatino Linotype" w:hAnsi="Palatino Linotype"/>
          <w:b/>
          <w:sz w:val="28"/>
          <w:szCs w:val="28"/>
        </w:rPr>
        <w:t>SÉPTIMO. De la ampliación del término para resolver.</w:t>
      </w:r>
    </w:p>
    <w:p w14:paraId="1563B8D0" w14:textId="77777777" w:rsidR="00C159BD" w:rsidRPr="00420DD5" w:rsidRDefault="00C159BD" w:rsidP="00C159BD">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Pr>
          <w:rFonts w:ascii="Palatino Linotype" w:hAnsi="Palatino Linotype"/>
          <w:sz w:val="24"/>
          <w:szCs w:val="24"/>
        </w:rPr>
        <w:t>cinco de julio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DB5B398" w14:textId="77777777" w:rsidR="00C159BD" w:rsidRPr="00420DD5" w:rsidRDefault="00C159BD" w:rsidP="00C159BD">
      <w:pPr>
        <w:spacing w:after="0" w:line="360" w:lineRule="auto"/>
        <w:jc w:val="both"/>
        <w:rPr>
          <w:rFonts w:ascii="Palatino Linotype" w:hAnsi="Palatino Linotype"/>
          <w:sz w:val="24"/>
          <w:szCs w:val="24"/>
        </w:rPr>
      </w:pPr>
    </w:p>
    <w:p w14:paraId="2EB79241"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729EC1"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F413577"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420DD5">
        <w:rPr>
          <w:rFonts w:ascii="Palatino Linotype" w:hAnsi="Palatino Linotype" w:cstheme="majorHAnsi"/>
          <w:sz w:val="24"/>
          <w:szCs w:val="24"/>
        </w:rPr>
        <w:lastRenderedPageBreak/>
        <w:t>jurisdiccionales federales, aplicables también en procedimientos análogos, como el que nos ocupa.</w:t>
      </w:r>
    </w:p>
    <w:p w14:paraId="33AD10E4"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16DBBA5"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C460FD"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DC99EA8"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D85736"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96BE0F"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A0620A3" w14:textId="77777777" w:rsidR="00C159BD" w:rsidRPr="00420DD5" w:rsidRDefault="00C159BD" w:rsidP="00C159BD">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481EE93A" w14:textId="77777777" w:rsidR="00C159BD" w:rsidRPr="00420DD5" w:rsidRDefault="00C159BD" w:rsidP="00C159BD">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4E63201" w14:textId="77777777" w:rsidR="00C159BD" w:rsidRPr="00420DD5" w:rsidRDefault="00C159BD" w:rsidP="00C159BD">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6E194BB1" w14:textId="77777777" w:rsidR="00C159BD" w:rsidRPr="00420DD5" w:rsidRDefault="00C159BD" w:rsidP="00C159BD">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5B79C4C1" w14:textId="77777777" w:rsidR="00C159BD" w:rsidRPr="00420DD5" w:rsidRDefault="00C159BD" w:rsidP="00C159BD">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697DF8E7" w14:textId="77777777" w:rsidR="00C159BD" w:rsidRPr="00420DD5" w:rsidRDefault="00C159BD" w:rsidP="00C159BD">
      <w:pPr>
        <w:spacing w:after="0" w:line="360" w:lineRule="auto"/>
        <w:jc w:val="both"/>
        <w:rPr>
          <w:rFonts w:ascii="Palatino Linotype" w:hAnsi="Palatino Linotype" w:cstheme="majorHAnsi"/>
          <w:sz w:val="24"/>
          <w:szCs w:val="24"/>
        </w:rPr>
      </w:pPr>
    </w:p>
    <w:p w14:paraId="20C29920"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7926FB"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6D95A88"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72C3BD"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CCBE334"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D82EE9" w14:textId="77777777" w:rsidR="00C159BD" w:rsidRPr="00420DD5" w:rsidRDefault="00C159BD" w:rsidP="00C159BD">
      <w:pPr>
        <w:spacing w:after="0" w:line="360" w:lineRule="auto"/>
        <w:jc w:val="both"/>
        <w:rPr>
          <w:rFonts w:ascii="Palatino Linotype" w:hAnsi="Palatino Linotype" w:cstheme="majorHAnsi"/>
          <w:sz w:val="24"/>
          <w:szCs w:val="24"/>
        </w:rPr>
      </w:pPr>
    </w:p>
    <w:p w14:paraId="548C8592"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DED2594"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DC77C0C"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8EEDE07"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EC8B48C" w14:textId="77777777" w:rsidR="00C159BD" w:rsidRPr="00420DD5" w:rsidRDefault="00C159BD" w:rsidP="00C159BD">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64C317F4" w14:textId="77777777" w:rsidR="00C159BD" w:rsidRPr="00420DD5" w:rsidRDefault="00C159BD" w:rsidP="00C159BD">
      <w:pPr>
        <w:spacing w:after="0" w:line="360" w:lineRule="auto"/>
        <w:jc w:val="both"/>
        <w:rPr>
          <w:rFonts w:ascii="Palatino Linotype" w:hAnsi="Palatino Linotype" w:cstheme="majorHAnsi"/>
          <w:sz w:val="24"/>
          <w:szCs w:val="24"/>
        </w:rPr>
      </w:pPr>
    </w:p>
    <w:p w14:paraId="2B7AD537" w14:textId="77777777" w:rsidR="00C159BD" w:rsidRPr="00420DD5" w:rsidRDefault="00C159BD" w:rsidP="00C159BD">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206A8D60" w14:textId="397A5E27" w:rsidR="00C85359" w:rsidRPr="008A5D92" w:rsidRDefault="001C37D0" w:rsidP="00AD2A55">
      <w:pPr>
        <w:spacing w:after="0" w:line="360" w:lineRule="auto"/>
        <w:jc w:val="both"/>
        <w:rPr>
          <w:rFonts w:ascii="Palatino Linotype" w:hAnsi="Palatino Linotype" w:cs="Arial"/>
          <w:sz w:val="24"/>
          <w:szCs w:val="24"/>
        </w:rPr>
      </w:pPr>
      <w:r w:rsidRPr="001C37D0">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1C37D0">
        <w:rPr>
          <w:rFonts w:ascii="Palatino Linotype" w:hAnsi="Palatino Linotype" w:cs="Arial"/>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A5D92">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8A5D92">
        <w:rPr>
          <w:rFonts w:ascii="Palatino Linotype" w:hAnsi="Palatino Linotype" w:cs="Arial"/>
          <w:sz w:val="24"/>
          <w:szCs w:val="24"/>
        </w:rPr>
        <w:lastRenderedPageBreak/>
        <w:t>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1534D12D"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w:t>
      </w:r>
      <w:r w:rsidR="00035312" w:rsidRPr="00D31F87">
        <w:rPr>
          <w:rFonts w:ascii="Palatino Linotype" w:hAnsi="Palatino Linotype"/>
          <w:b/>
          <w:sz w:val="24"/>
          <w:szCs w:val="24"/>
        </w:rPr>
        <w:t>de</w:t>
      </w:r>
      <w:r w:rsidR="00D31F87" w:rsidRPr="00D31F87">
        <w:rPr>
          <w:rFonts w:ascii="Palatino Linotype" w:hAnsi="Palatino Linotype"/>
          <w:b/>
          <w:sz w:val="24"/>
          <w:szCs w:val="24"/>
        </w:rPr>
        <w:t xml:space="preserve"> la sólida y articulada estrategia de seguridad</w:t>
      </w:r>
      <w:r w:rsidR="00D31F87">
        <w:rPr>
          <w:rFonts w:ascii="Palatino Linotype" w:hAnsi="Palatino Linotype"/>
          <w:sz w:val="24"/>
          <w:szCs w:val="24"/>
        </w:rPr>
        <w:t xml:space="preserve"> referida por el Secretario General de Gobernación, del día 09 de mayo de 2022</w:t>
      </w:r>
      <w:r w:rsidR="00B653D7">
        <w:rPr>
          <w:rFonts w:ascii="Palatino Linotype" w:hAnsi="Palatino Linotype"/>
          <w:sz w:val="24"/>
          <w:szCs w:val="24"/>
        </w:rPr>
        <w:t xml:space="preserve">, </w:t>
      </w:r>
      <w:r w:rsidR="00035312">
        <w:rPr>
          <w:rFonts w:ascii="Palatino Linotype" w:hAnsi="Palatino Linotype"/>
          <w:sz w:val="24"/>
          <w:szCs w:val="24"/>
        </w:rPr>
        <w:t>lo</w:t>
      </w:r>
      <w:r w:rsidR="00D31F87">
        <w:rPr>
          <w:rFonts w:ascii="Palatino Linotype" w:hAnsi="Palatino Linotype"/>
          <w:sz w:val="24"/>
          <w:szCs w:val="24"/>
        </w:rPr>
        <w:t>s documentos en donde conste lo</w:t>
      </w:r>
      <w:r w:rsidR="00035312">
        <w:rPr>
          <w:rFonts w:ascii="Palatino Linotype" w:hAnsi="Palatino Linotype"/>
          <w:sz w:val="24"/>
          <w:szCs w:val="24"/>
        </w:rPr>
        <w:t xml:space="preserve"> </w:t>
      </w:r>
      <w:r w:rsidRPr="00E74021">
        <w:rPr>
          <w:rFonts w:ascii="Palatino Linotype" w:hAnsi="Palatino Linotype"/>
          <w:sz w:val="24"/>
          <w:szCs w:val="24"/>
        </w:rPr>
        <w:t>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4EB4772" w14:textId="3A0BBB39" w:rsidR="001054C9" w:rsidRPr="00D31F87" w:rsidRDefault="00D31F87" w:rsidP="006D2AE4">
      <w:pPr>
        <w:numPr>
          <w:ilvl w:val="0"/>
          <w:numId w:val="2"/>
        </w:numPr>
        <w:spacing w:after="0" w:line="360" w:lineRule="auto"/>
        <w:ind w:left="714" w:right="141" w:hanging="357"/>
        <w:jc w:val="both"/>
        <w:rPr>
          <w:rFonts w:ascii="Palatino Linotype" w:hAnsi="Palatino Linotype"/>
          <w:sz w:val="24"/>
          <w:szCs w:val="24"/>
          <w:lang w:eastAsia="es-MX"/>
        </w:rPr>
      </w:pPr>
      <w:bookmarkStart w:id="0" w:name="_Hlk63877265"/>
      <w:r w:rsidRPr="00D31F87">
        <w:rPr>
          <w:rFonts w:ascii="Palatino Linotype" w:hAnsi="Palatino Linotype"/>
          <w:iCs/>
          <w:sz w:val="24"/>
          <w:szCs w:val="24"/>
        </w:rPr>
        <w:t>Fecha de implementación, funcionamiento, operación, participantes, lugar en donde es aplicada, resultados y las estadísticas generadas</w:t>
      </w:r>
      <w:bookmarkEnd w:id="0"/>
      <w:r>
        <w:rPr>
          <w:rFonts w:ascii="Palatino Linotype" w:hAnsi="Palatino Linotype"/>
          <w:iCs/>
          <w:sz w:val="24"/>
          <w:szCs w:val="24"/>
        </w:rPr>
        <w:t>.</w:t>
      </w:r>
    </w:p>
    <w:p w14:paraId="002C2ECA" w14:textId="77777777" w:rsidR="00D31F87" w:rsidRPr="00D31F87" w:rsidRDefault="00D31F87" w:rsidP="00D31F87">
      <w:pPr>
        <w:spacing w:after="0" w:line="360" w:lineRule="auto"/>
        <w:ind w:left="714" w:right="141"/>
        <w:jc w:val="both"/>
        <w:rPr>
          <w:rFonts w:ascii="Palatino Linotype" w:hAnsi="Palatino Linotype"/>
          <w:sz w:val="24"/>
          <w:szCs w:val="24"/>
          <w:lang w:eastAsia="es-MX"/>
        </w:rPr>
      </w:pPr>
    </w:p>
    <w:p w14:paraId="047F5ADC" w14:textId="3150DF4A" w:rsidR="004C3970" w:rsidRPr="004C3970" w:rsidRDefault="004C3970" w:rsidP="004C3970">
      <w:pPr>
        <w:spacing w:after="240" w:line="360" w:lineRule="auto"/>
        <w:jc w:val="both"/>
        <w:rPr>
          <w:rFonts w:ascii="Palatino Linotype" w:hAnsi="Palatino Linotype"/>
          <w:sz w:val="24"/>
          <w:szCs w:val="24"/>
        </w:rPr>
      </w:pPr>
      <w:r w:rsidRPr="004C3970">
        <w:rPr>
          <w:rFonts w:ascii="Palatino Linotype" w:hAnsi="Palatino Linotype"/>
          <w:sz w:val="24"/>
          <w:szCs w:val="24"/>
        </w:rPr>
        <w:t>El Sujeto Obligado turnó la solicitud a las unidades administrativas que consideró competentes y respondió</w:t>
      </w:r>
      <w:r w:rsidR="00851006">
        <w:rPr>
          <w:rFonts w:ascii="Palatino Linotype" w:hAnsi="Palatino Linotype"/>
          <w:sz w:val="24"/>
          <w:szCs w:val="24"/>
        </w:rPr>
        <w:t xml:space="preserve"> a través de </w:t>
      </w:r>
      <w:r w:rsidR="00EF1CE9">
        <w:rPr>
          <w:rFonts w:ascii="Palatino Linotype" w:hAnsi="Palatino Linotype"/>
          <w:sz w:val="24"/>
          <w:szCs w:val="24"/>
        </w:rPr>
        <w:t>un</w:t>
      </w:r>
      <w:r w:rsidR="00851006">
        <w:rPr>
          <w:rFonts w:ascii="Palatino Linotype" w:hAnsi="Palatino Linotype"/>
          <w:sz w:val="24"/>
          <w:szCs w:val="24"/>
        </w:rPr>
        <w:t xml:space="preserve"> archivo electrónico mediante </w:t>
      </w:r>
      <w:r w:rsidR="00EF1CE9">
        <w:rPr>
          <w:rFonts w:ascii="Palatino Linotype" w:hAnsi="Palatino Linotype"/>
          <w:sz w:val="24"/>
          <w:szCs w:val="24"/>
        </w:rPr>
        <w:t>el</w:t>
      </w:r>
      <w:r w:rsidR="00851006">
        <w:rPr>
          <w:rFonts w:ascii="Palatino Linotype" w:hAnsi="Palatino Linotype"/>
          <w:sz w:val="24"/>
          <w:szCs w:val="24"/>
        </w:rPr>
        <w:t xml:space="preserve"> cual </w:t>
      </w:r>
      <w:r w:rsidRPr="004C3970">
        <w:rPr>
          <w:rFonts w:ascii="Palatino Linotype" w:hAnsi="Palatino Linotype"/>
          <w:sz w:val="24"/>
          <w:szCs w:val="24"/>
        </w:rPr>
        <w:t>hizo del conocimiento del particular lo siguiente:</w:t>
      </w:r>
    </w:p>
    <w:p w14:paraId="210BAD01" w14:textId="25B0EAF4" w:rsidR="005B5F5D" w:rsidRPr="00EF1CE9" w:rsidRDefault="00257A88" w:rsidP="00EF1CE9">
      <w:pPr>
        <w:numPr>
          <w:ilvl w:val="0"/>
          <w:numId w:val="8"/>
        </w:numPr>
        <w:spacing w:after="120" w:line="360" w:lineRule="auto"/>
        <w:jc w:val="both"/>
        <w:rPr>
          <w:rFonts w:ascii="Palatino Linotype" w:hAnsi="Palatino Linotype"/>
          <w:b/>
          <w:sz w:val="24"/>
          <w:szCs w:val="24"/>
        </w:rPr>
      </w:pPr>
      <w:r w:rsidRPr="00C928B6">
        <w:rPr>
          <w:rFonts w:ascii="Palatino Linotype" w:hAnsi="Palatino Linotype"/>
          <w:bCs/>
          <w:sz w:val="24"/>
          <w:szCs w:val="24"/>
        </w:rPr>
        <w:t>“</w:t>
      </w:r>
      <w:r w:rsidR="00EF1CE9" w:rsidRPr="00EF1CE9">
        <w:rPr>
          <w:rFonts w:ascii="Palatino Linotype" w:hAnsi="Palatino Linotype"/>
          <w:b/>
          <w:sz w:val="24"/>
          <w:szCs w:val="24"/>
        </w:rPr>
        <w:t>Rpta. 00110-2022.pdf</w:t>
      </w:r>
      <w:r w:rsidR="00C928B6" w:rsidRPr="00C928B6">
        <w:rPr>
          <w:rFonts w:ascii="Palatino Linotype" w:hAnsi="Palatino Linotype"/>
          <w:b/>
          <w:sz w:val="24"/>
          <w:szCs w:val="24"/>
        </w:rPr>
        <w:t>”</w:t>
      </w:r>
      <w:r w:rsidRPr="00C928B6">
        <w:rPr>
          <w:rFonts w:ascii="Palatino Linotype" w:hAnsi="Palatino Linotype"/>
          <w:bCs/>
          <w:sz w:val="24"/>
          <w:szCs w:val="24"/>
        </w:rPr>
        <w:t xml:space="preserve">: Documento electrónico que contiene </w:t>
      </w:r>
      <w:r w:rsidR="00EF1CE9">
        <w:rPr>
          <w:rFonts w:ascii="Palatino Linotype" w:hAnsi="Palatino Linotype"/>
          <w:bCs/>
          <w:sz w:val="24"/>
          <w:szCs w:val="24"/>
        </w:rPr>
        <w:t xml:space="preserve">un oficio </w:t>
      </w:r>
      <w:r w:rsidR="00C928B6" w:rsidRPr="00C928B6">
        <w:rPr>
          <w:rFonts w:ascii="Palatino Linotype" w:hAnsi="Palatino Linotype"/>
          <w:bCs/>
          <w:sz w:val="24"/>
          <w:szCs w:val="24"/>
        </w:rPr>
        <w:t>de fecha 1</w:t>
      </w:r>
      <w:r w:rsidR="00EF1CE9">
        <w:rPr>
          <w:rFonts w:ascii="Palatino Linotype" w:hAnsi="Palatino Linotype"/>
          <w:bCs/>
          <w:sz w:val="24"/>
          <w:szCs w:val="24"/>
        </w:rPr>
        <w:t>3 de mayo</w:t>
      </w:r>
      <w:r w:rsidR="00C928B6" w:rsidRPr="00C928B6">
        <w:rPr>
          <w:rFonts w:ascii="Palatino Linotype" w:hAnsi="Palatino Linotype"/>
          <w:bCs/>
          <w:sz w:val="24"/>
          <w:szCs w:val="24"/>
        </w:rPr>
        <w:t xml:space="preserve"> de 2022,</w:t>
      </w:r>
      <w:r w:rsidR="004C3970" w:rsidRPr="00C928B6">
        <w:rPr>
          <w:rFonts w:ascii="Palatino Linotype" w:hAnsi="Palatino Linotype"/>
          <w:bCs/>
          <w:sz w:val="24"/>
          <w:szCs w:val="24"/>
        </w:rPr>
        <w:t xml:space="preserve"> </w:t>
      </w:r>
      <w:r w:rsidR="004C3970" w:rsidRPr="00C928B6">
        <w:rPr>
          <w:rFonts w:ascii="Palatino Linotype" w:hAnsi="Palatino Linotype"/>
          <w:sz w:val="24"/>
          <w:szCs w:val="24"/>
        </w:rPr>
        <w:t xml:space="preserve">signado por el </w:t>
      </w:r>
      <w:r w:rsidR="00EF1CE9">
        <w:rPr>
          <w:rFonts w:ascii="Palatino Linotype" w:hAnsi="Palatino Linotype"/>
          <w:sz w:val="24"/>
          <w:szCs w:val="24"/>
        </w:rPr>
        <w:t>Titular</w:t>
      </w:r>
      <w:r w:rsidR="00C928B6" w:rsidRPr="00C928B6">
        <w:rPr>
          <w:rFonts w:ascii="Palatino Linotype" w:hAnsi="Palatino Linotype"/>
          <w:sz w:val="24"/>
          <w:szCs w:val="24"/>
        </w:rPr>
        <w:t xml:space="preserve"> de la Unidad de Transparencia de la Secretaría </w:t>
      </w:r>
      <w:r w:rsidR="00EF1CE9">
        <w:rPr>
          <w:rFonts w:ascii="Palatino Linotype" w:hAnsi="Palatino Linotype"/>
          <w:sz w:val="24"/>
          <w:szCs w:val="24"/>
        </w:rPr>
        <w:t>General de Gobernación</w:t>
      </w:r>
      <w:r w:rsidR="00C928B6" w:rsidRPr="00C928B6">
        <w:rPr>
          <w:rFonts w:ascii="Palatino Linotype" w:hAnsi="Palatino Linotype"/>
          <w:sz w:val="24"/>
          <w:szCs w:val="24"/>
        </w:rPr>
        <w:t>, mismo que fue</w:t>
      </w:r>
      <w:r w:rsidR="004C3970" w:rsidRPr="00C928B6">
        <w:rPr>
          <w:rFonts w:ascii="Palatino Linotype" w:hAnsi="Palatino Linotype"/>
          <w:sz w:val="24"/>
          <w:szCs w:val="24"/>
        </w:rPr>
        <w:t xml:space="preserve"> remitido al solicitante de información, a través del cual informa</w:t>
      </w:r>
      <w:r w:rsidR="00515883">
        <w:rPr>
          <w:rFonts w:ascii="Palatino Linotype" w:hAnsi="Palatino Linotype"/>
          <w:sz w:val="24"/>
          <w:szCs w:val="24"/>
        </w:rPr>
        <w:t xml:space="preserve"> medularmente</w:t>
      </w:r>
      <w:r w:rsidR="004C3970" w:rsidRPr="00C928B6">
        <w:rPr>
          <w:rFonts w:ascii="Palatino Linotype" w:hAnsi="Palatino Linotype"/>
          <w:sz w:val="24"/>
          <w:szCs w:val="24"/>
        </w:rPr>
        <w:t xml:space="preserve"> que</w:t>
      </w:r>
      <w:r w:rsidR="00515883">
        <w:rPr>
          <w:rFonts w:ascii="Palatino Linotype" w:hAnsi="Palatino Linotype"/>
          <w:sz w:val="24"/>
          <w:szCs w:val="24"/>
        </w:rPr>
        <w:t>,</w:t>
      </w:r>
      <w:r w:rsidRPr="00C928B6">
        <w:rPr>
          <w:rFonts w:ascii="Palatino Linotype" w:hAnsi="Palatino Linotype"/>
          <w:sz w:val="24"/>
          <w:szCs w:val="24"/>
        </w:rPr>
        <w:t xml:space="preserve"> </w:t>
      </w:r>
      <w:r w:rsidR="00EF1CE9">
        <w:rPr>
          <w:rFonts w:ascii="Palatino Linotype" w:hAnsi="Palatino Linotype"/>
          <w:sz w:val="24"/>
          <w:szCs w:val="24"/>
        </w:rPr>
        <w:t xml:space="preserve">de acuerdo a las atribuciones conferidas a la Secretaría General de Gobierno en la Ley Orgánica de la Administración Pública del Estado de México, carece de facultades legales para dar respuesta a los requerimientos, correspondiendo su atención a la </w:t>
      </w:r>
      <w:r w:rsidR="00EF1CE9" w:rsidRPr="00EF1CE9">
        <w:rPr>
          <w:rFonts w:ascii="Palatino Linotype" w:hAnsi="Palatino Linotype"/>
          <w:b/>
          <w:sz w:val="24"/>
          <w:szCs w:val="24"/>
        </w:rPr>
        <w:t>Secretaría de Seguridad del Estado de México</w:t>
      </w:r>
      <w:r w:rsidR="00EF1CE9">
        <w:rPr>
          <w:rFonts w:ascii="Palatino Linotype" w:hAnsi="Palatino Linotype"/>
          <w:b/>
          <w:sz w:val="24"/>
          <w:szCs w:val="24"/>
        </w:rPr>
        <w:t>,</w:t>
      </w:r>
      <w:r w:rsidR="00EF1CE9">
        <w:rPr>
          <w:rFonts w:ascii="Palatino Linotype" w:hAnsi="Palatino Linotype"/>
          <w:sz w:val="24"/>
          <w:szCs w:val="24"/>
        </w:rPr>
        <w:t xml:space="preserve"> de conformidad con lo establecido en el artículo 21 de la Constitución Política de los Estados Unidos Mexicanos; Artículo 86 bis de la Constitución Política del Estado Libre y </w:t>
      </w:r>
      <w:r w:rsidR="00EF1CE9">
        <w:rPr>
          <w:rFonts w:ascii="Palatino Linotype" w:hAnsi="Palatino Linotype"/>
          <w:sz w:val="24"/>
          <w:szCs w:val="24"/>
        </w:rPr>
        <w:lastRenderedPageBreak/>
        <w:t xml:space="preserve">Soberano de México; artículos 1, 19 y 21 Bis de la Ley </w:t>
      </w:r>
      <w:r w:rsidR="00EF1CE9" w:rsidRPr="00EF1CE9">
        <w:rPr>
          <w:rFonts w:ascii="Palatino Linotype" w:hAnsi="Palatino Linotype"/>
          <w:sz w:val="24"/>
          <w:szCs w:val="24"/>
        </w:rPr>
        <w:t>Orgánica de la Administración Pública del Estado de México</w:t>
      </w:r>
      <w:r w:rsidR="00EF1CE9">
        <w:rPr>
          <w:rFonts w:ascii="Palatino Linotype" w:hAnsi="Palatino Linotype"/>
          <w:sz w:val="24"/>
          <w:szCs w:val="24"/>
        </w:rPr>
        <w:t>, así como lo establecido en la Ley de Seguridad del Estado de México.</w:t>
      </w:r>
    </w:p>
    <w:p w14:paraId="4E7CD2D4" w14:textId="44F6BB0C" w:rsidR="00EF1CE9" w:rsidRPr="00515883" w:rsidRDefault="00EF1CE9" w:rsidP="00EF1CE9">
      <w:pPr>
        <w:spacing w:after="120" w:line="360" w:lineRule="auto"/>
        <w:ind w:left="720"/>
        <w:jc w:val="both"/>
        <w:rPr>
          <w:rFonts w:ascii="Palatino Linotype" w:hAnsi="Palatino Linotype"/>
          <w:b/>
          <w:sz w:val="24"/>
          <w:szCs w:val="24"/>
        </w:rPr>
      </w:pPr>
      <w:r>
        <w:rPr>
          <w:rFonts w:ascii="Palatino Linotype" w:hAnsi="Palatino Linotype"/>
          <w:sz w:val="24"/>
          <w:szCs w:val="24"/>
        </w:rPr>
        <w:t>Por lo anterior, orientó al particular a dirigir su solicitud de información a la Secretaría de Seguridad del Estado de México</w:t>
      </w:r>
      <w:r w:rsidR="00E00D0D">
        <w:rPr>
          <w:rFonts w:ascii="Palatino Linotype" w:hAnsi="Palatino Linotype"/>
          <w:sz w:val="24"/>
          <w:szCs w:val="24"/>
        </w:rPr>
        <w:t xml:space="preserve">, con domicilio en Paseo Fidel Velázquez, esquina 28 de octubre, colonia Vértice, Toluca, </w:t>
      </w:r>
      <w:r w:rsidR="00431816">
        <w:rPr>
          <w:rFonts w:ascii="Palatino Linotype" w:hAnsi="Palatino Linotype"/>
          <w:sz w:val="24"/>
          <w:szCs w:val="24"/>
        </w:rPr>
        <w:t>México</w:t>
      </w:r>
      <w:r w:rsidR="00E00D0D">
        <w:rPr>
          <w:rFonts w:ascii="Palatino Linotype" w:hAnsi="Palatino Linotype"/>
          <w:sz w:val="24"/>
          <w:szCs w:val="24"/>
        </w:rPr>
        <w:t xml:space="preserve">. </w:t>
      </w:r>
    </w:p>
    <w:p w14:paraId="75CD2990" w14:textId="212688DF" w:rsidR="00E74754" w:rsidRPr="00E00D0D" w:rsidRDefault="00E74754" w:rsidP="00E00D0D">
      <w:pPr>
        <w:spacing w:after="120" w:line="360" w:lineRule="auto"/>
        <w:jc w:val="both"/>
        <w:rPr>
          <w:rFonts w:ascii="Palatino Linotype" w:hAnsi="Palatino Linotype" w:cs="Arial"/>
          <w:b/>
        </w:rPr>
      </w:pPr>
    </w:p>
    <w:p w14:paraId="54C5927E" w14:textId="1F1FE988"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w:t>
      </w:r>
      <w:r w:rsidR="005B5F5D">
        <w:rPr>
          <w:rFonts w:ascii="Palatino Linotype" w:hAnsi="Palatino Linotype" w:cs="Arial"/>
          <w:bCs/>
          <w:sz w:val="24"/>
          <w:szCs w:val="24"/>
        </w:rPr>
        <w:t>acto impugnado</w:t>
      </w:r>
      <w:r w:rsidRPr="008A5D92">
        <w:rPr>
          <w:rFonts w:ascii="Palatino Linotype" w:hAnsi="Palatino Linotype" w:cs="Arial"/>
          <w:bCs/>
          <w:sz w:val="24"/>
          <w:szCs w:val="24"/>
        </w:rPr>
        <w:t xml:space="preserve">: </w:t>
      </w:r>
      <w:r w:rsidRPr="008A5D92">
        <w:rPr>
          <w:rFonts w:ascii="Palatino Linotype" w:hAnsi="Palatino Linotype" w:cs="Arial"/>
          <w:bCs/>
          <w:i/>
          <w:sz w:val="24"/>
          <w:szCs w:val="24"/>
        </w:rPr>
        <w:t>“</w:t>
      </w:r>
      <w:r w:rsidR="00E662A8" w:rsidRPr="00E662A8">
        <w:rPr>
          <w:rFonts w:ascii="Palatino Linotype" w:hAnsi="Palatino Linotype" w:cs="Arial"/>
          <w:i/>
          <w:sz w:val="24"/>
          <w:szCs w:val="24"/>
        </w:rPr>
        <w:t>NO SE ENTREGÓ LA IFNOCRMACIÓN SOLICITADA.</w:t>
      </w:r>
      <w:r w:rsidRPr="00446FB6">
        <w:rPr>
          <w:rFonts w:ascii="Palatino Linotype" w:hAnsi="Palatino Linotype" w:cs="Arial"/>
          <w:b/>
          <w:bCs/>
          <w:i/>
          <w:sz w:val="24"/>
          <w:szCs w:val="24"/>
        </w:rPr>
        <w:t>”</w:t>
      </w:r>
      <w:r w:rsidR="00820AF9" w:rsidRPr="00446FB6">
        <w:rPr>
          <w:rFonts w:ascii="Palatino Linotype" w:hAnsi="Palatino Linotype" w:cs="Arial"/>
          <w:bCs/>
          <w:sz w:val="24"/>
          <w:szCs w:val="24"/>
        </w:rPr>
        <w:t>, y</w:t>
      </w:r>
      <w:r w:rsidR="00820AF9" w:rsidRPr="00820AF9">
        <w:rPr>
          <w:rFonts w:ascii="Palatino Linotype" w:hAnsi="Palatino Linotype" w:cs="Arial"/>
          <w:bCs/>
          <w:sz w:val="24"/>
          <w:szCs w:val="24"/>
        </w:rPr>
        <w:t xml:space="preserve"> manifestando como </w:t>
      </w:r>
      <w:r w:rsidR="00820AF9">
        <w:rPr>
          <w:rFonts w:ascii="Palatino Linotype" w:hAnsi="Palatino Linotype" w:cs="Arial"/>
          <w:bCs/>
          <w:sz w:val="24"/>
          <w:szCs w:val="24"/>
        </w:rPr>
        <w:t xml:space="preserve">acto </w:t>
      </w:r>
      <w:r w:rsidR="005B5F5D">
        <w:rPr>
          <w:rFonts w:ascii="Palatino Linotype" w:hAnsi="Palatino Linotype" w:cs="Arial"/>
          <w:bCs/>
          <w:sz w:val="24"/>
          <w:szCs w:val="24"/>
        </w:rPr>
        <w:t>razones o motivos de inconformidad</w:t>
      </w:r>
      <w:r w:rsidR="00820AF9" w:rsidRPr="00820AF9">
        <w:rPr>
          <w:rFonts w:ascii="Palatino Linotype" w:hAnsi="Palatino Linotype" w:cs="Arial"/>
          <w:bCs/>
          <w:sz w:val="24"/>
          <w:szCs w:val="24"/>
        </w:rPr>
        <w:t xml:space="preserve"> lo siguiente</w:t>
      </w:r>
      <w:r w:rsidRPr="008A5D92">
        <w:rPr>
          <w:rFonts w:ascii="Palatino Linotype" w:hAnsi="Palatino Linotype" w:cs="Arial"/>
          <w:bCs/>
          <w:sz w:val="24"/>
          <w:szCs w:val="24"/>
        </w:rPr>
        <w:t>.</w:t>
      </w:r>
    </w:p>
    <w:p w14:paraId="0D1B0787" w14:textId="60FC83B5" w:rsidR="00820AF9" w:rsidRDefault="00820AF9" w:rsidP="00AD2A55">
      <w:pPr>
        <w:spacing w:after="0" w:line="360" w:lineRule="auto"/>
        <w:ind w:right="141"/>
        <w:jc w:val="both"/>
        <w:rPr>
          <w:rFonts w:ascii="Palatino Linotype" w:hAnsi="Palatino Linotype" w:cs="Arial"/>
          <w:bCs/>
          <w:sz w:val="24"/>
          <w:szCs w:val="24"/>
        </w:rPr>
      </w:pPr>
    </w:p>
    <w:p w14:paraId="3A6A686E" w14:textId="32A61C4F" w:rsidR="00820AF9" w:rsidRPr="008A5D92" w:rsidRDefault="00820AF9" w:rsidP="00820AF9">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E662A8" w:rsidRPr="00E662A8">
        <w:rPr>
          <w:rFonts w:ascii="Palatino Linotype" w:eastAsia="Times New Roman" w:hAnsi="Palatino Linotype"/>
          <w:i/>
          <w:lang w:eastAsia="es-MX"/>
        </w:rPr>
        <w:t xml:space="preserve">No le daré muchas vueltas al asunto, la respuesta que me da la titular de la Unidad de Transparencia de la Secretaría General de Gobierno, más que una atención a un reclamo en materia de información, respecto de uno de los puntos torales de las administraciones municipales, estatales y federal, como lo es sin duda la seguridad pública; parece un mini-ensayo de los que realizan los párvulos de preparatoria en sus inicios como bachilleres. No quiero clases de leyes, ni fundamentos sin razón, seré breve: La Ley Orgánica de la Administración Pública del Estado de México, es muy clara al mandatar en su artículo 19 que, para el estudio, planeación y despacho de los asuntos, en los diversos ramos de la Administración Pública del Estado, auxiliarán al Titular del Ejecutivo, las siguientes dependencias: I. Secretaría General de Gobierno; II. Secretaría de Seguridad, y así hasta sumar XIX fracciones. Este ordenamiento sigue instruyendo en el artículo siguiente que … la Secretaría General de Gobierno es el órgano encargado de conducir, por delegación del Ejecutivo, la política interior del Estado y la coordinación y supervisión del despacho de los asuntos encomendados a las demás dependencias a que se refiere el artículo anterior, incluida por supuesto la Secretaría de Seguridad del Estado de México. Y, más claro, el artículo 21, dispone que … a la Secretaría General de Gobierno corresponde el despacho de los asuntos siguientes: I…. XII. Proponer políticas y estrategias, así como acciones de coordinación entre las dependencias encargadas de la seguridad pública estatal y nacional, en materia de prevención social del delito; … Sin mayor </w:t>
      </w:r>
      <w:r w:rsidR="00E662A8" w:rsidRPr="00E662A8">
        <w:rPr>
          <w:rFonts w:ascii="Palatino Linotype" w:eastAsia="Times New Roman" w:hAnsi="Palatino Linotype"/>
          <w:i/>
          <w:lang w:eastAsia="es-MX"/>
        </w:rPr>
        <w:lastRenderedPageBreak/>
        <w:t>preámbulo, porque no quiero ahondar más en los garrafales errores en los que incurrió la responsable de transparencia de la segunda dependencia más importantes de la administración pública del Estado, reitero, que si el secretario general de gobierno, no conoce, no sabe, no ha recibido o no ha atendido el programa general de seguridad que debe tener cada porción territorial del país (municipio, estado, federación), es una situación grave, porque entonces, no podrá dar cumplimiento a lo mandatado en la fracción XII del artículo 21 de la ley en cita. Por tanto, nuevamente refrendo mi petición: “…solicito respetuosamente me puedan enviar en un documento la estrategia de seguridad, el programa de seguridad, el plan estatal de seguridad del Estado de México, desde cuándo se aplica, cómo funciona, cómo opera, quienes participan, en dónde aplica, cómo se aplica, sus resultados y las estadísticas respectivas... y, en caso de no contar con el documento en cita, como lo establece la Ley Organiza de la Administración Pública de la entidad, lo solicite a la dependencia o dependencias respectivas…” Por su atención, muchas gracias.</w:t>
      </w:r>
      <w:r w:rsidRPr="008A5D92">
        <w:rPr>
          <w:rFonts w:ascii="Palatino Linotype" w:hAnsi="Palatino Linotype"/>
          <w:i/>
          <w:color w:val="000000"/>
        </w:rPr>
        <w:t>”</w:t>
      </w:r>
      <w:r>
        <w:rPr>
          <w:rFonts w:ascii="Palatino Linotype" w:hAnsi="Palatino Linotype"/>
          <w:i/>
          <w:color w:val="000000"/>
        </w:rPr>
        <w:t xml:space="preserve"> </w:t>
      </w:r>
      <w:r w:rsidRPr="008A5D92">
        <w:rPr>
          <w:rFonts w:ascii="Palatino Linotype" w:hAnsi="Palatino Linotype"/>
          <w:i/>
          <w:color w:val="000000"/>
        </w:rPr>
        <w:t>(Sic).</w:t>
      </w:r>
    </w:p>
    <w:p w14:paraId="5255A366" w14:textId="77777777" w:rsidR="00820AF9" w:rsidRDefault="00820AF9" w:rsidP="00AD2A55">
      <w:pPr>
        <w:spacing w:after="0" w:line="360" w:lineRule="auto"/>
        <w:ind w:right="141"/>
        <w:jc w:val="both"/>
        <w:rPr>
          <w:rFonts w:ascii="Palatino Linotype" w:hAnsi="Palatino Linotype" w:cs="Arial"/>
          <w:bCs/>
          <w:sz w:val="24"/>
          <w:szCs w:val="24"/>
        </w:rPr>
      </w:pP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3DEE7351" w:rsidR="001B0708" w:rsidRDefault="00446FB6" w:rsidP="00AD2A55">
      <w:pPr>
        <w:spacing w:after="0" w:line="360" w:lineRule="auto"/>
        <w:ind w:right="141"/>
        <w:jc w:val="both"/>
        <w:rPr>
          <w:rFonts w:ascii="Palatino Linotype" w:hAnsi="Palatino Linotype"/>
          <w:sz w:val="24"/>
          <w:szCs w:val="24"/>
          <w:lang w:eastAsia="es-MX"/>
        </w:rPr>
      </w:pPr>
      <w:r w:rsidRPr="00446FB6">
        <w:rPr>
          <w:rFonts w:ascii="Palatino Linotype" w:hAnsi="Palatino Linotype"/>
          <w:sz w:val="24"/>
          <w:szCs w:val="24"/>
          <w:lang w:eastAsia="es-MX"/>
        </w:rPr>
        <w:t xml:space="preserve">Bajo las premisas anteriores, se concluye que en la especie será motivo de análisis si efectivamente, la respuesta otorgada por parte del </w:t>
      </w:r>
      <w:r w:rsidRPr="00446FB6">
        <w:rPr>
          <w:rFonts w:ascii="Palatino Linotype" w:hAnsi="Palatino Linotype"/>
          <w:b/>
          <w:sz w:val="24"/>
          <w:szCs w:val="24"/>
          <w:lang w:eastAsia="es-MX"/>
        </w:rPr>
        <w:t>Sujeto Obligado</w:t>
      </w:r>
      <w:r w:rsidRPr="00446FB6">
        <w:rPr>
          <w:rFonts w:ascii="Palatino Linotype" w:hAnsi="Palatino Linotype"/>
          <w:sz w:val="24"/>
          <w:szCs w:val="24"/>
          <w:lang w:eastAsia="es-MX"/>
        </w:rPr>
        <w:t xml:space="preserve"> satisface los requisitos establecidos por la Ley de la materia.</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60C5B7AD"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r>
        <w:rPr>
          <w:rFonts w:ascii="Palatino Linotype" w:eastAsia="Times New Roman" w:hAnsi="Palatino Linotype"/>
          <w:sz w:val="24"/>
          <w:szCs w:val="24"/>
          <w:lang w:eastAsia="es-ES"/>
        </w:rPr>
        <w:t>En Primer</w:t>
      </w:r>
      <w:r w:rsidRPr="000D7F2B">
        <w:rPr>
          <w:rFonts w:ascii="Palatino Linotype" w:eastAsia="Times New Roman" w:hAnsi="Palatino Linotype"/>
          <w:sz w:val="24"/>
          <w:szCs w:val="24"/>
          <w:lang w:eastAsia="es-ES"/>
        </w:rPr>
        <w:t xml:space="preserve"> lugar</w:t>
      </w:r>
      <w:r w:rsidR="00355198">
        <w:rPr>
          <w:rFonts w:ascii="Palatino Linotype" w:eastAsia="Times New Roman" w:hAnsi="Palatino Linotype"/>
          <w:sz w:val="24"/>
          <w:szCs w:val="24"/>
          <w:lang w:eastAsia="es-ES"/>
        </w:rPr>
        <w:t>,</w:t>
      </w:r>
      <w:r w:rsidRPr="000D7F2B">
        <w:rPr>
          <w:rFonts w:ascii="Palatino Linotype" w:eastAsia="Times New Roman" w:hAnsi="Palatino Linotype"/>
          <w:sz w:val="24"/>
          <w:szCs w:val="24"/>
          <w:lang w:eastAsia="es-ES"/>
        </w:rPr>
        <w:t xml:space="preserve"> </w:t>
      </w:r>
      <w:r w:rsidRPr="000D7F2B">
        <w:rPr>
          <w:rFonts w:ascii="Palatino Linotype" w:eastAsia="Times New Roman" w:hAnsi="Palatino Linotype"/>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b/>
          <w:i/>
          <w:lang w:eastAsia="es-ES"/>
        </w:rPr>
      </w:pPr>
      <w:r w:rsidRPr="000D7F2B">
        <w:rPr>
          <w:rFonts w:ascii="Palatino Linotype" w:eastAsia="Times New Roman" w:hAnsi="Palatino Linotype"/>
          <w:b/>
          <w:i/>
          <w:lang w:eastAsia="es-ES"/>
        </w:rPr>
        <w:lastRenderedPageBreak/>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43EDFAF3" w14:textId="77777777" w:rsidR="000D7F2B" w:rsidRPr="000D7F2B" w:rsidRDefault="000D7F2B" w:rsidP="00612469">
      <w:pPr>
        <w:numPr>
          <w:ilvl w:val="0"/>
          <w:numId w:val="3"/>
        </w:num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bCs/>
          <w:i/>
          <w:lang w:eastAsia="es-ES"/>
        </w:rPr>
        <w:t xml:space="preserve">Artículo 3.- </w:t>
      </w:r>
      <w:r w:rsidRPr="000D7F2B">
        <w:rPr>
          <w:rFonts w:ascii="Palatino Linotype" w:eastAsia="Times New Roman" w:hAnsi="Palatino Linotype"/>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XI.</w:t>
      </w:r>
      <w:r w:rsidRPr="000D7F2B">
        <w:rPr>
          <w:rFonts w:ascii="Palatino Linotype" w:eastAsia="Times New Roman" w:hAnsi="Palatino Linotype"/>
          <w:i/>
          <w:lang w:eastAsia="es-ES"/>
        </w:rPr>
        <w:t xml:space="preserve"> </w:t>
      </w:r>
      <w:r w:rsidRPr="000D7F2B">
        <w:rPr>
          <w:rFonts w:ascii="Palatino Linotype" w:eastAsia="Times New Roman" w:hAnsi="Palatino Linotype"/>
          <w:b/>
          <w:i/>
          <w:lang w:eastAsia="es-ES"/>
        </w:rPr>
        <w:t>Documento:</w:t>
      </w:r>
      <w:r w:rsidRPr="000D7F2B">
        <w:rPr>
          <w:rFonts w:ascii="Palatino Linotype" w:eastAsia="Times New Roman" w:hAnsi="Palatino Linotype"/>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lang w:eastAsia="es-ES"/>
        </w:rPr>
        <w:t>Artículo 4.</w:t>
      </w:r>
      <w:r w:rsidRPr="000D7F2B">
        <w:rPr>
          <w:rFonts w:ascii="Palatino Linotype" w:eastAsia="Times New Roman" w:hAnsi="Palatino Linotype"/>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u w:val="single"/>
          <w:lang w:eastAsia="es-ES"/>
        </w:rPr>
        <w:t xml:space="preserve">Toda la información generada, obtenida, adquirida, transformada, administrada o en posesión de los sujetos obligados es pública y accesible </w:t>
      </w:r>
      <w:r w:rsidRPr="000D7F2B">
        <w:rPr>
          <w:rFonts w:ascii="Palatino Linotype" w:eastAsia="Times New Roman" w:hAnsi="Palatino Linotype"/>
          <w:b/>
          <w:bCs/>
          <w:i/>
          <w:u w:val="single"/>
          <w:lang w:eastAsia="es-ES"/>
        </w:rPr>
        <w:lastRenderedPageBreak/>
        <w:t>de manera permanente a cualquier persona,</w:t>
      </w:r>
      <w:r w:rsidRPr="000D7F2B">
        <w:rPr>
          <w:rFonts w:ascii="Palatino Linotype" w:eastAsia="Times New Roman" w:hAnsi="Palatino Linotype"/>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Artículo 12.</w:t>
      </w:r>
      <w:r w:rsidRPr="000D7F2B">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i/>
          <w:sz w:val="24"/>
          <w:szCs w:val="24"/>
          <w:u w:val="single"/>
          <w:lang w:eastAsia="es-ES"/>
        </w:rPr>
      </w:pPr>
      <w:r w:rsidRPr="000D7F2B">
        <w:rPr>
          <w:rFonts w:ascii="Palatino Linotype" w:eastAsia="Times New Roman" w:hAnsi="Palatino Linotype"/>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18E97EB7" w14:textId="02E2619E"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147910B3" w14:textId="3ED6FE99" w:rsidR="00B50A11" w:rsidRPr="00B50A11" w:rsidRDefault="00B50A11" w:rsidP="00B50A11">
      <w:pPr>
        <w:spacing w:after="0" w:line="360" w:lineRule="auto"/>
        <w:jc w:val="both"/>
        <w:rPr>
          <w:rFonts w:ascii="Palatino Linotype" w:eastAsiaTheme="minorHAnsi" w:hAnsi="Palatino Linotype" w:cstheme="minorBidi"/>
          <w:sz w:val="24"/>
          <w:szCs w:val="24"/>
          <w:lang w:eastAsia="es-MX"/>
        </w:rPr>
      </w:pPr>
      <w:r w:rsidRPr="00B50A11">
        <w:rPr>
          <w:rFonts w:ascii="Palatino Linotype" w:eastAsiaTheme="minorHAnsi" w:hAnsi="Palatino Linotype" w:cstheme="minorBidi"/>
          <w:sz w:val="24"/>
          <w:szCs w:val="24"/>
          <w:lang w:eastAsia="es-MX"/>
        </w:rPr>
        <w:t xml:space="preserve">En ese orden de ideas, de la solicitud de acceso a la información pública, se desprende que el particular requiere conocer </w:t>
      </w:r>
      <w:r w:rsidR="00764294">
        <w:rPr>
          <w:rFonts w:ascii="Palatino Linotype" w:eastAsiaTheme="minorHAnsi" w:hAnsi="Palatino Linotype" w:cstheme="minorBidi"/>
          <w:sz w:val="24"/>
          <w:szCs w:val="24"/>
          <w:lang w:eastAsia="es-MX"/>
        </w:rPr>
        <w:t>l</w:t>
      </w:r>
      <w:r w:rsidR="00874736">
        <w:rPr>
          <w:rFonts w:ascii="Palatino Linotype" w:eastAsiaTheme="minorHAnsi" w:hAnsi="Palatino Linotype" w:cstheme="minorBidi"/>
          <w:sz w:val="24"/>
          <w:szCs w:val="24"/>
          <w:lang w:eastAsia="es-MX"/>
        </w:rPr>
        <w:t>os documentos que den cuenta de la f</w:t>
      </w:r>
      <w:r w:rsidR="00874736" w:rsidRPr="00874736">
        <w:rPr>
          <w:rFonts w:ascii="Palatino Linotype" w:eastAsiaTheme="minorHAnsi" w:hAnsi="Palatino Linotype" w:cstheme="minorBidi"/>
          <w:sz w:val="24"/>
          <w:szCs w:val="24"/>
          <w:lang w:eastAsia="es-MX"/>
        </w:rPr>
        <w:t>echa de implementación, funcionamiento, operación, participantes, lugar en donde es aplicada, resultados y las estadísticas generadas</w:t>
      </w:r>
      <w:r w:rsidR="00874736">
        <w:rPr>
          <w:rFonts w:ascii="Palatino Linotype" w:eastAsiaTheme="minorHAnsi" w:hAnsi="Palatino Linotype" w:cstheme="minorBidi"/>
          <w:sz w:val="24"/>
          <w:szCs w:val="24"/>
          <w:lang w:eastAsia="es-MX"/>
        </w:rPr>
        <w:t xml:space="preserve"> de la estrategia de seguridad implementada en el Estado de México;</w:t>
      </w:r>
      <w:r w:rsidR="00764294">
        <w:rPr>
          <w:rFonts w:ascii="Palatino Linotype" w:eastAsiaTheme="minorHAnsi" w:hAnsi="Palatino Linotype" w:cstheme="minorBidi"/>
          <w:sz w:val="24"/>
          <w:szCs w:val="24"/>
          <w:lang w:eastAsia="es-MX"/>
        </w:rPr>
        <w:t xml:space="preserve"> sin embargo,</w:t>
      </w:r>
      <w:r w:rsidRPr="00B50A11">
        <w:rPr>
          <w:rFonts w:ascii="Palatino Linotype" w:eastAsiaTheme="minorHAnsi" w:hAnsi="Palatino Linotype" w:cstheme="minorBidi"/>
          <w:sz w:val="24"/>
          <w:szCs w:val="24"/>
          <w:lang w:eastAsia="es-MX"/>
        </w:rPr>
        <w:t xml:space="preserve"> </w:t>
      </w:r>
      <w:r w:rsidRPr="00B50A11">
        <w:rPr>
          <w:rFonts w:ascii="Palatino Linotype" w:eastAsiaTheme="minorHAnsi" w:hAnsi="Palatino Linotype" w:cstheme="minorBidi"/>
          <w:b/>
          <w:bCs/>
          <w:sz w:val="24"/>
          <w:szCs w:val="24"/>
          <w:lang w:eastAsia="es-MX"/>
        </w:rPr>
        <w:t>el Sujeto Obligado</w:t>
      </w:r>
      <w:r w:rsidRPr="00B50A11">
        <w:rPr>
          <w:rFonts w:ascii="Palatino Linotype" w:eastAsiaTheme="minorHAnsi" w:hAnsi="Palatino Linotype" w:cstheme="minorBidi"/>
          <w:sz w:val="24"/>
          <w:szCs w:val="24"/>
          <w:lang w:eastAsia="es-MX"/>
        </w:rPr>
        <w:t xml:space="preserve"> refirió que, </w:t>
      </w:r>
      <w:r w:rsidR="00764294">
        <w:rPr>
          <w:rFonts w:ascii="Palatino Linotype" w:eastAsiaTheme="minorHAnsi" w:hAnsi="Palatino Linotype" w:cstheme="minorBidi"/>
          <w:sz w:val="24"/>
          <w:szCs w:val="24"/>
          <w:lang w:eastAsia="es-MX"/>
        </w:rPr>
        <w:lastRenderedPageBreak/>
        <w:t>r</w:t>
      </w:r>
      <w:r w:rsidRPr="00B50A11">
        <w:rPr>
          <w:rFonts w:ascii="Palatino Linotype" w:eastAsiaTheme="minorHAnsi" w:hAnsi="Palatino Linotype" w:cstheme="minorBidi"/>
          <w:sz w:val="24"/>
          <w:szCs w:val="24"/>
          <w:lang w:eastAsia="es-MX"/>
        </w:rPr>
        <w:t xml:space="preserve">especto de la información solicitada, </w:t>
      </w:r>
      <w:r w:rsidR="00764294">
        <w:rPr>
          <w:rFonts w:ascii="Palatino Linotype" w:eastAsiaTheme="minorHAnsi" w:hAnsi="Palatino Linotype" w:cstheme="minorBidi"/>
          <w:sz w:val="24"/>
          <w:szCs w:val="24"/>
          <w:lang w:eastAsia="es-MX"/>
        </w:rPr>
        <w:t>la</w:t>
      </w:r>
      <w:r w:rsidRPr="00B50A11">
        <w:rPr>
          <w:rFonts w:ascii="Palatino Linotype" w:eastAsiaTheme="minorHAnsi" w:hAnsi="Palatino Linotype" w:cstheme="minorBidi"/>
          <w:sz w:val="24"/>
          <w:szCs w:val="24"/>
          <w:lang w:eastAsia="es-MX"/>
        </w:rPr>
        <w:t xml:space="preserve"> </w:t>
      </w:r>
      <w:r w:rsidR="00874736">
        <w:rPr>
          <w:rFonts w:ascii="Palatino Linotype" w:eastAsiaTheme="minorHAnsi" w:hAnsi="Palatino Linotype" w:cstheme="minorBidi"/>
          <w:b/>
          <w:bCs/>
          <w:sz w:val="24"/>
          <w:szCs w:val="24"/>
          <w:lang w:eastAsia="es-MX"/>
        </w:rPr>
        <w:t>Secretaría General de Gobierno</w:t>
      </w:r>
      <w:r w:rsidRPr="00B50A11">
        <w:rPr>
          <w:rFonts w:ascii="Palatino Linotype" w:eastAsiaTheme="minorHAnsi" w:hAnsi="Palatino Linotype" w:cstheme="minorBidi"/>
          <w:sz w:val="24"/>
          <w:szCs w:val="24"/>
          <w:lang w:eastAsia="es-MX"/>
        </w:rPr>
        <w:t xml:space="preserve">, no es la autoridad competente para hacer entrega de la información solicitada, sugiriéndole dirigirse a la </w:t>
      </w:r>
      <w:r w:rsidR="00874736">
        <w:rPr>
          <w:rFonts w:ascii="Palatino Linotype" w:eastAsiaTheme="minorHAnsi" w:hAnsi="Palatino Linotype" w:cstheme="minorBidi"/>
          <w:b/>
          <w:bCs/>
          <w:sz w:val="24"/>
          <w:szCs w:val="24"/>
          <w:lang w:eastAsia="es-MX"/>
        </w:rPr>
        <w:t>Secretaría de Seguridad</w:t>
      </w:r>
      <w:r w:rsidR="00E10584">
        <w:rPr>
          <w:rFonts w:ascii="Palatino Linotype" w:eastAsiaTheme="minorHAnsi" w:hAnsi="Palatino Linotype" w:cstheme="minorBidi"/>
          <w:sz w:val="24"/>
          <w:szCs w:val="24"/>
          <w:lang w:eastAsia="es-MX"/>
        </w:rPr>
        <w:t>,</w:t>
      </w:r>
      <w:r w:rsidRPr="00B50A11">
        <w:rPr>
          <w:rFonts w:ascii="Palatino Linotype" w:eastAsiaTheme="minorHAnsi" w:hAnsi="Palatino Linotype" w:cstheme="minorBidi"/>
          <w:sz w:val="24"/>
          <w:szCs w:val="24"/>
          <w:lang w:eastAsia="es-MX"/>
        </w:rPr>
        <w:t xml:space="preserve"> en virtud de</w:t>
      </w:r>
      <w:r w:rsidR="00764294">
        <w:rPr>
          <w:rFonts w:ascii="Palatino Linotype" w:eastAsiaTheme="minorHAnsi" w:hAnsi="Palatino Linotype" w:cstheme="minorBidi"/>
          <w:sz w:val="24"/>
          <w:szCs w:val="24"/>
          <w:lang w:eastAsia="es-MX"/>
        </w:rPr>
        <w:t xml:space="preserve"> </w:t>
      </w:r>
      <w:r w:rsidR="00E10584">
        <w:rPr>
          <w:rFonts w:ascii="Palatino Linotype" w:eastAsiaTheme="minorHAnsi" w:hAnsi="Palatino Linotype" w:cstheme="minorBidi"/>
          <w:sz w:val="24"/>
          <w:szCs w:val="24"/>
          <w:lang w:eastAsia="es-MX"/>
        </w:rPr>
        <w:t>ser el sujeto obligado competente para conocer de la información peticionada, especificando para tal efecto, el procedimiento a seguir para requerir la información.</w:t>
      </w:r>
    </w:p>
    <w:p w14:paraId="03825C6D" w14:textId="77777777" w:rsidR="00B50A11" w:rsidRPr="00B50A11" w:rsidRDefault="00B50A11" w:rsidP="00B50A11">
      <w:pPr>
        <w:spacing w:after="0" w:line="360" w:lineRule="auto"/>
        <w:jc w:val="both"/>
        <w:rPr>
          <w:rFonts w:ascii="Palatino Linotype" w:eastAsiaTheme="minorHAnsi" w:hAnsi="Palatino Linotype" w:cstheme="minorBidi"/>
          <w:sz w:val="24"/>
          <w:szCs w:val="24"/>
          <w:lang w:eastAsia="es-MX"/>
        </w:rPr>
      </w:pPr>
    </w:p>
    <w:p w14:paraId="7656C2AC" w14:textId="29E140F8" w:rsidR="004F7BE9" w:rsidRPr="00355198" w:rsidRDefault="00B50A11" w:rsidP="00E10584">
      <w:pPr>
        <w:tabs>
          <w:tab w:val="left" w:pos="7938"/>
        </w:tabs>
        <w:spacing w:after="0" w:line="360" w:lineRule="auto"/>
        <w:jc w:val="both"/>
        <w:rPr>
          <w:rFonts w:ascii="Palatino Linotype" w:hAnsi="Palatino Linotype" w:cs="Arial"/>
          <w:sz w:val="24"/>
          <w:szCs w:val="24"/>
        </w:rPr>
      </w:pPr>
      <w:r w:rsidRPr="00355198">
        <w:rPr>
          <w:rFonts w:ascii="Palatino Linotype" w:eastAsiaTheme="minorHAnsi" w:hAnsi="Palatino Linotype" w:cstheme="minorBidi"/>
          <w:sz w:val="24"/>
          <w:szCs w:val="24"/>
          <w:lang w:eastAsia="es-MX"/>
        </w:rPr>
        <w:t xml:space="preserve">En virtud de lo señalado por el Sujeto Obligado y de lo manifestado por el particular en la solicitud de información, resulta oportuno </w:t>
      </w:r>
      <w:r w:rsidR="004F7BE9" w:rsidRPr="00355198">
        <w:rPr>
          <w:rFonts w:ascii="Palatino Linotype" w:hAnsi="Palatino Linotype" w:cs="Arial"/>
          <w:sz w:val="24"/>
          <w:szCs w:val="24"/>
        </w:rPr>
        <w:t xml:space="preserve">traer a colación lo establecido en el </w:t>
      </w:r>
      <w:r w:rsidR="003C4DA2">
        <w:rPr>
          <w:rFonts w:ascii="Palatino Linotype" w:eastAsiaTheme="minorHAnsi" w:hAnsi="Palatino Linotype" w:cs="Arial"/>
          <w:sz w:val="24"/>
          <w:szCs w:val="24"/>
        </w:rPr>
        <w:t>artículo 21</w:t>
      </w:r>
      <w:r w:rsidR="004F7BE9" w:rsidRPr="00355198">
        <w:rPr>
          <w:rFonts w:ascii="Palatino Linotype" w:eastAsiaTheme="minorHAnsi" w:hAnsi="Palatino Linotype" w:cs="Arial"/>
          <w:sz w:val="24"/>
          <w:szCs w:val="24"/>
        </w:rPr>
        <w:t xml:space="preserve"> bis, fracción XIV de la Ley Orgánica de la Administración Pública del Estado de México, lo que nos permite traer a colación lo establecido en dicho ordenamiento, como </w:t>
      </w:r>
      <w:r w:rsidR="00E10584" w:rsidRPr="00355198">
        <w:rPr>
          <w:rFonts w:ascii="Palatino Linotype" w:eastAsiaTheme="minorHAnsi" w:hAnsi="Palatino Linotype" w:cs="Arial"/>
          <w:sz w:val="24"/>
          <w:szCs w:val="24"/>
        </w:rPr>
        <w:t>se observa</w:t>
      </w:r>
      <w:r w:rsidR="004F7BE9" w:rsidRPr="00355198">
        <w:rPr>
          <w:rFonts w:ascii="Palatino Linotype" w:eastAsiaTheme="minorHAnsi" w:hAnsi="Palatino Linotype" w:cs="Arial"/>
          <w:sz w:val="24"/>
          <w:szCs w:val="24"/>
        </w:rPr>
        <w:t xml:space="preserve"> a continuación:</w:t>
      </w:r>
    </w:p>
    <w:p w14:paraId="79773239"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1E103061" w14:textId="77777777" w:rsidR="003E0D65" w:rsidRDefault="005C458E" w:rsidP="004F7BE9">
      <w:pPr>
        <w:tabs>
          <w:tab w:val="left" w:pos="709"/>
        </w:tabs>
        <w:spacing w:after="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b/>
          <w:i/>
          <w:szCs w:val="24"/>
        </w:rPr>
        <w:t xml:space="preserve">Artículo 21 Bis. </w:t>
      </w:r>
      <w:r w:rsidRPr="00986448">
        <w:rPr>
          <w:rFonts w:ascii="Palatino Linotype" w:eastAsiaTheme="minorHAnsi" w:hAnsi="Palatino Linotype" w:cs="Arial"/>
          <w:b/>
          <w:i/>
          <w:szCs w:val="24"/>
        </w:rPr>
        <w:t>La Secretaría de Seguridad es la dependencia encargada de planear, formular, conducir, coordinar, ejecutar, supervisar y evaluar las políticas, programas y acciones en materia de seguridad pública</w:t>
      </w:r>
      <w:r w:rsidRPr="003C4DA2">
        <w:rPr>
          <w:rFonts w:ascii="Palatino Linotype" w:eastAsiaTheme="minorHAnsi" w:hAnsi="Palatino Linotype" w:cs="Arial"/>
          <w:i/>
          <w:szCs w:val="24"/>
        </w:rPr>
        <w:t xml:space="preserve">. </w:t>
      </w:r>
    </w:p>
    <w:p w14:paraId="5CD89D20" w14:textId="77777777" w:rsidR="003E0D65" w:rsidRDefault="003E0D65" w:rsidP="004F7BE9">
      <w:pPr>
        <w:tabs>
          <w:tab w:val="left" w:pos="709"/>
        </w:tabs>
        <w:spacing w:after="0" w:line="240" w:lineRule="auto"/>
        <w:ind w:left="567" w:right="567"/>
        <w:jc w:val="both"/>
        <w:rPr>
          <w:rFonts w:ascii="Palatino Linotype" w:eastAsiaTheme="minorHAnsi" w:hAnsi="Palatino Linotype" w:cs="Arial"/>
          <w:i/>
          <w:szCs w:val="24"/>
        </w:rPr>
      </w:pPr>
    </w:p>
    <w:p w14:paraId="41862044" w14:textId="6E1CAAFD" w:rsidR="003C4DA2" w:rsidRPr="00FB027D" w:rsidRDefault="005C458E" w:rsidP="004F7BE9">
      <w:pPr>
        <w:tabs>
          <w:tab w:val="left" w:pos="709"/>
        </w:tabs>
        <w:spacing w:after="0" w:line="240" w:lineRule="auto"/>
        <w:ind w:left="567" w:right="567"/>
        <w:jc w:val="both"/>
        <w:rPr>
          <w:rFonts w:ascii="Palatino Linotype" w:eastAsiaTheme="minorHAnsi" w:hAnsi="Palatino Linotype" w:cs="Arial"/>
          <w:b/>
          <w:i/>
          <w:szCs w:val="24"/>
          <w:u w:val="single"/>
        </w:rPr>
      </w:pPr>
      <w:r w:rsidRPr="00FB027D">
        <w:rPr>
          <w:rFonts w:ascii="Palatino Linotype" w:eastAsiaTheme="minorHAnsi" w:hAnsi="Palatino Linotype" w:cs="Arial"/>
          <w:b/>
          <w:i/>
          <w:szCs w:val="24"/>
          <w:u w:val="single"/>
        </w:rPr>
        <w:t xml:space="preserve">A la Secretaría le corresponde el despacho de los siguientes asuntos: </w:t>
      </w:r>
    </w:p>
    <w:p w14:paraId="7D10C025" w14:textId="77777777" w:rsidR="003E0D65" w:rsidRDefault="003E0D65" w:rsidP="004F7BE9">
      <w:pPr>
        <w:tabs>
          <w:tab w:val="left" w:pos="709"/>
        </w:tabs>
        <w:spacing w:after="0" w:line="240" w:lineRule="auto"/>
        <w:ind w:left="567" w:right="567"/>
        <w:jc w:val="both"/>
        <w:rPr>
          <w:rFonts w:ascii="Palatino Linotype" w:eastAsiaTheme="minorHAnsi" w:hAnsi="Palatino Linotype" w:cs="Arial"/>
          <w:i/>
          <w:szCs w:val="24"/>
        </w:rPr>
      </w:pPr>
    </w:p>
    <w:p w14:paraId="06A83E63"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t xml:space="preserve">I. Transmitir y ejecutar los acuerdos y demás disposiciones que instruya el Gobernador del Estado en materia de seguridad y fuerza pública; </w:t>
      </w:r>
    </w:p>
    <w:p w14:paraId="177642BE"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t xml:space="preserve">II. </w:t>
      </w:r>
      <w:r w:rsidRPr="00986448">
        <w:rPr>
          <w:rFonts w:ascii="Palatino Linotype" w:eastAsiaTheme="minorHAnsi" w:hAnsi="Palatino Linotype" w:cs="Arial"/>
          <w:b/>
          <w:i/>
          <w:szCs w:val="24"/>
        </w:rPr>
        <w:t>Dictar las disposiciones necesarias para asegurar y proteger en forma inmediata el orden y la paz públicos</w:t>
      </w:r>
      <w:r w:rsidRPr="003C4DA2">
        <w:rPr>
          <w:rFonts w:ascii="Palatino Linotype" w:eastAsiaTheme="minorHAnsi" w:hAnsi="Palatino Linotype" w:cs="Arial"/>
          <w:i/>
          <w:szCs w:val="24"/>
        </w:rPr>
        <w:t xml:space="preserve">, la integridad física de las personas y sus bienes, prevenir la comisión de delitos e infracciones administrativas, realizar la investigación de los delitos bajo la conducción y mando del Ministerio Público, auxiliar en la persecución de éstos y a otras autoridades cuando así lo soliciten, así como concurrir, en términos de la ley, con las autoridades en casos de siniestro o desastre; </w:t>
      </w:r>
    </w:p>
    <w:p w14:paraId="244D43DF" w14:textId="0FDA3B09" w:rsidR="005C458E" w:rsidRPr="003C4DA2"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t>III. Impulsar mecanismos para garantizar la participación de la ciudadanía en el diseño de las políticas de seguridad pública;</w:t>
      </w:r>
    </w:p>
    <w:p w14:paraId="42177F31"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IV. Impulsar mecanismos que garanticen la participación social y ciudadana en la vigilancia del desarrollo de las actividades en materia de seguridad pública; </w:t>
      </w:r>
    </w:p>
    <w:p w14:paraId="6FC8BFCE"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V. Realizar la investigación para la prevención de los delitos; </w:t>
      </w:r>
    </w:p>
    <w:p w14:paraId="7890E1C0"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lastRenderedPageBreak/>
        <w:t xml:space="preserve">VI. Elaborar y ejecutar los programas de reinserción social de los sentenciados y reintegración social para adolescentes; </w:t>
      </w:r>
    </w:p>
    <w:p w14:paraId="2D2BA8F0"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VII. </w:t>
      </w:r>
      <w:r w:rsidRPr="00986448">
        <w:rPr>
          <w:rFonts w:ascii="Palatino Linotype" w:eastAsiaTheme="minorHAnsi" w:hAnsi="Palatino Linotype" w:cs="Arial"/>
          <w:b/>
          <w:bCs/>
          <w:i/>
          <w:szCs w:val="24"/>
        </w:rPr>
        <w:t>Ejercer las atribuciones que la Constitución Política de los Estados Unidos Mexicanos, la Constitución Política del Estado Libre y Soberano de México y demás ordenamientos aplicables otorgan a las instituciones policiales en materia de investigación preventiva y de los delitos</w:t>
      </w:r>
      <w:r w:rsidRPr="003C4DA2">
        <w:rPr>
          <w:rFonts w:ascii="Palatino Linotype" w:eastAsiaTheme="minorHAnsi" w:hAnsi="Palatino Linotype" w:cs="Arial"/>
          <w:bCs/>
          <w:i/>
          <w:szCs w:val="24"/>
        </w:rPr>
        <w:t xml:space="preserve">, e instrumentar y coordinar acciones y procedimientos para la planeación, obtención, procesamiento y aprovechamiento de información de inteligencia para tales efectos; </w:t>
      </w:r>
    </w:p>
    <w:p w14:paraId="401F8CC4"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VIII. 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 </w:t>
      </w:r>
    </w:p>
    <w:p w14:paraId="53CB6660"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IX. Ejercer el mando directo de la policía procesal que realice los traslados de imputados de las áreas de espera de detenidos puestos a disposición del juez para audiencia; </w:t>
      </w:r>
    </w:p>
    <w:p w14:paraId="101E0753"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 Resguardar a los imputados en las audiencias bajo el mando de los jueces; </w:t>
      </w:r>
    </w:p>
    <w:p w14:paraId="3C4DD01B"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XI. Auxiliar a la autoridad de vigilancia de las medidas cautelares, de las obligaciones suspensionales, así como a la autoridad de reinserción social en la vigilancia de los sentenciados con sustitutivo penal o sujetos a libertad anticipada; </w:t>
      </w:r>
    </w:p>
    <w:p w14:paraId="6DFAB275"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XII. Aplicar los protocolos nacionales autorizados por el Consejo Nacional de Seguridad Pública, así como los emitidos por la Fiscalía General de Justicia en materia de investigación y persecución de los delitos; </w:t>
      </w:r>
    </w:p>
    <w:p w14:paraId="4DF33D33"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XIII. Impulsar la coordinación de las instituciones policiales y proponer, en el ámbito de sus facultades, la adopción y aplicación de políticas y programas de cooperación en materia de seguridad pública, con la Federación, las entidades federativas y los municipios; </w:t>
      </w:r>
    </w:p>
    <w:p w14:paraId="382578BB" w14:textId="077FB648"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XIV. Promover la formación, capacitación, profesionalización, actualización, adiestramiento y especialización de las instituciones policiales; </w:t>
      </w:r>
    </w:p>
    <w:p w14:paraId="49809916"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XV. Coordinar la evaluación del funcionamiento de la seguridad pública; </w:t>
      </w:r>
    </w:p>
    <w:p w14:paraId="213948CA"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 xml:space="preserve">XVI. Participar, en coordinación con la Fiscalía General de Justicia, en la elaboración de diagnósticos y estrategias de política criminal; </w:t>
      </w:r>
    </w:p>
    <w:p w14:paraId="74D4F168"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6D2AE4">
        <w:rPr>
          <w:rFonts w:ascii="Palatino Linotype" w:eastAsiaTheme="minorHAnsi" w:hAnsi="Palatino Linotype" w:cs="Arial"/>
          <w:b/>
          <w:bCs/>
          <w:i/>
          <w:szCs w:val="24"/>
        </w:rPr>
        <w:t>XVII. Autorizar, coordinar, controlar y supervisar los servicios de seguridad pública y privada, de conformidad con las normas aplicables</w:t>
      </w:r>
      <w:r w:rsidRPr="003C4DA2">
        <w:rPr>
          <w:rFonts w:ascii="Palatino Linotype" w:eastAsiaTheme="minorHAnsi" w:hAnsi="Palatino Linotype" w:cs="Arial"/>
          <w:bCs/>
          <w:i/>
          <w:szCs w:val="24"/>
        </w:rPr>
        <w:t xml:space="preserve">; </w:t>
      </w:r>
    </w:p>
    <w:p w14:paraId="2D5B1114" w14:textId="283E1F2A" w:rsidR="005C458E" w:rsidRPr="003C4DA2" w:rsidRDefault="005C458E" w:rsidP="00FB027D">
      <w:pPr>
        <w:tabs>
          <w:tab w:val="left" w:pos="709"/>
        </w:tabs>
        <w:spacing w:after="120" w:line="240" w:lineRule="auto"/>
        <w:ind w:left="567" w:right="567"/>
        <w:jc w:val="both"/>
        <w:rPr>
          <w:rFonts w:ascii="Palatino Linotype" w:eastAsiaTheme="minorHAnsi" w:hAnsi="Palatino Linotype" w:cs="Arial"/>
          <w:bCs/>
          <w:i/>
          <w:szCs w:val="24"/>
        </w:rPr>
      </w:pPr>
      <w:r w:rsidRPr="003C4DA2">
        <w:rPr>
          <w:rFonts w:ascii="Palatino Linotype" w:eastAsiaTheme="minorHAnsi" w:hAnsi="Palatino Linotype" w:cs="Arial"/>
          <w:bCs/>
          <w:i/>
          <w:szCs w:val="24"/>
        </w:rPr>
        <w:t>XVIII. Coordinar y prestar los servicios de seguridad pública, vigilancia y protección regional en caminos y carreteras estatales o vías primarias, carriles confinados, terminales y estaciones del sistema de transporte masivo y teleférico, zonas rurales, áreas de recreo y turísticas de competencia estatal; así como las instalaciones estratégicas del Estado;</w:t>
      </w:r>
    </w:p>
    <w:p w14:paraId="7408E7DA"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lastRenderedPageBreak/>
        <w:t xml:space="preserve">XIX. Establecer y vigilar la operación de los procedimientos de administración, seguridad, control, vigilancia y apoyo logístico del sistema penitenciario; </w:t>
      </w:r>
    </w:p>
    <w:p w14:paraId="46F70BBD"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t xml:space="preserve">XX. Administrar los centros de reinserción social y tramitar las solicitudes de libertad anticipada y traslado de internos, así como supervisar a los sentenciados con sustitutivos o beneficios de libertad anticipada; </w:t>
      </w:r>
    </w:p>
    <w:p w14:paraId="646ECDC9"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3C4DA2">
        <w:rPr>
          <w:rFonts w:ascii="Palatino Linotype" w:eastAsiaTheme="minorHAnsi" w:hAnsi="Palatino Linotype" w:cs="Arial"/>
          <w:i/>
          <w:szCs w:val="24"/>
        </w:rPr>
        <w:t>XXI. Vigilar el establecimiento de instituciones</w:t>
      </w:r>
      <w:r w:rsidRPr="005C458E">
        <w:rPr>
          <w:rFonts w:ascii="Palatino Linotype" w:eastAsiaTheme="minorHAnsi" w:hAnsi="Palatino Linotype" w:cs="Arial"/>
          <w:i/>
          <w:szCs w:val="24"/>
        </w:rPr>
        <w:t xml:space="preserve"> para internamiento y la aplicación de la normatividad en materia de justicia para adolescentes; </w:t>
      </w:r>
    </w:p>
    <w:p w14:paraId="76ACAE2F"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XXII. Ejecutar las políticas, lineamientos y acciones de su competencia, previstos en los convenios de coordinación suscritos por el Estado de México en el marco del Sistema Nacional de Seguridad Pública, así como los derivados de los acuerdos y resoluciones del Consejo Nacional de Seguridad Pública y demás instancias de coordinación que correspondan; </w:t>
      </w:r>
    </w:p>
    <w:p w14:paraId="6714B23A"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XXIII. Establecer mecanismos de coordinación con el Secretariado Ejecutivo del Sistema Estatal de Seguridad Pública; </w:t>
      </w:r>
    </w:p>
    <w:p w14:paraId="2953BE61"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XXIV. Colaborar, cuando así lo soliciten otras instituciones del Estado, federales, municipales o de la Ciudad de México competentes en la protección de la integridad, derechos y patrimonio de las personas, en situaciones de peligro, cuando se vean amenazadas por disturbios u otras situaciones que impliquen violencia o riesgo inminente en el mantenimiento y restablecimiento de la paz y orden públicos, así como intervenir, en el ámbito de su competencia, en materia de portación de armas y explosivos; </w:t>
      </w:r>
    </w:p>
    <w:p w14:paraId="0925FF32"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XXV. </w:t>
      </w:r>
      <w:r w:rsidRPr="002B45D2">
        <w:rPr>
          <w:rFonts w:ascii="Palatino Linotype" w:eastAsiaTheme="minorHAnsi" w:hAnsi="Palatino Linotype" w:cs="Arial"/>
          <w:b/>
          <w:i/>
          <w:szCs w:val="24"/>
        </w:rPr>
        <w:t>Establecer, integrar, supervisar, utilizar y mantener actualizados los instrumentos de información del Sistema Nacional de Seguridad Pública que le competan, mediante las bases de datos en materia de seguridad pública</w:t>
      </w:r>
      <w:r w:rsidRPr="005C458E">
        <w:rPr>
          <w:rFonts w:ascii="Palatino Linotype" w:eastAsiaTheme="minorHAnsi" w:hAnsi="Palatino Linotype" w:cs="Arial"/>
          <w:i/>
          <w:szCs w:val="24"/>
        </w:rPr>
        <w:t xml:space="preserve"> correspondientes; </w:t>
      </w:r>
    </w:p>
    <w:p w14:paraId="6F51F84E"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XXVI. Organizar, dirigir y administrar la recepción y transferencia de los reportes sobre emergencias, infracciones y delitos; </w:t>
      </w:r>
    </w:p>
    <w:p w14:paraId="5F2FECEF" w14:textId="77777777" w:rsidR="00986448"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XXVII. Coordinar planes y operativos para la defensa y protección del medio ambiente, a fin de preservar y salvaguardar los recursos naturales de la entidad; </w:t>
      </w:r>
    </w:p>
    <w:p w14:paraId="10318D5E" w14:textId="4CA1639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XXVIII. Retirar los vehículos abandonados en la infraestructura vial y remitirlos al depósito vehicular más cercano; </w:t>
      </w:r>
    </w:p>
    <w:p w14:paraId="70347D93"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 xml:space="preserve">XXIX. Compartir las bases de datos e información de que disponga en materia delictiva para la consolidación de una plataforma única de información preventiva y para la investigación de los delitos. Para efectos de lo dispuesto en esta fracción, todas las autoridades del gobierno del Estado de México y de los municipios deben aportar sus bases de datos para la consolidación de una plataforma única de información para la prevención e investigación de los delitos. Los niveles de acceso y características de la plataforma serán </w:t>
      </w:r>
      <w:r w:rsidRPr="005C458E">
        <w:rPr>
          <w:rFonts w:ascii="Palatino Linotype" w:eastAsiaTheme="minorHAnsi" w:hAnsi="Palatino Linotype" w:cs="Arial"/>
          <w:i/>
          <w:szCs w:val="24"/>
        </w:rPr>
        <w:lastRenderedPageBreak/>
        <w:t xml:space="preserve">definidos en los protocolos de seguridad y en materia de investigación que emitan el Secretario y el Fiscal General, y </w:t>
      </w:r>
    </w:p>
    <w:p w14:paraId="589C2B08" w14:textId="77777777" w:rsidR="003E0D65"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XXX. Coordinar e instrumentar las actividades en materia de control de confianza de los cuerpos de seguridad pública y privada estatales; y</w:t>
      </w:r>
    </w:p>
    <w:p w14:paraId="1A8425FB" w14:textId="7A2BB9E7" w:rsidR="005C458E" w:rsidRPr="004F7BE9" w:rsidRDefault="005C458E" w:rsidP="00FB027D">
      <w:pPr>
        <w:tabs>
          <w:tab w:val="left" w:pos="709"/>
        </w:tabs>
        <w:spacing w:after="120" w:line="240" w:lineRule="auto"/>
        <w:ind w:left="567" w:right="567"/>
        <w:jc w:val="both"/>
        <w:rPr>
          <w:rFonts w:ascii="Palatino Linotype" w:eastAsiaTheme="minorHAnsi" w:hAnsi="Palatino Linotype" w:cs="Arial"/>
          <w:i/>
          <w:szCs w:val="24"/>
        </w:rPr>
      </w:pPr>
      <w:r w:rsidRPr="005C458E">
        <w:rPr>
          <w:rFonts w:ascii="Palatino Linotype" w:eastAsiaTheme="minorHAnsi" w:hAnsi="Palatino Linotype" w:cs="Arial"/>
          <w:i/>
          <w:szCs w:val="24"/>
        </w:rPr>
        <w:t>XXXI. Las demás que le señalen otros ordenamientos jurídicos</w:t>
      </w:r>
    </w:p>
    <w:p w14:paraId="4F7831FB"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6F33CF48"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5FEBDFCD" w14:textId="0C17F60E" w:rsidR="0024472B" w:rsidRPr="0024472B" w:rsidRDefault="004F7BE9" w:rsidP="0024472B">
      <w:pPr>
        <w:tabs>
          <w:tab w:val="left" w:pos="709"/>
        </w:tabs>
        <w:spacing w:after="0" w:line="360" w:lineRule="auto"/>
        <w:jc w:val="both"/>
        <w:rPr>
          <w:rFonts w:ascii="Palatino Linotype" w:eastAsiaTheme="minorHAnsi" w:hAnsi="Palatino Linotype" w:cs="Arial"/>
          <w:sz w:val="24"/>
          <w:szCs w:val="24"/>
        </w:rPr>
      </w:pPr>
      <w:r w:rsidRPr="004F7BE9">
        <w:rPr>
          <w:rFonts w:ascii="Palatino Linotype" w:eastAsiaTheme="minorHAnsi" w:hAnsi="Palatino Linotype" w:cs="Arial"/>
          <w:sz w:val="24"/>
          <w:szCs w:val="24"/>
        </w:rPr>
        <w:t xml:space="preserve">Del precepto antes referido, podemos advertir que la Secretaría </w:t>
      </w:r>
      <w:r w:rsidR="006D2AE4">
        <w:rPr>
          <w:rFonts w:ascii="Palatino Linotype" w:eastAsiaTheme="minorHAnsi" w:hAnsi="Palatino Linotype" w:cs="Arial"/>
          <w:sz w:val="24"/>
          <w:szCs w:val="24"/>
        </w:rPr>
        <w:t>de Seguridad del Estado de México</w:t>
      </w:r>
      <w:r w:rsidRPr="004F7BE9">
        <w:rPr>
          <w:rFonts w:ascii="Palatino Linotype" w:eastAsiaTheme="minorHAnsi" w:hAnsi="Palatino Linotype" w:cs="Arial"/>
          <w:sz w:val="24"/>
          <w:szCs w:val="24"/>
        </w:rPr>
        <w:t xml:space="preserve"> es la dependencia encargada d</w:t>
      </w:r>
      <w:r w:rsidR="006D2AE4" w:rsidRPr="006D2AE4">
        <w:t xml:space="preserve"> </w:t>
      </w:r>
      <w:r w:rsidR="006D2AE4" w:rsidRPr="006D2AE4">
        <w:rPr>
          <w:rFonts w:ascii="Palatino Linotype" w:eastAsiaTheme="minorHAnsi" w:hAnsi="Palatino Linotype" w:cs="Arial"/>
          <w:sz w:val="24"/>
          <w:szCs w:val="24"/>
        </w:rPr>
        <w:t xml:space="preserve">planear, formular, conducir, coordinar, ejecutar, supervisar y evaluar las políticas, programas y acciones en </w:t>
      </w:r>
      <w:r w:rsidR="006D2AE4" w:rsidRPr="006D2AE4">
        <w:rPr>
          <w:rFonts w:ascii="Palatino Linotype" w:eastAsiaTheme="minorHAnsi" w:hAnsi="Palatino Linotype" w:cs="Arial"/>
          <w:b/>
          <w:sz w:val="24"/>
          <w:szCs w:val="24"/>
        </w:rPr>
        <w:t>materia de seguridad pública</w:t>
      </w:r>
      <w:r w:rsidRPr="004F7BE9">
        <w:rPr>
          <w:rFonts w:ascii="Palatino Linotype" w:eastAsiaTheme="minorHAnsi" w:hAnsi="Palatino Linotype" w:cs="Arial"/>
          <w:sz w:val="24"/>
          <w:szCs w:val="24"/>
        </w:rPr>
        <w:t xml:space="preserve">, así como lo relativo a </w:t>
      </w:r>
      <w:r w:rsidR="006D2AE4">
        <w:rPr>
          <w:rFonts w:ascii="Palatino Linotype" w:eastAsiaTheme="minorHAnsi" w:hAnsi="Palatino Linotype" w:cs="Arial"/>
          <w:sz w:val="24"/>
          <w:szCs w:val="24"/>
        </w:rPr>
        <w:t>las disposiciones necesarias para asegurar y proteger en forma inmediata el orden y la paz públicos</w:t>
      </w:r>
      <w:r w:rsidRPr="004F7BE9">
        <w:rPr>
          <w:rFonts w:ascii="Palatino Linotype" w:eastAsiaTheme="minorHAnsi" w:hAnsi="Palatino Linotype" w:cs="Arial"/>
          <w:sz w:val="24"/>
          <w:szCs w:val="24"/>
        </w:rPr>
        <w:t>, de igual forma se establece que a la propia Secretaría le corresponde</w:t>
      </w:r>
      <w:r w:rsidR="006D2AE4">
        <w:rPr>
          <w:rFonts w:ascii="Palatino Linotype" w:eastAsiaTheme="minorHAnsi" w:hAnsi="Palatino Linotype" w:cs="Arial"/>
          <w:sz w:val="24"/>
          <w:szCs w:val="24"/>
        </w:rPr>
        <w:t xml:space="preserve"> el ejercer las atribuciones que se le otorgan a las</w:t>
      </w:r>
      <w:r w:rsidR="006D2AE4" w:rsidRPr="006D2AE4">
        <w:rPr>
          <w:rFonts w:ascii="Palatino Linotype" w:eastAsiaTheme="minorHAnsi" w:hAnsi="Palatino Linotype" w:cs="Arial"/>
          <w:sz w:val="24"/>
          <w:szCs w:val="24"/>
        </w:rPr>
        <w:t xml:space="preserve"> instituciones policiales en materia de investigación preventiva y de los delitos</w:t>
      </w:r>
      <w:r w:rsidR="006D2AE4">
        <w:rPr>
          <w:rFonts w:ascii="Palatino Linotype" w:eastAsiaTheme="minorHAnsi" w:hAnsi="Palatino Linotype" w:cs="Arial"/>
          <w:sz w:val="24"/>
          <w:szCs w:val="24"/>
        </w:rPr>
        <w:t>, las cuales tiene a su mando, todo lo anterior establecido políticas,</w:t>
      </w:r>
      <w:r w:rsidR="006D2AE4" w:rsidRPr="006D2AE4">
        <w:rPr>
          <w:rFonts w:ascii="Palatino Linotype" w:eastAsiaTheme="minorHAnsi" w:hAnsi="Palatino Linotype" w:cs="Arial"/>
          <w:sz w:val="24"/>
          <w:szCs w:val="24"/>
        </w:rPr>
        <w:t xml:space="preserve"> programas</w:t>
      </w:r>
      <w:r w:rsidR="006D2AE4">
        <w:rPr>
          <w:rFonts w:ascii="Palatino Linotype" w:eastAsiaTheme="minorHAnsi" w:hAnsi="Palatino Linotype" w:cs="Arial"/>
          <w:sz w:val="24"/>
          <w:szCs w:val="24"/>
        </w:rPr>
        <w:t xml:space="preserve"> y estrategias</w:t>
      </w:r>
      <w:r w:rsidR="006D2AE4" w:rsidRPr="006D2AE4">
        <w:rPr>
          <w:rFonts w:ascii="Palatino Linotype" w:eastAsiaTheme="minorHAnsi" w:hAnsi="Palatino Linotype" w:cs="Arial"/>
          <w:sz w:val="24"/>
          <w:szCs w:val="24"/>
        </w:rPr>
        <w:t xml:space="preserve"> en materia de seguridad públic</w:t>
      </w:r>
      <w:r w:rsidR="006D2AE4">
        <w:rPr>
          <w:rFonts w:ascii="Palatino Linotype" w:eastAsiaTheme="minorHAnsi" w:hAnsi="Palatino Linotype" w:cs="Arial"/>
          <w:sz w:val="24"/>
          <w:szCs w:val="24"/>
        </w:rPr>
        <w:t>a.</w:t>
      </w:r>
    </w:p>
    <w:p w14:paraId="76F59FE0" w14:textId="77777777" w:rsidR="0024472B" w:rsidRPr="0024472B" w:rsidRDefault="0024472B" w:rsidP="0024472B">
      <w:pPr>
        <w:tabs>
          <w:tab w:val="left" w:pos="709"/>
        </w:tabs>
        <w:spacing w:after="0" w:line="360" w:lineRule="auto"/>
        <w:jc w:val="both"/>
        <w:rPr>
          <w:rFonts w:ascii="Palatino Linotype" w:eastAsiaTheme="minorHAnsi" w:hAnsi="Palatino Linotype" w:cs="Arial"/>
          <w:sz w:val="24"/>
          <w:szCs w:val="24"/>
        </w:rPr>
      </w:pPr>
    </w:p>
    <w:p w14:paraId="31A3E190" w14:textId="3AD5A2AA" w:rsidR="004F7BE9" w:rsidRPr="004F7BE9" w:rsidRDefault="0024472B" w:rsidP="0024472B">
      <w:pPr>
        <w:tabs>
          <w:tab w:val="left" w:pos="709"/>
        </w:tabs>
        <w:spacing w:after="0" w:line="360" w:lineRule="auto"/>
        <w:jc w:val="both"/>
        <w:rPr>
          <w:rFonts w:ascii="Palatino Linotype" w:eastAsiaTheme="minorHAnsi" w:hAnsi="Palatino Linotype" w:cs="Arial"/>
          <w:sz w:val="24"/>
          <w:szCs w:val="24"/>
        </w:rPr>
      </w:pPr>
      <w:r>
        <w:rPr>
          <w:rFonts w:ascii="Palatino Linotype" w:eastAsiaTheme="minorHAnsi" w:hAnsi="Palatino Linotype" w:cs="Arial"/>
          <w:sz w:val="24"/>
          <w:szCs w:val="24"/>
        </w:rPr>
        <w:t xml:space="preserve">Asimismo, se le confiere el </w:t>
      </w:r>
      <w:r w:rsidR="006D2AE4">
        <w:rPr>
          <w:rFonts w:ascii="Palatino Linotype" w:eastAsiaTheme="minorHAnsi" w:hAnsi="Palatino Linotype" w:cs="Arial"/>
          <w:sz w:val="24"/>
          <w:szCs w:val="24"/>
        </w:rPr>
        <w:t>a</w:t>
      </w:r>
      <w:r w:rsidR="006D2AE4" w:rsidRPr="006D2AE4">
        <w:rPr>
          <w:rFonts w:ascii="Palatino Linotype" w:eastAsiaTheme="minorHAnsi" w:hAnsi="Palatino Linotype" w:cs="Arial"/>
          <w:sz w:val="24"/>
          <w:szCs w:val="24"/>
        </w:rPr>
        <w:t>utorizar, coordinar, controlar y supervisar los servicios de seguridad pública</w:t>
      </w:r>
      <w:r w:rsidR="006D2AE4">
        <w:rPr>
          <w:rFonts w:ascii="Palatino Linotype" w:eastAsiaTheme="minorHAnsi" w:hAnsi="Palatino Linotype" w:cs="Arial"/>
          <w:sz w:val="24"/>
          <w:szCs w:val="24"/>
        </w:rPr>
        <w:t>, así como los de</w:t>
      </w:r>
      <w:r w:rsidR="006D2AE4" w:rsidRPr="006D2AE4">
        <w:t xml:space="preserve"> </w:t>
      </w:r>
      <w:r w:rsidR="006D2AE4" w:rsidRPr="006D2AE4">
        <w:rPr>
          <w:rFonts w:ascii="Palatino Linotype" w:eastAsiaTheme="minorHAnsi" w:hAnsi="Palatino Linotype" w:cs="Arial"/>
          <w:sz w:val="24"/>
          <w:szCs w:val="24"/>
        </w:rPr>
        <w:t>vigilancia y protección regional en caminos y carreteras estatales o vías primarias, carriles confinados, terminales y estaciones del sistema de transporte masivo y teleférico, zonas rurales, áreas de recr</w:t>
      </w:r>
      <w:r w:rsidR="006D2AE4">
        <w:rPr>
          <w:rFonts w:ascii="Palatino Linotype" w:eastAsiaTheme="minorHAnsi" w:hAnsi="Palatino Linotype" w:cs="Arial"/>
          <w:sz w:val="24"/>
          <w:szCs w:val="24"/>
        </w:rPr>
        <w:t xml:space="preserve">eo y turísticas de competencia del Estado de México, estableciendo y actualizando para tal efecto, </w:t>
      </w:r>
      <w:r w:rsidR="006D2AE4" w:rsidRPr="006D2AE4">
        <w:t xml:space="preserve"> </w:t>
      </w:r>
      <w:r w:rsidR="006D2AE4" w:rsidRPr="006D2AE4">
        <w:rPr>
          <w:rFonts w:ascii="Palatino Linotype" w:eastAsiaTheme="minorHAnsi" w:hAnsi="Palatino Linotype" w:cs="Arial"/>
          <w:sz w:val="24"/>
          <w:szCs w:val="24"/>
        </w:rPr>
        <w:t xml:space="preserve">los instrumentos de información del Sistema Nacional de Seguridad Pública que le competan, </w:t>
      </w:r>
      <w:r w:rsidR="006D2AE4" w:rsidRPr="002B45D2">
        <w:rPr>
          <w:rFonts w:ascii="Palatino Linotype" w:eastAsiaTheme="minorHAnsi" w:hAnsi="Palatino Linotype" w:cs="Arial"/>
          <w:b/>
          <w:sz w:val="24"/>
          <w:szCs w:val="24"/>
        </w:rPr>
        <w:t>mediante las bases de datos en materia de seguridad pública</w:t>
      </w:r>
      <w:r w:rsidR="002B45D2">
        <w:rPr>
          <w:rFonts w:ascii="Palatino Linotype" w:eastAsiaTheme="minorHAnsi" w:hAnsi="Palatino Linotype" w:cs="Arial"/>
          <w:sz w:val="24"/>
          <w:szCs w:val="24"/>
        </w:rPr>
        <w:t>.</w:t>
      </w:r>
    </w:p>
    <w:p w14:paraId="77111412"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0093CCA8" w14:textId="6B7FE4E3"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lastRenderedPageBreak/>
        <w:t>Así mismo, resulta de observanci</w:t>
      </w:r>
      <w:r w:rsidR="002B45D2">
        <w:rPr>
          <w:rFonts w:ascii="Palatino Linotype" w:eastAsia="Times New Roman" w:hAnsi="Palatino Linotype" w:cs="Arial"/>
          <w:sz w:val="24"/>
          <w:szCs w:val="24"/>
          <w:lang w:val="es-ES_tradnl" w:eastAsia="es-MX"/>
        </w:rPr>
        <w:t>a lo estipulado en el artículo 14</w:t>
      </w:r>
      <w:r w:rsidRPr="004F7BE9">
        <w:rPr>
          <w:rFonts w:ascii="Palatino Linotype" w:eastAsia="Times New Roman" w:hAnsi="Palatino Linotype" w:cs="Arial"/>
          <w:sz w:val="24"/>
          <w:szCs w:val="24"/>
          <w:lang w:val="es-ES_tradnl" w:eastAsia="es-MX"/>
        </w:rPr>
        <w:t xml:space="preserve"> fracción X</w:t>
      </w:r>
      <w:r w:rsidR="002B45D2">
        <w:rPr>
          <w:rFonts w:ascii="Palatino Linotype" w:eastAsia="Times New Roman" w:hAnsi="Palatino Linotype" w:cs="Arial"/>
          <w:sz w:val="24"/>
          <w:szCs w:val="24"/>
          <w:lang w:val="es-ES_tradnl" w:eastAsia="es-MX"/>
        </w:rPr>
        <w:t>XXIII</w:t>
      </w:r>
      <w:r w:rsidRPr="004F7BE9">
        <w:rPr>
          <w:rFonts w:ascii="Palatino Linotype" w:eastAsia="Times New Roman" w:hAnsi="Palatino Linotype" w:cs="Arial"/>
          <w:sz w:val="24"/>
          <w:szCs w:val="24"/>
          <w:lang w:val="es-ES_tradnl" w:eastAsia="es-MX"/>
        </w:rPr>
        <w:t xml:space="preserve"> del Reglamento Interior de la Secretaría de </w:t>
      </w:r>
      <w:r w:rsidR="002B45D2">
        <w:rPr>
          <w:rFonts w:ascii="Palatino Linotype" w:eastAsia="Times New Roman" w:hAnsi="Palatino Linotype" w:cs="Arial"/>
          <w:sz w:val="24"/>
          <w:szCs w:val="24"/>
          <w:lang w:val="es-ES_tradnl" w:eastAsia="es-MX"/>
        </w:rPr>
        <w:t>Seguridad</w:t>
      </w:r>
      <w:r w:rsidRPr="004F7BE9">
        <w:rPr>
          <w:rFonts w:ascii="Palatino Linotype" w:eastAsia="Times New Roman" w:hAnsi="Palatino Linotype" w:cs="Arial"/>
          <w:sz w:val="24"/>
          <w:szCs w:val="24"/>
          <w:lang w:val="es-ES_tradnl" w:eastAsia="es-MX"/>
        </w:rPr>
        <w:t>, que a la letra señala lo siguiente:</w:t>
      </w:r>
    </w:p>
    <w:p w14:paraId="411EF0AB"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5B03AD55" w14:textId="4411A731" w:rsidR="004F7BE9" w:rsidRPr="004F7BE9" w:rsidRDefault="002B45D2" w:rsidP="004F7BE9">
      <w:pPr>
        <w:spacing w:after="0" w:line="240" w:lineRule="auto"/>
        <w:ind w:left="851" w:right="902"/>
        <w:jc w:val="both"/>
        <w:rPr>
          <w:rFonts w:ascii="Palatino Linotype" w:eastAsia="Times New Roman" w:hAnsi="Palatino Linotype" w:cs="Arial"/>
          <w:i/>
          <w:lang w:eastAsia="es-MX"/>
        </w:rPr>
      </w:pPr>
      <w:r w:rsidRPr="002B45D2">
        <w:rPr>
          <w:rFonts w:ascii="Palatino Linotype" w:eastAsia="Times New Roman" w:hAnsi="Palatino Linotype" w:cs="Arial"/>
          <w:b/>
          <w:i/>
          <w:lang w:eastAsia="es-MX"/>
        </w:rPr>
        <w:t>Artículo 14</w:t>
      </w:r>
      <w:r w:rsidRPr="002B45D2">
        <w:rPr>
          <w:rFonts w:ascii="Palatino Linotype" w:eastAsia="Times New Roman" w:hAnsi="Palatino Linotype" w:cs="Arial"/>
          <w:i/>
          <w:lang w:eastAsia="es-MX"/>
        </w:rPr>
        <w:t xml:space="preserve">. Además de las atribuciones que le confieren la Ley, la Ley Orgánica y las demás disposiciones jurídicas aplicables, </w:t>
      </w:r>
      <w:r w:rsidRPr="002B45D2">
        <w:rPr>
          <w:rFonts w:ascii="Palatino Linotype" w:eastAsia="Times New Roman" w:hAnsi="Palatino Linotype" w:cs="Arial"/>
          <w:b/>
          <w:i/>
          <w:lang w:eastAsia="es-MX"/>
        </w:rPr>
        <w:t>el Secretario tendrá las siguientes</w:t>
      </w:r>
      <w:r w:rsidR="004F7BE9" w:rsidRPr="004F7BE9">
        <w:rPr>
          <w:rFonts w:ascii="Palatino Linotype" w:eastAsia="Times New Roman" w:hAnsi="Palatino Linotype" w:cs="Arial"/>
          <w:i/>
          <w:lang w:eastAsia="es-MX"/>
        </w:rPr>
        <w:t>:</w:t>
      </w:r>
    </w:p>
    <w:p w14:paraId="371D79AF" w14:textId="77777777" w:rsidR="004F7BE9" w:rsidRPr="004F7BE9" w:rsidRDefault="004F7BE9" w:rsidP="004F7BE9">
      <w:pPr>
        <w:spacing w:after="0" w:line="240" w:lineRule="auto"/>
        <w:ind w:left="851" w:right="902"/>
        <w:jc w:val="both"/>
        <w:rPr>
          <w:rFonts w:ascii="Palatino Linotype" w:eastAsia="Times New Roman" w:hAnsi="Palatino Linotype" w:cs="Arial"/>
          <w:i/>
          <w:lang w:eastAsia="es-MX"/>
        </w:rPr>
      </w:pPr>
    </w:p>
    <w:p w14:paraId="00D20652" w14:textId="46E8F2E1" w:rsidR="004F7BE9" w:rsidRDefault="002B45D2" w:rsidP="004F7BE9">
      <w:pPr>
        <w:spacing w:after="0" w:line="240" w:lineRule="auto"/>
        <w:ind w:left="851" w:right="902"/>
        <w:jc w:val="both"/>
        <w:rPr>
          <w:rFonts w:ascii="Palatino Linotype" w:eastAsia="Times New Roman" w:hAnsi="Palatino Linotype" w:cs="Arial"/>
          <w:i/>
          <w:lang w:eastAsia="es-MX"/>
        </w:rPr>
      </w:pPr>
      <w:r w:rsidRPr="002B45D2">
        <w:rPr>
          <w:rFonts w:ascii="Palatino Linotype" w:eastAsia="Times New Roman" w:hAnsi="Palatino Linotype" w:cs="Arial"/>
          <w:i/>
          <w:lang w:eastAsia="es-MX"/>
        </w:rPr>
        <w:t xml:space="preserve">XXXIII. </w:t>
      </w:r>
      <w:r w:rsidRPr="002B45D2">
        <w:rPr>
          <w:rFonts w:ascii="Palatino Linotype" w:eastAsia="Times New Roman" w:hAnsi="Palatino Linotype" w:cs="Arial"/>
          <w:b/>
          <w:i/>
          <w:u w:val="single"/>
          <w:lang w:eastAsia="es-MX"/>
        </w:rPr>
        <w:t>Establecer los objetivos, estrategias y acciones que definan las políticas de seguridad pública en el ámbito local</w:t>
      </w:r>
      <w:r w:rsidRPr="002B45D2">
        <w:rPr>
          <w:rFonts w:ascii="Palatino Linotype" w:eastAsia="Times New Roman" w:hAnsi="Palatino Linotype" w:cs="Arial"/>
          <w:i/>
          <w:lang w:eastAsia="es-MX"/>
        </w:rPr>
        <w:t>;</w:t>
      </w:r>
    </w:p>
    <w:p w14:paraId="71BA88E9" w14:textId="77777777" w:rsidR="002B45D2" w:rsidRDefault="002B45D2" w:rsidP="004F7BE9">
      <w:pPr>
        <w:spacing w:after="0" w:line="240" w:lineRule="auto"/>
        <w:ind w:left="851" w:right="902"/>
        <w:jc w:val="both"/>
        <w:rPr>
          <w:rFonts w:ascii="Palatino Linotype" w:eastAsia="Times New Roman" w:hAnsi="Palatino Linotype" w:cs="Arial"/>
          <w:i/>
          <w:lang w:eastAsia="es-MX"/>
        </w:rPr>
      </w:pPr>
    </w:p>
    <w:p w14:paraId="1C23576C" w14:textId="50BCB890" w:rsidR="002B45D2" w:rsidRPr="004F7BE9" w:rsidRDefault="002B45D2" w:rsidP="004F7BE9">
      <w:pPr>
        <w:spacing w:after="0" w:line="240" w:lineRule="auto"/>
        <w:ind w:left="851" w:right="902"/>
        <w:jc w:val="both"/>
        <w:rPr>
          <w:rFonts w:ascii="Palatino Linotype" w:eastAsia="Times New Roman" w:hAnsi="Palatino Linotype" w:cs="Arial"/>
          <w:i/>
          <w:lang w:val="es-ES_tradnl" w:eastAsia="es-MX"/>
        </w:rPr>
      </w:pPr>
      <w:r w:rsidRPr="002B45D2">
        <w:rPr>
          <w:rFonts w:ascii="Palatino Linotype" w:eastAsia="Times New Roman" w:hAnsi="Palatino Linotype" w:cs="Arial"/>
          <w:i/>
          <w:lang w:eastAsia="es-MX"/>
        </w:rPr>
        <w:t xml:space="preserve">XXXIV. </w:t>
      </w:r>
      <w:r w:rsidRPr="002B45D2">
        <w:rPr>
          <w:rFonts w:ascii="Palatino Linotype" w:eastAsia="Times New Roman" w:hAnsi="Palatino Linotype" w:cs="Arial"/>
          <w:b/>
          <w:i/>
          <w:lang w:eastAsia="es-MX"/>
        </w:rPr>
        <w:t>Determinar los procesos de evaluación a las políticas, programas, estrategias y líneas de acción que se desarrollen en materia de seguridad pública en la Entidad</w:t>
      </w:r>
      <w:r w:rsidRPr="002B45D2">
        <w:rPr>
          <w:rFonts w:ascii="Palatino Linotype" w:eastAsia="Times New Roman" w:hAnsi="Palatino Linotype" w:cs="Arial"/>
          <w:i/>
          <w:lang w:eastAsia="es-MX"/>
        </w:rPr>
        <w:t>, a efecto de emitir recomendaciones para su cumplimiento y mejoramiento;</w:t>
      </w:r>
    </w:p>
    <w:p w14:paraId="14491FCE"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p>
    <w:p w14:paraId="7BDF7B7E"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4B1D9831" w14:textId="088F4588" w:rsidR="004F7BE9" w:rsidRPr="004F7BE9" w:rsidRDefault="004F7BE9" w:rsidP="000E16E6">
      <w:pPr>
        <w:spacing w:after="0" w:line="360" w:lineRule="auto"/>
        <w:jc w:val="both"/>
        <w:rPr>
          <w:rFonts w:ascii="Palatino Linotype" w:eastAsia="Times New Roman" w:hAnsi="Palatino Linotype" w:cs="Arial"/>
          <w:i/>
          <w:sz w:val="24"/>
          <w:szCs w:val="24"/>
          <w:lang w:val="es-ES_tradnl" w:eastAsia="es-MX"/>
        </w:rPr>
      </w:pPr>
      <w:r w:rsidRPr="004F7BE9">
        <w:rPr>
          <w:rFonts w:ascii="Palatino Linotype" w:eastAsia="Times New Roman" w:hAnsi="Palatino Linotype" w:cs="Arial"/>
          <w:sz w:val="24"/>
          <w:szCs w:val="24"/>
          <w:lang w:val="es-ES_tradnl" w:eastAsia="es-MX"/>
        </w:rPr>
        <w:t>De lo anterior, se aprecia que</w:t>
      </w:r>
      <w:r w:rsidR="002B45D2">
        <w:rPr>
          <w:rFonts w:ascii="Palatino Linotype" w:eastAsia="Times New Roman" w:hAnsi="Palatino Linotype" w:cs="Arial"/>
          <w:sz w:val="24"/>
          <w:szCs w:val="24"/>
          <w:lang w:val="es-ES_tradnl" w:eastAsia="es-MX"/>
        </w:rPr>
        <w:t>, entre las atribuciones que se le confieren</w:t>
      </w:r>
      <w:r w:rsidRPr="004F7BE9">
        <w:rPr>
          <w:rFonts w:ascii="Palatino Linotype" w:eastAsia="Times New Roman" w:hAnsi="Palatino Linotype" w:cs="Arial"/>
          <w:sz w:val="24"/>
          <w:szCs w:val="24"/>
          <w:lang w:val="es-ES_tradnl" w:eastAsia="es-MX"/>
        </w:rPr>
        <w:t xml:space="preserve"> </w:t>
      </w:r>
      <w:r w:rsidR="002B45D2">
        <w:rPr>
          <w:rFonts w:ascii="Palatino Linotype" w:eastAsia="Times New Roman" w:hAnsi="Palatino Linotype" w:cs="Arial"/>
          <w:sz w:val="24"/>
          <w:szCs w:val="24"/>
          <w:lang w:val="es-ES_tradnl" w:eastAsia="es-MX"/>
        </w:rPr>
        <w:t>al Secretario de Seguridad de Estado de México</w:t>
      </w:r>
      <w:r w:rsidRPr="004F7BE9">
        <w:rPr>
          <w:rFonts w:ascii="Palatino Linotype" w:eastAsia="Times New Roman" w:hAnsi="Palatino Linotype" w:cs="Arial"/>
          <w:sz w:val="24"/>
          <w:szCs w:val="24"/>
          <w:lang w:val="es-ES_tradnl" w:eastAsia="es-MX"/>
        </w:rPr>
        <w:t>,</w:t>
      </w:r>
      <w:r w:rsidR="002B45D2">
        <w:rPr>
          <w:rFonts w:ascii="Palatino Linotype" w:eastAsia="Times New Roman" w:hAnsi="Palatino Linotype" w:cs="Arial"/>
          <w:sz w:val="24"/>
          <w:szCs w:val="24"/>
          <w:lang w:val="es-ES_tradnl" w:eastAsia="es-MX"/>
        </w:rPr>
        <w:t xml:space="preserve"> encontramos el e</w:t>
      </w:r>
      <w:r w:rsidR="002B45D2" w:rsidRPr="002B45D2">
        <w:rPr>
          <w:rFonts w:ascii="Palatino Linotype" w:eastAsia="Times New Roman" w:hAnsi="Palatino Linotype" w:cs="Arial"/>
          <w:sz w:val="24"/>
          <w:szCs w:val="24"/>
          <w:lang w:val="es-ES_tradnl" w:eastAsia="es-MX"/>
        </w:rPr>
        <w:t xml:space="preserve">stablecer los objetivos, estrategias y acciones que definan las políticas de seguridad pública </w:t>
      </w:r>
      <w:r w:rsidR="002B45D2">
        <w:rPr>
          <w:rFonts w:ascii="Palatino Linotype" w:eastAsia="Times New Roman" w:hAnsi="Palatino Linotype" w:cs="Arial"/>
          <w:sz w:val="24"/>
          <w:szCs w:val="24"/>
          <w:lang w:val="es-ES_tradnl" w:eastAsia="es-MX"/>
        </w:rPr>
        <w:t xml:space="preserve">en el Estado de México, de igual forma, deberá determinar </w:t>
      </w:r>
      <w:r w:rsidR="002B45D2" w:rsidRPr="002B45D2">
        <w:rPr>
          <w:rFonts w:ascii="Palatino Linotype" w:eastAsia="Times New Roman" w:hAnsi="Palatino Linotype" w:cs="Arial"/>
          <w:sz w:val="24"/>
          <w:szCs w:val="24"/>
          <w:lang w:val="es-ES_tradnl" w:eastAsia="es-MX"/>
        </w:rPr>
        <w:t>los procesos de evaluación a las políticas, programas, estrategias y líneas de acción que se desarrollen en materia de seguridad pública en la Entidad</w:t>
      </w:r>
      <w:r w:rsidR="000E16E6">
        <w:rPr>
          <w:rFonts w:ascii="Palatino Linotype" w:eastAsia="Times New Roman" w:hAnsi="Palatino Linotype" w:cs="Arial"/>
          <w:sz w:val="24"/>
          <w:szCs w:val="24"/>
          <w:lang w:val="es-ES_tradnl" w:eastAsia="es-MX"/>
        </w:rPr>
        <w:t xml:space="preserve">. Atento a ello, se colige que la información requerida por el particular correspondiente a </w:t>
      </w:r>
      <w:r w:rsidR="000E16E6" w:rsidRPr="000E16E6">
        <w:rPr>
          <w:rFonts w:ascii="Palatino Linotype" w:eastAsia="Times New Roman" w:hAnsi="Palatino Linotype" w:cs="Arial"/>
          <w:sz w:val="24"/>
          <w:szCs w:val="24"/>
          <w:lang w:val="es-ES_tradnl" w:eastAsia="es-MX"/>
        </w:rPr>
        <w:t>los documentos que den cuenta de la fecha de implementación, funcionamiento, operación, participantes, lugar en donde es aplicada, resultados y las estadísticas generadas de la estrategia de seguridad implementada en el Estado de México</w:t>
      </w:r>
      <w:r w:rsidR="000E16E6">
        <w:rPr>
          <w:rFonts w:ascii="Palatino Linotype" w:eastAsia="Times New Roman" w:hAnsi="Palatino Linotype" w:cs="Arial"/>
          <w:sz w:val="24"/>
          <w:szCs w:val="24"/>
          <w:lang w:val="es-ES_tradnl" w:eastAsia="es-MX"/>
        </w:rPr>
        <w:t xml:space="preserve">, </w:t>
      </w:r>
      <w:r w:rsidRPr="004F7BE9">
        <w:rPr>
          <w:rFonts w:ascii="Palatino Linotype" w:eastAsia="Times New Roman" w:hAnsi="Palatino Linotype" w:cs="Arial"/>
          <w:sz w:val="24"/>
          <w:szCs w:val="24"/>
          <w:lang w:val="es-ES_tradnl" w:eastAsia="es-MX"/>
        </w:rPr>
        <w:t xml:space="preserve">es información que debe solicitarse a la Secretaría de </w:t>
      </w:r>
      <w:r w:rsidR="000E16E6">
        <w:rPr>
          <w:rFonts w:ascii="Palatino Linotype" w:eastAsia="Times New Roman" w:hAnsi="Palatino Linotype" w:cs="Arial"/>
          <w:sz w:val="24"/>
          <w:szCs w:val="24"/>
          <w:lang w:val="es-ES_tradnl" w:eastAsia="es-MX"/>
        </w:rPr>
        <w:t>Seguridad</w:t>
      </w:r>
      <w:r w:rsidRPr="004F7BE9">
        <w:rPr>
          <w:rFonts w:ascii="Palatino Linotype" w:eastAsia="Times New Roman" w:hAnsi="Palatino Linotype" w:cs="Arial"/>
          <w:sz w:val="24"/>
          <w:szCs w:val="24"/>
          <w:lang w:val="es-ES_tradnl" w:eastAsia="es-MX"/>
        </w:rPr>
        <w:t xml:space="preserve"> del Gobierno </w:t>
      </w:r>
      <w:r w:rsidR="000E16E6">
        <w:rPr>
          <w:rFonts w:ascii="Palatino Linotype" w:eastAsia="Times New Roman" w:hAnsi="Palatino Linotype" w:cs="Arial"/>
          <w:sz w:val="24"/>
          <w:szCs w:val="24"/>
          <w:lang w:val="es-ES_tradnl" w:eastAsia="es-MX"/>
        </w:rPr>
        <w:t>del Estado de México</w:t>
      </w:r>
      <w:r w:rsidRPr="004F7BE9">
        <w:rPr>
          <w:rFonts w:ascii="Palatino Linotype" w:eastAsia="Times New Roman" w:hAnsi="Palatino Linotype" w:cs="Arial"/>
          <w:sz w:val="24"/>
          <w:szCs w:val="24"/>
          <w:lang w:val="es-ES_tradnl" w:eastAsia="es-MX"/>
        </w:rPr>
        <w:t xml:space="preserve">, es decir, el sujeto obligado que debe dar atención a las solicitudes de información relacionadas con los mismos, es dicha Secretaría y no así la </w:t>
      </w:r>
      <w:r w:rsidR="000E16E6">
        <w:rPr>
          <w:rFonts w:ascii="Palatino Linotype" w:eastAsia="Times New Roman" w:hAnsi="Palatino Linotype" w:cs="Arial"/>
          <w:sz w:val="24"/>
          <w:szCs w:val="24"/>
          <w:lang w:val="es-ES_tradnl" w:eastAsia="es-MX"/>
        </w:rPr>
        <w:t xml:space="preserve"> Secretaría General de Gobierno.</w:t>
      </w:r>
    </w:p>
    <w:p w14:paraId="59AEC81D" w14:textId="77777777" w:rsidR="004F7BE9" w:rsidRPr="004F7BE9" w:rsidRDefault="004F7BE9" w:rsidP="004F7BE9">
      <w:pPr>
        <w:spacing w:after="0" w:line="360" w:lineRule="auto"/>
        <w:rPr>
          <w:rFonts w:ascii="Palatino Linotype" w:eastAsiaTheme="minorHAnsi" w:hAnsi="Palatino Linotype" w:cs="Arial"/>
          <w:sz w:val="24"/>
          <w:szCs w:val="24"/>
          <w:lang w:val="es-ES_tradnl"/>
        </w:rPr>
      </w:pPr>
    </w:p>
    <w:p w14:paraId="213FF593" w14:textId="7567944D" w:rsidR="004F7BE9"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lastRenderedPageBreak/>
        <w:t xml:space="preserve">En otras palabras, </w:t>
      </w:r>
      <w:r w:rsidRPr="004F7BE9">
        <w:rPr>
          <w:rFonts w:ascii="Palatino Linotype" w:eastAsiaTheme="minorHAnsi" w:hAnsi="Palatino Linotype" w:cs="Arial"/>
          <w:b/>
          <w:sz w:val="24"/>
          <w:szCs w:val="24"/>
          <w:lang w:val="es-ES_tradnl"/>
        </w:rPr>
        <w:t>el sujeto obligado</w:t>
      </w:r>
      <w:r w:rsidRPr="004F7BE9">
        <w:rPr>
          <w:rFonts w:ascii="Palatino Linotype" w:eastAsiaTheme="minorHAnsi" w:hAnsi="Palatino Linotype" w:cs="Arial"/>
          <w:sz w:val="24"/>
          <w:szCs w:val="24"/>
          <w:lang w:val="es-ES_tradnl"/>
        </w:rPr>
        <w:t xml:space="preserve"> se encuentra impe</w:t>
      </w:r>
      <w:r w:rsidR="00431816">
        <w:rPr>
          <w:rFonts w:ascii="Palatino Linotype" w:eastAsiaTheme="minorHAnsi" w:hAnsi="Palatino Linotype" w:cs="Arial"/>
          <w:sz w:val="24"/>
          <w:szCs w:val="24"/>
          <w:lang w:val="es-ES_tradnl"/>
        </w:rPr>
        <w:t xml:space="preserve">dido jurídicamente para entregar </w:t>
      </w:r>
      <w:r w:rsidR="00431816" w:rsidRPr="00431816">
        <w:rPr>
          <w:rFonts w:ascii="Palatino Linotype" w:eastAsiaTheme="minorHAnsi" w:hAnsi="Palatino Linotype" w:cs="Arial"/>
          <w:sz w:val="24"/>
          <w:szCs w:val="24"/>
          <w:lang w:val="es-ES_tradnl"/>
        </w:rPr>
        <w:t xml:space="preserve">los documentos que </w:t>
      </w:r>
      <w:r w:rsidR="00431816">
        <w:rPr>
          <w:rFonts w:ascii="Palatino Linotype" w:eastAsiaTheme="minorHAnsi" w:hAnsi="Palatino Linotype" w:cs="Arial"/>
          <w:sz w:val="24"/>
          <w:szCs w:val="24"/>
          <w:lang w:val="es-ES_tradnl"/>
        </w:rPr>
        <w:t>evidencien</w:t>
      </w:r>
      <w:r w:rsidR="00431816" w:rsidRPr="00431816">
        <w:rPr>
          <w:rFonts w:ascii="Palatino Linotype" w:eastAsiaTheme="minorHAnsi" w:hAnsi="Palatino Linotype" w:cs="Arial"/>
          <w:sz w:val="24"/>
          <w:szCs w:val="24"/>
          <w:lang w:val="es-ES_tradnl"/>
        </w:rPr>
        <w:t xml:space="preserve">  la estrategia de seguridad implementada en el Estado de México</w:t>
      </w:r>
      <w:r w:rsidRPr="004F7BE9">
        <w:rPr>
          <w:rFonts w:ascii="Palatino Linotype" w:eastAsiaTheme="minorHAnsi" w:hAnsi="Palatino Linotype" w:cs="Arial"/>
          <w:sz w:val="24"/>
          <w:szCs w:val="24"/>
          <w:lang w:val="es-ES_tradnl"/>
        </w:rPr>
        <w:t xml:space="preserve">, pues no cuenta con la potestad o mandato jurídico, ni funcional ni operativo, para requerir o solicitar </w:t>
      </w:r>
      <w:r w:rsidR="00431816">
        <w:rPr>
          <w:rFonts w:ascii="Palatino Linotype" w:eastAsiaTheme="minorHAnsi" w:hAnsi="Palatino Linotype" w:cs="Arial"/>
          <w:sz w:val="24"/>
          <w:szCs w:val="24"/>
          <w:lang w:val="es-ES_tradnl"/>
        </w:rPr>
        <w:t>a la Secretaría de Seguridad</w:t>
      </w:r>
      <w:r w:rsidRPr="004F7BE9">
        <w:rPr>
          <w:rFonts w:ascii="Palatino Linotype" w:eastAsiaTheme="minorHAnsi" w:hAnsi="Palatino Linotype" w:cs="Arial"/>
          <w:sz w:val="24"/>
          <w:szCs w:val="24"/>
          <w:lang w:val="es-ES_tradnl"/>
        </w:rPr>
        <w:t xml:space="preserve"> determinada información; por el contrario como hemos visto quien tiene las atribuciones para requerir información, es la Secretaría de </w:t>
      </w:r>
      <w:r w:rsidR="00431816">
        <w:rPr>
          <w:rFonts w:ascii="Palatino Linotype" w:eastAsiaTheme="minorHAnsi" w:hAnsi="Palatino Linotype" w:cs="Arial"/>
          <w:sz w:val="24"/>
          <w:szCs w:val="24"/>
          <w:lang w:val="es-ES_tradnl"/>
        </w:rPr>
        <w:t>Seguridad</w:t>
      </w:r>
      <w:r w:rsidRPr="004F7BE9">
        <w:rPr>
          <w:rFonts w:ascii="Palatino Linotype" w:eastAsiaTheme="minorHAnsi" w:hAnsi="Palatino Linotype" w:cs="Arial"/>
          <w:sz w:val="24"/>
          <w:szCs w:val="24"/>
          <w:lang w:val="es-ES_tradnl"/>
        </w:rPr>
        <w:t xml:space="preserve"> porque así lo prevé la norma jurídica antes vista.</w:t>
      </w:r>
    </w:p>
    <w:p w14:paraId="6BD348D2" w14:textId="239D993A" w:rsidR="004F7BE9" w:rsidRDefault="004F7BE9" w:rsidP="004F7BE9">
      <w:pPr>
        <w:spacing w:after="0" w:line="360" w:lineRule="auto"/>
        <w:jc w:val="both"/>
        <w:rPr>
          <w:rFonts w:ascii="Palatino Linotype" w:eastAsiaTheme="minorHAnsi" w:hAnsi="Palatino Linotype" w:cs="Arial"/>
          <w:sz w:val="24"/>
          <w:szCs w:val="24"/>
          <w:lang w:val="es-ES_tradnl"/>
        </w:rPr>
      </w:pPr>
    </w:p>
    <w:p w14:paraId="2F051B0F" w14:textId="3643640B" w:rsidR="006F0715"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t xml:space="preserve">Entonces, de ser el caso de ordenar la entrega al </w:t>
      </w:r>
      <w:r w:rsidRPr="004F7BE9">
        <w:rPr>
          <w:rFonts w:ascii="Palatino Linotype" w:eastAsiaTheme="minorHAnsi" w:hAnsi="Palatino Linotype" w:cs="Arial"/>
          <w:b/>
          <w:sz w:val="24"/>
          <w:szCs w:val="24"/>
          <w:lang w:val="es-ES_tradnl"/>
        </w:rPr>
        <w:t>sujeto obligado</w:t>
      </w:r>
      <w:r w:rsidRPr="004F7BE9">
        <w:rPr>
          <w:rFonts w:ascii="Palatino Linotype" w:eastAsiaTheme="minorHAnsi" w:hAnsi="Palatino Linotype" w:cs="Arial"/>
          <w:sz w:val="24"/>
          <w:szCs w:val="24"/>
          <w:lang w:val="es-ES_tradnl"/>
        </w:rPr>
        <w:t xml:space="preserve"> de la relación de </w:t>
      </w:r>
      <w:r>
        <w:rPr>
          <w:rFonts w:ascii="Palatino Linotype" w:eastAsiaTheme="minorHAnsi" w:hAnsi="Palatino Linotype" w:cs="Arial"/>
          <w:sz w:val="24"/>
          <w:szCs w:val="24"/>
          <w:lang w:val="es-ES_tradnl"/>
        </w:rPr>
        <w:t>la información solicitada en el presenta apartado</w:t>
      </w:r>
      <w:r w:rsidRPr="004F7BE9">
        <w:rPr>
          <w:rFonts w:ascii="Palatino Linotype" w:eastAsiaTheme="minorHAnsi" w:hAnsi="Palatino Linotype" w:cs="Arial"/>
          <w:sz w:val="24"/>
          <w:szCs w:val="24"/>
          <w:lang w:val="es-ES_tradnl"/>
        </w:rPr>
        <w:t xml:space="preserve">, estaríamos en el supuesto de ordenar a un sujeto obligado hacer las funciones que por </w:t>
      </w:r>
      <w:r w:rsidR="00431816">
        <w:rPr>
          <w:rFonts w:ascii="Palatino Linotype" w:eastAsiaTheme="minorHAnsi" w:hAnsi="Palatino Linotype" w:cs="Arial"/>
          <w:sz w:val="24"/>
          <w:szCs w:val="24"/>
          <w:lang w:val="es-ES_tradnl"/>
        </w:rPr>
        <w:t>normatividad</w:t>
      </w:r>
      <w:r w:rsidRPr="004F7BE9">
        <w:rPr>
          <w:rFonts w:ascii="Palatino Linotype" w:eastAsiaTheme="minorHAnsi" w:hAnsi="Palatino Linotype" w:cs="Arial"/>
          <w:sz w:val="24"/>
          <w:szCs w:val="24"/>
          <w:lang w:val="es-ES_tradnl"/>
        </w:rPr>
        <w:t xml:space="preserve"> le corresponde a la Secretaría de </w:t>
      </w:r>
      <w:r w:rsidR="00431816">
        <w:rPr>
          <w:rFonts w:ascii="Palatino Linotype" w:eastAsiaTheme="minorHAnsi" w:hAnsi="Palatino Linotype" w:cs="Arial"/>
          <w:sz w:val="24"/>
          <w:szCs w:val="24"/>
          <w:lang w:val="es-ES_tradnl"/>
        </w:rPr>
        <w:t>Seguridad</w:t>
      </w:r>
      <w:r w:rsidR="006F0715">
        <w:rPr>
          <w:rFonts w:ascii="Palatino Linotype" w:eastAsiaTheme="minorHAnsi" w:hAnsi="Palatino Linotype" w:cs="Arial"/>
          <w:sz w:val="24"/>
          <w:szCs w:val="24"/>
          <w:lang w:val="es-ES_tradnl"/>
        </w:rPr>
        <w:t xml:space="preserve">. </w:t>
      </w:r>
    </w:p>
    <w:p w14:paraId="01A5B749" w14:textId="77777777" w:rsidR="006F0715" w:rsidRDefault="006F0715" w:rsidP="004F7BE9">
      <w:pPr>
        <w:spacing w:after="0" w:line="360" w:lineRule="auto"/>
        <w:jc w:val="both"/>
        <w:rPr>
          <w:rFonts w:ascii="Palatino Linotype" w:eastAsiaTheme="minorHAnsi" w:hAnsi="Palatino Linotype" w:cs="Arial"/>
          <w:sz w:val="24"/>
          <w:szCs w:val="24"/>
          <w:lang w:val="es-ES_tradnl"/>
        </w:rPr>
      </w:pPr>
    </w:p>
    <w:p w14:paraId="48BF2C80" w14:textId="3E3FC530" w:rsidR="006F0715" w:rsidRP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ese orden de ideas se destaca que,</w:t>
      </w:r>
      <w:r w:rsidRPr="006F0715">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la</w:t>
      </w:r>
      <w:r w:rsidRPr="006F0715">
        <w:rPr>
          <w:rFonts w:ascii="Palatino Linotype" w:eastAsia="Times New Roman" w:hAnsi="Palatino Linotype" w:cs="Arial"/>
          <w:sz w:val="24"/>
          <w:szCs w:val="24"/>
          <w:lang w:val="es-ES" w:eastAsia="es-ES"/>
        </w:rPr>
        <w:t xml:space="preserve"> Secretaría </w:t>
      </w:r>
      <w:r>
        <w:rPr>
          <w:rFonts w:ascii="Palatino Linotype" w:eastAsia="Times New Roman" w:hAnsi="Palatino Linotype" w:cs="Arial"/>
          <w:sz w:val="24"/>
          <w:szCs w:val="24"/>
          <w:lang w:val="es-ES" w:eastAsia="es-ES"/>
        </w:rPr>
        <w:t xml:space="preserve">de </w:t>
      </w:r>
      <w:r w:rsidR="00431816">
        <w:rPr>
          <w:rFonts w:ascii="Palatino Linotype" w:eastAsia="Times New Roman" w:hAnsi="Palatino Linotype" w:cs="Arial"/>
          <w:sz w:val="24"/>
          <w:szCs w:val="24"/>
          <w:lang w:val="es-ES" w:eastAsia="es-ES"/>
        </w:rPr>
        <w:t>Seguridad</w:t>
      </w:r>
      <w:r>
        <w:rPr>
          <w:rFonts w:ascii="Palatino Linotype" w:eastAsia="Times New Roman" w:hAnsi="Palatino Linotype" w:cs="Arial"/>
          <w:sz w:val="24"/>
          <w:szCs w:val="24"/>
          <w:lang w:val="es-ES" w:eastAsia="es-ES"/>
        </w:rPr>
        <w:t xml:space="preserve">, </w:t>
      </w:r>
      <w:r w:rsidRPr="006F0715">
        <w:rPr>
          <w:rFonts w:ascii="Palatino Linotype" w:eastAsia="Times New Roman" w:hAnsi="Palatino Linotype" w:cs="Arial"/>
          <w:sz w:val="24"/>
          <w:szCs w:val="24"/>
          <w:lang w:val="es-ES" w:eastAsia="es-ES"/>
        </w:rPr>
        <w:t>cuenta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91B0F47" w14:textId="77777777" w:rsidR="006F0715" w:rsidRP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ES"/>
        </w:rPr>
      </w:pPr>
    </w:p>
    <w:p w14:paraId="4E25FC65" w14:textId="77777777" w:rsidR="006F0715" w:rsidRPr="006F0715" w:rsidRDefault="006F0715" w:rsidP="006F0715">
      <w:pPr>
        <w:spacing w:after="0" w:line="360" w:lineRule="auto"/>
        <w:jc w:val="both"/>
        <w:rPr>
          <w:rFonts w:ascii="Palatino Linotype" w:eastAsiaTheme="minorHAnsi" w:hAnsi="Palatino Linotype" w:cstheme="minorBidi"/>
          <w:sz w:val="24"/>
        </w:rPr>
      </w:pPr>
      <w:r w:rsidRPr="006F0715">
        <w:rPr>
          <w:rFonts w:ascii="Palatino Linotype" w:eastAsiaTheme="minorHAnsi" w:hAnsi="Palatino Linotype" w:cstheme="minorBidi"/>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2509439"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5306E8"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715">
        <w:rPr>
          <w:rFonts w:ascii="Palatino Linotype" w:eastAsia="Times New Roman" w:hAnsi="Palatino Linotype" w:cs="Arial"/>
          <w:sz w:val="24"/>
          <w:szCs w:val="24"/>
          <w:lang w:val="es-ES" w:eastAsia="es-ES"/>
        </w:rPr>
        <w:lastRenderedPageBreak/>
        <w:t xml:space="preserve">En síntesis, se tiene por acreditado que el </w:t>
      </w:r>
      <w:r w:rsidRPr="006F0715">
        <w:rPr>
          <w:rFonts w:ascii="Palatino Linotype" w:eastAsia="Times New Roman" w:hAnsi="Palatino Linotype" w:cs="Arial"/>
          <w:b/>
          <w:sz w:val="24"/>
          <w:szCs w:val="24"/>
          <w:lang w:val="es-ES" w:eastAsia="es-ES"/>
        </w:rPr>
        <w:t>Sujeto Obligado</w:t>
      </w:r>
      <w:r w:rsidRPr="006F0715">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6F0715">
        <w:rPr>
          <w:rFonts w:ascii="Palatino Linotype" w:eastAsia="Times New Roman" w:hAnsi="Palatino Linotype" w:cs="Arial"/>
          <w:sz w:val="24"/>
          <w:szCs w:val="24"/>
          <w:vertAlign w:val="superscript"/>
          <w:lang w:val="es-ES" w:eastAsia="es-ES"/>
        </w:rPr>
        <w:footnoteReference w:id="1"/>
      </w:r>
      <w:r w:rsidRPr="006F0715">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743CAE98"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570305E3" w14:textId="77777777" w:rsidR="006F0715" w:rsidRPr="00431816"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715">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6F0715">
        <w:rPr>
          <w:rFonts w:ascii="Palatino Linotype" w:eastAsia="Times New Roman" w:hAnsi="Palatino Linotype" w:cs="Arial"/>
          <w:sz w:val="24"/>
          <w:szCs w:val="24"/>
          <w:vertAlign w:val="superscript"/>
          <w:lang w:val="es-ES" w:eastAsia="es-ES"/>
        </w:rPr>
        <w:footnoteReference w:id="2"/>
      </w:r>
      <w:r w:rsidRPr="006F0715">
        <w:rPr>
          <w:rFonts w:ascii="Palatino Linotype" w:eastAsia="Times New Roman" w:hAnsi="Palatino Linotype" w:cs="Arial"/>
          <w:sz w:val="24"/>
          <w:szCs w:val="24"/>
          <w:lang w:val="es-ES" w:eastAsia="es-ES"/>
        </w:rPr>
        <w:t xml:space="preserve">, establece que los </w:t>
      </w:r>
      <w:r w:rsidRPr="006F0715">
        <w:rPr>
          <w:rFonts w:ascii="Palatino Linotype" w:eastAsia="Times New Roman" w:hAnsi="Palatino Linotype" w:cs="Arial"/>
          <w:bCs/>
          <w:sz w:val="24"/>
          <w:szCs w:val="24"/>
          <w:lang w:val="es-ES" w:eastAsia="es-ES"/>
        </w:rPr>
        <w:t>sujetos obligados</w:t>
      </w:r>
      <w:r w:rsidRPr="006F0715">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431816">
        <w:rPr>
          <w:rFonts w:ascii="Palatino Linotype" w:eastAsia="Times New Roman" w:hAnsi="Palatino Linotype" w:cs="Arial"/>
          <w:sz w:val="24"/>
          <w:szCs w:val="24"/>
          <w:lang w:val="es-ES" w:eastAsia="es-ES"/>
        </w:rPr>
        <w:t xml:space="preserve">solicitante </w:t>
      </w:r>
      <w:r w:rsidRPr="00431816">
        <w:rPr>
          <w:rFonts w:ascii="Palatino Linotype" w:eastAsia="Times New Roman" w:hAnsi="Palatino Linotype" w:cs="Arial"/>
          <w:bCs/>
          <w:sz w:val="24"/>
          <w:szCs w:val="24"/>
          <w:lang w:val="es-ES" w:eastAsia="es-ES"/>
        </w:rPr>
        <w:t>dentro de los tres días hábiles siguientes a la recepción de la solicitud</w:t>
      </w:r>
      <w:r w:rsidRPr="00431816">
        <w:rPr>
          <w:rFonts w:ascii="Palatino Linotype" w:eastAsia="Times New Roman" w:hAnsi="Palatino Linotype" w:cs="Arial"/>
          <w:sz w:val="24"/>
          <w:szCs w:val="24"/>
          <w:lang w:val="es-ES" w:eastAsia="es-ES"/>
        </w:rPr>
        <w:t>.</w:t>
      </w:r>
    </w:p>
    <w:p w14:paraId="2A05BB4B"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EF0051" w14:textId="19009B79"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6F0715">
        <w:rPr>
          <w:rFonts w:ascii="Palatino Linotype" w:eastAsia="Times New Roman" w:hAnsi="Palatino Linotype" w:cs="Arial"/>
          <w:sz w:val="24"/>
          <w:szCs w:val="24"/>
          <w:lang w:val="es-ES" w:eastAsia="es-ES"/>
        </w:rPr>
        <w:lastRenderedPageBreak/>
        <w:t xml:space="preserve">Por lo anterior se debe precisar, que la solicitud de acceso a la información número </w:t>
      </w:r>
      <w:r w:rsidR="00431816" w:rsidRPr="00431816">
        <w:rPr>
          <w:rFonts w:ascii="Palatino Linotype" w:eastAsia="Times New Roman" w:hAnsi="Palatino Linotype" w:cs="Arial"/>
          <w:sz w:val="24"/>
          <w:szCs w:val="24"/>
          <w:lang w:val="es-ES" w:eastAsia="es-ES"/>
        </w:rPr>
        <w:t>00110/SEGEGOB/IP/2022</w:t>
      </w:r>
      <w:r w:rsidRPr="006F0715">
        <w:rPr>
          <w:rFonts w:ascii="Palatino Linotype" w:eastAsia="Times New Roman" w:hAnsi="Palatino Linotype" w:cs="Arial"/>
          <w:sz w:val="24"/>
          <w:szCs w:val="24"/>
          <w:lang w:val="es-ES" w:eastAsia="es-ES"/>
        </w:rPr>
        <w:t xml:space="preserve"> fue registrada en el </w:t>
      </w:r>
      <w:r w:rsidRPr="006F0715">
        <w:rPr>
          <w:rFonts w:ascii="Palatino Linotype" w:eastAsia="Times New Roman" w:hAnsi="Palatino Linotype" w:cs="Arial"/>
          <w:sz w:val="24"/>
          <w:szCs w:val="24"/>
          <w:lang w:eastAsia="es-ES"/>
        </w:rPr>
        <w:t>del Sistema de Acceso a la Información Mexiquense (</w:t>
      </w:r>
      <w:r w:rsidRPr="006F0715">
        <w:rPr>
          <w:rFonts w:ascii="Palatino Linotype" w:eastAsia="Times New Roman" w:hAnsi="Palatino Linotype" w:cs="Arial"/>
          <w:b/>
          <w:sz w:val="24"/>
          <w:szCs w:val="24"/>
          <w:lang w:eastAsia="es-ES"/>
        </w:rPr>
        <w:t xml:space="preserve">SAIMEX), </w:t>
      </w:r>
      <w:r w:rsidRPr="006F0715">
        <w:rPr>
          <w:rFonts w:ascii="Palatino Linotype" w:eastAsia="Times New Roman" w:hAnsi="Palatino Linotype" w:cs="Arial"/>
          <w:sz w:val="24"/>
          <w:szCs w:val="24"/>
          <w:lang w:eastAsia="es-ES"/>
        </w:rPr>
        <w:t xml:space="preserve">en fecha </w:t>
      </w:r>
      <w:r w:rsidR="00431816">
        <w:rPr>
          <w:rFonts w:ascii="Palatino Linotype" w:eastAsia="Times New Roman" w:hAnsi="Palatino Linotype" w:cs="Arial"/>
          <w:sz w:val="24"/>
          <w:szCs w:val="24"/>
          <w:lang w:eastAsia="es-ES"/>
        </w:rPr>
        <w:t>diez de mayo</w:t>
      </w:r>
      <w:r w:rsidRPr="006F0715">
        <w:rPr>
          <w:rFonts w:ascii="Palatino Linotype" w:eastAsia="Times New Roman" w:hAnsi="Palatino Linotype" w:cs="Arial"/>
          <w:sz w:val="24"/>
          <w:szCs w:val="24"/>
          <w:lang w:eastAsia="es-ES"/>
        </w:rPr>
        <w:t xml:space="preserve"> de la presente anualidad, a la cual, </w:t>
      </w:r>
      <w:r w:rsidRPr="006F0715">
        <w:rPr>
          <w:rFonts w:ascii="Palatino Linotype" w:eastAsia="Times New Roman" w:hAnsi="Palatino Linotype" w:cs="Arial"/>
          <w:bCs/>
          <w:sz w:val="24"/>
          <w:szCs w:val="24"/>
          <w:lang w:eastAsia="es-ES"/>
        </w:rPr>
        <w:t>el</w:t>
      </w:r>
      <w:r w:rsidRPr="006F0715">
        <w:rPr>
          <w:rFonts w:ascii="Palatino Linotype" w:eastAsia="Times New Roman" w:hAnsi="Palatino Linotype" w:cs="Arial"/>
          <w:b/>
          <w:sz w:val="24"/>
          <w:szCs w:val="24"/>
          <w:lang w:eastAsia="es-ES"/>
        </w:rPr>
        <w:t xml:space="preserve"> Sujeto Obligado</w:t>
      </w:r>
      <w:r w:rsidRPr="006F0715">
        <w:rPr>
          <w:rFonts w:ascii="Palatino Linotype" w:eastAsia="Times New Roman" w:hAnsi="Palatino Linotype" w:cs="Arial"/>
          <w:sz w:val="24"/>
          <w:szCs w:val="24"/>
          <w:lang w:eastAsia="es-ES"/>
        </w:rPr>
        <w:t xml:space="preserve"> notifico respuesta el día </w:t>
      </w:r>
      <w:r w:rsidR="00431816">
        <w:rPr>
          <w:rFonts w:ascii="Palatino Linotype" w:eastAsia="Times New Roman" w:hAnsi="Palatino Linotype" w:cs="Arial"/>
          <w:sz w:val="24"/>
          <w:szCs w:val="24"/>
          <w:lang w:eastAsia="es-ES"/>
        </w:rPr>
        <w:t>trece de mayo</w:t>
      </w:r>
      <w:r w:rsidRPr="006F0715">
        <w:rPr>
          <w:rFonts w:ascii="Palatino Linotype" w:eastAsia="Times New Roman" w:hAnsi="Palatino Linotype" w:cs="Arial"/>
          <w:sz w:val="24"/>
          <w:szCs w:val="24"/>
          <w:lang w:eastAsia="es-ES"/>
        </w:rPr>
        <w:t xml:space="preserve"> del año en curso, encontrándose dicha respuesta evidentemente, dentro de los tres días hábiles siguientes a la recepción de la solicitud.</w:t>
      </w:r>
    </w:p>
    <w:p w14:paraId="43EBF59F"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E3AB891" w14:textId="48743FAF" w:rsid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MX"/>
        </w:rPr>
      </w:pPr>
      <w:r w:rsidRPr="006F0715">
        <w:rPr>
          <w:rFonts w:ascii="Palatino Linotype" w:eastAsia="Times New Roman" w:hAnsi="Palatino Linotype" w:cs="Arial"/>
          <w:sz w:val="24"/>
          <w:szCs w:val="24"/>
          <w:lang w:val="es-ES" w:eastAsia="es-ES"/>
        </w:rPr>
        <w:t>El supuesto legal en estudio continúa estableciendo: “…</w:t>
      </w:r>
      <w:r w:rsidRPr="006F0715">
        <w:rPr>
          <w:rFonts w:ascii="Palatino Linotype" w:eastAsia="Times New Roman" w:hAnsi="Palatino Linotype" w:cs="Arial"/>
          <w:i/>
          <w:sz w:val="24"/>
          <w:szCs w:val="24"/>
          <w:lang w:val="es-ES" w:eastAsia="es-MX"/>
        </w:rPr>
        <w:t>en su caso orientar al solicitante, el o los sujetos obligados competentes</w:t>
      </w:r>
      <w:r w:rsidRPr="006F0715">
        <w:rPr>
          <w:rFonts w:ascii="Palatino Linotype" w:eastAsia="Times New Roman" w:hAnsi="Palatino Linotype" w:cs="Arial"/>
          <w:sz w:val="24"/>
          <w:szCs w:val="24"/>
          <w:lang w:val="es-ES" w:eastAsia="es-MX"/>
        </w:rPr>
        <w:t>…”, hipótesis que en la especie ocurrió en la misma orientación al referirle a</w:t>
      </w:r>
      <w:r w:rsidR="008D0D8C">
        <w:rPr>
          <w:rFonts w:ascii="Palatino Linotype" w:eastAsia="Times New Roman" w:hAnsi="Palatino Linotype" w:cs="Arial"/>
          <w:sz w:val="24"/>
          <w:szCs w:val="24"/>
          <w:lang w:val="es-ES" w:eastAsia="es-MX"/>
        </w:rPr>
        <w:t>l</w:t>
      </w:r>
      <w:r w:rsidRPr="006F0715">
        <w:rPr>
          <w:rFonts w:ascii="Palatino Linotype" w:eastAsia="Times New Roman" w:hAnsi="Palatino Linotype" w:cs="Arial"/>
          <w:sz w:val="24"/>
          <w:szCs w:val="24"/>
          <w:lang w:val="es-ES" w:eastAsia="es-MX"/>
        </w:rPr>
        <w:t xml:space="preserve"> hoy Recurrente: “…</w:t>
      </w:r>
      <w:r w:rsidR="00431816" w:rsidRPr="00431816">
        <w:rPr>
          <w:rFonts w:ascii="Palatino Linotype" w:eastAsia="Times New Roman" w:hAnsi="Palatino Linotype" w:cs="Arial"/>
          <w:i/>
          <w:sz w:val="24"/>
          <w:szCs w:val="24"/>
          <w:lang w:val="es-ES" w:eastAsia="es-MX"/>
        </w:rPr>
        <w:t>dirigir su solicitud de información a la Secretaría de Seguridad del Estado de México, con domicilio en Paseo Fidel Velázquez, esquina 28 de octubre, colonia Vértice, Toluca, México</w:t>
      </w:r>
      <w:r w:rsidR="008D0D8C" w:rsidRPr="008D0D8C">
        <w:rPr>
          <w:rFonts w:ascii="Palatino Linotype" w:eastAsia="Times New Roman" w:hAnsi="Palatino Linotype" w:cs="Arial"/>
          <w:i/>
          <w:sz w:val="24"/>
          <w:szCs w:val="24"/>
          <w:lang w:val="es-ES" w:eastAsia="es-MX"/>
        </w:rPr>
        <w:t>.</w:t>
      </w:r>
      <w:r w:rsidRPr="006F0715">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6207A622" w14:textId="77777777" w:rsidR="00856C31" w:rsidRDefault="00856C31"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33CBFBB3" w14:textId="7FC367EB"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r w:rsidRPr="008D0D8C">
        <w:rPr>
          <w:rFonts w:ascii="Palatino Linotype" w:eastAsia="Times New Roman" w:hAnsi="Palatino Linotype" w:cs="Arial"/>
          <w:sz w:val="24"/>
          <w:szCs w:val="24"/>
          <w:lang w:val="es-ES" w:eastAsia="es-MX"/>
        </w:rPr>
        <w:t>En conclusión, se tiene por acreditado que el Sujeto Obligado ajusto su actuar conforme a derecho, ello al determinar su notoria incompetencia en observancia del artículo 167 primer párrafo de la Ley de Transparencia local</w:t>
      </w:r>
      <w:r>
        <w:rPr>
          <w:rFonts w:ascii="Palatino Linotype" w:eastAsia="Times New Roman" w:hAnsi="Palatino Linotype" w:cs="Arial"/>
          <w:sz w:val="24"/>
          <w:szCs w:val="24"/>
          <w:lang w:val="es-ES" w:eastAsia="es-MX"/>
        </w:rPr>
        <w:t>.</w:t>
      </w:r>
    </w:p>
    <w:p w14:paraId="067699F6" w14:textId="0EFD21F3"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200C27DE" w14:textId="4D2CB115" w:rsidR="008D0D8C" w:rsidRDefault="008D0D8C" w:rsidP="006F0715">
      <w:pPr>
        <w:tabs>
          <w:tab w:val="left" w:pos="7938"/>
        </w:tabs>
        <w:spacing w:after="0" w:line="360" w:lineRule="auto"/>
        <w:jc w:val="both"/>
        <w:rPr>
          <w:rFonts w:ascii="Palatino Linotype" w:eastAsia="Times New Roman" w:hAnsi="Palatino Linotype" w:cs="Arial"/>
          <w:i/>
          <w:iCs/>
          <w:sz w:val="24"/>
          <w:szCs w:val="24"/>
          <w:lang w:val="es-ES" w:eastAsia="es-MX"/>
        </w:rPr>
      </w:pPr>
      <w:r>
        <w:rPr>
          <w:rFonts w:ascii="Palatino Linotype" w:eastAsia="Times New Roman" w:hAnsi="Palatino Linotype" w:cs="Arial"/>
          <w:sz w:val="24"/>
          <w:szCs w:val="24"/>
          <w:lang w:val="es-ES" w:eastAsia="es-MX"/>
        </w:rPr>
        <w:t xml:space="preserve">Por otro lado, no pasa inadvertido para este Órgano Garante, el hecho de que el particular al momento de interponer el presente medio de impugnación, señaló como razones o motivos de inconformidad que </w:t>
      </w:r>
      <w:r w:rsidRPr="008D0D8C">
        <w:rPr>
          <w:rFonts w:ascii="Palatino Linotype" w:eastAsia="Times New Roman" w:hAnsi="Palatino Linotype" w:cs="Arial"/>
          <w:i/>
          <w:iCs/>
          <w:sz w:val="24"/>
          <w:szCs w:val="24"/>
          <w:lang w:val="es-ES" w:eastAsia="es-MX"/>
        </w:rPr>
        <w:t>“</w:t>
      </w:r>
      <w:r>
        <w:rPr>
          <w:rFonts w:ascii="Palatino Linotype" w:eastAsia="Times New Roman" w:hAnsi="Palatino Linotype" w:cs="Arial"/>
          <w:i/>
          <w:iCs/>
          <w:sz w:val="24"/>
          <w:szCs w:val="24"/>
          <w:lang w:val="es-ES" w:eastAsia="es-MX"/>
        </w:rPr>
        <w:t>…</w:t>
      </w:r>
      <w:r w:rsidR="00ED2F3F" w:rsidRPr="00ED2F3F">
        <w:rPr>
          <w:rFonts w:ascii="Palatino Linotype" w:eastAsia="Times New Roman" w:hAnsi="Palatino Linotype" w:cs="Arial"/>
          <w:i/>
          <w:iCs/>
          <w:sz w:val="24"/>
          <w:szCs w:val="24"/>
          <w:lang w:val="es-ES" w:eastAsia="es-MX"/>
        </w:rPr>
        <w:t xml:space="preserve">Y, más claro, el </w:t>
      </w:r>
      <w:r w:rsidR="00ED2F3F" w:rsidRPr="00ED2F3F">
        <w:rPr>
          <w:rFonts w:ascii="Palatino Linotype" w:eastAsia="Times New Roman" w:hAnsi="Palatino Linotype" w:cs="Arial"/>
          <w:b/>
          <w:i/>
          <w:iCs/>
          <w:sz w:val="24"/>
          <w:szCs w:val="24"/>
          <w:lang w:val="es-ES" w:eastAsia="es-MX"/>
        </w:rPr>
        <w:t xml:space="preserve">artículo 21, dispone que … a la Secretaría General de Gobierno corresponde el despacho de los asuntos siguientes: I…. XII. Proponer políticas y estrategias, así como acciones de coordinación entre las </w:t>
      </w:r>
      <w:r w:rsidR="00ED2F3F" w:rsidRPr="00ED2F3F">
        <w:rPr>
          <w:rFonts w:ascii="Palatino Linotype" w:eastAsia="Times New Roman" w:hAnsi="Palatino Linotype" w:cs="Arial"/>
          <w:b/>
          <w:i/>
          <w:iCs/>
          <w:sz w:val="24"/>
          <w:szCs w:val="24"/>
          <w:lang w:val="es-ES" w:eastAsia="es-MX"/>
        </w:rPr>
        <w:lastRenderedPageBreak/>
        <w:t>dependencias encargadas de la seguridad pública estatal y nacional, en materia de prevención social del delito</w:t>
      </w:r>
      <w:r w:rsidR="00ED2F3F" w:rsidRPr="00ED2F3F">
        <w:rPr>
          <w:rFonts w:ascii="Palatino Linotype" w:eastAsia="Times New Roman" w:hAnsi="Palatino Linotype" w:cs="Arial"/>
          <w:i/>
          <w:iCs/>
          <w:sz w:val="24"/>
          <w:szCs w:val="24"/>
          <w:lang w:val="es-ES" w:eastAsia="es-MX"/>
        </w:rPr>
        <w:t>;</w:t>
      </w:r>
      <w:r>
        <w:rPr>
          <w:rFonts w:ascii="Palatino Linotype" w:eastAsia="Times New Roman" w:hAnsi="Palatino Linotype" w:cs="Arial"/>
          <w:i/>
          <w:iCs/>
          <w:sz w:val="24"/>
          <w:szCs w:val="24"/>
          <w:lang w:val="es-ES" w:eastAsia="es-MX"/>
        </w:rPr>
        <w:t>”</w:t>
      </w:r>
      <w:r w:rsidRPr="008D0D8C">
        <w:rPr>
          <w:rFonts w:ascii="Palatino Linotype" w:eastAsia="Times New Roman" w:hAnsi="Palatino Linotype" w:cs="Arial"/>
          <w:i/>
          <w:iCs/>
          <w:sz w:val="24"/>
          <w:szCs w:val="24"/>
          <w:lang w:val="es-ES" w:eastAsia="es-MX"/>
        </w:rPr>
        <w:t xml:space="preserve"> </w:t>
      </w:r>
    </w:p>
    <w:p w14:paraId="0368F8D2" w14:textId="6D1E3A9F" w:rsidR="008D0D8C" w:rsidRDefault="008D0D8C" w:rsidP="006F0715">
      <w:pPr>
        <w:tabs>
          <w:tab w:val="left" w:pos="7938"/>
        </w:tabs>
        <w:spacing w:after="0" w:line="360" w:lineRule="auto"/>
        <w:jc w:val="both"/>
        <w:rPr>
          <w:rFonts w:ascii="Palatino Linotype" w:eastAsia="Times New Roman" w:hAnsi="Palatino Linotype" w:cs="Arial"/>
          <w:i/>
          <w:iCs/>
          <w:sz w:val="24"/>
          <w:szCs w:val="24"/>
          <w:lang w:val="es-ES" w:eastAsia="es-MX"/>
        </w:rPr>
      </w:pPr>
    </w:p>
    <w:p w14:paraId="3BBBD7A7" w14:textId="2BDDD97C"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 xml:space="preserve">Ante dichos señalamiento, </w:t>
      </w:r>
      <w:r w:rsidR="00005497">
        <w:rPr>
          <w:rFonts w:ascii="Palatino Linotype" w:eastAsia="Times New Roman" w:hAnsi="Palatino Linotype" w:cs="Arial"/>
          <w:sz w:val="24"/>
          <w:szCs w:val="24"/>
          <w:lang w:val="es-ES" w:eastAsia="es-MX"/>
        </w:rPr>
        <w:t>es conveniente se</w:t>
      </w:r>
      <w:r w:rsidR="00F67837">
        <w:rPr>
          <w:rFonts w:ascii="Palatino Linotype" w:eastAsia="Times New Roman" w:hAnsi="Palatino Linotype" w:cs="Arial"/>
          <w:sz w:val="24"/>
          <w:szCs w:val="24"/>
          <w:lang w:val="es-ES" w:eastAsia="es-MX"/>
        </w:rPr>
        <w:t>ña</w:t>
      </w:r>
      <w:r w:rsidR="00ED2F3F">
        <w:rPr>
          <w:rFonts w:ascii="Palatino Linotype" w:eastAsia="Times New Roman" w:hAnsi="Palatino Linotype" w:cs="Arial"/>
          <w:sz w:val="24"/>
          <w:szCs w:val="24"/>
          <w:lang w:val="es-ES" w:eastAsia="es-MX"/>
        </w:rPr>
        <w:t>lar el contenido del artículo 21</w:t>
      </w:r>
      <w:r w:rsidR="00F67837">
        <w:rPr>
          <w:rFonts w:ascii="Palatino Linotype" w:eastAsia="Times New Roman" w:hAnsi="Palatino Linotype" w:cs="Arial"/>
          <w:sz w:val="24"/>
          <w:szCs w:val="24"/>
          <w:lang w:val="es-ES" w:eastAsia="es-MX"/>
        </w:rPr>
        <w:t xml:space="preserve"> de la </w:t>
      </w:r>
      <w:r w:rsidR="00F67837" w:rsidRPr="00F67837">
        <w:rPr>
          <w:rFonts w:ascii="Palatino Linotype" w:eastAsia="Times New Roman" w:hAnsi="Palatino Linotype" w:cs="Arial"/>
          <w:sz w:val="24"/>
          <w:szCs w:val="24"/>
          <w:lang w:val="es-ES" w:eastAsia="es-MX"/>
        </w:rPr>
        <w:t xml:space="preserve">Ley </w:t>
      </w:r>
      <w:r w:rsidR="00ED2F3F">
        <w:rPr>
          <w:rFonts w:ascii="Palatino Linotype" w:eastAsia="Times New Roman" w:hAnsi="Palatino Linotype" w:cs="Arial"/>
          <w:sz w:val="24"/>
          <w:szCs w:val="24"/>
          <w:lang w:val="es-ES" w:eastAsia="es-MX"/>
        </w:rPr>
        <w:t>Orgánica de la Administración Pública del Estado de México</w:t>
      </w:r>
      <w:r w:rsidR="00F67837">
        <w:rPr>
          <w:rFonts w:ascii="Palatino Linotype" w:eastAsia="Times New Roman" w:hAnsi="Palatino Linotype" w:cs="Arial"/>
          <w:sz w:val="24"/>
          <w:szCs w:val="24"/>
          <w:lang w:val="es-ES" w:eastAsia="es-MX"/>
        </w:rPr>
        <w:t xml:space="preserve">, referido por el particular, que a la letra señala lo siguiente: </w:t>
      </w:r>
    </w:p>
    <w:p w14:paraId="06454459" w14:textId="2A5BC71A" w:rsidR="00F67837" w:rsidRDefault="00F67837"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539B12FC" w14:textId="77777777" w:rsidR="00ED2F3F" w:rsidRDefault="00ED2F3F" w:rsidP="00F67837">
      <w:pPr>
        <w:tabs>
          <w:tab w:val="left" w:pos="7938"/>
        </w:tabs>
        <w:spacing w:after="0" w:line="240" w:lineRule="auto"/>
        <w:ind w:left="851" w:right="851"/>
        <w:jc w:val="both"/>
        <w:rPr>
          <w:rFonts w:ascii="Palatino Linotype" w:eastAsia="Times New Roman" w:hAnsi="Palatino Linotype" w:cs="Arial"/>
          <w:i/>
          <w:iCs/>
          <w:lang w:eastAsia="es-MX"/>
        </w:rPr>
      </w:pPr>
      <w:r w:rsidRPr="00ED2F3F">
        <w:rPr>
          <w:rFonts w:ascii="Palatino Linotype" w:eastAsia="Times New Roman" w:hAnsi="Palatino Linotype" w:cs="Arial"/>
          <w:b/>
          <w:bCs/>
          <w:i/>
          <w:iCs/>
          <w:lang w:eastAsia="es-MX"/>
        </w:rPr>
        <w:t>Artículo 21.- A la Secretaría General de Gobierno corresponde el despacho de los asuntos siguientes:</w:t>
      </w:r>
    </w:p>
    <w:p w14:paraId="7C4C8931" w14:textId="4FAB630E" w:rsidR="00F67837" w:rsidRDefault="00ED2F3F" w:rsidP="00F67837">
      <w:pPr>
        <w:tabs>
          <w:tab w:val="left" w:pos="7938"/>
        </w:tabs>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r w:rsidR="00F67837" w:rsidRPr="00F67837">
        <w:rPr>
          <w:rFonts w:ascii="Palatino Linotype" w:eastAsia="Times New Roman" w:hAnsi="Palatino Linotype" w:cs="Arial"/>
          <w:i/>
          <w:iCs/>
          <w:lang w:eastAsia="es-MX"/>
        </w:rPr>
        <w:t xml:space="preserve"> </w:t>
      </w:r>
    </w:p>
    <w:p w14:paraId="09BEA529" w14:textId="77777777" w:rsid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1D65885A" w14:textId="2FAC97EF" w:rsidR="00F67837" w:rsidRPr="00F67837" w:rsidRDefault="003D1C5D" w:rsidP="00F67837">
      <w:pPr>
        <w:tabs>
          <w:tab w:val="left" w:pos="7938"/>
        </w:tabs>
        <w:spacing w:after="0" w:line="240" w:lineRule="auto"/>
        <w:ind w:left="851" w:right="851"/>
        <w:jc w:val="both"/>
        <w:rPr>
          <w:rFonts w:ascii="Palatino Linotype" w:eastAsia="Times New Roman" w:hAnsi="Palatino Linotype" w:cs="Arial"/>
          <w:i/>
          <w:iCs/>
          <w:lang w:eastAsia="es-MX"/>
        </w:rPr>
      </w:pPr>
      <w:r w:rsidRPr="003D1C5D">
        <w:rPr>
          <w:rFonts w:ascii="Palatino Linotype" w:eastAsia="Times New Roman" w:hAnsi="Palatino Linotype" w:cs="Arial"/>
          <w:bCs/>
          <w:i/>
          <w:iCs/>
          <w:lang w:eastAsia="es-MX"/>
        </w:rPr>
        <w:t xml:space="preserve">XII. </w:t>
      </w:r>
      <w:r w:rsidRPr="00BD6F28">
        <w:rPr>
          <w:rFonts w:ascii="Palatino Linotype" w:eastAsia="Times New Roman" w:hAnsi="Palatino Linotype" w:cs="Arial"/>
          <w:b/>
          <w:bCs/>
          <w:i/>
          <w:iCs/>
          <w:u w:val="single"/>
          <w:lang w:eastAsia="es-MX"/>
        </w:rPr>
        <w:t>Proponer políticas y estrategias, así como acciones de coordinación entre las dependencias encargadas de la seguridad pública estatal y nacional, en materia de prevención social del delito</w:t>
      </w:r>
      <w:r w:rsidRPr="003D1C5D">
        <w:rPr>
          <w:rFonts w:ascii="Palatino Linotype" w:eastAsia="Times New Roman" w:hAnsi="Palatino Linotype" w:cs="Arial"/>
          <w:b/>
          <w:bCs/>
          <w:i/>
          <w:iCs/>
          <w:lang w:eastAsia="es-MX"/>
        </w:rPr>
        <w:t>;</w:t>
      </w:r>
    </w:p>
    <w:p w14:paraId="46058963" w14:textId="5D74768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24CD68C4" w14:textId="77777777" w:rsidR="006F0715" w:rsidRDefault="006F0715" w:rsidP="004F7BE9">
      <w:pPr>
        <w:spacing w:after="0" w:line="360" w:lineRule="auto"/>
        <w:jc w:val="both"/>
        <w:rPr>
          <w:rFonts w:ascii="Palatino Linotype" w:eastAsiaTheme="minorHAnsi" w:hAnsi="Palatino Linotype" w:cs="Arial"/>
          <w:sz w:val="24"/>
          <w:szCs w:val="24"/>
          <w:lang w:val="es-ES_tradnl"/>
        </w:rPr>
      </w:pPr>
    </w:p>
    <w:p w14:paraId="5F5A46A5" w14:textId="1CB934D0" w:rsidR="006F0715" w:rsidRDefault="00F67837" w:rsidP="004F7BE9">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De precepto referido con anterioridad, advertimos que </w:t>
      </w:r>
      <w:r w:rsidR="00BD6F28">
        <w:rPr>
          <w:rFonts w:ascii="Palatino Linotype" w:eastAsiaTheme="minorHAnsi" w:hAnsi="Palatino Linotype" w:cs="Arial"/>
          <w:sz w:val="24"/>
          <w:szCs w:val="24"/>
          <w:lang w:val="es-ES_tradnl"/>
        </w:rPr>
        <w:t>la Secretaría General de Gobierno</w:t>
      </w:r>
      <w:r w:rsidR="006754FB">
        <w:rPr>
          <w:rFonts w:ascii="Palatino Linotype" w:eastAsiaTheme="minorHAnsi" w:hAnsi="Palatino Linotype" w:cs="Arial"/>
          <w:sz w:val="24"/>
          <w:szCs w:val="24"/>
          <w:lang w:val="es-ES_tradnl"/>
        </w:rPr>
        <w:t>,</w:t>
      </w:r>
      <w:r w:rsidR="0058295B">
        <w:rPr>
          <w:rFonts w:ascii="Palatino Linotype" w:eastAsiaTheme="minorHAnsi" w:hAnsi="Palatino Linotype" w:cs="Arial"/>
          <w:sz w:val="24"/>
          <w:szCs w:val="24"/>
          <w:lang w:val="es-ES_tradnl"/>
        </w:rPr>
        <w:t xml:space="preserve"> le corresponde el proponer políticas, estrategias, </w:t>
      </w:r>
      <w:r w:rsidR="0058295B" w:rsidRPr="0058295B">
        <w:rPr>
          <w:rFonts w:ascii="Palatino Linotype" w:eastAsiaTheme="minorHAnsi" w:hAnsi="Palatino Linotype" w:cs="Arial"/>
          <w:sz w:val="24"/>
          <w:szCs w:val="24"/>
          <w:lang w:val="es-ES_tradnl"/>
        </w:rPr>
        <w:t>así como acciones de coordinación entre las dependencias encargadas de la seguridad pública estatal y nacional, en materia de prevención social del delito</w:t>
      </w:r>
      <w:r w:rsidR="0058295B">
        <w:rPr>
          <w:rFonts w:ascii="Palatino Linotype" w:eastAsiaTheme="minorHAnsi" w:hAnsi="Palatino Linotype" w:cs="Arial"/>
          <w:sz w:val="24"/>
          <w:szCs w:val="24"/>
          <w:lang w:val="es-ES_tradnl"/>
        </w:rPr>
        <w:t xml:space="preserve">; sin embargo, cabe recordar que el particular requirió se le proporcionara datos específicos de la estrategia de seguridad implementada en el Estado de México, no así, las propuestas realizadas por la Secretaría general de Gobierno en materia de prevención social del delito a la Secretaría de Seguridad del Estado de México.  </w:t>
      </w:r>
    </w:p>
    <w:p w14:paraId="1EA9AFB1" w14:textId="6EC5DA7C" w:rsidR="00DA495D" w:rsidRDefault="00DA495D" w:rsidP="004F7BE9">
      <w:pPr>
        <w:spacing w:after="0" w:line="360" w:lineRule="auto"/>
        <w:jc w:val="both"/>
        <w:rPr>
          <w:rFonts w:ascii="Palatino Linotype" w:eastAsiaTheme="minorHAnsi" w:hAnsi="Palatino Linotype" w:cs="Arial"/>
          <w:sz w:val="24"/>
          <w:szCs w:val="24"/>
          <w:lang w:val="es-ES_tradnl"/>
        </w:rPr>
      </w:pPr>
    </w:p>
    <w:p w14:paraId="375BC84D" w14:textId="00D44B5E" w:rsidR="00DA495D" w:rsidRDefault="00DA495D" w:rsidP="004F7BE9">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En esa línea de ideas, se destaca que en </w:t>
      </w:r>
      <w:r w:rsidR="0058295B">
        <w:rPr>
          <w:rFonts w:ascii="Palatino Linotype" w:eastAsiaTheme="minorHAnsi" w:hAnsi="Palatino Linotype" w:cs="Arial"/>
          <w:sz w:val="24"/>
          <w:szCs w:val="24"/>
          <w:lang w:val="es-ES_tradnl"/>
        </w:rPr>
        <w:t>treinta y uno de mayo</w:t>
      </w:r>
      <w:r>
        <w:rPr>
          <w:rFonts w:ascii="Palatino Linotype" w:eastAsiaTheme="minorHAnsi" w:hAnsi="Palatino Linotype" w:cs="Arial"/>
          <w:sz w:val="24"/>
          <w:szCs w:val="24"/>
          <w:lang w:val="es-ES_tradnl"/>
        </w:rPr>
        <w:t xml:space="preserve"> de la presente anualidad, el Sujeto obligado rindió su informe justificado en la etapa procesal oportuna, </w:t>
      </w:r>
      <w:r>
        <w:rPr>
          <w:rFonts w:ascii="Palatino Linotype" w:eastAsiaTheme="minorHAnsi" w:hAnsi="Palatino Linotype" w:cs="Arial"/>
          <w:sz w:val="24"/>
          <w:szCs w:val="24"/>
          <w:lang w:val="es-ES_tradnl"/>
        </w:rPr>
        <w:lastRenderedPageBreak/>
        <w:t>remitiendo para tal efecto el documento electrónico denominado “</w:t>
      </w:r>
      <w:r w:rsidR="0058295B" w:rsidRPr="0058295B">
        <w:rPr>
          <w:rFonts w:ascii="Palatino Linotype" w:eastAsiaTheme="minorHAnsi" w:hAnsi="Palatino Linotype" w:cs="Arial"/>
          <w:b/>
          <w:sz w:val="24"/>
          <w:szCs w:val="24"/>
          <w:lang w:val="es-ES_tradnl"/>
        </w:rPr>
        <w:t>Informe Justificado RR. 07895-2022.pdf</w:t>
      </w:r>
      <w:r>
        <w:rPr>
          <w:rFonts w:ascii="Palatino Linotype" w:eastAsiaTheme="minorHAnsi" w:hAnsi="Palatino Linotype" w:cs="Arial"/>
          <w:sz w:val="24"/>
          <w:szCs w:val="24"/>
          <w:lang w:val="es-ES_tradnl"/>
        </w:rPr>
        <w:t xml:space="preserve">” </w:t>
      </w:r>
      <w:r w:rsidR="0058295B">
        <w:rPr>
          <w:rFonts w:ascii="Palatino Linotype" w:eastAsiaTheme="minorHAnsi" w:hAnsi="Palatino Linotype" w:cs="Arial"/>
          <w:sz w:val="24"/>
          <w:szCs w:val="24"/>
          <w:lang w:val="es-ES_tradnl"/>
        </w:rPr>
        <w:t xml:space="preserve">del cual se analiza su contenido a continuación: </w:t>
      </w:r>
    </w:p>
    <w:p w14:paraId="15267E9F" w14:textId="77777777" w:rsidR="0058295B" w:rsidRDefault="0058295B" w:rsidP="004F7BE9">
      <w:pPr>
        <w:spacing w:after="0" w:line="360" w:lineRule="auto"/>
        <w:jc w:val="both"/>
        <w:rPr>
          <w:rFonts w:ascii="Palatino Linotype" w:eastAsiaTheme="minorHAnsi" w:hAnsi="Palatino Linotype" w:cs="Arial"/>
          <w:sz w:val="24"/>
          <w:szCs w:val="24"/>
          <w:lang w:val="es-ES_tradnl"/>
        </w:rPr>
      </w:pPr>
    </w:p>
    <w:p w14:paraId="6B5C1210" w14:textId="48EC66E2" w:rsidR="0058295B" w:rsidRDefault="00D244FA" w:rsidP="0058295B">
      <w:pPr>
        <w:pStyle w:val="Prrafodelista"/>
        <w:numPr>
          <w:ilvl w:val="0"/>
          <w:numId w:val="8"/>
        </w:num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Oficio de fecha 31 de mayo de 2022, signado por el Titular de la Unidad de Transparencia del Sujeto Obligado, mismo que fue remitido a este Instituto, mediante el cual medularmente ratifica su respuesta primigenia por incompetencia proporcionada al particular. </w:t>
      </w:r>
    </w:p>
    <w:p w14:paraId="12C5CA3E" w14:textId="77777777" w:rsidR="00D244FA" w:rsidRDefault="00D244FA" w:rsidP="00D244FA">
      <w:pPr>
        <w:pStyle w:val="Prrafodelista"/>
        <w:spacing w:line="360" w:lineRule="auto"/>
        <w:ind w:left="720"/>
        <w:jc w:val="both"/>
        <w:rPr>
          <w:rFonts w:ascii="Palatino Linotype" w:eastAsiaTheme="minorHAnsi" w:hAnsi="Palatino Linotype" w:cs="Arial"/>
          <w:lang w:val="es-ES_tradnl"/>
        </w:rPr>
      </w:pPr>
    </w:p>
    <w:p w14:paraId="3033C9CD" w14:textId="1028B2DE" w:rsidR="00D244FA" w:rsidRDefault="00D244FA" w:rsidP="00D244FA">
      <w:pPr>
        <w:pStyle w:val="Prrafodelista"/>
        <w:spacing w:line="360" w:lineRule="auto"/>
        <w:ind w:left="720"/>
        <w:jc w:val="both"/>
        <w:rPr>
          <w:rFonts w:ascii="Palatino Linotype" w:eastAsiaTheme="minorHAnsi" w:hAnsi="Palatino Linotype" w:cs="Arial"/>
          <w:b/>
          <w:lang w:val="es-ES_tradnl"/>
        </w:rPr>
      </w:pPr>
      <w:r>
        <w:rPr>
          <w:rFonts w:ascii="Palatino Linotype" w:eastAsiaTheme="minorHAnsi" w:hAnsi="Palatino Linotype" w:cs="Arial"/>
          <w:lang w:val="es-ES_tradnl"/>
        </w:rPr>
        <w:t xml:space="preserve">Asimismo, refiere que como instrumentos creados por las autoridades de seguridad pública en la entidad que buscan materializar el Pilar de Seguridad del Plan de Desarrollo del Estado de México 2017-2023, se encuentran el “Programa Sectorial Pilar de Seguridad 2017-2023” y “El Programa Estatal de Seguridad Pública”, aclarando que </w:t>
      </w:r>
      <w:r w:rsidRPr="00D244FA">
        <w:rPr>
          <w:rFonts w:ascii="Palatino Linotype" w:eastAsiaTheme="minorHAnsi" w:hAnsi="Palatino Linotype" w:cs="Arial"/>
          <w:b/>
          <w:lang w:val="es-ES_tradnl"/>
        </w:rPr>
        <w:t>ambos documentos consideran acciones intersectoriales y transversales, sin considerar en su materialización a la Secretaría General de Gobierno.</w:t>
      </w:r>
    </w:p>
    <w:p w14:paraId="04629E4F" w14:textId="77777777" w:rsidR="00D244FA" w:rsidRDefault="00D244FA" w:rsidP="00D244FA">
      <w:pPr>
        <w:pStyle w:val="Prrafodelista"/>
        <w:spacing w:line="360" w:lineRule="auto"/>
        <w:ind w:left="720"/>
        <w:jc w:val="both"/>
        <w:rPr>
          <w:rFonts w:ascii="Palatino Linotype" w:eastAsiaTheme="minorHAnsi" w:hAnsi="Palatino Linotype" w:cs="Arial"/>
          <w:b/>
          <w:lang w:val="es-ES_tradnl"/>
        </w:rPr>
      </w:pPr>
    </w:p>
    <w:p w14:paraId="565FDDE4" w14:textId="6855315E" w:rsidR="00D244FA" w:rsidRDefault="00D244FA" w:rsidP="00D244FA">
      <w:pPr>
        <w:pStyle w:val="Prrafodelista"/>
        <w:spacing w:line="360" w:lineRule="auto"/>
        <w:ind w:left="720"/>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En el mismo sentido, refiere que de acuerdo con la inconformidad plasmada por el Recurrente, correspondiente a la </w:t>
      </w:r>
      <w:r w:rsidRPr="00D244FA">
        <w:rPr>
          <w:rFonts w:ascii="Palatino Linotype" w:eastAsiaTheme="minorHAnsi" w:hAnsi="Palatino Linotype" w:cs="Arial"/>
          <w:lang w:val="es-ES_tradnl"/>
        </w:rPr>
        <w:t>21 de la Ley Orgánica de la Administración Pública del Estado de México</w:t>
      </w:r>
      <w:r w:rsidR="00F07C42">
        <w:rPr>
          <w:rFonts w:ascii="Palatino Linotype" w:eastAsiaTheme="minorHAnsi" w:hAnsi="Palatino Linotype" w:cs="Arial"/>
          <w:lang w:val="es-ES_tradnl"/>
        </w:rPr>
        <w:t>, se</w:t>
      </w:r>
      <w:r>
        <w:rPr>
          <w:rFonts w:ascii="Palatino Linotype" w:eastAsiaTheme="minorHAnsi" w:hAnsi="Palatino Linotype" w:cs="Arial"/>
          <w:lang w:val="es-ES_tradnl"/>
        </w:rPr>
        <w:t xml:space="preserve"> le confiere a</w:t>
      </w:r>
      <w:r w:rsidRPr="00D244FA">
        <w:t xml:space="preserve"> </w:t>
      </w:r>
      <w:r w:rsidRPr="00D244FA">
        <w:rPr>
          <w:rFonts w:ascii="Palatino Linotype" w:eastAsiaTheme="minorHAnsi" w:hAnsi="Palatino Linotype" w:cs="Arial"/>
          <w:lang w:val="es-ES_tradnl"/>
        </w:rPr>
        <w:t>la Secretaría General de Gobierno, el proponer políticas, estrategias, así como acciones de coordinación entre las dependencias encargadas de la seguridad pública estatal y nacional, en materia de prevención social del delito</w:t>
      </w:r>
      <w:r>
        <w:rPr>
          <w:rFonts w:ascii="Palatino Linotype" w:eastAsiaTheme="minorHAnsi" w:hAnsi="Palatino Linotype" w:cs="Arial"/>
          <w:lang w:val="es-ES_tradnl"/>
        </w:rPr>
        <w:t xml:space="preserve">, </w:t>
      </w:r>
      <w:r w:rsidR="00F07C42" w:rsidRPr="00F07C42">
        <w:rPr>
          <w:rFonts w:ascii="Palatino Linotype" w:eastAsiaTheme="minorHAnsi" w:hAnsi="Palatino Linotype" w:cs="Arial"/>
          <w:b/>
          <w:lang w:val="es-ES_tradnl"/>
        </w:rPr>
        <w:t>mas no de la definición aprobación, autorización, diseño, implementación, ejecución o aplicación de la estrategia en materia de seguridad publica en la entidad</w:t>
      </w:r>
      <w:r w:rsidR="00F07C42">
        <w:rPr>
          <w:rFonts w:ascii="Palatino Linotype" w:eastAsiaTheme="minorHAnsi" w:hAnsi="Palatino Linotype" w:cs="Arial"/>
          <w:lang w:val="es-ES_tradnl"/>
        </w:rPr>
        <w:t>.</w:t>
      </w:r>
    </w:p>
    <w:p w14:paraId="2753C71B" w14:textId="77777777" w:rsidR="00F07C42" w:rsidRDefault="00F07C42" w:rsidP="00D244FA">
      <w:pPr>
        <w:pStyle w:val="Prrafodelista"/>
        <w:spacing w:line="360" w:lineRule="auto"/>
        <w:ind w:left="720"/>
        <w:jc w:val="both"/>
        <w:rPr>
          <w:rFonts w:ascii="Palatino Linotype" w:eastAsiaTheme="minorHAnsi" w:hAnsi="Palatino Linotype" w:cs="Arial"/>
          <w:lang w:val="es-ES_tradnl"/>
        </w:rPr>
      </w:pPr>
    </w:p>
    <w:p w14:paraId="540A161F" w14:textId="51DEEFF4" w:rsidR="00F07C42" w:rsidRDefault="00F07C42" w:rsidP="00D244FA">
      <w:pPr>
        <w:pStyle w:val="Prrafodelista"/>
        <w:spacing w:line="360" w:lineRule="auto"/>
        <w:ind w:left="720"/>
        <w:jc w:val="both"/>
        <w:rPr>
          <w:rFonts w:ascii="Palatino Linotype" w:eastAsiaTheme="minorHAnsi" w:hAnsi="Palatino Linotype" w:cs="Arial"/>
          <w:lang w:val="es-ES_tradnl"/>
        </w:rPr>
      </w:pPr>
      <w:r>
        <w:rPr>
          <w:rFonts w:ascii="Palatino Linotype" w:eastAsiaTheme="minorHAnsi" w:hAnsi="Palatino Linotype" w:cs="Arial"/>
          <w:lang w:val="es-ES_tradnl"/>
        </w:rPr>
        <w:lastRenderedPageBreak/>
        <w:t xml:space="preserve">Por lo anterior, señaló que, la atribución de ese Sujeto Obligado, </w:t>
      </w:r>
      <w:r w:rsidRPr="009211C0">
        <w:rPr>
          <w:rFonts w:ascii="Palatino Linotype" w:eastAsiaTheme="minorHAnsi" w:hAnsi="Palatino Linotype" w:cs="Arial"/>
          <w:b/>
          <w:lang w:val="es-ES_tradnl"/>
        </w:rPr>
        <w:t xml:space="preserve">únicamente se circunscribe a generar propuestas en materia de prevención del delito, por lo que no se tienen los elementos </w:t>
      </w:r>
      <w:r w:rsidR="009211C0" w:rsidRPr="009211C0">
        <w:rPr>
          <w:rFonts w:ascii="Palatino Linotype" w:eastAsiaTheme="minorHAnsi" w:hAnsi="Palatino Linotype" w:cs="Arial"/>
          <w:b/>
          <w:lang w:val="es-ES_tradnl"/>
        </w:rPr>
        <w:t xml:space="preserve">suficientes </w:t>
      </w:r>
      <w:r w:rsidRPr="009211C0">
        <w:rPr>
          <w:rFonts w:ascii="Palatino Linotype" w:eastAsiaTheme="minorHAnsi" w:hAnsi="Palatino Linotype" w:cs="Arial"/>
          <w:b/>
          <w:lang w:val="es-ES_tradnl"/>
        </w:rPr>
        <w:t xml:space="preserve"> </w:t>
      </w:r>
      <w:r w:rsidR="009211C0" w:rsidRPr="009211C0">
        <w:rPr>
          <w:rFonts w:ascii="Palatino Linotype" w:eastAsiaTheme="minorHAnsi" w:hAnsi="Palatino Linotype" w:cs="Arial"/>
          <w:b/>
          <w:lang w:val="es-ES_tradnl"/>
        </w:rPr>
        <w:t>para colmar la prevención del solicitante</w:t>
      </w:r>
      <w:r w:rsidR="009211C0">
        <w:rPr>
          <w:rFonts w:ascii="Palatino Linotype" w:eastAsiaTheme="minorHAnsi" w:hAnsi="Palatino Linotype" w:cs="Arial"/>
          <w:lang w:val="es-ES_tradnl"/>
        </w:rPr>
        <w:t>.</w:t>
      </w:r>
    </w:p>
    <w:p w14:paraId="70A84771" w14:textId="77777777" w:rsidR="009211C0" w:rsidRDefault="009211C0" w:rsidP="00D244FA">
      <w:pPr>
        <w:pStyle w:val="Prrafodelista"/>
        <w:spacing w:line="360" w:lineRule="auto"/>
        <w:ind w:left="720"/>
        <w:jc w:val="both"/>
        <w:rPr>
          <w:rFonts w:ascii="Palatino Linotype" w:eastAsiaTheme="minorHAnsi" w:hAnsi="Palatino Linotype" w:cs="Arial"/>
          <w:lang w:val="es-ES_tradnl"/>
        </w:rPr>
      </w:pPr>
    </w:p>
    <w:p w14:paraId="6F75C175" w14:textId="77777777" w:rsidR="009211C0" w:rsidRDefault="009211C0" w:rsidP="00D244FA">
      <w:pPr>
        <w:pStyle w:val="Prrafodelista"/>
        <w:spacing w:line="360" w:lineRule="auto"/>
        <w:ind w:left="720"/>
        <w:jc w:val="both"/>
        <w:rPr>
          <w:rFonts w:ascii="Palatino Linotype" w:eastAsiaTheme="minorHAnsi" w:hAnsi="Palatino Linotype" w:cs="Arial"/>
          <w:lang w:val="es-ES_tradnl"/>
        </w:rPr>
      </w:pPr>
      <w:r>
        <w:rPr>
          <w:rFonts w:ascii="Palatino Linotype" w:eastAsiaTheme="minorHAnsi" w:hAnsi="Palatino Linotype" w:cs="Arial"/>
          <w:lang w:val="es-ES_tradnl"/>
        </w:rPr>
        <w:t>Finamente, informa que la solicitud de información fue dirigida a la totalidad de servidores públicos habilitados de esa Secretaría, sin que ninguno de ellos localizara en sus archivos la información requerida por el solicitante.</w:t>
      </w:r>
    </w:p>
    <w:p w14:paraId="6C7863EB" w14:textId="77777777" w:rsidR="009211C0" w:rsidRDefault="009211C0" w:rsidP="00D244FA">
      <w:pPr>
        <w:pStyle w:val="Prrafodelista"/>
        <w:spacing w:line="360" w:lineRule="auto"/>
        <w:ind w:left="720"/>
        <w:jc w:val="both"/>
        <w:rPr>
          <w:rFonts w:ascii="Palatino Linotype" w:eastAsiaTheme="minorHAnsi" w:hAnsi="Palatino Linotype" w:cs="Arial"/>
          <w:lang w:val="es-ES_tradnl"/>
        </w:rPr>
      </w:pPr>
    </w:p>
    <w:p w14:paraId="02C9B829" w14:textId="38440F94" w:rsidR="009211C0" w:rsidRDefault="009211C0" w:rsidP="009211C0">
      <w:pPr>
        <w:pStyle w:val="Prrafodelista"/>
        <w:numPr>
          <w:ilvl w:val="0"/>
          <w:numId w:val="8"/>
        </w:num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Acta de la Centésima Trigésima Quinta Sesión Extraordinaria del Comité de Transparencia de la Secretaria General de Gobierno, mediante la cual se aprueba por unanimidad de votos confirmar la declaratoria de incompetencia de la información requerida en la solicitud de información pública </w:t>
      </w:r>
      <w:r w:rsidRPr="009211C0">
        <w:rPr>
          <w:rFonts w:ascii="Palatino Linotype" w:eastAsiaTheme="minorHAnsi" w:hAnsi="Palatino Linotype" w:cs="Arial"/>
          <w:lang w:val="es-ES_tradnl"/>
        </w:rPr>
        <w:t>00110/SEGEGOB/IP/2022</w:t>
      </w:r>
      <w:r>
        <w:rPr>
          <w:rFonts w:ascii="Palatino Linotype" w:eastAsiaTheme="minorHAnsi" w:hAnsi="Palatino Linotype" w:cs="Arial"/>
          <w:lang w:val="es-ES_tradnl"/>
        </w:rPr>
        <w:t>.</w:t>
      </w:r>
    </w:p>
    <w:p w14:paraId="261664E1" w14:textId="77777777" w:rsidR="009211C0" w:rsidRDefault="009211C0" w:rsidP="009211C0">
      <w:pPr>
        <w:spacing w:line="360" w:lineRule="auto"/>
        <w:jc w:val="both"/>
        <w:rPr>
          <w:rFonts w:ascii="Palatino Linotype" w:eastAsiaTheme="minorHAnsi" w:hAnsi="Palatino Linotype" w:cs="Arial"/>
          <w:lang w:val="es-ES_tradnl"/>
        </w:rPr>
      </w:pPr>
    </w:p>
    <w:p w14:paraId="4D35185F" w14:textId="2B30746C" w:rsidR="009211C0" w:rsidRPr="009211C0" w:rsidRDefault="009211C0" w:rsidP="009211C0">
      <w:pPr>
        <w:pStyle w:val="Prrafodelista"/>
        <w:numPr>
          <w:ilvl w:val="0"/>
          <w:numId w:val="8"/>
        </w:num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Finalmente, contiene los oficios emitidos por las Unidades Administrativas siguientes: Encargado del Despacho de la Secretaria Particular del C Secretario; </w:t>
      </w:r>
      <w:r w:rsidR="00FD778E">
        <w:rPr>
          <w:rFonts w:ascii="Palatino Linotype" w:eastAsiaTheme="minorHAnsi" w:hAnsi="Palatino Linotype" w:cs="Arial"/>
          <w:lang w:val="es-ES_tradnl"/>
        </w:rPr>
        <w:t xml:space="preserve">Delegado Administrativo; Delegada Administrativa y Administradora de Datos Personales de la Subsecretaría de Gobierno Zona Oriente; Servidor Público Habilitado de la Subsecretaría de Gobierno Zona Oriente II; Secretario de Gobierno Valle de Toluca; Subsecretario; Coordinador de Acción Cívica y Eventos Especiales;  Jefe de la Unidad de Seguimiento y Evaluación; Coordinador de Planeación, Igualdad de Género y Apoyo Técnico; Jefe de la Unidad de Asuntos Religiosos; Subdirector de Planeación; Director General; Director General de Sistemas y Tecnologías de Información; Jefe de la Unidad </w:t>
      </w:r>
      <w:r w:rsidR="00FD778E">
        <w:rPr>
          <w:rFonts w:ascii="Palatino Linotype" w:eastAsiaTheme="minorHAnsi" w:hAnsi="Palatino Linotype" w:cs="Arial"/>
          <w:lang w:val="es-ES_tradnl"/>
        </w:rPr>
        <w:lastRenderedPageBreak/>
        <w:t>de Evaluación Programática; Director General de Desarrollo político; Subsecretario de Gobierno Valle de México; y Titular de la Unidad de Apoyo Técnico; mediante los cuales informan medularmente que, se realizó una búsqueda exhaustiva y minuciosa en sus archivos sin encontrar la información requerida, por no corresponder a las funciones que se le confieren.</w:t>
      </w:r>
    </w:p>
    <w:p w14:paraId="3EF70E03" w14:textId="77777777" w:rsidR="00F67837" w:rsidRDefault="00F67837" w:rsidP="004F7BE9">
      <w:pPr>
        <w:spacing w:after="0" w:line="360" w:lineRule="auto"/>
        <w:jc w:val="both"/>
        <w:rPr>
          <w:rFonts w:ascii="Palatino Linotype" w:eastAsiaTheme="minorHAnsi" w:hAnsi="Palatino Linotype" w:cs="Arial"/>
          <w:sz w:val="24"/>
          <w:szCs w:val="24"/>
          <w:lang w:val="es-ES_tradnl"/>
        </w:rPr>
      </w:pPr>
    </w:p>
    <w:p w14:paraId="0D769F5D" w14:textId="33822A70" w:rsidR="00722980" w:rsidRPr="00722980" w:rsidRDefault="00722980" w:rsidP="00722980">
      <w:pPr>
        <w:pStyle w:val="Prrafodelista"/>
        <w:autoSpaceDE w:val="0"/>
        <w:autoSpaceDN w:val="0"/>
        <w:adjustRightInd w:val="0"/>
        <w:spacing w:line="360" w:lineRule="auto"/>
        <w:ind w:left="0"/>
        <w:jc w:val="both"/>
        <w:rPr>
          <w:rFonts w:ascii="Palatino Linotype" w:hAnsi="Palatino Linotype" w:cs="Arial"/>
        </w:rPr>
      </w:pPr>
      <w:r>
        <w:rPr>
          <w:rFonts w:ascii="Palatino Linotype" w:eastAsiaTheme="minorHAnsi" w:hAnsi="Palatino Linotype" w:cs="Arial"/>
          <w:lang w:val="es-ES_tradnl"/>
        </w:rPr>
        <w:t>E</w:t>
      </w:r>
      <w:r w:rsidR="004F7BE9" w:rsidRPr="004F7BE9">
        <w:rPr>
          <w:rFonts w:ascii="Palatino Linotype" w:hAnsi="Palatino Linotype" w:cs="Arial"/>
        </w:rPr>
        <w:t>n consecuencia</w:t>
      </w:r>
      <w:r w:rsidRPr="00722980">
        <w:rPr>
          <w:rFonts w:ascii="Palatino Linotype" w:eastAsia="Calibri" w:hAnsi="Palatino Linotype" w:cs="Arial"/>
        </w:rPr>
        <w:t xml:space="preserve">, lo que manifiesta el </w:t>
      </w:r>
      <w:r>
        <w:rPr>
          <w:rFonts w:ascii="Palatino Linotype" w:eastAsia="Calibri" w:hAnsi="Palatino Linotype" w:cs="Arial"/>
        </w:rPr>
        <w:t>S</w:t>
      </w:r>
      <w:r w:rsidRPr="00722980">
        <w:rPr>
          <w:rFonts w:ascii="Palatino Linotype" w:eastAsia="Calibri" w:hAnsi="Palatino Linotype" w:cs="Arial"/>
        </w:rPr>
        <w:t xml:space="preserve">ujeto </w:t>
      </w:r>
      <w:r>
        <w:rPr>
          <w:rFonts w:ascii="Palatino Linotype" w:eastAsia="Calibri" w:hAnsi="Palatino Linotype" w:cs="Arial"/>
        </w:rPr>
        <w:t>O</w:t>
      </w:r>
      <w:r w:rsidRPr="00722980">
        <w:rPr>
          <w:rFonts w:ascii="Palatino Linotype" w:eastAsia="Calibri" w:hAnsi="Palatino Linotype" w:cs="Arial"/>
        </w:rPr>
        <w:t xml:space="preserve">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w:t>
      </w:r>
      <w:r w:rsidR="00923873" w:rsidRPr="00722980">
        <w:rPr>
          <w:rFonts w:ascii="Palatino Linotype" w:eastAsia="Calibri" w:hAnsi="Palatino Linotype" w:cs="Arial"/>
        </w:rPr>
        <w:t>que,</w:t>
      </w:r>
      <w:r w:rsidRPr="00722980">
        <w:rPr>
          <w:rFonts w:ascii="Palatino Linotype" w:eastAsia="Calibri" w:hAnsi="Palatino Linotype" w:cs="Arial"/>
        </w:rPr>
        <w:t xml:space="preserve"> al no haber generado dicha información, no la posee, no administra, y no cuenta con la misma.</w:t>
      </w:r>
    </w:p>
    <w:p w14:paraId="1ACC7B78" w14:textId="77777777" w:rsidR="00722980" w:rsidRPr="00722980" w:rsidRDefault="00722980" w:rsidP="00722980">
      <w:pPr>
        <w:spacing w:after="0" w:line="360" w:lineRule="auto"/>
        <w:ind w:right="51"/>
        <w:jc w:val="both"/>
        <w:rPr>
          <w:rFonts w:ascii="Palatino Linotype" w:eastAsia="Times New Roman" w:hAnsi="Palatino Linotype" w:cs="Arial"/>
          <w:sz w:val="24"/>
          <w:szCs w:val="24"/>
          <w:lang w:val="es-ES" w:eastAsia="es-ES"/>
        </w:rPr>
      </w:pPr>
    </w:p>
    <w:p w14:paraId="31A9656A" w14:textId="77777777" w:rsidR="00722980" w:rsidRPr="00722980" w:rsidRDefault="00722980" w:rsidP="00722980">
      <w:pPr>
        <w:autoSpaceDE w:val="0"/>
        <w:autoSpaceDN w:val="0"/>
        <w:adjustRightInd w:val="0"/>
        <w:spacing w:after="0" w:line="360" w:lineRule="auto"/>
        <w:jc w:val="both"/>
        <w:rPr>
          <w:rFonts w:ascii="Palatino Linotype" w:hAnsi="Palatino Linotype" w:cs="Arial"/>
          <w:sz w:val="24"/>
        </w:rPr>
      </w:pPr>
      <w:r w:rsidRPr="00722980">
        <w:rPr>
          <w:rFonts w:ascii="Palatino Linotype"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AA45D89" w14:textId="77777777" w:rsidR="00722980" w:rsidRPr="00722980" w:rsidRDefault="00722980" w:rsidP="00722980">
      <w:pPr>
        <w:spacing w:after="0" w:line="360" w:lineRule="auto"/>
        <w:ind w:right="51"/>
        <w:jc w:val="both"/>
        <w:rPr>
          <w:rFonts w:ascii="Palatino Linotype" w:eastAsia="Times New Roman" w:hAnsi="Palatino Linotype" w:cs="Arial"/>
          <w:sz w:val="24"/>
          <w:szCs w:val="24"/>
          <w:lang w:val="es-ES" w:eastAsia="es-ES"/>
        </w:rPr>
      </w:pPr>
    </w:p>
    <w:p w14:paraId="1EA53C4B" w14:textId="77777777" w:rsidR="00722980" w:rsidRPr="00722980" w:rsidRDefault="00722980" w:rsidP="00722980">
      <w:pPr>
        <w:autoSpaceDE w:val="0"/>
        <w:autoSpaceDN w:val="0"/>
        <w:adjustRightInd w:val="0"/>
        <w:spacing w:after="0" w:line="360" w:lineRule="auto"/>
        <w:jc w:val="both"/>
        <w:rPr>
          <w:rFonts w:ascii="Palatino Linotype" w:hAnsi="Palatino Linotype" w:cs="Arial"/>
          <w:sz w:val="24"/>
        </w:rPr>
      </w:pPr>
      <w:r w:rsidRPr="00722980">
        <w:rPr>
          <w:rFonts w:ascii="Palatino Linotype" w:hAnsi="Palatino Linotype" w:cs="Arial"/>
          <w:sz w:val="24"/>
        </w:rPr>
        <w:t>Por lo anterior sirve de sustento la Tesis Aislada 267287, emanada por el Máximo Juzgador de la Nación, la cual refiere lo siguiente:</w:t>
      </w:r>
    </w:p>
    <w:p w14:paraId="4406D5D3"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5545CB8E" w14:textId="342A72A4" w:rsidR="00722980" w:rsidRPr="00722980" w:rsidRDefault="00722980" w:rsidP="00722980">
      <w:pPr>
        <w:shd w:val="clear" w:color="auto" w:fill="FFFFFF"/>
        <w:spacing w:before="120" w:line="259" w:lineRule="auto"/>
        <w:ind w:left="851" w:rightChars="386" w:right="849"/>
        <w:jc w:val="both"/>
        <w:rPr>
          <w:rFonts w:ascii="Palatino Linotype" w:hAnsi="Palatino Linotype"/>
          <w:color w:val="222222"/>
        </w:rPr>
      </w:pPr>
      <w:r w:rsidRPr="00722980">
        <w:rPr>
          <w:rFonts w:ascii="Palatino Linotype" w:hAnsi="Palatino Linotype"/>
          <w:b/>
          <w:bCs/>
          <w:i/>
          <w:iCs/>
          <w:color w:val="222222"/>
        </w:rPr>
        <w:t xml:space="preserve">HECHOS NEGATIVOS, NO SON SUSCEPTIBLES DE DEMOSTRACIÓN. </w:t>
      </w:r>
      <w:r>
        <w:rPr>
          <w:rFonts w:ascii="Palatino Linotype" w:hAnsi="Palatino Linotype"/>
          <w:b/>
          <w:bCs/>
          <w:i/>
          <w:iCs/>
          <w:color w:val="222222"/>
        </w:rPr>
        <w:t>“</w:t>
      </w:r>
      <w:r w:rsidRPr="00722980">
        <w:rPr>
          <w:rFonts w:ascii="Palatino Linotype" w:hAnsi="Palatino Linotype"/>
          <w:i/>
          <w:iCs/>
          <w:color w:val="222222"/>
        </w:rPr>
        <w:t>Tratándose de un hecho negativo, el Juez no tiene por qué invocar prueba alguna de la que se desprenda, ya que es bien sabido que esta clase de hechos no son susceptibles de demostración.</w:t>
      </w:r>
    </w:p>
    <w:p w14:paraId="719EE07F" w14:textId="77777777" w:rsidR="00722980" w:rsidRPr="00722980" w:rsidRDefault="00722980" w:rsidP="00722980">
      <w:pPr>
        <w:shd w:val="clear" w:color="auto" w:fill="FFFFFF"/>
        <w:spacing w:line="259" w:lineRule="auto"/>
        <w:ind w:left="851" w:rightChars="386" w:right="849"/>
        <w:jc w:val="both"/>
        <w:rPr>
          <w:rFonts w:ascii="Palatino Linotype" w:hAnsi="Palatino Linotype"/>
          <w:i/>
          <w:iCs/>
          <w:color w:val="222222"/>
        </w:rPr>
      </w:pPr>
      <w:r w:rsidRPr="00722980">
        <w:rPr>
          <w:rFonts w:ascii="Palatino Linotype" w:hAnsi="Palatino Linotype"/>
          <w:i/>
          <w:iCs/>
          <w:color w:val="222222"/>
        </w:rPr>
        <w:lastRenderedPageBreak/>
        <w:t>Amparo en revisión 2022/61. José García Florín (Menor). 9 de octubre de 1961. Cinco votos. Ponente: José Rivera Pérez Campos.”</w:t>
      </w:r>
    </w:p>
    <w:p w14:paraId="77176723" w14:textId="77777777" w:rsidR="00722980" w:rsidRPr="00722980" w:rsidRDefault="00722980" w:rsidP="00722980">
      <w:pPr>
        <w:spacing w:after="0" w:line="240" w:lineRule="auto"/>
        <w:rPr>
          <w:rFonts w:ascii="Times New Roman" w:eastAsia="Times New Roman" w:hAnsi="Times New Roman"/>
          <w:sz w:val="14"/>
          <w:szCs w:val="24"/>
          <w:lang w:eastAsia="es-ES"/>
        </w:rPr>
      </w:pPr>
    </w:p>
    <w:p w14:paraId="57DCA56C" w14:textId="77777777" w:rsidR="00722980" w:rsidRPr="00722980" w:rsidRDefault="00722980" w:rsidP="00722980">
      <w:pPr>
        <w:autoSpaceDE w:val="0"/>
        <w:autoSpaceDN w:val="0"/>
        <w:adjustRightInd w:val="0"/>
        <w:spacing w:before="240" w:line="360" w:lineRule="auto"/>
        <w:jc w:val="both"/>
        <w:rPr>
          <w:rFonts w:ascii="Palatino Linotype" w:hAnsi="Palatino Linotype" w:cs="Arial"/>
          <w:sz w:val="24"/>
        </w:rPr>
      </w:pPr>
      <w:r w:rsidRPr="00722980">
        <w:rPr>
          <w:rFonts w:ascii="Palatino Linotype" w:hAnsi="Palatino Linotype" w:cs="Arial"/>
          <w:sz w:val="24"/>
        </w:rPr>
        <w:t>De igual forma viene a colación el Criterio 7/2017, emitido por el Instituto Nacional de Transparencia, Acceso a la Información y Protección de Datos Personales, cuyo texto se transcribe a continuación:</w:t>
      </w:r>
    </w:p>
    <w:p w14:paraId="46C2F5E1" w14:textId="77777777" w:rsidR="00722980" w:rsidRPr="00722980" w:rsidRDefault="00722980" w:rsidP="00722980">
      <w:pPr>
        <w:tabs>
          <w:tab w:val="left" w:pos="851"/>
        </w:tabs>
        <w:spacing w:before="240" w:after="240" w:line="276" w:lineRule="auto"/>
        <w:ind w:left="851" w:right="850"/>
        <w:jc w:val="both"/>
        <w:rPr>
          <w:rFonts w:ascii="Times New Roman" w:eastAsia="Times New Roman" w:hAnsi="Times New Roman"/>
          <w:i/>
          <w:color w:val="222222"/>
          <w:lang w:val="es-ES" w:eastAsia="es-ES"/>
        </w:rPr>
      </w:pPr>
      <w:r w:rsidRPr="00722980">
        <w:rPr>
          <w:rFonts w:ascii="Palatino Linotype" w:eastAsia="Times New Roman" w:hAnsi="Palatino Linotype"/>
          <w:b/>
          <w:i/>
          <w:color w:val="222222"/>
          <w:lang w:val="es-ES" w:eastAsia="es-ES"/>
        </w:rPr>
        <w:t>Casos en los que no es necesario que el Comité de Transparencia confirme formalmente la inexistencia de la información.</w:t>
      </w:r>
      <w:r w:rsidRPr="00722980">
        <w:rPr>
          <w:rFonts w:ascii="Palatino Linotype" w:eastAsia="Times New Roman" w:hAnsi="Palatino Linotype"/>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22980">
        <w:rPr>
          <w:rFonts w:ascii="Times New Roman" w:eastAsia="Times New Roman" w:hAnsi="Times New Roman"/>
          <w:i/>
          <w:color w:val="222222"/>
          <w:lang w:val="es-ES" w:eastAsia="es-ES"/>
        </w:rPr>
        <w:t>.</w:t>
      </w:r>
    </w:p>
    <w:p w14:paraId="405F83D1"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2B50C2EB" w14:textId="77777777" w:rsidR="00722980" w:rsidRPr="00722980" w:rsidRDefault="00722980" w:rsidP="00722980">
      <w:pPr>
        <w:autoSpaceDE w:val="0"/>
        <w:autoSpaceDN w:val="0"/>
        <w:adjustRightInd w:val="0"/>
        <w:spacing w:before="240" w:line="360" w:lineRule="auto"/>
        <w:jc w:val="both"/>
        <w:rPr>
          <w:rFonts w:ascii="Palatino Linotype" w:hAnsi="Palatino Linotype" w:cs="Arial"/>
          <w:sz w:val="24"/>
        </w:rPr>
      </w:pPr>
      <w:r w:rsidRPr="00722980">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4526A9E"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78D1008B" w14:textId="77777777" w:rsidR="00722980" w:rsidRPr="00722980" w:rsidRDefault="00722980" w:rsidP="00722980">
      <w:pPr>
        <w:spacing w:after="0" w:line="240" w:lineRule="auto"/>
        <w:ind w:left="851" w:right="850"/>
        <w:jc w:val="both"/>
        <w:rPr>
          <w:rFonts w:ascii="Palatino Linotype" w:eastAsia="Times New Roman" w:hAnsi="Palatino Linotype"/>
          <w:i/>
          <w:lang w:eastAsia="es-ES"/>
        </w:rPr>
      </w:pPr>
      <w:r w:rsidRPr="00722980">
        <w:rPr>
          <w:rFonts w:ascii="Palatino Linotype" w:eastAsia="Times New Roman" w:hAnsi="Palatino Linotype"/>
          <w:lang w:eastAsia="es-ES"/>
        </w:rPr>
        <w:t>“</w:t>
      </w:r>
      <w:r w:rsidRPr="00722980">
        <w:rPr>
          <w:rFonts w:ascii="Palatino Linotype" w:eastAsia="Times New Roman" w:hAnsi="Palatino Linotype"/>
          <w:b/>
          <w:i/>
          <w:lang w:eastAsia="es-ES"/>
        </w:rPr>
        <w:t>Artículo 12.</w:t>
      </w:r>
      <w:r w:rsidRPr="00722980">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 </w:t>
      </w:r>
    </w:p>
    <w:p w14:paraId="050EC9D6" w14:textId="77777777" w:rsidR="00722980" w:rsidRPr="00722980" w:rsidRDefault="00722980" w:rsidP="00722980">
      <w:pPr>
        <w:spacing w:after="0" w:line="240" w:lineRule="auto"/>
        <w:ind w:left="851" w:right="850"/>
        <w:jc w:val="both"/>
        <w:rPr>
          <w:rFonts w:ascii="Palatino Linotype" w:eastAsia="Times New Roman" w:hAnsi="Palatino Linotype"/>
          <w:i/>
          <w:lang w:eastAsia="es-ES"/>
        </w:rPr>
      </w:pPr>
    </w:p>
    <w:p w14:paraId="2361DB9A" w14:textId="77777777" w:rsidR="00722980" w:rsidRPr="00722980" w:rsidRDefault="00722980" w:rsidP="00722980">
      <w:pPr>
        <w:spacing w:after="0" w:line="240" w:lineRule="auto"/>
        <w:ind w:left="851" w:right="850"/>
        <w:jc w:val="both"/>
        <w:rPr>
          <w:rFonts w:ascii="Palatino Linotype" w:eastAsia="Times New Roman" w:hAnsi="Palatino Linotype"/>
          <w:lang w:eastAsia="es-ES"/>
        </w:rPr>
      </w:pPr>
      <w:r w:rsidRPr="00722980">
        <w:rPr>
          <w:rFonts w:ascii="Palatino Linotype" w:eastAsia="Times New Roman" w:hAnsi="Palatino Linotype"/>
          <w:b/>
          <w:i/>
          <w:u w:val="single"/>
          <w:lang w:eastAsia="es-ES"/>
        </w:rPr>
        <w:lastRenderedPageBreak/>
        <w:t>Los sujetos obligados sólo proporcionarán la información pública que se les requiera y que obre en sus archivos</w:t>
      </w:r>
      <w:r w:rsidRPr="00722980">
        <w:rPr>
          <w:rFonts w:ascii="Palatino Linotype" w:eastAsia="Times New Roman" w:hAnsi="Palatino Linotype"/>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327A02"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377FA17A"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r w:rsidRPr="00722980">
        <w:rPr>
          <w:rFonts w:ascii="Palatino Linotype" w:eastAsiaTheme="minorHAnsi"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4FD116A" w14:textId="77777777" w:rsidR="00722980" w:rsidRPr="00722980" w:rsidRDefault="00722980" w:rsidP="00722980">
      <w:pPr>
        <w:spacing w:after="0" w:line="259" w:lineRule="auto"/>
        <w:rPr>
          <w:rFonts w:ascii="Palatino Linotype" w:eastAsiaTheme="minorHAnsi" w:hAnsi="Palatino Linotype" w:cstheme="minorBidi"/>
          <w:sz w:val="24"/>
        </w:rPr>
      </w:pPr>
    </w:p>
    <w:p w14:paraId="6B91D15E" w14:textId="77777777" w:rsidR="00722980" w:rsidRPr="00722980" w:rsidRDefault="00722980" w:rsidP="00722980">
      <w:pPr>
        <w:spacing w:after="0" w:line="360" w:lineRule="auto"/>
        <w:jc w:val="both"/>
        <w:rPr>
          <w:rFonts w:ascii="Palatino Linotype" w:eastAsiaTheme="minorHAnsi" w:hAnsi="Palatino Linotype" w:cs="Arial"/>
          <w:bCs/>
          <w:sz w:val="24"/>
          <w:szCs w:val="24"/>
        </w:rPr>
      </w:pPr>
      <w:r w:rsidRPr="00722980">
        <w:rPr>
          <w:rFonts w:ascii="Palatino Linotype" w:eastAsiaTheme="minorHAnsi" w:hAnsi="Palatino Linotype" w:cs="Arial"/>
          <w:bCs/>
          <w:sz w:val="24"/>
          <w:szCs w:val="24"/>
        </w:rPr>
        <w:t xml:space="preserve">Adicionalmente, es de destacar que este Órgano Garante no está facultado para manifestarse sobre la veracidad de lo afirmado por parte del </w:t>
      </w:r>
      <w:r w:rsidRPr="00722980">
        <w:rPr>
          <w:rFonts w:ascii="Palatino Linotype" w:eastAsiaTheme="minorHAnsi" w:hAnsi="Palatino Linotype" w:cs="Arial"/>
          <w:b/>
          <w:bCs/>
          <w:sz w:val="24"/>
          <w:szCs w:val="24"/>
        </w:rPr>
        <w:t>Sujeto Obligado</w:t>
      </w:r>
      <w:r w:rsidRPr="00722980">
        <w:rPr>
          <w:rFonts w:ascii="Palatino Linotype" w:eastAsiaTheme="minorHAnsi" w:hAnsi="Palatino Linotype" w:cs="Arial"/>
          <w:bCs/>
          <w:sz w:val="24"/>
          <w:szCs w:val="24"/>
        </w:rPr>
        <w:t xml:space="preserve"> pues no existe precepto legal alguno en la Ley de la materia que lo faculte para ello. </w:t>
      </w:r>
    </w:p>
    <w:p w14:paraId="5419F663" w14:textId="77777777" w:rsidR="00722980" w:rsidRPr="00722980" w:rsidRDefault="00722980" w:rsidP="00722980">
      <w:pPr>
        <w:spacing w:after="0" w:line="240" w:lineRule="auto"/>
        <w:rPr>
          <w:rFonts w:asciiTheme="minorHAnsi" w:eastAsiaTheme="minorHAnsi" w:hAnsiTheme="minorHAnsi" w:cstheme="minorBidi"/>
          <w:sz w:val="2"/>
        </w:rPr>
      </w:pPr>
    </w:p>
    <w:p w14:paraId="030E1BE5" w14:textId="77777777" w:rsidR="00722980" w:rsidRPr="00722980" w:rsidRDefault="00722980" w:rsidP="00722980">
      <w:pPr>
        <w:spacing w:after="0" w:line="240" w:lineRule="auto"/>
        <w:rPr>
          <w:rFonts w:asciiTheme="minorHAnsi" w:eastAsiaTheme="minorHAnsi" w:hAnsiTheme="minorHAnsi" w:cstheme="minorBidi"/>
          <w:sz w:val="2"/>
        </w:rPr>
      </w:pPr>
    </w:p>
    <w:p w14:paraId="4F50D132" w14:textId="77777777" w:rsidR="00722980" w:rsidRPr="00722980" w:rsidRDefault="00722980" w:rsidP="00722980">
      <w:pPr>
        <w:spacing w:after="0" w:line="240" w:lineRule="auto"/>
        <w:rPr>
          <w:rFonts w:asciiTheme="minorHAnsi" w:eastAsiaTheme="minorHAnsi" w:hAnsiTheme="minorHAnsi" w:cstheme="minorBidi"/>
          <w:sz w:val="2"/>
        </w:rPr>
      </w:pPr>
    </w:p>
    <w:p w14:paraId="6A763D10" w14:textId="77777777" w:rsidR="00722980" w:rsidRPr="00722980" w:rsidRDefault="00722980" w:rsidP="00722980">
      <w:pPr>
        <w:spacing w:after="0" w:line="240" w:lineRule="auto"/>
        <w:rPr>
          <w:rFonts w:asciiTheme="minorHAnsi" w:eastAsiaTheme="minorHAnsi" w:hAnsiTheme="minorHAnsi" w:cstheme="minorBidi"/>
          <w:sz w:val="2"/>
        </w:rPr>
      </w:pPr>
    </w:p>
    <w:p w14:paraId="55116DBF" w14:textId="77777777" w:rsidR="00722980" w:rsidRPr="00722980" w:rsidRDefault="00722980" w:rsidP="00722980">
      <w:pPr>
        <w:spacing w:after="0" w:line="240" w:lineRule="auto"/>
        <w:rPr>
          <w:rFonts w:asciiTheme="minorHAnsi" w:eastAsiaTheme="minorHAnsi" w:hAnsiTheme="minorHAnsi" w:cstheme="minorBidi"/>
          <w:sz w:val="2"/>
        </w:rPr>
      </w:pPr>
    </w:p>
    <w:p w14:paraId="18AC178C" w14:textId="77777777" w:rsidR="00722980" w:rsidRPr="00722980" w:rsidRDefault="00722980" w:rsidP="00722980">
      <w:pPr>
        <w:spacing w:after="0" w:line="240" w:lineRule="auto"/>
        <w:rPr>
          <w:rFonts w:asciiTheme="minorHAnsi" w:eastAsiaTheme="minorHAnsi" w:hAnsiTheme="minorHAnsi" w:cstheme="minorBidi"/>
          <w:sz w:val="24"/>
        </w:rPr>
      </w:pPr>
    </w:p>
    <w:p w14:paraId="1D102390" w14:textId="77777777" w:rsidR="00722980" w:rsidRPr="00722980" w:rsidRDefault="00722980" w:rsidP="00722980">
      <w:pPr>
        <w:spacing w:after="0" w:line="360" w:lineRule="auto"/>
        <w:jc w:val="both"/>
        <w:rPr>
          <w:rFonts w:ascii="Palatino Linotype" w:eastAsiaTheme="minorHAnsi" w:hAnsi="Palatino Linotype" w:cstheme="minorBidi"/>
          <w:sz w:val="24"/>
        </w:rPr>
      </w:pPr>
      <w:r w:rsidRPr="00722980">
        <w:rPr>
          <w:rFonts w:ascii="Palatino Linotype" w:eastAsiaTheme="minorHAnsi" w:hAnsi="Palatino Linotype" w:cs="Arial"/>
          <w:sz w:val="24"/>
        </w:rPr>
        <w:t>Lo anterior se robustece con lo plasmado en el criterio</w:t>
      </w:r>
      <w:r w:rsidRPr="00722980">
        <w:rPr>
          <w:rFonts w:ascii="Palatino Linotype" w:eastAsiaTheme="minorHAnsi" w:hAnsi="Palatino Linotype" w:cstheme="minorBidi"/>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F310CA7" w14:textId="77777777" w:rsidR="00722980" w:rsidRPr="00722980" w:rsidRDefault="00722980" w:rsidP="00722980">
      <w:pPr>
        <w:spacing w:after="0" w:line="240" w:lineRule="auto"/>
        <w:rPr>
          <w:rFonts w:asciiTheme="minorHAnsi" w:eastAsiaTheme="minorHAnsi" w:hAnsiTheme="minorHAnsi" w:cstheme="minorBidi"/>
        </w:rPr>
      </w:pPr>
    </w:p>
    <w:p w14:paraId="67BF2521" w14:textId="77777777" w:rsidR="00722980" w:rsidRPr="00722980" w:rsidRDefault="00722980" w:rsidP="00722980">
      <w:pPr>
        <w:spacing w:after="0" w:line="240" w:lineRule="auto"/>
        <w:rPr>
          <w:rFonts w:asciiTheme="minorHAnsi" w:eastAsiaTheme="minorHAnsi" w:hAnsiTheme="minorHAnsi" w:cstheme="minorBidi"/>
          <w:sz w:val="6"/>
        </w:rPr>
      </w:pPr>
    </w:p>
    <w:p w14:paraId="2B004140" w14:textId="77777777" w:rsidR="00722980" w:rsidRPr="00722980" w:rsidRDefault="00722980" w:rsidP="00722980">
      <w:pPr>
        <w:spacing w:after="0" w:line="276" w:lineRule="auto"/>
        <w:ind w:left="1068" w:right="1043"/>
        <w:jc w:val="both"/>
        <w:rPr>
          <w:rFonts w:ascii="Palatino Linotype" w:eastAsia="Times New Roman" w:hAnsi="Palatino Linotype"/>
          <w:i/>
          <w:szCs w:val="24"/>
          <w:lang w:val="es-ES" w:eastAsia="es-ES"/>
        </w:rPr>
      </w:pPr>
      <w:r w:rsidRPr="00722980">
        <w:rPr>
          <w:rFonts w:ascii="Palatino Linotype" w:eastAsia="Times New Roman" w:hAnsi="Palatino Linotype"/>
          <w:i/>
          <w:szCs w:val="24"/>
          <w:lang w:val="es-ES" w:eastAsia="es-ES"/>
        </w:rPr>
        <w:t>“</w:t>
      </w:r>
      <w:r w:rsidRPr="00722980">
        <w:rPr>
          <w:rFonts w:ascii="Palatino Linotype" w:eastAsia="Times New Roman" w:hAnsi="Palatino Linotype"/>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722980">
        <w:rPr>
          <w:rFonts w:ascii="Palatino Linotype" w:eastAsia="Times New Roman" w:hAnsi="Palatino Linotype"/>
          <w:b/>
          <w:i/>
          <w:szCs w:val="24"/>
          <w:lang w:val="es-ES" w:eastAsia="es-ES"/>
        </w:rPr>
        <w:t>.</w:t>
      </w:r>
      <w:r w:rsidRPr="00722980">
        <w:rPr>
          <w:rFonts w:ascii="Palatino Linotype" w:eastAsia="Times New Roman" w:hAnsi="Palatino Linotype"/>
          <w:i/>
          <w:szCs w:val="24"/>
          <w:lang w:val="es-ES" w:eastAsia="es-ES"/>
        </w:rPr>
        <w:t xml:space="preserve"> El Instituto Federal de Acceso a la Información y Protección de Datos es un órgano de la Administración Pública Federal con autonomía operativa, presupuestaria y de </w:t>
      </w:r>
      <w:r w:rsidRPr="00722980">
        <w:rPr>
          <w:rFonts w:ascii="Palatino Linotype" w:eastAsia="Times New Roman" w:hAnsi="Palatino Linotype"/>
          <w:i/>
          <w:szCs w:val="24"/>
          <w:lang w:val="es-ES" w:eastAsia="es-ES"/>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D3FB0F" w14:textId="77777777" w:rsidR="00722980" w:rsidRPr="00722980" w:rsidRDefault="00722980" w:rsidP="00722980">
      <w:pPr>
        <w:spacing w:after="0" w:line="240" w:lineRule="auto"/>
        <w:rPr>
          <w:rFonts w:asciiTheme="minorHAnsi" w:eastAsiaTheme="minorHAnsi" w:hAnsiTheme="minorHAnsi" w:cstheme="minorBidi"/>
        </w:rPr>
      </w:pPr>
    </w:p>
    <w:p w14:paraId="36533AE1"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0ACF34DE" w14:textId="46E07771" w:rsidR="00722980" w:rsidRPr="00722980" w:rsidRDefault="00722980" w:rsidP="00722980">
      <w:pPr>
        <w:autoSpaceDE w:val="0"/>
        <w:autoSpaceDN w:val="0"/>
        <w:adjustRightInd w:val="0"/>
        <w:spacing w:after="0" w:line="360" w:lineRule="auto"/>
        <w:jc w:val="both"/>
        <w:rPr>
          <w:rFonts w:ascii="Palatino Linotype" w:eastAsiaTheme="minorHAnsi" w:hAnsi="Palatino Linotype" w:cstheme="minorBidi"/>
          <w:sz w:val="24"/>
        </w:rPr>
      </w:pPr>
      <w:r w:rsidRPr="00722980">
        <w:rPr>
          <w:rFonts w:ascii="Palatino Linotype" w:eastAsiaTheme="minorHAnsi" w:hAnsi="Palatino Linotype" w:cstheme="minorBidi"/>
          <w:sz w:val="24"/>
        </w:rPr>
        <w:t>En esa virtud, del análisis efectuado a las manifestaciones esgrimidas mediante su respuesta y el informe justificado</w:t>
      </w:r>
      <w:r w:rsidR="000D096D">
        <w:rPr>
          <w:rFonts w:ascii="Palatino Linotype" w:eastAsiaTheme="minorHAnsi" w:hAnsi="Palatino Linotype" w:cstheme="minorBidi"/>
          <w:sz w:val="24"/>
        </w:rPr>
        <w:t xml:space="preserve"> mediante al cual amplió su respuesta</w:t>
      </w:r>
      <w:r w:rsidRPr="00722980">
        <w:rPr>
          <w:rFonts w:ascii="Palatino Linotype" w:eastAsiaTheme="minorHAnsi" w:hAnsi="Palatino Linotype" w:cstheme="minorBidi"/>
          <w:sz w:val="24"/>
        </w:rPr>
        <w:t xml:space="preserve">, se advierte que </w:t>
      </w:r>
      <w:r w:rsidRPr="00722980">
        <w:rPr>
          <w:rFonts w:ascii="Palatino Linotype" w:eastAsiaTheme="minorHAnsi" w:hAnsi="Palatino Linotype" w:cstheme="minorBidi"/>
          <w:b/>
          <w:sz w:val="24"/>
        </w:rPr>
        <w:t>El Sujeto Obligado</w:t>
      </w:r>
      <w:r w:rsidRPr="00722980">
        <w:rPr>
          <w:rFonts w:ascii="Palatino Linotype" w:eastAsiaTheme="minorHAnsi" w:hAnsi="Palatino Linotype" w:cstheme="minorBidi"/>
          <w:sz w:val="24"/>
        </w:rPr>
        <w:t xml:space="preserve"> colma en su totalidad lo solicitado por la particular, como se desarrolló en los párrafos anteriores.</w:t>
      </w:r>
    </w:p>
    <w:p w14:paraId="104F41CD" w14:textId="77777777" w:rsidR="00722980" w:rsidRDefault="00722980" w:rsidP="00722980">
      <w:pPr>
        <w:spacing w:after="0" w:line="360" w:lineRule="auto"/>
        <w:ind w:right="51"/>
        <w:jc w:val="both"/>
        <w:rPr>
          <w:rFonts w:ascii="Palatino Linotype" w:eastAsiaTheme="minorHAnsi" w:hAnsi="Palatino Linotype" w:cs="Arial"/>
          <w:sz w:val="24"/>
          <w:szCs w:val="24"/>
        </w:rPr>
      </w:pPr>
    </w:p>
    <w:p w14:paraId="320687B5" w14:textId="174C23AF" w:rsidR="00722980" w:rsidRPr="00722980" w:rsidRDefault="00722980" w:rsidP="00722980">
      <w:pPr>
        <w:spacing w:after="0" w:line="360" w:lineRule="auto"/>
        <w:ind w:right="51"/>
        <w:jc w:val="both"/>
        <w:rPr>
          <w:rFonts w:ascii="Palatino Linotype" w:eastAsiaTheme="minorHAnsi" w:hAnsi="Palatino Linotype" w:cs="Arial"/>
          <w:color w:val="000000" w:themeColor="text1"/>
          <w:sz w:val="24"/>
        </w:rPr>
      </w:pPr>
      <w:r w:rsidRPr="00722980">
        <w:rPr>
          <w:rFonts w:ascii="Palatino Linotype" w:eastAsiaTheme="minorHAnsi" w:hAnsi="Palatino Linotype" w:cs="Arial"/>
          <w:sz w:val="24"/>
          <w:szCs w:val="24"/>
        </w:rPr>
        <w:t xml:space="preserve">En esa tesitura, de acuerdo a lo inmerso en el expediente que nos ocupa se advierte que </w:t>
      </w:r>
      <w:r w:rsidRPr="00722980">
        <w:rPr>
          <w:rFonts w:ascii="Palatino Linotype" w:eastAsiaTheme="minorHAnsi" w:hAnsi="Palatino Linotype" w:cs="Arial"/>
          <w:b/>
          <w:sz w:val="24"/>
          <w:szCs w:val="24"/>
        </w:rPr>
        <w:t>El Sujeto Obligado</w:t>
      </w:r>
      <w:r w:rsidRPr="00722980">
        <w:rPr>
          <w:rFonts w:ascii="Palatino Linotype" w:eastAsiaTheme="minorHAnsi" w:hAnsi="Palatino Linotype" w:cs="Arial"/>
          <w:sz w:val="24"/>
          <w:szCs w:val="24"/>
        </w:rPr>
        <w:t xml:space="preserve"> ha modificado el acto, informando</w:t>
      </w:r>
      <w:r w:rsidR="00A6173E">
        <w:rPr>
          <w:rFonts w:ascii="Palatino Linotype" w:eastAsiaTheme="minorHAnsi" w:hAnsi="Palatino Linotype" w:cs="Arial"/>
          <w:sz w:val="24"/>
          <w:szCs w:val="24"/>
        </w:rPr>
        <w:t xml:space="preserve"> a través de las Unidades Administrativas competentes</w:t>
      </w:r>
      <w:r w:rsidRPr="00722980">
        <w:rPr>
          <w:rFonts w:ascii="Palatino Linotype" w:eastAsiaTheme="minorHAnsi" w:hAnsi="Palatino Linotype" w:cs="Arial"/>
          <w:sz w:val="24"/>
          <w:szCs w:val="24"/>
        </w:rPr>
        <w:t xml:space="preserve"> </w:t>
      </w:r>
      <w:r w:rsidR="00923873" w:rsidRPr="00722980">
        <w:rPr>
          <w:rFonts w:ascii="Palatino Linotype" w:eastAsiaTheme="minorHAnsi" w:hAnsi="Palatino Linotype" w:cs="Arial"/>
          <w:sz w:val="24"/>
          <w:szCs w:val="24"/>
        </w:rPr>
        <w:t>que,</w:t>
      </w:r>
      <w:r w:rsidRPr="00722980">
        <w:rPr>
          <w:rFonts w:ascii="Palatino Linotype" w:eastAsiaTheme="minorHAnsi" w:hAnsi="Palatino Linotype" w:cs="Arial"/>
          <w:sz w:val="24"/>
          <w:szCs w:val="24"/>
        </w:rPr>
        <w:t xml:space="preserve"> </w:t>
      </w:r>
      <w:r w:rsidR="00A6173E" w:rsidRPr="00A6173E">
        <w:rPr>
          <w:rFonts w:ascii="Palatino Linotype" w:eastAsiaTheme="minorHAnsi" w:hAnsi="Palatino Linotype" w:cs="Arial"/>
          <w:sz w:val="24"/>
          <w:szCs w:val="24"/>
        </w:rPr>
        <w:t>se realizó una búsqueda exhaustiva y minuciosa en sus archivos sin encontrar la información requerida, por no corresponder a las funciones que se le confieren</w:t>
      </w:r>
      <w:r w:rsidRPr="00722980">
        <w:rPr>
          <w:rFonts w:ascii="Palatino Linotype" w:eastAsiaTheme="minorHAnsi" w:hAnsi="Palatino Linotype" w:cs="Arial"/>
          <w:sz w:val="24"/>
          <w:szCs w:val="24"/>
        </w:rPr>
        <w:t xml:space="preserve">, por lo que no está obligado a otorgar </w:t>
      </w:r>
      <w:r w:rsidR="00A6173E" w:rsidRPr="00A6173E">
        <w:rPr>
          <w:rFonts w:ascii="Palatino Linotype" w:eastAsiaTheme="minorHAnsi" w:hAnsi="Palatino Linotype" w:cs="Arial"/>
          <w:sz w:val="24"/>
          <w:szCs w:val="24"/>
        </w:rPr>
        <w:t>los documentos que den cuenta de la fecha de implementación, funcionamiento, operación, participantes, lugar en donde es aplicada, resultados y las estadísticas generadas de la estrategia de seguridad implementada en el Estado de México</w:t>
      </w:r>
      <w:r w:rsidRPr="00722980">
        <w:rPr>
          <w:rFonts w:ascii="Palatino Linotype" w:eastAsiaTheme="minorHAnsi" w:hAnsi="Palatino Linotype" w:cs="Arial"/>
          <w:sz w:val="24"/>
          <w:szCs w:val="24"/>
        </w:rPr>
        <w:t>, como ya ha sido demostrado en los párrafos que anteceden.</w:t>
      </w:r>
    </w:p>
    <w:p w14:paraId="3F90E68C" w14:textId="77777777" w:rsidR="00722980" w:rsidRPr="00722980" w:rsidRDefault="00722980" w:rsidP="00722980">
      <w:pPr>
        <w:spacing w:after="0" w:line="360" w:lineRule="auto"/>
        <w:rPr>
          <w:rFonts w:asciiTheme="minorHAnsi" w:eastAsiaTheme="minorHAnsi" w:hAnsiTheme="minorHAnsi" w:cstheme="minorBidi"/>
        </w:rPr>
      </w:pPr>
    </w:p>
    <w:p w14:paraId="34E960C0"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r w:rsidRPr="00722980">
        <w:rPr>
          <w:rFonts w:ascii="Palatino Linotype" w:eastAsiaTheme="minorHAnsi" w:hAnsi="Palatino Linotype" w:cs="Arial"/>
          <w:sz w:val="24"/>
          <w:szCs w:val="24"/>
        </w:rPr>
        <w:lastRenderedPageBreak/>
        <w:t xml:space="preserve">Hasta lo aquí expuesto, se concluye que </w:t>
      </w:r>
      <w:r w:rsidRPr="00722980">
        <w:rPr>
          <w:rFonts w:ascii="Palatino Linotype" w:eastAsiaTheme="minorHAnsi" w:hAnsi="Palatino Linotype" w:cs="Arial"/>
          <w:b/>
          <w:sz w:val="24"/>
          <w:szCs w:val="24"/>
        </w:rPr>
        <w:t>El Sujeto Obligado</w:t>
      </w:r>
      <w:r w:rsidRPr="00722980">
        <w:rPr>
          <w:rFonts w:ascii="Palatino Linotype" w:eastAsiaTheme="minorHAnsi"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722980">
        <w:rPr>
          <w:rFonts w:ascii="Palatino Linotype" w:eastAsiaTheme="minorHAnsi" w:hAnsi="Palatino Linotype" w:cstheme="minorBidi"/>
          <w:sz w:val="24"/>
          <w:szCs w:val="24"/>
        </w:rPr>
        <w:t xml:space="preserve">, por darse por satisfechos los elementos que integran dicha hipótesis, </w:t>
      </w:r>
      <w:r w:rsidRPr="00722980">
        <w:rPr>
          <w:rFonts w:ascii="Palatino Linotype" w:eastAsiaTheme="minorHAnsi" w:hAnsi="Palatino Linotype" w:cs="Arial"/>
          <w:sz w:val="24"/>
          <w:szCs w:val="24"/>
        </w:rPr>
        <w:t xml:space="preserve">a saber: </w:t>
      </w:r>
    </w:p>
    <w:p w14:paraId="7831820F"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1E577143" w14:textId="42F60C81" w:rsidR="00722980" w:rsidRPr="00722980" w:rsidRDefault="00722980" w:rsidP="00722980">
      <w:pPr>
        <w:numPr>
          <w:ilvl w:val="0"/>
          <w:numId w:val="20"/>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El primero de ellos es que el sujeto obligado responsable del acto lo modifique o revoque, lo que se demuestra con las documentales en el informe justificado de fecha </w:t>
      </w:r>
      <w:r w:rsidR="00A6173E">
        <w:rPr>
          <w:rFonts w:ascii="Palatino Linotype" w:eastAsia="Times New Roman" w:hAnsi="Palatino Linotype" w:cs="Arial"/>
          <w:b/>
          <w:sz w:val="24"/>
          <w:szCs w:val="24"/>
          <w:lang w:val="es-ES" w:eastAsia="es-ES"/>
        </w:rPr>
        <w:t>treinta y uno de mayo</w:t>
      </w:r>
      <w:r w:rsidR="00857162">
        <w:rPr>
          <w:rFonts w:ascii="Palatino Linotype" w:eastAsia="Times New Roman" w:hAnsi="Palatino Linotype" w:cs="Arial"/>
          <w:b/>
          <w:sz w:val="24"/>
          <w:szCs w:val="24"/>
          <w:lang w:val="es-ES" w:eastAsia="es-ES"/>
        </w:rPr>
        <w:t xml:space="preserve"> de dos mil veintidós</w:t>
      </w:r>
      <w:r w:rsidRPr="00722980">
        <w:rPr>
          <w:rFonts w:ascii="Palatino Linotype" w:eastAsia="Times New Roman" w:hAnsi="Palatino Linotype" w:cs="Arial"/>
          <w:sz w:val="24"/>
          <w:szCs w:val="24"/>
          <w:lang w:val="es-ES" w:eastAsia="es-ES"/>
        </w:rPr>
        <w:t>, el cual deviene de la autoridad quien emitió el acto impugnado.</w:t>
      </w:r>
    </w:p>
    <w:p w14:paraId="1BA0DBE7" w14:textId="77777777" w:rsidR="00722980" w:rsidRPr="00722980" w:rsidRDefault="00722980" w:rsidP="00722980">
      <w:pPr>
        <w:spacing w:after="0" w:line="240" w:lineRule="auto"/>
        <w:rPr>
          <w:rFonts w:asciiTheme="minorHAnsi" w:eastAsiaTheme="minorHAnsi" w:hAnsiTheme="minorHAnsi" w:cstheme="minorBidi"/>
        </w:rPr>
      </w:pPr>
    </w:p>
    <w:p w14:paraId="0520E81E" w14:textId="7950A6AE" w:rsidR="00722980" w:rsidRPr="00722980" w:rsidRDefault="00722980" w:rsidP="00A6173E">
      <w:pPr>
        <w:numPr>
          <w:ilvl w:val="0"/>
          <w:numId w:val="20"/>
        </w:numPr>
        <w:spacing w:after="0" w:line="360" w:lineRule="auto"/>
        <w:ind w:right="51"/>
        <w:jc w:val="both"/>
        <w:rPr>
          <w:rFonts w:ascii="Palatino Linotype" w:eastAsia="Times New Roman" w:hAnsi="Palatino Linotype"/>
          <w:sz w:val="24"/>
          <w:szCs w:val="24"/>
          <w:lang w:val="es-ES" w:eastAsia="es-ES"/>
        </w:rPr>
      </w:pPr>
      <w:r w:rsidRPr="00722980">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722980">
        <w:rPr>
          <w:rFonts w:ascii="Palatino Linotype" w:eastAsia="Times New Roman" w:hAnsi="Palatino Linotype"/>
          <w:bCs/>
          <w:sz w:val="24"/>
          <w:szCs w:val="24"/>
          <w:lang w:val="es-ES" w:eastAsia="es-ES"/>
        </w:rPr>
        <w:t xml:space="preserve">proporcionar </w:t>
      </w:r>
      <w:r w:rsidR="00A6173E" w:rsidRPr="00A6173E">
        <w:rPr>
          <w:rFonts w:ascii="Palatino Linotype" w:eastAsia="Times New Roman" w:hAnsi="Palatino Linotype"/>
          <w:bCs/>
          <w:sz w:val="24"/>
          <w:szCs w:val="24"/>
          <w:lang w:val="es-ES" w:eastAsia="es-ES"/>
        </w:rPr>
        <w:t>los documentos que den cuenta de la fecha de implementación, funcionamiento, operación, participantes, lugar en donde es aplicada, resultados y las estadísticas generadas de la estrategia de seguridad implementada en el Estado de México</w:t>
      </w:r>
      <w:r w:rsidRPr="00722980">
        <w:rPr>
          <w:rFonts w:ascii="Palatino Linotype" w:eastAsia="Times New Roman" w:hAnsi="Palatino Linotype"/>
          <w:bCs/>
          <w:sz w:val="24"/>
          <w:szCs w:val="24"/>
          <w:lang w:val="es-ES" w:eastAsia="es-ES"/>
        </w:rPr>
        <w:t>;</w:t>
      </w:r>
      <w:r w:rsidRPr="00722980">
        <w:rPr>
          <w:rFonts w:ascii="Palatino Linotype" w:eastAsia="Times New Roman" w:hAnsi="Palatino Linotype" w:cs="Arial"/>
          <w:sz w:val="24"/>
          <w:szCs w:val="24"/>
          <w:lang w:val="es-ES" w:eastAsia="es-ES"/>
        </w:rPr>
        <w:t xml:space="preserve"> lo que se vio superado con las referencias electrónicas señaladas en el inciso anterior.</w:t>
      </w:r>
    </w:p>
    <w:p w14:paraId="5A75670B"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rPr>
      </w:pPr>
    </w:p>
    <w:p w14:paraId="64FEE7E9"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980">
        <w:rPr>
          <w:rFonts w:ascii="Palatino Linotype" w:eastAsiaTheme="minorHAnsi" w:hAnsi="Palatino Linotype" w:cs="Arial"/>
          <w:sz w:val="24"/>
        </w:rPr>
        <w:t xml:space="preserve">En conclusión, la ley de la materia establece </w:t>
      </w:r>
      <w:r w:rsidRPr="00722980">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2213CA76" w14:textId="77777777" w:rsidR="00722980" w:rsidRPr="00722980" w:rsidRDefault="00722980" w:rsidP="00722980">
      <w:pPr>
        <w:spacing w:after="0" w:line="259" w:lineRule="auto"/>
        <w:rPr>
          <w:rFonts w:asciiTheme="minorHAnsi" w:eastAsiaTheme="minorHAnsi" w:hAnsiTheme="minorHAnsi" w:cstheme="minorBidi"/>
          <w:lang w:val="es-ES" w:eastAsia="es-ES"/>
        </w:rPr>
      </w:pPr>
    </w:p>
    <w:p w14:paraId="6C4ACB29" w14:textId="77777777" w:rsidR="00722980" w:rsidRPr="00722980" w:rsidRDefault="00722980" w:rsidP="00722980">
      <w:pPr>
        <w:autoSpaceDE w:val="0"/>
        <w:autoSpaceDN w:val="0"/>
        <w:adjustRightInd w:val="0"/>
        <w:spacing w:after="0" w:line="240" w:lineRule="auto"/>
        <w:ind w:left="708"/>
        <w:jc w:val="both"/>
        <w:rPr>
          <w:rFonts w:ascii="Palatino Linotype" w:eastAsia="Times New Roman" w:hAnsi="Palatino Linotype"/>
          <w:i/>
          <w:szCs w:val="24"/>
          <w:lang w:val="es-ES" w:eastAsia="es-ES"/>
        </w:rPr>
      </w:pPr>
      <w:r w:rsidRPr="00722980">
        <w:rPr>
          <w:rFonts w:ascii="Palatino Linotype" w:eastAsia="Times New Roman" w:hAnsi="Palatino Linotype"/>
          <w:b/>
          <w:i/>
          <w:szCs w:val="24"/>
          <w:lang w:val="es-ES" w:eastAsia="es-ES"/>
        </w:rPr>
        <w:t xml:space="preserve">“Artículo 192. </w:t>
      </w:r>
      <w:r w:rsidRPr="00722980">
        <w:rPr>
          <w:rFonts w:ascii="Palatino Linotype" w:eastAsia="Times New Roman" w:hAnsi="Palatino Linotype"/>
          <w:b/>
          <w:i/>
          <w:szCs w:val="24"/>
          <w:u w:val="single"/>
          <w:lang w:val="es-ES" w:eastAsia="es-ES"/>
        </w:rPr>
        <w:t>El recurso será sobreseído, en todo o en parte, cuando una vez admitido, se actualicen alguno de los siguientes supuestos</w:t>
      </w:r>
      <w:r w:rsidRPr="00722980">
        <w:rPr>
          <w:rFonts w:ascii="Palatino Linotype" w:eastAsia="Times New Roman" w:hAnsi="Palatino Linotype"/>
          <w:i/>
          <w:szCs w:val="24"/>
          <w:lang w:val="es-ES" w:eastAsia="es-ES"/>
        </w:rPr>
        <w:t>:</w:t>
      </w:r>
    </w:p>
    <w:p w14:paraId="0C60C9E0"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i/>
          <w:szCs w:val="24"/>
          <w:lang w:val="es-ES" w:eastAsia="es-ES"/>
        </w:rPr>
      </w:pPr>
      <w:r w:rsidRPr="00722980">
        <w:rPr>
          <w:rFonts w:ascii="Palatino Linotype" w:eastAsia="Times New Roman" w:hAnsi="Palatino Linotype"/>
          <w:i/>
          <w:szCs w:val="24"/>
          <w:lang w:val="es-ES" w:eastAsia="es-ES"/>
        </w:rPr>
        <w:lastRenderedPageBreak/>
        <w:t xml:space="preserve">El recurrente se desista expresamente del recurso; </w:t>
      </w:r>
    </w:p>
    <w:p w14:paraId="782D5217"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 xml:space="preserve">El recurrente fallezca o, tratándose de personas jurídicas colectivas, se disuelva; </w:t>
      </w:r>
    </w:p>
    <w:p w14:paraId="7DB333A3"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b/>
          <w:i/>
          <w:szCs w:val="24"/>
          <w:u w:val="single"/>
          <w:lang w:val="es-ES" w:eastAsia="es-ES"/>
        </w:rPr>
        <w:t>El sujeto obligado responsable del acto lo modifique o revoque de tal manera que el recurso de revisión quede sin materia</w:t>
      </w:r>
      <w:r w:rsidRPr="00722980">
        <w:rPr>
          <w:rFonts w:ascii="Palatino Linotype" w:eastAsia="Times New Roman" w:hAnsi="Palatino Linotype"/>
          <w:i/>
          <w:szCs w:val="24"/>
          <w:lang w:val="es-ES" w:eastAsia="es-ES"/>
        </w:rPr>
        <w:t xml:space="preserve">; </w:t>
      </w:r>
    </w:p>
    <w:p w14:paraId="5ED0FB02"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 xml:space="preserve">Admitido el recurso de revisión, aparezca alguna causal de improcedencia en los términos de la presente Ley; y </w:t>
      </w:r>
    </w:p>
    <w:p w14:paraId="123A733E"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Cuando por cualquier motivo quede sin materia el recurso.”</w:t>
      </w:r>
    </w:p>
    <w:p w14:paraId="6763BA22" w14:textId="77777777" w:rsidR="00722980" w:rsidRPr="00722980" w:rsidRDefault="00722980" w:rsidP="00722980">
      <w:pPr>
        <w:spacing w:line="259" w:lineRule="auto"/>
        <w:rPr>
          <w:rFonts w:ascii="Palatino Linotype" w:eastAsiaTheme="minorHAnsi" w:hAnsi="Palatino Linotype" w:cstheme="minorBidi"/>
          <w:sz w:val="24"/>
          <w:lang w:val="es-ES" w:eastAsia="es-ES"/>
        </w:rPr>
      </w:pPr>
    </w:p>
    <w:p w14:paraId="77E8956C"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30B93FBB" w14:textId="77777777" w:rsidR="00722980" w:rsidRPr="00722980" w:rsidRDefault="00722980" w:rsidP="00722980">
      <w:pPr>
        <w:spacing w:after="0" w:line="240" w:lineRule="auto"/>
        <w:rPr>
          <w:rFonts w:asciiTheme="minorHAnsi" w:eastAsiaTheme="minorHAnsi" w:hAnsiTheme="minorHAnsi" w:cstheme="minorBidi"/>
          <w:lang w:val="es-ES" w:eastAsia="es-ES"/>
        </w:rPr>
      </w:pPr>
    </w:p>
    <w:p w14:paraId="4DCEA733" w14:textId="0BC64E90"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Mediante acuerdo de fecha </w:t>
      </w:r>
      <w:r w:rsidR="00A6173E">
        <w:rPr>
          <w:rFonts w:ascii="Palatino Linotype" w:eastAsia="Times New Roman" w:hAnsi="Palatino Linotype" w:cs="Arial"/>
          <w:b/>
          <w:sz w:val="24"/>
          <w:szCs w:val="24"/>
          <w:lang w:val="es-ES" w:eastAsia="es-ES"/>
        </w:rPr>
        <w:t>veinte de mayo</w:t>
      </w:r>
      <w:r w:rsidR="00BA5DE1">
        <w:rPr>
          <w:rFonts w:ascii="Palatino Linotype" w:eastAsia="Times New Roman" w:hAnsi="Palatino Linotype" w:cs="Arial"/>
          <w:b/>
          <w:sz w:val="24"/>
          <w:szCs w:val="24"/>
          <w:lang w:val="es-ES" w:eastAsia="es-ES"/>
        </w:rPr>
        <w:t xml:space="preserve"> de dos mil veintidós</w:t>
      </w:r>
      <w:r w:rsidRPr="00722980">
        <w:rPr>
          <w:rFonts w:ascii="Palatino Linotype" w:eastAsia="Times New Roman" w:hAnsi="Palatino Linotype" w:cs="Arial"/>
          <w:sz w:val="24"/>
          <w:szCs w:val="24"/>
          <w:lang w:val="es-ES" w:eastAsia="es-ES"/>
        </w:rPr>
        <w:t xml:space="preserve">, </w:t>
      </w:r>
      <w:r w:rsidR="00BA5DE1">
        <w:rPr>
          <w:rFonts w:ascii="Palatino Linotype" w:eastAsia="Times New Roman" w:hAnsi="Palatino Linotype" w:cs="Arial"/>
          <w:sz w:val="24"/>
          <w:szCs w:val="24"/>
          <w:lang w:val="es-ES" w:eastAsia="es-ES"/>
        </w:rPr>
        <w:t>el</w:t>
      </w:r>
      <w:r w:rsidRPr="00722980">
        <w:rPr>
          <w:rFonts w:ascii="Palatino Linotype" w:eastAsia="Times New Roman" w:hAnsi="Palatino Linotype" w:cs="Arial"/>
          <w:sz w:val="24"/>
          <w:szCs w:val="24"/>
          <w:lang w:val="es-ES" w:eastAsia="es-ES"/>
        </w:rPr>
        <w:t xml:space="preserve"> Comisionad</w:t>
      </w:r>
      <w:r w:rsidR="00BA5DE1">
        <w:rPr>
          <w:rFonts w:ascii="Palatino Linotype" w:eastAsia="Times New Roman" w:hAnsi="Palatino Linotype" w:cs="Arial"/>
          <w:sz w:val="24"/>
          <w:szCs w:val="24"/>
          <w:lang w:val="es-ES" w:eastAsia="es-ES"/>
        </w:rPr>
        <w:t>o Presidente</w:t>
      </w:r>
      <w:r w:rsidRPr="00722980">
        <w:rPr>
          <w:rFonts w:ascii="Palatino Linotype" w:eastAsia="Times New Roman" w:hAnsi="Palatino Linotype" w:cs="Arial"/>
          <w:sz w:val="24"/>
          <w:szCs w:val="24"/>
          <w:lang w:val="es-ES" w:eastAsia="es-ES"/>
        </w:rPr>
        <w:t xml:space="preserve"> </w:t>
      </w:r>
      <w:r w:rsidR="00BA5DE1" w:rsidRPr="00BA5DE1">
        <w:rPr>
          <w:rFonts w:ascii="Palatino Linotype" w:eastAsia="Times New Roman" w:hAnsi="Palatino Linotype" w:cs="Arial"/>
          <w:b/>
          <w:sz w:val="24"/>
          <w:szCs w:val="24"/>
          <w:lang w:val="es-ES" w:eastAsia="es-ES"/>
        </w:rPr>
        <w:t>José Martínez Vilchis</w:t>
      </w:r>
      <w:r w:rsidRPr="00722980">
        <w:rPr>
          <w:rFonts w:ascii="Palatino Linotype" w:eastAsia="Times New Roman" w:hAnsi="Palatino Linotype" w:cs="Arial"/>
          <w:sz w:val="24"/>
          <w:szCs w:val="24"/>
          <w:lang w:val="es-ES" w:eastAsia="es-ES"/>
        </w:rPr>
        <w:t>, admitió a trámite el recurso de revisión que nos ocupa</w:t>
      </w:r>
      <w:r w:rsidRPr="00722980">
        <w:rPr>
          <w:rFonts w:ascii="Palatino Linotype" w:eastAsia="Times New Roman" w:hAnsi="Palatino Linotype" w:cs="Arial"/>
          <w:sz w:val="24"/>
          <w:szCs w:val="24"/>
          <w:lang w:eastAsia="es-ES"/>
        </w:rPr>
        <w:t>.</w:t>
      </w:r>
    </w:p>
    <w:p w14:paraId="0BF12732" w14:textId="77777777" w:rsidR="00722980" w:rsidRPr="00722980" w:rsidRDefault="00722980" w:rsidP="00722980">
      <w:pPr>
        <w:spacing w:after="0" w:line="240" w:lineRule="auto"/>
        <w:rPr>
          <w:rFonts w:asciiTheme="minorHAnsi" w:eastAsiaTheme="minorHAnsi" w:hAnsiTheme="minorHAnsi" w:cstheme="minorBidi"/>
        </w:rPr>
      </w:pPr>
    </w:p>
    <w:p w14:paraId="3D797092" w14:textId="66449279"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Lo esgrimido por </w:t>
      </w:r>
      <w:r w:rsidRPr="00722980">
        <w:rPr>
          <w:rFonts w:ascii="Palatino Linotype" w:eastAsia="Times New Roman" w:hAnsi="Palatino Linotype" w:cs="Arial"/>
          <w:b/>
          <w:sz w:val="24"/>
          <w:szCs w:val="24"/>
          <w:lang w:val="es-ES" w:eastAsia="es-ES"/>
        </w:rPr>
        <w:t>El Recurrente</w:t>
      </w:r>
      <w:r w:rsidRPr="00722980">
        <w:rPr>
          <w:rFonts w:ascii="Palatino Linotype" w:eastAsia="Times New Roman" w:hAnsi="Palatino Linotype" w:cs="Arial"/>
          <w:sz w:val="24"/>
          <w:szCs w:val="24"/>
          <w:lang w:val="es-ES" w:eastAsia="es-ES"/>
        </w:rPr>
        <w:t xml:space="preserve"> dentro del recurso de revisión impugnado queda sin materia, toda vez que </w:t>
      </w:r>
      <w:r w:rsidRPr="00722980">
        <w:rPr>
          <w:rFonts w:ascii="Palatino Linotype" w:eastAsia="Times New Roman" w:hAnsi="Palatino Linotype" w:cs="Arial"/>
          <w:b/>
          <w:sz w:val="24"/>
          <w:szCs w:val="24"/>
          <w:lang w:val="es-ES" w:eastAsia="es-ES"/>
        </w:rPr>
        <w:t>El Sujeto Obligado</w:t>
      </w:r>
      <w:r w:rsidRPr="00722980">
        <w:rPr>
          <w:rFonts w:ascii="Palatino Linotype" w:eastAsia="Times New Roman" w:hAnsi="Palatino Linotype" w:cs="Arial"/>
          <w:sz w:val="24"/>
          <w:szCs w:val="24"/>
          <w:lang w:val="es-ES" w:eastAsia="es-ES"/>
        </w:rPr>
        <w:t xml:space="preserve"> colmó el derecho de acceso a la información del </w:t>
      </w:r>
      <w:r w:rsidRPr="00722980">
        <w:rPr>
          <w:rFonts w:ascii="Palatino Linotype" w:eastAsia="Times New Roman" w:hAnsi="Palatino Linotype" w:cs="Arial"/>
          <w:b/>
          <w:sz w:val="24"/>
          <w:szCs w:val="24"/>
          <w:lang w:val="es-ES" w:eastAsia="es-ES"/>
        </w:rPr>
        <w:t>Recurrente</w:t>
      </w:r>
      <w:r w:rsidRPr="00722980">
        <w:rPr>
          <w:rFonts w:ascii="Palatino Linotype" w:eastAsia="Times New Roman" w:hAnsi="Palatino Linotype" w:cs="Arial"/>
          <w:sz w:val="24"/>
          <w:szCs w:val="24"/>
          <w:lang w:val="es-ES" w:eastAsia="es-ES"/>
        </w:rPr>
        <w:t>,</w:t>
      </w:r>
      <w:r w:rsidRPr="00722980">
        <w:rPr>
          <w:rFonts w:ascii="Palatino Linotype" w:eastAsia="Times New Roman" w:hAnsi="Palatino Linotype" w:cs="Arial"/>
          <w:b/>
          <w:sz w:val="24"/>
          <w:szCs w:val="24"/>
          <w:lang w:val="es-ES" w:eastAsia="es-ES"/>
        </w:rPr>
        <w:t xml:space="preserve"> </w:t>
      </w:r>
      <w:r w:rsidRPr="00722980">
        <w:rPr>
          <w:rFonts w:ascii="Palatino Linotype" w:eastAsia="Times New Roman" w:hAnsi="Palatino Linotype" w:cs="Arial"/>
          <w:sz w:val="24"/>
          <w:szCs w:val="24"/>
          <w:lang w:val="es-ES" w:eastAsia="es-ES"/>
        </w:rPr>
        <w:t xml:space="preserve">ello al modificar su respuesta primigenia, mediante la información remitida en su informe justificado, en fecha </w:t>
      </w:r>
      <w:r w:rsidR="00A6173E">
        <w:rPr>
          <w:rFonts w:ascii="Palatino Linotype" w:eastAsia="Times New Roman" w:hAnsi="Palatino Linotype" w:cs="Arial"/>
          <w:b/>
          <w:sz w:val="24"/>
          <w:szCs w:val="24"/>
          <w:lang w:val="es-ES" w:eastAsia="es-ES"/>
        </w:rPr>
        <w:t>treinta y uno de mayo</w:t>
      </w:r>
      <w:r w:rsidR="00BA5DE1">
        <w:rPr>
          <w:rFonts w:ascii="Palatino Linotype" w:eastAsia="Times New Roman" w:hAnsi="Palatino Linotype" w:cs="Arial"/>
          <w:b/>
          <w:sz w:val="24"/>
          <w:szCs w:val="24"/>
          <w:lang w:val="es-ES" w:eastAsia="es-ES"/>
        </w:rPr>
        <w:t xml:space="preserve"> de dos mil veintidós</w:t>
      </w:r>
      <w:r w:rsidRPr="00722980">
        <w:rPr>
          <w:rFonts w:ascii="Palatino Linotype" w:eastAsia="Times New Roman" w:hAnsi="Palatino Linotype" w:cs="Arial"/>
          <w:sz w:val="24"/>
          <w:szCs w:val="24"/>
          <w:lang w:val="es-ES" w:eastAsia="es-ES"/>
        </w:rPr>
        <w:t>.</w:t>
      </w:r>
    </w:p>
    <w:p w14:paraId="76E06ED9" w14:textId="77777777" w:rsidR="00722980" w:rsidRPr="00722980" w:rsidRDefault="00722980" w:rsidP="00722980">
      <w:pPr>
        <w:spacing w:after="0" w:line="240" w:lineRule="auto"/>
        <w:rPr>
          <w:rFonts w:asciiTheme="minorHAnsi" w:eastAsiaTheme="minorHAnsi" w:hAnsiTheme="minorHAnsi" w:cstheme="minorBidi"/>
        </w:rPr>
      </w:pPr>
    </w:p>
    <w:p w14:paraId="1B09648F" w14:textId="6939140C"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El recurso </w:t>
      </w:r>
      <w:hyperlink r:id="rId10" w:history="1">
        <w:r w:rsidR="00A6173E" w:rsidRPr="00A6173E">
          <w:rPr>
            <w:rStyle w:val="Hipervnculo"/>
            <w:rFonts w:ascii="Palatino Linotype" w:eastAsia="Times New Roman" w:hAnsi="Palatino Linotype" w:cs="Arial"/>
            <w:b/>
            <w:bCs/>
            <w:color w:val="auto"/>
            <w:sz w:val="24"/>
            <w:szCs w:val="24"/>
            <w:u w:val="none"/>
            <w:lang w:eastAsia="es-MX"/>
          </w:rPr>
          <w:t>07895/INFOEM/IP/RR/2022</w:t>
        </w:r>
      </w:hyperlink>
      <w:r w:rsidRPr="00722980">
        <w:rPr>
          <w:rFonts w:ascii="Palatino Linotype" w:eastAsia="Times New Roman" w:hAnsi="Palatino Linotype" w:cs="Arial"/>
          <w:bCs/>
          <w:sz w:val="24"/>
          <w:szCs w:val="24"/>
          <w:lang w:val="es-ES" w:eastAsia="es-MX"/>
        </w:rPr>
        <w:t>,</w:t>
      </w:r>
      <w:r w:rsidRPr="00722980">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14:paraId="526380D0"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4E51949D"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722980">
        <w:rPr>
          <w:rFonts w:ascii="Palatino Linotype" w:eastAsia="Times New Roman" w:hAnsi="Palatino Linotype"/>
          <w:sz w:val="24"/>
          <w:szCs w:val="24"/>
          <w:lang w:val="es-ES" w:eastAsia="es-ES"/>
        </w:rPr>
        <w:t xml:space="preserve">Es importante resaltar a manera de analogía que la Suprema Corte de Justicia de la Nación mediante el número 2 de la Serie </w:t>
      </w:r>
      <w:r w:rsidRPr="00722980">
        <w:rPr>
          <w:rFonts w:ascii="Palatino Linotype" w:eastAsia="Times New Roman" w:hAnsi="Palatino Linotype"/>
          <w:i/>
          <w:sz w:val="24"/>
          <w:szCs w:val="24"/>
          <w:lang w:val="es-ES" w:eastAsia="es-ES"/>
        </w:rPr>
        <w:t xml:space="preserve">Estudios Introductorios sobre el Juicio de Amparo </w:t>
      </w:r>
      <w:r w:rsidRPr="00722980">
        <w:rPr>
          <w:rFonts w:ascii="Palatino Linotype" w:eastAsia="Times New Roman" w:hAnsi="Palatino Linotype"/>
          <w:sz w:val="24"/>
          <w:szCs w:val="24"/>
          <w:lang w:val="es-ES" w:eastAsia="es-ES"/>
        </w:rPr>
        <w:t xml:space="preserve">relativo a </w:t>
      </w:r>
      <w:r w:rsidRPr="00722980">
        <w:rPr>
          <w:rFonts w:ascii="Palatino Linotype" w:eastAsia="Times New Roman" w:hAnsi="Palatino Linotype"/>
          <w:i/>
          <w:sz w:val="24"/>
          <w:szCs w:val="24"/>
          <w:lang w:val="es-ES" w:eastAsia="es-ES"/>
        </w:rPr>
        <w:t xml:space="preserve">LA IMPROCEDENCIA DE LA ACCIÓN DE AMPARO </w:t>
      </w:r>
      <w:r w:rsidRPr="00722980">
        <w:rPr>
          <w:rFonts w:ascii="Palatino Linotype" w:eastAsia="Times New Roman" w:hAnsi="Palatino Linotype"/>
          <w:sz w:val="24"/>
          <w:szCs w:val="24"/>
          <w:lang w:val="es-ES" w:eastAsia="es-ES"/>
        </w:rPr>
        <w:t xml:space="preserve">definió a la </w:t>
      </w:r>
      <w:r w:rsidRPr="00722980">
        <w:rPr>
          <w:rFonts w:ascii="Palatino Linotype" w:eastAsia="Times New Roman" w:hAnsi="Palatino Linotype"/>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722980">
        <w:rPr>
          <w:rFonts w:ascii="Palatino Linotype" w:eastAsia="Times New Roman" w:hAnsi="Palatino Linotype"/>
          <w:b/>
          <w:sz w:val="24"/>
          <w:szCs w:val="24"/>
          <w:u w:val="single"/>
          <w:lang w:val="es-ES" w:eastAsia="es-ES"/>
        </w:rPr>
        <w:t>lo que generará que la demanda sea desechada; o bien, después de admitida la demanda, lo que tendrá como consecuencia que se sobresea en el juicio.</w:t>
      </w:r>
    </w:p>
    <w:p w14:paraId="2ABF17D7" w14:textId="77777777" w:rsidR="00722980" w:rsidRPr="00722980" w:rsidRDefault="00722980" w:rsidP="00722980">
      <w:pPr>
        <w:spacing w:after="0" w:line="240" w:lineRule="auto"/>
        <w:rPr>
          <w:rFonts w:asciiTheme="minorHAnsi" w:eastAsiaTheme="minorHAnsi" w:hAnsiTheme="minorHAnsi" w:cstheme="minorBidi"/>
        </w:rPr>
      </w:pPr>
    </w:p>
    <w:p w14:paraId="00024D8E" w14:textId="463A217B" w:rsidR="00722980" w:rsidRPr="00722980" w:rsidRDefault="00722980" w:rsidP="00722980">
      <w:pPr>
        <w:autoSpaceDE w:val="0"/>
        <w:autoSpaceDN w:val="0"/>
        <w:adjustRightInd w:val="0"/>
        <w:spacing w:before="240" w:after="240" w:line="360" w:lineRule="auto"/>
        <w:jc w:val="both"/>
        <w:rPr>
          <w:rFonts w:ascii="Palatino Linotype" w:eastAsia="Times New Roman" w:hAnsi="Palatino Linotype"/>
          <w:sz w:val="24"/>
          <w:szCs w:val="24"/>
          <w:lang w:val="es-ES" w:eastAsia="es-ES"/>
        </w:rPr>
      </w:pPr>
      <w:r w:rsidRPr="00722980">
        <w:rPr>
          <w:rFonts w:ascii="Palatino Linotype" w:eastAsia="Times New Roman" w:hAnsi="Palatino Linotype"/>
          <w:sz w:val="24"/>
          <w:szCs w:val="24"/>
          <w:lang w:val="es-ES" w:eastAsia="es-ES"/>
        </w:rPr>
        <w:t xml:space="preserve">Por lo tanto, en mérito de lo expuesto en líneas anteriores, </w:t>
      </w:r>
      <w:r w:rsidRPr="00722980">
        <w:rPr>
          <w:rFonts w:ascii="Palatino Linotype" w:eastAsia="Times New Roman" w:hAnsi="Palatino Linotype" w:cs="Arial"/>
          <w:b/>
          <w:sz w:val="24"/>
          <w:szCs w:val="24"/>
          <w:lang w:val="es-ES" w:eastAsia="es-ES"/>
        </w:rPr>
        <w:t xml:space="preserve">con fundamento en la fracción III del artículo 192, </w:t>
      </w:r>
      <w:r w:rsidRPr="0072298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722980">
        <w:rPr>
          <w:rFonts w:ascii="Palatino Linotype" w:eastAsia="Times New Roman" w:hAnsi="Palatino Linotype" w:cs="Arial"/>
          <w:b/>
          <w:sz w:val="24"/>
          <w:szCs w:val="24"/>
          <w:lang w:val="es-ES" w:eastAsia="es-ES"/>
        </w:rPr>
        <w:t xml:space="preserve">SOBRESEE </w:t>
      </w:r>
      <w:r w:rsidRPr="00722980">
        <w:rPr>
          <w:rFonts w:ascii="Palatino Linotype" w:eastAsia="Times New Roman" w:hAnsi="Palatino Linotype" w:cs="Arial"/>
          <w:sz w:val="24"/>
          <w:szCs w:val="24"/>
          <w:lang w:val="es-ES" w:eastAsia="es-ES"/>
        </w:rPr>
        <w:t xml:space="preserve">el recurso de revisión </w:t>
      </w:r>
      <w:r w:rsidR="00A6173E" w:rsidRPr="00A6173E">
        <w:rPr>
          <w:rFonts w:ascii="Palatino Linotype" w:eastAsia="Times New Roman" w:hAnsi="Palatino Linotype" w:cs="Arial"/>
          <w:b/>
          <w:sz w:val="24"/>
          <w:szCs w:val="24"/>
          <w:lang w:val="es-ES" w:eastAsia="es-ES"/>
        </w:rPr>
        <w:t>07895/INFOEM/IP/RR/2022</w:t>
      </w:r>
      <w:r w:rsidRPr="00722980">
        <w:rPr>
          <w:rFonts w:ascii="Palatino Linotype" w:eastAsia="Times New Roman" w:hAnsi="Palatino Linotype" w:cs="Arial"/>
          <w:sz w:val="24"/>
          <w:szCs w:val="24"/>
          <w:lang w:val="es-ES" w:eastAsia="es-ES"/>
        </w:rPr>
        <w:t>,</w:t>
      </w:r>
      <w:r w:rsidRPr="00722980">
        <w:rPr>
          <w:rFonts w:ascii="Palatino Linotype" w:eastAsia="Times New Roman" w:hAnsi="Palatino Linotype"/>
          <w:sz w:val="24"/>
          <w:szCs w:val="24"/>
          <w:lang w:val="es-ES" w:eastAsia="es-ES"/>
        </w:rPr>
        <w:t xml:space="preserve"> que ha sido materia del presente fallo.</w:t>
      </w:r>
    </w:p>
    <w:p w14:paraId="7365E7C5" w14:textId="77777777" w:rsidR="00722980" w:rsidRPr="00722980" w:rsidRDefault="00722980" w:rsidP="00722980">
      <w:pPr>
        <w:spacing w:after="0" w:line="240" w:lineRule="auto"/>
        <w:rPr>
          <w:rFonts w:ascii="Palatino Linotype" w:eastAsiaTheme="minorHAnsi" w:hAnsi="Palatino Linotype" w:cstheme="minorBidi"/>
          <w:sz w:val="24"/>
          <w:lang w:eastAsia="es-MX"/>
        </w:rPr>
      </w:pPr>
    </w:p>
    <w:p w14:paraId="277970B2" w14:textId="77777777" w:rsidR="00722980" w:rsidRPr="00722980" w:rsidRDefault="00722980" w:rsidP="00722980">
      <w:pPr>
        <w:tabs>
          <w:tab w:val="left" w:pos="8931"/>
        </w:tabs>
        <w:spacing w:after="0" w:line="360" w:lineRule="auto"/>
        <w:ind w:right="51"/>
        <w:jc w:val="both"/>
        <w:rPr>
          <w:rFonts w:ascii="Palatino Linotype" w:eastAsiaTheme="minorHAnsi" w:hAnsi="Palatino Linotype" w:cstheme="minorBidi"/>
          <w:sz w:val="24"/>
          <w:szCs w:val="24"/>
        </w:rPr>
      </w:pPr>
      <w:r w:rsidRPr="00722980">
        <w:rPr>
          <w:rFonts w:ascii="Palatino Linotype" w:eastAsiaTheme="minorHAnsi" w:hAnsi="Palatino Linotype" w:cstheme="minorBidi"/>
          <w:sz w:val="24"/>
          <w:szCs w:val="24"/>
        </w:rPr>
        <w:t>Por lo antes expuesto y fundado es de resolverse y,</w:t>
      </w:r>
    </w:p>
    <w:p w14:paraId="76941368" w14:textId="78E5354D" w:rsidR="00896525" w:rsidRDefault="00896525" w:rsidP="00722980">
      <w:pPr>
        <w:spacing w:after="0" w:line="360" w:lineRule="auto"/>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EC6CE4D" w14:textId="04686286" w:rsidR="00BA5DE1" w:rsidRPr="00A6173E" w:rsidRDefault="00BA5DE1" w:rsidP="00BA5DE1">
      <w:pPr>
        <w:spacing w:after="0" w:line="360" w:lineRule="auto"/>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t>PRIMERO.</w:t>
      </w:r>
      <w:r w:rsidRPr="00BA5DE1">
        <w:rPr>
          <w:rFonts w:ascii="Palatino Linotype" w:eastAsiaTheme="minorHAnsi" w:hAnsi="Palatino Linotype" w:cs="Arial"/>
          <w:sz w:val="24"/>
          <w:szCs w:val="24"/>
        </w:rPr>
        <w:t xml:space="preserve"> </w:t>
      </w:r>
      <w:r w:rsidRPr="00A6173E">
        <w:rPr>
          <w:rFonts w:ascii="Palatino Linotype" w:eastAsiaTheme="minorHAnsi" w:hAnsi="Palatino Linotype" w:cs="Arial"/>
          <w:sz w:val="24"/>
          <w:szCs w:val="24"/>
        </w:rPr>
        <w:t>Se</w:t>
      </w:r>
      <w:r w:rsidRPr="00A6173E">
        <w:rPr>
          <w:rFonts w:ascii="Palatino Linotype" w:eastAsiaTheme="minorHAnsi" w:hAnsi="Palatino Linotype" w:cs="Arial"/>
          <w:b/>
          <w:sz w:val="24"/>
          <w:szCs w:val="24"/>
        </w:rPr>
        <w:t xml:space="preserve"> SOBRESEE </w:t>
      </w:r>
      <w:r w:rsidRPr="00A6173E">
        <w:rPr>
          <w:rFonts w:ascii="Palatino Linotype" w:eastAsiaTheme="minorHAnsi" w:hAnsi="Palatino Linotype" w:cs="Arial"/>
          <w:sz w:val="24"/>
          <w:szCs w:val="24"/>
        </w:rPr>
        <w:t xml:space="preserve">el recurso de revisión número </w:t>
      </w:r>
      <w:r w:rsidR="00A6173E" w:rsidRPr="00A6173E">
        <w:rPr>
          <w:rFonts w:ascii="Palatino Linotype" w:eastAsiaTheme="minorHAnsi" w:hAnsi="Palatino Linotype" w:cs="Arial"/>
          <w:b/>
          <w:sz w:val="24"/>
          <w:szCs w:val="24"/>
        </w:rPr>
        <w:t>07895/INFOEM/IP/RR/2022</w:t>
      </w:r>
      <w:r w:rsidRPr="00A6173E">
        <w:rPr>
          <w:rFonts w:ascii="Palatino Linotype" w:eastAsiaTheme="minorHAnsi" w:hAnsi="Palatino Linotype" w:cs="Arial"/>
          <w:sz w:val="24"/>
          <w:szCs w:val="24"/>
        </w:rPr>
        <w:t xml:space="preserve">, </w:t>
      </w:r>
      <w:r w:rsidR="00A6173E" w:rsidRPr="00A6173E">
        <w:rPr>
          <w:rFonts w:ascii="Palatino Linotype" w:hAnsi="Palatino Linotype" w:cs="Arial"/>
          <w:sz w:val="24"/>
          <w:szCs w:val="24"/>
        </w:rPr>
        <w:t xml:space="preserve">porque al modificar la respuesta al recurso de revisión quedó sin materia </w:t>
      </w:r>
      <w:r w:rsidR="00A6173E" w:rsidRPr="00A6173E">
        <w:rPr>
          <w:rFonts w:ascii="Palatino Linotype" w:hAnsi="Palatino Linotype" w:cs="Arial"/>
          <w:b/>
          <w:sz w:val="24"/>
          <w:szCs w:val="24"/>
        </w:rPr>
        <w:t>actualizándose la causal de la fracción III del artículo 192</w:t>
      </w:r>
      <w:r w:rsidR="00A6173E" w:rsidRPr="00A6173E">
        <w:rPr>
          <w:rFonts w:ascii="Palatino Linotype" w:hAnsi="Palatino Linotype" w:cs="Arial"/>
          <w:sz w:val="24"/>
          <w:szCs w:val="24"/>
        </w:rPr>
        <w:t xml:space="preserve"> de la Ley de Transparencia y Acceso a la Información Pública del Estado de México y Municipios</w:t>
      </w:r>
      <w:r w:rsidR="00A6173E">
        <w:rPr>
          <w:rFonts w:ascii="Palatino Linotype" w:hAnsi="Palatino Linotype" w:cs="Arial"/>
          <w:sz w:val="24"/>
          <w:szCs w:val="24"/>
        </w:rPr>
        <w:t>,</w:t>
      </w:r>
      <w:r w:rsidRPr="00A6173E">
        <w:rPr>
          <w:rFonts w:ascii="Palatino Linotype" w:eastAsiaTheme="minorHAnsi" w:hAnsi="Palatino Linotype" w:cs="Arial"/>
          <w:sz w:val="24"/>
          <w:szCs w:val="24"/>
        </w:rPr>
        <w:t xml:space="preserve"> en términos del </w:t>
      </w:r>
      <w:r w:rsidRPr="00A6173E">
        <w:rPr>
          <w:rFonts w:ascii="Palatino Linotype" w:eastAsiaTheme="minorHAnsi" w:hAnsi="Palatino Linotype" w:cs="Arial"/>
          <w:b/>
          <w:sz w:val="24"/>
          <w:szCs w:val="24"/>
        </w:rPr>
        <w:t>Considerando CUARTO</w:t>
      </w:r>
      <w:r w:rsidRPr="00A6173E">
        <w:rPr>
          <w:rFonts w:ascii="Palatino Linotype" w:eastAsiaTheme="minorHAnsi" w:hAnsi="Palatino Linotype" w:cs="Arial"/>
          <w:sz w:val="24"/>
          <w:szCs w:val="24"/>
        </w:rPr>
        <w:t xml:space="preserve"> de la presente resolución.</w:t>
      </w:r>
    </w:p>
    <w:p w14:paraId="4BE5231C" w14:textId="77777777" w:rsidR="00BA5DE1" w:rsidRPr="00BA5DE1" w:rsidRDefault="00BA5DE1" w:rsidP="00BA5DE1">
      <w:pPr>
        <w:spacing w:after="0" w:line="360" w:lineRule="auto"/>
        <w:jc w:val="both"/>
        <w:rPr>
          <w:rFonts w:ascii="Palatino Linotype" w:eastAsiaTheme="minorHAnsi" w:hAnsi="Palatino Linotype" w:cs="Arial"/>
          <w:szCs w:val="24"/>
        </w:rPr>
      </w:pPr>
    </w:p>
    <w:p w14:paraId="3080B96C" w14:textId="77777777" w:rsidR="00BA5DE1" w:rsidRPr="00BA5DE1" w:rsidRDefault="00BA5DE1" w:rsidP="00BA5DE1">
      <w:pPr>
        <w:spacing w:after="0" w:line="360" w:lineRule="auto"/>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lastRenderedPageBreak/>
        <w:t>SEGUNDO.</w:t>
      </w:r>
      <w:r w:rsidRPr="00BA5DE1">
        <w:rPr>
          <w:rFonts w:ascii="Palatino Linotype" w:eastAsiaTheme="minorHAnsi" w:hAnsi="Palatino Linotype" w:cs="Arial"/>
          <w:sz w:val="24"/>
          <w:szCs w:val="24"/>
        </w:rPr>
        <w:t xml:space="preserve"> </w:t>
      </w:r>
      <w:r w:rsidRPr="00BA5DE1">
        <w:rPr>
          <w:rFonts w:ascii="Palatino Linotype" w:eastAsiaTheme="minorHAnsi" w:hAnsi="Palatino Linotype" w:cs="Arial"/>
          <w:b/>
          <w:sz w:val="24"/>
          <w:szCs w:val="24"/>
        </w:rPr>
        <w:t>Notifíquese</w:t>
      </w:r>
      <w:r w:rsidRPr="00BA5DE1">
        <w:rPr>
          <w:rFonts w:ascii="Palatino Linotype" w:eastAsiaTheme="minorHAnsi" w:hAnsi="Palatino Linotype" w:cs="Arial"/>
          <w:sz w:val="24"/>
          <w:szCs w:val="24"/>
        </w:rPr>
        <w:t xml:space="preserve"> la presente resolución al Titular de la Unidad de Transparencia del Sujeto Obligado mediante el Sistema de Acceso a la Información Mexiquense (SAIMEX).</w:t>
      </w:r>
    </w:p>
    <w:p w14:paraId="55562C50" w14:textId="77777777" w:rsidR="00BA5DE1" w:rsidRPr="00BA5DE1" w:rsidRDefault="00BA5DE1" w:rsidP="00BA5DE1">
      <w:pPr>
        <w:spacing w:after="0" w:line="360" w:lineRule="auto"/>
        <w:jc w:val="both"/>
        <w:rPr>
          <w:rFonts w:ascii="Palatino Linotype" w:eastAsiaTheme="minorHAnsi" w:hAnsi="Palatino Linotype" w:cs="Arial"/>
          <w:sz w:val="24"/>
          <w:szCs w:val="24"/>
        </w:rPr>
      </w:pPr>
    </w:p>
    <w:p w14:paraId="65EEEF39" w14:textId="120751FB" w:rsidR="00BA5DE1" w:rsidRPr="00BA5DE1" w:rsidRDefault="00BA5DE1" w:rsidP="00BA5DE1">
      <w:pPr>
        <w:spacing w:after="0" w:line="360" w:lineRule="auto"/>
        <w:contextualSpacing/>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t xml:space="preserve">TERCERO. </w:t>
      </w:r>
      <w:r w:rsidRPr="00BA5DE1">
        <w:rPr>
          <w:rFonts w:ascii="Palatino Linotype" w:hAnsi="Palatino Linotype" w:cs="Arial"/>
          <w:b/>
          <w:sz w:val="24"/>
          <w:szCs w:val="24"/>
          <w:lang w:eastAsia="es-MX"/>
        </w:rPr>
        <w:t>Notifíquese</w:t>
      </w:r>
      <w:r w:rsidRPr="00BA5DE1">
        <w:rPr>
          <w:rFonts w:ascii="Palatino Linotype" w:hAnsi="Palatino Linotype" w:cs="Arial"/>
          <w:sz w:val="24"/>
          <w:szCs w:val="24"/>
          <w:lang w:eastAsia="es-MX"/>
        </w:rPr>
        <w:t xml:space="preserve"> al </w:t>
      </w:r>
      <w:r w:rsidRPr="00BA5DE1">
        <w:rPr>
          <w:rFonts w:ascii="Palatino Linotype" w:hAnsi="Palatino Linotype" w:cs="Arial"/>
          <w:b/>
          <w:sz w:val="24"/>
          <w:szCs w:val="24"/>
          <w:lang w:eastAsia="es-MX"/>
        </w:rPr>
        <w:t>Recurrente</w:t>
      </w:r>
      <w:r w:rsidRPr="00BA5DE1">
        <w:rPr>
          <w:rFonts w:ascii="Palatino Linotype" w:hAnsi="Palatino Linotype" w:cs="Arial"/>
          <w:sz w:val="24"/>
          <w:szCs w:val="24"/>
          <w:lang w:eastAsia="es-MX"/>
        </w:rPr>
        <w:t xml:space="preserve"> la presente resolución </w:t>
      </w:r>
      <w:r w:rsidRPr="00BA5DE1">
        <w:rPr>
          <w:rFonts w:ascii="Palatino Linotype" w:eastAsiaTheme="minorHAnsi" w:hAnsi="Palatino Linotype" w:cs="Arial"/>
          <w:sz w:val="24"/>
          <w:szCs w:val="24"/>
        </w:rPr>
        <w:t xml:space="preserve">a través del Sistema de Acceso a la Información Mexiquense </w:t>
      </w:r>
      <w:r w:rsidRPr="00BA5DE1">
        <w:rPr>
          <w:rFonts w:ascii="Palatino Linotype" w:eastAsiaTheme="minorHAnsi" w:hAnsi="Palatino Linotype" w:cs="Arial"/>
          <w:b/>
          <w:sz w:val="24"/>
          <w:szCs w:val="24"/>
        </w:rPr>
        <w:t>(SAIMEX)</w:t>
      </w:r>
      <w:r w:rsidRPr="00BA5DE1">
        <w:rPr>
          <w:rFonts w:ascii="Palatino Linotype" w:hAnsi="Palatino Linotype" w:cs="Arial"/>
          <w:sz w:val="24"/>
          <w:szCs w:val="24"/>
          <w:lang w:eastAsia="es-MX"/>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5C48B5" w14:textId="77777777" w:rsidR="00BA5DE1" w:rsidRPr="00BA5DE1" w:rsidRDefault="00BA5DE1" w:rsidP="00BA5D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15E09EA" w14:textId="563BD6D9" w:rsidR="00BA5DE1" w:rsidRPr="00BA5DE1" w:rsidRDefault="00BA5DE1" w:rsidP="00BA5DE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eastAsia="es-MX"/>
        </w:rPr>
      </w:pPr>
      <w:r w:rsidRPr="00BA5DE1">
        <w:rPr>
          <w:rFonts w:ascii="Palatino Linotype" w:eastAsia="Palatino Linotype" w:hAnsi="Palatino Linotype" w:cs="Palatino Linotype"/>
          <w:color w:val="000000"/>
          <w:sz w:val="24"/>
          <w:szCs w:val="24"/>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w:t>
      </w:r>
      <w:bookmarkStart w:id="1" w:name="_GoBack"/>
      <w:bookmarkEnd w:id="1"/>
      <w:r w:rsidRPr="00BA5DE1">
        <w:rPr>
          <w:rFonts w:ascii="Palatino Linotype" w:eastAsia="Palatino Linotype" w:hAnsi="Palatino Linotype" w:cs="Palatino Linotype"/>
          <w:color w:val="000000"/>
          <w:sz w:val="24"/>
          <w:szCs w:val="24"/>
          <w:lang w:eastAsia="es-MX"/>
        </w:rPr>
        <w:t>RISTINA MORALES MARTÍNEZ</w:t>
      </w:r>
      <w:r w:rsidR="00F146B0">
        <w:rPr>
          <w:rFonts w:ascii="Palatino Linotype" w:eastAsia="Palatino Linotype" w:hAnsi="Palatino Linotype" w:cs="Palatino Linotype"/>
          <w:color w:val="000000"/>
          <w:sz w:val="24"/>
          <w:szCs w:val="24"/>
          <w:lang w:eastAsia="es-MX"/>
        </w:rPr>
        <w:t xml:space="preserve"> </w:t>
      </w:r>
      <w:r w:rsidR="00F146B0">
        <w:rPr>
          <w:rFonts w:ascii="Palatino Linotype" w:eastAsiaTheme="minorEastAsia" w:hAnsi="Palatino Linotype"/>
          <w:color w:val="000000" w:themeColor="text1"/>
          <w:sz w:val="24"/>
          <w:szCs w:val="24"/>
          <w:lang w:val="es-ES_tradnl" w:eastAsia="es-ES"/>
        </w:rPr>
        <w:t>(AUSENCIA JUSTIFICADA),</w:t>
      </w:r>
      <w:r w:rsidRPr="00BA5DE1">
        <w:rPr>
          <w:rFonts w:ascii="Palatino Linotype" w:eastAsia="Palatino Linotype" w:hAnsi="Palatino Linotype" w:cs="Palatino Linotype"/>
          <w:color w:val="000000"/>
          <w:sz w:val="24"/>
          <w:szCs w:val="24"/>
          <w:lang w:eastAsia="es-MX"/>
        </w:rPr>
        <w:t xml:space="preserve"> LUIS GUSTAVO PARRA NORIEGA Y GUADALUPE RAMÍREZ PEÑA, EN LA </w:t>
      </w:r>
      <w:r w:rsidR="00A6173E">
        <w:rPr>
          <w:rFonts w:ascii="Palatino Linotype" w:eastAsia="Palatino Linotype" w:hAnsi="Palatino Linotype" w:cs="Palatino Linotype"/>
          <w:color w:val="000000"/>
          <w:sz w:val="24"/>
          <w:szCs w:val="24"/>
          <w:lang w:eastAsia="es-MX"/>
        </w:rPr>
        <w:t>TRIGÉSIMA CUARTA</w:t>
      </w:r>
      <w:r w:rsidRPr="00BA5DE1">
        <w:rPr>
          <w:rFonts w:ascii="Palatino Linotype" w:eastAsia="Palatino Linotype" w:hAnsi="Palatino Linotype" w:cs="Palatino Linotype"/>
          <w:color w:val="000000"/>
          <w:sz w:val="24"/>
          <w:szCs w:val="24"/>
          <w:lang w:eastAsia="es-MX"/>
        </w:rPr>
        <w:t xml:space="preserve"> SESIÓN ORDINARIA CELEBRADA EL </w:t>
      </w:r>
      <w:r w:rsidR="00A6173E">
        <w:rPr>
          <w:rFonts w:ascii="Palatino Linotype" w:eastAsia="Palatino Linotype" w:hAnsi="Palatino Linotype" w:cs="Palatino Linotype"/>
          <w:color w:val="000000"/>
          <w:sz w:val="24"/>
          <w:szCs w:val="24"/>
          <w:lang w:eastAsia="es-MX"/>
        </w:rPr>
        <w:t>VEINTI</w:t>
      </w:r>
      <w:r w:rsidR="00260B9B">
        <w:rPr>
          <w:rFonts w:ascii="Palatino Linotype" w:eastAsia="Palatino Linotype" w:hAnsi="Palatino Linotype" w:cs="Palatino Linotype"/>
          <w:color w:val="000000"/>
          <w:sz w:val="24"/>
          <w:szCs w:val="24"/>
          <w:lang w:eastAsia="es-MX"/>
        </w:rPr>
        <w:t>UNO</w:t>
      </w:r>
      <w:r w:rsidR="00A6173E">
        <w:rPr>
          <w:rFonts w:ascii="Palatino Linotype" w:eastAsia="Palatino Linotype" w:hAnsi="Palatino Linotype" w:cs="Palatino Linotype"/>
          <w:color w:val="000000"/>
          <w:sz w:val="24"/>
          <w:szCs w:val="24"/>
          <w:lang w:eastAsia="es-MX"/>
        </w:rPr>
        <w:t xml:space="preserve"> DE SEPTIEMBRE</w:t>
      </w:r>
      <w:r w:rsidRPr="00BA5DE1">
        <w:rPr>
          <w:rFonts w:ascii="Palatino Linotype" w:eastAsia="Palatino Linotype" w:hAnsi="Palatino Linotype" w:cs="Palatino Linotype"/>
          <w:color w:val="000000"/>
          <w:sz w:val="24"/>
          <w:szCs w:val="24"/>
          <w:lang w:eastAsia="es-MX"/>
        </w:rPr>
        <w:t xml:space="preserve"> DE DOS MIL VEINTIDÓS, ANTE EL SECRETARIO TÉCNICO DEL PLENO, ALEXIS TAPIA RAMÍREZ.----------------------------------------------------------------</w:t>
      </w:r>
      <w:r w:rsidR="0021497A" w:rsidRPr="00BA5DE1">
        <w:rPr>
          <w:rFonts w:ascii="Palatino Linotype" w:eastAsia="Palatino Linotype" w:hAnsi="Palatino Linotype" w:cs="Palatino Linotype"/>
          <w:color w:val="000000"/>
          <w:sz w:val="24"/>
          <w:szCs w:val="24"/>
          <w:lang w:eastAsia="es-MX"/>
        </w:rPr>
        <w:t>---------------------------------------------------------------------</w:t>
      </w:r>
      <w:r w:rsidR="0021497A">
        <w:rPr>
          <w:rFonts w:ascii="Palatino Linotype" w:eastAsia="Palatino Linotype" w:hAnsi="Palatino Linotype" w:cs="Palatino Linotype"/>
          <w:color w:val="000000"/>
          <w:sz w:val="24"/>
          <w:szCs w:val="24"/>
          <w:lang w:eastAsia="es-MX"/>
        </w:rPr>
        <w:t>---------------------------------------------------------------------------------</w:t>
      </w:r>
      <w:r w:rsidR="0021497A" w:rsidRPr="00BA5DE1">
        <w:rPr>
          <w:rFonts w:ascii="Palatino Linotype" w:eastAsia="Palatino Linotype" w:hAnsi="Palatino Linotype" w:cs="Palatino Linotype"/>
          <w:color w:val="000000"/>
          <w:sz w:val="24"/>
          <w:szCs w:val="24"/>
          <w:lang w:eastAsia="es-MX"/>
        </w:rPr>
        <w:t>------------------------------------------------------------------------</w:t>
      </w:r>
      <w:r w:rsidR="0021497A">
        <w:rPr>
          <w:rFonts w:ascii="Palatino Linotype" w:eastAsia="Palatino Linotype" w:hAnsi="Palatino Linotype" w:cs="Palatino Linotype"/>
          <w:color w:val="000000"/>
          <w:sz w:val="24"/>
          <w:szCs w:val="24"/>
          <w:lang w:eastAsia="es-MX"/>
        </w:rPr>
        <w:t>---------------------------------------------------------------------------------</w:t>
      </w:r>
      <w:r w:rsidR="0021497A" w:rsidRPr="00BA5DE1">
        <w:rPr>
          <w:rFonts w:ascii="Palatino Linotype" w:eastAsia="Palatino Linotype" w:hAnsi="Palatino Linotype" w:cs="Palatino Linotype"/>
          <w:color w:val="000000"/>
          <w:sz w:val="24"/>
          <w:szCs w:val="24"/>
          <w:lang w:eastAsia="es-MX"/>
        </w:rPr>
        <w:t>------------------------------------------------------------------------</w:t>
      </w:r>
      <w:r w:rsidR="0021497A">
        <w:rPr>
          <w:rFonts w:ascii="Palatino Linotype" w:eastAsia="Palatino Linotype" w:hAnsi="Palatino Linotype" w:cs="Palatino Linotype"/>
          <w:color w:val="000000"/>
          <w:sz w:val="24"/>
          <w:szCs w:val="24"/>
          <w:lang w:eastAsia="es-MX"/>
        </w:rPr>
        <w:t>------</w:t>
      </w:r>
      <w:r w:rsidR="00F146B0">
        <w:rPr>
          <w:rFonts w:ascii="Palatino Linotype" w:eastAsia="Palatino Linotype" w:hAnsi="Palatino Linotype" w:cs="Palatino Linotype"/>
          <w:color w:val="000000"/>
          <w:sz w:val="24"/>
          <w:szCs w:val="24"/>
          <w:lang w:eastAsia="es-MX"/>
        </w:rPr>
        <w:t>-------------------------------</w:t>
      </w:r>
    </w:p>
    <w:p w14:paraId="6FAF3EC1" w14:textId="77777777" w:rsidR="00BA5DE1" w:rsidRPr="00BA5DE1" w:rsidRDefault="00BA5DE1" w:rsidP="00BA5DE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eastAsia="es-MX"/>
        </w:rPr>
      </w:pPr>
      <w:r w:rsidRPr="00BA5DE1">
        <w:rPr>
          <w:rFonts w:ascii="Palatino Linotype" w:eastAsia="Palatino Linotype" w:hAnsi="Palatino Linotype" w:cs="Palatino Linotype"/>
          <w:color w:val="000000"/>
          <w:sz w:val="20"/>
          <w:szCs w:val="20"/>
          <w:lang w:eastAsia="es-MX"/>
        </w:rPr>
        <w:t>JMV/CCR/EJDG</w:t>
      </w:r>
    </w:p>
    <w:p w14:paraId="118AFAF7" w14:textId="10EE3DD5" w:rsidR="00C70171" w:rsidRPr="006A5AC2" w:rsidRDefault="00C70171" w:rsidP="00BA5DE1">
      <w:pPr>
        <w:spacing w:before="240" w:line="360" w:lineRule="auto"/>
        <w:jc w:val="both"/>
        <w:rPr>
          <w:rFonts w:ascii="Palatino Linotype" w:hAnsi="Palatino Linotype"/>
          <w:sz w:val="14"/>
          <w:szCs w:val="20"/>
        </w:rPr>
      </w:pP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92CB8" w14:textId="77777777" w:rsidR="001D7175" w:rsidRDefault="001D7175" w:rsidP="00BF3214">
      <w:pPr>
        <w:spacing w:after="0" w:line="240" w:lineRule="auto"/>
      </w:pPr>
      <w:r>
        <w:separator/>
      </w:r>
    </w:p>
  </w:endnote>
  <w:endnote w:type="continuationSeparator" w:id="0">
    <w:p w14:paraId="54512F7F" w14:textId="77777777" w:rsidR="001D7175" w:rsidRDefault="001D717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6D2AE4" w:rsidRPr="002D6DD8" w:rsidRDefault="006D2AE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7A9">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57A9">
              <w:rPr>
                <w:rFonts w:ascii="Palatino Linotype" w:hAnsi="Palatino Linotype"/>
                <w:bCs/>
                <w:noProof/>
                <w:sz w:val="20"/>
              </w:rPr>
              <w:t>36</w:t>
            </w:r>
            <w:r>
              <w:rPr>
                <w:rFonts w:ascii="Palatino Linotype" w:hAnsi="Palatino Linotype"/>
                <w:bCs/>
                <w:noProof/>
                <w:sz w:val="20"/>
              </w:rPr>
              <w:fldChar w:fldCharType="end"/>
            </w:r>
          </w:p>
        </w:sdtContent>
      </w:sdt>
    </w:sdtContent>
  </w:sdt>
  <w:p w14:paraId="1002C619" w14:textId="77777777" w:rsidR="006D2AE4" w:rsidRDefault="006D2A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6D2AE4" w:rsidRPr="000B69FA" w:rsidRDefault="006D2AE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3B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3B48">
      <w:rPr>
        <w:rFonts w:ascii="Palatino Linotype" w:hAnsi="Palatino Linotype"/>
        <w:bCs/>
        <w:noProof/>
        <w:sz w:val="20"/>
      </w:rPr>
      <w:t>36</w:t>
    </w:r>
    <w:r>
      <w:rPr>
        <w:rFonts w:ascii="Palatino Linotype" w:hAnsi="Palatino Linotype"/>
        <w:bCs/>
        <w:noProof/>
        <w:sz w:val="20"/>
      </w:rPr>
      <w:fldChar w:fldCharType="end"/>
    </w:r>
  </w:p>
  <w:p w14:paraId="1DC90981" w14:textId="77777777" w:rsidR="006D2AE4" w:rsidRDefault="006D2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DF9B5" w14:textId="77777777" w:rsidR="001D7175" w:rsidRDefault="001D7175" w:rsidP="00BF3214">
      <w:pPr>
        <w:spacing w:after="0" w:line="240" w:lineRule="auto"/>
      </w:pPr>
      <w:r>
        <w:separator/>
      </w:r>
    </w:p>
  </w:footnote>
  <w:footnote w:type="continuationSeparator" w:id="0">
    <w:p w14:paraId="01C5B54A" w14:textId="77777777" w:rsidR="001D7175" w:rsidRDefault="001D7175" w:rsidP="00BF3214">
      <w:pPr>
        <w:spacing w:after="0" w:line="240" w:lineRule="auto"/>
      </w:pPr>
      <w:r>
        <w:continuationSeparator/>
      </w:r>
    </w:p>
  </w:footnote>
  <w:footnote w:id="1">
    <w:p w14:paraId="3DC76A6B" w14:textId="77777777" w:rsidR="006D2AE4" w:rsidRPr="00B3067C" w:rsidRDefault="006D2AE4" w:rsidP="006F071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64A593F" w14:textId="77777777" w:rsidR="006D2AE4" w:rsidRDefault="006D2AE4" w:rsidP="006F071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2">
    <w:p w14:paraId="0D4E9F94" w14:textId="77777777" w:rsidR="006D2AE4" w:rsidRPr="00D2586F" w:rsidRDefault="006D2AE4" w:rsidP="006F071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4CB481" w14:textId="77777777" w:rsidR="006D2AE4" w:rsidRPr="00D2586F" w:rsidRDefault="006D2AE4" w:rsidP="006F071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5B57422" w14:textId="77777777" w:rsidR="006D2AE4" w:rsidRPr="00D2586F" w:rsidRDefault="006D2AE4" w:rsidP="006F071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D3509D3" w14:textId="77777777" w:rsidR="006D2AE4" w:rsidRPr="00D2586F" w:rsidRDefault="006D2AE4" w:rsidP="006F0715">
      <w:pPr>
        <w:pStyle w:val="Textonotapie"/>
        <w:jc w:val="both"/>
        <w:rPr>
          <w:rFonts w:ascii="Palatino Linotype" w:hAnsi="Palatino Linotype"/>
          <w:i/>
        </w:rPr>
      </w:pPr>
    </w:p>
    <w:p w14:paraId="56C6DCCF" w14:textId="77777777" w:rsidR="006D2AE4" w:rsidRDefault="006D2AE4" w:rsidP="006F071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6D2AE4" w14:paraId="35E5EC0A" w14:textId="77777777" w:rsidTr="00793820">
      <w:trPr>
        <w:trHeight w:val="227"/>
      </w:trPr>
      <w:tc>
        <w:tcPr>
          <w:tcW w:w="5671" w:type="dxa"/>
          <w:hideMark/>
        </w:tcPr>
        <w:p w14:paraId="7BC472F9" w14:textId="0DAE3E31" w:rsidR="006D2AE4" w:rsidRDefault="006D2AE4" w:rsidP="0058288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FB66E27" w:rsidR="006D2AE4" w:rsidRDefault="006D2AE4" w:rsidP="00831C2C">
          <w:pPr>
            <w:spacing w:after="120"/>
            <w:ind w:left="-486" w:right="214" w:firstLine="1585"/>
            <w:jc w:val="right"/>
            <w:rPr>
              <w:rFonts w:ascii="Palatino Linotype" w:hAnsi="Palatino Linotype" w:cs="Arial"/>
              <w:szCs w:val="20"/>
            </w:rPr>
          </w:pPr>
          <w:r w:rsidRPr="00667BA8">
            <w:rPr>
              <w:rFonts w:ascii="Palatino Linotype" w:hAnsi="Palatino Linotype" w:cs="Arial"/>
              <w:bCs/>
              <w:sz w:val="24"/>
              <w:lang w:eastAsia="es-MX"/>
            </w:rPr>
            <w:t>07895/INFOEM/IP/RR/2022</w:t>
          </w:r>
        </w:p>
      </w:tc>
    </w:tr>
    <w:tr w:rsidR="006D2AE4" w14:paraId="0482DFAC" w14:textId="77777777" w:rsidTr="00793820">
      <w:trPr>
        <w:trHeight w:val="242"/>
      </w:trPr>
      <w:tc>
        <w:tcPr>
          <w:tcW w:w="5671" w:type="dxa"/>
          <w:hideMark/>
        </w:tcPr>
        <w:p w14:paraId="509D07E9" w14:textId="77777777" w:rsidR="006D2AE4" w:rsidRDefault="006D2AE4" w:rsidP="00582883">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765CA5D3" w:rsidR="006D2AE4" w:rsidRDefault="006D2AE4" w:rsidP="00831C2C">
          <w:pPr>
            <w:spacing w:after="120"/>
            <w:ind w:left="-486" w:right="214" w:firstLine="284"/>
            <w:jc w:val="right"/>
            <w:rPr>
              <w:rFonts w:ascii="Palatino Linotype" w:hAnsi="Palatino Linotype" w:cs="Arial"/>
              <w:szCs w:val="20"/>
            </w:rPr>
          </w:pPr>
          <w:r w:rsidRPr="00667BA8">
            <w:rPr>
              <w:rFonts w:ascii="Palatino Linotype" w:hAnsi="Palatino Linotype" w:cs="Arial"/>
              <w:szCs w:val="20"/>
            </w:rPr>
            <w:t>Secretaría General de Gobierno</w:t>
          </w:r>
        </w:p>
      </w:tc>
    </w:tr>
    <w:tr w:rsidR="006D2AE4" w14:paraId="7B7E63F5" w14:textId="77777777" w:rsidTr="00793820">
      <w:trPr>
        <w:trHeight w:val="342"/>
      </w:trPr>
      <w:tc>
        <w:tcPr>
          <w:tcW w:w="5671" w:type="dxa"/>
          <w:hideMark/>
        </w:tcPr>
        <w:p w14:paraId="2BCB7A44" w14:textId="06565CD6" w:rsidR="006D2AE4" w:rsidRDefault="006D2AE4" w:rsidP="000E4D1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381E3FB2" w14:textId="0D34695D" w:rsidR="006D2AE4" w:rsidRDefault="006D2AE4" w:rsidP="000E4D1D">
          <w:pPr>
            <w:spacing w:after="120"/>
            <w:ind w:left="-486" w:right="214" w:firstLine="567"/>
            <w:jc w:val="right"/>
            <w:rPr>
              <w:rFonts w:ascii="Palatino Linotype" w:hAnsi="Palatino Linotype" w:cs="Arial"/>
              <w:szCs w:val="20"/>
            </w:rPr>
          </w:pPr>
          <w:bookmarkStart w:id="2" w:name="_Hlk102155910"/>
          <w:r w:rsidRPr="006F626C">
            <w:rPr>
              <w:rFonts w:ascii="Palatino Linotype" w:hAnsi="Palatino Linotype" w:cs="Arial"/>
              <w:szCs w:val="20"/>
            </w:rPr>
            <w:t>José Martínez Vilchis</w:t>
          </w:r>
          <w:bookmarkEnd w:id="2"/>
        </w:p>
      </w:tc>
    </w:tr>
  </w:tbl>
  <w:p w14:paraId="7BDE043F" w14:textId="70948775" w:rsidR="006D2AE4" w:rsidRDefault="001D7175" w:rsidP="00B935D1">
    <w:pPr>
      <w:pStyle w:val="Encabezado"/>
      <w:tabs>
        <w:tab w:val="clear" w:pos="4419"/>
        <w:tab w:val="clear" w:pos="8838"/>
        <w:tab w:val="left" w:pos="6005"/>
      </w:tabs>
    </w:pPr>
    <w:r>
      <w:rPr>
        <w:rFonts w:ascii="Palatino Linotype" w:hAnsi="Palatino Linotype" w:cs="Arial"/>
        <w:b/>
        <w:noProof/>
        <w:szCs w:val="20"/>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infoem" style="position:absolute;margin-left:-84.45pt;margin-top:-130.6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6D2AE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6D2AE4" w14:paraId="25A37BB4" w14:textId="77777777" w:rsidTr="0041408B">
      <w:trPr>
        <w:trHeight w:val="227"/>
      </w:trPr>
      <w:tc>
        <w:tcPr>
          <w:tcW w:w="5671" w:type="dxa"/>
          <w:hideMark/>
        </w:tcPr>
        <w:p w14:paraId="3B7407D3" w14:textId="3C864A65" w:rsidR="006D2AE4" w:rsidRDefault="006D2AE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408C614" w:rsidR="006D2AE4" w:rsidRDefault="006D2AE4" w:rsidP="00AF5D6A">
          <w:pPr>
            <w:spacing w:after="120" w:line="240" w:lineRule="auto"/>
            <w:ind w:left="-486" w:right="214" w:firstLine="1585"/>
            <w:jc w:val="right"/>
            <w:rPr>
              <w:rFonts w:ascii="Palatino Linotype" w:hAnsi="Palatino Linotype" w:cs="Arial"/>
              <w:szCs w:val="20"/>
            </w:rPr>
          </w:pPr>
          <w:r w:rsidRPr="00667BA8">
            <w:rPr>
              <w:rFonts w:ascii="Palatino Linotype" w:hAnsi="Palatino Linotype" w:cs="Arial"/>
              <w:bCs/>
              <w:sz w:val="24"/>
              <w:lang w:eastAsia="es-MX"/>
            </w:rPr>
            <w:t>07895/INFOEM/IP/RR/2022</w:t>
          </w:r>
        </w:p>
      </w:tc>
    </w:tr>
    <w:tr w:rsidR="006D2AE4" w14:paraId="480BC2A1" w14:textId="77777777" w:rsidTr="0041408B">
      <w:trPr>
        <w:trHeight w:val="242"/>
      </w:trPr>
      <w:tc>
        <w:tcPr>
          <w:tcW w:w="5671" w:type="dxa"/>
          <w:hideMark/>
        </w:tcPr>
        <w:p w14:paraId="0BCD7858" w14:textId="77777777" w:rsidR="006D2AE4" w:rsidRDefault="006D2AE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4770982F" w:rsidR="006D2AE4" w:rsidRDefault="006D2AE4" w:rsidP="00AF5D6A">
          <w:pPr>
            <w:spacing w:after="120" w:line="240" w:lineRule="auto"/>
            <w:ind w:left="-486" w:right="214" w:firstLine="284"/>
            <w:jc w:val="right"/>
            <w:rPr>
              <w:rFonts w:ascii="Palatino Linotype" w:hAnsi="Palatino Linotype" w:cs="Arial"/>
              <w:szCs w:val="20"/>
            </w:rPr>
          </w:pPr>
          <w:r w:rsidRPr="00667BA8">
            <w:rPr>
              <w:rFonts w:ascii="Palatino Linotype" w:hAnsi="Palatino Linotype" w:cs="Arial"/>
              <w:szCs w:val="20"/>
            </w:rPr>
            <w:t>Secretaría General de Gobierno</w:t>
          </w:r>
        </w:p>
      </w:tc>
    </w:tr>
    <w:tr w:rsidR="006D2AE4" w14:paraId="60A059F9" w14:textId="77777777" w:rsidTr="009754A4">
      <w:trPr>
        <w:trHeight w:val="342"/>
      </w:trPr>
      <w:tc>
        <w:tcPr>
          <w:tcW w:w="5671" w:type="dxa"/>
        </w:tcPr>
        <w:p w14:paraId="063683FE" w14:textId="77777777" w:rsidR="006D2AE4" w:rsidRDefault="006D2AE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78A4E9B" w:rsidR="006D2AE4" w:rsidRPr="003D23D7" w:rsidRDefault="00D13B48"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6D2AE4" w14:paraId="7854C9FF" w14:textId="77777777" w:rsidTr="0041408B">
      <w:trPr>
        <w:trHeight w:val="342"/>
      </w:trPr>
      <w:tc>
        <w:tcPr>
          <w:tcW w:w="5671" w:type="dxa"/>
        </w:tcPr>
        <w:p w14:paraId="02A89BC6" w14:textId="69562B65" w:rsidR="006D2AE4" w:rsidRDefault="006D2AE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14:paraId="196CA724" w14:textId="650FA2ED" w:rsidR="006D2AE4" w:rsidRDefault="006D2AE4" w:rsidP="00831C2C">
          <w:pPr>
            <w:spacing w:after="120" w:line="240" w:lineRule="auto"/>
            <w:ind w:left="-486" w:right="214" w:firstLine="567"/>
            <w:jc w:val="right"/>
            <w:rPr>
              <w:rFonts w:ascii="Palatino Linotype" w:hAnsi="Palatino Linotype" w:cs="Arial"/>
              <w:szCs w:val="20"/>
            </w:rPr>
          </w:pPr>
          <w:r w:rsidRPr="006F626C">
            <w:rPr>
              <w:rFonts w:ascii="Palatino Linotype" w:hAnsi="Palatino Linotype" w:cs="Arial"/>
              <w:szCs w:val="20"/>
            </w:rPr>
            <w:t>José Martínez Vilchis</w:t>
          </w:r>
        </w:p>
      </w:tc>
    </w:tr>
  </w:tbl>
  <w:p w14:paraId="67D63C23" w14:textId="06E0D9AA" w:rsidR="006D2AE4" w:rsidRDefault="001D7175">
    <w:pPr>
      <w:pStyle w:val="Encabezado"/>
    </w:pPr>
    <w:r>
      <w:rPr>
        <w:rFonts w:ascii="Palatino Linotype" w:hAnsi="Palatino Linotype" w:cs="Arial"/>
        <w:b/>
        <w:noProof/>
        <w:szCs w:val="20"/>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alt="infoem" style="position:absolute;margin-left:-83.7pt;margin-top:-132.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450"/>
    <w:multiLevelType w:val="hybridMultilevel"/>
    <w:tmpl w:val="DFFA2D40"/>
    <w:lvl w:ilvl="0" w:tplc="559EEB72">
      <w:start w:val="1"/>
      <w:numFmt w:val="decimal"/>
      <w:lvlText w:val="%1."/>
      <w:lvlJc w:val="left"/>
      <w:pPr>
        <w:ind w:left="1778" w:hanging="360"/>
      </w:pPr>
      <w:rPr>
        <w:rFonts w:hint="default"/>
        <w:b/>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B90A13"/>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9B5BAF"/>
    <w:multiLevelType w:val="hybridMultilevel"/>
    <w:tmpl w:val="11E86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CE38B8"/>
    <w:multiLevelType w:val="hybridMultilevel"/>
    <w:tmpl w:val="DFFA2D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20937"/>
    <w:multiLevelType w:val="hybridMultilevel"/>
    <w:tmpl w:val="B24206D0"/>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9D629D"/>
    <w:multiLevelType w:val="hybridMultilevel"/>
    <w:tmpl w:val="99F4A742"/>
    <w:lvl w:ilvl="0" w:tplc="6C6CD1D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63C49E2"/>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4258631C"/>
    <w:multiLevelType w:val="hybridMultilevel"/>
    <w:tmpl w:val="08CA77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18934B0"/>
    <w:multiLevelType w:val="hybridMultilevel"/>
    <w:tmpl w:val="1C4E3C68"/>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8" w15:restartNumberingAfterBreak="0">
    <w:nsid w:val="57481FC0"/>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DF7CB8"/>
    <w:multiLevelType w:val="hybridMultilevel"/>
    <w:tmpl w:val="E5F20A1C"/>
    <w:lvl w:ilvl="0" w:tplc="219C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12"/>
  </w:num>
  <w:num w:numId="4">
    <w:abstractNumId w:val="1"/>
  </w:num>
  <w:num w:numId="5">
    <w:abstractNumId w:val="2"/>
  </w:num>
  <w:num w:numId="6">
    <w:abstractNumId w:val="4"/>
  </w:num>
  <w:num w:numId="7">
    <w:abstractNumId w:val="11"/>
  </w:num>
  <w:num w:numId="8">
    <w:abstractNumId w:val="5"/>
  </w:num>
  <w:num w:numId="9">
    <w:abstractNumId w:val="3"/>
  </w:num>
  <w:num w:numId="10">
    <w:abstractNumId w:val="9"/>
  </w:num>
  <w:num w:numId="11">
    <w:abstractNumId w:val="0"/>
  </w:num>
  <w:num w:numId="12">
    <w:abstractNumId w:val="7"/>
  </w:num>
  <w:num w:numId="13">
    <w:abstractNumId w:val="8"/>
  </w:num>
  <w:num w:numId="14">
    <w:abstractNumId w:val="19"/>
  </w:num>
  <w:num w:numId="15">
    <w:abstractNumId w:val="18"/>
  </w:num>
  <w:num w:numId="16">
    <w:abstractNumId w:val="14"/>
  </w:num>
  <w:num w:numId="17">
    <w:abstractNumId w:val="17"/>
  </w:num>
  <w:num w:numId="18">
    <w:abstractNumId w:val="16"/>
  </w:num>
  <w:num w:numId="19">
    <w:abstractNumId w:val="6"/>
  </w:num>
  <w:num w:numId="20">
    <w:abstractNumId w:val="21"/>
  </w:num>
  <w:num w:numId="21">
    <w:abstractNumId w:val="15"/>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5497"/>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176F8"/>
    <w:rsid w:val="000205EA"/>
    <w:rsid w:val="000225EB"/>
    <w:rsid w:val="000229C8"/>
    <w:rsid w:val="00022CB4"/>
    <w:rsid w:val="00023CA8"/>
    <w:rsid w:val="00023CE4"/>
    <w:rsid w:val="000241E1"/>
    <w:rsid w:val="0002487C"/>
    <w:rsid w:val="000250E7"/>
    <w:rsid w:val="00025104"/>
    <w:rsid w:val="00026F87"/>
    <w:rsid w:val="0002762D"/>
    <w:rsid w:val="000278BD"/>
    <w:rsid w:val="00027ADB"/>
    <w:rsid w:val="0003070B"/>
    <w:rsid w:val="0003124C"/>
    <w:rsid w:val="00031A78"/>
    <w:rsid w:val="00031DF7"/>
    <w:rsid w:val="000326F0"/>
    <w:rsid w:val="000328CC"/>
    <w:rsid w:val="00032985"/>
    <w:rsid w:val="00032DAE"/>
    <w:rsid w:val="00033A0C"/>
    <w:rsid w:val="00033E1A"/>
    <w:rsid w:val="00033FCA"/>
    <w:rsid w:val="00035312"/>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1B86"/>
    <w:rsid w:val="00062E9A"/>
    <w:rsid w:val="0006300D"/>
    <w:rsid w:val="0006317A"/>
    <w:rsid w:val="00063549"/>
    <w:rsid w:val="00063662"/>
    <w:rsid w:val="00064430"/>
    <w:rsid w:val="000648A8"/>
    <w:rsid w:val="00065220"/>
    <w:rsid w:val="000657A9"/>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096D"/>
    <w:rsid w:val="000D172D"/>
    <w:rsid w:val="000D2D00"/>
    <w:rsid w:val="000D2DCA"/>
    <w:rsid w:val="000D3FB5"/>
    <w:rsid w:val="000D419B"/>
    <w:rsid w:val="000D505C"/>
    <w:rsid w:val="000D79B2"/>
    <w:rsid w:val="000D7E22"/>
    <w:rsid w:val="000D7F2B"/>
    <w:rsid w:val="000E0D14"/>
    <w:rsid w:val="000E1094"/>
    <w:rsid w:val="000E16E6"/>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4C9"/>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5C5A"/>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3F42"/>
    <w:rsid w:val="00185636"/>
    <w:rsid w:val="0018595B"/>
    <w:rsid w:val="00185AD8"/>
    <w:rsid w:val="00187D06"/>
    <w:rsid w:val="00190218"/>
    <w:rsid w:val="0019025A"/>
    <w:rsid w:val="00190DF5"/>
    <w:rsid w:val="001917EB"/>
    <w:rsid w:val="00191DDC"/>
    <w:rsid w:val="001922F0"/>
    <w:rsid w:val="00192CA7"/>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7D0"/>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D7175"/>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497A"/>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472B"/>
    <w:rsid w:val="0024635B"/>
    <w:rsid w:val="0024637B"/>
    <w:rsid w:val="002468D4"/>
    <w:rsid w:val="0024698C"/>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A88"/>
    <w:rsid w:val="00260768"/>
    <w:rsid w:val="00260A22"/>
    <w:rsid w:val="00260B9B"/>
    <w:rsid w:val="00260EF6"/>
    <w:rsid w:val="002621CB"/>
    <w:rsid w:val="00263218"/>
    <w:rsid w:val="00263617"/>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D24"/>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5D2"/>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2F450A"/>
    <w:rsid w:val="00301738"/>
    <w:rsid w:val="00304CD6"/>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0307"/>
    <w:rsid w:val="0035154E"/>
    <w:rsid w:val="003518DA"/>
    <w:rsid w:val="00352CF4"/>
    <w:rsid w:val="00353207"/>
    <w:rsid w:val="00353384"/>
    <w:rsid w:val="00353FEE"/>
    <w:rsid w:val="00354782"/>
    <w:rsid w:val="00355198"/>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D0"/>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4DA2"/>
    <w:rsid w:val="003C608B"/>
    <w:rsid w:val="003C66EE"/>
    <w:rsid w:val="003C6D59"/>
    <w:rsid w:val="003D1912"/>
    <w:rsid w:val="003D1C5D"/>
    <w:rsid w:val="003D23D7"/>
    <w:rsid w:val="003D3C50"/>
    <w:rsid w:val="003D4448"/>
    <w:rsid w:val="003D5057"/>
    <w:rsid w:val="003D505B"/>
    <w:rsid w:val="003D6523"/>
    <w:rsid w:val="003D6732"/>
    <w:rsid w:val="003D6FB4"/>
    <w:rsid w:val="003D7061"/>
    <w:rsid w:val="003D776C"/>
    <w:rsid w:val="003D7B0A"/>
    <w:rsid w:val="003D7EF9"/>
    <w:rsid w:val="003E076B"/>
    <w:rsid w:val="003E0D65"/>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5360"/>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1816"/>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6FB6"/>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236B"/>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4320"/>
    <w:rsid w:val="004B5302"/>
    <w:rsid w:val="004B5407"/>
    <w:rsid w:val="004B6DA5"/>
    <w:rsid w:val="004C0934"/>
    <w:rsid w:val="004C134C"/>
    <w:rsid w:val="004C2767"/>
    <w:rsid w:val="004C2A96"/>
    <w:rsid w:val="004C2DA4"/>
    <w:rsid w:val="004C2FAA"/>
    <w:rsid w:val="004C3970"/>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4F7BE9"/>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883"/>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6330"/>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95B"/>
    <w:rsid w:val="00582DA2"/>
    <w:rsid w:val="00583E8B"/>
    <w:rsid w:val="00583FE7"/>
    <w:rsid w:val="00584278"/>
    <w:rsid w:val="00584BB6"/>
    <w:rsid w:val="00584BFB"/>
    <w:rsid w:val="00585D98"/>
    <w:rsid w:val="005861D4"/>
    <w:rsid w:val="00586480"/>
    <w:rsid w:val="005864E9"/>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5F5D"/>
    <w:rsid w:val="005B64EB"/>
    <w:rsid w:val="005B71C4"/>
    <w:rsid w:val="005B7211"/>
    <w:rsid w:val="005B7871"/>
    <w:rsid w:val="005C02D1"/>
    <w:rsid w:val="005C0975"/>
    <w:rsid w:val="005C188B"/>
    <w:rsid w:val="005C1D57"/>
    <w:rsid w:val="005C271B"/>
    <w:rsid w:val="005C3B32"/>
    <w:rsid w:val="005C403F"/>
    <w:rsid w:val="005C44D9"/>
    <w:rsid w:val="005C458E"/>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530"/>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469"/>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5DB"/>
    <w:rsid w:val="0064293B"/>
    <w:rsid w:val="00642AEF"/>
    <w:rsid w:val="006433DC"/>
    <w:rsid w:val="00643626"/>
    <w:rsid w:val="00645479"/>
    <w:rsid w:val="00646D4B"/>
    <w:rsid w:val="00646E52"/>
    <w:rsid w:val="006471E2"/>
    <w:rsid w:val="006474F9"/>
    <w:rsid w:val="00650556"/>
    <w:rsid w:val="00650A4F"/>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67BA8"/>
    <w:rsid w:val="00670DF7"/>
    <w:rsid w:val="006711F2"/>
    <w:rsid w:val="00671C54"/>
    <w:rsid w:val="00671EF9"/>
    <w:rsid w:val="00672007"/>
    <w:rsid w:val="00672B41"/>
    <w:rsid w:val="00672FAF"/>
    <w:rsid w:val="0067304C"/>
    <w:rsid w:val="006733D8"/>
    <w:rsid w:val="00674CEC"/>
    <w:rsid w:val="006754FB"/>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0E76"/>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9A"/>
    <w:rsid w:val="006B5CAC"/>
    <w:rsid w:val="006B61F4"/>
    <w:rsid w:val="006B6D9E"/>
    <w:rsid w:val="006B75EA"/>
    <w:rsid w:val="006C0743"/>
    <w:rsid w:val="006C0E9A"/>
    <w:rsid w:val="006C1997"/>
    <w:rsid w:val="006C1B16"/>
    <w:rsid w:val="006C1C46"/>
    <w:rsid w:val="006C29CD"/>
    <w:rsid w:val="006C35F4"/>
    <w:rsid w:val="006C5012"/>
    <w:rsid w:val="006C7E02"/>
    <w:rsid w:val="006D10AD"/>
    <w:rsid w:val="006D113D"/>
    <w:rsid w:val="006D2AE4"/>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715"/>
    <w:rsid w:val="006F0DED"/>
    <w:rsid w:val="006F4158"/>
    <w:rsid w:val="006F481E"/>
    <w:rsid w:val="006F49BB"/>
    <w:rsid w:val="006F52AB"/>
    <w:rsid w:val="006F55F3"/>
    <w:rsid w:val="006F58F5"/>
    <w:rsid w:val="006F626C"/>
    <w:rsid w:val="006F62AA"/>
    <w:rsid w:val="006F6A44"/>
    <w:rsid w:val="006F6CD2"/>
    <w:rsid w:val="006F6FF0"/>
    <w:rsid w:val="006F7016"/>
    <w:rsid w:val="006F7A7B"/>
    <w:rsid w:val="006F7B5E"/>
    <w:rsid w:val="007001F9"/>
    <w:rsid w:val="007012D2"/>
    <w:rsid w:val="007033E3"/>
    <w:rsid w:val="007034DE"/>
    <w:rsid w:val="00704962"/>
    <w:rsid w:val="007052CB"/>
    <w:rsid w:val="0070575D"/>
    <w:rsid w:val="0070668B"/>
    <w:rsid w:val="0071083C"/>
    <w:rsid w:val="00710E13"/>
    <w:rsid w:val="00710E33"/>
    <w:rsid w:val="00711111"/>
    <w:rsid w:val="00711386"/>
    <w:rsid w:val="0071149E"/>
    <w:rsid w:val="007141B6"/>
    <w:rsid w:val="00714A96"/>
    <w:rsid w:val="00714F14"/>
    <w:rsid w:val="00714F44"/>
    <w:rsid w:val="0071676F"/>
    <w:rsid w:val="00720C8D"/>
    <w:rsid w:val="00721BC6"/>
    <w:rsid w:val="00721F45"/>
    <w:rsid w:val="00722980"/>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294"/>
    <w:rsid w:val="00764C28"/>
    <w:rsid w:val="007675DB"/>
    <w:rsid w:val="0077008C"/>
    <w:rsid w:val="007703FF"/>
    <w:rsid w:val="007704C0"/>
    <w:rsid w:val="00771211"/>
    <w:rsid w:val="00771668"/>
    <w:rsid w:val="00771A4D"/>
    <w:rsid w:val="007734F0"/>
    <w:rsid w:val="0077376D"/>
    <w:rsid w:val="00774D14"/>
    <w:rsid w:val="007757C1"/>
    <w:rsid w:val="00775CB5"/>
    <w:rsid w:val="007763F3"/>
    <w:rsid w:val="00776A85"/>
    <w:rsid w:val="00776B3D"/>
    <w:rsid w:val="007771B8"/>
    <w:rsid w:val="00777B7C"/>
    <w:rsid w:val="00780E2E"/>
    <w:rsid w:val="00781EC0"/>
    <w:rsid w:val="0078435F"/>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BCE"/>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AF9"/>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47F42"/>
    <w:rsid w:val="0085065C"/>
    <w:rsid w:val="00850888"/>
    <w:rsid w:val="00851006"/>
    <w:rsid w:val="008515A4"/>
    <w:rsid w:val="00851EB5"/>
    <w:rsid w:val="00851FAD"/>
    <w:rsid w:val="00852C67"/>
    <w:rsid w:val="00853371"/>
    <w:rsid w:val="00853389"/>
    <w:rsid w:val="008548F7"/>
    <w:rsid w:val="00854A42"/>
    <w:rsid w:val="008557B3"/>
    <w:rsid w:val="0085599A"/>
    <w:rsid w:val="00856746"/>
    <w:rsid w:val="00856C31"/>
    <w:rsid w:val="00856D4F"/>
    <w:rsid w:val="00857162"/>
    <w:rsid w:val="00857E7C"/>
    <w:rsid w:val="00857F78"/>
    <w:rsid w:val="00860B76"/>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4736"/>
    <w:rsid w:val="00875C70"/>
    <w:rsid w:val="008765A9"/>
    <w:rsid w:val="0087680D"/>
    <w:rsid w:val="00876F59"/>
    <w:rsid w:val="00877602"/>
    <w:rsid w:val="0087774D"/>
    <w:rsid w:val="00881122"/>
    <w:rsid w:val="008815E7"/>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8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397"/>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1C0"/>
    <w:rsid w:val="00921804"/>
    <w:rsid w:val="00922876"/>
    <w:rsid w:val="009228A1"/>
    <w:rsid w:val="00922B95"/>
    <w:rsid w:val="0092361B"/>
    <w:rsid w:val="00923873"/>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5A5"/>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6448"/>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49"/>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5BD"/>
    <w:rsid w:val="009D2AFA"/>
    <w:rsid w:val="009D2F40"/>
    <w:rsid w:val="009D3BDC"/>
    <w:rsid w:val="009D4079"/>
    <w:rsid w:val="009D4342"/>
    <w:rsid w:val="009D44B8"/>
    <w:rsid w:val="009D565F"/>
    <w:rsid w:val="009D7800"/>
    <w:rsid w:val="009E031A"/>
    <w:rsid w:val="009E03FE"/>
    <w:rsid w:val="009E127A"/>
    <w:rsid w:val="009E3937"/>
    <w:rsid w:val="009E4BBB"/>
    <w:rsid w:val="009F0920"/>
    <w:rsid w:val="009F0D2E"/>
    <w:rsid w:val="009F2D46"/>
    <w:rsid w:val="009F33BA"/>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05E"/>
    <w:rsid w:val="00A55537"/>
    <w:rsid w:val="00A56347"/>
    <w:rsid w:val="00A5790C"/>
    <w:rsid w:val="00A60AB0"/>
    <w:rsid w:val="00A60B56"/>
    <w:rsid w:val="00A6126E"/>
    <w:rsid w:val="00A6139A"/>
    <w:rsid w:val="00A6173E"/>
    <w:rsid w:val="00A61C0F"/>
    <w:rsid w:val="00A627F1"/>
    <w:rsid w:val="00A63963"/>
    <w:rsid w:val="00A639A3"/>
    <w:rsid w:val="00A63B7D"/>
    <w:rsid w:val="00A63F7A"/>
    <w:rsid w:val="00A641DC"/>
    <w:rsid w:val="00A67229"/>
    <w:rsid w:val="00A6748D"/>
    <w:rsid w:val="00A676BA"/>
    <w:rsid w:val="00A70B46"/>
    <w:rsid w:val="00A7230F"/>
    <w:rsid w:val="00A726D8"/>
    <w:rsid w:val="00A74251"/>
    <w:rsid w:val="00A74B46"/>
    <w:rsid w:val="00A75758"/>
    <w:rsid w:val="00A75B18"/>
    <w:rsid w:val="00A76410"/>
    <w:rsid w:val="00A76F86"/>
    <w:rsid w:val="00A808F6"/>
    <w:rsid w:val="00A8169A"/>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5E81"/>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4671"/>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3DE5"/>
    <w:rsid w:val="00B47BE3"/>
    <w:rsid w:val="00B5065D"/>
    <w:rsid w:val="00B50A11"/>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3D7"/>
    <w:rsid w:val="00B65AA0"/>
    <w:rsid w:val="00B65B2B"/>
    <w:rsid w:val="00B65C8C"/>
    <w:rsid w:val="00B66793"/>
    <w:rsid w:val="00B66C66"/>
    <w:rsid w:val="00B67B63"/>
    <w:rsid w:val="00B700A6"/>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271"/>
    <w:rsid w:val="00BA0DA6"/>
    <w:rsid w:val="00BA10C2"/>
    <w:rsid w:val="00BA3863"/>
    <w:rsid w:val="00BA421D"/>
    <w:rsid w:val="00BA4B4A"/>
    <w:rsid w:val="00BA5A9B"/>
    <w:rsid w:val="00BA5D41"/>
    <w:rsid w:val="00BA5DE1"/>
    <w:rsid w:val="00BA60C4"/>
    <w:rsid w:val="00BA6846"/>
    <w:rsid w:val="00BA6A1B"/>
    <w:rsid w:val="00BA7352"/>
    <w:rsid w:val="00BB0E2D"/>
    <w:rsid w:val="00BB12AF"/>
    <w:rsid w:val="00BB188A"/>
    <w:rsid w:val="00BB19F1"/>
    <w:rsid w:val="00BB1B73"/>
    <w:rsid w:val="00BB218A"/>
    <w:rsid w:val="00BB23F7"/>
    <w:rsid w:val="00BB3195"/>
    <w:rsid w:val="00BB3CE3"/>
    <w:rsid w:val="00BB421E"/>
    <w:rsid w:val="00BB4BE3"/>
    <w:rsid w:val="00BB4C62"/>
    <w:rsid w:val="00BB54EC"/>
    <w:rsid w:val="00BB6A72"/>
    <w:rsid w:val="00BB6AFB"/>
    <w:rsid w:val="00BB6F15"/>
    <w:rsid w:val="00BB7374"/>
    <w:rsid w:val="00BB7C29"/>
    <w:rsid w:val="00BC005A"/>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1824"/>
    <w:rsid w:val="00BD3334"/>
    <w:rsid w:val="00BD590A"/>
    <w:rsid w:val="00BD6107"/>
    <w:rsid w:val="00BD6727"/>
    <w:rsid w:val="00BD6F28"/>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59BD"/>
    <w:rsid w:val="00C1641B"/>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7762A"/>
    <w:rsid w:val="00C80422"/>
    <w:rsid w:val="00C80966"/>
    <w:rsid w:val="00C81D41"/>
    <w:rsid w:val="00C82729"/>
    <w:rsid w:val="00C82BBF"/>
    <w:rsid w:val="00C83716"/>
    <w:rsid w:val="00C837FF"/>
    <w:rsid w:val="00C83C10"/>
    <w:rsid w:val="00C841DE"/>
    <w:rsid w:val="00C84F85"/>
    <w:rsid w:val="00C85359"/>
    <w:rsid w:val="00C85810"/>
    <w:rsid w:val="00C85D5E"/>
    <w:rsid w:val="00C8611A"/>
    <w:rsid w:val="00C86615"/>
    <w:rsid w:val="00C87B67"/>
    <w:rsid w:val="00C9020A"/>
    <w:rsid w:val="00C9197D"/>
    <w:rsid w:val="00C91EF5"/>
    <w:rsid w:val="00C928B6"/>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067"/>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17"/>
    <w:rsid w:val="00D01980"/>
    <w:rsid w:val="00D024F7"/>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91D"/>
    <w:rsid w:val="00D10FD0"/>
    <w:rsid w:val="00D1185A"/>
    <w:rsid w:val="00D12861"/>
    <w:rsid w:val="00D129E8"/>
    <w:rsid w:val="00D13275"/>
    <w:rsid w:val="00D13B48"/>
    <w:rsid w:val="00D13CBE"/>
    <w:rsid w:val="00D14122"/>
    <w:rsid w:val="00D1421D"/>
    <w:rsid w:val="00D15353"/>
    <w:rsid w:val="00D159DF"/>
    <w:rsid w:val="00D16343"/>
    <w:rsid w:val="00D16C05"/>
    <w:rsid w:val="00D17367"/>
    <w:rsid w:val="00D1761A"/>
    <w:rsid w:val="00D17E8D"/>
    <w:rsid w:val="00D20AA3"/>
    <w:rsid w:val="00D21323"/>
    <w:rsid w:val="00D215DE"/>
    <w:rsid w:val="00D2226B"/>
    <w:rsid w:val="00D23670"/>
    <w:rsid w:val="00D23A4B"/>
    <w:rsid w:val="00D244FA"/>
    <w:rsid w:val="00D25F09"/>
    <w:rsid w:val="00D264FF"/>
    <w:rsid w:val="00D26607"/>
    <w:rsid w:val="00D2708C"/>
    <w:rsid w:val="00D30B07"/>
    <w:rsid w:val="00D30D9C"/>
    <w:rsid w:val="00D310CF"/>
    <w:rsid w:val="00D31F87"/>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492B"/>
    <w:rsid w:val="00D45E61"/>
    <w:rsid w:val="00D473C3"/>
    <w:rsid w:val="00D50D3B"/>
    <w:rsid w:val="00D51681"/>
    <w:rsid w:val="00D5376F"/>
    <w:rsid w:val="00D53789"/>
    <w:rsid w:val="00D554C1"/>
    <w:rsid w:val="00D55F59"/>
    <w:rsid w:val="00D5679F"/>
    <w:rsid w:val="00D6029A"/>
    <w:rsid w:val="00D607AE"/>
    <w:rsid w:val="00D60A4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6881"/>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495D"/>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6A0"/>
    <w:rsid w:val="00DF6DF1"/>
    <w:rsid w:val="00E008F4"/>
    <w:rsid w:val="00E0091D"/>
    <w:rsid w:val="00E00D0D"/>
    <w:rsid w:val="00E00E57"/>
    <w:rsid w:val="00E027B9"/>
    <w:rsid w:val="00E032F6"/>
    <w:rsid w:val="00E03986"/>
    <w:rsid w:val="00E04143"/>
    <w:rsid w:val="00E04D61"/>
    <w:rsid w:val="00E04DD3"/>
    <w:rsid w:val="00E076CB"/>
    <w:rsid w:val="00E07C65"/>
    <w:rsid w:val="00E07EC8"/>
    <w:rsid w:val="00E10174"/>
    <w:rsid w:val="00E10216"/>
    <w:rsid w:val="00E10584"/>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52A"/>
    <w:rsid w:val="00E56FE7"/>
    <w:rsid w:val="00E5764F"/>
    <w:rsid w:val="00E579DB"/>
    <w:rsid w:val="00E60882"/>
    <w:rsid w:val="00E618C5"/>
    <w:rsid w:val="00E62393"/>
    <w:rsid w:val="00E62AF3"/>
    <w:rsid w:val="00E62ECF"/>
    <w:rsid w:val="00E636B8"/>
    <w:rsid w:val="00E63D29"/>
    <w:rsid w:val="00E64745"/>
    <w:rsid w:val="00E64CC6"/>
    <w:rsid w:val="00E65AAF"/>
    <w:rsid w:val="00E662A8"/>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396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2FCA"/>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2F3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CE9"/>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07C42"/>
    <w:rsid w:val="00F101D2"/>
    <w:rsid w:val="00F10829"/>
    <w:rsid w:val="00F11158"/>
    <w:rsid w:val="00F1368A"/>
    <w:rsid w:val="00F13ABB"/>
    <w:rsid w:val="00F1413E"/>
    <w:rsid w:val="00F146B0"/>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72B"/>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1E"/>
    <w:rsid w:val="00F61872"/>
    <w:rsid w:val="00F63132"/>
    <w:rsid w:val="00F64228"/>
    <w:rsid w:val="00F64C90"/>
    <w:rsid w:val="00F65D11"/>
    <w:rsid w:val="00F66113"/>
    <w:rsid w:val="00F67837"/>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5D9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027D"/>
    <w:rsid w:val="00FB1223"/>
    <w:rsid w:val="00FB127F"/>
    <w:rsid w:val="00FB1E96"/>
    <w:rsid w:val="00FB2A09"/>
    <w:rsid w:val="00FB2E97"/>
    <w:rsid w:val="00FB6CD4"/>
    <w:rsid w:val="00FB6E74"/>
    <w:rsid w:val="00FC04DD"/>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D778E"/>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A4E"/>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9C1396"/>
  </w:style>
  <w:style w:type="character" w:customStyle="1" w:styleId="Mencinsinresolver1">
    <w:name w:val="Mención sin resolver1"/>
    <w:basedOn w:val="Fuentedeprrafopredeter"/>
    <w:uiPriority w:val="99"/>
    <w:semiHidden/>
    <w:unhideWhenUsed/>
    <w:rsid w:val="0051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9309411">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2126506">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0929361">
      <w:bodyDiv w:val="1"/>
      <w:marLeft w:val="0"/>
      <w:marRight w:val="0"/>
      <w:marTop w:val="0"/>
      <w:marBottom w:val="0"/>
      <w:divBdr>
        <w:top w:val="none" w:sz="0" w:space="0" w:color="auto"/>
        <w:left w:val="none" w:sz="0" w:space="0" w:color="auto"/>
        <w:bottom w:val="none" w:sz="0" w:space="0" w:color="auto"/>
        <w:right w:val="none" w:sz="0" w:space="0" w:color="auto"/>
      </w:divBdr>
    </w:div>
    <w:div w:id="839202290">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1233477">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14118146">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2822614">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AcuseRR('453961');"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8B22-01E2-4E55-BA05-A0C2C781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36</Pages>
  <Words>9508</Words>
  <Characters>52300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Rodrigo Nájera</cp:lastModifiedBy>
  <cp:revision>38</cp:revision>
  <cp:lastPrinted>2018-11-23T17:42:00Z</cp:lastPrinted>
  <dcterms:created xsi:type="dcterms:W3CDTF">2022-09-08T22:10:00Z</dcterms:created>
  <dcterms:modified xsi:type="dcterms:W3CDTF">2022-10-03T00:43:00Z</dcterms:modified>
</cp:coreProperties>
</file>