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074EC" w14:textId="4D1E8FD2"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w:t>
      </w:r>
      <w:r w:rsidR="00C57E04">
        <w:rPr>
          <w:rFonts w:ascii="Palatino Linotype" w:eastAsia="Palatino Linotype" w:hAnsi="Palatino Linotype" w:cs="Palatino Linotype"/>
          <w:color w:val="000000"/>
          <w:sz w:val="24"/>
          <w:szCs w:val="24"/>
        </w:rPr>
        <w:t xml:space="preserve">México, a </w:t>
      </w:r>
      <w:r w:rsidR="00C42E25">
        <w:rPr>
          <w:rFonts w:ascii="Palatino Linotype" w:eastAsia="Palatino Linotype" w:hAnsi="Palatino Linotype" w:cs="Palatino Linotype"/>
          <w:color w:val="000000"/>
          <w:sz w:val="24"/>
          <w:szCs w:val="24"/>
        </w:rPr>
        <w:t>veinti</w:t>
      </w:r>
      <w:r w:rsidR="00630588">
        <w:rPr>
          <w:rFonts w:ascii="Palatino Linotype" w:eastAsia="Palatino Linotype" w:hAnsi="Palatino Linotype" w:cs="Palatino Linotype"/>
          <w:color w:val="000000"/>
          <w:sz w:val="24"/>
          <w:szCs w:val="24"/>
        </w:rPr>
        <w:t>s</w:t>
      </w:r>
      <w:r w:rsidR="0013017E">
        <w:rPr>
          <w:rFonts w:ascii="Palatino Linotype" w:eastAsia="Palatino Linotype" w:hAnsi="Palatino Linotype" w:cs="Palatino Linotype"/>
          <w:color w:val="000000"/>
          <w:sz w:val="24"/>
          <w:szCs w:val="24"/>
        </w:rPr>
        <w:t>iete</w:t>
      </w:r>
      <w:r w:rsidR="00630588">
        <w:rPr>
          <w:rFonts w:ascii="Palatino Linotype" w:eastAsia="Palatino Linotype" w:hAnsi="Palatino Linotype" w:cs="Palatino Linotype"/>
          <w:color w:val="000000"/>
          <w:sz w:val="24"/>
          <w:szCs w:val="24"/>
        </w:rPr>
        <w:t xml:space="preserve"> de abril</w:t>
      </w:r>
      <w:r w:rsidR="005762A7">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color w:val="000000"/>
          <w:sz w:val="24"/>
          <w:szCs w:val="24"/>
        </w:rPr>
        <w:t>.</w:t>
      </w:r>
    </w:p>
    <w:p w14:paraId="16723FE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80B37CC" w14:textId="57439220"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VISTO</w:t>
      </w:r>
      <w:r>
        <w:rPr>
          <w:rFonts w:ascii="Palatino Linotype" w:eastAsia="Palatino Linotype" w:hAnsi="Palatino Linotype" w:cs="Palatino Linotype"/>
          <w:color w:val="000000"/>
          <w:sz w:val="24"/>
          <w:szCs w:val="24"/>
        </w:rPr>
        <w:t xml:space="preserve"> el expediente electrónico formado con motivo del recurso de revisión número </w:t>
      </w:r>
      <w:r w:rsidR="00C42E25" w:rsidRPr="00C42E25">
        <w:rPr>
          <w:rFonts w:ascii="Palatino Linotype" w:eastAsia="Palatino Linotype" w:hAnsi="Palatino Linotype" w:cs="Palatino Linotype"/>
          <w:b/>
          <w:color w:val="000000"/>
          <w:sz w:val="24"/>
          <w:szCs w:val="24"/>
        </w:rPr>
        <w:t>01565/INFOEM/IP/RR/2022</w:t>
      </w:r>
      <w:r>
        <w:rPr>
          <w:rFonts w:ascii="Palatino Linotype" w:eastAsia="Palatino Linotype" w:hAnsi="Palatino Linotype" w:cs="Palatino Linotype"/>
          <w:color w:val="000000"/>
          <w:sz w:val="24"/>
          <w:szCs w:val="24"/>
        </w:rPr>
        <w:t>, interpuesto por</w:t>
      </w:r>
      <w:r w:rsidR="00630588">
        <w:rPr>
          <w:rFonts w:ascii="Palatino Linotype" w:eastAsia="Palatino Linotype" w:hAnsi="Palatino Linotype" w:cs="Palatino Linotype"/>
          <w:color w:val="000000"/>
          <w:sz w:val="24"/>
          <w:szCs w:val="24"/>
        </w:rPr>
        <w:t xml:space="preserve"> la </w:t>
      </w:r>
      <w:r w:rsidR="00155B66">
        <w:rPr>
          <w:rFonts w:ascii="Palatino Linotype" w:eastAsia="Palatino Linotype" w:hAnsi="Palatino Linotype" w:cs="Palatino Linotype"/>
          <w:color w:val="000000"/>
          <w:sz w:val="24"/>
          <w:szCs w:val="24"/>
        </w:rPr>
        <w:t>XXXXXXXXXX</w:t>
      </w:r>
      <w:r w:rsidR="00187062">
        <w:rPr>
          <w:rFonts w:ascii="Palatino Linotype" w:eastAsia="Palatino Linotype" w:hAnsi="Palatino Linotype" w:cs="Palatino Linotype"/>
          <w:color w:val="000000"/>
          <w:sz w:val="24"/>
          <w:szCs w:val="24"/>
        </w:rPr>
        <w:t>XXXXXX</w:t>
      </w:r>
      <w:bookmarkStart w:id="0" w:name="_GoBack"/>
      <w:bookmarkEnd w:id="0"/>
      <w:r w:rsidR="00155B66">
        <w:rPr>
          <w:rFonts w:ascii="Palatino Linotype" w:eastAsia="Palatino Linotype" w:hAnsi="Palatino Linotype" w:cs="Palatino Linotype"/>
          <w:color w:val="000000"/>
          <w:sz w:val="24"/>
          <w:szCs w:val="24"/>
        </w:rPr>
        <w:t>XXX</w:t>
      </w:r>
      <w:r>
        <w:rPr>
          <w:rFonts w:ascii="Palatino Linotype" w:eastAsia="Palatino Linotype" w:hAnsi="Palatino Linotype" w:cs="Palatino Linotype"/>
          <w:color w:val="000000"/>
          <w:sz w:val="24"/>
          <w:szCs w:val="24"/>
        </w:rPr>
        <w:t xml:space="preserve">, en lo sucesivo </w:t>
      </w:r>
      <w:r w:rsidR="002B785F">
        <w:rPr>
          <w:rFonts w:ascii="Palatino Linotype" w:eastAsia="Palatino Linotype" w:hAnsi="Palatino Linotype" w:cs="Palatino Linotype"/>
          <w:color w:val="000000"/>
          <w:sz w:val="24"/>
          <w:szCs w:val="24"/>
        </w:rPr>
        <w:t>la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en contra de la respuesta de</w:t>
      </w:r>
      <w:r w:rsidR="002B785F">
        <w:rPr>
          <w:rFonts w:ascii="Palatino Linotype" w:eastAsia="Palatino Linotype" w:hAnsi="Palatino Linotype" w:cs="Palatino Linotype"/>
          <w:color w:val="000000"/>
          <w:sz w:val="24"/>
          <w:szCs w:val="24"/>
        </w:rPr>
        <w:t>l</w:t>
      </w:r>
      <w:r>
        <w:rPr>
          <w:rFonts w:ascii="Palatino Linotype" w:eastAsia="Palatino Linotype" w:hAnsi="Palatino Linotype" w:cs="Palatino Linotype"/>
          <w:color w:val="000000"/>
          <w:sz w:val="24"/>
          <w:szCs w:val="24"/>
        </w:rPr>
        <w:t xml:space="preserve"> </w:t>
      </w:r>
      <w:r w:rsidR="00C42E25" w:rsidRPr="00C42E25">
        <w:rPr>
          <w:rFonts w:ascii="Palatino Linotype" w:eastAsia="Palatino Linotype" w:hAnsi="Palatino Linotype" w:cs="Palatino Linotype"/>
          <w:b/>
          <w:color w:val="000000"/>
          <w:sz w:val="24"/>
          <w:szCs w:val="24"/>
        </w:rPr>
        <w:t>Ayuntamiento de Rayón</w:t>
      </w:r>
      <w:r>
        <w:rPr>
          <w:rFonts w:ascii="Palatino Linotype" w:eastAsia="Palatino Linotype" w:hAnsi="Palatino Linotype" w:cs="Palatino Linotype"/>
          <w:color w:val="000000"/>
          <w:sz w:val="24"/>
          <w:szCs w:val="24"/>
        </w:rPr>
        <w:t xml:space="preserve">, en lo </w:t>
      </w:r>
      <w:r w:rsidRPr="00C57E04">
        <w:rPr>
          <w:rFonts w:ascii="Palatino Linotype" w:eastAsia="Palatino Linotype" w:hAnsi="Palatino Linotype" w:cs="Palatino Linotype"/>
          <w:color w:val="000000"/>
          <w:sz w:val="24"/>
          <w:szCs w:val="24"/>
        </w:rPr>
        <w:t>subsecuente 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se procede a dictar la presente resolución.</w:t>
      </w:r>
    </w:p>
    <w:p w14:paraId="216858A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B1D42A7" w14:textId="77777777" w:rsidR="00663A37" w:rsidRDefault="00663A37"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A N T E C E D E N T E S</w:t>
      </w:r>
    </w:p>
    <w:p w14:paraId="6C92C78C"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55FE3F9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PRIMERO.</w:t>
      </w:r>
      <w:r>
        <w:rPr>
          <w:rFonts w:ascii="Palatino Linotype" w:eastAsia="Palatino Linotype" w:hAnsi="Palatino Linotype" w:cs="Palatino Linotype"/>
          <w:color w:val="000000"/>
          <w:sz w:val="26"/>
          <w:szCs w:val="26"/>
        </w:rPr>
        <w:t xml:space="preserve"> </w:t>
      </w:r>
      <w:r>
        <w:rPr>
          <w:rFonts w:ascii="Palatino Linotype" w:eastAsia="Palatino Linotype" w:hAnsi="Palatino Linotype" w:cs="Palatino Linotype"/>
          <w:b/>
          <w:color w:val="000000"/>
          <w:sz w:val="26"/>
          <w:szCs w:val="26"/>
        </w:rPr>
        <w:t>De la Solicitud de Información.</w:t>
      </w:r>
    </w:p>
    <w:p w14:paraId="15DB70AF" w14:textId="5E5E08A5" w:rsidR="00663A37" w:rsidRDefault="00C57E0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 fecha </w:t>
      </w:r>
      <w:r w:rsidR="00C42E25">
        <w:rPr>
          <w:rFonts w:ascii="Palatino Linotype" w:eastAsia="Palatino Linotype" w:hAnsi="Palatino Linotype" w:cs="Palatino Linotype"/>
          <w:color w:val="000000"/>
          <w:sz w:val="24"/>
          <w:szCs w:val="24"/>
        </w:rPr>
        <w:t>quince</w:t>
      </w:r>
      <w:r w:rsidR="002B785F">
        <w:rPr>
          <w:rFonts w:ascii="Palatino Linotype" w:eastAsia="Palatino Linotype" w:hAnsi="Palatino Linotype" w:cs="Palatino Linotype"/>
          <w:color w:val="000000"/>
          <w:sz w:val="24"/>
          <w:szCs w:val="24"/>
        </w:rPr>
        <w:t xml:space="preserve"> de febrero de dos mil veintidós</w:t>
      </w:r>
      <w:r w:rsidR="00663A37">
        <w:rPr>
          <w:rFonts w:ascii="Palatino Linotype" w:eastAsia="Palatino Linotype" w:hAnsi="Palatino Linotype" w:cs="Palatino Linotype"/>
          <w:color w:val="000000"/>
          <w:sz w:val="24"/>
          <w:szCs w:val="24"/>
        </w:rPr>
        <w:t xml:space="preserve">, </w:t>
      </w:r>
      <w:r w:rsidR="002B785F">
        <w:rPr>
          <w:rFonts w:ascii="Palatino Linotype" w:eastAsia="Palatino Linotype" w:hAnsi="Palatino Linotype" w:cs="Palatino Linotype"/>
          <w:color w:val="000000"/>
          <w:sz w:val="24"/>
          <w:szCs w:val="24"/>
        </w:rPr>
        <w:t>la</w:t>
      </w:r>
      <w:r w:rsidR="00663A37">
        <w:rPr>
          <w:rFonts w:ascii="Palatino Linotype" w:eastAsia="Palatino Linotype" w:hAnsi="Palatino Linotype" w:cs="Palatino Linotype"/>
          <w:color w:val="000000"/>
          <w:sz w:val="24"/>
          <w:szCs w:val="24"/>
        </w:rPr>
        <w:t xml:space="preserve"> Recurrente presentó solicitud de información pública </w:t>
      </w:r>
      <w:r>
        <w:rPr>
          <w:rFonts w:ascii="Palatino Linotype" w:eastAsia="Palatino Linotype" w:hAnsi="Palatino Linotype" w:cs="Palatino Linotype"/>
          <w:color w:val="000000"/>
          <w:sz w:val="24"/>
          <w:szCs w:val="24"/>
        </w:rPr>
        <w:t>por medio del</w:t>
      </w:r>
      <w:r w:rsidR="00663A37">
        <w:rPr>
          <w:rFonts w:ascii="Palatino Linotype" w:eastAsia="Palatino Linotype" w:hAnsi="Palatino Linotype" w:cs="Palatino Linotype"/>
          <w:color w:val="000000"/>
          <w:sz w:val="24"/>
          <w:szCs w:val="24"/>
        </w:rPr>
        <w:t xml:space="preserve"> Sistema de Acceso a la Información Mexiquense </w:t>
      </w:r>
      <w:r w:rsidR="00663A37" w:rsidRPr="00E85B9A">
        <w:rPr>
          <w:rFonts w:ascii="Palatino Linotype" w:eastAsia="Palatino Linotype" w:hAnsi="Palatino Linotype" w:cs="Palatino Linotype"/>
          <w:color w:val="000000"/>
          <w:sz w:val="24"/>
          <w:szCs w:val="24"/>
        </w:rPr>
        <w:t>(SAIMEX),</w:t>
      </w:r>
      <w:r w:rsidR="00663A37">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que fue registrada </w:t>
      </w:r>
      <w:r w:rsidR="00663A37">
        <w:rPr>
          <w:rFonts w:ascii="Palatino Linotype" w:eastAsia="Palatino Linotype" w:hAnsi="Palatino Linotype" w:cs="Palatino Linotype"/>
          <w:color w:val="000000"/>
          <w:sz w:val="24"/>
          <w:szCs w:val="24"/>
        </w:rPr>
        <w:t>con el número de expediente</w:t>
      </w:r>
      <w:r w:rsidR="00C42E25" w:rsidRPr="00C42E25">
        <w:rPr>
          <w:rFonts w:ascii="Palatino Linotype" w:eastAsia="Palatino Linotype" w:hAnsi="Palatino Linotype" w:cs="Palatino Linotype"/>
          <w:b/>
          <w:bCs/>
          <w:color w:val="000000"/>
          <w:sz w:val="24"/>
          <w:szCs w:val="24"/>
        </w:rPr>
        <w:t xml:space="preserve"> 00013/RAYON/IP/2022</w:t>
      </w:r>
      <w:r w:rsidR="00663A37" w:rsidRPr="00C57E04">
        <w:rPr>
          <w:rFonts w:ascii="Palatino Linotype" w:eastAsia="Palatino Linotype" w:hAnsi="Palatino Linotype" w:cs="Palatino Linotype"/>
          <w:color w:val="000000"/>
          <w:sz w:val="24"/>
          <w:szCs w:val="24"/>
        </w:rPr>
        <w:t>,</w:t>
      </w:r>
      <w:r w:rsidR="00663A37">
        <w:rPr>
          <w:rFonts w:ascii="Palatino Linotype" w:eastAsia="Palatino Linotype" w:hAnsi="Palatino Linotype" w:cs="Palatino Linotype"/>
          <w:b/>
          <w:color w:val="000000"/>
          <w:sz w:val="24"/>
          <w:szCs w:val="24"/>
        </w:rPr>
        <w:t xml:space="preserve"> </w:t>
      </w:r>
      <w:r w:rsidR="00663A37">
        <w:rPr>
          <w:rFonts w:ascii="Palatino Linotype" w:eastAsia="Palatino Linotype" w:hAnsi="Palatino Linotype" w:cs="Palatino Linotype"/>
          <w:color w:val="000000"/>
          <w:sz w:val="24"/>
          <w:szCs w:val="24"/>
        </w:rPr>
        <w:t>mediante la cual solicitó información en el tenor siguiente:</w:t>
      </w:r>
    </w:p>
    <w:p w14:paraId="1E7EACB6"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CB4925D" w14:textId="216943E2" w:rsidR="00663A3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C42E25" w:rsidRPr="00C42E25">
        <w:rPr>
          <w:rFonts w:ascii="Palatino Linotype" w:eastAsia="Palatino Linotype" w:hAnsi="Palatino Linotype" w:cs="Palatino Linotype"/>
          <w:i/>
          <w:color w:val="000000"/>
        </w:rPr>
        <w:t>SOLICITO INFORMACIÓN ARCHIVISTICA MUNICIPAL, MISMA QUE SE DETALLA EN EL ARCHIVO ADJUNTO.</w:t>
      </w:r>
      <w:r w:rsidR="00C57E04">
        <w:rPr>
          <w:rFonts w:ascii="Palatino Linotype" w:eastAsia="Palatino Linotype" w:hAnsi="Palatino Linotype" w:cs="Palatino Linotype"/>
          <w:i/>
          <w:color w:val="000000"/>
        </w:rPr>
        <w:t>” (Sic)</w:t>
      </w:r>
    </w:p>
    <w:p w14:paraId="365FE83B"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szCs w:val="24"/>
        </w:rPr>
      </w:pPr>
    </w:p>
    <w:p w14:paraId="185CEF63" w14:textId="4CB5AFC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Modalidad de entrega: </w:t>
      </w:r>
      <w:r w:rsidR="00C57E04">
        <w:rPr>
          <w:rFonts w:ascii="Palatino Linotype" w:eastAsia="Palatino Linotype" w:hAnsi="Palatino Linotype" w:cs="Palatino Linotype"/>
          <w:b/>
          <w:color w:val="000000"/>
          <w:sz w:val="24"/>
          <w:szCs w:val="24"/>
        </w:rPr>
        <w:t>A través del SAIMEX</w:t>
      </w:r>
    </w:p>
    <w:p w14:paraId="4058552C" w14:textId="680AF132"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6D3F6EA" w14:textId="58E6A06A" w:rsidR="006C662F" w:rsidRDefault="006C662F"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Anexando a su solicitud el documento </w:t>
      </w:r>
      <w:r w:rsidRPr="006C662F">
        <w:rPr>
          <w:rFonts w:ascii="Palatino Linotype" w:eastAsia="Palatino Linotype" w:hAnsi="Palatino Linotype" w:cs="Palatino Linotype"/>
          <w:b/>
          <w:bCs/>
          <w:color w:val="000000"/>
          <w:sz w:val="24"/>
          <w:szCs w:val="24"/>
        </w:rPr>
        <w:t>“</w:t>
      </w:r>
      <w:r w:rsidR="00C42E25" w:rsidRPr="00C42E25">
        <w:rPr>
          <w:rFonts w:ascii="Palatino Linotype" w:eastAsia="Palatino Linotype" w:hAnsi="Palatino Linotype" w:cs="Palatino Linotype"/>
          <w:b/>
          <w:bCs/>
          <w:color w:val="000000"/>
          <w:sz w:val="24"/>
          <w:szCs w:val="24"/>
        </w:rPr>
        <w:t>SOL.INF.ARCH</w:t>
      </w:r>
      <w:proofErr w:type="gramStart"/>
      <w:r w:rsidR="00C42E25" w:rsidRPr="00C42E25">
        <w:rPr>
          <w:rFonts w:ascii="Palatino Linotype" w:eastAsia="Palatino Linotype" w:hAnsi="Palatino Linotype" w:cs="Palatino Linotype"/>
          <w:b/>
          <w:bCs/>
          <w:color w:val="000000"/>
          <w:sz w:val="24"/>
          <w:szCs w:val="24"/>
        </w:rPr>
        <w:t>..</w:t>
      </w:r>
      <w:proofErr w:type="spellStart"/>
      <w:proofErr w:type="gramEnd"/>
      <w:r w:rsidR="00C42E25" w:rsidRPr="00C42E25">
        <w:rPr>
          <w:rFonts w:ascii="Palatino Linotype" w:eastAsia="Palatino Linotype" w:hAnsi="Palatino Linotype" w:cs="Palatino Linotype"/>
          <w:b/>
          <w:bCs/>
          <w:color w:val="000000"/>
          <w:sz w:val="24"/>
          <w:szCs w:val="24"/>
        </w:rPr>
        <w:t>pdf</w:t>
      </w:r>
      <w:proofErr w:type="spellEnd"/>
      <w:r w:rsidRPr="006C662F">
        <w:rPr>
          <w:rFonts w:ascii="Palatino Linotype" w:eastAsia="Palatino Linotype" w:hAnsi="Palatino Linotype" w:cs="Palatino Linotype"/>
          <w:b/>
          <w:bCs/>
          <w:color w:val="000000"/>
          <w:sz w:val="24"/>
          <w:szCs w:val="24"/>
        </w:rPr>
        <w:t>”</w:t>
      </w:r>
      <w:r>
        <w:rPr>
          <w:rFonts w:ascii="Palatino Linotype" w:eastAsia="Palatino Linotype" w:hAnsi="Palatino Linotype" w:cs="Palatino Linotype"/>
          <w:color w:val="000000"/>
          <w:sz w:val="24"/>
          <w:szCs w:val="24"/>
        </w:rPr>
        <w:t>, el cual será analizado en el estudio correspondiente.</w:t>
      </w:r>
    </w:p>
    <w:p w14:paraId="76C0F386" w14:textId="77777777" w:rsidR="006C662F" w:rsidRDefault="006C662F"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7C85945"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SEGUNDO. De la respuesta del Sujeto Obligado.</w:t>
      </w:r>
    </w:p>
    <w:p w14:paraId="7C156F33" w14:textId="3504133D"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las constancias que obran en el expediente electrónico, se observa que el día </w:t>
      </w:r>
      <w:r w:rsidR="00C42E25">
        <w:rPr>
          <w:rFonts w:ascii="Palatino Linotype" w:eastAsia="Palatino Linotype" w:hAnsi="Palatino Linotype" w:cs="Palatino Linotype"/>
          <w:color w:val="000000"/>
          <w:sz w:val="24"/>
          <w:szCs w:val="24"/>
        </w:rPr>
        <w:t>veintidós</w:t>
      </w:r>
      <w:r w:rsidR="00703191">
        <w:rPr>
          <w:rFonts w:ascii="Palatino Linotype" w:eastAsia="Palatino Linotype" w:hAnsi="Palatino Linotype" w:cs="Palatino Linotype"/>
          <w:color w:val="000000"/>
          <w:sz w:val="24"/>
          <w:szCs w:val="24"/>
        </w:rPr>
        <w:t xml:space="preserve"> de febrero de dos mil veintidós</w:t>
      </w:r>
      <w:r>
        <w:rPr>
          <w:rFonts w:ascii="Palatino Linotype" w:eastAsia="Palatino Linotype" w:hAnsi="Palatino Linotype" w:cs="Palatino Linotype"/>
          <w:color w:val="000000"/>
          <w:sz w:val="24"/>
          <w:szCs w:val="24"/>
        </w:rPr>
        <w:t>, el Sujeto Obligado dio respuesta a la solicitud de información, manifestando lo siguiente:</w:t>
      </w:r>
    </w:p>
    <w:p w14:paraId="5D57EE23"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7C96883" w14:textId="4140CF2B" w:rsidR="00C42E25" w:rsidRDefault="00663A37" w:rsidP="00C42E25">
      <w:pPr>
        <w:pBdr>
          <w:top w:val="nil"/>
          <w:left w:val="nil"/>
          <w:bottom w:val="nil"/>
          <w:right w:val="nil"/>
          <w:between w:val="nil"/>
        </w:pBdr>
        <w:spacing w:after="0" w:line="240" w:lineRule="auto"/>
        <w:ind w:left="567" w:right="567"/>
        <w:contextualSpacing/>
        <w:jc w:val="right"/>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C42E25" w:rsidRPr="00C42E25">
        <w:rPr>
          <w:rFonts w:ascii="Palatino Linotype" w:eastAsia="Palatino Linotype" w:hAnsi="Palatino Linotype" w:cs="Palatino Linotype"/>
          <w:b/>
          <w:bCs/>
          <w:i/>
          <w:color w:val="000000"/>
          <w:u w:val="single"/>
        </w:rPr>
        <w:t>Folio de la solicitud: 00013/RAYON/IP/2022</w:t>
      </w:r>
    </w:p>
    <w:p w14:paraId="27995AE5" w14:textId="77777777" w:rsidR="00C42E25" w:rsidRDefault="00C42E25" w:rsidP="00C42E2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2E10A161" w14:textId="54BB1173" w:rsidR="00C42E25" w:rsidRPr="00C42E25" w:rsidRDefault="00C42E25" w:rsidP="00C42E2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C42E25">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a interponer recurso de revisión en términos de lo establecido en los artículos 176, 177 y 178 de la Ley invocada.”</w:t>
      </w:r>
    </w:p>
    <w:p w14:paraId="55067A62" w14:textId="77777777" w:rsidR="00C42E25" w:rsidRDefault="00C42E25" w:rsidP="00C42E2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4F0BD2F7" w14:textId="6E588580" w:rsidR="00C42E25" w:rsidRPr="00C42E25" w:rsidRDefault="00C42E25" w:rsidP="00C42E2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C42E25">
        <w:rPr>
          <w:rFonts w:ascii="Palatino Linotype" w:eastAsia="Palatino Linotype" w:hAnsi="Palatino Linotype" w:cs="Palatino Linotype"/>
          <w:i/>
          <w:color w:val="000000"/>
        </w:rPr>
        <w:t>ATENTAMENTE</w:t>
      </w:r>
    </w:p>
    <w:p w14:paraId="38DF58A5" w14:textId="13A92793" w:rsidR="00663A37" w:rsidRDefault="00C42E25" w:rsidP="00C42E2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C42E25">
        <w:rPr>
          <w:rFonts w:ascii="Palatino Linotype" w:eastAsia="Palatino Linotype" w:hAnsi="Palatino Linotype" w:cs="Palatino Linotype"/>
          <w:i/>
          <w:color w:val="000000"/>
        </w:rPr>
        <w:t>C. Edgar Roberto Dávila Jiménez</w:t>
      </w:r>
      <w:r w:rsidR="00663A37">
        <w:rPr>
          <w:rFonts w:ascii="Palatino Linotype" w:eastAsia="Palatino Linotype" w:hAnsi="Palatino Linotype" w:cs="Palatino Linotype"/>
          <w:i/>
          <w:color w:val="000000"/>
        </w:rPr>
        <w:t>” (Sic)</w:t>
      </w:r>
    </w:p>
    <w:p w14:paraId="6B587EBE" w14:textId="77777777" w:rsidR="00663A37" w:rsidRDefault="00663A37" w:rsidP="0074208A">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rPr>
      </w:pPr>
    </w:p>
    <w:p w14:paraId="3D031FD5" w14:textId="05A20C8B" w:rsidR="00663A37" w:rsidRDefault="00C57E04" w:rsidP="00C57E0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la respuesta </w:t>
      </w:r>
      <w:r w:rsidR="00C42E25">
        <w:rPr>
          <w:rFonts w:ascii="Palatino Linotype" w:eastAsia="Palatino Linotype" w:hAnsi="Palatino Linotype" w:cs="Palatino Linotype"/>
          <w:color w:val="000000"/>
          <w:sz w:val="24"/>
          <w:szCs w:val="24"/>
        </w:rPr>
        <w:t>adjuntó</w:t>
      </w:r>
      <w:r>
        <w:rPr>
          <w:rFonts w:ascii="Palatino Linotype" w:eastAsia="Palatino Linotype" w:hAnsi="Palatino Linotype" w:cs="Palatino Linotype"/>
          <w:color w:val="000000"/>
          <w:sz w:val="24"/>
          <w:szCs w:val="24"/>
        </w:rPr>
        <w:t xml:space="preserve"> </w:t>
      </w:r>
      <w:r w:rsidR="00C42E25">
        <w:rPr>
          <w:rFonts w:ascii="Palatino Linotype" w:eastAsia="Palatino Linotype" w:hAnsi="Palatino Linotype" w:cs="Palatino Linotype"/>
          <w:color w:val="000000"/>
          <w:sz w:val="24"/>
          <w:szCs w:val="24"/>
        </w:rPr>
        <w:t>el</w:t>
      </w:r>
      <w:r w:rsidR="00663A37">
        <w:rPr>
          <w:rFonts w:ascii="Palatino Linotype" w:eastAsia="Palatino Linotype" w:hAnsi="Palatino Linotype" w:cs="Palatino Linotype"/>
          <w:color w:val="000000"/>
          <w:sz w:val="24"/>
          <w:szCs w:val="24"/>
        </w:rPr>
        <w:t xml:space="preserve"> documento electrónico</w:t>
      </w:r>
      <w:r w:rsidR="00C42E25">
        <w:rPr>
          <w:rFonts w:ascii="Palatino Linotype" w:eastAsia="Palatino Linotype" w:hAnsi="Palatino Linotype" w:cs="Palatino Linotype"/>
          <w:color w:val="000000"/>
          <w:sz w:val="24"/>
          <w:szCs w:val="24"/>
        </w:rPr>
        <w:t xml:space="preserve"> denominado</w:t>
      </w:r>
      <w:r w:rsidR="00663A37">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w:t>
      </w:r>
      <w:r w:rsidR="00C42E25" w:rsidRPr="00C42E25">
        <w:rPr>
          <w:rFonts w:ascii="Palatino Linotype" w:eastAsia="Palatino Linotype" w:hAnsi="Palatino Linotype" w:cs="Palatino Linotype"/>
          <w:b/>
          <w:color w:val="000000"/>
          <w:sz w:val="24"/>
          <w:szCs w:val="24"/>
        </w:rPr>
        <w:t>TRANSPARENCIA ARCHIVO.docx</w:t>
      </w:r>
      <w:r w:rsidR="00663A37">
        <w:rPr>
          <w:rFonts w:ascii="Palatino Linotype" w:eastAsia="Palatino Linotype" w:hAnsi="Palatino Linotype" w:cs="Palatino Linotype"/>
          <w:b/>
          <w:color w:val="000000"/>
          <w:sz w:val="24"/>
          <w:szCs w:val="24"/>
        </w:rPr>
        <w:t>”</w:t>
      </w:r>
      <w:r w:rsidR="00CE26E6">
        <w:rPr>
          <w:rFonts w:ascii="Palatino Linotype" w:eastAsia="Palatino Linotype" w:hAnsi="Palatino Linotype" w:cs="Palatino Linotype"/>
          <w:color w:val="000000"/>
          <w:sz w:val="24"/>
          <w:szCs w:val="24"/>
        </w:rPr>
        <w:t xml:space="preserve">, </w:t>
      </w:r>
      <w:r w:rsidR="00247C4A">
        <w:rPr>
          <w:rFonts w:ascii="Palatino Linotype" w:eastAsia="Palatino Linotype" w:hAnsi="Palatino Linotype" w:cs="Palatino Linotype"/>
          <w:color w:val="000000"/>
          <w:sz w:val="24"/>
          <w:szCs w:val="24"/>
        </w:rPr>
        <w:t>los</w:t>
      </w:r>
      <w:r w:rsidR="00663A37">
        <w:rPr>
          <w:rFonts w:ascii="Palatino Linotype" w:eastAsia="Palatino Linotype" w:hAnsi="Palatino Linotype" w:cs="Palatino Linotype"/>
          <w:color w:val="000000"/>
          <w:sz w:val="24"/>
          <w:szCs w:val="24"/>
        </w:rPr>
        <w:t xml:space="preserve"> cual</w:t>
      </w:r>
      <w:r w:rsidR="00247C4A">
        <w:rPr>
          <w:rFonts w:ascii="Palatino Linotype" w:eastAsia="Palatino Linotype" w:hAnsi="Palatino Linotype" w:cs="Palatino Linotype"/>
          <w:color w:val="000000"/>
          <w:sz w:val="24"/>
          <w:szCs w:val="24"/>
        </w:rPr>
        <w:t>es</w:t>
      </w:r>
      <w:r w:rsidR="00663A37">
        <w:rPr>
          <w:rFonts w:ascii="Palatino Linotype" w:eastAsia="Palatino Linotype" w:hAnsi="Palatino Linotype" w:cs="Palatino Linotype"/>
          <w:color w:val="000000"/>
          <w:sz w:val="24"/>
          <w:szCs w:val="24"/>
        </w:rPr>
        <w:t xml:space="preserve"> no se reproduce</w:t>
      </w:r>
      <w:r w:rsidR="00247C4A">
        <w:rPr>
          <w:rFonts w:ascii="Palatino Linotype" w:eastAsia="Palatino Linotype" w:hAnsi="Palatino Linotype" w:cs="Palatino Linotype"/>
          <w:color w:val="000000"/>
          <w:sz w:val="24"/>
          <w:szCs w:val="24"/>
        </w:rPr>
        <w:t>n</w:t>
      </w:r>
      <w:r w:rsidR="00663A37">
        <w:rPr>
          <w:rFonts w:ascii="Palatino Linotype" w:eastAsia="Palatino Linotype" w:hAnsi="Palatino Linotype" w:cs="Palatino Linotype"/>
          <w:color w:val="000000"/>
          <w:sz w:val="24"/>
          <w:szCs w:val="24"/>
        </w:rPr>
        <w:t xml:space="preserve"> por ser del conocimiento de las partes; no obstante, se hará referencia de su contenido en el estudio correspondiente.</w:t>
      </w:r>
    </w:p>
    <w:p w14:paraId="34C7F37C" w14:textId="77777777" w:rsidR="00C42E25" w:rsidRDefault="00C42E25" w:rsidP="00C57E0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BE8FBE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415B339"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lastRenderedPageBreak/>
        <w:t>TERCERO. Del recurso de revisión.</w:t>
      </w:r>
    </w:p>
    <w:p w14:paraId="7F8982C5" w14:textId="2B230B81"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Inconforme con la respuesta emitida por el Sujeto Obligado, </w:t>
      </w:r>
      <w:r w:rsidR="00E96F04">
        <w:rPr>
          <w:rFonts w:ascii="Palatino Linotype" w:eastAsia="Palatino Linotype" w:hAnsi="Palatino Linotype" w:cs="Palatino Linotype"/>
          <w:color w:val="000000"/>
          <w:sz w:val="24"/>
          <w:szCs w:val="24"/>
        </w:rPr>
        <w:t>la</w:t>
      </w:r>
      <w:r>
        <w:rPr>
          <w:rFonts w:ascii="Palatino Linotype" w:eastAsia="Palatino Linotype" w:hAnsi="Palatino Linotype" w:cs="Palatino Linotype"/>
          <w:color w:val="000000"/>
          <w:sz w:val="24"/>
          <w:szCs w:val="24"/>
        </w:rPr>
        <w:t xml:space="preserve"> Recurrente interpuso el presente recurso de re</w:t>
      </w:r>
      <w:r w:rsidR="006377A9">
        <w:rPr>
          <w:rFonts w:ascii="Palatino Linotype" w:eastAsia="Palatino Linotype" w:hAnsi="Palatino Linotype" w:cs="Palatino Linotype"/>
          <w:color w:val="000000"/>
          <w:sz w:val="24"/>
          <w:szCs w:val="24"/>
        </w:rPr>
        <w:t xml:space="preserve">visión </w:t>
      </w:r>
      <w:r w:rsidR="00C42E25">
        <w:rPr>
          <w:rFonts w:ascii="Palatino Linotype" w:eastAsia="Palatino Linotype" w:hAnsi="Palatino Linotype" w:cs="Palatino Linotype"/>
          <w:color w:val="000000"/>
          <w:sz w:val="24"/>
          <w:szCs w:val="24"/>
        </w:rPr>
        <w:t>en fecha</w:t>
      </w:r>
      <w:r w:rsidR="006377A9">
        <w:rPr>
          <w:rFonts w:ascii="Palatino Linotype" w:eastAsia="Palatino Linotype" w:hAnsi="Palatino Linotype" w:cs="Palatino Linotype"/>
          <w:color w:val="000000"/>
          <w:sz w:val="24"/>
          <w:szCs w:val="24"/>
        </w:rPr>
        <w:t xml:space="preserve"> </w:t>
      </w:r>
      <w:r w:rsidR="00C42E25">
        <w:rPr>
          <w:rFonts w:ascii="Palatino Linotype" w:eastAsia="Palatino Linotype" w:hAnsi="Palatino Linotype" w:cs="Palatino Linotype"/>
          <w:color w:val="000000"/>
          <w:sz w:val="24"/>
          <w:szCs w:val="24"/>
        </w:rPr>
        <w:t>veintitrés</w:t>
      </w:r>
      <w:r w:rsidR="00E96F04">
        <w:rPr>
          <w:rFonts w:ascii="Palatino Linotype" w:eastAsia="Palatino Linotype" w:hAnsi="Palatino Linotype" w:cs="Palatino Linotype"/>
          <w:color w:val="000000"/>
          <w:sz w:val="24"/>
          <w:szCs w:val="24"/>
        </w:rPr>
        <w:t xml:space="preserve"> de febrero de dos mil veintidós</w:t>
      </w:r>
      <w:r>
        <w:rPr>
          <w:rFonts w:ascii="Palatino Linotype" w:eastAsia="Palatino Linotype" w:hAnsi="Palatino Linotype" w:cs="Palatino Linotype"/>
          <w:color w:val="000000"/>
          <w:sz w:val="24"/>
          <w:szCs w:val="24"/>
        </w:rPr>
        <w:t xml:space="preserve">, el cual se registró con el expediente número </w:t>
      </w:r>
      <w:r w:rsidR="00C42E25" w:rsidRPr="00C42E25">
        <w:rPr>
          <w:rFonts w:ascii="Palatino Linotype" w:eastAsia="Palatino Linotype" w:hAnsi="Palatino Linotype" w:cs="Palatino Linotype"/>
          <w:b/>
          <w:color w:val="000000"/>
          <w:sz w:val="24"/>
          <w:szCs w:val="24"/>
        </w:rPr>
        <w:t>01565/INFOEM/IP/RR/2022</w:t>
      </w:r>
      <w:r>
        <w:rPr>
          <w:rFonts w:ascii="Palatino Linotype" w:eastAsia="Palatino Linotype" w:hAnsi="Palatino Linotype" w:cs="Palatino Linotype"/>
          <w:color w:val="000000"/>
          <w:sz w:val="24"/>
          <w:szCs w:val="24"/>
        </w:rPr>
        <w:t xml:space="preserve">, en el cual </w:t>
      </w:r>
      <w:r w:rsidR="00E96F04">
        <w:rPr>
          <w:rFonts w:ascii="Palatino Linotype" w:eastAsia="Palatino Linotype" w:hAnsi="Palatino Linotype" w:cs="Palatino Linotype"/>
          <w:color w:val="000000"/>
          <w:sz w:val="24"/>
          <w:szCs w:val="24"/>
        </w:rPr>
        <w:t>la</w:t>
      </w:r>
      <w:r>
        <w:rPr>
          <w:rFonts w:ascii="Palatino Linotype" w:eastAsia="Palatino Linotype" w:hAnsi="Palatino Linotype" w:cs="Palatino Linotype"/>
          <w:color w:val="000000"/>
          <w:sz w:val="24"/>
          <w:szCs w:val="24"/>
        </w:rPr>
        <w:t xml:space="preserve"> particular manifestó lo siguiente:</w:t>
      </w:r>
    </w:p>
    <w:p w14:paraId="596AC38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F22D2D1" w14:textId="77777777" w:rsidR="00E96F04" w:rsidRDefault="00663A37" w:rsidP="00E96F04">
      <w:pPr>
        <w:spacing w:before="240" w:line="360" w:lineRule="auto"/>
        <w:contextualSpacing/>
        <w:jc w:val="both"/>
        <w:rPr>
          <w:rFonts w:ascii="Palatino Linotype" w:eastAsia="Palatino Linotype" w:hAnsi="Palatino Linotype" w:cs="Palatino Linotype"/>
          <w:i/>
        </w:rPr>
      </w:pPr>
      <w:r w:rsidRPr="006377A9">
        <w:rPr>
          <w:rFonts w:ascii="Palatino Linotype" w:eastAsia="Palatino Linotype" w:hAnsi="Palatino Linotype" w:cs="Palatino Linotype"/>
          <w:b/>
          <w:sz w:val="24"/>
          <w:szCs w:val="24"/>
        </w:rPr>
        <w:t>Acto Impugnado:</w:t>
      </w:r>
      <w:r w:rsidR="00247C4A" w:rsidRPr="00247C4A">
        <w:rPr>
          <w:rFonts w:ascii="Palatino Linotype" w:eastAsia="Palatino Linotype" w:hAnsi="Palatino Linotype" w:cs="Palatino Linotype"/>
          <w:i/>
        </w:rPr>
        <w:t xml:space="preserve"> </w:t>
      </w:r>
    </w:p>
    <w:p w14:paraId="6FDB73D8" w14:textId="523E0985" w:rsidR="00663A37" w:rsidRPr="00247C4A" w:rsidRDefault="00FF1039" w:rsidP="00E96F04">
      <w:pPr>
        <w:spacing w:before="240" w:line="240" w:lineRule="auto"/>
        <w:ind w:left="567" w:right="616"/>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i/>
        </w:rPr>
        <w:t>“</w:t>
      </w:r>
      <w:r w:rsidR="00C42E25" w:rsidRPr="00C42E25">
        <w:rPr>
          <w:rFonts w:ascii="Palatino Linotype" w:eastAsia="Palatino Linotype" w:hAnsi="Palatino Linotype" w:cs="Palatino Linotype"/>
          <w:i/>
        </w:rPr>
        <w:t>CON FUNDAMENTO EN LOS ARTÍCULOS 142 Y 143 FRACCIONES IV Y V DE LA LEY GENERAL DE TRANSPARENCIA Y ACCESO A LA INFORMACIÓN PÚBLICA; ARTÍCULOS 178 Y 179 FRACCIONES V Y VI DE LA LEY DE TRANSPARENCIA Y ACCESO A LA INFORMACIÓN PÚBLICA DEL ESTADO DE MÉXICO Y MUNICIPIOS ASÍ COMO EL ARTÍCULO 121 FRACCIÓN I DE LA LEY GENERAL DE ARCHIVOS, ME PERMITO INTERPONER RECURSO DE REVISIÓN POR ENTREGA DE INFORMACIÓN INCOMPLETA Y ENTREGA DE INFORMACIÓN QUE NO CORRESPONDE A LO SOLICITADO.</w:t>
      </w:r>
      <w:r w:rsidR="00663A37" w:rsidRPr="00ED4023">
        <w:rPr>
          <w:rFonts w:ascii="Palatino Linotype" w:eastAsia="Palatino Linotype" w:hAnsi="Palatino Linotype" w:cs="Palatino Linotype"/>
          <w:i/>
        </w:rPr>
        <w:t>"(Sic)</w:t>
      </w:r>
    </w:p>
    <w:p w14:paraId="50F81DF4" w14:textId="77777777" w:rsidR="00663A37" w:rsidRPr="006377A9" w:rsidRDefault="00663A37" w:rsidP="00663A37">
      <w:pPr>
        <w:spacing w:after="0" w:line="360" w:lineRule="auto"/>
        <w:contextualSpacing/>
        <w:jc w:val="both"/>
        <w:rPr>
          <w:rFonts w:ascii="Palatino Linotype" w:eastAsia="Palatino Linotype" w:hAnsi="Palatino Linotype" w:cs="Palatino Linotype"/>
          <w:i/>
          <w:sz w:val="24"/>
          <w:szCs w:val="24"/>
        </w:rPr>
      </w:pPr>
    </w:p>
    <w:p w14:paraId="6CDEFE8C" w14:textId="77777777" w:rsidR="00E96F04" w:rsidRDefault="00663A37" w:rsidP="00E96F04">
      <w:pPr>
        <w:spacing w:before="240" w:line="360" w:lineRule="auto"/>
        <w:contextualSpacing/>
        <w:jc w:val="both"/>
        <w:rPr>
          <w:rFonts w:ascii="Palatino Linotype" w:eastAsia="Palatino Linotype" w:hAnsi="Palatino Linotype" w:cs="Palatino Linotype"/>
          <w:sz w:val="24"/>
          <w:szCs w:val="24"/>
        </w:rPr>
      </w:pPr>
      <w:r w:rsidRPr="006377A9">
        <w:rPr>
          <w:rFonts w:ascii="Palatino Linotype" w:eastAsia="Palatino Linotype" w:hAnsi="Palatino Linotype" w:cs="Palatino Linotype"/>
          <w:b/>
          <w:sz w:val="24"/>
          <w:szCs w:val="24"/>
        </w:rPr>
        <w:t>Razones o Motivos de Inconformidad</w:t>
      </w:r>
      <w:r w:rsidRPr="006377A9">
        <w:rPr>
          <w:rFonts w:ascii="Palatino Linotype" w:eastAsia="Palatino Linotype" w:hAnsi="Palatino Linotype" w:cs="Palatino Linotype"/>
          <w:sz w:val="24"/>
          <w:szCs w:val="24"/>
        </w:rPr>
        <w:t xml:space="preserve">: </w:t>
      </w:r>
    </w:p>
    <w:p w14:paraId="59A1F67A" w14:textId="7768A98E" w:rsidR="00663A37" w:rsidRPr="00247C4A" w:rsidRDefault="00663A37" w:rsidP="00E96F04">
      <w:pPr>
        <w:spacing w:before="240" w:line="240" w:lineRule="auto"/>
        <w:ind w:left="567" w:right="616"/>
        <w:contextualSpacing/>
        <w:jc w:val="both"/>
        <w:rPr>
          <w:rFonts w:ascii="Palatino Linotype" w:eastAsia="Palatino Linotype" w:hAnsi="Palatino Linotype" w:cs="Palatino Linotype"/>
          <w:sz w:val="24"/>
          <w:szCs w:val="24"/>
        </w:rPr>
      </w:pPr>
      <w:r w:rsidRPr="00ED4023">
        <w:rPr>
          <w:rFonts w:ascii="Palatino Linotype" w:eastAsia="Palatino Linotype" w:hAnsi="Palatino Linotype" w:cs="Palatino Linotype"/>
          <w:i/>
        </w:rPr>
        <w:t>“</w:t>
      </w:r>
      <w:r w:rsidR="00C42E25" w:rsidRPr="00C42E25">
        <w:rPr>
          <w:rFonts w:ascii="Palatino Linotype" w:eastAsia="Palatino Linotype" w:hAnsi="Palatino Linotype" w:cs="Palatino Linotype"/>
          <w:i/>
        </w:rPr>
        <w:t>ENTREGA DE INFORMACIÓN INCOMPLETA Y ENTREGA DE INFORMACIÓN QUE NO CORRESPONDE A LO SOLICITADO. (CON ARCHIVO ADJUNTO)</w:t>
      </w:r>
      <w:r w:rsidRPr="00ED4023">
        <w:rPr>
          <w:rFonts w:ascii="Palatino Linotype" w:eastAsia="Palatino Linotype" w:hAnsi="Palatino Linotype" w:cs="Palatino Linotype"/>
          <w:i/>
        </w:rPr>
        <w:t>” (Sic)</w:t>
      </w:r>
    </w:p>
    <w:p w14:paraId="1A3AF587" w14:textId="4D289E83" w:rsidR="000A7CE8" w:rsidRDefault="000A7CE8"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p>
    <w:p w14:paraId="2A55E660" w14:textId="3E4C83ED" w:rsidR="00AE359A" w:rsidRDefault="00AE359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r>
        <w:rPr>
          <w:rFonts w:ascii="Palatino Linotype" w:eastAsia="Palatino Linotype" w:hAnsi="Palatino Linotype" w:cs="Palatino Linotype"/>
          <w:bCs/>
          <w:color w:val="000000"/>
          <w:sz w:val="24"/>
          <w:szCs w:val="24"/>
        </w:rPr>
        <w:t>Adjuntando al recurso de revisión el documento denominado “</w:t>
      </w:r>
      <w:r w:rsidR="00C42E25" w:rsidRPr="00C42E25">
        <w:rPr>
          <w:rFonts w:ascii="Palatino Linotype" w:eastAsia="Palatino Linotype" w:hAnsi="Palatino Linotype" w:cs="Palatino Linotype"/>
          <w:b/>
          <w:color w:val="000000"/>
          <w:sz w:val="24"/>
          <w:szCs w:val="24"/>
        </w:rPr>
        <w:t>RAYÓN-RR.pdf</w:t>
      </w:r>
      <w:r w:rsidRPr="00EF271A">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Cs/>
          <w:color w:val="000000"/>
          <w:sz w:val="24"/>
          <w:szCs w:val="24"/>
        </w:rPr>
        <w:t>, cuyo contenido será motivo de análisis en el estudio correspondiente.</w:t>
      </w:r>
    </w:p>
    <w:p w14:paraId="3FEA0F06" w14:textId="77777777" w:rsidR="00AE359A" w:rsidRPr="000A7CE8" w:rsidRDefault="00AE359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p>
    <w:p w14:paraId="12DC9D1E"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CUARTO. Del turno y admisión del recurso de revisión.</w:t>
      </w:r>
    </w:p>
    <w:p w14:paraId="348439E0" w14:textId="7202830E"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Medio de impugnación que le fue turnado al </w:t>
      </w:r>
      <w:r>
        <w:rPr>
          <w:rFonts w:ascii="Palatino Linotype" w:eastAsia="Palatino Linotype" w:hAnsi="Palatino Linotype" w:cs="Palatino Linotype"/>
          <w:b/>
          <w:color w:val="000000"/>
          <w:sz w:val="24"/>
          <w:szCs w:val="24"/>
        </w:rPr>
        <w:t>Comisionado</w:t>
      </w:r>
      <w:r w:rsidR="00A245CB">
        <w:rPr>
          <w:rFonts w:ascii="Palatino Linotype" w:eastAsia="Palatino Linotype" w:hAnsi="Palatino Linotype" w:cs="Palatino Linotype"/>
          <w:b/>
          <w:color w:val="000000"/>
          <w:sz w:val="24"/>
          <w:szCs w:val="24"/>
        </w:rPr>
        <w:t xml:space="preserve"> Presidente</w:t>
      </w:r>
      <w:r>
        <w:rPr>
          <w:rFonts w:ascii="Palatino Linotype" w:eastAsia="Palatino Linotype" w:hAnsi="Palatino Linotype" w:cs="Palatino Linotype"/>
          <w:b/>
          <w:color w:val="000000"/>
          <w:sz w:val="24"/>
          <w:szCs w:val="24"/>
        </w:rPr>
        <w:t xml:space="preserve"> José Martínez Vilchis</w:t>
      </w:r>
      <w:r>
        <w:rPr>
          <w:rFonts w:ascii="Palatino Linotype" w:eastAsia="Palatino Linotype" w:hAnsi="Palatino Linotype" w:cs="Palatino Linotype"/>
          <w:color w:val="000000"/>
          <w:sz w:val="24"/>
          <w:szCs w:val="24"/>
        </w:rPr>
        <w:t xml:space="preserve">, por medio del sistema electrónico en términos del numeral 185 fracción I de la Ley de Transparencia y Acceso a la información Pública del Estado de México y </w:t>
      </w:r>
      <w:r>
        <w:rPr>
          <w:rFonts w:ascii="Palatino Linotype" w:eastAsia="Palatino Linotype" w:hAnsi="Palatino Linotype" w:cs="Palatino Linotype"/>
          <w:color w:val="000000"/>
          <w:sz w:val="24"/>
          <w:szCs w:val="24"/>
        </w:rPr>
        <w:lastRenderedPageBreak/>
        <w:t>Municipios, del cual recayó acuerdo de admisió</w:t>
      </w:r>
      <w:r w:rsidR="006377A9">
        <w:rPr>
          <w:rFonts w:ascii="Palatino Linotype" w:eastAsia="Palatino Linotype" w:hAnsi="Palatino Linotype" w:cs="Palatino Linotype"/>
          <w:color w:val="000000"/>
          <w:sz w:val="24"/>
          <w:szCs w:val="24"/>
        </w:rPr>
        <w:t xml:space="preserve">n en fecha </w:t>
      </w:r>
      <w:r w:rsidR="00C42E25">
        <w:rPr>
          <w:rFonts w:ascii="Palatino Linotype" w:eastAsia="Palatino Linotype" w:hAnsi="Palatino Linotype" w:cs="Palatino Linotype"/>
          <w:color w:val="000000"/>
          <w:sz w:val="24"/>
          <w:szCs w:val="24"/>
        </w:rPr>
        <w:t>primero de marzo</w:t>
      </w:r>
      <w:r w:rsidR="00EF271A">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otorgándose</w:t>
      </w:r>
      <w:r>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4FAD2622"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09CC570"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QUINTO. De la etapa de instrucción.</w:t>
      </w:r>
    </w:p>
    <w:p w14:paraId="4B9B94B1" w14:textId="0EEE58BA" w:rsidR="00663A37" w:rsidRDefault="00247C4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una vez abierta la etapa de instrucción, en el sumario se observa que </w:t>
      </w:r>
      <w:r w:rsidR="00EF6457">
        <w:rPr>
          <w:rFonts w:ascii="Palatino Linotype" w:eastAsia="Palatino Linotype" w:hAnsi="Palatino Linotype" w:cs="Palatino Linotype"/>
          <w:color w:val="000000"/>
          <w:sz w:val="24"/>
          <w:szCs w:val="24"/>
        </w:rPr>
        <w:t xml:space="preserve">en fecha </w:t>
      </w:r>
      <w:r w:rsidR="00C42E25">
        <w:rPr>
          <w:rFonts w:ascii="Palatino Linotype" w:eastAsia="Palatino Linotype" w:hAnsi="Palatino Linotype" w:cs="Palatino Linotype"/>
          <w:color w:val="000000"/>
          <w:sz w:val="24"/>
          <w:szCs w:val="24"/>
        </w:rPr>
        <w:t>tres</w:t>
      </w:r>
      <w:r w:rsidR="00E76789">
        <w:rPr>
          <w:rFonts w:ascii="Palatino Linotype" w:eastAsia="Palatino Linotype" w:hAnsi="Palatino Linotype" w:cs="Palatino Linotype"/>
          <w:color w:val="000000"/>
          <w:sz w:val="24"/>
          <w:szCs w:val="24"/>
        </w:rPr>
        <w:t xml:space="preserve"> de marzo de dos mil veintidós,</w:t>
      </w:r>
      <w:r w:rsidR="00EF6457">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el Sujeto Obligado </w:t>
      </w:r>
      <w:r w:rsidR="000D28AE">
        <w:rPr>
          <w:rFonts w:ascii="Palatino Linotype" w:eastAsia="Palatino Linotype" w:hAnsi="Palatino Linotype" w:cs="Palatino Linotype"/>
          <w:color w:val="000000"/>
          <w:sz w:val="24"/>
          <w:szCs w:val="24"/>
        </w:rPr>
        <w:t>rindió</w:t>
      </w:r>
      <w:r>
        <w:rPr>
          <w:rFonts w:ascii="Palatino Linotype" w:eastAsia="Palatino Linotype" w:hAnsi="Palatino Linotype" w:cs="Palatino Linotype"/>
          <w:color w:val="000000"/>
          <w:sz w:val="24"/>
          <w:szCs w:val="24"/>
        </w:rPr>
        <w:t xml:space="preserve"> su Informe Justificado, consistente de</w:t>
      </w:r>
      <w:r w:rsidR="00EF6457">
        <w:rPr>
          <w:rFonts w:ascii="Palatino Linotype" w:eastAsia="Palatino Linotype" w:hAnsi="Palatino Linotype" w:cs="Palatino Linotype"/>
          <w:color w:val="000000"/>
          <w:sz w:val="24"/>
          <w:szCs w:val="24"/>
        </w:rPr>
        <w:t xml:space="preserve"> </w:t>
      </w:r>
      <w:r w:rsidR="000D28AE">
        <w:rPr>
          <w:rFonts w:ascii="Palatino Linotype" w:eastAsia="Palatino Linotype" w:hAnsi="Palatino Linotype" w:cs="Palatino Linotype"/>
          <w:color w:val="000000"/>
          <w:sz w:val="24"/>
          <w:szCs w:val="24"/>
        </w:rPr>
        <w:t>l</w:t>
      </w:r>
      <w:r w:rsidR="00EF6457">
        <w:rPr>
          <w:rFonts w:ascii="Palatino Linotype" w:eastAsia="Palatino Linotype" w:hAnsi="Palatino Linotype" w:cs="Palatino Linotype"/>
          <w:color w:val="000000"/>
          <w:sz w:val="24"/>
          <w:szCs w:val="24"/>
        </w:rPr>
        <w:t>os</w:t>
      </w:r>
      <w:r>
        <w:rPr>
          <w:rFonts w:ascii="Palatino Linotype" w:eastAsia="Palatino Linotype" w:hAnsi="Palatino Linotype" w:cs="Palatino Linotype"/>
          <w:color w:val="000000"/>
          <w:sz w:val="24"/>
          <w:szCs w:val="24"/>
        </w:rPr>
        <w:t xml:space="preserve"> documento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electrónico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denominado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w:t>
      </w:r>
      <w:r w:rsidR="00B5276E" w:rsidRPr="00B5276E">
        <w:rPr>
          <w:rFonts w:ascii="Palatino Linotype" w:eastAsia="Palatino Linotype" w:hAnsi="Palatino Linotype" w:cs="Palatino Linotype"/>
          <w:b/>
          <w:color w:val="000000"/>
          <w:sz w:val="24"/>
          <w:szCs w:val="24"/>
        </w:rPr>
        <w:t>TRANSPARENCIA ARCHIVO INFORME.pdf</w:t>
      </w:r>
      <w:r>
        <w:rPr>
          <w:rFonts w:ascii="Palatino Linotype" w:eastAsia="Palatino Linotype" w:hAnsi="Palatino Linotype" w:cs="Palatino Linotype"/>
          <w:b/>
          <w:color w:val="000000"/>
          <w:sz w:val="24"/>
          <w:szCs w:val="24"/>
        </w:rPr>
        <w:t>”</w:t>
      </w:r>
      <w:r w:rsidR="00EF6457" w:rsidRPr="00EF6457">
        <w:rPr>
          <w:rFonts w:ascii="Palatino Linotype" w:eastAsia="Palatino Linotype" w:hAnsi="Palatino Linotype" w:cs="Palatino Linotype"/>
          <w:bCs/>
          <w:color w:val="000000"/>
          <w:sz w:val="24"/>
          <w:szCs w:val="24"/>
        </w:rPr>
        <w:t xml:space="preserve"> y </w:t>
      </w:r>
      <w:r w:rsidR="00EF6457">
        <w:rPr>
          <w:rFonts w:ascii="Palatino Linotype" w:eastAsia="Palatino Linotype" w:hAnsi="Palatino Linotype" w:cs="Palatino Linotype"/>
          <w:b/>
          <w:color w:val="000000"/>
          <w:sz w:val="24"/>
          <w:szCs w:val="24"/>
        </w:rPr>
        <w:t>“</w:t>
      </w:r>
      <w:r w:rsidR="00B5276E" w:rsidRPr="00B5276E">
        <w:rPr>
          <w:rFonts w:ascii="Palatino Linotype" w:eastAsia="Palatino Linotype" w:hAnsi="Palatino Linotype" w:cs="Palatino Linotype"/>
          <w:b/>
          <w:color w:val="000000"/>
          <w:sz w:val="24"/>
          <w:szCs w:val="24"/>
        </w:rPr>
        <w:t>informe 01565INFOEMIPRR2022.pdf</w:t>
      </w:r>
      <w:r w:rsidR="00EF6457">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Dicho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documento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fue</w:t>
      </w:r>
      <w:r w:rsidR="00EF6457">
        <w:rPr>
          <w:rFonts w:ascii="Palatino Linotype" w:eastAsia="Palatino Linotype" w:hAnsi="Palatino Linotype" w:cs="Palatino Linotype"/>
          <w:color w:val="000000"/>
          <w:sz w:val="24"/>
          <w:szCs w:val="24"/>
        </w:rPr>
        <w:t>ron</w:t>
      </w:r>
      <w:r>
        <w:rPr>
          <w:rFonts w:ascii="Palatino Linotype" w:eastAsia="Palatino Linotype" w:hAnsi="Palatino Linotype" w:cs="Palatino Linotype"/>
          <w:color w:val="000000"/>
          <w:sz w:val="24"/>
          <w:szCs w:val="24"/>
        </w:rPr>
        <w:t xml:space="preserve"> puesto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a la vista de</w:t>
      </w:r>
      <w:r w:rsidR="00EF6457">
        <w:rPr>
          <w:rFonts w:ascii="Palatino Linotype" w:eastAsia="Palatino Linotype" w:hAnsi="Palatino Linotype" w:cs="Palatino Linotype"/>
          <w:color w:val="000000"/>
          <w:sz w:val="24"/>
          <w:szCs w:val="24"/>
        </w:rPr>
        <w:t xml:space="preserve"> </w:t>
      </w:r>
      <w:r w:rsidR="000D28AE">
        <w:rPr>
          <w:rFonts w:ascii="Palatino Linotype" w:eastAsia="Palatino Linotype" w:hAnsi="Palatino Linotype" w:cs="Palatino Linotype"/>
          <w:color w:val="000000"/>
          <w:sz w:val="24"/>
          <w:szCs w:val="24"/>
        </w:rPr>
        <w:t>l</w:t>
      </w:r>
      <w:r w:rsidR="00EF6457">
        <w:rPr>
          <w:rFonts w:ascii="Palatino Linotype" w:eastAsia="Palatino Linotype" w:hAnsi="Palatino Linotype" w:cs="Palatino Linotype"/>
          <w:color w:val="000000"/>
          <w:sz w:val="24"/>
          <w:szCs w:val="24"/>
        </w:rPr>
        <w:t>a</w:t>
      </w:r>
      <w:r>
        <w:rPr>
          <w:rFonts w:ascii="Palatino Linotype" w:eastAsia="Palatino Linotype" w:hAnsi="Palatino Linotype" w:cs="Palatino Linotype"/>
          <w:color w:val="000000"/>
          <w:sz w:val="24"/>
          <w:szCs w:val="24"/>
        </w:rPr>
        <w:t xml:space="preserve"> Recurrente mediante acuerdo de fecha</w:t>
      </w:r>
      <w:r w:rsidR="00EF6457">
        <w:rPr>
          <w:rFonts w:ascii="Palatino Linotype" w:eastAsia="Palatino Linotype" w:hAnsi="Palatino Linotype" w:cs="Palatino Linotype"/>
          <w:color w:val="000000"/>
          <w:sz w:val="24"/>
          <w:szCs w:val="24"/>
        </w:rPr>
        <w:t xml:space="preserve"> </w:t>
      </w:r>
      <w:r w:rsidR="00B5276E">
        <w:rPr>
          <w:rFonts w:ascii="Palatino Linotype" w:eastAsia="Palatino Linotype" w:hAnsi="Palatino Linotype" w:cs="Palatino Linotype"/>
          <w:color w:val="000000"/>
          <w:sz w:val="24"/>
          <w:szCs w:val="24"/>
        </w:rPr>
        <w:t>seis de abril</w:t>
      </w:r>
      <w:r w:rsidR="00EF6457">
        <w:rPr>
          <w:rFonts w:ascii="Palatino Linotype" w:eastAsia="Palatino Linotype" w:hAnsi="Palatino Linotype" w:cs="Palatino Linotype"/>
          <w:color w:val="000000"/>
          <w:sz w:val="24"/>
          <w:szCs w:val="24"/>
        </w:rPr>
        <w:t xml:space="preserve"> del año en curso</w:t>
      </w:r>
      <w:r w:rsidR="000D28AE">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rPr>
        <w:t xml:space="preserve"> en términos de la fracción III del artículo 185 de la Ley de Transparencia y Acceso a la Información Pública del Estado de México y Municipios, otorgando a</w:t>
      </w:r>
      <w:r w:rsidR="00EF6457">
        <w:rPr>
          <w:rFonts w:ascii="Palatino Linotype" w:eastAsia="Palatino Linotype" w:hAnsi="Palatino Linotype" w:cs="Palatino Linotype"/>
          <w:color w:val="000000"/>
          <w:sz w:val="24"/>
          <w:szCs w:val="24"/>
        </w:rPr>
        <w:t xml:space="preserve"> </w:t>
      </w:r>
      <w:r w:rsidR="000D28AE">
        <w:rPr>
          <w:rFonts w:ascii="Palatino Linotype" w:eastAsia="Palatino Linotype" w:hAnsi="Palatino Linotype" w:cs="Palatino Linotype"/>
          <w:color w:val="000000"/>
          <w:sz w:val="24"/>
          <w:szCs w:val="24"/>
        </w:rPr>
        <w:t>l</w:t>
      </w:r>
      <w:r w:rsidR="00EF6457">
        <w:rPr>
          <w:rFonts w:ascii="Palatino Linotype" w:eastAsia="Palatino Linotype" w:hAnsi="Palatino Linotype" w:cs="Palatino Linotype"/>
          <w:color w:val="000000"/>
          <w:sz w:val="24"/>
          <w:szCs w:val="24"/>
        </w:rPr>
        <w:t>a</w:t>
      </w:r>
      <w:r>
        <w:rPr>
          <w:rFonts w:ascii="Palatino Linotype" w:eastAsia="Palatino Linotype" w:hAnsi="Palatino Linotype" w:cs="Palatino Linotype"/>
          <w:color w:val="000000"/>
          <w:sz w:val="24"/>
          <w:szCs w:val="24"/>
        </w:rPr>
        <w:t xml:space="preserve"> particular un término de tres días para manifestar lo que a su derecho conviniera. El contenido de dicho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documento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será motivo de análisis durante el estudio respectivo. Por otra parte, se observa que </w:t>
      </w:r>
      <w:r w:rsidR="00EF6457">
        <w:rPr>
          <w:rFonts w:ascii="Palatino Linotype" w:eastAsia="Palatino Linotype" w:hAnsi="Palatino Linotype" w:cs="Palatino Linotype"/>
          <w:color w:val="000000"/>
          <w:sz w:val="24"/>
          <w:szCs w:val="24"/>
        </w:rPr>
        <w:t>la</w:t>
      </w:r>
      <w:r>
        <w:rPr>
          <w:rFonts w:ascii="Palatino Linotype" w:eastAsia="Palatino Linotype" w:hAnsi="Palatino Linotype" w:cs="Palatino Linotype"/>
          <w:color w:val="000000"/>
          <w:sz w:val="24"/>
          <w:szCs w:val="24"/>
        </w:rPr>
        <w:t xml:space="preserve"> Recurrente no emitió manifestaciones, presentó prueba</w:t>
      </w:r>
      <w:r w:rsidR="000D28AE">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ni vertió alegatos que a su derecho convinieran durante la etapa de instrucción; así como tampoco se manifestó respecto del Informe Justificado del Sujeto Obligado.</w:t>
      </w:r>
    </w:p>
    <w:p w14:paraId="63CC605B" w14:textId="77777777" w:rsidR="00247C4A" w:rsidRDefault="00247C4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AA432C1"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SEXTO. Del cierre de instrucción.</w:t>
      </w:r>
    </w:p>
    <w:p w14:paraId="783BD187" w14:textId="586E095F"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una vez transcurrido el término legal, se decretó el cierre</w:t>
      </w:r>
      <w:r w:rsidR="006377A9">
        <w:rPr>
          <w:rFonts w:ascii="Palatino Linotype" w:eastAsia="Palatino Linotype" w:hAnsi="Palatino Linotype" w:cs="Palatino Linotype"/>
          <w:color w:val="000000"/>
          <w:sz w:val="24"/>
          <w:szCs w:val="24"/>
        </w:rPr>
        <w:t xml:space="preserve"> de instrucción en fecha </w:t>
      </w:r>
      <w:r w:rsidR="00B5276E">
        <w:rPr>
          <w:rFonts w:ascii="Palatino Linotype" w:eastAsia="Palatino Linotype" w:hAnsi="Palatino Linotype" w:cs="Palatino Linotype"/>
          <w:color w:val="000000"/>
          <w:sz w:val="24"/>
          <w:szCs w:val="24"/>
        </w:rPr>
        <w:t xml:space="preserve">diecinueve de abril </w:t>
      </w:r>
      <w:r w:rsidR="00EF6457">
        <w:rPr>
          <w:rFonts w:ascii="Palatino Linotype" w:eastAsia="Palatino Linotype" w:hAnsi="Palatino Linotype" w:cs="Palatino Linotype"/>
          <w:color w:val="000000"/>
          <w:sz w:val="24"/>
          <w:szCs w:val="24"/>
        </w:rPr>
        <w:t>de dos mil veintidós</w:t>
      </w:r>
      <w:r w:rsidR="00E76789">
        <w:rPr>
          <w:rFonts w:ascii="Palatino Linotype" w:eastAsia="Palatino Linotype" w:hAnsi="Palatino Linotype" w:cs="Palatino Linotype"/>
          <w:color w:val="000000"/>
          <w:sz w:val="24"/>
          <w:szCs w:val="24"/>
        </w:rPr>
        <w:t>, en términos del artículo 185 f</w:t>
      </w:r>
      <w:r>
        <w:rPr>
          <w:rFonts w:ascii="Palatino Linotype" w:eastAsia="Palatino Linotype" w:hAnsi="Palatino Linotype" w:cs="Palatino Linotype"/>
          <w:color w:val="000000"/>
          <w:sz w:val="24"/>
          <w:szCs w:val="24"/>
        </w:rPr>
        <w:t xml:space="preserve">racción VI de la </w:t>
      </w:r>
      <w:r>
        <w:rPr>
          <w:rFonts w:ascii="Palatino Linotype" w:eastAsia="Palatino Linotype" w:hAnsi="Palatino Linotype" w:cs="Palatino Linotype"/>
          <w:color w:val="000000"/>
          <w:sz w:val="24"/>
          <w:szCs w:val="24"/>
        </w:rPr>
        <w:lastRenderedPageBreak/>
        <w:t>Ley de Transparencia y Acceso a la Información Pública del Estado de México y Municipios, iniciando el término legal para dictar resolución definitiva del asunto.</w:t>
      </w:r>
    </w:p>
    <w:p w14:paraId="6E2F1FC8" w14:textId="35C56A0D" w:rsidR="001A0CCD" w:rsidRDefault="001A0CCD" w:rsidP="001A0CC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182560D" w14:textId="77777777" w:rsidR="00EF6457" w:rsidRDefault="00EF6457" w:rsidP="001A0CC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6B27D7" w14:textId="77777777" w:rsidR="00663A37" w:rsidRPr="005C6947" w:rsidRDefault="00663A37" w:rsidP="001A0CCD">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5C6947">
        <w:rPr>
          <w:rFonts w:ascii="Palatino Linotype" w:eastAsia="Palatino Linotype" w:hAnsi="Palatino Linotype" w:cs="Palatino Linotype"/>
          <w:b/>
          <w:color w:val="000000"/>
          <w:sz w:val="28"/>
          <w:szCs w:val="28"/>
        </w:rPr>
        <w:t>C O N S I D E R A N D O</w:t>
      </w:r>
    </w:p>
    <w:p w14:paraId="7DE4590A"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C38D117"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PRIMERO. De la competencia.</w:t>
      </w:r>
    </w:p>
    <w:p w14:paraId="6ABA2DF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81D83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7515389"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 xml:space="preserve">SEGUNDO. Sobre los alcances del recurso de revisión. </w:t>
      </w:r>
    </w:p>
    <w:p w14:paraId="75FE6B29"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Derivado de la impugnación realizada, es menester señalar que el recurso de revisión inmerso en la Ley de Transparencia vigente en la entidad, tiene el fin y alcance que </w:t>
      </w:r>
      <w:r>
        <w:rPr>
          <w:rFonts w:ascii="Palatino Linotype" w:eastAsia="Palatino Linotype" w:hAnsi="Palatino Linotype" w:cs="Palatino Linotype"/>
          <w:color w:val="000000"/>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C61ED2B"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88B8B85" w14:textId="77777777" w:rsidR="00E1091C" w:rsidRPr="006B11C6" w:rsidRDefault="00E1091C" w:rsidP="00E1091C">
      <w:pPr>
        <w:spacing w:after="0" w:line="360" w:lineRule="auto"/>
        <w:jc w:val="both"/>
        <w:rPr>
          <w:rFonts w:ascii="Palatino Linotype" w:eastAsiaTheme="minorHAnsi" w:hAnsi="Palatino Linotype" w:cstheme="minorBidi"/>
          <w:b/>
          <w:sz w:val="26"/>
          <w:szCs w:val="26"/>
          <w:lang w:eastAsia="en-US"/>
        </w:rPr>
      </w:pPr>
      <w:r w:rsidRPr="006B11C6">
        <w:rPr>
          <w:rFonts w:ascii="Palatino Linotype" w:eastAsiaTheme="minorHAnsi" w:hAnsi="Palatino Linotype" w:cstheme="minorBidi"/>
          <w:b/>
          <w:sz w:val="26"/>
          <w:szCs w:val="26"/>
          <w:lang w:eastAsia="en-US"/>
        </w:rPr>
        <w:t xml:space="preserve">TERCERO. De las causas de improcedencia. </w:t>
      </w:r>
    </w:p>
    <w:p w14:paraId="3C743207"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Órgano Garante.</w:t>
      </w:r>
    </w:p>
    <w:p w14:paraId="50AFFFAC"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0AF04E1E"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Siendo una facultad legal entrar al estudio de las causas de improcedencia que hagan valer las partes o que se adviertan de oficio por este Órgano Resolutor y por ende que son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r>
        <w:rPr>
          <w:rFonts w:ascii="Palatino Linotype" w:eastAsiaTheme="minorHAnsi" w:hAnsi="Palatino Linotype" w:cstheme="minorBidi"/>
          <w:sz w:val="24"/>
          <w:szCs w:val="24"/>
          <w:lang w:eastAsia="en-US"/>
        </w:rPr>
        <w:t>; e</w:t>
      </w:r>
      <w:r w:rsidRPr="006B11C6">
        <w:rPr>
          <w:rFonts w:ascii="Palatino Linotype" w:eastAsiaTheme="minorHAnsi" w:hAnsi="Palatino Linotype" w:cstheme="minorBidi"/>
          <w:sz w:val="24"/>
          <w:szCs w:val="24"/>
          <w:lang w:eastAsia="en-US"/>
        </w:rPr>
        <w:t xml:space="preserve">studio oficioso o a petición de parte que </w:t>
      </w:r>
      <w:r w:rsidRPr="006B11C6">
        <w:rPr>
          <w:rFonts w:ascii="Palatino Linotype" w:eastAsiaTheme="minorHAnsi" w:hAnsi="Palatino Linotype" w:cstheme="minorBidi"/>
          <w:sz w:val="24"/>
          <w:szCs w:val="24"/>
          <w:lang w:eastAsia="en-US"/>
        </w:rPr>
        <w:lastRenderedPageBreak/>
        <w:t>no son incompatibles con el derecho de acceso a la justicia, ya que éste no se coarta por regular causas de improcedencia y sobreseimiento con tales fines.</w:t>
      </w:r>
    </w:p>
    <w:p w14:paraId="3FF18634"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2FB6404C"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DCD816B"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4FEACF98" w14:textId="77777777" w:rsidR="00E1091C" w:rsidRPr="006B11C6" w:rsidRDefault="00E1091C" w:rsidP="00E1091C">
      <w:pPr>
        <w:spacing w:after="0" w:line="360" w:lineRule="auto"/>
        <w:jc w:val="both"/>
        <w:rPr>
          <w:rFonts w:ascii="Palatino Linotype" w:eastAsiaTheme="minorHAnsi" w:hAnsi="Palatino Linotype" w:cstheme="minorBidi"/>
          <w:b/>
          <w:sz w:val="26"/>
          <w:szCs w:val="26"/>
          <w:lang w:eastAsia="en-US"/>
        </w:rPr>
      </w:pPr>
      <w:r w:rsidRPr="006B11C6">
        <w:rPr>
          <w:rFonts w:ascii="Palatino Linotype" w:eastAsiaTheme="minorHAnsi" w:hAnsi="Palatino Linotype" w:cstheme="minorBidi"/>
          <w:b/>
          <w:sz w:val="26"/>
          <w:szCs w:val="26"/>
          <w:lang w:eastAsia="en-US"/>
        </w:rPr>
        <w:t>CUARTO. Análisis de la causal de sobreseimiento.</w:t>
      </w:r>
    </w:p>
    <w:p w14:paraId="7E2ADF72"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DCB0177"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0003FF30"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 xml:space="preserve">La Ley de Transparencia de la entidad, en su artículo 192, contempla la figura jurídica del sobreseimiento, y específicamente en su hipótesis inmersa en la fracción III, refiere </w:t>
      </w:r>
      <w:r w:rsidRPr="006B11C6">
        <w:rPr>
          <w:rFonts w:ascii="Palatino Linotype" w:eastAsiaTheme="minorHAnsi" w:hAnsi="Palatino Linotype" w:cstheme="minorBidi"/>
          <w:sz w:val="24"/>
          <w:szCs w:val="24"/>
          <w:lang w:eastAsia="en-US"/>
        </w:rPr>
        <w:lastRenderedPageBreak/>
        <w:t>que se sobreseerá el asunto cuando el sujeto obligado responsable del acto lo modifique o revoque de tal manera que el recurso de revisión quede sin materia.</w:t>
      </w:r>
    </w:p>
    <w:p w14:paraId="34617675"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3713D6E1" w14:textId="3C57897F" w:rsidR="00780CE8"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En ese contexto, para el efecto de verificar que el presente recurso de revisión haya quedado sin materia,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 así como lo manifestado por el Sujeto Obligado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0542A794" w14:textId="77777777" w:rsidR="00B5276E" w:rsidRPr="006B11C6" w:rsidRDefault="00B5276E" w:rsidP="00E1091C">
      <w:pPr>
        <w:spacing w:after="0" w:line="360" w:lineRule="auto"/>
        <w:jc w:val="both"/>
        <w:rPr>
          <w:rFonts w:ascii="Palatino Linotype" w:eastAsiaTheme="minorHAnsi" w:hAnsi="Palatino Linotype" w:cstheme="minorBidi"/>
          <w:sz w:val="24"/>
          <w:szCs w:val="24"/>
          <w:lang w:eastAsia="en-US"/>
        </w:rPr>
      </w:pPr>
    </w:p>
    <w:p w14:paraId="71C9710C" w14:textId="179A07A5" w:rsidR="00EF7470" w:rsidRPr="00081723" w:rsidRDefault="00EF7470" w:rsidP="00EF7470">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 xml:space="preserve">En virtud de lo anterior, es conveniente recordar que </w:t>
      </w:r>
      <w:r w:rsidR="00081723">
        <w:rPr>
          <w:rFonts w:ascii="Palatino Linotype" w:eastAsiaTheme="minorHAnsi" w:hAnsi="Palatino Linotype" w:cstheme="minorBidi"/>
          <w:sz w:val="24"/>
          <w:szCs w:val="24"/>
          <w:lang w:eastAsia="en-US"/>
        </w:rPr>
        <w:t>la</w:t>
      </w:r>
      <w:r w:rsidRPr="006B11C6">
        <w:rPr>
          <w:rFonts w:ascii="Palatino Linotype" w:eastAsiaTheme="minorHAnsi" w:hAnsi="Palatino Linotype" w:cstheme="minorBidi"/>
          <w:sz w:val="24"/>
          <w:szCs w:val="24"/>
          <w:lang w:eastAsia="en-US"/>
        </w:rPr>
        <w:t xml:space="preserve"> hoy Recurrente </w:t>
      </w:r>
      <w:r w:rsidR="00081723">
        <w:rPr>
          <w:rFonts w:ascii="Palatino Linotype" w:eastAsiaTheme="minorHAnsi" w:hAnsi="Palatino Linotype" w:cstheme="minorBidi"/>
          <w:sz w:val="24"/>
          <w:szCs w:val="24"/>
          <w:lang w:eastAsia="en-US"/>
        </w:rPr>
        <w:t xml:space="preserve">solicitó que el </w:t>
      </w:r>
      <w:r w:rsidR="000B6502">
        <w:rPr>
          <w:rFonts w:ascii="Palatino Linotype" w:eastAsiaTheme="minorHAnsi" w:hAnsi="Palatino Linotype" w:cstheme="minorBidi"/>
          <w:sz w:val="24"/>
          <w:szCs w:val="24"/>
          <w:lang w:eastAsia="en-US"/>
        </w:rPr>
        <w:t xml:space="preserve">Sujeto Obligado </w:t>
      </w:r>
      <w:r w:rsidR="00081723">
        <w:rPr>
          <w:rFonts w:ascii="Palatino Linotype" w:eastAsiaTheme="minorHAnsi" w:hAnsi="Palatino Linotype" w:cstheme="minorBidi"/>
          <w:sz w:val="24"/>
          <w:szCs w:val="24"/>
          <w:lang w:eastAsia="en-US"/>
        </w:rPr>
        <w:t xml:space="preserve">diera contestación al cuestionario contenido en el documento denominado </w:t>
      </w:r>
      <w:r w:rsidR="00081723" w:rsidRPr="006C662F">
        <w:rPr>
          <w:rFonts w:ascii="Palatino Linotype" w:eastAsia="Palatino Linotype" w:hAnsi="Palatino Linotype" w:cs="Palatino Linotype"/>
          <w:b/>
          <w:bCs/>
          <w:color w:val="000000"/>
          <w:sz w:val="24"/>
          <w:szCs w:val="24"/>
        </w:rPr>
        <w:t>“</w:t>
      </w:r>
      <w:r w:rsidR="00B5276E" w:rsidRPr="00B5276E">
        <w:rPr>
          <w:rFonts w:ascii="Palatino Linotype" w:eastAsia="Palatino Linotype" w:hAnsi="Palatino Linotype" w:cs="Palatino Linotype"/>
          <w:b/>
          <w:bCs/>
          <w:color w:val="000000"/>
          <w:sz w:val="24"/>
          <w:szCs w:val="24"/>
        </w:rPr>
        <w:t>SOL.INF.ARCH</w:t>
      </w:r>
      <w:proofErr w:type="gramStart"/>
      <w:r w:rsidR="00B5276E" w:rsidRPr="00B5276E">
        <w:rPr>
          <w:rFonts w:ascii="Palatino Linotype" w:eastAsia="Palatino Linotype" w:hAnsi="Palatino Linotype" w:cs="Palatino Linotype"/>
          <w:b/>
          <w:bCs/>
          <w:color w:val="000000"/>
          <w:sz w:val="24"/>
          <w:szCs w:val="24"/>
        </w:rPr>
        <w:t>..</w:t>
      </w:r>
      <w:proofErr w:type="spellStart"/>
      <w:proofErr w:type="gramEnd"/>
      <w:r w:rsidR="00B5276E" w:rsidRPr="00B5276E">
        <w:rPr>
          <w:rFonts w:ascii="Palatino Linotype" w:eastAsia="Palatino Linotype" w:hAnsi="Palatino Linotype" w:cs="Palatino Linotype"/>
          <w:b/>
          <w:bCs/>
          <w:color w:val="000000"/>
          <w:sz w:val="24"/>
          <w:szCs w:val="24"/>
        </w:rPr>
        <w:t>pdf</w:t>
      </w:r>
      <w:proofErr w:type="spellEnd"/>
      <w:r w:rsidR="00081723" w:rsidRPr="006C662F">
        <w:rPr>
          <w:rFonts w:ascii="Palatino Linotype" w:eastAsia="Palatino Linotype" w:hAnsi="Palatino Linotype" w:cs="Palatino Linotype"/>
          <w:b/>
          <w:bCs/>
          <w:color w:val="000000"/>
          <w:sz w:val="24"/>
          <w:szCs w:val="24"/>
        </w:rPr>
        <w:t>”</w:t>
      </w:r>
      <w:r w:rsidR="00081723">
        <w:rPr>
          <w:rFonts w:ascii="Palatino Linotype" w:eastAsia="Palatino Linotype" w:hAnsi="Palatino Linotype" w:cs="Palatino Linotype"/>
          <w:color w:val="000000"/>
          <w:sz w:val="24"/>
          <w:szCs w:val="24"/>
        </w:rPr>
        <w:t>, cuyo contenido es el siguiente:</w:t>
      </w:r>
    </w:p>
    <w:p w14:paraId="7A95F98F" w14:textId="4FB853BA" w:rsidR="000B6502" w:rsidRDefault="00081723" w:rsidP="00EF7470">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w:t>
      </w:r>
      <w:r w:rsidR="00B5276E">
        <w:rPr>
          <w:rFonts w:ascii="Palatino Linotype" w:eastAsiaTheme="minorHAnsi" w:hAnsi="Palatino Linotype" w:cstheme="minorBidi"/>
          <w:sz w:val="24"/>
          <w:szCs w:val="24"/>
          <w:lang w:eastAsia="en-US"/>
        </w:rPr>
        <w:t>----------------------------------</w:t>
      </w:r>
    </w:p>
    <w:p w14:paraId="43AED265" w14:textId="680EB91D" w:rsidR="00663A37" w:rsidRDefault="00081723"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17E085DF" wp14:editId="3EFBBA18">
            <wp:extent cx="5505635" cy="6766560"/>
            <wp:effectExtent l="0" t="0" r="635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5512817" cy="6775387"/>
                    </a:xfrm>
                    <a:prstGeom prst="rect">
                      <a:avLst/>
                    </a:prstGeom>
                  </pic:spPr>
                </pic:pic>
              </a:graphicData>
            </a:graphic>
          </wp:inline>
        </w:drawing>
      </w:r>
    </w:p>
    <w:p w14:paraId="35D4BE5C" w14:textId="5A1F0DC6"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46043B6" w14:textId="5E027C23" w:rsidR="00081723" w:rsidRDefault="00081723"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20613B43" wp14:editId="30A90FB2">
            <wp:extent cx="5401994" cy="675219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415887" cy="6769556"/>
                    </a:xfrm>
                    <a:prstGeom prst="rect">
                      <a:avLst/>
                    </a:prstGeom>
                  </pic:spPr>
                </pic:pic>
              </a:graphicData>
            </a:graphic>
          </wp:inline>
        </w:drawing>
      </w:r>
    </w:p>
    <w:p w14:paraId="5FDF9355" w14:textId="1F240AD5"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4C056E2" w14:textId="0318EDDE" w:rsidR="00081723" w:rsidRDefault="00081723"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6E6A1611" wp14:editId="6D92EA7F">
            <wp:extent cx="5401994" cy="67703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5417872" cy="6790286"/>
                    </a:xfrm>
                    <a:prstGeom prst="rect">
                      <a:avLst/>
                    </a:prstGeom>
                  </pic:spPr>
                </pic:pic>
              </a:graphicData>
            </a:graphic>
          </wp:inline>
        </w:drawing>
      </w:r>
    </w:p>
    <w:p w14:paraId="0FEBC3AE" w14:textId="62BEB37D"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8F8B4FA" w14:textId="11FD1336" w:rsidR="00081723"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34D6B59E" wp14:editId="7531CC6E">
            <wp:extent cx="5458265" cy="6735038"/>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5474376" cy="6754918"/>
                    </a:xfrm>
                    <a:prstGeom prst="rect">
                      <a:avLst/>
                    </a:prstGeom>
                  </pic:spPr>
                </pic:pic>
              </a:graphicData>
            </a:graphic>
          </wp:inline>
        </w:drawing>
      </w:r>
    </w:p>
    <w:p w14:paraId="26E6FB0B" w14:textId="0639ABC4"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D7F3EB7" w14:textId="1C65D0A2" w:rsidR="00081723"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09019FE9" wp14:editId="18FD76D5">
            <wp:extent cx="5345723" cy="674835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359513" cy="6765764"/>
                    </a:xfrm>
                    <a:prstGeom prst="rect">
                      <a:avLst/>
                    </a:prstGeom>
                  </pic:spPr>
                </pic:pic>
              </a:graphicData>
            </a:graphic>
          </wp:inline>
        </w:drawing>
      </w:r>
    </w:p>
    <w:p w14:paraId="210DFD78" w14:textId="30C1A748"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03B41F6" w14:textId="08005203" w:rsidR="00081723"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0F57040D" wp14:editId="2945FE9A">
            <wp:extent cx="5346593" cy="6724357"/>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359706" cy="6740849"/>
                    </a:xfrm>
                    <a:prstGeom prst="rect">
                      <a:avLst/>
                    </a:prstGeom>
                  </pic:spPr>
                </pic:pic>
              </a:graphicData>
            </a:graphic>
          </wp:inline>
        </w:drawing>
      </w:r>
    </w:p>
    <w:p w14:paraId="2181F9D4" w14:textId="1259F6EF" w:rsidR="0075412C" w:rsidRDefault="0075412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062FC27" w14:textId="61C11B41" w:rsidR="0075412C"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483F6674" wp14:editId="2E3B0F67">
            <wp:extent cx="5337108" cy="67665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345715" cy="6777472"/>
                    </a:xfrm>
                    <a:prstGeom prst="rect">
                      <a:avLst/>
                    </a:prstGeom>
                  </pic:spPr>
                </pic:pic>
              </a:graphicData>
            </a:graphic>
          </wp:inline>
        </w:drawing>
      </w:r>
    </w:p>
    <w:p w14:paraId="39E2C89C" w14:textId="4C36E50F" w:rsidR="0075412C" w:rsidRDefault="0075412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0FE48DD" w14:textId="25C160EC" w:rsidR="0075412C" w:rsidRDefault="0075412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06B01362" wp14:editId="4D4CEBA8">
            <wp:extent cx="5296369" cy="6752492"/>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5306304" cy="6765158"/>
                    </a:xfrm>
                    <a:prstGeom prst="rect">
                      <a:avLst/>
                    </a:prstGeom>
                  </pic:spPr>
                </pic:pic>
              </a:graphicData>
            </a:graphic>
          </wp:inline>
        </w:drawing>
      </w:r>
    </w:p>
    <w:p w14:paraId="7A51A720" w14:textId="29856B11" w:rsidR="0075412C" w:rsidRDefault="0075412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E692923" w14:textId="639E425D" w:rsidR="0075412C"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4964CFD6" wp14:editId="2201A74C">
            <wp:extent cx="5331656" cy="6754278"/>
            <wp:effectExtent l="0" t="0" r="254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346103" cy="6772580"/>
                    </a:xfrm>
                    <a:prstGeom prst="rect">
                      <a:avLst/>
                    </a:prstGeom>
                  </pic:spPr>
                </pic:pic>
              </a:graphicData>
            </a:graphic>
          </wp:inline>
        </w:drawing>
      </w:r>
    </w:p>
    <w:p w14:paraId="2219D1D7" w14:textId="5393E8FD" w:rsidR="0075412C" w:rsidRDefault="0075412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C5E217A" w14:textId="013F1D19" w:rsidR="0075412C"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6D4C0B4A" wp14:editId="5CBB732C">
            <wp:extent cx="5373859" cy="67457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5384701" cy="6759338"/>
                    </a:xfrm>
                    <a:prstGeom prst="rect">
                      <a:avLst/>
                    </a:prstGeom>
                  </pic:spPr>
                </pic:pic>
              </a:graphicData>
            </a:graphic>
          </wp:inline>
        </w:drawing>
      </w:r>
    </w:p>
    <w:p w14:paraId="4A5C7AEA" w14:textId="58E4513A" w:rsidR="0075412C" w:rsidRDefault="0075412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A0CFF54" w14:textId="137BBAB1" w:rsidR="0075412C"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0CB5D37F" wp14:editId="7C090F31">
            <wp:extent cx="5205046" cy="671196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5219446" cy="6730528"/>
                    </a:xfrm>
                    <a:prstGeom prst="rect">
                      <a:avLst/>
                    </a:prstGeom>
                  </pic:spPr>
                </pic:pic>
              </a:graphicData>
            </a:graphic>
          </wp:inline>
        </w:drawing>
      </w:r>
    </w:p>
    <w:p w14:paraId="361C2AFE" w14:textId="71AA1F39" w:rsidR="0075412C" w:rsidRDefault="0075412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67CBC74" w14:textId="0EDF49C2" w:rsidR="0075412C"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271D41F6" wp14:editId="086A5DC2">
            <wp:extent cx="5336045" cy="6738424"/>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5348364" cy="6753980"/>
                    </a:xfrm>
                    <a:prstGeom prst="rect">
                      <a:avLst/>
                    </a:prstGeom>
                  </pic:spPr>
                </pic:pic>
              </a:graphicData>
            </a:graphic>
          </wp:inline>
        </w:drawing>
      </w:r>
    </w:p>
    <w:p w14:paraId="019D9D09" w14:textId="77777777" w:rsidR="0075412C" w:rsidRDefault="0075412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51CDD1D" w14:textId="4A89E412" w:rsidR="00081723"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26FF54FE" wp14:editId="0BE204DB">
            <wp:extent cx="5261317" cy="6730868"/>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5272941" cy="6745739"/>
                    </a:xfrm>
                    <a:prstGeom prst="rect">
                      <a:avLst/>
                    </a:prstGeom>
                  </pic:spPr>
                </pic:pic>
              </a:graphicData>
            </a:graphic>
          </wp:inline>
        </w:drawing>
      </w:r>
    </w:p>
    <w:p w14:paraId="039603AE" w14:textId="2D17E15C"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82D5447" w14:textId="03D2580E" w:rsidR="00081723"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3788C829" wp14:editId="5DDBFABB">
            <wp:extent cx="5432196" cy="6710289"/>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1">
                      <a:extLst>
                        <a:ext uri="{28A0092B-C50C-407E-A947-70E740481C1C}">
                          <a14:useLocalDpi xmlns:a14="http://schemas.microsoft.com/office/drawing/2010/main" val="0"/>
                        </a:ext>
                      </a:extLst>
                    </a:blip>
                    <a:stretch>
                      <a:fillRect/>
                    </a:stretch>
                  </pic:blipFill>
                  <pic:spPr>
                    <a:xfrm>
                      <a:off x="0" y="0"/>
                      <a:ext cx="5444311" cy="6725254"/>
                    </a:xfrm>
                    <a:prstGeom prst="rect">
                      <a:avLst/>
                    </a:prstGeom>
                  </pic:spPr>
                </pic:pic>
              </a:graphicData>
            </a:graphic>
          </wp:inline>
        </w:drawing>
      </w:r>
    </w:p>
    <w:p w14:paraId="768169F8" w14:textId="5DCB5477"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C743F5B" w14:textId="1865D928" w:rsidR="00081723"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16488FB4" wp14:editId="7D0DD69E">
            <wp:extent cx="5205046" cy="672205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2">
                      <a:extLst>
                        <a:ext uri="{28A0092B-C50C-407E-A947-70E740481C1C}">
                          <a14:useLocalDpi xmlns:a14="http://schemas.microsoft.com/office/drawing/2010/main" val="0"/>
                        </a:ext>
                      </a:extLst>
                    </a:blip>
                    <a:stretch>
                      <a:fillRect/>
                    </a:stretch>
                  </pic:blipFill>
                  <pic:spPr>
                    <a:xfrm>
                      <a:off x="0" y="0"/>
                      <a:ext cx="5217548" cy="6738201"/>
                    </a:xfrm>
                    <a:prstGeom prst="rect">
                      <a:avLst/>
                    </a:prstGeom>
                  </pic:spPr>
                </pic:pic>
              </a:graphicData>
            </a:graphic>
          </wp:inline>
        </w:drawing>
      </w:r>
    </w:p>
    <w:p w14:paraId="504EC613" w14:textId="7911AC47"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60B16C8" w14:textId="6C481104" w:rsidR="00081723" w:rsidRDefault="0075412C"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23C1C024" wp14:editId="0BF3FFA8">
            <wp:extent cx="5219114" cy="6746468"/>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3">
                      <a:extLst>
                        <a:ext uri="{28A0092B-C50C-407E-A947-70E740481C1C}">
                          <a14:useLocalDpi xmlns:a14="http://schemas.microsoft.com/office/drawing/2010/main" val="0"/>
                        </a:ext>
                      </a:extLst>
                    </a:blip>
                    <a:stretch>
                      <a:fillRect/>
                    </a:stretch>
                  </pic:blipFill>
                  <pic:spPr>
                    <a:xfrm>
                      <a:off x="0" y="0"/>
                      <a:ext cx="5232461" cy="6763722"/>
                    </a:xfrm>
                    <a:prstGeom prst="rect">
                      <a:avLst/>
                    </a:prstGeom>
                  </pic:spPr>
                </pic:pic>
              </a:graphicData>
            </a:graphic>
          </wp:inline>
        </w:drawing>
      </w:r>
    </w:p>
    <w:p w14:paraId="599C0E89" w14:textId="52E68AA4"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1618C7E" w14:textId="68C49974" w:rsidR="00081723" w:rsidRDefault="001233DB" w:rsidP="001233DB">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593FE489" wp14:editId="56E1A826">
            <wp:extent cx="5134708" cy="6742778"/>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4">
                      <a:extLst>
                        <a:ext uri="{28A0092B-C50C-407E-A947-70E740481C1C}">
                          <a14:useLocalDpi xmlns:a14="http://schemas.microsoft.com/office/drawing/2010/main" val="0"/>
                        </a:ext>
                      </a:extLst>
                    </a:blip>
                    <a:stretch>
                      <a:fillRect/>
                    </a:stretch>
                  </pic:blipFill>
                  <pic:spPr>
                    <a:xfrm>
                      <a:off x="0" y="0"/>
                      <a:ext cx="5146508" cy="6758274"/>
                    </a:xfrm>
                    <a:prstGeom prst="rect">
                      <a:avLst/>
                    </a:prstGeom>
                  </pic:spPr>
                </pic:pic>
              </a:graphicData>
            </a:graphic>
          </wp:inline>
        </w:drawing>
      </w:r>
    </w:p>
    <w:p w14:paraId="2D6B053A" w14:textId="7DB448A6"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99D5F1B" w14:textId="7BC2F69C" w:rsidR="00837584"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Al respecto, el Sujeto Obligado respondió al solicitante mediante </w:t>
      </w:r>
      <w:r w:rsidR="00837584">
        <w:rPr>
          <w:rFonts w:ascii="Palatino Linotype" w:eastAsia="Palatino Linotype" w:hAnsi="Palatino Linotype" w:cs="Palatino Linotype"/>
          <w:color w:val="000000"/>
          <w:sz w:val="24"/>
          <w:szCs w:val="24"/>
        </w:rPr>
        <w:t xml:space="preserve">la presentación </w:t>
      </w:r>
      <w:r w:rsidR="00B0450A">
        <w:rPr>
          <w:rFonts w:ascii="Palatino Linotype" w:eastAsia="Palatino Linotype" w:hAnsi="Palatino Linotype" w:cs="Palatino Linotype"/>
          <w:color w:val="000000"/>
          <w:sz w:val="24"/>
          <w:szCs w:val="24"/>
        </w:rPr>
        <w:t>del archivo electrónico denominado “</w:t>
      </w:r>
      <w:r w:rsidR="00B0450A" w:rsidRPr="00B0450A">
        <w:rPr>
          <w:rFonts w:ascii="Palatino Linotype" w:eastAsia="Palatino Linotype" w:hAnsi="Palatino Linotype" w:cs="Palatino Linotype"/>
          <w:b/>
          <w:bCs/>
          <w:i/>
          <w:iCs/>
          <w:color w:val="000000"/>
          <w:sz w:val="24"/>
          <w:szCs w:val="24"/>
        </w:rPr>
        <w:t>1.</w:t>
      </w:r>
      <w:r w:rsidR="00B0450A" w:rsidRPr="00B0450A">
        <w:rPr>
          <w:rFonts w:ascii="Palatino Linotype" w:eastAsia="Palatino Linotype" w:hAnsi="Palatino Linotype" w:cs="Palatino Linotype"/>
          <w:b/>
          <w:bCs/>
          <w:i/>
          <w:iCs/>
          <w:color w:val="000000"/>
          <w:sz w:val="24"/>
          <w:szCs w:val="24"/>
        </w:rPr>
        <w:tab/>
        <w:t>TRANSPARENCIA ARCHIVO.docx</w:t>
      </w:r>
      <w:r w:rsidR="00B0450A">
        <w:rPr>
          <w:rFonts w:ascii="Palatino Linotype" w:eastAsia="Palatino Linotype" w:hAnsi="Palatino Linotype" w:cs="Palatino Linotype"/>
          <w:color w:val="000000"/>
          <w:sz w:val="24"/>
          <w:szCs w:val="24"/>
        </w:rPr>
        <w:t xml:space="preserve">”, mediante el cual se dio contestación </w:t>
      </w:r>
      <w:r w:rsidR="00AC5D1A">
        <w:rPr>
          <w:rFonts w:ascii="Palatino Linotype" w:eastAsia="Palatino Linotype" w:hAnsi="Palatino Linotype" w:cs="Palatino Linotype"/>
          <w:color w:val="000000"/>
          <w:sz w:val="24"/>
          <w:szCs w:val="24"/>
        </w:rPr>
        <w:t>a los puntos requeridos</w:t>
      </w:r>
      <w:r w:rsidR="00B0450A">
        <w:rPr>
          <w:rFonts w:ascii="Palatino Linotype" w:eastAsia="Palatino Linotype" w:hAnsi="Palatino Linotype" w:cs="Palatino Linotype"/>
          <w:color w:val="000000"/>
          <w:sz w:val="24"/>
          <w:szCs w:val="24"/>
        </w:rPr>
        <w:t xml:space="preserve">, como se puede advertir de la </w:t>
      </w:r>
      <w:r w:rsidR="00AC5D1A">
        <w:rPr>
          <w:rFonts w:ascii="Palatino Linotype" w:eastAsia="Palatino Linotype" w:hAnsi="Palatino Linotype" w:cs="Palatino Linotype"/>
          <w:color w:val="000000"/>
          <w:sz w:val="24"/>
          <w:szCs w:val="24"/>
        </w:rPr>
        <w:t>imagen</w:t>
      </w:r>
      <w:r w:rsidR="00B0450A">
        <w:rPr>
          <w:rFonts w:ascii="Palatino Linotype" w:eastAsia="Palatino Linotype" w:hAnsi="Palatino Linotype" w:cs="Palatino Linotype"/>
          <w:color w:val="000000"/>
          <w:sz w:val="24"/>
          <w:szCs w:val="24"/>
        </w:rPr>
        <w:t xml:space="preserve"> que se inserta a modo de ejemplo</w:t>
      </w:r>
      <w:r w:rsidR="00AC5D1A">
        <w:rPr>
          <w:rFonts w:ascii="Palatino Linotype" w:eastAsia="Palatino Linotype" w:hAnsi="Palatino Linotype" w:cs="Palatino Linotype"/>
          <w:color w:val="000000"/>
          <w:sz w:val="24"/>
          <w:szCs w:val="24"/>
        </w:rPr>
        <w:t xml:space="preserve"> a continuación</w:t>
      </w:r>
      <w:r w:rsidR="00184AD2">
        <w:rPr>
          <w:rFonts w:ascii="Palatino Linotype" w:eastAsia="Palatino Linotype" w:hAnsi="Palatino Linotype" w:cs="Palatino Linotype"/>
          <w:color w:val="000000"/>
          <w:sz w:val="24"/>
          <w:szCs w:val="24"/>
        </w:rPr>
        <w:t>:</w:t>
      </w:r>
      <w:r w:rsidR="00C0080E">
        <w:rPr>
          <w:rFonts w:ascii="Palatino Linotype" w:eastAsia="Palatino Linotype" w:hAnsi="Palatino Linotype" w:cs="Palatino Linotype"/>
          <w:color w:val="000000"/>
          <w:sz w:val="24"/>
          <w:szCs w:val="24"/>
        </w:rPr>
        <w:t xml:space="preserve"> </w:t>
      </w:r>
    </w:p>
    <w:p w14:paraId="2DEAB09D" w14:textId="77777777" w:rsidR="00AC5D1A" w:rsidRDefault="00AC5D1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F7557B2" w14:textId="39846900" w:rsidR="00B0450A" w:rsidRDefault="00AC5D1A" w:rsidP="00AC5D1A">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sidRPr="00AC5D1A">
        <w:rPr>
          <w:rFonts w:ascii="Palatino Linotype" w:eastAsia="Palatino Linotype" w:hAnsi="Palatino Linotype" w:cs="Palatino Linotype"/>
          <w:noProof/>
          <w:color w:val="000000"/>
          <w:sz w:val="24"/>
          <w:szCs w:val="24"/>
        </w:rPr>
        <w:drawing>
          <wp:inline distT="0" distB="0" distL="0" distR="0" wp14:anchorId="2882C6F6" wp14:editId="2759C26C">
            <wp:extent cx="5266899" cy="550365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4848" cy="5522409"/>
                    </a:xfrm>
                    <a:prstGeom prst="rect">
                      <a:avLst/>
                    </a:prstGeom>
                  </pic:spPr>
                </pic:pic>
              </a:graphicData>
            </a:graphic>
          </wp:inline>
        </w:drawing>
      </w:r>
    </w:p>
    <w:p w14:paraId="6419ECD9" w14:textId="4CFAE963"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Ante la respuesta del Sujeto Obligado, </w:t>
      </w:r>
      <w:r w:rsidR="00DC6A1E">
        <w:rPr>
          <w:rFonts w:ascii="Palatino Linotype" w:eastAsia="Palatino Linotype" w:hAnsi="Palatino Linotype" w:cs="Palatino Linotype"/>
          <w:color w:val="000000"/>
          <w:sz w:val="24"/>
          <w:szCs w:val="24"/>
        </w:rPr>
        <w:t>la</w:t>
      </w:r>
      <w:r>
        <w:rPr>
          <w:rFonts w:ascii="Palatino Linotype" w:eastAsia="Palatino Linotype" w:hAnsi="Palatino Linotype" w:cs="Palatino Linotype"/>
          <w:color w:val="000000"/>
          <w:sz w:val="24"/>
          <w:szCs w:val="24"/>
        </w:rPr>
        <w:t xml:space="preserve"> Recurrente consideró que su derecho de acceso a la información había sido conculcado por lo que interpuso el presente recurso de revisión señalando como </w:t>
      </w:r>
      <w:r w:rsidR="0015177B">
        <w:rPr>
          <w:rFonts w:ascii="Palatino Linotype" w:eastAsia="Palatino Linotype" w:hAnsi="Palatino Linotype" w:cs="Palatino Linotype"/>
          <w:color w:val="000000"/>
          <w:sz w:val="24"/>
          <w:szCs w:val="24"/>
        </w:rPr>
        <w:t>razones o motivos de inconformidad que</w:t>
      </w:r>
      <w:r>
        <w:rPr>
          <w:rFonts w:ascii="Palatino Linotype" w:eastAsia="Palatino Linotype" w:hAnsi="Palatino Linotype" w:cs="Palatino Linotype"/>
          <w:color w:val="000000"/>
          <w:sz w:val="24"/>
          <w:szCs w:val="24"/>
        </w:rPr>
        <w:t xml:space="preserve"> </w:t>
      </w:r>
      <w:r w:rsidR="0015177B">
        <w:rPr>
          <w:rFonts w:ascii="Palatino Linotype" w:eastAsia="Palatino Linotype" w:hAnsi="Palatino Linotype" w:cs="Palatino Linotype"/>
          <w:color w:val="000000"/>
          <w:sz w:val="24"/>
          <w:szCs w:val="24"/>
        </w:rPr>
        <w:t>“</w:t>
      </w:r>
      <w:r w:rsidR="0015177B" w:rsidRPr="0015177B">
        <w:rPr>
          <w:rFonts w:ascii="Palatino Linotype" w:eastAsia="Palatino Linotype" w:hAnsi="Palatino Linotype" w:cs="Palatino Linotype"/>
          <w:i/>
          <w:iCs/>
          <w:color w:val="000000"/>
          <w:sz w:val="24"/>
          <w:szCs w:val="24"/>
        </w:rPr>
        <w:t>ENTREGA DE INFORMACIÓN INCOMPLETA Y ENTREGA DE INFORMACIÓN QUE NO CORRESPONDE A LO SOLICITADO. (CON ARCHIVO ADJUNTO)</w:t>
      </w:r>
      <w:r w:rsidR="0015177B">
        <w:rPr>
          <w:rFonts w:ascii="Palatino Linotype" w:eastAsia="Palatino Linotype" w:hAnsi="Palatino Linotype" w:cs="Palatino Linotype"/>
          <w:color w:val="000000"/>
          <w:sz w:val="24"/>
          <w:szCs w:val="24"/>
        </w:rPr>
        <w:t>”;</w:t>
      </w:r>
      <w:r w:rsidR="00DC6A1E">
        <w:rPr>
          <w:rFonts w:ascii="Palatino Linotype" w:eastAsia="Palatino Linotype" w:hAnsi="Palatino Linotype" w:cs="Palatino Linotype"/>
          <w:color w:val="000000"/>
          <w:sz w:val="24"/>
          <w:szCs w:val="24"/>
        </w:rPr>
        <w:t xml:space="preserve"> </w:t>
      </w:r>
      <w:r w:rsidR="0015177B">
        <w:rPr>
          <w:rFonts w:ascii="Palatino Linotype" w:eastAsia="Palatino Linotype" w:hAnsi="Palatino Linotype" w:cs="Palatino Linotype"/>
          <w:color w:val="000000"/>
          <w:sz w:val="24"/>
          <w:szCs w:val="24"/>
        </w:rPr>
        <w:t>precisando, mediante</w:t>
      </w:r>
      <w:r w:rsidR="00DC6A1E">
        <w:rPr>
          <w:rFonts w:ascii="Palatino Linotype" w:eastAsia="Palatino Linotype" w:hAnsi="Palatino Linotype" w:cs="Palatino Linotype"/>
          <w:color w:val="000000"/>
          <w:sz w:val="24"/>
          <w:szCs w:val="24"/>
        </w:rPr>
        <w:t xml:space="preserve"> el documento denominado “</w:t>
      </w:r>
      <w:r w:rsidR="0015177B" w:rsidRPr="0015177B">
        <w:rPr>
          <w:rFonts w:ascii="Palatino Linotype" w:eastAsia="Palatino Linotype" w:hAnsi="Palatino Linotype" w:cs="Palatino Linotype"/>
          <w:b/>
          <w:bCs/>
          <w:color w:val="000000"/>
          <w:sz w:val="24"/>
          <w:szCs w:val="24"/>
        </w:rPr>
        <w:t>RAYÓN-RR.pdf</w:t>
      </w:r>
      <w:r w:rsidR="00DC6A1E" w:rsidRPr="00DC6A1E">
        <w:rPr>
          <w:rFonts w:ascii="Palatino Linotype" w:eastAsia="Palatino Linotype" w:hAnsi="Palatino Linotype" w:cs="Palatino Linotype"/>
          <w:b/>
          <w:bCs/>
          <w:color w:val="000000"/>
          <w:sz w:val="24"/>
          <w:szCs w:val="24"/>
        </w:rPr>
        <w:t>”</w:t>
      </w:r>
      <w:r w:rsidR="00DC6A1E">
        <w:rPr>
          <w:rFonts w:ascii="Palatino Linotype" w:eastAsia="Palatino Linotype" w:hAnsi="Palatino Linotype" w:cs="Palatino Linotype"/>
          <w:color w:val="000000"/>
          <w:sz w:val="24"/>
          <w:szCs w:val="24"/>
        </w:rPr>
        <w:t>, la información que no le fue entregada, como se observa a continuación</w:t>
      </w:r>
      <w:r w:rsidR="000E182A">
        <w:rPr>
          <w:rFonts w:ascii="Palatino Linotype" w:eastAsia="Palatino Linotype" w:hAnsi="Palatino Linotype" w:cs="Palatino Linotype"/>
          <w:color w:val="000000"/>
          <w:sz w:val="24"/>
          <w:szCs w:val="24"/>
        </w:rPr>
        <w:t>:</w:t>
      </w:r>
    </w:p>
    <w:p w14:paraId="31AD8DBD" w14:textId="77777777" w:rsidR="001B656A" w:rsidRDefault="001B656A" w:rsidP="001B656A">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p>
    <w:p w14:paraId="61D0A5DB" w14:textId="5A6659A7" w:rsidR="0006625B" w:rsidRDefault="001B656A" w:rsidP="001B656A">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sidRPr="001B656A">
        <w:rPr>
          <w:rFonts w:ascii="Palatino Linotype" w:eastAsia="Palatino Linotype" w:hAnsi="Palatino Linotype" w:cs="Palatino Linotype"/>
          <w:noProof/>
          <w:color w:val="000000"/>
          <w:sz w:val="24"/>
          <w:szCs w:val="24"/>
        </w:rPr>
        <w:drawing>
          <wp:inline distT="0" distB="0" distL="0" distR="0" wp14:anchorId="238A391B" wp14:editId="1F19AD8B">
            <wp:extent cx="5791835" cy="1968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1968500"/>
                    </a:xfrm>
                    <a:prstGeom prst="rect">
                      <a:avLst/>
                    </a:prstGeom>
                  </pic:spPr>
                </pic:pic>
              </a:graphicData>
            </a:graphic>
          </wp:inline>
        </w:drawing>
      </w:r>
    </w:p>
    <w:p w14:paraId="7A113F25" w14:textId="02B07278" w:rsidR="000E182A" w:rsidRDefault="000E182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6148FD8" w14:textId="58710486" w:rsidR="000E182A" w:rsidRDefault="004619A2" w:rsidP="00EB0AFA">
      <w:pPr>
        <w:pStyle w:val="Sinespaciado"/>
        <w:spacing w:line="360" w:lineRule="auto"/>
        <w:jc w:val="both"/>
        <w:rPr>
          <w:rFonts w:ascii="Palatino Linotype" w:hAnsi="Palatino Linotype"/>
        </w:rPr>
      </w:pPr>
      <w:r>
        <w:rPr>
          <w:rFonts w:ascii="Palatino Linotype" w:hAnsi="Palatino Linotype"/>
        </w:rPr>
        <w:t xml:space="preserve">Así, durante la etapa de instrucción, </w:t>
      </w:r>
      <w:r w:rsidR="000E182A">
        <w:rPr>
          <w:rFonts w:ascii="Palatino Linotype" w:hAnsi="Palatino Linotype"/>
        </w:rPr>
        <w:t>la</w:t>
      </w:r>
      <w:r>
        <w:rPr>
          <w:rFonts w:ascii="Palatino Linotype" w:hAnsi="Palatino Linotype"/>
        </w:rPr>
        <w:t xml:space="preserve"> Recurrente no realizó manifestaciones, presentó pruebas ni vertió alegatos que a su derecho convinieran. Por su parte, el Sujeto Obligado </w:t>
      </w:r>
      <w:r w:rsidR="00B30C10">
        <w:rPr>
          <w:rFonts w:ascii="Palatino Linotype" w:hAnsi="Palatino Linotype"/>
        </w:rPr>
        <w:t>rindió su Informe Justificado mediante la presentación de</w:t>
      </w:r>
      <w:r w:rsidR="000E182A">
        <w:rPr>
          <w:rFonts w:ascii="Palatino Linotype" w:hAnsi="Palatino Linotype"/>
        </w:rPr>
        <w:t xml:space="preserve"> los siguientes</w:t>
      </w:r>
      <w:r w:rsidR="00B30C10">
        <w:rPr>
          <w:rFonts w:ascii="Palatino Linotype" w:hAnsi="Palatino Linotype"/>
        </w:rPr>
        <w:t xml:space="preserve"> documento</w:t>
      </w:r>
      <w:r w:rsidR="000E182A">
        <w:rPr>
          <w:rFonts w:ascii="Palatino Linotype" w:hAnsi="Palatino Linotype"/>
        </w:rPr>
        <w:t>s:</w:t>
      </w:r>
    </w:p>
    <w:p w14:paraId="02C75F27" w14:textId="77777777" w:rsidR="002B0867" w:rsidRPr="000E182A" w:rsidRDefault="002B0867" w:rsidP="00EB0AFA">
      <w:pPr>
        <w:pStyle w:val="Sinespaciado"/>
        <w:spacing w:line="360" w:lineRule="auto"/>
        <w:jc w:val="both"/>
        <w:rPr>
          <w:rFonts w:ascii="Palatino Linotype" w:hAnsi="Palatino Linotype"/>
        </w:rPr>
      </w:pPr>
    </w:p>
    <w:p w14:paraId="702C6551" w14:textId="19963F00" w:rsidR="000E182A" w:rsidRDefault="001B656A" w:rsidP="000E182A">
      <w:pPr>
        <w:pStyle w:val="Sinespaciado"/>
        <w:numPr>
          <w:ilvl w:val="0"/>
          <w:numId w:val="11"/>
        </w:numPr>
        <w:spacing w:line="360" w:lineRule="auto"/>
        <w:jc w:val="both"/>
        <w:rPr>
          <w:rFonts w:ascii="Palatino Linotype" w:hAnsi="Palatino Linotype"/>
        </w:rPr>
      </w:pPr>
      <w:r w:rsidRPr="001B656A">
        <w:rPr>
          <w:rFonts w:ascii="Palatino Linotype" w:hAnsi="Palatino Linotype"/>
          <w:b/>
          <w:bCs/>
        </w:rPr>
        <w:t>informe 01565INFOEMIPRR2022.pdf</w:t>
      </w:r>
      <w:r w:rsidR="000E182A" w:rsidRPr="00195BC5">
        <w:rPr>
          <w:rFonts w:ascii="Palatino Linotype" w:hAnsi="Palatino Linotype"/>
          <w:b/>
          <w:bCs/>
        </w:rPr>
        <w:t>.</w:t>
      </w:r>
      <w:r>
        <w:rPr>
          <w:rFonts w:ascii="Palatino Linotype" w:hAnsi="Palatino Linotype"/>
        </w:rPr>
        <w:t xml:space="preserve"> Documento electrónico que contiene el oficio No.</w:t>
      </w:r>
      <w:r w:rsidRPr="001B656A">
        <w:t xml:space="preserve"> </w:t>
      </w:r>
      <w:r w:rsidRPr="001B656A">
        <w:rPr>
          <w:rFonts w:ascii="Palatino Linotype" w:hAnsi="Palatino Linotype"/>
        </w:rPr>
        <w:t>PMR/UT/053/2022</w:t>
      </w:r>
      <w:r w:rsidR="002B0867">
        <w:rPr>
          <w:rFonts w:ascii="Palatino Linotype" w:hAnsi="Palatino Linotype"/>
        </w:rPr>
        <w:t xml:space="preserve">, signado por la Directora de Innovación y </w:t>
      </w:r>
      <w:r w:rsidR="002B0867">
        <w:rPr>
          <w:rFonts w:ascii="Palatino Linotype" w:hAnsi="Palatino Linotype"/>
        </w:rPr>
        <w:lastRenderedPageBreak/>
        <w:t xml:space="preserve">Transparencia, mismo que fue remitido a este instituto, mediante el cual informa medularmente que, </w:t>
      </w:r>
      <w:r w:rsidR="00BA1634" w:rsidRPr="00BA1634">
        <w:rPr>
          <w:rFonts w:ascii="Palatino Linotype" w:hAnsi="Palatino Linotype"/>
          <w:b/>
          <w:bCs/>
        </w:rPr>
        <w:t>se corrige el desfase de los números correspondientes a cada pregunta</w:t>
      </w:r>
      <w:r w:rsidR="00BA1634" w:rsidRPr="00BA1634">
        <w:rPr>
          <w:rFonts w:ascii="Palatino Linotype" w:hAnsi="Palatino Linotype"/>
        </w:rPr>
        <w:t xml:space="preserve">, debido a que, por un error el formato cambió los números. Por tal motivo, se corrige esta situación y se envía nuevamente en el consecutivo solicitado. </w:t>
      </w:r>
      <w:r w:rsidR="00BA1634" w:rsidRPr="00BA1634">
        <w:rPr>
          <w:rFonts w:ascii="Palatino Linotype" w:hAnsi="Palatino Linotype"/>
          <w:b/>
          <w:bCs/>
        </w:rPr>
        <w:t>Por otra parte, debido a que su inconformidad además gira en torno a que requiere que se remita la información en formato PDF, se anexa el archivo en formato solicitado</w:t>
      </w:r>
    </w:p>
    <w:p w14:paraId="6FF77B38" w14:textId="77777777" w:rsidR="002B0867" w:rsidRDefault="002B0867" w:rsidP="002B0867">
      <w:pPr>
        <w:pStyle w:val="Sinespaciado"/>
        <w:spacing w:line="360" w:lineRule="auto"/>
        <w:ind w:left="709"/>
        <w:jc w:val="both"/>
        <w:rPr>
          <w:rFonts w:ascii="Palatino Linotype" w:hAnsi="Palatino Linotype"/>
        </w:rPr>
      </w:pPr>
    </w:p>
    <w:p w14:paraId="383FDE0A" w14:textId="5B383905" w:rsidR="000E182A" w:rsidRDefault="00BA1634" w:rsidP="000E182A">
      <w:pPr>
        <w:pStyle w:val="Sinespaciado"/>
        <w:numPr>
          <w:ilvl w:val="0"/>
          <w:numId w:val="11"/>
        </w:numPr>
        <w:spacing w:line="360" w:lineRule="auto"/>
        <w:jc w:val="both"/>
        <w:rPr>
          <w:rFonts w:ascii="Palatino Linotype" w:hAnsi="Palatino Linotype"/>
        </w:rPr>
      </w:pPr>
      <w:r w:rsidRPr="00BA1634">
        <w:rPr>
          <w:rFonts w:ascii="Palatino Linotype" w:hAnsi="Palatino Linotype"/>
          <w:b/>
          <w:bCs/>
        </w:rPr>
        <w:t>TRANSPARENCIA ARCHIVO INFORME.pdf</w:t>
      </w:r>
      <w:r w:rsidR="003745BF" w:rsidRPr="00243024">
        <w:rPr>
          <w:rFonts w:ascii="Palatino Linotype" w:hAnsi="Palatino Linotype"/>
          <w:b/>
          <w:bCs/>
        </w:rPr>
        <w:t>.</w:t>
      </w:r>
      <w:r w:rsidR="00243024">
        <w:rPr>
          <w:rFonts w:ascii="Palatino Linotype" w:hAnsi="Palatino Linotype"/>
        </w:rPr>
        <w:t xml:space="preserve"> </w:t>
      </w:r>
      <w:r>
        <w:rPr>
          <w:rFonts w:ascii="Palatino Linotype" w:hAnsi="Palatino Linotype"/>
        </w:rPr>
        <w:t xml:space="preserve">Archivo electrónico en formato PDF, </w:t>
      </w:r>
      <w:r w:rsidRPr="00BA1634">
        <w:rPr>
          <w:rFonts w:ascii="Palatino Linotype" w:hAnsi="Palatino Linotype"/>
        </w:rPr>
        <w:t>mediante el cual se dio contestación a los puntos requeridos,</w:t>
      </w:r>
      <w:r>
        <w:rPr>
          <w:rFonts w:ascii="Palatino Linotype" w:hAnsi="Palatino Linotype"/>
        </w:rPr>
        <w:t xml:space="preserve"> corrigiendo el </w:t>
      </w:r>
      <w:r w:rsidR="00CD4A3E">
        <w:rPr>
          <w:rFonts w:ascii="Palatino Linotype" w:hAnsi="Palatino Linotype"/>
        </w:rPr>
        <w:t>desfase</w:t>
      </w:r>
      <w:r>
        <w:rPr>
          <w:rFonts w:ascii="Palatino Linotype" w:hAnsi="Palatino Linotype"/>
        </w:rPr>
        <w:t xml:space="preserve"> en la numeración de preguntas en comparación con el documento remitido en respuesta primigenia,</w:t>
      </w:r>
      <w:r w:rsidRPr="00BA1634">
        <w:rPr>
          <w:rFonts w:ascii="Palatino Linotype" w:hAnsi="Palatino Linotype"/>
        </w:rPr>
        <w:t xml:space="preserve"> como se puede </w:t>
      </w:r>
      <w:r>
        <w:rPr>
          <w:rFonts w:ascii="Palatino Linotype" w:hAnsi="Palatino Linotype"/>
        </w:rPr>
        <w:t>observar</w:t>
      </w:r>
      <w:r w:rsidRPr="00BA1634">
        <w:rPr>
          <w:rFonts w:ascii="Palatino Linotype" w:hAnsi="Palatino Linotype"/>
        </w:rPr>
        <w:t xml:space="preserve"> </w:t>
      </w:r>
      <w:r>
        <w:rPr>
          <w:rFonts w:ascii="Palatino Linotype" w:hAnsi="Palatino Linotype"/>
        </w:rPr>
        <w:t>en</w:t>
      </w:r>
      <w:r w:rsidRPr="00BA1634">
        <w:rPr>
          <w:rFonts w:ascii="Palatino Linotype" w:hAnsi="Palatino Linotype"/>
        </w:rPr>
        <w:t xml:space="preserve"> la imagen que se inserta a modo de ejemplo a continuación</w:t>
      </w:r>
      <w:r>
        <w:rPr>
          <w:rFonts w:ascii="Palatino Linotype" w:hAnsi="Palatino Linotype"/>
        </w:rPr>
        <w:t>:</w:t>
      </w:r>
    </w:p>
    <w:p w14:paraId="352941FA" w14:textId="0CE53EB5" w:rsidR="00654EDD" w:rsidRDefault="00654EDD" w:rsidP="00654EDD">
      <w:pPr>
        <w:pStyle w:val="Prrafodelista"/>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1A357E1" wp14:editId="5527D738">
                <wp:simplePos x="0" y="0"/>
                <wp:positionH relativeFrom="column">
                  <wp:posOffset>429488</wp:posOffset>
                </wp:positionH>
                <wp:positionV relativeFrom="paragraph">
                  <wp:posOffset>155957</wp:posOffset>
                </wp:positionV>
                <wp:extent cx="5115464" cy="2674189"/>
                <wp:effectExtent l="0" t="0" r="66675" b="50165"/>
                <wp:wrapNone/>
                <wp:docPr id="23" name="Conector recto de flecha 23"/>
                <wp:cNvGraphicFramePr/>
                <a:graphic xmlns:a="http://schemas.openxmlformats.org/drawingml/2006/main">
                  <a:graphicData uri="http://schemas.microsoft.com/office/word/2010/wordprocessingShape">
                    <wps:wsp>
                      <wps:cNvCnPr/>
                      <wps:spPr>
                        <a:xfrm>
                          <a:off x="0" y="0"/>
                          <a:ext cx="5115464" cy="26741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802894" id="_x0000_t32" coordsize="21600,21600" o:spt="32" o:oned="t" path="m,l21600,21600e" filled="f">
                <v:path arrowok="t" fillok="f" o:connecttype="none"/>
                <o:lock v:ext="edit" shapetype="t"/>
              </v:shapetype>
              <v:shape id="Conector recto de flecha 23" o:spid="_x0000_s1026" type="#_x0000_t32" style="position:absolute;margin-left:33.8pt;margin-top:12.3pt;width:402.8pt;height:210.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" strokecolor="#5b9bd5 [3204]" strokeweight=".5pt">
                <v:stroke endarrow="block" joinstyle="miter"/>
              </v:shape>
            </w:pict>
          </mc:Fallback>
        </mc:AlternateContent>
      </w:r>
    </w:p>
    <w:p w14:paraId="224E6945" w14:textId="03D38DCA" w:rsidR="00654EDD" w:rsidRDefault="00654EDD" w:rsidP="00654EDD">
      <w:pPr>
        <w:pStyle w:val="Sinespaciado"/>
        <w:spacing w:line="360" w:lineRule="auto"/>
        <w:jc w:val="center"/>
        <w:rPr>
          <w:rFonts w:ascii="Palatino Linotype" w:hAnsi="Palatino Linotype"/>
        </w:rPr>
      </w:pPr>
      <w:r w:rsidRPr="00654EDD">
        <w:rPr>
          <w:rFonts w:ascii="Palatino Linotype" w:hAnsi="Palatino Linotype"/>
          <w:noProof/>
          <w:lang w:eastAsia="es-MX"/>
        </w:rPr>
        <w:lastRenderedPageBreak/>
        <w:drawing>
          <wp:inline distT="0" distB="0" distL="0" distR="0" wp14:anchorId="65F320CF" wp14:editId="4D9E796C">
            <wp:extent cx="5408762" cy="6666376"/>
            <wp:effectExtent l="0" t="0" r="190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4751" cy="6673757"/>
                    </a:xfrm>
                    <a:prstGeom prst="rect">
                      <a:avLst/>
                    </a:prstGeom>
                  </pic:spPr>
                </pic:pic>
              </a:graphicData>
            </a:graphic>
          </wp:inline>
        </w:drawing>
      </w:r>
    </w:p>
    <w:p w14:paraId="70475AE0" w14:textId="77777777" w:rsidR="00BA1634" w:rsidRDefault="00BA1634" w:rsidP="00BA1634">
      <w:pPr>
        <w:pStyle w:val="Prrafodelista"/>
        <w:rPr>
          <w:rFonts w:ascii="Palatino Linotype" w:hAnsi="Palatino Linotype"/>
        </w:rPr>
      </w:pPr>
    </w:p>
    <w:p w14:paraId="2C87C96E" w14:textId="7E745953" w:rsidR="00BA1634" w:rsidRDefault="00654EDD" w:rsidP="00BA1634">
      <w:pPr>
        <w:pStyle w:val="Sinespaciado"/>
        <w:spacing w:line="360" w:lineRule="auto"/>
        <w:ind w:left="709"/>
        <w:jc w:val="both"/>
        <w:rPr>
          <w:rFonts w:ascii="Palatino Linotype" w:hAnsi="Palatino Linotype"/>
        </w:rPr>
      </w:pPr>
      <w:r w:rsidRPr="00654EDD">
        <w:rPr>
          <w:rFonts w:ascii="Palatino Linotype" w:hAnsi="Palatino Linotype"/>
          <w:noProof/>
          <w:lang w:eastAsia="es-MX"/>
        </w:rPr>
        <w:lastRenderedPageBreak/>
        <w:drawing>
          <wp:inline distT="0" distB="0" distL="0" distR="0" wp14:anchorId="5093D0D1" wp14:editId="51BED1F1">
            <wp:extent cx="5220429" cy="378195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0429" cy="3781953"/>
                    </a:xfrm>
                    <a:prstGeom prst="rect">
                      <a:avLst/>
                    </a:prstGeom>
                  </pic:spPr>
                </pic:pic>
              </a:graphicData>
            </a:graphic>
          </wp:inline>
        </w:drawing>
      </w:r>
    </w:p>
    <w:p w14:paraId="38CB0FFA" w14:textId="77777777" w:rsidR="00663A37" w:rsidRPr="000E182A" w:rsidRDefault="00663A37" w:rsidP="00663A37">
      <w:pPr>
        <w:spacing w:after="0" w:line="360" w:lineRule="auto"/>
        <w:contextualSpacing/>
        <w:jc w:val="both"/>
        <w:rPr>
          <w:rFonts w:ascii="Palatino Linotype" w:eastAsia="Palatino Linotype" w:hAnsi="Palatino Linotype" w:cs="Palatino Linotype"/>
          <w:sz w:val="24"/>
          <w:szCs w:val="24"/>
        </w:rPr>
      </w:pPr>
    </w:p>
    <w:p w14:paraId="3E8E32C0" w14:textId="70C72B6E" w:rsidR="00663A37" w:rsidRDefault="00015139"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u</w:t>
      </w:r>
      <w:r w:rsidR="005741EE">
        <w:rPr>
          <w:rFonts w:ascii="Palatino Linotype" w:eastAsia="Palatino Linotype" w:hAnsi="Palatino Linotype" w:cs="Palatino Linotype"/>
          <w:color w:val="000000"/>
          <w:sz w:val="24"/>
          <w:szCs w:val="24"/>
        </w:rPr>
        <w:t xml:space="preserve">na vez descritas las actuaciones en el expediente del recurso de revisión, </w:t>
      </w:r>
      <w:r w:rsidR="00663A37">
        <w:rPr>
          <w:rFonts w:ascii="Palatino Linotype" w:eastAsia="Palatino Linotype" w:hAnsi="Palatino Linotype" w:cs="Palatino Linotype"/>
          <w:color w:val="000000"/>
          <w:sz w:val="24"/>
          <w:szCs w:val="24"/>
        </w:rPr>
        <w:t>es pertinente enfatizar lo que, respecto al derecho de acceso a la información pública, refiere el artículo 6° de la Constitución Política de los Estados Unidos Mexicanos, que en su parte conducente señala:</w:t>
      </w:r>
    </w:p>
    <w:p w14:paraId="703DC4D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CB65FAE"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6o.</w:t>
      </w:r>
      <w:r w:rsidRPr="005C6947">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6947">
        <w:rPr>
          <w:rFonts w:ascii="Palatino Linotype" w:eastAsia="Palatino Linotype" w:hAnsi="Palatino Linotype" w:cs="Palatino Linotype"/>
          <w:b/>
          <w:i/>
          <w:color w:val="000000"/>
        </w:rPr>
        <w:t>El derecho a la información será garantizado por el Estado.</w:t>
      </w:r>
      <w:r w:rsidRPr="005C6947">
        <w:rPr>
          <w:rFonts w:ascii="Palatino Linotype" w:eastAsia="Palatino Linotype" w:hAnsi="Palatino Linotype" w:cs="Palatino Linotype"/>
          <w:i/>
          <w:color w:val="000000"/>
        </w:rPr>
        <w:t xml:space="preserve"> </w:t>
      </w:r>
    </w:p>
    <w:p w14:paraId="4B81406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89046A6"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Toda persona tiene derecho al libre acceso a información plural y oportuna, así como a buscar, recibir y difundir información e ideas de toda índole por cualquier medio de expresión.</w:t>
      </w:r>
    </w:p>
    <w:p w14:paraId="11F30D9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45E52E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Para efectos de lo dispuesto en el presente artículo se observará lo siguiente:</w:t>
      </w:r>
    </w:p>
    <w:p w14:paraId="219EF5A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A4204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01B52749"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DB0C66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I. Toda la información en posesión de</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cualquier autoridad</w:t>
      </w:r>
      <w:r w:rsidRPr="005C6947">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5C6947">
        <w:rPr>
          <w:rFonts w:ascii="Palatino Linotype" w:eastAsia="Palatino Linotype" w:hAnsi="Palatino Linotype" w:cs="Palatino Linotype"/>
          <w:b/>
          <w:i/>
          <w:color w:val="000000"/>
        </w:rPr>
        <w:t>en el ámbito federal, estatal y municipal, es pública</w:t>
      </w:r>
      <w:r w:rsidRPr="005C6947">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5C6947">
        <w:rPr>
          <w:rFonts w:ascii="Palatino Linotype" w:eastAsia="Palatino Linotype" w:hAnsi="Palatino Linotype" w:cs="Palatino Linotype"/>
          <w:b/>
          <w:i/>
          <w:color w:val="000000"/>
        </w:rPr>
        <w:t>Los sujetos obligados deberán documentar todo acto que derive del ejercicio de sus facultades, competencias o funciones</w:t>
      </w:r>
      <w:r w:rsidRPr="005C6947">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21B74D3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1018DBA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4AFEF9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0C8622E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 xml:space="preserve">la información completa y actualizada sobre el ejercicio de los recursos públicos </w:t>
      </w:r>
      <w:r w:rsidRPr="005C6947">
        <w:rPr>
          <w:rFonts w:ascii="Palatino Linotype" w:eastAsia="Palatino Linotype" w:hAnsi="Palatino Linotype" w:cs="Palatino Linotype"/>
          <w:i/>
          <w:color w:val="000000"/>
        </w:rPr>
        <w:t>y los indicadores que permitan rendir cuenta del cumplimiento de sus objetivos y de los resultados obtenidos.</w:t>
      </w:r>
    </w:p>
    <w:p w14:paraId="10F4FB1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215163A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4A69677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8B24F7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w:t>
      </w:r>
    </w:p>
    <w:p w14:paraId="7B9F53E8"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La ley establecerá aquella información que se considere reservada o confidencial.</w:t>
      </w:r>
    </w:p>
    <w:p w14:paraId="2A62D6A8"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CD1A9BF"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0269DF8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2B006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5</w:t>
      </w:r>
      <w:r w:rsidRPr="005C6947">
        <w:rPr>
          <w:rFonts w:ascii="Palatino Linotype" w:eastAsia="Palatino Linotype" w:hAnsi="Palatino Linotype" w:cs="Palatino Linotype"/>
          <w:i/>
          <w:color w:val="000000"/>
        </w:rPr>
        <w:t xml:space="preserve">. … </w:t>
      </w:r>
    </w:p>
    <w:p w14:paraId="25F7E28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31BB4D2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798CD79E"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38B6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9BFCCE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Este derecho se regirá por los principios y bases siguientes:</w:t>
      </w:r>
    </w:p>
    <w:p w14:paraId="0E25CFE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BA4C98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3EAE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6BE775DC"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9A15FE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2EE7DE08"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03DA19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76CD8AD"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w:t>
      </w:r>
    </w:p>
    <w:p w14:paraId="15C12EE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3FBE077" w14:textId="2F9A2005" w:rsidR="006C2214" w:rsidRDefault="006C2214" w:rsidP="006C221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la Ley de Transparencia y Acceso a la Información Pública del Estado de México y Municipios, prevé en su artículo 23, fracción I</w:t>
      </w:r>
      <w:r w:rsidR="00015139">
        <w:rPr>
          <w:rFonts w:ascii="Palatino Linotype" w:eastAsia="Palatino Linotype" w:hAnsi="Palatino Linotype" w:cs="Palatino Linotype"/>
        </w:rPr>
        <w:t>V</w:t>
      </w:r>
      <w:r>
        <w:rPr>
          <w:rFonts w:ascii="Palatino Linotype" w:eastAsia="Palatino Linotype" w:hAnsi="Palatino Linotype" w:cs="Palatino Linotype"/>
        </w:rPr>
        <w:t>, lo siguiente:</w:t>
      </w:r>
    </w:p>
    <w:p w14:paraId="10DEF380" w14:textId="77777777" w:rsidR="006C2214" w:rsidRDefault="006C2214" w:rsidP="006C2214">
      <w:pPr>
        <w:spacing w:after="0" w:line="360" w:lineRule="auto"/>
        <w:jc w:val="both"/>
        <w:rPr>
          <w:rFonts w:ascii="Palatino Linotype" w:eastAsia="Palatino Linotype" w:hAnsi="Palatino Linotype" w:cs="Palatino Linotype"/>
        </w:rPr>
      </w:pPr>
    </w:p>
    <w:p w14:paraId="543026CD"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564D743E" w14:textId="29DF5D35" w:rsidR="006C2214" w:rsidRDefault="006C2214" w:rsidP="00B166C0">
      <w:pPr>
        <w:spacing w:after="0" w:line="240" w:lineRule="auto"/>
        <w:ind w:right="567"/>
        <w:jc w:val="both"/>
        <w:rPr>
          <w:rFonts w:ascii="Palatino Linotype" w:eastAsia="Palatino Linotype" w:hAnsi="Palatino Linotype" w:cs="Palatino Linotype"/>
          <w:i/>
        </w:rPr>
      </w:pPr>
    </w:p>
    <w:p w14:paraId="74714C55" w14:textId="28AE9BE1" w:rsidR="006C2214" w:rsidRPr="00B166C0" w:rsidRDefault="00015139" w:rsidP="006C2214">
      <w:pPr>
        <w:spacing w:after="0" w:line="240" w:lineRule="auto"/>
        <w:ind w:left="567" w:right="567"/>
        <w:jc w:val="both"/>
        <w:rPr>
          <w:rFonts w:ascii="Palatino Linotype" w:eastAsia="Palatino Linotype" w:hAnsi="Palatino Linotype" w:cs="Palatino Linotype"/>
          <w:bCs/>
          <w:i/>
        </w:rPr>
      </w:pPr>
      <w:r w:rsidRPr="00503552">
        <w:rPr>
          <w:rFonts w:ascii="Palatino Linotype" w:eastAsia="Palatino Linotype" w:hAnsi="Palatino Linotype" w:cs="Palatino Linotype"/>
          <w:b/>
          <w:bCs/>
          <w:i/>
        </w:rPr>
        <w:t>IV.</w:t>
      </w:r>
      <w:r w:rsidRPr="00015139">
        <w:rPr>
          <w:rFonts w:ascii="Palatino Linotype" w:eastAsia="Palatino Linotype" w:hAnsi="Palatino Linotype" w:cs="Palatino Linotype"/>
          <w:i/>
        </w:rPr>
        <w:tab/>
        <w:t>Los ayuntamientos y las dependencias, organismos, órganos y entidades de la administración municipal</w:t>
      </w:r>
      <w:r w:rsidR="00B166C0" w:rsidRPr="00B166C0">
        <w:rPr>
          <w:rFonts w:ascii="Palatino Linotype" w:eastAsia="Palatino Linotype" w:hAnsi="Palatino Linotype" w:cs="Palatino Linotype"/>
          <w:bCs/>
          <w:i/>
        </w:rPr>
        <w:t>;</w:t>
      </w:r>
    </w:p>
    <w:p w14:paraId="398A429A"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F371B1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01649C5" w14:textId="280E695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así que, conforme a los preceptos legales citados, se desprende que el derecho de acceso a la información pública es un derecho individual que puede ser ejercido ante </w:t>
      </w:r>
      <w:r>
        <w:rPr>
          <w:rFonts w:ascii="Palatino Linotype" w:eastAsia="Palatino Linotype" w:hAnsi="Palatino Linotype" w:cs="Palatino Linotype"/>
          <w:color w:val="000000"/>
          <w:sz w:val="24"/>
          <w:szCs w:val="24"/>
        </w:rPr>
        <w:lastRenderedPageBreak/>
        <w:t>cualquier autoridad, entidad, órgano u organismo, tanto federales, como es</w:t>
      </w:r>
      <w:r w:rsidR="006C2214">
        <w:rPr>
          <w:rFonts w:ascii="Palatino Linotype" w:eastAsia="Palatino Linotype" w:hAnsi="Palatino Linotype" w:cs="Palatino Linotype"/>
          <w:color w:val="000000"/>
          <w:sz w:val="24"/>
          <w:szCs w:val="24"/>
        </w:rPr>
        <w:t>tatales, de la Ciudad de México</w:t>
      </w:r>
      <w:r>
        <w:rPr>
          <w:rFonts w:ascii="Palatino Linotype" w:eastAsia="Palatino Linotype" w:hAnsi="Palatino Linotype" w:cs="Palatino Linotype"/>
          <w:color w:val="000000"/>
          <w:sz w:val="24"/>
          <w:szCs w:val="24"/>
        </w:rPr>
        <w:t xml:space="preserve"> o Municipales, con el fin de que los particulares conozcan toda aquella información que es considerada como pública.</w:t>
      </w:r>
    </w:p>
    <w:p w14:paraId="6218E84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7AF20F0" w14:textId="73E649B8" w:rsidR="00F672A8" w:rsidRDefault="00663A37" w:rsidP="00F672A8">
      <w:pPr>
        <w:pStyle w:val="Sinespaciado"/>
        <w:spacing w:line="360" w:lineRule="auto"/>
        <w:jc w:val="both"/>
        <w:rPr>
          <w:rFonts w:ascii="Palatino Linotype" w:eastAsia="MS Mincho" w:hAnsi="Palatino Linotype" w:cs="Arial"/>
          <w:lang w:val="es-ES_tradnl"/>
        </w:rPr>
      </w:pPr>
      <w:r>
        <w:rPr>
          <w:rFonts w:ascii="Palatino Linotype" w:eastAsia="Palatino Linotype" w:hAnsi="Palatino Linotype" w:cs="Palatino Linotype"/>
        </w:rPr>
        <w:t xml:space="preserve">En segundo término, </w:t>
      </w:r>
      <w:r w:rsidR="006828B5">
        <w:rPr>
          <w:rFonts w:ascii="Palatino Linotype" w:eastAsia="Palatino Linotype" w:hAnsi="Palatino Linotype" w:cs="Palatino Linotype"/>
        </w:rPr>
        <w:t xml:space="preserve">se advierte que lo solicitado por la hoy Recurrente consiste en su mayor parte, de planteamientos que buscan que el Sujeto Obligado atienda cuestionamientos </w:t>
      </w:r>
      <w:r w:rsidR="00F672A8">
        <w:rPr>
          <w:rFonts w:ascii="Palatino Linotype" w:eastAsia="Palatino Linotype" w:hAnsi="Palatino Linotype" w:cs="Palatino Linotype"/>
        </w:rPr>
        <w:t xml:space="preserve">respondiendo afirmativa o negativamente, o bien, explique situaciones; lo que, en estricto sentido, no puede considerarse como </w:t>
      </w:r>
      <w:r w:rsidR="00F672A8">
        <w:rPr>
          <w:rFonts w:ascii="Palatino Linotype" w:hAnsi="Palatino Linotype"/>
        </w:rPr>
        <w:t>materia del derecho de acceso a la información, sino de del ejercicio del derecho de petición, toda vez que constituye un cuestionamiento. Al respecto, se advierte que la explicación solicitada difícilmente puede colmarse con documentos previamente generados</w:t>
      </w:r>
      <w:r w:rsidR="00F672A8">
        <w:rPr>
          <w:rFonts w:ascii="Palatino Linotype" w:hAnsi="Palatino Linotype"/>
          <w:color w:val="000000" w:themeColor="text1"/>
        </w:rPr>
        <w:t xml:space="preserve">, por lo que </w:t>
      </w:r>
      <w:r w:rsidR="00F672A8">
        <w:rPr>
          <w:rFonts w:ascii="Palatino Linotype" w:hAnsi="Palatino Linotype" w:cs="Arial"/>
        </w:rPr>
        <w:t>no al no colmarse con la entrega de documentos sino con un pronunciamiento por parte del Sujeto Obligado, se concluye que no se está en presencia del ejercicio del derecho de acceso a la información</w:t>
      </w:r>
      <w:r w:rsidR="00F672A8">
        <w:rPr>
          <w:rFonts w:ascii="Palatino Linotype" w:eastAsia="MS Mincho" w:hAnsi="Palatino Linotype" w:cs="Arial"/>
          <w:lang w:val="es-ES_tradnl"/>
        </w:rPr>
        <w:t xml:space="preserve"> y, por lo tanto, era complejo atender lo solicitado mediante una solicitud de acceso a la información. </w:t>
      </w:r>
    </w:p>
    <w:p w14:paraId="648F3E26" w14:textId="77777777" w:rsidR="00F672A8" w:rsidRDefault="00F672A8" w:rsidP="00F672A8">
      <w:pPr>
        <w:pStyle w:val="Sinespaciado"/>
        <w:spacing w:line="360" w:lineRule="auto"/>
        <w:jc w:val="both"/>
        <w:rPr>
          <w:rFonts w:ascii="Palatino Linotype" w:eastAsia="MS Mincho" w:hAnsi="Palatino Linotype" w:cs="Arial"/>
          <w:lang w:val="es-ES_tradnl"/>
        </w:rPr>
      </w:pPr>
    </w:p>
    <w:p w14:paraId="66502306" w14:textId="77777777" w:rsidR="00F672A8" w:rsidRDefault="00F672A8" w:rsidP="00F672A8">
      <w:pPr>
        <w:pStyle w:val="Sinespaciado"/>
        <w:spacing w:line="360" w:lineRule="auto"/>
        <w:jc w:val="both"/>
        <w:rPr>
          <w:rFonts w:ascii="Palatino Linotype" w:eastAsia="MS Mincho" w:hAnsi="Palatino Linotype" w:cstheme="majorBidi"/>
          <w:lang w:val="es-ES_tradnl"/>
        </w:rPr>
      </w:pPr>
      <w:r>
        <w:rPr>
          <w:rFonts w:ascii="Palatino Linotype" w:eastAsia="MS Mincho" w:hAnsi="Palatino Linotype" w:cstheme="majorBidi"/>
          <w:lang w:val="es-ES_tradnl"/>
        </w:rPr>
        <w:t xml:space="preserve">Es de destacarse que la entrega de una razón o un razonamiento por parte del Sujeto Obligado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14:paraId="2B5C9A9C" w14:textId="77777777" w:rsidR="00F672A8" w:rsidRDefault="00F672A8" w:rsidP="00F672A8">
      <w:pPr>
        <w:pStyle w:val="Sinespaciado"/>
        <w:spacing w:line="360" w:lineRule="auto"/>
        <w:jc w:val="both"/>
        <w:rPr>
          <w:rFonts w:ascii="Palatino Linotype" w:eastAsia="MS Mincho" w:hAnsi="Palatino Linotype" w:cstheme="majorBidi"/>
          <w:lang w:val="es-ES_tradnl"/>
        </w:rPr>
      </w:pPr>
    </w:p>
    <w:p w14:paraId="1AA42F10" w14:textId="77777777" w:rsidR="00F672A8" w:rsidRDefault="00F672A8" w:rsidP="00F672A8">
      <w:pPr>
        <w:pStyle w:val="Sinespaciado"/>
        <w:spacing w:line="360" w:lineRule="auto"/>
        <w:jc w:val="both"/>
        <w:rPr>
          <w:rFonts w:ascii="Palatino Linotype" w:eastAsia="MS Mincho" w:hAnsi="Palatino Linotype" w:cstheme="majorBidi"/>
          <w:lang w:val="es-ES_tradnl"/>
        </w:rPr>
      </w:pPr>
      <w:r>
        <w:rPr>
          <w:rFonts w:ascii="Palatino Linotype" w:eastAsia="MS Mincho" w:hAnsi="Palatino Linotype" w:cstheme="majorBidi"/>
          <w:lang w:val="es-ES_tradnl"/>
        </w:rPr>
        <w:lastRenderedPageBreak/>
        <w:t>Luego entonces, es importante dejar en claro lo que debe entenderse por derecho de petición y por derecho de acceso a la información pública.</w:t>
      </w:r>
    </w:p>
    <w:p w14:paraId="27AE2ADE" w14:textId="77777777" w:rsidR="00F672A8" w:rsidRDefault="00F672A8" w:rsidP="00F672A8">
      <w:pPr>
        <w:pStyle w:val="Sinespaciado"/>
        <w:spacing w:line="360" w:lineRule="auto"/>
        <w:jc w:val="both"/>
        <w:rPr>
          <w:rFonts w:ascii="Palatino Linotype" w:eastAsia="MS Mincho" w:hAnsi="Palatino Linotype" w:cstheme="majorBidi"/>
          <w:lang w:val="es-ES_tradnl"/>
        </w:rPr>
      </w:pPr>
    </w:p>
    <w:p w14:paraId="5FAF4703" w14:textId="77777777" w:rsidR="00F672A8" w:rsidRDefault="00F672A8" w:rsidP="00F672A8">
      <w:pPr>
        <w:pStyle w:val="Sinespaciado"/>
        <w:spacing w:line="360" w:lineRule="auto"/>
        <w:jc w:val="both"/>
        <w:rPr>
          <w:rFonts w:ascii="Palatino Linotype" w:eastAsia="MS Mincho" w:hAnsi="Palatino Linotype" w:cstheme="majorBidi"/>
          <w:i/>
          <w:lang w:val="es-ES_tradnl"/>
        </w:rPr>
      </w:pPr>
      <w:r>
        <w:rPr>
          <w:rFonts w:ascii="Palatino Linotype" w:eastAsia="MS Mincho" w:hAnsi="Palatino Linotype" w:cstheme="majorBidi"/>
          <w:lang w:val="es-ES_tradnl"/>
        </w:rPr>
        <w:t>Por lo que respecta a la definición de derecho de petición, el Maestro Ignacio Burgoa Orihuela refiere: “…</w:t>
      </w:r>
      <w:r>
        <w:rPr>
          <w:rFonts w:ascii="Palatino Linotype" w:eastAsia="MS Mincho" w:hAnsi="Palatino Linotype" w:cstheme="majorBidi"/>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MS Mincho" w:hAnsi="Palatino Linotype" w:cstheme="majorBidi"/>
          <w:i/>
          <w:vertAlign w:val="superscript"/>
          <w:lang w:val="es-ES_tradnl"/>
        </w:rPr>
        <w:footnoteReference w:id="1"/>
      </w:r>
      <w:r>
        <w:rPr>
          <w:rFonts w:ascii="Palatino Linotype" w:eastAsia="MS Mincho" w:hAnsi="Palatino Linotype" w:cstheme="majorBidi"/>
          <w:i/>
          <w:lang w:val="es-ES_tradnl"/>
        </w:rPr>
        <w:t xml:space="preserve">  “(Sic)</w:t>
      </w:r>
    </w:p>
    <w:p w14:paraId="6244190D" w14:textId="77777777" w:rsidR="00F672A8" w:rsidRDefault="00F672A8" w:rsidP="00F672A8">
      <w:pPr>
        <w:pStyle w:val="Sinespaciado"/>
        <w:spacing w:line="360" w:lineRule="auto"/>
        <w:jc w:val="both"/>
        <w:rPr>
          <w:rFonts w:ascii="Palatino Linotype" w:eastAsia="MS Mincho" w:hAnsi="Palatino Linotype" w:cstheme="majorBidi"/>
          <w:i/>
          <w:lang w:val="es-ES_tradnl"/>
        </w:rPr>
      </w:pPr>
    </w:p>
    <w:p w14:paraId="6981F531" w14:textId="77777777" w:rsidR="00F672A8" w:rsidRDefault="00F672A8" w:rsidP="00F672A8">
      <w:pPr>
        <w:pStyle w:val="Sinespaciado"/>
        <w:spacing w:line="360" w:lineRule="auto"/>
        <w:jc w:val="both"/>
        <w:rPr>
          <w:rFonts w:ascii="Palatino Linotype" w:hAnsi="Palatino Linotype"/>
          <w:lang w:val="es-ES_tradnl"/>
        </w:rPr>
      </w:pPr>
      <w:r>
        <w:rPr>
          <w:rFonts w:ascii="Palatino Linotype" w:hAnsi="Palatino Linotype"/>
          <w:lang w:val="es-ES_tradnl"/>
        </w:rPr>
        <w:t xml:space="preserve">Por su parte, David Cienfuegos Salgado, concibe al derecho de petición como </w:t>
      </w:r>
      <w:r>
        <w:rPr>
          <w:rFonts w:ascii="Palatino Linotype" w:hAnsi="Palatino Linotype"/>
          <w:i/>
          <w:lang w:val="es-ES_tradnl"/>
        </w:rPr>
        <w:t>“el derecho de toda persona a ser escuchado por quienes ejercen el poder público.</w:t>
      </w:r>
      <w:r>
        <w:rPr>
          <w:rFonts w:ascii="Palatino Linotype" w:hAnsi="Palatino Linotype"/>
          <w:i/>
          <w:vertAlign w:val="superscript"/>
          <w:lang w:val="es-ES_tradnl"/>
        </w:rPr>
        <w:footnoteReference w:id="2"/>
      </w:r>
      <w:r>
        <w:rPr>
          <w:rFonts w:ascii="Palatino Linotype" w:hAnsi="Palatino Linotype"/>
          <w:i/>
          <w:lang w:val="es-ES_tradnl"/>
        </w:rPr>
        <w:t>” (Sic)</w:t>
      </w:r>
      <w:r>
        <w:rPr>
          <w:rFonts w:ascii="Palatino Linotype" w:hAnsi="Palatino Linotype"/>
          <w:lang w:val="es-ES_tradnl"/>
        </w:rPr>
        <w:t xml:space="preserve"> </w:t>
      </w:r>
    </w:p>
    <w:p w14:paraId="39A8411A" w14:textId="77777777" w:rsidR="00F672A8" w:rsidRDefault="00F672A8" w:rsidP="00F672A8">
      <w:pPr>
        <w:pStyle w:val="Sinespaciado"/>
        <w:spacing w:line="360" w:lineRule="auto"/>
        <w:jc w:val="both"/>
        <w:rPr>
          <w:rFonts w:ascii="Palatino Linotype" w:hAnsi="Palatino Linotype"/>
          <w:lang w:val="es-ES_tradnl"/>
        </w:rPr>
      </w:pPr>
    </w:p>
    <w:p w14:paraId="67B93889" w14:textId="11187194" w:rsidR="00F672A8" w:rsidRDefault="00F672A8" w:rsidP="00F672A8">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Pr>
          <w:rFonts w:ascii="Palatino Linotype" w:hAnsi="Palatino Linotype"/>
          <w:i/>
          <w:vertAlign w:val="superscript"/>
          <w:lang w:val="es-ES_tradnl"/>
        </w:rPr>
        <w:footnoteReference w:id="3"/>
      </w:r>
      <w:r>
        <w:rPr>
          <w:rFonts w:ascii="Palatino Linotype" w:hAnsi="Palatino Linotype"/>
          <w:i/>
          <w:lang w:val="es-ES_tradnl"/>
        </w:rPr>
        <w:t xml:space="preserve">“(Sic) </w:t>
      </w:r>
    </w:p>
    <w:p w14:paraId="47BACFF0" w14:textId="77777777" w:rsidR="00F672A8" w:rsidRDefault="00F672A8" w:rsidP="00F672A8">
      <w:pPr>
        <w:pStyle w:val="Sinespaciado"/>
        <w:spacing w:line="360" w:lineRule="auto"/>
        <w:jc w:val="both"/>
        <w:rPr>
          <w:rFonts w:ascii="Palatino Linotype" w:hAnsi="Palatino Linotype"/>
          <w:i/>
          <w:lang w:val="es-ES_tradnl"/>
        </w:rPr>
      </w:pPr>
      <w:r>
        <w:rPr>
          <w:rFonts w:ascii="Palatino Linotype" w:hAnsi="Palatino Linotype"/>
          <w:lang w:val="es-ES_tradnl"/>
        </w:rPr>
        <w:lastRenderedPageBreak/>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Pr>
          <w:rFonts w:ascii="Palatino Linotype" w:hAnsi="Palatino Linotype"/>
          <w:lang w:val="es-ES_tradnl"/>
        </w:rPr>
        <w:t>Villanueva</w:t>
      </w:r>
      <w:proofErr w:type="spellEnd"/>
      <w:r>
        <w:rPr>
          <w:rFonts w:ascii="Palatino Linotype" w:hAnsi="Palatino Linotype"/>
          <w:lang w:val="es-ES_tradnl"/>
        </w:rPr>
        <w:t xml:space="preserve"> que dice: </w:t>
      </w:r>
      <w:r>
        <w:rPr>
          <w:rFonts w:ascii="Palatino Linotype" w:hAnsi="Palatino Linotype"/>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Pr>
          <w:rFonts w:ascii="Palatino Linotype" w:hAnsi="Palatino Linotype"/>
          <w:i/>
          <w:vertAlign w:val="superscript"/>
          <w:lang w:val="es-ES_tradnl"/>
        </w:rPr>
        <w:footnoteReference w:id="4"/>
      </w:r>
      <w:r>
        <w:rPr>
          <w:rFonts w:ascii="Palatino Linotype" w:hAnsi="Palatino Linotype"/>
          <w:i/>
          <w:lang w:val="es-ES_tradnl"/>
        </w:rPr>
        <w:t>” (Sic)</w:t>
      </w:r>
    </w:p>
    <w:p w14:paraId="64C800CD" w14:textId="77777777" w:rsidR="00F672A8" w:rsidRDefault="00F672A8" w:rsidP="00F672A8">
      <w:pPr>
        <w:pStyle w:val="Sinespaciado"/>
        <w:spacing w:line="360" w:lineRule="auto"/>
        <w:jc w:val="both"/>
        <w:rPr>
          <w:rFonts w:ascii="Palatino Linotype" w:hAnsi="Palatino Linotype" w:cs="Arial"/>
          <w:i/>
          <w:iCs/>
          <w:color w:val="000000" w:themeColor="text1"/>
          <w:lang w:val="es-ES_tradnl"/>
        </w:rPr>
      </w:pPr>
    </w:p>
    <w:p w14:paraId="67D3B7C6" w14:textId="77777777" w:rsidR="00F672A8" w:rsidRDefault="00F672A8" w:rsidP="00F672A8">
      <w:pPr>
        <w:pStyle w:val="Sinespaciado"/>
        <w:spacing w:line="360" w:lineRule="auto"/>
        <w:jc w:val="both"/>
        <w:rPr>
          <w:rFonts w:ascii="Palatino Linotype" w:hAnsi="Palatino Linotype" w:cs="Arial"/>
        </w:rPr>
      </w:pPr>
      <w:r>
        <w:rPr>
          <w:rFonts w:ascii="Palatino Linotype" w:hAnsi="Palatino Linotype" w:cs="Arial"/>
        </w:rPr>
        <w:t xml:space="preserve">Ahora bien, para entender los alcances de la información pública se considera importante citar el criterio </w:t>
      </w:r>
      <w:r>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dispone:</w:t>
      </w:r>
    </w:p>
    <w:p w14:paraId="403E1812" w14:textId="77777777" w:rsidR="00F672A8" w:rsidRDefault="00F672A8" w:rsidP="00F672A8">
      <w:pPr>
        <w:pStyle w:val="Sinespaciado"/>
        <w:spacing w:line="360" w:lineRule="auto"/>
        <w:jc w:val="both"/>
        <w:rPr>
          <w:rFonts w:ascii="Palatino Linotype" w:hAnsi="Palatino Linotype" w:cs="Arial"/>
        </w:rPr>
      </w:pPr>
    </w:p>
    <w:p w14:paraId="292E4F05"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b/>
          <w:i/>
        </w:rPr>
        <w:t xml:space="preserve">INFORMACIÓN PÚBLICA, CONCEPTO DE, EN MATERIA DE TRANSPARENCIA. INTERPRETACIÓN TEMÁTICA DE LOS ARTÍCULOS 2, FRACCIÓN </w:t>
      </w:r>
      <w:r>
        <w:rPr>
          <w:rFonts w:ascii="Palatino Linotype" w:hAnsi="Palatino Linotype" w:cs="Arial"/>
          <w:b/>
          <w:bCs/>
          <w:i/>
        </w:rPr>
        <w:t xml:space="preserve">V, XV, Y XVI, </w:t>
      </w:r>
      <w:r>
        <w:rPr>
          <w:rFonts w:ascii="Palatino Linotype" w:hAnsi="Palatino Linotype" w:cs="Arial"/>
          <w:b/>
          <w:i/>
        </w:rPr>
        <w:t>32, 4,11 Y 41.</w:t>
      </w:r>
      <w:r>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09A3C8B"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i/>
        </w:rPr>
        <w:lastRenderedPageBreak/>
        <w:t>En consecuencia el acceso a la información se refiere a que se cumplan cualquiera de los siguientes tres supuestos:</w:t>
      </w:r>
    </w:p>
    <w:p w14:paraId="68119682"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i/>
        </w:rPr>
        <w:t>Que se trate de información registrada en cualquier soporte documental, que en ejercicio de las atribuciones conferidas, sea generada por los Sujetos Obligados;</w:t>
      </w:r>
    </w:p>
    <w:p w14:paraId="05C7D65E"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i/>
        </w:rPr>
        <w:t>Que se trate de información registrada en cualquier soporte documental, que en ejercicio de las atribuciones conferidas, sea administrada por los Sujetos Obligados, y</w:t>
      </w:r>
    </w:p>
    <w:p w14:paraId="5E777F28"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i/>
        </w:rPr>
        <w:t>Que se trate de información registrada en cualquier soporte documental, que en ejercicio de las atribuciones conferidas, se encuentre en posesión de los Sujetos Obligados.</w:t>
      </w:r>
    </w:p>
    <w:p w14:paraId="2956056A" w14:textId="77777777" w:rsidR="00F672A8" w:rsidRDefault="00F672A8" w:rsidP="00F672A8">
      <w:pPr>
        <w:pStyle w:val="Sinespaciado"/>
        <w:spacing w:line="360" w:lineRule="auto"/>
        <w:jc w:val="both"/>
        <w:rPr>
          <w:rFonts w:ascii="Palatino Linotype" w:hAnsi="Palatino Linotype"/>
        </w:rPr>
      </w:pPr>
    </w:p>
    <w:p w14:paraId="641A6BDA" w14:textId="77777777" w:rsidR="00F672A8" w:rsidRDefault="00F672A8" w:rsidP="00F672A8">
      <w:pPr>
        <w:pStyle w:val="Sinespaciado"/>
        <w:spacing w:line="360" w:lineRule="auto"/>
        <w:jc w:val="both"/>
        <w:rPr>
          <w:rFonts w:ascii="Palatino Linotype" w:hAnsi="Palatino Linotype"/>
          <w:i/>
          <w:lang w:eastAsia="es-MX"/>
        </w:rPr>
      </w:pPr>
      <w:r>
        <w:rPr>
          <w:rFonts w:ascii="Palatino Linotype" w:hAnsi="Palatino Linotype"/>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Pr>
          <w:rFonts w:ascii="Palatino Linotype" w:hAnsi="Palatino Linotype"/>
          <w:lang w:eastAsia="es-MX"/>
        </w:rPr>
        <w:t>Villanueva</w:t>
      </w:r>
      <w:proofErr w:type="spellEnd"/>
      <w:r>
        <w:rPr>
          <w:rFonts w:ascii="Palatino Linotype" w:hAnsi="Palatino Linotype"/>
          <w:lang w:eastAsia="es-MX"/>
        </w:rPr>
        <w:t xml:space="preserve"> que dice: “</w:t>
      </w:r>
      <w:r>
        <w:rPr>
          <w:rFonts w:ascii="Palatino Linotype" w:hAnsi="Palatino Linotype"/>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14:paraId="64A87AD0" w14:textId="77777777" w:rsidR="00F672A8" w:rsidRDefault="00F672A8" w:rsidP="00F672A8">
      <w:pPr>
        <w:pStyle w:val="Sinespaciado"/>
        <w:spacing w:line="360" w:lineRule="auto"/>
        <w:jc w:val="both"/>
        <w:rPr>
          <w:rFonts w:ascii="Palatino Linotype" w:hAnsi="Palatino Linotype"/>
          <w:i/>
          <w:lang w:eastAsia="es-MX"/>
        </w:rPr>
      </w:pPr>
    </w:p>
    <w:p w14:paraId="66446F2F" w14:textId="6DDC0EA1" w:rsidR="006828B5" w:rsidRDefault="00F672A8" w:rsidP="00F672A8">
      <w:pPr>
        <w:spacing w:after="0" w:line="360" w:lineRule="auto"/>
        <w:contextualSpacing/>
        <w:jc w:val="both"/>
        <w:rPr>
          <w:rFonts w:ascii="Palatino Linotype" w:eastAsia="Palatino Linotype" w:hAnsi="Palatino Linotype" w:cs="Palatino Linotype"/>
          <w:sz w:val="24"/>
          <w:szCs w:val="24"/>
        </w:rPr>
      </w:pPr>
      <w:r>
        <w:rPr>
          <w:rFonts w:ascii="Palatino Linotype" w:hAnsi="Palatino Linotype"/>
          <w:sz w:val="24"/>
          <w:szCs w:val="24"/>
        </w:rPr>
        <w:t>Por lo anterior, al no constituirse dicho cuestionamiento como materia del derecho de acceso a la información, se considera que el Sujeto Obligado no estaba constreñido a emitir una respuesta al mismo. Sin embargo, el Sujeto Obligado, actuando en apego al principio de máxima publicidad y en aras de darle la atención debida a</w:t>
      </w:r>
      <w:r w:rsidR="003C76DE">
        <w:rPr>
          <w:rFonts w:ascii="Palatino Linotype" w:hAnsi="Palatino Linotype"/>
          <w:sz w:val="24"/>
          <w:szCs w:val="24"/>
        </w:rPr>
        <w:t xml:space="preserve"> los cuestionamientos de la Recurrente, dio respuesta a las preguntas que se observan en el documento adjunto a la solicitud de información.</w:t>
      </w:r>
    </w:p>
    <w:p w14:paraId="0A991F08" w14:textId="77777777" w:rsidR="006828B5" w:rsidRDefault="006828B5" w:rsidP="00663A37">
      <w:pPr>
        <w:spacing w:after="0" w:line="360" w:lineRule="auto"/>
        <w:contextualSpacing/>
        <w:jc w:val="both"/>
        <w:rPr>
          <w:rFonts w:ascii="Palatino Linotype" w:eastAsia="Palatino Linotype" w:hAnsi="Palatino Linotype" w:cs="Palatino Linotype"/>
          <w:sz w:val="24"/>
          <w:szCs w:val="24"/>
        </w:rPr>
      </w:pPr>
    </w:p>
    <w:p w14:paraId="0DC84E42" w14:textId="57D70696" w:rsidR="006A158E" w:rsidRDefault="003C76DE"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Ahora bien, la Recurrente manifestó</w:t>
      </w:r>
      <w:r w:rsidR="00500A3A">
        <w:rPr>
          <w:rFonts w:ascii="Palatino Linotype" w:eastAsia="Palatino Linotype" w:hAnsi="Palatino Linotype" w:cs="Palatino Linotype"/>
          <w:sz w:val="24"/>
          <w:szCs w:val="24"/>
        </w:rPr>
        <w:t xml:space="preserve"> que la entrega de información resultaba incompleta</w:t>
      </w:r>
      <w:r>
        <w:rPr>
          <w:rFonts w:ascii="Palatino Linotype" w:eastAsia="Palatino Linotype" w:hAnsi="Palatino Linotype" w:cs="Palatino Linotype"/>
          <w:sz w:val="24"/>
          <w:szCs w:val="24"/>
        </w:rPr>
        <w:t xml:space="preserve">; no obstante, </w:t>
      </w:r>
      <w:r w:rsidR="00500A3A">
        <w:rPr>
          <w:rFonts w:ascii="Palatino Linotype" w:eastAsia="Palatino Linotype" w:hAnsi="Palatino Linotype" w:cs="Palatino Linotype"/>
          <w:sz w:val="24"/>
          <w:szCs w:val="24"/>
        </w:rPr>
        <w:t>e</w:t>
      </w:r>
      <w:r w:rsidR="005741EE">
        <w:rPr>
          <w:rFonts w:ascii="Palatino Linotype" w:eastAsia="Palatino Linotype" w:hAnsi="Palatino Linotype" w:cs="Palatino Linotype"/>
          <w:sz w:val="24"/>
          <w:szCs w:val="24"/>
        </w:rPr>
        <w:t>s pertinente subrayar que</w:t>
      </w:r>
      <w:r w:rsidR="00015139">
        <w:rPr>
          <w:rFonts w:ascii="Palatino Linotype" w:eastAsia="Palatino Linotype" w:hAnsi="Palatino Linotype" w:cs="Palatino Linotype"/>
          <w:sz w:val="24"/>
          <w:szCs w:val="24"/>
        </w:rPr>
        <w:t xml:space="preserve">, si bien es cierto que la </w:t>
      </w:r>
      <w:r w:rsidR="005741EE">
        <w:rPr>
          <w:rFonts w:ascii="Palatino Linotype" w:eastAsia="Palatino Linotype" w:hAnsi="Palatino Linotype" w:cs="Palatino Linotype"/>
          <w:sz w:val="24"/>
          <w:szCs w:val="24"/>
        </w:rPr>
        <w:t xml:space="preserve"> Recurrente </w:t>
      </w:r>
      <w:r>
        <w:rPr>
          <w:rFonts w:ascii="Palatino Linotype" w:eastAsia="Palatino Linotype" w:hAnsi="Palatino Linotype" w:cs="Palatino Linotype"/>
          <w:sz w:val="24"/>
          <w:szCs w:val="24"/>
        </w:rPr>
        <w:t>señaló</w:t>
      </w:r>
      <w:r w:rsidR="00015139">
        <w:rPr>
          <w:rFonts w:ascii="Palatino Linotype" w:eastAsia="Palatino Linotype" w:hAnsi="Palatino Linotype" w:cs="Palatino Linotype"/>
          <w:sz w:val="24"/>
          <w:szCs w:val="24"/>
        </w:rPr>
        <w:t xml:space="preserve"> que se le hizo entrega de información incompleta y sin relación con lo solicitado, también lo es que </w:t>
      </w:r>
      <w:r w:rsidR="00C456AF">
        <w:rPr>
          <w:rFonts w:ascii="Palatino Linotype" w:eastAsia="Palatino Linotype" w:hAnsi="Palatino Linotype" w:cs="Palatino Linotype"/>
          <w:sz w:val="24"/>
          <w:szCs w:val="24"/>
        </w:rPr>
        <w:t>la particular especificó mediante un documento anexó</w:t>
      </w:r>
      <w:r w:rsidR="00D03559">
        <w:rPr>
          <w:rFonts w:ascii="Palatino Linotype" w:eastAsia="Palatino Linotype" w:hAnsi="Palatino Linotype" w:cs="Palatino Linotype"/>
          <w:sz w:val="24"/>
          <w:szCs w:val="24"/>
        </w:rPr>
        <w:t xml:space="preserve"> que,</w:t>
      </w:r>
      <w:r w:rsidR="00C456AF">
        <w:rPr>
          <w:rFonts w:ascii="Palatino Linotype" w:eastAsia="Palatino Linotype" w:hAnsi="Palatino Linotype" w:cs="Palatino Linotype"/>
          <w:sz w:val="24"/>
          <w:szCs w:val="24"/>
        </w:rPr>
        <w:t xml:space="preserve"> </w:t>
      </w:r>
      <w:r w:rsidR="00D03559">
        <w:rPr>
          <w:rFonts w:ascii="Palatino Linotype" w:eastAsia="Palatino Linotype" w:hAnsi="Palatino Linotype" w:cs="Palatino Linotype"/>
          <w:sz w:val="24"/>
          <w:szCs w:val="24"/>
        </w:rPr>
        <w:t>“</w:t>
      </w:r>
      <w:r w:rsidR="00D03559" w:rsidRPr="00D03559">
        <w:rPr>
          <w:rFonts w:ascii="Palatino Linotype" w:eastAsia="Palatino Linotype" w:hAnsi="Palatino Linotype" w:cs="Palatino Linotype"/>
          <w:i/>
          <w:iCs/>
          <w:sz w:val="24"/>
          <w:szCs w:val="24"/>
        </w:rPr>
        <w:t xml:space="preserve">el documento de Word que se hizo llegar en respuesta a la solicitud de información con folio 0003/RAYON/IP/2022 </w:t>
      </w:r>
      <w:r w:rsidR="00D03559" w:rsidRPr="00D03559">
        <w:rPr>
          <w:rFonts w:ascii="Palatino Linotype" w:eastAsia="Palatino Linotype" w:hAnsi="Palatino Linotype" w:cs="Palatino Linotype"/>
          <w:i/>
          <w:iCs/>
          <w:sz w:val="24"/>
          <w:szCs w:val="24"/>
          <w:u w:val="single"/>
        </w:rPr>
        <w:t>presenta un desfase en los numerales haciendo que no correspondan las preguntas con las respuestas solicitadas</w:t>
      </w:r>
      <w:r w:rsidR="00D03559">
        <w:rPr>
          <w:rFonts w:ascii="Palatino Linotype" w:eastAsia="Palatino Linotype" w:hAnsi="Palatino Linotype" w:cs="Palatino Linotype"/>
          <w:i/>
          <w:iCs/>
          <w:sz w:val="24"/>
          <w:szCs w:val="24"/>
        </w:rPr>
        <w:t>” y “</w:t>
      </w:r>
      <w:r w:rsidR="00D03559" w:rsidRPr="00D03559">
        <w:rPr>
          <w:rFonts w:ascii="Palatino Linotype" w:eastAsia="Palatino Linotype" w:hAnsi="Palatino Linotype" w:cs="Palatino Linotype"/>
          <w:i/>
          <w:iCs/>
          <w:sz w:val="24"/>
          <w:szCs w:val="24"/>
        </w:rPr>
        <w:t xml:space="preserve">se solicita, de la manera más atenta, </w:t>
      </w:r>
      <w:r w:rsidR="00D03559" w:rsidRPr="00D03559">
        <w:rPr>
          <w:rFonts w:ascii="Palatino Linotype" w:eastAsia="Palatino Linotype" w:hAnsi="Palatino Linotype" w:cs="Palatino Linotype"/>
          <w:i/>
          <w:iCs/>
          <w:sz w:val="24"/>
          <w:szCs w:val="24"/>
          <w:u w:val="single"/>
        </w:rPr>
        <w:t xml:space="preserve">volver a enviar las respuestas correctas a cada pregunta y solicitud de documentación en formato </w:t>
      </w:r>
      <w:proofErr w:type="spellStart"/>
      <w:r w:rsidR="00D03559" w:rsidRPr="00D03559">
        <w:rPr>
          <w:rFonts w:ascii="Palatino Linotype" w:eastAsia="Palatino Linotype" w:hAnsi="Palatino Linotype" w:cs="Palatino Linotype"/>
          <w:i/>
          <w:iCs/>
          <w:sz w:val="24"/>
          <w:szCs w:val="24"/>
          <w:u w:val="single"/>
        </w:rPr>
        <w:t>pdf</w:t>
      </w:r>
      <w:proofErr w:type="spellEnd"/>
      <w:r w:rsidR="00D03559">
        <w:rPr>
          <w:rFonts w:ascii="Palatino Linotype" w:eastAsia="Palatino Linotype" w:hAnsi="Palatino Linotype" w:cs="Palatino Linotype"/>
          <w:i/>
          <w:iCs/>
          <w:sz w:val="24"/>
          <w:szCs w:val="24"/>
        </w:rPr>
        <w:t>”</w:t>
      </w:r>
      <w:r w:rsidR="00C456AF">
        <w:rPr>
          <w:rFonts w:ascii="Palatino Linotype" w:eastAsia="Palatino Linotype" w:hAnsi="Palatino Linotype" w:cs="Palatino Linotype"/>
          <w:sz w:val="24"/>
          <w:szCs w:val="24"/>
        </w:rPr>
        <w:t xml:space="preserve">; por lo que se debe entender que </w:t>
      </w:r>
      <w:r w:rsidR="005741EE">
        <w:rPr>
          <w:rFonts w:ascii="Palatino Linotype" w:eastAsia="Palatino Linotype" w:hAnsi="Palatino Linotype" w:cs="Palatino Linotype"/>
          <w:sz w:val="24"/>
          <w:szCs w:val="24"/>
        </w:rPr>
        <w:t>únicamente se inconformó respecto</w:t>
      </w:r>
      <w:r w:rsidR="00D03559">
        <w:rPr>
          <w:rFonts w:ascii="Palatino Linotype" w:eastAsia="Palatino Linotype" w:hAnsi="Palatino Linotype" w:cs="Palatino Linotype"/>
          <w:sz w:val="24"/>
          <w:szCs w:val="24"/>
        </w:rPr>
        <w:t xml:space="preserve"> de la numeración asignada a las respuestas entregadas, así como del formato del documento</w:t>
      </w:r>
      <w:r w:rsidR="005336A5">
        <w:rPr>
          <w:rFonts w:ascii="Palatino Linotype" w:eastAsia="Palatino Linotype" w:hAnsi="Palatino Linotype" w:cs="Palatino Linotype"/>
          <w:sz w:val="24"/>
          <w:szCs w:val="24"/>
        </w:rPr>
        <w:t xml:space="preserve">; por tanto, se puede colegir que </w:t>
      </w:r>
      <w:r w:rsidR="00C456AF">
        <w:rPr>
          <w:rFonts w:ascii="Palatino Linotype" w:eastAsia="Palatino Linotype" w:hAnsi="Palatino Linotype" w:cs="Palatino Linotype"/>
          <w:sz w:val="24"/>
          <w:szCs w:val="24"/>
        </w:rPr>
        <w:t>la Recurrente</w:t>
      </w:r>
      <w:r w:rsidR="005336A5">
        <w:rPr>
          <w:rFonts w:ascii="Palatino Linotype" w:eastAsia="Palatino Linotype" w:hAnsi="Palatino Linotype" w:cs="Palatino Linotype"/>
          <w:sz w:val="24"/>
          <w:szCs w:val="24"/>
        </w:rPr>
        <w:t xml:space="preserve"> particular</w:t>
      </w:r>
      <w:r w:rsidR="00C456AF">
        <w:rPr>
          <w:rFonts w:ascii="Palatino Linotype" w:eastAsia="Palatino Linotype" w:hAnsi="Palatino Linotype" w:cs="Palatino Linotype"/>
          <w:sz w:val="24"/>
          <w:szCs w:val="24"/>
        </w:rPr>
        <w:t xml:space="preserve"> se encuentra conforme con las respuesta</w:t>
      </w:r>
      <w:r w:rsidR="00D03559">
        <w:rPr>
          <w:rFonts w:ascii="Palatino Linotype" w:eastAsia="Palatino Linotype" w:hAnsi="Palatino Linotype" w:cs="Palatino Linotype"/>
          <w:sz w:val="24"/>
          <w:szCs w:val="24"/>
        </w:rPr>
        <w:t>s</w:t>
      </w:r>
      <w:r w:rsidR="00C456AF">
        <w:rPr>
          <w:rFonts w:ascii="Palatino Linotype" w:eastAsia="Palatino Linotype" w:hAnsi="Palatino Linotype" w:cs="Palatino Linotype"/>
          <w:sz w:val="24"/>
          <w:szCs w:val="24"/>
        </w:rPr>
        <w:t xml:space="preserve"> que el Sujeto Obligado dio a</w:t>
      </w:r>
      <w:r w:rsidR="00E31D4F">
        <w:rPr>
          <w:rFonts w:ascii="Palatino Linotype" w:eastAsia="Palatino Linotype" w:hAnsi="Palatino Linotype" w:cs="Palatino Linotype"/>
          <w:sz w:val="24"/>
          <w:szCs w:val="24"/>
        </w:rPr>
        <w:t>l resto de sus pre</w:t>
      </w:r>
      <w:r w:rsidR="00C456AF">
        <w:rPr>
          <w:rFonts w:ascii="Palatino Linotype" w:eastAsia="Palatino Linotype" w:hAnsi="Palatino Linotype" w:cs="Palatino Linotype"/>
          <w:sz w:val="24"/>
          <w:szCs w:val="24"/>
        </w:rPr>
        <w:t>guntas</w:t>
      </w:r>
      <w:r w:rsidR="005336A5">
        <w:rPr>
          <w:rFonts w:ascii="Palatino Linotype" w:eastAsia="Palatino Linotype" w:hAnsi="Palatino Linotype" w:cs="Palatino Linotype"/>
          <w:sz w:val="24"/>
          <w:szCs w:val="24"/>
        </w:rPr>
        <w:t>, debido a que no se inconformó ante lo señalado por el Sujeto Obligado.</w:t>
      </w:r>
    </w:p>
    <w:p w14:paraId="31D7B57A" w14:textId="77777777" w:rsidR="006A158E" w:rsidRDefault="006A158E" w:rsidP="00663A37">
      <w:pPr>
        <w:spacing w:after="0" w:line="360" w:lineRule="auto"/>
        <w:contextualSpacing/>
        <w:jc w:val="both"/>
        <w:rPr>
          <w:rFonts w:ascii="Palatino Linotype" w:eastAsia="Palatino Linotype" w:hAnsi="Palatino Linotype" w:cs="Palatino Linotype"/>
          <w:sz w:val="24"/>
          <w:szCs w:val="24"/>
        </w:rPr>
      </w:pPr>
    </w:p>
    <w:p w14:paraId="41C8F3AD" w14:textId="3922B4A9" w:rsidR="005336A5" w:rsidRDefault="005336A5" w:rsidP="005336A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se debe entender que </w:t>
      </w:r>
      <w:r w:rsidR="00C456AF">
        <w:rPr>
          <w:rFonts w:ascii="Palatino Linotype" w:eastAsia="Palatino Linotype" w:hAnsi="Palatino Linotype" w:cs="Palatino Linotype"/>
          <w:sz w:val="24"/>
          <w:szCs w:val="24"/>
        </w:rPr>
        <w:t>la</w:t>
      </w:r>
      <w:r>
        <w:rPr>
          <w:rFonts w:ascii="Palatino Linotype" w:eastAsia="Palatino Linotype" w:hAnsi="Palatino Linotype" w:cs="Palatino Linotype"/>
          <w:sz w:val="24"/>
          <w:szCs w:val="24"/>
        </w:rPr>
        <w:t xml:space="preserve"> particular consintió parcialmente la respuesta, pues no se inconformó ante la</w:t>
      </w:r>
      <w:r w:rsidR="00C6288E">
        <w:rPr>
          <w:rFonts w:ascii="Palatino Linotype" w:eastAsia="Palatino Linotype" w:hAnsi="Palatino Linotype" w:cs="Palatino Linotype"/>
          <w:sz w:val="24"/>
          <w:szCs w:val="24"/>
        </w:rPr>
        <w:t>s</w:t>
      </w:r>
      <w:r>
        <w:rPr>
          <w:rFonts w:ascii="Palatino Linotype" w:eastAsia="Palatino Linotype" w:hAnsi="Palatino Linotype" w:cs="Palatino Linotype"/>
          <w:sz w:val="24"/>
          <w:szCs w:val="24"/>
        </w:rPr>
        <w:t xml:space="preserve"> respuesta</w:t>
      </w:r>
      <w:r w:rsidR="00C6288E">
        <w:rPr>
          <w:rFonts w:ascii="Palatino Linotype" w:eastAsia="Palatino Linotype" w:hAnsi="Palatino Linotype" w:cs="Palatino Linotype"/>
          <w:sz w:val="24"/>
          <w:szCs w:val="24"/>
        </w:rPr>
        <w:t>s</w:t>
      </w:r>
      <w:r>
        <w:rPr>
          <w:rFonts w:ascii="Palatino Linotype" w:eastAsia="Palatino Linotype" w:hAnsi="Palatino Linotype" w:cs="Palatino Linotype"/>
          <w:sz w:val="24"/>
          <w:szCs w:val="24"/>
        </w:rPr>
        <w:t xml:space="preserve"> dada</w:t>
      </w:r>
      <w:r w:rsidR="00C6288E">
        <w:rPr>
          <w:rFonts w:ascii="Palatino Linotype" w:eastAsia="Palatino Linotype" w:hAnsi="Palatino Linotype" w:cs="Palatino Linotype"/>
          <w:sz w:val="24"/>
          <w:szCs w:val="24"/>
        </w:rPr>
        <w:t>s</w:t>
      </w:r>
      <w:r>
        <w:rPr>
          <w:rFonts w:ascii="Palatino Linotype" w:eastAsia="Palatino Linotype" w:hAnsi="Palatino Linotype" w:cs="Palatino Linotype"/>
          <w:sz w:val="24"/>
          <w:szCs w:val="24"/>
        </w:rPr>
        <w:t xml:space="preserve"> por el Sujeto Obligado </w:t>
      </w:r>
      <w:r w:rsidR="00D03559">
        <w:rPr>
          <w:rFonts w:ascii="Palatino Linotype" w:eastAsia="Palatino Linotype" w:hAnsi="Palatino Linotype" w:cs="Palatino Linotype"/>
          <w:sz w:val="24"/>
          <w:szCs w:val="24"/>
        </w:rPr>
        <w:t>a</w:t>
      </w:r>
      <w:r w:rsidR="00C6288E">
        <w:rPr>
          <w:rFonts w:ascii="Palatino Linotype" w:eastAsia="Palatino Linotype" w:hAnsi="Palatino Linotype" w:cs="Palatino Linotype"/>
          <w:sz w:val="24"/>
          <w:szCs w:val="24"/>
        </w:rPr>
        <w:t xml:space="preserve"> las preguntas que se observan en el cuestionario</w:t>
      </w:r>
      <w:r>
        <w:rPr>
          <w:rFonts w:ascii="Palatino Linotype" w:eastAsia="Palatino Linotype" w:hAnsi="Palatino Linotype" w:cs="Palatino Linotype"/>
          <w:sz w:val="24"/>
          <w:szCs w:val="24"/>
        </w:rPr>
        <w:t>. 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digital 174177, en la que se establece lo siguiente:</w:t>
      </w:r>
    </w:p>
    <w:p w14:paraId="5538FE7A" w14:textId="77777777" w:rsidR="005336A5" w:rsidRDefault="005336A5" w:rsidP="005336A5">
      <w:pPr>
        <w:spacing w:after="0" w:line="360" w:lineRule="auto"/>
        <w:jc w:val="both"/>
        <w:rPr>
          <w:rFonts w:ascii="Palatino Linotype" w:eastAsia="Palatino Linotype" w:hAnsi="Palatino Linotype" w:cs="Palatino Linotype"/>
          <w:sz w:val="24"/>
          <w:szCs w:val="24"/>
        </w:rPr>
      </w:pPr>
    </w:p>
    <w:p w14:paraId="068764DE" w14:textId="77777777" w:rsidR="005336A5" w:rsidRPr="005336A5" w:rsidRDefault="005336A5" w:rsidP="005336A5">
      <w:pPr>
        <w:spacing w:after="0" w:line="240" w:lineRule="auto"/>
        <w:ind w:left="567" w:right="567"/>
        <w:jc w:val="both"/>
        <w:rPr>
          <w:rFonts w:ascii="Palatino Linotype" w:eastAsia="Palatino Linotype" w:hAnsi="Palatino Linotype" w:cs="Palatino Linotype"/>
          <w:i/>
        </w:rPr>
      </w:pPr>
      <w:r w:rsidRPr="005336A5">
        <w:rPr>
          <w:rFonts w:ascii="Palatino Linotype" w:eastAsia="Palatino Linotype" w:hAnsi="Palatino Linotype" w:cs="Palatino Linotype"/>
          <w:b/>
          <w:i/>
        </w:rPr>
        <w:lastRenderedPageBreak/>
        <w:t>REVISIÓN EN AMPARO. LOS RESOLUTIVOS NO COMBATIDOS DEBEN DECLARARSE FIRMES</w:t>
      </w:r>
      <w:r w:rsidRPr="005336A5">
        <w:rPr>
          <w:rFonts w:ascii="Palatino Linotype" w:eastAsia="Palatino Linotype" w:hAnsi="Palatino Linotype" w:cs="Palatino Linotype"/>
          <w:i/>
        </w:rPr>
        <w:t xml:space="preserve">. </w:t>
      </w:r>
    </w:p>
    <w:p w14:paraId="13354443" w14:textId="77777777" w:rsidR="005336A5" w:rsidRPr="005336A5" w:rsidRDefault="005336A5" w:rsidP="005336A5">
      <w:pPr>
        <w:spacing w:after="0" w:line="240" w:lineRule="auto"/>
        <w:ind w:left="567" w:right="567"/>
        <w:jc w:val="both"/>
        <w:rPr>
          <w:rFonts w:ascii="Palatino Linotype" w:eastAsia="Palatino Linotype" w:hAnsi="Palatino Linotype" w:cs="Palatino Linotype"/>
          <w:i/>
        </w:rPr>
      </w:pPr>
      <w:r w:rsidRPr="005336A5">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D8866DF" w14:textId="77777777" w:rsidR="005336A5" w:rsidRDefault="005336A5" w:rsidP="005336A5">
      <w:pPr>
        <w:spacing w:after="0" w:line="360" w:lineRule="auto"/>
        <w:jc w:val="both"/>
        <w:rPr>
          <w:rFonts w:ascii="Palatino Linotype" w:eastAsia="Palatino Linotype" w:hAnsi="Palatino Linotype" w:cs="Palatino Linotype"/>
          <w:sz w:val="24"/>
          <w:szCs w:val="24"/>
        </w:rPr>
      </w:pPr>
    </w:p>
    <w:p w14:paraId="74DF837A" w14:textId="7374A327" w:rsidR="005336A5" w:rsidRDefault="005336A5" w:rsidP="005336A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la parte de la solicitud sobre la que no se expresó inconformidad, debe declararse consentida por </w:t>
      </w:r>
      <w:r w:rsidR="00D03559">
        <w:rPr>
          <w:rFonts w:ascii="Palatino Linotype" w:eastAsia="Palatino Linotype" w:hAnsi="Palatino Linotype" w:cs="Palatino Linotype"/>
          <w:sz w:val="24"/>
          <w:szCs w:val="24"/>
        </w:rPr>
        <w:t>la</w:t>
      </w:r>
      <w:r>
        <w:rPr>
          <w:rFonts w:ascii="Palatino Linotype" w:eastAsia="Palatino Linotype" w:hAnsi="Palatino Linotype" w:cs="Palatino Linotype"/>
          <w:sz w:val="24"/>
          <w:szCs w:val="24"/>
        </w:rPr>
        <w:t xml:space="preserve">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digital 176,608, cuyo contenido señala lo siguiente:</w:t>
      </w:r>
    </w:p>
    <w:p w14:paraId="3DC3D2EF" w14:textId="77777777" w:rsidR="005336A5" w:rsidRDefault="005336A5" w:rsidP="005336A5">
      <w:pPr>
        <w:spacing w:after="0" w:line="360" w:lineRule="auto"/>
        <w:jc w:val="both"/>
        <w:rPr>
          <w:rFonts w:ascii="Palatino Linotype" w:eastAsia="Palatino Linotype" w:hAnsi="Palatino Linotype" w:cs="Palatino Linotype"/>
          <w:sz w:val="24"/>
          <w:szCs w:val="24"/>
        </w:rPr>
      </w:pPr>
    </w:p>
    <w:p w14:paraId="1C7FFF28" w14:textId="77777777" w:rsidR="005336A5" w:rsidRPr="005336A5" w:rsidRDefault="005336A5" w:rsidP="005336A5">
      <w:pPr>
        <w:spacing w:after="0" w:line="240" w:lineRule="auto"/>
        <w:ind w:left="567" w:right="567"/>
        <w:jc w:val="both"/>
        <w:rPr>
          <w:rFonts w:ascii="Palatino Linotype" w:eastAsia="Palatino Linotype" w:hAnsi="Palatino Linotype" w:cs="Palatino Linotype"/>
          <w:i/>
        </w:rPr>
      </w:pPr>
      <w:r w:rsidRPr="005336A5">
        <w:rPr>
          <w:rFonts w:ascii="Palatino Linotype" w:eastAsia="Palatino Linotype" w:hAnsi="Palatino Linotype" w:cs="Palatino Linotype"/>
          <w:b/>
          <w:i/>
        </w:rPr>
        <w:t>ACTOS CONSENTIDOS. SON LOS QUE NO SE IMPUGNAN MEDIANTE EL RECURSO IDÓNEO.</w:t>
      </w:r>
      <w:r w:rsidRPr="005336A5">
        <w:rPr>
          <w:rFonts w:ascii="Palatino Linotype" w:eastAsia="Palatino Linotype" w:hAnsi="Palatino Linotype" w:cs="Palatino Linotype"/>
          <w:i/>
        </w:rPr>
        <w:t xml:space="preserve"> </w:t>
      </w:r>
    </w:p>
    <w:p w14:paraId="756C5D52" w14:textId="77777777" w:rsidR="005336A5" w:rsidRPr="005336A5" w:rsidRDefault="005336A5" w:rsidP="005336A5">
      <w:pPr>
        <w:spacing w:after="0" w:line="240" w:lineRule="auto"/>
        <w:ind w:left="567" w:right="567"/>
        <w:jc w:val="both"/>
        <w:rPr>
          <w:rFonts w:ascii="Palatino Linotype" w:eastAsia="Palatino Linotype" w:hAnsi="Palatino Linotype" w:cs="Palatino Linotype"/>
        </w:rPr>
      </w:pPr>
      <w:r w:rsidRPr="005336A5">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945110B" w14:textId="77777777" w:rsidR="005336A5" w:rsidRDefault="005336A5" w:rsidP="005336A5">
      <w:pPr>
        <w:spacing w:after="0" w:line="360" w:lineRule="auto"/>
        <w:jc w:val="both"/>
        <w:rPr>
          <w:rFonts w:ascii="Palatino Linotype" w:eastAsia="Palatino Linotype" w:hAnsi="Palatino Linotype" w:cs="Palatino Linotype"/>
          <w:sz w:val="24"/>
          <w:szCs w:val="24"/>
        </w:rPr>
      </w:pPr>
    </w:p>
    <w:p w14:paraId="49ABAF62" w14:textId="77777777" w:rsidR="005336A5" w:rsidRDefault="005336A5" w:rsidP="005336A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Para mayor abundamiento, también resulta aplicable el criterio 01/20 emitido por el Instituto Nacional de Transparencia, Acceso a la Información Pública y Protección de Datos Personales, que a la letra estipula lo siguiente: </w:t>
      </w:r>
    </w:p>
    <w:p w14:paraId="5A741B04" w14:textId="77777777" w:rsidR="005336A5" w:rsidRDefault="005336A5" w:rsidP="005336A5">
      <w:pPr>
        <w:spacing w:after="0" w:line="360" w:lineRule="auto"/>
        <w:jc w:val="both"/>
        <w:rPr>
          <w:rFonts w:ascii="Palatino Linotype" w:eastAsia="Palatino Linotype" w:hAnsi="Palatino Linotype" w:cs="Palatino Linotype"/>
          <w:sz w:val="24"/>
          <w:szCs w:val="24"/>
        </w:rPr>
      </w:pPr>
    </w:p>
    <w:p w14:paraId="333D4F2E" w14:textId="77777777" w:rsidR="005336A5" w:rsidRPr="005336A5" w:rsidRDefault="005336A5" w:rsidP="005336A5">
      <w:pPr>
        <w:spacing w:after="0" w:line="240" w:lineRule="auto"/>
        <w:ind w:left="567" w:right="567"/>
        <w:jc w:val="both"/>
        <w:rPr>
          <w:rFonts w:ascii="Palatino Linotype" w:eastAsia="Palatino Linotype" w:hAnsi="Palatino Linotype" w:cs="Palatino Linotype"/>
          <w:i/>
        </w:rPr>
      </w:pPr>
      <w:r w:rsidRPr="005336A5">
        <w:rPr>
          <w:rFonts w:ascii="Palatino Linotype" w:eastAsia="Palatino Linotype" w:hAnsi="Palatino Linotype" w:cs="Palatino Linotype"/>
          <w:b/>
          <w:i/>
        </w:rPr>
        <w:t xml:space="preserve">Actos consentidos tácitamente. Improcedencia de su análisis. </w:t>
      </w:r>
      <w:r w:rsidRPr="005336A5">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21372AC" w14:textId="77777777" w:rsidR="005336A5" w:rsidRDefault="005336A5" w:rsidP="005336A5">
      <w:pPr>
        <w:spacing w:after="0" w:line="360" w:lineRule="auto"/>
        <w:jc w:val="both"/>
        <w:rPr>
          <w:rFonts w:ascii="Palatino Linotype" w:eastAsia="Palatino Linotype" w:hAnsi="Palatino Linotype" w:cs="Palatino Linotype"/>
          <w:sz w:val="24"/>
          <w:szCs w:val="24"/>
        </w:rPr>
      </w:pPr>
    </w:p>
    <w:p w14:paraId="4F231DF4" w14:textId="3FB089F4" w:rsidR="005336A5" w:rsidRDefault="005336A5" w:rsidP="005336A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señalado anteriormente, </w:t>
      </w:r>
      <w:r>
        <w:rPr>
          <w:rFonts w:ascii="Palatino Linotype" w:eastAsia="Palatino Linotype" w:hAnsi="Palatino Linotype" w:cs="Palatino Linotype"/>
          <w:b/>
          <w:sz w:val="24"/>
          <w:szCs w:val="24"/>
        </w:rPr>
        <w:t>queda establecido</w:t>
      </w:r>
      <w:r w:rsidRPr="00C833A5">
        <w:rPr>
          <w:rFonts w:ascii="Palatino Linotype" w:eastAsia="Palatino Linotype" w:hAnsi="Palatino Linotype" w:cs="Palatino Linotype"/>
          <w:b/>
          <w:sz w:val="24"/>
          <w:szCs w:val="24"/>
        </w:rPr>
        <w:t xml:space="preserve"> que el Recurrente está conforme con la</w:t>
      </w:r>
      <w:r w:rsidR="00C6288E">
        <w:rPr>
          <w:rFonts w:ascii="Palatino Linotype" w:eastAsia="Palatino Linotype" w:hAnsi="Palatino Linotype" w:cs="Palatino Linotype"/>
          <w:b/>
          <w:sz w:val="24"/>
          <w:szCs w:val="24"/>
        </w:rPr>
        <w:t>s</w:t>
      </w:r>
      <w:r w:rsidRPr="00C833A5">
        <w:rPr>
          <w:rFonts w:ascii="Palatino Linotype" w:eastAsia="Palatino Linotype" w:hAnsi="Palatino Linotype" w:cs="Palatino Linotype"/>
          <w:b/>
          <w:sz w:val="24"/>
          <w:szCs w:val="24"/>
        </w:rPr>
        <w:t xml:space="preserve"> respuesta</w:t>
      </w:r>
      <w:r w:rsidR="00C6288E">
        <w:rPr>
          <w:rFonts w:ascii="Palatino Linotype" w:eastAsia="Palatino Linotype" w:hAnsi="Palatino Linotype" w:cs="Palatino Linotype"/>
          <w:b/>
          <w:sz w:val="24"/>
          <w:szCs w:val="24"/>
        </w:rPr>
        <w:t>s</w:t>
      </w:r>
      <w:r w:rsidRPr="00C833A5">
        <w:rPr>
          <w:rFonts w:ascii="Palatino Linotype" w:eastAsia="Palatino Linotype" w:hAnsi="Palatino Linotype" w:cs="Palatino Linotype"/>
          <w:b/>
          <w:sz w:val="24"/>
          <w:szCs w:val="24"/>
        </w:rPr>
        <w:t xml:space="preserve"> dada</w:t>
      </w:r>
      <w:r w:rsidR="00C6288E">
        <w:rPr>
          <w:rFonts w:ascii="Palatino Linotype" w:eastAsia="Palatino Linotype" w:hAnsi="Palatino Linotype" w:cs="Palatino Linotype"/>
          <w:b/>
          <w:sz w:val="24"/>
          <w:szCs w:val="24"/>
        </w:rPr>
        <w:t>s</w:t>
      </w:r>
      <w:r w:rsidRPr="00C833A5">
        <w:rPr>
          <w:rFonts w:ascii="Palatino Linotype" w:eastAsia="Palatino Linotype" w:hAnsi="Palatino Linotype" w:cs="Palatino Linotype"/>
          <w:b/>
          <w:sz w:val="24"/>
          <w:szCs w:val="24"/>
        </w:rPr>
        <w:t xml:space="preserve"> por el Sujeto Obligado</w:t>
      </w:r>
      <w:r w:rsidR="00C6288E" w:rsidRPr="00C6288E">
        <w:rPr>
          <w:rFonts w:ascii="Palatino Linotype" w:eastAsia="Palatino Linotype" w:hAnsi="Palatino Linotype" w:cs="Palatino Linotype"/>
          <w:bCs/>
          <w:sz w:val="24"/>
          <w:szCs w:val="24"/>
        </w:rPr>
        <w:t>.</w:t>
      </w:r>
    </w:p>
    <w:p w14:paraId="20C7DE20" w14:textId="2EA135F6" w:rsidR="005336A5" w:rsidRPr="00500557" w:rsidRDefault="005336A5" w:rsidP="005336A5">
      <w:pPr>
        <w:spacing w:after="0" w:line="360" w:lineRule="auto"/>
        <w:jc w:val="both"/>
        <w:rPr>
          <w:rFonts w:ascii="Palatino Linotype" w:eastAsia="Palatino Linotype" w:hAnsi="Palatino Linotype" w:cs="Palatino Linotype"/>
          <w:sz w:val="24"/>
          <w:szCs w:val="24"/>
        </w:rPr>
      </w:pPr>
    </w:p>
    <w:p w14:paraId="799FEB04" w14:textId="0E838C1C" w:rsidR="005336A5" w:rsidRDefault="00EE4708" w:rsidP="005336A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w:t>
      </w:r>
      <w:r w:rsidR="003C76DE">
        <w:rPr>
          <w:rFonts w:ascii="Palatino Linotype" w:eastAsia="Palatino Linotype" w:hAnsi="Palatino Linotype" w:cs="Palatino Linotype"/>
          <w:sz w:val="24"/>
          <w:szCs w:val="24"/>
        </w:rPr>
        <w:t xml:space="preserve"> ese contexto, </w:t>
      </w:r>
      <w:r>
        <w:rPr>
          <w:rFonts w:ascii="Palatino Linotype" w:eastAsia="Palatino Linotype" w:hAnsi="Palatino Linotype" w:cs="Palatino Linotype"/>
          <w:sz w:val="24"/>
          <w:szCs w:val="24"/>
        </w:rPr>
        <w:t xml:space="preserve">la Recurrente se inconformó porque </w:t>
      </w:r>
      <w:r w:rsidR="00E06E3E">
        <w:rPr>
          <w:rFonts w:ascii="Palatino Linotype" w:eastAsia="Palatino Linotype" w:hAnsi="Palatino Linotype" w:cs="Palatino Linotype"/>
          <w:sz w:val="24"/>
          <w:szCs w:val="24"/>
        </w:rPr>
        <w:t xml:space="preserve">en el documento que el Sujeto Obligado acompaño a su respuesta primigenia, presenta un desfase en los numerales, haciendo que no correspondan las preguntas, ante ello, </w:t>
      </w:r>
      <w:r>
        <w:rPr>
          <w:rFonts w:ascii="Palatino Linotype" w:eastAsia="Palatino Linotype" w:hAnsi="Palatino Linotype" w:cs="Palatino Linotype"/>
          <w:sz w:val="24"/>
          <w:szCs w:val="24"/>
        </w:rPr>
        <w:t xml:space="preserve">el Sujeto Obligado </w:t>
      </w:r>
      <w:r w:rsidR="00E06E3E">
        <w:rPr>
          <w:rFonts w:ascii="Palatino Linotype" w:eastAsia="Palatino Linotype" w:hAnsi="Palatino Linotype" w:cs="Palatino Linotype"/>
          <w:sz w:val="24"/>
          <w:szCs w:val="24"/>
        </w:rPr>
        <w:t>informó</w:t>
      </w:r>
      <w:r>
        <w:rPr>
          <w:rFonts w:ascii="Palatino Linotype" w:eastAsia="Palatino Linotype" w:hAnsi="Palatino Linotype" w:cs="Palatino Linotype"/>
          <w:sz w:val="24"/>
          <w:szCs w:val="24"/>
        </w:rPr>
        <w:t xml:space="preserve"> que </w:t>
      </w:r>
      <w:r w:rsidR="00E06E3E" w:rsidRPr="00E06E3E">
        <w:rPr>
          <w:rFonts w:ascii="Palatino Linotype" w:eastAsia="Palatino Linotype" w:hAnsi="Palatino Linotype" w:cs="Palatino Linotype"/>
          <w:sz w:val="24"/>
          <w:szCs w:val="24"/>
        </w:rPr>
        <w:t>por un error el formato cambió los números</w:t>
      </w:r>
      <w:r w:rsidR="00E06E3E">
        <w:rPr>
          <w:rFonts w:ascii="Palatino Linotype" w:eastAsia="Palatino Linotype" w:hAnsi="Palatino Linotype" w:cs="Palatino Linotype"/>
          <w:sz w:val="24"/>
          <w:szCs w:val="24"/>
        </w:rPr>
        <w:t>,</w:t>
      </w:r>
      <w:r w:rsidR="00E06E3E" w:rsidRPr="00E06E3E">
        <w:rPr>
          <w:rFonts w:ascii="Palatino Linotype" w:eastAsia="Palatino Linotype" w:hAnsi="Palatino Linotype" w:cs="Palatino Linotype"/>
          <w:sz w:val="24"/>
          <w:szCs w:val="24"/>
        </w:rPr>
        <w:t xml:space="preserve"> </w:t>
      </w:r>
      <w:r w:rsidR="00E06E3E">
        <w:rPr>
          <w:rFonts w:ascii="Palatino Linotype" w:eastAsia="Palatino Linotype" w:hAnsi="Palatino Linotype" w:cs="Palatino Linotype"/>
          <w:sz w:val="24"/>
          <w:szCs w:val="24"/>
        </w:rPr>
        <w:t>corrigiendo</w:t>
      </w:r>
      <w:r w:rsidR="00E06E3E" w:rsidRPr="00E06E3E">
        <w:rPr>
          <w:rFonts w:ascii="Palatino Linotype" w:eastAsia="Palatino Linotype" w:hAnsi="Palatino Linotype" w:cs="Palatino Linotype"/>
          <w:sz w:val="24"/>
          <w:szCs w:val="24"/>
        </w:rPr>
        <w:t xml:space="preserve"> esta situación </w:t>
      </w:r>
      <w:r w:rsidR="00E06E3E">
        <w:rPr>
          <w:rFonts w:ascii="Palatino Linotype" w:eastAsia="Palatino Linotype" w:hAnsi="Palatino Linotype" w:cs="Palatino Linotype"/>
          <w:sz w:val="24"/>
          <w:szCs w:val="24"/>
        </w:rPr>
        <w:t>y enviando</w:t>
      </w:r>
      <w:r w:rsidR="00E06E3E" w:rsidRPr="00E06E3E">
        <w:rPr>
          <w:rFonts w:ascii="Palatino Linotype" w:eastAsia="Palatino Linotype" w:hAnsi="Palatino Linotype" w:cs="Palatino Linotype"/>
          <w:sz w:val="24"/>
          <w:szCs w:val="24"/>
        </w:rPr>
        <w:t xml:space="preserve"> nuevamente en el consecutivo solicitado</w:t>
      </w:r>
      <w:r w:rsidR="00E06E3E">
        <w:rPr>
          <w:rFonts w:ascii="Palatino Linotype" w:eastAsia="Palatino Linotype" w:hAnsi="Palatino Linotype" w:cs="Palatino Linotype"/>
          <w:sz w:val="24"/>
          <w:szCs w:val="24"/>
        </w:rPr>
        <w:t xml:space="preserve"> con el formato requerido.</w:t>
      </w:r>
    </w:p>
    <w:p w14:paraId="0890134C" w14:textId="1A40FF36" w:rsidR="00EE4708" w:rsidRDefault="00EE4708" w:rsidP="005336A5">
      <w:pPr>
        <w:spacing w:after="0" w:line="360" w:lineRule="auto"/>
        <w:jc w:val="both"/>
        <w:rPr>
          <w:rFonts w:ascii="Palatino Linotype" w:eastAsia="Palatino Linotype" w:hAnsi="Palatino Linotype" w:cs="Palatino Linotype"/>
          <w:sz w:val="24"/>
          <w:szCs w:val="24"/>
        </w:rPr>
      </w:pPr>
    </w:p>
    <w:p w14:paraId="4A8B81B9" w14:textId="067B3A29" w:rsidR="00EE4708" w:rsidRDefault="00EE4708" w:rsidP="005336A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tal forma que el Sujeto Obligado, al momento de rendir, su Informe Justificado </w:t>
      </w:r>
      <w:r w:rsidR="00E06E3E">
        <w:rPr>
          <w:rFonts w:ascii="Palatino Linotype" w:eastAsia="Palatino Linotype" w:hAnsi="Palatino Linotype" w:cs="Palatino Linotype"/>
          <w:sz w:val="24"/>
          <w:szCs w:val="24"/>
        </w:rPr>
        <w:t xml:space="preserve">subsano el error en </w:t>
      </w:r>
      <w:r w:rsidR="0082559F">
        <w:rPr>
          <w:rFonts w:ascii="Palatino Linotype" w:eastAsia="Palatino Linotype" w:hAnsi="Palatino Linotype" w:cs="Palatino Linotype"/>
          <w:sz w:val="24"/>
          <w:szCs w:val="24"/>
        </w:rPr>
        <w:t>el documento remitido por el particular, corrigiendo el desfase de números, como se puede advertir de las siguientes imágenes:</w:t>
      </w:r>
    </w:p>
    <w:p w14:paraId="4072E460" w14:textId="12B01A88" w:rsidR="00072FDD" w:rsidRDefault="00072FDD" w:rsidP="005336A5">
      <w:pPr>
        <w:spacing w:after="0" w:line="360" w:lineRule="auto"/>
        <w:jc w:val="both"/>
        <w:rPr>
          <w:rFonts w:ascii="Palatino Linotype" w:eastAsia="Palatino Linotype" w:hAnsi="Palatino Linotype" w:cs="Palatino Linotype"/>
          <w:sz w:val="24"/>
          <w:szCs w:val="24"/>
        </w:rPr>
      </w:pPr>
    </w:p>
    <w:p w14:paraId="08F69D37" w14:textId="77777777" w:rsidR="00072FDD" w:rsidRDefault="00072FDD" w:rsidP="005336A5">
      <w:pPr>
        <w:spacing w:after="0" w:line="360" w:lineRule="auto"/>
        <w:jc w:val="both"/>
        <w:rPr>
          <w:rFonts w:ascii="Palatino Linotype" w:eastAsia="Palatino Linotype" w:hAnsi="Palatino Linotype" w:cs="Palatino Linotype"/>
          <w:sz w:val="24"/>
          <w:szCs w:val="24"/>
        </w:rPr>
      </w:pPr>
    </w:p>
    <w:p w14:paraId="257C6743" w14:textId="309235EE" w:rsidR="00F34782" w:rsidRDefault="00F34782" w:rsidP="005336A5">
      <w:pPr>
        <w:spacing w:after="0" w:line="360" w:lineRule="auto"/>
        <w:jc w:val="both"/>
        <w:rPr>
          <w:rFonts w:ascii="Palatino Linotype" w:eastAsia="Palatino Linotype" w:hAnsi="Palatino Linotype" w:cs="Palatino Linotype"/>
          <w:sz w:val="24"/>
          <w:szCs w:val="24"/>
        </w:rPr>
      </w:pPr>
    </w:p>
    <w:p w14:paraId="620A4D01" w14:textId="6C651CBE" w:rsidR="00F34782" w:rsidRDefault="00A826EC" w:rsidP="004C5761">
      <w:pPr>
        <w:spacing w:after="0" w:line="360" w:lineRule="auto"/>
        <w:rPr>
          <w:rFonts w:ascii="Palatino Linotype" w:eastAsia="Palatino Linotype" w:hAnsi="Palatino Linotype" w:cs="Palatino Linotype"/>
          <w:sz w:val="24"/>
          <w:szCs w:val="24"/>
        </w:rPr>
      </w:pPr>
      <w:r w:rsidRPr="00A826EC">
        <w:rPr>
          <w:rFonts w:ascii="Palatino Linotype" w:eastAsia="Palatino Linotype" w:hAnsi="Palatino Linotype" w:cs="Palatino Linotype"/>
          <w:b/>
          <w:bCs/>
          <w:sz w:val="24"/>
          <w:szCs w:val="24"/>
          <w:u w:val="single"/>
        </w:rPr>
        <w:lastRenderedPageBreak/>
        <w:t>Documento remitido mediante respuesta</w:t>
      </w:r>
      <w:r w:rsidR="00072FDD">
        <w:rPr>
          <w:rFonts w:ascii="Palatino Linotype" w:eastAsia="Palatino Linotype" w:hAnsi="Palatino Linotype" w:cs="Palatino Linotype"/>
          <w:b/>
          <w:bCs/>
          <w:sz w:val="24"/>
          <w:szCs w:val="24"/>
          <w:u w:val="single"/>
        </w:rPr>
        <w:t xml:space="preserve">     Documento vía informe justificado</w:t>
      </w:r>
    </w:p>
    <w:p w14:paraId="68240A60" w14:textId="1F44280D" w:rsidR="00F34782" w:rsidRDefault="00823402" w:rsidP="005336A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64384" behindDoc="0" locked="0" layoutInCell="1" allowOverlap="1" wp14:anchorId="24D02E0D" wp14:editId="64572D92">
                <wp:simplePos x="0" y="0"/>
                <wp:positionH relativeFrom="column">
                  <wp:posOffset>25843</wp:posOffset>
                </wp:positionH>
                <wp:positionV relativeFrom="paragraph">
                  <wp:posOffset>2512815</wp:posOffset>
                </wp:positionV>
                <wp:extent cx="5717516" cy="576172"/>
                <wp:effectExtent l="19050" t="19050" r="17145" b="14605"/>
                <wp:wrapNone/>
                <wp:docPr id="32" name="Rectángulo 32"/>
                <wp:cNvGraphicFramePr/>
                <a:graphic xmlns:a="http://schemas.openxmlformats.org/drawingml/2006/main">
                  <a:graphicData uri="http://schemas.microsoft.com/office/word/2010/wordprocessingShape">
                    <wps:wsp>
                      <wps:cNvSpPr/>
                      <wps:spPr>
                        <a:xfrm>
                          <a:off x="0" y="0"/>
                          <a:ext cx="5717516" cy="5761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0DE3EE" id="Rectángulo 32" o:spid="_x0000_s1026" style="position:absolute;margin-left:2.05pt;margin-top:197.85pt;width:450.2pt;height:4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" filled="f" strokecolor="red" strokeweight="2.25pt"/>
            </w:pict>
          </mc:Fallback>
        </mc:AlternateContent>
      </w:r>
      <w:r>
        <w:rPr>
          <w:rFonts w:ascii="Palatino Linotype" w:eastAsia="Palatino Linotype" w:hAnsi="Palatino Linotype" w:cs="Palatino Linotype"/>
          <w:noProof/>
          <w:sz w:val="24"/>
          <w:szCs w:val="24"/>
        </w:rPr>
        <mc:AlternateContent>
          <mc:Choice Requires="wps">
            <w:drawing>
              <wp:anchor distT="0" distB="0" distL="114300" distR="114300" simplePos="0" relativeHeight="251662336" behindDoc="0" locked="0" layoutInCell="1" allowOverlap="1" wp14:anchorId="27852B92" wp14:editId="23C0C09E">
                <wp:simplePos x="0" y="0"/>
                <wp:positionH relativeFrom="column">
                  <wp:posOffset>25843</wp:posOffset>
                </wp:positionH>
                <wp:positionV relativeFrom="paragraph">
                  <wp:posOffset>1089456</wp:posOffset>
                </wp:positionV>
                <wp:extent cx="2884733" cy="507162"/>
                <wp:effectExtent l="19050" t="19050" r="11430" b="26670"/>
                <wp:wrapNone/>
                <wp:docPr id="30" name="Rectángulo 30"/>
                <wp:cNvGraphicFramePr/>
                <a:graphic xmlns:a="http://schemas.openxmlformats.org/drawingml/2006/main">
                  <a:graphicData uri="http://schemas.microsoft.com/office/word/2010/wordprocessingShape">
                    <wps:wsp>
                      <wps:cNvSpPr/>
                      <wps:spPr>
                        <a:xfrm>
                          <a:off x="0" y="0"/>
                          <a:ext cx="2884733" cy="5071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4A909" id="Rectángulo 30" o:spid="_x0000_s1026" style="position:absolute;margin-left:2.05pt;margin-top:85.8pt;width:227.15pt;height:39.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" filled="f" strokecolor="red" strokeweight="2.25pt"/>
            </w:pict>
          </mc:Fallback>
        </mc:AlternateContent>
      </w:r>
      <w:r>
        <w:rPr>
          <w:rFonts w:ascii="Palatino Linotype" w:eastAsia="Palatino Linotype" w:hAnsi="Palatino Linotype" w:cs="Palatino Linotype"/>
          <w:noProof/>
          <w:sz w:val="24"/>
          <w:szCs w:val="24"/>
        </w:rPr>
        <mc:AlternateContent>
          <mc:Choice Requires="wps">
            <w:drawing>
              <wp:anchor distT="0" distB="0" distL="114300" distR="114300" simplePos="0" relativeHeight="251660288" behindDoc="0" locked="0" layoutInCell="1" allowOverlap="1" wp14:anchorId="367F7A6E" wp14:editId="7B50BCB8">
                <wp:simplePos x="0" y="0"/>
                <wp:positionH relativeFrom="column">
                  <wp:posOffset>2905269</wp:posOffset>
                </wp:positionH>
                <wp:positionV relativeFrom="paragraph">
                  <wp:posOffset>1070406</wp:posOffset>
                </wp:positionV>
                <wp:extent cx="2884733" cy="448574"/>
                <wp:effectExtent l="19050" t="19050" r="11430" b="27940"/>
                <wp:wrapNone/>
                <wp:docPr id="29" name="Rectángulo 29"/>
                <wp:cNvGraphicFramePr/>
                <a:graphic xmlns:a="http://schemas.openxmlformats.org/drawingml/2006/main">
                  <a:graphicData uri="http://schemas.microsoft.com/office/word/2010/wordprocessingShape">
                    <wps:wsp>
                      <wps:cNvSpPr/>
                      <wps:spPr>
                        <a:xfrm>
                          <a:off x="0" y="0"/>
                          <a:ext cx="2884733" cy="4485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D4195" id="Rectángulo 29" o:spid="_x0000_s1026" style="position:absolute;margin-left:228.75pt;margin-top:84.3pt;width:227.15pt;height:3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" filled="f" strokecolor="red" strokeweight="2.25pt"/>
            </w:pict>
          </mc:Fallback>
        </mc:AlternateContent>
      </w:r>
      <w:r w:rsidR="00072FDD" w:rsidRPr="00072FDD">
        <w:rPr>
          <w:rFonts w:ascii="Palatino Linotype" w:eastAsia="Palatino Linotype" w:hAnsi="Palatino Linotype" w:cs="Palatino Linotype"/>
          <w:noProof/>
          <w:sz w:val="24"/>
          <w:szCs w:val="24"/>
        </w:rPr>
        <w:drawing>
          <wp:inline distT="0" distB="0" distL="0" distR="0" wp14:anchorId="7CCA9505" wp14:editId="17E26AC6">
            <wp:extent cx="5791835" cy="30333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3033395"/>
                    </a:xfrm>
                    <a:prstGeom prst="rect">
                      <a:avLst/>
                    </a:prstGeom>
                  </pic:spPr>
                </pic:pic>
              </a:graphicData>
            </a:graphic>
          </wp:inline>
        </w:drawing>
      </w:r>
    </w:p>
    <w:p w14:paraId="2AE1FED4" w14:textId="60072EC6" w:rsidR="00BE4E95" w:rsidRDefault="00BE4E95" w:rsidP="005336A5">
      <w:pPr>
        <w:spacing w:after="0" w:line="360" w:lineRule="auto"/>
        <w:jc w:val="both"/>
        <w:rPr>
          <w:rFonts w:ascii="Palatino Linotype" w:hAnsi="Palatino Linotype"/>
          <w:sz w:val="24"/>
          <w:szCs w:val="24"/>
        </w:rPr>
      </w:pPr>
    </w:p>
    <w:p w14:paraId="0E9A54CC" w14:textId="32EF5133" w:rsidR="0082384F" w:rsidRDefault="0082384F" w:rsidP="005336A5">
      <w:pPr>
        <w:spacing w:after="0" w:line="360" w:lineRule="auto"/>
        <w:jc w:val="both"/>
        <w:rPr>
          <w:rFonts w:ascii="Palatino Linotype" w:hAnsi="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66432" behindDoc="0" locked="0" layoutInCell="1" allowOverlap="1" wp14:anchorId="220ADB2F" wp14:editId="5655135B">
                <wp:simplePos x="0" y="0"/>
                <wp:positionH relativeFrom="column">
                  <wp:posOffset>68975</wp:posOffset>
                </wp:positionH>
                <wp:positionV relativeFrom="paragraph">
                  <wp:posOffset>1432213</wp:posOffset>
                </wp:positionV>
                <wp:extent cx="5717516" cy="1292165"/>
                <wp:effectExtent l="19050" t="19050" r="17145" b="22860"/>
                <wp:wrapNone/>
                <wp:docPr id="34" name="Rectángulo 34"/>
                <wp:cNvGraphicFramePr/>
                <a:graphic xmlns:a="http://schemas.openxmlformats.org/drawingml/2006/main">
                  <a:graphicData uri="http://schemas.microsoft.com/office/word/2010/wordprocessingShape">
                    <wps:wsp>
                      <wps:cNvSpPr/>
                      <wps:spPr>
                        <a:xfrm>
                          <a:off x="0" y="0"/>
                          <a:ext cx="5717516" cy="12921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238888" id="Rectángulo 34" o:spid="_x0000_s1026" style="position:absolute;margin-left:5.45pt;margin-top:112.75pt;width:450.2pt;height:10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" filled="f" strokecolor="red" strokeweight="2.25pt"/>
            </w:pict>
          </mc:Fallback>
        </mc:AlternateContent>
      </w:r>
      <w:r w:rsidRPr="0082384F">
        <w:rPr>
          <w:rFonts w:ascii="Palatino Linotype" w:hAnsi="Palatino Linotype"/>
          <w:noProof/>
          <w:sz w:val="24"/>
          <w:szCs w:val="24"/>
        </w:rPr>
        <w:drawing>
          <wp:inline distT="0" distB="0" distL="0" distR="0" wp14:anchorId="7427B0E7" wp14:editId="3CD847AC">
            <wp:extent cx="5791835" cy="31515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3151505"/>
                    </a:xfrm>
                    <a:prstGeom prst="rect">
                      <a:avLst/>
                    </a:prstGeom>
                  </pic:spPr>
                </pic:pic>
              </a:graphicData>
            </a:graphic>
          </wp:inline>
        </w:drawing>
      </w:r>
    </w:p>
    <w:p w14:paraId="0488B236" w14:textId="49794543" w:rsidR="00EC3519" w:rsidRPr="00D63146" w:rsidRDefault="00EC3519" w:rsidP="00EC3519">
      <w:pPr>
        <w:spacing w:after="0" w:line="360" w:lineRule="auto"/>
        <w:jc w:val="both"/>
        <w:rPr>
          <w:rFonts w:ascii="Palatino Linotype" w:eastAsiaTheme="minorHAnsi" w:hAnsi="Palatino Linotype" w:cstheme="minorBidi"/>
          <w:sz w:val="24"/>
          <w:szCs w:val="24"/>
          <w:lang w:eastAsia="en-US"/>
        </w:rPr>
      </w:pPr>
      <w:r>
        <w:rPr>
          <w:rFonts w:ascii="Palatino Linotype" w:hAnsi="Palatino Linotype"/>
          <w:sz w:val="24"/>
          <w:szCs w:val="24"/>
        </w:rPr>
        <w:lastRenderedPageBreak/>
        <w:t xml:space="preserve">De tal forma que el Sujeto Obligado emitió </w:t>
      </w:r>
      <w:r w:rsidR="007A5421">
        <w:rPr>
          <w:rFonts w:ascii="Palatino Linotype" w:hAnsi="Palatino Linotype"/>
          <w:sz w:val="24"/>
          <w:szCs w:val="24"/>
        </w:rPr>
        <w:t>pronunciamientos</w:t>
      </w:r>
      <w:r>
        <w:rPr>
          <w:rFonts w:ascii="Palatino Linotype" w:hAnsi="Palatino Linotype"/>
          <w:sz w:val="24"/>
          <w:szCs w:val="24"/>
        </w:rPr>
        <w:t xml:space="preserve"> en respuesta y en su Informe Justificado tendientes a atender las pretensiones de la Recurrente; por lo que, al existir un pronunciamiento, </w:t>
      </w:r>
      <w:r w:rsidRPr="00D63146">
        <w:rPr>
          <w:rFonts w:ascii="Palatino Linotype" w:eastAsiaTheme="minorHAnsi" w:hAnsi="Palatino Linotype" w:cstheme="minorBidi"/>
          <w:sz w:val="24"/>
          <w:szCs w:val="24"/>
        </w:rPr>
        <w:t>este Órgano Garante estima conveniente señalar que no está facultado para manifestarse sobre la veracidad de la información proporcionada, ya que no existe precepto legal alguna en la Ley de la Materia que permita, vía recur</w:t>
      </w:r>
      <w:r>
        <w:rPr>
          <w:rFonts w:ascii="Palatino Linotype" w:eastAsiaTheme="minorHAnsi" w:hAnsi="Palatino Linotype" w:cstheme="minorBidi"/>
          <w:sz w:val="24"/>
          <w:szCs w:val="24"/>
        </w:rPr>
        <w:t>so de revisión, que se pronuncie</w:t>
      </w:r>
      <w:r w:rsidRPr="00D63146">
        <w:rPr>
          <w:rFonts w:ascii="Palatino Linotype" w:eastAsiaTheme="minorHAnsi" w:hAnsi="Palatino Linotype" w:cstheme="minorBidi"/>
          <w:sz w:val="24"/>
          <w:szCs w:val="24"/>
        </w:rPr>
        <w:t xml:space="preserve"> al respecto. Por analogía, sirve de apo</w:t>
      </w:r>
      <w:r>
        <w:rPr>
          <w:rFonts w:ascii="Palatino Linotype" w:eastAsiaTheme="minorHAnsi" w:hAnsi="Palatino Linotype" w:cstheme="minorBidi"/>
          <w:sz w:val="24"/>
          <w:szCs w:val="24"/>
        </w:rPr>
        <w:t>yo a lo anterior el Criterio 31/</w:t>
      </w:r>
      <w:r w:rsidRPr="00D63146">
        <w:rPr>
          <w:rFonts w:ascii="Palatino Linotype" w:eastAsiaTheme="minorHAnsi" w:hAnsi="Palatino Linotype" w:cstheme="minorBidi"/>
          <w:sz w:val="24"/>
          <w:szCs w:val="24"/>
        </w:rPr>
        <w:t>10 emitido por el entonces Instituto Federal de Accesos a la Información y Protección de Datos, que a la letra establece lo siguiente:</w:t>
      </w:r>
    </w:p>
    <w:p w14:paraId="0B297B51" w14:textId="77777777" w:rsidR="00EC3519" w:rsidRPr="00D63146" w:rsidRDefault="00EC3519" w:rsidP="00EC3519">
      <w:pPr>
        <w:spacing w:after="0" w:line="360" w:lineRule="auto"/>
        <w:jc w:val="both"/>
        <w:rPr>
          <w:rFonts w:ascii="Palatino Linotype" w:eastAsiaTheme="minorHAnsi" w:hAnsi="Palatino Linotype" w:cstheme="minorBidi"/>
          <w:sz w:val="24"/>
          <w:szCs w:val="24"/>
        </w:rPr>
      </w:pPr>
    </w:p>
    <w:p w14:paraId="516C80A8" w14:textId="77777777" w:rsidR="00EC3519" w:rsidRPr="00D63146" w:rsidRDefault="00EC3519" w:rsidP="00EC3519">
      <w:pPr>
        <w:spacing w:after="0" w:line="240" w:lineRule="auto"/>
        <w:ind w:left="567" w:right="567"/>
        <w:jc w:val="both"/>
        <w:rPr>
          <w:rFonts w:ascii="Palatino Linotype" w:eastAsiaTheme="minorHAnsi" w:hAnsi="Palatino Linotype" w:cstheme="minorBidi"/>
          <w:lang w:eastAsia="en-US"/>
        </w:rPr>
      </w:pPr>
      <w:r w:rsidRPr="00D63146">
        <w:rPr>
          <w:rFonts w:ascii="Palatino Linotype" w:eastAsiaTheme="minorHAnsi" w:hAnsi="Palatino Linotype" w:cs="Arial"/>
          <w:b/>
          <w:i/>
        </w:rPr>
        <w:t>EL INSTITUTO FEDERAL DE ACCESO A LA INFORMACIÓN Y PROTECCIÓN DE DATOS NO CUENTA CON FACULTADES PARA PRONUNCIARSE RESPECTO DE LA VERACIDAD DE LOS DOCUMENTOS PROPORCIONADOS POR LOS SUJETOS OBLIGADOS.</w:t>
      </w:r>
      <w:r w:rsidRPr="00D63146">
        <w:rPr>
          <w:rFonts w:ascii="Palatino Linotype" w:eastAsiaTheme="minorHAns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7E2F7A27" w14:textId="4A9089A4" w:rsidR="00EC3519" w:rsidRDefault="00EC3519" w:rsidP="005336A5">
      <w:pPr>
        <w:spacing w:after="0" w:line="360" w:lineRule="auto"/>
        <w:jc w:val="both"/>
        <w:rPr>
          <w:rFonts w:ascii="Palatino Linotype" w:hAnsi="Palatino Linotype"/>
          <w:sz w:val="24"/>
          <w:szCs w:val="24"/>
        </w:rPr>
      </w:pPr>
    </w:p>
    <w:p w14:paraId="0A2A2A5E" w14:textId="32D4F915" w:rsidR="00BE4E95" w:rsidRDefault="00BE4E95" w:rsidP="005336A5">
      <w:pPr>
        <w:spacing w:after="0" w:line="360" w:lineRule="auto"/>
        <w:jc w:val="both"/>
        <w:rPr>
          <w:rFonts w:ascii="Palatino Linotype" w:hAnsi="Palatino Linotype"/>
          <w:sz w:val="24"/>
          <w:szCs w:val="24"/>
        </w:rPr>
      </w:pPr>
      <w:r>
        <w:rPr>
          <w:rFonts w:ascii="Palatino Linotype" w:hAnsi="Palatino Linotype"/>
          <w:sz w:val="24"/>
          <w:szCs w:val="24"/>
        </w:rPr>
        <w:t>Por lo anterior, en virtud de que el Sujeto Obligado, al momento de rendir su Informe Justificado, atendió puntualmente las cuestiones que la Recurrente especificó en sus recurso de revisión, se considera que dicho Sujeto Obligado modificó y amplió su respuesta primigenia, colmando así las pretensiones de la particular.</w:t>
      </w:r>
    </w:p>
    <w:p w14:paraId="2C174B40" w14:textId="16DD13E5"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lastRenderedPageBreak/>
        <w:t>En conclusión</w:t>
      </w:r>
      <w:r w:rsidRPr="006B11C6">
        <w:rPr>
          <w:rFonts w:ascii="Palatino Linotype" w:eastAsiaTheme="minorHAnsi" w:hAnsi="Palatino Linotype" w:cstheme="minorBidi"/>
          <w:sz w:val="24"/>
          <w:szCs w:val="24"/>
          <w:lang w:eastAsia="en-US"/>
        </w:rPr>
        <w:t xml:space="preserve">, toda vez que el Sujeto Obligado amplió y modificó la respuesta otorgada a la solicitud de información </w:t>
      </w:r>
      <w:r w:rsidR="00F258B0" w:rsidRPr="00F258B0">
        <w:rPr>
          <w:rFonts w:ascii="Palatino Linotype" w:eastAsia="Palatino Linotype" w:hAnsi="Palatino Linotype" w:cs="Palatino Linotype"/>
          <w:b/>
          <w:color w:val="000000"/>
          <w:sz w:val="24"/>
          <w:szCs w:val="24"/>
        </w:rPr>
        <w:t>00013/RAYON/IP/2022</w:t>
      </w:r>
      <w:r w:rsidRPr="006B11C6">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a</w:t>
      </w:r>
      <w:r w:rsidR="005129FD">
        <w:rPr>
          <w:rFonts w:ascii="Palatino Linotype" w:eastAsia="Palatino Linotype" w:hAnsi="Palatino Linotype" w:cs="Palatino Linotype"/>
          <w:color w:val="000000"/>
          <w:sz w:val="24"/>
          <w:szCs w:val="24"/>
        </w:rPr>
        <w:t xml:space="preserve">l darle respuesta a los cuestionamientos señalados por la Recurrente en su recurso de revisión, </w:t>
      </w:r>
      <w:r w:rsidRPr="006B11C6">
        <w:rPr>
          <w:rFonts w:ascii="Palatino Linotype" w:eastAsiaTheme="minorHAnsi" w:hAnsi="Palatino Linotype" w:cstheme="minorBidi"/>
          <w:sz w:val="24"/>
          <w:szCs w:val="24"/>
          <w:lang w:eastAsia="en-US"/>
        </w:rPr>
        <w:t>de tal modo que no existen ya extremos legales para la procedencia del recurso, lo que conlleva a decretar el sobreseimiento. Es así que se advierte que en el caso en concreto se actualiza la causal de sobreseimiento prevista en la fracción III del artículo 192 de la Ley de Transparencia y Acceso a la Información Pública del Estado de México y Municipio, que a la letra establece:</w:t>
      </w:r>
    </w:p>
    <w:p w14:paraId="14AEACB8" w14:textId="77777777"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p>
    <w:p w14:paraId="0C24D9DA" w14:textId="77777777" w:rsidR="00BE4E95" w:rsidRPr="00EF7470" w:rsidRDefault="00BE4E95" w:rsidP="00BE4E95">
      <w:pPr>
        <w:spacing w:after="0" w:line="240" w:lineRule="auto"/>
        <w:ind w:left="567" w:right="567"/>
        <w:jc w:val="both"/>
        <w:rPr>
          <w:rFonts w:ascii="Palatino Linotype" w:eastAsiaTheme="minorHAnsi" w:hAnsi="Palatino Linotype" w:cstheme="minorBidi"/>
          <w:i/>
          <w:lang w:eastAsia="en-US"/>
        </w:rPr>
      </w:pPr>
      <w:r w:rsidRPr="00EF7470">
        <w:rPr>
          <w:rFonts w:ascii="Palatino Linotype" w:eastAsiaTheme="minorHAnsi" w:hAnsi="Palatino Linotype" w:cstheme="minorBidi"/>
          <w:b/>
          <w:i/>
          <w:lang w:eastAsia="en-US"/>
        </w:rPr>
        <w:t xml:space="preserve">Artículo 192. </w:t>
      </w:r>
      <w:r w:rsidRPr="00EF7470">
        <w:rPr>
          <w:rFonts w:ascii="Palatino Linotype" w:eastAsiaTheme="minorHAnsi" w:hAnsi="Palatino Linotype" w:cstheme="minorBidi"/>
          <w:i/>
          <w:lang w:eastAsia="en-US"/>
        </w:rPr>
        <w:t>El recurso será sobreseído, en todo o en parte, cuando una vez admitido, se actualicen alguno de los siguientes supuestos:</w:t>
      </w:r>
    </w:p>
    <w:p w14:paraId="7CC62CD9" w14:textId="77777777" w:rsidR="00BE4E95" w:rsidRPr="00EF7470" w:rsidRDefault="00BE4E95" w:rsidP="00BE4E95">
      <w:pPr>
        <w:spacing w:after="0" w:line="240" w:lineRule="auto"/>
        <w:ind w:left="567" w:right="567"/>
        <w:jc w:val="both"/>
        <w:rPr>
          <w:rFonts w:ascii="Palatino Linotype" w:eastAsiaTheme="minorHAnsi" w:hAnsi="Palatino Linotype" w:cstheme="minorBidi"/>
          <w:i/>
          <w:lang w:eastAsia="en-US"/>
        </w:rPr>
      </w:pPr>
      <w:r w:rsidRPr="00EF7470">
        <w:rPr>
          <w:rFonts w:ascii="Palatino Linotype" w:eastAsiaTheme="minorHAnsi" w:hAnsi="Palatino Linotype" w:cstheme="minorBidi"/>
          <w:i/>
          <w:lang w:eastAsia="en-US"/>
        </w:rPr>
        <w:t>(…)</w:t>
      </w:r>
    </w:p>
    <w:p w14:paraId="59B38AEC" w14:textId="77777777" w:rsidR="00BE4E95" w:rsidRPr="00EF7470" w:rsidRDefault="00BE4E95" w:rsidP="00BE4E95">
      <w:pPr>
        <w:spacing w:after="0" w:line="240" w:lineRule="auto"/>
        <w:ind w:left="567" w:right="567"/>
        <w:jc w:val="both"/>
        <w:rPr>
          <w:rFonts w:ascii="Palatino Linotype" w:eastAsiaTheme="minorHAnsi" w:hAnsi="Palatino Linotype" w:cstheme="minorBidi"/>
          <w:b/>
          <w:i/>
          <w:lang w:eastAsia="en-US"/>
        </w:rPr>
      </w:pPr>
      <w:r w:rsidRPr="00EF7470">
        <w:rPr>
          <w:rFonts w:ascii="Palatino Linotype" w:eastAsiaTheme="minorHAnsi" w:hAnsi="Palatino Linotype" w:cstheme="minorBidi"/>
          <w:b/>
          <w:i/>
          <w:lang w:eastAsia="en-US"/>
        </w:rPr>
        <w:t xml:space="preserve">III. El sujeto obligado responsable del acto lo modifique </w:t>
      </w:r>
      <w:r w:rsidRPr="00EF7470">
        <w:rPr>
          <w:rFonts w:ascii="Palatino Linotype" w:eastAsiaTheme="minorHAnsi" w:hAnsi="Palatino Linotype" w:cstheme="minorBidi"/>
          <w:i/>
          <w:lang w:eastAsia="en-US"/>
        </w:rPr>
        <w:t>o revoque</w:t>
      </w:r>
      <w:r w:rsidRPr="00EF7470">
        <w:rPr>
          <w:rFonts w:ascii="Palatino Linotype" w:eastAsiaTheme="minorHAnsi" w:hAnsi="Palatino Linotype" w:cstheme="minorBidi"/>
          <w:b/>
          <w:i/>
          <w:lang w:eastAsia="en-US"/>
        </w:rPr>
        <w:t xml:space="preserve"> de tal manera que el recurso de revisión quede sin materia;</w:t>
      </w:r>
    </w:p>
    <w:p w14:paraId="57E576F2" w14:textId="77777777" w:rsidR="00BE4E95" w:rsidRPr="00EF7470" w:rsidRDefault="00BE4E95" w:rsidP="00BE4E95">
      <w:pPr>
        <w:spacing w:after="0" w:line="240" w:lineRule="auto"/>
        <w:ind w:left="567" w:right="567"/>
        <w:jc w:val="both"/>
        <w:rPr>
          <w:rFonts w:ascii="Palatino Linotype" w:eastAsiaTheme="minorHAnsi" w:hAnsi="Palatino Linotype" w:cstheme="minorBidi"/>
          <w:i/>
          <w:lang w:eastAsia="en-US"/>
        </w:rPr>
      </w:pPr>
      <w:r w:rsidRPr="00EF7470">
        <w:rPr>
          <w:rFonts w:ascii="Palatino Linotype" w:eastAsiaTheme="minorHAnsi" w:hAnsi="Palatino Linotype" w:cstheme="minorBidi"/>
          <w:i/>
          <w:lang w:eastAsia="en-US"/>
        </w:rPr>
        <w:t>(…)</w:t>
      </w:r>
    </w:p>
    <w:p w14:paraId="1910FB62" w14:textId="77777777"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p>
    <w:p w14:paraId="3B888D6F" w14:textId="77777777"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00A6A2F6" w14:textId="77777777"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p>
    <w:p w14:paraId="3BF8496C" w14:textId="2E7704B3"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Así, con fundamento en lo prescrito en los artículos 36 fracciones II y III, 186 fracción I y 192 fracción III de la Ley de Transparencia y Acceso a la Información Pública del Estado de México y Municipios el Pleno de este Órgano Garante:</w:t>
      </w:r>
    </w:p>
    <w:p w14:paraId="3F257FA6" w14:textId="77777777" w:rsidR="00BE4E95" w:rsidRPr="006B11C6" w:rsidRDefault="00BE4E95" w:rsidP="00BE4E95">
      <w:pPr>
        <w:spacing w:after="0" w:line="360" w:lineRule="auto"/>
        <w:jc w:val="center"/>
        <w:rPr>
          <w:rFonts w:ascii="Palatino Linotype" w:eastAsiaTheme="minorHAnsi" w:hAnsi="Palatino Linotype" w:cstheme="minorBidi"/>
          <w:b/>
          <w:bCs/>
          <w:spacing w:val="60"/>
          <w:sz w:val="28"/>
          <w:szCs w:val="28"/>
          <w:lang w:eastAsia="en-US"/>
        </w:rPr>
      </w:pPr>
      <w:r w:rsidRPr="006B11C6">
        <w:rPr>
          <w:rFonts w:ascii="Palatino Linotype" w:eastAsiaTheme="minorHAnsi" w:hAnsi="Palatino Linotype" w:cstheme="minorBidi"/>
          <w:b/>
          <w:bCs/>
          <w:spacing w:val="60"/>
          <w:sz w:val="28"/>
          <w:szCs w:val="28"/>
          <w:lang w:eastAsia="en-US"/>
        </w:rPr>
        <w:lastRenderedPageBreak/>
        <w:t>RESUELVE</w:t>
      </w:r>
    </w:p>
    <w:p w14:paraId="1C9EE982" w14:textId="77777777" w:rsidR="00BE4E95" w:rsidRPr="006B11C6" w:rsidRDefault="00BE4E95" w:rsidP="00BE4E95">
      <w:pPr>
        <w:spacing w:after="0" w:line="360" w:lineRule="auto"/>
        <w:jc w:val="both"/>
        <w:rPr>
          <w:rFonts w:ascii="Palatino Linotype" w:eastAsiaTheme="minorHAnsi" w:hAnsi="Palatino Linotype" w:cstheme="minorBidi"/>
          <w:b/>
          <w:bCs/>
          <w:spacing w:val="60"/>
          <w:sz w:val="24"/>
          <w:szCs w:val="24"/>
          <w:lang w:eastAsia="en-US"/>
        </w:rPr>
      </w:pPr>
    </w:p>
    <w:p w14:paraId="1770F0C7" w14:textId="5F6B1461" w:rsidR="00BE4E95" w:rsidRPr="006B11C6" w:rsidRDefault="00BE4E95" w:rsidP="00BE4E95">
      <w:pPr>
        <w:spacing w:after="0" w:line="360" w:lineRule="auto"/>
        <w:jc w:val="both"/>
        <w:rPr>
          <w:rFonts w:ascii="Palatino Linotype" w:eastAsiaTheme="minorHAnsi" w:hAnsi="Palatino Linotype" w:cs="Arial"/>
          <w:sz w:val="24"/>
          <w:szCs w:val="24"/>
          <w:lang w:eastAsia="en-US"/>
        </w:rPr>
      </w:pPr>
      <w:r w:rsidRPr="006B11C6">
        <w:rPr>
          <w:rFonts w:ascii="Palatino Linotype" w:eastAsiaTheme="minorHAnsi" w:hAnsi="Palatino Linotype" w:cs="Arial"/>
          <w:b/>
          <w:sz w:val="24"/>
          <w:szCs w:val="24"/>
          <w:lang w:eastAsia="en-US"/>
        </w:rPr>
        <w:t>PRIMERO.</w:t>
      </w:r>
      <w:r w:rsidRPr="006B11C6">
        <w:rPr>
          <w:rFonts w:ascii="Palatino Linotype" w:eastAsiaTheme="minorHAnsi" w:hAnsi="Palatino Linotype" w:cs="Arial"/>
          <w:sz w:val="24"/>
          <w:szCs w:val="24"/>
          <w:lang w:eastAsia="en-US"/>
        </w:rPr>
        <w:t xml:space="preserve"> Se</w:t>
      </w:r>
      <w:r w:rsidRPr="006B11C6">
        <w:rPr>
          <w:rFonts w:ascii="Palatino Linotype" w:eastAsiaTheme="minorHAnsi" w:hAnsi="Palatino Linotype" w:cs="Arial"/>
          <w:b/>
          <w:sz w:val="24"/>
          <w:szCs w:val="24"/>
          <w:lang w:eastAsia="en-US"/>
        </w:rPr>
        <w:t xml:space="preserve"> SOBRESEE </w:t>
      </w:r>
      <w:r w:rsidRPr="006B11C6">
        <w:rPr>
          <w:rFonts w:ascii="Palatino Linotype" w:eastAsiaTheme="minorHAnsi" w:hAnsi="Palatino Linotype" w:cs="Arial"/>
          <w:sz w:val="24"/>
          <w:szCs w:val="24"/>
          <w:lang w:eastAsia="en-US"/>
        </w:rPr>
        <w:t xml:space="preserve">el recurso de revisión número </w:t>
      </w:r>
      <w:r w:rsidR="00F258B0" w:rsidRPr="00F258B0">
        <w:rPr>
          <w:rFonts w:ascii="Palatino Linotype" w:eastAsiaTheme="minorHAnsi" w:hAnsi="Palatino Linotype" w:cs="Arial"/>
          <w:b/>
          <w:sz w:val="24"/>
          <w:szCs w:val="24"/>
          <w:lang w:eastAsia="en-US"/>
        </w:rPr>
        <w:t>01565/INFOEM/IP/RR/2022</w:t>
      </w:r>
      <w:r w:rsidRPr="006B11C6">
        <w:rPr>
          <w:rFonts w:ascii="Palatino Linotype" w:eastAsiaTheme="minorHAnsi" w:hAnsi="Palatino Linotype" w:cs="Arial"/>
          <w:sz w:val="24"/>
          <w:szCs w:val="24"/>
          <w:lang w:eastAsia="en-US"/>
        </w:rPr>
        <w:t xml:space="preserve">, porque al haberse modificado la respuesta, el recurso de revisión quedó sin materia en términos del </w:t>
      </w:r>
      <w:r w:rsidRPr="006B11C6">
        <w:rPr>
          <w:rFonts w:ascii="Palatino Linotype" w:eastAsiaTheme="minorHAnsi" w:hAnsi="Palatino Linotype" w:cs="Arial"/>
          <w:b/>
          <w:sz w:val="24"/>
          <w:szCs w:val="24"/>
          <w:lang w:eastAsia="en-US"/>
        </w:rPr>
        <w:t>Considerando CUARTO</w:t>
      </w:r>
      <w:r w:rsidRPr="006B11C6">
        <w:rPr>
          <w:rFonts w:ascii="Palatino Linotype" w:eastAsiaTheme="minorHAnsi" w:hAnsi="Palatino Linotype" w:cs="Arial"/>
          <w:sz w:val="24"/>
          <w:szCs w:val="24"/>
          <w:lang w:eastAsia="en-US"/>
        </w:rPr>
        <w:t xml:space="preserve"> de la presente resolución.</w:t>
      </w:r>
    </w:p>
    <w:p w14:paraId="62D1BFE2" w14:textId="77777777" w:rsidR="00BE4E95" w:rsidRPr="006B11C6" w:rsidRDefault="00BE4E95" w:rsidP="00BE4E95">
      <w:pPr>
        <w:spacing w:after="0" w:line="360" w:lineRule="auto"/>
        <w:jc w:val="both"/>
        <w:rPr>
          <w:rFonts w:ascii="Palatino Linotype" w:eastAsiaTheme="minorHAnsi" w:hAnsi="Palatino Linotype" w:cs="Arial"/>
          <w:szCs w:val="24"/>
          <w:lang w:eastAsia="en-US"/>
        </w:rPr>
      </w:pPr>
    </w:p>
    <w:p w14:paraId="23BB26C8" w14:textId="77777777" w:rsidR="00BE4E95" w:rsidRPr="006B11C6" w:rsidRDefault="00BE4E95" w:rsidP="00BE4E95">
      <w:pPr>
        <w:spacing w:after="0" w:line="360" w:lineRule="auto"/>
        <w:jc w:val="both"/>
        <w:rPr>
          <w:rFonts w:ascii="Palatino Linotype" w:eastAsiaTheme="minorHAnsi" w:hAnsi="Palatino Linotype" w:cs="Arial"/>
          <w:sz w:val="24"/>
          <w:szCs w:val="24"/>
          <w:lang w:eastAsia="en-US"/>
        </w:rPr>
      </w:pPr>
      <w:r w:rsidRPr="006B11C6">
        <w:rPr>
          <w:rFonts w:ascii="Palatino Linotype" w:eastAsiaTheme="minorHAnsi" w:hAnsi="Palatino Linotype" w:cs="Arial"/>
          <w:b/>
          <w:sz w:val="24"/>
          <w:szCs w:val="24"/>
          <w:lang w:eastAsia="en-US"/>
        </w:rPr>
        <w:t>SEGUNDO.</w:t>
      </w:r>
      <w:r w:rsidRPr="006B11C6">
        <w:rPr>
          <w:rFonts w:ascii="Palatino Linotype" w:eastAsiaTheme="minorHAnsi" w:hAnsi="Palatino Linotype" w:cs="Arial"/>
          <w:sz w:val="24"/>
          <w:szCs w:val="24"/>
          <w:lang w:eastAsia="en-US"/>
        </w:rPr>
        <w:t xml:space="preserve"> </w:t>
      </w:r>
      <w:r w:rsidRPr="006B11C6">
        <w:rPr>
          <w:rFonts w:ascii="Palatino Linotype" w:eastAsiaTheme="minorHAnsi" w:hAnsi="Palatino Linotype" w:cs="Arial"/>
          <w:b/>
          <w:sz w:val="24"/>
          <w:szCs w:val="24"/>
          <w:lang w:eastAsia="en-US"/>
        </w:rPr>
        <w:t>Notifíquese</w:t>
      </w:r>
      <w:r w:rsidRPr="006B11C6">
        <w:rPr>
          <w:rFonts w:ascii="Palatino Linotype" w:eastAsiaTheme="minorHAnsi" w:hAnsi="Palatino Linotype" w:cs="Arial"/>
          <w:sz w:val="24"/>
          <w:szCs w:val="24"/>
          <w:lang w:eastAsia="en-US"/>
        </w:rPr>
        <w:t xml:space="preserve"> la presente resolución al Titular de la Unidad de Transparencia del Sujeto Obligado mediante el Sistema de Acceso a la Información Mexiquense (SAIMEX).</w:t>
      </w:r>
    </w:p>
    <w:p w14:paraId="5DCB8CCA" w14:textId="77777777" w:rsidR="00BE4E95" w:rsidRPr="006B11C6" w:rsidRDefault="00BE4E95" w:rsidP="00BE4E95">
      <w:pPr>
        <w:spacing w:after="0" w:line="360" w:lineRule="auto"/>
        <w:jc w:val="both"/>
        <w:rPr>
          <w:rFonts w:ascii="Palatino Linotype" w:eastAsiaTheme="minorHAnsi" w:hAnsi="Palatino Linotype" w:cs="Arial"/>
          <w:sz w:val="24"/>
          <w:szCs w:val="24"/>
          <w:lang w:eastAsia="en-US"/>
        </w:rPr>
      </w:pPr>
    </w:p>
    <w:p w14:paraId="64E4FBD2" w14:textId="11EB8025" w:rsidR="00BE4E95" w:rsidRPr="006B11C6" w:rsidRDefault="00BE4E95" w:rsidP="00BE4E95">
      <w:pPr>
        <w:spacing w:after="0" w:line="360" w:lineRule="auto"/>
        <w:contextualSpacing/>
        <w:jc w:val="both"/>
        <w:rPr>
          <w:rFonts w:ascii="Palatino Linotype" w:eastAsiaTheme="minorHAnsi" w:hAnsi="Palatino Linotype" w:cs="Arial"/>
          <w:sz w:val="24"/>
          <w:szCs w:val="24"/>
          <w:lang w:eastAsia="en-US"/>
        </w:rPr>
      </w:pPr>
      <w:r w:rsidRPr="006B11C6">
        <w:rPr>
          <w:rFonts w:ascii="Palatino Linotype" w:eastAsiaTheme="minorHAnsi" w:hAnsi="Palatino Linotype" w:cs="Arial"/>
          <w:b/>
          <w:sz w:val="24"/>
          <w:szCs w:val="24"/>
          <w:lang w:eastAsia="en-US"/>
        </w:rPr>
        <w:t>TERCERO. Notifíquese</w:t>
      </w:r>
      <w:r w:rsidRPr="006B11C6">
        <w:rPr>
          <w:rFonts w:ascii="Palatino Linotype" w:eastAsiaTheme="minorHAnsi" w:hAnsi="Palatino Linotype" w:cs="Arial"/>
          <w:sz w:val="24"/>
          <w:szCs w:val="24"/>
          <w:lang w:eastAsia="en-US"/>
        </w:rPr>
        <w:t xml:space="preserve"> la presente resolución a</w:t>
      </w:r>
      <w:r w:rsidR="002C779F">
        <w:rPr>
          <w:rFonts w:ascii="Palatino Linotype" w:eastAsiaTheme="minorHAnsi" w:hAnsi="Palatino Linotype" w:cs="Arial"/>
          <w:sz w:val="24"/>
          <w:szCs w:val="24"/>
          <w:lang w:eastAsia="en-US"/>
        </w:rPr>
        <w:t xml:space="preserve"> </w:t>
      </w:r>
      <w:r w:rsidRPr="006B11C6">
        <w:rPr>
          <w:rFonts w:ascii="Palatino Linotype" w:eastAsiaTheme="minorHAnsi" w:hAnsi="Palatino Linotype" w:cs="Arial"/>
          <w:sz w:val="24"/>
          <w:szCs w:val="24"/>
          <w:lang w:eastAsia="en-US"/>
        </w:rPr>
        <w:t>l</w:t>
      </w:r>
      <w:r w:rsidR="002C779F">
        <w:rPr>
          <w:rFonts w:ascii="Palatino Linotype" w:eastAsiaTheme="minorHAnsi" w:hAnsi="Palatino Linotype" w:cs="Arial"/>
          <w:sz w:val="24"/>
          <w:szCs w:val="24"/>
          <w:lang w:eastAsia="en-US"/>
        </w:rPr>
        <w:t>a</w:t>
      </w:r>
      <w:r w:rsidRPr="006B11C6">
        <w:rPr>
          <w:rFonts w:ascii="Palatino Linotype" w:eastAsiaTheme="minorHAnsi" w:hAnsi="Palatino Linotype" w:cs="Arial"/>
          <w:sz w:val="24"/>
          <w:szCs w:val="24"/>
          <w:lang w:eastAsia="en-US"/>
        </w:rPr>
        <w:t xml:space="preserve"> Recurrente</w:t>
      </w:r>
      <w:r w:rsidRPr="001C2099">
        <w:t xml:space="preserve"> </w:t>
      </w:r>
      <w:r w:rsidRPr="001C2099">
        <w:rPr>
          <w:rFonts w:ascii="Palatino Linotype" w:eastAsiaTheme="minorHAnsi" w:hAnsi="Palatino Linotype" w:cs="Arial"/>
          <w:sz w:val="24"/>
          <w:szCs w:val="24"/>
          <w:lang w:eastAsia="en-US"/>
        </w:rPr>
        <w:t>a través del Sistema de Acceso a la Información Mexiquense (SAIMEX),</w:t>
      </w:r>
      <w:r w:rsidRPr="006B11C6">
        <w:rPr>
          <w:rFonts w:ascii="Palatino Linotype" w:eastAsiaTheme="minorHAnsi" w:hAnsi="Palatino Linotype" w:cs="Arial"/>
          <w:sz w:val="24"/>
          <w:szCs w:val="24"/>
          <w:lang w:eastAsia="en-US"/>
        </w:rPr>
        <w:t xml:space="preserve"> y hágase de su conocimiento que, en caso de considerar que la misma le causa algún perjuicio, podrá promover el Juicio de Amparo en los términos de las leyes aplicables, de acuerdo a lo estipulado por el artículo 196 de la Ley de Transparencia y Acceso a la Información Pública del Estado de México y Municipios.</w:t>
      </w:r>
    </w:p>
    <w:p w14:paraId="5D849FB7" w14:textId="77777777" w:rsidR="00940F14" w:rsidRPr="00BE4E95" w:rsidRDefault="00940F14" w:rsidP="00940F1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AB65A77" w14:textId="7FB9EFDE" w:rsidR="00E97F10" w:rsidRPr="005C6947" w:rsidRDefault="00663A37" w:rsidP="00E97F1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w:t>
      </w:r>
      <w:r w:rsidR="00C57E04">
        <w:rPr>
          <w:rFonts w:ascii="Palatino Linotype" w:eastAsia="Palatino Linotype" w:hAnsi="Palatino Linotype" w:cs="Palatino Linotype"/>
          <w:color w:val="000000"/>
          <w:sz w:val="24"/>
          <w:szCs w:val="24"/>
        </w:rPr>
        <w:t xml:space="preserve">PE RAMÍREZ PEÑA, EN LA </w:t>
      </w:r>
      <w:r w:rsidR="00630588">
        <w:rPr>
          <w:rFonts w:ascii="Palatino Linotype" w:eastAsia="Palatino Linotype" w:hAnsi="Palatino Linotype" w:cs="Palatino Linotype"/>
          <w:color w:val="000000"/>
          <w:sz w:val="24"/>
          <w:szCs w:val="24"/>
        </w:rPr>
        <w:t xml:space="preserve">DÉCIMA </w:t>
      </w:r>
      <w:r w:rsidR="00F258B0">
        <w:rPr>
          <w:rFonts w:ascii="Palatino Linotype" w:eastAsia="Palatino Linotype" w:hAnsi="Palatino Linotype" w:cs="Palatino Linotype"/>
          <w:color w:val="000000"/>
          <w:sz w:val="24"/>
          <w:szCs w:val="24"/>
        </w:rPr>
        <w:lastRenderedPageBreak/>
        <w:t>QUINTA</w:t>
      </w:r>
      <w:r w:rsidR="005762A7">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SESIÓN ORDINARIA CELEBRADA EL</w:t>
      </w:r>
      <w:r w:rsidR="005762A7">
        <w:rPr>
          <w:rFonts w:ascii="Palatino Linotype" w:eastAsia="Palatino Linotype" w:hAnsi="Palatino Linotype" w:cs="Palatino Linotype"/>
          <w:color w:val="000000"/>
          <w:sz w:val="24"/>
          <w:szCs w:val="24"/>
        </w:rPr>
        <w:t xml:space="preserve"> </w:t>
      </w:r>
      <w:r w:rsidR="00F258B0">
        <w:rPr>
          <w:rFonts w:ascii="Palatino Linotype" w:eastAsia="Palatino Linotype" w:hAnsi="Palatino Linotype" w:cs="Palatino Linotype"/>
          <w:color w:val="000000"/>
          <w:sz w:val="24"/>
          <w:szCs w:val="24"/>
        </w:rPr>
        <w:t>VEINTISIETE</w:t>
      </w:r>
      <w:r w:rsidR="00630588">
        <w:rPr>
          <w:rFonts w:ascii="Palatino Linotype" w:eastAsia="Palatino Linotype" w:hAnsi="Palatino Linotype" w:cs="Palatino Linotype"/>
          <w:color w:val="000000"/>
          <w:sz w:val="24"/>
          <w:szCs w:val="24"/>
        </w:rPr>
        <w:t xml:space="preserve"> DE ABRIL</w:t>
      </w:r>
      <w:r w:rsidR="005762A7">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color w:val="000000"/>
          <w:sz w:val="24"/>
          <w:szCs w:val="24"/>
        </w:rPr>
        <w:t>, ANTE EL SECRETARIO TÉCNICO DEL PLENO, ALEXIS TAPIA RAMÍREZ.---------------</w:t>
      </w:r>
      <w:r w:rsidR="001C7C31">
        <w:rPr>
          <w:rFonts w:ascii="Palatino Linotype" w:eastAsia="Palatino Linotype" w:hAnsi="Palatino Linotype" w:cs="Palatino Linotype"/>
          <w:color w:val="000000"/>
          <w:sz w:val="24"/>
          <w:szCs w:val="24"/>
        </w:rPr>
        <w:t>------------------------------</w:t>
      </w:r>
      <w:r w:rsidR="00E97F10">
        <w:rPr>
          <w:rFonts w:ascii="Palatino Linotype" w:eastAsia="Palatino Linotype" w:hAnsi="Palatino Linotype" w:cs="Palatino Linotype"/>
          <w:color w:val="000000"/>
          <w:sz w:val="24"/>
          <w:szCs w:val="24"/>
        </w:rPr>
        <w:t>------------------------------------------------------------------------------------------------------------------------------------------------------------------------------------------------------------------------------------------------------------------------------------------------------------------------------------------------------------------------------------------------------------------------------------------------------------------------------------------------------------------------------------------------------------------------------------------------------------------------------------------------------------------------------------------------------------------------------------------------------------------------------------------------------------------------------------------------------------------------------------------------------------------------------------------------------------------------------------------------------------------------------------------------------------------------------------------------------------------------------------------------------------------------------------------------------------------------------------------------------------------------------------------------------------------------------------------------------------------------------------------------------------------------------------------------------------------------------------------------------------------------------------------------------------------------------------------------------------------------------------------------------------------------------------------------------------------------------------------------------------------------------------------------------------------------------------------------------------------------------------------------------------------------------------------------------------------------------------------------------------------------------------------------------------------------------------------------------------------------------------</w:t>
      </w:r>
      <w:r w:rsidR="005129FD">
        <w:rPr>
          <w:rFonts w:ascii="Palatino Linotype" w:eastAsia="Palatino Linotype" w:hAnsi="Palatino Linotype" w:cs="Palatino Linotype"/>
          <w:color w:val="000000"/>
          <w:sz w:val="24"/>
          <w:szCs w:val="24"/>
        </w:rPr>
        <w:t>------------------------------------------------------------------------------------------------------------------------------------------------------------------------</w:t>
      </w:r>
    </w:p>
    <w:p w14:paraId="71CF1C22" w14:textId="5ADDC500"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r w:rsidRPr="005C6947">
        <w:rPr>
          <w:rFonts w:ascii="Palatino Linotype" w:eastAsia="Palatino Linotype" w:hAnsi="Palatino Linotype" w:cs="Palatino Linotype"/>
          <w:color w:val="000000"/>
          <w:sz w:val="20"/>
          <w:szCs w:val="20"/>
        </w:rPr>
        <w:t>JMV/CCR/</w:t>
      </w:r>
      <w:r w:rsidR="00F258B0">
        <w:rPr>
          <w:rFonts w:ascii="Palatino Linotype" w:eastAsia="Palatino Linotype" w:hAnsi="Palatino Linotype" w:cs="Palatino Linotype"/>
          <w:color w:val="000000"/>
          <w:sz w:val="20"/>
          <w:szCs w:val="20"/>
        </w:rPr>
        <w:t>EJDG</w:t>
      </w:r>
    </w:p>
    <w:p w14:paraId="31773D3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741A0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F168CF3"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F2A3864"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1C246BF"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520CEE0"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AD37C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E417CF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1633DD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77777777" w:rsidR="00D718B8" w:rsidRPr="003B7403" w:rsidRDefault="00D718B8" w:rsidP="00663A37">
      <w:pPr>
        <w:rPr>
          <w:rFonts w:ascii="Palatino Linotype" w:hAnsi="Palatino Linotype"/>
          <w:sz w:val="20"/>
          <w:szCs w:val="20"/>
        </w:rPr>
      </w:pPr>
    </w:p>
    <w:sectPr w:rsidR="00D718B8" w:rsidRPr="003B7403" w:rsidSect="00713DD5">
      <w:headerReference w:type="even" r:id="rId31"/>
      <w:headerReference w:type="default" r:id="rId32"/>
      <w:footerReference w:type="default" r:id="rId33"/>
      <w:headerReference w:type="first" r:id="rId34"/>
      <w:footerReference w:type="first" r:id="rId35"/>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176C93" w14:textId="77777777" w:rsidR="006C221B" w:rsidRDefault="006C221B" w:rsidP="00F2498E">
      <w:pPr>
        <w:spacing w:after="0" w:line="240" w:lineRule="auto"/>
      </w:pPr>
      <w:r>
        <w:separator/>
      </w:r>
    </w:p>
  </w:endnote>
  <w:endnote w:type="continuationSeparator" w:id="0">
    <w:p w14:paraId="0975779F" w14:textId="77777777" w:rsidR="006C221B" w:rsidRDefault="006C221B"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06BC7B15"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87062">
      <w:rPr>
        <w:rFonts w:ascii="Palatino Linotype" w:hAnsi="Palatino Linotype"/>
        <w:b/>
        <w:bCs/>
        <w:noProof/>
        <w:sz w:val="20"/>
      </w:rPr>
      <w:t>44</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87062">
      <w:rPr>
        <w:rFonts w:ascii="Palatino Linotype" w:hAnsi="Palatino Linotype"/>
        <w:b/>
        <w:bCs/>
        <w:noProof/>
        <w:sz w:val="20"/>
      </w:rPr>
      <w:t>46</w:t>
    </w:r>
    <w:r w:rsidRPr="00713DD5">
      <w:rPr>
        <w:rFonts w:ascii="Palatino Linotype" w:hAnsi="Palatino Linotype"/>
        <w:b/>
        <w:bCs/>
        <w:sz w:val="20"/>
      </w:rPr>
      <w:fldChar w:fldCharType="end"/>
    </w:r>
  </w:p>
  <w:p w14:paraId="0DA4C4E6" w14:textId="77777777" w:rsidR="00075586" w:rsidRPr="000B69FA" w:rsidRDefault="00075586" w:rsidP="00F56426">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2C4EF717"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8706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87062">
      <w:rPr>
        <w:rFonts w:ascii="Palatino Linotype" w:hAnsi="Palatino Linotype"/>
        <w:b/>
        <w:bCs/>
        <w:noProof/>
        <w:sz w:val="20"/>
      </w:rPr>
      <w:t>46</w:t>
    </w:r>
    <w:r w:rsidRPr="00713DD5">
      <w:rPr>
        <w:rFonts w:ascii="Palatino Linotype" w:hAnsi="Palatino Linotype"/>
        <w:b/>
        <w:bCs/>
        <w:sz w:val="20"/>
      </w:rPr>
      <w:fldChar w:fldCharType="end"/>
    </w:r>
  </w:p>
  <w:p w14:paraId="58082FE6" w14:textId="77777777" w:rsidR="00075586" w:rsidRPr="000B69FA" w:rsidRDefault="00075586"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F78DD" w14:textId="77777777" w:rsidR="006C221B" w:rsidRDefault="006C221B" w:rsidP="00F2498E">
      <w:pPr>
        <w:spacing w:after="0" w:line="240" w:lineRule="auto"/>
      </w:pPr>
      <w:r>
        <w:separator/>
      </w:r>
    </w:p>
  </w:footnote>
  <w:footnote w:type="continuationSeparator" w:id="0">
    <w:p w14:paraId="451E6BB0" w14:textId="77777777" w:rsidR="006C221B" w:rsidRDefault="006C221B" w:rsidP="00F2498E">
      <w:pPr>
        <w:spacing w:after="0" w:line="240" w:lineRule="auto"/>
      </w:pPr>
      <w:r>
        <w:continuationSeparator/>
      </w:r>
    </w:p>
  </w:footnote>
  <w:footnote w:id="1">
    <w:p w14:paraId="733A7BB3" w14:textId="77777777" w:rsidR="00F672A8" w:rsidRDefault="00F672A8" w:rsidP="00F672A8">
      <w:pPr>
        <w:pStyle w:val="Textonotapie"/>
      </w:pPr>
      <w:r>
        <w:rPr>
          <w:rStyle w:val="Refdenotaalpie"/>
        </w:rPr>
        <w:footnoteRef/>
      </w:r>
      <w:r>
        <w:t xml:space="preserve"> </w:t>
      </w:r>
      <w:r>
        <w:rPr>
          <w:rFonts w:ascii="Palatino Linotype" w:eastAsia="MS Mincho" w:hAnsi="Palatino Linotype" w:cs="Arial"/>
          <w:sz w:val="16"/>
          <w:szCs w:val="16"/>
        </w:rPr>
        <w:t xml:space="preserve">BURGOA ORIHUELA Ignacio. </w:t>
      </w:r>
      <w:r>
        <w:rPr>
          <w:rFonts w:ascii="Palatino Linotype" w:eastAsia="MS Mincho" w:hAnsi="Palatino Linotype" w:cs="Arial"/>
          <w:i/>
          <w:sz w:val="16"/>
          <w:szCs w:val="16"/>
        </w:rPr>
        <w:t>Diccionario De Derecho Constitucional, Garantías y Amparo</w:t>
      </w:r>
      <w:r>
        <w:rPr>
          <w:rFonts w:ascii="Palatino Linotype" w:eastAsia="MS Mincho" w:hAnsi="Palatino Linotype" w:cs="Arial"/>
          <w:sz w:val="16"/>
          <w:szCs w:val="16"/>
        </w:rPr>
        <w:t>. Ed. Porrúa, S.A., México. 1992. p. 115.</w:t>
      </w:r>
    </w:p>
  </w:footnote>
  <w:footnote w:id="2">
    <w:p w14:paraId="25A8756B" w14:textId="77777777" w:rsidR="00F672A8" w:rsidRDefault="00F672A8" w:rsidP="00F672A8">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3">
    <w:p w14:paraId="4AAD5938" w14:textId="77777777" w:rsidR="00F672A8" w:rsidRDefault="00F672A8" w:rsidP="00F672A8">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4">
    <w:p w14:paraId="7744A0E4" w14:textId="77777777" w:rsidR="00F672A8" w:rsidRDefault="00F672A8" w:rsidP="00F672A8">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75586" w:rsidRDefault="00187062">
    <w:pPr>
      <w:pStyle w:val="Encabezado"/>
    </w:pPr>
    <w:r>
      <w:rPr>
        <w:noProof/>
        <w:lang w:val="es-MX" w:eastAsia="es-MX"/>
      </w:rPr>
      <w:pict w14:anchorId="7FE36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075586" w:rsidRPr="00B17577" w14:paraId="37B9EBDE" w14:textId="77777777" w:rsidTr="00713DD5">
      <w:trPr>
        <w:trHeight w:val="227"/>
      </w:trPr>
      <w:tc>
        <w:tcPr>
          <w:tcW w:w="5103" w:type="dxa"/>
          <w:hideMark/>
        </w:tcPr>
        <w:p w14:paraId="4964FBC5" w14:textId="54CDA645"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31402868" w:rsidR="00075586" w:rsidRPr="00096248" w:rsidRDefault="00C42E25" w:rsidP="00C57E04">
          <w:pPr>
            <w:spacing w:after="0" w:line="360" w:lineRule="auto"/>
            <w:ind w:right="71"/>
            <w:jc w:val="right"/>
            <w:rPr>
              <w:rFonts w:ascii="Palatino Linotype" w:hAnsi="Palatino Linotype" w:cs="Arial"/>
              <w:b/>
              <w:sz w:val="24"/>
              <w:szCs w:val="24"/>
            </w:rPr>
          </w:pPr>
          <w:r w:rsidRPr="00C42E25">
            <w:rPr>
              <w:rFonts w:ascii="Palatino Linotype" w:hAnsi="Palatino Linotype" w:cs="Arial"/>
              <w:b/>
              <w:bCs/>
              <w:sz w:val="24"/>
              <w:szCs w:val="24"/>
            </w:rPr>
            <w:t>01565/INFOEM/IP/RR/2022</w:t>
          </w:r>
        </w:p>
      </w:tc>
    </w:tr>
    <w:tr w:rsidR="00075586" w14:paraId="7591D3C9" w14:textId="77777777" w:rsidTr="00713DD5">
      <w:trPr>
        <w:trHeight w:val="242"/>
      </w:trPr>
      <w:tc>
        <w:tcPr>
          <w:tcW w:w="5103" w:type="dxa"/>
          <w:hideMark/>
        </w:tcPr>
        <w:p w14:paraId="729A65A8" w14:textId="77777777"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5ECCFC84" w:rsidR="00075586" w:rsidRPr="00096248" w:rsidRDefault="00A245CB" w:rsidP="005762A7">
          <w:pPr>
            <w:spacing w:after="120" w:line="240" w:lineRule="auto"/>
            <w:ind w:right="74"/>
            <w:jc w:val="right"/>
            <w:rPr>
              <w:rFonts w:ascii="Palatino Linotype" w:hAnsi="Palatino Linotype" w:cs="Arial"/>
              <w:sz w:val="24"/>
              <w:szCs w:val="24"/>
            </w:rPr>
          </w:pPr>
          <w:r w:rsidRPr="00A245CB">
            <w:rPr>
              <w:rFonts w:ascii="Palatino Linotype" w:hAnsi="Palatino Linotype" w:cs="Arial"/>
              <w:sz w:val="24"/>
              <w:szCs w:val="24"/>
            </w:rPr>
            <w:t>Ayuntamiento de Rayón</w:t>
          </w:r>
        </w:p>
      </w:tc>
    </w:tr>
    <w:tr w:rsidR="00075586" w:rsidRPr="00F63239" w14:paraId="037E914D" w14:textId="77777777" w:rsidTr="00713DD5">
      <w:trPr>
        <w:trHeight w:val="342"/>
      </w:trPr>
      <w:tc>
        <w:tcPr>
          <w:tcW w:w="5103" w:type="dxa"/>
          <w:hideMark/>
        </w:tcPr>
        <w:p w14:paraId="7676B68F" w14:textId="64D69EAF" w:rsidR="00075586" w:rsidRPr="00096248" w:rsidRDefault="00075586" w:rsidP="00C57E04">
          <w:pPr>
            <w:tabs>
              <w:tab w:val="left" w:pos="4892"/>
            </w:tabs>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075586" w:rsidRPr="00096248" w:rsidRDefault="00075586" w:rsidP="00C57E04">
          <w:pPr>
            <w:spacing w:after="0" w:line="360" w:lineRule="auto"/>
            <w:ind w:left="-486" w:right="71"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075586" w:rsidRDefault="00187062">
    <w:pPr>
      <w:pStyle w:val="Encabezado"/>
    </w:pPr>
    <w:r>
      <w:rPr>
        <w:noProof/>
        <w:lang w:val="es-MX" w:eastAsia="es-MX"/>
      </w:rPr>
      <w:pict w14:anchorId="003FD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margin-left:-78.8pt;margin-top:-142.8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075586" w14:paraId="0F9FE9B6" w14:textId="77777777" w:rsidTr="00096248">
      <w:trPr>
        <w:trHeight w:val="227"/>
      </w:trPr>
      <w:tc>
        <w:tcPr>
          <w:tcW w:w="5245" w:type="dxa"/>
          <w:hideMark/>
        </w:tcPr>
        <w:p w14:paraId="6D1D9D71" w14:textId="11150E5A" w:rsidR="00075586" w:rsidRPr="00663A37" w:rsidRDefault="00075586" w:rsidP="00630588">
          <w:pPr>
            <w:spacing w:after="0" w:line="24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5C95696B" w:rsidR="00075586" w:rsidRPr="00096248" w:rsidRDefault="00C42E25" w:rsidP="00630588">
          <w:pPr>
            <w:spacing w:after="120" w:line="240" w:lineRule="auto"/>
            <w:ind w:left="-488" w:right="68" w:firstLine="556"/>
            <w:jc w:val="right"/>
            <w:rPr>
              <w:rFonts w:ascii="Palatino Linotype" w:hAnsi="Palatino Linotype" w:cs="Arial"/>
              <w:b/>
              <w:sz w:val="24"/>
              <w:szCs w:val="24"/>
            </w:rPr>
          </w:pPr>
          <w:r w:rsidRPr="00C42E25">
            <w:rPr>
              <w:rFonts w:ascii="Palatino Linotype" w:hAnsi="Palatino Linotype" w:cs="Arial"/>
              <w:b/>
              <w:bCs/>
              <w:sz w:val="24"/>
              <w:szCs w:val="24"/>
            </w:rPr>
            <w:t>01565/INFOEM/IP/RR/2022</w:t>
          </w:r>
        </w:p>
      </w:tc>
    </w:tr>
    <w:tr w:rsidR="00075586" w:rsidRPr="001F57CD" w14:paraId="1377D264" w14:textId="77777777" w:rsidTr="00096248">
      <w:trPr>
        <w:trHeight w:val="196"/>
      </w:trPr>
      <w:tc>
        <w:tcPr>
          <w:tcW w:w="5245" w:type="dxa"/>
          <w:hideMark/>
        </w:tcPr>
        <w:p w14:paraId="04D597A1" w14:textId="77777777" w:rsidR="00075586" w:rsidRPr="00663A37" w:rsidRDefault="00075586" w:rsidP="00630588">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7239E51D" w:rsidR="00075586" w:rsidRPr="00663A37" w:rsidRDefault="00155B66" w:rsidP="00630588">
          <w:pPr>
            <w:spacing w:after="120" w:line="240" w:lineRule="auto"/>
            <w:ind w:right="68"/>
            <w:jc w:val="right"/>
            <w:rPr>
              <w:rFonts w:ascii="Palatino Linotype" w:hAnsi="Palatino Linotype" w:cs="Arial"/>
              <w:sz w:val="24"/>
              <w:szCs w:val="24"/>
            </w:rPr>
          </w:pPr>
          <w:r>
            <w:rPr>
              <w:rFonts w:ascii="Palatino Linotype" w:hAnsi="Palatino Linotype" w:cs="Arial"/>
              <w:sz w:val="24"/>
              <w:szCs w:val="24"/>
            </w:rPr>
            <w:t>XXXXXXXXXX</w:t>
          </w:r>
        </w:p>
      </w:tc>
    </w:tr>
    <w:tr w:rsidR="00075586" w14:paraId="4DC11993" w14:textId="77777777" w:rsidTr="00096248">
      <w:trPr>
        <w:trHeight w:val="242"/>
      </w:trPr>
      <w:tc>
        <w:tcPr>
          <w:tcW w:w="5245" w:type="dxa"/>
          <w:hideMark/>
        </w:tcPr>
        <w:p w14:paraId="76CEF1B5" w14:textId="77777777" w:rsidR="00075586" w:rsidRPr="00663A37" w:rsidRDefault="00075586" w:rsidP="00630588">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3F4E7C70" w:rsidR="00075586" w:rsidRPr="00663A37" w:rsidRDefault="002E2878" w:rsidP="00630588">
          <w:pPr>
            <w:spacing w:after="120" w:line="240" w:lineRule="auto"/>
            <w:ind w:left="-68" w:right="68"/>
            <w:jc w:val="right"/>
            <w:rPr>
              <w:rFonts w:ascii="Palatino Linotype" w:hAnsi="Palatino Linotype" w:cs="Arial"/>
              <w:sz w:val="24"/>
              <w:szCs w:val="24"/>
            </w:rPr>
          </w:pPr>
          <w:r w:rsidRPr="002E2878">
            <w:rPr>
              <w:rFonts w:ascii="Palatino Linotype" w:hAnsi="Palatino Linotype" w:cs="Arial"/>
              <w:sz w:val="24"/>
              <w:szCs w:val="24"/>
            </w:rPr>
            <w:t>Ayuntamiento de Rayón</w:t>
          </w:r>
        </w:p>
      </w:tc>
    </w:tr>
    <w:tr w:rsidR="00075586" w14:paraId="5C2B511D" w14:textId="77777777" w:rsidTr="00096248">
      <w:trPr>
        <w:trHeight w:val="342"/>
      </w:trPr>
      <w:tc>
        <w:tcPr>
          <w:tcW w:w="5245" w:type="dxa"/>
          <w:hideMark/>
        </w:tcPr>
        <w:p w14:paraId="03FEF68C" w14:textId="45E91CF4" w:rsidR="00075586" w:rsidRPr="00663A37" w:rsidRDefault="00075586" w:rsidP="00630588">
          <w:pPr>
            <w:tabs>
              <w:tab w:val="left" w:pos="4892"/>
            </w:tabs>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075586" w:rsidRPr="00663A37" w:rsidRDefault="00075586" w:rsidP="00630588">
          <w:pPr>
            <w:spacing w:after="0" w:line="240" w:lineRule="auto"/>
            <w:ind w:left="-486"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075586" w:rsidRDefault="00187062">
    <w:pPr>
      <w:pStyle w:val="Encabezado"/>
    </w:pPr>
    <w:r>
      <w:rPr>
        <w:noProof/>
        <w:lang w:val="es-MX" w:eastAsia="es-MX"/>
      </w:rPr>
      <w:pict w14:anchorId="10749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 style="position:absolute;margin-left:-79.2pt;margin-top:-142.8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C2B38"/>
    <w:multiLevelType w:val="hybridMultilevel"/>
    <w:tmpl w:val="E0500374"/>
    <w:lvl w:ilvl="0" w:tplc="EABE013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E93D77"/>
    <w:multiLevelType w:val="hybridMultilevel"/>
    <w:tmpl w:val="7F66F816"/>
    <w:lvl w:ilvl="0" w:tplc="C8C6F8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8F1171"/>
    <w:multiLevelType w:val="hybridMultilevel"/>
    <w:tmpl w:val="DC84444C"/>
    <w:lvl w:ilvl="0" w:tplc="C25CD2A6">
      <w:start w:val="1"/>
      <w:numFmt w:val="lowerLetter"/>
      <w:lvlText w:val="%1)"/>
      <w:lvlJc w:val="left"/>
      <w:pPr>
        <w:ind w:left="1134" w:hanging="425"/>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4"/>
  </w:num>
  <w:num w:numId="3">
    <w:abstractNumId w:val="12"/>
  </w:num>
  <w:num w:numId="4">
    <w:abstractNumId w:val="0"/>
  </w:num>
  <w:num w:numId="5">
    <w:abstractNumId w:val="7"/>
  </w:num>
  <w:num w:numId="6">
    <w:abstractNumId w:val="5"/>
  </w:num>
  <w:num w:numId="7">
    <w:abstractNumId w:val="10"/>
  </w:num>
  <w:num w:numId="8">
    <w:abstractNumId w:val="1"/>
  </w:num>
  <w:num w:numId="9">
    <w:abstractNumId w:val="9"/>
  </w:num>
  <w:num w:numId="10">
    <w:abstractNumId w:val="2"/>
  </w:num>
  <w:num w:numId="11">
    <w:abstractNumId w:val="6"/>
  </w:num>
  <w:num w:numId="12">
    <w:abstractNumId w:val="8"/>
  </w:num>
  <w:num w:numId="1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61"/>
    <w:rsid w:val="00002C6A"/>
    <w:rsid w:val="000034AA"/>
    <w:rsid w:val="000046B2"/>
    <w:rsid w:val="00007857"/>
    <w:rsid w:val="000107F4"/>
    <w:rsid w:val="0001151F"/>
    <w:rsid w:val="00011CCA"/>
    <w:rsid w:val="00012BEE"/>
    <w:rsid w:val="00012D78"/>
    <w:rsid w:val="00015139"/>
    <w:rsid w:val="00015487"/>
    <w:rsid w:val="000158B3"/>
    <w:rsid w:val="000171BE"/>
    <w:rsid w:val="00020C15"/>
    <w:rsid w:val="00021122"/>
    <w:rsid w:val="00021165"/>
    <w:rsid w:val="00024A6D"/>
    <w:rsid w:val="00026582"/>
    <w:rsid w:val="00031BA3"/>
    <w:rsid w:val="00033479"/>
    <w:rsid w:val="00033562"/>
    <w:rsid w:val="00034CF5"/>
    <w:rsid w:val="00035A30"/>
    <w:rsid w:val="00036D5F"/>
    <w:rsid w:val="00036EFC"/>
    <w:rsid w:val="00040A10"/>
    <w:rsid w:val="00041670"/>
    <w:rsid w:val="000417BE"/>
    <w:rsid w:val="00041AE7"/>
    <w:rsid w:val="00041DEA"/>
    <w:rsid w:val="00042C95"/>
    <w:rsid w:val="00042F25"/>
    <w:rsid w:val="0004302A"/>
    <w:rsid w:val="00045F86"/>
    <w:rsid w:val="00051732"/>
    <w:rsid w:val="0005480B"/>
    <w:rsid w:val="00054F6A"/>
    <w:rsid w:val="00055891"/>
    <w:rsid w:val="00055C90"/>
    <w:rsid w:val="000564B5"/>
    <w:rsid w:val="000575E4"/>
    <w:rsid w:val="0005787D"/>
    <w:rsid w:val="00057B42"/>
    <w:rsid w:val="00060716"/>
    <w:rsid w:val="00061B46"/>
    <w:rsid w:val="00061B8D"/>
    <w:rsid w:val="00064854"/>
    <w:rsid w:val="00065463"/>
    <w:rsid w:val="0006625B"/>
    <w:rsid w:val="000666B3"/>
    <w:rsid w:val="0007107B"/>
    <w:rsid w:val="00072FDD"/>
    <w:rsid w:val="000739AF"/>
    <w:rsid w:val="00074BDC"/>
    <w:rsid w:val="00075586"/>
    <w:rsid w:val="00075D5E"/>
    <w:rsid w:val="00076332"/>
    <w:rsid w:val="00077A55"/>
    <w:rsid w:val="000802BA"/>
    <w:rsid w:val="00081723"/>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A7CE8"/>
    <w:rsid w:val="000B1F27"/>
    <w:rsid w:val="000B28CF"/>
    <w:rsid w:val="000B51CE"/>
    <w:rsid w:val="000B5608"/>
    <w:rsid w:val="000B6502"/>
    <w:rsid w:val="000B65C3"/>
    <w:rsid w:val="000C0203"/>
    <w:rsid w:val="000C04A1"/>
    <w:rsid w:val="000C066A"/>
    <w:rsid w:val="000C0E5D"/>
    <w:rsid w:val="000C2D59"/>
    <w:rsid w:val="000C416A"/>
    <w:rsid w:val="000C51AF"/>
    <w:rsid w:val="000C661C"/>
    <w:rsid w:val="000C7F8F"/>
    <w:rsid w:val="000D14DA"/>
    <w:rsid w:val="000D28AE"/>
    <w:rsid w:val="000D55D2"/>
    <w:rsid w:val="000D5634"/>
    <w:rsid w:val="000D5C00"/>
    <w:rsid w:val="000D772A"/>
    <w:rsid w:val="000E06A3"/>
    <w:rsid w:val="000E0D32"/>
    <w:rsid w:val="000E182A"/>
    <w:rsid w:val="000E1FD4"/>
    <w:rsid w:val="000E37D0"/>
    <w:rsid w:val="000E4AFE"/>
    <w:rsid w:val="000E4EBC"/>
    <w:rsid w:val="000E5A5A"/>
    <w:rsid w:val="000E6426"/>
    <w:rsid w:val="000E74D7"/>
    <w:rsid w:val="000F114E"/>
    <w:rsid w:val="000F146C"/>
    <w:rsid w:val="000F196A"/>
    <w:rsid w:val="0010147E"/>
    <w:rsid w:val="00103C89"/>
    <w:rsid w:val="001050A9"/>
    <w:rsid w:val="00107256"/>
    <w:rsid w:val="0010759A"/>
    <w:rsid w:val="00107D7C"/>
    <w:rsid w:val="001116B7"/>
    <w:rsid w:val="00115495"/>
    <w:rsid w:val="00116E4B"/>
    <w:rsid w:val="00116F6B"/>
    <w:rsid w:val="001233DB"/>
    <w:rsid w:val="001235A0"/>
    <w:rsid w:val="00123D0B"/>
    <w:rsid w:val="0013017E"/>
    <w:rsid w:val="00130C18"/>
    <w:rsid w:val="00131C6C"/>
    <w:rsid w:val="00131F2D"/>
    <w:rsid w:val="0013657B"/>
    <w:rsid w:val="00136A94"/>
    <w:rsid w:val="00142D35"/>
    <w:rsid w:val="00144A6E"/>
    <w:rsid w:val="00144BA8"/>
    <w:rsid w:val="001464CD"/>
    <w:rsid w:val="00150293"/>
    <w:rsid w:val="001502AD"/>
    <w:rsid w:val="001509C0"/>
    <w:rsid w:val="00151431"/>
    <w:rsid w:val="0015177B"/>
    <w:rsid w:val="00151CD1"/>
    <w:rsid w:val="00151FF5"/>
    <w:rsid w:val="00154F75"/>
    <w:rsid w:val="00155B66"/>
    <w:rsid w:val="00155CC6"/>
    <w:rsid w:val="00155F53"/>
    <w:rsid w:val="001564E3"/>
    <w:rsid w:val="001568D5"/>
    <w:rsid w:val="001624E8"/>
    <w:rsid w:val="0016322B"/>
    <w:rsid w:val="0016339A"/>
    <w:rsid w:val="00164BC0"/>
    <w:rsid w:val="00165898"/>
    <w:rsid w:val="00166171"/>
    <w:rsid w:val="00171192"/>
    <w:rsid w:val="00171BBC"/>
    <w:rsid w:val="0017523B"/>
    <w:rsid w:val="00175B42"/>
    <w:rsid w:val="00176522"/>
    <w:rsid w:val="001809A8"/>
    <w:rsid w:val="001814D7"/>
    <w:rsid w:val="00181A9D"/>
    <w:rsid w:val="00182FC0"/>
    <w:rsid w:val="00184AD2"/>
    <w:rsid w:val="00184AEA"/>
    <w:rsid w:val="00185C61"/>
    <w:rsid w:val="00187062"/>
    <w:rsid w:val="00192D02"/>
    <w:rsid w:val="001957E6"/>
    <w:rsid w:val="00195845"/>
    <w:rsid w:val="0019584A"/>
    <w:rsid w:val="00195BC5"/>
    <w:rsid w:val="001960AD"/>
    <w:rsid w:val="001A057E"/>
    <w:rsid w:val="001A0AFD"/>
    <w:rsid w:val="001A0CCD"/>
    <w:rsid w:val="001A0E96"/>
    <w:rsid w:val="001A1BDB"/>
    <w:rsid w:val="001A316F"/>
    <w:rsid w:val="001A3C5F"/>
    <w:rsid w:val="001A4BDF"/>
    <w:rsid w:val="001A6849"/>
    <w:rsid w:val="001A773B"/>
    <w:rsid w:val="001B28D1"/>
    <w:rsid w:val="001B3592"/>
    <w:rsid w:val="001B3FD2"/>
    <w:rsid w:val="001B656A"/>
    <w:rsid w:val="001B6C2D"/>
    <w:rsid w:val="001C087E"/>
    <w:rsid w:val="001C0F32"/>
    <w:rsid w:val="001C2A6D"/>
    <w:rsid w:val="001C2C72"/>
    <w:rsid w:val="001C3387"/>
    <w:rsid w:val="001C54A1"/>
    <w:rsid w:val="001C5CD0"/>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57CD"/>
    <w:rsid w:val="001F5E58"/>
    <w:rsid w:val="001F7890"/>
    <w:rsid w:val="00200FAD"/>
    <w:rsid w:val="00201765"/>
    <w:rsid w:val="00205FAC"/>
    <w:rsid w:val="0020763C"/>
    <w:rsid w:val="00207E11"/>
    <w:rsid w:val="0021063D"/>
    <w:rsid w:val="00210714"/>
    <w:rsid w:val="0021327B"/>
    <w:rsid w:val="00214B09"/>
    <w:rsid w:val="002155ED"/>
    <w:rsid w:val="0021627B"/>
    <w:rsid w:val="0021698E"/>
    <w:rsid w:val="00216D13"/>
    <w:rsid w:val="0022245F"/>
    <w:rsid w:val="00224FEA"/>
    <w:rsid w:val="002264AE"/>
    <w:rsid w:val="00227DBC"/>
    <w:rsid w:val="0023118D"/>
    <w:rsid w:val="00232621"/>
    <w:rsid w:val="0023293E"/>
    <w:rsid w:val="00232A7A"/>
    <w:rsid w:val="00232DA5"/>
    <w:rsid w:val="002338B9"/>
    <w:rsid w:val="00234061"/>
    <w:rsid w:val="0023573F"/>
    <w:rsid w:val="00236B9A"/>
    <w:rsid w:val="00240046"/>
    <w:rsid w:val="00243024"/>
    <w:rsid w:val="002432E1"/>
    <w:rsid w:val="00245AC1"/>
    <w:rsid w:val="00247C4A"/>
    <w:rsid w:val="00252443"/>
    <w:rsid w:val="002547B2"/>
    <w:rsid w:val="0025565C"/>
    <w:rsid w:val="00255FD1"/>
    <w:rsid w:val="00256CE0"/>
    <w:rsid w:val="00261A13"/>
    <w:rsid w:val="00264CA1"/>
    <w:rsid w:val="0026506A"/>
    <w:rsid w:val="002704DF"/>
    <w:rsid w:val="00270F03"/>
    <w:rsid w:val="002710B5"/>
    <w:rsid w:val="0027116F"/>
    <w:rsid w:val="002729A0"/>
    <w:rsid w:val="00273F5F"/>
    <w:rsid w:val="00273F7C"/>
    <w:rsid w:val="0027555F"/>
    <w:rsid w:val="00275719"/>
    <w:rsid w:val="00280398"/>
    <w:rsid w:val="002811E3"/>
    <w:rsid w:val="00281991"/>
    <w:rsid w:val="00282431"/>
    <w:rsid w:val="00282E9E"/>
    <w:rsid w:val="00283D5E"/>
    <w:rsid w:val="00284245"/>
    <w:rsid w:val="00285034"/>
    <w:rsid w:val="002913C5"/>
    <w:rsid w:val="00291DE2"/>
    <w:rsid w:val="0029208D"/>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867"/>
    <w:rsid w:val="002B0EA1"/>
    <w:rsid w:val="002B317E"/>
    <w:rsid w:val="002B3CE2"/>
    <w:rsid w:val="002B40FF"/>
    <w:rsid w:val="002B5F48"/>
    <w:rsid w:val="002B7549"/>
    <w:rsid w:val="002B785F"/>
    <w:rsid w:val="002C0E65"/>
    <w:rsid w:val="002C15CA"/>
    <w:rsid w:val="002C1DAF"/>
    <w:rsid w:val="002C26CD"/>
    <w:rsid w:val="002C2C08"/>
    <w:rsid w:val="002C4162"/>
    <w:rsid w:val="002C42A2"/>
    <w:rsid w:val="002C4718"/>
    <w:rsid w:val="002C6010"/>
    <w:rsid w:val="002C7329"/>
    <w:rsid w:val="002C779F"/>
    <w:rsid w:val="002C7EC4"/>
    <w:rsid w:val="002D15F2"/>
    <w:rsid w:val="002D2F05"/>
    <w:rsid w:val="002D4953"/>
    <w:rsid w:val="002D5CCE"/>
    <w:rsid w:val="002E1484"/>
    <w:rsid w:val="002E2878"/>
    <w:rsid w:val="002E37DA"/>
    <w:rsid w:val="002E40AD"/>
    <w:rsid w:val="002E72F0"/>
    <w:rsid w:val="002F368E"/>
    <w:rsid w:val="002F3AAF"/>
    <w:rsid w:val="002F40FF"/>
    <w:rsid w:val="002F5101"/>
    <w:rsid w:val="002F713F"/>
    <w:rsid w:val="00300919"/>
    <w:rsid w:val="00302BF3"/>
    <w:rsid w:val="00302D8C"/>
    <w:rsid w:val="00303F92"/>
    <w:rsid w:val="00304386"/>
    <w:rsid w:val="00310825"/>
    <w:rsid w:val="00312106"/>
    <w:rsid w:val="003126FB"/>
    <w:rsid w:val="00315AE3"/>
    <w:rsid w:val="00315CA2"/>
    <w:rsid w:val="00316A7B"/>
    <w:rsid w:val="00324F09"/>
    <w:rsid w:val="003254AC"/>
    <w:rsid w:val="00327FDF"/>
    <w:rsid w:val="0033070B"/>
    <w:rsid w:val="00331513"/>
    <w:rsid w:val="0033491A"/>
    <w:rsid w:val="00337088"/>
    <w:rsid w:val="00337638"/>
    <w:rsid w:val="00340ADD"/>
    <w:rsid w:val="00341178"/>
    <w:rsid w:val="00341B42"/>
    <w:rsid w:val="003423FC"/>
    <w:rsid w:val="00344766"/>
    <w:rsid w:val="00344AD3"/>
    <w:rsid w:val="00345687"/>
    <w:rsid w:val="00345708"/>
    <w:rsid w:val="00346373"/>
    <w:rsid w:val="003467CD"/>
    <w:rsid w:val="003505B2"/>
    <w:rsid w:val="0035063B"/>
    <w:rsid w:val="00352677"/>
    <w:rsid w:val="0036188D"/>
    <w:rsid w:val="00362013"/>
    <w:rsid w:val="00364C0A"/>
    <w:rsid w:val="003713C2"/>
    <w:rsid w:val="0037172A"/>
    <w:rsid w:val="0037269A"/>
    <w:rsid w:val="003745BF"/>
    <w:rsid w:val="0037526D"/>
    <w:rsid w:val="00382044"/>
    <w:rsid w:val="003839F9"/>
    <w:rsid w:val="00385421"/>
    <w:rsid w:val="00386A48"/>
    <w:rsid w:val="00387CF3"/>
    <w:rsid w:val="00392022"/>
    <w:rsid w:val="0039214E"/>
    <w:rsid w:val="0039256B"/>
    <w:rsid w:val="0039393F"/>
    <w:rsid w:val="00397677"/>
    <w:rsid w:val="003A0B24"/>
    <w:rsid w:val="003A0BF2"/>
    <w:rsid w:val="003A3A32"/>
    <w:rsid w:val="003A59A6"/>
    <w:rsid w:val="003A6D5C"/>
    <w:rsid w:val="003A7ED9"/>
    <w:rsid w:val="003B10FB"/>
    <w:rsid w:val="003B1154"/>
    <w:rsid w:val="003B1752"/>
    <w:rsid w:val="003B3474"/>
    <w:rsid w:val="003B5841"/>
    <w:rsid w:val="003B595A"/>
    <w:rsid w:val="003B7208"/>
    <w:rsid w:val="003B7403"/>
    <w:rsid w:val="003C1100"/>
    <w:rsid w:val="003C1CFB"/>
    <w:rsid w:val="003C1DE6"/>
    <w:rsid w:val="003C4FF5"/>
    <w:rsid w:val="003C76DE"/>
    <w:rsid w:val="003D0AE2"/>
    <w:rsid w:val="003D3477"/>
    <w:rsid w:val="003D5450"/>
    <w:rsid w:val="003D7760"/>
    <w:rsid w:val="003E13A1"/>
    <w:rsid w:val="003E2202"/>
    <w:rsid w:val="003E2955"/>
    <w:rsid w:val="003E3870"/>
    <w:rsid w:val="003E44DA"/>
    <w:rsid w:val="003E468A"/>
    <w:rsid w:val="003E46E5"/>
    <w:rsid w:val="003E6E17"/>
    <w:rsid w:val="003F2491"/>
    <w:rsid w:val="003F308A"/>
    <w:rsid w:val="003F5D5C"/>
    <w:rsid w:val="003F6192"/>
    <w:rsid w:val="00400915"/>
    <w:rsid w:val="00403319"/>
    <w:rsid w:val="00406793"/>
    <w:rsid w:val="00411F8F"/>
    <w:rsid w:val="004135D8"/>
    <w:rsid w:val="00414020"/>
    <w:rsid w:val="0041428D"/>
    <w:rsid w:val="004154DB"/>
    <w:rsid w:val="00417379"/>
    <w:rsid w:val="004176BF"/>
    <w:rsid w:val="004203BE"/>
    <w:rsid w:val="004204D0"/>
    <w:rsid w:val="00420AC4"/>
    <w:rsid w:val="004232C6"/>
    <w:rsid w:val="00426124"/>
    <w:rsid w:val="00426F24"/>
    <w:rsid w:val="004310BB"/>
    <w:rsid w:val="004338C7"/>
    <w:rsid w:val="00433E65"/>
    <w:rsid w:val="00434C3F"/>
    <w:rsid w:val="004403F7"/>
    <w:rsid w:val="004406B5"/>
    <w:rsid w:val="00444E7F"/>
    <w:rsid w:val="00445514"/>
    <w:rsid w:val="00445853"/>
    <w:rsid w:val="00447748"/>
    <w:rsid w:val="00447A90"/>
    <w:rsid w:val="0045354B"/>
    <w:rsid w:val="00453687"/>
    <w:rsid w:val="004536F3"/>
    <w:rsid w:val="004558BD"/>
    <w:rsid w:val="00460C5B"/>
    <w:rsid w:val="004615D3"/>
    <w:rsid w:val="004619A2"/>
    <w:rsid w:val="0046281E"/>
    <w:rsid w:val="00463909"/>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33FC"/>
    <w:rsid w:val="00494029"/>
    <w:rsid w:val="004A212C"/>
    <w:rsid w:val="004A6D54"/>
    <w:rsid w:val="004B0090"/>
    <w:rsid w:val="004B05C6"/>
    <w:rsid w:val="004B1A74"/>
    <w:rsid w:val="004B3514"/>
    <w:rsid w:val="004B3867"/>
    <w:rsid w:val="004C0799"/>
    <w:rsid w:val="004C09C8"/>
    <w:rsid w:val="004C11B9"/>
    <w:rsid w:val="004C2BB4"/>
    <w:rsid w:val="004C3C1C"/>
    <w:rsid w:val="004C43C9"/>
    <w:rsid w:val="004C45FA"/>
    <w:rsid w:val="004C4707"/>
    <w:rsid w:val="004C4BB7"/>
    <w:rsid w:val="004C5761"/>
    <w:rsid w:val="004C6779"/>
    <w:rsid w:val="004C7D54"/>
    <w:rsid w:val="004D0CC4"/>
    <w:rsid w:val="004D571F"/>
    <w:rsid w:val="004D6095"/>
    <w:rsid w:val="004D66AD"/>
    <w:rsid w:val="004E07A1"/>
    <w:rsid w:val="004E1729"/>
    <w:rsid w:val="004E1B3C"/>
    <w:rsid w:val="004E358F"/>
    <w:rsid w:val="004E3959"/>
    <w:rsid w:val="004E3F86"/>
    <w:rsid w:val="004E4AD1"/>
    <w:rsid w:val="004E5659"/>
    <w:rsid w:val="004E77E1"/>
    <w:rsid w:val="004F0AB7"/>
    <w:rsid w:val="004F3291"/>
    <w:rsid w:val="004F32D0"/>
    <w:rsid w:val="004F483D"/>
    <w:rsid w:val="004F6671"/>
    <w:rsid w:val="004F78C4"/>
    <w:rsid w:val="00500557"/>
    <w:rsid w:val="00500A3A"/>
    <w:rsid w:val="00500E29"/>
    <w:rsid w:val="005025C7"/>
    <w:rsid w:val="00503552"/>
    <w:rsid w:val="00504B42"/>
    <w:rsid w:val="00506DB2"/>
    <w:rsid w:val="00510870"/>
    <w:rsid w:val="00511AE4"/>
    <w:rsid w:val="005129FD"/>
    <w:rsid w:val="00512A53"/>
    <w:rsid w:val="00512B53"/>
    <w:rsid w:val="00513D8C"/>
    <w:rsid w:val="0051421A"/>
    <w:rsid w:val="005159EC"/>
    <w:rsid w:val="00515E8C"/>
    <w:rsid w:val="00516A4D"/>
    <w:rsid w:val="00520E8F"/>
    <w:rsid w:val="00521628"/>
    <w:rsid w:val="0052214D"/>
    <w:rsid w:val="00525F6D"/>
    <w:rsid w:val="0052661E"/>
    <w:rsid w:val="00526627"/>
    <w:rsid w:val="00527EF6"/>
    <w:rsid w:val="00531016"/>
    <w:rsid w:val="00532218"/>
    <w:rsid w:val="005336A5"/>
    <w:rsid w:val="00533D56"/>
    <w:rsid w:val="00535912"/>
    <w:rsid w:val="005367E7"/>
    <w:rsid w:val="00541022"/>
    <w:rsid w:val="00542B22"/>
    <w:rsid w:val="00542CDB"/>
    <w:rsid w:val="00543B75"/>
    <w:rsid w:val="00544041"/>
    <w:rsid w:val="005449D0"/>
    <w:rsid w:val="00550ECE"/>
    <w:rsid w:val="005515F8"/>
    <w:rsid w:val="00553B9B"/>
    <w:rsid w:val="005543AF"/>
    <w:rsid w:val="00554BD4"/>
    <w:rsid w:val="00555CE3"/>
    <w:rsid w:val="0055603D"/>
    <w:rsid w:val="00560E60"/>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1EE"/>
    <w:rsid w:val="00574D31"/>
    <w:rsid w:val="005762A7"/>
    <w:rsid w:val="005807A8"/>
    <w:rsid w:val="00580D15"/>
    <w:rsid w:val="00584C51"/>
    <w:rsid w:val="00587B1E"/>
    <w:rsid w:val="00587E84"/>
    <w:rsid w:val="005913E6"/>
    <w:rsid w:val="005931A9"/>
    <w:rsid w:val="005944ED"/>
    <w:rsid w:val="005964D7"/>
    <w:rsid w:val="00596D61"/>
    <w:rsid w:val="00597018"/>
    <w:rsid w:val="005A0521"/>
    <w:rsid w:val="005A192F"/>
    <w:rsid w:val="005A2F92"/>
    <w:rsid w:val="005A43E7"/>
    <w:rsid w:val="005A4480"/>
    <w:rsid w:val="005A60E9"/>
    <w:rsid w:val="005A7E33"/>
    <w:rsid w:val="005B10CC"/>
    <w:rsid w:val="005B52A0"/>
    <w:rsid w:val="005B6FFD"/>
    <w:rsid w:val="005B72D5"/>
    <w:rsid w:val="005C196C"/>
    <w:rsid w:val="005C3DF3"/>
    <w:rsid w:val="005C5501"/>
    <w:rsid w:val="005C7AFE"/>
    <w:rsid w:val="005D01B4"/>
    <w:rsid w:val="005D10B3"/>
    <w:rsid w:val="005D158D"/>
    <w:rsid w:val="005D226A"/>
    <w:rsid w:val="005D22BC"/>
    <w:rsid w:val="005D3A5F"/>
    <w:rsid w:val="005D6CE0"/>
    <w:rsid w:val="005E10A5"/>
    <w:rsid w:val="005E1AEC"/>
    <w:rsid w:val="005E21DE"/>
    <w:rsid w:val="005E24C2"/>
    <w:rsid w:val="005E34E9"/>
    <w:rsid w:val="005E35AB"/>
    <w:rsid w:val="005F1439"/>
    <w:rsid w:val="005F21B0"/>
    <w:rsid w:val="005F4D3D"/>
    <w:rsid w:val="005F5B10"/>
    <w:rsid w:val="005F6CAB"/>
    <w:rsid w:val="0060244C"/>
    <w:rsid w:val="00610A95"/>
    <w:rsid w:val="00613401"/>
    <w:rsid w:val="0061516D"/>
    <w:rsid w:val="00615B10"/>
    <w:rsid w:val="006168EB"/>
    <w:rsid w:val="00616DEB"/>
    <w:rsid w:val="00617F39"/>
    <w:rsid w:val="00620DE2"/>
    <w:rsid w:val="00621211"/>
    <w:rsid w:val="00624E9E"/>
    <w:rsid w:val="006263D3"/>
    <w:rsid w:val="0062694E"/>
    <w:rsid w:val="00630030"/>
    <w:rsid w:val="006303DB"/>
    <w:rsid w:val="00630426"/>
    <w:rsid w:val="00630588"/>
    <w:rsid w:val="00631753"/>
    <w:rsid w:val="0063349D"/>
    <w:rsid w:val="00635C2F"/>
    <w:rsid w:val="00636EB3"/>
    <w:rsid w:val="006377A9"/>
    <w:rsid w:val="0063788D"/>
    <w:rsid w:val="00637F6F"/>
    <w:rsid w:val="00640E61"/>
    <w:rsid w:val="006421E5"/>
    <w:rsid w:val="00642A8B"/>
    <w:rsid w:val="006468ED"/>
    <w:rsid w:val="006512F6"/>
    <w:rsid w:val="00653B0F"/>
    <w:rsid w:val="00654EDD"/>
    <w:rsid w:val="0065599C"/>
    <w:rsid w:val="006609B3"/>
    <w:rsid w:val="00660E52"/>
    <w:rsid w:val="0066148E"/>
    <w:rsid w:val="00661B3F"/>
    <w:rsid w:val="006625F9"/>
    <w:rsid w:val="00663A37"/>
    <w:rsid w:val="00664BB4"/>
    <w:rsid w:val="00665A8F"/>
    <w:rsid w:val="00667860"/>
    <w:rsid w:val="0067157E"/>
    <w:rsid w:val="00675D66"/>
    <w:rsid w:val="00676D1D"/>
    <w:rsid w:val="00680D15"/>
    <w:rsid w:val="006818D9"/>
    <w:rsid w:val="006828B5"/>
    <w:rsid w:val="006834AD"/>
    <w:rsid w:val="006838C7"/>
    <w:rsid w:val="0068643A"/>
    <w:rsid w:val="00687F16"/>
    <w:rsid w:val="00690405"/>
    <w:rsid w:val="00690944"/>
    <w:rsid w:val="006914D2"/>
    <w:rsid w:val="00691C06"/>
    <w:rsid w:val="0069448A"/>
    <w:rsid w:val="00696FD6"/>
    <w:rsid w:val="006A158E"/>
    <w:rsid w:val="006A4224"/>
    <w:rsid w:val="006A56F0"/>
    <w:rsid w:val="006A585F"/>
    <w:rsid w:val="006A7CE2"/>
    <w:rsid w:val="006A7E3C"/>
    <w:rsid w:val="006B4CA4"/>
    <w:rsid w:val="006B6498"/>
    <w:rsid w:val="006B64AA"/>
    <w:rsid w:val="006B6868"/>
    <w:rsid w:val="006B7074"/>
    <w:rsid w:val="006C2214"/>
    <w:rsid w:val="006C221B"/>
    <w:rsid w:val="006C372D"/>
    <w:rsid w:val="006C410C"/>
    <w:rsid w:val="006C52D3"/>
    <w:rsid w:val="006C55C2"/>
    <w:rsid w:val="006C662F"/>
    <w:rsid w:val="006C6C41"/>
    <w:rsid w:val="006D1EC8"/>
    <w:rsid w:val="006D3F59"/>
    <w:rsid w:val="006D6830"/>
    <w:rsid w:val="006D719C"/>
    <w:rsid w:val="006D7DF3"/>
    <w:rsid w:val="006E136F"/>
    <w:rsid w:val="006E15A2"/>
    <w:rsid w:val="006E20F9"/>
    <w:rsid w:val="006E3F38"/>
    <w:rsid w:val="006E4C8D"/>
    <w:rsid w:val="006E6076"/>
    <w:rsid w:val="006E6DD7"/>
    <w:rsid w:val="006F0222"/>
    <w:rsid w:val="006F04A3"/>
    <w:rsid w:val="006F114C"/>
    <w:rsid w:val="006F1A99"/>
    <w:rsid w:val="006F676C"/>
    <w:rsid w:val="00700C90"/>
    <w:rsid w:val="00701F34"/>
    <w:rsid w:val="00703191"/>
    <w:rsid w:val="007031A2"/>
    <w:rsid w:val="00704693"/>
    <w:rsid w:val="00704AB9"/>
    <w:rsid w:val="007054D8"/>
    <w:rsid w:val="00706D47"/>
    <w:rsid w:val="00711EE2"/>
    <w:rsid w:val="007130DA"/>
    <w:rsid w:val="00713DD5"/>
    <w:rsid w:val="0071601C"/>
    <w:rsid w:val="00720D8F"/>
    <w:rsid w:val="0072149D"/>
    <w:rsid w:val="007214D9"/>
    <w:rsid w:val="00723C6D"/>
    <w:rsid w:val="0072514D"/>
    <w:rsid w:val="00725C5A"/>
    <w:rsid w:val="007263E6"/>
    <w:rsid w:val="007264EA"/>
    <w:rsid w:val="00726F49"/>
    <w:rsid w:val="00732AB3"/>
    <w:rsid w:val="007332CF"/>
    <w:rsid w:val="00736F47"/>
    <w:rsid w:val="00740DFE"/>
    <w:rsid w:val="007410C2"/>
    <w:rsid w:val="007411F0"/>
    <w:rsid w:val="0074208A"/>
    <w:rsid w:val="00742CA1"/>
    <w:rsid w:val="00746DD6"/>
    <w:rsid w:val="00746E60"/>
    <w:rsid w:val="00746FA8"/>
    <w:rsid w:val="007479B5"/>
    <w:rsid w:val="00752886"/>
    <w:rsid w:val="00753070"/>
    <w:rsid w:val="00753ACF"/>
    <w:rsid w:val="0075412C"/>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1BD6"/>
    <w:rsid w:val="00773EDE"/>
    <w:rsid w:val="0077455A"/>
    <w:rsid w:val="00777372"/>
    <w:rsid w:val="00777527"/>
    <w:rsid w:val="00780CE8"/>
    <w:rsid w:val="00780F18"/>
    <w:rsid w:val="00781849"/>
    <w:rsid w:val="00781B6F"/>
    <w:rsid w:val="00782890"/>
    <w:rsid w:val="007833CB"/>
    <w:rsid w:val="00783A5A"/>
    <w:rsid w:val="00783B56"/>
    <w:rsid w:val="00786CFF"/>
    <w:rsid w:val="007874B4"/>
    <w:rsid w:val="00791490"/>
    <w:rsid w:val="00791C7A"/>
    <w:rsid w:val="00791D59"/>
    <w:rsid w:val="00792D4C"/>
    <w:rsid w:val="007938AE"/>
    <w:rsid w:val="00793B7C"/>
    <w:rsid w:val="007A0DC1"/>
    <w:rsid w:val="007A19E0"/>
    <w:rsid w:val="007A1AB6"/>
    <w:rsid w:val="007A23F8"/>
    <w:rsid w:val="007A2D52"/>
    <w:rsid w:val="007A5421"/>
    <w:rsid w:val="007A550A"/>
    <w:rsid w:val="007A5B2E"/>
    <w:rsid w:val="007A5C18"/>
    <w:rsid w:val="007B28CF"/>
    <w:rsid w:val="007B4416"/>
    <w:rsid w:val="007B46BF"/>
    <w:rsid w:val="007B6DD8"/>
    <w:rsid w:val="007C05DC"/>
    <w:rsid w:val="007C0FF7"/>
    <w:rsid w:val="007C14EE"/>
    <w:rsid w:val="007C3040"/>
    <w:rsid w:val="007C3BA4"/>
    <w:rsid w:val="007D07B3"/>
    <w:rsid w:val="007D1B1E"/>
    <w:rsid w:val="007D4712"/>
    <w:rsid w:val="007D5D30"/>
    <w:rsid w:val="007E18F8"/>
    <w:rsid w:val="007E38F1"/>
    <w:rsid w:val="007E3C2E"/>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6C5A"/>
    <w:rsid w:val="00817678"/>
    <w:rsid w:val="0082049D"/>
    <w:rsid w:val="008217BC"/>
    <w:rsid w:val="00822BA1"/>
    <w:rsid w:val="00823402"/>
    <w:rsid w:val="0082384F"/>
    <w:rsid w:val="00824E58"/>
    <w:rsid w:val="0082559F"/>
    <w:rsid w:val="00827D60"/>
    <w:rsid w:val="00831D6C"/>
    <w:rsid w:val="00832F6C"/>
    <w:rsid w:val="008341ED"/>
    <w:rsid w:val="00837584"/>
    <w:rsid w:val="00841673"/>
    <w:rsid w:val="00841963"/>
    <w:rsid w:val="00845B52"/>
    <w:rsid w:val="00846D3E"/>
    <w:rsid w:val="00846DE7"/>
    <w:rsid w:val="008477B9"/>
    <w:rsid w:val="008523FA"/>
    <w:rsid w:val="008529E6"/>
    <w:rsid w:val="00852CDD"/>
    <w:rsid w:val="00855E11"/>
    <w:rsid w:val="008575E1"/>
    <w:rsid w:val="0085760A"/>
    <w:rsid w:val="0086170A"/>
    <w:rsid w:val="00862272"/>
    <w:rsid w:val="00863328"/>
    <w:rsid w:val="0086448F"/>
    <w:rsid w:val="00864D6E"/>
    <w:rsid w:val="008659A2"/>
    <w:rsid w:val="0086690B"/>
    <w:rsid w:val="00866973"/>
    <w:rsid w:val="008702EA"/>
    <w:rsid w:val="008710F8"/>
    <w:rsid w:val="00871B94"/>
    <w:rsid w:val="008755C2"/>
    <w:rsid w:val="00875A6F"/>
    <w:rsid w:val="00881947"/>
    <w:rsid w:val="00881D64"/>
    <w:rsid w:val="00882C01"/>
    <w:rsid w:val="00882E02"/>
    <w:rsid w:val="00883C16"/>
    <w:rsid w:val="008853EC"/>
    <w:rsid w:val="00891CFC"/>
    <w:rsid w:val="008921AE"/>
    <w:rsid w:val="00895187"/>
    <w:rsid w:val="00895BD3"/>
    <w:rsid w:val="00896EDC"/>
    <w:rsid w:val="008A0C9F"/>
    <w:rsid w:val="008A14F6"/>
    <w:rsid w:val="008A1645"/>
    <w:rsid w:val="008A3E6F"/>
    <w:rsid w:val="008A7EF2"/>
    <w:rsid w:val="008B0DFB"/>
    <w:rsid w:val="008B646D"/>
    <w:rsid w:val="008B6842"/>
    <w:rsid w:val="008B70C4"/>
    <w:rsid w:val="008B7F11"/>
    <w:rsid w:val="008C18C1"/>
    <w:rsid w:val="008C3DC2"/>
    <w:rsid w:val="008C442E"/>
    <w:rsid w:val="008C4943"/>
    <w:rsid w:val="008C5658"/>
    <w:rsid w:val="008C5DCA"/>
    <w:rsid w:val="008D0ADE"/>
    <w:rsid w:val="008D344B"/>
    <w:rsid w:val="008D346A"/>
    <w:rsid w:val="008D370B"/>
    <w:rsid w:val="008D41FC"/>
    <w:rsid w:val="008D4ED9"/>
    <w:rsid w:val="008D6B04"/>
    <w:rsid w:val="008E2654"/>
    <w:rsid w:val="008F1C22"/>
    <w:rsid w:val="008F2212"/>
    <w:rsid w:val="008F2554"/>
    <w:rsid w:val="008F408C"/>
    <w:rsid w:val="008F47DC"/>
    <w:rsid w:val="008F66C1"/>
    <w:rsid w:val="009025FB"/>
    <w:rsid w:val="009029DB"/>
    <w:rsid w:val="009038A8"/>
    <w:rsid w:val="0090753F"/>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3768D"/>
    <w:rsid w:val="0093790F"/>
    <w:rsid w:val="00940F14"/>
    <w:rsid w:val="00941D0E"/>
    <w:rsid w:val="009453A6"/>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AEB"/>
    <w:rsid w:val="00961B6D"/>
    <w:rsid w:val="00963687"/>
    <w:rsid w:val="00963717"/>
    <w:rsid w:val="00965CC4"/>
    <w:rsid w:val="0096624D"/>
    <w:rsid w:val="00970143"/>
    <w:rsid w:val="00970B7F"/>
    <w:rsid w:val="00970C38"/>
    <w:rsid w:val="00971614"/>
    <w:rsid w:val="00972340"/>
    <w:rsid w:val="009752FA"/>
    <w:rsid w:val="00977693"/>
    <w:rsid w:val="00981FF0"/>
    <w:rsid w:val="00982494"/>
    <w:rsid w:val="009845F3"/>
    <w:rsid w:val="009845FD"/>
    <w:rsid w:val="00990935"/>
    <w:rsid w:val="00990AFD"/>
    <w:rsid w:val="00991069"/>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7FFD"/>
    <w:rsid w:val="009C3225"/>
    <w:rsid w:val="009C40E3"/>
    <w:rsid w:val="009C4284"/>
    <w:rsid w:val="009C5DC4"/>
    <w:rsid w:val="009C61A3"/>
    <w:rsid w:val="009C6B84"/>
    <w:rsid w:val="009D0BC2"/>
    <w:rsid w:val="009D480A"/>
    <w:rsid w:val="009D5A24"/>
    <w:rsid w:val="009D5B2E"/>
    <w:rsid w:val="009D5E66"/>
    <w:rsid w:val="009D636F"/>
    <w:rsid w:val="009D7457"/>
    <w:rsid w:val="009D758F"/>
    <w:rsid w:val="009D7BF2"/>
    <w:rsid w:val="009D7D83"/>
    <w:rsid w:val="009E16E2"/>
    <w:rsid w:val="009E19CB"/>
    <w:rsid w:val="009E426E"/>
    <w:rsid w:val="009E439C"/>
    <w:rsid w:val="009E620D"/>
    <w:rsid w:val="009E7F49"/>
    <w:rsid w:val="009F0B98"/>
    <w:rsid w:val="009F1C46"/>
    <w:rsid w:val="009F2079"/>
    <w:rsid w:val="009F3E42"/>
    <w:rsid w:val="009F4BE1"/>
    <w:rsid w:val="009F69B5"/>
    <w:rsid w:val="00A004D3"/>
    <w:rsid w:val="00A07CA6"/>
    <w:rsid w:val="00A1193F"/>
    <w:rsid w:val="00A12981"/>
    <w:rsid w:val="00A14320"/>
    <w:rsid w:val="00A151A5"/>
    <w:rsid w:val="00A15263"/>
    <w:rsid w:val="00A15E74"/>
    <w:rsid w:val="00A164FB"/>
    <w:rsid w:val="00A16BEA"/>
    <w:rsid w:val="00A1724D"/>
    <w:rsid w:val="00A175E5"/>
    <w:rsid w:val="00A17EA1"/>
    <w:rsid w:val="00A17EDF"/>
    <w:rsid w:val="00A245CB"/>
    <w:rsid w:val="00A24F60"/>
    <w:rsid w:val="00A254EA"/>
    <w:rsid w:val="00A30DB1"/>
    <w:rsid w:val="00A31101"/>
    <w:rsid w:val="00A327E3"/>
    <w:rsid w:val="00A34451"/>
    <w:rsid w:val="00A35811"/>
    <w:rsid w:val="00A35D0A"/>
    <w:rsid w:val="00A42629"/>
    <w:rsid w:val="00A43944"/>
    <w:rsid w:val="00A43A45"/>
    <w:rsid w:val="00A43D2B"/>
    <w:rsid w:val="00A4524B"/>
    <w:rsid w:val="00A45454"/>
    <w:rsid w:val="00A45955"/>
    <w:rsid w:val="00A4637B"/>
    <w:rsid w:val="00A476D0"/>
    <w:rsid w:val="00A50D2F"/>
    <w:rsid w:val="00A50EE4"/>
    <w:rsid w:val="00A521D4"/>
    <w:rsid w:val="00A53511"/>
    <w:rsid w:val="00A541FE"/>
    <w:rsid w:val="00A60841"/>
    <w:rsid w:val="00A61A4E"/>
    <w:rsid w:val="00A63700"/>
    <w:rsid w:val="00A64575"/>
    <w:rsid w:val="00A65A26"/>
    <w:rsid w:val="00A67625"/>
    <w:rsid w:val="00A67EF4"/>
    <w:rsid w:val="00A73EF9"/>
    <w:rsid w:val="00A756C6"/>
    <w:rsid w:val="00A77200"/>
    <w:rsid w:val="00A80BB6"/>
    <w:rsid w:val="00A80C68"/>
    <w:rsid w:val="00A821AF"/>
    <w:rsid w:val="00A826EC"/>
    <w:rsid w:val="00A844B8"/>
    <w:rsid w:val="00A855BE"/>
    <w:rsid w:val="00A86406"/>
    <w:rsid w:val="00A87937"/>
    <w:rsid w:val="00A9014B"/>
    <w:rsid w:val="00A915AB"/>
    <w:rsid w:val="00A9222E"/>
    <w:rsid w:val="00A92C7A"/>
    <w:rsid w:val="00A92DD2"/>
    <w:rsid w:val="00A93911"/>
    <w:rsid w:val="00A9454C"/>
    <w:rsid w:val="00A94751"/>
    <w:rsid w:val="00A95B2A"/>
    <w:rsid w:val="00A96228"/>
    <w:rsid w:val="00AA0B4E"/>
    <w:rsid w:val="00AA1BBB"/>
    <w:rsid w:val="00AA1E74"/>
    <w:rsid w:val="00AA246B"/>
    <w:rsid w:val="00AA24D2"/>
    <w:rsid w:val="00AA423E"/>
    <w:rsid w:val="00AA7316"/>
    <w:rsid w:val="00AA78CE"/>
    <w:rsid w:val="00AA7F42"/>
    <w:rsid w:val="00AB0C12"/>
    <w:rsid w:val="00AB0FA7"/>
    <w:rsid w:val="00AB26D5"/>
    <w:rsid w:val="00AB3885"/>
    <w:rsid w:val="00AB5A46"/>
    <w:rsid w:val="00AB5F3B"/>
    <w:rsid w:val="00AC004D"/>
    <w:rsid w:val="00AC38A9"/>
    <w:rsid w:val="00AC4BF6"/>
    <w:rsid w:val="00AC5D1A"/>
    <w:rsid w:val="00AC6797"/>
    <w:rsid w:val="00AC6A7A"/>
    <w:rsid w:val="00AC6F68"/>
    <w:rsid w:val="00AD124D"/>
    <w:rsid w:val="00AD1EAE"/>
    <w:rsid w:val="00AD2280"/>
    <w:rsid w:val="00AD4839"/>
    <w:rsid w:val="00AD7373"/>
    <w:rsid w:val="00AD76EF"/>
    <w:rsid w:val="00AE19D1"/>
    <w:rsid w:val="00AE2666"/>
    <w:rsid w:val="00AE359A"/>
    <w:rsid w:val="00AE5D09"/>
    <w:rsid w:val="00AE665A"/>
    <w:rsid w:val="00AF4EE4"/>
    <w:rsid w:val="00B0036F"/>
    <w:rsid w:val="00B00C8E"/>
    <w:rsid w:val="00B02AA5"/>
    <w:rsid w:val="00B0450A"/>
    <w:rsid w:val="00B04F50"/>
    <w:rsid w:val="00B1073D"/>
    <w:rsid w:val="00B11CD7"/>
    <w:rsid w:val="00B1205D"/>
    <w:rsid w:val="00B13307"/>
    <w:rsid w:val="00B15202"/>
    <w:rsid w:val="00B1553A"/>
    <w:rsid w:val="00B166C0"/>
    <w:rsid w:val="00B17577"/>
    <w:rsid w:val="00B21CD1"/>
    <w:rsid w:val="00B23256"/>
    <w:rsid w:val="00B24CF5"/>
    <w:rsid w:val="00B26507"/>
    <w:rsid w:val="00B269CE"/>
    <w:rsid w:val="00B30C10"/>
    <w:rsid w:val="00B31CD8"/>
    <w:rsid w:val="00B32B21"/>
    <w:rsid w:val="00B35635"/>
    <w:rsid w:val="00B37176"/>
    <w:rsid w:val="00B373AA"/>
    <w:rsid w:val="00B40823"/>
    <w:rsid w:val="00B40DF9"/>
    <w:rsid w:val="00B42083"/>
    <w:rsid w:val="00B43455"/>
    <w:rsid w:val="00B435F8"/>
    <w:rsid w:val="00B4620E"/>
    <w:rsid w:val="00B46CB0"/>
    <w:rsid w:val="00B5276E"/>
    <w:rsid w:val="00B5462A"/>
    <w:rsid w:val="00B57348"/>
    <w:rsid w:val="00B61E5E"/>
    <w:rsid w:val="00B62D2B"/>
    <w:rsid w:val="00B63807"/>
    <w:rsid w:val="00B65D4D"/>
    <w:rsid w:val="00B66649"/>
    <w:rsid w:val="00B67741"/>
    <w:rsid w:val="00B75683"/>
    <w:rsid w:val="00B7667D"/>
    <w:rsid w:val="00B8179C"/>
    <w:rsid w:val="00B822DB"/>
    <w:rsid w:val="00B84A8A"/>
    <w:rsid w:val="00B91B46"/>
    <w:rsid w:val="00B9279C"/>
    <w:rsid w:val="00B934BE"/>
    <w:rsid w:val="00B9576A"/>
    <w:rsid w:val="00B962BB"/>
    <w:rsid w:val="00BA1634"/>
    <w:rsid w:val="00BA2861"/>
    <w:rsid w:val="00BA6707"/>
    <w:rsid w:val="00BA7C0B"/>
    <w:rsid w:val="00BB0F85"/>
    <w:rsid w:val="00BB1940"/>
    <w:rsid w:val="00BB4B5A"/>
    <w:rsid w:val="00BB5301"/>
    <w:rsid w:val="00BB57E8"/>
    <w:rsid w:val="00BB7349"/>
    <w:rsid w:val="00BC0196"/>
    <w:rsid w:val="00BC0367"/>
    <w:rsid w:val="00BC219A"/>
    <w:rsid w:val="00BC38C1"/>
    <w:rsid w:val="00BC42A8"/>
    <w:rsid w:val="00BC66EE"/>
    <w:rsid w:val="00BC69F2"/>
    <w:rsid w:val="00BC7FFB"/>
    <w:rsid w:val="00BD034D"/>
    <w:rsid w:val="00BD3ECE"/>
    <w:rsid w:val="00BD5782"/>
    <w:rsid w:val="00BD780A"/>
    <w:rsid w:val="00BE0CEB"/>
    <w:rsid w:val="00BE1E12"/>
    <w:rsid w:val="00BE346A"/>
    <w:rsid w:val="00BE46DF"/>
    <w:rsid w:val="00BE4E95"/>
    <w:rsid w:val="00BE635E"/>
    <w:rsid w:val="00BE6364"/>
    <w:rsid w:val="00BE6D71"/>
    <w:rsid w:val="00BE6DF2"/>
    <w:rsid w:val="00BE718D"/>
    <w:rsid w:val="00BE7A12"/>
    <w:rsid w:val="00BE7CAE"/>
    <w:rsid w:val="00BF5945"/>
    <w:rsid w:val="00BF6362"/>
    <w:rsid w:val="00C0080E"/>
    <w:rsid w:val="00C009C1"/>
    <w:rsid w:val="00C01B8A"/>
    <w:rsid w:val="00C01FED"/>
    <w:rsid w:val="00C05398"/>
    <w:rsid w:val="00C056BE"/>
    <w:rsid w:val="00C06182"/>
    <w:rsid w:val="00C06249"/>
    <w:rsid w:val="00C07B7F"/>
    <w:rsid w:val="00C07EC8"/>
    <w:rsid w:val="00C10243"/>
    <w:rsid w:val="00C119DB"/>
    <w:rsid w:val="00C1392A"/>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2E25"/>
    <w:rsid w:val="00C43810"/>
    <w:rsid w:val="00C439F1"/>
    <w:rsid w:val="00C456AF"/>
    <w:rsid w:val="00C536D2"/>
    <w:rsid w:val="00C54090"/>
    <w:rsid w:val="00C54558"/>
    <w:rsid w:val="00C558A4"/>
    <w:rsid w:val="00C559CD"/>
    <w:rsid w:val="00C57E04"/>
    <w:rsid w:val="00C61FEC"/>
    <w:rsid w:val="00C6288E"/>
    <w:rsid w:val="00C62B4F"/>
    <w:rsid w:val="00C65918"/>
    <w:rsid w:val="00C65FA7"/>
    <w:rsid w:val="00C670DD"/>
    <w:rsid w:val="00C72F35"/>
    <w:rsid w:val="00C73ED0"/>
    <w:rsid w:val="00C74F2A"/>
    <w:rsid w:val="00C76946"/>
    <w:rsid w:val="00C76CD4"/>
    <w:rsid w:val="00C77686"/>
    <w:rsid w:val="00C80B05"/>
    <w:rsid w:val="00C81AD2"/>
    <w:rsid w:val="00C81CD7"/>
    <w:rsid w:val="00C83AEC"/>
    <w:rsid w:val="00C84348"/>
    <w:rsid w:val="00C8742E"/>
    <w:rsid w:val="00C90FC8"/>
    <w:rsid w:val="00C91329"/>
    <w:rsid w:val="00C9443B"/>
    <w:rsid w:val="00C96E34"/>
    <w:rsid w:val="00C9717B"/>
    <w:rsid w:val="00C97586"/>
    <w:rsid w:val="00CA1AD6"/>
    <w:rsid w:val="00CA39B7"/>
    <w:rsid w:val="00CA3C71"/>
    <w:rsid w:val="00CA5AF6"/>
    <w:rsid w:val="00CB1389"/>
    <w:rsid w:val="00CB2149"/>
    <w:rsid w:val="00CB2159"/>
    <w:rsid w:val="00CB3163"/>
    <w:rsid w:val="00CB4BBD"/>
    <w:rsid w:val="00CB4C86"/>
    <w:rsid w:val="00CB5B7B"/>
    <w:rsid w:val="00CB6418"/>
    <w:rsid w:val="00CC0C48"/>
    <w:rsid w:val="00CC3DCA"/>
    <w:rsid w:val="00CC4F1E"/>
    <w:rsid w:val="00CC5FBE"/>
    <w:rsid w:val="00CC6BC0"/>
    <w:rsid w:val="00CC6FFC"/>
    <w:rsid w:val="00CC7706"/>
    <w:rsid w:val="00CD19A8"/>
    <w:rsid w:val="00CD19DB"/>
    <w:rsid w:val="00CD30FC"/>
    <w:rsid w:val="00CD39A2"/>
    <w:rsid w:val="00CD4A3E"/>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3559"/>
    <w:rsid w:val="00D04514"/>
    <w:rsid w:val="00D04DAF"/>
    <w:rsid w:val="00D076D9"/>
    <w:rsid w:val="00D11A35"/>
    <w:rsid w:val="00D11E06"/>
    <w:rsid w:val="00D1224D"/>
    <w:rsid w:val="00D1259C"/>
    <w:rsid w:val="00D13846"/>
    <w:rsid w:val="00D1650D"/>
    <w:rsid w:val="00D20835"/>
    <w:rsid w:val="00D20D52"/>
    <w:rsid w:val="00D20EF6"/>
    <w:rsid w:val="00D219AA"/>
    <w:rsid w:val="00D21D01"/>
    <w:rsid w:val="00D2237A"/>
    <w:rsid w:val="00D24BD1"/>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510A2"/>
    <w:rsid w:val="00D52933"/>
    <w:rsid w:val="00D52FF0"/>
    <w:rsid w:val="00D56683"/>
    <w:rsid w:val="00D6001A"/>
    <w:rsid w:val="00D6189E"/>
    <w:rsid w:val="00D61E4F"/>
    <w:rsid w:val="00D62E71"/>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44A1"/>
    <w:rsid w:val="00DB5CD7"/>
    <w:rsid w:val="00DB6647"/>
    <w:rsid w:val="00DC0C9F"/>
    <w:rsid w:val="00DC33BA"/>
    <w:rsid w:val="00DC4957"/>
    <w:rsid w:val="00DC4AE2"/>
    <w:rsid w:val="00DC63B3"/>
    <w:rsid w:val="00DC6A1E"/>
    <w:rsid w:val="00DC6B6C"/>
    <w:rsid w:val="00DD2877"/>
    <w:rsid w:val="00DD2EDE"/>
    <w:rsid w:val="00DD3144"/>
    <w:rsid w:val="00DD7FD2"/>
    <w:rsid w:val="00DE0E0F"/>
    <w:rsid w:val="00DE0F3E"/>
    <w:rsid w:val="00DE1DEE"/>
    <w:rsid w:val="00DE2F17"/>
    <w:rsid w:val="00DE3218"/>
    <w:rsid w:val="00DE33F9"/>
    <w:rsid w:val="00DF06C4"/>
    <w:rsid w:val="00DF0BD1"/>
    <w:rsid w:val="00DF1156"/>
    <w:rsid w:val="00DF1173"/>
    <w:rsid w:val="00DF2CB0"/>
    <w:rsid w:val="00DF383C"/>
    <w:rsid w:val="00DF4465"/>
    <w:rsid w:val="00DF451B"/>
    <w:rsid w:val="00DF5D03"/>
    <w:rsid w:val="00DF6006"/>
    <w:rsid w:val="00DF6955"/>
    <w:rsid w:val="00DF7B01"/>
    <w:rsid w:val="00E0443E"/>
    <w:rsid w:val="00E05FCE"/>
    <w:rsid w:val="00E06E3E"/>
    <w:rsid w:val="00E076EA"/>
    <w:rsid w:val="00E1091C"/>
    <w:rsid w:val="00E120FC"/>
    <w:rsid w:val="00E12C1C"/>
    <w:rsid w:val="00E12D07"/>
    <w:rsid w:val="00E14BA9"/>
    <w:rsid w:val="00E1701F"/>
    <w:rsid w:val="00E2168A"/>
    <w:rsid w:val="00E22FD4"/>
    <w:rsid w:val="00E23EE3"/>
    <w:rsid w:val="00E245A1"/>
    <w:rsid w:val="00E24831"/>
    <w:rsid w:val="00E31001"/>
    <w:rsid w:val="00E31D4F"/>
    <w:rsid w:val="00E34A4E"/>
    <w:rsid w:val="00E4148B"/>
    <w:rsid w:val="00E41D0D"/>
    <w:rsid w:val="00E46685"/>
    <w:rsid w:val="00E507BE"/>
    <w:rsid w:val="00E50A06"/>
    <w:rsid w:val="00E51D63"/>
    <w:rsid w:val="00E51D8E"/>
    <w:rsid w:val="00E5265D"/>
    <w:rsid w:val="00E546D8"/>
    <w:rsid w:val="00E55C26"/>
    <w:rsid w:val="00E55EA0"/>
    <w:rsid w:val="00E600CD"/>
    <w:rsid w:val="00E62EF4"/>
    <w:rsid w:val="00E65521"/>
    <w:rsid w:val="00E6737E"/>
    <w:rsid w:val="00E67455"/>
    <w:rsid w:val="00E701AC"/>
    <w:rsid w:val="00E719E2"/>
    <w:rsid w:val="00E730F3"/>
    <w:rsid w:val="00E75386"/>
    <w:rsid w:val="00E758A1"/>
    <w:rsid w:val="00E76789"/>
    <w:rsid w:val="00E76832"/>
    <w:rsid w:val="00E77015"/>
    <w:rsid w:val="00E77017"/>
    <w:rsid w:val="00E807E8"/>
    <w:rsid w:val="00E80AD6"/>
    <w:rsid w:val="00E8267D"/>
    <w:rsid w:val="00E83C17"/>
    <w:rsid w:val="00E844ED"/>
    <w:rsid w:val="00E85B9A"/>
    <w:rsid w:val="00E8653F"/>
    <w:rsid w:val="00E86C05"/>
    <w:rsid w:val="00E90C8F"/>
    <w:rsid w:val="00E91006"/>
    <w:rsid w:val="00E92106"/>
    <w:rsid w:val="00E92204"/>
    <w:rsid w:val="00E93F35"/>
    <w:rsid w:val="00E96F04"/>
    <w:rsid w:val="00E97F10"/>
    <w:rsid w:val="00EA4C1F"/>
    <w:rsid w:val="00EA5B2B"/>
    <w:rsid w:val="00EA7EA7"/>
    <w:rsid w:val="00EB0AFA"/>
    <w:rsid w:val="00EB2BE8"/>
    <w:rsid w:val="00EB3FD5"/>
    <w:rsid w:val="00EB4897"/>
    <w:rsid w:val="00EB5F05"/>
    <w:rsid w:val="00EB65D1"/>
    <w:rsid w:val="00EC1362"/>
    <w:rsid w:val="00EC238F"/>
    <w:rsid w:val="00EC291E"/>
    <w:rsid w:val="00EC2EEA"/>
    <w:rsid w:val="00EC3519"/>
    <w:rsid w:val="00EC6ABB"/>
    <w:rsid w:val="00EC7B44"/>
    <w:rsid w:val="00ED10D9"/>
    <w:rsid w:val="00ED28F4"/>
    <w:rsid w:val="00ED30A9"/>
    <w:rsid w:val="00ED4023"/>
    <w:rsid w:val="00ED43C6"/>
    <w:rsid w:val="00ED5476"/>
    <w:rsid w:val="00ED7864"/>
    <w:rsid w:val="00EE0200"/>
    <w:rsid w:val="00EE0F6C"/>
    <w:rsid w:val="00EE1465"/>
    <w:rsid w:val="00EE2C69"/>
    <w:rsid w:val="00EE34DD"/>
    <w:rsid w:val="00EE3C92"/>
    <w:rsid w:val="00EE447F"/>
    <w:rsid w:val="00EE4708"/>
    <w:rsid w:val="00EE47C6"/>
    <w:rsid w:val="00EE4D84"/>
    <w:rsid w:val="00EE76B1"/>
    <w:rsid w:val="00EF0382"/>
    <w:rsid w:val="00EF0F59"/>
    <w:rsid w:val="00EF1196"/>
    <w:rsid w:val="00EF271A"/>
    <w:rsid w:val="00EF2B23"/>
    <w:rsid w:val="00EF3A01"/>
    <w:rsid w:val="00EF52F1"/>
    <w:rsid w:val="00EF6457"/>
    <w:rsid w:val="00EF6F58"/>
    <w:rsid w:val="00EF7470"/>
    <w:rsid w:val="00EF7935"/>
    <w:rsid w:val="00F01526"/>
    <w:rsid w:val="00F023A7"/>
    <w:rsid w:val="00F039E2"/>
    <w:rsid w:val="00F04A95"/>
    <w:rsid w:val="00F058D3"/>
    <w:rsid w:val="00F069F8"/>
    <w:rsid w:val="00F11FF3"/>
    <w:rsid w:val="00F12F4D"/>
    <w:rsid w:val="00F12FB0"/>
    <w:rsid w:val="00F16039"/>
    <w:rsid w:val="00F20DCF"/>
    <w:rsid w:val="00F22ADC"/>
    <w:rsid w:val="00F2498E"/>
    <w:rsid w:val="00F258B0"/>
    <w:rsid w:val="00F3332A"/>
    <w:rsid w:val="00F34068"/>
    <w:rsid w:val="00F3421F"/>
    <w:rsid w:val="00F34782"/>
    <w:rsid w:val="00F35ED7"/>
    <w:rsid w:val="00F42E60"/>
    <w:rsid w:val="00F43916"/>
    <w:rsid w:val="00F44F84"/>
    <w:rsid w:val="00F466E6"/>
    <w:rsid w:val="00F508F3"/>
    <w:rsid w:val="00F51165"/>
    <w:rsid w:val="00F51C42"/>
    <w:rsid w:val="00F51CC4"/>
    <w:rsid w:val="00F51EAB"/>
    <w:rsid w:val="00F53747"/>
    <w:rsid w:val="00F54AF1"/>
    <w:rsid w:val="00F55B3B"/>
    <w:rsid w:val="00F56426"/>
    <w:rsid w:val="00F5643F"/>
    <w:rsid w:val="00F610C8"/>
    <w:rsid w:val="00F62371"/>
    <w:rsid w:val="00F63021"/>
    <w:rsid w:val="00F63239"/>
    <w:rsid w:val="00F656E5"/>
    <w:rsid w:val="00F672A8"/>
    <w:rsid w:val="00F70B12"/>
    <w:rsid w:val="00F74A3D"/>
    <w:rsid w:val="00F74FB9"/>
    <w:rsid w:val="00F77D38"/>
    <w:rsid w:val="00F86C5F"/>
    <w:rsid w:val="00F86D62"/>
    <w:rsid w:val="00F874BB"/>
    <w:rsid w:val="00F90DA5"/>
    <w:rsid w:val="00F90E5E"/>
    <w:rsid w:val="00F9118F"/>
    <w:rsid w:val="00F914C6"/>
    <w:rsid w:val="00F92B59"/>
    <w:rsid w:val="00F97115"/>
    <w:rsid w:val="00F97289"/>
    <w:rsid w:val="00F97B3C"/>
    <w:rsid w:val="00F97DE7"/>
    <w:rsid w:val="00FA00A8"/>
    <w:rsid w:val="00FA1F4B"/>
    <w:rsid w:val="00FA3644"/>
    <w:rsid w:val="00FA44C8"/>
    <w:rsid w:val="00FA4A6C"/>
    <w:rsid w:val="00FA4CAD"/>
    <w:rsid w:val="00FA4DC7"/>
    <w:rsid w:val="00FA5D15"/>
    <w:rsid w:val="00FB35CF"/>
    <w:rsid w:val="00FB4E64"/>
    <w:rsid w:val="00FB6398"/>
    <w:rsid w:val="00FC16AB"/>
    <w:rsid w:val="00FC1A6C"/>
    <w:rsid w:val="00FC3FBD"/>
    <w:rsid w:val="00FC54A4"/>
    <w:rsid w:val="00FC5CDF"/>
    <w:rsid w:val="00FC71C7"/>
    <w:rsid w:val="00FD0A58"/>
    <w:rsid w:val="00FD160B"/>
    <w:rsid w:val="00FD19B7"/>
    <w:rsid w:val="00FD39C9"/>
    <w:rsid w:val="00FD3CDC"/>
    <w:rsid w:val="00FD4378"/>
    <w:rsid w:val="00FD72C2"/>
    <w:rsid w:val="00FE10DF"/>
    <w:rsid w:val="00FE1867"/>
    <w:rsid w:val="00FE26EC"/>
    <w:rsid w:val="00FE2DFF"/>
    <w:rsid w:val="00FE35A8"/>
    <w:rsid w:val="00FE599A"/>
    <w:rsid w:val="00FE663C"/>
    <w:rsid w:val="00FE76FD"/>
    <w:rsid w:val="00FF1039"/>
    <w:rsid w:val="00FF1B91"/>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1E5"/>
    <w:rPr>
      <w:rFonts w:ascii="Calibri" w:eastAsia="Calibri" w:hAnsi="Calibri" w:cs="Calibri"/>
      <w:lang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0B6502"/>
    <w:pPr>
      <w:numPr>
        <w:numId w:val="3"/>
      </w:numPr>
    </w:pPr>
  </w:style>
  <w:style w:type="numbering" w:customStyle="1" w:styleId="Listaactual3">
    <w:name w:val="Lista actual3"/>
    <w:uiPriority w:val="99"/>
    <w:rsid w:val="00AE665A"/>
    <w:pPr>
      <w:numPr>
        <w:numId w:val="5"/>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7"/>
      </w:numPr>
    </w:pPr>
  </w:style>
  <w:style w:type="numbering" w:customStyle="1" w:styleId="Listaactual5">
    <w:name w:val="Lista actual5"/>
    <w:uiPriority w:val="99"/>
    <w:rsid w:val="009F3E42"/>
    <w:pPr>
      <w:numPr>
        <w:numId w:val="8"/>
      </w:numPr>
    </w:pPr>
  </w:style>
  <w:style w:type="numbering" w:customStyle="1" w:styleId="Listaactual6">
    <w:name w:val="Lista actual6"/>
    <w:uiPriority w:val="99"/>
    <w:rsid w:val="009F3E42"/>
    <w:pPr>
      <w:numPr>
        <w:numId w:val="9"/>
      </w:numPr>
    </w:pPr>
  </w:style>
  <w:style w:type="numbering" w:customStyle="1" w:styleId="Listaactual7">
    <w:name w:val="Lista actual7"/>
    <w:uiPriority w:val="99"/>
    <w:rsid w:val="009F3E42"/>
    <w:pPr>
      <w:numPr>
        <w:numId w:val="10"/>
      </w:numPr>
    </w:pPr>
  </w:style>
  <w:style w:type="numbering" w:customStyle="1" w:styleId="Listaactual8">
    <w:name w:val="Lista actual8"/>
    <w:uiPriority w:val="99"/>
    <w:rsid w:val="000E182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BF82A-41EA-447D-85D7-D103BB711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6148</Words>
  <Characters>33820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2019-06-13T15:30:00Z</cp:lastPrinted>
  <dcterms:created xsi:type="dcterms:W3CDTF">2022-05-10T02:48:00Z</dcterms:created>
  <dcterms:modified xsi:type="dcterms:W3CDTF">2022-05-13T19:46:00Z</dcterms:modified>
</cp:coreProperties>
</file>