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339E" w:rsidRPr="00800325" w:rsidRDefault="00743CC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w:t>
      </w:r>
      <w:r w:rsidRPr="00800325">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del </w:t>
      </w:r>
      <w:r w:rsidR="002B7E0E" w:rsidRPr="00800325">
        <w:rPr>
          <w:rFonts w:ascii="Palatino Linotype" w:eastAsia="Palatino Linotype" w:hAnsi="Palatino Linotype" w:cs="Palatino Linotype"/>
          <w:b/>
        </w:rPr>
        <w:t>veinte</w:t>
      </w:r>
      <w:r w:rsidRPr="00800325">
        <w:rPr>
          <w:rFonts w:ascii="Palatino Linotype" w:eastAsia="Palatino Linotype" w:hAnsi="Palatino Linotype" w:cs="Palatino Linotype"/>
        </w:rPr>
        <w:t xml:space="preserve"> </w:t>
      </w:r>
      <w:r w:rsidR="008357CA" w:rsidRPr="00800325">
        <w:rPr>
          <w:rFonts w:ascii="Palatino Linotype" w:eastAsia="Palatino Linotype" w:hAnsi="Palatino Linotype" w:cs="Palatino Linotype"/>
          <w:b/>
        </w:rPr>
        <w:t>de septiembre</w:t>
      </w:r>
      <w:r w:rsidRPr="00800325">
        <w:rPr>
          <w:rFonts w:ascii="Palatino Linotype" w:eastAsia="Palatino Linotype" w:hAnsi="Palatino Linotype" w:cs="Palatino Linotype"/>
          <w:b/>
        </w:rPr>
        <w:t xml:space="preserve"> del dos mil veintitrés</w:t>
      </w:r>
      <w:r w:rsidRPr="00800325">
        <w:rPr>
          <w:rFonts w:ascii="Palatino Linotype" w:eastAsia="Palatino Linotype" w:hAnsi="Palatino Linotype" w:cs="Palatino Linotype"/>
        </w:rPr>
        <w:t>.</w:t>
      </w:r>
    </w:p>
    <w:p w:rsidR="00E7339E" w:rsidRPr="00800325" w:rsidRDefault="00743CCC">
      <w:pPr>
        <w:spacing w:before="240" w:after="240" w:line="360" w:lineRule="auto"/>
        <w:jc w:val="both"/>
        <w:rPr>
          <w:rFonts w:ascii="Palatino Linotype" w:eastAsia="Palatino Linotype" w:hAnsi="Palatino Linotype" w:cs="Palatino Linotype"/>
          <w:b/>
        </w:rPr>
      </w:pPr>
      <w:r w:rsidRPr="00800325">
        <w:rPr>
          <w:rFonts w:ascii="Palatino Linotype" w:eastAsia="Palatino Linotype" w:hAnsi="Palatino Linotype" w:cs="Palatino Linotype"/>
          <w:b/>
        </w:rPr>
        <w:t>Visto</w:t>
      </w:r>
      <w:r w:rsidRPr="00800325">
        <w:rPr>
          <w:rFonts w:ascii="Palatino Linotype" w:eastAsia="Palatino Linotype" w:hAnsi="Palatino Linotype" w:cs="Palatino Linotype"/>
        </w:rPr>
        <w:t xml:space="preserve"> el expediente relativo al recurso de revisión </w:t>
      </w:r>
      <w:r w:rsidR="002B7E0E" w:rsidRPr="00800325">
        <w:rPr>
          <w:rFonts w:ascii="Palatino Linotype" w:eastAsia="Palatino Linotype" w:hAnsi="Palatino Linotype" w:cs="Palatino Linotype"/>
          <w:b/>
        </w:rPr>
        <w:t>01974/INFOEM/IP/RR/2023</w:t>
      </w:r>
      <w:r w:rsidRPr="00800325">
        <w:rPr>
          <w:rFonts w:ascii="Palatino Linotype" w:eastAsia="Palatino Linotype" w:hAnsi="Palatino Linotype" w:cs="Palatino Linotype"/>
        </w:rPr>
        <w:t>, interpuesto por</w:t>
      </w:r>
      <w:r w:rsidR="008357CA" w:rsidRPr="00800325">
        <w:rPr>
          <w:rFonts w:ascii="Palatino Linotype" w:eastAsia="Palatino Linotype" w:hAnsi="Palatino Linotype" w:cs="Palatino Linotype"/>
          <w:b/>
        </w:rPr>
        <w:t xml:space="preserve"> </w:t>
      </w:r>
      <w:r w:rsidR="00342473">
        <w:rPr>
          <w:rFonts w:ascii="Palatino Linotype" w:eastAsia="Palatino Linotype" w:hAnsi="Palatino Linotype" w:cs="Palatino Linotype"/>
          <w:b/>
        </w:rPr>
        <w:t>XXXXXX XXX XXXXXXXXXX</w:t>
      </w:r>
      <w:r w:rsidRPr="00800325">
        <w:rPr>
          <w:rFonts w:ascii="Palatino Linotype" w:eastAsia="Palatino Linotype" w:hAnsi="Palatino Linotype" w:cs="Palatino Linotype"/>
          <w:b/>
        </w:rPr>
        <w:t xml:space="preserve">, </w:t>
      </w:r>
      <w:r w:rsidRPr="00800325">
        <w:rPr>
          <w:rFonts w:ascii="Palatino Linotype" w:eastAsia="Palatino Linotype" w:hAnsi="Palatino Linotype" w:cs="Palatino Linotype"/>
        </w:rPr>
        <w:t xml:space="preserve">a quien en lo sucesivo se le denominará </w:t>
      </w:r>
      <w:r w:rsidRPr="00800325">
        <w:rPr>
          <w:rFonts w:ascii="Palatino Linotype" w:eastAsia="Palatino Linotype" w:hAnsi="Palatino Linotype" w:cs="Palatino Linotype"/>
          <w:b/>
        </w:rPr>
        <w:t>la Recurrente</w:t>
      </w:r>
      <w:r w:rsidRPr="00800325">
        <w:rPr>
          <w:rFonts w:ascii="Palatino Linotype" w:eastAsia="Palatino Linotype" w:hAnsi="Palatino Linotype" w:cs="Palatino Linotype"/>
          <w:b/>
          <w:i/>
        </w:rPr>
        <w:t xml:space="preserve"> </w:t>
      </w:r>
      <w:r w:rsidRPr="00800325">
        <w:rPr>
          <w:rFonts w:ascii="Palatino Linotype" w:eastAsia="Palatino Linotype" w:hAnsi="Palatino Linotype" w:cs="Palatino Linotype"/>
        </w:rPr>
        <w:t>en contra de la respuesta a su solicitud de información pública con número de folio</w:t>
      </w:r>
      <w:r w:rsidRPr="00800325">
        <w:rPr>
          <w:rFonts w:ascii="Verdana" w:eastAsia="Verdana" w:hAnsi="Verdana" w:cs="Verdana"/>
          <w:b/>
          <w:color w:val="FF0000"/>
        </w:rPr>
        <w:t xml:space="preserve"> </w:t>
      </w:r>
      <w:r w:rsidR="002B7E0E" w:rsidRPr="00800325">
        <w:rPr>
          <w:rFonts w:ascii="Palatino Linotype" w:eastAsia="Palatino Linotype" w:hAnsi="Palatino Linotype" w:cs="Palatino Linotype"/>
          <w:b/>
        </w:rPr>
        <w:t>00022/IHAEM/IP/2023</w:t>
      </w:r>
      <w:r w:rsidRPr="00800325">
        <w:rPr>
          <w:rFonts w:ascii="Palatino Linotype" w:eastAsia="Palatino Linotype" w:hAnsi="Palatino Linotype" w:cs="Palatino Linotype"/>
          <w:b/>
        </w:rPr>
        <w:t>,</w:t>
      </w:r>
      <w:r w:rsidRPr="00800325">
        <w:rPr>
          <w:rFonts w:ascii="Palatino Linotype" w:eastAsia="Palatino Linotype" w:hAnsi="Palatino Linotype" w:cs="Palatino Linotype"/>
        </w:rPr>
        <w:t xml:space="preserve"> otorgada por el </w:t>
      </w:r>
      <w:r w:rsidR="002B7E0E" w:rsidRPr="00800325">
        <w:rPr>
          <w:rFonts w:ascii="Palatino Linotype" w:eastAsia="Palatino Linotype" w:hAnsi="Palatino Linotype" w:cs="Palatino Linotype"/>
          <w:b/>
        </w:rPr>
        <w:t>Instituto Hacendario del Estado de México</w:t>
      </w:r>
      <w:r w:rsidRPr="00800325">
        <w:rPr>
          <w:rFonts w:ascii="Palatino Linotype" w:eastAsia="Palatino Linotype" w:hAnsi="Palatino Linotype" w:cs="Palatino Linotype"/>
        </w:rPr>
        <w:t xml:space="preserve">, en lo sucesivo el </w:t>
      </w:r>
      <w:r w:rsidRPr="00800325">
        <w:rPr>
          <w:rFonts w:ascii="Palatino Linotype" w:eastAsia="Palatino Linotype" w:hAnsi="Palatino Linotype" w:cs="Palatino Linotype"/>
          <w:b/>
        </w:rPr>
        <w:t>Sujeto Obligado</w:t>
      </w:r>
      <w:r w:rsidRPr="00800325">
        <w:rPr>
          <w:rFonts w:ascii="Palatino Linotype" w:eastAsia="Palatino Linotype" w:hAnsi="Palatino Linotype" w:cs="Palatino Linotype"/>
        </w:rPr>
        <w:t>,</w:t>
      </w:r>
      <w:r w:rsidRPr="00800325">
        <w:rPr>
          <w:rFonts w:ascii="Palatino Linotype" w:eastAsia="Palatino Linotype" w:hAnsi="Palatino Linotype" w:cs="Palatino Linotype"/>
          <w:b/>
        </w:rPr>
        <w:t xml:space="preserve"> </w:t>
      </w:r>
      <w:r w:rsidRPr="00800325">
        <w:rPr>
          <w:rFonts w:ascii="Palatino Linotype" w:eastAsia="Palatino Linotype" w:hAnsi="Palatino Linotype" w:cs="Palatino Linotype"/>
        </w:rPr>
        <w:t xml:space="preserve">se procede a dictar la presente resolución, con base en lo siguiente. </w:t>
      </w:r>
    </w:p>
    <w:p w:rsidR="00E7339E" w:rsidRPr="00800325" w:rsidRDefault="00743CCC">
      <w:pPr>
        <w:pStyle w:val="Ttulo2"/>
        <w:spacing w:before="240" w:after="240" w:line="360" w:lineRule="auto"/>
        <w:jc w:val="center"/>
        <w:rPr>
          <w:rFonts w:ascii="Palatino Linotype" w:eastAsia="Palatino Linotype" w:hAnsi="Palatino Linotype" w:cs="Palatino Linotype"/>
          <w:b/>
          <w:color w:val="000000"/>
          <w:sz w:val="24"/>
          <w:szCs w:val="24"/>
        </w:rPr>
      </w:pPr>
      <w:r w:rsidRPr="00800325">
        <w:rPr>
          <w:rFonts w:ascii="Palatino Linotype" w:eastAsia="Palatino Linotype" w:hAnsi="Palatino Linotype" w:cs="Palatino Linotype"/>
          <w:b/>
          <w:color w:val="000000"/>
          <w:sz w:val="24"/>
          <w:szCs w:val="24"/>
        </w:rPr>
        <w:t>I. A N T E C E D E N T E S:</w:t>
      </w:r>
    </w:p>
    <w:p w:rsidR="00E7339E" w:rsidRPr="00800325" w:rsidRDefault="00743CCC">
      <w:pPr>
        <w:spacing w:before="240" w:after="240" w:line="360" w:lineRule="auto"/>
        <w:jc w:val="both"/>
        <w:rPr>
          <w:rFonts w:ascii="Palatino Linotype" w:eastAsia="Palatino Linotype" w:hAnsi="Palatino Linotype" w:cs="Palatino Linotype"/>
          <w:b/>
        </w:rPr>
      </w:pPr>
      <w:r w:rsidRPr="00800325">
        <w:rPr>
          <w:rFonts w:ascii="Palatino Linotype" w:eastAsia="Palatino Linotype" w:hAnsi="Palatino Linotype" w:cs="Palatino Linotype"/>
          <w:b/>
        </w:rPr>
        <w:t>1. Solicitud de acceso a la información.</w:t>
      </w:r>
      <w:r w:rsidRPr="00800325">
        <w:rPr>
          <w:rFonts w:ascii="Palatino Linotype" w:eastAsia="Palatino Linotype" w:hAnsi="Palatino Linotype" w:cs="Palatino Linotype"/>
          <w:b/>
          <w:sz w:val="22"/>
          <w:szCs w:val="22"/>
        </w:rPr>
        <w:t xml:space="preserve"> El</w:t>
      </w:r>
      <w:r w:rsidRPr="00800325">
        <w:rPr>
          <w:rFonts w:ascii="Palatino Linotype" w:eastAsia="Palatino Linotype" w:hAnsi="Palatino Linotype" w:cs="Palatino Linotype"/>
        </w:rPr>
        <w:t xml:space="preserve"> </w:t>
      </w:r>
      <w:r w:rsidR="002B7E0E" w:rsidRPr="00800325">
        <w:rPr>
          <w:rFonts w:ascii="Palatino Linotype" w:eastAsia="Palatino Linotype" w:hAnsi="Palatino Linotype" w:cs="Palatino Linotype"/>
          <w:b/>
        </w:rPr>
        <w:t>dieciséis</w:t>
      </w:r>
      <w:r w:rsidR="008357CA" w:rsidRPr="00800325">
        <w:rPr>
          <w:rFonts w:ascii="Palatino Linotype" w:eastAsia="Palatino Linotype" w:hAnsi="Palatino Linotype" w:cs="Palatino Linotype"/>
          <w:b/>
        </w:rPr>
        <w:t xml:space="preserve"> </w:t>
      </w:r>
      <w:r w:rsidR="002B7E0E" w:rsidRPr="00800325">
        <w:rPr>
          <w:rFonts w:ascii="Palatino Linotype" w:eastAsia="Palatino Linotype" w:hAnsi="Palatino Linotype" w:cs="Palatino Linotype"/>
          <w:b/>
        </w:rPr>
        <w:t>de marz</w:t>
      </w:r>
      <w:r w:rsidR="008357CA" w:rsidRPr="00800325">
        <w:rPr>
          <w:rFonts w:ascii="Palatino Linotype" w:eastAsia="Palatino Linotype" w:hAnsi="Palatino Linotype" w:cs="Palatino Linotype"/>
          <w:b/>
        </w:rPr>
        <w:t>o</w:t>
      </w:r>
      <w:r w:rsidRPr="00800325">
        <w:rPr>
          <w:rFonts w:ascii="Palatino Linotype" w:eastAsia="Palatino Linotype" w:hAnsi="Palatino Linotype" w:cs="Palatino Linotype"/>
          <w:b/>
        </w:rPr>
        <w:t xml:space="preserve"> del dos </w:t>
      </w:r>
      <w:r w:rsidR="008357CA" w:rsidRPr="00800325">
        <w:rPr>
          <w:rFonts w:ascii="Palatino Linotype" w:eastAsia="Palatino Linotype" w:hAnsi="Palatino Linotype" w:cs="Palatino Linotype"/>
          <w:b/>
        </w:rPr>
        <w:t>mil veintitré</w:t>
      </w:r>
      <w:r w:rsidRPr="00800325">
        <w:rPr>
          <w:rFonts w:ascii="Palatino Linotype" w:eastAsia="Palatino Linotype" w:hAnsi="Palatino Linotype" w:cs="Palatino Linotype"/>
          <w:b/>
        </w:rPr>
        <w:t>s,</w:t>
      </w:r>
      <w:r w:rsidRPr="00800325">
        <w:rPr>
          <w:rFonts w:ascii="Palatino Linotype" w:eastAsia="Palatino Linotype" w:hAnsi="Palatino Linotype" w:cs="Palatino Linotype"/>
        </w:rPr>
        <w:t xml:space="preserve"> la </w:t>
      </w:r>
      <w:r w:rsidR="002B7E0E" w:rsidRPr="00800325">
        <w:rPr>
          <w:rFonts w:ascii="Palatino Linotype" w:eastAsia="Palatino Linotype" w:hAnsi="Palatino Linotype" w:cs="Palatino Linotype"/>
          <w:b/>
        </w:rPr>
        <w:t>parte</w:t>
      </w:r>
      <w:r w:rsidR="002B7E0E" w:rsidRPr="00800325">
        <w:rPr>
          <w:rFonts w:ascii="Palatino Linotype" w:eastAsia="Palatino Linotype" w:hAnsi="Palatino Linotype" w:cs="Palatino Linotype"/>
        </w:rPr>
        <w:t xml:space="preserve"> </w:t>
      </w:r>
      <w:r w:rsidRPr="00800325">
        <w:rPr>
          <w:rFonts w:ascii="Palatino Linotype" w:eastAsia="Palatino Linotype" w:hAnsi="Palatino Linotype" w:cs="Palatino Linotype"/>
          <w:b/>
        </w:rPr>
        <w:t>Recurrente</w:t>
      </w:r>
      <w:r w:rsidRPr="00800325">
        <w:rPr>
          <w:rFonts w:ascii="Palatino Linotype" w:eastAsia="Palatino Linotype" w:hAnsi="Palatino Linotype" w:cs="Palatino Linotype"/>
        </w:rPr>
        <w:t xml:space="preserve"> presentó a través del Sistema de Acceso a la Información Mexiquense, en lo subsecuente el </w:t>
      </w:r>
      <w:r w:rsidRPr="00800325">
        <w:rPr>
          <w:rFonts w:ascii="Palatino Linotype" w:eastAsia="Palatino Linotype" w:hAnsi="Palatino Linotype" w:cs="Palatino Linotype"/>
          <w:b/>
        </w:rPr>
        <w:t>SAIMEX,</w:t>
      </w:r>
      <w:r w:rsidRPr="00800325">
        <w:rPr>
          <w:rFonts w:ascii="Palatino Linotype" w:eastAsia="Palatino Linotype" w:hAnsi="Palatino Linotype" w:cs="Palatino Linotype"/>
        </w:rPr>
        <w:t xml:space="preserve"> la solicitud de acceso a la información pública, a la que se le asignó el número</w:t>
      </w:r>
      <w:r w:rsidRPr="00800325">
        <w:rPr>
          <w:rFonts w:ascii="Palatino Linotype" w:eastAsia="Palatino Linotype" w:hAnsi="Palatino Linotype" w:cs="Palatino Linotype"/>
          <w:b/>
        </w:rPr>
        <w:t xml:space="preserve"> </w:t>
      </w:r>
      <w:r w:rsidRPr="00800325">
        <w:rPr>
          <w:rFonts w:ascii="Palatino Linotype" w:eastAsia="Palatino Linotype" w:hAnsi="Palatino Linotype" w:cs="Palatino Linotype"/>
        </w:rPr>
        <w:t>de folio</w:t>
      </w:r>
      <w:r w:rsidRPr="00800325">
        <w:rPr>
          <w:rFonts w:ascii="Palatino Linotype" w:eastAsia="Palatino Linotype" w:hAnsi="Palatino Linotype" w:cs="Palatino Linotype"/>
          <w:b/>
        </w:rPr>
        <w:t xml:space="preserve"> </w:t>
      </w:r>
      <w:r w:rsidR="002B7E0E" w:rsidRPr="00800325">
        <w:rPr>
          <w:rFonts w:ascii="Palatino Linotype" w:eastAsia="Palatino Linotype" w:hAnsi="Palatino Linotype" w:cs="Palatino Linotype"/>
          <w:b/>
          <w:color w:val="000000"/>
        </w:rPr>
        <w:t>00022/IHAEM/IP/2023</w:t>
      </w:r>
      <w:r w:rsidRPr="00800325">
        <w:rPr>
          <w:rFonts w:ascii="Palatino Linotype" w:eastAsia="Palatino Linotype" w:hAnsi="Palatino Linotype" w:cs="Palatino Linotype"/>
          <w:b/>
        </w:rPr>
        <w:t xml:space="preserve">, </w:t>
      </w:r>
      <w:r w:rsidRPr="00800325">
        <w:rPr>
          <w:rFonts w:ascii="Palatino Linotype" w:eastAsia="Palatino Linotype" w:hAnsi="Palatino Linotype" w:cs="Palatino Linotype"/>
        </w:rPr>
        <w:t>a través de la cual requirió  lo siguiente:</w:t>
      </w:r>
    </w:p>
    <w:p w:rsidR="00E7339E" w:rsidRPr="00800325" w:rsidRDefault="00743CCC">
      <w:pPr>
        <w:spacing w:before="240" w:after="240" w:line="276" w:lineRule="auto"/>
        <w:ind w:left="567" w:right="851"/>
        <w:jc w:val="both"/>
        <w:rPr>
          <w:rFonts w:ascii="Palatino Linotype" w:eastAsia="Palatino Linotype" w:hAnsi="Palatino Linotype" w:cs="Palatino Linotype"/>
          <w:i/>
          <w:sz w:val="22"/>
          <w:szCs w:val="22"/>
        </w:rPr>
      </w:pPr>
      <w:r w:rsidRPr="00800325">
        <w:rPr>
          <w:rFonts w:ascii="Palatino Linotype" w:eastAsia="Palatino Linotype" w:hAnsi="Palatino Linotype" w:cs="Palatino Linotype"/>
          <w:i/>
          <w:sz w:val="22"/>
          <w:szCs w:val="22"/>
        </w:rPr>
        <w:t>“</w:t>
      </w:r>
      <w:r w:rsidR="002B7E0E" w:rsidRPr="00800325">
        <w:rPr>
          <w:rFonts w:ascii="Palatino Linotype" w:eastAsia="Palatino Linotype" w:hAnsi="Palatino Linotype" w:cs="Palatino Linotype"/>
          <w:i/>
          <w:sz w:val="22"/>
          <w:szCs w:val="22"/>
        </w:rPr>
        <w:t xml:space="preserve">Solicito la </w:t>
      </w:r>
      <w:r w:rsidR="002B7E0E" w:rsidRPr="00800325">
        <w:rPr>
          <w:rFonts w:ascii="Palatino Linotype" w:eastAsia="Palatino Linotype" w:hAnsi="Palatino Linotype" w:cs="Palatino Linotype"/>
          <w:b/>
          <w:i/>
          <w:sz w:val="22"/>
          <w:szCs w:val="22"/>
          <w:u w:val="single"/>
        </w:rPr>
        <w:t xml:space="preserve">lista de asistencia de todos los servidores públicos que acudieron a la capacitación Componentes de seguimiento a las observaciones de revisión a la cuenta pública, celebrada el día jueves 16 de marzo del 2023 a </w:t>
      </w:r>
      <w:proofErr w:type="gramStart"/>
      <w:r w:rsidR="002B7E0E" w:rsidRPr="00800325">
        <w:rPr>
          <w:rFonts w:ascii="Palatino Linotype" w:eastAsia="Palatino Linotype" w:hAnsi="Palatino Linotype" w:cs="Palatino Linotype"/>
          <w:b/>
          <w:i/>
          <w:sz w:val="22"/>
          <w:szCs w:val="22"/>
          <w:u w:val="single"/>
        </w:rPr>
        <w:t>las</w:t>
      </w:r>
      <w:proofErr w:type="gramEnd"/>
      <w:r w:rsidR="002B7E0E" w:rsidRPr="00800325">
        <w:rPr>
          <w:rFonts w:ascii="Palatino Linotype" w:eastAsia="Palatino Linotype" w:hAnsi="Palatino Linotype" w:cs="Palatino Linotype"/>
          <w:b/>
          <w:i/>
          <w:sz w:val="22"/>
          <w:szCs w:val="22"/>
          <w:u w:val="single"/>
        </w:rPr>
        <w:t xml:space="preserve"> 10hrs, en el auditorio José Emilio Pacheco</w:t>
      </w:r>
      <w:r w:rsidRPr="00800325">
        <w:rPr>
          <w:rFonts w:ascii="Palatino Linotype" w:eastAsia="Palatino Linotype" w:hAnsi="Palatino Linotype" w:cs="Palatino Linotype"/>
          <w:i/>
          <w:sz w:val="22"/>
          <w:szCs w:val="22"/>
        </w:rPr>
        <w:t>” (Sic) (Énfasis añadido)</w:t>
      </w:r>
    </w:p>
    <w:p w:rsidR="00E7339E" w:rsidRPr="00800325" w:rsidRDefault="00743CCC">
      <w:pPr>
        <w:spacing w:before="240" w:after="240" w:line="360" w:lineRule="auto"/>
        <w:jc w:val="both"/>
        <w:rPr>
          <w:rFonts w:ascii="Palatino Linotype" w:eastAsia="Palatino Linotype" w:hAnsi="Palatino Linotype" w:cs="Palatino Linotype"/>
          <w:b/>
        </w:rPr>
      </w:pPr>
      <w:r w:rsidRPr="00800325">
        <w:rPr>
          <w:rFonts w:ascii="Palatino Linotype" w:eastAsia="Palatino Linotype" w:hAnsi="Palatino Linotype" w:cs="Palatino Linotype"/>
          <w:b/>
        </w:rPr>
        <w:t>Modalidad de entrega de la información</w:t>
      </w:r>
      <w:r w:rsidRPr="00800325">
        <w:rPr>
          <w:rFonts w:ascii="Palatino Linotype" w:eastAsia="Palatino Linotype" w:hAnsi="Palatino Linotype" w:cs="Palatino Linotype"/>
        </w:rPr>
        <w:t xml:space="preserve">: vía </w:t>
      </w:r>
      <w:r w:rsidRPr="00800325">
        <w:rPr>
          <w:rFonts w:ascii="Palatino Linotype" w:eastAsia="Palatino Linotype" w:hAnsi="Palatino Linotype" w:cs="Palatino Linotype"/>
          <w:b/>
        </w:rPr>
        <w:t xml:space="preserve">SAIMEX </w:t>
      </w:r>
    </w:p>
    <w:p w:rsidR="00E7339E" w:rsidRPr="00800325" w:rsidRDefault="00743CCC">
      <w:pPr>
        <w:spacing w:before="240" w:after="240" w:line="360" w:lineRule="auto"/>
        <w:jc w:val="both"/>
        <w:rPr>
          <w:rFonts w:ascii="Palatino Linotype" w:eastAsia="Palatino Linotype" w:hAnsi="Palatino Linotype" w:cs="Palatino Linotype"/>
          <w:b/>
          <w:i/>
          <w:sz w:val="22"/>
          <w:szCs w:val="22"/>
        </w:rPr>
      </w:pPr>
      <w:r w:rsidRPr="00800325">
        <w:rPr>
          <w:rFonts w:ascii="Palatino Linotype" w:eastAsia="Palatino Linotype" w:hAnsi="Palatino Linotype" w:cs="Palatino Linotype"/>
          <w:b/>
        </w:rPr>
        <w:lastRenderedPageBreak/>
        <w:t xml:space="preserve">2. Respuesta. </w:t>
      </w:r>
      <w:r w:rsidRPr="00800325">
        <w:rPr>
          <w:rFonts w:ascii="Palatino Linotype" w:eastAsia="Palatino Linotype" w:hAnsi="Palatino Linotype" w:cs="Palatino Linotype"/>
        </w:rPr>
        <w:t xml:space="preserve">El </w:t>
      </w:r>
      <w:r w:rsidR="002B7E0E" w:rsidRPr="00800325">
        <w:rPr>
          <w:rFonts w:ascii="Palatino Linotype" w:eastAsia="Palatino Linotype" w:hAnsi="Palatino Linotype" w:cs="Palatino Linotype"/>
          <w:b/>
        </w:rPr>
        <w:t>catorce de abril</w:t>
      </w:r>
      <w:r w:rsidRPr="00800325">
        <w:rPr>
          <w:rFonts w:ascii="Palatino Linotype" w:eastAsia="Palatino Linotype" w:hAnsi="Palatino Linotype" w:cs="Palatino Linotype"/>
          <w:b/>
        </w:rPr>
        <w:t xml:space="preserve"> del dos </w:t>
      </w:r>
      <w:r w:rsidR="008357CA" w:rsidRPr="00800325">
        <w:rPr>
          <w:rFonts w:ascii="Palatino Linotype" w:eastAsia="Palatino Linotype" w:hAnsi="Palatino Linotype" w:cs="Palatino Linotype"/>
          <w:b/>
        </w:rPr>
        <w:t>mil veintitré</w:t>
      </w:r>
      <w:r w:rsidRPr="00800325">
        <w:rPr>
          <w:rFonts w:ascii="Palatino Linotype" w:eastAsia="Palatino Linotype" w:hAnsi="Palatino Linotype" w:cs="Palatino Linotype"/>
          <w:b/>
        </w:rPr>
        <w:t>s</w:t>
      </w:r>
      <w:r w:rsidRPr="00800325">
        <w:rPr>
          <w:rFonts w:ascii="Palatino Linotype" w:eastAsia="Palatino Linotype" w:hAnsi="Palatino Linotype" w:cs="Palatino Linotype"/>
        </w:rPr>
        <w:t xml:space="preserve">, el </w:t>
      </w:r>
      <w:r w:rsidRPr="00800325">
        <w:rPr>
          <w:rFonts w:ascii="Palatino Linotype" w:eastAsia="Palatino Linotype" w:hAnsi="Palatino Linotype" w:cs="Palatino Linotype"/>
          <w:b/>
        </w:rPr>
        <w:t>Sujeto Obligado</w:t>
      </w:r>
      <w:r w:rsidRPr="00800325">
        <w:rPr>
          <w:rFonts w:ascii="Palatino Linotype" w:eastAsia="Palatino Linotype" w:hAnsi="Palatino Linotype" w:cs="Palatino Linotype"/>
        </w:rPr>
        <w:t xml:space="preserve"> otorgó, a través del </w:t>
      </w:r>
      <w:r w:rsidRPr="00800325">
        <w:rPr>
          <w:rFonts w:ascii="Palatino Linotype" w:eastAsia="Palatino Linotype" w:hAnsi="Palatino Linotype" w:cs="Palatino Linotype"/>
          <w:b/>
        </w:rPr>
        <w:t>SAIMEX</w:t>
      </w:r>
      <w:r w:rsidRPr="00800325">
        <w:rPr>
          <w:rFonts w:ascii="Palatino Linotype" w:eastAsia="Palatino Linotype" w:hAnsi="Palatino Linotype" w:cs="Palatino Linotype"/>
        </w:rPr>
        <w:t>, la respuesta a la solicitud de acceso a la información en los siguientes términos:</w:t>
      </w:r>
    </w:p>
    <w:p w:rsidR="002B7E0E" w:rsidRPr="00800325" w:rsidRDefault="00743CCC" w:rsidP="002B7E0E">
      <w:pPr>
        <w:spacing w:before="240" w:after="240" w:line="276" w:lineRule="auto"/>
        <w:ind w:left="567" w:right="851"/>
        <w:jc w:val="both"/>
        <w:rPr>
          <w:rFonts w:ascii="Palatino Linotype" w:eastAsia="Palatino Linotype" w:hAnsi="Palatino Linotype" w:cs="Palatino Linotype"/>
          <w:i/>
          <w:sz w:val="22"/>
          <w:szCs w:val="22"/>
        </w:rPr>
      </w:pPr>
      <w:r w:rsidRPr="00800325">
        <w:rPr>
          <w:rFonts w:ascii="Palatino Linotype" w:eastAsia="Palatino Linotype" w:hAnsi="Palatino Linotype" w:cs="Palatino Linotype"/>
          <w:i/>
          <w:sz w:val="22"/>
          <w:szCs w:val="22"/>
        </w:rPr>
        <w:t>“</w:t>
      </w:r>
      <w:r w:rsidR="002B7E0E" w:rsidRPr="00800325">
        <w:rPr>
          <w:rFonts w:ascii="Palatino Linotype" w:eastAsia="Palatino Linotype" w:hAnsi="Palatino Linotype" w:cs="Palatino Linotype"/>
          <w:i/>
          <w:sz w:val="22"/>
          <w:szCs w:val="22"/>
        </w:rPr>
        <w:t>En atención a su solicitud, me permito adjuntar seis archivos en formato .</w:t>
      </w:r>
      <w:proofErr w:type="spellStart"/>
      <w:r w:rsidR="002B7E0E" w:rsidRPr="00800325">
        <w:rPr>
          <w:rFonts w:ascii="Palatino Linotype" w:eastAsia="Palatino Linotype" w:hAnsi="Palatino Linotype" w:cs="Palatino Linotype"/>
          <w:i/>
          <w:sz w:val="22"/>
          <w:szCs w:val="22"/>
        </w:rPr>
        <w:t>pdf</w:t>
      </w:r>
      <w:proofErr w:type="spellEnd"/>
      <w:r w:rsidR="002B7E0E" w:rsidRPr="00800325">
        <w:rPr>
          <w:rFonts w:ascii="Palatino Linotype" w:eastAsia="Palatino Linotype" w:hAnsi="Palatino Linotype" w:cs="Palatino Linotype"/>
          <w:i/>
          <w:sz w:val="22"/>
          <w:szCs w:val="22"/>
        </w:rPr>
        <w:t>, que contienen la Respuesta, el oficio de turno, respuesta de la Servidora Pública Habilitada, Lista de asistencia, y Acta de la Séptima Sesión Extraordinaria del Comité de Transparencia. Quedo a sus órdenes.</w:t>
      </w:r>
    </w:p>
    <w:p w:rsidR="002B7E0E" w:rsidRPr="00800325" w:rsidRDefault="002B7E0E" w:rsidP="002B7E0E">
      <w:pPr>
        <w:spacing w:before="240" w:after="240" w:line="276" w:lineRule="auto"/>
        <w:ind w:left="567" w:right="851"/>
        <w:jc w:val="both"/>
        <w:rPr>
          <w:rFonts w:ascii="Palatino Linotype" w:eastAsia="Palatino Linotype" w:hAnsi="Palatino Linotype" w:cs="Palatino Linotype"/>
          <w:i/>
          <w:sz w:val="22"/>
          <w:szCs w:val="22"/>
        </w:rPr>
      </w:pPr>
      <w:r w:rsidRPr="00800325">
        <w:rPr>
          <w:rFonts w:ascii="Palatino Linotype" w:eastAsia="Palatino Linotype" w:hAnsi="Palatino Linotype" w:cs="Palatino Linotype"/>
          <w:i/>
          <w:sz w:val="22"/>
          <w:szCs w:val="22"/>
        </w:rPr>
        <w:t>ATENTAMENTE</w:t>
      </w:r>
    </w:p>
    <w:p w:rsidR="00E7339E" w:rsidRPr="00800325" w:rsidRDefault="002B7E0E" w:rsidP="002B7E0E">
      <w:pPr>
        <w:spacing w:before="240" w:after="240" w:line="276" w:lineRule="auto"/>
        <w:ind w:left="567" w:right="851"/>
        <w:jc w:val="both"/>
        <w:rPr>
          <w:rFonts w:ascii="Palatino Linotype" w:eastAsia="Palatino Linotype" w:hAnsi="Palatino Linotype" w:cs="Palatino Linotype"/>
          <w:i/>
          <w:sz w:val="22"/>
          <w:szCs w:val="22"/>
        </w:rPr>
      </w:pPr>
      <w:r w:rsidRPr="00800325">
        <w:rPr>
          <w:rFonts w:ascii="Palatino Linotype" w:eastAsia="Palatino Linotype" w:hAnsi="Palatino Linotype" w:cs="Palatino Linotype"/>
          <w:i/>
          <w:sz w:val="22"/>
          <w:szCs w:val="22"/>
        </w:rPr>
        <w:t xml:space="preserve">LIC. MARGARITA GONZALEZ ROSAS </w:t>
      </w:r>
      <w:r w:rsidR="00743CCC" w:rsidRPr="00800325">
        <w:rPr>
          <w:rFonts w:ascii="Palatino Linotype" w:eastAsia="Palatino Linotype" w:hAnsi="Palatino Linotype" w:cs="Palatino Linotype"/>
          <w:i/>
          <w:sz w:val="22"/>
          <w:szCs w:val="22"/>
        </w:rPr>
        <w:t>“(Sic)</w:t>
      </w:r>
    </w:p>
    <w:p w:rsidR="00E7339E" w:rsidRPr="00800325" w:rsidRDefault="00743CCC">
      <w:pPr>
        <w:spacing w:before="240" w:after="240" w:line="360" w:lineRule="auto"/>
        <w:ind w:right="567"/>
        <w:jc w:val="both"/>
        <w:rPr>
          <w:rFonts w:ascii="Palatino Linotype" w:eastAsia="Palatino Linotype" w:hAnsi="Palatino Linotype" w:cs="Palatino Linotype"/>
        </w:rPr>
      </w:pPr>
      <w:r w:rsidRPr="00800325">
        <w:rPr>
          <w:rFonts w:ascii="Palatino Linotype" w:eastAsia="Palatino Linotype" w:hAnsi="Palatino Linotype" w:cs="Palatino Linotype"/>
          <w:b/>
        </w:rPr>
        <w:t>Archivos adjuntos:</w:t>
      </w:r>
      <w:r w:rsidRPr="00800325">
        <w:rPr>
          <w:rFonts w:ascii="Palatino Linotype" w:eastAsia="Palatino Linotype" w:hAnsi="Palatino Linotype" w:cs="Palatino Linotype"/>
        </w:rPr>
        <w:t xml:space="preserve"> </w:t>
      </w:r>
    </w:p>
    <w:p w:rsidR="002B7E0E" w:rsidRPr="00800325" w:rsidRDefault="002B7E0E" w:rsidP="002B7E0E">
      <w:pPr>
        <w:spacing w:before="240" w:after="240" w:line="360" w:lineRule="auto"/>
        <w:ind w:left="567" w:right="567"/>
        <w:jc w:val="both"/>
        <w:rPr>
          <w:rFonts w:ascii="Palatino Linotype" w:eastAsia="Palatino Linotype" w:hAnsi="Palatino Linotype" w:cs="Palatino Linotype"/>
        </w:rPr>
      </w:pPr>
      <w:r w:rsidRPr="00800325">
        <w:rPr>
          <w:rFonts w:ascii="Palatino Linotype" w:eastAsia="Palatino Linotype" w:hAnsi="Palatino Linotype" w:cs="Palatino Linotype"/>
          <w:b/>
          <w:i/>
        </w:rPr>
        <w:t xml:space="preserve">“Acta VIIE.pdf”: </w:t>
      </w:r>
      <w:r w:rsidRPr="00800325">
        <w:rPr>
          <w:rFonts w:ascii="Palatino Linotype" w:eastAsia="Palatino Linotype" w:hAnsi="Palatino Linotype" w:cs="Palatino Linotype"/>
        </w:rPr>
        <w:t>Documento que se compone de siete fojas, el cual medularmente contiene el Acta de la Séptima Sesión Extraordinaria del Comité de Transparencia del Instituto Hacendario del Estado de México, por el cual se clasifican los correos electrónicos particulares que obran en las listas de asistencia solicitadas.</w:t>
      </w:r>
    </w:p>
    <w:p w:rsidR="002B7E0E" w:rsidRPr="00800325" w:rsidRDefault="002B7E0E" w:rsidP="002B7E0E">
      <w:pPr>
        <w:spacing w:before="240" w:after="240" w:line="360" w:lineRule="auto"/>
        <w:ind w:left="567" w:right="567"/>
        <w:jc w:val="both"/>
        <w:rPr>
          <w:rFonts w:ascii="Palatino Linotype" w:eastAsia="Palatino Linotype" w:hAnsi="Palatino Linotype" w:cs="Palatino Linotype"/>
        </w:rPr>
      </w:pPr>
      <w:r w:rsidRPr="00800325">
        <w:rPr>
          <w:rFonts w:ascii="Palatino Linotype" w:eastAsia="Palatino Linotype" w:hAnsi="Palatino Linotype" w:cs="Palatino Linotype"/>
          <w:noProof/>
          <w:lang w:val="es-MX"/>
        </w:rPr>
        <w:lastRenderedPageBreak/>
        <w:drawing>
          <wp:inline distT="0" distB="0" distL="0" distR="0" wp14:anchorId="305FE105" wp14:editId="3C263DDC">
            <wp:extent cx="4482367" cy="5816010"/>
            <wp:effectExtent l="19050" t="19050" r="13970" b="133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86033" cy="5820767"/>
                    </a:xfrm>
                    <a:prstGeom prst="rect">
                      <a:avLst/>
                    </a:prstGeom>
                    <a:ln>
                      <a:solidFill>
                        <a:schemeClr val="tx1"/>
                      </a:solidFill>
                    </a:ln>
                  </pic:spPr>
                </pic:pic>
              </a:graphicData>
            </a:graphic>
          </wp:inline>
        </w:drawing>
      </w:r>
    </w:p>
    <w:p w:rsidR="002B7E0E" w:rsidRPr="00800325" w:rsidRDefault="002B7E0E" w:rsidP="002B7E0E">
      <w:pPr>
        <w:spacing w:before="240" w:after="240" w:line="360" w:lineRule="auto"/>
        <w:ind w:left="567" w:right="567"/>
        <w:jc w:val="both"/>
        <w:rPr>
          <w:rFonts w:ascii="Palatino Linotype" w:eastAsia="Palatino Linotype" w:hAnsi="Palatino Linotype" w:cs="Palatino Linotype"/>
        </w:rPr>
      </w:pPr>
      <w:r w:rsidRPr="00800325">
        <w:rPr>
          <w:rFonts w:ascii="Palatino Linotype" w:eastAsia="Palatino Linotype" w:hAnsi="Palatino Linotype" w:cs="Palatino Linotype"/>
          <w:b/>
          <w:i/>
        </w:rPr>
        <w:t xml:space="preserve">“Listas de asistencia.pdf”: </w:t>
      </w:r>
      <w:r w:rsidRPr="00800325">
        <w:rPr>
          <w:rFonts w:ascii="Palatino Linotype" w:eastAsia="Palatino Linotype" w:hAnsi="Palatino Linotype" w:cs="Palatino Linotype"/>
        </w:rPr>
        <w:t xml:space="preserve">Archivo electrónico que se compone de dieciocho fojas y en él se aprecian las listas de asistencia generadas por la </w:t>
      </w:r>
      <w:r w:rsidR="00793D36" w:rsidRPr="00800325">
        <w:rPr>
          <w:rFonts w:ascii="Palatino Linotype" w:eastAsia="Palatino Linotype" w:hAnsi="Palatino Linotype" w:cs="Palatino Linotype"/>
        </w:rPr>
        <w:t xml:space="preserve">capacitación </w:t>
      </w:r>
      <w:r w:rsidR="00793D36" w:rsidRPr="00800325">
        <w:rPr>
          <w:rFonts w:ascii="Palatino Linotype" w:eastAsia="Palatino Linotype" w:hAnsi="Palatino Linotype" w:cs="Palatino Linotype"/>
          <w:b/>
        </w:rPr>
        <w:t xml:space="preserve">Componentes de seguimiento a las observaciones de </w:t>
      </w:r>
      <w:r w:rsidR="00793D36" w:rsidRPr="00800325">
        <w:rPr>
          <w:rFonts w:ascii="Palatino Linotype" w:eastAsia="Palatino Linotype" w:hAnsi="Palatino Linotype" w:cs="Palatino Linotype"/>
          <w:b/>
        </w:rPr>
        <w:lastRenderedPageBreak/>
        <w:t>revisión a la cuenta pública, celebrada el día jueves 16 de marzo del 2023.</w:t>
      </w:r>
    </w:p>
    <w:p w:rsidR="002B7E0E" w:rsidRPr="00800325" w:rsidRDefault="002B7E0E" w:rsidP="002B7E0E">
      <w:pPr>
        <w:spacing w:before="240" w:after="240" w:line="360" w:lineRule="auto"/>
        <w:ind w:left="567" w:right="567"/>
        <w:jc w:val="both"/>
        <w:rPr>
          <w:rFonts w:ascii="Palatino Linotype" w:eastAsia="Palatino Linotype" w:hAnsi="Palatino Linotype" w:cs="Palatino Linotype"/>
        </w:rPr>
      </w:pPr>
      <w:r w:rsidRPr="00800325">
        <w:rPr>
          <w:rFonts w:ascii="Palatino Linotype" w:eastAsia="Palatino Linotype" w:hAnsi="Palatino Linotype" w:cs="Palatino Linotype"/>
          <w:noProof/>
          <w:lang w:val="es-MX"/>
        </w:rPr>
        <w:drawing>
          <wp:inline distT="0" distB="0" distL="0" distR="0" wp14:anchorId="032572E1" wp14:editId="22E40839">
            <wp:extent cx="5015366" cy="3646968"/>
            <wp:effectExtent l="19050" t="19050" r="13970" b="1079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21171" cy="3651189"/>
                    </a:xfrm>
                    <a:prstGeom prst="rect">
                      <a:avLst/>
                    </a:prstGeom>
                    <a:ln>
                      <a:solidFill>
                        <a:schemeClr val="tx1"/>
                      </a:solidFill>
                    </a:ln>
                  </pic:spPr>
                </pic:pic>
              </a:graphicData>
            </a:graphic>
          </wp:inline>
        </w:drawing>
      </w:r>
    </w:p>
    <w:p w:rsidR="002B7E0E" w:rsidRPr="00800325" w:rsidRDefault="002B7E0E" w:rsidP="002B7E0E">
      <w:pPr>
        <w:spacing w:before="240" w:after="240" w:line="360" w:lineRule="auto"/>
        <w:ind w:left="567" w:right="567"/>
        <w:jc w:val="both"/>
        <w:rPr>
          <w:rFonts w:ascii="Palatino Linotype" w:eastAsia="Palatino Linotype" w:hAnsi="Palatino Linotype" w:cs="Palatino Linotype"/>
        </w:rPr>
      </w:pPr>
      <w:r w:rsidRPr="00800325">
        <w:rPr>
          <w:rFonts w:ascii="Palatino Linotype" w:eastAsia="Palatino Linotype" w:hAnsi="Palatino Linotype" w:cs="Palatino Linotype"/>
          <w:b/>
          <w:i/>
        </w:rPr>
        <w:t>“Respuesta CV Folio 00022.PDF”:</w:t>
      </w:r>
      <w:r w:rsidR="00793D36" w:rsidRPr="00800325">
        <w:rPr>
          <w:rFonts w:ascii="Palatino Linotype" w:eastAsia="Palatino Linotype" w:hAnsi="Palatino Linotype" w:cs="Palatino Linotype"/>
          <w:b/>
          <w:i/>
        </w:rPr>
        <w:t xml:space="preserve"> </w:t>
      </w:r>
      <w:r w:rsidR="00793D36" w:rsidRPr="00800325">
        <w:rPr>
          <w:rFonts w:ascii="Palatino Linotype" w:eastAsia="Palatino Linotype" w:hAnsi="Palatino Linotype" w:cs="Palatino Linotype"/>
        </w:rPr>
        <w:t>Oficio signado por el Coordinador de Vinculación Interinstitucional, dirigido a la Titular de la Unidad de Transparencia, por el cual remite la información solicitada en versión pública.</w:t>
      </w:r>
    </w:p>
    <w:p w:rsidR="00793D36" w:rsidRPr="00800325" w:rsidRDefault="00793D36" w:rsidP="00793D36">
      <w:pPr>
        <w:spacing w:before="240" w:after="240" w:line="360" w:lineRule="auto"/>
        <w:ind w:left="567" w:right="567"/>
        <w:jc w:val="center"/>
        <w:rPr>
          <w:rFonts w:ascii="Palatino Linotype" w:eastAsia="Palatino Linotype" w:hAnsi="Palatino Linotype" w:cs="Palatino Linotype"/>
        </w:rPr>
      </w:pPr>
      <w:r w:rsidRPr="00800325">
        <w:rPr>
          <w:rFonts w:ascii="Palatino Linotype" w:eastAsia="Palatino Linotype" w:hAnsi="Palatino Linotype" w:cs="Palatino Linotype"/>
          <w:noProof/>
          <w:lang w:val="es-MX"/>
        </w:rPr>
        <w:lastRenderedPageBreak/>
        <w:drawing>
          <wp:inline distT="0" distB="0" distL="0" distR="0" wp14:anchorId="6ACBDC13" wp14:editId="00DD2DB2">
            <wp:extent cx="3965945" cy="4964538"/>
            <wp:effectExtent l="19050" t="19050" r="15875" b="266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68222" cy="4967389"/>
                    </a:xfrm>
                    <a:prstGeom prst="rect">
                      <a:avLst/>
                    </a:prstGeom>
                    <a:ln>
                      <a:solidFill>
                        <a:schemeClr val="tx1"/>
                      </a:solidFill>
                    </a:ln>
                  </pic:spPr>
                </pic:pic>
              </a:graphicData>
            </a:graphic>
          </wp:inline>
        </w:drawing>
      </w:r>
    </w:p>
    <w:p w:rsidR="002B7E0E" w:rsidRPr="00800325" w:rsidRDefault="002B7E0E" w:rsidP="002B7E0E">
      <w:pPr>
        <w:spacing w:before="240" w:after="240" w:line="360" w:lineRule="auto"/>
        <w:ind w:left="567" w:right="567"/>
        <w:jc w:val="both"/>
        <w:rPr>
          <w:rFonts w:ascii="Palatino Linotype" w:eastAsia="Palatino Linotype" w:hAnsi="Palatino Linotype" w:cs="Palatino Linotype"/>
        </w:rPr>
      </w:pPr>
      <w:r w:rsidRPr="00800325">
        <w:rPr>
          <w:rFonts w:ascii="Palatino Linotype" w:eastAsia="Palatino Linotype" w:hAnsi="Palatino Linotype" w:cs="Palatino Linotype"/>
          <w:b/>
          <w:i/>
        </w:rPr>
        <w:t xml:space="preserve">“Respuesta UT Folio 00022.pdf”: </w:t>
      </w:r>
      <w:r w:rsidR="00793D36" w:rsidRPr="00800325">
        <w:rPr>
          <w:rFonts w:ascii="Palatino Linotype" w:eastAsia="Palatino Linotype" w:hAnsi="Palatino Linotype" w:cs="Palatino Linotype"/>
        </w:rPr>
        <w:t>Documento de dos hojas por el cual, la Titular de la Unidad de Transparencia remite la respuesta a la solicitud de información.</w:t>
      </w:r>
    </w:p>
    <w:p w:rsidR="00793D36" w:rsidRPr="00800325" w:rsidRDefault="001D0D36" w:rsidP="00793D36">
      <w:pPr>
        <w:spacing w:before="240" w:after="240" w:line="360" w:lineRule="auto"/>
        <w:ind w:left="567" w:right="567"/>
        <w:jc w:val="center"/>
        <w:rPr>
          <w:rFonts w:ascii="Palatino Linotype" w:eastAsia="Palatino Linotype" w:hAnsi="Palatino Linotype" w:cs="Palatino Linotype"/>
        </w:rPr>
      </w:pPr>
      <w:r>
        <w:rPr>
          <w:noProof/>
          <w:lang w:val="es-MX"/>
        </w:rPr>
        <w:lastRenderedPageBreak/>
        <w:drawing>
          <wp:inline distT="0" distB="0" distL="0" distR="0" wp14:anchorId="1BC0DFBE" wp14:editId="4E32C72A">
            <wp:extent cx="4484885" cy="55149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133" t="22755" r="41120" b="18690"/>
                    <a:stretch/>
                  </pic:blipFill>
                  <pic:spPr bwMode="auto">
                    <a:xfrm>
                      <a:off x="0" y="0"/>
                      <a:ext cx="4503729" cy="5538147"/>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2B7E0E" w:rsidRPr="00800325" w:rsidRDefault="002B7E0E" w:rsidP="002B7E0E">
      <w:pPr>
        <w:spacing w:before="240" w:after="240" w:line="360" w:lineRule="auto"/>
        <w:ind w:left="567" w:right="567"/>
        <w:jc w:val="both"/>
        <w:rPr>
          <w:rFonts w:ascii="Palatino Linotype" w:eastAsia="Palatino Linotype" w:hAnsi="Palatino Linotype" w:cs="Palatino Linotype"/>
        </w:rPr>
      </w:pPr>
      <w:r w:rsidRPr="00800325">
        <w:rPr>
          <w:rFonts w:ascii="Palatino Linotype" w:eastAsia="Palatino Linotype" w:hAnsi="Palatino Linotype" w:cs="Palatino Linotype"/>
          <w:b/>
          <w:i/>
        </w:rPr>
        <w:t xml:space="preserve">“Oficio 088.pdf”: </w:t>
      </w:r>
      <w:r w:rsidR="00793D36" w:rsidRPr="00800325">
        <w:rPr>
          <w:rFonts w:ascii="Palatino Linotype" w:eastAsia="Palatino Linotype" w:hAnsi="Palatino Linotype" w:cs="Palatino Linotype"/>
        </w:rPr>
        <w:t>Oficio por el cual la Titular de la Unidad de Transparencia turna la solicitud de información al Coordinador de Vinculación Interinstitucional.</w:t>
      </w:r>
    </w:p>
    <w:p w:rsidR="00793D36" w:rsidRPr="00800325" w:rsidRDefault="00793D36" w:rsidP="002B7E0E">
      <w:pPr>
        <w:spacing w:before="240" w:after="240" w:line="360" w:lineRule="auto"/>
        <w:ind w:left="567" w:right="567"/>
        <w:jc w:val="both"/>
        <w:rPr>
          <w:rFonts w:ascii="Palatino Linotype" w:eastAsia="Palatino Linotype" w:hAnsi="Palatino Linotype" w:cs="Palatino Linotype"/>
          <w:b/>
          <w:i/>
        </w:rPr>
      </w:pPr>
      <w:r w:rsidRPr="00800325">
        <w:rPr>
          <w:rFonts w:ascii="Palatino Linotype" w:eastAsia="Palatino Linotype" w:hAnsi="Palatino Linotype" w:cs="Palatino Linotype"/>
          <w:b/>
          <w:i/>
          <w:noProof/>
          <w:lang w:val="es-MX"/>
        </w:rPr>
        <w:lastRenderedPageBreak/>
        <w:drawing>
          <wp:inline distT="0" distB="0" distL="0" distR="0" wp14:anchorId="4F292F0E" wp14:editId="7C6AF9AB">
            <wp:extent cx="4465675" cy="5587048"/>
            <wp:effectExtent l="19050" t="19050" r="11430" b="139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75968" cy="5599925"/>
                    </a:xfrm>
                    <a:prstGeom prst="rect">
                      <a:avLst/>
                    </a:prstGeom>
                    <a:ln>
                      <a:solidFill>
                        <a:schemeClr val="tx1"/>
                      </a:solidFill>
                    </a:ln>
                  </pic:spPr>
                </pic:pic>
              </a:graphicData>
            </a:graphic>
          </wp:inline>
        </w:drawing>
      </w:r>
    </w:p>
    <w:p w:rsidR="002B7E0E" w:rsidRPr="00800325" w:rsidRDefault="002B7E0E" w:rsidP="002B7E0E">
      <w:pPr>
        <w:spacing w:before="240" w:after="240" w:line="360" w:lineRule="auto"/>
        <w:ind w:left="567" w:right="567"/>
        <w:jc w:val="both"/>
        <w:rPr>
          <w:rFonts w:ascii="Palatino Linotype" w:eastAsia="Palatino Linotype" w:hAnsi="Palatino Linotype" w:cs="Palatino Linotype"/>
        </w:rPr>
      </w:pPr>
      <w:r w:rsidRPr="00800325">
        <w:rPr>
          <w:rFonts w:ascii="Palatino Linotype" w:eastAsia="Palatino Linotype" w:hAnsi="Palatino Linotype" w:cs="Palatino Linotype"/>
          <w:b/>
          <w:i/>
        </w:rPr>
        <w:t xml:space="preserve">“Oficio 050.pdf”: </w:t>
      </w:r>
      <w:r w:rsidR="00793D36" w:rsidRPr="00800325">
        <w:rPr>
          <w:rFonts w:ascii="Palatino Linotype" w:eastAsia="Palatino Linotype" w:hAnsi="Palatino Linotype" w:cs="Palatino Linotype"/>
        </w:rPr>
        <w:t>Archivo electrónico que se compone de dos fojas, signado por el Coordinador de Vinculación Interinstitucional, por el cual solicita la clasificación de los correos electrónicos personales, en virtud de que se considera dato personal, asimismo remite el cuadro de clasificación.</w:t>
      </w:r>
    </w:p>
    <w:p w:rsidR="00793D36" w:rsidRPr="00800325" w:rsidRDefault="00793D36" w:rsidP="002B7E0E">
      <w:pPr>
        <w:spacing w:before="240" w:after="240" w:line="360" w:lineRule="auto"/>
        <w:ind w:left="567" w:right="567"/>
        <w:jc w:val="both"/>
        <w:rPr>
          <w:rFonts w:ascii="Palatino Linotype" w:eastAsia="Palatino Linotype" w:hAnsi="Palatino Linotype" w:cs="Palatino Linotype"/>
          <w:b/>
          <w:i/>
        </w:rPr>
      </w:pPr>
      <w:r w:rsidRPr="00800325">
        <w:rPr>
          <w:rFonts w:ascii="Palatino Linotype" w:eastAsia="Palatino Linotype" w:hAnsi="Palatino Linotype" w:cs="Palatino Linotype"/>
          <w:b/>
          <w:i/>
          <w:noProof/>
          <w:lang w:val="es-MX"/>
        </w:rPr>
        <w:lastRenderedPageBreak/>
        <w:drawing>
          <wp:inline distT="0" distB="0" distL="0" distR="0" wp14:anchorId="71A70BB9" wp14:editId="74F5B922">
            <wp:extent cx="4517048" cy="5762847"/>
            <wp:effectExtent l="19050" t="19050" r="1714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19773" cy="5766324"/>
                    </a:xfrm>
                    <a:prstGeom prst="rect">
                      <a:avLst/>
                    </a:prstGeom>
                    <a:ln>
                      <a:solidFill>
                        <a:schemeClr val="tx1"/>
                      </a:solidFill>
                    </a:ln>
                  </pic:spPr>
                </pic:pic>
              </a:graphicData>
            </a:graphic>
          </wp:inline>
        </w:drawing>
      </w:r>
    </w:p>
    <w:p w:rsidR="00E7339E" w:rsidRPr="00800325" w:rsidRDefault="00E91FC2">
      <w:pPr>
        <w:spacing w:before="240" w:after="240" w:line="360" w:lineRule="auto"/>
        <w:jc w:val="both"/>
        <w:rPr>
          <w:rFonts w:ascii="Palatino Linotype" w:eastAsia="Palatino Linotype" w:hAnsi="Palatino Linotype" w:cs="Palatino Linotype"/>
        </w:rPr>
      </w:pPr>
      <w:r w:rsidRPr="00800325">
        <w:rPr>
          <w:rFonts w:ascii="Palatino Linotype" w:eastAsia="Palatino Linotype" w:hAnsi="Palatino Linotype" w:cs="Palatino Linotype"/>
          <w:b/>
        </w:rPr>
        <w:t>3</w:t>
      </w:r>
      <w:r w:rsidR="00743CCC" w:rsidRPr="00800325">
        <w:rPr>
          <w:rFonts w:ascii="Palatino Linotype" w:eastAsia="Palatino Linotype" w:hAnsi="Palatino Linotype" w:cs="Palatino Linotype"/>
          <w:b/>
        </w:rPr>
        <w:t>. Recurso de revisión.</w:t>
      </w:r>
      <w:r w:rsidR="00743CCC" w:rsidRPr="00800325">
        <w:rPr>
          <w:rFonts w:ascii="Palatino Linotype" w:eastAsia="Palatino Linotype" w:hAnsi="Palatino Linotype" w:cs="Palatino Linotype"/>
          <w:b/>
          <w:sz w:val="22"/>
          <w:szCs w:val="22"/>
        </w:rPr>
        <w:t xml:space="preserve"> </w:t>
      </w:r>
      <w:r w:rsidR="00743CCC" w:rsidRPr="00800325">
        <w:rPr>
          <w:rFonts w:ascii="Palatino Linotype" w:eastAsia="Palatino Linotype" w:hAnsi="Palatino Linotype" w:cs="Palatino Linotype"/>
        </w:rPr>
        <w:t xml:space="preserve">Inconforme con la respuesta recibida, </w:t>
      </w:r>
      <w:r w:rsidRPr="00800325">
        <w:rPr>
          <w:rFonts w:ascii="Palatino Linotype" w:eastAsia="Palatino Linotype" w:hAnsi="Palatino Linotype" w:cs="Palatino Linotype"/>
          <w:b/>
        </w:rPr>
        <w:t>la parte</w:t>
      </w:r>
      <w:r w:rsidR="00743CCC" w:rsidRPr="00800325">
        <w:rPr>
          <w:rFonts w:ascii="Palatino Linotype" w:eastAsia="Palatino Linotype" w:hAnsi="Palatino Linotype" w:cs="Palatino Linotype"/>
          <w:b/>
        </w:rPr>
        <w:t xml:space="preserve"> Recurrente</w:t>
      </w:r>
      <w:r w:rsidR="00743CCC" w:rsidRPr="00800325">
        <w:rPr>
          <w:rFonts w:ascii="Palatino Linotype" w:eastAsia="Palatino Linotype" w:hAnsi="Palatino Linotype" w:cs="Palatino Linotype"/>
        </w:rPr>
        <w:t xml:space="preserve"> interpuso el </w:t>
      </w:r>
      <w:r w:rsidR="00793D36" w:rsidRPr="00800325">
        <w:rPr>
          <w:rFonts w:ascii="Palatino Linotype" w:eastAsia="Palatino Linotype" w:hAnsi="Palatino Linotype" w:cs="Palatino Linotype"/>
          <w:b/>
        </w:rPr>
        <w:t>catorce de abril</w:t>
      </w:r>
      <w:r w:rsidRPr="00800325">
        <w:rPr>
          <w:rFonts w:ascii="Palatino Linotype" w:eastAsia="Palatino Linotype" w:hAnsi="Palatino Linotype" w:cs="Palatino Linotype"/>
          <w:b/>
        </w:rPr>
        <w:t xml:space="preserve"> del año dos mil veintitrés</w:t>
      </w:r>
      <w:r w:rsidR="00743CCC" w:rsidRPr="00800325">
        <w:rPr>
          <w:rFonts w:ascii="Palatino Linotype" w:eastAsia="Palatino Linotype" w:hAnsi="Palatino Linotype" w:cs="Palatino Linotype"/>
        </w:rPr>
        <w:t>, el presente medio de impugnación expresando las siguientes manifestaciones:</w:t>
      </w:r>
    </w:p>
    <w:p w:rsidR="00E7339E" w:rsidRPr="00800325" w:rsidRDefault="00743CCC">
      <w:pPr>
        <w:spacing w:before="240" w:after="240" w:line="360" w:lineRule="auto"/>
        <w:ind w:left="851" w:right="567"/>
        <w:rPr>
          <w:rFonts w:ascii="Palatino Linotype" w:eastAsia="Palatino Linotype" w:hAnsi="Palatino Linotype" w:cs="Palatino Linotype"/>
          <w:b/>
        </w:rPr>
      </w:pPr>
      <w:r w:rsidRPr="00800325">
        <w:rPr>
          <w:rFonts w:ascii="Palatino Linotype" w:eastAsia="Palatino Linotype" w:hAnsi="Palatino Linotype" w:cs="Palatino Linotype"/>
          <w:b/>
        </w:rPr>
        <w:t>a) Acto impugnado.</w:t>
      </w:r>
    </w:p>
    <w:p w:rsidR="00E7339E" w:rsidRPr="00800325" w:rsidRDefault="00743CCC">
      <w:pPr>
        <w:spacing w:before="240" w:after="240" w:line="276" w:lineRule="auto"/>
        <w:ind w:left="851" w:right="567"/>
        <w:jc w:val="both"/>
        <w:rPr>
          <w:rFonts w:ascii="Palatino Linotype" w:eastAsia="Palatino Linotype" w:hAnsi="Palatino Linotype" w:cs="Palatino Linotype"/>
          <w:i/>
          <w:sz w:val="22"/>
          <w:szCs w:val="22"/>
        </w:rPr>
      </w:pPr>
      <w:r w:rsidRPr="00800325">
        <w:rPr>
          <w:rFonts w:ascii="Palatino Linotype" w:eastAsia="Palatino Linotype" w:hAnsi="Palatino Linotype" w:cs="Palatino Linotype"/>
          <w:i/>
          <w:sz w:val="22"/>
          <w:szCs w:val="22"/>
        </w:rPr>
        <w:lastRenderedPageBreak/>
        <w:t>“</w:t>
      </w:r>
      <w:r w:rsidR="00793D36" w:rsidRPr="00800325">
        <w:rPr>
          <w:rFonts w:ascii="Palatino Linotype" w:eastAsia="Palatino Linotype" w:hAnsi="Palatino Linotype" w:cs="Palatino Linotype"/>
          <w:i/>
          <w:sz w:val="22"/>
          <w:szCs w:val="22"/>
        </w:rPr>
        <w:t>Respuesta</w:t>
      </w:r>
      <w:r w:rsidRPr="00800325">
        <w:rPr>
          <w:rFonts w:ascii="Palatino Linotype" w:eastAsia="Palatino Linotype" w:hAnsi="Palatino Linotype" w:cs="Palatino Linotype"/>
          <w:i/>
          <w:sz w:val="22"/>
          <w:szCs w:val="22"/>
        </w:rPr>
        <w:t xml:space="preserve">” (Sic) </w:t>
      </w:r>
    </w:p>
    <w:p w:rsidR="00E7339E" w:rsidRPr="00800325" w:rsidRDefault="00743CCC">
      <w:pPr>
        <w:spacing w:before="240" w:after="240" w:line="360" w:lineRule="auto"/>
        <w:ind w:left="851" w:right="567"/>
        <w:jc w:val="both"/>
        <w:rPr>
          <w:rFonts w:ascii="Palatino Linotype" w:eastAsia="Palatino Linotype" w:hAnsi="Palatino Linotype" w:cs="Palatino Linotype"/>
          <w:b/>
        </w:rPr>
      </w:pPr>
      <w:r w:rsidRPr="00800325">
        <w:rPr>
          <w:rFonts w:ascii="Palatino Linotype" w:eastAsia="Palatino Linotype" w:hAnsi="Palatino Linotype" w:cs="Palatino Linotype"/>
          <w:b/>
        </w:rPr>
        <w:t>b) Razones o motivos de inconformidad.</w:t>
      </w:r>
    </w:p>
    <w:p w:rsidR="00E7339E" w:rsidRPr="00800325" w:rsidRDefault="00743CCC">
      <w:pPr>
        <w:spacing w:before="240" w:after="240" w:line="276" w:lineRule="auto"/>
        <w:ind w:left="851" w:right="567"/>
        <w:jc w:val="both"/>
        <w:rPr>
          <w:rFonts w:ascii="Palatino Linotype" w:eastAsia="Palatino Linotype" w:hAnsi="Palatino Linotype" w:cs="Palatino Linotype"/>
        </w:rPr>
      </w:pPr>
      <w:r w:rsidRPr="00800325">
        <w:rPr>
          <w:rFonts w:ascii="Palatino Linotype" w:eastAsia="Palatino Linotype" w:hAnsi="Palatino Linotype" w:cs="Palatino Linotype"/>
          <w:i/>
          <w:sz w:val="22"/>
          <w:szCs w:val="22"/>
        </w:rPr>
        <w:t>“</w:t>
      </w:r>
      <w:r w:rsidR="00793D36" w:rsidRPr="00800325">
        <w:rPr>
          <w:rFonts w:ascii="Palatino Linotype" w:eastAsia="Palatino Linotype" w:hAnsi="Palatino Linotype" w:cs="Palatino Linotype"/>
          <w:i/>
          <w:sz w:val="22"/>
          <w:szCs w:val="22"/>
        </w:rPr>
        <w:t xml:space="preserve">En verdad el </w:t>
      </w:r>
      <w:proofErr w:type="spellStart"/>
      <w:r w:rsidR="00793D36" w:rsidRPr="00800325">
        <w:rPr>
          <w:rFonts w:ascii="Palatino Linotype" w:eastAsia="Palatino Linotype" w:hAnsi="Palatino Linotype" w:cs="Palatino Linotype"/>
          <w:i/>
          <w:sz w:val="22"/>
          <w:szCs w:val="22"/>
        </w:rPr>
        <w:t>infoem</w:t>
      </w:r>
      <w:proofErr w:type="spellEnd"/>
      <w:r w:rsidR="00793D36" w:rsidRPr="00800325">
        <w:rPr>
          <w:rFonts w:ascii="Palatino Linotype" w:eastAsia="Palatino Linotype" w:hAnsi="Palatino Linotype" w:cs="Palatino Linotype"/>
          <w:i/>
          <w:sz w:val="22"/>
          <w:szCs w:val="22"/>
        </w:rPr>
        <w:t xml:space="preserve"> certifica a estos titulares de transparencia</w:t>
      </w:r>
      <w:proofErr w:type="gramStart"/>
      <w:r w:rsidR="00793D36" w:rsidRPr="00800325">
        <w:rPr>
          <w:rFonts w:ascii="Palatino Linotype" w:eastAsia="Palatino Linotype" w:hAnsi="Palatino Linotype" w:cs="Palatino Linotype"/>
          <w:i/>
          <w:sz w:val="22"/>
          <w:szCs w:val="22"/>
        </w:rPr>
        <w:t>?</w:t>
      </w:r>
      <w:proofErr w:type="gramEnd"/>
      <w:r w:rsidR="00793D36" w:rsidRPr="00800325">
        <w:rPr>
          <w:rFonts w:ascii="Palatino Linotype" w:eastAsia="Palatino Linotype" w:hAnsi="Palatino Linotype" w:cs="Palatino Linotype"/>
          <w:b/>
          <w:i/>
          <w:sz w:val="22"/>
          <w:szCs w:val="22"/>
        </w:rPr>
        <w:t xml:space="preserve"> Que </w:t>
      </w:r>
      <w:r w:rsidR="00793D36" w:rsidRPr="00800325">
        <w:rPr>
          <w:rFonts w:ascii="Palatino Linotype" w:eastAsia="Palatino Linotype" w:hAnsi="Palatino Linotype" w:cs="Palatino Linotype"/>
          <w:b/>
          <w:i/>
          <w:sz w:val="22"/>
          <w:szCs w:val="22"/>
          <w:u w:val="single"/>
        </w:rPr>
        <w:t xml:space="preserve">remiten acuerdos sin los requisitos mínimos que dan legalidad </w:t>
      </w:r>
      <w:proofErr w:type="gramStart"/>
      <w:r w:rsidR="00793D36" w:rsidRPr="00800325">
        <w:rPr>
          <w:rFonts w:ascii="Palatino Linotype" w:eastAsia="Palatino Linotype" w:hAnsi="Palatino Linotype" w:cs="Palatino Linotype"/>
          <w:b/>
          <w:i/>
          <w:sz w:val="22"/>
          <w:szCs w:val="22"/>
          <w:u w:val="single"/>
        </w:rPr>
        <w:t>la versiones públicas</w:t>
      </w:r>
      <w:proofErr w:type="gramEnd"/>
      <w:r w:rsidR="00793D36" w:rsidRPr="00800325">
        <w:rPr>
          <w:rFonts w:ascii="Palatino Linotype" w:eastAsia="Palatino Linotype" w:hAnsi="Palatino Linotype" w:cs="Palatino Linotype"/>
          <w:b/>
          <w:i/>
          <w:sz w:val="22"/>
          <w:szCs w:val="22"/>
          <w:u w:val="single"/>
        </w:rPr>
        <w:t xml:space="preserve"> que remiten, cuadros de reserva confundidos cómo de clasificación confidencial, acuerdos sin </w:t>
      </w:r>
      <w:proofErr w:type="spellStart"/>
      <w:r w:rsidR="00793D36" w:rsidRPr="00800325">
        <w:rPr>
          <w:rFonts w:ascii="Palatino Linotype" w:eastAsia="Palatino Linotype" w:hAnsi="Palatino Linotype" w:cs="Palatino Linotype"/>
          <w:b/>
          <w:i/>
          <w:sz w:val="22"/>
          <w:szCs w:val="22"/>
          <w:u w:val="single"/>
        </w:rPr>
        <w:t>fundamentacion</w:t>
      </w:r>
      <w:proofErr w:type="spellEnd"/>
      <w:r w:rsidR="00793D36" w:rsidRPr="00800325">
        <w:rPr>
          <w:rFonts w:ascii="Palatino Linotype" w:eastAsia="Palatino Linotype" w:hAnsi="Palatino Linotype" w:cs="Palatino Linotype"/>
          <w:b/>
          <w:i/>
          <w:sz w:val="22"/>
          <w:szCs w:val="22"/>
          <w:u w:val="single"/>
        </w:rPr>
        <w:t xml:space="preserve"> ni motivación</w:t>
      </w:r>
      <w:r w:rsidR="00793D36" w:rsidRPr="00800325">
        <w:rPr>
          <w:rFonts w:ascii="Palatino Linotype" w:eastAsia="Palatino Linotype" w:hAnsi="Palatino Linotype" w:cs="Palatino Linotype"/>
          <w:b/>
          <w:i/>
          <w:sz w:val="22"/>
          <w:szCs w:val="22"/>
        </w:rPr>
        <w:t xml:space="preserve">. </w:t>
      </w:r>
      <w:proofErr w:type="spellStart"/>
      <w:r w:rsidR="00793D36" w:rsidRPr="00800325">
        <w:rPr>
          <w:rFonts w:ascii="Palatino Linotype" w:eastAsia="Palatino Linotype" w:hAnsi="Palatino Linotype" w:cs="Palatino Linotype"/>
          <w:i/>
          <w:sz w:val="22"/>
          <w:szCs w:val="22"/>
        </w:rPr>
        <w:t>Que</w:t>
      </w:r>
      <w:proofErr w:type="spellEnd"/>
      <w:r w:rsidR="00793D36" w:rsidRPr="00800325">
        <w:rPr>
          <w:rFonts w:ascii="Palatino Linotype" w:eastAsia="Palatino Linotype" w:hAnsi="Palatino Linotype" w:cs="Palatino Linotype"/>
          <w:i/>
          <w:sz w:val="22"/>
          <w:szCs w:val="22"/>
        </w:rPr>
        <w:t xml:space="preserve"> pena que los ciudadanos recibamos estás respuestas</w:t>
      </w:r>
      <w:r w:rsidRPr="00800325">
        <w:rPr>
          <w:rFonts w:ascii="Palatino Linotype" w:eastAsia="Palatino Linotype" w:hAnsi="Palatino Linotype" w:cs="Palatino Linotype"/>
          <w:i/>
          <w:sz w:val="22"/>
          <w:szCs w:val="22"/>
        </w:rPr>
        <w:t>" (Sic) (Énfasis añadido)</w:t>
      </w:r>
    </w:p>
    <w:p w:rsidR="00E7339E" w:rsidRPr="00800325" w:rsidRDefault="00E91FC2">
      <w:pPr>
        <w:spacing w:before="240" w:after="240" w:line="360" w:lineRule="auto"/>
        <w:jc w:val="both"/>
        <w:rPr>
          <w:rFonts w:ascii="Palatino Linotype" w:eastAsia="Palatino Linotype" w:hAnsi="Palatino Linotype" w:cs="Palatino Linotype"/>
        </w:rPr>
      </w:pPr>
      <w:r w:rsidRPr="00800325">
        <w:rPr>
          <w:rFonts w:ascii="Palatino Linotype" w:eastAsia="Palatino Linotype" w:hAnsi="Palatino Linotype" w:cs="Palatino Linotype"/>
          <w:b/>
        </w:rPr>
        <w:t>4</w:t>
      </w:r>
      <w:r w:rsidR="00743CCC" w:rsidRPr="00800325">
        <w:rPr>
          <w:rFonts w:ascii="Palatino Linotype" w:eastAsia="Palatino Linotype" w:hAnsi="Palatino Linotype" w:cs="Palatino Linotype"/>
          <w:b/>
        </w:rPr>
        <w:t xml:space="preserve">. Turno. </w:t>
      </w:r>
      <w:r w:rsidR="00743CCC" w:rsidRPr="00800325">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envió electrónicamente al Instituto de Transparencia, Acceso a la Información Pública y Protección de Datos Personales del Estado de México y Municipios, que por razón de turno fue asignado a la </w:t>
      </w:r>
      <w:r w:rsidR="00743CCC" w:rsidRPr="00800325">
        <w:rPr>
          <w:rFonts w:ascii="Palatino Linotype" w:eastAsia="Palatino Linotype" w:hAnsi="Palatino Linotype" w:cs="Palatino Linotype"/>
          <w:b/>
        </w:rPr>
        <w:t>Comisionada Guadalupe Ramírez Peña</w:t>
      </w:r>
      <w:r w:rsidR="00743CCC" w:rsidRPr="00800325">
        <w:rPr>
          <w:rFonts w:ascii="Palatino Linotype" w:eastAsia="Palatino Linotype" w:hAnsi="Palatino Linotype" w:cs="Palatino Linotype"/>
        </w:rPr>
        <w:t xml:space="preserve"> para su análisis, estudio, elaboración del proyecto y presentación ante el Pleno de este Instituto.</w:t>
      </w:r>
    </w:p>
    <w:p w:rsidR="00E7339E" w:rsidRPr="00800325" w:rsidRDefault="00E91FC2">
      <w:pPr>
        <w:spacing w:before="240" w:after="240" w:line="360" w:lineRule="auto"/>
        <w:jc w:val="both"/>
      </w:pPr>
      <w:r w:rsidRPr="00800325">
        <w:rPr>
          <w:rFonts w:ascii="Palatino Linotype" w:eastAsia="Palatino Linotype" w:hAnsi="Palatino Linotype" w:cs="Palatino Linotype"/>
          <w:b/>
        </w:rPr>
        <w:t>5</w:t>
      </w:r>
      <w:r w:rsidR="00743CCC" w:rsidRPr="00800325">
        <w:rPr>
          <w:rFonts w:ascii="Palatino Linotype" w:eastAsia="Palatino Linotype" w:hAnsi="Palatino Linotype" w:cs="Palatino Linotype"/>
          <w:b/>
        </w:rPr>
        <w:t xml:space="preserve">. Admisión. </w:t>
      </w:r>
      <w:r w:rsidR="00743CCC" w:rsidRPr="00800325">
        <w:rPr>
          <w:rFonts w:ascii="Palatino Linotype" w:eastAsia="Palatino Linotype" w:hAnsi="Palatino Linotype" w:cs="Palatino Linotype"/>
        </w:rPr>
        <w:t xml:space="preserve">Mediante auto de fecha </w:t>
      </w:r>
      <w:r w:rsidR="00793D36" w:rsidRPr="00800325">
        <w:rPr>
          <w:rFonts w:ascii="Palatino Linotype" w:eastAsia="Palatino Linotype" w:hAnsi="Palatino Linotype" w:cs="Palatino Linotype"/>
          <w:b/>
        </w:rPr>
        <w:t>diecinueve de abril</w:t>
      </w:r>
      <w:r w:rsidR="00743CCC" w:rsidRPr="00800325">
        <w:rPr>
          <w:rFonts w:ascii="Palatino Linotype" w:eastAsia="Palatino Linotype" w:hAnsi="Palatino Linotype" w:cs="Palatino Linotype"/>
          <w:b/>
        </w:rPr>
        <w:t xml:space="preserve"> del dos mil veintitrés</w:t>
      </w:r>
      <w:r w:rsidR="00743CCC" w:rsidRPr="00800325">
        <w:rPr>
          <w:rFonts w:ascii="Palatino Linotype" w:eastAsia="Palatino Linotype" w:hAnsi="Palatino Linotype" w:cs="Palatino Linotype"/>
        </w:rPr>
        <w:t xml:space="preserve">, este Organismo Garante, admitió a trámite el recurso de revisión respectivo, poniéndose a disposición de las partes, para que un plazo no mayor a siete días hábiles manifestase lo que a su derecho corresponda, a efecto de ofrecer pruebas, informe justificado y alegatos, lo anterior con fundamento en el artículo 185 fracciones I, II y IV de la Ley de Transparencia y Acceso a la Información Pública del Estado de México y Municipios. </w:t>
      </w:r>
    </w:p>
    <w:p w:rsidR="002B12DA" w:rsidRPr="00800325" w:rsidRDefault="00E91FC2" w:rsidP="002B12DA">
      <w:pPr>
        <w:widowControl w:val="0"/>
        <w:tabs>
          <w:tab w:val="left" w:pos="709"/>
        </w:tabs>
        <w:spacing w:before="240" w:after="240" w:line="360" w:lineRule="auto"/>
        <w:jc w:val="both"/>
        <w:rPr>
          <w:rFonts w:ascii="Palatino Linotype" w:eastAsia="Palatino Linotype" w:hAnsi="Palatino Linotype" w:cs="Palatino Linotype"/>
        </w:rPr>
      </w:pPr>
      <w:r w:rsidRPr="00800325">
        <w:rPr>
          <w:rFonts w:ascii="Palatino Linotype" w:eastAsia="Palatino Linotype" w:hAnsi="Palatino Linotype" w:cs="Palatino Linotype"/>
          <w:b/>
        </w:rPr>
        <w:t>6</w:t>
      </w:r>
      <w:r w:rsidR="00743CCC" w:rsidRPr="00800325">
        <w:rPr>
          <w:rFonts w:ascii="Palatino Linotype" w:eastAsia="Palatino Linotype" w:hAnsi="Palatino Linotype" w:cs="Palatino Linotype"/>
          <w:b/>
        </w:rPr>
        <w:t>. Manifestaciones.</w:t>
      </w:r>
      <w:r w:rsidR="00743CCC" w:rsidRPr="00800325">
        <w:rPr>
          <w:rFonts w:ascii="Palatino Linotype" w:eastAsia="Palatino Linotype" w:hAnsi="Palatino Linotype" w:cs="Palatino Linotype"/>
          <w:b/>
          <w:sz w:val="28"/>
          <w:szCs w:val="28"/>
        </w:rPr>
        <w:t xml:space="preserve"> </w:t>
      </w:r>
      <w:r w:rsidR="00743CCC" w:rsidRPr="00800325">
        <w:rPr>
          <w:rFonts w:ascii="Palatino Linotype" w:eastAsia="Palatino Linotype" w:hAnsi="Palatino Linotype" w:cs="Palatino Linotype"/>
        </w:rPr>
        <w:t xml:space="preserve">De las constancias que integran el expediente en que se actúan se advierte que el </w:t>
      </w:r>
      <w:r w:rsidR="00743CCC" w:rsidRPr="00800325">
        <w:rPr>
          <w:rFonts w:ascii="Palatino Linotype" w:eastAsia="Palatino Linotype" w:hAnsi="Palatino Linotype" w:cs="Palatino Linotype"/>
          <w:b/>
        </w:rPr>
        <w:t>Sujeto Obligado</w:t>
      </w:r>
      <w:r w:rsidR="00743CCC" w:rsidRPr="00800325">
        <w:rPr>
          <w:rFonts w:ascii="Palatino Linotype" w:eastAsia="Palatino Linotype" w:hAnsi="Palatino Linotype" w:cs="Palatino Linotype"/>
        </w:rPr>
        <w:t xml:space="preserve"> rindió su informe justificado </w:t>
      </w:r>
      <w:r w:rsidR="00793D36" w:rsidRPr="00800325">
        <w:rPr>
          <w:rFonts w:ascii="Palatino Linotype" w:eastAsia="Palatino Linotype" w:hAnsi="Palatino Linotype" w:cs="Palatino Linotype"/>
        </w:rPr>
        <w:t xml:space="preserve">el </w:t>
      </w:r>
      <w:r w:rsidR="00793D36" w:rsidRPr="00800325">
        <w:rPr>
          <w:rFonts w:ascii="Palatino Linotype" w:eastAsia="Palatino Linotype" w:hAnsi="Palatino Linotype" w:cs="Palatino Linotype"/>
          <w:b/>
        </w:rPr>
        <w:t>dos de mayo de dos mil veintitrés</w:t>
      </w:r>
      <w:r w:rsidR="00793D36" w:rsidRPr="00800325">
        <w:rPr>
          <w:rFonts w:ascii="Palatino Linotype" w:eastAsia="Palatino Linotype" w:hAnsi="Palatino Linotype" w:cs="Palatino Linotype"/>
        </w:rPr>
        <w:t xml:space="preserve">, </w:t>
      </w:r>
      <w:r w:rsidR="002B12DA" w:rsidRPr="00800325">
        <w:rPr>
          <w:rFonts w:ascii="Palatino Linotype" w:eastAsia="Palatino Linotype" w:hAnsi="Palatino Linotype" w:cs="Palatino Linotype"/>
        </w:rPr>
        <w:t>mediante los</w:t>
      </w:r>
      <w:r w:rsidR="00743CCC" w:rsidRPr="00800325">
        <w:rPr>
          <w:rFonts w:ascii="Palatino Linotype" w:eastAsia="Palatino Linotype" w:hAnsi="Palatino Linotype" w:cs="Palatino Linotype"/>
        </w:rPr>
        <w:t xml:space="preserve"> archivo</w:t>
      </w:r>
      <w:r w:rsidR="002B12DA" w:rsidRPr="00800325">
        <w:rPr>
          <w:rFonts w:ascii="Palatino Linotype" w:eastAsia="Palatino Linotype" w:hAnsi="Palatino Linotype" w:cs="Palatino Linotype"/>
        </w:rPr>
        <w:t xml:space="preserve">s electrónicos </w:t>
      </w:r>
      <w:r w:rsidR="002B12DA" w:rsidRPr="00800325">
        <w:rPr>
          <w:rFonts w:ascii="Palatino Linotype" w:eastAsia="Palatino Linotype" w:hAnsi="Palatino Linotype" w:cs="Palatino Linotype"/>
          <w:b/>
          <w:i/>
        </w:rPr>
        <w:tab/>
        <w:t xml:space="preserve">“Informe de Justificación </w:t>
      </w:r>
      <w:r w:rsidR="002B12DA" w:rsidRPr="00800325">
        <w:rPr>
          <w:rFonts w:ascii="Palatino Linotype" w:eastAsia="Palatino Linotype" w:hAnsi="Palatino Linotype" w:cs="Palatino Linotype"/>
          <w:b/>
          <w:i/>
        </w:rPr>
        <w:lastRenderedPageBreak/>
        <w:t xml:space="preserve">RR 01974 Folio 00022.pdf” y “Cuadro de Clasificacion.pdf”, </w:t>
      </w:r>
      <w:r w:rsidR="002B12DA" w:rsidRPr="00800325">
        <w:rPr>
          <w:rFonts w:ascii="Palatino Linotype" w:eastAsia="Palatino Linotype" w:hAnsi="Palatino Linotype" w:cs="Palatino Linotype"/>
        </w:rPr>
        <w:t>los cuales se describen a continuación:</w:t>
      </w:r>
    </w:p>
    <w:p w:rsidR="002B12DA" w:rsidRPr="00800325" w:rsidRDefault="002B12DA" w:rsidP="002B12DA">
      <w:pPr>
        <w:widowControl w:val="0"/>
        <w:tabs>
          <w:tab w:val="left" w:pos="709"/>
        </w:tabs>
        <w:spacing w:before="240" w:after="240" w:line="360" w:lineRule="auto"/>
        <w:ind w:left="567"/>
        <w:jc w:val="both"/>
        <w:rPr>
          <w:rFonts w:ascii="Palatino Linotype" w:eastAsia="Palatino Linotype" w:hAnsi="Palatino Linotype" w:cs="Palatino Linotype"/>
        </w:rPr>
      </w:pPr>
      <w:r w:rsidRPr="00800325">
        <w:rPr>
          <w:rFonts w:ascii="Palatino Linotype" w:eastAsia="Palatino Linotype" w:hAnsi="Palatino Linotype" w:cs="Palatino Linotype"/>
          <w:noProof/>
          <w:lang w:val="es-MX"/>
        </w:rPr>
        <w:drawing>
          <wp:anchor distT="0" distB="0" distL="114300" distR="114300" simplePos="0" relativeHeight="251660288" behindDoc="0" locked="0" layoutInCell="1" allowOverlap="1">
            <wp:simplePos x="0" y="0"/>
            <wp:positionH relativeFrom="column">
              <wp:posOffset>120133</wp:posOffset>
            </wp:positionH>
            <wp:positionV relativeFrom="paragraph">
              <wp:posOffset>1224915</wp:posOffset>
            </wp:positionV>
            <wp:extent cx="5581015" cy="1936115"/>
            <wp:effectExtent l="19050" t="19050" r="19685" b="26035"/>
            <wp:wrapTopAndBottom/>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581015" cy="193611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800325">
        <w:rPr>
          <w:rFonts w:ascii="Palatino Linotype" w:eastAsia="Palatino Linotype" w:hAnsi="Palatino Linotype" w:cs="Palatino Linotype"/>
          <w:b/>
          <w:i/>
        </w:rPr>
        <w:t xml:space="preserve">“Informe de Justificación RR 01974 Folio 00022.pdf”: </w:t>
      </w:r>
      <w:r w:rsidRPr="00800325">
        <w:rPr>
          <w:rFonts w:ascii="Palatino Linotype" w:eastAsia="Palatino Linotype" w:hAnsi="Palatino Linotype" w:cs="Palatino Linotype"/>
        </w:rPr>
        <w:t>Documento de cuatro fojas, mediante el cual señala de manera puntual las razones de su actuar al momento de clasificar la información, se inserta un extracto para mejor proveer del presente asunto:</w:t>
      </w:r>
    </w:p>
    <w:p w:rsidR="002B12DA" w:rsidRPr="00800325" w:rsidRDefault="002B12DA" w:rsidP="002B12DA">
      <w:pPr>
        <w:widowControl w:val="0"/>
        <w:tabs>
          <w:tab w:val="left" w:pos="709"/>
        </w:tabs>
        <w:spacing w:before="240" w:after="240" w:line="360" w:lineRule="auto"/>
        <w:ind w:left="567"/>
        <w:jc w:val="center"/>
        <w:rPr>
          <w:rFonts w:ascii="Palatino Linotype" w:eastAsia="Palatino Linotype" w:hAnsi="Palatino Linotype" w:cs="Palatino Linotype"/>
        </w:rPr>
      </w:pPr>
    </w:p>
    <w:p w:rsidR="002B12DA" w:rsidRPr="00800325" w:rsidRDefault="002B12DA" w:rsidP="002B12DA">
      <w:pPr>
        <w:widowControl w:val="0"/>
        <w:tabs>
          <w:tab w:val="left" w:pos="709"/>
        </w:tabs>
        <w:spacing w:before="240" w:after="240" w:line="360" w:lineRule="auto"/>
        <w:ind w:left="567"/>
        <w:jc w:val="both"/>
        <w:rPr>
          <w:rFonts w:ascii="Palatino Linotype" w:eastAsia="Palatino Linotype" w:hAnsi="Palatino Linotype" w:cs="Palatino Linotype"/>
        </w:rPr>
      </w:pPr>
    </w:p>
    <w:p w:rsidR="002B12DA" w:rsidRPr="00800325" w:rsidRDefault="002B12DA" w:rsidP="002B12DA">
      <w:pPr>
        <w:widowControl w:val="0"/>
        <w:tabs>
          <w:tab w:val="left" w:pos="709"/>
        </w:tabs>
        <w:spacing w:before="240" w:after="240" w:line="360" w:lineRule="auto"/>
        <w:ind w:left="567" w:right="851"/>
        <w:jc w:val="both"/>
        <w:rPr>
          <w:rFonts w:ascii="Palatino Linotype" w:eastAsia="Palatino Linotype" w:hAnsi="Palatino Linotype" w:cs="Palatino Linotype"/>
        </w:rPr>
      </w:pPr>
      <w:r w:rsidRPr="00800325">
        <w:rPr>
          <w:rFonts w:ascii="Palatino Linotype" w:eastAsia="Palatino Linotype" w:hAnsi="Palatino Linotype" w:cs="Palatino Linotype"/>
          <w:noProof/>
          <w:lang w:val="es-MX"/>
        </w:rPr>
        <w:lastRenderedPageBreak/>
        <w:drawing>
          <wp:anchor distT="0" distB="0" distL="114300" distR="114300" simplePos="0" relativeHeight="251661312" behindDoc="0" locked="0" layoutInCell="1" allowOverlap="1">
            <wp:simplePos x="0" y="0"/>
            <wp:positionH relativeFrom="column">
              <wp:posOffset>67576</wp:posOffset>
            </wp:positionH>
            <wp:positionV relativeFrom="paragraph">
              <wp:posOffset>19080</wp:posOffset>
            </wp:positionV>
            <wp:extent cx="5446567" cy="4455042"/>
            <wp:effectExtent l="19050" t="19050" r="20955" b="22225"/>
            <wp:wrapTopAndBottom/>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446567" cy="4455042"/>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2B12DA" w:rsidRPr="00800325" w:rsidRDefault="002B12DA" w:rsidP="002B12DA">
      <w:pPr>
        <w:widowControl w:val="0"/>
        <w:tabs>
          <w:tab w:val="left" w:pos="709"/>
        </w:tabs>
        <w:spacing w:before="240" w:after="240" w:line="360" w:lineRule="auto"/>
        <w:ind w:left="567" w:right="851"/>
        <w:jc w:val="both"/>
        <w:rPr>
          <w:rFonts w:ascii="Palatino Linotype" w:eastAsia="Palatino Linotype" w:hAnsi="Palatino Linotype" w:cs="Palatino Linotype"/>
        </w:rPr>
      </w:pPr>
      <w:r w:rsidRPr="00800325">
        <w:rPr>
          <w:rFonts w:ascii="Palatino Linotype" w:eastAsia="Palatino Linotype" w:hAnsi="Palatino Linotype" w:cs="Palatino Linotype"/>
          <w:b/>
          <w:i/>
        </w:rPr>
        <w:t>“Cuadro de Clasificacion.pdf”:</w:t>
      </w:r>
      <w:r w:rsidRPr="00800325">
        <w:rPr>
          <w:rFonts w:ascii="Palatino Linotype" w:eastAsia="Palatino Linotype" w:hAnsi="Palatino Linotype" w:cs="Palatino Linotype"/>
        </w:rPr>
        <w:t xml:space="preserve"> Cuadro de clasificación generado por la versión pública de las listas de asistencia solicitadas.</w:t>
      </w:r>
    </w:p>
    <w:p w:rsidR="002B12DA" w:rsidRPr="00800325" w:rsidRDefault="002B12DA" w:rsidP="002B12DA">
      <w:pPr>
        <w:widowControl w:val="0"/>
        <w:tabs>
          <w:tab w:val="left" w:pos="709"/>
        </w:tabs>
        <w:spacing w:before="240" w:after="240" w:line="360" w:lineRule="auto"/>
        <w:ind w:left="567"/>
        <w:jc w:val="center"/>
        <w:rPr>
          <w:rFonts w:ascii="Palatino Linotype" w:eastAsia="Palatino Linotype" w:hAnsi="Palatino Linotype" w:cs="Palatino Linotype"/>
        </w:rPr>
      </w:pPr>
      <w:r w:rsidRPr="00800325">
        <w:rPr>
          <w:rFonts w:ascii="Palatino Linotype" w:eastAsia="Palatino Linotype" w:hAnsi="Palatino Linotype" w:cs="Palatino Linotype"/>
          <w:noProof/>
          <w:lang w:val="es-MX"/>
        </w:rPr>
        <w:lastRenderedPageBreak/>
        <w:drawing>
          <wp:inline distT="0" distB="0" distL="0" distR="0" wp14:anchorId="0AAA0D09" wp14:editId="1A56A7BD">
            <wp:extent cx="4389827" cy="4861593"/>
            <wp:effectExtent l="19050" t="19050" r="10795" b="1524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93717" cy="4865901"/>
                    </a:xfrm>
                    <a:prstGeom prst="rect">
                      <a:avLst/>
                    </a:prstGeom>
                    <a:ln>
                      <a:solidFill>
                        <a:schemeClr val="tx1"/>
                      </a:solidFill>
                    </a:ln>
                  </pic:spPr>
                </pic:pic>
              </a:graphicData>
            </a:graphic>
          </wp:inline>
        </w:drawing>
      </w:r>
    </w:p>
    <w:p w:rsidR="00E7339E" w:rsidRPr="00800325" w:rsidRDefault="00743CCC">
      <w:pPr>
        <w:widowControl w:val="0"/>
        <w:tabs>
          <w:tab w:val="left" w:pos="709"/>
        </w:tabs>
        <w:spacing w:before="240" w:after="240" w:line="360" w:lineRule="auto"/>
        <w:jc w:val="both"/>
        <w:rPr>
          <w:rFonts w:ascii="Palatino Linotype" w:eastAsia="Palatino Linotype" w:hAnsi="Palatino Linotype" w:cs="Palatino Linotype"/>
        </w:rPr>
      </w:pPr>
      <w:r w:rsidRPr="00800325">
        <w:rPr>
          <w:rFonts w:ascii="Palatino Linotype" w:eastAsia="Palatino Linotype" w:hAnsi="Palatino Linotype" w:cs="Palatino Linotype"/>
        </w:rPr>
        <w:t xml:space="preserve">Es de precisar que una vez analizado el informe justificado remitido por el </w:t>
      </w:r>
      <w:r w:rsidRPr="00800325">
        <w:rPr>
          <w:rFonts w:ascii="Palatino Linotype" w:eastAsia="Palatino Linotype" w:hAnsi="Palatino Linotype" w:cs="Palatino Linotype"/>
          <w:b/>
        </w:rPr>
        <w:t>Sujeto Obligado</w:t>
      </w:r>
      <w:r w:rsidRPr="00800325">
        <w:rPr>
          <w:rFonts w:ascii="Palatino Linotype" w:eastAsia="Palatino Linotype" w:hAnsi="Palatino Linotype" w:cs="Palatino Linotype"/>
        </w:rPr>
        <w:t xml:space="preserve">, se determinó ponerlo a la vista de </w:t>
      </w:r>
      <w:r w:rsidRPr="00800325">
        <w:rPr>
          <w:rFonts w:ascii="Palatino Linotype" w:eastAsia="Palatino Linotype" w:hAnsi="Palatino Linotype" w:cs="Palatino Linotype"/>
          <w:b/>
        </w:rPr>
        <w:t xml:space="preserve">la </w:t>
      </w:r>
      <w:r w:rsidR="00E91FC2" w:rsidRPr="00800325">
        <w:rPr>
          <w:rFonts w:ascii="Palatino Linotype" w:eastAsia="Palatino Linotype" w:hAnsi="Palatino Linotype" w:cs="Palatino Linotype"/>
          <w:b/>
        </w:rPr>
        <w:t xml:space="preserve">parte </w:t>
      </w:r>
      <w:r w:rsidRPr="00800325">
        <w:rPr>
          <w:rFonts w:ascii="Palatino Linotype" w:eastAsia="Palatino Linotype" w:hAnsi="Palatino Linotype" w:cs="Palatino Linotype"/>
          <w:b/>
        </w:rPr>
        <w:t xml:space="preserve">Recurrente, </w:t>
      </w:r>
      <w:r w:rsidRPr="00800325">
        <w:rPr>
          <w:rFonts w:ascii="Palatino Linotype" w:eastAsia="Palatino Linotype" w:hAnsi="Palatino Linotype" w:cs="Palatino Linotype"/>
        </w:rPr>
        <w:t xml:space="preserve">mediante acuerdo emitido por la Comisionada Ponente, el </w:t>
      </w:r>
      <w:r w:rsidR="002B12DA" w:rsidRPr="00800325">
        <w:rPr>
          <w:rFonts w:ascii="Palatino Linotype" w:eastAsia="Palatino Linotype" w:hAnsi="Palatino Linotype" w:cs="Palatino Linotype"/>
          <w:b/>
        </w:rPr>
        <w:t>doce</w:t>
      </w:r>
      <w:r w:rsidR="00E91FC2" w:rsidRPr="00800325">
        <w:rPr>
          <w:rFonts w:ascii="Palatino Linotype" w:eastAsia="Palatino Linotype" w:hAnsi="Palatino Linotype" w:cs="Palatino Linotype"/>
          <w:b/>
        </w:rPr>
        <w:t xml:space="preserve"> de septiembre</w:t>
      </w:r>
      <w:r w:rsidRPr="00800325">
        <w:rPr>
          <w:rFonts w:ascii="Palatino Linotype" w:eastAsia="Palatino Linotype" w:hAnsi="Palatino Linotype" w:cs="Palatino Linotype"/>
          <w:b/>
        </w:rPr>
        <w:t xml:space="preserve"> de dos mil veintitrés, </w:t>
      </w:r>
      <w:r w:rsidRPr="00800325">
        <w:rPr>
          <w:rFonts w:ascii="Palatino Linotype" w:eastAsia="Palatino Linotype" w:hAnsi="Palatino Linotype" w:cs="Palatino Linotype"/>
        </w:rPr>
        <w:t>sin que</w:t>
      </w:r>
      <w:r w:rsidRPr="00800325">
        <w:rPr>
          <w:rFonts w:ascii="Palatino Linotype" w:eastAsia="Palatino Linotype" w:hAnsi="Palatino Linotype" w:cs="Palatino Linotype"/>
          <w:b/>
        </w:rPr>
        <w:t xml:space="preserve"> </w:t>
      </w:r>
      <w:r w:rsidRPr="00800325">
        <w:rPr>
          <w:rFonts w:ascii="Palatino Linotype" w:eastAsia="Palatino Linotype" w:hAnsi="Palatino Linotype" w:cs="Palatino Linotype"/>
        </w:rPr>
        <w:t xml:space="preserve"> emitiera pronunciamiento alguno por parte de </w:t>
      </w:r>
      <w:r w:rsidRPr="00800325">
        <w:rPr>
          <w:rFonts w:ascii="Palatino Linotype" w:eastAsia="Palatino Linotype" w:hAnsi="Palatino Linotype" w:cs="Palatino Linotype"/>
          <w:b/>
        </w:rPr>
        <w:t xml:space="preserve">la </w:t>
      </w:r>
      <w:r w:rsidR="00E91FC2" w:rsidRPr="00800325">
        <w:rPr>
          <w:rFonts w:ascii="Palatino Linotype" w:eastAsia="Palatino Linotype" w:hAnsi="Palatino Linotype" w:cs="Palatino Linotype"/>
          <w:b/>
        </w:rPr>
        <w:t xml:space="preserve">parte </w:t>
      </w:r>
      <w:r w:rsidRPr="00800325">
        <w:rPr>
          <w:rFonts w:ascii="Palatino Linotype" w:eastAsia="Palatino Linotype" w:hAnsi="Palatino Linotype" w:cs="Palatino Linotype"/>
          <w:b/>
        </w:rPr>
        <w:t>Recurrente</w:t>
      </w:r>
      <w:r w:rsidRPr="00800325">
        <w:rPr>
          <w:rFonts w:ascii="Palatino Linotype" w:eastAsia="Palatino Linotype" w:hAnsi="Palatino Linotype" w:cs="Palatino Linotype"/>
        </w:rPr>
        <w:t xml:space="preserve">, por lo tanto, se tiene por </w:t>
      </w:r>
      <w:proofErr w:type="spellStart"/>
      <w:r w:rsidRPr="00800325">
        <w:rPr>
          <w:rFonts w:ascii="Palatino Linotype" w:eastAsia="Palatino Linotype" w:hAnsi="Palatino Linotype" w:cs="Palatino Linotype"/>
        </w:rPr>
        <w:t>precluido</w:t>
      </w:r>
      <w:proofErr w:type="spellEnd"/>
      <w:r w:rsidRPr="00800325">
        <w:rPr>
          <w:rFonts w:ascii="Palatino Linotype" w:eastAsia="Palatino Linotype" w:hAnsi="Palatino Linotype" w:cs="Palatino Linotype"/>
        </w:rPr>
        <w:t xml:space="preserve"> su derecho para tal efecto.</w:t>
      </w:r>
    </w:p>
    <w:p w:rsidR="00E7339E" w:rsidRPr="00800325" w:rsidRDefault="002B12DA">
      <w:pPr>
        <w:widowControl w:val="0"/>
        <w:tabs>
          <w:tab w:val="left" w:pos="709"/>
        </w:tabs>
        <w:spacing w:before="240" w:after="240" w:line="360" w:lineRule="auto"/>
        <w:rPr>
          <w:rFonts w:ascii="Palatino Linotype" w:eastAsia="Palatino Linotype" w:hAnsi="Palatino Linotype" w:cs="Palatino Linotype"/>
        </w:rPr>
      </w:pPr>
      <w:r w:rsidRPr="00800325">
        <w:rPr>
          <w:rFonts w:ascii="Palatino Linotype" w:eastAsia="Palatino Linotype" w:hAnsi="Palatino Linotype" w:cs="Palatino Linotype"/>
          <w:noProof/>
          <w:lang w:val="es-MX"/>
        </w:rPr>
        <w:lastRenderedPageBreak/>
        <w:drawing>
          <wp:inline distT="0" distB="0" distL="0" distR="0" wp14:anchorId="326365B6" wp14:editId="0CF16DC5">
            <wp:extent cx="5581015" cy="2186305"/>
            <wp:effectExtent l="19050" t="19050" r="19685" b="2349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81015" cy="2186305"/>
                    </a:xfrm>
                    <a:prstGeom prst="rect">
                      <a:avLst/>
                    </a:prstGeom>
                    <a:ln>
                      <a:solidFill>
                        <a:schemeClr val="tx1"/>
                      </a:solidFill>
                    </a:ln>
                  </pic:spPr>
                </pic:pic>
              </a:graphicData>
            </a:graphic>
          </wp:inline>
        </w:drawing>
      </w:r>
    </w:p>
    <w:p w:rsidR="00E7339E" w:rsidRPr="00800325" w:rsidRDefault="00E91FC2">
      <w:pPr>
        <w:widowControl w:val="0"/>
        <w:tabs>
          <w:tab w:val="left" w:pos="709"/>
        </w:tabs>
        <w:spacing w:before="240" w:after="240" w:line="360" w:lineRule="auto"/>
        <w:jc w:val="both"/>
        <w:rPr>
          <w:rFonts w:ascii="Palatino Linotype" w:eastAsia="Palatino Linotype" w:hAnsi="Palatino Linotype" w:cs="Palatino Linotype"/>
          <w:b/>
          <w:i/>
        </w:rPr>
      </w:pPr>
      <w:r w:rsidRPr="00800325">
        <w:rPr>
          <w:rFonts w:ascii="Palatino Linotype" w:eastAsia="Palatino Linotype" w:hAnsi="Palatino Linotype" w:cs="Palatino Linotype"/>
          <w:b/>
        </w:rPr>
        <w:t>7</w:t>
      </w:r>
      <w:r w:rsidR="00743CCC" w:rsidRPr="00800325">
        <w:rPr>
          <w:rFonts w:ascii="Palatino Linotype" w:eastAsia="Palatino Linotype" w:hAnsi="Palatino Linotype" w:cs="Palatino Linotype"/>
          <w:b/>
        </w:rPr>
        <w:t>.- Ampliación del plazo para emitir resolución.</w:t>
      </w:r>
      <w:r w:rsidR="00743CCC" w:rsidRPr="00800325">
        <w:rPr>
          <w:rFonts w:ascii="Palatino Linotype" w:eastAsia="Palatino Linotype" w:hAnsi="Palatino Linotype" w:cs="Palatino Linotype"/>
        </w:rPr>
        <w:t xml:space="preserve"> El </w:t>
      </w:r>
      <w:r w:rsidR="002B12DA" w:rsidRPr="00800325">
        <w:rPr>
          <w:rFonts w:ascii="Palatino Linotype" w:eastAsia="Palatino Linotype" w:hAnsi="Palatino Linotype" w:cs="Palatino Linotype"/>
          <w:b/>
          <w:color w:val="000000"/>
        </w:rPr>
        <w:t>doc</w:t>
      </w:r>
      <w:r w:rsidRPr="00800325">
        <w:rPr>
          <w:rFonts w:ascii="Palatino Linotype" w:eastAsia="Palatino Linotype" w:hAnsi="Palatino Linotype" w:cs="Palatino Linotype"/>
          <w:b/>
          <w:color w:val="000000"/>
        </w:rPr>
        <w:t>e</w:t>
      </w:r>
      <w:r w:rsidRPr="00800325">
        <w:rPr>
          <w:rFonts w:ascii="Palatino Linotype" w:eastAsia="Palatino Linotype" w:hAnsi="Palatino Linotype" w:cs="Palatino Linotype"/>
          <w:b/>
        </w:rPr>
        <w:t xml:space="preserve"> de septiembre</w:t>
      </w:r>
      <w:r w:rsidR="00743CCC" w:rsidRPr="00800325">
        <w:rPr>
          <w:rFonts w:ascii="Palatino Linotype" w:eastAsia="Palatino Linotype" w:hAnsi="Palatino Linotype" w:cs="Palatino Linotype"/>
          <w:b/>
        </w:rPr>
        <w:t xml:space="preserve"> de dos mil veintitrés</w:t>
      </w:r>
      <w:r w:rsidR="00743CCC" w:rsidRPr="00800325">
        <w:rPr>
          <w:rFonts w:ascii="Palatino Linotype" w:eastAsia="Palatino Linotype" w:hAnsi="Palatino Linotype" w:cs="Palatino Linotype"/>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rsidR="00E7339E" w:rsidRPr="00800325" w:rsidRDefault="00743CCC">
      <w:pPr>
        <w:pBdr>
          <w:top w:val="nil"/>
          <w:left w:val="nil"/>
          <w:bottom w:val="nil"/>
          <w:right w:val="nil"/>
          <w:between w:val="nil"/>
        </w:pBdr>
        <w:spacing w:line="360" w:lineRule="auto"/>
        <w:jc w:val="both"/>
        <w:rPr>
          <w:color w:val="000000"/>
        </w:rPr>
      </w:pPr>
      <w:r w:rsidRPr="00800325">
        <w:rPr>
          <w:rFonts w:ascii="Palatino Linotype" w:eastAsia="Palatino Linotype" w:hAnsi="Palatino Linotype" w:cs="Palatino Linotype"/>
          <w:color w:val="000000"/>
        </w:rPr>
        <w:t xml:space="preserve">Este organismo garante no pasa por alto justificar, que el plazo </w:t>
      </w:r>
      <w:r w:rsidRPr="00800325">
        <w:rPr>
          <w:rFonts w:ascii="Palatino Linotype" w:eastAsia="Palatino Linotype" w:hAnsi="Palatino Linotype" w:cs="Palatino Linotype"/>
        </w:rPr>
        <w:t>para</w:t>
      </w:r>
      <w:r w:rsidRPr="00800325">
        <w:rPr>
          <w:rFonts w:ascii="Palatino Linotype" w:eastAsia="Palatino Linotype" w:hAnsi="Palatino Linotype" w:cs="Palatino Linotype"/>
          <w:color w:val="000000"/>
        </w:rPr>
        <w:t xml:space="preserve"> emitir la resolución en el presente asunto encuentra justificación en el alto número de recursos de revisión recibidos dentro del primer semestre del año dos mil veintidós, que, en comparación con los recibidos el dos mil veintiuno dentro del mismo periodo, se ha i</w:t>
      </w:r>
      <w:r w:rsidR="002B12DA" w:rsidRPr="00800325">
        <w:rPr>
          <w:rFonts w:ascii="Palatino Linotype" w:eastAsia="Palatino Linotype" w:hAnsi="Palatino Linotype" w:cs="Palatino Linotype"/>
          <w:color w:val="000000"/>
        </w:rPr>
        <w:t>ncrementado aproximadamente un 3</w:t>
      </w:r>
      <w:r w:rsidRPr="00800325">
        <w:rPr>
          <w:rFonts w:ascii="Palatino Linotype" w:eastAsia="Palatino Linotype" w:hAnsi="Palatino Linotype" w:cs="Palatino Linotype"/>
          <w:color w:val="000000"/>
        </w:rPr>
        <w:t>00%, circunstancia atípica que ha rebasado las capacidades técnicas y humanas del personal encargado de la proyección de las resoluciones a dichos medios de impugnación.</w:t>
      </w:r>
    </w:p>
    <w:p w:rsidR="00E7339E" w:rsidRPr="00800325" w:rsidRDefault="00E7339E">
      <w:pPr>
        <w:spacing w:line="360" w:lineRule="auto"/>
      </w:pPr>
    </w:p>
    <w:p w:rsidR="00E7339E" w:rsidRPr="00800325" w:rsidRDefault="00743CCC">
      <w:pPr>
        <w:pBdr>
          <w:top w:val="nil"/>
          <w:left w:val="nil"/>
          <w:bottom w:val="nil"/>
          <w:right w:val="nil"/>
          <w:between w:val="nil"/>
        </w:pBdr>
        <w:spacing w:line="360" w:lineRule="auto"/>
        <w:jc w:val="both"/>
        <w:rPr>
          <w:color w:val="000000"/>
        </w:rPr>
      </w:pPr>
      <w:r w:rsidRPr="00800325">
        <w:rPr>
          <w:rFonts w:ascii="Palatino Linotype" w:eastAsia="Palatino Linotype" w:hAnsi="Palatino Linotype" w:cs="Palatino Linotype"/>
          <w:color w:val="000000"/>
        </w:rPr>
        <w:t xml:space="preserve">Por ello, es menester precisar que si bien se ha excedido el plazo para resolver el presente medio de impugnación, de conformidad con la ley de la materia, el plazo para emitir la resolución se encuentra justificado en los elementos para medir la </w:t>
      </w:r>
      <w:r w:rsidRPr="00800325">
        <w:rPr>
          <w:rFonts w:ascii="Palatino Linotype" w:eastAsia="Palatino Linotype" w:hAnsi="Palatino Linotype" w:cs="Palatino Linotype"/>
          <w:color w:val="000000"/>
        </w:rPr>
        <w:lastRenderedPageBreak/>
        <w:t>razonabilidad de asuntos conforme a los parámetros establecidos por diversos órganos jurisdiccionales federales, aplicables también en procedimientos análogos, como el que nos ocupa.</w:t>
      </w:r>
    </w:p>
    <w:p w:rsidR="00E7339E" w:rsidRPr="00800325" w:rsidRDefault="00E7339E">
      <w:pPr>
        <w:spacing w:line="360" w:lineRule="auto"/>
      </w:pPr>
    </w:p>
    <w:p w:rsidR="00E7339E" w:rsidRPr="00800325" w:rsidRDefault="00743CCC">
      <w:pPr>
        <w:pBdr>
          <w:top w:val="nil"/>
          <w:left w:val="nil"/>
          <w:bottom w:val="nil"/>
          <w:right w:val="nil"/>
          <w:between w:val="nil"/>
        </w:pBdr>
        <w:spacing w:line="360" w:lineRule="auto"/>
        <w:jc w:val="both"/>
        <w:rPr>
          <w:color w:val="000000"/>
        </w:rPr>
      </w:pPr>
      <w:r w:rsidRPr="00800325">
        <w:rPr>
          <w:rFonts w:ascii="Palatino Linotype" w:eastAsia="Palatino Linotype" w:hAnsi="Palatino Linotype" w:cs="Palatino Linotype"/>
          <w:color w:val="000000"/>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E7339E" w:rsidRPr="00800325" w:rsidRDefault="00E7339E">
      <w:pPr>
        <w:spacing w:line="360" w:lineRule="auto"/>
      </w:pPr>
    </w:p>
    <w:p w:rsidR="00E7339E" w:rsidRPr="00800325" w:rsidRDefault="00743CCC">
      <w:pPr>
        <w:pBdr>
          <w:top w:val="nil"/>
          <w:left w:val="nil"/>
          <w:bottom w:val="nil"/>
          <w:right w:val="nil"/>
          <w:between w:val="nil"/>
        </w:pBdr>
        <w:spacing w:line="360" w:lineRule="auto"/>
        <w:jc w:val="both"/>
        <w:rPr>
          <w:color w:val="000000"/>
        </w:rPr>
      </w:pPr>
      <w:r w:rsidRPr="00800325">
        <w:rPr>
          <w:rFonts w:ascii="Palatino Linotype" w:eastAsia="Palatino Linotype" w:hAnsi="Palatino Linotype" w:cs="Palatino Linotype"/>
          <w:color w:val="000000"/>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E7339E" w:rsidRPr="00800325" w:rsidRDefault="00E7339E">
      <w:pPr>
        <w:spacing w:line="360" w:lineRule="auto"/>
      </w:pPr>
    </w:p>
    <w:p w:rsidR="00E7339E" w:rsidRPr="00800325" w:rsidRDefault="00743CCC">
      <w:pPr>
        <w:pBdr>
          <w:top w:val="nil"/>
          <w:left w:val="nil"/>
          <w:bottom w:val="nil"/>
          <w:right w:val="nil"/>
          <w:between w:val="nil"/>
        </w:pBdr>
        <w:spacing w:line="360" w:lineRule="auto"/>
        <w:jc w:val="both"/>
        <w:rPr>
          <w:color w:val="000000"/>
        </w:rPr>
      </w:pPr>
      <w:r w:rsidRPr="00800325">
        <w:rPr>
          <w:rFonts w:ascii="Palatino Linotype" w:eastAsia="Palatino Linotype" w:hAnsi="Palatino Linotype" w:cs="Palatino Linotype"/>
          <w:color w:val="000000"/>
        </w:rPr>
        <w:t xml:space="preserve">Por ello, excepcionalmente, si un asunto es resuelto con posterioridad a los plazos señalados por la norma debe analizarse la razonabilidad del tiempo necesario para </w:t>
      </w:r>
      <w:proofErr w:type="gramStart"/>
      <w:r w:rsidRPr="00800325">
        <w:rPr>
          <w:rFonts w:ascii="Palatino Linotype" w:eastAsia="Palatino Linotype" w:hAnsi="Palatino Linotype" w:cs="Palatino Linotype"/>
          <w:color w:val="000000"/>
        </w:rPr>
        <w:t>su resolución atentos</w:t>
      </w:r>
      <w:proofErr w:type="gramEnd"/>
      <w:r w:rsidRPr="00800325">
        <w:rPr>
          <w:rFonts w:ascii="Palatino Linotype" w:eastAsia="Palatino Linotype" w:hAnsi="Palatino Linotype" w:cs="Palatino Linotype"/>
          <w:color w:val="000000"/>
        </w:rPr>
        <w:t xml:space="preserve"> a los siguientes criterios: </w:t>
      </w:r>
      <w:r w:rsidRPr="00800325">
        <w:br/>
      </w:r>
    </w:p>
    <w:p w:rsidR="00E7339E" w:rsidRPr="00800325" w:rsidRDefault="00743CCC">
      <w:pPr>
        <w:numPr>
          <w:ilvl w:val="0"/>
          <w:numId w:val="5"/>
        </w:numPr>
        <w:pBdr>
          <w:top w:val="nil"/>
          <w:left w:val="nil"/>
          <w:bottom w:val="nil"/>
          <w:right w:val="nil"/>
          <w:between w:val="nil"/>
        </w:pBdr>
        <w:spacing w:line="360" w:lineRule="auto"/>
        <w:ind w:left="567" w:right="567" w:hanging="141"/>
        <w:jc w:val="both"/>
        <w:rPr>
          <w:color w:val="000000"/>
        </w:rPr>
      </w:pPr>
      <w:r w:rsidRPr="00800325">
        <w:rPr>
          <w:rFonts w:ascii="Palatino Linotype" w:eastAsia="Palatino Linotype" w:hAnsi="Palatino Linotype" w:cs="Palatino Linotype"/>
          <w:b/>
          <w:color w:val="000000"/>
        </w:rPr>
        <w:t>Complejidad del Asunto:</w:t>
      </w:r>
      <w:r w:rsidRPr="00800325">
        <w:rPr>
          <w:rFonts w:ascii="Palatino Linotype" w:eastAsia="Palatino Linotype" w:hAnsi="Palatino Linotype" w:cs="Palatino Linotype"/>
          <w:color w:val="000000"/>
        </w:rPr>
        <w:t xml:space="preserve"> La complejidad de la prueba, la pluralidad de sujetos procesales, el tiempo transcurrido, las características y contexto del recurso. </w:t>
      </w:r>
    </w:p>
    <w:p w:rsidR="00E7339E" w:rsidRPr="00800325" w:rsidRDefault="00743CCC">
      <w:pPr>
        <w:numPr>
          <w:ilvl w:val="0"/>
          <w:numId w:val="5"/>
        </w:numPr>
        <w:pBdr>
          <w:top w:val="nil"/>
          <w:left w:val="nil"/>
          <w:bottom w:val="nil"/>
          <w:right w:val="nil"/>
          <w:between w:val="nil"/>
        </w:pBdr>
        <w:spacing w:line="360" w:lineRule="auto"/>
        <w:ind w:left="567" w:right="567" w:hanging="141"/>
        <w:jc w:val="both"/>
        <w:rPr>
          <w:color w:val="000000"/>
        </w:rPr>
      </w:pPr>
      <w:r w:rsidRPr="00800325">
        <w:rPr>
          <w:rFonts w:ascii="Palatino Linotype" w:eastAsia="Palatino Linotype" w:hAnsi="Palatino Linotype" w:cs="Palatino Linotype"/>
          <w:b/>
          <w:color w:val="000000"/>
        </w:rPr>
        <w:t>Actividad Procesal del interesado</w:t>
      </w:r>
      <w:r w:rsidRPr="00800325">
        <w:rPr>
          <w:rFonts w:ascii="Palatino Linotype" w:eastAsia="Palatino Linotype" w:hAnsi="Palatino Linotype" w:cs="Palatino Linotype"/>
          <w:color w:val="000000"/>
        </w:rPr>
        <w:t>. Acciones u omisiones del interesado.</w:t>
      </w:r>
    </w:p>
    <w:p w:rsidR="00E7339E" w:rsidRPr="00800325" w:rsidRDefault="00743CCC">
      <w:pPr>
        <w:numPr>
          <w:ilvl w:val="0"/>
          <w:numId w:val="5"/>
        </w:numPr>
        <w:pBdr>
          <w:top w:val="nil"/>
          <w:left w:val="nil"/>
          <w:bottom w:val="nil"/>
          <w:right w:val="nil"/>
          <w:between w:val="nil"/>
        </w:pBdr>
        <w:spacing w:line="360" w:lineRule="auto"/>
        <w:ind w:left="567" w:right="567" w:hanging="141"/>
        <w:jc w:val="both"/>
        <w:rPr>
          <w:color w:val="000000"/>
        </w:rPr>
      </w:pPr>
      <w:r w:rsidRPr="00800325">
        <w:rPr>
          <w:rFonts w:ascii="Palatino Linotype" w:eastAsia="Palatino Linotype" w:hAnsi="Palatino Linotype" w:cs="Palatino Linotype"/>
          <w:b/>
          <w:color w:val="000000"/>
        </w:rPr>
        <w:t>Conducta de la Autoridad:</w:t>
      </w:r>
      <w:r w:rsidRPr="00800325">
        <w:rPr>
          <w:rFonts w:ascii="Palatino Linotype" w:eastAsia="Palatino Linotype" w:hAnsi="Palatino Linotype" w:cs="Palatino Linotype"/>
          <w:color w:val="000000"/>
        </w:rPr>
        <w:t xml:space="preserve"> Las Acciones u omisiones realizadas en el procedimiento. Así como si la autoridad actuó con la debida diligencia.</w:t>
      </w:r>
    </w:p>
    <w:p w:rsidR="00E7339E" w:rsidRPr="00800325" w:rsidRDefault="00743CCC">
      <w:pPr>
        <w:numPr>
          <w:ilvl w:val="0"/>
          <w:numId w:val="5"/>
        </w:numPr>
        <w:pBdr>
          <w:top w:val="nil"/>
          <w:left w:val="nil"/>
          <w:bottom w:val="nil"/>
          <w:right w:val="nil"/>
          <w:between w:val="nil"/>
        </w:pBdr>
        <w:spacing w:line="360" w:lineRule="auto"/>
        <w:ind w:left="567" w:right="567" w:hanging="141"/>
        <w:jc w:val="both"/>
        <w:rPr>
          <w:color w:val="000000"/>
        </w:rPr>
      </w:pPr>
      <w:r w:rsidRPr="00800325">
        <w:rPr>
          <w:rFonts w:ascii="Palatino Linotype" w:eastAsia="Palatino Linotype" w:hAnsi="Palatino Linotype" w:cs="Palatino Linotype"/>
          <w:b/>
          <w:color w:val="000000"/>
        </w:rPr>
        <w:lastRenderedPageBreak/>
        <w:t>La afectación generada en la situación jurídica de la persona involucrada en el proceso:</w:t>
      </w:r>
      <w:r w:rsidRPr="00800325">
        <w:rPr>
          <w:rFonts w:ascii="Palatino Linotype" w:eastAsia="Palatino Linotype" w:hAnsi="Palatino Linotype" w:cs="Palatino Linotype"/>
          <w:color w:val="000000"/>
        </w:rPr>
        <w:t xml:space="preserve"> Violación a sus derechos humanos.</w:t>
      </w:r>
    </w:p>
    <w:p w:rsidR="00E7339E" w:rsidRPr="00800325" w:rsidRDefault="00E7339E">
      <w:pPr>
        <w:spacing w:line="360" w:lineRule="auto"/>
      </w:pPr>
    </w:p>
    <w:p w:rsidR="00E7339E" w:rsidRPr="00800325" w:rsidRDefault="00743CCC">
      <w:pPr>
        <w:pBdr>
          <w:top w:val="nil"/>
          <w:left w:val="nil"/>
          <w:bottom w:val="nil"/>
          <w:right w:val="nil"/>
          <w:between w:val="nil"/>
        </w:pBdr>
        <w:spacing w:line="360" w:lineRule="auto"/>
        <w:jc w:val="both"/>
        <w:rPr>
          <w:color w:val="000000"/>
        </w:rPr>
      </w:pPr>
      <w:r w:rsidRPr="00800325">
        <w:rPr>
          <w:rFonts w:ascii="Palatino Linotype" w:eastAsia="Palatino Linotype" w:hAnsi="Palatino Linotype" w:cs="Palatino Linotype"/>
          <w:color w:val="000000"/>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E7339E" w:rsidRPr="00800325" w:rsidRDefault="00E7339E">
      <w:pPr>
        <w:spacing w:line="360" w:lineRule="auto"/>
      </w:pPr>
    </w:p>
    <w:p w:rsidR="00E7339E" w:rsidRPr="00800325" w:rsidRDefault="00743CCC">
      <w:pPr>
        <w:pBdr>
          <w:top w:val="nil"/>
          <w:left w:val="nil"/>
          <w:bottom w:val="nil"/>
          <w:right w:val="nil"/>
          <w:between w:val="nil"/>
        </w:pBdr>
        <w:spacing w:line="360" w:lineRule="auto"/>
        <w:jc w:val="both"/>
        <w:rPr>
          <w:color w:val="000000"/>
        </w:rPr>
      </w:pPr>
      <w:r w:rsidRPr="00800325">
        <w:rPr>
          <w:rFonts w:ascii="Palatino Linotype" w:eastAsia="Palatino Linotype" w:hAnsi="Palatino Linotype" w:cs="Palatino Linotype"/>
          <w:color w:val="000000"/>
        </w:rPr>
        <w:t>Argumento que encuentra sustento en la jurisprudencia P</w:t>
      </w:r>
      <w:proofErr w:type="gramStart"/>
      <w:r w:rsidRPr="00800325">
        <w:rPr>
          <w:rFonts w:ascii="Palatino Linotype" w:eastAsia="Palatino Linotype" w:hAnsi="Palatino Linotype" w:cs="Palatino Linotype"/>
          <w:color w:val="000000"/>
        </w:rPr>
        <w:t>./</w:t>
      </w:r>
      <w:proofErr w:type="gramEnd"/>
      <w:r w:rsidRPr="00800325">
        <w:rPr>
          <w:rFonts w:ascii="Palatino Linotype" w:eastAsia="Palatino Linotype" w:hAnsi="Palatino Linotype" w:cs="Palatino Linotype"/>
          <w:color w:val="000000"/>
        </w:rPr>
        <w:t xml:space="preserve">J. 32/92 emitida por el Pleno de la Suprema Corte de Justicia de la Nación de rubro </w:t>
      </w:r>
      <w:r w:rsidRPr="00800325">
        <w:rPr>
          <w:rFonts w:ascii="Palatino Linotype" w:eastAsia="Palatino Linotype" w:hAnsi="Palatino Linotype" w:cs="Palatino Linotype"/>
          <w:i/>
          <w:color w:val="000000"/>
        </w:rPr>
        <w:t>“TÉRMINOS PROCESALES. PARA DETERMINAR SI UN FUNCIONARIO JUDICIAL ACTUÓ INDEBIDAMENTE POR NO RESPETARLOS SE DEBE ATENDER AL PRESUPUESTO QUE CONSIDERÓ EL LEGISLADOR AL FIJARLOS Y LAS CARACTERÍSTICAS DEL CASO.”</w:t>
      </w:r>
      <w:r w:rsidRPr="00800325">
        <w:rPr>
          <w:rFonts w:ascii="Palatino Linotype" w:eastAsia="Palatino Linotype" w:hAnsi="Palatino Linotype" w:cs="Palatino Linotype"/>
          <w:color w:val="000000"/>
        </w:rPr>
        <w:t>, visible en la Gaceta del Seminario Judicial de la Federación con el registro digital 205635.</w:t>
      </w:r>
    </w:p>
    <w:p w:rsidR="00E7339E" w:rsidRPr="00800325" w:rsidRDefault="00E7339E">
      <w:pPr>
        <w:spacing w:line="360" w:lineRule="auto"/>
      </w:pPr>
    </w:p>
    <w:p w:rsidR="00E7339E" w:rsidRPr="00800325" w:rsidRDefault="00743CCC">
      <w:pPr>
        <w:pBdr>
          <w:top w:val="nil"/>
          <w:left w:val="nil"/>
          <w:bottom w:val="nil"/>
          <w:right w:val="nil"/>
          <w:between w:val="nil"/>
        </w:pBdr>
        <w:spacing w:line="360" w:lineRule="auto"/>
        <w:jc w:val="both"/>
        <w:rPr>
          <w:color w:val="000000"/>
        </w:rPr>
      </w:pPr>
      <w:r w:rsidRPr="00800325">
        <w:rPr>
          <w:rFonts w:ascii="Palatino Linotype" w:eastAsia="Palatino Linotype" w:hAnsi="Palatino Linotype" w:cs="Palatino Linotype"/>
          <w:color w:val="000000"/>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w:t>
      </w:r>
      <w:r w:rsidRPr="00800325">
        <w:rPr>
          <w:rFonts w:ascii="Palatino Linotype" w:eastAsia="Palatino Linotype" w:hAnsi="Palatino Linotype" w:cs="Palatino Linotype"/>
          <w:color w:val="000000"/>
        </w:rPr>
        <w:lastRenderedPageBreak/>
        <w:t>desahogadas por las partes; lo que impide la tramitación de los recursos dentro de los términos legales previamente establecidos por la Ley, por tratarse de causas de fuerza mayor.</w:t>
      </w:r>
    </w:p>
    <w:p w:rsidR="00E7339E" w:rsidRPr="00800325" w:rsidRDefault="00E7339E">
      <w:pPr>
        <w:spacing w:line="360" w:lineRule="auto"/>
      </w:pPr>
    </w:p>
    <w:p w:rsidR="00E7339E" w:rsidRPr="00800325" w:rsidRDefault="00743CCC">
      <w:pPr>
        <w:pBdr>
          <w:top w:val="nil"/>
          <w:left w:val="nil"/>
          <w:bottom w:val="nil"/>
          <w:right w:val="nil"/>
          <w:between w:val="nil"/>
        </w:pBdr>
        <w:spacing w:line="360" w:lineRule="auto"/>
        <w:jc w:val="both"/>
        <w:rPr>
          <w:color w:val="000000"/>
        </w:rPr>
      </w:pPr>
      <w:r w:rsidRPr="00800325">
        <w:rPr>
          <w:rFonts w:ascii="Palatino Linotype" w:eastAsia="Palatino Linotype" w:hAnsi="Palatino Linotype" w:cs="Palatino Linotype"/>
          <w:color w:val="000000"/>
        </w:rPr>
        <w:t>Al respecto, también son de considerar los criterios sostenidos por el Cuarto Tribunal Colegiado en Materia Administrativa del Primer Circuito, cuyos rubros y datos de identificación son los siguientes:</w:t>
      </w:r>
    </w:p>
    <w:p w:rsidR="00E7339E" w:rsidRPr="00800325" w:rsidRDefault="00E7339E">
      <w:pPr>
        <w:spacing w:line="360" w:lineRule="auto"/>
      </w:pPr>
    </w:p>
    <w:p w:rsidR="00E7339E" w:rsidRPr="00800325" w:rsidRDefault="00743CCC">
      <w:pPr>
        <w:pBdr>
          <w:top w:val="nil"/>
          <w:left w:val="nil"/>
          <w:bottom w:val="nil"/>
          <w:right w:val="nil"/>
          <w:between w:val="nil"/>
        </w:pBdr>
        <w:spacing w:line="360" w:lineRule="auto"/>
        <w:jc w:val="both"/>
        <w:rPr>
          <w:color w:val="000000"/>
        </w:rPr>
      </w:pPr>
      <w:r w:rsidRPr="00800325">
        <w:rPr>
          <w:rFonts w:ascii="Palatino Linotype" w:eastAsia="Palatino Linotype" w:hAnsi="Palatino Linotype" w:cs="Palatino Linotype"/>
          <w:color w:val="000000"/>
        </w:rPr>
        <w:t> </w:t>
      </w:r>
      <w:r w:rsidRPr="00800325">
        <w:rPr>
          <w:rFonts w:ascii="Palatino Linotype" w:eastAsia="Palatino Linotype" w:hAnsi="Palatino Linotype" w:cs="Palatino Linotype"/>
          <w:i/>
          <w:color w:val="000000"/>
        </w:rPr>
        <w:t>“PLAZO RAZONABLE PARA RESOLVER. DIMENSIÓN Y EFECTOS DE ESTE CONCEPTO CUANDO SE ADUCE EXCESIVA CARGA DE TRABAJO.”</w:t>
      </w:r>
      <w:r w:rsidRPr="00800325">
        <w:rPr>
          <w:rFonts w:ascii="Palatino Linotype" w:eastAsia="Palatino Linotype" w:hAnsi="Palatino Linotype" w:cs="Palatino Linotype"/>
          <w:color w:val="000000"/>
        </w:rPr>
        <w:t xml:space="preserve"> consultable en el Seminario Judicial de la Federación y su gaceta, con el registro digital 2002351.</w:t>
      </w:r>
    </w:p>
    <w:p w:rsidR="00E7339E" w:rsidRPr="00800325" w:rsidRDefault="00E7339E">
      <w:pPr>
        <w:spacing w:line="360" w:lineRule="auto"/>
      </w:pPr>
    </w:p>
    <w:p w:rsidR="00E7339E" w:rsidRPr="00800325" w:rsidRDefault="00743CCC">
      <w:pPr>
        <w:pBdr>
          <w:top w:val="nil"/>
          <w:left w:val="nil"/>
          <w:bottom w:val="nil"/>
          <w:right w:val="nil"/>
          <w:between w:val="nil"/>
        </w:pBdr>
        <w:spacing w:line="360" w:lineRule="auto"/>
        <w:jc w:val="both"/>
        <w:rPr>
          <w:color w:val="000000"/>
        </w:rPr>
      </w:pPr>
      <w:r w:rsidRPr="00800325">
        <w:rPr>
          <w:rFonts w:ascii="Palatino Linotype" w:eastAsia="Palatino Linotype" w:hAnsi="Palatino Linotype" w:cs="Palatino Linotype"/>
          <w:i/>
          <w:color w:val="000000"/>
        </w:rPr>
        <w:t>“PLAZO RAZONABLE PARA RESOLVER. CONCEPTO Y ELEMENTOS QUE LO INTEGRAN A LA LUZ DEL DERECHO INTERNACIONAL DE LOS DERECHOS HUMANOS.”</w:t>
      </w:r>
      <w:r w:rsidRPr="00800325">
        <w:rPr>
          <w:rFonts w:ascii="Palatino Linotype" w:eastAsia="Palatino Linotype" w:hAnsi="Palatino Linotype" w:cs="Palatino Linotype"/>
          <w:color w:val="000000"/>
        </w:rPr>
        <w:t>, visible en el Seminario Judicial de la Federación y su gaceta, con el registro digital 2002350.</w:t>
      </w:r>
    </w:p>
    <w:p w:rsidR="00E7339E" w:rsidRPr="00800325" w:rsidRDefault="00E7339E">
      <w:pPr>
        <w:spacing w:line="360" w:lineRule="auto"/>
      </w:pPr>
    </w:p>
    <w:p w:rsidR="00E7339E" w:rsidRPr="00800325" w:rsidRDefault="00743CCC">
      <w:pPr>
        <w:pBdr>
          <w:top w:val="nil"/>
          <w:left w:val="nil"/>
          <w:bottom w:val="nil"/>
          <w:right w:val="nil"/>
          <w:between w:val="nil"/>
        </w:pBdr>
        <w:spacing w:line="360" w:lineRule="auto"/>
        <w:jc w:val="both"/>
        <w:rPr>
          <w:color w:val="000000"/>
        </w:rPr>
      </w:pPr>
      <w:r w:rsidRPr="00800325">
        <w:rPr>
          <w:rFonts w:ascii="Palatino Linotype" w:eastAsia="Palatino Linotype" w:hAnsi="Palatino Linotype" w:cs="Palatino Linotype"/>
          <w:color w:val="000000"/>
        </w:rPr>
        <w:t>Por ello, este organismo garante comprometido con la tutela de los derechos humanos confiados, señala que este exceso del plazo legal para resolver el presente asunto, resulta de carácter excepcional.</w:t>
      </w:r>
    </w:p>
    <w:p w:rsidR="00E7339E" w:rsidRPr="00800325" w:rsidRDefault="00E91FC2">
      <w:pPr>
        <w:spacing w:before="240" w:after="240" w:line="360" w:lineRule="auto"/>
        <w:jc w:val="both"/>
        <w:rPr>
          <w:rFonts w:ascii="Palatino Linotype" w:eastAsia="Palatino Linotype" w:hAnsi="Palatino Linotype" w:cs="Palatino Linotype"/>
          <w:b/>
          <w:sz w:val="28"/>
          <w:szCs w:val="28"/>
        </w:rPr>
      </w:pPr>
      <w:r w:rsidRPr="00800325">
        <w:rPr>
          <w:rFonts w:ascii="Palatino Linotype" w:eastAsia="Palatino Linotype" w:hAnsi="Palatino Linotype" w:cs="Palatino Linotype"/>
          <w:b/>
        </w:rPr>
        <w:t>8</w:t>
      </w:r>
      <w:r w:rsidR="00743CCC" w:rsidRPr="00800325">
        <w:rPr>
          <w:rFonts w:ascii="Palatino Linotype" w:eastAsia="Palatino Linotype" w:hAnsi="Palatino Linotype" w:cs="Palatino Linotype"/>
          <w:b/>
        </w:rPr>
        <w:t xml:space="preserve">. Cierre de Instrucción. </w:t>
      </w:r>
      <w:r w:rsidR="00743CCC" w:rsidRPr="00800325">
        <w:rPr>
          <w:rFonts w:ascii="Palatino Linotype" w:eastAsia="Palatino Linotype" w:hAnsi="Palatino Linotype" w:cs="Palatino Linotype"/>
        </w:rPr>
        <w:t xml:space="preserve">El </w:t>
      </w:r>
      <w:r w:rsidR="007C71C8" w:rsidRPr="00800325">
        <w:rPr>
          <w:rFonts w:ascii="Palatino Linotype" w:eastAsia="Palatino Linotype" w:hAnsi="Palatino Linotype" w:cs="Palatino Linotype"/>
          <w:b/>
        </w:rPr>
        <w:t>dieciocho</w:t>
      </w:r>
      <w:r w:rsidRPr="00800325">
        <w:rPr>
          <w:rFonts w:ascii="Palatino Linotype" w:eastAsia="Palatino Linotype" w:hAnsi="Palatino Linotype" w:cs="Palatino Linotype"/>
          <w:b/>
        </w:rPr>
        <w:t xml:space="preserve"> de septiembre</w:t>
      </w:r>
      <w:r w:rsidR="00743CCC" w:rsidRPr="00800325">
        <w:rPr>
          <w:rFonts w:ascii="Palatino Linotype" w:eastAsia="Palatino Linotype" w:hAnsi="Palatino Linotype" w:cs="Palatino Linotype"/>
          <w:b/>
        </w:rPr>
        <w:t xml:space="preserve"> del año dos mil veintitrés</w:t>
      </w:r>
      <w:r w:rsidR="00743CCC" w:rsidRPr="00800325">
        <w:rPr>
          <w:rFonts w:ascii="Palatino Linotype" w:eastAsia="Palatino Linotype" w:hAnsi="Palatino Linotype" w:cs="Palatino Linotype"/>
        </w:rPr>
        <w:t xml:space="preserve">, se emitió el acuerdo por medio del cual se declaró cerrada la instrucción, pasando el expediente a resolución, debido a que fue debidamente sustanciado el expediente y no existiendo diligencia pendiente de desahogo, en términos del artículo 185 </w:t>
      </w:r>
      <w:r w:rsidR="00743CCC" w:rsidRPr="00800325">
        <w:rPr>
          <w:rFonts w:ascii="Palatino Linotype" w:eastAsia="Palatino Linotype" w:hAnsi="Palatino Linotype" w:cs="Palatino Linotype"/>
        </w:rPr>
        <w:lastRenderedPageBreak/>
        <w:t xml:space="preserve">fracciones VI y VIII de la Ley de Transparencia y Acceso a la Información Pública del Estado de México y Municipios, el cual fue notificado a las partes en la misma fecha. </w:t>
      </w:r>
      <w:r w:rsidR="00743CCC" w:rsidRPr="00800325">
        <w:rPr>
          <w:rFonts w:ascii="Palatino Linotype" w:eastAsia="Palatino Linotype" w:hAnsi="Palatino Linotype" w:cs="Palatino Linotype"/>
          <w:b/>
          <w:sz w:val="28"/>
          <w:szCs w:val="28"/>
        </w:rPr>
        <w:t xml:space="preserve"> </w:t>
      </w:r>
    </w:p>
    <w:p w:rsidR="00E7339E" w:rsidRPr="00800325" w:rsidRDefault="00743CCC">
      <w:pPr>
        <w:pBdr>
          <w:top w:val="nil"/>
          <w:left w:val="nil"/>
          <w:bottom w:val="nil"/>
          <w:right w:val="nil"/>
          <w:between w:val="nil"/>
        </w:pBdr>
        <w:spacing w:before="240" w:after="240" w:line="360" w:lineRule="auto"/>
        <w:jc w:val="both"/>
        <w:rPr>
          <w:color w:val="000000"/>
        </w:rPr>
      </w:pPr>
      <w:r w:rsidRPr="00800325">
        <w:rPr>
          <w:rFonts w:ascii="Palatino Linotype" w:eastAsia="Palatino Linotype" w:hAnsi="Palatino Linotype" w:cs="Palatino Linotype"/>
          <w:color w:val="000000"/>
        </w:rPr>
        <w:t>En razón de que fue debidamente sustanciado el expediente electrónico y no existe diligencia pendiente de desahogo, se emite la Resolución que conforme a Derecho proceda, de acuerdo con los siguientes: </w:t>
      </w:r>
    </w:p>
    <w:p w:rsidR="00E7339E" w:rsidRPr="00800325" w:rsidRDefault="00743CCC">
      <w:pPr>
        <w:pStyle w:val="Ttulo2"/>
        <w:spacing w:before="240" w:after="240" w:line="360" w:lineRule="auto"/>
        <w:jc w:val="center"/>
        <w:rPr>
          <w:rFonts w:ascii="Palatino Linotype" w:eastAsia="Palatino Linotype" w:hAnsi="Palatino Linotype" w:cs="Palatino Linotype"/>
          <w:b/>
          <w:color w:val="000000"/>
          <w:sz w:val="24"/>
          <w:szCs w:val="24"/>
        </w:rPr>
      </w:pPr>
      <w:r w:rsidRPr="00800325">
        <w:rPr>
          <w:rFonts w:ascii="Palatino Linotype" w:eastAsia="Palatino Linotype" w:hAnsi="Palatino Linotype" w:cs="Palatino Linotype"/>
          <w:b/>
          <w:color w:val="000000"/>
          <w:sz w:val="24"/>
          <w:szCs w:val="24"/>
        </w:rPr>
        <w:t>II. C O N S I D E R A N D O S:</w:t>
      </w:r>
    </w:p>
    <w:p w:rsidR="00E7339E" w:rsidRPr="00800325" w:rsidRDefault="00743CCC">
      <w:pPr>
        <w:spacing w:before="240" w:after="240" w:line="360" w:lineRule="auto"/>
        <w:jc w:val="both"/>
        <w:rPr>
          <w:rFonts w:ascii="Palatino Linotype" w:eastAsia="Palatino Linotype" w:hAnsi="Palatino Linotype" w:cs="Palatino Linotype"/>
          <w:b/>
        </w:rPr>
      </w:pPr>
      <w:r w:rsidRPr="00800325">
        <w:rPr>
          <w:rFonts w:ascii="Palatino Linotype" w:eastAsia="Palatino Linotype" w:hAnsi="Palatino Linotype" w:cs="Palatino Linotype"/>
          <w:b/>
        </w:rPr>
        <w:t>Primero. Competencia</w:t>
      </w:r>
      <w:r w:rsidRPr="00800325">
        <w:rPr>
          <w:rFonts w:ascii="Palatino Linotype" w:eastAsia="Palatino Linotype" w:hAnsi="Palatino Linotype" w:cs="Palatino Linotype"/>
          <w:b/>
          <w:sz w:val="22"/>
          <w:szCs w:val="22"/>
        </w:rPr>
        <w:t xml:space="preserve">. </w:t>
      </w:r>
      <w:r w:rsidRPr="00800325">
        <w:rPr>
          <w:rFonts w:ascii="Palatino Linotype" w:eastAsia="Palatino Linotype" w:hAnsi="Palatino Linotype" w:cs="Palatino Linotype"/>
        </w:rPr>
        <w:t xml:space="preserve">El Instituto de Transparencia, Acceso a la Información Pública y Protección de Datos Personales del Estado de México y Municipios, es competente para conocer y resolver el presente recurso de revisión interpuesto por </w:t>
      </w:r>
      <w:r w:rsidRPr="00800325">
        <w:rPr>
          <w:rFonts w:ascii="Palatino Linotype" w:eastAsia="Palatino Linotype" w:hAnsi="Palatino Linotype" w:cs="Palatino Linotype"/>
          <w:b/>
        </w:rPr>
        <w:t>la parte Recurrente</w:t>
      </w:r>
      <w:r w:rsidRPr="00800325">
        <w:rPr>
          <w:rFonts w:ascii="Palatino Linotype" w:eastAsia="Palatino Linotype" w:hAnsi="Palatino Linotype" w:cs="Palatino Linotype"/>
        </w:rPr>
        <w:t>, conforme a lo dispuesto en los artículos 6, apartado A de la Constitución Política de los Estados Unidos Mexicanos; 5, párrafos trigésimo</w:t>
      </w:r>
      <w:r w:rsidR="00E91FC2" w:rsidRPr="00800325">
        <w:rPr>
          <w:rFonts w:ascii="Palatino Linotype" w:eastAsia="Palatino Linotype" w:hAnsi="Palatino Linotype" w:cs="Palatino Linotype"/>
        </w:rPr>
        <w:t xml:space="preserve"> segundo, trigésimo tercero y trigésimo cuart</w:t>
      </w:r>
      <w:r w:rsidRPr="00800325">
        <w:rPr>
          <w:rFonts w:ascii="Palatino Linotype" w:eastAsia="Palatino Linotype" w:hAnsi="Palatino Linotype" w:cs="Palatino Linotype"/>
        </w:rPr>
        <w:t xml:space="preserve">o; fracciones IV y V de la Constitución Política del Estado Libre y Soberano de México; 1, 2, fracción II; 13,  29, 36, fracciones I y II; 176, 178, 179, 181 párrafo 3 y 185 de la Ley Transparencia y Acceso a la Información Pública del Estado de México y Municipios; </w:t>
      </w:r>
      <w:r w:rsidR="007C71C8" w:rsidRPr="00800325">
        <w:rPr>
          <w:rFonts w:ascii="Palatino Linotype" w:eastAsia="Palatino Linotype" w:hAnsi="Palatino Linotype" w:cs="Palatino Linotype"/>
        </w:rPr>
        <w:t>9 fracciones I, XXIII</w:t>
      </w:r>
      <w:r w:rsidRPr="00800325">
        <w:rPr>
          <w:rFonts w:ascii="Palatino Linotype" w:eastAsia="Palatino Linotype" w:hAnsi="Palatino Linotype" w:cs="Palatino Linotype"/>
        </w:rPr>
        <w:t xml:space="preserve"> y 11 del Reglamento Interior del Instituto de Transparencia, Acceso a la Información Pública y Protección de Datos Personales del Estado de México y Municipios.</w:t>
      </w:r>
    </w:p>
    <w:p w:rsidR="00E7339E" w:rsidRPr="00800325" w:rsidRDefault="00743CCC">
      <w:pPr>
        <w:spacing w:before="240" w:after="240" w:line="360" w:lineRule="auto"/>
        <w:jc w:val="both"/>
        <w:rPr>
          <w:rFonts w:ascii="Palatino Linotype" w:eastAsia="Palatino Linotype" w:hAnsi="Palatino Linotype" w:cs="Palatino Linotype"/>
        </w:rPr>
      </w:pPr>
      <w:r w:rsidRPr="00800325">
        <w:rPr>
          <w:rFonts w:ascii="Palatino Linotype" w:eastAsia="Palatino Linotype" w:hAnsi="Palatino Linotype" w:cs="Palatino Linotype"/>
          <w:b/>
        </w:rPr>
        <w:t xml:space="preserve">Segundo. Oportunidad y </w:t>
      </w:r>
      <w:proofErr w:type="spellStart"/>
      <w:r w:rsidRPr="00800325">
        <w:rPr>
          <w:rFonts w:ascii="Palatino Linotype" w:eastAsia="Palatino Linotype" w:hAnsi="Palatino Linotype" w:cs="Palatino Linotype"/>
          <w:b/>
        </w:rPr>
        <w:t>Procedibilidad</w:t>
      </w:r>
      <w:proofErr w:type="spellEnd"/>
      <w:r w:rsidRPr="00800325">
        <w:rPr>
          <w:rFonts w:ascii="Palatino Linotype" w:eastAsia="Palatino Linotype" w:hAnsi="Palatino Linotype" w:cs="Palatino Linotype"/>
          <w:b/>
        </w:rPr>
        <w:t xml:space="preserve"> del Recurso de Revisión</w:t>
      </w:r>
      <w:r w:rsidRPr="00800325">
        <w:rPr>
          <w:rFonts w:ascii="Palatino Linotype" w:eastAsia="Palatino Linotype" w:hAnsi="Palatino Linotype" w:cs="Palatino Linotype"/>
        </w:rPr>
        <w:t xml:space="preserve">. Previo al estudio del fondo del asunto, se procede a analizar los requisitos de oportunidad y </w:t>
      </w:r>
      <w:proofErr w:type="spellStart"/>
      <w:r w:rsidRPr="00800325">
        <w:rPr>
          <w:rFonts w:ascii="Palatino Linotype" w:eastAsia="Palatino Linotype" w:hAnsi="Palatino Linotype" w:cs="Palatino Linotype"/>
        </w:rPr>
        <w:t>procedibilidad</w:t>
      </w:r>
      <w:proofErr w:type="spellEnd"/>
      <w:r w:rsidRPr="00800325">
        <w:rPr>
          <w:rFonts w:ascii="Palatino Linotype" w:eastAsia="Palatino Linotype" w:hAnsi="Palatino Linotype" w:cs="Palatino Linotype"/>
        </w:rPr>
        <w:t xml:space="preserve"> que debe reunir el recurso de revisión interpuesto, previstos en los </w:t>
      </w:r>
      <w:r w:rsidRPr="00800325">
        <w:rPr>
          <w:rFonts w:ascii="Palatino Linotype" w:eastAsia="Palatino Linotype" w:hAnsi="Palatino Linotype" w:cs="Palatino Linotype"/>
        </w:rPr>
        <w:lastRenderedPageBreak/>
        <w:t>artículos 178 y 180 de la Ley de Transparencia y Acceso a la Información Pública del Estado de México y Municipios.</w:t>
      </w:r>
    </w:p>
    <w:p w:rsidR="00E7339E" w:rsidRPr="00800325" w:rsidRDefault="00743CCC">
      <w:pPr>
        <w:spacing w:before="240" w:after="240" w:line="360" w:lineRule="auto"/>
        <w:jc w:val="both"/>
        <w:rPr>
          <w:rFonts w:ascii="Palatino Linotype" w:eastAsia="Palatino Linotype" w:hAnsi="Palatino Linotype" w:cs="Palatino Linotype"/>
          <w:b/>
        </w:rPr>
      </w:pPr>
      <w:r w:rsidRPr="00800325">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800325">
        <w:rPr>
          <w:rFonts w:ascii="Palatino Linotype" w:eastAsia="Palatino Linotype" w:hAnsi="Palatino Linotype" w:cs="Palatino Linotype"/>
          <w:b/>
        </w:rPr>
        <w:t>Sujeto Obligado</w:t>
      </w:r>
      <w:r w:rsidRPr="00800325">
        <w:rPr>
          <w:rFonts w:ascii="Palatino Linotype" w:eastAsia="Palatino Linotype" w:hAnsi="Palatino Linotype" w:cs="Palatino Linotype"/>
        </w:rPr>
        <w:t xml:space="preserve"> remitió su respuesta a la solicitud de información el día </w:t>
      </w:r>
      <w:r w:rsidR="007C71C8" w:rsidRPr="00800325">
        <w:rPr>
          <w:rFonts w:ascii="Palatino Linotype" w:eastAsia="Palatino Linotype" w:hAnsi="Palatino Linotype" w:cs="Palatino Linotype"/>
          <w:b/>
        </w:rPr>
        <w:t>catorce de abril</w:t>
      </w:r>
      <w:r w:rsidRPr="00800325">
        <w:rPr>
          <w:rFonts w:ascii="Palatino Linotype" w:eastAsia="Palatino Linotype" w:hAnsi="Palatino Linotype" w:cs="Palatino Linotype"/>
          <w:b/>
        </w:rPr>
        <w:t xml:space="preserve"> de d</w:t>
      </w:r>
      <w:r w:rsidR="00E91FC2" w:rsidRPr="00800325">
        <w:rPr>
          <w:rFonts w:ascii="Palatino Linotype" w:eastAsia="Palatino Linotype" w:hAnsi="Palatino Linotype" w:cs="Palatino Linotype"/>
          <w:b/>
        </w:rPr>
        <w:t>os mil veintitré</w:t>
      </w:r>
      <w:r w:rsidRPr="00800325">
        <w:rPr>
          <w:rFonts w:ascii="Palatino Linotype" w:eastAsia="Palatino Linotype" w:hAnsi="Palatino Linotype" w:cs="Palatino Linotype"/>
          <w:b/>
        </w:rPr>
        <w:t xml:space="preserve">s, </w:t>
      </w:r>
      <w:r w:rsidRPr="00800325">
        <w:rPr>
          <w:rFonts w:ascii="Palatino Linotype" w:eastAsia="Palatino Linotype" w:hAnsi="Palatino Linotype" w:cs="Palatino Linotype"/>
        </w:rPr>
        <w:t xml:space="preserve">mientras que el recurso de revisión interpuesto por </w:t>
      </w:r>
      <w:r w:rsidRPr="00800325">
        <w:rPr>
          <w:rFonts w:ascii="Palatino Linotype" w:eastAsia="Palatino Linotype" w:hAnsi="Palatino Linotype" w:cs="Palatino Linotype"/>
          <w:b/>
        </w:rPr>
        <w:t>la</w:t>
      </w:r>
      <w:r w:rsidR="00042434" w:rsidRPr="00800325">
        <w:rPr>
          <w:rFonts w:ascii="Palatino Linotype" w:eastAsia="Palatino Linotype" w:hAnsi="Palatino Linotype" w:cs="Palatino Linotype"/>
          <w:b/>
        </w:rPr>
        <w:t xml:space="preserve"> parte</w:t>
      </w:r>
      <w:r w:rsidRPr="00800325">
        <w:rPr>
          <w:rFonts w:ascii="Palatino Linotype" w:eastAsia="Palatino Linotype" w:hAnsi="Palatino Linotype" w:cs="Palatino Linotype"/>
          <w:b/>
        </w:rPr>
        <w:t xml:space="preserve"> Recurrente</w:t>
      </w:r>
      <w:r w:rsidRPr="00800325">
        <w:rPr>
          <w:rFonts w:ascii="Palatino Linotype" w:eastAsia="Palatino Linotype" w:hAnsi="Palatino Linotype" w:cs="Palatino Linotype"/>
        </w:rPr>
        <w:t xml:space="preserve">, se tuvo por presentado el día </w:t>
      </w:r>
      <w:r w:rsidR="007C71C8" w:rsidRPr="00800325">
        <w:rPr>
          <w:rFonts w:ascii="Palatino Linotype" w:eastAsia="Palatino Linotype" w:hAnsi="Palatino Linotype" w:cs="Palatino Linotype"/>
          <w:b/>
        </w:rPr>
        <w:t>catorce de abril</w:t>
      </w:r>
      <w:r w:rsidR="00E91FC2" w:rsidRPr="00800325">
        <w:rPr>
          <w:rFonts w:ascii="Palatino Linotype" w:eastAsia="Palatino Linotype" w:hAnsi="Palatino Linotype" w:cs="Palatino Linotype"/>
          <w:b/>
        </w:rPr>
        <w:t xml:space="preserve"> de dos mil veintitré</w:t>
      </w:r>
      <w:r w:rsidRPr="00800325">
        <w:rPr>
          <w:rFonts w:ascii="Palatino Linotype" w:eastAsia="Palatino Linotype" w:hAnsi="Palatino Linotype" w:cs="Palatino Linotype"/>
          <w:b/>
        </w:rPr>
        <w:t>s</w:t>
      </w:r>
      <w:r w:rsidRPr="00800325">
        <w:rPr>
          <w:rFonts w:ascii="Palatino Linotype" w:eastAsia="Palatino Linotype" w:hAnsi="Palatino Linotype" w:cs="Palatino Linotype"/>
        </w:rPr>
        <w:t xml:space="preserve">, esto es, el </w:t>
      </w:r>
      <w:r w:rsidR="007C71C8" w:rsidRPr="00800325">
        <w:rPr>
          <w:rFonts w:ascii="Palatino Linotype" w:eastAsia="Palatino Linotype" w:hAnsi="Palatino Linotype" w:cs="Palatino Linotype"/>
          <w:b/>
        </w:rPr>
        <w:t>mism</w:t>
      </w:r>
      <w:r w:rsidRPr="00800325">
        <w:rPr>
          <w:rFonts w:ascii="Palatino Linotype" w:eastAsia="Palatino Linotype" w:hAnsi="Palatino Linotype" w:cs="Palatino Linotype"/>
          <w:b/>
        </w:rPr>
        <w:t>o día hábil</w:t>
      </w:r>
      <w:r w:rsidRPr="00800325">
        <w:rPr>
          <w:rFonts w:ascii="Palatino Linotype" w:eastAsia="Palatino Linotype" w:hAnsi="Palatino Linotype" w:cs="Palatino Linotype"/>
        </w:rPr>
        <w:t xml:space="preserve"> en que tuvo conocimiento de la respuesta impugnada</w:t>
      </w:r>
      <w:r w:rsidRPr="00800325">
        <w:rPr>
          <w:rFonts w:ascii="Palatino Linotype" w:eastAsia="Palatino Linotype" w:hAnsi="Palatino Linotype" w:cs="Palatino Linotype"/>
          <w:b/>
        </w:rPr>
        <w:t>.</w:t>
      </w:r>
    </w:p>
    <w:p w:rsidR="007C71C8" w:rsidRPr="00800325" w:rsidRDefault="007C71C8" w:rsidP="007C71C8">
      <w:pPr>
        <w:pStyle w:val="NormalWeb"/>
        <w:spacing w:before="240" w:beforeAutospacing="0" w:after="240" w:afterAutospacing="0" w:line="360" w:lineRule="auto"/>
        <w:jc w:val="both"/>
      </w:pPr>
      <w:r w:rsidRPr="00800325">
        <w:rPr>
          <w:rFonts w:ascii="Palatino Linotype" w:hAnsi="Palatino Linotype"/>
          <w:color w:val="000000"/>
        </w:rPr>
        <w:t>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rsidR="007C71C8" w:rsidRPr="00800325" w:rsidRDefault="007C71C8" w:rsidP="007C71C8">
      <w:pPr>
        <w:pStyle w:val="NormalWeb"/>
        <w:spacing w:before="120" w:beforeAutospacing="0" w:after="120" w:afterAutospacing="0" w:line="276" w:lineRule="auto"/>
        <w:ind w:left="851" w:right="902"/>
        <w:jc w:val="both"/>
      </w:pPr>
      <w:r w:rsidRPr="00800325">
        <w:rPr>
          <w:rFonts w:ascii="Palatino Linotype" w:hAnsi="Palatino Linotype"/>
          <w:b/>
          <w:bCs/>
          <w:i/>
          <w:iCs/>
          <w:color w:val="000000"/>
          <w:sz w:val="22"/>
          <w:szCs w:val="22"/>
        </w:rPr>
        <w:t>“RECURSO DE RECLAMACIÓN. SU INTERPOSICIÓN NO ES EXTEMPORÁNEA SI SE REALIZA ANTES DE QUE INICIE EL PLAZO PARA HACERLO</w:t>
      </w:r>
      <w:r w:rsidRPr="00800325">
        <w:rPr>
          <w:rFonts w:ascii="Palatino Linotype" w:hAnsi="Palatino Linotype"/>
          <w:i/>
          <w:iCs/>
          <w:color w:val="000000"/>
          <w:sz w:val="22"/>
          <w:szCs w:val="22"/>
        </w:rPr>
        <w:t>.</w:t>
      </w:r>
    </w:p>
    <w:p w:rsidR="007C71C8" w:rsidRPr="00800325" w:rsidRDefault="007C71C8" w:rsidP="007C71C8">
      <w:pPr>
        <w:pStyle w:val="NormalWeb"/>
        <w:spacing w:before="120" w:beforeAutospacing="0" w:after="120" w:afterAutospacing="0" w:line="276" w:lineRule="auto"/>
        <w:ind w:left="851" w:right="902"/>
        <w:jc w:val="both"/>
      </w:pPr>
      <w:r w:rsidRPr="00800325">
        <w:rPr>
          <w:rFonts w:ascii="Palatino Linotype" w:hAnsi="Palatino Linotype"/>
          <w:i/>
          <w:iCs/>
          <w:color w:val="000000"/>
          <w:sz w:val="22"/>
          <w:szCs w:val="22"/>
        </w:rPr>
        <w:t xml:space="preserve">“Conforme al artículo 104, párrafo segundo, de la Ley de Amparo, el recurso de reclamación podrá interponerse por cualquiera de las partes, por escrito, dentro </w:t>
      </w:r>
      <w:r w:rsidRPr="00800325">
        <w:rPr>
          <w:rFonts w:ascii="Palatino Linotype" w:hAnsi="Palatino Linotype"/>
          <w:i/>
          <w:iCs/>
          <w:color w:val="000000"/>
          <w:sz w:val="22"/>
          <w:szCs w:val="22"/>
        </w:rPr>
        <w:lastRenderedPageBreak/>
        <w:t>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E91FC2" w:rsidRPr="00800325" w:rsidRDefault="00E91FC2" w:rsidP="00E91FC2">
      <w:pPr>
        <w:spacing w:before="240" w:after="240" w:line="360" w:lineRule="auto"/>
        <w:jc w:val="both"/>
        <w:rPr>
          <w:rFonts w:ascii="Palatino Linotype" w:eastAsia="Palatino Linotype" w:hAnsi="Palatino Linotype" w:cs="Palatino Linotype"/>
          <w:color w:val="000000"/>
        </w:rPr>
      </w:pPr>
      <w:r w:rsidRPr="00800325">
        <w:rPr>
          <w:rFonts w:ascii="Palatino Linotype" w:eastAsia="Palatino Linotype" w:hAnsi="Palatino Linotype" w:cs="Palatino Linotype"/>
          <w:color w:val="000000"/>
        </w:rPr>
        <w:t xml:space="preserve">Asimismo, por cuanto hace a la </w:t>
      </w:r>
      <w:proofErr w:type="spellStart"/>
      <w:r w:rsidRPr="00800325">
        <w:rPr>
          <w:rFonts w:ascii="Palatino Linotype" w:eastAsia="Palatino Linotype" w:hAnsi="Palatino Linotype" w:cs="Palatino Linotype"/>
          <w:color w:val="000000"/>
        </w:rPr>
        <w:t>procedibilidad</w:t>
      </w:r>
      <w:proofErr w:type="spellEnd"/>
      <w:r w:rsidRPr="00800325">
        <w:rPr>
          <w:rFonts w:ascii="Palatino Linotype" w:eastAsia="Palatino Linotype" w:hAnsi="Palatino Linotype" w:cs="Palatino Linotype"/>
          <w:color w:val="000000"/>
        </w:rPr>
        <w:t xml:space="preserve"> de</w:t>
      </w:r>
      <w:r w:rsidRPr="00800325">
        <w:rPr>
          <w:rFonts w:ascii="Palatino Linotype" w:eastAsia="Palatino Linotype" w:hAnsi="Palatino Linotype" w:cs="Palatino Linotype"/>
        </w:rPr>
        <w:t xml:space="preserve">l </w:t>
      </w:r>
      <w:r w:rsidRPr="00800325">
        <w:rPr>
          <w:rFonts w:ascii="Palatino Linotype" w:eastAsia="Palatino Linotype" w:hAnsi="Palatino Linotype" w:cs="Palatino Linotype"/>
          <w:color w:val="000000"/>
        </w:rPr>
        <w:t xml:space="preserve"> recurso de </w:t>
      </w:r>
      <w:r w:rsidRPr="00800325">
        <w:rPr>
          <w:rFonts w:ascii="Palatino Linotype" w:eastAsia="Palatino Linotype" w:hAnsi="Palatino Linotype" w:cs="Palatino Linotype"/>
        </w:rPr>
        <w:t>revisión</w:t>
      </w:r>
      <w:r w:rsidRPr="00800325">
        <w:rPr>
          <w:rFonts w:ascii="Palatino Linotype" w:eastAsia="Palatino Linotype" w:hAnsi="Palatino Linotype" w:cs="Palatino Linotype"/>
          <w:color w:val="000000"/>
        </w:rPr>
        <w:t xml:space="preserve">, es de suma importancia señalar que </w:t>
      </w:r>
      <w:r w:rsidRPr="00800325">
        <w:rPr>
          <w:rFonts w:ascii="Palatino Linotype" w:eastAsia="Palatino Linotype" w:hAnsi="Palatino Linotype" w:cs="Palatino Linotype"/>
          <w:b/>
          <w:color w:val="000000"/>
        </w:rPr>
        <w:t>la parte Recurrente</w:t>
      </w:r>
      <w:r w:rsidRPr="00800325">
        <w:rPr>
          <w:rFonts w:ascii="Palatino Linotype" w:eastAsia="Palatino Linotype" w:hAnsi="Palatino Linotype" w:cs="Palatino Linotype"/>
          <w:color w:val="000000"/>
        </w:rPr>
        <w:t xml:space="preserve">, </w:t>
      </w:r>
      <w:r w:rsidR="007C71C8" w:rsidRPr="00800325">
        <w:rPr>
          <w:rFonts w:ascii="Palatino Linotype" w:eastAsia="Palatino Linotype" w:hAnsi="Palatino Linotype" w:cs="Palatino Linotype"/>
          <w:color w:val="000000"/>
        </w:rPr>
        <w:t xml:space="preserve">señaló únicamente un seudónimo </w:t>
      </w:r>
      <w:r w:rsidRPr="00800325">
        <w:rPr>
          <w:rFonts w:ascii="Palatino Linotype" w:eastAsia="Palatino Linotype" w:hAnsi="Palatino Linotype" w:cs="Palatino Linotype"/>
          <w:color w:val="000000"/>
        </w:rPr>
        <w:t>con el que pueda ser identificado, tal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E91FC2" w:rsidRPr="00800325" w:rsidRDefault="00E91FC2" w:rsidP="007C71C8">
      <w:pPr>
        <w:pBdr>
          <w:top w:val="nil"/>
          <w:left w:val="nil"/>
          <w:bottom w:val="nil"/>
          <w:right w:val="nil"/>
          <w:between w:val="nil"/>
        </w:pBdr>
        <w:spacing w:before="240" w:after="240" w:line="276" w:lineRule="auto"/>
        <w:ind w:left="567" w:right="616"/>
        <w:jc w:val="both"/>
        <w:rPr>
          <w:rFonts w:ascii="Palatino Linotype" w:eastAsia="Palatino Linotype" w:hAnsi="Palatino Linotype" w:cs="Palatino Linotype"/>
          <w:i/>
          <w:color w:val="000000"/>
          <w:sz w:val="22"/>
          <w:szCs w:val="22"/>
        </w:rPr>
      </w:pPr>
      <w:r w:rsidRPr="00800325">
        <w:rPr>
          <w:rFonts w:ascii="Palatino Linotype" w:eastAsia="Palatino Linotype" w:hAnsi="Palatino Linotype" w:cs="Palatino Linotype"/>
          <w:i/>
          <w:color w:val="000000"/>
          <w:sz w:val="22"/>
          <w:szCs w:val="22"/>
        </w:rPr>
        <w:t xml:space="preserve">"Las solicitudes anónimas, con nombre incompleto </w:t>
      </w:r>
      <w:r w:rsidRPr="00800325">
        <w:rPr>
          <w:rFonts w:ascii="Palatino Linotype" w:eastAsia="Palatino Linotype" w:hAnsi="Palatino Linotype" w:cs="Palatino Linotype"/>
          <w:b/>
          <w:i/>
          <w:color w:val="000000"/>
          <w:sz w:val="22"/>
          <w:szCs w:val="22"/>
          <w:u w:val="single"/>
        </w:rPr>
        <w:t>o seudónimo</w:t>
      </w:r>
      <w:r w:rsidRPr="00800325">
        <w:rPr>
          <w:rFonts w:ascii="Palatino Linotype" w:eastAsia="Palatino Linotype" w:hAnsi="Palatino Linotype" w:cs="Palatino Linotype"/>
          <w:i/>
          <w:color w:val="000000"/>
          <w:sz w:val="22"/>
          <w:szCs w:val="22"/>
        </w:rPr>
        <w:t xml:space="preserve"> serán procedentes para su trámite por parte del sujeto obligado ante quien se presente. No podrá requerirse información adicional con motivo del nombre proporcionado por el solicitante."</w:t>
      </w:r>
    </w:p>
    <w:p w:rsidR="00E7339E" w:rsidRPr="00800325" w:rsidRDefault="00743CCC">
      <w:pPr>
        <w:spacing w:before="240" w:after="240" w:line="360" w:lineRule="auto"/>
        <w:ind w:right="-93"/>
        <w:jc w:val="both"/>
        <w:rPr>
          <w:rFonts w:ascii="Palatino Linotype" w:eastAsia="Palatino Linotype" w:hAnsi="Palatino Linotype" w:cs="Palatino Linotype"/>
          <w:color w:val="000000"/>
        </w:rPr>
      </w:pPr>
      <w:r w:rsidRPr="00800325">
        <w:rPr>
          <w:rFonts w:ascii="Palatino Linotype" w:eastAsia="Palatino Linotype" w:hAnsi="Palatino Linotype" w:cs="Palatino Linotype"/>
          <w:color w:val="000000"/>
        </w:rPr>
        <w:t xml:space="preserve">Así las cosas, por cuanto hace a la </w:t>
      </w:r>
      <w:proofErr w:type="spellStart"/>
      <w:r w:rsidRPr="00800325">
        <w:rPr>
          <w:rFonts w:ascii="Palatino Linotype" w:eastAsia="Palatino Linotype" w:hAnsi="Palatino Linotype" w:cs="Palatino Linotype"/>
          <w:color w:val="000000"/>
        </w:rPr>
        <w:t>procedibilidad</w:t>
      </w:r>
      <w:proofErr w:type="spellEnd"/>
      <w:r w:rsidRPr="00800325">
        <w:rPr>
          <w:rFonts w:ascii="Palatino Linotype" w:eastAsia="Palatino Linotype" w:hAnsi="Palatino Linotype" w:cs="Palatino Linotype"/>
          <w:color w:val="000000"/>
        </w:rPr>
        <w:t xml:space="preserve"> del recurso de revisión, una vez realizado el análisis del formato de interposición del mismo,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E7339E" w:rsidRPr="00800325" w:rsidRDefault="00743CCC">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color w:val="000000"/>
        </w:rPr>
      </w:pPr>
      <w:r w:rsidRPr="00800325">
        <w:rPr>
          <w:rFonts w:ascii="Palatino Linotype" w:eastAsia="Palatino Linotype" w:hAnsi="Palatino Linotype" w:cs="Palatino Linotype"/>
        </w:rPr>
        <w:t xml:space="preserve">Ahora bien, resulta procedente la interposición del recurso, según lo aducido por el recurrente en sus razones o </w:t>
      </w:r>
      <w:r w:rsidRPr="00800325">
        <w:rPr>
          <w:rFonts w:ascii="Palatino Linotype" w:eastAsia="Palatino Linotype" w:hAnsi="Palatino Linotype" w:cs="Palatino Linotype"/>
          <w:color w:val="000000"/>
        </w:rPr>
        <w:t>motivos de inconformidad, de acue</w:t>
      </w:r>
      <w:r w:rsidR="00042434" w:rsidRPr="00800325">
        <w:rPr>
          <w:rFonts w:ascii="Palatino Linotype" w:eastAsia="Palatino Linotype" w:hAnsi="Palatino Linotype" w:cs="Palatino Linotype"/>
          <w:color w:val="000000"/>
        </w:rPr>
        <w:t xml:space="preserve">rdo al artículo 179, </w:t>
      </w:r>
      <w:r w:rsidR="00042434" w:rsidRPr="00800325">
        <w:rPr>
          <w:rFonts w:ascii="Palatino Linotype" w:eastAsia="Palatino Linotype" w:hAnsi="Palatino Linotype" w:cs="Palatino Linotype"/>
          <w:color w:val="000000"/>
        </w:rPr>
        <w:lastRenderedPageBreak/>
        <w:t>fracción II</w:t>
      </w:r>
      <w:r w:rsidRPr="00800325">
        <w:rPr>
          <w:rFonts w:ascii="Palatino Linotype" w:eastAsia="Palatino Linotype" w:hAnsi="Palatino Linotype" w:cs="Palatino Linotype"/>
          <w:color w:val="000000"/>
        </w:rPr>
        <w:t xml:space="preserve"> de la Ley de Transparencia y Acceso a la Información Pública del Estado de México y Municipios; que a la letra dice:</w:t>
      </w:r>
    </w:p>
    <w:p w:rsidR="00E7339E" w:rsidRPr="00800325" w:rsidRDefault="00743CCC">
      <w:pPr>
        <w:spacing w:before="240" w:after="240" w:line="276" w:lineRule="auto"/>
        <w:ind w:left="567" w:right="902"/>
        <w:jc w:val="both"/>
        <w:rPr>
          <w:rFonts w:ascii="Palatino Linotype" w:eastAsia="Palatino Linotype" w:hAnsi="Palatino Linotype" w:cs="Palatino Linotype"/>
          <w:i/>
          <w:sz w:val="22"/>
          <w:szCs w:val="22"/>
        </w:rPr>
      </w:pPr>
      <w:r w:rsidRPr="00800325">
        <w:rPr>
          <w:rFonts w:ascii="Palatino Linotype" w:eastAsia="Palatino Linotype" w:hAnsi="Palatino Linotype" w:cs="Palatino Linotype"/>
          <w:i/>
          <w:sz w:val="22"/>
          <w:szCs w:val="22"/>
        </w:rPr>
        <w:t>“</w:t>
      </w:r>
      <w:r w:rsidRPr="00800325">
        <w:rPr>
          <w:rFonts w:ascii="Palatino Linotype" w:eastAsia="Palatino Linotype" w:hAnsi="Palatino Linotype" w:cs="Palatino Linotype"/>
          <w:b/>
          <w:i/>
          <w:sz w:val="22"/>
          <w:szCs w:val="22"/>
        </w:rPr>
        <w:t>Artículo 179</w:t>
      </w:r>
      <w:r w:rsidRPr="00800325">
        <w:rPr>
          <w:rFonts w:ascii="Palatino Linotype" w:eastAsia="Palatino Linotype" w:hAnsi="Palatino Linotype" w:cs="Palatino Linotype"/>
          <w:b/>
          <w:sz w:val="22"/>
          <w:szCs w:val="22"/>
        </w:rPr>
        <w:t>.-</w:t>
      </w:r>
      <w:r w:rsidRPr="00800325">
        <w:rPr>
          <w:rFonts w:ascii="Palatino Linotype" w:eastAsia="Palatino Linotype" w:hAnsi="Palatino Linotype" w:cs="Palatino Linotype"/>
          <w:sz w:val="22"/>
          <w:szCs w:val="22"/>
        </w:rPr>
        <w:t xml:space="preserve"> </w:t>
      </w:r>
      <w:r w:rsidRPr="00800325">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rsidR="00E7339E" w:rsidRPr="00800325" w:rsidRDefault="00743CCC">
      <w:pPr>
        <w:spacing w:before="240" w:after="240" w:line="276" w:lineRule="auto"/>
        <w:ind w:left="567" w:right="902"/>
        <w:jc w:val="both"/>
        <w:rPr>
          <w:rFonts w:ascii="Palatino Linotype" w:eastAsia="Palatino Linotype" w:hAnsi="Palatino Linotype" w:cs="Palatino Linotype"/>
          <w:i/>
          <w:sz w:val="22"/>
          <w:szCs w:val="22"/>
        </w:rPr>
      </w:pPr>
      <w:r w:rsidRPr="00800325">
        <w:rPr>
          <w:rFonts w:ascii="Palatino Linotype" w:eastAsia="Palatino Linotype" w:hAnsi="Palatino Linotype" w:cs="Palatino Linotype"/>
          <w:i/>
          <w:sz w:val="22"/>
          <w:szCs w:val="22"/>
        </w:rPr>
        <w:t>…</w:t>
      </w:r>
    </w:p>
    <w:p w:rsidR="00E7339E" w:rsidRPr="00800325" w:rsidRDefault="00042434">
      <w:pPr>
        <w:spacing w:before="240" w:after="240" w:line="276" w:lineRule="auto"/>
        <w:ind w:left="567" w:right="902"/>
        <w:jc w:val="both"/>
        <w:rPr>
          <w:rFonts w:ascii="Palatino Linotype" w:eastAsia="Palatino Linotype" w:hAnsi="Palatino Linotype" w:cs="Palatino Linotype"/>
          <w:b/>
          <w:i/>
          <w:sz w:val="22"/>
          <w:szCs w:val="22"/>
        </w:rPr>
      </w:pPr>
      <w:r w:rsidRPr="00800325">
        <w:rPr>
          <w:rFonts w:ascii="Palatino Linotype" w:eastAsia="Palatino Linotype" w:hAnsi="Palatino Linotype" w:cs="Palatino Linotype"/>
          <w:b/>
          <w:i/>
          <w:sz w:val="22"/>
          <w:szCs w:val="22"/>
        </w:rPr>
        <w:t>II. La clasificación de la información</w:t>
      </w:r>
      <w:r w:rsidR="00743CCC" w:rsidRPr="00800325">
        <w:rPr>
          <w:rFonts w:ascii="Palatino Linotype" w:eastAsia="Palatino Linotype" w:hAnsi="Palatino Linotype" w:cs="Palatino Linotype"/>
          <w:b/>
          <w:i/>
          <w:sz w:val="22"/>
          <w:szCs w:val="22"/>
        </w:rPr>
        <w:t>;</w:t>
      </w:r>
      <w:r w:rsidR="00743CCC" w:rsidRPr="00800325">
        <w:rPr>
          <w:rFonts w:ascii="Palatino Linotype" w:eastAsia="Palatino Linotype" w:hAnsi="Palatino Linotype" w:cs="Palatino Linotype"/>
          <w:i/>
          <w:sz w:val="22"/>
          <w:szCs w:val="22"/>
        </w:rPr>
        <w:t xml:space="preserve">” (Énfasis añadido)              </w:t>
      </w:r>
    </w:p>
    <w:p w:rsidR="00E7339E" w:rsidRPr="00800325" w:rsidRDefault="00743CCC">
      <w:pPr>
        <w:spacing w:before="240" w:after="240" w:line="360" w:lineRule="auto"/>
        <w:jc w:val="both"/>
        <w:rPr>
          <w:rFonts w:ascii="Palatino Linotype" w:eastAsia="Palatino Linotype" w:hAnsi="Palatino Linotype" w:cs="Palatino Linotype"/>
        </w:rPr>
      </w:pPr>
      <w:r w:rsidRPr="00800325">
        <w:rPr>
          <w:rFonts w:ascii="Palatino Linotype" w:eastAsia="Palatino Linotype" w:hAnsi="Palatino Linotype" w:cs="Palatino Linotype"/>
          <w:b/>
        </w:rPr>
        <w:t xml:space="preserve">Tercero. Materia de la revisión. </w:t>
      </w:r>
      <w:r w:rsidRPr="00800325">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800325">
        <w:rPr>
          <w:rFonts w:ascii="Palatino Linotype" w:eastAsia="Palatino Linotype" w:hAnsi="Palatino Linotype" w:cs="Palatino Linotype"/>
          <w:b/>
        </w:rPr>
        <w:t xml:space="preserve">verificar si la respuesta </w:t>
      </w:r>
      <w:r w:rsidR="007C71C8" w:rsidRPr="00800325">
        <w:rPr>
          <w:rFonts w:ascii="Palatino Linotype" w:eastAsia="Palatino Linotype" w:hAnsi="Palatino Linotype" w:cs="Palatino Linotype"/>
          <w:b/>
        </w:rPr>
        <w:t>e informe justificado otorgados</w:t>
      </w:r>
      <w:r w:rsidRPr="00800325">
        <w:rPr>
          <w:rFonts w:ascii="Palatino Linotype" w:eastAsia="Palatino Linotype" w:hAnsi="Palatino Linotype" w:cs="Palatino Linotype"/>
          <w:b/>
        </w:rPr>
        <w:t xml:space="preserve"> por el Sujeto Obligado es adecuada y suficiente para satisfacer el derecho de acceso a la información pública </w:t>
      </w:r>
      <w:r w:rsidRPr="00800325">
        <w:rPr>
          <w:rFonts w:ascii="Palatino Linotype" w:eastAsia="Palatino Linotype" w:hAnsi="Palatino Linotype" w:cs="Palatino Linotype"/>
        </w:rPr>
        <w:t xml:space="preserve">de </w:t>
      </w:r>
      <w:r w:rsidRPr="00800325">
        <w:rPr>
          <w:rFonts w:ascii="Palatino Linotype" w:eastAsia="Palatino Linotype" w:hAnsi="Palatino Linotype" w:cs="Palatino Linotype"/>
          <w:b/>
        </w:rPr>
        <w:t>la</w:t>
      </w:r>
      <w:r w:rsidR="007C71C8" w:rsidRPr="00800325">
        <w:rPr>
          <w:rFonts w:ascii="Palatino Linotype" w:eastAsia="Palatino Linotype" w:hAnsi="Palatino Linotype" w:cs="Palatino Linotype"/>
          <w:b/>
        </w:rPr>
        <w:t xml:space="preserve"> parte</w:t>
      </w:r>
      <w:r w:rsidRPr="00800325">
        <w:rPr>
          <w:rFonts w:ascii="Palatino Linotype" w:eastAsia="Palatino Linotype" w:hAnsi="Palatino Linotype" w:cs="Palatino Linotype"/>
          <w:b/>
        </w:rPr>
        <w:t xml:space="preserve"> Recurrente</w:t>
      </w:r>
      <w:r w:rsidRPr="00800325">
        <w:rPr>
          <w:rFonts w:ascii="Palatino Linotype" w:eastAsia="Palatino Linotype" w:hAnsi="Palatino Linotype" w:cs="Palatino Linotype"/>
        </w:rPr>
        <w:t>, o en su defecto, en caso de ser procedente, ordenar la entrega de información oportuna.</w:t>
      </w:r>
    </w:p>
    <w:p w:rsidR="00E7339E" w:rsidRPr="00800325" w:rsidRDefault="00743CCC">
      <w:pPr>
        <w:pBdr>
          <w:top w:val="nil"/>
          <w:left w:val="nil"/>
          <w:bottom w:val="nil"/>
          <w:right w:val="nil"/>
          <w:between w:val="nil"/>
        </w:pBdr>
        <w:spacing w:before="240" w:after="240" w:line="360" w:lineRule="auto"/>
        <w:jc w:val="both"/>
        <w:rPr>
          <w:color w:val="000000"/>
        </w:rPr>
      </w:pPr>
      <w:r w:rsidRPr="00800325">
        <w:rPr>
          <w:rFonts w:ascii="Palatino Linotype" w:eastAsia="Palatino Linotype" w:hAnsi="Palatino Linotype" w:cs="Palatino Linotype"/>
          <w:b/>
          <w:color w:val="000000"/>
        </w:rPr>
        <w:t xml:space="preserve">Cuarto. Estudio del asunto. </w:t>
      </w:r>
      <w:r w:rsidRPr="00800325">
        <w:rPr>
          <w:rFonts w:ascii="Palatino Linotype" w:eastAsia="Palatino Linotype" w:hAnsi="Palatino Linotype" w:cs="Palatino Linotype"/>
          <w:color w:val="000000"/>
        </w:rPr>
        <w:t xml:space="preserve">Antes de entrar al análisis de los pronunciamientos del </w:t>
      </w:r>
      <w:r w:rsidRPr="00800325">
        <w:rPr>
          <w:rFonts w:ascii="Palatino Linotype" w:eastAsia="Palatino Linotype" w:hAnsi="Palatino Linotype" w:cs="Palatino Linotype"/>
          <w:b/>
          <w:color w:val="000000"/>
        </w:rPr>
        <w:t>Sujeto Obligado</w:t>
      </w:r>
      <w:r w:rsidRPr="00800325">
        <w:rPr>
          <w:rFonts w:ascii="Palatino Linotype" w:eastAsia="Palatino Linotype" w:hAnsi="Palatino Linotype" w:cs="Palatino Linotype"/>
          <w:color w:val="000000"/>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E7339E" w:rsidRPr="00800325" w:rsidRDefault="00743CCC">
      <w:pPr>
        <w:pBdr>
          <w:top w:val="nil"/>
          <w:left w:val="nil"/>
          <w:bottom w:val="nil"/>
          <w:right w:val="nil"/>
          <w:between w:val="nil"/>
        </w:pBdr>
        <w:spacing w:before="240" w:after="240"/>
        <w:ind w:left="851" w:right="850"/>
        <w:jc w:val="both"/>
        <w:rPr>
          <w:color w:val="000000"/>
        </w:rPr>
      </w:pPr>
      <w:r w:rsidRPr="00800325">
        <w:rPr>
          <w:rFonts w:ascii="Palatino Linotype" w:eastAsia="Palatino Linotype" w:hAnsi="Palatino Linotype" w:cs="Palatino Linotype"/>
          <w:b/>
          <w:i/>
          <w:color w:val="000000"/>
          <w:sz w:val="22"/>
          <w:szCs w:val="22"/>
          <w:u w:val="single"/>
        </w:rPr>
        <w:lastRenderedPageBreak/>
        <w:t>Artículo 1o. En los Estados Unidos Mexicanos todas las personas gozarán de los derechos humanos reconocidos en esta Constitución y en los tratados internacionales de los que el Estado Mexicano sea parte</w:t>
      </w:r>
      <w:r w:rsidRPr="00800325">
        <w:rPr>
          <w:rFonts w:ascii="Palatino Linotype" w:eastAsia="Palatino Linotype" w:hAnsi="Palatino Linotype" w:cs="Palatino Linotype"/>
          <w:i/>
          <w:color w:val="000000"/>
          <w:sz w:val="22"/>
          <w:szCs w:val="22"/>
        </w:rPr>
        <w:t>, así como de las garantías para su protección, cuyo ejercicio no podrá restringirse ni suspenderse, salvo en los casos y bajo las condiciones que esta Constitución establece.</w:t>
      </w:r>
    </w:p>
    <w:p w:rsidR="00E7339E" w:rsidRPr="00800325" w:rsidRDefault="00743CCC">
      <w:pPr>
        <w:pBdr>
          <w:top w:val="nil"/>
          <w:left w:val="nil"/>
          <w:bottom w:val="nil"/>
          <w:right w:val="nil"/>
          <w:between w:val="nil"/>
        </w:pBdr>
        <w:spacing w:before="240" w:after="240"/>
        <w:ind w:left="851" w:right="850"/>
        <w:jc w:val="both"/>
        <w:rPr>
          <w:color w:val="000000"/>
        </w:rPr>
      </w:pPr>
      <w:r w:rsidRPr="00800325">
        <w:rPr>
          <w:rFonts w:ascii="Palatino Linotype" w:eastAsia="Palatino Linotype" w:hAnsi="Palatino Linotype" w:cs="Palatino Linotype"/>
          <w:b/>
          <w:i/>
          <w:color w:val="000000"/>
          <w:sz w:val="22"/>
          <w:szCs w:val="22"/>
        </w:rPr>
        <w:t>Las normas relativas a los derechos humanos se interpretarán de conformidad con esta Constitución y con los tratados internacionales de la materia favoreciendo en todo tiempo a las personas la protección más amplia.</w:t>
      </w:r>
    </w:p>
    <w:p w:rsidR="00E7339E" w:rsidRPr="00800325" w:rsidRDefault="00743CCC">
      <w:pPr>
        <w:pBdr>
          <w:top w:val="nil"/>
          <w:left w:val="nil"/>
          <w:bottom w:val="nil"/>
          <w:right w:val="nil"/>
          <w:between w:val="nil"/>
        </w:pBdr>
        <w:spacing w:before="240" w:after="240"/>
        <w:ind w:left="851" w:right="850"/>
        <w:jc w:val="both"/>
        <w:rPr>
          <w:color w:val="000000"/>
        </w:rPr>
      </w:pPr>
      <w:r w:rsidRPr="00800325">
        <w:rPr>
          <w:rFonts w:ascii="Palatino Linotype" w:eastAsia="Palatino Linotype" w:hAnsi="Palatino Linotype" w:cs="Palatino Linotype"/>
          <w:b/>
          <w:i/>
          <w:color w:val="000000"/>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800325">
        <w:rPr>
          <w:rFonts w:ascii="Palatino Linotype" w:eastAsia="Palatino Linotype" w:hAnsi="Palatino Linotype" w:cs="Palatino Linotype"/>
          <w:i/>
          <w:color w:val="000000"/>
          <w:sz w:val="22"/>
          <w:szCs w:val="22"/>
        </w:rPr>
        <w:t xml:space="preserve"> En consecuencia, el Estado deberá prevenir, investigar, sancionar y reparar las violaciones a los derechos humanos, en los términos que establezca la ley</w:t>
      </w:r>
    </w:p>
    <w:p w:rsidR="00E7339E" w:rsidRPr="00800325" w:rsidRDefault="00743CCC">
      <w:pPr>
        <w:pBdr>
          <w:top w:val="nil"/>
          <w:left w:val="nil"/>
          <w:bottom w:val="nil"/>
          <w:right w:val="nil"/>
          <w:between w:val="nil"/>
        </w:pBdr>
        <w:spacing w:before="240" w:after="240"/>
        <w:ind w:left="851" w:right="850"/>
        <w:jc w:val="both"/>
        <w:rPr>
          <w:color w:val="000000"/>
        </w:rPr>
      </w:pPr>
      <w:r w:rsidRPr="00800325">
        <w:rPr>
          <w:rFonts w:ascii="Palatino Linotype" w:eastAsia="Palatino Linotype" w:hAnsi="Palatino Linotype" w:cs="Palatino Linotype"/>
          <w:i/>
          <w:color w:val="000000"/>
          <w:sz w:val="22"/>
          <w:szCs w:val="22"/>
        </w:rPr>
        <w:t>[…]</w:t>
      </w:r>
    </w:p>
    <w:p w:rsidR="00E7339E" w:rsidRPr="00800325" w:rsidRDefault="00743CCC">
      <w:pPr>
        <w:pBdr>
          <w:top w:val="nil"/>
          <w:left w:val="nil"/>
          <w:bottom w:val="nil"/>
          <w:right w:val="nil"/>
          <w:between w:val="nil"/>
        </w:pBdr>
        <w:spacing w:before="240" w:after="240"/>
        <w:ind w:left="851" w:right="901"/>
        <w:jc w:val="both"/>
        <w:rPr>
          <w:color w:val="000000"/>
        </w:rPr>
      </w:pPr>
      <w:r w:rsidRPr="00800325">
        <w:rPr>
          <w:rFonts w:ascii="Palatino Linotype" w:eastAsia="Palatino Linotype" w:hAnsi="Palatino Linotype" w:cs="Palatino Linotype"/>
          <w:b/>
          <w:i/>
          <w:color w:val="000000"/>
          <w:sz w:val="22"/>
          <w:szCs w:val="22"/>
        </w:rPr>
        <w:t>“Artículo 6o.</w:t>
      </w:r>
    </w:p>
    <w:p w:rsidR="00E7339E" w:rsidRPr="00800325" w:rsidRDefault="00743CCC">
      <w:pPr>
        <w:pBdr>
          <w:top w:val="nil"/>
          <w:left w:val="nil"/>
          <w:bottom w:val="nil"/>
          <w:right w:val="nil"/>
          <w:between w:val="nil"/>
        </w:pBdr>
        <w:spacing w:before="240" w:after="240"/>
        <w:ind w:left="851" w:right="901"/>
        <w:jc w:val="both"/>
        <w:rPr>
          <w:color w:val="000000"/>
        </w:rPr>
      </w:pPr>
      <w:r w:rsidRPr="00800325">
        <w:rPr>
          <w:rFonts w:ascii="Palatino Linotype" w:eastAsia="Palatino Linotype" w:hAnsi="Palatino Linotype" w:cs="Palatino Linotype"/>
          <w:i/>
          <w:color w:val="000000"/>
          <w:sz w:val="22"/>
          <w:szCs w:val="22"/>
        </w:rPr>
        <w:t>[...]</w:t>
      </w:r>
    </w:p>
    <w:p w:rsidR="00E7339E" w:rsidRPr="00800325" w:rsidRDefault="00743CCC">
      <w:pPr>
        <w:pBdr>
          <w:top w:val="nil"/>
          <w:left w:val="nil"/>
          <w:bottom w:val="nil"/>
          <w:right w:val="nil"/>
          <w:between w:val="nil"/>
        </w:pBdr>
        <w:spacing w:before="240" w:after="240"/>
        <w:ind w:left="851" w:right="851"/>
        <w:jc w:val="both"/>
        <w:rPr>
          <w:color w:val="000000"/>
        </w:rPr>
      </w:pPr>
      <w:r w:rsidRPr="00800325">
        <w:rPr>
          <w:rFonts w:ascii="Palatino Linotype" w:eastAsia="Palatino Linotype" w:hAnsi="Palatino Linotype" w:cs="Palatino Linotype"/>
          <w:b/>
          <w:i/>
          <w:color w:val="000000"/>
          <w:sz w:val="22"/>
          <w:szCs w:val="22"/>
        </w:rPr>
        <w:t xml:space="preserve">A. Para el ejercicio del derecho de acceso a la información, la Federación y </w:t>
      </w:r>
      <w:r w:rsidRPr="00800325">
        <w:rPr>
          <w:rFonts w:ascii="Palatino Linotype" w:eastAsia="Palatino Linotype" w:hAnsi="Palatino Linotype" w:cs="Palatino Linotype"/>
          <w:b/>
          <w:i/>
          <w:color w:val="000000"/>
          <w:sz w:val="22"/>
          <w:szCs w:val="22"/>
          <w:u w:val="single"/>
        </w:rPr>
        <w:t>las entidades federativas</w:t>
      </w:r>
      <w:r w:rsidRPr="00800325">
        <w:rPr>
          <w:rFonts w:ascii="Palatino Linotype" w:eastAsia="Palatino Linotype" w:hAnsi="Palatino Linotype" w:cs="Palatino Linotype"/>
          <w:b/>
          <w:i/>
          <w:color w:val="000000"/>
          <w:sz w:val="22"/>
          <w:szCs w:val="22"/>
        </w:rPr>
        <w:t>,</w:t>
      </w:r>
      <w:r w:rsidRPr="00800325">
        <w:rPr>
          <w:rFonts w:ascii="Palatino Linotype" w:eastAsia="Palatino Linotype" w:hAnsi="Palatino Linotype" w:cs="Palatino Linotype"/>
          <w:i/>
          <w:color w:val="000000"/>
          <w:sz w:val="22"/>
          <w:szCs w:val="22"/>
        </w:rPr>
        <w:t xml:space="preserve"> en el ámbito de sus respectivas competencias, se regirán por los siguientes principios y bases:</w:t>
      </w:r>
    </w:p>
    <w:p w:rsidR="00E7339E" w:rsidRPr="00800325" w:rsidRDefault="00743CCC">
      <w:pPr>
        <w:pBdr>
          <w:top w:val="nil"/>
          <w:left w:val="nil"/>
          <w:bottom w:val="nil"/>
          <w:right w:val="nil"/>
          <w:between w:val="nil"/>
        </w:pBdr>
        <w:spacing w:before="240" w:after="240"/>
        <w:ind w:left="851" w:right="851"/>
        <w:jc w:val="both"/>
        <w:rPr>
          <w:color w:val="000000"/>
        </w:rPr>
      </w:pPr>
      <w:r w:rsidRPr="00800325">
        <w:rPr>
          <w:rFonts w:ascii="Palatino Linotype" w:eastAsia="Palatino Linotype" w:hAnsi="Palatino Linotype" w:cs="Palatino Linotype"/>
          <w:i/>
          <w:color w:val="000000"/>
          <w:sz w:val="22"/>
          <w:szCs w:val="22"/>
        </w:rPr>
        <w:t> </w:t>
      </w:r>
      <w:r w:rsidRPr="00800325">
        <w:rPr>
          <w:rFonts w:ascii="Palatino Linotype" w:eastAsia="Palatino Linotype" w:hAnsi="Palatino Linotype" w:cs="Palatino Linotype"/>
          <w:b/>
          <w:i/>
          <w:color w:val="000000"/>
          <w:sz w:val="22"/>
          <w:szCs w:val="22"/>
        </w:rPr>
        <w:t xml:space="preserve">I. </w:t>
      </w:r>
      <w:r w:rsidRPr="00800325">
        <w:rPr>
          <w:rFonts w:ascii="Palatino Linotype" w:eastAsia="Palatino Linotype" w:hAnsi="Palatino Linotype" w:cs="Palatino Linotype"/>
          <w:b/>
          <w:i/>
          <w:color w:val="000000"/>
          <w:sz w:val="22"/>
          <w:szCs w:val="22"/>
          <w:u w:val="single"/>
        </w:rPr>
        <w:t>Toda la información en posesión de cualquier autoridad, entidad, órgano y organismo de los Poderes</w:t>
      </w:r>
      <w:r w:rsidRPr="00800325">
        <w:rPr>
          <w:rFonts w:ascii="Palatino Linotype" w:eastAsia="Palatino Linotype" w:hAnsi="Palatino Linotype" w:cs="Palatino Linotype"/>
          <w:i/>
          <w:color w:val="000000"/>
          <w:sz w:val="22"/>
          <w:szCs w:val="22"/>
        </w:rPr>
        <w:t xml:space="preserve"> Ejecutivo, Legislativo </w:t>
      </w:r>
      <w:r w:rsidRPr="00800325">
        <w:rPr>
          <w:rFonts w:ascii="Palatino Linotype" w:eastAsia="Palatino Linotype" w:hAnsi="Palatino Linotype" w:cs="Palatino Linotype"/>
          <w:b/>
          <w:i/>
          <w:color w:val="000000"/>
          <w:sz w:val="22"/>
          <w:szCs w:val="22"/>
          <w:u w:val="single"/>
        </w:rPr>
        <w:t>y Judicial</w:t>
      </w:r>
      <w:r w:rsidRPr="00800325">
        <w:rPr>
          <w:rFonts w:ascii="Palatino Linotype" w:eastAsia="Palatino Linotype" w:hAnsi="Palatino Linotype" w:cs="Palatino Linotype"/>
          <w:i/>
          <w:color w:val="000000"/>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800325">
        <w:rPr>
          <w:rFonts w:ascii="Palatino Linotype" w:eastAsia="Palatino Linotype" w:hAnsi="Palatino Linotype" w:cs="Palatino Linotype"/>
          <w:b/>
          <w:i/>
          <w:color w:val="000000"/>
          <w:sz w:val="22"/>
          <w:szCs w:val="22"/>
        </w:rPr>
        <w:t>es pública y sólo podrá ser reservada temporalmente por razones de interés público y seguridad nacional,</w:t>
      </w:r>
      <w:r w:rsidRPr="00800325">
        <w:rPr>
          <w:rFonts w:ascii="Palatino Linotype" w:eastAsia="Palatino Linotype" w:hAnsi="Palatino Linotype" w:cs="Palatino Linotype"/>
          <w:i/>
          <w:color w:val="000000"/>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E7339E" w:rsidRPr="00800325" w:rsidRDefault="00743CCC">
      <w:pPr>
        <w:pBdr>
          <w:top w:val="nil"/>
          <w:left w:val="nil"/>
          <w:bottom w:val="nil"/>
          <w:right w:val="nil"/>
          <w:between w:val="nil"/>
        </w:pBdr>
        <w:spacing w:before="240" w:after="240"/>
        <w:ind w:left="851" w:right="851"/>
        <w:jc w:val="both"/>
        <w:rPr>
          <w:color w:val="000000"/>
        </w:rPr>
      </w:pPr>
      <w:r w:rsidRPr="00800325">
        <w:rPr>
          <w:rFonts w:ascii="Palatino Linotype" w:eastAsia="Palatino Linotype" w:hAnsi="Palatino Linotype" w:cs="Palatino Linotype"/>
          <w:i/>
          <w:color w:val="000000"/>
          <w:sz w:val="22"/>
          <w:szCs w:val="22"/>
        </w:rPr>
        <w:lastRenderedPageBreak/>
        <w:t> </w:t>
      </w:r>
      <w:r w:rsidRPr="00800325">
        <w:rPr>
          <w:rFonts w:ascii="Palatino Linotype" w:eastAsia="Palatino Linotype" w:hAnsi="Palatino Linotype" w:cs="Palatino Linotype"/>
          <w:b/>
          <w:i/>
          <w:color w:val="000000"/>
          <w:sz w:val="22"/>
          <w:szCs w:val="22"/>
        </w:rPr>
        <w:t>II. La información que se refiere a la vida privada y los datos personales será protegida en los términos y con las excepciones que fijen las leyes.</w:t>
      </w:r>
    </w:p>
    <w:p w:rsidR="00E7339E" w:rsidRPr="00800325" w:rsidRDefault="00743CCC">
      <w:pPr>
        <w:pBdr>
          <w:top w:val="nil"/>
          <w:left w:val="nil"/>
          <w:bottom w:val="nil"/>
          <w:right w:val="nil"/>
          <w:between w:val="nil"/>
        </w:pBdr>
        <w:spacing w:before="240" w:after="240"/>
        <w:ind w:left="851" w:right="851"/>
        <w:jc w:val="both"/>
        <w:rPr>
          <w:color w:val="000000"/>
        </w:rPr>
      </w:pPr>
      <w:r w:rsidRPr="00800325">
        <w:rPr>
          <w:rFonts w:ascii="Palatino Linotype" w:eastAsia="Palatino Linotype" w:hAnsi="Palatino Linotype" w:cs="Palatino Linotype"/>
          <w:i/>
          <w:color w:val="000000"/>
          <w:sz w:val="22"/>
          <w:szCs w:val="22"/>
        </w:rPr>
        <w:t> </w:t>
      </w:r>
      <w:r w:rsidRPr="00800325">
        <w:rPr>
          <w:rFonts w:ascii="Palatino Linotype" w:eastAsia="Palatino Linotype" w:hAnsi="Palatino Linotype" w:cs="Palatino Linotype"/>
          <w:b/>
          <w:i/>
          <w:color w:val="000000"/>
          <w:sz w:val="22"/>
          <w:szCs w:val="22"/>
        </w:rPr>
        <w:t xml:space="preserve">III. </w:t>
      </w:r>
      <w:r w:rsidRPr="00800325">
        <w:rPr>
          <w:rFonts w:ascii="Palatino Linotype" w:eastAsia="Palatino Linotype" w:hAnsi="Palatino Linotype" w:cs="Palatino Linotype"/>
          <w:b/>
          <w:i/>
          <w:color w:val="000000"/>
          <w:sz w:val="22"/>
          <w:szCs w:val="22"/>
          <w:u w:val="single"/>
        </w:rPr>
        <w:t>Toda persona, sin necesidad de acreditar interés alguno o justificar su utilización, tendrá acceso gratuito a la información pública,</w:t>
      </w:r>
      <w:r w:rsidRPr="00800325">
        <w:rPr>
          <w:rFonts w:ascii="Palatino Linotype" w:eastAsia="Palatino Linotype" w:hAnsi="Palatino Linotype" w:cs="Palatino Linotype"/>
          <w:i/>
          <w:color w:val="000000"/>
          <w:sz w:val="22"/>
          <w:szCs w:val="22"/>
        </w:rPr>
        <w:t xml:space="preserve"> a sus datos personales o a la rectificación de éstos.</w:t>
      </w:r>
    </w:p>
    <w:p w:rsidR="00E7339E" w:rsidRPr="00800325" w:rsidRDefault="00743CCC">
      <w:pPr>
        <w:pBdr>
          <w:top w:val="nil"/>
          <w:left w:val="nil"/>
          <w:bottom w:val="nil"/>
          <w:right w:val="nil"/>
          <w:between w:val="nil"/>
        </w:pBdr>
        <w:spacing w:before="240" w:after="240"/>
        <w:ind w:left="851" w:right="851"/>
        <w:jc w:val="both"/>
        <w:rPr>
          <w:color w:val="000000"/>
        </w:rPr>
      </w:pPr>
      <w:r w:rsidRPr="00800325">
        <w:rPr>
          <w:rFonts w:ascii="Palatino Linotype" w:eastAsia="Palatino Linotype" w:hAnsi="Palatino Linotype" w:cs="Palatino Linotype"/>
          <w:i/>
          <w:color w:val="000000"/>
          <w:sz w:val="22"/>
          <w:szCs w:val="22"/>
        </w:rPr>
        <w:t> </w:t>
      </w:r>
      <w:r w:rsidRPr="00800325">
        <w:rPr>
          <w:rFonts w:ascii="Palatino Linotype" w:eastAsia="Palatino Linotype" w:hAnsi="Palatino Linotype" w:cs="Palatino Linotype"/>
          <w:b/>
          <w:i/>
          <w:color w:val="000000"/>
          <w:sz w:val="22"/>
          <w:szCs w:val="22"/>
        </w:rPr>
        <w:t xml:space="preserve">IV. </w:t>
      </w:r>
      <w:r w:rsidRPr="00800325">
        <w:rPr>
          <w:rFonts w:ascii="Palatino Linotype" w:eastAsia="Palatino Linotype" w:hAnsi="Palatino Linotype" w:cs="Palatino Linotype"/>
          <w:i/>
          <w:color w:val="000000"/>
          <w:sz w:val="22"/>
          <w:szCs w:val="22"/>
        </w:rPr>
        <w:t>Se establecerán mecanismos de acceso a la información y procedimientos de revisión expeditos que se sustanciarán ante los organismos autónomos especializados e imparciales que establece esta Constitución.</w:t>
      </w:r>
    </w:p>
    <w:p w:rsidR="00E7339E" w:rsidRPr="00800325" w:rsidRDefault="00743CCC">
      <w:pPr>
        <w:pBdr>
          <w:top w:val="nil"/>
          <w:left w:val="nil"/>
          <w:bottom w:val="nil"/>
          <w:right w:val="nil"/>
          <w:between w:val="nil"/>
        </w:pBdr>
        <w:spacing w:before="240" w:after="240"/>
        <w:ind w:left="851" w:right="851"/>
        <w:jc w:val="both"/>
        <w:rPr>
          <w:color w:val="000000"/>
        </w:rPr>
      </w:pPr>
      <w:r w:rsidRPr="00800325">
        <w:rPr>
          <w:rFonts w:ascii="Palatino Linotype" w:eastAsia="Palatino Linotype" w:hAnsi="Palatino Linotype" w:cs="Palatino Linotype"/>
          <w:b/>
          <w:i/>
          <w:color w:val="000000"/>
          <w:sz w:val="22"/>
          <w:szCs w:val="22"/>
        </w:rPr>
        <w:t xml:space="preserve">V. </w:t>
      </w:r>
      <w:r w:rsidRPr="00800325">
        <w:rPr>
          <w:rFonts w:ascii="Palatino Linotype" w:eastAsia="Palatino Linotype" w:hAnsi="Palatino Linotype" w:cs="Palatino Linotype"/>
          <w:i/>
          <w:color w:val="000000"/>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E7339E" w:rsidRPr="00800325" w:rsidRDefault="00743CCC">
      <w:pPr>
        <w:pBdr>
          <w:top w:val="nil"/>
          <w:left w:val="nil"/>
          <w:bottom w:val="nil"/>
          <w:right w:val="nil"/>
          <w:between w:val="nil"/>
        </w:pBdr>
        <w:spacing w:before="240" w:after="240"/>
        <w:ind w:left="851" w:right="851"/>
        <w:jc w:val="both"/>
        <w:rPr>
          <w:color w:val="000000"/>
        </w:rPr>
      </w:pPr>
      <w:r w:rsidRPr="00800325">
        <w:rPr>
          <w:rFonts w:ascii="Palatino Linotype" w:eastAsia="Palatino Linotype" w:hAnsi="Palatino Linotype" w:cs="Palatino Linotype"/>
          <w:i/>
          <w:color w:val="000000"/>
          <w:sz w:val="22"/>
          <w:szCs w:val="22"/>
        </w:rPr>
        <w:t> </w:t>
      </w:r>
      <w:r w:rsidRPr="00800325">
        <w:rPr>
          <w:rFonts w:ascii="Palatino Linotype" w:eastAsia="Palatino Linotype" w:hAnsi="Palatino Linotype" w:cs="Palatino Linotype"/>
          <w:b/>
          <w:i/>
          <w:color w:val="000000"/>
          <w:sz w:val="22"/>
          <w:szCs w:val="22"/>
        </w:rPr>
        <w:t xml:space="preserve">VI. </w:t>
      </w:r>
      <w:r w:rsidRPr="00800325">
        <w:rPr>
          <w:rFonts w:ascii="Palatino Linotype" w:eastAsia="Palatino Linotype" w:hAnsi="Palatino Linotype" w:cs="Palatino Linotype"/>
          <w:i/>
          <w:color w:val="000000"/>
          <w:sz w:val="22"/>
          <w:szCs w:val="22"/>
        </w:rPr>
        <w:t>Las leyes determinarán la manera en que los sujetos obligados deberán hacer pública la información relativa a los recursos públicos que entreguen a personas físicas o morales.</w:t>
      </w:r>
    </w:p>
    <w:p w:rsidR="00E7339E" w:rsidRPr="00800325" w:rsidRDefault="00743CCC">
      <w:pPr>
        <w:pBdr>
          <w:top w:val="nil"/>
          <w:left w:val="nil"/>
          <w:bottom w:val="nil"/>
          <w:right w:val="nil"/>
          <w:between w:val="nil"/>
        </w:pBdr>
        <w:spacing w:before="240" w:after="240"/>
        <w:ind w:left="851" w:right="851"/>
        <w:jc w:val="both"/>
        <w:rPr>
          <w:color w:val="000000"/>
        </w:rPr>
      </w:pPr>
      <w:r w:rsidRPr="00800325">
        <w:rPr>
          <w:rFonts w:ascii="Palatino Linotype" w:eastAsia="Palatino Linotype" w:hAnsi="Palatino Linotype" w:cs="Palatino Linotype"/>
          <w:i/>
          <w:color w:val="000000"/>
          <w:sz w:val="22"/>
          <w:szCs w:val="22"/>
        </w:rPr>
        <w:t> </w:t>
      </w:r>
      <w:r w:rsidRPr="00800325">
        <w:rPr>
          <w:rFonts w:ascii="Palatino Linotype" w:eastAsia="Palatino Linotype" w:hAnsi="Palatino Linotype" w:cs="Palatino Linotype"/>
          <w:b/>
          <w:i/>
          <w:color w:val="000000"/>
          <w:sz w:val="22"/>
          <w:szCs w:val="22"/>
        </w:rPr>
        <w:t xml:space="preserve">VII. </w:t>
      </w:r>
      <w:r w:rsidRPr="00800325">
        <w:rPr>
          <w:rFonts w:ascii="Palatino Linotype" w:eastAsia="Palatino Linotype" w:hAnsi="Palatino Linotype" w:cs="Palatino Linotype"/>
          <w:i/>
          <w:color w:val="000000"/>
          <w:sz w:val="22"/>
          <w:szCs w:val="22"/>
        </w:rPr>
        <w:t>La inobservancia a las disposiciones en materia de acceso a la información pública será sancionada en los términos que dispongan las leyes. [...]</w:t>
      </w:r>
    </w:p>
    <w:p w:rsidR="00E7339E" w:rsidRPr="00800325" w:rsidRDefault="00743CCC">
      <w:pPr>
        <w:pBdr>
          <w:top w:val="nil"/>
          <w:left w:val="nil"/>
          <w:bottom w:val="nil"/>
          <w:right w:val="nil"/>
          <w:between w:val="nil"/>
        </w:pBdr>
        <w:spacing w:before="240" w:after="240" w:line="360" w:lineRule="auto"/>
        <w:jc w:val="both"/>
        <w:rPr>
          <w:color w:val="000000"/>
        </w:rPr>
      </w:pPr>
      <w:r w:rsidRPr="00800325">
        <w:rPr>
          <w:rFonts w:ascii="Palatino Linotype" w:eastAsia="Palatino Linotype" w:hAnsi="Palatino Linotype" w:cs="Palatino Linotype"/>
          <w:color w:val="000000"/>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E7339E" w:rsidRPr="00800325" w:rsidRDefault="00743CCC">
      <w:pPr>
        <w:pBdr>
          <w:top w:val="nil"/>
          <w:left w:val="nil"/>
          <w:bottom w:val="nil"/>
          <w:right w:val="nil"/>
          <w:between w:val="nil"/>
        </w:pBdr>
        <w:spacing w:before="240" w:after="240"/>
        <w:ind w:left="709" w:right="760"/>
        <w:jc w:val="both"/>
        <w:rPr>
          <w:color w:val="000000"/>
        </w:rPr>
      </w:pPr>
      <w:r w:rsidRPr="00800325">
        <w:rPr>
          <w:rFonts w:ascii="Palatino Linotype" w:eastAsia="Palatino Linotype" w:hAnsi="Palatino Linotype" w:cs="Palatino Linotype"/>
          <w:i/>
          <w:color w:val="000000"/>
          <w:sz w:val="22"/>
          <w:szCs w:val="22"/>
        </w:rPr>
        <w:lastRenderedPageBreak/>
        <w:t>“</w:t>
      </w:r>
      <w:r w:rsidRPr="00800325">
        <w:rPr>
          <w:rFonts w:ascii="Palatino Linotype" w:eastAsia="Palatino Linotype" w:hAnsi="Palatino Linotype" w:cs="Palatino Linotype"/>
          <w:b/>
          <w:i/>
          <w:color w:val="000000"/>
          <w:sz w:val="22"/>
          <w:szCs w:val="22"/>
        </w:rPr>
        <w:t>Artículo 4</w:t>
      </w:r>
      <w:r w:rsidRPr="00800325">
        <w:rPr>
          <w:rFonts w:ascii="Palatino Linotype" w:eastAsia="Palatino Linotype" w:hAnsi="Palatino Linotype" w:cs="Palatino Linotype"/>
          <w:i/>
          <w:color w:val="000000"/>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rsidR="00E7339E" w:rsidRPr="00800325" w:rsidRDefault="00743CCC">
      <w:pPr>
        <w:pBdr>
          <w:top w:val="nil"/>
          <w:left w:val="nil"/>
          <w:bottom w:val="nil"/>
          <w:right w:val="nil"/>
          <w:between w:val="nil"/>
        </w:pBdr>
        <w:spacing w:before="240" w:after="240"/>
        <w:ind w:left="709" w:right="760"/>
        <w:jc w:val="both"/>
        <w:rPr>
          <w:color w:val="000000"/>
        </w:rPr>
      </w:pPr>
      <w:r w:rsidRPr="00800325">
        <w:rPr>
          <w:rFonts w:ascii="Palatino Linotype" w:eastAsia="Palatino Linotype" w:hAnsi="Palatino Linotype" w:cs="Palatino Linotype"/>
          <w:b/>
          <w:i/>
          <w:color w:val="000000"/>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E7339E" w:rsidRPr="00800325" w:rsidRDefault="00743CCC">
      <w:pPr>
        <w:pBdr>
          <w:top w:val="nil"/>
          <w:left w:val="nil"/>
          <w:bottom w:val="nil"/>
          <w:right w:val="nil"/>
          <w:between w:val="nil"/>
        </w:pBdr>
        <w:spacing w:before="240" w:after="240"/>
        <w:ind w:left="709" w:right="760"/>
        <w:jc w:val="both"/>
        <w:rPr>
          <w:color w:val="000000"/>
        </w:rPr>
      </w:pPr>
      <w:r w:rsidRPr="00800325">
        <w:rPr>
          <w:rFonts w:ascii="Palatino Linotype" w:eastAsia="Palatino Linotype" w:hAnsi="Palatino Linotype" w:cs="Palatino Linotype"/>
          <w:i/>
          <w:color w:val="000000"/>
          <w:sz w:val="22"/>
          <w:szCs w:val="22"/>
        </w:rPr>
        <w:t>Los sujetos obligados deben poner en práctica, políticas y programas de acceso a la información que se apeguen a criterios de publicidad, veracidad, oportunidad, precisión y suficiencia en beneficio de los solicitantes.”(Sic)</w:t>
      </w:r>
    </w:p>
    <w:p w:rsidR="00E7339E" w:rsidRPr="00800325" w:rsidRDefault="00743CCC">
      <w:pPr>
        <w:pBdr>
          <w:top w:val="nil"/>
          <w:left w:val="nil"/>
          <w:bottom w:val="nil"/>
          <w:right w:val="nil"/>
          <w:between w:val="nil"/>
        </w:pBdr>
        <w:spacing w:before="240" w:after="240" w:line="360" w:lineRule="auto"/>
        <w:jc w:val="both"/>
        <w:rPr>
          <w:color w:val="000000"/>
        </w:rPr>
      </w:pPr>
      <w:r w:rsidRPr="00800325">
        <w:rPr>
          <w:rFonts w:ascii="Palatino Linotype" w:eastAsia="Palatino Linotype" w:hAnsi="Palatino Linotype" w:cs="Palatino Linotype"/>
          <w:color w:val="000000"/>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rsidR="00E7339E" w:rsidRPr="00800325" w:rsidRDefault="00743CCC">
      <w:pPr>
        <w:pBdr>
          <w:top w:val="nil"/>
          <w:left w:val="nil"/>
          <w:bottom w:val="nil"/>
          <w:right w:val="nil"/>
          <w:between w:val="nil"/>
        </w:pBdr>
        <w:spacing w:before="240" w:after="240"/>
        <w:ind w:left="567" w:right="758"/>
        <w:jc w:val="both"/>
        <w:rPr>
          <w:color w:val="000000"/>
        </w:rPr>
      </w:pPr>
      <w:r w:rsidRPr="00800325">
        <w:rPr>
          <w:rFonts w:ascii="Palatino Linotype" w:eastAsia="Palatino Linotype" w:hAnsi="Palatino Linotype" w:cs="Palatino Linotype"/>
          <w:i/>
          <w:color w:val="000000"/>
          <w:sz w:val="22"/>
          <w:szCs w:val="22"/>
        </w:rPr>
        <w:t>“</w:t>
      </w:r>
      <w:r w:rsidRPr="00800325">
        <w:rPr>
          <w:rFonts w:ascii="Palatino Linotype" w:eastAsia="Palatino Linotype" w:hAnsi="Palatino Linotype" w:cs="Palatino Linotype"/>
          <w:b/>
          <w:i/>
          <w:color w:val="000000"/>
          <w:sz w:val="22"/>
          <w:szCs w:val="22"/>
        </w:rPr>
        <w:t>Artículo 12</w:t>
      </w:r>
      <w:r w:rsidRPr="00800325">
        <w:rPr>
          <w:rFonts w:ascii="Palatino Linotype" w:eastAsia="Palatino Linotype" w:hAnsi="Palatino Linotype" w:cs="Palatino Linotype"/>
          <w:i/>
          <w:color w:val="000000"/>
          <w:sz w:val="22"/>
          <w:szCs w:val="22"/>
        </w:rPr>
        <w:t>. Quienes generen, recopilen, administren, manejen, procesen, archiven o conserven información pública serán responsables de la misma en los términos de las disposiciones jurídicas aplicables. </w:t>
      </w:r>
    </w:p>
    <w:p w:rsidR="00E7339E" w:rsidRPr="00800325" w:rsidRDefault="00743CCC">
      <w:pPr>
        <w:pBdr>
          <w:top w:val="nil"/>
          <w:left w:val="nil"/>
          <w:bottom w:val="nil"/>
          <w:right w:val="nil"/>
          <w:between w:val="nil"/>
        </w:pBdr>
        <w:spacing w:before="240" w:after="240"/>
        <w:ind w:left="567" w:right="758"/>
        <w:jc w:val="both"/>
        <w:rPr>
          <w:color w:val="000000"/>
        </w:rPr>
      </w:pPr>
      <w:r w:rsidRPr="00800325">
        <w:rPr>
          <w:rFonts w:ascii="Palatino Linotype" w:eastAsia="Palatino Linotype" w:hAnsi="Palatino Linotype" w:cs="Palatino Linotype"/>
          <w:i/>
          <w:color w:val="000000"/>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E7339E" w:rsidRPr="00800325" w:rsidRDefault="00743CCC">
      <w:pPr>
        <w:pBdr>
          <w:top w:val="nil"/>
          <w:left w:val="nil"/>
          <w:bottom w:val="nil"/>
          <w:right w:val="nil"/>
          <w:between w:val="nil"/>
        </w:pBdr>
        <w:spacing w:before="240" w:after="240" w:line="360" w:lineRule="auto"/>
        <w:jc w:val="both"/>
        <w:rPr>
          <w:color w:val="000000"/>
        </w:rPr>
      </w:pPr>
      <w:r w:rsidRPr="00800325">
        <w:rPr>
          <w:rFonts w:ascii="Palatino Linotype" w:eastAsia="Palatino Linotype" w:hAnsi="Palatino Linotype" w:cs="Palatino Linotype"/>
          <w:color w:val="000000"/>
        </w:rPr>
        <w:lastRenderedPageBreak/>
        <w:t>Es decir, que el derecho de acceso a la información pública se satisface en aquellos casos en que se entregue documento en que conste la información requerida, toda vez que, los Sujetos Obligados</w:t>
      </w:r>
      <w:r w:rsidRPr="00800325">
        <w:rPr>
          <w:rFonts w:ascii="Palatino Linotype" w:eastAsia="Palatino Linotype" w:hAnsi="Palatino Linotype" w:cs="Palatino Linotype"/>
          <w:b/>
          <w:color w:val="000000"/>
        </w:rPr>
        <w:t xml:space="preserve"> </w:t>
      </w:r>
      <w:r w:rsidRPr="00800325">
        <w:rPr>
          <w:rFonts w:ascii="Palatino Linotype" w:eastAsia="Palatino Linotype" w:hAnsi="Palatino Linotype" w:cs="Palatino Linotype"/>
          <w:color w:val="000000"/>
        </w:rPr>
        <w:t xml:space="preserve">no tienen el deber de generar, poseer o administrar la información pública con el grado de detalle solicitado; esto es, que no tienen el deber de generar un documento </w:t>
      </w:r>
      <w:r w:rsidRPr="00800325">
        <w:rPr>
          <w:rFonts w:ascii="Palatino Linotype" w:eastAsia="Palatino Linotype" w:hAnsi="Palatino Linotype" w:cs="Palatino Linotype"/>
          <w:i/>
          <w:color w:val="000000"/>
        </w:rPr>
        <w:t>ad hoc</w:t>
      </w:r>
      <w:r w:rsidRPr="00800325">
        <w:rPr>
          <w:rFonts w:ascii="Palatino Linotype" w:eastAsia="Palatino Linotype" w:hAnsi="Palatino Linotype" w:cs="Palatino Linotype"/>
          <w:color w:val="000000"/>
        </w:rPr>
        <w:t>, para satisfacer el derecho de acceso a la información pública, como así lo establece el criterio 03/17 emitido por el Instituto Nacional de Transparencia, Acceso a la Información Pública y Protección de Datos Personales, el cual señala lo siguiente:</w:t>
      </w:r>
    </w:p>
    <w:p w:rsidR="00E7339E" w:rsidRPr="00800325" w:rsidRDefault="00743CCC">
      <w:pPr>
        <w:pBdr>
          <w:top w:val="nil"/>
          <w:left w:val="nil"/>
          <w:bottom w:val="nil"/>
          <w:right w:val="nil"/>
          <w:between w:val="nil"/>
        </w:pBdr>
        <w:spacing w:before="240" w:after="240"/>
        <w:ind w:left="567" w:right="567"/>
        <w:jc w:val="both"/>
        <w:rPr>
          <w:color w:val="000000"/>
        </w:rPr>
      </w:pPr>
      <w:r w:rsidRPr="00800325">
        <w:rPr>
          <w:rFonts w:ascii="Palatino Linotype" w:eastAsia="Palatino Linotype" w:hAnsi="Palatino Linotype" w:cs="Palatino Linotype"/>
          <w:b/>
          <w:i/>
          <w:color w:val="000000"/>
          <w:sz w:val="22"/>
          <w:szCs w:val="22"/>
        </w:rPr>
        <w:t>03/17</w:t>
      </w:r>
    </w:p>
    <w:p w:rsidR="00E7339E" w:rsidRPr="00800325" w:rsidRDefault="00743CCC">
      <w:pPr>
        <w:pBdr>
          <w:top w:val="nil"/>
          <w:left w:val="nil"/>
          <w:bottom w:val="nil"/>
          <w:right w:val="nil"/>
          <w:between w:val="nil"/>
        </w:pBdr>
        <w:spacing w:before="240" w:after="240"/>
        <w:ind w:left="567" w:right="567"/>
        <w:jc w:val="both"/>
        <w:rPr>
          <w:color w:val="000000"/>
        </w:rPr>
      </w:pPr>
      <w:r w:rsidRPr="00800325">
        <w:rPr>
          <w:rFonts w:ascii="Palatino Linotype" w:eastAsia="Palatino Linotype" w:hAnsi="Palatino Linotype" w:cs="Palatino Linotype"/>
          <w:b/>
          <w:i/>
          <w:color w:val="000000"/>
          <w:sz w:val="22"/>
          <w:szCs w:val="22"/>
        </w:rPr>
        <w:t>“NO EXISTE OBLIGACIÓN DE ELABORAR DOCUMENTOS AD HOC PARA ATENDER LAS SOLICITUDES DE ACCESO A LA INFORMACIÓN.</w:t>
      </w:r>
    </w:p>
    <w:p w:rsidR="00E7339E" w:rsidRPr="00800325" w:rsidRDefault="00743CCC">
      <w:pPr>
        <w:pBdr>
          <w:top w:val="nil"/>
          <w:left w:val="nil"/>
          <w:bottom w:val="nil"/>
          <w:right w:val="nil"/>
          <w:between w:val="nil"/>
        </w:pBdr>
        <w:spacing w:before="240" w:after="240"/>
        <w:ind w:left="567" w:right="567"/>
        <w:jc w:val="both"/>
        <w:rPr>
          <w:color w:val="000000"/>
        </w:rPr>
      </w:pPr>
      <w:r w:rsidRPr="00800325">
        <w:rPr>
          <w:rFonts w:ascii="Palatino Linotype" w:eastAsia="Palatino Linotype" w:hAnsi="Palatino Linotype" w:cs="Palatino Linotype"/>
          <w:i/>
          <w:color w:val="000000"/>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rsidR="00E7339E" w:rsidRPr="00800325" w:rsidRDefault="00743CCC">
      <w:pPr>
        <w:pBdr>
          <w:top w:val="nil"/>
          <w:left w:val="nil"/>
          <w:bottom w:val="nil"/>
          <w:right w:val="nil"/>
          <w:between w:val="nil"/>
        </w:pBdr>
        <w:spacing w:before="240" w:after="240" w:line="360" w:lineRule="auto"/>
        <w:jc w:val="both"/>
        <w:rPr>
          <w:color w:val="000000"/>
        </w:rPr>
      </w:pPr>
      <w:r w:rsidRPr="00800325">
        <w:rPr>
          <w:rFonts w:ascii="Palatino Linotype" w:eastAsia="Palatino Linotype" w:hAnsi="Palatino Linotype" w:cs="Palatino Linotype"/>
          <w:color w:val="000000"/>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E7339E" w:rsidRPr="00800325" w:rsidRDefault="00743CCC">
      <w:pPr>
        <w:pBdr>
          <w:top w:val="nil"/>
          <w:left w:val="nil"/>
          <w:bottom w:val="nil"/>
          <w:right w:val="nil"/>
          <w:between w:val="nil"/>
        </w:pBdr>
        <w:spacing w:before="240" w:after="240" w:line="360" w:lineRule="auto"/>
        <w:ind w:right="49"/>
        <w:jc w:val="both"/>
        <w:rPr>
          <w:color w:val="000000"/>
        </w:rPr>
      </w:pPr>
      <w:r w:rsidRPr="00800325">
        <w:rPr>
          <w:rFonts w:ascii="Palatino Linotype" w:eastAsia="Palatino Linotype" w:hAnsi="Palatino Linotype" w:cs="Palatino Linotype"/>
          <w:color w:val="000000"/>
        </w:rPr>
        <w:lastRenderedPageBreak/>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E7339E" w:rsidRPr="00800325" w:rsidRDefault="00743CCC">
      <w:pPr>
        <w:pBdr>
          <w:top w:val="nil"/>
          <w:left w:val="nil"/>
          <w:bottom w:val="nil"/>
          <w:right w:val="nil"/>
          <w:between w:val="nil"/>
        </w:pBdr>
        <w:spacing w:before="240" w:after="240" w:line="360" w:lineRule="auto"/>
        <w:jc w:val="both"/>
        <w:rPr>
          <w:color w:val="000000"/>
        </w:rPr>
      </w:pPr>
      <w:r w:rsidRPr="00800325">
        <w:rPr>
          <w:rFonts w:ascii="Palatino Linotype" w:eastAsia="Palatino Linotype" w:hAnsi="Palatino Linotype" w:cs="Palatino Linotype"/>
          <w:color w:val="000000"/>
        </w:rPr>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E7339E" w:rsidRPr="00800325" w:rsidRDefault="00743CCC">
      <w:pPr>
        <w:pBdr>
          <w:top w:val="nil"/>
          <w:left w:val="nil"/>
          <w:bottom w:val="nil"/>
          <w:right w:val="nil"/>
          <w:between w:val="nil"/>
        </w:pBdr>
        <w:spacing w:before="240" w:after="240"/>
        <w:ind w:left="567" w:right="567"/>
        <w:jc w:val="both"/>
        <w:rPr>
          <w:color w:val="000000"/>
        </w:rPr>
      </w:pPr>
      <w:r w:rsidRPr="00800325">
        <w:rPr>
          <w:rFonts w:ascii="Palatino Linotype" w:eastAsia="Palatino Linotype" w:hAnsi="Palatino Linotype" w:cs="Palatino Linotype"/>
          <w:i/>
          <w:color w:val="000000"/>
          <w:sz w:val="22"/>
          <w:szCs w:val="22"/>
        </w:rPr>
        <w:t>“</w:t>
      </w:r>
      <w:r w:rsidRPr="00800325">
        <w:rPr>
          <w:rFonts w:ascii="Palatino Linotype" w:eastAsia="Palatino Linotype" w:hAnsi="Palatino Linotype" w:cs="Palatino Linotype"/>
          <w:b/>
          <w:i/>
          <w:color w:val="000000"/>
          <w:sz w:val="22"/>
          <w:szCs w:val="22"/>
        </w:rPr>
        <w:t xml:space="preserve">Artículo 3. </w:t>
      </w:r>
      <w:r w:rsidRPr="00800325">
        <w:rPr>
          <w:rFonts w:ascii="Palatino Linotype" w:eastAsia="Palatino Linotype" w:hAnsi="Palatino Linotype" w:cs="Palatino Linotype"/>
          <w:i/>
          <w:color w:val="000000"/>
          <w:sz w:val="22"/>
          <w:szCs w:val="22"/>
        </w:rPr>
        <w:t>Para los efectos de la presente Ley se entenderá por:</w:t>
      </w:r>
    </w:p>
    <w:p w:rsidR="00E7339E" w:rsidRPr="00800325" w:rsidRDefault="00743CCC">
      <w:pPr>
        <w:pBdr>
          <w:top w:val="nil"/>
          <w:left w:val="nil"/>
          <w:bottom w:val="nil"/>
          <w:right w:val="nil"/>
          <w:between w:val="nil"/>
        </w:pBdr>
        <w:spacing w:before="240" w:after="240"/>
        <w:ind w:left="567" w:right="567"/>
        <w:jc w:val="both"/>
        <w:rPr>
          <w:color w:val="000000"/>
        </w:rPr>
      </w:pPr>
      <w:r w:rsidRPr="00800325">
        <w:rPr>
          <w:rFonts w:ascii="Palatino Linotype" w:eastAsia="Palatino Linotype" w:hAnsi="Palatino Linotype" w:cs="Palatino Linotype"/>
          <w:i/>
          <w:color w:val="000000"/>
          <w:sz w:val="22"/>
          <w:szCs w:val="22"/>
        </w:rPr>
        <w:t>…</w:t>
      </w:r>
    </w:p>
    <w:p w:rsidR="00E7339E" w:rsidRPr="00800325" w:rsidRDefault="00743CCC">
      <w:pPr>
        <w:pBdr>
          <w:top w:val="nil"/>
          <w:left w:val="nil"/>
          <w:bottom w:val="nil"/>
          <w:right w:val="nil"/>
          <w:between w:val="nil"/>
        </w:pBdr>
        <w:spacing w:before="240" w:after="240"/>
        <w:ind w:left="567" w:right="567"/>
        <w:jc w:val="both"/>
        <w:rPr>
          <w:color w:val="000000"/>
        </w:rPr>
      </w:pPr>
      <w:r w:rsidRPr="00800325">
        <w:rPr>
          <w:rFonts w:ascii="Palatino Linotype" w:eastAsia="Palatino Linotype" w:hAnsi="Palatino Linotype" w:cs="Palatino Linotype"/>
          <w:b/>
          <w:i/>
          <w:color w:val="000000"/>
          <w:sz w:val="22"/>
          <w:szCs w:val="22"/>
        </w:rPr>
        <w:t>XI. Documento:</w:t>
      </w:r>
      <w:r w:rsidRPr="00800325">
        <w:rPr>
          <w:rFonts w:ascii="Palatino Linotype" w:eastAsia="Palatino Linotype" w:hAnsi="Palatino Linotype" w:cs="Palatino Linotype"/>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800325">
        <w:rPr>
          <w:rFonts w:ascii="Palatino Linotype" w:eastAsia="Palatino Linotype" w:hAnsi="Palatino Linotype" w:cs="Palatino Linotype"/>
          <w:b/>
          <w:i/>
          <w:color w:val="000000"/>
          <w:sz w:val="22"/>
          <w:szCs w:val="22"/>
        </w:rPr>
        <w:t>…</w:t>
      </w:r>
      <w:r w:rsidRPr="00800325">
        <w:rPr>
          <w:rFonts w:ascii="Palatino Linotype" w:eastAsia="Palatino Linotype" w:hAnsi="Palatino Linotype" w:cs="Palatino Linotype"/>
          <w:i/>
          <w:color w:val="000000"/>
          <w:sz w:val="22"/>
          <w:szCs w:val="22"/>
        </w:rPr>
        <w:t>” (Sic)</w:t>
      </w:r>
    </w:p>
    <w:p w:rsidR="00E7339E" w:rsidRPr="00800325" w:rsidRDefault="00743CCC">
      <w:pPr>
        <w:pBdr>
          <w:top w:val="nil"/>
          <w:left w:val="nil"/>
          <w:bottom w:val="nil"/>
          <w:right w:val="nil"/>
          <w:between w:val="nil"/>
        </w:pBdr>
        <w:spacing w:before="240" w:after="240" w:line="360" w:lineRule="auto"/>
        <w:jc w:val="both"/>
        <w:rPr>
          <w:color w:val="000000"/>
        </w:rPr>
      </w:pPr>
      <w:r w:rsidRPr="00800325">
        <w:rPr>
          <w:rFonts w:ascii="Palatino Linotype" w:eastAsia="Palatino Linotype" w:hAnsi="Palatino Linotype" w:cs="Palatino Linotype"/>
          <w:color w:val="000000"/>
        </w:rPr>
        <w:lastRenderedPageBreak/>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E7339E" w:rsidRPr="00800325" w:rsidRDefault="00743CCC">
      <w:pPr>
        <w:pBdr>
          <w:top w:val="nil"/>
          <w:left w:val="nil"/>
          <w:bottom w:val="nil"/>
          <w:right w:val="nil"/>
          <w:between w:val="nil"/>
        </w:pBdr>
        <w:spacing w:before="240" w:after="240"/>
        <w:ind w:left="567" w:right="567"/>
        <w:jc w:val="both"/>
        <w:rPr>
          <w:color w:val="000000"/>
        </w:rPr>
      </w:pPr>
      <w:r w:rsidRPr="00800325">
        <w:rPr>
          <w:rFonts w:ascii="Palatino Linotype" w:eastAsia="Palatino Linotype" w:hAnsi="Palatino Linotype" w:cs="Palatino Linotype"/>
          <w:b/>
          <w:color w:val="000000"/>
          <w:sz w:val="22"/>
          <w:szCs w:val="22"/>
        </w:rPr>
        <w:t>“</w:t>
      </w:r>
      <w:r w:rsidRPr="00800325">
        <w:rPr>
          <w:rFonts w:ascii="Palatino Linotype" w:eastAsia="Palatino Linotype" w:hAnsi="Palatino Linotype" w:cs="Palatino Linotype"/>
          <w:b/>
          <w:i/>
          <w:color w:val="000000"/>
          <w:sz w:val="22"/>
          <w:szCs w:val="22"/>
        </w:rPr>
        <w:t>CRITERIO 0002-11</w:t>
      </w:r>
    </w:p>
    <w:p w:rsidR="00E7339E" w:rsidRPr="00800325" w:rsidRDefault="00743CCC">
      <w:pPr>
        <w:pBdr>
          <w:top w:val="nil"/>
          <w:left w:val="nil"/>
          <w:bottom w:val="nil"/>
          <w:right w:val="nil"/>
          <w:between w:val="nil"/>
        </w:pBdr>
        <w:spacing w:before="240" w:after="240"/>
        <w:ind w:left="567" w:right="567"/>
        <w:jc w:val="both"/>
        <w:rPr>
          <w:color w:val="000000"/>
        </w:rPr>
      </w:pPr>
      <w:r w:rsidRPr="00800325">
        <w:rPr>
          <w:rFonts w:ascii="Palatino Linotype" w:eastAsia="Palatino Linotype" w:hAnsi="Palatino Linotype" w:cs="Palatino Linotype"/>
          <w:b/>
          <w:i/>
          <w:color w:val="000000"/>
          <w:sz w:val="22"/>
          <w:szCs w:val="22"/>
        </w:rPr>
        <w:t>INFORMACIÓN PÚBLICA, CONCEPTO DE, EN MATERIA DE TRANSPARENCIA. INTERPRETACIÓN SISTEMÁTICA DE LOS ARTÍCULOS 2°, FRACCIÓN V, XV, Y XVI, 3°, 4°, 11 Y 41.</w:t>
      </w:r>
      <w:r w:rsidRPr="00800325">
        <w:rPr>
          <w:rFonts w:ascii="Palatino Linotype" w:eastAsia="Palatino Linotype" w:hAnsi="Palatino Linotype" w:cs="Palatino Linotype"/>
          <w:i/>
          <w:color w:val="000000"/>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E7339E" w:rsidRPr="00800325" w:rsidRDefault="00743CCC">
      <w:pPr>
        <w:pBdr>
          <w:top w:val="nil"/>
          <w:left w:val="nil"/>
          <w:bottom w:val="nil"/>
          <w:right w:val="nil"/>
          <w:between w:val="nil"/>
        </w:pBdr>
        <w:spacing w:before="240" w:after="240"/>
        <w:ind w:left="567" w:right="567"/>
        <w:jc w:val="both"/>
        <w:rPr>
          <w:color w:val="000000"/>
        </w:rPr>
      </w:pPr>
      <w:r w:rsidRPr="00800325">
        <w:rPr>
          <w:rFonts w:ascii="Palatino Linotype" w:eastAsia="Palatino Linotype" w:hAnsi="Palatino Linotype" w:cs="Palatino Linotype"/>
          <w:i/>
          <w:color w:val="000000"/>
          <w:sz w:val="22"/>
          <w:szCs w:val="22"/>
        </w:rPr>
        <w:t>En consecuencia el acceso a la información se refiere a que se cumplan cualquiera de los siguientes tres supuestos:</w:t>
      </w:r>
    </w:p>
    <w:p w:rsidR="00E7339E" w:rsidRPr="00800325" w:rsidRDefault="00743CCC">
      <w:pPr>
        <w:numPr>
          <w:ilvl w:val="0"/>
          <w:numId w:val="6"/>
        </w:numPr>
        <w:pBdr>
          <w:top w:val="nil"/>
          <w:left w:val="nil"/>
          <w:bottom w:val="nil"/>
          <w:right w:val="nil"/>
          <w:between w:val="nil"/>
        </w:pBdr>
        <w:spacing w:before="240" w:after="240"/>
        <w:ind w:left="567" w:right="567"/>
        <w:jc w:val="both"/>
        <w:rPr>
          <w:rFonts w:ascii="Palatino Linotype" w:eastAsia="Palatino Linotype" w:hAnsi="Palatino Linotype" w:cs="Palatino Linotype"/>
          <w:i/>
          <w:color w:val="000000"/>
          <w:sz w:val="22"/>
          <w:szCs w:val="22"/>
        </w:rPr>
      </w:pPr>
      <w:r w:rsidRPr="00800325">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generada por los Sujetos Obligados;</w:t>
      </w:r>
    </w:p>
    <w:p w:rsidR="00E7339E" w:rsidRPr="00800325" w:rsidRDefault="00743CCC">
      <w:pPr>
        <w:numPr>
          <w:ilvl w:val="0"/>
          <w:numId w:val="6"/>
        </w:numPr>
        <w:pBdr>
          <w:top w:val="nil"/>
          <w:left w:val="nil"/>
          <w:bottom w:val="nil"/>
          <w:right w:val="nil"/>
          <w:between w:val="nil"/>
        </w:pBdr>
        <w:spacing w:before="240" w:after="240"/>
        <w:ind w:left="567" w:right="567"/>
        <w:jc w:val="both"/>
        <w:rPr>
          <w:rFonts w:ascii="Palatino Linotype" w:eastAsia="Palatino Linotype" w:hAnsi="Palatino Linotype" w:cs="Palatino Linotype"/>
          <w:i/>
          <w:color w:val="000000"/>
          <w:sz w:val="22"/>
          <w:szCs w:val="22"/>
        </w:rPr>
      </w:pPr>
      <w:r w:rsidRPr="00800325">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administrada por los Sujetos Obligados, y</w:t>
      </w:r>
    </w:p>
    <w:p w:rsidR="00E7339E" w:rsidRPr="00800325" w:rsidRDefault="00743CCC">
      <w:pPr>
        <w:pBdr>
          <w:top w:val="nil"/>
          <w:left w:val="nil"/>
          <w:bottom w:val="nil"/>
          <w:right w:val="nil"/>
          <w:between w:val="nil"/>
        </w:pBdr>
        <w:spacing w:before="240" w:after="240"/>
        <w:ind w:left="567" w:right="567" w:hanging="284"/>
        <w:jc w:val="both"/>
        <w:rPr>
          <w:color w:val="000000"/>
        </w:rPr>
      </w:pPr>
      <w:r w:rsidRPr="00800325">
        <w:rPr>
          <w:rFonts w:ascii="Palatino Linotype" w:eastAsia="Palatino Linotype" w:hAnsi="Palatino Linotype" w:cs="Palatino Linotype"/>
          <w:i/>
          <w:color w:val="000000"/>
          <w:sz w:val="22"/>
          <w:szCs w:val="22"/>
        </w:rPr>
        <w:t xml:space="preserve">3. </w:t>
      </w:r>
      <w:r w:rsidRPr="00800325">
        <w:rPr>
          <w:rFonts w:ascii="Palatino Linotype" w:eastAsia="Palatino Linotype" w:hAnsi="Palatino Linotype" w:cs="Palatino Linotype"/>
          <w:b/>
          <w:i/>
          <w:color w:val="000000"/>
          <w:sz w:val="22"/>
          <w:szCs w:val="22"/>
        </w:rPr>
        <w:t>Que se trate de información registrada en cualquier soporte documental, que en ejercicio de las atribuciones conferidas, se encuentre en posesión de los Sujetos Obligados.” (Sic)</w:t>
      </w:r>
    </w:p>
    <w:p w:rsidR="00E7339E" w:rsidRPr="00800325" w:rsidRDefault="00743CCC">
      <w:pPr>
        <w:pBdr>
          <w:top w:val="nil"/>
          <w:left w:val="nil"/>
          <w:bottom w:val="nil"/>
          <w:right w:val="nil"/>
          <w:between w:val="nil"/>
        </w:pBdr>
        <w:spacing w:before="240" w:after="240" w:line="360" w:lineRule="auto"/>
        <w:jc w:val="both"/>
        <w:rPr>
          <w:color w:val="000000"/>
        </w:rPr>
      </w:pPr>
      <w:r w:rsidRPr="00800325">
        <w:rPr>
          <w:rFonts w:ascii="Palatino Linotype" w:eastAsia="Palatino Linotype" w:hAnsi="Palatino Linotype" w:cs="Palatino Linotype"/>
          <w:color w:val="000000"/>
        </w:rPr>
        <w:t xml:space="preserve">De ahí que el </w:t>
      </w:r>
      <w:r w:rsidRPr="00800325">
        <w:rPr>
          <w:rFonts w:ascii="Palatino Linotype" w:eastAsia="Palatino Linotype" w:hAnsi="Palatino Linotype" w:cs="Palatino Linotype"/>
          <w:b/>
          <w:color w:val="000000"/>
        </w:rPr>
        <w:t>Sujeto Obligado</w:t>
      </w:r>
      <w:r w:rsidRPr="00800325">
        <w:rPr>
          <w:rFonts w:ascii="Palatino Linotype" w:eastAsia="Palatino Linotype" w:hAnsi="Palatino Linotype" w:cs="Palatino Linotype"/>
          <w:color w:val="000000"/>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w:t>
      </w:r>
      <w:r w:rsidRPr="00800325">
        <w:rPr>
          <w:rFonts w:ascii="Palatino Linotype" w:eastAsia="Palatino Linotype" w:hAnsi="Palatino Linotype" w:cs="Palatino Linotype"/>
          <w:color w:val="000000"/>
        </w:rPr>
        <w:lastRenderedPageBreak/>
        <w:t>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rsidR="00E7339E" w:rsidRPr="00800325" w:rsidRDefault="00743CCC">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800325">
        <w:rPr>
          <w:rFonts w:ascii="Palatino Linotype" w:eastAsia="Palatino Linotype" w:hAnsi="Palatino Linotype" w:cs="Palatino Linotype"/>
          <w:color w:val="000000"/>
        </w:rPr>
        <w:t xml:space="preserve">Ahora bien, para profundizar en el estudio del presente asunto, es conveniente recordar que la solicitante requirió al </w:t>
      </w:r>
      <w:r w:rsidRPr="00800325">
        <w:rPr>
          <w:rFonts w:ascii="Palatino Linotype" w:eastAsia="Palatino Linotype" w:hAnsi="Palatino Linotype" w:cs="Palatino Linotype"/>
          <w:b/>
          <w:color w:val="000000"/>
        </w:rPr>
        <w:t>Sujeto Obligado</w:t>
      </w:r>
      <w:r w:rsidRPr="00800325">
        <w:rPr>
          <w:rFonts w:ascii="Palatino Linotype" w:eastAsia="Palatino Linotype" w:hAnsi="Palatino Linotype" w:cs="Palatino Linotype"/>
          <w:color w:val="000000"/>
        </w:rPr>
        <w:t>, le proporcionara lo siguiente:</w:t>
      </w:r>
    </w:p>
    <w:p w:rsidR="007C71C8" w:rsidRPr="00800325" w:rsidRDefault="007C71C8" w:rsidP="009513F0">
      <w:pPr>
        <w:pStyle w:val="Prrafodelista"/>
        <w:numPr>
          <w:ilvl w:val="0"/>
          <w:numId w:val="8"/>
        </w:numPr>
        <w:spacing w:before="240" w:after="240" w:line="360" w:lineRule="auto"/>
        <w:ind w:right="851"/>
        <w:jc w:val="both"/>
        <w:rPr>
          <w:rFonts w:ascii="Palatino Linotype" w:eastAsia="Palatino Linotype" w:hAnsi="Palatino Linotype" w:cs="Palatino Linotype"/>
          <w:b/>
          <w:color w:val="000000"/>
        </w:rPr>
      </w:pPr>
      <w:r w:rsidRPr="00800325">
        <w:rPr>
          <w:rFonts w:ascii="Palatino Linotype" w:eastAsia="Palatino Linotype" w:hAnsi="Palatino Linotype" w:cs="Palatino Linotype"/>
          <w:b/>
          <w:color w:val="000000"/>
        </w:rPr>
        <w:t xml:space="preserve">Lista de asistencia de todos los servidores públicos que acudieron a la capacitación Componentes de seguimiento a las observaciones de revisión a la cuenta pública, celebrada el día jueves 16 de marzo del 2023 a las 10hrs, en el auditorio José Emilio Pacheco. </w:t>
      </w:r>
    </w:p>
    <w:p w:rsidR="00E7339E" w:rsidRPr="00800325" w:rsidRDefault="00743CCC">
      <w:pPr>
        <w:spacing w:before="240" w:after="240" w:line="360" w:lineRule="auto"/>
        <w:jc w:val="both"/>
        <w:rPr>
          <w:rFonts w:ascii="Palatino Linotype" w:eastAsia="Palatino Linotype" w:hAnsi="Palatino Linotype" w:cs="Palatino Linotype"/>
        </w:rPr>
      </w:pPr>
      <w:r w:rsidRPr="00800325">
        <w:rPr>
          <w:rFonts w:ascii="Palatino Linotype" w:eastAsia="Palatino Linotype" w:hAnsi="Palatino Linotype" w:cs="Palatino Linotype"/>
        </w:rPr>
        <w:t xml:space="preserve">En respuesta, el </w:t>
      </w:r>
      <w:r w:rsidRPr="00800325">
        <w:rPr>
          <w:rFonts w:ascii="Palatino Linotype" w:eastAsia="Palatino Linotype" w:hAnsi="Palatino Linotype" w:cs="Palatino Linotype"/>
          <w:b/>
        </w:rPr>
        <w:t xml:space="preserve">Sujeto Obligado </w:t>
      </w:r>
      <w:r w:rsidRPr="00800325">
        <w:rPr>
          <w:rFonts w:ascii="Palatino Linotype" w:eastAsia="Palatino Linotype" w:hAnsi="Palatino Linotype" w:cs="Palatino Linotype"/>
        </w:rPr>
        <w:t xml:space="preserve">remitió los siguientes archivos electrónicos: </w:t>
      </w:r>
    </w:p>
    <w:p w:rsidR="007C71C8" w:rsidRPr="00800325" w:rsidRDefault="007C71C8" w:rsidP="007C71C8">
      <w:pPr>
        <w:spacing w:before="240" w:after="240" w:line="360" w:lineRule="auto"/>
        <w:ind w:left="567" w:right="567"/>
        <w:jc w:val="both"/>
        <w:rPr>
          <w:rFonts w:ascii="Palatino Linotype" w:eastAsia="Palatino Linotype" w:hAnsi="Palatino Linotype" w:cs="Palatino Linotype"/>
        </w:rPr>
      </w:pPr>
      <w:r w:rsidRPr="00800325">
        <w:rPr>
          <w:rFonts w:ascii="Palatino Linotype" w:eastAsia="Palatino Linotype" w:hAnsi="Palatino Linotype" w:cs="Palatino Linotype"/>
          <w:b/>
          <w:i/>
        </w:rPr>
        <w:t xml:space="preserve">“Acta VIIE.pdf”: </w:t>
      </w:r>
      <w:r w:rsidRPr="00800325">
        <w:rPr>
          <w:rFonts w:ascii="Palatino Linotype" w:eastAsia="Palatino Linotype" w:hAnsi="Palatino Linotype" w:cs="Palatino Linotype"/>
        </w:rPr>
        <w:t>Documento que se compone de siete fojas, el cual medularmente contiene el Acta de la Séptima Sesión Extraordinaria del Comité de Transparencia del Instituto Hacendario del Estado de México, por el cual se clasifican los correos electrónicos particulares que obran en las listas de asistencia solicitadas.</w:t>
      </w:r>
    </w:p>
    <w:p w:rsidR="007C71C8" w:rsidRPr="00800325" w:rsidRDefault="007C71C8" w:rsidP="007C71C8">
      <w:pPr>
        <w:spacing w:before="240" w:after="240" w:line="360" w:lineRule="auto"/>
        <w:ind w:left="567" w:right="567"/>
        <w:jc w:val="both"/>
        <w:rPr>
          <w:rFonts w:ascii="Palatino Linotype" w:eastAsia="Palatino Linotype" w:hAnsi="Palatino Linotype" w:cs="Palatino Linotype"/>
        </w:rPr>
      </w:pPr>
      <w:r w:rsidRPr="00800325">
        <w:rPr>
          <w:rFonts w:ascii="Palatino Linotype" w:eastAsia="Palatino Linotype" w:hAnsi="Palatino Linotype" w:cs="Palatino Linotype"/>
          <w:b/>
          <w:i/>
        </w:rPr>
        <w:t xml:space="preserve">“Listas de asistencia.pdf”: </w:t>
      </w:r>
      <w:r w:rsidRPr="00800325">
        <w:rPr>
          <w:rFonts w:ascii="Palatino Linotype" w:eastAsia="Palatino Linotype" w:hAnsi="Palatino Linotype" w:cs="Palatino Linotype"/>
        </w:rPr>
        <w:t xml:space="preserve">Archivo electrónico que se compone de dieciocho fojas y en él se aprecian las listas de asistencia generadas por la capacitación </w:t>
      </w:r>
      <w:r w:rsidRPr="00800325">
        <w:rPr>
          <w:rFonts w:ascii="Palatino Linotype" w:eastAsia="Palatino Linotype" w:hAnsi="Palatino Linotype" w:cs="Palatino Linotype"/>
          <w:b/>
        </w:rPr>
        <w:t>Componentes de seguimiento a las observaciones de revisión a la cuenta pública, celebrada el día jueves 16 de marzo del 2023.</w:t>
      </w:r>
    </w:p>
    <w:p w:rsidR="007C71C8" w:rsidRPr="00800325" w:rsidRDefault="007C71C8" w:rsidP="007C71C8">
      <w:pPr>
        <w:spacing w:before="240" w:after="240" w:line="360" w:lineRule="auto"/>
        <w:ind w:left="567" w:right="567"/>
        <w:jc w:val="both"/>
        <w:rPr>
          <w:rFonts w:ascii="Palatino Linotype" w:eastAsia="Palatino Linotype" w:hAnsi="Palatino Linotype" w:cs="Palatino Linotype"/>
        </w:rPr>
      </w:pPr>
      <w:r w:rsidRPr="00800325">
        <w:rPr>
          <w:rFonts w:ascii="Palatino Linotype" w:eastAsia="Palatino Linotype" w:hAnsi="Palatino Linotype" w:cs="Palatino Linotype"/>
          <w:b/>
          <w:i/>
        </w:rPr>
        <w:lastRenderedPageBreak/>
        <w:t xml:space="preserve">“Respuesta CV Folio 00022.PDF”: </w:t>
      </w:r>
      <w:r w:rsidRPr="00800325">
        <w:rPr>
          <w:rFonts w:ascii="Palatino Linotype" w:eastAsia="Palatino Linotype" w:hAnsi="Palatino Linotype" w:cs="Palatino Linotype"/>
        </w:rPr>
        <w:t>Oficio signado por el Coordinador de Vinculación Interinstitucional, dirigido a la Titular de la Unidad de Transparencia, por el cual remite la información solicitada en versión pública.</w:t>
      </w:r>
    </w:p>
    <w:p w:rsidR="007C71C8" w:rsidRPr="00800325" w:rsidRDefault="007C71C8" w:rsidP="007C71C8">
      <w:pPr>
        <w:spacing w:before="240" w:after="240" w:line="360" w:lineRule="auto"/>
        <w:ind w:left="567" w:right="567"/>
        <w:jc w:val="both"/>
        <w:rPr>
          <w:rFonts w:ascii="Palatino Linotype" w:eastAsia="Palatino Linotype" w:hAnsi="Palatino Linotype" w:cs="Palatino Linotype"/>
        </w:rPr>
      </w:pPr>
      <w:r w:rsidRPr="00800325">
        <w:rPr>
          <w:rFonts w:ascii="Palatino Linotype" w:eastAsia="Palatino Linotype" w:hAnsi="Palatino Linotype" w:cs="Palatino Linotype"/>
          <w:b/>
          <w:i/>
        </w:rPr>
        <w:t xml:space="preserve">“Respuesta UT Folio 00022.pdf”: </w:t>
      </w:r>
      <w:r w:rsidRPr="00800325">
        <w:rPr>
          <w:rFonts w:ascii="Palatino Linotype" w:eastAsia="Palatino Linotype" w:hAnsi="Palatino Linotype" w:cs="Palatino Linotype"/>
        </w:rPr>
        <w:t>Documento de dos hojas por el cual, la Titular de la Unidad de Transparencia remite la respuesta a la solicitud de información.</w:t>
      </w:r>
    </w:p>
    <w:p w:rsidR="007C71C8" w:rsidRPr="00800325" w:rsidRDefault="007C71C8" w:rsidP="007C71C8">
      <w:pPr>
        <w:spacing w:before="240" w:after="240" w:line="360" w:lineRule="auto"/>
        <w:ind w:left="567" w:right="567"/>
        <w:jc w:val="both"/>
        <w:rPr>
          <w:rFonts w:ascii="Palatino Linotype" w:eastAsia="Palatino Linotype" w:hAnsi="Palatino Linotype" w:cs="Palatino Linotype"/>
        </w:rPr>
      </w:pPr>
      <w:r w:rsidRPr="00800325">
        <w:rPr>
          <w:rFonts w:ascii="Palatino Linotype" w:eastAsia="Palatino Linotype" w:hAnsi="Palatino Linotype" w:cs="Palatino Linotype"/>
          <w:b/>
          <w:i/>
        </w:rPr>
        <w:t xml:space="preserve">“Oficio 088.pdf”: </w:t>
      </w:r>
      <w:r w:rsidRPr="00800325">
        <w:rPr>
          <w:rFonts w:ascii="Palatino Linotype" w:eastAsia="Palatino Linotype" w:hAnsi="Palatino Linotype" w:cs="Palatino Linotype"/>
        </w:rPr>
        <w:t>Oficio por el cual la Titular de la Unidad de Transparencia turna la solicitud de información al Coordinador de Vinculación Interinstitucional.</w:t>
      </w:r>
    </w:p>
    <w:p w:rsidR="007C71C8" w:rsidRPr="00800325" w:rsidRDefault="007C71C8" w:rsidP="007C71C8">
      <w:pPr>
        <w:spacing w:before="240" w:after="240" w:line="360" w:lineRule="auto"/>
        <w:ind w:left="567" w:right="567"/>
        <w:jc w:val="both"/>
        <w:rPr>
          <w:rFonts w:ascii="Palatino Linotype" w:eastAsia="Palatino Linotype" w:hAnsi="Palatino Linotype" w:cs="Palatino Linotype"/>
        </w:rPr>
      </w:pPr>
      <w:r w:rsidRPr="00800325">
        <w:rPr>
          <w:rFonts w:ascii="Palatino Linotype" w:eastAsia="Palatino Linotype" w:hAnsi="Palatino Linotype" w:cs="Palatino Linotype"/>
          <w:b/>
          <w:i/>
        </w:rPr>
        <w:t xml:space="preserve">“Oficio 050.pdf”: </w:t>
      </w:r>
      <w:r w:rsidRPr="00800325">
        <w:rPr>
          <w:rFonts w:ascii="Palatino Linotype" w:eastAsia="Palatino Linotype" w:hAnsi="Palatino Linotype" w:cs="Palatino Linotype"/>
        </w:rPr>
        <w:t>Archivo electrónico que se compone de dos fojas, signado por el Coordinador de Vinculación Interinstitucional, por el cual solicita la clasificación de los correos electrónicos personales, en virtud de que se considera dato personal, asimismo remite el cuadro de clasificación.</w:t>
      </w:r>
    </w:p>
    <w:p w:rsidR="00E7339E" w:rsidRPr="00800325" w:rsidRDefault="00743CCC">
      <w:pPr>
        <w:spacing w:before="240" w:after="240" w:line="360" w:lineRule="auto"/>
        <w:jc w:val="both"/>
        <w:rPr>
          <w:rFonts w:ascii="Palatino Linotype" w:eastAsia="Palatino Linotype" w:hAnsi="Palatino Linotype" w:cs="Palatino Linotype"/>
        </w:rPr>
      </w:pPr>
      <w:r w:rsidRPr="00800325">
        <w:rPr>
          <w:rFonts w:ascii="Palatino Linotype" w:eastAsia="Palatino Linotype" w:hAnsi="Palatino Linotype" w:cs="Palatino Linotype"/>
        </w:rPr>
        <w:t xml:space="preserve">Una vez conocida la respuesta, el particular interpuso el recurso de revisión que se resuelve, inconformándose en el acto impugnado por la contestación, sin en sus razones o motivos de inconformidad, expresó lo siguiente: </w:t>
      </w:r>
      <w:r w:rsidR="00BC582C" w:rsidRPr="00800325">
        <w:rPr>
          <w:rFonts w:ascii="Palatino Linotype" w:eastAsia="Palatino Linotype" w:hAnsi="Palatino Linotype" w:cs="Palatino Linotype"/>
          <w:b/>
          <w:i/>
        </w:rPr>
        <w:t xml:space="preserve">“…remiten acuerdos sin los requisitos mínimos que dan legalidad la versiones públicas que remiten, cuadros de reserva confundidos cómo de clasificación confidencial, acuerdos sin </w:t>
      </w:r>
      <w:proofErr w:type="spellStart"/>
      <w:r w:rsidR="00BC582C" w:rsidRPr="00800325">
        <w:rPr>
          <w:rFonts w:ascii="Palatino Linotype" w:eastAsia="Palatino Linotype" w:hAnsi="Palatino Linotype" w:cs="Palatino Linotype"/>
          <w:b/>
          <w:i/>
        </w:rPr>
        <w:t>fundamentacion</w:t>
      </w:r>
      <w:proofErr w:type="spellEnd"/>
      <w:r w:rsidR="00BC582C" w:rsidRPr="00800325">
        <w:rPr>
          <w:rFonts w:ascii="Palatino Linotype" w:eastAsia="Palatino Linotype" w:hAnsi="Palatino Linotype" w:cs="Palatino Linotype"/>
          <w:b/>
          <w:i/>
        </w:rPr>
        <w:t xml:space="preserve"> ni motivación…</w:t>
      </w:r>
      <w:r w:rsidRPr="00800325">
        <w:rPr>
          <w:rFonts w:ascii="Palatino Linotype" w:eastAsia="Palatino Linotype" w:hAnsi="Palatino Linotype" w:cs="Palatino Linotype"/>
          <w:i/>
        </w:rPr>
        <w:t>" (Sic) (Énfasis añadido)</w:t>
      </w:r>
      <w:r w:rsidR="00042434" w:rsidRPr="00800325">
        <w:rPr>
          <w:rFonts w:ascii="Palatino Linotype" w:eastAsia="Palatino Linotype" w:hAnsi="Palatino Linotype" w:cs="Palatino Linotype"/>
          <w:i/>
        </w:rPr>
        <w:t xml:space="preserve">, </w:t>
      </w:r>
      <w:r w:rsidR="00042434" w:rsidRPr="00800325">
        <w:rPr>
          <w:rFonts w:ascii="Palatino Linotype" w:eastAsia="Palatino Linotype" w:hAnsi="Palatino Linotype" w:cs="Palatino Linotype"/>
        </w:rPr>
        <w:t xml:space="preserve">es decir, su inconformidad versa específicamente por la </w:t>
      </w:r>
      <w:r w:rsidR="007C71C8" w:rsidRPr="00800325">
        <w:rPr>
          <w:rFonts w:ascii="Palatino Linotype" w:eastAsia="Palatino Linotype" w:hAnsi="Palatino Linotype" w:cs="Palatino Linotype"/>
        </w:rPr>
        <w:t>clasificación de la información.</w:t>
      </w:r>
    </w:p>
    <w:p w:rsidR="00BC582C" w:rsidRPr="00800325" w:rsidRDefault="00743CCC">
      <w:pPr>
        <w:spacing w:before="240" w:after="240" w:line="360" w:lineRule="auto"/>
        <w:jc w:val="both"/>
        <w:rPr>
          <w:rFonts w:ascii="Palatino Linotype" w:eastAsia="Palatino Linotype" w:hAnsi="Palatino Linotype" w:cs="Palatino Linotype"/>
        </w:rPr>
      </w:pPr>
      <w:r w:rsidRPr="00800325">
        <w:rPr>
          <w:rFonts w:ascii="Palatino Linotype" w:eastAsia="Palatino Linotype" w:hAnsi="Palatino Linotype" w:cs="Palatino Linotype"/>
        </w:rPr>
        <w:lastRenderedPageBreak/>
        <w:t xml:space="preserve">Es de precisar que posterior a la admisión del recurso de revisión, se concedió un plazo de siete días hábiles a las partes para que presentaran sus manifestaciones, informe justificado o cualquier argumento que a su derecho conviniera, teniendo así que el </w:t>
      </w:r>
      <w:r w:rsidRPr="00800325">
        <w:rPr>
          <w:rFonts w:ascii="Palatino Linotype" w:eastAsia="Palatino Linotype" w:hAnsi="Palatino Linotype" w:cs="Palatino Linotype"/>
          <w:b/>
        </w:rPr>
        <w:t>Sujeto Obligado</w:t>
      </w:r>
      <w:r w:rsidRPr="00800325">
        <w:rPr>
          <w:rFonts w:ascii="Palatino Linotype" w:eastAsia="Palatino Linotype" w:hAnsi="Palatino Linotype" w:cs="Palatino Linotype"/>
        </w:rPr>
        <w:t xml:space="preserve"> rindió su informe justificado, medularmente</w:t>
      </w:r>
      <w:r w:rsidR="00042434" w:rsidRPr="00800325">
        <w:rPr>
          <w:rFonts w:ascii="Palatino Linotype" w:eastAsia="Palatino Linotype" w:hAnsi="Palatino Linotype" w:cs="Palatino Linotype"/>
        </w:rPr>
        <w:t xml:space="preserve"> ratificando la respuesta inicial y señalando que </w:t>
      </w:r>
      <w:r w:rsidR="00BC582C" w:rsidRPr="00800325">
        <w:rPr>
          <w:rFonts w:ascii="Palatino Linotype" w:eastAsia="Palatino Linotype" w:hAnsi="Palatino Linotype" w:cs="Palatino Linotype"/>
        </w:rPr>
        <w:t>confirmó la clasificación de la información como confidencial de manera parcial, propuesta por la Coordinación de Vinculación Interinstitucional, de conformidad con los artículos 3 fracciones IX y XLV, 49 fracción II y VIII, 143 fracción I de la Ley de Transparencia y Acceso a la Información Pública del Estado de México y Municipios; 4 fracción XI de la Ley de Protección de Datos Personales en Posesión de Sujetos Obligados del Estado de México y Municipios; y trigésimo octavo</w:t>
      </w:r>
      <w:r w:rsidR="009513F0" w:rsidRPr="00800325">
        <w:rPr>
          <w:rFonts w:ascii="Palatino Linotype" w:eastAsia="Palatino Linotype" w:hAnsi="Palatino Linotype" w:cs="Palatino Linotype"/>
        </w:rPr>
        <w:t xml:space="preserve"> fracción I de los Lineamientos Generales en materia de Clasificación y  Desclasificación de la Información, así como para la elaboración de Versiones Públicas; y aprobó la versión pública, de las listas de asistencia con las cuales se dio respuesta a la solicitud de información. </w:t>
      </w:r>
    </w:p>
    <w:p w:rsidR="009513F0" w:rsidRPr="00800325" w:rsidRDefault="009513F0">
      <w:pPr>
        <w:spacing w:before="240" w:after="240" w:line="360" w:lineRule="auto"/>
        <w:jc w:val="both"/>
        <w:rPr>
          <w:rFonts w:ascii="Palatino Linotype" w:eastAsia="Palatino Linotype" w:hAnsi="Palatino Linotype" w:cs="Palatino Linotype"/>
        </w:rPr>
      </w:pPr>
      <w:r w:rsidRPr="00800325">
        <w:rPr>
          <w:rFonts w:ascii="Palatino Linotype" w:eastAsia="Palatino Linotype" w:hAnsi="Palatino Linotype" w:cs="Palatino Linotype"/>
        </w:rPr>
        <w:t>En cuanto a los cuadros de reserva, señala que en el anexo que se remitió con la respuesta al particular, que se identifica como oficio 050 y que contiene el Cuadro de Clasificación, se ajusta con lo que establecen los numerales Quincuagésimo y Quincuagésimo Tercero del Capítulo VIII “DE LA LEYENDA DE CLASIFICACIÓN” de los Lineamientos Generales en materia de Clasificación y  Desclasificación de la Información, así como para la elaboración de Versiones Públicas, publicados en el Diario Oficial de la Federación del 15 de abril de 2016.</w:t>
      </w:r>
    </w:p>
    <w:p w:rsidR="009513F0" w:rsidRPr="00800325" w:rsidRDefault="009513F0">
      <w:pPr>
        <w:spacing w:before="240" w:after="240" w:line="360" w:lineRule="auto"/>
        <w:jc w:val="both"/>
        <w:rPr>
          <w:rFonts w:ascii="Palatino Linotype" w:eastAsia="Palatino Linotype" w:hAnsi="Palatino Linotype" w:cs="Palatino Linotype"/>
        </w:rPr>
      </w:pPr>
      <w:r w:rsidRPr="00800325">
        <w:rPr>
          <w:rFonts w:ascii="Palatino Linotype" w:eastAsia="Palatino Linotype" w:hAnsi="Palatino Linotype" w:cs="Palatino Linotype"/>
        </w:rPr>
        <w:lastRenderedPageBreak/>
        <w:t>Finalmente en lo relativo al acuerdo de clasificación, señala que si fue remitida el Acta de la Séptima Sesión Extraordinaria del Comité de Transparencia, celebrada el 10 de abril de dos mil veintitrés.</w:t>
      </w:r>
    </w:p>
    <w:p w:rsidR="00E7339E" w:rsidRPr="00800325" w:rsidRDefault="009513F0">
      <w:pPr>
        <w:spacing w:before="240" w:after="240" w:line="360" w:lineRule="auto"/>
        <w:jc w:val="both"/>
        <w:rPr>
          <w:rFonts w:ascii="Palatino Linotype" w:eastAsia="Palatino Linotype" w:hAnsi="Palatino Linotype" w:cs="Palatino Linotype"/>
        </w:rPr>
      </w:pPr>
      <w:r w:rsidRPr="00800325">
        <w:rPr>
          <w:rFonts w:ascii="Palatino Linotype" w:eastAsia="Palatino Linotype" w:hAnsi="Palatino Linotype" w:cs="Palatino Linotype"/>
        </w:rPr>
        <w:t xml:space="preserve">Una vez analizada esta documentación, se determinó ponerla a disposición de </w:t>
      </w:r>
      <w:r w:rsidRPr="00800325">
        <w:rPr>
          <w:rFonts w:ascii="Palatino Linotype" w:eastAsia="Palatino Linotype" w:hAnsi="Palatino Linotype" w:cs="Palatino Linotype"/>
          <w:b/>
        </w:rPr>
        <w:t>la parte Recurrente</w:t>
      </w:r>
      <w:r w:rsidRPr="00800325">
        <w:rPr>
          <w:rFonts w:ascii="Palatino Linotype" w:eastAsia="Palatino Linotype" w:hAnsi="Palatino Linotype" w:cs="Palatino Linotype"/>
        </w:rPr>
        <w:t xml:space="preserve"> quien </w:t>
      </w:r>
      <w:r w:rsidR="00743CCC" w:rsidRPr="00800325">
        <w:rPr>
          <w:rFonts w:ascii="Palatino Linotype" w:eastAsia="Palatino Linotype" w:hAnsi="Palatino Linotype" w:cs="Palatino Linotype"/>
        </w:rPr>
        <w:t>fue omisa en pronunciarse, por lo que transcurrido el plazo para hacer del conocimiento de la particular dicha documentación, se procedió a emitir el respectivo cierre de instrucción para su posterior resolución.</w:t>
      </w:r>
    </w:p>
    <w:p w:rsidR="009513F0" w:rsidRPr="00800325" w:rsidRDefault="00042434" w:rsidP="00042434">
      <w:pPr>
        <w:spacing w:before="240" w:after="240" w:line="360" w:lineRule="auto"/>
        <w:ind w:right="49"/>
        <w:jc w:val="both"/>
        <w:rPr>
          <w:rFonts w:ascii="Palatino Linotype" w:eastAsia="Palatino Linotype" w:hAnsi="Palatino Linotype" w:cs="Palatino Linotype"/>
          <w:b/>
          <w:u w:val="single"/>
        </w:rPr>
      </w:pPr>
      <w:r w:rsidRPr="00800325">
        <w:rPr>
          <w:rFonts w:ascii="Palatino Linotype" w:eastAsia="Palatino Linotype" w:hAnsi="Palatino Linotype" w:cs="Palatino Linotype"/>
        </w:rPr>
        <w:t xml:space="preserve">Acotado lo anterior, es importante iniciar el presente análisis, señalando que los motivos de inconformidad aducidos, no versan sobre la totalidad de la información proporcionada por el </w:t>
      </w:r>
      <w:r w:rsidRPr="00800325">
        <w:rPr>
          <w:rFonts w:ascii="Palatino Linotype" w:eastAsia="Palatino Linotype" w:hAnsi="Palatino Linotype" w:cs="Palatino Linotype"/>
          <w:b/>
        </w:rPr>
        <w:t xml:space="preserve">Sujeto Obligado, </w:t>
      </w:r>
      <w:r w:rsidRPr="00800325">
        <w:rPr>
          <w:rFonts w:ascii="Palatino Linotype" w:eastAsia="Palatino Linotype" w:hAnsi="Palatino Linotype" w:cs="Palatino Linotype"/>
        </w:rPr>
        <w:t xml:space="preserve">pues </w:t>
      </w:r>
      <w:r w:rsidRPr="00800325">
        <w:rPr>
          <w:rFonts w:ascii="Palatino Linotype" w:eastAsia="Palatino Linotype" w:hAnsi="Palatino Linotype" w:cs="Palatino Linotype"/>
          <w:b/>
        </w:rPr>
        <w:t>la parte</w:t>
      </w:r>
      <w:r w:rsidRPr="00800325">
        <w:rPr>
          <w:rFonts w:ascii="Palatino Linotype" w:eastAsia="Palatino Linotype" w:hAnsi="Palatino Linotype" w:cs="Palatino Linotype"/>
        </w:rPr>
        <w:t xml:space="preserve"> </w:t>
      </w:r>
      <w:r w:rsidRPr="00800325">
        <w:rPr>
          <w:rFonts w:ascii="Palatino Linotype" w:eastAsia="Palatino Linotype" w:hAnsi="Palatino Linotype" w:cs="Palatino Linotype"/>
          <w:b/>
        </w:rPr>
        <w:t>Recurrente</w:t>
      </w:r>
      <w:r w:rsidRPr="00800325">
        <w:rPr>
          <w:rFonts w:ascii="Palatino Linotype" w:eastAsia="Palatino Linotype" w:hAnsi="Palatino Linotype" w:cs="Palatino Linotype"/>
        </w:rPr>
        <w:t xml:space="preserve"> manifestó, de manera expresa su inconformidad respecto de la clasificación de la información, toda vez que a su consideración, </w:t>
      </w:r>
      <w:r w:rsidR="009513F0" w:rsidRPr="00800325">
        <w:rPr>
          <w:rFonts w:ascii="Palatino Linotype" w:eastAsia="Palatino Linotype" w:hAnsi="Palatino Linotype" w:cs="Palatino Linotype"/>
        </w:rPr>
        <w:t xml:space="preserve">el </w:t>
      </w:r>
      <w:r w:rsidR="009513F0" w:rsidRPr="00800325">
        <w:rPr>
          <w:rFonts w:ascii="Palatino Linotype" w:eastAsia="Palatino Linotype" w:hAnsi="Palatino Linotype" w:cs="Palatino Linotype"/>
          <w:b/>
        </w:rPr>
        <w:t>Sujeto Obligado</w:t>
      </w:r>
      <w:r w:rsidR="009513F0" w:rsidRPr="00800325">
        <w:rPr>
          <w:rFonts w:ascii="Palatino Linotype" w:eastAsia="Palatino Linotype" w:hAnsi="Palatino Linotype" w:cs="Palatino Linotype"/>
        </w:rPr>
        <w:t xml:space="preserve"> le remitió un </w:t>
      </w:r>
      <w:r w:rsidR="009513F0" w:rsidRPr="00800325">
        <w:rPr>
          <w:rFonts w:ascii="Palatino Linotype" w:eastAsia="Palatino Linotype" w:hAnsi="Palatino Linotype" w:cs="Palatino Linotype"/>
          <w:b/>
          <w:u w:val="single"/>
        </w:rPr>
        <w:t>acuerdo sin los requisitos mínimos que dan legalidad a las versiones públicas que remiten y cuadros de reserva confundidos con los de clasificación confidencial.</w:t>
      </w:r>
    </w:p>
    <w:p w:rsidR="00042434" w:rsidRPr="00800325" w:rsidRDefault="00042434" w:rsidP="00042434">
      <w:pPr>
        <w:spacing w:before="240" w:after="240" w:line="360" w:lineRule="auto"/>
        <w:jc w:val="both"/>
        <w:rPr>
          <w:rFonts w:ascii="Palatino Linotype" w:eastAsia="Palatino Linotype" w:hAnsi="Palatino Linotype" w:cs="Palatino Linotype"/>
        </w:rPr>
      </w:pPr>
      <w:r w:rsidRPr="00800325">
        <w:rPr>
          <w:rFonts w:ascii="Palatino Linotype" w:eastAsia="Palatino Linotype" w:hAnsi="Palatino Linotype" w:cs="Palatino Linotype"/>
        </w:rPr>
        <w:t>En este orden de ideas, la parte de la respuesta que no fue impugnada</w:t>
      </w:r>
      <w:r w:rsidR="001C7856" w:rsidRPr="00800325">
        <w:rPr>
          <w:rFonts w:ascii="Palatino Linotype" w:eastAsia="Palatino Linotype" w:hAnsi="Palatino Linotype" w:cs="Palatino Linotype"/>
        </w:rPr>
        <w:t xml:space="preserve"> </w:t>
      </w:r>
      <w:r w:rsidR="003A3439" w:rsidRPr="00800325">
        <w:rPr>
          <w:rFonts w:ascii="Palatino Linotype" w:eastAsia="Palatino Linotype" w:hAnsi="Palatino Linotype" w:cs="Palatino Linotype"/>
        </w:rPr>
        <w:t xml:space="preserve">consistente en </w:t>
      </w:r>
      <w:r w:rsidR="003A3439" w:rsidRPr="00800325">
        <w:rPr>
          <w:rFonts w:ascii="Palatino Linotype" w:eastAsia="Palatino Linotype" w:hAnsi="Palatino Linotype" w:cs="Palatino Linotype"/>
          <w:b/>
          <w:u w:val="single"/>
        </w:rPr>
        <w:t>la lista de asistencia de todos los servidores públicos que acudieron a la capacitación</w:t>
      </w:r>
      <w:r w:rsidR="003A3439" w:rsidRPr="00800325">
        <w:rPr>
          <w:rFonts w:ascii="Palatino Linotype" w:eastAsia="Palatino Linotype" w:hAnsi="Palatino Linotype" w:cs="Palatino Linotype"/>
          <w:u w:val="single"/>
        </w:rPr>
        <w:t xml:space="preserve"> </w:t>
      </w:r>
      <w:r w:rsidR="003A3439" w:rsidRPr="00800325">
        <w:rPr>
          <w:rFonts w:ascii="Palatino Linotype" w:eastAsia="Palatino Linotype" w:hAnsi="Palatino Linotype" w:cs="Palatino Linotype"/>
          <w:b/>
          <w:i/>
          <w:u w:val="single"/>
        </w:rPr>
        <w:t>“Componentes de seguimiento a las observaciones de revisión a la cuenta pública”</w:t>
      </w:r>
      <w:r w:rsidR="003A3439" w:rsidRPr="00800325">
        <w:rPr>
          <w:rFonts w:ascii="Palatino Linotype" w:eastAsia="Palatino Linotype" w:hAnsi="Palatino Linotype" w:cs="Palatino Linotype"/>
        </w:rPr>
        <w:t xml:space="preserve">, </w:t>
      </w:r>
      <w:r w:rsidRPr="00800325">
        <w:rPr>
          <w:rFonts w:ascii="Palatino Linotype" w:eastAsia="Palatino Linotype" w:hAnsi="Palatino Linotype" w:cs="Palatino Linotype"/>
        </w:rPr>
        <w:t xml:space="preserve">debe declararse consentida, toda vez que, al no haber realizado manifestaciones de inconformidad al respecto, no pueden producirse efectos jurídicos tendentes a revocar, confirmar o modificar el acto reclamado, ya que, en el caso concreto se infiere que la información proporcionada por el </w:t>
      </w:r>
      <w:r w:rsidRPr="00800325">
        <w:rPr>
          <w:rFonts w:ascii="Palatino Linotype" w:eastAsia="Palatino Linotype" w:hAnsi="Palatino Linotype" w:cs="Palatino Linotype"/>
          <w:b/>
        </w:rPr>
        <w:t>Sujeto Obligado</w:t>
      </w:r>
      <w:r w:rsidRPr="00800325">
        <w:rPr>
          <w:rFonts w:ascii="Palatino Linotype" w:eastAsia="Palatino Linotype" w:hAnsi="Palatino Linotype" w:cs="Palatino Linotype"/>
        </w:rPr>
        <w:t>, satisface la solicitud presentada.</w:t>
      </w:r>
    </w:p>
    <w:p w:rsidR="00042434" w:rsidRPr="00800325" w:rsidRDefault="00042434" w:rsidP="00042434">
      <w:pPr>
        <w:spacing w:before="240" w:after="240" w:line="360" w:lineRule="auto"/>
        <w:jc w:val="both"/>
        <w:rPr>
          <w:rFonts w:ascii="Palatino Linotype" w:eastAsia="Palatino Linotype" w:hAnsi="Palatino Linotype" w:cs="Palatino Linotype"/>
          <w:color w:val="000000"/>
        </w:rPr>
      </w:pPr>
      <w:r w:rsidRPr="00800325">
        <w:rPr>
          <w:rFonts w:ascii="Palatino Linotype" w:eastAsia="Palatino Linotype" w:hAnsi="Palatino Linotype" w:cs="Palatino Linotype"/>
          <w:color w:val="000000"/>
        </w:rPr>
        <w:lastRenderedPageBreak/>
        <w:t xml:space="preserve">Lo anterior es así, debido a que cuando un </w:t>
      </w:r>
      <w:r w:rsidRPr="00800325">
        <w:rPr>
          <w:rFonts w:ascii="Palatino Linotype" w:eastAsia="Palatino Linotype" w:hAnsi="Palatino Linotype" w:cs="Palatino Linotype"/>
          <w:b/>
          <w:color w:val="000000"/>
        </w:rPr>
        <w:t>Recurrente</w:t>
      </w:r>
      <w:r w:rsidRPr="00800325">
        <w:rPr>
          <w:rFonts w:ascii="Palatino Linotype" w:eastAsia="Palatino Linotype" w:hAnsi="Palatino Linotype" w:cs="Palatino Linotype"/>
          <w:color w:val="000000"/>
        </w:rPr>
        <w:t xml:space="preserve"> impugna la respuesta del </w:t>
      </w:r>
      <w:r w:rsidRPr="00800325">
        <w:rPr>
          <w:rFonts w:ascii="Palatino Linotype" w:eastAsia="Palatino Linotype" w:hAnsi="Palatino Linotype" w:cs="Palatino Linotype"/>
          <w:b/>
          <w:color w:val="000000"/>
        </w:rPr>
        <w:t>Sujeto Obligado</w:t>
      </w:r>
      <w:r w:rsidRPr="00800325">
        <w:rPr>
          <w:rFonts w:ascii="Palatino Linotype" w:eastAsia="Palatino Linotype" w:hAnsi="Palatino Linotype" w:cs="Palatino Linotype"/>
          <w:color w:val="000000"/>
        </w:rPr>
        <w:t xml:space="preserve">, y este no expresa Razón o Motivo de Inconformidad en contra de todos los rubros solicitados, dichos rubros deben declararse atendidos, pues se entiende que </w:t>
      </w:r>
      <w:r w:rsidRPr="00800325">
        <w:rPr>
          <w:rFonts w:ascii="Palatino Linotype" w:eastAsia="Palatino Linotype" w:hAnsi="Palatino Linotype" w:cs="Palatino Linotype"/>
          <w:b/>
          <w:color w:val="000000"/>
        </w:rPr>
        <w:t>la parte Recurrente</w:t>
      </w:r>
      <w:r w:rsidRPr="00800325">
        <w:rPr>
          <w:rFonts w:ascii="Palatino Linotype" w:eastAsia="Palatino Linotype" w:hAnsi="Palatino Linotype" w:cs="Palatino Linotype"/>
          <w:color w:val="000000"/>
        </w:rPr>
        <w:t xml:space="preserve"> está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rsidR="00042434" w:rsidRPr="00800325" w:rsidRDefault="00042434" w:rsidP="00042434">
      <w:pPr>
        <w:spacing w:before="240" w:after="240" w:line="276" w:lineRule="auto"/>
        <w:ind w:left="851" w:right="900"/>
        <w:jc w:val="both"/>
        <w:rPr>
          <w:rFonts w:ascii="Palatino Linotype" w:eastAsia="Palatino Linotype" w:hAnsi="Palatino Linotype" w:cs="Palatino Linotype"/>
          <w:i/>
          <w:color w:val="000000"/>
          <w:sz w:val="22"/>
          <w:szCs w:val="22"/>
        </w:rPr>
      </w:pPr>
      <w:r w:rsidRPr="00800325">
        <w:rPr>
          <w:rFonts w:ascii="Palatino Linotype" w:eastAsia="Palatino Linotype" w:hAnsi="Palatino Linotype" w:cs="Palatino Linotype"/>
          <w:b/>
          <w:i/>
          <w:color w:val="000000"/>
          <w:sz w:val="22"/>
          <w:szCs w:val="22"/>
        </w:rPr>
        <w:t xml:space="preserve">“REVISIÓN EN AMPARO. LOS RESOLUTIVOS NO COMBATIDOS DEBEN DECLARARSE FIRMES. </w:t>
      </w:r>
      <w:r w:rsidRPr="00800325">
        <w:rPr>
          <w:rFonts w:ascii="Palatino Linotype" w:eastAsia="Palatino Linotype" w:hAnsi="Palatino Linotype" w:cs="Palatino Linotype"/>
          <w:i/>
          <w:color w:val="000000"/>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042434" w:rsidRPr="00800325" w:rsidRDefault="00042434" w:rsidP="00042434">
      <w:pPr>
        <w:spacing w:before="240" w:after="240" w:line="360" w:lineRule="auto"/>
        <w:jc w:val="both"/>
        <w:rPr>
          <w:rFonts w:ascii="Palatino Linotype" w:eastAsia="Palatino Linotype" w:hAnsi="Palatino Linotype" w:cs="Palatino Linotype"/>
          <w:color w:val="000000"/>
        </w:rPr>
      </w:pPr>
      <w:r w:rsidRPr="00800325">
        <w:rPr>
          <w:rFonts w:ascii="Palatino Linotype" w:eastAsia="Palatino Linotype" w:hAnsi="Palatino Linotype" w:cs="Palatino Linotype"/>
          <w:color w:val="000000"/>
        </w:rPr>
        <w:t xml:space="preserve">Consecuentemente, se reitera que la parte de la solicitud que no fue impugnada, es decir, </w:t>
      </w:r>
      <w:r w:rsidRPr="00800325">
        <w:rPr>
          <w:rFonts w:ascii="Palatino Linotype" w:eastAsia="Palatino Linotype" w:hAnsi="Palatino Linotype" w:cs="Palatino Linotype"/>
          <w:b/>
          <w:color w:val="000000"/>
        </w:rPr>
        <w:t xml:space="preserve">la relativa a </w:t>
      </w:r>
      <w:r w:rsidR="009513F0" w:rsidRPr="00800325">
        <w:rPr>
          <w:rFonts w:ascii="Palatino Linotype" w:eastAsia="Palatino Linotype" w:hAnsi="Palatino Linotype" w:cs="Palatino Linotype"/>
          <w:b/>
          <w:color w:val="000000"/>
        </w:rPr>
        <w:t>la lista de asistencia de todos los servidores públicos que acudieron a la capacitación Componentes de seguimiento a las observaciones de revisión a la cuenta pública, celebrada el día jueves 16 de marzo del 2023 a las 10hrs, en el auditorio José Emilio Pacheco</w:t>
      </w:r>
      <w:r w:rsidRPr="00800325">
        <w:rPr>
          <w:rFonts w:ascii="Palatino Linotype" w:eastAsia="Palatino Linotype" w:hAnsi="Palatino Linotype" w:cs="Palatino Linotype"/>
          <w:color w:val="000000"/>
        </w:rPr>
        <w:t xml:space="preserve">, debe declararse consentida por </w:t>
      </w:r>
      <w:r w:rsidRPr="00800325">
        <w:rPr>
          <w:rFonts w:ascii="Palatino Linotype" w:eastAsia="Palatino Linotype" w:hAnsi="Palatino Linotype" w:cs="Palatino Linotype"/>
          <w:b/>
          <w:color w:val="000000"/>
        </w:rPr>
        <w:t>la parte Recurrente</w:t>
      </w:r>
      <w:r w:rsidRPr="00800325">
        <w:rPr>
          <w:rFonts w:ascii="Palatino Linotype" w:eastAsia="Palatino Linotype" w:hAnsi="Palatino Linotype" w:cs="Palatino Linotype"/>
          <w:color w:val="000000"/>
        </w:rPr>
        <w:t xml:space="preserve">, en razón de que no se realizaron manifestaciones de inconformidad, por lo que no pueden producirse efectos jurídicos tendentes a revocar, confirmar o modificar el acto reclamado ya que se infiere un consentimiento de </w:t>
      </w:r>
      <w:r w:rsidRPr="00800325">
        <w:rPr>
          <w:rFonts w:ascii="Palatino Linotype" w:eastAsia="Palatino Linotype" w:hAnsi="Palatino Linotype" w:cs="Palatino Linotype"/>
          <w:b/>
          <w:color w:val="000000"/>
        </w:rPr>
        <w:t>la parte Recurrente</w:t>
      </w:r>
      <w:r w:rsidRPr="00800325">
        <w:rPr>
          <w:rFonts w:ascii="Palatino Linotype" w:eastAsia="Palatino Linotype" w:hAnsi="Palatino Linotype" w:cs="Palatino Linotype"/>
          <w:color w:val="000000"/>
        </w:rPr>
        <w:t xml:space="preserve"> ante la falta de impugnación eficaz. </w:t>
      </w:r>
    </w:p>
    <w:p w:rsidR="00042434" w:rsidRPr="00800325" w:rsidRDefault="00042434" w:rsidP="00042434">
      <w:pPr>
        <w:spacing w:before="240" w:after="240" w:line="360" w:lineRule="auto"/>
        <w:jc w:val="both"/>
        <w:rPr>
          <w:rFonts w:ascii="Palatino Linotype" w:eastAsia="Palatino Linotype" w:hAnsi="Palatino Linotype" w:cs="Palatino Linotype"/>
          <w:color w:val="000000"/>
        </w:rPr>
      </w:pPr>
      <w:r w:rsidRPr="00800325">
        <w:rPr>
          <w:rFonts w:ascii="Palatino Linotype" w:eastAsia="Palatino Linotype" w:hAnsi="Palatino Linotype" w:cs="Palatino Linotype"/>
          <w:color w:val="000000"/>
        </w:rPr>
        <w:lastRenderedPageBreak/>
        <w:t>Sirve de sustento a lo anterior por analogía la tesis jurisprudencial número VI.3o.C. J/60, publicada en el Semanario Judicial de la Federación y su Gaceta bajo el número de registro 176,608 que a la letra dice:</w:t>
      </w:r>
    </w:p>
    <w:p w:rsidR="00042434" w:rsidRPr="00800325" w:rsidRDefault="00042434" w:rsidP="00042434">
      <w:pPr>
        <w:spacing w:before="240" w:after="240" w:line="276" w:lineRule="auto"/>
        <w:ind w:left="567" w:right="900"/>
        <w:jc w:val="both"/>
        <w:rPr>
          <w:rFonts w:ascii="Palatino Linotype" w:eastAsia="Palatino Linotype" w:hAnsi="Palatino Linotype" w:cs="Palatino Linotype"/>
        </w:rPr>
      </w:pPr>
      <w:r w:rsidRPr="00800325">
        <w:rPr>
          <w:rFonts w:ascii="Palatino Linotype" w:eastAsia="Palatino Linotype" w:hAnsi="Palatino Linotype" w:cs="Palatino Linotype"/>
          <w:b/>
          <w:i/>
          <w:smallCaps/>
          <w:color w:val="000000"/>
          <w:sz w:val="22"/>
          <w:szCs w:val="22"/>
        </w:rPr>
        <w:t xml:space="preserve">“ACTOS CONSENTIDOS. SON LOS QUE NO SE IMPUGNAN MEDIANTE EL RECURSO IDÓNEO. </w:t>
      </w:r>
      <w:r w:rsidRPr="00800325">
        <w:rPr>
          <w:rFonts w:ascii="Palatino Linotype" w:eastAsia="Palatino Linotype" w:hAnsi="Palatino Linotype" w:cs="Palatino Linotype"/>
          <w:i/>
          <w:color w:val="000000"/>
          <w:sz w:val="22"/>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042434" w:rsidRPr="00800325" w:rsidRDefault="00042434" w:rsidP="00042434">
      <w:pPr>
        <w:spacing w:before="240" w:after="240" w:line="360" w:lineRule="auto"/>
        <w:ind w:right="49"/>
        <w:jc w:val="both"/>
        <w:rPr>
          <w:rFonts w:ascii="Palatino Linotype" w:eastAsia="Palatino Linotype" w:hAnsi="Palatino Linotype" w:cs="Palatino Linotype"/>
        </w:rPr>
      </w:pPr>
      <w:r w:rsidRPr="00800325">
        <w:rPr>
          <w:rFonts w:ascii="Palatino Linotype" w:eastAsia="Palatino Linotype" w:hAnsi="Palatino Linotype" w:cs="Palatino Linotype"/>
        </w:rPr>
        <w:t>Ahora bien, a efecto de garantizar el efectivo ejercicio del derecho de acceso a la información pública que asiste al particular, resulta conveniente reiterar que el presente análisis versará respecto de</w:t>
      </w:r>
      <w:r w:rsidRPr="00800325">
        <w:rPr>
          <w:rFonts w:ascii="Palatino Linotype" w:eastAsia="Palatino Linotype" w:hAnsi="Palatino Linotype" w:cs="Palatino Linotype"/>
          <w:b/>
        </w:rPr>
        <w:t xml:space="preserve">l acuerdo </w:t>
      </w:r>
      <w:r w:rsidR="00FC3AE6" w:rsidRPr="00800325">
        <w:rPr>
          <w:rFonts w:ascii="Palatino Linotype" w:eastAsia="Palatino Linotype" w:hAnsi="Palatino Linotype" w:cs="Palatino Linotype"/>
          <w:b/>
        </w:rPr>
        <w:t>y cuadro de clasificación que sustente la</w:t>
      </w:r>
      <w:r w:rsidRPr="00800325">
        <w:rPr>
          <w:rFonts w:ascii="Palatino Linotype" w:eastAsia="Palatino Linotype" w:hAnsi="Palatino Linotype" w:cs="Palatino Linotype"/>
          <w:b/>
        </w:rPr>
        <w:t xml:space="preserve">s </w:t>
      </w:r>
      <w:r w:rsidR="00FC3AE6" w:rsidRPr="00800325">
        <w:rPr>
          <w:rFonts w:ascii="Palatino Linotype" w:eastAsia="Palatino Linotype" w:hAnsi="Palatino Linotype" w:cs="Palatino Linotype"/>
          <w:b/>
        </w:rPr>
        <w:t>listas de asistencia remitida</w:t>
      </w:r>
      <w:r w:rsidRPr="00800325">
        <w:rPr>
          <w:rFonts w:ascii="Palatino Linotype" w:eastAsia="Palatino Linotype" w:hAnsi="Palatino Linotype" w:cs="Palatino Linotype"/>
          <w:b/>
        </w:rPr>
        <w:t>s en respuesta</w:t>
      </w:r>
      <w:r w:rsidRPr="00800325">
        <w:rPr>
          <w:rFonts w:ascii="Palatino Linotype" w:eastAsia="Palatino Linotype" w:hAnsi="Palatino Linotype" w:cs="Palatino Linotype"/>
        </w:rPr>
        <w:t>.</w:t>
      </w:r>
    </w:p>
    <w:p w:rsidR="00042434" w:rsidRPr="00800325" w:rsidRDefault="00743CCC" w:rsidP="006C186F">
      <w:pPr>
        <w:spacing w:before="240" w:after="240" w:line="360" w:lineRule="auto"/>
        <w:jc w:val="both"/>
        <w:rPr>
          <w:rFonts w:ascii="Palatino Linotype" w:eastAsia="Palatino Linotype" w:hAnsi="Palatino Linotype" w:cs="Palatino Linotype"/>
        </w:rPr>
      </w:pPr>
      <w:r w:rsidRPr="00800325">
        <w:rPr>
          <w:rFonts w:ascii="Palatino Linotype" w:eastAsia="Palatino Linotype" w:hAnsi="Palatino Linotype" w:cs="Palatino Linotype"/>
        </w:rPr>
        <w:t xml:space="preserve">Por lo antes señalado, primeramente es necesario señalar que </w:t>
      </w:r>
      <w:r w:rsidR="00FC3AE6" w:rsidRPr="00800325">
        <w:rPr>
          <w:rFonts w:ascii="Palatino Linotype" w:eastAsia="Palatino Linotype" w:hAnsi="Palatino Linotype" w:cs="Palatino Linotype"/>
        </w:rPr>
        <w:t xml:space="preserve">del análisis a las documentales remitidas en respuesta, se advierte que efectivamente el </w:t>
      </w:r>
      <w:r w:rsidR="006C186F" w:rsidRPr="00800325">
        <w:rPr>
          <w:rFonts w:ascii="Palatino Linotype" w:eastAsia="Palatino Linotype" w:hAnsi="Palatino Linotype" w:cs="Palatino Linotype"/>
          <w:b/>
        </w:rPr>
        <w:t xml:space="preserve">Sujeto Obligado, </w:t>
      </w:r>
      <w:r w:rsidR="006C186F" w:rsidRPr="00800325">
        <w:rPr>
          <w:rFonts w:ascii="Palatino Linotype" w:eastAsia="Palatino Linotype" w:hAnsi="Palatino Linotype" w:cs="Palatino Linotype"/>
        </w:rPr>
        <w:t xml:space="preserve">adjuntó el Acta de la Séptima Sesión Extraordinaria del Comité de Transparencia del Instituto Hacendario del Estado de México, por el cual se clasifican los correos electrónicos particulares que obran en las listas de asistencia solicitadas, </w:t>
      </w:r>
      <w:r w:rsidR="00126837" w:rsidRPr="00800325">
        <w:rPr>
          <w:rFonts w:ascii="Palatino Linotype" w:eastAsia="Palatino Linotype" w:hAnsi="Palatino Linotype" w:cs="Palatino Linotype"/>
        </w:rPr>
        <w:t xml:space="preserve">por lo tanto, con el objetivo de brindar a </w:t>
      </w:r>
      <w:r w:rsidR="00126837" w:rsidRPr="00800325">
        <w:rPr>
          <w:rFonts w:ascii="Palatino Linotype" w:eastAsia="Palatino Linotype" w:hAnsi="Palatino Linotype" w:cs="Palatino Linotype"/>
          <w:b/>
        </w:rPr>
        <w:t>la parte Recurrente</w:t>
      </w:r>
      <w:r w:rsidR="00126837" w:rsidRPr="00800325">
        <w:rPr>
          <w:rFonts w:ascii="Palatino Linotype" w:eastAsia="Palatino Linotype" w:hAnsi="Palatino Linotype" w:cs="Palatino Linotype"/>
        </w:rPr>
        <w:t xml:space="preserve"> la máxima tutela a su derecho de acceso a la información pública, resulta </w:t>
      </w:r>
      <w:r w:rsidR="00042434" w:rsidRPr="00800325">
        <w:rPr>
          <w:rFonts w:ascii="Palatino Linotype" w:eastAsia="Palatino Linotype" w:hAnsi="Palatino Linotype" w:cs="Palatino Linotype"/>
        </w:rPr>
        <w:t xml:space="preserve">importante analizar si </w:t>
      </w:r>
      <w:r w:rsidR="00126837" w:rsidRPr="00800325">
        <w:rPr>
          <w:rFonts w:ascii="Palatino Linotype" w:eastAsia="Palatino Linotype" w:hAnsi="Palatino Linotype" w:cs="Palatino Linotype"/>
        </w:rPr>
        <w:t xml:space="preserve">dicho acuerdo </w:t>
      </w:r>
      <w:r w:rsidR="00042434" w:rsidRPr="00800325">
        <w:rPr>
          <w:rFonts w:ascii="Palatino Linotype" w:eastAsia="Palatino Linotype" w:hAnsi="Palatino Linotype" w:cs="Palatino Linotype"/>
        </w:rPr>
        <w:t>se realizó conforme a derecho, para ello se inserta el siguiente cuadro de análisis:</w:t>
      </w:r>
    </w:p>
    <w:tbl>
      <w:tblPr>
        <w:tblStyle w:val="Tablaconcuadrcula1"/>
        <w:tblW w:w="9067" w:type="dxa"/>
        <w:tblLayout w:type="fixed"/>
        <w:tblLook w:val="04A0" w:firstRow="1" w:lastRow="0" w:firstColumn="1" w:lastColumn="0" w:noHBand="0" w:noVBand="1"/>
      </w:tblPr>
      <w:tblGrid>
        <w:gridCol w:w="1548"/>
        <w:gridCol w:w="7"/>
        <w:gridCol w:w="6013"/>
        <w:gridCol w:w="1499"/>
      </w:tblGrid>
      <w:tr w:rsidR="00042434" w:rsidRPr="00800325" w:rsidTr="00126837">
        <w:trPr>
          <w:trHeight w:val="569"/>
        </w:trPr>
        <w:tc>
          <w:tcPr>
            <w:tcW w:w="1548" w:type="dxa"/>
            <w:shd w:val="clear" w:color="auto" w:fill="DDD9C3" w:themeFill="background2" w:themeFillShade="E6"/>
          </w:tcPr>
          <w:p w:rsidR="00042434" w:rsidRPr="00800325" w:rsidRDefault="00042434" w:rsidP="00FC3AE6">
            <w:pPr>
              <w:spacing w:before="100" w:after="200" w:line="276" w:lineRule="auto"/>
              <w:jc w:val="center"/>
              <w:rPr>
                <w:rFonts w:ascii="Palatino Linotype" w:hAnsi="Palatino Linotype"/>
                <w:b/>
                <w:color w:val="000000" w:themeColor="text1"/>
                <w:sz w:val="18"/>
                <w:szCs w:val="18"/>
                <w:lang w:eastAsia="en-US"/>
              </w:rPr>
            </w:pPr>
            <w:r w:rsidRPr="00800325">
              <w:rPr>
                <w:rFonts w:ascii="Palatino Linotype" w:hAnsi="Palatino Linotype"/>
                <w:b/>
                <w:color w:val="000000" w:themeColor="text1"/>
                <w:sz w:val="18"/>
                <w:szCs w:val="18"/>
                <w:lang w:eastAsia="en-US"/>
              </w:rPr>
              <w:lastRenderedPageBreak/>
              <w:t>Elementos del acuerdo de clasificación</w:t>
            </w:r>
          </w:p>
        </w:tc>
        <w:tc>
          <w:tcPr>
            <w:tcW w:w="6020" w:type="dxa"/>
            <w:gridSpan w:val="2"/>
            <w:shd w:val="clear" w:color="auto" w:fill="DDD9C3" w:themeFill="background2" w:themeFillShade="E6"/>
          </w:tcPr>
          <w:p w:rsidR="00042434" w:rsidRPr="00800325" w:rsidRDefault="00042434" w:rsidP="00FC3AE6">
            <w:pPr>
              <w:spacing w:before="100" w:after="200" w:line="276" w:lineRule="auto"/>
              <w:jc w:val="center"/>
              <w:rPr>
                <w:rFonts w:ascii="Palatino Linotype" w:hAnsi="Palatino Linotype"/>
                <w:b/>
                <w:color w:val="000000" w:themeColor="text1"/>
                <w:sz w:val="18"/>
                <w:szCs w:val="18"/>
                <w:lang w:eastAsia="en-US"/>
              </w:rPr>
            </w:pPr>
            <w:r w:rsidRPr="00800325">
              <w:rPr>
                <w:rFonts w:ascii="Palatino Linotype" w:hAnsi="Palatino Linotype"/>
                <w:b/>
                <w:color w:val="000000" w:themeColor="text1"/>
                <w:sz w:val="18"/>
                <w:szCs w:val="18"/>
                <w:lang w:eastAsia="en-US"/>
              </w:rPr>
              <w:t>Contenido</w:t>
            </w:r>
          </w:p>
        </w:tc>
        <w:tc>
          <w:tcPr>
            <w:tcW w:w="1499" w:type="dxa"/>
            <w:shd w:val="clear" w:color="auto" w:fill="DDD9C3" w:themeFill="background2" w:themeFillShade="E6"/>
          </w:tcPr>
          <w:p w:rsidR="00042434" w:rsidRPr="00800325" w:rsidRDefault="00042434" w:rsidP="00FC3AE6">
            <w:pPr>
              <w:spacing w:before="100" w:after="200" w:line="276" w:lineRule="auto"/>
              <w:jc w:val="center"/>
              <w:rPr>
                <w:rFonts w:ascii="Palatino Linotype" w:hAnsi="Palatino Linotype"/>
                <w:b/>
                <w:color w:val="000000" w:themeColor="text1"/>
                <w:sz w:val="18"/>
                <w:szCs w:val="18"/>
                <w:lang w:eastAsia="en-US"/>
              </w:rPr>
            </w:pPr>
            <w:r w:rsidRPr="00800325">
              <w:rPr>
                <w:rFonts w:ascii="Palatino Linotype" w:hAnsi="Palatino Linotype"/>
                <w:b/>
                <w:color w:val="000000" w:themeColor="text1"/>
                <w:sz w:val="18"/>
                <w:szCs w:val="18"/>
                <w:lang w:eastAsia="en-US"/>
              </w:rPr>
              <w:t>¿Cumple?</w:t>
            </w:r>
          </w:p>
        </w:tc>
      </w:tr>
      <w:tr w:rsidR="00042434" w:rsidRPr="00800325" w:rsidTr="00FC3AE6">
        <w:tc>
          <w:tcPr>
            <w:tcW w:w="1548" w:type="dxa"/>
          </w:tcPr>
          <w:p w:rsidR="00042434" w:rsidRPr="00800325" w:rsidRDefault="00042434" w:rsidP="00FC3AE6">
            <w:pPr>
              <w:spacing w:before="100" w:after="200" w:line="276" w:lineRule="auto"/>
              <w:jc w:val="center"/>
              <w:rPr>
                <w:rFonts w:ascii="Palatino Linotype" w:hAnsi="Palatino Linotype"/>
                <w:sz w:val="18"/>
                <w:szCs w:val="18"/>
                <w:lang w:eastAsia="en-US"/>
              </w:rPr>
            </w:pPr>
            <w:r w:rsidRPr="00800325">
              <w:rPr>
                <w:rFonts w:ascii="Palatino Linotype" w:hAnsi="Palatino Linotype"/>
                <w:b/>
                <w:sz w:val="18"/>
                <w:szCs w:val="18"/>
                <w:lang w:eastAsia="en-US"/>
              </w:rPr>
              <w:t>Número de folio de la solicitud</w:t>
            </w:r>
          </w:p>
        </w:tc>
        <w:tc>
          <w:tcPr>
            <w:tcW w:w="6020" w:type="dxa"/>
            <w:gridSpan w:val="2"/>
          </w:tcPr>
          <w:p w:rsidR="00042434" w:rsidRPr="00800325" w:rsidRDefault="006C186F" w:rsidP="00FC3AE6">
            <w:pPr>
              <w:spacing w:before="100" w:after="200" w:line="276" w:lineRule="auto"/>
              <w:rPr>
                <w:rFonts w:ascii="Calibri" w:hAnsi="Calibri"/>
                <w:sz w:val="20"/>
                <w:szCs w:val="20"/>
                <w:lang w:eastAsia="en-US"/>
              </w:rPr>
            </w:pPr>
            <w:r w:rsidRPr="00800325">
              <w:rPr>
                <w:rFonts w:ascii="Calibri" w:hAnsi="Calibri"/>
                <w:noProof/>
                <w:sz w:val="20"/>
                <w:szCs w:val="20"/>
                <w:lang w:val="es-MX"/>
              </w:rPr>
              <w:drawing>
                <wp:inline distT="0" distB="0" distL="0" distR="0" wp14:anchorId="7D620DBD" wp14:editId="186337C7">
                  <wp:extent cx="3685540" cy="1025525"/>
                  <wp:effectExtent l="19050" t="19050" r="10160" b="222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85540" cy="1025525"/>
                          </a:xfrm>
                          <a:prstGeom prst="rect">
                            <a:avLst/>
                          </a:prstGeom>
                          <a:ln>
                            <a:solidFill>
                              <a:schemeClr val="tx1"/>
                            </a:solidFill>
                          </a:ln>
                        </pic:spPr>
                      </pic:pic>
                    </a:graphicData>
                  </a:graphic>
                </wp:inline>
              </w:drawing>
            </w:r>
          </w:p>
        </w:tc>
        <w:tc>
          <w:tcPr>
            <w:tcW w:w="1499" w:type="dxa"/>
          </w:tcPr>
          <w:p w:rsidR="00042434" w:rsidRPr="00800325" w:rsidRDefault="00042434" w:rsidP="00FC3AE6">
            <w:pPr>
              <w:spacing w:before="100" w:after="200" w:line="276" w:lineRule="auto"/>
              <w:jc w:val="center"/>
              <w:rPr>
                <w:rFonts w:ascii="Palatino Linotype" w:hAnsi="Palatino Linotype"/>
                <w:b/>
                <w:sz w:val="22"/>
                <w:szCs w:val="22"/>
                <w:lang w:eastAsia="en-US"/>
              </w:rPr>
            </w:pPr>
            <w:r w:rsidRPr="00800325">
              <w:rPr>
                <w:rFonts w:ascii="Palatino Linotype" w:hAnsi="Palatino Linotype"/>
                <w:b/>
                <w:sz w:val="22"/>
                <w:szCs w:val="22"/>
                <w:lang w:eastAsia="en-US"/>
              </w:rPr>
              <w:t>Sí</w:t>
            </w:r>
          </w:p>
        </w:tc>
      </w:tr>
      <w:tr w:rsidR="00042434" w:rsidRPr="00800325" w:rsidTr="00FC3AE6">
        <w:tc>
          <w:tcPr>
            <w:tcW w:w="1548" w:type="dxa"/>
          </w:tcPr>
          <w:p w:rsidR="00042434" w:rsidRPr="00800325" w:rsidRDefault="00042434" w:rsidP="00FC3AE6">
            <w:pPr>
              <w:spacing w:before="100" w:after="200" w:line="276" w:lineRule="auto"/>
              <w:jc w:val="center"/>
              <w:rPr>
                <w:rFonts w:ascii="Palatino Linotype" w:hAnsi="Palatino Linotype"/>
                <w:sz w:val="18"/>
                <w:szCs w:val="18"/>
                <w:lang w:eastAsia="en-US"/>
              </w:rPr>
            </w:pPr>
            <w:r w:rsidRPr="00800325">
              <w:rPr>
                <w:rFonts w:ascii="Palatino Linotype" w:hAnsi="Palatino Linotype"/>
                <w:b/>
                <w:sz w:val="18"/>
                <w:szCs w:val="18"/>
                <w:lang w:eastAsia="en-US"/>
              </w:rPr>
              <w:t>Referencia de la información solicitada</w:t>
            </w:r>
          </w:p>
        </w:tc>
        <w:tc>
          <w:tcPr>
            <w:tcW w:w="6020" w:type="dxa"/>
            <w:gridSpan w:val="2"/>
          </w:tcPr>
          <w:p w:rsidR="00042434" w:rsidRPr="00800325" w:rsidRDefault="006C186F" w:rsidP="00126837">
            <w:pPr>
              <w:spacing w:before="100" w:after="200" w:line="276" w:lineRule="auto"/>
              <w:rPr>
                <w:rFonts w:ascii="Palatino Linotype" w:hAnsi="Palatino Linotype"/>
                <w:lang w:eastAsia="en-US"/>
              </w:rPr>
            </w:pPr>
            <w:r w:rsidRPr="00800325">
              <w:rPr>
                <w:rFonts w:ascii="Palatino Linotype" w:hAnsi="Palatino Linotype"/>
                <w:noProof/>
                <w:lang w:val="es-MX"/>
              </w:rPr>
              <mc:AlternateContent>
                <mc:Choice Requires="wps">
                  <w:drawing>
                    <wp:anchor distT="0" distB="0" distL="114300" distR="114300" simplePos="0" relativeHeight="251662336" behindDoc="0" locked="0" layoutInCell="1" allowOverlap="1">
                      <wp:simplePos x="0" y="0"/>
                      <wp:positionH relativeFrom="column">
                        <wp:posOffset>618962</wp:posOffset>
                      </wp:positionH>
                      <wp:positionV relativeFrom="paragraph">
                        <wp:posOffset>89520</wp:posOffset>
                      </wp:positionV>
                      <wp:extent cx="2498651" cy="170121"/>
                      <wp:effectExtent l="57150" t="38100" r="73660" b="97155"/>
                      <wp:wrapNone/>
                      <wp:docPr id="41" name="Rectángulo 41"/>
                      <wp:cNvGraphicFramePr/>
                      <a:graphic xmlns:a="http://schemas.openxmlformats.org/drawingml/2006/main">
                        <a:graphicData uri="http://schemas.microsoft.com/office/word/2010/wordprocessingShape">
                          <wps:wsp>
                            <wps:cNvSpPr/>
                            <wps:spPr>
                              <a:xfrm>
                                <a:off x="0" y="0"/>
                                <a:ext cx="2498651" cy="170121"/>
                              </a:xfrm>
                              <a:prstGeom prst="rect">
                                <a:avLst/>
                              </a:prstGeom>
                              <a:noFill/>
                              <a:ln w="28575">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F53BDFF" id="Rectángulo 41" o:spid="_x0000_s1026" style="position:absolute;margin-left:48.75pt;margin-top:7.05pt;width:196.75pt;height:13.4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NYiwIAAHAFAAAOAAAAZHJzL2Uyb0RvYy54bWysVNtqGzEQfS/0H4Tem/W6di4m62AcUgoh&#10;DUlKnmWtZC9oNepI9tr9m35Lf6wj7SUmDQRK90Gr0Zy5Xy6v9rVhO4W+Alvw/GTEmbISysquC/79&#10;6ebTOWc+CFsKA1YV/KA8v5p//HDZuJkawwZMqZCREutnjSv4JgQ3yzIvN6oW/gScssTUgLUIROI6&#10;K1E0pL022Xg0Os0awNIhSOU9vV63TD5P+rVWMnzT2qvATMHJt5BOTOcqntn8UszWKNymkp0b4h+8&#10;qEVlyeig6loEwbZY/aWqriSCBx1OJNQZaF1JlWKgaPLRq2geN8KpFAslx7shTf7/qZV3u3tkVVnw&#10;Sc6ZFTXV6IGy9vuXXW8NMHqlFDXOzwj56O6xozxdY7x7jXX8UyRsn9J6GNKq9oFJehxPLs5Pp6Re&#10;Ei8/G+XjpDR7kXbowxcFNYuXgiM5kLIpdrc+kEWC9pBozMJNZUwqnbGsIQvn07NpkvBgqjJyI87j&#10;erU0yHaCqr8cxS9GQ9qOYEQZS48xxjaqdAsHo6IOYx+UpgRRHHlrIbamGtQKKZUNfUAJHcU0uTAI&#10;fn5fsMNHUZXadhAevy88SCTLYMMgXFcW8C0FZnBZt/g+A23cMQUrKA/UGwjt0Hgnbyoqz63w4V4g&#10;TQnNE01++EaHNkBlgO7G2Qbw51vvEU/NS1zOGpq6gvsfW4GKM/PVUltf5JNJHNNETKZnYyLwmLM6&#10;5thtvQQqLbUWeZeuER9Mf9UI9TMtiEW0SixhJdkuuAzYE8vQbgNaMVItFglGo+lEuLWPTvZVj+33&#10;tH8W6LoeDdTdd9BPqJi9atUWG+thYbENoKvUxy957fJNY50asltBcW8c0wn1sijnfwAAAP//AwBQ&#10;SwMEFAAGAAgAAAAhANCE7YfgAAAACAEAAA8AAABkcnMvZG93bnJldi54bWxMj0tLxEAQhO+C/2Fo&#10;wZs7yRIfiZksIiqCC+I+BG+TTJtEMz0hM5tEf73tSW/dXUX1V/lqtp0YcfCtIwXxIgKBVDnTUq1g&#10;t70/uwLhgyajO0eo4As9rIrjo1xnxk30guMm1IJDyGdaQRNCn0npqwat9gvXI7H27garA69DLc2g&#10;Jw63nVxG0YW0uiX+0OgebxusPjcHq2D83j7epR/7p4e35+Wr7Nx6KpO1Uqcn8801iIBz+DPDLz6j&#10;Q8FMpTuQ8aJTkF6es5PvSQyC9SSNuVvJQ5SCLHL5v0DxAwAA//8DAFBLAQItABQABgAIAAAAIQC2&#10;gziS/gAAAOEBAAATAAAAAAAAAAAAAAAAAAAAAABbQ29udGVudF9UeXBlc10ueG1sUEsBAi0AFAAG&#10;AAgAAAAhADj9If/WAAAAlAEAAAsAAAAAAAAAAAAAAAAALwEAAF9yZWxzLy5yZWxzUEsBAi0AFAAG&#10;AAgAAAAhANUT81iLAgAAcAUAAA4AAAAAAAAAAAAAAAAALgIAAGRycy9lMm9Eb2MueG1sUEsBAi0A&#10;FAAGAAgAAAAhANCE7YfgAAAACAEAAA8AAAAAAAAAAAAAAAAA5QQAAGRycy9kb3ducmV2LnhtbFBL&#10;BQYAAAAABAAEAPMAAADyBQAAAAA=&#10;" filled="f" strokecolor="#c00000" strokeweight="2.25pt">
                      <v:shadow on="t" color="black" opacity="22937f" origin=",.5" offset="0,.63889mm"/>
                    </v:rect>
                  </w:pict>
                </mc:Fallback>
              </mc:AlternateContent>
            </w:r>
            <w:r w:rsidRPr="00800325">
              <w:rPr>
                <w:rFonts w:ascii="Palatino Linotype" w:hAnsi="Palatino Linotype"/>
                <w:noProof/>
                <w:lang w:val="es-MX"/>
              </w:rPr>
              <w:drawing>
                <wp:inline distT="0" distB="0" distL="0" distR="0" wp14:anchorId="1CF85C27" wp14:editId="64641BEC">
                  <wp:extent cx="3685540" cy="676910"/>
                  <wp:effectExtent l="19050" t="19050" r="10160" b="2794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85540" cy="676910"/>
                          </a:xfrm>
                          <a:prstGeom prst="rect">
                            <a:avLst/>
                          </a:prstGeom>
                          <a:ln>
                            <a:solidFill>
                              <a:schemeClr val="tx1"/>
                            </a:solidFill>
                          </a:ln>
                        </pic:spPr>
                      </pic:pic>
                    </a:graphicData>
                  </a:graphic>
                </wp:inline>
              </w:drawing>
            </w:r>
          </w:p>
        </w:tc>
        <w:tc>
          <w:tcPr>
            <w:tcW w:w="1499" w:type="dxa"/>
          </w:tcPr>
          <w:p w:rsidR="00042434" w:rsidRPr="00800325" w:rsidRDefault="00042434" w:rsidP="00FC3AE6">
            <w:pPr>
              <w:spacing w:before="100" w:after="200" w:line="276" w:lineRule="auto"/>
              <w:jc w:val="center"/>
              <w:rPr>
                <w:rFonts w:ascii="Palatino Linotype" w:hAnsi="Palatino Linotype"/>
                <w:b/>
                <w:sz w:val="22"/>
                <w:szCs w:val="22"/>
                <w:lang w:eastAsia="en-US"/>
              </w:rPr>
            </w:pPr>
            <w:r w:rsidRPr="00800325">
              <w:rPr>
                <w:rFonts w:ascii="Palatino Linotype" w:hAnsi="Palatino Linotype"/>
                <w:b/>
                <w:sz w:val="22"/>
                <w:szCs w:val="22"/>
                <w:lang w:eastAsia="en-US"/>
              </w:rPr>
              <w:t>Sí</w:t>
            </w:r>
          </w:p>
        </w:tc>
      </w:tr>
      <w:tr w:rsidR="00042434" w:rsidRPr="00800325" w:rsidTr="00FC3AE6">
        <w:tc>
          <w:tcPr>
            <w:tcW w:w="1548" w:type="dxa"/>
          </w:tcPr>
          <w:p w:rsidR="00042434" w:rsidRPr="00800325" w:rsidRDefault="00042434" w:rsidP="00FC3AE6">
            <w:pPr>
              <w:spacing w:before="100" w:after="200" w:line="276" w:lineRule="auto"/>
              <w:jc w:val="center"/>
              <w:rPr>
                <w:rFonts w:ascii="Palatino Linotype" w:hAnsi="Palatino Linotype"/>
                <w:b/>
                <w:sz w:val="18"/>
                <w:szCs w:val="18"/>
                <w:lang w:eastAsia="en-US"/>
              </w:rPr>
            </w:pPr>
            <w:r w:rsidRPr="00800325">
              <w:rPr>
                <w:rFonts w:ascii="Palatino Linotype" w:hAnsi="Palatino Linotype"/>
                <w:b/>
                <w:sz w:val="18"/>
                <w:szCs w:val="18"/>
                <w:lang w:eastAsia="en-US"/>
              </w:rPr>
              <w:t>Artículo, fracción, inciso, párrafo o numeral de la ley que le otorga el carácter de confidencial.</w:t>
            </w:r>
          </w:p>
        </w:tc>
        <w:tc>
          <w:tcPr>
            <w:tcW w:w="6020" w:type="dxa"/>
            <w:gridSpan w:val="2"/>
          </w:tcPr>
          <w:p w:rsidR="00042434" w:rsidRPr="00800325" w:rsidRDefault="00B6545F" w:rsidP="00FC3AE6">
            <w:pPr>
              <w:spacing w:before="100" w:after="200" w:line="276" w:lineRule="auto"/>
              <w:rPr>
                <w:rFonts w:ascii="Calibri" w:hAnsi="Calibri"/>
                <w:sz w:val="20"/>
                <w:szCs w:val="20"/>
                <w:lang w:eastAsia="en-US"/>
              </w:rPr>
            </w:pPr>
            <w:r w:rsidRPr="00800325">
              <w:rPr>
                <w:rFonts w:ascii="Calibri" w:hAnsi="Calibri"/>
                <w:noProof/>
                <w:sz w:val="20"/>
                <w:szCs w:val="20"/>
                <w:lang w:val="es-MX"/>
              </w:rPr>
              <w:drawing>
                <wp:inline distT="0" distB="0" distL="0" distR="0" wp14:anchorId="37D44F73" wp14:editId="5C2F43B9">
                  <wp:extent cx="3613173" cy="3742660"/>
                  <wp:effectExtent l="19050" t="19050" r="25400" b="1079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14721" cy="3744263"/>
                          </a:xfrm>
                          <a:prstGeom prst="rect">
                            <a:avLst/>
                          </a:prstGeom>
                          <a:ln>
                            <a:solidFill>
                              <a:schemeClr val="tx1"/>
                            </a:solidFill>
                          </a:ln>
                        </pic:spPr>
                      </pic:pic>
                    </a:graphicData>
                  </a:graphic>
                </wp:inline>
              </w:drawing>
            </w:r>
          </w:p>
          <w:p w:rsidR="00B6545F" w:rsidRPr="00800325" w:rsidRDefault="00B6545F" w:rsidP="00FC3AE6">
            <w:pPr>
              <w:spacing w:before="100" w:after="200" w:line="276" w:lineRule="auto"/>
              <w:rPr>
                <w:rFonts w:ascii="Calibri" w:hAnsi="Calibri"/>
                <w:sz w:val="20"/>
                <w:szCs w:val="20"/>
                <w:lang w:eastAsia="en-US"/>
              </w:rPr>
            </w:pPr>
            <w:r w:rsidRPr="00800325">
              <w:rPr>
                <w:rFonts w:ascii="Calibri" w:hAnsi="Calibri"/>
                <w:noProof/>
                <w:sz w:val="20"/>
                <w:szCs w:val="20"/>
                <w:lang w:val="es-MX"/>
              </w:rPr>
              <w:lastRenderedPageBreak/>
              <w:drawing>
                <wp:inline distT="0" distB="0" distL="0" distR="0" wp14:anchorId="49194160" wp14:editId="7A71E30D">
                  <wp:extent cx="3604260" cy="4266242"/>
                  <wp:effectExtent l="19050" t="19050" r="15240" b="2032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05314" cy="4267490"/>
                          </a:xfrm>
                          <a:prstGeom prst="rect">
                            <a:avLst/>
                          </a:prstGeom>
                          <a:ln>
                            <a:solidFill>
                              <a:schemeClr val="tx1"/>
                            </a:solidFill>
                          </a:ln>
                        </pic:spPr>
                      </pic:pic>
                    </a:graphicData>
                  </a:graphic>
                </wp:inline>
              </w:drawing>
            </w:r>
          </w:p>
          <w:p w:rsidR="00B6545F" w:rsidRPr="00800325" w:rsidRDefault="00B6545F" w:rsidP="00FC3AE6">
            <w:pPr>
              <w:spacing w:before="100" w:after="200" w:line="276" w:lineRule="auto"/>
              <w:rPr>
                <w:rFonts w:ascii="Calibri" w:hAnsi="Calibri"/>
                <w:sz w:val="20"/>
                <w:szCs w:val="20"/>
                <w:lang w:eastAsia="en-US"/>
              </w:rPr>
            </w:pPr>
            <w:r w:rsidRPr="00800325">
              <w:rPr>
                <w:rFonts w:ascii="Calibri" w:hAnsi="Calibri"/>
                <w:noProof/>
                <w:sz w:val="20"/>
                <w:szCs w:val="20"/>
                <w:lang w:val="es-MX"/>
              </w:rPr>
              <w:lastRenderedPageBreak/>
              <w:drawing>
                <wp:inline distT="0" distB="0" distL="0" distR="0" wp14:anchorId="743FCC28" wp14:editId="77672869">
                  <wp:extent cx="3600492" cy="4338084"/>
                  <wp:effectExtent l="19050" t="19050" r="19050" b="2476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02931" cy="4341022"/>
                          </a:xfrm>
                          <a:prstGeom prst="rect">
                            <a:avLst/>
                          </a:prstGeom>
                          <a:ln>
                            <a:solidFill>
                              <a:schemeClr val="tx1"/>
                            </a:solidFill>
                          </a:ln>
                        </pic:spPr>
                      </pic:pic>
                    </a:graphicData>
                  </a:graphic>
                </wp:inline>
              </w:drawing>
            </w:r>
          </w:p>
        </w:tc>
        <w:tc>
          <w:tcPr>
            <w:tcW w:w="1499" w:type="dxa"/>
          </w:tcPr>
          <w:p w:rsidR="00042434" w:rsidRPr="00800325" w:rsidRDefault="00042434" w:rsidP="00FC3AE6">
            <w:pPr>
              <w:spacing w:before="100" w:after="200"/>
              <w:jc w:val="center"/>
              <w:rPr>
                <w:rFonts w:ascii="Palatino Linotype" w:hAnsi="Palatino Linotype"/>
                <w:b/>
                <w:sz w:val="22"/>
                <w:szCs w:val="22"/>
                <w:lang w:eastAsia="en-US"/>
              </w:rPr>
            </w:pPr>
            <w:r w:rsidRPr="00800325">
              <w:rPr>
                <w:rFonts w:ascii="Palatino Linotype" w:hAnsi="Palatino Linotype"/>
                <w:b/>
                <w:sz w:val="22"/>
                <w:szCs w:val="22"/>
                <w:lang w:eastAsia="en-US"/>
              </w:rPr>
              <w:lastRenderedPageBreak/>
              <w:t>Sí</w:t>
            </w:r>
          </w:p>
        </w:tc>
      </w:tr>
      <w:tr w:rsidR="00042434" w:rsidRPr="00800325" w:rsidTr="00FC3AE6">
        <w:tc>
          <w:tcPr>
            <w:tcW w:w="1548" w:type="dxa"/>
          </w:tcPr>
          <w:p w:rsidR="00042434" w:rsidRPr="00800325" w:rsidRDefault="00042434" w:rsidP="00FC3AE6">
            <w:pPr>
              <w:spacing w:before="100" w:after="200" w:line="276" w:lineRule="auto"/>
              <w:jc w:val="center"/>
              <w:rPr>
                <w:rFonts w:ascii="Palatino Linotype" w:hAnsi="Palatino Linotype"/>
                <w:sz w:val="18"/>
                <w:szCs w:val="18"/>
                <w:lang w:eastAsia="en-US"/>
              </w:rPr>
            </w:pPr>
            <w:r w:rsidRPr="00800325">
              <w:rPr>
                <w:rFonts w:ascii="Palatino Linotype" w:hAnsi="Palatino Linotype" w:cs="Palatino Linotype"/>
                <w:b/>
                <w:sz w:val="18"/>
                <w:szCs w:val="18"/>
              </w:rPr>
              <w:lastRenderedPageBreak/>
              <w:t>Motivación Legal</w:t>
            </w:r>
          </w:p>
        </w:tc>
        <w:tc>
          <w:tcPr>
            <w:tcW w:w="6020" w:type="dxa"/>
            <w:gridSpan w:val="2"/>
          </w:tcPr>
          <w:p w:rsidR="00042434" w:rsidRPr="00800325" w:rsidRDefault="00042434" w:rsidP="00FC3AE6">
            <w:pPr>
              <w:spacing w:before="100" w:after="200" w:line="276" w:lineRule="auto"/>
              <w:rPr>
                <w:rFonts w:ascii="Calibri" w:hAnsi="Calibri"/>
                <w:sz w:val="20"/>
                <w:szCs w:val="20"/>
                <w:lang w:eastAsia="en-US"/>
              </w:rPr>
            </w:pPr>
          </w:p>
          <w:p w:rsidR="006C186F" w:rsidRPr="00800325" w:rsidRDefault="006C186F" w:rsidP="00FC3AE6">
            <w:pPr>
              <w:spacing w:before="100" w:after="200" w:line="276" w:lineRule="auto"/>
              <w:rPr>
                <w:rFonts w:ascii="Calibri" w:hAnsi="Calibri"/>
                <w:sz w:val="20"/>
                <w:szCs w:val="20"/>
                <w:lang w:eastAsia="en-US"/>
              </w:rPr>
            </w:pPr>
            <w:r w:rsidRPr="00800325">
              <w:rPr>
                <w:rFonts w:ascii="Calibri" w:hAnsi="Calibri"/>
                <w:noProof/>
                <w:sz w:val="20"/>
                <w:szCs w:val="20"/>
                <w:lang w:val="es-MX"/>
              </w:rPr>
              <w:drawing>
                <wp:inline distT="0" distB="0" distL="0" distR="0" wp14:anchorId="3D0536DB" wp14:editId="1DF377CB">
                  <wp:extent cx="3604438" cy="594323"/>
                  <wp:effectExtent l="19050" t="19050" r="15240" b="1587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736972" cy="616176"/>
                          </a:xfrm>
                          <a:prstGeom prst="rect">
                            <a:avLst/>
                          </a:prstGeom>
                          <a:ln>
                            <a:solidFill>
                              <a:schemeClr val="tx1"/>
                            </a:solidFill>
                          </a:ln>
                        </pic:spPr>
                      </pic:pic>
                    </a:graphicData>
                  </a:graphic>
                </wp:inline>
              </w:drawing>
            </w:r>
          </w:p>
        </w:tc>
        <w:tc>
          <w:tcPr>
            <w:tcW w:w="1499" w:type="dxa"/>
          </w:tcPr>
          <w:p w:rsidR="00042434" w:rsidRPr="00800325" w:rsidRDefault="00042434" w:rsidP="00FC3AE6">
            <w:pPr>
              <w:spacing w:before="100" w:after="200" w:line="276" w:lineRule="auto"/>
              <w:jc w:val="center"/>
              <w:rPr>
                <w:rFonts w:ascii="Palatino Linotype" w:hAnsi="Palatino Linotype"/>
                <w:b/>
                <w:sz w:val="20"/>
                <w:szCs w:val="20"/>
                <w:lang w:eastAsia="en-US"/>
              </w:rPr>
            </w:pPr>
            <w:r w:rsidRPr="00800325">
              <w:rPr>
                <w:rFonts w:ascii="Palatino Linotype" w:hAnsi="Palatino Linotype"/>
                <w:b/>
                <w:sz w:val="20"/>
                <w:szCs w:val="20"/>
                <w:lang w:eastAsia="en-US"/>
              </w:rPr>
              <w:t>Sí</w:t>
            </w:r>
          </w:p>
        </w:tc>
      </w:tr>
      <w:tr w:rsidR="00042434" w:rsidRPr="00800325" w:rsidTr="00FC3AE6">
        <w:tc>
          <w:tcPr>
            <w:tcW w:w="1555" w:type="dxa"/>
            <w:gridSpan w:val="2"/>
            <w:shd w:val="clear" w:color="auto" w:fill="auto"/>
          </w:tcPr>
          <w:p w:rsidR="00042434" w:rsidRPr="00800325" w:rsidRDefault="00042434" w:rsidP="00FC3AE6">
            <w:pPr>
              <w:spacing w:before="100" w:after="200" w:line="276" w:lineRule="auto"/>
              <w:jc w:val="center"/>
              <w:rPr>
                <w:rFonts w:ascii="Palatino Linotype" w:hAnsi="Palatino Linotype"/>
                <w:b/>
                <w:color w:val="FFFFFF" w:themeColor="background1"/>
                <w:sz w:val="22"/>
                <w:szCs w:val="20"/>
                <w:lang w:eastAsia="en-US"/>
              </w:rPr>
            </w:pPr>
            <w:r w:rsidRPr="00800325">
              <w:rPr>
                <w:rFonts w:ascii="Palatino Linotype" w:hAnsi="Palatino Linotype" w:cs="Palatino Linotype"/>
                <w:b/>
                <w:sz w:val="18"/>
                <w:szCs w:val="16"/>
              </w:rPr>
              <w:lastRenderedPageBreak/>
              <w:t>Autoridades competentes.</w:t>
            </w:r>
          </w:p>
        </w:tc>
        <w:tc>
          <w:tcPr>
            <w:tcW w:w="6013" w:type="dxa"/>
            <w:shd w:val="clear" w:color="auto" w:fill="auto"/>
          </w:tcPr>
          <w:p w:rsidR="00042434" w:rsidRPr="00800325" w:rsidRDefault="00B6545F" w:rsidP="00126837">
            <w:pPr>
              <w:spacing w:before="100" w:after="200" w:line="276" w:lineRule="auto"/>
            </w:pPr>
            <w:r w:rsidRPr="00800325">
              <w:rPr>
                <w:noProof/>
                <w:lang w:val="es-MX"/>
              </w:rPr>
              <w:drawing>
                <wp:inline distT="0" distB="0" distL="0" distR="0" wp14:anchorId="1BBA0332" wp14:editId="133F9637">
                  <wp:extent cx="3681095" cy="2247265"/>
                  <wp:effectExtent l="19050" t="19050" r="14605" b="1968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81095" cy="2247265"/>
                          </a:xfrm>
                          <a:prstGeom prst="rect">
                            <a:avLst/>
                          </a:prstGeom>
                          <a:ln>
                            <a:solidFill>
                              <a:schemeClr val="tx1"/>
                            </a:solidFill>
                          </a:ln>
                        </pic:spPr>
                      </pic:pic>
                    </a:graphicData>
                  </a:graphic>
                </wp:inline>
              </w:drawing>
            </w:r>
          </w:p>
          <w:p w:rsidR="00126837" w:rsidRPr="00800325" w:rsidRDefault="00B6545F" w:rsidP="00126837">
            <w:pPr>
              <w:spacing w:before="100" w:after="200" w:line="276" w:lineRule="auto"/>
            </w:pPr>
            <w:r w:rsidRPr="00800325">
              <w:rPr>
                <w:noProof/>
                <w:lang w:val="es-MX"/>
              </w:rPr>
              <w:drawing>
                <wp:inline distT="0" distB="0" distL="0" distR="0" wp14:anchorId="1A151504" wp14:editId="41942E92">
                  <wp:extent cx="3681095" cy="1753870"/>
                  <wp:effectExtent l="19050" t="19050" r="14605" b="1778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81095" cy="1753870"/>
                          </a:xfrm>
                          <a:prstGeom prst="rect">
                            <a:avLst/>
                          </a:prstGeom>
                          <a:ln>
                            <a:solidFill>
                              <a:schemeClr val="tx1"/>
                            </a:solidFill>
                          </a:ln>
                        </pic:spPr>
                      </pic:pic>
                    </a:graphicData>
                  </a:graphic>
                </wp:inline>
              </w:drawing>
            </w:r>
          </w:p>
        </w:tc>
        <w:tc>
          <w:tcPr>
            <w:tcW w:w="1499" w:type="dxa"/>
            <w:shd w:val="clear" w:color="auto" w:fill="auto"/>
          </w:tcPr>
          <w:p w:rsidR="00042434" w:rsidRPr="00800325" w:rsidRDefault="00042434" w:rsidP="00FC3AE6">
            <w:pPr>
              <w:spacing w:before="100" w:after="200" w:line="276" w:lineRule="auto"/>
              <w:jc w:val="center"/>
              <w:rPr>
                <w:rFonts w:ascii="Palatino Linotype" w:hAnsi="Palatino Linotype"/>
                <w:b/>
                <w:color w:val="FFFFFF" w:themeColor="background1"/>
                <w:sz w:val="22"/>
                <w:szCs w:val="20"/>
                <w:lang w:eastAsia="en-US"/>
              </w:rPr>
            </w:pPr>
            <w:r w:rsidRPr="00800325">
              <w:rPr>
                <w:rFonts w:ascii="Palatino Linotype" w:hAnsi="Palatino Linotype"/>
                <w:b/>
                <w:color w:val="000000" w:themeColor="text1"/>
                <w:sz w:val="18"/>
                <w:szCs w:val="20"/>
                <w:lang w:eastAsia="en-US"/>
              </w:rPr>
              <w:t>Si</w:t>
            </w:r>
          </w:p>
        </w:tc>
      </w:tr>
    </w:tbl>
    <w:p w:rsidR="00B6545F" w:rsidRPr="00800325" w:rsidRDefault="00B6545F" w:rsidP="00126837">
      <w:pPr>
        <w:spacing w:line="360" w:lineRule="auto"/>
        <w:ind w:right="49"/>
        <w:jc w:val="both"/>
        <w:rPr>
          <w:rFonts w:ascii="Palatino Linotype" w:eastAsia="Palatino Linotype" w:hAnsi="Palatino Linotype" w:cs="Palatino Linotype"/>
          <w:lang w:eastAsia="es-ES"/>
        </w:rPr>
      </w:pPr>
    </w:p>
    <w:p w:rsidR="00B6545F" w:rsidRPr="00800325" w:rsidRDefault="00126837" w:rsidP="00126837">
      <w:pPr>
        <w:spacing w:line="360" w:lineRule="auto"/>
        <w:ind w:right="49"/>
        <w:jc w:val="both"/>
        <w:rPr>
          <w:rFonts w:ascii="Palatino Linotype" w:eastAsia="Palatino Linotype" w:hAnsi="Palatino Linotype" w:cs="Palatino Linotype"/>
          <w:lang w:eastAsia="es-ES"/>
        </w:rPr>
      </w:pPr>
      <w:r w:rsidRPr="00800325">
        <w:rPr>
          <w:rFonts w:ascii="Palatino Linotype" w:eastAsia="Palatino Linotype" w:hAnsi="Palatino Linotype" w:cs="Palatino Linotype"/>
          <w:lang w:eastAsia="es-ES"/>
        </w:rPr>
        <w:t xml:space="preserve">Es por lo anteriormente analizado que se concluye que efectivamente, el </w:t>
      </w:r>
      <w:r w:rsidRPr="00800325">
        <w:rPr>
          <w:rFonts w:ascii="Palatino Linotype" w:eastAsia="Palatino Linotype" w:hAnsi="Palatino Linotype" w:cs="Palatino Linotype"/>
          <w:b/>
          <w:lang w:eastAsia="es-ES"/>
        </w:rPr>
        <w:t xml:space="preserve">Sujeto Obligado </w:t>
      </w:r>
      <w:r w:rsidRPr="00800325">
        <w:rPr>
          <w:rFonts w:ascii="Palatino Linotype" w:eastAsia="Palatino Linotype" w:hAnsi="Palatino Linotype" w:cs="Palatino Linotype"/>
          <w:lang w:eastAsia="es-ES"/>
        </w:rPr>
        <w:t>desde la respuesta remitió un acuerdo de clasificación y este cumple con todas las formalidades previstas por la normati</w:t>
      </w:r>
      <w:r w:rsidR="00B6545F" w:rsidRPr="00800325">
        <w:rPr>
          <w:rFonts w:ascii="Palatino Linotype" w:eastAsia="Palatino Linotype" w:hAnsi="Palatino Linotype" w:cs="Palatino Linotype"/>
          <w:lang w:eastAsia="es-ES"/>
        </w:rPr>
        <w:t>vidad, toda vez que se precisa el dato</w:t>
      </w:r>
      <w:r w:rsidRPr="00800325">
        <w:rPr>
          <w:rFonts w:ascii="Palatino Linotype" w:eastAsia="Palatino Linotype" w:hAnsi="Palatino Linotype" w:cs="Palatino Linotype"/>
          <w:lang w:eastAsia="es-ES"/>
        </w:rPr>
        <w:t xml:space="preserve"> </w:t>
      </w:r>
      <w:r w:rsidR="00B6545F" w:rsidRPr="00800325">
        <w:rPr>
          <w:rFonts w:ascii="Palatino Linotype" w:eastAsia="Palatino Linotype" w:hAnsi="Palatino Linotype" w:cs="Palatino Linotype"/>
          <w:lang w:eastAsia="es-ES"/>
        </w:rPr>
        <w:t>a clasificar como confidencial</w:t>
      </w:r>
      <w:r w:rsidRPr="00800325">
        <w:rPr>
          <w:rFonts w:ascii="Palatino Linotype" w:eastAsia="Palatino Linotype" w:hAnsi="Palatino Linotype" w:cs="Palatino Linotype"/>
          <w:lang w:eastAsia="es-ES"/>
        </w:rPr>
        <w:t xml:space="preserve">, se precisa el fundamento legal que le otorga dicha calidad, </w:t>
      </w:r>
      <w:r w:rsidR="00F90CB6" w:rsidRPr="00800325">
        <w:rPr>
          <w:rFonts w:ascii="Palatino Linotype" w:eastAsia="Palatino Linotype" w:hAnsi="Palatino Linotype" w:cs="Palatino Linotype"/>
          <w:lang w:eastAsia="es-ES"/>
        </w:rPr>
        <w:t xml:space="preserve">y la motivación correspondiente, </w:t>
      </w:r>
      <w:r w:rsidRPr="00800325">
        <w:rPr>
          <w:rFonts w:ascii="Palatino Linotype" w:eastAsia="Palatino Linotype" w:hAnsi="Palatino Linotype" w:cs="Palatino Linotype"/>
          <w:lang w:eastAsia="es-ES"/>
        </w:rPr>
        <w:t xml:space="preserve">asimismo se encuentra firmado por las autoridades competentes, es decir, por el Comité de Transparencia, por lo tanto, </w:t>
      </w:r>
      <w:r w:rsidR="00B6545F" w:rsidRPr="00800325">
        <w:rPr>
          <w:rFonts w:ascii="Palatino Linotype" w:eastAsia="Palatino Linotype" w:hAnsi="Palatino Linotype" w:cs="Palatino Linotype"/>
          <w:lang w:eastAsia="es-ES"/>
        </w:rPr>
        <w:t xml:space="preserve">el acuerdo remitido es válido. </w:t>
      </w:r>
    </w:p>
    <w:p w:rsidR="00B6545F" w:rsidRPr="00800325" w:rsidRDefault="00B6545F" w:rsidP="00126837">
      <w:pPr>
        <w:spacing w:line="360" w:lineRule="auto"/>
        <w:ind w:right="49"/>
        <w:jc w:val="both"/>
        <w:rPr>
          <w:rFonts w:ascii="Palatino Linotype" w:eastAsia="Palatino Linotype" w:hAnsi="Palatino Linotype" w:cs="Palatino Linotype"/>
          <w:lang w:eastAsia="es-ES"/>
        </w:rPr>
      </w:pPr>
    </w:p>
    <w:p w:rsidR="00EF0B72" w:rsidRPr="00800325" w:rsidRDefault="00B6545F" w:rsidP="00126837">
      <w:pPr>
        <w:spacing w:line="360" w:lineRule="auto"/>
        <w:ind w:right="49"/>
        <w:jc w:val="both"/>
        <w:rPr>
          <w:rFonts w:ascii="Palatino Linotype" w:eastAsia="Palatino Linotype" w:hAnsi="Palatino Linotype" w:cs="Palatino Linotype"/>
          <w:lang w:eastAsia="es-ES"/>
        </w:rPr>
      </w:pPr>
      <w:r w:rsidRPr="00800325">
        <w:rPr>
          <w:rFonts w:ascii="Palatino Linotype" w:eastAsia="Palatino Linotype" w:hAnsi="Palatino Linotype" w:cs="Palatino Linotype"/>
          <w:lang w:eastAsia="es-ES"/>
        </w:rPr>
        <w:lastRenderedPageBreak/>
        <w:t xml:space="preserve">Ahora bien, por cuanto hace al cuadro de clasificación, </w:t>
      </w:r>
      <w:r w:rsidR="006F203E" w:rsidRPr="00800325">
        <w:rPr>
          <w:rFonts w:ascii="Palatino Linotype" w:eastAsia="Palatino Linotype" w:hAnsi="Palatino Linotype" w:cs="Palatino Linotype"/>
          <w:lang w:eastAsia="es-ES"/>
        </w:rPr>
        <w:t xml:space="preserve">el </w:t>
      </w:r>
      <w:r w:rsidR="006F203E" w:rsidRPr="00800325">
        <w:rPr>
          <w:rFonts w:ascii="Palatino Linotype" w:eastAsia="Palatino Linotype" w:hAnsi="Palatino Linotype" w:cs="Palatino Linotype"/>
          <w:b/>
          <w:lang w:eastAsia="es-ES"/>
        </w:rPr>
        <w:t>Sujeto Obligado</w:t>
      </w:r>
      <w:r w:rsidR="006F203E" w:rsidRPr="00800325">
        <w:rPr>
          <w:rFonts w:ascii="Palatino Linotype" w:eastAsia="Palatino Linotype" w:hAnsi="Palatino Linotype" w:cs="Palatino Linotype"/>
          <w:lang w:eastAsia="es-ES"/>
        </w:rPr>
        <w:t xml:space="preserve"> </w:t>
      </w:r>
      <w:r w:rsidR="003A3439" w:rsidRPr="00800325">
        <w:rPr>
          <w:rFonts w:ascii="Palatino Linotype" w:eastAsia="Palatino Linotype" w:hAnsi="Palatino Linotype" w:cs="Palatino Linotype"/>
          <w:lang w:eastAsia="es-ES"/>
        </w:rPr>
        <w:t xml:space="preserve">en su informe justificado </w:t>
      </w:r>
      <w:r w:rsidR="006F203E" w:rsidRPr="00800325">
        <w:rPr>
          <w:rFonts w:ascii="Palatino Linotype" w:eastAsia="Palatino Linotype" w:hAnsi="Palatino Linotype" w:cs="Palatino Linotype"/>
          <w:lang w:eastAsia="es-ES"/>
        </w:rPr>
        <w:t xml:space="preserve">refirió que </w:t>
      </w:r>
      <w:r w:rsidR="00182827" w:rsidRPr="00800325">
        <w:rPr>
          <w:rFonts w:ascii="Palatino Linotype" w:eastAsia="Palatino Linotype" w:hAnsi="Palatino Linotype" w:cs="Palatino Linotype"/>
          <w:lang w:eastAsia="es-ES"/>
        </w:rPr>
        <w:t>este se ajusta con lo que establecen los numerales Quincuagésimo y Quincuagésimo Tercero del C</w:t>
      </w:r>
      <w:r w:rsidR="007550CE" w:rsidRPr="00800325">
        <w:rPr>
          <w:rFonts w:ascii="Palatino Linotype" w:eastAsia="Palatino Linotype" w:hAnsi="Palatino Linotype" w:cs="Palatino Linotype"/>
          <w:lang w:eastAsia="es-ES"/>
        </w:rPr>
        <w:t xml:space="preserve">apítulo VIII “DE LA LEYENDA DE CLASIFICACIÓN” de los Lineamientos Generales en Materia de Clasificación y Desclasificación de la Información, así como para la Elaboración de Versiones Públicas, </w:t>
      </w:r>
      <w:r w:rsidR="00FF6CE9" w:rsidRPr="00800325">
        <w:rPr>
          <w:rFonts w:ascii="Palatino Linotype" w:eastAsia="Palatino Linotype" w:hAnsi="Palatino Linotype" w:cs="Palatino Linotype"/>
          <w:lang w:eastAsia="es-ES"/>
        </w:rPr>
        <w:t xml:space="preserve">no obstante se </w:t>
      </w:r>
      <w:r w:rsidR="002A6BC6" w:rsidRPr="00800325">
        <w:rPr>
          <w:rFonts w:ascii="Palatino Linotype" w:eastAsia="Palatino Linotype" w:hAnsi="Palatino Linotype" w:cs="Palatino Linotype"/>
          <w:lang w:eastAsia="es-ES"/>
        </w:rPr>
        <w:t xml:space="preserve">destaca el hacer de conocimiento </w:t>
      </w:r>
      <w:r w:rsidR="00BC4A91" w:rsidRPr="00800325">
        <w:rPr>
          <w:rFonts w:ascii="Palatino Linotype" w:eastAsia="Palatino Linotype" w:hAnsi="Palatino Linotype" w:cs="Palatino Linotype"/>
          <w:lang w:eastAsia="es-ES"/>
        </w:rPr>
        <w:t>a las partes que con los Lineamientos Generales en Materia de Clasificación y Desclasificación de la Información, así como para la Elaboración de Versiones Públicas,</w:t>
      </w:r>
      <w:r w:rsidR="002A6BC6" w:rsidRPr="00800325">
        <w:rPr>
          <w:rFonts w:ascii="Palatino Linotype" w:eastAsia="Palatino Linotype" w:hAnsi="Palatino Linotype" w:cs="Palatino Linotype"/>
          <w:lang w:eastAsia="es-ES"/>
        </w:rPr>
        <w:t xml:space="preserve"> reformados el 18 de noviembre de 2022, </w:t>
      </w:r>
      <w:r w:rsidR="00BC4A91" w:rsidRPr="00800325">
        <w:rPr>
          <w:rFonts w:ascii="Palatino Linotype" w:eastAsia="Palatino Linotype" w:hAnsi="Palatino Linotype" w:cs="Palatino Linotype"/>
          <w:lang w:eastAsia="es-ES"/>
        </w:rPr>
        <w:t xml:space="preserve"> </w:t>
      </w:r>
      <w:r w:rsidR="00893E88" w:rsidRPr="00800325">
        <w:rPr>
          <w:rFonts w:ascii="Palatino Linotype" w:eastAsia="Palatino Linotype" w:hAnsi="Palatino Linotype" w:cs="Palatino Linotype"/>
          <w:lang w:eastAsia="es-ES"/>
        </w:rPr>
        <w:t>precisan que</w:t>
      </w:r>
      <w:r w:rsidR="00EF0B72" w:rsidRPr="00800325">
        <w:rPr>
          <w:rFonts w:ascii="Palatino Linotype" w:eastAsia="Palatino Linotype" w:hAnsi="Palatino Linotype" w:cs="Palatino Linotype"/>
          <w:lang w:eastAsia="es-ES"/>
        </w:rPr>
        <w:t xml:space="preserve"> dicho</w:t>
      </w:r>
      <w:r w:rsidR="00893E88" w:rsidRPr="00800325">
        <w:rPr>
          <w:rFonts w:ascii="Palatino Linotype" w:eastAsia="Palatino Linotype" w:hAnsi="Palatino Linotype" w:cs="Palatino Linotype"/>
          <w:lang w:eastAsia="es-ES"/>
        </w:rPr>
        <w:t xml:space="preserve"> </w:t>
      </w:r>
      <w:r w:rsidR="00BC4A91" w:rsidRPr="00800325">
        <w:rPr>
          <w:rFonts w:ascii="Palatino Linotype" w:eastAsia="Palatino Linotype" w:hAnsi="Palatino Linotype" w:cs="Palatino Linotype"/>
          <w:lang w:eastAsia="es-ES"/>
        </w:rPr>
        <w:t>cuadro de clasificación</w:t>
      </w:r>
      <w:r w:rsidR="00893E88" w:rsidRPr="00800325">
        <w:rPr>
          <w:rFonts w:ascii="Palatino Linotype" w:eastAsia="Palatino Linotype" w:hAnsi="Palatino Linotype" w:cs="Palatino Linotype"/>
          <w:lang w:eastAsia="es-ES"/>
        </w:rPr>
        <w:t xml:space="preserve"> se debe elaborar de forma obligatoria </w:t>
      </w:r>
      <w:r w:rsidR="002A6BC6" w:rsidRPr="00800325">
        <w:rPr>
          <w:rFonts w:ascii="Palatino Linotype" w:eastAsia="Palatino Linotype" w:hAnsi="Palatino Linotype" w:cs="Palatino Linotype"/>
          <w:lang w:eastAsia="es-ES"/>
        </w:rPr>
        <w:t>cuando se trate de información reservada</w:t>
      </w:r>
      <w:r w:rsidR="003E1826" w:rsidRPr="00800325">
        <w:rPr>
          <w:rFonts w:ascii="Palatino Linotype" w:eastAsia="Palatino Linotype" w:hAnsi="Palatino Linotype" w:cs="Palatino Linotype"/>
          <w:lang w:eastAsia="es-ES"/>
        </w:rPr>
        <w:t xml:space="preserve">. </w:t>
      </w:r>
      <w:r w:rsidR="00EF0B72" w:rsidRPr="00800325">
        <w:rPr>
          <w:rFonts w:ascii="Palatino Linotype" w:eastAsia="Palatino Linotype" w:hAnsi="Palatino Linotype" w:cs="Palatino Linotype"/>
          <w:lang w:eastAsia="es-ES"/>
        </w:rPr>
        <w:t xml:space="preserve"> </w:t>
      </w:r>
    </w:p>
    <w:p w:rsidR="00EF0B72" w:rsidRPr="00800325" w:rsidRDefault="00EF0B72" w:rsidP="00126837">
      <w:pPr>
        <w:spacing w:line="360" w:lineRule="auto"/>
        <w:ind w:right="49"/>
        <w:jc w:val="both"/>
        <w:rPr>
          <w:rFonts w:ascii="Palatino Linotype" w:eastAsia="Palatino Linotype" w:hAnsi="Palatino Linotype" w:cs="Palatino Linotype"/>
          <w:lang w:eastAsia="es-ES"/>
        </w:rPr>
      </w:pPr>
    </w:p>
    <w:p w:rsidR="003A3439" w:rsidRPr="00800325" w:rsidRDefault="00904923" w:rsidP="00126837">
      <w:pPr>
        <w:spacing w:line="360" w:lineRule="auto"/>
        <w:ind w:right="49"/>
        <w:jc w:val="both"/>
        <w:rPr>
          <w:rFonts w:ascii="Palatino Linotype" w:eastAsia="Palatino Linotype" w:hAnsi="Palatino Linotype" w:cs="Palatino Linotype"/>
          <w:color w:val="000000" w:themeColor="text1"/>
          <w:lang w:eastAsia="es-ES"/>
        </w:rPr>
      </w:pPr>
      <w:r w:rsidRPr="00800325">
        <w:rPr>
          <w:rFonts w:ascii="Palatino Linotype" w:eastAsia="Palatino Linotype" w:hAnsi="Palatino Linotype" w:cs="Palatino Linotype"/>
          <w:color w:val="000000" w:themeColor="text1"/>
          <w:lang w:eastAsia="es-ES"/>
        </w:rPr>
        <w:t xml:space="preserve">Finalmente debe destacarse que la Ley de Transparencia y Acceso a la Información Pública del </w:t>
      </w:r>
      <w:r w:rsidR="0080048C" w:rsidRPr="00800325">
        <w:rPr>
          <w:rFonts w:ascii="Palatino Linotype" w:eastAsia="Palatino Linotype" w:hAnsi="Palatino Linotype" w:cs="Palatino Linotype"/>
          <w:color w:val="000000" w:themeColor="text1"/>
          <w:lang w:eastAsia="es-ES"/>
        </w:rPr>
        <w:t xml:space="preserve">Estado de México y Municipios señala de manera expresa que para los casos en los que se clasifica información, únicamente deberá presentarse el acuerdo de clasificación, no así un cuadro de clasificación, puesto que se insiste que este fue remitido en un acto de buena fe por el </w:t>
      </w:r>
      <w:r w:rsidR="0080048C" w:rsidRPr="00800325">
        <w:rPr>
          <w:rFonts w:ascii="Palatino Linotype" w:eastAsia="Palatino Linotype" w:hAnsi="Palatino Linotype" w:cs="Palatino Linotype"/>
          <w:b/>
          <w:color w:val="000000" w:themeColor="text1"/>
          <w:lang w:eastAsia="es-ES"/>
        </w:rPr>
        <w:t xml:space="preserve">Sujeto Obligado </w:t>
      </w:r>
      <w:r w:rsidR="0080048C" w:rsidRPr="00800325">
        <w:rPr>
          <w:rFonts w:ascii="Palatino Linotype" w:eastAsia="Palatino Linotype" w:hAnsi="Palatino Linotype" w:cs="Palatino Linotype"/>
          <w:color w:val="000000" w:themeColor="text1"/>
          <w:lang w:eastAsia="es-ES"/>
        </w:rPr>
        <w:t>para complementar la clasificación realizada, sin embargo, no era necesaria su entrega pues con el acuerdo que se encuentre fundado y motivado basta para validar una clasificación de información, sirven de referencia los siguientes artículos:</w:t>
      </w:r>
    </w:p>
    <w:p w:rsidR="00FF6CE9" w:rsidRPr="00800325" w:rsidRDefault="00FF6CE9" w:rsidP="00126837">
      <w:pPr>
        <w:spacing w:line="360" w:lineRule="auto"/>
        <w:ind w:right="49"/>
        <w:jc w:val="both"/>
        <w:rPr>
          <w:rFonts w:ascii="Palatino Linotype" w:eastAsia="Palatino Linotype" w:hAnsi="Palatino Linotype" w:cs="Palatino Linotype"/>
          <w:color w:val="FF0000"/>
          <w:lang w:eastAsia="es-ES"/>
        </w:rPr>
      </w:pPr>
    </w:p>
    <w:p w:rsidR="002F57AC" w:rsidRPr="00800325" w:rsidRDefault="002F57AC" w:rsidP="002F57AC">
      <w:pPr>
        <w:spacing w:line="276" w:lineRule="auto"/>
        <w:ind w:left="567" w:right="709"/>
        <w:jc w:val="both"/>
        <w:rPr>
          <w:rFonts w:ascii="Palatino Linotype" w:eastAsia="Palatino Linotype" w:hAnsi="Palatino Linotype" w:cs="Palatino Linotype"/>
          <w:i/>
          <w:sz w:val="22"/>
          <w:lang w:eastAsia="es-ES"/>
        </w:rPr>
      </w:pPr>
      <w:r w:rsidRPr="00800325">
        <w:rPr>
          <w:rFonts w:ascii="Palatino Linotype" w:eastAsia="Palatino Linotype" w:hAnsi="Palatino Linotype" w:cs="Palatino Linotype"/>
          <w:i/>
          <w:sz w:val="22"/>
          <w:lang w:eastAsia="es-ES"/>
        </w:rPr>
        <w:t>“</w:t>
      </w:r>
      <w:r w:rsidRPr="00800325">
        <w:rPr>
          <w:rFonts w:ascii="Palatino Linotype" w:eastAsia="Palatino Linotype" w:hAnsi="Palatino Linotype" w:cs="Palatino Linotype"/>
          <w:b/>
          <w:i/>
          <w:sz w:val="22"/>
          <w:lang w:eastAsia="es-ES"/>
        </w:rPr>
        <w:t xml:space="preserve">Artículo 122. La clasificación es el proceso mediante el cual el sujeto obligado determina que la información en su poder </w:t>
      </w:r>
      <w:proofErr w:type="spellStart"/>
      <w:r w:rsidRPr="00800325">
        <w:rPr>
          <w:rFonts w:ascii="Palatino Linotype" w:eastAsia="Palatino Linotype" w:hAnsi="Palatino Linotype" w:cs="Palatino Linotype"/>
          <w:b/>
          <w:i/>
          <w:sz w:val="22"/>
          <w:lang w:eastAsia="es-ES"/>
        </w:rPr>
        <w:t>actualiza</w:t>
      </w:r>
      <w:proofErr w:type="spellEnd"/>
      <w:r w:rsidRPr="00800325">
        <w:rPr>
          <w:rFonts w:ascii="Palatino Linotype" w:eastAsia="Palatino Linotype" w:hAnsi="Palatino Linotype" w:cs="Palatino Linotype"/>
          <w:b/>
          <w:i/>
          <w:sz w:val="22"/>
          <w:lang w:eastAsia="es-ES"/>
        </w:rPr>
        <w:t xml:space="preserve"> alguno de los supuestos de</w:t>
      </w:r>
      <w:r w:rsidRPr="00800325">
        <w:rPr>
          <w:rFonts w:ascii="Palatino Linotype" w:eastAsia="Palatino Linotype" w:hAnsi="Palatino Linotype" w:cs="Palatino Linotype"/>
          <w:i/>
          <w:sz w:val="22"/>
          <w:lang w:eastAsia="es-ES"/>
        </w:rPr>
        <w:t xml:space="preserve"> reserva o </w:t>
      </w:r>
      <w:r w:rsidRPr="00800325">
        <w:rPr>
          <w:rFonts w:ascii="Palatino Linotype" w:eastAsia="Palatino Linotype" w:hAnsi="Palatino Linotype" w:cs="Palatino Linotype"/>
          <w:b/>
          <w:i/>
          <w:sz w:val="22"/>
          <w:lang w:eastAsia="es-ES"/>
        </w:rPr>
        <w:t>confidencialidad</w:t>
      </w:r>
      <w:r w:rsidRPr="00800325">
        <w:rPr>
          <w:rFonts w:ascii="Palatino Linotype" w:eastAsia="Palatino Linotype" w:hAnsi="Palatino Linotype" w:cs="Palatino Linotype"/>
          <w:i/>
          <w:sz w:val="22"/>
          <w:lang w:eastAsia="es-ES"/>
        </w:rPr>
        <w:t>, de conformidad con lo dispuesto en el presente título.</w:t>
      </w:r>
    </w:p>
    <w:p w:rsidR="002F57AC" w:rsidRPr="00800325" w:rsidRDefault="002F57AC" w:rsidP="002F57AC">
      <w:pPr>
        <w:spacing w:line="276" w:lineRule="auto"/>
        <w:ind w:left="567" w:right="709"/>
        <w:jc w:val="both"/>
        <w:rPr>
          <w:rFonts w:ascii="Palatino Linotype" w:eastAsia="Palatino Linotype" w:hAnsi="Palatino Linotype" w:cs="Palatino Linotype"/>
          <w:i/>
          <w:sz w:val="22"/>
          <w:lang w:eastAsia="es-ES"/>
        </w:rPr>
      </w:pPr>
      <w:r w:rsidRPr="00800325">
        <w:rPr>
          <w:rFonts w:ascii="Palatino Linotype" w:eastAsia="Palatino Linotype" w:hAnsi="Palatino Linotype" w:cs="Palatino Linotype"/>
          <w:i/>
          <w:sz w:val="22"/>
          <w:lang w:eastAsia="es-ES"/>
        </w:rPr>
        <w:lastRenderedPageBreak/>
        <w:t>Los supuestos de reserva o confidencialidad previstos en las leyes deberán ser acordes con las bases, principios y disposiciones establecidos en la Ley General y, en ningún caso, podrán contravenirla.</w:t>
      </w:r>
    </w:p>
    <w:p w:rsidR="00F976A5" w:rsidRPr="00800325" w:rsidRDefault="002F57AC" w:rsidP="002F57AC">
      <w:pPr>
        <w:spacing w:line="276" w:lineRule="auto"/>
        <w:ind w:left="567" w:right="709"/>
        <w:jc w:val="both"/>
        <w:rPr>
          <w:rFonts w:ascii="Palatino Linotype" w:eastAsia="Palatino Linotype" w:hAnsi="Palatino Linotype" w:cs="Palatino Linotype"/>
          <w:b/>
          <w:i/>
          <w:sz w:val="22"/>
          <w:lang w:eastAsia="es-ES"/>
        </w:rPr>
      </w:pPr>
      <w:r w:rsidRPr="00800325">
        <w:rPr>
          <w:rFonts w:ascii="Palatino Linotype" w:eastAsia="Palatino Linotype" w:hAnsi="Palatino Linotype" w:cs="Palatino Linotype"/>
          <w:b/>
          <w:i/>
          <w:sz w:val="22"/>
          <w:lang w:eastAsia="es-ES"/>
        </w:rPr>
        <w:t>Los titulares de las áreas de los sujetos obligados serán los responsables de clasificar la información, de conformidad con lo dispuesto en la presente Ley y demás disposiciones jurídicas aplicables.</w:t>
      </w:r>
    </w:p>
    <w:p w:rsidR="002F57AC" w:rsidRPr="00800325" w:rsidRDefault="002F57AC" w:rsidP="002F57AC">
      <w:pPr>
        <w:spacing w:line="276" w:lineRule="auto"/>
        <w:ind w:left="567" w:right="709"/>
        <w:jc w:val="both"/>
        <w:rPr>
          <w:rFonts w:ascii="Palatino Linotype" w:eastAsia="Palatino Linotype" w:hAnsi="Palatino Linotype" w:cs="Palatino Linotype"/>
          <w:i/>
          <w:sz w:val="22"/>
          <w:lang w:eastAsia="es-ES"/>
        </w:rPr>
      </w:pPr>
      <w:r w:rsidRPr="00800325">
        <w:rPr>
          <w:rFonts w:ascii="Palatino Linotype" w:eastAsia="Palatino Linotype" w:hAnsi="Palatino Linotype" w:cs="Palatino Linotype"/>
          <w:i/>
          <w:sz w:val="22"/>
          <w:lang w:eastAsia="es-ES"/>
        </w:rPr>
        <w:t>…</w:t>
      </w:r>
    </w:p>
    <w:p w:rsidR="002F57AC" w:rsidRPr="00800325" w:rsidRDefault="002F57AC" w:rsidP="002F57AC">
      <w:pPr>
        <w:spacing w:line="276" w:lineRule="auto"/>
        <w:ind w:left="567" w:right="709"/>
        <w:jc w:val="both"/>
        <w:rPr>
          <w:rFonts w:ascii="Palatino Linotype" w:eastAsia="Palatino Linotype" w:hAnsi="Palatino Linotype" w:cs="Palatino Linotype"/>
          <w:i/>
          <w:sz w:val="22"/>
          <w:lang w:eastAsia="es-ES"/>
        </w:rPr>
      </w:pPr>
      <w:r w:rsidRPr="00800325">
        <w:rPr>
          <w:rFonts w:ascii="Palatino Linotype" w:eastAsia="Palatino Linotype" w:hAnsi="Palatino Linotype" w:cs="Palatino Linotype"/>
          <w:b/>
          <w:i/>
          <w:sz w:val="22"/>
          <w:lang w:eastAsia="es-ES"/>
        </w:rPr>
        <w:t>Artículo 134. Los sujetos obligados no podrán emitir acuerdos de carácter general ni particular que clasifiquen documentos o información como reservada</w:t>
      </w:r>
      <w:r w:rsidRPr="00800325">
        <w:rPr>
          <w:rFonts w:ascii="Palatino Linotype" w:eastAsia="Palatino Linotype" w:hAnsi="Palatino Linotype" w:cs="Palatino Linotype"/>
          <w:i/>
          <w:sz w:val="22"/>
          <w:lang w:eastAsia="es-ES"/>
        </w:rPr>
        <w:t xml:space="preserve">. </w:t>
      </w:r>
    </w:p>
    <w:p w:rsidR="002F57AC" w:rsidRPr="00800325" w:rsidRDefault="002F57AC" w:rsidP="002F57AC">
      <w:pPr>
        <w:spacing w:line="276" w:lineRule="auto"/>
        <w:ind w:left="567" w:right="709"/>
        <w:jc w:val="both"/>
        <w:rPr>
          <w:rFonts w:ascii="Palatino Linotype" w:eastAsia="Palatino Linotype" w:hAnsi="Palatino Linotype" w:cs="Palatino Linotype"/>
          <w:i/>
          <w:sz w:val="22"/>
          <w:lang w:eastAsia="es-ES"/>
        </w:rPr>
      </w:pPr>
      <w:r w:rsidRPr="00800325">
        <w:rPr>
          <w:rFonts w:ascii="Palatino Linotype" w:eastAsia="Palatino Linotype" w:hAnsi="Palatino Linotype" w:cs="Palatino Linotype"/>
          <w:i/>
          <w:sz w:val="22"/>
          <w:lang w:eastAsia="es-ES"/>
        </w:rPr>
        <w:t>La clasificación podrá establecerse de manera parcial o total de acuerdo al contenido de la información del documento y deberá estar acorde con la actualización de los supuestos definidos en el presente Título como información clasificada.</w:t>
      </w:r>
    </w:p>
    <w:p w:rsidR="002F57AC" w:rsidRPr="00800325" w:rsidRDefault="002F57AC" w:rsidP="002F57AC">
      <w:pPr>
        <w:spacing w:line="276" w:lineRule="auto"/>
        <w:ind w:left="567" w:right="709"/>
        <w:jc w:val="both"/>
        <w:rPr>
          <w:rFonts w:ascii="Palatino Linotype" w:eastAsia="Palatino Linotype" w:hAnsi="Palatino Linotype" w:cs="Palatino Linotype"/>
          <w:i/>
          <w:sz w:val="22"/>
          <w:lang w:eastAsia="es-ES"/>
        </w:rPr>
      </w:pPr>
      <w:r w:rsidRPr="00800325">
        <w:rPr>
          <w:rFonts w:ascii="Palatino Linotype" w:eastAsia="Palatino Linotype" w:hAnsi="Palatino Linotype" w:cs="Palatino Linotype"/>
          <w:i/>
          <w:sz w:val="22"/>
          <w:lang w:eastAsia="es-ES"/>
        </w:rPr>
        <w:t>En ningún caso se podrán clasificar documentos antes de que se genere la información</w:t>
      </w:r>
    </w:p>
    <w:p w:rsidR="002F57AC" w:rsidRPr="00800325" w:rsidRDefault="002F57AC" w:rsidP="002F57AC">
      <w:pPr>
        <w:spacing w:line="276" w:lineRule="auto"/>
        <w:ind w:left="567" w:right="709"/>
        <w:jc w:val="both"/>
        <w:rPr>
          <w:rFonts w:ascii="Palatino Linotype" w:eastAsia="Palatino Linotype" w:hAnsi="Palatino Linotype" w:cs="Palatino Linotype"/>
          <w:i/>
          <w:sz w:val="22"/>
          <w:lang w:eastAsia="es-ES"/>
        </w:rPr>
      </w:pPr>
      <w:r w:rsidRPr="00800325">
        <w:rPr>
          <w:rFonts w:ascii="Palatino Linotype" w:eastAsia="Palatino Linotype" w:hAnsi="Palatino Linotype" w:cs="Palatino Linotype"/>
          <w:i/>
          <w:sz w:val="22"/>
          <w:lang w:eastAsia="es-ES"/>
        </w:rPr>
        <w:t>…</w:t>
      </w:r>
    </w:p>
    <w:p w:rsidR="002F57AC" w:rsidRPr="00800325" w:rsidRDefault="002F57AC" w:rsidP="002F57AC">
      <w:pPr>
        <w:spacing w:line="276" w:lineRule="auto"/>
        <w:ind w:left="567" w:right="709"/>
        <w:jc w:val="both"/>
        <w:rPr>
          <w:rFonts w:ascii="Palatino Linotype" w:eastAsia="Palatino Linotype" w:hAnsi="Palatino Linotype" w:cs="Palatino Linotype"/>
          <w:i/>
          <w:sz w:val="22"/>
          <w:lang w:eastAsia="es-ES"/>
        </w:rPr>
      </w:pPr>
      <w:r w:rsidRPr="00800325">
        <w:rPr>
          <w:rFonts w:ascii="Palatino Linotype" w:eastAsia="Palatino Linotype" w:hAnsi="Palatino Linotype" w:cs="Palatino Linotype"/>
          <w:b/>
          <w:i/>
          <w:sz w:val="22"/>
          <w:u w:val="single"/>
          <w:lang w:eastAsia="es-ES"/>
        </w:rPr>
        <w:t>Artículo 149. El acuerdo que clasifique la información como confidencial deberá contener un razonamiento lógico en el que demuestre que la información se encuentra en alguna o algunas de las hipótesis previstas en la presente Ley</w:t>
      </w:r>
      <w:r w:rsidRPr="00800325">
        <w:rPr>
          <w:rFonts w:ascii="Palatino Linotype" w:eastAsia="Palatino Linotype" w:hAnsi="Palatino Linotype" w:cs="Palatino Linotype"/>
          <w:i/>
          <w:sz w:val="22"/>
          <w:lang w:eastAsia="es-ES"/>
        </w:rPr>
        <w:t>.”(Énfasis añadido)</w:t>
      </w:r>
    </w:p>
    <w:p w:rsidR="002F57AC" w:rsidRPr="00800325" w:rsidRDefault="002F57AC" w:rsidP="00126837">
      <w:pPr>
        <w:spacing w:line="360" w:lineRule="auto"/>
        <w:ind w:right="49"/>
        <w:jc w:val="both"/>
        <w:rPr>
          <w:rFonts w:ascii="Palatino Linotype" w:eastAsia="Palatino Linotype" w:hAnsi="Palatino Linotype" w:cs="Palatino Linotype"/>
          <w:lang w:eastAsia="es-ES"/>
        </w:rPr>
      </w:pPr>
    </w:p>
    <w:p w:rsidR="00F90CB6" w:rsidRPr="00800325" w:rsidRDefault="007550CE" w:rsidP="00126837">
      <w:pPr>
        <w:spacing w:line="360" w:lineRule="auto"/>
        <w:ind w:right="49"/>
        <w:jc w:val="both"/>
        <w:rPr>
          <w:rFonts w:ascii="Palatino Linotype" w:eastAsia="Palatino Linotype" w:hAnsi="Palatino Linotype" w:cs="Palatino Linotype"/>
          <w:color w:val="FF0000"/>
          <w:lang w:eastAsia="es-ES"/>
        </w:rPr>
      </w:pPr>
      <w:r w:rsidRPr="00800325">
        <w:rPr>
          <w:rFonts w:ascii="Palatino Linotype" w:eastAsia="Palatino Linotype" w:hAnsi="Palatino Linotype" w:cs="Palatino Linotype"/>
          <w:lang w:eastAsia="es-ES"/>
        </w:rPr>
        <w:t xml:space="preserve">Es por </w:t>
      </w:r>
      <w:r w:rsidR="00A14BB7" w:rsidRPr="00800325">
        <w:rPr>
          <w:rFonts w:ascii="Palatino Linotype" w:eastAsia="Palatino Linotype" w:hAnsi="Palatino Linotype" w:cs="Palatino Linotype"/>
          <w:lang w:eastAsia="es-ES"/>
        </w:rPr>
        <w:t xml:space="preserve">todo </w:t>
      </w:r>
      <w:r w:rsidRPr="00800325">
        <w:rPr>
          <w:rFonts w:ascii="Palatino Linotype" w:eastAsia="Palatino Linotype" w:hAnsi="Palatino Linotype" w:cs="Palatino Linotype"/>
          <w:lang w:eastAsia="es-ES"/>
        </w:rPr>
        <w:t xml:space="preserve">lo </w:t>
      </w:r>
      <w:r w:rsidR="00A14BB7" w:rsidRPr="00800325">
        <w:rPr>
          <w:rFonts w:ascii="Palatino Linotype" w:eastAsia="Palatino Linotype" w:hAnsi="Palatino Linotype" w:cs="Palatino Linotype"/>
          <w:lang w:eastAsia="es-ES"/>
        </w:rPr>
        <w:t xml:space="preserve">expuesto </w:t>
      </w:r>
      <w:r w:rsidRPr="00800325">
        <w:rPr>
          <w:rFonts w:ascii="Palatino Linotype" w:eastAsia="Palatino Linotype" w:hAnsi="Palatino Linotype" w:cs="Palatino Linotype"/>
          <w:lang w:eastAsia="es-ES"/>
        </w:rPr>
        <w:t>anterior</w:t>
      </w:r>
      <w:r w:rsidR="00A14BB7" w:rsidRPr="00800325">
        <w:rPr>
          <w:rFonts w:ascii="Palatino Linotype" w:eastAsia="Palatino Linotype" w:hAnsi="Palatino Linotype" w:cs="Palatino Linotype"/>
          <w:lang w:eastAsia="es-ES"/>
        </w:rPr>
        <w:t>mente</w:t>
      </w:r>
      <w:r w:rsidRPr="00800325">
        <w:rPr>
          <w:rFonts w:ascii="Palatino Linotype" w:eastAsia="Palatino Linotype" w:hAnsi="Palatino Linotype" w:cs="Palatino Linotype"/>
          <w:lang w:eastAsia="es-ES"/>
        </w:rPr>
        <w:t xml:space="preserve"> que se determina que desde la respuesta a la solicitud de informac</w:t>
      </w:r>
      <w:r w:rsidR="002F362B" w:rsidRPr="00800325">
        <w:rPr>
          <w:rFonts w:ascii="Palatino Linotype" w:eastAsia="Palatino Linotype" w:hAnsi="Palatino Linotype" w:cs="Palatino Linotype"/>
          <w:lang w:eastAsia="es-ES"/>
        </w:rPr>
        <w:t xml:space="preserve">ión, el </w:t>
      </w:r>
      <w:r w:rsidR="002F362B" w:rsidRPr="00800325">
        <w:rPr>
          <w:rFonts w:ascii="Palatino Linotype" w:eastAsia="Palatino Linotype" w:hAnsi="Palatino Linotype" w:cs="Palatino Linotype"/>
          <w:b/>
          <w:lang w:eastAsia="es-ES"/>
        </w:rPr>
        <w:t xml:space="preserve">Sujeto Obligado </w:t>
      </w:r>
      <w:r w:rsidR="000F4FE0" w:rsidRPr="00800325">
        <w:rPr>
          <w:rFonts w:ascii="Palatino Linotype" w:eastAsia="Palatino Linotype" w:hAnsi="Palatino Linotype" w:cs="Palatino Linotype"/>
          <w:lang w:eastAsia="es-ES"/>
        </w:rPr>
        <w:t>la atendió a</w:t>
      </w:r>
      <w:r w:rsidR="000F4FE0" w:rsidRPr="00800325">
        <w:rPr>
          <w:rFonts w:ascii="Palatino Linotype" w:eastAsia="Palatino Linotype" w:hAnsi="Palatino Linotype" w:cs="Palatino Linotype"/>
          <w:b/>
          <w:lang w:eastAsia="es-ES"/>
        </w:rPr>
        <w:t xml:space="preserve"> </w:t>
      </w:r>
      <w:r w:rsidR="000F4FE0" w:rsidRPr="00800325">
        <w:rPr>
          <w:rFonts w:ascii="Palatino Linotype" w:eastAsia="Palatino Linotype" w:hAnsi="Palatino Linotype" w:cs="Palatino Linotype"/>
          <w:lang w:eastAsia="es-ES"/>
        </w:rPr>
        <w:t xml:space="preserve">cabalidad proporcionando la lista de asistencia de los servidores públicos </w:t>
      </w:r>
      <w:r w:rsidR="006D71B9" w:rsidRPr="00800325">
        <w:rPr>
          <w:rFonts w:ascii="Palatino Linotype" w:eastAsia="Palatino Linotype" w:hAnsi="Palatino Linotype" w:cs="Palatino Linotype"/>
          <w:lang w:eastAsia="es-ES"/>
        </w:rPr>
        <w:t xml:space="preserve">que asistieron a la capacitación Componentes de seguimiento a las observaciones de revisión a la cuenta pública, misma que fue solicitada por el particular, ello en versión pública, con el respectivo acuerdo de clasificación que se encuentra realizado conforme a las formalidades previstas por la normatividad aplicable, </w:t>
      </w:r>
      <w:r w:rsidR="00A14BB7" w:rsidRPr="00800325">
        <w:rPr>
          <w:rFonts w:ascii="Palatino Linotype" w:eastAsia="Palatino Linotype" w:hAnsi="Palatino Linotype" w:cs="Palatino Linotype"/>
          <w:lang w:eastAsia="es-ES"/>
        </w:rPr>
        <w:t xml:space="preserve">asimismo, el cuadro de clasificación no es un requisito forzoso que deban remitir los sujetos obligados pues la propia legislación prevé que el acuerdo es el sustento a dicha clasificación, </w:t>
      </w:r>
      <w:r w:rsidR="006D71B9" w:rsidRPr="00800325">
        <w:rPr>
          <w:rFonts w:ascii="Palatino Linotype" w:eastAsia="Palatino Linotype" w:hAnsi="Palatino Linotype" w:cs="Palatino Linotype"/>
          <w:lang w:eastAsia="es-ES"/>
        </w:rPr>
        <w:t xml:space="preserve">por lo </w:t>
      </w:r>
      <w:r w:rsidR="006D71B9" w:rsidRPr="00800325">
        <w:rPr>
          <w:rFonts w:ascii="Palatino Linotype" w:eastAsia="Palatino Linotype" w:hAnsi="Palatino Linotype" w:cs="Palatino Linotype"/>
          <w:lang w:eastAsia="es-ES"/>
        </w:rPr>
        <w:lastRenderedPageBreak/>
        <w:t xml:space="preserve">tanto, </w:t>
      </w:r>
      <w:r w:rsidR="00126837" w:rsidRPr="00800325">
        <w:rPr>
          <w:rFonts w:ascii="Palatino Linotype" w:eastAsia="Palatino Linotype" w:hAnsi="Palatino Linotype" w:cs="Palatino Linotype"/>
          <w:lang w:eastAsia="es-ES"/>
        </w:rPr>
        <w:t xml:space="preserve">lo procedente para este Organismo Garante es confirmar la respuesta del </w:t>
      </w:r>
      <w:r w:rsidR="00126837" w:rsidRPr="00800325">
        <w:rPr>
          <w:rFonts w:ascii="Palatino Linotype" w:eastAsia="Palatino Linotype" w:hAnsi="Palatino Linotype" w:cs="Palatino Linotype"/>
          <w:b/>
          <w:lang w:eastAsia="es-ES"/>
        </w:rPr>
        <w:t>Sujeto Obligado</w:t>
      </w:r>
      <w:r w:rsidR="00F976A5" w:rsidRPr="00800325">
        <w:rPr>
          <w:rFonts w:ascii="Palatino Linotype" w:eastAsia="Palatino Linotype" w:hAnsi="Palatino Linotype" w:cs="Palatino Linotype"/>
          <w:color w:val="000000" w:themeColor="text1"/>
          <w:lang w:eastAsia="es-ES"/>
        </w:rPr>
        <w:t xml:space="preserve">. </w:t>
      </w:r>
    </w:p>
    <w:p w:rsidR="00A14BB7" w:rsidRPr="00800325" w:rsidRDefault="00A14BB7">
      <w:pPr>
        <w:spacing w:before="80" w:after="240" w:line="360" w:lineRule="auto"/>
        <w:jc w:val="both"/>
        <w:rPr>
          <w:rFonts w:ascii="Palatino Linotype" w:eastAsia="Palatino Linotype" w:hAnsi="Palatino Linotype" w:cs="Palatino Linotype"/>
          <w:lang w:eastAsia="es-ES"/>
        </w:rPr>
      </w:pPr>
    </w:p>
    <w:p w:rsidR="00E7339E" w:rsidRPr="00800325" w:rsidRDefault="00743CCC">
      <w:pPr>
        <w:spacing w:before="80" w:after="240" w:line="360" w:lineRule="auto"/>
        <w:jc w:val="both"/>
        <w:rPr>
          <w:rFonts w:ascii="Palatino Linotype" w:eastAsia="Palatino Linotype" w:hAnsi="Palatino Linotype" w:cs="Palatino Linotype"/>
        </w:rPr>
      </w:pPr>
      <w:r w:rsidRPr="00800325">
        <w:rPr>
          <w:rFonts w:ascii="Palatino Linotype" w:eastAsia="Palatino Linotype" w:hAnsi="Palatino Linotype" w:cs="Palatino Linotype"/>
        </w:rPr>
        <w:t>Así, con fundamento en lo prescrito en los</w:t>
      </w:r>
      <w:r w:rsidRPr="00800325">
        <w:t xml:space="preserve"> </w:t>
      </w:r>
      <w:r w:rsidRPr="00800325">
        <w:rPr>
          <w:rFonts w:ascii="Palatino Linotype" w:eastAsia="Palatino Linotype" w:hAnsi="Palatino Linotype" w:cs="Palatino Linotype"/>
        </w:rPr>
        <w:t>artículos 5 párrafos trigésimo</w:t>
      </w:r>
      <w:r w:rsidR="006D71B9" w:rsidRPr="00800325">
        <w:rPr>
          <w:rFonts w:ascii="Palatino Linotype" w:eastAsia="Palatino Linotype" w:hAnsi="Palatino Linotype" w:cs="Palatino Linotype"/>
        </w:rPr>
        <w:t xml:space="preserve"> segundo, trigésimo tercero y trigésimo tercer</w:t>
      </w:r>
      <w:r w:rsidRPr="00800325">
        <w:rPr>
          <w:rFonts w:ascii="Palatino Linotype" w:eastAsia="Palatino Linotype" w:hAnsi="Palatino Linotype" w:cs="Palatino Linotype"/>
        </w:rPr>
        <w:t>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rsidR="00E7339E" w:rsidRPr="00800325" w:rsidRDefault="00743CCC">
      <w:pPr>
        <w:spacing w:line="259" w:lineRule="auto"/>
        <w:ind w:left="-142" w:right="49"/>
        <w:jc w:val="center"/>
        <w:rPr>
          <w:rFonts w:ascii="Palatino Linotype" w:eastAsia="Palatino Linotype" w:hAnsi="Palatino Linotype" w:cs="Palatino Linotype"/>
          <w:b/>
          <w:sz w:val="28"/>
          <w:szCs w:val="28"/>
        </w:rPr>
      </w:pPr>
      <w:bookmarkStart w:id="1" w:name="_heading=h.gjdgxs" w:colFirst="0" w:colLast="0"/>
      <w:bookmarkEnd w:id="1"/>
      <w:r w:rsidRPr="00800325">
        <w:rPr>
          <w:rFonts w:ascii="Palatino Linotype" w:eastAsia="Palatino Linotype" w:hAnsi="Palatino Linotype" w:cs="Palatino Linotype"/>
          <w:b/>
          <w:sz w:val="28"/>
          <w:szCs w:val="28"/>
        </w:rPr>
        <w:t>R E S U E L V E:</w:t>
      </w:r>
    </w:p>
    <w:p w:rsidR="00E7339E" w:rsidRPr="00800325" w:rsidRDefault="00E7339E">
      <w:pPr>
        <w:spacing w:line="259" w:lineRule="auto"/>
        <w:ind w:left="-142" w:right="49"/>
        <w:jc w:val="center"/>
        <w:rPr>
          <w:rFonts w:ascii="Palatino Linotype" w:eastAsia="Palatino Linotype" w:hAnsi="Palatino Linotype" w:cs="Palatino Linotype"/>
          <w:b/>
          <w:sz w:val="28"/>
          <w:szCs w:val="28"/>
        </w:rPr>
      </w:pPr>
    </w:p>
    <w:p w:rsidR="00E7339E" w:rsidRPr="00800325" w:rsidRDefault="00743CCC">
      <w:pPr>
        <w:spacing w:line="360" w:lineRule="auto"/>
        <w:jc w:val="both"/>
      </w:pPr>
      <w:bookmarkStart w:id="2" w:name="_heading=h.1fob9te" w:colFirst="0" w:colLast="0"/>
      <w:bookmarkEnd w:id="2"/>
      <w:r w:rsidRPr="00800325">
        <w:rPr>
          <w:rFonts w:ascii="Palatino Linotype" w:eastAsia="Palatino Linotype" w:hAnsi="Palatino Linotype" w:cs="Palatino Linotype"/>
          <w:b/>
        </w:rPr>
        <w:t>Primero.</w:t>
      </w:r>
      <w:r w:rsidRPr="00800325">
        <w:rPr>
          <w:rFonts w:ascii="Palatino Linotype" w:eastAsia="Palatino Linotype" w:hAnsi="Palatino Linotype" w:cs="Palatino Linotype"/>
        </w:rPr>
        <w:t xml:space="preserve"> Resultan </w:t>
      </w:r>
      <w:r w:rsidRPr="00800325">
        <w:rPr>
          <w:rFonts w:ascii="Palatino Linotype" w:eastAsia="Palatino Linotype" w:hAnsi="Palatino Linotype" w:cs="Palatino Linotype"/>
          <w:b/>
          <w:color w:val="000000"/>
        </w:rPr>
        <w:t>infundados</w:t>
      </w:r>
      <w:r w:rsidRPr="00800325">
        <w:rPr>
          <w:rFonts w:ascii="Palatino Linotype" w:eastAsia="Palatino Linotype" w:hAnsi="Palatino Linotype" w:cs="Palatino Linotype"/>
          <w:color w:val="000000"/>
        </w:rPr>
        <w:t xml:space="preserve"> </w:t>
      </w:r>
      <w:r w:rsidRPr="00800325">
        <w:rPr>
          <w:rFonts w:ascii="Palatino Linotype" w:eastAsia="Palatino Linotype" w:hAnsi="Palatino Linotype" w:cs="Palatino Linotype"/>
        </w:rPr>
        <w:t xml:space="preserve">los motivos de inconformidad aducidos por </w:t>
      </w:r>
      <w:r w:rsidRPr="00800325">
        <w:rPr>
          <w:rFonts w:ascii="Palatino Linotype" w:eastAsia="Palatino Linotype" w:hAnsi="Palatino Linotype" w:cs="Palatino Linotype"/>
          <w:b/>
        </w:rPr>
        <w:t>la parte</w:t>
      </w:r>
      <w:r w:rsidRPr="00800325">
        <w:rPr>
          <w:rFonts w:ascii="Palatino Linotype" w:eastAsia="Palatino Linotype" w:hAnsi="Palatino Linotype" w:cs="Palatino Linotype"/>
        </w:rPr>
        <w:t xml:space="preserve"> </w:t>
      </w:r>
      <w:r w:rsidRPr="00800325">
        <w:rPr>
          <w:rFonts w:ascii="Palatino Linotype" w:eastAsia="Palatino Linotype" w:hAnsi="Palatino Linotype" w:cs="Palatino Linotype"/>
          <w:b/>
        </w:rPr>
        <w:t>Recurrente</w:t>
      </w:r>
      <w:r w:rsidRPr="00800325">
        <w:rPr>
          <w:rFonts w:ascii="Palatino Linotype" w:eastAsia="Palatino Linotype" w:hAnsi="Palatino Linotype" w:cs="Palatino Linotype"/>
        </w:rPr>
        <w:t xml:space="preserve"> en el recurso de revisión </w:t>
      </w:r>
      <w:r w:rsidR="006D71B9" w:rsidRPr="00800325">
        <w:rPr>
          <w:rFonts w:ascii="Palatino Linotype" w:eastAsia="Palatino Linotype" w:hAnsi="Palatino Linotype" w:cs="Palatino Linotype"/>
          <w:b/>
        </w:rPr>
        <w:t>01974/INFOEM/IP/RR/2023</w:t>
      </w:r>
      <w:r w:rsidRPr="00800325">
        <w:rPr>
          <w:rFonts w:ascii="Palatino Linotype" w:eastAsia="Palatino Linotype" w:hAnsi="Palatino Linotype" w:cs="Palatino Linotype"/>
        </w:rPr>
        <w:t xml:space="preserve">; por lo que, en términos de los argumentos señalados en el Considerando Cuarto, se </w:t>
      </w:r>
      <w:r w:rsidRPr="00800325">
        <w:rPr>
          <w:rFonts w:ascii="Palatino Linotype" w:eastAsia="Palatino Linotype" w:hAnsi="Palatino Linotype" w:cs="Palatino Linotype"/>
          <w:b/>
        </w:rPr>
        <w:t>CONFIRMA</w:t>
      </w:r>
      <w:r w:rsidRPr="00800325">
        <w:rPr>
          <w:rFonts w:ascii="Palatino Linotype" w:eastAsia="Palatino Linotype" w:hAnsi="Palatino Linotype" w:cs="Palatino Linotype"/>
        </w:rPr>
        <w:t xml:space="preserve"> la respuesta emitida por el </w:t>
      </w:r>
      <w:r w:rsidRPr="00800325">
        <w:rPr>
          <w:rFonts w:ascii="Palatino Linotype" w:eastAsia="Palatino Linotype" w:hAnsi="Palatino Linotype" w:cs="Palatino Linotype"/>
          <w:b/>
        </w:rPr>
        <w:t>Sujeto Obligado.</w:t>
      </w:r>
    </w:p>
    <w:p w:rsidR="00E7339E" w:rsidRPr="00800325" w:rsidRDefault="00E7339E">
      <w:pPr>
        <w:spacing w:line="360" w:lineRule="auto"/>
      </w:pPr>
    </w:p>
    <w:p w:rsidR="00E7339E" w:rsidRPr="00800325" w:rsidRDefault="00743CCC">
      <w:pPr>
        <w:spacing w:line="360" w:lineRule="auto"/>
        <w:jc w:val="both"/>
      </w:pPr>
      <w:r w:rsidRPr="00800325">
        <w:rPr>
          <w:rFonts w:ascii="Palatino Linotype" w:eastAsia="Palatino Linotype" w:hAnsi="Palatino Linotype" w:cs="Palatino Linotype"/>
          <w:b/>
        </w:rPr>
        <w:t>Segundo</w:t>
      </w:r>
      <w:r w:rsidRPr="00800325">
        <w:rPr>
          <w:rFonts w:ascii="Palatino Linotype" w:eastAsia="Palatino Linotype" w:hAnsi="Palatino Linotype" w:cs="Palatino Linotype"/>
        </w:rPr>
        <w:t xml:space="preserve">. Notifíquese, vía </w:t>
      </w:r>
      <w:r w:rsidRPr="00800325">
        <w:rPr>
          <w:rFonts w:ascii="Palatino Linotype" w:eastAsia="Palatino Linotype" w:hAnsi="Palatino Linotype" w:cs="Palatino Linotype"/>
          <w:b/>
        </w:rPr>
        <w:t>SAIMEX</w:t>
      </w:r>
      <w:r w:rsidRPr="00800325">
        <w:rPr>
          <w:rFonts w:ascii="Palatino Linotype" w:eastAsia="Palatino Linotype" w:hAnsi="Palatino Linotype" w:cs="Palatino Linotype"/>
        </w:rPr>
        <w:t xml:space="preserve">, al  Titular  de la Unidad de Transparencia del </w:t>
      </w:r>
      <w:r w:rsidRPr="00800325">
        <w:rPr>
          <w:rFonts w:ascii="Palatino Linotype" w:eastAsia="Palatino Linotype" w:hAnsi="Palatino Linotype" w:cs="Palatino Linotype"/>
          <w:b/>
        </w:rPr>
        <w:t>Sujeto Obligado</w:t>
      </w:r>
      <w:r w:rsidRPr="00800325">
        <w:rPr>
          <w:rFonts w:ascii="Palatino Linotype" w:eastAsia="Palatino Linotype" w:hAnsi="Palatino Linotype" w:cs="Palatino Linotype"/>
        </w:rPr>
        <w:t>, la presente resolución para su conocimiento.</w:t>
      </w:r>
    </w:p>
    <w:p w:rsidR="00E7339E" w:rsidRPr="00800325" w:rsidRDefault="00E7339E">
      <w:pPr>
        <w:spacing w:line="360" w:lineRule="auto"/>
      </w:pPr>
    </w:p>
    <w:p w:rsidR="00E7339E" w:rsidRPr="00800325" w:rsidRDefault="00743CCC">
      <w:pPr>
        <w:spacing w:line="360" w:lineRule="auto"/>
        <w:jc w:val="both"/>
        <w:rPr>
          <w:rFonts w:ascii="Palatino Linotype" w:eastAsia="Palatino Linotype" w:hAnsi="Palatino Linotype" w:cs="Palatino Linotype"/>
        </w:rPr>
      </w:pPr>
      <w:r w:rsidRPr="00800325">
        <w:rPr>
          <w:rFonts w:ascii="Palatino Linotype" w:eastAsia="Palatino Linotype" w:hAnsi="Palatino Linotype" w:cs="Palatino Linotype"/>
          <w:b/>
        </w:rPr>
        <w:t xml:space="preserve">Tercero.  Notifíquese, </w:t>
      </w:r>
      <w:r w:rsidRPr="00800325">
        <w:rPr>
          <w:rFonts w:ascii="Palatino Linotype" w:eastAsia="Palatino Linotype" w:hAnsi="Palatino Linotype" w:cs="Palatino Linotype"/>
        </w:rPr>
        <w:t xml:space="preserve">a </w:t>
      </w:r>
      <w:r w:rsidRPr="00800325">
        <w:rPr>
          <w:rFonts w:ascii="Palatino Linotype" w:eastAsia="Palatino Linotype" w:hAnsi="Palatino Linotype" w:cs="Palatino Linotype"/>
          <w:b/>
        </w:rPr>
        <w:t>la</w:t>
      </w:r>
      <w:r w:rsidR="004A3A65" w:rsidRPr="00800325">
        <w:rPr>
          <w:rFonts w:ascii="Palatino Linotype" w:eastAsia="Palatino Linotype" w:hAnsi="Palatino Linotype" w:cs="Palatino Linotype"/>
          <w:b/>
        </w:rPr>
        <w:t xml:space="preserve"> parte</w:t>
      </w:r>
      <w:r w:rsidRPr="00800325">
        <w:rPr>
          <w:rFonts w:ascii="Palatino Linotype" w:eastAsia="Palatino Linotype" w:hAnsi="Palatino Linotype" w:cs="Palatino Linotype"/>
        </w:rPr>
        <w:t xml:space="preserve"> </w:t>
      </w:r>
      <w:r w:rsidRPr="00800325">
        <w:rPr>
          <w:rFonts w:ascii="Palatino Linotype" w:eastAsia="Palatino Linotype" w:hAnsi="Palatino Linotype" w:cs="Palatino Linotype"/>
          <w:b/>
        </w:rPr>
        <w:t>Recurrente</w:t>
      </w:r>
      <w:r w:rsidRPr="00800325">
        <w:rPr>
          <w:rFonts w:ascii="Palatino Linotype" w:eastAsia="Palatino Linotype" w:hAnsi="Palatino Linotype" w:cs="Palatino Linotype"/>
        </w:rPr>
        <w:t xml:space="preserve"> la presente resolución vía </w:t>
      </w:r>
      <w:r w:rsidRPr="00800325">
        <w:rPr>
          <w:rFonts w:ascii="Palatino Linotype" w:eastAsia="Palatino Linotype" w:hAnsi="Palatino Linotype" w:cs="Palatino Linotype"/>
          <w:b/>
        </w:rPr>
        <w:t>SAIMEX</w:t>
      </w:r>
      <w:r w:rsidRPr="00800325">
        <w:rPr>
          <w:rFonts w:ascii="Palatino Linotype" w:eastAsia="Palatino Linotype" w:hAnsi="Palatino Linotype" w:cs="Palatino Linotype"/>
        </w:rPr>
        <w:t>, así como que de conformidad con lo establecido en el artículo 196 de la Ley de Transparencia y Acceso a la Información Pública del Estado de México y Municipios podrá impugnarla vía Juicio de Amparo en los términos de las leyes aplicables.</w:t>
      </w:r>
    </w:p>
    <w:p w:rsidR="00947733" w:rsidRPr="00800325" w:rsidRDefault="00947733">
      <w:pPr>
        <w:spacing w:line="360" w:lineRule="auto"/>
        <w:jc w:val="both"/>
        <w:rPr>
          <w:rFonts w:ascii="Palatino Linotype" w:eastAsia="Palatino Linotype" w:hAnsi="Palatino Linotype" w:cs="Palatino Linotype"/>
        </w:rPr>
      </w:pPr>
    </w:p>
    <w:p w:rsidR="00E7339E" w:rsidRDefault="00743CCC">
      <w:pPr>
        <w:widowControl w:val="0"/>
        <w:tabs>
          <w:tab w:val="left" w:pos="1701"/>
        </w:tabs>
        <w:spacing w:before="240" w:after="240" w:line="360" w:lineRule="auto"/>
        <w:ind w:right="49"/>
        <w:jc w:val="both"/>
        <w:rPr>
          <w:rFonts w:ascii="Palatino Linotype" w:eastAsia="Palatino Linotype" w:hAnsi="Palatino Linotype" w:cs="Palatino Linotype"/>
          <w:color w:val="222222"/>
        </w:rPr>
        <w:sectPr w:rsidR="00E7339E">
          <w:headerReference w:type="default" r:id="rId27"/>
          <w:footerReference w:type="default" r:id="rId28"/>
          <w:headerReference w:type="first" r:id="rId29"/>
          <w:footerReference w:type="first" r:id="rId30"/>
          <w:pgSz w:w="12240" w:h="15840"/>
          <w:pgMar w:top="1417" w:right="1750" w:bottom="1417" w:left="1701" w:header="709" w:footer="709" w:gutter="0"/>
          <w:pgNumType w:start="1"/>
          <w:cols w:space="720"/>
          <w:titlePg/>
        </w:sectPr>
      </w:pPr>
      <w:bookmarkStart w:id="3" w:name="_heading=h.30j0zll" w:colFirst="0" w:colLast="0"/>
      <w:bookmarkEnd w:id="3"/>
      <w:r w:rsidRPr="00800325">
        <w:rPr>
          <w:rFonts w:ascii="Palatino Linotype" w:eastAsia="Palatino Linotype" w:hAnsi="Palatino Linotype" w:cs="Palatino Linotype"/>
        </w:rPr>
        <w:lastRenderedPageBreak/>
        <w:t xml:space="preserve">ASÍ LO RESUELVE, </w:t>
      </w:r>
      <w:r w:rsidRPr="00800325">
        <w:rPr>
          <w:rFonts w:ascii="Palatino Linotype" w:eastAsia="Palatino Linotype" w:hAnsi="Palatino Linotype" w:cs="Palatino Linotype"/>
          <w:color w:val="000000"/>
        </w:rPr>
        <w:t xml:space="preserve">POR UNANIMIDAD </w:t>
      </w:r>
      <w:r w:rsidRPr="00800325">
        <w:rPr>
          <w:rFonts w:ascii="Palatino Linotype" w:eastAsia="Palatino Linotype" w:hAnsi="Palatino Linotype" w:cs="Palatino Linotype"/>
        </w:rPr>
        <w:t>DE VOTOS, EL PLENO DEL INSTITUTO DE TRANSPARENCIA, ACCESO A LA INFORMACIÓN PÚBLICA Y PROTECCIÓN DE DATOS PERSONALES DEL ESTADO DE MÉXICO Y MUNICIPIOS, CONFORMADO POR LOS COMISIONADOS  JOSÉ MARTÍNEZ VILCHIS</w:t>
      </w:r>
      <w:r w:rsidR="000C4EB9" w:rsidRPr="00800325">
        <w:rPr>
          <w:rFonts w:ascii="Palatino Linotype" w:eastAsia="Palatino Linotype" w:hAnsi="Palatino Linotype" w:cs="Palatino Linotype"/>
        </w:rPr>
        <w:t>; MARÍA DEL ROSARIO MEJÍA AYALA (AUSENCIA JUSTIFICADA);</w:t>
      </w:r>
      <w:r w:rsidRPr="00800325">
        <w:rPr>
          <w:rFonts w:ascii="Palatino Linotype" w:eastAsia="Palatino Linotype" w:hAnsi="Palatino Linotype" w:cs="Palatino Linotype"/>
        </w:rPr>
        <w:t xml:space="preserve"> SHARON CRISTINA MORALES MARTÍNEZ, LUIS GUSTAVO PARRA NORIEGA Y GUADALUPE RAMÍREZ PEÑA; EN LA </w:t>
      </w:r>
      <w:r w:rsidR="006D71B9" w:rsidRPr="00800325">
        <w:rPr>
          <w:rFonts w:ascii="Palatino Linotype" w:eastAsia="Palatino Linotype" w:hAnsi="Palatino Linotype" w:cs="Palatino Linotype"/>
        </w:rPr>
        <w:t>TRIGÉSIMA CUART</w:t>
      </w:r>
      <w:r w:rsidR="004A3A65" w:rsidRPr="00800325">
        <w:rPr>
          <w:rFonts w:ascii="Palatino Linotype" w:eastAsia="Palatino Linotype" w:hAnsi="Palatino Linotype" w:cs="Palatino Linotype"/>
        </w:rPr>
        <w:t xml:space="preserve">A </w:t>
      </w:r>
      <w:r w:rsidRPr="00800325">
        <w:rPr>
          <w:rFonts w:ascii="Palatino Linotype" w:eastAsia="Palatino Linotype" w:hAnsi="Palatino Linotype" w:cs="Palatino Linotype"/>
        </w:rPr>
        <w:t xml:space="preserve">SESIÓN ORDINARIA CELEBRADA EL </w:t>
      </w:r>
      <w:r w:rsidR="006D71B9" w:rsidRPr="00800325">
        <w:rPr>
          <w:rFonts w:ascii="Palatino Linotype" w:eastAsia="Palatino Linotype" w:hAnsi="Palatino Linotype" w:cs="Palatino Linotype"/>
        </w:rPr>
        <w:t>VEINTE</w:t>
      </w:r>
      <w:r w:rsidR="004A3A65" w:rsidRPr="00800325">
        <w:rPr>
          <w:rFonts w:ascii="Palatino Linotype" w:eastAsia="Palatino Linotype" w:hAnsi="Palatino Linotype" w:cs="Palatino Linotype"/>
        </w:rPr>
        <w:t xml:space="preserve"> DE SEPTIEMBRE</w:t>
      </w:r>
      <w:r w:rsidRPr="00800325">
        <w:rPr>
          <w:rFonts w:ascii="Palatino Linotype" w:eastAsia="Palatino Linotype" w:hAnsi="Palatino Linotype" w:cs="Palatino Linotype"/>
        </w:rPr>
        <w:t xml:space="preserve"> DEL DOS MIL VEINTITRÉS, ANTE EL SECRETARIO TÉCNICO DEL PLENO, ALEXIS TAPIA RAMÍREZ.</w:t>
      </w:r>
    </w:p>
    <w:p w:rsidR="00E7339E" w:rsidRDefault="00E7339E">
      <w:pPr>
        <w:spacing w:before="240" w:after="240" w:line="360" w:lineRule="auto"/>
        <w:jc w:val="both"/>
        <w:rPr>
          <w:rFonts w:ascii="Palatino Linotype" w:eastAsia="Palatino Linotype" w:hAnsi="Palatino Linotype" w:cs="Palatino Linotype"/>
        </w:rPr>
      </w:pPr>
    </w:p>
    <w:sectPr w:rsidR="00E7339E">
      <w:headerReference w:type="first" r:id="rId31"/>
      <w:pgSz w:w="12240" w:h="15840"/>
      <w:pgMar w:top="1417" w:right="2034" w:bottom="1417"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3449" w:rsidRDefault="001D3449">
      <w:r>
        <w:separator/>
      </w:r>
    </w:p>
  </w:endnote>
  <w:endnote w:type="continuationSeparator" w:id="0">
    <w:p w:rsidR="001D3449" w:rsidRDefault="001D34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AE6" w:rsidRDefault="00FC3AE6">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1D0D36">
      <w:rPr>
        <w:rFonts w:ascii="Arial" w:eastAsia="Arial" w:hAnsi="Arial" w:cs="Arial"/>
        <w:b/>
        <w:noProof/>
        <w:color w:val="000000"/>
        <w:sz w:val="20"/>
        <w:szCs w:val="20"/>
      </w:rPr>
      <w:t>7</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1D0D36">
      <w:rPr>
        <w:rFonts w:ascii="Arial" w:eastAsia="Arial" w:hAnsi="Arial" w:cs="Arial"/>
        <w:b/>
        <w:noProof/>
        <w:color w:val="000000"/>
        <w:sz w:val="20"/>
        <w:szCs w:val="20"/>
      </w:rPr>
      <w:t>41</w:t>
    </w:r>
    <w:r>
      <w:rPr>
        <w:rFonts w:ascii="Arial" w:eastAsia="Arial" w:hAnsi="Arial" w:cs="Arial"/>
        <w:b/>
        <w:color w:val="000000"/>
        <w:sz w:val="20"/>
        <w:szCs w:val="20"/>
      </w:rPr>
      <w:fldChar w:fldCharType="end"/>
    </w:r>
  </w:p>
  <w:p w:rsidR="00FC3AE6" w:rsidRDefault="00FC3AE6">
    <w:pPr>
      <w:pBdr>
        <w:top w:val="nil"/>
        <w:left w:val="nil"/>
        <w:bottom w:val="nil"/>
        <w:right w:val="nil"/>
        <w:between w:val="nil"/>
      </w:pBdr>
      <w:tabs>
        <w:tab w:val="center" w:pos="4252"/>
        <w:tab w:val="right" w:pos="8504"/>
      </w:tabs>
      <w:rPr>
        <w:color w:val="000000"/>
      </w:rPr>
    </w:pPr>
  </w:p>
  <w:p w:rsidR="00FC3AE6" w:rsidRDefault="00FC3AE6">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AE6" w:rsidRDefault="00FC3AE6">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1D0D36">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1D0D36">
      <w:rPr>
        <w:rFonts w:ascii="Arial" w:eastAsia="Arial" w:hAnsi="Arial" w:cs="Arial"/>
        <w:b/>
        <w:noProof/>
        <w:color w:val="000000"/>
        <w:sz w:val="20"/>
        <w:szCs w:val="20"/>
      </w:rPr>
      <w:t>41</w:t>
    </w:r>
    <w:r>
      <w:rPr>
        <w:rFonts w:ascii="Arial" w:eastAsia="Arial" w:hAnsi="Arial" w:cs="Arial"/>
        <w:b/>
        <w:color w:val="000000"/>
        <w:sz w:val="20"/>
        <w:szCs w:val="20"/>
      </w:rPr>
      <w:fldChar w:fldCharType="end"/>
    </w:r>
  </w:p>
  <w:p w:rsidR="00FC3AE6" w:rsidRDefault="00FC3AE6">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3449" w:rsidRDefault="001D3449">
      <w:r>
        <w:separator/>
      </w:r>
    </w:p>
  </w:footnote>
  <w:footnote w:type="continuationSeparator" w:id="0">
    <w:p w:rsidR="001D3449" w:rsidRDefault="001D34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AE6" w:rsidRDefault="00FC3AE6">
    <w:pPr>
      <w:widowControl w:val="0"/>
      <w:pBdr>
        <w:top w:val="nil"/>
        <w:left w:val="nil"/>
        <w:bottom w:val="nil"/>
        <w:right w:val="nil"/>
        <w:between w:val="nil"/>
      </w:pBdr>
      <w:spacing w:line="276" w:lineRule="auto"/>
      <w:rPr>
        <w:rFonts w:ascii="Cambria" w:eastAsia="Cambria" w:hAnsi="Cambria" w:cs="Cambria"/>
        <w:color w:val="000000"/>
      </w:rPr>
    </w:pPr>
    <w:r>
      <w:rPr>
        <w:noProof/>
        <w:lang w:val="es-MX"/>
      </w:rPr>
      <w:drawing>
        <wp:anchor distT="0" distB="0" distL="0" distR="0" simplePos="0" relativeHeight="251658240" behindDoc="1" locked="0" layoutInCell="1" hidden="0" allowOverlap="1">
          <wp:simplePos x="0" y="0"/>
          <wp:positionH relativeFrom="column">
            <wp:posOffset>-943607</wp:posOffset>
          </wp:positionH>
          <wp:positionV relativeFrom="paragraph">
            <wp:posOffset>-309877</wp:posOffset>
          </wp:positionV>
          <wp:extent cx="7635600" cy="9943200"/>
          <wp:effectExtent l="0" t="0" r="0" b="0"/>
          <wp:wrapNone/>
          <wp:docPr id="2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9"/>
      <w:tblW w:w="6240" w:type="dxa"/>
      <w:tblInd w:w="3746" w:type="dxa"/>
      <w:tblLayout w:type="fixed"/>
      <w:tblLook w:val="0400" w:firstRow="0" w:lastRow="0" w:firstColumn="0" w:lastColumn="0" w:noHBand="0" w:noVBand="1"/>
    </w:tblPr>
    <w:tblGrid>
      <w:gridCol w:w="2553"/>
      <w:gridCol w:w="3687"/>
    </w:tblGrid>
    <w:tr w:rsidR="00FC3AE6">
      <w:tc>
        <w:tcPr>
          <w:tcW w:w="2553" w:type="dxa"/>
          <w:vAlign w:val="center"/>
        </w:tcPr>
        <w:p w:rsidR="00FC3AE6" w:rsidRDefault="00FC3AE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rsidR="00FC3AE6" w:rsidRDefault="00FC3AE6">
          <w:pPr>
            <w:ind w:right="666"/>
            <w:rPr>
              <w:rFonts w:ascii="Palatino Linotype" w:eastAsia="Palatino Linotype" w:hAnsi="Palatino Linotype" w:cs="Palatino Linotype"/>
              <w:b/>
              <w:sz w:val="22"/>
              <w:szCs w:val="22"/>
            </w:rPr>
          </w:pPr>
          <w:r w:rsidRPr="002B7E0E">
            <w:rPr>
              <w:rFonts w:ascii="Palatino Linotype" w:eastAsia="Palatino Linotype" w:hAnsi="Palatino Linotype" w:cs="Palatino Linotype"/>
              <w:b/>
              <w:sz w:val="22"/>
              <w:szCs w:val="22"/>
            </w:rPr>
            <w:t>01974/INFOEM/IP/RR/2023</w:t>
          </w:r>
        </w:p>
      </w:tc>
    </w:tr>
    <w:tr w:rsidR="00FC3AE6">
      <w:trPr>
        <w:trHeight w:val="228"/>
      </w:trPr>
      <w:tc>
        <w:tcPr>
          <w:tcW w:w="2553" w:type="dxa"/>
          <w:vAlign w:val="center"/>
        </w:tcPr>
        <w:p w:rsidR="00FC3AE6" w:rsidRDefault="00FC3AE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rsidR="00FC3AE6" w:rsidRDefault="00FC3AE6" w:rsidP="002B7E0E">
          <w:pPr>
            <w:tabs>
              <w:tab w:val="left" w:pos="1531"/>
            </w:tabs>
            <w:ind w:right="799"/>
            <w:jc w:val="both"/>
            <w:rPr>
              <w:rFonts w:ascii="Palatino Linotype" w:eastAsia="Palatino Linotype" w:hAnsi="Palatino Linotype" w:cs="Palatino Linotype"/>
              <w:b/>
              <w:sz w:val="22"/>
              <w:szCs w:val="22"/>
            </w:rPr>
          </w:pPr>
          <w:r w:rsidRPr="002B7E0E">
            <w:rPr>
              <w:rFonts w:ascii="Palatino Linotype" w:eastAsia="Palatino Linotype" w:hAnsi="Palatino Linotype" w:cs="Palatino Linotype"/>
              <w:b/>
              <w:sz w:val="22"/>
              <w:szCs w:val="22"/>
            </w:rPr>
            <w:t>Instituto Hacendario del Estado de México</w:t>
          </w:r>
        </w:p>
      </w:tc>
    </w:tr>
    <w:tr w:rsidR="00FC3AE6">
      <w:tc>
        <w:tcPr>
          <w:tcW w:w="2553" w:type="dxa"/>
          <w:vAlign w:val="center"/>
        </w:tcPr>
        <w:p w:rsidR="00FC3AE6" w:rsidRDefault="00FC3AE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rsidR="00FC3AE6" w:rsidRDefault="00FC3AE6">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FC3AE6" w:rsidRDefault="00FC3AE6">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AE6" w:rsidRDefault="00FC3AE6">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r>
      <w:rPr>
        <w:noProof/>
        <w:lang w:val="es-MX"/>
      </w:rPr>
      <w:drawing>
        <wp:anchor distT="0" distB="0" distL="0" distR="0" simplePos="0" relativeHeight="251659264" behindDoc="1" locked="0" layoutInCell="1" hidden="0" allowOverlap="1">
          <wp:simplePos x="0" y="0"/>
          <wp:positionH relativeFrom="column">
            <wp:posOffset>-973450</wp:posOffset>
          </wp:positionH>
          <wp:positionV relativeFrom="paragraph">
            <wp:posOffset>-354961</wp:posOffset>
          </wp:positionV>
          <wp:extent cx="7635600" cy="9943200"/>
          <wp:effectExtent l="0" t="0" r="0" b="0"/>
          <wp:wrapNone/>
          <wp:docPr id="2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8"/>
      <w:tblW w:w="6240" w:type="dxa"/>
      <w:tblInd w:w="3685" w:type="dxa"/>
      <w:tblLayout w:type="fixed"/>
      <w:tblLook w:val="0400" w:firstRow="0" w:lastRow="0" w:firstColumn="0" w:lastColumn="0" w:noHBand="0" w:noVBand="1"/>
    </w:tblPr>
    <w:tblGrid>
      <w:gridCol w:w="2553"/>
      <w:gridCol w:w="3687"/>
    </w:tblGrid>
    <w:tr w:rsidR="00FC3AE6">
      <w:tc>
        <w:tcPr>
          <w:tcW w:w="2553" w:type="dxa"/>
          <w:vAlign w:val="center"/>
        </w:tcPr>
        <w:p w:rsidR="00FC3AE6" w:rsidRDefault="00FC3AE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rsidR="00FC3AE6" w:rsidRDefault="00FC3AE6">
          <w:pPr>
            <w:rPr>
              <w:rFonts w:ascii="Palatino Linotype" w:eastAsia="Palatino Linotype" w:hAnsi="Palatino Linotype" w:cs="Palatino Linotype"/>
              <w:b/>
              <w:sz w:val="22"/>
              <w:szCs w:val="22"/>
            </w:rPr>
          </w:pPr>
          <w:r w:rsidRPr="002B7E0E">
            <w:rPr>
              <w:rFonts w:ascii="Palatino Linotype" w:eastAsia="Palatino Linotype" w:hAnsi="Palatino Linotype" w:cs="Palatino Linotype"/>
              <w:b/>
              <w:sz w:val="22"/>
              <w:szCs w:val="22"/>
            </w:rPr>
            <w:t>01974/INFOEM/IP/RR/2023</w:t>
          </w:r>
        </w:p>
      </w:tc>
    </w:tr>
    <w:tr w:rsidR="00FC3AE6">
      <w:tc>
        <w:tcPr>
          <w:tcW w:w="2553" w:type="dxa"/>
          <w:vAlign w:val="center"/>
        </w:tcPr>
        <w:p w:rsidR="00FC3AE6" w:rsidRDefault="00FC3AE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7" w:type="dxa"/>
          <w:vAlign w:val="center"/>
        </w:tcPr>
        <w:p w:rsidR="00FC3AE6" w:rsidRDefault="00342473" w:rsidP="00342473">
          <w:pPr>
            <w:ind w:right="-396"/>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 XXX XXXXXXXXXX</w:t>
          </w:r>
        </w:p>
      </w:tc>
    </w:tr>
    <w:tr w:rsidR="00FC3AE6">
      <w:trPr>
        <w:trHeight w:val="228"/>
      </w:trPr>
      <w:tc>
        <w:tcPr>
          <w:tcW w:w="2553" w:type="dxa"/>
          <w:vAlign w:val="center"/>
        </w:tcPr>
        <w:p w:rsidR="00FC3AE6" w:rsidRDefault="00FC3AE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rsidR="00FC3AE6" w:rsidRDefault="00FC3AE6">
          <w:pPr>
            <w:ind w:right="738"/>
            <w:jc w:val="both"/>
            <w:rPr>
              <w:rFonts w:ascii="Palatino Linotype" w:eastAsia="Palatino Linotype" w:hAnsi="Palatino Linotype" w:cs="Palatino Linotype"/>
              <w:b/>
              <w:sz w:val="22"/>
              <w:szCs w:val="22"/>
            </w:rPr>
          </w:pPr>
          <w:r w:rsidRPr="002B7E0E">
            <w:rPr>
              <w:rFonts w:ascii="Palatino Linotype" w:eastAsia="Palatino Linotype" w:hAnsi="Palatino Linotype" w:cs="Palatino Linotype"/>
              <w:b/>
              <w:sz w:val="22"/>
              <w:szCs w:val="22"/>
            </w:rPr>
            <w:t>Instituto Hacendario del Estado de México</w:t>
          </w:r>
        </w:p>
      </w:tc>
    </w:tr>
    <w:tr w:rsidR="00FC3AE6">
      <w:tc>
        <w:tcPr>
          <w:tcW w:w="2553" w:type="dxa"/>
          <w:vAlign w:val="center"/>
        </w:tcPr>
        <w:p w:rsidR="00FC3AE6" w:rsidRDefault="00FC3AE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rsidR="00FC3AE6" w:rsidRDefault="00FC3AE6">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FC3AE6" w:rsidRDefault="00FC3AE6">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AE6" w:rsidRDefault="00FC3AE6">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p>
  <w:p w:rsidR="00FC3AE6" w:rsidRDefault="00FC3AE6">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817338"/>
    <w:multiLevelType w:val="multilevel"/>
    <w:tmpl w:val="F7A4E54C"/>
    <w:lvl w:ilvl="0">
      <w:start w:val="1"/>
      <w:numFmt w:val="lowerLetter"/>
      <w:lvlText w:val="%1)"/>
      <w:lvlJc w:val="left"/>
      <w:pPr>
        <w:ind w:left="112" w:hanging="212"/>
      </w:pPr>
      <w:rPr>
        <w:rFonts w:ascii="Palatino Linotype" w:eastAsia="Palatino Linotype" w:hAnsi="Palatino Linotype" w:cs="Palatino Linotype"/>
        <w:b/>
        <w:sz w:val="20"/>
        <w:szCs w:val="20"/>
        <w:vertAlign w:val="baseline"/>
      </w:rPr>
    </w:lvl>
    <w:lvl w:ilvl="1">
      <w:start w:val="1"/>
      <w:numFmt w:val="bullet"/>
      <w:lvlText w:val="•"/>
      <w:lvlJc w:val="left"/>
      <w:pPr>
        <w:ind w:left="1128" w:hanging="212"/>
      </w:pPr>
    </w:lvl>
    <w:lvl w:ilvl="2">
      <w:start w:val="1"/>
      <w:numFmt w:val="bullet"/>
      <w:lvlText w:val="•"/>
      <w:lvlJc w:val="left"/>
      <w:pPr>
        <w:ind w:left="2136" w:hanging="212"/>
      </w:pPr>
    </w:lvl>
    <w:lvl w:ilvl="3">
      <w:start w:val="1"/>
      <w:numFmt w:val="bullet"/>
      <w:lvlText w:val="•"/>
      <w:lvlJc w:val="left"/>
      <w:pPr>
        <w:ind w:left="3144" w:hanging="212"/>
      </w:pPr>
    </w:lvl>
    <w:lvl w:ilvl="4">
      <w:start w:val="1"/>
      <w:numFmt w:val="bullet"/>
      <w:lvlText w:val="•"/>
      <w:lvlJc w:val="left"/>
      <w:pPr>
        <w:ind w:left="4152" w:hanging="212"/>
      </w:pPr>
    </w:lvl>
    <w:lvl w:ilvl="5">
      <w:start w:val="1"/>
      <w:numFmt w:val="bullet"/>
      <w:lvlText w:val="•"/>
      <w:lvlJc w:val="left"/>
      <w:pPr>
        <w:ind w:left="5161" w:hanging="212"/>
      </w:pPr>
    </w:lvl>
    <w:lvl w:ilvl="6">
      <w:start w:val="1"/>
      <w:numFmt w:val="bullet"/>
      <w:lvlText w:val="•"/>
      <w:lvlJc w:val="left"/>
      <w:pPr>
        <w:ind w:left="6169" w:hanging="212"/>
      </w:pPr>
    </w:lvl>
    <w:lvl w:ilvl="7">
      <w:start w:val="1"/>
      <w:numFmt w:val="bullet"/>
      <w:lvlText w:val="•"/>
      <w:lvlJc w:val="left"/>
      <w:pPr>
        <w:ind w:left="7177" w:hanging="212"/>
      </w:pPr>
    </w:lvl>
    <w:lvl w:ilvl="8">
      <w:start w:val="1"/>
      <w:numFmt w:val="bullet"/>
      <w:lvlText w:val="•"/>
      <w:lvlJc w:val="left"/>
      <w:pPr>
        <w:ind w:left="8185" w:hanging="212"/>
      </w:pPr>
    </w:lvl>
  </w:abstractNum>
  <w:abstractNum w:abstractNumId="1">
    <w:nsid w:val="10967070"/>
    <w:multiLevelType w:val="multilevel"/>
    <w:tmpl w:val="76B45C7A"/>
    <w:lvl w:ilvl="0">
      <w:start w:val="1"/>
      <w:numFmt w:val="upperRoman"/>
      <w:lvlText w:val="%1."/>
      <w:lvlJc w:val="left"/>
      <w:pPr>
        <w:ind w:left="264" w:hanging="152"/>
      </w:pPr>
      <w:rPr>
        <w:rFonts w:ascii="Palatino Linotype" w:eastAsia="Palatino Linotype" w:hAnsi="Palatino Linotype" w:cs="Palatino Linotype"/>
        <w:b/>
        <w:sz w:val="22"/>
        <w:szCs w:val="22"/>
        <w:vertAlign w:val="baseline"/>
      </w:rPr>
    </w:lvl>
    <w:lvl w:ilvl="1">
      <w:start w:val="1"/>
      <w:numFmt w:val="bullet"/>
      <w:lvlText w:val="•"/>
      <w:lvlJc w:val="left"/>
      <w:pPr>
        <w:ind w:left="1254" w:hanging="152"/>
      </w:pPr>
    </w:lvl>
    <w:lvl w:ilvl="2">
      <w:start w:val="1"/>
      <w:numFmt w:val="bullet"/>
      <w:lvlText w:val="•"/>
      <w:lvlJc w:val="left"/>
      <w:pPr>
        <w:ind w:left="2248" w:hanging="152"/>
      </w:pPr>
    </w:lvl>
    <w:lvl w:ilvl="3">
      <w:start w:val="1"/>
      <w:numFmt w:val="bullet"/>
      <w:lvlText w:val="•"/>
      <w:lvlJc w:val="left"/>
      <w:pPr>
        <w:ind w:left="3242" w:hanging="152"/>
      </w:pPr>
    </w:lvl>
    <w:lvl w:ilvl="4">
      <w:start w:val="1"/>
      <w:numFmt w:val="bullet"/>
      <w:lvlText w:val="•"/>
      <w:lvlJc w:val="left"/>
      <w:pPr>
        <w:ind w:left="4236" w:hanging="151"/>
      </w:pPr>
    </w:lvl>
    <w:lvl w:ilvl="5">
      <w:start w:val="1"/>
      <w:numFmt w:val="bullet"/>
      <w:lvlText w:val="•"/>
      <w:lvlJc w:val="left"/>
      <w:pPr>
        <w:ind w:left="5231" w:hanging="152"/>
      </w:pPr>
    </w:lvl>
    <w:lvl w:ilvl="6">
      <w:start w:val="1"/>
      <w:numFmt w:val="bullet"/>
      <w:lvlText w:val="•"/>
      <w:lvlJc w:val="left"/>
      <w:pPr>
        <w:ind w:left="6225" w:hanging="152"/>
      </w:pPr>
    </w:lvl>
    <w:lvl w:ilvl="7">
      <w:start w:val="1"/>
      <w:numFmt w:val="bullet"/>
      <w:lvlText w:val="•"/>
      <w:lvlJc w:val="left"/>
      <w:pPr>
        <w:ind w:left="7219" w:hanging="152"/>
      </w:pPr>
    </w:lvl>
    <w:lvl w:ilvl="8">
      <w:start w:val="1"/>
      <w:numFmt w:val="bullet"/>
      <w:lvlText w:val="•"/>
      <w:lvlJc w:val="left"/>
      <w:pPr>
        <w:ind w:left="8213" w:hanging="152"/>
      </w:pPr>
    </w:lvl>
  </w:abstractNum>
  <w:abstractNum w:abstractNumId="2">
    <w:nsid w:val="210F640F"/>
    <w:multiLevelType w:val="multilevel"/>
    <w:tmpl w:val="A02669E4"/>
    <w:lvl w:ilvl="0">
      <w:start w:val="1"/>
      <w:numFmt w:val="lowerLetter"/>
      <w:lvlText w:val="%1)"/>
      <w:lvlJc w:val="left"/>
      <w:pPr>
        <w:ind w:left="324" w:hanging="212"/>
      </w:pPr>
      <w:rPr>
        <w:rFonts w:ascii="Palatino Linotype" w:eastAsia="Palatino Linotype" w:hAnsi="Palatino Linotype" w:cs="Palatino Linotype"/>
        <w:b/>
        <w:sz w:val="20"/>
        <w:szCs w:val="20"/>
        <w:vertAlign w:val="baseline"/>
      </w:rPr>
    </w:lvl>
    <w:lvl w:ilvl="1">
      <w:start w:val="1"/>
      <w:numFmt w:val="bullet"/>
      <w:lvlText w:val="•"/>
      <w:lvlJc w:val="left"/>
      <w:pPr>
        <w:ind w:left="1308" w:hanging="212"/>
      </w:pPr>
    </w:lvl>
    <w:lvl w:ilvl="2">
      <w:start w:val="1"/>
      <w:numFmt w:val="bullet"/>
      <w:lvlText w:val="•"/>
      <w:lvlJc w:val="left"/>
      <w:pPr>
        <w:ind w:left="2296" w:hanging="212"/>
      </w:pPr>
    </w:lvl>
    <w:lvl w:ilvl="3">
      <w:start w:val="1"/>
      <w:numFmt w:val="bullet"/>
      <w:lvlText w:val="•"/>
      <w:lvlJc w:val="left"/>
      <w:pPr>
        <w:ind w:left="3284" w:hanging="212"/>
      </w:pPr>
    </w:lvl>
    <w:lvl w:ilvl="4">
      <w:start w:val="1"/>
      <w:numFmt w:val="bullet"/>
      <w:lvlText w:val="•"/>
      <w:lvlJc w:val="left"/>
      <w:pPr>
        <w:ind w:left="4272" w:hanging="212"/>
      </w:pPr>
    </w:lvl>
    <w:lvl w:ilvl="5">
      <w:start w:val="1"/>
      <w:numFmt w:val="bullet"/>
      <w:lvlText w:val="•"/>
      <w:lvlJc w:val="left"/>
      <w:pPr>
        <w:ind w:left="5261" w:hanging="212"/>
      </w:pPr>
    </w:lvl>
    <w:lvl w:ilvl="6">
      <w:start w:val="1"/>
      <w:numFmt w:val="bullet"/>
      <w:lvlText w:val="•"/>
      <w:lvlJc w:val="left"/>
      <w:pPr>
        <w:ind w:left="6249" w:hanging="212"/>
      </w:pPr>
    </w:lvl>
    <w:lvl w:ilvl="7">
      <w:start w:val="1"/>
      <w:numFmt w:val="bullet"/>
      <w:lvlText w:val="•"/>
      <w:lvlJc w:val="left"/>
      <w:pPr>
        <w:ind w:left="7237" w:hanging="212"/>
      </w:pPr>
    </w:lvl>
    <w:lvl w:ilvl="8">
      <w:start w:val="1"/>
      <w:numFmt w:val="bullet"/>
      <w:lvlText w:val="•"/>
      <w:lvlJc w:val="left"/>
      <w:pPr>
        <w:ind w:left="8225" w:hanging="212"/>
      </w:pPr>
    </w:lvl>
  </w:abstractNum>
  <w:abstractNum w:abstractNumId="3">
    <w:nsid w:val="329B2F85"/>
    <w:multiLevelType w:val="hybridMultilevel"/>
    <w:tmpl w:val="71C4FB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467A09FB"/>
    <w:multiLevelType w:val="hybridMultilevel"/>
    <w:tmpl w:val="08A025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529E3D58"/>
    <w:multiLevelType w:val="multilevel"/>
    <w:tmpl w:val="48EAD138"/>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6">
    <w:nsid w:val="76E46A95"/>
    <w:multiLevelType w:val="multilevel"/>
    <w:tmpl w:val="4DD8AE8E"/>
    <w:lvl w:ilvl="0">
      <w:start w:val="1"/>
      <w:numFmt w:val="lowerLetter"/>
      <w:pStyle w:val="Listaconvietas3"/>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7B7D4B57"/>
    <w:multiLevelType w:val="multilevel"/>
    <w:tmpl w:val="382E8F2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5"/>
  </w:num>
  <w:num w:numId="2">
    <w:abstractNumId w:val="0"/>
  </w:num>
  <w:num w:numId="3">
    <w:abstractNumId w:val="1"/>
  </w:num>
  <w:num w:numId="4">
    <w:abstractNumId w:val="2"/>
  </w:num>
  <w:num w:numId="5">
    <w:abstractNumId w:val="6"/>
  </w:num>
  <w:num w:numId="6">
    <w:abstractNumId w:val="7"/>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339E"/>
    <w:rsid w:val="00042434"/>
    <w:rsid w:val="00076256"/>
    <w:rsid w:val="000C4EB9"/>
    <w:rsid w:val="000F4FE0"/>
    <w:rsid w:val="00126837"/>
    <w:rsid w:val="00164164"/>
    <w:rsid w:val="00182827"/>
    <w:rsid w:val="001C7856"/>
    <w:rsid w:val="001D0D36"/>
    <w:rsid w:val="001D3449"/>
    <w:rsid w:val="00290654"/>
    <w:rsid w:val="002A6BC6"/>
    <w:rsid w:val="002B12DA"/>
    <w:rsid w:val="002B7E0E"/>
    <w:rsid w:val="002F10CB"/>
    <w:rsid w:val="002F362B"/>
    <w:rsid w:val="002F57AC"/>
    <w:rsid w:val="00342473"/>
    <w:rsid w:val="003A3439"/>
    <w:rsid w:val="003E1826"/>
    <w:rsid w:val="004A3A65"/>
    <w:rsid w:val="00510096"/>
    <w:rsid w:val="0059374F"/>
    <w:rsid w:val="006272D0"/>
    <w:rsid w:val="006C186F"/>
    <w:rsid w:val="006D71B9"/>
    <w:rsid w:val="006F203E"/>
    <w:rsid w:val="007006D9"/>
    <w:rsid w:val="00743CCC"/>
    <w:rsid w:val="007550CE"/>
    <w:rsid w:val="00784CB8"/>
    <w:rsid w:val="00793D36"/>
    <w:rsid w:val="00794A5B"/>
    <w:rsid w:val="007C71C8"/>
    <w:rsid w:val="00800325"/>
    <w:rsid w:val="0080048C"/>
    <w:rsid w:val="008357CA"/>
    <w:rsid w:val="00893E88"/>
    <w:rsid w:val="00904923"/>
    <w:rsid w:val="00947733"/>
    <w:rsid w:val="009513F0"/>
    <w:rsid w:val="009E67B9"/>
    <w:rsid w:val="00A14BB7"/>
    <w:rsid w:val="00B6545F"/>
    <w:rsid w:val="00BC4A91"/>
    <w:rsid w:val="00BC582C"/>
    <w:rsid w:val="00C45609"/>
    <w:rsid w:val="00D25848"/>
    <w:rsid w:val="00E7339E"/>
    <w:rsid w:val="00E91FC2"/>
    <w:rsid w:val="00EF0B72"/>
    <w:rsid w:val="00F12E61"/>
    <w:rsid w:val="00F90CB6"/>
    <w:rsid w:val="00F976A5"/>
    <w:rsid w:val="00FC3AE6"/>
    <w:rsid w:val="00FF6C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5FB1A4-B1BD-43BE-BF3C-572508210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71B5"/>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link w:val="Ttulo5Car"/>
    <w:uiPriority w:val="9"/>
    <w:semiHidden/>
    <w:unhideWhenUsed/>
    <w:qFormat/>
    <w:rsid w:val="002237EF"/>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rPr>
  </w:style>
  <w:style w:type="character" w:customStyle="1" w:styleId="eop">
    <w:name w:val="eop"/>
    <w:basedOn w:val="Fuentedeprrafopredeter"/>
    <w:rsid w:val="00355B75"/>
  </w:style>
  <w:style w:type="character" w:styleId="Hipervnculo">
    <w:name w:val="Hyperlink"/>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INAI"/>
    <w:link w:val="SinespaciadoCar"/>
    <w:uiPriority w:val="1"/>
    <w:qFormat/>
    <w:rsid w:val="00932CFF"/>
    <w:rPr>
      <w:lang w:val="es-MX"/>
    </w:rPr>
  </w:style>
  <w:style w:type="character" w:styleId="Textoennegrita">
    <w:name w:val="Strong"/>
    <w:uiPriority w:val="22"/>
    <w:qFormat/>
    <w:rsid w:val="00932CFF"/>
    <w:rPr>
      <w:b/>
      <w:bCs/>
    </w:rPr>
  </w:style>
  <w:style w:type="character" w:customStyle="1" w:styleId="SinespaciadoCar">
    <w:name w:val="Sin espaciado Car"/>
    <w:aliases w:val="Francesa Car,INAI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unhideWhenUsed/>
    <w:rsid w:val="00444919"/>
    <w:pPr>
      <w:spacing w:before="100" w:beforeAutospacing="1" w:after="100" w:afterAutospacing="1"/>
    </w:pPr>
    <w:rPr>
      <w:lang w:val="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5Car">
    <w:name w:val="Título 5 Car"/>
    <w:basedOn w:val="Fuentedeprrafopredeter"/>
    <w:link w:val="Ttulo5"/>
    <w:uiPriority w:val="9"/>
    <w:semiHidden/>
    <w:rsid w:val="002237EF"/>
    <w:rPr>
      <w:rFonts w:asciiTheme="majorHAnsi" w:eastAsiaTheme="majorEastAsia" w:hAnsiTheme="majorHAnsi" w:cstheme="majorBidi"/>
      <w:color w:val="365F91" w:themeColor="accent1" w:themeShade="BF"/>
      <w:lang w:val="es-ES"/>
    </w:rPr>
  </w:style>
  <w:style w:type="paragraph" w:styleId="Textoindependiente2">
    <w:name w:val="Body Text 2"/>
    <w:basedOn w:val="Normal"/>
    <w:link w:val="Textoindependiente2Car"/>
    <w:uiPriority w:val="99"/>
    <w:semiHidden/>
    <w:unhideWhenUsed/>
    <w:rsid w:val="005F49B8"/>
    <w:pPr>
      <w:spacing w:after="120" w:line="480" w:lineRule="auto"/>
    </w:pPr>
  </w:style>
  <w:style w:type="character" w:customStyle="1" w:styleId="Textoindependiente2Car">
    <w:name w:val="Texto independiente 2 Car"/>
    <w:basedOn w:val="Fuentedeprrafopredeter"/>
    <w:link w:val="Textoindependiente2"/>
    <w:uiPriority w:val="99"/>
    <w:semiHidden/>
    <w:rsid w:val="005F49B8"/>
    <w:rPr>
      <w:rFonts w:ascii="Times New Roman" w:eastAsia="Times New Roman" w:hAnsi="Times New Roman" w:cs="Times New Roman"/>
      <w:lang w:val="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top w:w="0" w:type="dxa"/>
        <w:left w:w="115" w:type="dxa"/>
        <w:bottom w:w="0" w:type="dxa"/>
        <w:right w:w="115" w:type="dxa"/>
      </w:tblCellMar>
    </w:tblPr>
  </w:style>
  <w:style w:type="table" w:customStyle="1" w:styleId="a0">
    <w:basedOn w:val="TableNormal2"/>
    <w:tblPr>
      <w:tblStyleRowBandSize w:val="1"/>
      <w:tblStyleColBandSize w:val="1"/>
      <w:tblCellMar>
        <w:top w:w="0" w:type="dxa"/>
        <w:left w:w="115" w:type="dxa"/>
        <w:bottom w:w="0" w:type="dxa"/>
        <w:right w:w="115" w:type="dxa"/>
      </w:tblCellMar>
    </w:tblPr>
  </w:style>
  <w:style w:type="table" w:customStyle="1" w:styleId="a1">
    <w:basedOn w:val="TableNormal2"/>
    <w:tblPr>
      <w:tblStyleRowBandSize w:val="1"/>
      <w:tblStyleColBandSize w:val="1"/>
      <w:tblCellMar>
        <w:top w:w="0" w:type="dxa"/>
        <w:left w:w="115" w:type="dxa"/>
        <w:bottom w:w="0" w:type="dxa"/>
        <w:right w:w="115" w:type="dxa"/>
      </w:tblCellMar>
    </w:tblPr>
  </w:style>
  <w:style w:type="paragraph" w:styleId="Listaconvietas3">
    <w:name w:val="List Bullet 3"/>
    <w:basedOn w:val="Normal"/>
    <w:uiPriority w:val="99"/>
    <w:unhideWhenUsed/>
    <w:rsid w:val="00A1735F"/>
    <w:pPr>
      <w:numPr>
        <w:numId w:val="5"/>
      </w:numPr>
      <w:contextualSpacing/>
    </w:pPr>
  </w:style>
  <w:style w:type="table" w:customStyle="1" w:styleId="a2">
    <w:basedOn w:val="TableNormal2"/>
    <w:tblPr>
      <w:tblStyleRowBandSize w:val="1"/>
      <w:tblStyleColBandSize w:val="1"/>
      <w:tblCellMar>
        <w:top w:w="0" w:type="dxa"/>
        <w:left w:w="115" w:type="dxa"/>
        <w:bottom w:w="0" w:type="dxa"/>
        <w:right w:w="115" w:type="dxa"/>
      </w:tblCellMar>
    </w:tblPr>
  </w:style>
  <w:style w:type="table" w:customStyle="1" w:styleId="a3">
    <w:basedOn w:val="TableNormal2"/>
    <w:tblPr>
      <w:tblStyleRowBandSize w:val="1"/>
      <w:tblStyleColBandSize w:val="1"/>
      <w:tblCellMar>
        <w:top w:w="0" w:type="dxa"/>
        <w:left w:w="115" w:type="dxa"/>
        <w:bottom w:w="0" w:type="dxa"/>
        <w:right w:w="115" w:type="dxa"/>
      </w:tblCellMar>
    </w:tblPr>
  </w:style>
  <w:style w:type="table" w:customStyle="1" w:styleId="a4">
    <w:basedOn w:val="TableNormal2"/>
    <w:tblPr>
      <w:tblStyleRowBandSize w:val="1"/>
      <w:tblStyleColBandSize w:val="1"/>
      <w:tblCellMar>
        <w:top w:w="0" w:type="dxa"/>
        <w:left w:w="115" w:type="dxa"/>
        <w:bottom w:w="0" w:type="dxa"/>
        <w:right w:w="115" w:type="dxa"/>
      </w:tblCellMar>
    </w:tblPr>
  </w:style>
  <w:style w:type="table" w:customStyle="1" w:styleId="a5">
    <w:basedOn w:val="TableNormal2"/>
    <w:tblPr>
      <w:tblStyleRowBandSize w:val="1"/>
      <w:tblStyleColBandSize w:val="1"/>
      <w:tblCellMar>
        <w:top w:w="0" w:type="dxa"/>
        <w:left w:w="115" w:type="dxa"/>
        <w:bottom w:w="0" w:type="dxa"/>
        <w:right w:w="115" w:type="dxa"/>
      </w:tblCellMar>
    </w:tblPr>
  </w:style>
  <w:style w:type="table" w:customStyle="1" w:styleId="Tabladelista1clara-nfasis11">
    <w:name w:val="Tabla de lista 1 clara - Énfasis 11"/>
    <w:basedOn w:val="Tablanormal"/>
    <w:uiPriority w:val="46"/>
    <w:rsid w:val="003D7201"/>
    <w:rPr>
      <w:rFonts w:eastAsia="MS Mincho"/>
      <w:lang w:val="es-MX"/>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styleId="Hipervnculovisitado">
    <w:name w:val="FollowedHyperlink"/>
    <w:basedOn w:val="Fuentedeprrafopredeter"/>
    <w:uiPriority w:val="99"/>
    <w:semiHidden/>
    <w:unhideWhenUsed/>
    <w:rsid w:val="00072B47"/>
    <w:rPr>
      <w:color w:val="800080" w:themeColor="followedHyperlink"/>
      <w:u w:val="single"/>
    </w:rPr>
  </w:style>
  <w:style w:type="table" w:customStyle="1" w:styleId="a6">
    <w:basedOn w:val="TableNormal1"/>
    <w:tblPr>
      <w:tblStyleRowBandSize w:val="1"/>
      <w:tblStyleColBandSize w:val="1"/>
      <w:tblCellMar>
        <w:top w:w="0" w:type="dxa"/>
        <w:left w:w="115" w:type="dxa"/>
        <w:bottom w:w="0" w:type="dxa"/>
        <w:right w:w="115" w:type="dxa"/>
      </w:tblCellMar>
    </w:tblPr>
  </w:style>
  <w:style w:type="table" w:customStyle="1" w:styleId="a7">
    <w:basedOn w:val="TableNormal1"/>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 w:type="table" w:customStyle="1" w:styleId="Tablaconcuadrcula1">
    <w:name w:val="Tabla con cuadrícula1"/>
    <w:basedOn w:val="Tablanormal"/>
    <w:next w:val="Tablaconcuadrcula"/>
    <w:uiPriority w:val="59"/>
    <w:rsid w:val="00042434"/>
    <w:rPr>
      <w:rFonts w:asciiTheme="minorHAnsi" w:eastAsiaTheme="minorEastAsia" w:hAnsiTheme="minorHAnsi" w:cstheme="minorBidi"/>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8360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9.jpg"/></Relationships>
</file>

<file path=word/_rels/header2.xml.rels><?xml version="1.0" encoding="UTF-8" standalone="yes"?>
<Relationships xmlns="http://schemas.openxmlformats.org/package/2006/relationships"><Relationship Id="rId1" Type="http://schemas.openxmlformats.org/officeDocument/2006/relationships/image" Target="media/image19.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cR/U3Jm32BeHyhR8+KJPfDrAqw==">AMUW2mXWdkzsVc3++UIDxqzXLWaK3ZMqRNCKsFy3kL2yrWTT3FSbTb2JUl6ro04gdUY8IWcRAsLdI+rDctOdxfGL6cotX4aKQ7AqhXvb7R36I9nyW1LohUlOnEx9jz9m3drydQqDB5026LxEU2Zgj9HVt7k+AHPuuA==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1A25DEE-5D45-443F-AA7B-F7C0C7DDA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7088</Words>
  <Characters>38989</Characters>
  <Application>Microsoft Office Word</Application>
  <DocSecurity>0</DocSecurity>
  <Lines>324</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45986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2</cp:revision>
  <cp:lastPrinted>2023-09-22T16:52:00Z</cp:lastPrinted>
  <dcterms:created xsi:type="dcterms:W3CDTF">2023-09-27T18:49:00Z</dcterms:created>
  <dcterms:modified xsi:type="dcterms:W3CDTF">2023-09-27T18:49:00Z</dcterms:modified>
</cp:coreProperties>
</file>