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6D2F9AA9"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México, a</w:t>
      </w:r>
      <w:r w:rsidR="00280282">
        <w:rPr>
          <w:rFonts w:eastAsia="Palatino Linotype" w:cs="Palatino Linotype"/>
          <w:color w:val="000000"/>
          <w:szCs w:val="24"/>
        </w:rPr>
        <w:t xml:space="preserve"> </w:t>
      </w:r>
      <w:r w:rsidR="00331F90">
        <w:rPr>
          <w:rFonts w:eastAsia="Palatino Linotype" w:cs="Palatino Linotype"/>
          <w:color w:val="000000"/>
          <w:szCs w:val="24"/>
        </w:rPr>
        <w:t>doce de abril</w:t>
      </w:r>
      <w:r w:rsidR="00EF1508">
        <w:rPr>
          <w:rFonts w:eastAsia="Palatino Linotype" w:cs="Palatino Linotype"/>
          <w:color w:val="000000"/>
          <w:szCs w:val="24"/>
        </w:rPr>
        <w:t xml:space="preserve"> de </w:t>
      </w:r>
      <w:r w:rsidR="00280282">
        <w:rPr>
          <w:rFonts w:eastAsia="Palatino Linotype" w:cs="Palatino Linotype"/>
          <w:color w:val="000000"/>
          <w:szCs w:val="24"/>
        </w:rPr>
        <w:t>dos mil veintitrés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5DC4AFAF"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712826">
        <w:rPr>
          <w:rFonts w:eastAsia="Palatino Linotype" w:cs="Palatino Linotype"/>
          <w:b/>
          <w:color w:val="000000"/>
          <w:szCs w:val="24"/>
        </w:rPr>
        <w:t>1</w:t>
      </w:r>
      <w:r w:rsidR="00331F90">
        <w:rPr>
          <w:rFonts w:eastAsia="Palatino Linotype" w:cs="Palatino Linotype"/>
          <w:b/>
          <w:color w:val="000000"/>
          <w:szCs w:val="24"/>
        </w:rPr>
        <w:t>6820</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584005">
        <w:rPr>
          <w:rFonts w:eastAsia="Palatino Linotype" w:cs="Palatino Linotype"/>
          <w:b/>
          <w:bCs/>
          <w:color w:val="000000"/>
          <w:szCs w:val="24"/>
        </w:rPr>
        <w:t>XXXXXXXXXXXXX</w:t>
      </w:r>
      <w:bookmarkStart w:id="0" w:name="_GoBack"/>
      <w:bookmarkEnd w:id="0"/>
      <w:r w:rsidR="00B54BC7" w:rsidRPr="007657CF">
        <w:rPr>
          <w:rFonts w:eastAsia="Palatino Linotype" w:cs="Palatino Linotype"/>
          <w:color w:val="000000"/>
          <w:szCs w:val="24"/>
        </w:rPr>
        <w:t xml:space="preserve">, en lo sucesivo </w:t>
      </w:r>
      <w:r w:rsidR="007A5CF6">
        <w:rPr>
          <w:rFonts w:eastAsia="Palatino Linotype" w:cs="Palatino Linotype"/>
          <w:color w:val="000000"/>
          <w:szCs w:val="24"/>
        </w:rPr>
        <w:t>la</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B36B86" w:rsidRPr="007657CF">
        <w:rPr>
          <w:rFonts w:eastAsia="Palatino Linotype" w:cs="Palatino Linotype"/>
          <w:b/>
          <w:color w:val="000000"/>
          <w:szCs w:val="24"/>
        </w:rPr>
        <w:t xml:space="preserve">untamiento de </w:t>
      </w:r>
      <w:r w:rsidR="00331F90">
        <w:rPr>
          <w:rFonts w:eastAsia="Palatino Linotype" w:cs="Palatino Linotype"/>
          <w:b/>
          <w:color w:val="000000"/>
          <w:szCs w:val="24"/>
        </w:rPr>
        <w:t>Toluca</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22F66554"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331F90">
        <w:rPr>
          <w:rFonts w:eastAsia="Palatino Linotype" w:cs="Palatino Linotype"/>
          <w:color w:val="000000"/>
          <w:szCs w:val="24"/>
        </w:rPr>
        <w:t>trece de octubre</w:t>
      </w:r>
      <w:r w:rsidR="0051074E" w:rsidRPr="007657CF">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7A5CF6">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 Información Mexiquense (SAIMEX) con el número de expediente</w:t>
      </w:r>
      <w:r w:rsidR="00280282" w:rsidRPr="00280282">
        <w:rPr>
          <w:rFonts w:eastAsia="Palatino Linotype" w:cs="Palatino Linotype"/>
          <w:b/>
          <w:bCs/>
          <w:color w:val="000000"/>
          <w:szCs w:val="24"/>
        </w:rPr>
        <w:t xml:space="preserve"> </w:t>
      </w:r>
      <w:r w:rsidR="00331F90" w:rsidRPr="00331F90">
        <w:rPr>
          <w:rFonts w:eastAsia="Palatino Linotype" w:cs="Palatino Linotype"/>
          <w:b/>
          <w:bCs/>
          <w:color w:val="000000"/>
          <w:szCs w:val="24"/>
        </w:rPr>
        <w:t xml:space="preserve"> 02127/TOLUCA/IP/2022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1EA12E7C" w:rsidR="00A970D5" w:rsidRPr="00D318B2" w:rsidRDefault="00A970D5" w:rsidP="00780D29">
      <w:pPr>
        <w:pStyle w:val="Fundamentos"/>
        <w:rPr>
          <w:lang w:val="es-MX"/>
        </w:rPr>
      </w:pPr>
      <w:r w:rsidRPr="007657CF">
        <w:t>“</w:t>
      </w:r>
      <w:r w:rsidR="00331F90" w:rsidRPr="00331F90">
        <w:t>Quiero saber cual es el costo total de la Feria y Festival del Alfeñique 2022 de todos los conceptos que seran contratados, así como los procedimientos de licitación, estudios de mercado, contratos, transferencias, pólizas cheques.</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5B277A98" w14:textId="77777777" w:rsidR="00586BA2" w:rsidRDefault="00586BA2" w:rsidP="00A970D5">
      <w:pPr>
        <w:pBdr>
          <w:top w:val="nil"/>
          <w:left w:val="nil"/>
          <w:bottom w:val="nil"/>
          <w:right w:val="nil"/>
          <w:between w:val="nil"/>
        </w:pBdr>
        <w:contextualSpacing/>
        <w:rPr>
          <w:rFonts w:eastAsia="Palatino Linotype" w:cs="Palatino Linotype"/>
          <w:color w:val="000000"/>
          <w:szCs w:val="24"/>
        </w:rPr>
      </w:pPr>
    </w:p>
    <w:p w14:paraId="3333973B" w14:textId="5482241A" w:rsidR="00F7231B" w:rsidRPr="007657CF" w:rsidRDefault="00F7231B" w:rsidP="00F7231B">
      <w:pPr>
        <w:pStyle w:val="Ttulo2"/>
        <w:rPr>
          <w:rFonts w:eastAsia="Palatino Linotype"/>
        </w:rPr>
      </w:pPr>
      <w:r w:rsidRPr="007657CF">
        <w:rPr>
          <w:rFonts w:eastAsia="Palatino Linotype"/>
        </w:rPr>
        <w:lastRenderedPageBreak/>
        <w:t xml:space="preserve">SEGUNDO. De la </w:t>
      </w:r>
      <w:r>
        <w:rPr>
          <w:rFonts w:eastAsia="Palatino Linotype"/>
        </w:rPr>
        <w:t>prórroga para dar respuesta.</w:t>
      </w:r>
    </w:p>
    <w:p w14:paraId="5D3D8A79" w14:textId="299CDA8E" w:rsidR="00F7231B" w:rsidRPr="007657CF" w:rsidRDefault="00095E56" w:rsidP="00F7231B">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 día tres de noviembre</w:t>
      </w:r>
      <w:r w:rsidR="00F7231B">
        <w:rPr>
          <w:rFonts w:eastAsia="Palatino Linotype" w:cs="Palatino Linotype"/>
          <w:color w:val="000000"/>
          <w:szCs w:val="24"/>
        </w:rPr>
        <w:t xml:space="preserve"> de dos mil veintidós, el Sujeto Obligado informó al solicitante que el término para dar respuesta se amplió por siete días hábiles, lo cual fue aprobado por el Comi</w:t>
      </w:r>
      <w:r>
        <w:rPr>
          <w:rFonts w:eastAsia="Palatino Linotype" w:cs="Palatino Linotype"/>
          <w:color w:val="000000"/>
          <w:szCs w:val="24"/>
        </w:rPr>
        <w:t>té de Transparencia en la Sexcentésima Trigésima Sexta Sesión Extrao</w:t>
      </w:r>
      <w:r w:rsidR="00F7231B">
        <w:rPr>
          <w:rFonts w:eastAsia="Palatino Linotype" w:cs="Palatino Linotype"/>
          <w:color w:val="000000"/>
          <w:szCs w:val="24"/>
        </w:rPr>
        <w:t xml:space="preserve">rdinaria de fecha </w:t>
      </w:r>
      <w:r>
        <w:rPr>
          <w:rFonts w:eastAsia="Palatino Linotype" w:cs="Palatino Linotype"/>
          <w:color w:val="000000"/>
          <w:szCs w:val="24"/>
        </w:rPr>
        <w:t>diecinueve de octubre de dos mil veintidós, mediante el acuerdo AT/CT/01/2022.</w:t>
      </w:r>
    </w:p>
    <w:p w14:paraId="57E277CA" w14:textId="77777777" w:rsidR="00F7231B" w:rsidRPr="007657CF" w:rsidRDefault="00F7231B" w:rsidP="00A970D5">
      <w:pPr>
        <w:pBdr>
          <w:top w:val="nil"/>
          <w:left w:val="nil"/>
          <w:bottom w:val="nil"/>
          <w:right w:val="nil"/>
          <w:between w:val="nil"/>
        </w:pBdr>
        <w:contextualSpacing/>
        <w:rPr>
          <w:rFonts w:eastAsia="Palatino Linotype" w:cs="Palatino Linotype"/>
          <w:color w:val="000000"/>
          <w:szCs w:val="24"/>
        </w:rPr>
      </w:pPr>
    </w:p>
    <w:p w14:paraId="1AEDC68E" w14:textId="03DBD887" w:rsidR="00A970D5" w:rsidRPr="007657CF" w:rsidRDefault="00F7231B" w:rsidP="0078246A">
      <w:pPr>
        <w:pStyle w:val="Ttulo2"/>
        <w:rPr>
          <w:rFonts w:eastAsia="Palatino Linotype"/>
        </w:rPr>
      </w:pPr>
      <w:r>
        <w:rPr>
          <w:rFonts w:eastAsia="Palatino Linotype"/>
        </w:rPr>
        <w:t>TERCERO</w:t>
      </w:r>
      <w:r w:rsidR="00A970D5" w:rsidRPr="007657CF">
        <w:rPr>
          <w:rFonts w:eastAsia="Palatino Linotype"/>
        </w:rPr>
        <w:t>. De la respuesta del Sujeto Obligado.</w:t>
      </w:r>
    </w:p>
    <w:p w14:paraId="2EE6F294" w14:textId="2FFC049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095E56">
        <w:rPr>
          <w:rFonts w:eastAsia="Palatino Linotype" w:cs="Palatino Linotype"/>
          <w:color w:val="000000"/>
          <w:szCs w:val="24"/>
        </w:rPr>
        <w:t xml:space="preserve">quince de noviembre </w:t>
      </w:r>
      <w:r w:rsidR="009353B8" w:rsidRPr="007657CF">
        <w:rPr>
          <w:rFonts w:eastAsia="Palatino Linotype" w:cs="Palatino Linotype"/>
          <w:color w:val="000000"/>
          <w:szCs w:val="24"/>
        </w:rPr>
        <w:t>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16429F13" w14:textId="77777777" w:rsidR="00095E56" w:rsidRDefault="00A970D5" w:rsidP="00095E56">
      <w:pPr>
        <w:pStyle w:val="Fundamentos"/>
      </w:pPr>
      <w:r w:rsidRPr="007657CF">
        <w:t>“</w:t>
      </w:r>
      <w:r w:rsidR="00095E56">
        <w:t>En respuesta a la solicitud recibida, nos permitimos hacer de su conocimiento que con fundamento en el artículo 53, Fracciones: II, V y VI de la Ley de Transparencia y Acceso a la Información Pública del Estado de México y Municipios, le contestamos que:</w:t>
      </w:r>
    </w:p>
    <w:p w14:paraId="1D76907F" w14:textId="77777777" w:rsidR="00095E56" w:rsidRDefault="00095E56" w:rsidP="00095E56">
      <w:pPr>
        <w:pStyle w:val="Fundamentos"/>
      </w:pPr>
    </w:p>
    <w:p w14:paraId="5B4910AB" w14:textId="5A454F32" w:rsidR="005D3F50" w:rsidRDefault="00095E56" w:rsidP="00095E56">
      <w:pPr>
        <w:pStyle w:val="Fundamentos"/>
      </w:pPr>
      <w:r>
        <w:t>En atención a la solicitud con folio 02127/TOLUCA/IP/2022, me permito adjuntar al presente la respuesta correspondiente. Sin más por el momento, reciba un saludo.</w:t>
      </w:r>
      <w:r w:rsidR="00A970D5" w:rsidRPr="007657CF">
        <w:t>” (Sic)</w:t>
      </w:r>
    </w:p>
    <w:p w14:paraId="3E0F7FD2" w14:textId="1B80A20C" w:rsidR="005D3F50" w:rsidRDefault="005D3F50" w:rsidP="007A5CF6"/>
    <w:p w14:paraId="30D56AB2" w14:textId="3960D0DE" w:rsidR="007A5CF6" w:rsidRDefault="007A5CF6" w:rsidP="00F7231B">
      <w:pPr>
        <w:rPr>
          <w:lang w:val="es-MX"/>
        </w:rPr>
      </w:pPr>
      <w:r>
        <w:t>El Sujeto O</w:t>
      </w:r>
      <w:r w:rsidR="00095E56">
        <w:t>bligado adjuntó a la respuesta el documento denominado</w:t>
      </w:r>
      <w:r>
        <w:t xml:space="preserve"> </w:t>
      </w:r>
      <w:r>
        <w:rPr>
          <w:b/>
          <w:bCs/>
        </w:rPr>
        <w:t>“</w:t>
      </w:r>
      <w:r w:rsidR="00095E56">
        <w:rPr>
          <w:b/>
          <w:bCs/>
          <w:lang w:val="es-MX"/>
        </w:rPr>
        <w:t>Respuesta 2127</w:t>
      </w:r>
      <w:r w:rsidR="00F7231B" w:rsidRPr="00F7231B">
        <w:rPr>
          <w:b/>
          <w:bCs/>
          <w:lang w:val="es-MX"/>
        </w:rPr>
        <w:t>.pdf</w:t>
      </w:r>
      <w:r w:rsidRPr="007A5CF6">
        <w:rPr>
          <w:b/>
          <w:bCs/>
          <w:lang w:val="es-MX"/>
        </w:rPr>
        <w:t>”</w:t>
      </w:r>
      <w:r w:rsidRPr="007A5CF6">
        <w:rPr>
          <w:lang w:val="es-MX"/>
        </w:rPr>
        <w:t>, cuyo contenido no se</w:t>
      </w:r>
      <w:r>
        <w:rPr>
          <w:lang w:val="es-MX"/>
        </w:rPr>
        <w:t xml:space="preserve"> reproduce por ser del conocimiento de las partes; no obstante, se hará </w:t>
      </w:r>
      <w:r w:rsidR="00095E56">
        <w:rPr>
          <w:lang w:val="es-MX"/>
        </w:rPr>
        <w:t>mérito</w:t>
      </w:r>
      <w:r>
        <w:rPr>
          <w:lang w:val="es-MX"/>
        </w:rPr>
        <w:t xml:space="preserve"> de su contenido en el estudio correspondiente.</w:t>
      </w:r>
    </w:p>
    <w:p w14:paraId="199891A1" w14:textId="77777777" w:rsidR="00095E56" w:rsidRPr="007A5CF6" w:rsidRDefault="00095E56" w:rsidP="00F7231B">
      <w:pPr>
        <w:rPr>
          <w:b/>
          <w:bCs/>
          <w:lang w:val="es-MX"/>
        </w:rPr>
      </w:pPr>
    </w:p>
    <w:p w14:paraId="58FA11DD" w14:textId="47D5FF89" w:rsidR="00A970D5" w:rsidRPr="007657CF" w:rsidRDefault="007D3A51" w:rsidP="0078246A">
      <w:pPr>
        <w:pStyle w:val="Ttulo2"/>
        <w:rPr>
          <w:rFonts w:eastAsia="Palatino Linotype"/>
        </w:rPr>
      </w:pPr>
      <w:r>
        <w:rPr>
          <w:rFonts w:eastAsia="Palatino Linotype"/>
        </w:rPr>
        <w:t>CUARTO</w:t>
      </w:r>
      <w:r w:rsidR="00A970D5" w:rsidRPr="007657CF">
        <w:rPr>
          <w:rFonts w:eastAsia="Palatino Linotype"/>
        </w:rPr>
        <w:t>. Del recurso de revisión.</w:t>
      </w:r>
    </w:p>
    <w:p w14:paraId="0C8C3A2F" w14:textId="7CC12AE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084991">
        <w:rPr>
          <w:rFonts w:eastAsia="Palatino Linotype" w:cs="Palatino Linotype"/>
          <w:color w:val="000000"/>
          <w:szCs w:val="24"/>
        </w:rPr>
        <w:t>la</w:t>
      </w:r>
      <w:r w:rsidRPr="007657CF">
        <w:rPr>
          <w:rFonts w:eastAsia="Palatino Linotype" w:cs="Palatino Linotype"/>
          <w:color w:val="000000"/>
          <w:szCs w:val="24"/>
        </w:rPr>
        <w:t xml:space="preserve"> Recurrente interpuso el presente recurso de revisión e</w:t>
      </w:r>
      <w:r w:rsidR="00095E56">
        <w:rPr>
          <w:rFonts w:eastAsia="Palatino Linotype" w:cs="Palatino Linotype"/>
          <w:color w:val="000000"/>
          <w:szCs w:val="24"/>
        </w:rPr>
        <w:t>l día veintidós de noviembre</w:t>
      </w:r>
      <w:r w:rsidR="005C5AEA"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w:t>
      </w:r>
      <w:r w:rsidRPr="007657CF">
        <w:rPr>
          <w:rFonts w:eastAsia="Palatino Linotype" w:cs="Palatino Linotype"/>
          <w:color w:val="000000"/>
          <w:szCs w:val="24"/>
        </w:rPr>
        <w:lastRenderedPageBreak/>
        <w:t xml:space="preserve">se registró con el expediente </w:t>
      </w:r>
      <w:r w:rsidR="00095E56">
        <w:rPr>
          <w:rFonts w:eastAsia="Palatino Linotype" w:cs="Palatino Linotype"/>
          <w:b/>
          <w:color w:val="000000"/>
          <w:szCs w:val="24"/>
        </w:rPr>
        <w:t>16820</w:t>
      </w:r>
      <w:r w:rsidR="007D3A51" w:rsidRPr="007D3A51">
        <w:rPr>
          <w:rFonts w:eastAsia="Palatino Linotype" w:cs="Palatino Linotype"/>
          <w:b/>
          <w:color w:val="000000"/>
          <w:szCs w:val="24"/>
        </w:rPr>
        <w:t>/INFOEM/IP/RR/2022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0F22DF2D" w:rsidR="00A970D5" w:rsidRPr="00B73E6E" w:rsidRDefault="00A970D5" w:rsidP="00B73E6E">
      <w:pPr>
        <w:pStyle w:val="Fundamentos"/>
      </w:pPr>
      <w:r w:rsidRPr="00B73E6E">
        <w:t>“</w:t>
      </w:r>
      <w:r w:rsidR="00DC786C" w:rsidRPr="00DC786C">
        <w:t>LA RESPUESTA QUE FUE ENTREGADA DE MANERA INCOMPLETA POR LA UNIDAD DE TRANSPARENCIA</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1E0158EB" w:rsidR="00A970D5" w:rsidRPr="007657CF" w:rsidRDefault="00A970D5" w:rsidP="009F1E25">
      <w:pPr>
        <w:pStyle w:val="Fundamentos"/>
      </w:pPr>
      <w:r w:rsidRPr="007657CF">
        <w:t>“</w:t>
      </w:r>
      <w:r w:rsidR="00DC786C" w:rsidRPr="00DC786C">
        <w:t>LA RESPUESTA QUE FUE ENTREGADA DE MANERA INCOMPLETA POR LA UNIDAD DE TRANSPARENCIA</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12B5C688" w:rsidR="00A970D5" w:rsidRPr="007657CF" w:rsidRDefault="007D3A51" w:rsidP="0078246A">
      <w:pPr>
        <w:pStyle w:val="Ttulo2"/>
        <w:rPr>
          <w:rFonts w:eastAsia="Palatino Linotype"/>
        </w:rPr>
      </w:pPr>
      <w:r>
        <w:rPr>
          <w:rFonts w:eastAsia="Palatino Linotype"/>
        </w:rPr>
        <w:t>QUIN</w:t>
      </w:r>
      <w:r w:rsidR="00A970D5" w:rsidRPr="007657CF">
        <w:rPr>
          <w:rFonts w:eastAsia="Palatino Linotype"/>
        </w:rPr>
        <w:t>TO. Del turno y admisión del recurso de revisión.</w:t>
      </w:r>
    </w:p>
    <w:p w14:paraId="2459DEBA" w14:textId="77511AC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DC786C">
        <w:rPr>
          <w:rFonts w:eastAsia="Palatino Linotype" w:cs="Palatino Linotype"/>
          <w:color w:val="000000"/>
          <w:szCs w:val="24"/>
        </w:rPr>
        <w:t>veintiocho de noviembre</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AE608B" w14:textId="2B9FEFDD" w:rsidR="00A970D5" w:rsidRPr="007657CF" w:rsidRDefault="007D3A51" w:rsidP="0078246A">
      <w:pPr>
        <w:pStyle w:val="Ttulo2"/>
        <w:rPr>
          <w:rFonts w:eastAsia="Palatino Linotype"/>
        </w:rPr>
      </w:pPr>
      <w:r>
        <w:rPr>
          <w:rFonts w:eastAsia="Palatino Linotype"/>
        </w:rPr>
        <w:t>SEXT</w:t>
      </w:r>
      <w:r w:rsidR="00A970D5" w:rsidRPr="007657CF">
        <w:rPr>
          <w:rFonts w:eastAsia="Palatino Linotype"/>
        </w:rPr>
        <w:t>O. De la etapa de instrucción.</w:t>
      </w:r>
    </w:p>
    <w:p w14:paraId="54E0C269" w14:textId="784B7C8C" w:rsidR="006A53BF" w:rsidRPr="007657CF" w:rsidRDefault="00DC786C" w:rsidP="006A53BF">
      <w:pPr>
        <w:pBdr>
          <w:top w:val="nil"/>
          <w:left w:val="nil"/>
          <w:bottom w:val="nil"/>
          <w:right w:val="nil"/>
          <w:between w:val="nil"/>
        </w:pBdr>
        <w:contextualSpacing/>
        <w:rPr>
          <w:rFonts w:eastAsia="Palatino Linotype" w:cs="Palatino Linotype"/>
          <w:b/>
          <w:color w:val="000000"/>
          <w:szCs w:val="24"/>
        </w:rPr>
      </w:pPr>
      <w:r w:rsidRPr="00875A72">
        <w:rPr>
          <w:rFonts w:eastAsia="Palatino Linotype" w:cs="Palatino Linotype"/>
          <w:color w:val="000000"/>
          <w:szCs w:val="24"/>
        </w:rPr>
        <w:t xml:space="preserve">Una vez abierta la etapa de instrucción, en el sumario se observa que en fecha </w:t>
      </w:r>
      <w:r>
        <w:rPr>
          <w:rFonts w:eastAsia="Palatino Linotype" w:cs="Palatino Linotype"/>
          <w:color w:val="000000"/>
          <w:szCs w:val="24"/>
        </w:rPr>
        <w:t>siete de diciembre de dos mil veintidós</w:t>
      </w:r>
      <w:r w:rsidRPr="00875A72">
        <w:rPr>
          <w:rFonts w:eastAsia="Palatino Linotype" w:cs="Palatino Linotype"/>
          <w:color w:val="000000"/>
          <w:szCs w:val="24"/>
        </w:rPr>
        <w:t xml:space="preserve">, el Sujeto Obligado rindió su Informe Justificado mediante la presentación del documento denominado </w:t>
      </w:r>
      <w:r w:rsidRPr="00875A72">
        <w:rPr>
          <w:rFonts w:eastAsia="Palatino Linotype" w:cs="Palatino Linotype"/>
          <w:b/>
          <w:color w:val="000000"/>
          <w:szCs w:val="24"/>
        </w:rPr>
        <w:t>“</w:t>
      </w:r>
      <w:r>
        <w:rPr>
          <w:rFonts w:eastAsia="Palatino Linotype" w:cs="Palatino Linotype"/>
          <w:b/>
          <w:color w:val="000000"/>
          <w:szCs w:val="24"/>
        </w:rPr>
        <w:t>RR 16820</w:t>
      </w:r>
      <w:r w:rsidRPr="00875A72">
        <w:rPr>
          <w:rFonts w:eastAsia="Palatino Linotype" w:cs="Palatino Linotype"/>
          <w:b/>
          <w:color w:val="000000"/>
          <w:szCs w:val="24"/>
        </w:rPr>
        <w:t>.pdf”</w:t>
      </w:r>
      <w:r w:rsidRPr="00875A72">
        <w:rPr>
          <w:rFonts w:eastAsia="Palatino Linotype" w:cs="Palatino Linotype"/>
          <w:color w:val="000000"/>
          <w:szCs w:val="24"/>
        </w:rPr>
        <w:t>, el cual fue puesto a la vista del Recurrente mediante acuerdo de fecha</w:t>
      </w:r>
      <w:r>
        <w:rPr>
          <w:rFonts w:eastAsia="Palatino Linotype" w:cs="Palatino Linotype"/>
          <w:color w:val="000000"/>
          <w:szCs w:val="24"/>
        </w:rPr>
        <w:t xml:space="preserve"> ocho de diciembre de dos mil veintidós</w:t>
      </w:r>
      <w:r w:rsidRPr="00875A72">
        <w:rPr>
          <w:rFonts w:eastAsia="Palatino Linotype" w:cs="Palatino Linotype"/>
          <w:color w:val="000000"/>
          <w:szCs w:val="24"/>
        </w:rPr>
        <w:t xml:space="preserve">, en términos de la fracción III del artículo 185 de la Ley de Transparencia y Acceso a la </w:t>
      </w:r>
      <w:r w:rsidRPr="00875A72">
        <w:rPr>
          <w:rFonts w:eastAsia="Palatino Linotype" w:cs="Palatino Linotype"/>
          <w:color w:val="000000"/>
          <w:szCs w:val="24"/>
        </w:rPr>
        <w:lastRenderedPageBreak/>
        <w:t>Información Pública del Estado de México y Municipios, otorgando al solicitante un término de tres días para manifestar lo que a su dere</w:t>
      </w:r>
      <w:r>
        <w:rPr>
          <w:rFonts w:eastAsia="Palatino Linotype" w:cs="Palatino Linotype"/>
          <w:color w:val="000000"/>
          <w:szCs w:val="24"/>
        </w:rPr>
        <w:t>cho conviniera. Por su parte, la</w:t>
      </w:r>
      <w:r w:rsidRPr="00875A72">
        <w:rPr>
          <w:rFonts w:eastAsia="Palatino Linotype" w:cs="Palatino Linotype"/>
          <w:color w:val="000000"/>
          <w:szCs w:val="24"/>
        </w:rPr>
        <w:t xml:space="preserve"> Recurrente no realizó manifestaciones, vertió alegatos ni presentó pruebas que a su derecho convinieran dentro del término previsto.</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5058D8BB" w:rsidR="00A970D5" w:rsidRPr="007657CF" w:rsidRDefault="007D3A51" w:rsidP="0078246A">
      <w:pPr>
        <w:pStyle w:val="Ttulo2"/>
        <w:rPr>
          <w:rFonts w:eastAsia="Palatino Linotype"/>
        </w:rPr>
      </w:pPr>
      <w:r>
        <w:rPr>
          <w:rFonts w:eastAsia="Palatino Linotype"/>
        </w:rPr>
        <w:t>SÉPTIMO</w:t>
      </w:r>
      <w:r w:rsidR="00A970D5" w:rsidRPr="007657CF">
        <w:rPr>
          <w:rFonts w:eastAsia="Palatino Linotype"/>
        </w:rPr>
        <w:t>. Del cierre de instrucción.</w:t>
      </w:r>
    </w:p>
    <w:p w14:paraId="2456F4BD" w14:textId="34E6D236" w:rsidR="00A970D5" w:rsidRPr="007657CF" w:rsidRDefault="000F15F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7657CF">
        <w:rPr>
          <w:rFonts w:eastAsia="Palatino Linotype" w:cs="Palatino Linotype"/>
          <w:color w:val="000000"/>
          <w:szCs w:val="24"/>
        </w:rPr>
        <w: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DC786C">
        <w:rPr>
          <w:rFonts w:eastAsia="Palatino Linotype" w:cs="Palatino Linotype"/>
          <w:color w:val="000000"/>
          <w:szCs w:val="24"/>
        </w:rPr>
        <w:t xml:space="preserve">catorce de diciembre </w:t>
      </w:r>
      <w:r w:rsidR="004579DC" w:rsidRPr="007657CF">
        <w:rPr>
          <w:rFonts w:eastAsia="Palatino Linotype" w:cs="Palatino Linotype"/>
          <w:color w:val="000000"/>
          <w:szCs w:val="24"/>
        </w:rPr>
        <w:t>de dos mil veintidós</w:t>
      </w:r>
      <w:r w:rsidR="00A970D5"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00A970D5" w:rsidRPr="007657CF">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5E5A23FB" w:rsidR="00A914F3" w:rsidRPr="007657CF" w:rsidRDefault="007D3A51" w:rsidP="0078246A">
      <w:pPr>
        <w:pStyle w:val="Ttulo2"/>
        <w:rPr>
          <w:rFonts w:eastAsiaTheme="minorHAnsi"/>
          <w:lang w:eastAsia="en-US"/>
        </w:rPr>
      </w:pPr>
      <w:r>
        <w:rPr>
          <w:rFonts w:eastAsiaTheme="minorHAnsi"/>
          <w:lang w:eastAsia="en-US"/>
        </w:rPr>
        <w:t>OCTAVO</w:t>
      </w:r>
      <w:r w:rsidR="00A914F3" w:rsidRPr="007657CF">
        <w:rPr>
          <w:rFonts w:eastAsiaTheme="minorHAnsi"/>
          <w:lang w:eastAsia="en-US"/>
        </w:rPr>
        <w:t>. De la ampliación del término para resolver.</w:t>
      </w:r>
    </w:p>
    <w:p w14:paraId="2B961806" w14:textId="45DD7353"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fecha</w:t>
      </w:r>
      <w:r w:rsidR="00DC786C">
        <w:rPr>
          <w:rFonts w:eastAsiaTheme="minorHAnsi" w:cstheme="minorBidi"/>
          <w:szCs w:val="24"/>
          <w:lang w:eastAsia="en-US"/>
        </w:rPr>
        <w:t xml:space="preserve"> veinticinco de enero de dos mil veintitrés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lastRenderedPageBreak/>
        <w:t>Conducta de la Autoridad: Las Acciones u omisiones realizadas en el procedimiento. Así como si la autoridad actuó con la debida diligencia.</w:t>
      </w:r>
    </w:p>
    <w:p w14:paraId="5E44F537" w14:textId="1FB56BAB"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421F418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w:t>
      </w:r>
      <w:r w:rsidRPr="007657CF">
        <w:rPr>
          <w:rFonts w:eastAsiaTheme="minorHAnsi" w:cstheme="minorBidi"/>
          <w:szCs w:val="24"/>
          <w:lang w:eastAsia="en-US"/>
        </w:rPr>
        <w:lastRenderedPageBreak/>
        <w:t>extensión de los escritos y pruebas aportadas y desahogadas por las partes; lo que impide la tramitación de los recursos dentro de los términos legales previamente establecidos por la Ley, por tratarse de causas de fuerza mayor.</w:t>
      </w:r>
      <w:r w:rsidR="00DC786C">
        <w:rPr>
          <w:rFonts w:eastAsiaTheme="minorHAnsi" w:cstheme="minorBidi"/>
          <w:szCs w:val="24"/>
          <w:lang w:eastAsia="en-US"/>
        </w:rPr>
        <w:t xml:space="preserve"> </w:t>
      </w: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40F8B344" w:rsidP="00275BE9">
      <w:pPr>
        <w:pStyle w:val="Ttulo2"/>
        <w:rPr>
          <w:rFonts w:eastAsia="Palatino Linotype"/>
        </w:rPr>
      </w:pPr>
      <w:r w:rsidRPr="40F8B344">
        <w:rPr>
          <w:rFonts w:eastAsia="Palatino Linotype"/>
        </w:rPr>
        <w:t>PRIMERO. De la competencia.</w:t>
      </w:r>
    </w:p>
    <w:p w14:paraId="35989289" w14:textId="11C7FF7B" w:rsidR="40F8B344" w:rsidRDefault="40F8B344" w:rsidP="40F8B344">
      <w:pPr>
        <w:pBdr>
          <w:top w:val="nil"/>
          <w:left w:val="nil"/>
          <w:bottom w:val="nil"/>
          <w:right w:val="nil"/>
          <w:between w:val="nil"/>
        </w:pBdr>
        <w:contextualSpacing/>
      </w:pPr>
      <w:r w:rsidRPr="40F8B344">
        <w:rPr>
          <w:rFonts w:eastAsia="Palatino Linotype" w:cs="Palatino Linotype"/>
          <w:szCs w:val="24"/>
          <w:lang w:val="es-ES"/>
        </w:rPr>
        <w:t xml:space="preserve">Este Instituto de Transparencia, Acceso a la Información Pública y Protección de Datos Personales del Estado de México, es competente para conocer y resolver el presente </w:t>
      </w:r>
      <w:r w:rsidRPr="40F8B344">
        <w:rPr>
          <w:rFonts w:eastAsia="Palatino Linotype" w:cs="Palatino Linotype"/>
          <w:szCs w:val="24"/>
          <w:lang w:val="es-ES"/>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180AC576" w:rsidR="00A970D5" w:rsidRPr="007657CF" w:rsidRDefault="00232F2F" w:rsidP="00275BE9">
      <w:pPr>
        <w:pStyle w:val="Ttulo2"/>
        <w:rPr>
          <w:rFonts w:eastAsia="Palatino Linotype"/>
        </w:rPr>
      </w:pPr>
      <w:r w:rsidRPr="007657CF">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w:t>
      </w:r>
      <w:r w:rsidRPr="007657CF">
        <w:rPr>
          <w:rFonts w:eastAsia="Palatino Linotype" w:cs="Palatino Linotype"/>
          <w:color w:val="000000"/>
          <w:szCs w:val="24"/>
        </w:rPr>
        <w:lastRenderedPageBreak/>
        <w:t>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xml:space="preserve">, la cual permite dilucidar alguna causal que impida el estudio y resolución, cuando una vez admitido el recurso de revisión </w:t>
      </w:r>
      <w:r w:rsidRPr="007657CF">
        <w:rPr>
          <w:rFonts w:eastAsia="Palatino Linotype" w:cs="Palatino Linotype"/>
          <w:color w:val="000000"/>
          <w:szCs w:val="24"/>
        </w:rPr>
        <w:lastRenderedPageBreak/>
        <w:t>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23BBB42B" w:rsidR="00A970D5" w:rsidRPr="007657CF" w:rsidRDefault="00232F2F" w:rsidP="00275BE9">
      <w:pPr>
        <w:pStyle w:val="Ttulo2"/>
        <w:rPr>
          <w:rFonts w:eastAsia="Palatino Linotype"/>
        </w:rPr>
      </w:pPr>
      <w:r w:rsidRPr="007657CF">
        <w:rPr>
          <w:rFonts w:eastAsia="Palatino Linotype"/>
        </w:rPr>
        <w:t>CUAR</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29B02F2C" w:rsidR="00BD06E4" w:rsidRPr="005D6DF1" w:rsidRDefault="00A970D5" w:rsidP="00A30758">
      <w:pPr>
        <w:pBdr>
          <w:top w:val="nil"/>
          <w:left w:val="nil"/>
          <w:bottom w:val="nil"/>
          <w:right w:val="nil"/>
          <w:between w:val="nil"/>
        </w:pBdr>
        <w:contextualSpacing/>
        <w:rPr>
          <w:rFonts w:eastAsia="Palatino Linotype" w:cs="Palatino Linotype"/>
          <w:color w:val="000000"/>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084991">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 xml:space="preserve">se le </w:t>
      </w:r>
      <w:r w:rsidR="003B41BE">
        <w:rPr>
          <w:rFonts w:eastAsia="Palatino Linotype" w:cs="Palatino Linotype"/>
          <w:color w:val="000000"/>
          <w:szCs w:val="24"/>
        </w:rPr>
        <w:t>informara el costo total de la Feria y Festival del Alfeñique 2022 y los conceptos que serán contratados; así como los procedimientos de licitación realizados, estudios de mercado, contratos, transferencias, pólizas y cheques.</w:t>
      </w:r>
    </w:p>
    <w:p w14:paraId="081A772A" w14:textId="77777777" w:rsidR="00BD06E4" w:rsidRDefault="00BD06E4" w:rsidP="00A970D5">
      <w:pPr>
        <w:pBdr>
          <w:top w:val="nil"/>
          <w:left w:val="nil"/>
          <w:bottom w:val="nil"/>
          <w:right w:val="nil"/>
          <w:between w:val="nil"/>
        </w:pBdr>
        <w:contextualSpacing/>
        <w:rPr>
          <w:rFonts w:eastAsia="Palatino Linotype" w:cs="Palatino Linotype"/>
          <w:color w:val="000000"/>
          <w:szCs w:val="24"/>
        </w:rPr>
      </w:pPr>
    </w:p>
    <w:p w14:paraId="46A58DB1" w14:textId="4A193628" w:rsidR="009308DA" w:rsidRDefault="00A970D5" w:rsidP="00050FF1">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124B32">
        <w:rPr>
          <w:rFonts w:eastAsia="Palatino Linotype" w:cs="Palatino Linotype"/>
          <w:color w:val="000000"/>
          <w:szCs w:val="24"/>
        </w:rPr>
        <w:t>hizo entrega de</w:t>
      </w:r>
      <w:r w:rsidR="00C1202E">
        <w:rPr>
          <w:rFonts w:eastAsia="Palatino Linotype" w:cs="Palatino Linotype"/>
          <w:color w:val="000000"/>
          <w:szCs w:val="24"/>
        </w:rPr>
        <w:t>l</w:t>
      </w:r>
      <w:r w:rsidR="00124B32">
        <w:rPr>
          <w:rFonts w:eastAsia="Palatino Linotype" w:cs="Palatino Linotype"/>
          <w:color w:val="000000"/>
          <w:szCs w:val="24"/>
        </w:rPr>
        <w:t xml:space="preserve"> siguiente documento:</w:t>
      </w:r>
    </w:p>
    <w:p w14:paraId="7E1627BB" w14:textId="32FF223A"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00D0D720" w14:textId="16225264" w:rsidR="00124B32" w:rsidRDefault="00C1202E" w:rsidP="00C1202E">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b/>
          <w:bCs/>
          <w:color w:val="000000"/>
        </w:rPr>
        <w:t>Respuesta 2127</w:t>
      </w:r>
      <w:r w:rsidR="00985D71" w:rsidRPr="00985D71">
        <w:rPr>
          <w:rFonts w:eastAsia="Palatino Linotype" w:cs="Palatino Linotype"/>
          <w:b/>
          <w:bCs/>
          <w:color w:val="000000"/>
        </w:rPr>
        <w:t>.pdf</w:t>
      </w:r>
      <w:r w:rsidR="00124B32">
        <w:rPr>
          <w:rFonts w:eastAsia="Palatino Linotype" w:cs="Palatino Linotype"/>
          <w:color w:val="000000"/>
        </w:rPr>
        <w:t>.</w:t>
      </w:r>
      <w:r w:rsidR="00985D71">
        <w:rPr>
          <w:rFonts w:eastAsia="Palatino Linotype" w:cs="Palatino Linotype"/>
          <w:color w:val="000000"/>
        </w:rPr>
        <w:t xml:space="preserve"> </w:t>
      </w:r>
      <w:r>
        <w:rPr>
          <w:rFonts w:eastAsia="Palatino Linotype" w:cs="Palatino Linotype"/>
          <w:color w:val="000000"/>
        </w:rPr>
        <w:t>Escrito de respuesta emitido por la Titular de la Unidad de Transparencia</w:t>
      </w:r>
      <w:r w:rsidR="00E131C9">
        <w:rPr>
          <w:rFonts w:eastAsia="Palatino Linotype" w:cs="Palatino Linotype"/>
          <w:color w:val="000000"/>
        </w:rPr>
        <w:t xml:space="preserve"> mediante el cual hizo del conocimiento de la Recurrente que la Tesorería Municipal informó que la presente administración municipal destinó en el presupuesto de egresos autorizado para el ejercicio fiscal 2022 un monto de $31, 085,110.50 (treinta y un millones ochenta y cinco mil ciento diez pesos 50/100 M.N.) en la partida 3822 “Espectáculos Cívicos y Culturales”, que puede ser consultada en el enlace </w:t>
      </w:r>
      <w:hyperlink r:id="rId8" w:history="1">
        <w:r w:rsidR="00E131C9" w:rsidRPr="00243E41">
          <w:rPr>
            <w:rStyle w:val="Hipervnculo"/>
            <w:rFonts w:eastAsia="Palatino Linotype" w:cs="Palatino Linotype"/>
          </w:rPr>
          <w:t>https://www2.toluca.gob.mx/wp-content/uploads/2022/03/tol-pdf-PRESUPUESTO_DE_EGRESOS_GLOBAL_CALENDARIZADO_2022.pdf</w:t>
        </w:r>
      </w:hyperlink>
      <w:r w:rsidR="00E131C9">
        <w:rPr>
          <w:rFonts w:eastAsia="Palatino Linotype" w:cs="Palatino Linotype"/>
          <w:color w:val="000000"/>
        </w:rPr>
        <w:t xml:space="preserve">, pero en aras de garantizar el derecho de acceso a la información, </w:t>
      </w:r>
      <w:r w:rsidR="00E131C9">
        <w:rPr>
          <w:rFonts w:eastAsia="Palatino Linotype" w:cs="Palatino Linotype"/>
          <w:b/>
          <w:bCs/>
          <w:color w:val="000000"/>
        </w:rPr>
        <w:t>se adjuntaría para su consulta</w:t>
      </w:r>
      <w:r w:rsidR="00E131C9">
        <w:rPr>
          <w:rFonts w:eastAsia="Palatino Linotype" w:cs="Palatino Linotype"/>
          <w:color w:val="000000"/>
        </w:rPr>
        <w:t xml:space="preserve">. </w:t>
      </w:r>
      <w:r w:rsidR="004018B4">
        <w:rPr>
          <w:rFonts w:eastAsia="Palatino Linotype" w:cs="Palatino Linotype"/>
          <w:color w:val="000000"/>
        </w:rPr>
        <w:t>Asimismo, la Dirección Genera</w:t>
      </w:r>
      <w:r w:rsidR="00E23374">
        <w:rPr>
          <w:rFonts w:eastAsia="Palatino Linotype" w:cs="Palatino Linotype"/>
          <w:color w:val="000000"/>
        </w:rPr>
        <w:t xml:space="preserve">l </w:t>
      </w:r>
      <w:r w:rsidR="004018B4">
        <w:rPr>
          <w:rFonts w:eastAsia="Palatino Linotype" w:cs="Palatino Linotype"/>
          <w:color w:val="000000"/>
        </w:rPr>
        <w:t xml:space="preserve">de Administración informó que se enviaba la información solicitada en formato digital, la cual también se adjuntaría. </w:t>
      </w:r>
    </w:p>
    <w:p w14:paraId="23ABDD0B" w14:textId="77777777" w:rsidR="00C1202E" w:rsidRDefault="00C1202E" w:rsidP="00A970D5">
      <w:pPr>
        <w:pBdr>
          <w:top w:val="nil"/>
          <w:left w:val="nil"/>
          <w:bottom w:val="nil"/>
          <w:right w:val="nil"/>
          <w:between w:val="nil"/>
        </w:pBdr>
        <w:contextualSpacing/>
        <w:rPr>
          <w:rFonts w:eastAsia="Palatino Linotype" w:cs="Palatino Linotype"/>
          <w:color w:val="000000"/>
          <w:szCs w:val="24"/>
        </w:rPr>
      </w:pPr>
    </w:p>
    <w:p w14:paraId="6128DFF4" w14:textId="33B827D6"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CB2CD7">
        <w:rPr>
          <w:rFonts w:eastAsia="Palatino Linotype" w:cs="Palatino Linotype"/>
          <w:color w:val="000000"/>
          <w:szCs w:val="24"/>
        </w:rPr>
        <w:t>Ante la</w:t>
      </w:r>
      <w:r w:rsidR="00A970D5" w:rsidRPr="00CB2CD7">
        <w:rPr>
          <w:rFonts w:eastAsia="Palatino Linotype" w:cs="Palatino Linotype"/>
          <w:color w:val="000000"/>
          <w:szCs w:val="24"/>
        </w:rPr>
        <w:t xml:space="preserve"> respuesta</w:t>
      </w:r>
      <w:r w:rsidRPr="00CB2CD7">
        <w:rPr>
          <w:rFonts w:eastAsia="Palatino Linotype" w:cs="Palatino Linotype"/>
          <w:color w:val="000000"/>
          <w:szCs w:val="24"/>
        </w:rPr>
        <w:t xml:space="preserve"> emitida</w:t>
      </w:r>
      <w:r w:rsidR="00E41D06" w:rsidRPr="00CB2CD7">
        <w:rPr>
          <w:rFonts w:eastAsia="Palatino Linotype" w:cs="Palatino Linotype"/>
          <w:color w:val="000000"/>
          <w:szCs w:val="24"/>
        </w:rPr>
        <w:t xml:space="preserve"> </w:t>
      </w:r>
      <w:r w:rsidR="00B32535" w:rsidRPr="00CB2CD7">
        <w:rPr>
          <w:rFonts w:eastAsia="Palatino Linotype" w:cs="Palatino Linotype"/>
          <w:color w:val="000000"/>
          <w:szCs w:val="24"/>
        </w:rPr>
        <w:t>por el Sujeto Obligado,</w:t>
      </w:r>
      <w:r w:rsidRPr="00CB2CD7">
        <w:rPr>
          <w:rFonts w:eastAsia="Palatino Linotype" w:cs="Palatino Linotype"/>
          <w:color w:val="000000"/>
          <w:szCs w:val="24"/>
        </w:rPr>
        <w:t xml:space="preserve"> </w:t>
      </w:r>
      <w:r w:rsidR="00511367" w:rsidRPr="00CB2CD7">
        <w:rPr>
          <w:rFonts w:eastAsia="Palatino Linotype" w:cs="Palatino Linotype"/>
          <w:color w:val="000000"/>
          <w:szCs w:val="24"/>
        </w:rPr>
        <w:t>la</w:t>
      </w:r>
      <w:r w:rsidR="00A970D5" w:rsidRPr="00CB2CD7">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47303" w:rsidRPr="00CB2CD7">
        <w:rPr>
          <w:rFonts w:eastAsia="Palatino Linotype" w:cs="Palatino Linotype"/>
          <w:color w:val="000000"/>
          <w:szCs w:val="24"/>
        </w:rPr>
        <w:t xml:space="preserve"> </w:t>
      </w:r>
      <w:r w:rsidR="004018B4">
        <w:rPr>
          <w:rFonts w:eastAsia="Palatino Linotype" w:cs="Palatino Linotype"/>
          <w:color w:val="000000"/>
          <w:szCs w:val="24"/>
        </w:rPr>
        <w:t>y razones o motivos de inconformidad la respuesta que fue entregada de manera incompleta por la Unidad de Transparencia.</w:t>
      </w:r>
    </w:p>
    <w:p w14:paraId="3AC05501" w14:textId="77777777" w:rsidR="003D372B" w:rsidRDefault="003D372B" w:rsidP="00A970D5">
      <w:pPr>
        <w:pBdr>
          <w:top w:val="nil"/>
          <w:left w:val="nil"/>
          <w:bottom w:val="nil"/>
          <w:right w:val="nil"/>
          <w:between w:val="nil"/>
        </w:pBdr>
        <w:contextualSpacing/>
        <w:rPr>
          <w:rFonts w:eastAsia="Palatino Linotype" w:cs="Palatino Linotype"/>
          <w:color w:val="000000"/>
          <w:szCs w:val="24"/>
        </w:rPr>
      </w:pPr>
    </w:p>
    <w:p w14:paraId="26788C6C" w14:textId="6173425E" w:rsidR="007D3A51" w:rsidRDefault="004018B4" w:rsidP="007D3A51">
      <w:pPr>
        <w:pBdr>
          <w:top w:val="nil"/>
          <w:left w:val="nil"/>
          <w:bottom w:val="nil"/>
          <w:right w:val="nil"/>
          <w:between w:val="nil"/>
        </w:pBdr>
        <w:contextualSpacing/>
        <w:rPr>
          <w:szCs w:val="24"/>
        </w:rPr>
      </w:pPr>
      <w:r>
        <w:rPr>
          <w:szCs w:val="24"/>
        </w:rPr>
        <w:t>Durante la etapa de manifestaciones, el Sujeto Obligado rindió su Informe Justificado mediante la entrega del siguiente documento:</w:t>
      </w:r>
    </w:p>
    <w:p w14:paraId="4D499999" w14:textId="77777777" w:rsidR="004018B4" w:rsidRDefault="004018B4" w:rsidP="007D3A51">
      <w:pPr>
        <w:pBdr>
          <w:top w:val="nil"/>
          <w:left w:val="nil"/>
          <w:bottom w:val="nil"/>
          <w:right w:val="nil"/>
          <w:between w:val="nil"/>
        </w:pBdr>
        <w:contextualSpacing/>
        <w:rPr>
          <w:szCs w:val="24"/>
        </w:rPr>
      </w:pPr>
    </w:p>
    <w:p w14:paraId="7378607D" w14:textId="0EDBA1D7" w:rsidR="004018B4" w:rsidRPr="004018B4" w:rsidRDefault="004018B4" w:rsidP="004018B4">
      <w:pPr>
        <w:pStyle w:val="Prrafodelista"/>
        <w:numPr>
          <w:ilvl w:val="0"/>
          <w:numId w:val="14"/>
        </w:numPr>
        <w:pBdr>
          <w:top w:val="nil"/>
          <w:left w:val="nil"/>
          <w:bottom w:val="nil"/>
          <w:right w:val="nil"/>
          <w:between w:val="nil"/>
        </w:pBdr>
        <w:contextualSpacing/>
      </w:pPr>
      <w:r>
        <w:rPr>
          <w:b/>
          <w:bCs/>
        </w:rPr>
        <w:t>RR 16820.pdf</w:t>
      </w:r>
      <w:r>
        <w:t xml:space="preserve">. Oficio 2010A4000/UT/RR/0755/2022 emitido por la Titular de la Unidad de Transparencia, por medio del cual ratificó en todas y cada una de sus </w:t>
      </w:r>
      <w:r>
        <w:lastRenderedPageBreak/>
        <w:t>partes la respuesta a la solicitud de información,</w:t>
      </w:r>
      <w:r w:rsidR="006D5EFB">
        <w:t xml:space="preserve"> toda vez que se entregó la documentación que puede colmar lo requerido de acuerdo con lo manifestado por los servidores públicos habilitados competentes.</w:t>
      </w:r>
    </w:p>
    <w:p w14:paraId="7A04D551" w14:textId="77777777" w:rsidR="007D3A51" w:rsidRDefault="007D3A51" w:rsidP="00A970D5">
      <w:pPr>
        <w:pBdr>
          <w:top w:val="nil"/>
          <w:left w:val="nil"/>
          <w:bottom w:val="nil"/>
          <w:right w:val="nil"/>
          <w:between w:val="nil"/>
        </w:pBdr>
        <w:contextualSpacing/>
        <w:rPr>
          <w:rFonts w:eastAsia="Palatino Linotype" w:cs="Palatino Linotype"/>
          <w:color w:val="000000"/>
          <w:szCs w:val="24"/>
        </w:rPr>
      </w:pPr>
    </w:p>
    <w:p w14:paraId="27C4429C" w14:textId="03FA5FE0" w:rsidR="006D5EFB" w:rsidRDefault="006D5EFB"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la Recurrente no realizó manifestaciones, vertió alegatos ni presentó pruebas que a su derecho convinieran; asimismo, tampoco emitió pronunciamiento alguno respecto del Informe Justificado rendido por el Sujeto Obligado</w:t>
      </w:r>
    </w:p>
    <w:p w14:paraId="30927B79" w14:textId="77777777" w:rsidR="006D5EFB" w:rsidRPr="007657CF" w:rsidRDefault="006D5EFB"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lastRenderedPageBreak/>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w:t>
      </w:r>
      <w:r w:rsidRPr="007657CF">
        <w:lastRenderedPageBreak/>
        <w:t>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EB17DB2" w14:textId="35637457" w:rsidR="00475BB1" w:rsidRDefault="00A970D5" w:rsidP="00D5501C">
      <w:pPr>
        <w:rPr>
          <w:rFonts w:eastAsia="Palatino Linotype" w:cs="Palatino Linotype"/>
          <w:szCs w:val="24"/>
        </w:rPr>
      </w:pPr>
      <w:r w:rsidRPr="007657CF">
        <w:rPr>
          <w:rFonts w:eastAsia="Palatino Linotype" w:cs="Palatino Linotype"/>
          <w:szCs w:val="24"/>
        </w:rPr>
        <w:t xml:space="preserve">En segundo término, </w:t>
      </w:r>
      <w:r w:rsidR="0020175F">
        <w:rPr>
          <w:rFonts w:eastAsia="Palatino Linotype" w:cs="Palatino Linotype"/>
          <w:szCs w:val="24"/>
        </w:rPr>
        <w:t xml:space="preserve">es necesario resaltar que </w:t>
      </w:r>
      <w:r w:rsidR="00475BB1">
        <w:rPr>
          <w:rFonts w:eastAsia="Palatino Linotype" w:cs="Palatino Linotype"/>
          <w:szCs w:val="24"/>
        </w:rPr>
        <w:t xml:space="preserve">el Sujeto Obligado no negó contar con la información, sino que manifestó que la información solicitada fue proporcionada por los </w:t>
      </w:r>
      <w:r w:rsidR="00475BB1">
        <w:rPr>
          <w:rFonts w:eastAsia="Palatino Linotype" w:cs="Palatino Linotype"/>
          <w:szCs w:val="24"/>
        </w:rPr>
        <w:lastRenderedPageBreak/>
        <w:t>servidores públicos habilitados de la Tesorería Municipal y de la Dirección General de Administración, la cual sería adjuntada a la respuesta como se observa a continuación:</w:t>
      </w:r>
    </w:p>
    <w:p w14:paraId="2FE5C718" w14:textId="77777777" w:rsidR="00475BB1" w:rsidRDefault="00475BB1" w:rsidP="00D5501C">
      <w:pPr>
        <w:rPr>
          <w:rFonts w:eastAsia="Palatino Linotype" w:cs="Palatino Linotype"/>
          <w:szCs w:val="24"/>
        </w:rPr>
      </w:pPr>
    </w:p>
    <w:p w14:paraId="3857D522" w14:textId="3CA50A1B" w:rsidR="00475BB1" w:rsidRDefault="007A336A" w:rsidP="007A336A">
      <w:pPr>
        <w:jc w:val="center"/>
        <w:rPr>
          <w:rFonts w:eastAsia="Palatino Linotype" w:cs="Palatino Linotype"/>
          <w:szCs w:val="24"/>
        </w:rPr>
      </w:pPr>
      <w:r>
        <w:rPr>
          <w:rFonts w:eastAsia="Palatino Linotype" w:cs="Palatino Linotype"/>
          <w:noProof/>
          <w:szCs w:val="24"/>
          <w:lang w:val="es-MX"/>
        </w:rPr>
        <w:drawing>
          <wp:inline distT="0" distB="0" distL="0" distR="0" wp14:anchorId="22818ADF" wp14:editId="046BF2FA">
            <wp:extent cx="4699000" cy="645331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3055" cy="6486353"/>
                    </a:xfrm>
                    <a:prstGeom prst="rect">
                      <a:avLst/>
                    </a:prstGeom>
                  </pic:spPr>
                </pic:pic>
              </a:graphicData>
            </a:graphic>
          </wp:inline>
        </w:drawing>
      </w:r>
    </w:p>
    <w:p w14:paraId="18638B81" w14:textId="77777777" w:rsidR="00475BB1" w:rsidRDefault="00475BB1" w:rsidP="00D5501C">
      <w:pPr>
        <w:rPr>
          <w:rFonts w:eastAsia="Palatino Linotype" w:cs="Palatino Linotype"/>
          <w:szCs w:val="24"/>
        </w:rPr>
      </w:pPr>
    </w:p>
    <w:p w14:paraId="715B7DE3" w14:textId="5EAA7B00" w:rsidR="007A336A" w:rsidRPr="00E06B6E" w:rsidRDefault="007A336A" w:rsidP="007A336A">
      <w:pPr>
        <w:rPr>
          <w:rFonts w:eastAsia="Palatino Linotype" w:cs="Palatino Linotype"/>
          <w:color w:val="000000"/>
        </w:rPr>
      </w:pPr>
      <w:r>
        <w:rPr>
          <w:szCs w:val="24"/>
        </w:rPr>
        <w:t xml:space="preserve">En esa tesitura, </w:t>
      </w:r>
      <w:r w:rsidRPr="00012AFA">
        <w:rPr>
          <w:rFonts w:eastAsia="Times New Roman" w:cs="Arial"/>
          <w:szCs w:val="24"/>
          <w:lang w:val="es-ES" w:eastAsia="es-ES"/>
        </w:rPr>
        <w:t>tomando en cuenta la respuesta proporcionada por parte de</w:t>
      </w:r>
      <w:r>
        <w:rPr>
          <w:rFonts w:eastAsia="Times New Roman" w:cs="Arial"/>
          <w:szCs w:val="24"/>
          <w:lang w:val="es-ES" w:eastAsia="es-ES"/>
        </w:rPr>
        <w:t xml:space="preserve"> </w:t>
      </w:r>
      <w:r w:rsidRPr="00012AFA">
        <w:rPr>
          <w:rFonts w:eastAsia="Times New Roman" w:cs="Arial"/>
          <w:szCs w:val="24"/>
          <w:lang w:val="es-ES" w:eastAsia="es-ES"/>
        </w:rPr>
        <w:t>l</w:t>
      </w:r>
      <w:r>
        <w:rPr>
          <w:rFonts w:eastAsia="Times New Roman" w:cs="Arial"/>
          <w:szCs w:val="24"/>
          <w:lang w:val="es-ES" w:eastAsia="es-ES"/>
        </w:rPr>
        <w:t>os servidores públicos habilitados referidos por el</w:t>
      </w:r>
      <w:r w:rsidRPr="00012AFA">
        <w:rPr>
          <w:rFonts w:eastAsia="Times New Roman" w:cs="Arial"/>
          <w:szCs w:val="24"/>
          <w:lang w:val="es-ES" w:eastAsia="es-ES"/>
        </w:rPr>
        <w:t xml:space="preserve"> Sujeto Obligado, </w:t>
      </w:r>
      <w:r w:rsidRPr="00012AFA">
        <w:rPr>
          <w:rFonts w:eastAsia="Times New Roman" w:cs="Times New Roman"/>
          <w:szCs w:val="24"/>
          <w:lang w:eastAsia="es-ES"/>
        </w:rPr>
        <w:t xml:space="preserve">es necesario señalar que se omite el estudio de la naturaleza jurídica de la información pública solicitada, toda vez que el Sujeto Obligado en su respuesta, </w:t>
      </w:r>
      <w:r>
        <w:rPr>
          <w:rFonts w:eastAsia="Times New Roman" w:cs="Times New Roman"/>
          <w:szCs w:val="24"/>
          <w:lang w:eastAsia="es-ES"/>
        </w:rPr>
        <w:t xml:space="preserve">informó el monto autorizado del presupuesto de egresos para el ejercicio 2022 que se destinó a la partida 3822 “Espectáculos Cívicos y Culturales”, además de que se mencionó que se adjuntaría la información; </w:t>
      </w:r>
      <w:r>
        <w:rPr>
          <w:rFonts w:eastAsia="Palatino Linotype" w:cs="Palatino Linotype"/>
          <w:color w:val="000000"/>
        </w:rPr>
        <w:t xml:space="preserve">lo que debe entenderse como </w:t>
      </w:r>
      <w:r w:rsidRPr="00DD158E">
        <w:rPr>
          <w:rFonts w:eastAsia="Times New Roman" w:cs="Times New Roman"/>
          <w:b/>
          <w:szCs w:val="24"/>
          <w:lang w:eastAsia="es-ES"/>
        </w:rPr>
        <w:t>una aceptación por parte del Sujeto Obligado que genera, administra o posee dicha información, derivada del ejercicio de sus funciones de derecho público</w:t>
      </w:r>
      <w:r w:rsidRPr="00012AFA">
        <w:rPr>
          <w:rFonts w:eastAsia="Times New Roman" w:cs="Times New Roman"/>
          <w:szCs w:val="24"/>
          <w:lang w:eastAsia="es-ES"/>
        </w:rPr>
        <w:t>.</w:t>
      </w:r>
    </w:p>
    <w:p w14:paraId="5DF95936" w14:textId="77777777" w:rsidR="007A336A" w:rsidRPr="00012AFA" w:rsidRDefault="007A336A" w:rsidP="007A336A">
      <w:pPr>
        <w:rPr>
          <w:rFonts w:eastAsia="Times New Roman" w:cs="Times New Roman"/>
          <w:szCs w:val="24"/>
          <w:lang w:eastAsia="es-ES"/>
        </w:rPr>
      </w:pPr>
    </w:p>
    <w:p w14:paraId="41E04E40" w14:textId="77777777" w:rsidR="007A336A" w:rsidRPr="00012AFA" w:rsidRDefault="007A336A" w:rsidP="007A336A">
      <w:pPr>
        <w:rPr>
          <w:rFonts w:eastAsia="Times New Roman" w:cs="Times New Roman"/>
          <w:szCs w:val="24"/>
          <w:lang w:eastAsia="es-ES"/>
        </w:rPr>
      </w:pPr>
      <w:r w:rsidRPr="00012AFA">
        <w:rPr>
          <w:rFonts w:eastAsia="Times New Roman" w:cs="Times New Roman"/>
          <w:szCs w:val="24"/>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123AA92F" w14:textId="77777777" w:rsidR="00475BB1" w:rsidRDefault="00475BB1" w:rsidP="00D5501C">
      <w:pPr>
        <w:rPr>
          <w:rFonts w:eastAsia="Palatino Linotype" w:cs="Palatino Linotype"/>
          <w:szCs w:val="24"/>
        </w:rPr>
      </w:pPr>
    </w:p>
    <w:p w14:paraId="79671FA0" w14:textId="63FDD101" w:rsidR="00C91F3F" w:rsidRDefault="0061025D" w:rsidP="00D5501C">
      <w:pPr>
        <w:rPr>
          <w:rFonts w:eastAsia="Palatino Linotype" w:cs="Palatino Linotype"/>
          <w:szCs w:val="24"/>
        </w:rPr>
      </w:pPr>
      <w:r>
        <w:rPr>
          <w:rFonts w:eastAsia="Palatino Linotype" w:cs="Palatino Linotype"/>
          <w:szCs w:val="24"/>
        </w:rPr>
        <w:t xml:space="preserve">Ahora bien, se debe resaltar que la inconformidad de la Recurrente recae en que la información entregada se encuentra incompleta, por lo que se estima que el estudio deberá limitarse a </w:t>
      </w:r>
      <w:r w:rsidR="00C91F3F">
        <w:rPr>
          <w:rFonts w:eastAsia="Palatino Linotype" w:cs="Palatino Linotype"/>
          <w:szCs w:val="24"/>
        </w:rPr>
        <w:t>dilucidar si la respuesta proporcionada colma las pretensiones de la Recurrente.</w:t>
      </w:r>
    </w:p>
    <w:p w14:paraId="3665BBE2" w14:textId="77777777" w:rsidR="00C91F3F" w:rsidRDefault="00C91F3F" w:rsidP="00D5501C">
      <w:pPr>
        <w:rPr>
          <w:rFonts w:eastAsia="Palatino Linotype" w:cs="Palatino Linotype"/>
          <w:szCs w:val="24"/>
        </w:rPr>
      </w:pPr>
    </w:p>
    <w:p w14:paraId="40B5380D" w14:textId="0E2A37A0" w:rsidR="00C91F3F" w:rsidRDefault="00C91F3F" w:rsidP="00D5501C">
      <w:pPr>
        <w:rPr>
          <w:rFonts w:eastAsia="Palatino Linotype" w:cs="Palatino Linotype"/>
          <w:szCs w:val="24"/>
        </w:rPr>
      </w:pPr>
      <w:r>
        <w:rPr>
          <w:rFonts w:eastAsia="Palatino Linotype" w:cs="Palatino Linotype"/>
          <w:szCs w:val="24"/>
        </w:rPr>
        <w:t>En ese sentido, se advierte que el Sujeto Obligado</w:t>
      </w:r>
      <w:r w:rsidR="007428F5">
        <w:rPr>
          <w:rFonts w:eastAsia="Palatino Linotype" w:cs="Palatino Linotype"/>
          <w:szCs w:val="24"/>
        </w:rPr>
        <w:t xml:space="preserve">, si bien es cierto que informó el monto autorizado para la partida 3822, también lo es que señaló que en aras de garantizar el derecho de acceso a la información de la particular, se adjuntaba dicha información a la </w:t>
      </w:r>
      <w:r w:rsidR="007428F5">
        <w:rPr>
          <w:rFonts w:eastAsia="Palatino Linotype" w:cs="Palatino Linotype"/>
          <w:szCs w:val="24"/>
        </w:rPr>
        <w:lastRenderedPageBreak/>
        <w:t>respuesta, así como la información proporcionada por la Dirección General de Administración; situación que no aconteció, pues al oficio de respuesta no se anexó ningún otro documento en el que constara la información proporcionada.</w:t>
      </w:r>
    </w:p>
    <w:p w14:paraId="3CE7A1FA" w14:textId="77777777" w:rsidR="007428F5" w:rsidRDefault="007428F5" w:rsidP="00D5501C">
      <w:pPr>
        <w:rPr>
          <w:rFonts w:eastAsia="Palatino Linotype" w:cs="Palatino Linotype"/>
          <w:szCs w:val="24"/>
        </w:rPr>
      </w:pPr>
    </w:p>
    <w:p w14:paraId="169243D0" w14:textId="60864A87" w:rsidR="002807BF" w:rsidRDefault="002807BF" w:rsidP="00D5501C">
      <w:pPr>
        <w:rPr>
          <w:rFonts w:eastAsia="Palatino Linotype" w:cs="Palatino Linotype"/>
          <w:szCs w:val="24"/>
        </w:rPr>
      </w:pPr>
      <w:r>
        <w:rPr>
          <w:rFonts w:eastAsia="Palatino Linotype" w:cs="Palatino Linotype"/>
          <w:szCs w:val="24"/>
        </w:rPr>
        <w:t>No obstante, respecto del monto autorizado, se señaló un enlace en el que se puede consultar la información referida por el Sujeto Obligado, por lo que se procedió a verificar su contenido obteniendo la siguiente información:</w:t>
      </w:r>
    </w:p>
    <w:p w14:paraId="5F745749" w14:textId="77777777" w:rsidR="002807BF" w:rsidRDefault="002807BF" w:rsidP="00D5501C">
      <w:pPr>
        <w:rPr>
          <w:rFonts w:eastAsia="Palatino Linotype" w:cs="Palatino Linotype"/>
          <w:szCs w:val="24"/>
        </w:rPr>
      </w:pPr>
    </w:p>
    <w:p w14:paraId="07A3DB15" w14:textId="18FDF5CE" w:rsidR="002807BF" w:rsidRDefault="002807BF" w:rsidP="00D5501C">
      <w:pPr>
        <w:rPr>
          <w:rFonts w:eastAsia="Palatino Linotype" w:cs="Palatino Linotype"/>
          <w:szCs w:val="24"/>
        </w:rPr>
      </w:pPr>
      <w:r>
        <w:rPr>
          <w:rFonts w:eastAsia="Palatino Linotype" w:cs="Palatino Linotype"/>
          <w:noProof/>
          <w:szCs w:val="24"/>
          <w:lang w:val="es-MX"/>
        </w:rPr>
        <w:drawing>
          <wp:inline distT="0" distB="0" distL="0" distR="0" wp14:anchorId="61CB994E" wp14:editId="04101089">
            <wp:extent cx="5939790" cy="4452620"/>
            <wp:effectExtent l="0" t="0" r="381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5939790" cy="4452620"/>
                    </a:xfrm>
                    <a:prstGeom prst="rect">
                      <a:avLst/>
                    </a:prstGeom>
                  </pic:spPr>
                </pic:pic>
              </a:graphicData>
            </a:graphic>
          </wp:inline>
        </w:drawing>
      </w:r>
    </w:p>
    <w:p w14:paraId="26AC6D80" w14:textId="77777777" w:rsidR="002807BF" w:rsidRDefault="002807BF" w:rsidP="00D5501C">
      <w:pPr>
        <w:rPr>
          <w:rFonts w:eastAsia="Palatino Linotype" w:cs="Palatino Linotype"/>
          <w:szCs w:val="24"/>
        </w:rPr>
      </w:pPr>
    </w:p>
    <w:p w14:paraId="31DB4779" w14:textId="2F793CC6" w:rsidR="002807BF" w:rsidRDefault="00AE07B3" w:rsidP="00D5501C">
      <w:pPr>
        <w:rPr>
          <w:rFonts w:eastAsia="Palatino Linotype" w:cs="Palatino Linotype"/>
          <w:szCs w:val="24"/>
        </w:rPr>
      </w:pPr>
      <w:r>
        <w:rPr>
          <w:rFonts w:eastAsia="Palatino Linotype" w:cs="Palatino Linotype"/>
          <w:szCs w:val="24"/>
        </w:rPr>
        <w:lastRenderedPageBreak/>
        <w:t>En dicho documento se puede observar lo siguiente:</w:t>
      </w:r>
    </w:p>
    <w:p w14:paraId="5FD3F5FE" w14:textId="77777777" w:rsidR="00AE07B3" w:rsidRDefault="00AE07B3" w:rsidP="00D5501C">
      <w:pPr>
        <w:rPr>
          <w:rFonts w:eastAsia="Palatino Linotype" w:cs="Palatino Linotype"/>
          <w:szCs w:val="24"/>
        </w:rPr>
      </w:pPr>
    </w:p>
    <w:p w14:paraId="514D4CFA" w14:textId="48C9E6CA" w:rsidR="00AE07B3" w:rsidRDefault="00AE07B3" w:rsidP="00D5501C">
      <w:pPr>
        <w:rPr>
          <w:rFonts w:eastAsia="Palatino Linotype" w:cs="Palatino Linotype"/>
          <w:szCs w:val="24"/>
        </w:rPr>
      </w:pPr>
      <w:r>
        <w:rPr>
          <w:rFonts w:eastAsia="Palatino Linotype" w:cs="Palatino Linotype"/>
          <w:noProof/>
          <w:szCs w:val="24"/>
          <w:lang w:val="es-MX"/>
        </w:rPr>
        <w:drawing>
          <wp:inline distT="0" distB="0" distL="0" distR="0" wp14:anchorId="04A7A702" wp14:editId="5964D59B">
            <wp:extent cx="5939790" cy="1452245"/>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1452245"/>
                    </a:xfrm>
                    <a:prstGeom prst="rect">
                      <a:avLst/>
                    </a:prstGeom>
                  </pic:spPr>
                </pic:pic>
              </a:graphicData>
            </a:graphic>
          </wp:inline>
        </w:drawing>
      </w:r>
    </w:p>
    <w:p w14:paraId="0E1A0C94" w14:textId="77777777" w:rsidR="00AE07B3" w:rsidRDefault="00AE07B3" w:rsidP="00D5501C">
      <w:pPr>
        <w:rPr>
          <w:rFonts w:eastAsia="Palatino Linotype" w:cs="Palatino Linotype"/>
          <w:szCs w:val="24"/>
        </w:rPr>
      </w:pPr>
    </w:p>
    <w:p w14:paraId="0FB49840" w14:textId="0FD0DFBF" w:rsidR="002807BF" w:rsidRDefault="00AE07B3" w:rsidP="00D5501C">
      <w:pPr>
        <w:rPr>
          <w:rFonts w:eastAsia="Palatino Linotype" w:cs="Palatino Linotype"/>
          <w:szCs w:val="24"/>
        </w:rPr>
      </w:pPr>
      <w:r>
        <w:rPr>
          <w:rFonts w:eastAsia="Palatino Linotype" w:cs="Palatino Linotype"/>
          <w:szCs w:val="24"/>
        </w:rPr>
        <w:t>Por lo anterior, aun cuando el Sujeto Obligado manifestó que se anexaba el documento en donde constaba el monto autorizado para la partida 3820 sin que este se adjuntara, dicha situación quedó solventada mediante el enlace proporcionado.</w:t>
      </w:r>
    </w:p>
    <w:p w14:paraId="5451D372" w14:textId="77777777" w:rsidR="002807BF" w:rsidRDefault="002807BF" w:rsidP="00D5501C">
      <w:pPr>
        <w:rPr>
          <w:rFonts w:eastAsia="Palatino Linotype" w:cs="Palatino Linotype"/>
          <w:szCs w:val="24"/>
        </w:rPr>
      </w:pPr>
    </w:p>
    <w:p w14:paraId="68DF08DB" w14:textId="7B6DB663" w:rsidR="007428F5" w:rsidRDefault="00AE07B3" w:rsidP="00D5501C">
      <w:pPr>
        <w:rPr>
          <w:rFonts w:eastAsia="Palatino Linotype" w:cs="Palatino Linotype"/>
          <w:szCs w:val="24"/>
        </w:rPr>
      </w:pPr>
      <w:r>
        <w:rPr>
          <w:rFonts w:eastAsia="Palatino Linotype" w:cs="Palatino Linotype"/>
          <w:szCs w:val="24"/>
        </w:rPr>
        <w:t>No obstante, por lo que toca a la respuesta de la Dirección General de Administración</w:t>
      </w:r>
      <w:r w:rsidR="007428F5">
        <w:rPr>
          <w:rFonts w:eastAsia="Palatino Linotype" w:cs="Palatino Linotype"/>
          <w:szCs w:val="24"/>
        </w:rPr>
        <w:t>, se considera que sí se presentó una vulneración al derecho de acceso a la información pública de la Recurrente, debido a que no se entregaron los documentos anexos mencionados en la respuesta</w:t>
      </w:r>
      <w:r w:rsidR="00C53CF4">
        <w:rPr>
          <w:rFonts w:eastAsia="Palatino Linotype" w:cs="Palatino Linotype"/>
          <w:szCs w:val="24"/>
        </w:rPr>
        <w:t>.</w:t>
      </w:r>
    </w:p>
    <w:p w14:paraId="2B95C04F" w14:textId="77777777" w:rsidR="00C53CF4" w:rsidRDefault="00C53CF4" w:rsidP="00D5501C">
      <w:pPr>
        <w:rPr>
          <w:rFonts w:eastAsia="Palatino Linotype" w:cs="Palatino Linotype"/>
          <w:szCs w:val="24"/>
        </w:rPr>
      </w:pPr>
    </w:p>
    <w:p w14:paraId="2254096A" w14:textId="306C5B39" w:rsidR="00C53CF4" w:rsidRDefault="00C53CF4" w:rsidP="00D5501C">
      <w:pPr>
        <w:rPr>
          <w:rFonts w:eastAsia="Palatino Linotype" w:cs="Palatino Linotype"/>
          <w:szCs w:val="24"/>
        </w:rPr>
      </w:pPr>
      <w:r>
        <w:rPr>
          <w:rFonts w:eastAsia="Palatino Linotype" w:cs="Palatino Linotype"/>
          <w:szCs w:val="24"/>
        </w:rPr>
        <w:t>Al respecto, el Sujeto Obligado manifestó que la solicitud se turnó a las áreas competentes y que cuentan con la información derivado de sus facultades, competencia y funciones, a fin de que realizaran una búsqueda exhaustiva y razonable de la información, como se observa en la siguiente imagen tomada del Informe Justificado:</w:t>
      </w:r>
    </w:p>
    <w:p w14:paraId="75DDA2A5" w14:textId="77777777" w:rsidR="00C53CF4" w:rsidRDefault="00C53CF4" w:rsidP="00D5501C">
      <w:pPr>
        <w:rPr>
          <w:rFonts w:eastAsia="Palatino Linotype" w:cs="Palatino Linotype"/>
          <w:szCs w:val="24"/>
        </w:rPr>
      </w:pPr>
    </w:p>
    <w:p w14:paraId="6B101106" w14:textId="554BEE52" w:rsidR="00C53CF4" w:rsidRDefault="00C53CF4" w:rsidP="00D5501C">
      <w:pPr>
        <w:rPr>
          <w:rFonts w:eastAsia="Palatino Linotype" w:cs="Palatino Linotype"/>
          <w:szCs w:val="24"/>
        </w:rPr>
      </w:pPr>
      <w:r>
        <w:rPr>
          <w:rFonts w:eastAsia="Palatino Linotype" w:cs="Palatino Linotype"/>
          <w:noProof/>
          <w:szCs w:val="24"/>
          <w:lang w:val="es-MX"/>
        </w:rPr>
        <w:lastRenderedPageBreak/>
        <w:drawing>
          <wp:inline distT="0" distB="0" distL="0" distR="0" wp14:anchorId="5D02ACE2" wp14:editId="5F5BB7F8">
            <wp:extent cx="5939790" cy="185928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5939790" cy="1859280"/>
                    </a:xfrm>
                    <a:prstGeom prst="rect">
                      <a:avLst/>
                    </a:prstGeom>
                  </pic:spPr>
                </pic:pic>
              </a:graphicData>
            </a:graphic>
          </wp:inline>
        </w:drawing>
      </w:r>
    </w:p>
    <w:p w14:paraId="17F84510" w14:textId="77777777" w:rsidR="00C53CF4" w:rsidRDefault="00C53CF4" w:rsidP="00D5501C">
      <w:pPr>
        <w:rPr>
          <w:rFonts w:eastAsia="Palatino Linotype" w:cs="Palatino Linotype"/>
          <w:szCs w:val="24"/>
        </w:rPr>
      </w:pPr>
    </w:p>
    <w:p w14:paraId="144A55ED" w14:textId="3EFD1588" w:rsidR="00475BB1" w:rsidRDefault="00C53CF4" w:rsidP="00D5501C">
      <w:pPr>
        <w:rPr>
          <w:rFonts w:eastAsia="Palatino Linotype" w:cs="Palatino Linotype"/>
          <w:szCs w:val="24"/>
        </w:rPr>
      </w:pPr>
      <w:r>
        <w:rPr>
          <w:rFonts w:eastAsia="Palatino Linotype" w:cs="Palatino Linotype"/>
          <w:szCs w:val="24"/>
        </w:rPr>
        <w:t xml:space="preserve">Sin embargo, como ya quedó referido, la respuesta proporcionada sólo </w:t>
      </w:r>
      <w:r w:rsidR="00AE07B3">
        <w:rPr>
          <w:rFonts w:eastAsia="Palatino Linotype" w:cs="Palatino Linotype"/>
          <w:szCs w:val="24"/>
        </w:rPr>
        <w:t>consiste en el</w:t>
      </w:r>
      <w:r>
        <w:rPr>
          <w:rFonts w:eastAsia="Palatino Linotype" w:cs="Palatino Linotype"/>
          <w:szCs w:val="24"/>
        </w:rPr>
        <w:t xml:space="preserve"> documento que se describió en párrafos anteriores sin que se haya adjuntado ningún otro; en virtud de lo anterior, el Sujeto Obligado causó con su omisión un estado de incertidumbre a la particular dado que </w:t>
      </w:r>
      <w:r w:rsidR="0043571D">
        <w:rPr>
          <w:rFonts w:eastAsia="Palatino Linotype" w:cs="Palatino Linotype"/>
          <w:szCs w:val="24"/>
        </w:rPr>
        <w:t>no permitió constatar su pronunciamiento con la documentación que la misma autoridad señaló que se adjuntaría.</w:t>
      </w:r>
    </w:p>
    <w:p w14:paraId="56037F02" w14:textId="77777777" w:rsidR="0043571D" w:rsidRDefault="0043571D" w:rsidP="00D5501C">
      <w:pPr>
        <w:rPr>
          <w:rFonts w:eastAsia="Palatino Linotype" w:cs="Palatino Linotype"/>
          <w:szCs w:val="24"/>
        </w:rPr>
      </w:pPr>
    </w:p>
    <w:p w14:paraId="44E06560" w14:textId="40D62783" w:rsidR="0043571D" w:rsidRDefault="0043571D" w:rsidP="00D5501C">
      <w:pPr>
        <w:rPr>
          <w:rFonts w:eastAsia="Palatino Linotype" w:cs="Palatino Linotype"/>
          <w:szCs w:val="24"/>
        </w:rPr>
      </w:pPr>
      <w:r>
        <w:rPr>
          <w:rFonts w:eastAsia="Palatino Linotype" w:cs="Palatino Linotype"/>
          <w:szCs w:val="24"/>
        </w:rPr>
        <w:t>Ahora bien, el Sujeto Obligado señaló que ni la Recurrente ni las instituciones públicas están facultadas para manifestarse sobre la veracidad del pronunciamiento dado en respuesta; empero, la inconformidad de la solicitante no implica dudar de la respuesta</w:t>
      </w:r>
      <w:r w:rsidR="006F61F5">
        <w:rPr>
          <w:rFonts w:eastAsia="Palatino Linotype" w:cs="Palatino Linotype"/>
          <w:szCs w:val="24"/>
        </w:rPr>
        <w:t>, sino que al manifestar que se anexarían documentos sin hacerlo, implicó que la respuesta estuviera incompleta, tal como lo expresó la particular al momento de interponer el presente recurso de revisión.</w:t>
      </w:r>
    </w:p>
    <w:p w14:paraId="60F6BFD8" w14:textId="77777777" w:rsidR="006F61F5" w:rsidRDefault="006F61F5" w:rsidP="00D5501C">
      <w:pPr>
        <w:rPr>
          <w:rFonts w:eastAsia="Palatino Linotype" w:cs="Palatino Linotype"/>
          <w:szCs w:val="24"/>
        </w:rPr>
      </w:pPr>
    </w:p>
    <w:p w14:paraId="7EFC72B6" w14:textId="0DBE5274" w:rsidR="006F61F5" w:rsidRDefault="006F61F5" w:rsidP="00D5501C">
      <w:pPr>
        <w:rPr>
          <w:rFonts w:eastAsia="Palatino Linotype" w:cs="Palatino Linotype"/>
          <w:szCs w:val="24"/>
        </w:rPr>
      </w:pPr>
      <w:r>
        <w:rPr>
          <w:rFonts w:eastAsia="Palatino Linotype" w:cs="Palatino Linotype"/>
          <w:szCs w:val="24"/>
        </w:rPr>
        <w:t xml:space="preserve">Asimismo, se tiene que la información solicitada </w:t>
      </w:r>
      <w:r w:rsidR="00F34ED0">
        <w:rPr>
          <w:rFonts w:eastAsia="Palatino Linotype" w:cs="Palatino Linotype"/>
          <w:szCs w:val="24"/>
        </w:rPr>
        <w:t xml:space="preserve">hace referencia al ejercicio del presupuesto y los procedimientos de adquisición de bienes y servicios; por tanto, dichos requerimientos se encuentran dentro de las denominadas obligaciones de transparencia </w:t>
      </w:r>
      <w:r w:rsidR="00F34ED0">
        <w:rPr>
          <w:rFonts w:eastAsia="Palatino Linotype" w:cs="Palatino Linotype"/>
          <w:szCs w:val="24"/>
        </w:rPr>
        <w:lastRenderedPageBreak/>
        <w:t>comunes a todos lo sujetos obligados, previstas en el artículo 92 fracciones XXV y XXIX, que a la letra disponen lo siguiente:</w:t>
      </w:r>
    </w:p>
    <w:p w14:paraId="65AFF303" w14:textId="77777777" w:rsidR="00F34ED0" w:rsidRDefault="00F34ED0" w:rsidP="00D5501C">
      <w:pPr>
        <w:rPr>
          <w:rFonts w:eastAsia="Palatino Linotype" w:cs="Palatino Linotype"/>
          <w:szCs w:val="24"/>
        </w:rPr>
      </w:pPr>
    </w:p>
    <w:p w14:paraId="7332FF1F" w14:textId="675BC588" w:rsidR="00F34ED0" w:rsidRDefault="00F34ED0" w:rsidP="00F34ED0">
      <w:pPr>
        <w:pStyle w:val="Fundamentos"/>
      </w:pPr>
      <w:r w:rsidRPr="00F34ED0">
        <w:rPr>
          <w:b/>
          <w:lang w:val="es-MX"/>
        </w:rPr>
        <w:t xml:space="preserve">Artículo 92. </w:t>
      </w:r>
      <w:r w:rsidRPr="00F34ED0">
        <w:rPr>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48C3B5E" w14:textId="37CAA3D8" w:rsidR="00C53CF4" w:rsidRDefault="00F34ED0" w:rsidP="00F34ED0">
      <w:pPr>
        <w:pStyle w:val="Fundamentos"/>
      </w:pPr>
      <w:r>
        <w:t>(…)</w:t>
      </w:r>
    </w:p>
    <w:p w14:paraId="79A53E6D" w14:textId="237E2A00" w:rsidR="00C53CF4" w:rsidRPr="00F34ED0" w:rsidRDefault="00F34ED0" w:rsidP="00F34ED0">
      <w:pPr>
        <w:pStyle w:val="Fundamentos"/>
      </w:pPr>
      <w:r w:rsidRPr="00F34ED0">
        <w:rPr>
          <w:b/>
          <w:bCs/>
        </w:rPr>
        <w:t>XXV.</w:t>
      </w:r>
      <w:r w:rsidRPr="00F34ED0">
        <w:tab/>
      </w:r>
      <w:r w:rsidRPr="00171C3C">
        <w:rPr>
          <w:b/>
          <w:bCs/>
          <w:u w:val="single"/>
        </w:rPr>
        <w:t>La información financiera sobre el presupuesto asignado, así como los informes del ejercicio trimestral del gasto</w:t>
      </w:r>
      <w:r w:rsidRPr="00F34ED0">
        <w:t>, en términos de la Ley General de Contabilidad Gubernamental y demás disposiciones jurídicas aplicables;</w:t>
      </w:r>
    </w:p>
    <w:p w14:paraId="5F20180E" w14:textId="7398C7D2" w:rsidR="00F34ED0" w:rsidRDefault="00F34ED0" w:rsidP="00F34ED0">
      <w:pPr>
        <w:pStyle w:val="Fundamentos"/>
      </w:pPr>
      <w:r>
        <w:t>(…)</w:t>
      </w:r>
    </w:p>
    <w:p w14:paraId="3DBB3970" w14:textId="77777777" w:rsidR="00F34ED0" w:rsidRPr="006302AC" w:rsidRDefault="00F34ED0" w:rsidP="00F34ED0">
      <w:pPr>
        <w:spacing w:line="240" w:lineRule="auto"/>
        <w:ind w:left="567"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XXIX.</w:t>
      </w:r>
      <w:r w:rsidRPr="006302AC">
        <w:rPr>
          <w:rFonts w:eastAsia="Palatino Linotype" w:cs="Times New Roman"/>
          <w:b/>
          <w:bCs/>
          <w:i/>
          <w:sz w:val="22"/>
          <w:szCs w:val="24"/>
          <w:lang w:val="es-MX" w:eastAsia="es-ES"/>
        </w:rPr>
        <w:tab/>
      </w:r>
      <w:r w:rsidRPr="006302AC">
        <w:rPr>
          <w:rFonts w:eastAsia="Palatino Linotype" w:cs="Times New Roman"/>
          <w:b/>
          <w:bCs/>
          <w:i/>
          <w:sz w:val="22"/>
          <w:szCs w:val="24"/>
          <w:u w:val="single"/>
          <w:lang w:val="es-MX" w:eastAsia="es-ES"/>
        </w:rPr>
        <w:t xml:space="preserve">La información sobre los procesos y resultados sobre procedimientos de adjudicación directa, invitación restringida y licitación de cualquier naturaleza, incluyendo la versión pública </w:t>
      </w:r>
      <w:r w:rsidRPr="006302AC">
        <w:rPr>
          <w:rFonts w:eastAsia="Palatino Linotype" w:cs="Times New Roman"/>
          <w:b/>
          <w:i/>
          <w:sz w:val="22"/>
          <w:szCs w:val="24"/>
          <w:u w:val="single"/>
          <w:lang w:val="es-MX" w:eastAsia="es-ES"/>
        </w:rPr>
        <w:t xml:space="preserve">del expediente respectivo y </w:t>
      </w:r>
      <w:r w:rsidRPr="006302AC">
        <w:rPr>
          <w:rFonts w:eastAsia="Palatino Linotype" w:cs="Times New Roman"/>
          <w:b/>
          <w:bCs/>
          <w:i/>
          <w:sz w:val="22"/>
          <w:szCs w:val="24"/>
          <w:u w:val="single"/>
          <w:lang w:val="es-MX" w:eastAsia="es-ES"/>
        </w:rPr>
        <w:t>de los contratos celebrados</w:t>
      </w:r>
      <w:r w:rsidRPr="006302AC">
        <w:rPr>
          <w:rFonts w:eastAsia="Palatino Linotype" w:cs="Times New Roman"/>
          <w:i/>
          <w:sz w:val="22"/>
          <w:szCs w:val="24"/>
          <w:lang w:val="es-MX" w:eastAsia="es-ES"/>
        </w:rPr>
        <w:t>, que deberán contener, por los menos, lo siguiente:</w:t>
      </w:r>
    </w:p>
    <w:p w14:paraId="529748C4" w14:textId="77777777" w:rsidR="00F34ED0" w:rsidRPr="006302AC" w:rsidRDefault="00F34ED0" w:rsidP="00F34ED0">
      <w:pPr>
        <w:spacing w:line="240" w:lineRule="auto"/>
        <w:ind w:left="567" w:right="567"/>
        <w:rPr>
          <w:rFonts w:eastAsia="Palatino Linotype" w:cs="Times New Roman"/>
          <w:i/>
          <w:sz w:val="22"/>
          <w:szCs w:val="24"/>
          <w:lang w:val="es-MX" w:eastAsia="es-ES"/>
        </w:rPr>
      </w:pPr>
    </w:p>
    <w:p w14:paraId="10CF6132" w14:textId="77777777" w:rsidR="00F34ED0" w:rsidRPr="006302AC" w:rsidRDefault="00F34ED0" w:rsidP="00F34ED0">
      <w:pPr>
        <w:spacing w:line="240" w:lineRule="auto"/>
        <w:ind w:left="851"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a)</w:t>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De licitaciones públicas o procedimientos de invitación restringida</w:t>
      </w:r>
      <w:r w:rsidRPr="006302AC">
        <w:rPr>
          <w:rFonts w:eastAsia="Palatino Linotype" w:cs="Times New Roman"/>
          <w:i/>
          <w:sz w:val="22"/>
          <w:szCs w:val="24"/>
          <w:lang w:val="es-MX" w:eastAsia="es-ES"/>
        </w:rPr>
        <w:t>:</w:t>
      </w:r>
    </w:p>
    <w:p w14:paraId="7ED07468" w14:textId="77777777" w:rsidR="00F34ED0" w:rsidRPr="006302AC" w:rsidRDefault="00F34ED0" w:rsidP="00F34ED0">
      <w:pPr>
        <w:spacing w:line="240" w:lineRule="auto"/>
        <w:ind w:left="567" w:right="567"/>
        <w:rPr>
          <w:rFonts w:eastAsia="Palatino Linotype" w:cs="Times New Roman"/>
          <w:i/>
          <w:sz w:val="22"/>
          <w:szCs w:val="24"/>
          <w:lang w:val="es-MX" w:eastAsia="es-ES"/>
        </w:rPr>
      </w:pPr>
    </w:p>
    <w:p w14:paraId="1E0EB14B"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convocatoria o invitación emitida, así como los fundamentos legales aplicados para llevarla a cabo;</w:t>
      </w:r>
    </w:p>
    <w:p w14:paraId="34B4594C"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2)</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nombres de los participantes o invitados;</w:t>
      </w:r>
    </w:p>
    <w:p w14:paraId="05D2844A"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3)</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nombre del ganador y las razones que lo justifican;</w:t>
      </w:r>
    </w:p>
    <w:p w14:paraId="7829CFE3"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4)</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i/>
          <w:sz w:val="22"/>
          <w:szCs w:val="24"/>
          <w:u w:val="single"/>
          <w:lang w:val="es-MX" w:eastAsia="es-ES"/>
        </w:rPr>
        <w:t>El área solicitante y la responsable de su ejecución</w:t>
      </w:r>
      <w:r w:rsidRPr="006302AC">
        <w:rPr>
          <w:rFonts w:eastAsia="Palatino Linotype" w:cs="Times New Roman"/>
          <w:i/>
          <w:sz w:val="22"/>
          <w:szCs w:val="24"/>
          <w:lang w:val="es-MX" w:eastAsia="es-ES"/>
        </w:rPr>
        <w:t>;</w:t>
      </w:r>
    </w:p>
    <w:p w14:paraId="771942D4"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5)</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Las convocatorias e invitaciones emitidas;</w:t>
      </w:r>
    </w:p>
    <w:p w14:paraId="1F25B987"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6)</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i/>
          <w:sz w:val="22"/>
          <w:szCs w:val="24"/>
          <w:u w:val="single"/>
          <w:lang w:val="es-MX" w:eastAsia="es-ES"/>
        </w:rPr>
        <w:t>Los dictámenes</w:t>
      </w:r>
      <w:r w:rsidRPr="006302AC">
        <w:rPr>
          <w:rFonts w:eastAsia="Palatino Linotype" w:cs="Times New Roman"/>
          <w:i/>
          <w:sz w:val="22"/>
          <w:szCs w:val="24"/>
          <w:lang w:val="es-MX" w:eastAsia="es-ES"/>
        </w:rPr>
        <w:t xml:space="preserve"> y fallo de adjudicación;</w:t>
      </w:r>
    </w:p>
    <w:p w14:paraId="054B22EC"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7)</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El contrato y, en su caso, sus anexos</w:t>
      </w:r>
      <w:r w:rsidRPr="006302AC">
        <w:rPr>
          <w:rFonts w:eastAsia="Palatino Linotype" w:cs="Times New Roman"/>
          <w:i/>
          <w:sz w:val="22"/>
          <w:szCs w:val="24"/>
          <w:lang w:val="es-MX" w:eastAsia="es-ES"/>
        </w:rPr>
        <w:t>;</w:t>
      </w:r>
    </w:p>
    <w:p w14:paraId="2E877806"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8)</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r>
      <w:r w:rsidRPr="002807BF">
        <w:rPr>
          <w:rFonts w:eastAsia="Palatino Linotype" w:cs="Times New Roman"/>
          <w:bCs/>
          <w:i/>
          <w:sz w:val="22"/>
          <w:szCs w:val="24"/>
          <w:lang w:val="es-MX" w:eastAsia="es-ES"/>
        </w:rPr>
        <w:t>Los mecanismos de vigilancia y supervisión, incluyendo en su caso, los estudios de impacto urbano y ambiental, según corresponda</w:t>
      </w:r>
      <w:r w:rsidRPr="006302AC">
        <w:rPr>
          <w:rFonts w:eastAsia="Palatino Linotype" w:cs="Times New Roman"/>
          <w:i/>
          <w:sz w:val="22"/>
          <w:szCs w:val="24"/>
          <w:lang w:val="es-MX" w:eastAsia="es-ES"/>
        </w:rPr>
        <w:t>;</w:t>
      </w:r>
    </w:p>
    <w:p w14:paraId="1E14522D"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9)</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partida presupuestal, de conformidad con el clasificador por objeto del gasto, en el caso de ser aplicable;</w:t>
      </w:r>
    </w:p>
    <w:p w14:paraId="0CA15394"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10)</w:t>
      </w:r>
      <w:r w:rsidRPr="006302AC">
        <w:rPr>
          <w:rFonts w:eastAsia="Palatino Linotype" w:cs="Times New Roman"/>
          <w:i/>
          <w:sz w:val="22"/>
          <w:szCs w:val="24"/>
          <w:lang w:val="es-MX" w:eastAsia="es-ES"/>
        </w:rPr>
        <w:tab/>
        <w:t>Origen de los recursos especificando si son federales, estatales o municipales, así como el tipo de fondo de participación o aportación respectiva;</w:t>
      </w:r>
    </w:p>
    <w:p w14:paraId="24101654"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11)</w:t>
      </w:r>
      <w:r w:rsidRPr="006302AC">
        <w:rPr>
          <w:rFonts w:eastAsia="Palatino Linotype" w:cs="Times New Roman"/>
          <w:i/>
          <w:sz w:val="22"/>
          <w:szCs w:val="24"/>
          <w:lang w:val="es-MX" w:eastAsia="es-ES"/>
        </w:rPr>
        <w:tab/>
        <w:t>Los convenios modificatorios que, en su caso, sean firmados, precisando el objeto y la fecha de celebración;</w:t>
      </w:r>
    </w:p>
    <w:p w14:paraId="18356BE3"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lastRenderedPageBreak/>
        <w:t>12)</w:t>
      </w:r>
      <w:r w:rsidRPr="006302AC">
        <w:rPr>
          <w:rFonts w:eastAsia="Palatino Linotype" w:cs="Times New Roman"/>
          <w:i/>
          <w:sz w:val="22"/>
          <w:szCs w:val="24"/>
          <w:lang w:val="es-MX" w:eastAsia="es-ES"/>
        </w:rPr>
        <w:tab/>
        <w:t>Los informes de avance físico y financiero sobre las obras o servicios contratados;</w:t>
      </w:r>
    </w:p>
    <w:p w14:paraId="54788EFF"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13)</w:t>
      </w:r>
      <w:r w:rsidRPr="006302AC">
        <w:rPr>
          <w:rFonts w:eastAsia="Palatino Linotype" w:cs="Times New Roman"/>
          <w:i/>
          <w:sz w:val="22"/>
          <w:szCs w:val="24"/>
          <w:lang w:val="es-MX" w:eastAsia="es-ES"/>
        </w:rPr>
        <w:tab/>
        <w:t>El convenio de terminación; y</w:t>
      </w:r>
    </w:p>
    <w:p w14:paraId="3012BAEF"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14)</w:t>
      </w:r>
      <w:r w:rsidRPr="006302AC">
        <w:rPr>
          <w:rFonts w:eastAsia="Palatino Linotype" w:cs="Times New Roman"/>
          <w:i/>
          <w:sz w:val="22"/>
          <w:szCs w:val="24"/>
          <w:lang w:val="es-MX" w:eastAsia="es-ES"/>
        </w:rPr>
        <w:tab/>
        <w:t>El finiquito.</w:t>
      </w:r>
    </w:p>
    <w:p w14:paraId="599A24AF" w14:textId="77777777" w:rsidR="00F34ED0" w:rsidRPr="006302AC" w:rsidRDefault="00F34ED0" w:rsidP="00F34ED0">
      <w:pPr>
        <w:spacing w:line="240" w:lineRule="auto"/>
        <w:ind w:left="567" w:right="567"/>
        <w:rPr>
          <w:rFonts w:eastAsia="Palatino Linotype" w:cs="Times New Roman"/>
          <w:i/>
          <w:sz w:val="22"/>
          <w:szCs w:val="24"/>
          <w:lang w:val="es-MX" w:eastAsia="es-ES"/>
        </w:rPr>
      </w:pPr>
    </w:p>
    <w:p w14:paraId="097E40D1" w14:textId="77777777" w:rsidR="00F34ED0" w:rsidRPr="006302AC" w:rsidRDefault="00F34ED0" w:rsidP="00F34ED0">
      <w:pPr>
        <w:spacing w:line="240" w:lineRule="auto"/>
        <w:ind w:left="851"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b)</w:t>
      </w:r>
      <w:r w:rsidRPr="006302AC">
        <w:rPr>
          <w:rFonts w:eastAsia="Palatino Linotype" w:cs="Times New Roman"/>
          <w:i/>
          <w:sz w:val="22"/>
          <w:szCs w:val="24"/>
          <w:lang w:val="es-MX" w:eastAsia="es-ES"/>
        </w:rPr>
        <w:tab/>
      </w:r>
      <w:r w:rsidRPr="006302AC">
        <w:rPr>
          <w:rFonts w:eastAsia="Palatino Linotype" w:cs="Times New Roman"/>
          <w:b/>
          <w:bCs/>
          <w:i/>
          <w:sz w:val="22"/>
          <w:szCs w:val="24"/>
          <w:u w:val="single"/>
          <w:lang w:val="es-MX" w:eastAsia="es-ES"/>
        </w:rPr>
        <w:t>De las adjudicaciones directas</w:t>
      </w:r>
      <w:r w:rsidRPr="006302AC">
        <w:rPr>
          <w:rFonts w:eastAsia="Palatino Linotype" w:cs="Times New Roman"/>
          <w:i/>
          <w:sz w:val="22"/>
          <w:szCs w:val="24"/>
          <w:lang w:val="es-MX" w:eastAsia="es-ES"/>
        </w:rPr>
        <w:t>:</w:t>
      </w:r>
    </w:p>
    <w:p w14:paraId="4B895356" w14:textId="77777777" w:rsidR="00F34ED0" w:rsidRPr="006302AC" w:rsidRDefault="00F34ED0" w:rsidP="00F34ED0">
      <w:pPr>
        <w:spacing w:line="240" w:lineRule="auto"/>
        <w:ind w:left="567" w:right="567"/>
        <w:rPr>
          <w:rFonts w:eastAsia="Palatino Linotype" w:cs="Times New Roman"/>
          <w:i/>
          <w:sz w:val="22"/>
          <w:szCs w:val="24"/>
          <w:lang w:val="es-MX" w:eastAsia="es-ES"/>
        </w:rPr>
      </w:pPr>
    </w:p>
    <w:p w14:paraId="6E4EFA08"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propuesta enviada por el participante;</w:t>
      </w:r>
    </w:p>
    <w:p w14:paraId="66DB0568"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2)</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motivos y fundamentos legales aplicados para llevarla a cabo;</w:t>
      </w:r>
    </w:p>
    <w:p w14:paraId="7B6B5466"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3)</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autorización del ejercicio de la opción;</w:t>
      </w:r>
    </w:p>
    <w:p w14:paraId="5F91C34A"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4)</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En su caso, las cotizaciones consideradas, especificando los nombres de los proveedores y sus montos;</w:t>
      </w:r>
    </w:p>
    <w:p w14:paraId="75FDDFFF"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5)</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nombre de la persona física o jurídica colectiva adjudicada;</w:t>
      </w:r>
    </w:p>
    <w:p w14:paraId="27872BFB"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6)</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La unidad administrativa solicitante y la responsable de su ejecución;</w:t>
      </w:r>
    </w:p>
    <w:p w14:paraId="07AEF6DB"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7)</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El número, fecha, el monto del contrato y el plazo de entrega o de ejecución de los servicios u obra;</w:t>
      </w:r>
    </w:p>
    <w:p w14:paraId="5E40EBA6"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8)</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mecanismos de vigilancia y supervisión, incluyendo, en su caso, los estudios de impacto urbano y ambiental, según corresponda;</w:t>
      </w:r>
    </w:p>
    <w:p w14:paraId="7B9D3311"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9)</w:t>
      </w:r>
      <w:r w:rsidRPr="006302AC">
        <w:rPr>
          <w:rFonts w:eastAsia="Palatino Linotype" w:cs="Times New Roman"/>
          <w:i/>
          <w:sz w:val="22"/>
          <w:szCs w:val="24"/>
          <w:lang w:val="es-MX" w:eastAsia="es-ES"/>
        </w:rPr>
        <w:tab/>
      </w:r>
      <w:r w:rsidRPr="006302AC">
        <w:rPr>
          <w:rFonts w:eastAsia="Palatino Linotype" w:cs="Times New Roman"/>
          <w:i/>
          <w:sz w:val="22"/>
          <w:szCs w:val="24"/>
          <w:lang w:val="es-MX" w:eastAsia="es-ES"/>
        </w:rPr>
        <w:tab/>
        <w:t>Los informes de avance sobre las obras o servicios contratados;</w:t>
      </w:r>
    </w:p>
    <w:p w14:paraId="58BD055E"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10)</w:t>
      </w:r>
      <w:r w:rsidRPr="006302AC">
        <w:rPr>
          <w:rFonts w:eastAsia="Palatino Linotype" w:cs="Times New Roman"/>
          <w:i/>
          <w:sz w:val="22"/>
          <w:szCs w:val="24"/>
          <w:lang w:val="es-MX" w:eastAsia="es-ES"/>
        </w:rPr>
        <w:tab/>
        <w:t>El convenio de terminación; y</w:t>
      </w:r>
    </w:p>
    <w:p w14:paraId="6683BA18" w14:textId="77777777" w:rsidR="00F34ED0" w:rsidRPr="006302AC" w:rsidRDefault="00F34ED0" w:rsidP="00F34ED0">
      <w:pPr>
        <w:spacing w:line="240" w:lineRule="auto"/>
        <w:ind w:left="1134" w:right="567"/>
        <w:rPr>
          <w:rFonts w:eastAsia="Palatino Linotype" w:cs="Times New Roman"/>
          <w:i/>
          <w:sz w:val="22"/>
          <w:szCs w:val="24"/>
          <w:lang w:val="es-MX" w:eastAsia="es-ES"/>
        </w:rPr>
      </w:pPr>
      <w:r w:rsidRPr="006302AC">
        <w:rPr>
          <w:rFonts w:eastAsia="Palatino Linotype" w:cs="Times New Roman"/>
          <w:b/>
          <w:bCs/>
          <w:i/>
          <w:sz w:val="22"/>
          <w:szCs w:val="24"/>
          <w:lang w:val="es-MX" w:eastAsia="es-ES"/>
        </w:rPr>
        <w:t>11)</w:t>
      </w:r>
      <w:r w:rsidRPr="006302AC">
        <w:rPr>
          <w:rFonts w:eastAsia="Palatino Linotype" w:cs="Times New Roman"/>
          <w:i/>
          <w:sz w:val="22"/>
          <w:szCs w:val="24"/>
          <w:lang w:val="es-MX" w:eastAsia="es-ES"/>
        </w:rPr>
        <w:tab/>
        <w:t>El finiquito.</w:t>
      </w:r>
    </w:p>
    <w:p w14:paraId="7596E82D" w14:textId="71099C12" w:rsidR="00F34ED0" w:rsidRDefault="00F34ED0" w:rsidP="00F34ED0">
      <w:pPr>
        <w:pStyle w:val="Fundamentos"/>
      </w:pPr>
      <w:r>
        <w:t>(…)</w:t>
      </w:r>
    </w:p>
    <w:p w14:paraId="312CC4AA" w14:textId="77777777" w:rsidR="00F34ED0" w:rsidRDefault="00F34ED0" w:rsidP="00D5501C">
      <w:pPr>
        <w:rPr>
          <w:rFonts w:eastAsia="Palatino Linotype" w:cs="Palatino Linotype"/>
          <w:szCs w:val="24"/>
        </w:rPr>
      </w:pPr>
    </w:p>
    <w:p w14:paraId="13C9CFA7" w14:textId="665900EF" w:rsidR="00C53CF4" w:rsidRDefault="00171C3C" w:rsidP="00D5501C">
      <w:pPr>
        <w:rPr>
          <w:rFonts w:eastAsia="Palatino Linotype" w:cs="Palatino Linotype"/>
          <w:szCs w:val="24"/>
        </w:rPr>
      </w:pPr>
      <w:r>
        <w:rPr>
          <w:rFonts w:eastAsia="Palatino Linotype" w:cs="Palatino Linotype"/>
          <w:szCs w:val="24"/>
        </w:rPr>
        <w:t xml:space="preserve">Del precepto citado, se advierte que la documentación requerida por la solicitante es información que debe ser publicada de oficio por el Sujeto Obligado, aunado a que ya quedó establecido que la autoridad señaló que cuenta con ella al mencionar que sería adjuntada a la respuesta proporcionada. </w:t>
      </w:r>
    </w:p>
    <w:p w14:paraId="4AD6550B" w14:textId="77777777" w:rsidR="00171C3C" w:rsidRDefault="00171C3C" w:rsidP="00D5501C">
      <w:pPr>
        <w:rPr>
          <w:rFonts w:eastAsia="Palatino Linotype" w:cs="Palatino Linotype"/>
          <w:szCs w:val="24"/>
        </w:rPr>
      </w:pPr>
    </w:p>
    <w:p w14:paraId="5103B3D4" w14:textId="32CB17AC" w:rsidR="000A7388" w:rsidRDefault="00171C3C" w:rsidP="002807BF">
      <w:pPr>
        <w:rPr>
          <w:rFonts w:eastAsia="Times New Roman" w:cs="Times New Roman"/>
          <w:color w:val="000000"/>
          <w:szCs w:val="24"/>
        </w:rPr>
      </w:pPr>
      <w:r>
        <w:rPr>
          <w:rFonts w:eastAsia="Palatino Linotype" w:cs="Palatino Linotype"/>
          <w:szCs w:val="24"/>
        </w:rPr>
        <w:t xml:space="preserve">Por lo argumentado anteriormente, este Instituto estima que los </w:t>
      </w:r>
      <w:r w:rsidR="002E1DD0">
        <w:rPr>
          <w:rFonts w:eastAsia="Palatino Linotype" w:cs="Palatino Linotype"/>
          <w:szCs w:val="24"/>
        </w:rPr>
        <w:t xml:space="preserve">motivos de inconformidad del Recurrente devienen fundados, por lo que es procedente modificar la respuesta del Sujeto Obligado y ordenar la entrega de </w:t>
      </w:r>
      <w:r w:rsidR="002E1DD0">
        <w:rPr>
          <w:rFonts w:eastAsia="Times New Roman" w:cs="Times New Roman"/>
          <w:color w:val="000000"/>
          <w:szCs w:val="24"/>
        </w:rPr>
        <w:t>los documentos en donde conste</w:t>
      </w:r>
      <w:r w:rsidR="002E6633">
        <w:rPr>
          <w:rFonts w:eastAsia="Times New Roman" w:cs="Times New Roman"/>
          <w:color w:val="000000"/>
          <w:szCs w:val="24"/>
        </w:rPr>
        <w:t>n</w:t>
      </w:r>
      <w:r w:rsidR="00F03CF6">
        <w:rPr>
          <w:rFonts w:eastAsia="Times New Roman" w:cs="Times New Roman"/>
          <w:color w:val="000000"/>
          <w:szCs w:val="24"/>
        </w:rPr>
        <w:t xml:space="preserve"> </w:t>
      </w:r>
      <w:r w:rsidR="002807BF">
        <w:rPr>
          <w:rFonts w:eastAsia="Times New Roman" w:cs="Times New Roman"/>
          <w:color w:val="000000"/>
          <w:szCs w:val="24"/>
        </w:rPr>
        <w:t>los procedimientos de adquisición realizados</w:t>
      </w:r>
      <w:r w:rsidR="00916341">
        <w:rPr>
          <w:rFonts w:eastAsia="Times New Roman" w:cs="Times New Roman"/>
          <w:color w:val="000000"/>
          <w:szCs w:val="24"/>
        </w:rPr>
        <w:t xml:space="preserve"> con motivo de la Feria y Festival del </w:t>
      </w:r>
      <w:r w:rsidR="00916341">
        <w:rPr>
          <w:rFonts w:eastAsia="Times New Roman" w:cs="Times New Roman"/>
          <w:color w:val="000000"/>
          <w:szCs w:val="24"/>
        </w:rPr>
        <w:lastRenderedPageBreak/>
        <w:t>Alfeñique 2022</w:t>
      </w:r>
      <w:r w:rsidR="002807BF">
        <w:rPr>
          <w:rFonts w:eastAsia="Times New Roman" w:cs="Times New Roman"/>
          <w:color w:val="000000"/>
          <w:szCs w:val="24"/>
        </w:rPr>
        <w:t xml:space="preserve">, en el que se incluya los estudios de mercado, contratos, transferencias, pólizas de cheques, en versión publica de ser procedente. </w:t>
      </w:r>
    </w:p>
    <w:p w14:paraId="07D059D9" w14:textId="77777777" w:rsidR="002E1DD0" w:rsidRDefault="002E1DD0" w:rsidP="006F2304">
      <w:pPr>
        <w:pBdr>
          <w:top w:val="nil"/>
          <w:left w:val="nil"/>
          <w:bottom w:val="nil"/>
          <w:right w:val="nil"/>
          <w:between w:val="nil"/>
        </w:pBdr>
        <w:rPr>
          <w:rFonts w:eastAsia="Arial Unicode MS"/>
          <w:szCs w:val="24"/>
        </w:rPr>
      </w:pPr>
    </w:p>
    <w:p w14:paraId="64CA294B" w14:textId="77777777" w:rsidR="002E6633" w:rsidRPr="00841B2A" w:rsidRDefault="002E6633" w:rsidP="002E6633">
      <w:pPr>
        <w:rPr>
          <w:rFonts w:eastAsia="Times New Roman" w:cs="Times New Roman"/>
          <w:b/>
          <w:bCs/>
          <w:i/>
          <w:iCs/>
          <w:szCs w:val="24"/>
          <w:u w:val="single"/>
        </w:rPr>
      </w:pPr>
      <w:r w:rsidRPr="00841B2A">
        <w:rPr>
          <w:rFonts w:eastAsia="Times New Roman" w:cs="Times New Roman"/>
          <w:b/>
          <w:bCs/>
          <w:i/>
          <w:iCs/>
          <w:szCs w:val="24"/>
          <w:u w:val="single"/>
        </w:rPr>
        <w:t>DE LA VERSIÓN PÚBLICA</w:t>
      </w:r>
    </w:p>
    <w:p w14:paraId="3A9F1E41" w14:textId="77777777" w:rsidR="002E6633" w:rsidRPr="00F42CE0" w:rsidRDefault="002E6633" w:rsidP="002E6633">
      <w:pPr>
        <w:rPr>
          <w:rFonts w:eastAsia="Palatino Linotype" w:cs="Palatino Linotype"/>
          <w:szCs w:val="24"/>
        </w:rPr>
      </w:pPr>
      <w:r w:rsidRPr="00F42CE0">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5586EB2" w14:textId="77777777" w:rsidR="002E6633" w:rsidRPr="00F42CE0" w:rsidRDefault="002E6633" w:rsidP="002E6633">
      <w:pPr>
        <w:rPr>
          <w:rFonts w:eastAsia="Palatino Linotype" w:cs="Palatino Linotype"/>
          <w:szCs w:val="24"/>
        </w:rPr>
      </w:pPr>
    </w:p>
    <w:p w14:paraId="2C9B564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5E4A347D"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5FCC96E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46C6AAB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4E8FCCD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B1AA24"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w:t>
      </w:r>
    </w:p>
    <w:p w14:paraId="23D93212"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E62B447"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0BAAFC8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9A6C71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4E30CDD1"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154AC8F"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686CB76C"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2DC5A36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121A288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10912D18"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lastRenderedPageBreak/>
        <w:t>(…)</w:t>
      </w:r>
    </w:p>
    <w:p w14:paraId="2C7B9CBB" w14:textId="77777777" w:rsidR="002E6633" w:rsidRPr="00F42CE0" w:rsidRDefault="002E6633" w:rsidP="002E6633">
      <w:pPr>
        <w:rPr>
          <w:rFonts w:eastAsia="Palatino Linotype" w:cs="Palatino Linotype"/>
          <w:i/>
          <w:szCs w:val="24"/>
        </w:rPr>
      </w:pPr>
    </w:p>
    <w:p w14:paraId="1D386F74" w14:textId="77777777" w:rsidR="002E6633" w:rsidRPr="00F42CE0" w:rsidRDefault="002E6633" w:rsidP="002E6633">
      <w:pPr>
        <w:rPr>
          <w:rFonts w:eastAsia="Palatino Linotype" w:cs="Palatino Linotype"/>
          <w:szCs w:val="24"/>
        </w:rPr>
      </w:pPr>
      <w:r w:rsidRPr="00F42CE0">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186D7D" w14:textId="77777777" w:rsidR="002E6633" w:rsidRPr="00F42CE0" w:rsidRDefault="002E6633" w:rsidP="002E6633">
      <w:pPr>
        <w:rPr>
          <w:rFonts w:eastAsia="Palatino Linotype" w:cs="Palatino Linotype"/>
          <w:szCs w:val="24"/>
        </w:rPr>
      </w:pPr>
    </w:p>
    <w:p w14:paraId="592D1EAA" w14:textId="77777777" w:rsidR="002E6633" w:rsidRPr="00F42CE0" w:rsidRDefault="002E6633" w:rsidP="002E6633">
      <w:pPr>
        <w:rPr>
          <w:rFonts w:eastAsia="Palatino Linotype" w:cs="Palatino Linotype"/>
          <w:szCs w:val="24"/>
        </w:rPr>
      </w:pPr>
      <w:r w:rsidRPr="00F42CE0">
        <w:rPr>
          <w:rFonts w:eastAsia="Palatino Linotype" w:cs="Palatino Linotype"/>
          <w:szCs w:val="24"/>
        </w:rPr>
        <w:t xml:space="preserve">Por otro lado, los </w:t>
      </w:r>
      <w:r w:rsidRPr="00F42CE0">
        <w:rPr>
          <w:rFonts w:eastAsia="Palatino Linotype" w:cs="Palatino Linotype"/>
          <w:i/>
          <w:szCs w:val="24"/>
        </w:rPr>
        <w:t>Lineamientos Generales en Materia de Clasificación y Desclasificación de la Información, así como para la elaboración de Versiones Públicas</w:t>
      </w:r>
      <w:r w:rsidRPr="00F42CE0">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FE39D3" w14:textId="77777777" w:rsidR="002E6633" w:rsidRPr="00F42CE0" w:rsidRDefault="002E6633" w:rsidP="002E6633">
      <w:pPr>
        <w:rPr>
          <w:rFonts w:eastAsia="Palatino Linotype" w:cs="Palatino Linotype"/>
          <w:szCs w:val="24"/>
        </w:rPr>
      </w:pPr>
    </w:p>
    <w:p w14:paraId="5DFD13DD" w14:textId="77777777" w:rsidR="002E6633" w:rsidRPr="00F42CE0" w:rsidRDefault="002E6633" w:rsidP="002E6633">
      <w:pPr>
        <w:rPr>
          <w:rFonts w:eastAsia="Palatino Linotype" w:cs="Palatino Linotype"/>
          <w:szCs w:val="24"/>
        </w:rPr>
      </w:pPr>
      <w:r>
        <w:rPr>
          <w:rFonts w:eastAsia="Palatino Linotype" w:cs="Palatino Linotype"/>
          <w:szCs w:val="24"/>
        </w:rPr>
        <w:t>Asimismo</w:t>
      </w:r>
      <w:r w:rsidRPr="00F42CE0">
        <w:rPr>
          <w:rFonts w:eastAsia="Palatino Linotype" w:cs="Palatino Linotype"/>
          <w:szCs w:val="24"/>
        </w:rPr>
        <w:t>, los Lineamientos Quincuagésimo sexto, Quincuagésimo séptimo y Quincuagésimo octavo, establecen lo siguiente:</w:t>
      </w:r>
    </w:p>
    <w:p w14:paraId="50EFF8AD" w14:textId="77777777" w:rsidR="002E6633" w:rsidRPr="00F42CE0" w:rsidRDefault="002E6633" w:rsidP="002E6633">
      <w:pPr>
        <w:rPr>
          <w:rFonts w:eastAsia="Palatino Linotype" w:cs="Palatino Linotype"/>
        </w:rPr>
      </w:pPr>
    </w:p>
    <w:p w14:paraId="2123D43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sexto.</w:t>
      </w:r>
      <w:r w:rsidRPr="00F42CE0">
        <w:rPr>
          <w:rFonts w:eastAsia="Palatino Linotype" w:cs="Palatino Linotype"/>
          <w:i/>
          <w:color w:val="000000"/>
          <w:sz w:val="22"/>
          <w:szCs w:val="24"/>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69069B6"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D346C5F"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7F2E38B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 </w:t>
      </w:r>
    </w:p>
    <w:p w14:paraId="2B43049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lastRenderedPageBreak/>
        <w:t xml:space="preserve">I. La relativa a las Obligaciones de Transparencia que contempla el Título V de la Ley General y las demás disposiciones legales aplicables; </w:t>
      </w:r>
    </w:p>
    <w:p w14:paraId="451430EE"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 El nombre de los servidores públicos en los documentos, y sus firmas autógrafas, cuando sean utilizados en el ejercicio de las facultades conferidas para el desempeño del servicio público, y </w:t>
      </w:r>
    </w:p>
    <w:p w14:paraId="32A6020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5A807F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A46E85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4D4B7E36"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435B116"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no permitan la recuperación o visualización de la misma.</w:t>
      </w:r>
    </w:p>
    <w:p w14:paraId="7AD7802A" w14:textId="77777777" w:rsidR="002E6633" w:rsidRPr="00F42CE0" w:rsidRDefault="002E6633" w:rsidP="002E6633">
      <w:pPr>
        <w:rPr>
          <w:rFonts w:eastAsia="Palatino Linotype" w:cs="Palatino Linotype"/>
          <w:i/>
          <w:szCs w:val="24"/>
        </w:rPr>
      </w:pPr>
    </w:p>
    <w:p w14:paraId="385CD008" w14:textId="77777777" w:rsidR="002E6633" w:rsidRPr="00F42CE0" w:rsidRDefault="002E6633" w:rsidP="002E6633">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BA597A6" w14:textId="77777777" w:rsidR="002E6633" w:rsidRPr="00F42CE0" w:rsidRDefault="002E6633" w:rsidP="002E6633">
      <w:pPr>
        <w:rPr>
          <w:rFonts w:eastAsia="Palatino Linotype" w:cs="Palatino Linotype"/>
          <w:szCs w:val="24"/>
        </w:rPr>
      </w:pPr>
    </w:p>
    <w:p w14:paraId="7AB7A5D9" w14:textId="77777777" w:rsidR="002E6633" w:rsidRPr="00F42CE0" w:rsidRDefault="002E6633" w:rsidP="002E6633">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72628145" w14:textId="77777777" w:rsidR="002E6633" w:rsidRPr="00F42CE0" w:rsidRDefault="002E6633" w:rsidP="002E6633">
      <w:pPr>
        <w:rPr>
          <w:rFonts w:eastAsia="Palatino Linotype" w:cs="Palatino Linotype"/>
          <w:szCs w:val="24"/>
        </w:rPr>
      </w:pPr>
    </w:p>
    <w:p w14:paraId="4806359E" w14:textId="77777777" w:rsidR="002E6633" w:rsidRDefault="002E6633" w:rsidP="002E6633">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777A357" w14:textId="77777777" w:rsidR="002E6633" w:rsidRDefault="002E6633" w:rsidP="006F2304">
      <w:pPr>
        <w:pBdr>
          <w:top w:val="nil"/>
          <w:left w:val="nil"/>
          <w:bottom w:val="nil"/>
          <w:right w:val="nil"/>
          <w:between w:val="nil"/>
        </w:pBdr>
        <w:rPr>
          <w:rFonts w:eastAsia="Arial Unicode MS"/>
          <w:szCs w:val="24"/>
        </w:rPr>
      </w:pPr>
    </w:p>
    <w:p w14:paraId="2EE9DB52" w14:textId="7EF5BB0F" w:rsidR="006F2304" w:rsidRPr="006F2304" w:rsidRDefault="0CEC3CE0" w:rsidP="0CEC3CE0">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 xml:space="preserve">En mérito de lo expuesto en líneas anteriores, este Instituto considera que los motivos de inconformidad planteados por la Recurrente resultan fundados en el recurso de revisión que es materia de esta resolución; por ello </w:t>
      </w:r>
      <w:r w:rsidRPr="0CEC3CE0">
        <w:rPr>
          <w:rFonts w:eastAsia="Palatino Linotype" w:cs="Palatino Linotype"/>
          <w:b/>
          <w:bCs/>
          <w:color w:val="000000" w:themeColor="text1"/>
        </w:rPr>
        <w:t xml:space="preserve">con fundamento en la segunda hipótesis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Pr="0CEC3CE0">
        <w:rPr>
          <w:rFonts w:eastAsia="Palatino Linotype" w:cs="Palatino Linotype"/>
          <w:b/>
          <w:bCs/>
          <w:color w:val="000000" w:themeColor="text1"/>
        </w:rPr>
        <w:t xml:space="preserve">MODIFICA </w:t>
      </w:r>
      <w:r w:rsidRPr="0CEC3CE0">
        <w:rPr>
          <w:rFonts w:eastAsia="Palatino Linotype" w:cs="Palatino Linotype"/>
          <w:color w:val="000000" w:themeColor="text1"/>
        </w:rPr>
        <w:t>la respuesta a la solicitud de información número</w:t>
      </w:r>
      <w:r w:rsidRPr="0CEC3CE0">
        <w:rPr>
          <w:rFonts w:eastAsia="Palatino Linotype" w:cs="Palatino Linotype"/>
          <w:b/>
          <w:bCs/>
          <w:color w:val="000000" w:themeColor="text1"/>
        </w:rPr>
        <w:t xml:space="preserve"> 02127/TOLUCA/IP/2022</w:t>
      </w:r>
      <w:r w:rsidRPr="0CEC3CE0">
        <w:rPr>
          <w:rFonts w:eastAsia="Palatino Linotype" w:cs="Palatino Linotype"/>
          <w:color w:val="000000" w:themeColor="text1"/>
        </w:rPr>
        <w:t>, que ha sido materia del presente estudio.</w:t>
      </w:r>
    </w:p>
    <w:p w14:paraId="5C8FB5D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60B74D5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3D0DF977" w14:textId="77777777" w:rsidR="006F2304" w:rsidRPr="006F2304" w:rsidRDefault="006F2304" w:rsidP="006F2304">
      <w:pPr>
        <w:pBdr>
          <w:top w:val="nil"/>
          <w:left w:val="nil"/>
          <w:bottom w:val="nil"/>
          <w:right w:val="nil"/>
          <w:between w:val="nil"/>
        </w:pBdr>
        <w:jc w:val="center"/>
        <w:rPr>
          <w:rFonts w:eastAsia="Palatino Linotype" w:cs="Palatino Linotype"/>
          <w:b/>
          <w:color w:val="000000"/>
          <w:sz w:val="28"/>
          <w:szCs w:val="28"/>
        </w:rPr>
      </w:pPr>
      <w:r w:rsidRPr="006F2304">
        <w:rPr>
          <w:rFonts w:eastAsia="Palatino Linotype" w:cs="Palatino Linotype"/>
          <w:b/>
          <w:color w:val="000000"/>
          <w:sz w:val="28"/>
          <w:szCs w:val="28"/>
        </w:rPr>
        <w:t>S E    R E S U E L V E</w:t>
      </w:r>
    </w:p>
    <w:p w14:paraId="5C281801"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092DCD09" w14:textId="5114397B" w:rsidR="006F2304" w:rsidRPr="002E1DD0" w:rsidRDefault="0CEC3CE0" w:rsidP="0CEC3CE0">
      <w:pPr>
        <w:pBdr>
          <w:top w:val="nil"/>
          <w:left w:val="nil"/>
          <w:bottom w:val="nil"/>
          <w:right w:val="nil"/>
          <w:between w:val="nil"/>
        </w:pBdr>
        <w:rPr>
          <w:rFonts w:eastAsia="Palatino Linotype" w:cs="Palatino Linotype"/>
          <w:color w:val="000000"/>
        </w:rPr>
      </w:pPr>
      <w:r w:rsidRPr="0CEC3CE0">
        <w:rPr>
          <w:rFonts w:eastAsia="Palatino Linotype" w:cs="Palatino Linotype"/>
          <w:b/>
          <w:bCs/>
          <w:color w:val="000000" w:themeColor="text1"/>
        </w:rPr>
        <w:t>PRIMERO.</w:t>
      </w:r>
      <w:r w:rsidRPr="0CEC3CE0">
        <w:rPr>
          <w:rFonts w:eastAsia="Palatino Linotype" w:cs="Palatino Linotype"/>
          <w:color w:val="000000" w:themeColor="text1"/>
        </w:rPr>
        <w:t xml:space="preserve"> Se </w:t>
      </w:r>
      <w:r w:rsidRPr="0CEC3CE0">
        <w:rPr>
          <w:rFonts w:eastAsia="Palatino Linotype" w:cs="Palatino Linotype"/>
          <w:b/>
          <w:bCs/>
          <w:color w:val="000000" w:themeColor="text1"/>
        </w:rPr>
        <w:t>MODIFICA</w:t>
      </w:r>
      <w:r w:rsidRPr="0CEC3CE0">
        <w:rPr>
          <w:rFonts w:eastAsia="Palatino Linotype" w:cs="Palatino Linotype"/>
          <w:color w:val="000000" w:themeColor="text1"/>
        </w:rPr>
        <w:t xml:space="preserve"> la respuesta entregada por el Sujeto Obligado</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 xml:space="preserve">a la solicitud de información número </w:t>
      </w:r>
      <w:r w:rsidRPr="0CEC3CE0">
        <w:rPr>
          <w:rFonts w:eastAsia="Palatino Linotype" w:cs="Palatino Linotype"/>
          <w:b/>
          <w:bCs/>
          <w:color w:val="000000" w:themeColor="text1"/>
        </w:rPr>
        <w:t>02127/TOLUCA/IP/2022</w:t>
      </w:r>
      <w:r w:rsidRPr="0CEC3CE0">
        <w:rPr>
          <w:rFonts w:eastAsia="Palatino Linotype" w:cs="Palatino Linotype"/>
          <w:color w:val="000000" w:themeColor="text1"/>
        </w:rPr>
        <w:t>, por resultar fundados los motivos de inconformidad argüidos por el Recurrente, en términos del</w:t>
      </w:r>
      <w:r w:rsidRPr="0CEC3CE0">
        <w:rPr>
          <w:rFonts w:eastAsia="Palatino Linotype" w:cs="Palatino Linotype"/>
          <w:b/>
          <w:bCs/>
          <w:color w:val="000000" w:themeColor="text1"/>
        </w:rPr>
        <w:t xml:space="preserve"> Considerando CUARTO </w:t>
      </w:r>
      <w:r w:rsidRPr="0CEC3CE0">
        <w:rPr>
          <w:rFonts w:eastAsia="Palatino Linotype" w:cs="Palatino Linotype"/>
          <w:color w:val="000000" w:themeColor="text1"/>
        </w:rPr>
        <w:t xml:space="preserve">de la presente resolución. </w:t>
      </w:r>
    </w:p>
    <w:p w14:paraId="3D1F909C"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7EFB8F4E" w14:textId="3AA274D6"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SEGUNDO.</w:t>
      </w:r>
      <w:r w:rsidRPr="002E1DD0">
        <w:rPr>
          <w:rFonts w:eastAsia="Palatino Linotype" w:cs="Palatino Linotype"/>
          <w:color w:val="000000"/>
          <w:szCs w:val="24"/>
        </w:rPr>
        <w:t xml:space="preserve"> Se </w:t>
      </w:r>
      <w:r w:rsidRPr="002E1DD0">
        <w:rPr>
          <w:rFonts w:eastAsia="Palatino Linotype" w:cs="Palatino Linotype"/>
          <w:b/>
          <w:color w:val="000000"/>
          <w:szCs w:val="24"/>
        </w:rPr>
        <w:t>ORDENA</w:t>
      </w:r>
      <w:r w:rsidRPr="002E1DD0">
        <w:rPr>
          <w:rFonts w:eastAsia="Palatino Linotype" w:cs="Palatino Linotype"/>
          <w:color w:val="000000"/>
          <w:szCs w:val="24"/>
        </w:rPr>
        <w:t xml:space="preserve"> al Sujeto Obligado que haga entrega a</w:t>
      </w:r>
      <w:r w:rsidR="00916341">
        <w:rPr>
          <w:rFonts w:eastAsia="Palatino Linotype" w:cs="Palatino Linotype"/>
          <w:color w:val="000000"/>
          <w:szCs w:val="24"/>
        </w:rPr>
        <w:t xml:space="preserve"> </w:t>
      </w:r>
      <w:r w:rsidR="00497FCD" w:rsidRPr="002E1DD0">
        <w:rPr>
          <w:rFonts w:eastAsia="Palatino Linotype" w:cs="Palatino Linotype"/>
          <w:color w:val="000000"/>
          <w:szCs w:val="24"/>
        </w:rPr>
        <w:t>l</w:t>
      </w:r>
      <w:r w:rsidR="00916341">
        <w:rPr>
          <w:rFonts w:eastAsia="Palatino Linotype" w:cs="Palatino Linotype"/>
          <w:color w:val="000000"/>
          <w:szCs w:val="24"/>
        </w:rPr>
        <w:t>a</w:t>
      </w:r>
      <w:r w:rsidRPr="002E1DD0">
        <w:rPr>
          <w:rFonts w:eastAsia="Palatino Linotype" w:cs="Palatino Linotype"/>
          <w:color w:val="000000"/>
          <w:szCs w:val="24"/>
        </w:rPr>
        <w:t xml:space="preserve"> Recurrente mediante el Sistema de Acceso a la Información Mexiquense (SAIMEX), </w:t>
      </w:r>
      <w:r w:rsidR="00916341">
        <w:rPr>
          <w:rFonts w:eastAsia="Palatino Linotype" w:cs="Palatino Linotype"/>
          <w:color w:val="000000"/>
          <w:szCs w:val="24"/>
        </w:rPr>
        <w:t xml:space="preserve">en versión pública de ser </w:t>
      </w:r>
      <w:r w:rsidR="00916341">
        <w:rPr>
          <w:rFonts w:eastAsia="Palatino Linotype" w:cs="Palatino Linotype"/>
          <w:color w:val="000000"/>
          <w:szCs w:val="24"/>
        </w:rPr>
        <w:lastRenderedPageBreak/>
        <w:t xml:space="preserve">procedente y </w:t>
      </w:r>
      <w:r w:rsidRPr="002E1DD0">
        <w:rPr>
          <w:rFonts w:eastAsia="Palatino Linotype" w:cs="Palatino Linotype"/>
          <w:color w:val="000000"/>
          <w:szCs w:val="24"/>
        </w:rPr>
        <w:t xml:space="preserve">en términos del </w:t>
      </w:r>
      <w:r w:rsidRPr="002E1DD0">
        <w:rPr>
          <w:rFonts w:eastAsia="Palatino Linotype" w:cs="Palatino Linotype"/>
          <w:b/>
          <w:color w:val="000000"/>
          <w:szCs w:val="24"/>
        </w:rPr>
        <w:t>Considerando CUARTO</w:t>
      </w:r>
      <w:r w:rsidRPr="002E1DD0">
        <w:rPr>
          <w:rFonts w:eastAsia="Palatino Linotype" w:cs="Palatino Linotype"/>
          <w:color w:val="000000"/>
          <w:szCs w:val="24"/>
        </w:rPr>
        <w:t>, de</w:t>
      </w:r>
      <w:r w:rsidR="002E1DD0" w:rsidRPr="002E1DD0">
        <w:rPr>
          <w:rFonts w:eastAsia="Palatino Linotype" w:cs="Palatino Linotype"/>
          <w:color w:val="000000"/>
          <w:szCs w:val="24"/>
        </w:rPr>
        <w:t>l o los documentos en donde conste lo</w:t>
      </w:r>
      <w:r w:rsidRPr="002E1DD0">
        <w:rPr>
          <w:rFonts w:eastAsia="Palatino Linotype" w:cs="Palatino Linotype"/>
          <w:color w:val="000000"/>
          <w:szCs w:val="24"/>
        </w:rPr>
        <w:t xml:space="preserve"> siguiente: </w:t>
      </w:r>
    </w:p>
    <w:p w14:paraId="13B58CFD"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36EE7DE2" w14:textId="70F0036A" w:rsidR="006F2304" w:rsidRPr="002E1DD0" w:rsidRDefault="006F2304">
      <w:pPr>
        <w:numPr>
          <w:ilvl w:val="0"/>
          <w:numId w:val="2"/>
        </w:numPr>
        <w:pBdr>
          <w:top w:val="nil"/>
          <w:left w:val="nil"/>
          <w:bottom w:val="nil"/>
          <w:right w:val="nil"/>
          <w:between w:val="nil"/>
        </w:pBdr>
        <w:spacing w:line="240" w:lineRule="auto"/>
        <w:ind w:left="851" w:hanging="567"/>
        <w:rPr>
          <w:rFonts w:eastAsia="Palatino Linotype" w:cs="Palatino Linotype"/>
          <w:color w:val="000000"/>
          <w:szCs w:val="24"/>
        </w:rPr>
      </w:pPr>
      <w:r w:rsidRPr="002E1DD0">
        <w:rPr>
          <w:rFonts w:eastAsia="Palatino Linotype" w:cs="Palatino Linotype"/>
          <w:i/>
          <w:color w:val="000000"/>
          <w:szCs w:val="24"/>
        </w:rPr>
        <w:t>L</w:t>
      </w:r>
      <w:r w:rsidR="002E1DD0" w:rsidRPr="002E1DD0">
        <w:rPr>
          <w:rFonts w:eastAsia="Palatino Linotype" w:cs="Palatino Linotype"/>
          <w:i/>
          <w:color w:val="000000"/>
          <w:szCs w:val="24"/>
        </w:rPr>
        <w:t xml:space="preserve">os </w:t>
      </w:r>
      <w:r w:rsidR="00916341" w:rsidRPr="00916341">
        <w:rPr>
          <w:rFonts w:eastAsia="Palatino Linotype" w:cs="Palatino Linotype"/>
          <w:i/>
          <w:color w:val="000000"/>
          <w:szCs w:val="24"/>
        </w:rPr>
        <w:t>procedimientos de adquisición realizados con motivo de la Feria y Festival del Alfeñique 2022, en el que se incluya los estudios de mercado, contratos, transferencias</w:t>
      </w:r>
      <w:r w:rsidR="00E23374">
        <w:rPr>
          <w:rFonts w:eastAsia="Palatino Linotype" w:cs="Palatino Linotype"/>
          <w:i/>
          <w:color w:val="000000"/>
          <w:szCs w:val="24"/>
        </w:rPr>
        <w:t xml:space="preserve"> y</w:t>
      </w:r>
      <w:r w:rsidR="00916341" w:rsidRPr="00916341">
        <w:rPr>
          <w:rFonts w:eastAsia="Palatino Linotype" w:cs="Palatino Linotype"/>
          <w:i/>
          <w:color w:val="000000"/>
          <w:szCs w:val="24"/>
        </w:rPr>
        <w:t xml:space="preserve"> pólizas de cheques</w:t>
      </w:r>
      <w:r w:rsidR="002E1DD0" w:rsidRPr="002E1DD0">
        <w:rPr>
          <w:rFonts w:eastAsia="Palatino Linotype" w:cs="Palatino Linotype"/>
          <w:i/>
          <w:color w:val="000000"/>
          <w:szCs w:val="24"/>
        </w:rPr>
        <w:t>.</w:t>
      </w:r>
    </w:p>
    <w:p w14:paraId="2E26BEC7" w14:textId="77777777" w:rsidR="006F2304" w:rsidRDefault="006F2304" w:rsidP="006F2304">
      <w:pPr>
        <w:pBdr>
          <w:top w:val="nil"/>
          <w:left w:val="nil"/>
          <w:bottom w:val="nil"/>
          <w:right w:val="nil"/>
          <w:between w:val="nil"/>
        </w:pBdr>
        <w:rPr>
          <w:rFonts w:eastAsia="Palatino Linotype" w:cs="Palatino Linotype"/>
          <w:color w:val="000000"/>
          <w:szCs w:val="24"/>
        </w:rPr>
      </w:pPr>
    </w:p>
    <w:p w14:paraId="301A2495" w14:textId="01A3B866" w:rsidR="00916341" w:rsidRDefault="00916341"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1B9F45D4" w14:textId="77777777" w:rsidR="00916341" w:rsidRPr="002E1DD0" w:rsidRDefault="00916341" w:rsidP="006F2304">
      <w:pPr>
        <w:pBdr>
          <w:top w:val="nil"/>
          <w:left w:val="nil"/>
          <w:bottom w:val="nil"/>
          <w:right w:val="nil"/>
          <w:between w:val="nil"/>
        </w:pBdr>
        <w:rPr>
          <w:rFonts w:eastAsia="Palatino Linotype" w:cs="Palatino Linotype"/>
          <w:color w:val="000000"/>
          <w:szCs w:val="24"/>
        </w:rPr>
      </w:pPr>
    </w:p>
    <w:p w14:paraId="1F719789"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TERCERO. Notifíquese</w:t>
      </w:r>
      <w:r w:rsidRPr="002E1DD0">
        <w:rPr>
          <w:rFonts w:eastAsia="Palatino Linotype" w:cs="Palatino Linotype"/>
          <w:b/>
          <w:i/>
          <w:color w:val="000000"/>
          <w:szCs w:val="24"/>
        </w:rPr>
        <w:t xml:space="preserve"> </w:t>
      </w:r>
      <w:r w:rsidRPr="002E1DD0">
        <w:rPr>
          <w:rFonts w:eastAsia="Palatino Linotype" w:cs="Palatino Linotype"/>
          <w:color w:val="000000"/>
          <w:szCs w:val="24"/>
        </w:rPr>
        <w:t>al Titular de la Unidad de Transparencia del</w:t>
      </w:r>
      <w:r w:rsidRPr="002E1DD0">
        <w:rPr>
          <w:rFonts w:eastAsia="Palatino Linotype" w:cs="Palatino Linotype"/>
          <w:b/>
          <w:color w:val="000000"/>
          <w:szCs w:val="24"/>
        </w:rPr>
        <w:t xml:space="preserve"> </w:t>
      </w:r>
      <w:r w:rsidRPr="002E1DD0">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3CF21EF"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 xml:space="preserve">CUARTO. </w:t>
      </w:r>
      <w:r w:rsidRPr="002E1DD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5F07C276" w14:textId="75065752" w:rsidR="006F2304" w:rsidRPr="002E1DD0" w:rsidRDefault="006F2304" w:rsidP="006F2304">
      <w:pPr>
        <w:pBdr>
          <w:top w:val="nil"/>
          <w:left w:val="nil"/>
          <w:bottom w:val="nil"/>
          <w:right w:val="nil"/>
          <w:between w:val="nil"/>
        </w:pBdr>
        <w:rPr>
          <w:rFonts w:eastAsia="Palatino Linotype" w:cs="Palatino Linotype"/>
          <w:color w:val="000000"/>
          <w:szCs w:val="24"/>
          <w:highlight w:val="white"/>
        </w:rPr>
      </w:pPr>
      <w:r w:rsidRPr="002E1DD0">
        <w:rPr>
          <w:rFonts w:eastAsia="Palatino Linotype" w:cs="Palatino Linotype"/>
          <w:b/>
          <w:color w:val="000000"/>
          <w:szCs w:val="24"/>
        </w:rPr>
        <w:t xml:space="preserve">QUINTO. Notifíquese </w:t>
      </w:r>
      <w:r w:rsidRPr="002E1DD0">
        <w:rPr>
          <w:rFonts w:eastAsia="Palatino Linotype" w:cs="Palatino Linotype"/>
          <w:color w:val="000000"/>
          <w:szCs w:val="24"/>
        </w:rPr>
        <w:t>la presente resolución a</w:t>
      </w:r>
      <w:r w:rsidR="002E7148" w:rsidRPr="002E1DD0">
        <w:rPr>
          <w:rFonts w:eastAsia="Palatino Linotype" w:cs="Palatino Linotype"/>
          <w:color w:val="000000"/>
          <w:szCs w:val="24"/>
        </w:rPr>
        <w:t>l</w:t>
      </w:r>
      <w:r w:rsidRPr="002E1DD0">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2E1DD0">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Pr="002E1DD0" w:rsidRDefault="006F2304" w:rsidP="00626415">
      <w:pPr>
        <w:pBdr>
          <w:top w:val="nil"/>
          <w:left w:val="nil"/>
          <w:bottom w:val="nil"/>
          <w:right w:val="nil"/>
          <w:between w:val="nil"/>
        </w:pBdr>
        <w:contextualSpacing/>
        <w:rPr>
          <w:rFonts w:eastAsia="Palatino Linotype" w:cs="Palatino Linotype"/>
          <w:color w:val="000000"/>
          <w:szCs w:val="24"/>
        </w:rPr>
      </w:pPr>
    </w:p>
    <w:p w14:paraId="4CB6B2C7" w14:textId="744D4D3D" w:rsidR="001433DE" w:rsidRDefault="515FDDC1" w:rsidP="001433DE">
      <w:pPr>
        <w:pBdr>
          <w:top w:val="nil"/>
          <w:left w:val="nil"/>
          <w:bottom w:val="nil"/>
          <w:right w:val="nil"/>
          <w:between w:val="nil"/>
        </w:pBdr>
        <w:contextualSpacing/>
        <w:rPr>
          <w:rFonts w:eastAsia="Palatino Linotype" w:cs="Palatino Linotype"/>
          <w:color w:val="000000" w:themeColor="text1"/>
          <w:szCs w:val="24"/>
        </w:rPr>
      </w:pPr>
      <w:r w:rsidRPr="009845B9">
        <w:rPr>
          <w:rFonts w:eastAsia="Palatino Linotype" w:cs="Palatino Linotype"/>
          <w:color w:val="000000" w:themeColor="text1"/>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31F90">
        <w:rPr>
          <w:rFonts w:eastAsia="Palatino Linotype" w:cs="Palatino Linotype"/>
          <w:color w:val="000000" w:themeColor="text1"/>
          <w:szCs w:val="24"/>
        </w:rPr>
        <w:t>DÉCIMA TERCERA</w:t>
      </w:r>
      <w:r w:rsidRPr="009845B9">
        <w:rPr>
          <w:rFonts w:eastAsia="Palatino Linotype" w:cs="Palatino Linotype"/>
          <w:color w:val="000000" w:themeColor="text1"/>
          <w:szCs w:val="24"/>
        </w:rPr>
        <w:t xml:space="preserve"> SESIÓN ORDINARIA CELEBRADA EL </w:t>
      </w:r>
      <w:r w:rsidR="00331F90">
        <w:rPr>
          <w:rFonts w:eastAsia="Palatino Linotype" w:cs="Palatino Linotype"/>
          <w:color w:val="000000" w:themeColor="text1"/>
          <w:szCs w:val="24"/>
        </w:rPr>
        <w:t>DOCE DE ABRIL</w:t>
      </w:r>
      <w:r w:rsidR="002E1DD0">
        <w:rPr>
          <w:rFonts w:eastAsia="Palatino Linotype" w:cs="Palatino Linotype"/>
          <w:color w:val="000000" w:themeColor="text1"/>
          <w:szCs w:val="24"/>
        </w:rPr>
        <w:t xml:space="preserve"> DE DOS MIL VEINTITRÉS</w:t>
      </w:r>
      <w:r w:rsidRPr="009845B9">
        <w:rPr>
          <w:rFonts w:eastAsia="Palatino Linotype" w:cs="Palatino Linotype"/>
          <w:color w:val="000000" w:themeColor="text1"/>
          <w:szCs w:val="24"/>
        </w:rPr>
        <w:t>, ANTE EL SECRETARIO TÉCNICO DEL PLENO, ALEXIS TAPIA RAMÍREZ.------------------------------------------------------------------------------------------------------</w:t>
      </w:r>
      <w:r w:rsidR="009845B9">
        <w:rPr>
          <w:rFonts w:eastAsia="Palatino Linotype" w:cs="Palatino Linotype"/>
          <w:color w:val="000000" w:themeColor="text1"/>
          <w:szCs w:val="24"/>
        </w:rPr>
        <w:t>------------------------------------------------------------------------------------------------------------------------------------------------------------------------------------------------------------------------------------------</w:t>
      </w:r>
      <w:r w:rsidR="001433DE">
        <w:rPr>
          <w:rFonts w:eastAsia="Palatino Linotype" w:cs="Palatino Linotype"/>
          <w:color w:val="000000" w:themeColor="text1"/>
          <w:szCs w:val="24"/>
        </w:rPr>
        <w:t>-----------------------------------------------------------------------------------------------------------------------------------------------------------------------------------------------------------------------------------------------------------------------</w:t>
      </w:r>
      <w:r w:rsidR="002E1DD0">
        <w:rPr>
          <w:rFonts w:eastAsia="Palatino Linotype" w:cs="Palatino Linotype"/>
          <w:color w:val="000000" w:themeColor="text1"/>
          <w:szCs w:val="24"/>
        </w:rPr>
        <w:t>--------------</w:t>
      </w:r>
      <w:r w:rsidR="00D22E08">
        <w:rPr>
          <w:rFonts w:eastAsia="Palatino Linotype" w:cs="Palatino Linotype"/>
          <w:color w:val="000000" w:themeColor="text1"/>
          <w:szCs w:val="24"/>
        </w:rPr>
        <w:t>------------------------------------------------------------------------------------------------------------------------------------------------------------------------------------------------------------------------------------------</w:t>
      </w:r>
    </w:p>
    <w:p w14:paraId="4DA57669" w14:textId="07A47F5C" w:rsidR="00A970D5" w:rsidRPr="001433DE" w:rsidRDefault="00A970D5" w:rsidP="001433D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3"/>
      <w:headerReference w:type="default" r:id="rId14"/>
      <w:footerReference w:type="default" r:id="rId15"/>
      <w:headerReference w:type="first" r:id="rId16"/>
      <w:footerReference w:type="first" r:id="rId17"/>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285D0F" w14:textId="77777777" w:rsidR="006C2F9C" w:rsidRDefault="006C2F9C" w:rsidP="00F2498E">
      <w:pPr>
        <w:spacing w:line="240" w:lineRule="auto"/>
      </w:pPr>
      <w:r>
        <w:separator/>
      </w:r>
    </w:p>
  </w:endnote>
  <w:endnote w:type="continuationSeparator" w:id="0">
    <w:p w14:paraId="62CA3A6C" w14:textId="77777777" w:rsidR="006C2F9C" w:rsidRDefault="006C2F9C" w:rsidP="00F2498E">
      <w:pPr>
        <w:spacing w:line="240" w:lineRule="auto"/>
      </w:pPr>
      <w:r>
        <w:continuationSeparator/>
      </w:r>
    </w:p>
  </w:endnote>
  <w:endnote w:type="continuationNotice" w:id="1">
    <w:p w14:paraId="69D01F73" w14:textId="77777777" w:rsidR="006C2F9C" w:rsidRDefault="006C2F9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AEACA0A"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84005">
      <w:rPr>
        <w:rFonts w:ascii="Palatino Linotype" w:hAnsi="Palatino Linotype"/>
        <w:b/>
        <w:bCs/>
        <w:noProof/>
        <w:sz w:val="20"/>
      </w:rPr>
      <w:t>27</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84005">
      <w:rPr>
        <w:rFonts w:ascii="Palatino Linotype" w:hAnsi="Palatino Linotype"/>
        <w:b/>
        <w:bCs/>
        <w:noProof/>
        <w:sz w:val="20"/>
      </w:rPr>
      <w:t>29</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72DE4D2E" w:rsidR="002813B2" w:rsidRPr="00871A91" w:rsidRDefault="002813B2"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58400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584005">
      <w:rPr>
        <w:rFonts w:ascii="Palatino Linotype" w:hAnsi="Palatino Linotype"/>
        <w:b/>
        <w:bCs/>
        <w:noProof/>
        <w:sz w:val="20"/>
      </w:rPr>
      <w:t>29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9F07D" w14:textId="77777777" w:rsidR="006C2F9C" w:rsidRDefault="006C2F9C" w:rsidP="00F2498E">
      <w:pPr>
        <w:spacing w:line="240" w:lineRule="auto"/>
      </w:pPr>
      <w:r>
        <w:separator/>
      </w:r>
    </w:p>
  </w:footnote>
  <w:footnote w:type="continuationSeparator" w:id="0">
    <w:p w14:paraId="6A38C1F0" w14:textId="77777777" w:rsidR="006C2F9C" w:rsidRDefault="006C2F9C" w:rsidP="00F2498E">
      <w:pPr>
        <w:spacing w:line="240" w:lineRule="auto"/>
      </w:pPr>
      <w:r>
        <w:continuationSeparator/>
      </w:r>
    </w:p>
  </w:footnote>
  <w:footnote w:type="continuationNotice" w:id="1">
    <w:p w14:paraId="0A96A948" w14:textId="77777777" w:rsidR="006C2F9C" w:rsidRDefault="006C2F9C">
      <w:pPr>
        <w:spacing w:line="240" w:lineRule="auto"/>
      </w:pPr>
    </w:p>
  </w:footnote>
  <w:footnote w:id="2">
    <w:p w14:paraId="2348F3B8"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2813B2" w:rsidRPr="0031280C" w:rsidRDefault="002813B2"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2813B2" w:rsidRPr="0031280C" w:rsidRDefault="002813B2"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2813B2" w:rsidRPr="0031280C" w:rsidRDefault="002813B2"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sidR="00F54E0C">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sidR="00F54E0C">
        <w:rPr>
          <w:rFonts w:eastAsia="Palatino Linotype" w:cs="Palatino Linotype"/>
          <w:i/>
          <w:sz w:val="20"/>
          <w:szCs w:val="20"/>
        </w:rPr>
        <w:t xml:space="preserve"> </w:t>
      </w:r>
      <w:r w:rsidRPr="0031280C">
        <w:rPr>
          <w:rFonts w:eastAsia="Palatino Linotype" w:cs="Palatino Linotype"/>
          <w:i/>
          <w:sz w:val="20"/>
          <w:szCs w:val="20"/>
        </w:rPr>
        <w:t>con el artículo</w:t>
      </w:r>
      <w:r w:rsidR="00F54E0C">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sidR="00D56DDD">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2813B2" w:rsidRDefault="00584005">
    <w:pPr>
      <w:pStyle w:val="Encabezado"/>
    </w:pPr>
    <w:r>
      <w:rPr>
        <w:noProof/>
        <w:lang w:val="es-MX" w:eastAsia="es-MX"/>
      </w:rPr>
      <w:pict w14:anchorId="40AC4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8195"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rsidRPr="00B17577" w14:paraId="37B9EBDE" w14:textId="77777777" w:rsidTr="003938ED">
      <w:trPr>
        <w:trHeight w:val="227"/>
      </w:trPr>
      <w:tc>
        <w:tcPr>
          <w:tcW w:w="5103" w:type="dxa"/>
          <w:hideMark/>
        </w:tcPr>
        <w:p w14:paraId="4964FBC5" w14:textId="54CDA645" w:rsidR="002813B2" w:rsidRPr="00096248" w:rsidRDefault="002813B2" w:rsidP="00C57E04">
          <w:pPr>
            <w:ind w:right="69"/>
            <w:jc w:val="right"/>
            <w:rPr>
              <w:rFonts w:cs="Arial"/>
              <w:b/>
              <w:szCs w:val="24"/>
            </w:rPr>
          </w:pPr>
          <w:r w:rsidRPr="00096248">
            <w:rPr>
              <w:rFonts w:cs="Arial"/>
              <w:b/>
              <w:szCs w:val="24"/>
            </w:rPr>
            <w:t>Recurso de Revisión:</w:t>
          </w:r>
        </w:p>
      </w:tc>
      <w:tc>
        <w:tcPr>
          <w:tcW w:w="4395" w:type="dxa"/>
          <w:hideMark/>
        </w:tcPr>
        <w:p w14:paraId="421B9899" w14:textId="33208927" w:rsidR="002813B2" w:rsidRPr="00096248" w:rsidRDefault="00712826" w:rsidP="00C57E04">
          <w:pPr>
            <w:ind w:right="71"/>
            <w:jc w:val="right"/>
            <w:rPr>
              <w:rFonts w:cs="Arial"/>
              <w:b/>
              <w:szCs w:val="24"/>
            </w:rPr>
          </w:pPr>
          <w:r>
            <w:rPr>
              <w:rFonts w:cs="Arial"/>
              <w:b/>
              <w:bCs/>
              <w:szCs w:val="24"/>
            </w:rPr>
            <w:t>1</w:t>
          </w:r>
          <w:r w:rsidR="00331F90">
            <w:rPr>
              <w:rFonts w:cs="Arial"/>
              <w:b/>
              <w:bCs/>
              <w:szCs w:val="24"/>
            </w:rPr>
            <w:t>6820</w:t>
          </w:r>
          <w:r w:rsidR="002813B2" w:rsidRPr="00096248">
            <w:rPr>
              <w:rFonts w:cs="Arial"/>
              <w:b/>
              <w:bCs/>
              <w:szCs w:val="24"/>
            </w:rPr>
            <w:t>/INFOEM/IP/RR/202</w:t>
          </w:r>
          <w:r w:rsidR="002813B2">
            <w:rPr>
              <w:rFonts w:cs="Arial"/>
              <w:b/>
              <w:bCs/>
              <w:szCs w:val="24"/>
            </w:rPr>
            <w:t>2</w:t>
          </w:r>
        </w:p>
      </w:tc>
    </w:tr>
    <w:tr w:rsidR="002813B2" w14:paraId="7591D3C9" w14:textId="77777777" w:rsidTr="003938ED">
      <w:trPr>
        <w:trHeight w:val="242"/>
      </w:trPr>
      <w:tc>
        <w:tcPr>
          <w:tcW w:w="5103" w:type="dxa"/>
          <w:hideMark/>
        </w:tcPr>
        <w:p w14:paraId="729A65A8" w14:textId="77777777" w:rsidR="002813B2" w:rsidRPr="00096248" w:rsidRDefault="002813B2" w:rsidP="00C57E04">
          <w:pPr>
            <w:ind w:right="69"/>
            <w:jc w:val="right"/>
            <w:rPr>
              <w:rFonts w:cs="Arial"/>
              <w:b/>
              <w:szCs w:val="24"/>
            </w:rPr>
          </w:pPr>
          <w:r w:rsidRPr="00096248">
            <w:rPr>
              <w:rFonts w:cs="Arial"/>
              <w:b/>
              <w:szCs w:val="24"/>
            </w:rPr>
            <w:t>Sujeto Obligado:</w:t>
          </w:r>
        </w:p>
      </w:tc>
      <w:tc>
        <w:tcPr>
          <w:tcW w:w="4395" w:type="dxa"/>
          <w:hideMark/>
        </w:tcPr>
        <w:p w14:paraId="283ADF36" w14:textId="22407FA5" w:rsidR="002813B2" w:rsidRPr="00096248" w:rsidRDefault="002813B2" w:rsidP="00A970D5">
          <w:pPr>
            <w:spacing w:line="240" w:lineRule="auto"/>
            <w:ind w:right="71"/>
            <w:jc w:val="right"/>
            <w:rPr>
              <w:rFonts w:cs="Arial"/>
              <w:szCs w:val="24"/>
            </w:rPr>
          </w:pPr>
          <w:r>
            <w:rPr>
              <w:rFonts w:cs="Arial"/>
              <w:szCs w:val="24"/>
            </w:rPr>
            <w:t xml:space="preserve">Ayuntamiento de </w:t>
          </w:r>
          <w:r w:rsidR="00331F90">
            <w:rPr>
              <w:rFonts w:cs="Arial"/>
              <w:szCs w:val="24"/>
            </w:rPr>
            <w:t>Toluca</w:t>
          </w:r>
        </w:p>
      </w:tc>
    </w:tr>
    <w:tr w:rsidR="002813B2" w:rsidRPr="00F63239" w14:paraId="037E914D" w14:textId="77777777" w:rsidTr="003938ED">
      <w:trPr>
        <w:trHeight w:val="342"/>
      </w:trPr>
      <w:tc>
        <w:tcPr>
          <w:tcW w:w="5103" w:type="dxa"/>
          <w:hideMark/>
        </w:tcPr>
        <w:p w14:paraId="7676B68F" w14:textId="64D69EAF" w:rsidR="002813B2" w:rsidRPr="00096248" w:rsidRDefault="002813B2"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2813B2" w:rsidRPr="00096248" w:rsidRDefault="002813B2" w:rsidP="00C57E04">
          <w:pPr>
            <w:ind w:left="-486" w:right="71" w:firstLine="567"/>
            <w:jc w:val="right"/>
            <w:rPr>
              <w:rFonts w:cs="Arial"/>
              <w:szCs w:val="24"/>
            </w:rPr>
          </w:pPr>
          <w:r w:rsidRPr="00096248">
            <w:rPr>
              <w:rFonts w:cs="Arial"/>
              <w:szCs w:val="24"/>
            </w:rPr>
            <w:t>José Martínez Vilchis</w:t>
          </w:r>
        </w:p>
      </w:tc>
    </w:tr>
  </w:tbl>
  <w:p w14:paraId="2998DBFD" w14:textId="25A9F426" w:rsidR="002813B2" w:rsidRPr="00871A91" w:rsidRDefault="00584005">
    <w:pPr>
      <w:pStyle w:val="Encabezado"/>
      <w:rPr>
        <w:sz w:val="2"/>
      </w:rPr>
    </w:pPr>
    <w:r>
      <w:rPr>
        <w:noProof/>
        <w:lang w:val="es-MX" w:eastAsia="es-MX"/>
      </w:rPr>
      <w:pict w14:anchorId="7F01A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8194" type="#_x0000_t75" alt="" style="position:absolute;left:0;text-align:left;margin-left:-81.1pt;margin-top:-142.7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2813B2" w14:paraId="0F9FE9B6" w14:textId="77777777" w:rsidTr="003938ED">
      <w:trPr>
        <w:trHeight w:val="227"/>
      </w:trPr>
      <w:tc>
        <w:tcPr>
          <w:tcW w:w="5103" w:type="dxa"/>
          <w:hideMark/>
        </w:tcPr>
        <w:p w14:paraId="6D1D9D71" w14:textId="11150E5A" w:rsidR="002813B2" w:rsidRPr="00663A37" w:rsidRDefault="002813B2"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D29BF8F" w:rsidR="002813B2" w:rsidRPr="00C81ECD" w:rsidRDefault="00712826" w:rsidP="00C57E04">
          <w:pPr>
            <w:ind w:left="-486" w:right="68" w:firstLine="558"/>
            <w:jc w:val="right"/>
            <w:rPr>
              <w:rFonts w:cs="Arial"/>
              <w:b/>
              <w:szCs w:val="24"/>
            </w:rPr>
          </w:pPr>
          <w:r>
            <w:rPr>
              <w:rFonts w:cs="Arial"/>
              <w:b/>
              <w:bCs/>
              <w:szCs w:val="24"/>
            </w:rPr>
            <w:t>1</w:t>
          </w:r>
          <w:r w:rsidR="00331F90">
            <w:rPr>
              <w:rFonts w:cs="Arial"/>
              <w:b/>
              <w:bCs/>
              <w:szCs w:val="24"/>
            </w:rPr>
            <w:t>6820</w:t>
          </w:r>
          <w:r w:rsidR="002813B2" w:rsidRPr="00C81ECD">
            <w:rPr>
              <w:rFonts w:cs="Arial"/>
              <w:b/>
              <w:bCs/>
              <w:szCs w:val="24"/>
            </w:rPr>
            <w:t>/INFOEM/IP/RR/2022</w:t>
          </w:r>
        </w:p>
      </w:tc>
    </w:tr>
    <w:tr w:rsidR="002813B2" w:rsidRPr="001F57CD" w14:paraId="1377D264" w14:textId="77777777" w:rsidTr="003938ED">
      <w:trPr>
        <w:trHeight w:val="196"/>
      </w:trPr>
      <w:tc>
        <w:tcPr>
          <w:tcW w:w="5103" w:type="dxa"/>
          <w:hideMark/>
        </w:tcPr>
        <w:p w14:paraId="04D597A1" w14:textId="77777777" w:rsidR="002813B2" w:rsidRPr="00663A37" w:rsidRDefault="002813B2" w:rsidP="00C57E04">
          <w:pPr>
            <w:ind w:right="68"/>
            <w:jc w:val="right"/>
            <w:rPr>
              <w:rFonts w:cs="Arial"/>
              <w:b/>
              <w:szCs w:val="24"/>
            </w:rPr>
          </w:pPr>
          <w:r w:rsidRPr="00663A37">
            <w:rPr>
              <w:rFonts w:cs="Arial"/>
              <w:b/>
              <w:szCs w:val="24"/>
            </w:rPr>
            <w:t>Recurrente:</w:t>
          </w:r>
        </w:p>
      </w:tc>
      <w:tc>
        <w:tcPr>
          <w:tcW w:w="4395" w:type="dxa"/>
          <w:hideMark/>
        </w:tcPr>
        <w:p w14:paraId="1126AAEC" w14:textId="53A5BFD1" w:rsidR="002813B2" w:rsidRPr="00663A37" w:rsidRDefault="00584005" w:rsidP="00C57E04">
          <w:pPr>
            <w:ind w:right="68"/>
            <w:jc w:val="right"/>
            <w:rPr>
              <w:rFonts w:cs="Arial"/>
              <w:szCs w:val="24"/>
            </w:rPr>
          </w:pPr>
          <w:r>
            <w:rPr>
              <w:rFonts w:cs="Arial"/>
              <w:szCs w:val="24"/>
            </w:rPr>
            <w:t>XXXXXXXXXXXXXX</w:t>
          </w:r>
        </w:p>
      </w:tc>
    </w:tr>
    <w:tr w:rsidR="002813B2" w14:paraId="4DC11993" w14:textId="77777777" w:rsidTr="003938ED">
      <w:trPr>
        <w:trHeight w:val="242"/>
      </w:trPr>
      <w:tc>
        <w:tcPr>
          <w:tcW w:w="5103" w:type="dxa"/>
          <w:hideMark/>
        </w:tcPr>
        <w:p w14:paraId="76CEF1B5" w14:textId="77777777" w:rsidR="002813B2" w:rsidRPr="00663A37" w:rsidRDefault="002813B2" w:rsidP="00C57E04">
          <w:pPr>
            <w:ind w:right="68"/>
            <w:jc w:val="right"/>
            <w:rPr>
              <w:rFonts w:cs="Arial"/>
              <w:b/>
              <w:szCs w:val="24"/>
            </w:rPr>
          </w:pPr>
          <w:r w:rsidRPr="00663A37">
            <w:rPr>
              <w:rFonts w:cs="Arial"/>
              <w:b/>
              <w:szCs w:val="24"/>
            </w:rPr>
            <w:t>Sujeto Obligado:</w:t>
          </w:r>
        </w:p>
      </w:tc>
      <w:tc>
        <w:tcPr>
          <w:tcW w:w="4395" w:type="dxa"/>
          <w:hideMark/>
        </w:tcPr>
        <w:p w14:paraId="7C1BB379" w14:textId="63072B63" w:rsidR="002813B2" w:rsidRPr="00663A37" w:rsidRDefault="00693289" w:rsidP="001C3145">
          <w:pPr>
            <w:spacing w:line="240" w:lineRule="auto"/>
            <w:ind w:left="-70" w:right="68"/>
            <w:jc w:val="right"/>
            <w:rPr>
              <w:rFonts w:cs="Arial"/>
              <w:szCs w:val="24"/>
            </w:rPr>
          </w:pPr>
          <w:r>
            <w:rPr>
              <w:rFonts w:cs="Arial"/>
              <w:szCs w:val="24"/>
            </w:rPr>
            <w:t xml:space="preserve">Ayuntamiento de </w:t>
          </w:r>
          <w:r w:rsidR="00331F90">
            <w:rPr>
              <w:rFonts w:cs="Arial"/>
              <w:szCs w:val="24"/>
            </w:rPr>
            <w:t>Toluca</w:t>
          </w:r>
        </w:p>
      </w:tc>
    </w:tr>
    <w:tr w:rsidR="002813B2" w14:paraId="5C2B511D" w14:textId="77777777" w:rsidTr="003938ED">
      <w:trPr>
        <w:trHeight w:val="342"/>
      </w:trPr>
      <w:tc>
        <w:tcPr>
          <w:tcW w:w="5103" w:type="dxa"/>
          <w:hideMark/>
        </w:tcPr>
        <w:p w14:paraId="03FEF68C" w14:textId="45E91CF4" w:rsidR="002813B2" w:rsidRPr="00663A37" w:rsidRDefault="002813B2"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2813B2" w:rsidRPr="00663A37" w:rsidRDefault="002813B2" w:rsidP="00C57E04">
          <w:pPr>
            <w:ind w:left="-486" w:right="68" w:firstLine="567"/>
            <w:jc w:val="right"/>
            <w:rPr>
              <w:rFonts w:cs="Arial"/>
              <w:szCs w:val="24"/>
            </w:rPr>
          </w:pPr>
          <w:r w:rsidRPr="00663A37">
            <w:rPr>
              <w:rFonts w:cs="Arial"/>
              <w:szCs w:val="24"/>
            </w:rPr>
            <w:t>José Martínez Vilchis</w:t>
          </w:r>
        </w:p>
      </w:tc>
    </w:tr>
  </w:tbl>
  <w:p w14:paraId="04D3BBA0" w14:textId="1BA89CC1" w:rsidR="002813B2" w:rsidRPr="00871A91" w:rsidRDefault="00584005">
    <w:pPr>
      <w:pStyle w:val="Encabezado"/>
      <w:rPr>
        <w:sz w:val="2"/>
      </w:rPr>
    </w:pPr>
    <w:r>
      <w:rPr>
        <w:noProof/>
        <w:lang w:val="es-MX" w:eastAsia="es-MX"/>
      </w:rPr>
      <w:pict w14:anchorId="3D176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3" type="#_x0000_t75" alt="" style="position:absolute;left:0;text-align:left;margin-left:-80.9pt;margin-top:-142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2813B2">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831598"/>
    <w:multiLevelType w:val="multilevel"/>
    <w:tmpl w:val="817CEDA4"/>
    <w:styleLink w:val="Listaactual13"/>
    <w:lvl w:ilvl="0">
      <w:start w:val="1"/>
      <w:numFmt w:val="bullet"/>
      <w:lvlText w:val=""/>
      <w:lvlJc w:val="left"/>
      <w:pPr>
        <w:ind w:left="644" w:hanging="360"/>
      </w:pPr>
      <w:rPr>
        <w:rFonts w:ascii="Symbol" w:hAnsi="Symbol" w:hint="default"/>
        <w:b w:val="0"/>
        <w:bCs w:val="0"/>
        <w:lang w:val="es-ES_trad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014E52"/>
    <w:multiLevelType w:val="hybridMultilevel"/>
    <w:tmpl w:val="D5243D7C"/>
    <w:lvl w:ilvl="0" w:tplc="05142802">
      <w:start w:val="1"/>
      <w:numFmt w:val="bullet"/>
      <w:lvlText w:val=""/>
      <w:lvlJc w:val="left"/>
      <w:pPr>
        <w:ind w:left="709" w:hanging="425"/>
      </w:pPr>
      <w:rPr>
        <w:rFonts w:ascii="Symbol" w:hAnsi="Symbol" w:hint="default"/>
        <w:b w:val="0"/>
        <w:bCs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701923"/>
    <w:multiLevelType w:val="hybridMultilevel"/>
    <w:tmpl w:val="E1A2C1A2"/>
    <w:lvl w:ilvl="0" w:tplc="C254BBF2">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D13EE2"/>
    <w:multiLevelType w:val="multilevel"/>
    <w:tmpl w:val="A6081EDC"/>
    <w:styleLink w:val="Listaactual14"/>
    <w:lvl w:ilvl="0">
      <w:start w:val="1"/>
      <w:numFmt w:val="bullet"/>
      <w:lvlText w:val=""/>
      <w:lvlJc w:val="left"/>
      <w:pPr>
        <w:ind w:left="709" w:hanging="425"/>
      </w:pPr>
      <w:rPr>
        <w:rFonts w:ascii="Symbol" w:hAnsi="Symbol" w:hint="default"/>
        <w:b w:val="0"/>
        <w:bCs w:val="0"/>
        <w:lang w:val="es-ES_trad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3"/>
  </w:num>
  <w:num w:numId="3">
    <w:abstractNumId w:val="14"/>
  </w:num>
  <w:num w:numId="4">
    <w:abstractNumId w:val="4"/>
  </w:num>
  <w:num w:numId="5">
    <w:abstractNumId w:val="6"/>
  </w:num>
  <w:num w:numId="6">
    <w:abstractNumId w:val="18"/>
  </w:num>
  <w:num w:numId="7">
    <w:abstractNumId w:val="0"/>
  </w:num>
  <w:num w:numId="8">
    <w:abstractNumId w:val="16"/>
  </w:num>
  <w:num w:numId="9">
    <w:abstractNumId w:val="2"/>
  </w:num>
  <w:num w:numId="10">
    <w:abstractNumId w:val="8"/>
  </w:num>
  <w:num w:numId="11">
    <w:abstractNumId w:val="7"/>
  </w:num>
  <w:num w:numId="12">
    <w:abstractNumId w:val="5"/>
  </w:num>
  <w:num w:numId="13">
    <w:abstractNumId w:val="12"/>
  </w:num>
  <w:num w:numId="14">
    <w:abstractNumId w:val="10"/>
  </w:num>
  <w:num w:numId="15">
    <w:abstractNumId w:val="15"/>
  </w:num>
  <w:num w:numId="16">
    <w:abstractNumId w:val="13"/>
  </w:num>
  <w:num w:numId="17">
    <w:abstractNumId w:val="1"/>
  </w:num>
  <w:num w:numId="18">
    <w:abstractNumId w:val="19"/>
  </w:num>
  <w:num w:numId="19">
    <w:abstractNumId w:val="9"/>
  </w:num>
  <w:num w:numId="2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6"/>
    <o:shapelayout v:ext="edit">
      <o:idmap v:ext="edit" data="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07E53"/>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4991"/>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E56"/>
    <w:rsid w:val="0009609D"/>
    <w:rsid w:val="00096248"/>
    <w:rsid w:val="000A110B"/>
    <w:rsid w:val="000A2CA6"/>
    <w:rsid w:val="000A2F65"/>
    <w:rsid w:val="000A3F41"/>
    <w:rsid w:val="000A5EA1"/>
    <w:rsid w:val="000A7388"/>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3DA4"/>
    <w:rsid w:val="00114F1E"/>
    <w:rsid w:val="00115495"/>
    <w:rsid w:val="00116E4B"/>
    <w:rsid w:val="00116F6B"/>
    <w:rsid w:val="00117129"/>
    <w:rsid w:val="00121842"/>
    <w:rsid w:val="00121F46"/>
    <w:rsid w:val="001235A0"/>
    <w:rsid w:val="00123D0B"/>
    <w:rsid w:val="00124B32"/>
    <w:rsid w:val="00130C18"/>
    <w:rsid w:val="00131C40"/>
    <w:rsid w:val="00131C6C"/>
    <w:rsid w:val="00131F2D"/>
    <w:rsid w:val="00133F26"/>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1C3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193"/>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282"/>
    <w:rsid w:val="00280398"/>
    <w:rsid w:val="002807BF"/>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1B8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1DD0"/>
    <w:rsid w:val="002E2D8A"/>
    <w:rsid w:val="002E37DA"/>
    <w:rsid w:val="002E40AD"/>
    <w:rsid w:val="002E5AFA"/>
    <w:rsid w:val="002E6633"/>
    <w:rsid w:val="002E7148"/>
    <w:rsid w:val="002E72F0"/>
    <w:rsid w:val="002E732F"/>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1F90"/>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65EA9"/>
    <w:rsid w:val="003713C2"/>
    <w:rsid w:val="0037172A"/>
    <w:rsid w:val="0037269A"/>
    <w:rsid w:val="0037294E"/>
    <w:rsid w:val="0037526D"/>
    <w:rsid w:val="00377DB9"/>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41BE"/>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D5C"/>
    <w:rsid w:val="003F6192"/>
    <w:rsid w:val="00400915"/>
    <w:rsid w:val="004018B4"/>
    <w:rsid w:val="00403319"/>
    <w:rsid w:val="00405A0E"/>
    <w:rsid w:val="00406793"/>
    <w:rsid w:val="0040791E"/>
    <w:rsid w:val="00410699"/>
    <w:rsid w:val="00411F8F"/>
    <w:rsid w:val="004135D8"/>
    <w:rsid w:val="004136D6"/>
    <w:rsid w:val="00414020"/>
    <w:rsid w:val="0041428D"/>
    <w:rsid w:val="00415270"/>
    <w:rsid w:val="004154DB"/>
    <w:rsid w:val="00417379"/>
    <w:rsid w:val="004173FF"/>
    <w:rsid w:val="004176BF"/>
    <w:rsid w:val="004204D0"/>
    <w:rsid w:val="00420AC4"/>
    <w:rsid w:val="00421DD1"/>
    <w:rsid w:val="00422791"/>
    <w:rsid w:val="004232C6"/>
    <w:rsid w:val="00426124"/>
    <w:rsid w:val="00426F24"/>
    <w:rsid w:val="00427259"/>
    <w:rsid w:val="004310BB"/>
    <w:rsid w:val="004325EA"/>
    <w:rsid w:val="004338C7"/>
    <w:rsid w:val="00433E65"/>
    <w:rsid w:val="00434C3F"/>
    <w:rsid w:val="0043571D"/>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6C72"/>
    <w:rsid w:val="0046708B"/>
    <w:rsid w:val="00467C83"/>
    <w:rsid w:val="00471E09"/>
    <w:rsid w:val="004728C4"/>
    <w:rsid w:val="0047369A"/>
    <w:rsid w:val="00473C7A"/>
    <w:rsid w:val="00474C35"/>
    <w:rsid w:val="004750A1"/>
    <w:rsid w:val="00475BB1"/>
    <w:rsid w:val="004769A4"/>
    <w:rsid w:val="00480212"/>
    <w:rsid w:val="00480D99"/>
    <w:rsid w:val="00483078"/>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5DFF"/>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3AC6"/>
    <w:rsid w:val="00504B42"/>
    <w:rsid w:val="00506DB2"/>
    <w:rsid w:val="00507116"/>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4005"/>
    <w:rsid w:val="00584C51"/>
    <w:rsid w:val="00586BA2"/>
    <w:rsid w:val="00586DCD"/>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1F48"/>
    <w:rsid w:val="0060244C"/>
    <w:rsid w:val="0061025D"/>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C24"/>
    <w:rsid w:val="006A3246"/>
    <w:rsid w:val="006A3714"/>
    <w:rsid w:val="006A4224"/>
    <w:rsid w:val="006A53BF"/>
    <w:rsid w:val="006A56F0"/>
    <w:rsid w:val="006A585F"/>
    <w:rsid w:val="006A721D"/>
    <w:rsid w:val="006A7CE2"/>
    <w:rsid w:val="006A7E3C"/>
    <w:rsid w:val="006B11C6"/>
    <w:rsid w:val="006B3732"/>
    <w:rsid w:val="006B4CA4"/>
    <w:rsid w:val="006B4E33"/>
    <w:rsid w:val="006B6498"/>
    <w:rsid w:val="006B64AA"/>
    <w:rsid w:val="006B6868"/>
    <w:rsid w:val="006B7074"/>
    <w:rsid w:val="006B7C93"/>
    <w:rsid w:val="006C2214"/>
    <w:rsid w:val="006C2F9C"/>
    <w:rsid w:val="006C372D"/>
    <w:rsid w:val="006C410C"/>
    <w:rsid w:val="006C48DE"/>
    <w:rsid w:val="006C52D3"/>
    <w:rsid w:val="006C55C2"/>
    <w:rsid w:val="006C55D7"/>
    <w:rsid w:val="006C6C41"/>
    <w:rsid w:val="006D0054"/>
    <w:rsid w:val="006D1EC8"/>
    <w:rsid w:val="006D2D2B"/>
    <w:rsid w:val="006D3F59"/>
    <w:rsid w:val="006D41A6"/>
    <w:rsid w:val="006D5EFB"/>
    <w:rsid w:val="006D6830"/>
    <w:rsid w:val="006D688E"/>
    <w:rsid w:val="006D6B45"/>
    <w:rsid w:val="006D719C"/>
    <w:rsid w:val="006D7DF3"/>
    <w:rsid w:val="006E079B"/>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A99"/>
    <w:rsid w:val="006F22DE"/>
    <w:rsid w:val="006F2304"/>
    <w:rsid w:val="006F61F5"/>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AD5"/>
    <w:rsid w:val="00720D8F"/>
    <w:rsid w:val="0072149D"/>
    <w:rsid w:val="007214D9"/>
    <w:rsid w:val="00723C6D"/>
    <w:rsid w:val="0072514D"/>
    <w:rsid w:val="0072517A"/>
    <w:rsid w:val="00725C5A"/>
    <w:rsid w:val="007263E6"/>
    <w:rsid w:val="007264EA"/>
    <w:rsid w:val="00726D09"/>
    <w:rsid w:val="00726F49"/>
    <w:rsid w:val="007271A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28F5"/>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58C"/>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336A"/>
    <w:rsid w:val="007A414E"/>
    <w:rsid w:val="007A4C43"/>
    <w:rsid w:val="007A550A"/>
    <w:rsid w:val="007A56E0"/>
    <w:rsid w:val="007A5B2E"/>
    <w:rsid w:val="007A5C18"/>
    <w:rsid w:val="007A5CF6"/>
    <w:rsid w:val="007A67FB"/>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3A51"/>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C5A"/>
    <w:rsid w:val="00817344"/>
    <w:rsid w:val="00817678"/>
    <w:rsid w:val="0082049D"/>
    <w:rsid w:val="008217BC"/>
    <w:rsid w:val="00822BA1"/>
    <w:rsid w:val="00822DED"/>
    <w:rsid w:val="00824358"/>
    <w:rsid w:val="0082454C"/>
    <w:rsid w:val="00824798"/>
    <w:rsid w:val="00824E58"/>
    <w:rsid w:val="00826451"/>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43B"/>
    <w:rsid w:val="00913E51"/>
    <w:rsid w:val="00914986"/>
    <w:rsid w:val="00914DFE"/>
    <w:rsid w:val="0091614B"/>
    <w:rsid w:val="00916341"/>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52FA"/>
    <w:rsid w:val="009755AA"/>
    <w:rsid w:val="009767C7"/>
    <w:rsid w:val="00977693"/>
    <w:rsid w:val="00977BB1"/>
    <w:rsid w:val="009818E4"/>
    <w:rsid w:val="00982494"/>
    <w:rsid w:val="009845B9"/>
    <w:rsid w:val="009845F3"/>
    <w:rsid w:val="009845FD"/>
    <w:rsid w:val="00985D71"/>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3B0"/>
    <w:rsid w:val="009A35C9"/>
    <w:rsid w:val="009A3604"/>
    <w:rsid w:val="009A473C"/>
    <w:rsid w:val="009A4F47"/>
    <w:rsid w:val="009A640D"/>
    <w:rsid w:val="009A7F00"/>
    <w:rsid w:val="009B1548"/>
    <w:rsid w:val="009B1738"/>
    <w:rsid w:val="009B3A1D"/>
    <w:rsid w:val="009B41F0"/>
    <w:rsid w:val="009B5D6E"/>
    <w:rsid w:val="009B69E9"/>
    <w:rsid w:val="009B7FFD"/>
    <w:rsid w:val="009C0279"/>
    <w:rsid w:val="009C11F8"/>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28B"/>
    <w:rsid w:val="00AA24D2"/>
    <w:rsid w:val="00AA423E"/>
    <w:rsid w:val="00AA7316"/>
    <w:rsid w:val="00AA78CE"/>
    <w:rsid w:val="00AA7F42"/>
    <w:rsid w:val="00AB0C12"/>
    <w:rsid w:val="00AB0FA7"/>
    <w:rsid w:val="00AB26D5"/>
    <w:rsid w:val="00AB3885"/>
    <w:rsid w:val="00AB5F3B"/>
    <w:rsid w:val="00AC004D"/>
    <w:rsid w:val="00AC09F1"/>
    <w:rsid w:val="00AC213D"/>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07B3"/>
    <w:rsid w:val="00AE19D1"/>
    <w:rsid w:val="00AE2666"/>
    <w:rsid w:val="00AE3BE0"/>
    <w:rsid w:val="00AE50C7"/>
    <w:rsid w:val="00AE5D09"/>
    <w:rsid w:val="00AE6037"/>
    <w:rsid w:val="00AE6B11"/>
    <w:rsid w:val="00AE7EBC"/>
    <w:rsid w:val="00AF434D"/>
    <w:rsid w:val="00AF4EE4"/>
    <w:rsid w:val="00B0036F"/>
    <w:rsid w:val="00B00C8E"/>
    <w:rsid w:val="00B02AA5"/>
    <w:rsid w:val="00B04521"/>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9E5"/>
    <w:rsid w:val="00B62D2B"/>
    <w:rsid w:val="00B63807"/>
    <w:rsid w:val="00B6426B"/>
    <w:rsid w:val="00B65D4D"/>
    <w:rsid w:val="00B66649"/>
    <w:rsid w:val="00B67741"/>
    <w:rsid w:val="00B67DF0"/>
    <w:rsid w:val="00B70A93"/>
    <w:rsid w:val="00B720DB"/>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202E"/>
    <w:rsid w:val="00C13C38"/>
    <w:rsid w:val="00C1424F"/>
    <w:rsid w:val="00C14933"/>
    <w:rsid w:val="00C14E0B"/>
    <w:rsid w:val="00C157FC"/>
    <w:rsid w:val="00C200F2"/>
    <w:rsid w:val="00C2027F"/>
    <w:rsid w:val="00C205DB"/>
    <w:rsid w:val="00C20B16"/>
    <w:rsid w:val="00C216A8"/>
    <w:rsid w:val="00C2263B"/>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3CF4"/>
    <w:rsid w:val="00C54558"/>
    <w:rsid w:val="00C558A4"/>
    <w:rsid w:val="00C559CD"/>
    <w:rsid w:val="00C56E7E"/>
    <w:rsid w:val="00C57E04"/>
    <w:rsid w:val="00C60275"/>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1F3F"/>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AF6"/>
    <w:rsid w:val="00CA760E"/>
    <w:rsid w:val="00CB2149"/>
    <w:rsid w:val="00CB2159"/>
    <w:rsid w:val="00CB2CD7"/>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08E"/>
    <w:rsid w:val="00D2237A"/>
    <w:rsid w:val="00D22D3F"/>
    <w:rsid w:val="00D22E08"/>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C786C"/>
    <w:rsid w:val="00DD2877"/>
    <w:rsid w:val="00DD2EDE"/>
    <w:rsid w:val="00DD3144"/>
    <w:rsid w:val="00DD38A3"/>
    <w:rsid w:val="00DD664A"/>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31C9"/>
    <w:rsid w:val="00E14BA9"/>
    <w:rsid w:val="00E1701F"/>
    <w:rsid w:val="00E2168A"/>
    <w:rsid w:val="00E22FD4"/>
    <w:rsid w:val="00E2337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A66"/>
    <w:rsid w:val="00EC6A70"/>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1508"/>
    <w:rsid w:val="00EF25E8"/>
    <w:rsid w:val="00EF2B23"/>
    <w:rsid w:val="00EF3A01"/>
    <w:rsid w:val="00EF4D0F"/>
    <w:rsid w:val="00EF52F1"/>
    <w:rsid w:val="00EF5459"/>
    <w:rsid w:val="00EF5FF8"/>
    <w:rsid w:val="00EF6F58"/>
    <w:rsid w:val="00EF7935"/>
    <w:rsid w:val="00F004E8"/>
    <w:rsid w:val="00F01526"/>
    <w:rsid w:val="00F02120"/>
    <w:rsid w:val="00F023A7"/>
    <w:rsid w:val="00F039E2"/>
    <w:rsid w:val="00F03CF6"/>
    <w:rsid w:val="00F04A95"/>
    <w:rsid w:val="00F058D3"/>
    <w:rsid w:val="00F11FF3"/>
    <w:rsid w:val="00F1267A"/>
    <w:rsid w:val="00F12F4D"/>
    <w:rsid w:val="00F12FB0"/>
    <w:rsid w:val="00F13A10"/>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4ED0"/>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231B"/>
    <w:rsid w:val="00F74553"/>
    <w:rsid w:val="00F74A3D"/>
    <w:rsid w:val="00F74A8F"/>
    <w:rsid w:val="00F74FB9"/>
    <w:rsid w:val="00F77D38"/>
    <w:rsid w:val="00F77F0E"/>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AB9"/>
    <w:rsid w:val="00FB1260"/>
    <w:rsid w:val="00FB1A7F"/>
    <w:rsid w:val="00FB3F61"/>
    <w:rsid w:val="00FB41FD"/>
    <w:rsid w:val="00FB4353"/>
    <w:rsid w:val="00FB4E64"/>
    <w:rsid w:val="00FB6398"/>
    <w:rsid w:val="00FC16AB"/>
    <w:rsid w:val="00FC3FBD"/>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0CEC3CE0"/>
    <w:rsid w:val="40F8B344"/>
    <w:rsid w:val="515FDDC1"/>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0"/>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5"/>
      </w:numPr>
    </w:pPr>
  </w:style>
  <w:style w:type="numbering" w:customStyle="1" w:styleId="Listaactual12">
    <w:name w:val="Lista actual12"/>
    <w:uiPriority w:val="99"/>
    <w:rsid w:val="004D0780"/>
    <w:pPr>
      <w:numPr>
        <w:numId w:val="17"/>
      </w:numPr>
    </w:pPr>
  </w:style>
  <w:style w:type="numbering" w:customStyle="1" w:styleId="Listaactual13">
    <w:name w:val="Lista actual13"/>
    <w:uiPriority w:val="99"/>
    <w:rsid w:val="00C1202E"/>
    <w:pPr>
      <w:numPr>
        <w:numId w:val="19"/>
      </w:numPr>
    </w:pPr>
  </w:style>
  <w:style w:type="character" w:customStyle="1" w:styleId="UnresolvedMention">
    <w:name w:val="Unresolved Mention"/>
    <w:basedOn w:val="Fuentedeprrafopredeter"/>
    <w:uiPriority w:val="99"/>
    <w:semiHidden/>
    <w:unhideWhenUsed/>
    <w:rsid w:val="00E131C9"/>
    <w:rPr>
      <w:color w:val="605E5C"/>
      <w:shd w:val="clear" w:color="auto" w:fill="E1DFDD"/>
    </w:rPr>
  </w:style>
  <w:style w:type="numbering" w:customStyle="1" w:styleId="Listaactual14">
    <w:name w:val="Lista actual14"/>
    <w:uiPriority w:val="99"/>
    <w:rsid w:val="004018B4"/>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oluca.gob.mx/wp-content/uploads/2022/03/tol-pdf-PRESUPUESTO_DE_EGRESOS_GLOBAL_CALENDARIZADO_2022.pd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C6195-8E1C-4029-BA59-DE9C786EA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6502</Words>
  <Characters>35761</Characters>
  <Application>Microsoft Office Word</Application>
  <DocSecurity>0</DocSecurity>
  <Lines>298</Lines>
  <Paragraphs>84</Paragraphs>
  <ScaleCrop>false</ScaleCrop>
  <Company/>
  <LinksUpToDate>false</LinksUpToDate>
  <CharactersWithSpaces>42179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11</cp:revision>
  <cp:lastPrinted>2019-06-13T15:30:00Z</cp:lastPrinted>
  <dcterms:created xsi:type="dcterms:W3CDTF">2023-02-22T16:24:00Z</dcterms:created>
  <dcterms:modified xsi:type="dcterms:W3CDTF">2023-04-27T01:51:00Z</dcterms:modified>
</cp:coreProperties>
</file>