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914" w:rsidRPr="00B40F7A" w:rsidRDefault="00D205F5">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B40F7A">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51669F" w:rsidRPr="00B40F7A">
        <w:rPr>
          <w:rFonts w:ascii="Palatino Linotype" w:eastAsia="Palatino Linotype" w:hAnsi="Palatino Linotype" w:cs="Palatino Linotype"/>
          <w:sz w:val="24"/>
          <w:szCs w:val="24"/>
        </w:rPr>
        <w:t xml:space="preserve">diecisiete </w:t>
      </w:r>
      <w:r w:rsidRPr="00B40F7A">
        <w:rPr>
          <w:rFonts w:ascii="Palatino Linotype" w:eastAsia="Palatino Linotype" w:hAnsi="Palatino Linotype" w:cs="Palatino Linotype"/>
          <w:sz w:val="24"/>
          <w:szCs w:val="24"/>
        </w:rPr>
        <w:t>de mayo de dos mil veintitrés.</w:t>
      </w:r>
    </w:p>
    <w:p w:rsidR="00BB6914" w:rsidRPr="00B40F7A" w:rsidRDefault="00BB6914"/>
    <w:p w:rsidR="00BB6914" w:rsidRPr="00B40F7A" w:rsidRDefault="00D205F5">
      <w:pPr>
        <w:spacing w:before="120"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Visto </w:t>
      </w:r>
      <w:r w:rsidRPr="00B40F7A">
        <w:rPr>
          <w:rFonts w:ascii="Palatino Linotype" w:eastAsia="Palatino Linotype" w:hAnsi="Palatino Linotype" w:cs="Palatino Linotype"/>
          <w:sz w:val="24"/>
          <w:szCs w:val="24"/>
        </w:rPr>
        <w:t xml:space="preserve">el expediente relativo al recurso de revisión </w:t>
      </w:r>
      <w:r w:rsidRPr="00B40F7A">
        <w:rPr>
          <w:rFonts w:ascii="Palatino Linotype" w:eastAsia="Palatino Linotype" w:hAnsi="Palatino Linotype" w:cs="Palatino Linotype"/>
          <w:b/>
          <w:sz w:val="24"/>
          <w:szCs w:val="24"/>
        </w:rPr>
        <w:t>16629/INFOEM/IP/RR/2022</w:t>
      </w:r>
      <w:r w:rsidRPr="00B40F7A">
        <w:rPr>
          <w:rFonts w:ascii="Palatino Linotype" w:eastAsia="Palatino Linotype" w:hAnsi="Palatino Linotype" w:cs="Palatino Linotype"/>
          <w:sz w:val="24"/>
          <w:szCs w:val="24"/>
        </w:rPr>
        <w:t xml:space="preserve">, interpuesto por un particular de manera anónima, en lo sucesivo se le denominara </w:t>
      </w:r>
      <w:r w:rsidRPr="00B40F7A">
        <w:rPr>
          <w:rFonts w:ascii="Palatino Linotype" w:eastAsia="Palatino Linotype" w:hAnsi="Palatino Linotype" w:cs="Palatino Linotype"/>
          <w:b/>
          <w:sz w:val="24"/>
          <w:szCs w:val="24"/>
        </w:rPr>
        <w:t>EL RECURRENTE</w:t>
      </w:r>
      <w:r w:rsidRPr="00B40F7A">
        <w:rPr>
          <w:rFonts w:ascii="Palatino Linotype" w:eastAsia="Palatino Linotype" w:hAnsi="Palatino Linotype" w:cs="Palatino Linotype"/>
          <w:sz w:val="24"/>
          <w:szCs w:val="24"/>
        </w:rPr>
        <w:t xml:space="preserve">, en contra de la respuesta a la solicitud de información con número de folio </w:t>
      </w:r>
      <w:r w:rsidRPr="00B40F7A">
        <w:rPr>
          <w:rFonts w:ascii="Palatino Linotype" w:eastAsia="Palatino Linotype" w:hAnsi="Palatino Linotype" w:cs="Palatino Linotype"/>
          <w:b/>
          <w:sz w:val="24"/>
          <w:szCs w:val="24"/>
        </w:rPr>
        <w:t>00480/SEDUO/IP/2022,</w:t>
      </w:r>
      <w:r w:rsidRPr="00B40F7A">
        <w:rPr>
          <w:rFonts w:ascii="Palatino Linotype" w:eastAsia="Palatino Linotype" w:hAnsi="Palatino Linotype" w:cs="Palatino Linotype"/>
          <w:sz w:val="24"/>
          <w:szCs w:val="24"/>
        </w:rPr>
        <w:t xml:space="preserve"> por parte de la Secretaría de Desarrollo Urbano y Obra, en lo sucesivo</w:t>
      </w:r>
      <w:r w:rsidRPr="00B40F7A">
        <w:rPr>
          <w:rFonts w:ascii="Palatino Linotype" w:eastAsia="Palatino Linotype" w:hAnsi="Palatino Linotype" w:cs="Palatino Linotype"/>
          <w:b/>
          <w:sz w:val="24"/>
          <w:szCs w:val="24"/>
        </w:rPr>
        <w:t xml:space="preserve"> EL SUJETO OBLIGADO; </w:t>
      </w:r>
      <w:r w:rsidRPr="00B40F7A">
        <w:rPr>
          <w:rFonts w:ascii="Palatino Linotype" w:eastAsia="Palatino Linotype" w:hAnsi="Palatino Linotype" w:cs="Palatino Linotype"/>
          <w:sz w:val="24"/>
          <w:szCs w:val="24"/>
        </w:rPr>
        <w:t xml:space="preserve">se procede a dictar la presente resolución, con base en lo siguiente. </w:t>
      </w:r>
    </w:p>
    <w:p w:rsidR="00BB6914" w:rsidRPr="00B40F7A" w:rsidRDefault="00BB6914"/>
    <w:p w:rsidR="00BB6914" w:rsidRPr="00B40F7A" w:rsidRDefault="00D205F5">
      <w:pPr>
        <w:spacing w:after="0" w:line="360" w:lineRule="auto"/>
        <w:ind w:right="49"/>
        <w:jc w:val="center"/>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A N T E C E D E N T E 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ind w:right="49"/>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1.</w:t>
      </w:r>
      <w:r w:rsidRPr="00B40F7A">
        <w:rPr>
          <w:rFonts w:ascii="Palatino Linotype" w:eastAsia="Palatino Linotype" w:hAnsi="Palatino Linotype" w:cs="Palatino Linotype"/>
          <w:sz w:val="24"/>
          <w:szCs w:val="24"/>
        </w:rPr>
        <w:t xml:space="preserve"> </w:t>
      </w:r>
      <w:r w:rsidRPr="00B40F7A">
        <w:rPr>
          <w:rFonts w:ascii="Palatino Linotype" w:eastAsia="Palatino Linotype" w:hAnsi="Palatino Linotype" w:cs="Palatino Linotype"/>
          <w:b/>
          <w:sz w:val="24"/>
          <w:szCs w:val="24"/>
        </w:rPr>
        <w:t xml:space="preserve">SOLICITUD DE INFORMACIÓN. </w:t>
      </w:r>
      <w:r w:rsidRPr="00B40F7A">
        <w:rPr>
          <w:rFonts w:ascii="Palatino Linotype" w:eastAsia="Palatino Linotype" w:hAnsi="Palatino Linotype" w:cs="Palatino Linotype"/>
          <w:sz w:val="24"/>
          <w:szCs w:val="24"/>
        </w:rPr>
        <w:t xml:space="preserve">Con fecha treinta y uno de octubre de dos mil veintidós, </w:t>
      </w:r>
      <w:r w:rsidRPr="00B40F7A">
        <w:rPr>
          <w:rFonts w:ascii="Palatino Linotype" w:eastAsia="Palatino Linotype" w:hAnsi="Palatino Linotype" w:cs="Palatino Linotype"/>
          <w:b/>
          <w:sz w:val="24"/>
          <w:szCs w:val="24"/>
        </w:rPr>
        <w:t>EL RECURRENTE</w:t>
      </w:r>
      <w:r w:rsidRPr="00B40F7A">
        <w:rPr>
          <w:rFonts w:ascii="Palatino Linotype" w:eastAsia="Palatino Linotype" w:hAnsi="Palatino Linotype" w:cs="Palatino Linotype"/>
          <w:sz w:val="24"/>
          <w:szCs w:val="24"/>
        </w:rPr>
        <w:t>, presentó a través del Sistema de Acceso a la Información Mexiquense (</w:t>
      </w:r>
      <w:r w:rsidRPr="00B40F7A">
        <w:rPr>
          <w:rFonts w:ascii="Palatino Linotype" w:eastAsia="Palatino Linotype" w:hAnsi="Palatino Linotype" w:cs="Palatino Linotype"/>
          <w:b/>
          <w:sz w:val="24"/>
          <w:szCs w:val="24"/>
        </w:rPr>
        <w:t>SAIMEX)</w:t>
      </w:r>
      <w:r w:rsidRPr="00B40F7A">
        <w:rPr>
          <w:rFonts w:ascii="Palatino Linotype" w:eastAsia="Palatino Linotype" w:hAnsi="Palatino Linotype" w:cs="Palatino Linotype"/>
          <w:sz w:val="24"/>
          <w:szCs w:val="24"/>
        </w:rPr>
        <w:t xml:space="preserve"> ante </w:t>
      </w:r>
      <w:r w:rsidRPr="00B40F7A">
        <w:rPr>
          <w:rFonts w:ascii="Palatino Linotype" w:eastAsia="Palatino Linotype" w:hAnsi="Palatino Linotype" w:cs="Palatino Linotype"/>
          <w:b/>
          <w:sz w:val="24"/>
          <w:szCs w:val="24"/>
        </w:rPr>
        <w:t>EL SUJETO OBLIGADO</w:t>
      </w:r>
      <w:r w:rsidRPr="00B40F7A">
        <w:rPr>
          <w:rFonts w:ascii="Palatino Linotype" w:eastAsia="Palatino Linotype" w:hAnsi="Palatino Linotype" w:cs="Palatino Linotype"/>
          <w:sz w:val="24"/>
          <w:szCs w:val="24"/>
        </w:rPr>
        <w:t>, solicitud de acceso a la información pública, registrada bajo el número de expediente</w:t>
      </w:r>
      <w:r w:rsidRPr="00B40F7A">
        <w:rPr>
          <w:rFonts w:ascii="Verdana" w:eastAsia="Verdana" w:hAnsi="Verdana" w:cs="Verdana"/>
          <w:b/>
        </w:rPr>
        <w:t> </w:t>
      </w:r>
      <w:r w:rsidRPr="00B40F7A">
        <w:rPr>
          <w:rFonts w:ascii="Palatino Linotype" w:eastAsia="Palatino Linotype" w:hAnsi="Palatino Linotype" w:cs="Palatino Linotype"/>
          <w:b/>
          <w:sz w:val="24"/>
          <w:szCs w:val="24"/>
        </w:rPr>
        <w:t>00480/SEDUO/IP/2022</w:t>
      </w: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sz w:val="24"/>
          <w:szCs w:val="24"/>
        </w:rPr>
        <w:t xml:space="preserve"> </w:t>
      </w:r>
      <w:r w:rsidRPr="00B40F7A">
        <w:rPr>
          <w:rFonts w:ascii="Palatino Linotype" w:eastAsia="Palatino Linotype" w:hAnsi="Palatino Linotype" w:cs="Palatino Linotype"/>
          <w:sz w:val="24"/>
          <w:szCs w:val="24"/>
        </w:rPr>
        <w:t>mediante la cual solicitó la siguiente información:</w:t>
      </w:r>
    </w:p>
    <w:p w:rsidR="00BB6914" w:rsidRPr="00B40F7A" w:rsidRDefault="00BB6914">
      <w:pPr>
        <w:spacing w:after="0" w:line="360" w:lineRule="auto"/>
        <w:ind w:right="49"/>
        <w:jc w:val="both"/>
        <w:rPr>
          <w:rFonts w:ascii="Palatino Linotype" w:eastAsia="Palatino Linotype" w:hAnsi="Palatino Linotype" w:cs="Palatino Linotype"/>
          <w:sz w:val="24"/>
          <w:szCs w:val="24"/>
        </w:rPr>
      </w:pPr>
    </w:p>
    <w:p w:rsidR="00BB6914" w:rsidRPr="00B40F7A" w:rsidRDefault="00D205F5">
      <w:pPr>
        <w:spacing w:after="0" w:line="276" w:lineRule="auto"/>
        <w:ind w:left="709" w:right="758"/>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“Conforme a los registros físicos y digitales que obran en sus archivos, en atención al principio de máxima publicidad, requiero una búsqueda exhaustiva y razonable en la cual me señalen la existencia y la totalidad de autorizaciones, permisos o licencias para subdividir, lotificar, fraccionar y/o comercializar en lotes o fracciones a nombre de la razón social NOVA HOGAR en el municipio de San Juan Teotihuacán de </w:t>
      </w:r>
      <w:r w:rsidRPr="00B40F7A">
        <w:rPr>
          <w:rFonts w:ascii="Palatino Linotype" w:eastAsia="Palatino Linotype" w:hAnsi="Palatino Linotype" w:cs="Palatino Linotype"/>
          <w:i/>
        </w:rPr>
        <w:lastRenderedPageBreak/>
        <w:t>Arista. El periodo de temporalidad para la presente solicitud es la fecha de inicio de búsqueda es, hasta donde sus capacidades como unidad administrativa lo permita (por ejemplo, desde el año 1995 de ser posible) a la presente fecha. De los registros que localice sus unidades administrativas responsables, requiero la VERSIÓN PÚBLICA del último expediente (más reciente) que obre en sus archivos referente a autorizaciones, permisos o licencias para subdividir, lotificar, fraccionar y/o comercializar en lotes o fracciones a nombre de la razón social NOVA HOGAR en el municipio de San Juan Teotihuacán de Arista.” (Sic).</w:t>
      </w:r>
    </w:p>
    <w:p w:rsidR="00BB6914" w:rsidRPr="00B40F7A" w:rsidRDefault="00BB6914">
      <w:pPr>
        <w:spacing w:after="0" w:line="276" w:lineRule="auto"/>
        <w:ind w:left="709" w:right="758"/>
        <w:jc w:val="both"/>
        <w:rPr>
          <w:rFonts w:ascii="Palatino Linotype" w:eastAsia="Palatino Linotype" w:hAnsi="Palatino Linotype" w:cs="Palatino Linotype"/>
          <w:i/>
        </w:rPr>
      </w:pPr>
    </w:p>
    <w:p w:rsidR="00BB6914" w:rsidRPr="00B40F7A" w:rsidRDefault="00D205F5">
      <w:pPr>
        <w:spacing w:after="0" w:line="360" w:lineRule="auto"/>
        <w:ind w:right="49"/>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Modalidad de entrega: A través del </w:t>
      </w:r>
      <w:r w:rsidRPr="00B40F7A">
        <w:rPr>
          <w:rFonts w:ascii="Palatino Linotype" w:eastAsia="Palatino Linotype" w:hAnsi="Palatino Linotype" w:cs="Palatino Linotype"/>
          <w:b/>
          <w:sz w:val="24"/>
          <w:szCs w:val="24"/>
        </w:rPr>
        <w:t>SAIMEX</w:t>
      </w:r>
      <w:r w:rsidRPr="00B40F7A">
        <w:rPr>
          <w:rFonts w:ascii="Palatino Linotype" w:eastAsia="Palatino Linotype" w:hAnsi="Palatino Linotype" w:cs="Palatino Linotype"/>
          <w:sz w:val="24"/>
          <w:szCs w:val="24"/>
        </w:rPr>
        <w:t>.</w:t>
      </w:r>
    </w:p>
    <w:p w:rsidR="00BB6914" w:rsidRPr="00B40F7A" w:rsidRDefault="00BB6914"/>
    <w:p w:rsidR="00BB6914" w:rsidRPr="00B40F7A" w:rsidRDefault="00D205F5">
      <w:pPr>
        <w:spacing w:after="0" w:line="360" w:lineRule="auto"/>
        <w:jc w:val="both"/>
      </w:pPr>
      <w:r w:rsidRPr="00B40F7A">
        <w:rPr>
          <w:rFonts w:ascii="Palatino Linotype" w:eastAsia="Palatino Linotype" w:hAnsi="Palatino Linotype" w:cs="Palatino Linotype"/>
          <w:b/>
          <w:sz w:val="24"/>
          <w:szCs w:val="24"/>
        </w:rPr>
        <w:t xml:space="preserve">2. RESPUESTA.  </w:t>
      </w:r>
      <w:r w:rsidRPr="00B40F7A">
        <w:rPr>
          <w:rFonts w:ascii="Palatino Linotype" w:eastAsia="Palatino Linotype" w:hAnsi="Palatino Linotype" w:cs="Palatino Linotype"/>
          <w:sz w:val="24"/>
          <w:szCs w:val="24"/>
        </w:rPr>
        <w:t xml:space="preserve">Con fecha quince de noviembre del dos mil veintidós, </w:t>
      </w:r>
      <w:r w:rsidRPr="00B40F7A">
        <w:rPr>
          <w:rFonts w:ascii="Palatino Linotype" w:eastAsia="Palatino Linotype" w:hAnsi="Palatino Linotype" w:cs="Palatino Linotype"/>
          <w:b/>
          <w:sz w:val="24"/>
          <w:szCs w:val="24"/>
        </w:rPr>
        <w:t>EL SUJETO OBLIGADO</w:t>
      </w:r>
      <w:r w:rsidRPr="00B40F7A">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40F7A">
        <w:t xml:space="preserve"> </w:t>
      </w:r>
    </w:p>
    <w:p w:rsidR="00BB6914" w:rsidRPr="00B40F7A" w:rsidRDefault="00BB6914">
      <w:pPr>
        <w:spacing w:after="0" w:line="360" w:lineRule="auto"/>
        <w:jc w:val="both"/>
      </w:pPr>
    </w:p>
    <w:p w:rsidR="00BB6914" w:rsidRPr="00B40F7A" w:rsidRDefault="00D205F5">
      <w:pPr>
        <w:spacing w:after="0" w:line="276"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B6914" w:rsidRPr="00B40F7A" w:rsidRDefault="00D205F5">
      <w:pPr>
        <w:spacing w:after="0" w:line="276"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Sobre el particular, sírvase encontrar en archivo adjunto copia del oficio número SEDUO-CI-1519/2022, de fecha 15 de noviembre de 2022, mediante el cual se detalla lo referente a su solicitud.</w:t>
      </w:r>
    </w:p>
    <w:p w:rsidR="00BB6914" w:rsidRPr="00B40F7A" w:rsidRDefault="00D205F5">
      <w:pPr>
        <w:spacing w:after="0" w:line="276"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ATENTAMENTE</w:t>
      </w:r>
    </w:p>
    <w:p w:rsidR="00BB6914" w:rsidRPr="00B40F7A" w:rsidRDefault="00D205F5">
      <w:pPr>
        <w:spacing w:after="0" w:line="276"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Lcda. Nandllely Karen Torres Torres”</w:t>
      </w:r>
    </w:p>
    <w:p w:rsidR="00BB6914" w:rsidRPr="00B40F7A" w:rsidRDefault="00BB6914">
      <w:pPr>
        <w:spacing w:after="0" w:line="360" w:lineRule="auto"/>
        <w:jc w:val="both"/>
        <w:rPr>
          <w:rFonts w:ascii="Palatino Linotype" w:eastAsia="Palatino Linotype" w:hAnsi="Palatino Linotype" w:cs="Palatino Linotype"/>
          <w:b/>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EL SUJETO OBLIGADO</w:t>
      </w:r>
      <w:r w:rsidRPr="00B40F7A">
        <w:rPr>
          <w:rFonts w:ascii="Palatino Linotype" w:eastAsia="Palatino Linotype" w:hAnsi="Palatino Linotype" w:cs="Palatino Linotype"/>
          <w:sz w:val="24"/>
          <w:szCs w:val="24"/>
        </w:rPr>
        <w:t xml:space="preserve"> adjuntó para tal efecto los archivos electrónicos: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i/>
          <w:sz w:val="24"/>
          <w:szCs w:val="24"/>
          <w:u w:val="single"/>
        </w:rPr>
        <w:t>“RESP UT 480-2022 DGPU.pdf”</w:t>
      </w:r>
      <w:r w:rsidRPr="00B40F7A">
        <w:rPr>
          <w:rFonts w:ascii="Palatino Linotype" w:eastAsia="Palatino Linotype" w:hAnsi="Palatino Linotype" w:cs="Palatino Linotype"/>
          <w:sz w:val="24"/>
          <w:szCs w:val="24"/>
        </w:rPr>
        <w:t xml:space="preserve">: Oficio con fecha quince de noviembre de dos mil veintidós, signado por el Director General de Planeación Urbana, mediante el cual </w:t>
      </w:r>
      <w:r w:rsidRPr="00B40F7A">
        <w:rPr>
          <w:rFonts w:ascii="Palatino Linotype" w:eastAsia="Palatino Linotype" w:hAnsi="Palatino Linotype" w:cs="Palatino Linotype"/>
          <w:sz w:val="24"/>
          <w:szCs w:val="24"/>
        </w:rPr>
        <w:lastRenderedPageBreak/>
        <w:t>refiere que después de una búsqueda exhaustiva y razonada en los archivos que conforman el Sistema Estatal de Información del Desarrollo Urbano, el</w:t>
      </w:r>
      <w:r w:rsidR="00C056E7" w:rsidRPr="00B40F7A">
        <w:rPr>
          <w:rFonts w:ascii="Palatino Linotype" w:eastAsia="Palatino Linotype" w:hAnsi="Palatino Linotype" w:cs="Palatino Linotype"/>
          <w:sz w:val="24"/>
          <w:szCs w:val="24"/>
        </w:rPr>
        <w:t xml:space="preserve"> cual es parte integral de la </w:t>
      </w:r>
      <w:r w:rsidRPr="00B40F7A">
        <w:rPr>
          <w:rFonts w:ascii="Palatino Linotype" w:eastAsia="Palatino Linotype" w:hAnsi="Palatino Linotype" w:cs="Palatino Linotype"/>
          <w:sz w:val="24"/>
          <w:szCs w:val="24"/>
        </w:rPr>
        <w:t>Dirección que preside, hace del conocimientos que no se localizaron expedientes o document</w:t>
      </w:r>
      <w:r w:rsidR="00C056E7" w:rsidRPr="00B40F7A">
        <w:rPr>
          <w:rFonts w:ascii="Palatino Linotype" w:eastAsia="Palatino Linotype" w:hAnsi="Palatino Linotype" w:cs="Palatino Linotype"/>
          <w:sz w:val="24"/>
          <w:szCs w:val="24"/>
        </w:rPr>
        <w:t xml:space="preserve">os de la información solicitada, además precisa </w:t>
      </w:r>
      <w:r w:rsidRPr="00B40F7A">
        <w:rPr>
          <w:rFonts w:ascii="Palatino Linotype" w:eastAsia="Palatino Linotype" w:hAnsi="Palatino Linotype" w:cs="Palatino Linotype"/>
          <w:sz w:val="24"/>
          <w:szCs w:val="24"/>
        </w:rPr>
        <w:t xml:space="preserve">que es el área competente de generar o </w:t>
      </w:r>
      <w:r w:rsidR="00C056E7" w:rsidRPr="00B40F7A">
        <w:rPr>
          <w:rFonts w:ascii="Palatino Linotype" w:eastAsia="Palatino Linotype" w:hAnsi="Palatino Linotype" w:cs="Palatino Linotype"/>
          <w:sz w:val="24"/>
          <w:szCs w:val="24"/>
        </w:rPr>
        <w:t>resguardar dicha información y</w:t>
      </w:r>
      <w:r w:rsidRPr="00B40F7A">
        <w:rPr>
          <w:rFonts w:ascii="Palatino Linotype" w:eastAsia="Palatino Linotype" w:hAnsi="Palatino Linotype" w:cs="Palatino Linotype"/>
          <w:sz w:val="24"/>
          <w:szCs w:val="24"/>
        </w:rPr>
        <w:t xml:space="preserve"> menciona que únicamente resguarda la información en materia de desarrollo urbano que las autoridades estatales y mun</w:t>
      </w:r>
      <w:r w:rsidR="00C056E7" w:rsidRPr="00B40F7A">
        <w:rPr>
          <w:rFonts w:ascii="Palatino Linotype" w:eastAsia="Palatino Linotype" w:hAnsi="Palatino Linotype" w:cs="Palatino Linotype"/>
          <w:sz w:val="24"/>
          <w:szCs w:val="24"/>
        </w:rPr>
        <w:t>icipales le remitan y depende só</w:t>
      </w:r>
      <w:r w:rsidRPr="00B40F7A">
        <w:rPr>
          <w:rFonts w:ascii="Palatino Linotype" w:eastAsia="Palatino Linotype" w:hAnsi="Palatino Linotype" w:cs="Palatino Linotype"/>
          <w:sz w:val="24"/>
          <w:szCs w:val="24"/>
        </w:rPr>
        <w:t xml:space="preserve">lo de ellas hacer entrega al Sistema en comento con la finalidad de resguardarlas, por lo que no cuenta con la capacidad coercitiva para obligarlos a remitir la información multicitada ni de producirla o generarla.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tabs>
          <w:tab w:val="center" w:pos="4419"/>
        </w:tabs>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i/>
          <w:sz w:val="24"/>
          <w:szCs w:val="24"/>
          <w:u w:val="single"/>
        </w:rPr>
        <w:t>“RESP UT 480-2022 DGOCU.pdf”</w:t>
      </w:r>
      <w:r w:rsidRPr="00B40F7A">
        <w:rPr>
          <w:rFonts w:ascii="Palatino Linotype" w:eastAsia="Palatino Linotype" w:hAnsi="Palatino Linotype" w:cs="Palatino Linotype"/>
          <w:sz w:val="24"/>
          <w:szCs w:val="24"/>
        </w:rPr>
        <w:t xml:space="preserve">: Oficio de fecha diez de noviembre de dos mil veintidós, signado por la Directora General de Operación y Control Urbano, menciona que después de realizar una búsqueda exhaustiva y razonada en la Residencia Local de Ecatepec y de su oficina auxiliar de Teotihuacán, dependiente de la Dirección Regional del Valle de México Zona Oriente y en la Dirección Técnica para las Autorizaciones Urbanas, dependientes de esta Dirección General, no se encontró información relacionada con su solicitud referente a las autorizaciones, permisos o licencias para subdividir, lotificar, fraccionar y/o comercializar en lotes o fracciones a nombre de la razón social referida en la solicitud en el Municipio de San Juan Teotihuacán de Arista.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i/>
          <w:sz w:val="24"/>
          <w:szCs w:val="24"/>
          <w:u w:val="single"/>
        </w:rPr>
        <w:lastRenderedPageBreak/>
        <w:t>“UT 480-2022.pdf”</w:t>
      </w:r>
      <w:r w:rsidRPr="00B40F7A">
        <w:rPr>
          <w:rFonts w:ascii="Palatino Linotype" w:eastAsia="Palatino Linotype" w:hAnsi="Palatino Linotype" w:cs="Palatino Linotype"/>
          <w:sz w:val="24"/>
          <w:szCs w:val="24"/>
        </w:rPr>
        <w:t xml:space="preserve">: Oficio con fecha de quince de noviembre de dos mil veintidós, signado por la Titular de la Unidad de Transparencia, mediante el cual menciona que hace entrega de la respuesta remitida, anexando para tal efecto los archivos antes descritos.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240" w:line="360" w:lineRule="auto"/>
        <w:ind w:right="-234"/>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3. DEL RECURSO DE REVISIÓN. </w:t>
      </w:r>
      <w:r w:rsidRPr="00B40F7A">
        <w:rPr>
          <w:rFonts w:ascii="Palatino Linotype" w:eastAsia="Palatino Linotype" w:hAnsi="Palatino Linotype" w:cs="Palatino Linotype"/>
          <w:sz w:val="24"/>
          <w:szCs w:val="24"/>
        </w:rPr>
        <w:t>Inconforme con la respuesta del</w:t>
      </w:r>
      <w:r w:rsidRPr="00B40F7A">
        <w:rPr>
          <w:rFonts w:ascii="Palatino Linotype" w:eastAsia="Palatino Linotype" w:hAnsi="Palatino Linotype" w:cs="Palatino Linotype"/>
          <w:b/>
          <w:sz w:val="24"/>
          <w:szCs w:val="24"/>
        </w:rPr>
        <w:t xml:space="preserve"> SUJETO OBLIGADO, </w:t>
      </w:r>
      <w:r w:rsidRPr="00B40F7A">
        <w:rPr>
          <w:rFonts w:ascii="Palatino Linotype" w:eastAsia="Palatino Linotype" w:hAnsi="Palatino Linotype" w:cs="Palatino Linotype"/>
          <w:sz w:val="24"/>
          <w:szCs w:val="24"/>
        </w:rPr>
        <w:t>en fecha diecisiete de noviembre de dos mil veintidós</w:t>
      </w:r>
      <w:r w:rsidRPr="00B40F7A">
        <w:rPr>
          <w:rFonts w:ascii="Palatino Linotype" w:eastAsia="Palatino Linotype" w:hAnsi="Palatino Linotype" w:cs="Palatino Linotype"/>
          <w:b/>
          <w:sz w:val="24"/>
          <w:szCs w:val="24"/>
        </w:rPr>
        <w:t xml:space="preserve">, EL RECURRENTE </w:t>
      </w:r>
      <w:r w:rsidRPr="00B40F7A">
        <w:rPr>
          <w:rFonts w:ascii="Palatino Linotype" w:eastAsia="Palatino Linotype" w:hAnsi="Palatino Linotype" w:cs="Palatino Linotype"/>
          <w:sz w:val="24"/>
          <w:szCs w:val="24"/>
        </w:rPr>
        <w:t>interpuso el recurso de revisión, el cual fue registrado</w:t>
      </w:r>
      <w:r w:rsidRPr="00B40F7A">
        <w:rPr>
          <w:rFonts w:ascii="Palatino Linotype" w:eastAsia="Palatino Linotype" w:hAnsi="Palatino Linotype" w:cs="Palatino Linotype"/>
          <w:b/>
          <w:sz w:val="24"/>
          <w:szCs w:val="24"/>
        </w:rPr>
        <w:t xml:space="preserve"> </w:t>
      </w:r>
      <w:r w:rsidRPr="00B40F7A">
        <w:rPr>
          <w:rFonts w:ascii="Palatino Linotype" w:eastAsia="Palatino Linotype" w:hAnsi="Palatino Linotype" w:cs="Palatino Linotype"/>
          <w:sz w:val="24"/>
          <w:szCs w:val="24"/>
        </w:rPr>
        <w:t xml:space="preserve">en el sistema electrónico con el expediente número </w:t>
      </w:r>
      <w:r w:rsidRPr="00B40F7A">
        <w:rPr>
          <w:rFonts w:ascii="Palatino Linotype" w:eastAsia="Palatino Linotype" w:hAnsi="Palatino Linotype" w:cs="Palatino Linotype"/>
          <w:b/>
          <w:sz w:val="24"/>
          <w:szCs w:val="24"/>
        </w:rPr>
        <w:t>16629/INFOEM/IP/RR/2022</w:t>
      </w:r>
      <w:r w:rsidRPr="00B40F7A">
        <w:rPr>
          <w:rFonts w:ascii="Palatino Linotype" w:eastAsia="Palatino Linotype" w:hAnsi="Palatino Linotype" w:cs="Palatino Linotype"/>
          <w:sz w:val="24"/>
          <w:szCs w:val="24"/>
        </w:rPr>
        <w:t>, en el cual manifestó, lo siguiente:</w:t>
      </w:r>
    </w:p>
    <w:p w:rsidR="00BB6914" w:rsidRPr="00B40F7A" w:rsidRDefault="00D205F5">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B40F7A">
        <w:rPr>
          <w:rFonts w:ascii="Palatino Linotype" w:eastAsia="Palatino Linotype" w:hAnsi="Palatino Linotype" w:cs="Palatino Linotype"/>
          <w:b/>
          <w:i/>
          <w:sz w:val="24"/>
          <w:szCs w:val="24"/>
        </w:rPr>
        <w:t>Acto Impugnado:</w:t>
      </w:r>
    </w:p>
    <w:p w:rsidR="00BB6914" w:rsidRPr="00B40F7A" w:rsidRDefault="00D205F5">
      <w:pPr>
        <w:spacing w:before="240" w:after="240" w:line="276" w:lineRule="auto"/>
        <w:ind w:left="851"/>
        <w:jc w:val="both"/>
        <w:rPr>
          <w:rFonts w:ascii="Palatino Linotype" w:eastAsia="Palatino Linotype" w:hAnsi="Palatino Linotype" w:cs="Palatino Linotype"/>
          <w:i/>
        </w:rPr>
      </w:pPr>
      <w:r w:rsidRPr="00B40F7A">
        <w:rPr>
          <w:rFonts w:ascii="Palatino Linotype" w:eastAsia="Palatino Linotype" w:hAnsi="Palatino Linotype" w:cs="Palatino Linotype"/>
          <w:i/>
        </w:rPr>
        <w:t>“interpongo recurso de revisión en contra de la respuesta emitida, esto, porque al ser información que obra en sus archivos, lo pertinente era emitir una respuesta fundada y motivada así como realizar una búsqueda exhaustiva y razonable de la información. No es relevante que en dicha respuesta el servidor público se este justificando si puede o no entregar la información que obra en sus archivos, eso a mi no me interesa; lo que me interesa es una respuesta que cumpla con las exigencias que marca la ley. Se debió exhibir una clara búsqueda de la información por parte de las áreas responsables” [sic]</w:t>
      </w:r>
    </w:p>
    <w:p w:rsidR="00BB6914" w:rsidRPr="00B40F7A" w:rsidRDefault="00D205F5">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40F7A">
        <w:rPr>
          <w:rFonts w:ascii="Palatino Linotype" w:eastAsia="Palatino Linotype" w:hAnsi="Palatino Linotype" w:cs="Palatino Linotype"/>
          <w:b/>
          <w:i/>
          <w:sz w:val="24"/>
          <w:szCs w:val="24"/>
        </w:rPr>
        <w:t>Razones o Motivos de Inconformidad</w:t>
      </w:r>
      <w:r w:rsidRPr="00B40F7A">
        <w:rPr>
          <w:rFonts w:ascii="Palatino Linotype" w:eastAsia="Palatino Linotype" w:hAnsi="Palatino Linotype" w:cs="Palatino Linotype"/>
          <w:i/>
          <w:sz w:val="24"/>
          <w:szCs w:val="24"/>
        </w:rPr>
        <w:t>:</w:t>
      </w:r>
    </w:p>
    <w:p w:rsidR="00BB6914" w:rsidRPr="00B40F7A" w:rsidRDefault="00D205F5">
      <w:pPr>
        <w:spacing w:before="240" w:after="0" w:line="276" w:lineRule="auto"/>
        <w:ind w:left="851"/>
        <w:jc w:val="both"/>
        <w:rPr>
          <w:rFonts w:ascii="Palatino Linotype" w:eastAsia="Palatino Linotype" w:hAnsi="Palatino Linotype" w:cs="Palatino Linotype"/>
          <w:i/>
        </w:rPr>
      </w:pPr>
      <w:r w:rsidRPr="00B40F7A">
        <w:rPr>
          <w:rFonts w:ascii="Palatino Linotype" w:eastAsia="Palatino Linotype" w:hAnsi="Palatino Linotype" w:cs="Palatino Linotype"/>
          <w:i/>
          <w:sz w:val="24"/>
          <w:szCs w:val="24"/>
        </w:rPr>
        <w:t>“</w:t>
      </w:r>
      <w:r w:rsidRPr="00B40F7A">
        <w:rPr>
          <w:rFonts w:ascii="Palatino Linotype" w:eastAsia="Palatino Linotype" w:hAnsi="Palatino Linotype" w:cs="Palatino Linotype"/>
          <w:i/>
        </w:rPr>
        <w:t xml:space="preserve">interpongo recurso de revisión en contra de la respuesta emitida, esto, porque al ser información que obra en sus archivos, lo pertinente era emitir una respuesta fundada y motivada así como realizar una búsqueda exhaustiva y razonable de la información. No es relevante que en dicha respuesta el servidor público se este justificando si puede o no entregar la información que obra en sus archivos, eso a mi no me interesa; lo que me interesa </w:t>
      </w:r>
      <w:r w:rsidRPr="00B40F7A">
        <w:rPr>
          <w:rFonts w:ascii="Palatino Linotype" w:eastAsia="Palatino Linotype" w:hAnsi="Palatino Linotype" w:cs="Palatino Linotype"/>
          <w:i/>
        </w:rPr>
        <w:lastRenderedPageBreak/>
        <w:t>es una respuesta que cumpla con las exigencias que marca la ley. Se debió exhibir una clara búsqueda de la información por parte de las áreas responsables</w:t>
      </w:r>
      <w:r w:rsidRPr="00B40F7A">
        <w:rPr>
          <w:rFonts w:ascii="Palatino Linotype" w:eastAsia="Palatino Linotype" w:hAnsi="Palatino Linotype" w:cs="Palatino Linotype"/>
          <w:i/>
          <w:u w:val="single"/>
        </w:rPr>
        <w:t>”</w:t>
      </w:r>
      <w:r w:rsidRPr="00B40F7A">
        <w:rPr>
          <w:rFonts w:ascii="Palatino Linotype" w:eastAsia="Palatino Linotype" w:hAnsi="Palatino Linotype" w:cs="Palatino Linotype"/>
          <w:i/>
        </w:rPr>
        <w:t xml:space="preserve"> [sic]</w:t>
      </w:r>
    </w:p>
    <w:p w:rsidR="00BB6914" w:rsidRPr="00B40F7A" w:rsidRDefault="00BB6914">
      <w:pPr>
        <w:spacing w:after="0" w:line="360" w:lineRule="auto"/>
        <w:jc w:val="both"/>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4. TURNO. </w:t>
      </w:r>
      <w:r w:rsidRPr="00B40F7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40F7A">
        <w:rPr>
          <w:rFonts w:ascii="Palatino Linotype" w:eastAsia="Palatino Linotype" w:hAnsi="Palatino Linotype" w:cs="Palatino Linotype"/>
          <w:b/>
          <w:sz w:val="24"/>
          <w:szCs w:val="24"/>
        </w:rPr>
        <w:t xml:space="preserve">Guadalupe Ramírez Peña, </w:t>
      </w:r>
      <w:r w:rsidRPr="00B40F7A">
        <w:rPr>
          <w:rFonts w:ascii="Palatino Linotype" w:eastAsia="Palatino Linotype" w:hAnsi="Palatino Linotype" w:cs="Palatino Linotype"/>
          <w:sz w:val="24"/>
          <w:szCs w:val="24"/>
        </w:rPr>
        <w:t>a efecto de que analizara sobre su admisión o su desechamiento.</w:t>
      </w:r>
    </w:p>
    <w:p w:rsidR="00BB6914" w:rsidRPr="00B40F7A" w:rsidRDefault="00BB6914">
      <w:pPr>
        <w:spacing w:after="0" w:line="360" w:lineRule="auto"/>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5. ADMISIÓN DEL RECURSO DE REVISIÓN.</w:t>
      </w:r>
      <w:r w:rsidRPr="00B40F7A">
        <w:rPr>
          <w:rFonts w:ascii="Palatino Linotype" w:eastAsia="Palatino Linotype" w:hAnsi="Palatino Linotype" w:cs="Palatino Linotype"/>
          <w:sz w:val="24"/>
          <w:szCs w:val="24"/>
        </w:rPr>
        <w:t xml:space="preserve"> Con fecha</w:t>
      </w:r>
      <w:r w:rsidRPr="00B40F7A">
        <w:rPr>
          <w:rFonts w:ascii="Palatino Linotype" w:eastAsia="Palatino Linotype" w:hAnsi="Palatino Linotype" w:cs="Palatino Linotype"/>
          <w:b/>
          <w:sz w:val="24"/>
          <w:szCs w:val="24"/>
        </w:rPr>
        <w:t xml:space="preserve"> veintitrés de noviembre de dos mil veintidós, </w:t>
      </w:r>
      <w:r w:rsidRPr="00B40F7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40F7A">
        <w:rPr>
          <w:rFonts w:ascii="Palatino Linotype" w:eastAsia="Palatino Linotype" w:hAnsi="Palatino Linotype" w:cs="Palatino Linotype"/>
          <w:b/>
          <w:sz w:val="24"/>
          <w:szCs w:val="24"/>
        </w:rPr>
        <w:t xml:space="preserve">SUJETO OBLIGADO </w:t>
      </w:r>
      <w:r w:rsidRPr="00B40F7A">
        <w:rPr>
          <w:rFonts w:ascii="Palatino Linotype" w:eastAsia="Palatino Linotype" w:hAnsi="Palatino Linotype" w:cs="Palatino Linotype"/>
          <w:sz w:val="24"/>
          <w:szCs w:val="24"/>
        </w:rPr>
        <w:t>presentará su informe justificado.</w:t>
      </w:r>
    </w:p>
    <w:p w:rsidR="00BB6914" w:rsidRPr="00B40F7A" w:rsidRDefault="00BB6914">
      <w:pPr>
        <w:spacing w:after="0" w:line="360" w:lineRule="auto"/>
        <w:jc w:val="both"/>
      </w:pPr>
    </w:p>
    <w:p w:rsidR="00BB6914" w:rsidRPr="00B40F7A" w:rsidRDefault="00D205F5">
      <w:pPr>
        <w:spacing w:after="0" w:line="360" w:lineRule="auto"/>
        <w:ind w:right="49"/>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6. MANIFESTACIONES.</w:t>
      </w:r>
      <w:r w:rsidRPr="00B40F7A">
        <w:rPr>
          <w:rFonts w:ascii="Palatino Linotype" w:eastAsia="Palatino Linotype" w:hAnsi="Palatino Linotype" w:cs="Palatino Linotype"/>
          <w:sz w:val="24"/>
          <w:szCs w:val="24"/>
        </w:rPr>
        <w:t xml:space="preserve"> El dos de diciembre de dos mil veintidós se recibió, a través del Sistema de Acceso a la Información Mexiquense (SAIMEX), el Informe Justificado del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sz w:val="24"/>
          <w:szCs w:val="24"/>
        </w:rPr>
        <w:t xml:space="preserve"> </w:t>
      </w:r>
      <w:r w:rsidRPr="00B40F7A">
        <w:rPr>
          <w:rFonts w:ascii="Palatino Linotype" w:eastAsia="Palatino Linotype" w:hAnsi="Palatino Linotype" w:cs="Palatino Linotype"/>
          <w:sz w:val="24"/>
          <w:szCs w:val="24"/>
        </w:rPr>
        <w:t xml:space="preserve">a través de los siguientes archivos electrónicos: </w:t>
      </w:r>
    </w:p>
    <w:p w:rsidR="00BB6914" w:rsidRPr="00B40F7A" w:rsidRDefault="00BB6914">
      <w:pPr>
        <w:spacing w:after="0" w:line="360" w:lineRule="auto"/>
        <w:ind w:right="49"/>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i/>
          <w:sz w:val="24"/>
          <w:szCs w:val="24"/>
          <w:u w:val="single"/>
        </w:rPr>
        <w:lastRenderedPageBreak/>
        <w:t>“T. DGOCU 480-2022.pdf”</w:t>
      </w:r>
      <w:r w:rsidRPr="00B40F7A">
        <w:rPr>
          <w:rFonts w:ascii="Palatino Linotype" w:eastAsia="Palatino Linotype" w:hAnsi="Palatino Linotype" w:cs="Palatino Linotype"/>
          <w:sz w:val="24"/>
          <w:szCs w:val="24"/>
        </w:rPr>
        <w:t xml:space="preserve">: Oficio de fecha treinta y uno de octubre de dos mil veintidós, signado por la Titular de la Unidad de Transparencia, mediante el cual solicita a la Directora General de Operación y Control Urbano, otorgue respuesta a la solicitud, de información.  </w:t>
      </w:r>
    </w:p>
    <w:p w:rsidR="006C3FA2" w:rsidRPr="00B40F7A" w:rsidRDefault="006C3FA2">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i/>
          <w:sz w:val="24"/>
          <w:szCs w:val="24"/>
          <w:u w:val="single"/>
        </w:rPr>
        <w:t>“RESP UT RR 480-2022 DGPU.pdf”</w:t>
      </w:r>
      <w:r w:rsidRPr="00B40F7A">
        <w:rPr>
          <w:rFonts w:ascii="Palatino Linotype" w:eastAsia="Palatino Linotype" w:hAnsi="Palatino Linotype" w:cs="Palatino Linotype"/>
          <w:sz w:val="24"/>
          <w:szCs w:val="24"/>
        </w:rPr>
        <w:t xml:space="preserve">: Oficio de fecha veintidós de septiembre de dos mil veintidós, signado por la Directora de Planeación Urbana, mediante el cual describe las constancias que obran en el SAIMEX, ratificando en términos generales su respuesta inicial.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UT 480-2022.pdf</w:t>
      </w:r>
      <w:r w:rsidRPr="00B40F7A">
        <w:rPr>
          <w:rFonts w:ascii="Palatino Linotype" w:eastAsia="Palatino Linotype" w:hAnsi="Palatino Linotype" w:cs="Palatino Linotype"/>
          <w:sz w:val="24"/>
          <w:szCs w:val="24"/>
        </w:rPr>
        <w:t xml:space="preserve">”: Oficio de fecha quince de noviembre de dos mil veintidós, signado por la Titular de la Unidad de Transparencia, entregado en respuesta, motivo por el que se considera innecesaria su descripción.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RESP UT RR 480-2022 DGOCU.pdf</w:t>
      </w:r>
      <w:r w:rsidRPr="00B40F7A">
        <w:rPr>
          <w:rFonts w:ascii="Palatino Linotype" w:eastAsia="Palatino Linotype" w:hAnsi="Palatino Linotype" w:cs="Palatino Linotype"/>
          <w:sz w:val="24"/>
          <w:szCs w:val="24"/>
        </w:rPr>
        <w:t xml:space="preserve">”: Oficio de fecha veintidós de noviembre de dos mil veintidós, signado por la Directora General de Operación y Control Urbano, mediante el cual refiere que su respuesta fue clara y precisa por lo que ratifica la misma.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T. DGPU 480-2022.pdf</w:t>
      </w:r>
      <w:r w:rsidRPr="00B40F7A">
        <w:rPr>
          <w:rFonts w:ascii="Palatino Linotype" w:eastAsia="Palatino Linotype" w:hAnsi="Palatino Linotype" w:cs="Palatino Linotype"/>
          <w:sz w:val="24"/>
          <w:szCs w:val="24"/>
        </w:rPr>
        <w:t xml:space="preserve">”: Oficio de fecha treinta y uno de octubre de dos mil veintidós, signado por la Titular de la Unidad de Transparencia, mediante el cual solicita a la Directora General de Planeación Urbana, otorgue respuesta a la solicitud, de información.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T. RR 16629 sol 480-22 DGPU.pdf</w:t>
      </w:r>
      <w:r w:rsidRPr="00B40F7A">
        <w:rPr>
          <w:rFonts w:ascii="Palatino Linotype" w:eastAsia="Palatino Linotype" w:hAnsi="Palatino Linotype" w:cs="Palatino Linotype"/>
          <w:sz w:val="24"/>
          <w:szCs w:val="24"/>
        </w:rPr>
        <w:t xml:space="preserve">”: Oficio de fecha diecisiete de noviembre de dos mil veintidós, signado por la Titular de la Unidad de Transparencia, mediante el cual solicita a la Directora General de Planeación Urbana, remita su informe justificado.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RESP UT 480-2022 DGOCU.pdf</w:t>
      </w:r>
      <w:r w:rsidRPr="00B40F7A">
        <w:rPr>
          <w:rFonts w:ascii="Palatino Linotype" w:eastAsia="Palatino Linotype" w:hAnsi="Palatino Linotype" w:cs="Palatino Linotype"/>
          <w:sz w:val="24"/>
          <w:szCs w:val="24"/>
        </w:rPr>
        <w:t xml:space="preserve">”: Oficio de fecha diez de noviembre de dos mil veintidós, signado por la Directora General de Operación y Control Urbano, mismo que se entregó en respuesta, motivo por el que se considera innecesaria su descripción.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T. RR 16629 sol 480-22 DGOCU.pdf</w:t>
      </w:r>
      <w:r w:rsidRPr="00B40F7A">
        <w:rPr>
          <w:rFonts w:ascii="Palatino Linotype" w:eastAsia="Palatino Linotype" w:hAnsi="Palatino Linotype" w:cs="Palatino Linotype"/>
          <w:sz w:val="24"/>
          <w:szCs w:val="24"/>
        </w:rPr>
        <w:t xml:space="preserve">”: Oficio de fecha del diecisiete de noviembre de dos mil veintidós, signado por la Titular de la Unidad de Transparencia, mediante el cual solicita a la Directora General de Operación y Control Urbano, rinda su informe justificado.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RESP UT 480-2022 DGPU.pdf</w:t>
      </w:r>
      <w:r w:rsidRPr="00B40F7A">
        <w:rPr>
          <w:rFonts w:ascii="Palatino Linotype" w:eastAsia="Palatino Linotype" w:hAnsi="Palatino Linotype" w:cs="Palatino Linotype"/>
          <w:sz w:val="24"/>
          <w:szCs w:val="24"/>
        </w:rPr>
        <w:t>“: Oficio con fecha quince de noviembre de dos mil veintidós, signado por el Director General de Planeación Urbana, remitido en respuesta, motivo por el que se considera innecesaria su descripción.</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F09B3"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b/>
          <w:i/>
          <w:sz w:val="24"/>
          <w:szCs w:val="24"/>
          <w:u w:val="single"/>
        </w:rPr>
        <w:t>Informe justificado 16629-2022.pdf</w:t>
      </w:r>
      <w:r w:rsidRPr="00B40F7A">
        <w:rPr>
          <w:rFonts w:ascii="Palatino Linotype" w:eastAsia="Palatino Linotype" w:hAnsi="Palatino Linotype" w:cs="Palatino Linotype"/>
          <w:sz w:val="24"/>
          <w:szCs w:val="24"/>
        </w:rPr>
        <w:t xml:space="preserve">”: Oficio signado por la Titular de la Unidad de Transparencia, mediante el cual describe las constancias que obran en el SAIMEX, además de solicitar que se tenga rendido su informe justificado y que se confirme o </w:t>
      </w:r>
      <w:r w:rsidRPr="00B40F7A">
        <w:rPr>
          <w:rFonts w:ascii="Palatino Linotype" w:eastAsia="Palatino Linotype" w:hAnsi="Palatino Linotype" w:cs="Palatino Linotype"/>
          <w:sz w:val="24"/>
          <w:szCs w:val="24"/>
        </w:rPr>
        <w:lastRenderedPageBreak/>
        <w:t>se sobresea el recur</w:t>
      </w:r>
      <w:r w:rsidR="00BF09B3" w:rsidRPr="00B40F7A">
        <w:rPr>
          <w:rFonts w:ascii="Palatino Linotype" w:eastAsia="Palatino Linotype" w:hAnsi="Palatino Linotype" w:cs="Palatino Linotype"/>
          <w:sz w:val="24"/>
          <w:szCs w:val="24"/>
        </w:rPr>
        <w:t xml:space="preserve">so de revisión citado al rubro, mismo que se puso a la vista de </w:t>
      </w:r>
      <w:r w:rsidR="00BF09B3" w:rsidRPr="00B40F7A">
        <w:rPr>
          <w:rFonts w:ascii="Palatino Linotype" w:eastAsia="Palatino Linotype" w:hAnsi="Palatino Linotype" w:cs="Palatino Linotype"/>
          <w:b/>
          <w:sz w:val="24"/>
          <w:szCs w:val="24"/>
        </w:rPr>
        <w:t xml:space="preserve">LA PARTE RECURRENTE </w:t>
      </w:r>
      <w:r w:rsidR="00BF09B3" w:rsidRPr="00B40F7A">
        <w:rPr>
          <w:rFonts w:ascii="Palatino Linotype" w:eastAsia="Palatino Linotype" w:hAnsi="Palatino Linotype" w:cs="Palatino Linotype"/>
          <w:sz w:val="24"/>
          <w:szCs w:val="24"/>
        </w:rPr>
        <w:t xml:space="preserve">en fecha veintiséis de abril de dos mil veintidós. </w:t>
      </w:r>
    </w:p>
    <w:p w:rsidR="006C3FA2" w:rsidRPr="00B40F7A" w:rsidRDefault="006C3FA2">
      <w:pPr>
        <w:spacing w:after="0" w:line="360" w:lineRule="auto"/>
        <w:jc w:val="both"/>
        <w:rPr>
          <w:rFonts w:ascii="Palatino Linotype" w:eastAsia="Palatino Linotype" w:hAnsi="Palatino Linotype" w:cs="Palatino Linotype"/>
          <w:sz w:val="24"/>
          <w:szCs w:val="24"/>
        </w:rPr>
      </w:pPr>
    </w:p>
    <w:p w:rsidR="00BF09B3" w:rsidRPr="00B40F7A" w:rsidRDefault="00BF09B3">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Por lo que respecta </w:t>
      </w:r>
      <w:r w:rsidRPr="00B40F7A">
        <w:rPr>
          <w:rFonts w:ascii="Palatino Linotype" w:eastAsia="Palatino Linotype" w:hAnsi="Palatino Linotype" w:cs="Palatino Linotype"/>
          <w:b/>
          <w:sz w:val="24"/>
          <w:szCs w:val="24"/>
        </w:rPr>
        <w:t xml:space="preserve">LA PARTE RECURRENTE </w:t>
      </w:r>
      <w:r w:rsidRPr="00B40F7A">
        <w:rPr>
          <w:rFonts w:ascii="Palatino Linotype" w:eastAsia="Palatino Linotype" w:hAnsi="Palatino Linotype" w:cs="Palatino Linotype"/>
          <w:sz w:val="24"/>
          <w:szCs w:val="24"/>
        </w:rPr>
        <w:t xml:space="preserve">este resulto omiso de emitir sus manifestaciones, conforme a derecho le corresponde.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7. AMPLIACIÓN DEL TÉRMINO PARA RESOLVER</w:t>
      </w:r>
      <w:r w:rsidRPr="00B40F7A">
        <w:rPr>
          <w:rFonts w:ascii="Palatino Linotype" w:eastAsia="Palatino Linotype" w:hAnsi="Palatino Linotype" w:cs="Palatino Linotype"/>
          <w:sz w:val="24"/>
          <w:szCs w:val="24"/>
        </w:rPr>
        <w:t>.</w:t>
      </w:r>
      <w:r w:rsidRPr="00B40F7A">
        <w:rPr>
          <w:rFonts w:ascii="Palatino Linotype" w:eastAsia="Palatino Linotype" w:hAnsi="Palatino Linotype" w:cs="Palatino Linotype"/>
        </w:rPr>
        <w:t xml:space="preserve"> </w:t>
      </w:r>
      <w:r w:rsidRPr="00B40F7A">
        <w:rPr>
          <w:rFonts w:ascii="Palatino Linotype" w:eastAsia="Palatino Linotype" w:hAnsi="Palatino Linotype" w:cs="Palatino Linotype"/>
          <w:sz w:val="24"/>
          <w:szCs w:val="24"/>
        </w:rPr>
        <w:t xml:space="preserve">En fecha tres de mayo de dos mil veintitrés, se amplió el término para resolver el recurso de revisión en términos del artículo 181 párrafo tercero de la Ley de Transparencia y Acceso a la Información Pública del Estado de México y Municipios.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B40F7A">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trike/>
          <w:sz w:val="24"/>
          <w:szCs w:val="24"/>
        </w:rPr>
      </w:pPr>
      <w:r w:rsidRPr="00B40F7A">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numPr>
          <w:ilvl w:val="0"/>
          <w:numId w:val="3"/>
        </w:num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BB6914" w:rsidRPr="00B40F7A" w:rsidRDefault="00BB6914">
      <w:pPr>
        <w:spacing w:after="0" w:line="360" w:lineRule="auto"/>
        <w:ind w:left="927"/>
        <w:jc w:val="both"/>
        <w:rPr>
          <w:rFonts w:ascii="Palatino Linotype" w:eastAsia="Palatino Linotype" w:hAnsi="Palatino Linotype" w:cs="Palatino Linotype"/>
          <w:sz w:val="24"/>
          <w:szCs w:val="24"/>
        </w:rPr>
      </w:pPr>
    </w:p>
    <w:p w:rsidR="00BB6914" w:rsidRPr="00B40F7A" w:rsidRDefault="00D205F5">
      <w:pPr>
        <w:numPr>
          <w:ilvl w:val="0"/>
          <w:numId w:val="3"/>
        </w:num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Actividad Procesal del interesado. Acciones u omisiones del interesado.</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numPr>
          <w:ilvl w:val="0"/>
          <w:numId w:val="3"/>
        </w:num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BB6914" w:rsidRPr="00B40F7A" w:rsidRDefault="00D205F5">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BB6914" w:rsidRPr="00B40F7A" w:rsidRDefault="00BB6914">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b/>
          <w:sz w:val="24"/>
          <w:szCs w:val="24"/>
        </w:rPr>
      </w:pPr>
      <w:r w:rsidRPr="00B40F7A">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B40F7A">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40F7A">
        <w:rPr>
          <w:rFonts w:ascii="Palatino Linotype" w:eastAsia="Palatino Linotype" w:hAnsi="Palatino Linotype" w:cs="Palatino Linotype"/>
          <w:sz w:val="24"/>
          <w:szCs w:val="24"/>
        </w:rPr>
        <w:t>, visible en la Gaceta del Seminario Judicial de la Federación con el registro digital 205635.</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B40F7A">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 </w:t>
      </w:r>
      <w:r w:rsidRPr="00B40F7A">
        <w:rPr>
          <w:rFonts w:ascii="Palatino Linotype" w:eastAsia="Palatino Linotype" w:hAnsi="Palatino Linotype" w:cs="Palatino Linotype"/>
          <w:i/>
          <w:sz w:val="24"/>
          <w:szCs w:val="24"/>
        </w:rPr>
        <w:t>“PLAZO RAZONABLE PARA RESOLVER. DIMENSIÓN Y EFECTOS DE ESTE CONCEPTO CUANDO SE ADUCE EXCESIVA CARGA DE TRABAJO.”</w:t>
      </w:r>
      <w:r w:rsidRPr="00B40F7A">
        <w:rPr>
          <w:rFonts w:ascii="Palatino Linotype" w:eastAsia="Palatino Linotype" w:hAnsi="Palatino Linotype" w:cs="Palatino Linotype"/>
          <w:sz w:val="24"/>
          <w:szCs w:val="24"/>
        </w:rPr>
        <w:t xml:space="preserve"> consultable en el Seminario Judicial de la Federación y su gaceta, con el registro digital 2002351.</w:t>
      </w:r>
    </w:p>
    <w:p w:rsidR="00BF09B3" w:rsidRPr="00B40F7A" w:rsidRDefault="00BF09B3">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40F7A">
        <w:rPr>
          <w:rFonts w:ascii="Palatino Linotype" w:eastAsia="Palatino Linotype" w:hAnsi="Palatino Linotype" w:cs="Palatino Linotype"/>
          <w:sz w:val="24"/>
          <w:szCs w:val="24"/>
        </w:rPr>
        <w:t>, visible en el Seminario Judicial de la Federación y su gaceta, con el registro digital 2002350.</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BF09B3" w:rsidRPr="00B40F7A" w:rsidRDefault="00BF09B3">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8. CIERRE DE INSTRUCCIÓN. </w:t>
      </w:r>
      <w:r w:rsidRPr="00B40F7A">
        <w:rPr>
          <w:rFonts w:ascii="Palatino Linotype" w:eastAsia="Palatino Linotype" w:hAnsi="Palatino Linotype" w:cs="Palatino Linotype"/>
          <w:sz w:val="24"/>
          <w:szCs w:val="24"/>
        </w:rPr>
        <w:t>El tres de mayo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widowControl w:val="0"/>
        <w:spacing w:after="0" w:line="360" w:lineRule="auto"/>
        <w:jc w:val="center"/>
        <w:rPr>
          <w:rFonts w:ascii="Palatino Linotype" w:eastAsia="Palatino Linotype" w:hAnsi="Palatino Linotype" w:cs="Palatino Linotype"/>
          <w:b/>
          <w:sz w:val="24"/>
          <w:szCs w:val="24"/>
        </w:rPr>
      </w:pPr>
      <w:r w:rsidRPr="00B40F7A">
        <w:rPr>
          <w:rFonts w:ascii="Palatino Linotype" w:eastAsia="Palatino Linotype" w:hAnsi="Palatino Linotype" w:cs="Palatino Linotype"/>
          <w:b/>
          <w:sz w:val="24"/>
          <w:szCs w:val="24"/>
        </w:rPr>
        <w:t>C O N S I D E R A N D O S</w:t>
      </w:r>
    </w:p>
    <w:p w:rsidR="00BB6914" w:rsidRPr="00B40F7A" w:rsidRDefault="00BB6914">
      <w:pPr>
        <w:spacing w:after="0" w:line="360" w:lineRule="auto"/>
        <w:jc w:val="both"/>
        <w:rPr>
          <w:rFonts w:ascii="Palatino Linotype" w:eastAsia="Palatino Linotype" w:hAnsi="Palatino Linotype" w:cs="Palatino Linotype"/>
          <w:b/>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PRIMERO. COMPETENCIA.</w:t>
      </w:r>
      <w:r w:rsidRPr="00B40F7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B40F7A">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ind w:right="-234"/>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SEGUNDO. OPORTUNIDAD Y PROCEDIBILIDAD DEL RECURSO DE REVISIÓN.  </w:t>
      </w:r>
      <w:r w:rsidRPr="00B40F7A">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BB6914" w:rsidRPr="00B40F7A" w:rsidRDefault="00BB6914">
      <w:pPr>
        <w:spacing w:after="0" w:line="360" w:lineRule="auto"/>
        <w:ind w:right="-234"/>
        <w:jc w:val="both"/>
        <w:rPr>
          <w:rFonts w:ascii="Palatino Linotype" w:eastAsia="Palatino Linotype" w:hAnsi="Palatino Linotype" w:cs="Palatino Linotype"/>
          <w:sz w:val="24"/>
          <w:szCs w:val="24"/>
        </w:rPr>
      </w:pPr>
    </w:p>
    <w:p w:rsidR="00BB6914" w:rsidRPr="00B40F7A" w:rsidRDefault="00D205F5">
      <w:pPr>
        <w:spacing w:after="0" w:line="360" w:lineRule="auto"/>
        <w:ind w:right="-234"/>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40F7A">
        <w:rPr>
          <w:rFonts w:ascii="Palatino Linotype" w:eastAsia="Palatino Linotype" w:hAnsi="Palatino Linotype" w:cs="Palatino Linotype"/>
          <w:b/>
          <w:sz w:val="24"/>
          <w:szCs w:val="24"/>
        </w:rPr>
        <w:t xml:space="preserve"> EL SUJETO OBLIGADO </w:t>
      </w:r>
      <w:r w:rsidRPr="00B40F7A">
        <w:rPr>
          <w:rFonts w:ascii="Palatino Linotype" w:eastAsia="Palatino Linotype" w:hAnsi="Palatino Linotype" w:cs="Palatino Linotype"/>
          <w:sz w:val="24"/>
          <w:szCs w:val="24"/>
        </w:rPr>
        <w:t xml:space="preserve">emitió la respuesta, toda vez que esta fue pronunciada el día quince de noviembre de dos mil veintidós, mientras que </w:t>
      </w:r>
      <w:r w:rsidRPr="00B40F7A">
        <w:rPr>
          <w:rFonts w:ascii="Palatino Linotype" w:eastAsia="Palatino Linotype" w:hAnsi="Palatino Linotype" w:cs="Palatino Linotype"/>
          <w:b/>
          <w:sz w:val="24"/>
          <w:szCs w:val="24"/>
        </w:rPr>
        <w:t>EL</w:t>
      </w:r>
      <w:r w:rsidRPr="00B40F7A">
        <w:rPr>
          <w:rFonts w:ascii="Palatino Linotype" w:eastAsia="Palatino Linotype" w:hAnsi="Palatino Linotype" w:cs="Palatino Linotype"/>
          <w:sz w:val="24"/>
          <w:szCs w:val="24"/>
        </w:rPr>
        <w:t xml:space="preserve"> </w:t>
      </w:r>
      <w:r w:rsidRPr="00B40F7A">
        <w:rPr>
          <w:rFonts w:ascii="Palatino Linotype" w:eastAsia="Palatino Linotype" w:hAnsi="Palatino Linotype" w:cs="Palatino Linotype"/>
          <w:b/>
          <w:sz w:val="24"/>
          <w:szCs w:val="24"/>
        </w:rPr>
        <w:t>RECURRENTE</w:t>
      </w:r>
      <w:r w:rsidRPr="00B40F7A">
        <w:rPr>
          <w:rFonts w:ascii="Palatino Linotype" w:eastAsia="Palatino Linotype" w:hAnsi="Palatino Linotype" w:cs="Palatino Linotype"/>
          <w:sz w:val="24"/>
          <w:szCs w:val="24"/>
        </w:rPr>
        <w:t xml:space="preserve"> interpuso el recurso de revisión en fecha diecisiete de noviembre de dos mil veintidós, esto es al segundo día hábil de haber recibido la respuesta.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ese sentido, al considerar la fecha en que se formuló la solicitud y la fecha en la que </w:t>
      </w:r>
      <w:r w:rsidR="00F719C3" w:rsidRPr="00B40F7A">
        <w:rPr>
          <w:rFonts w:ascii="Palatino Linotype" w:eastAsia="Palatino Linotype" w:hAnsi="Palatino Linotype" w:cs="Palatino Linotype"/>
          <w:sz w:val="24"/>
          <w:szCs w:val="24"/>
        </w:rPr>
        <w:t>respondió a esta</w:t>
      </w:r>
      <w:r w:rsidRPr="00B40F7A">
        <w:rPr>
          <w:rFonts w:ascii="Palatino Linotype" w:eastAsia="Palatino Linotype" w:hAnsi="Palatino Linotype" w:cs="Palatino Linotype"/>
          <w:sz w:val="24"/>
          <w:szCs w:val="24"/>
        </w:rPr>
        <w:t xml:space="preserve"> 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 xml:space="preserve">; así como, en la que se interpuso el </w:t>
      </w:r>
      <w:r w:rsidRPr="00B40F7A">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rsidR="00BB6914" w:rsidRPr="00B40F7A" w:rsidRDefault="00BB6914">
      <w:pPr>
        <w:spacing w:after="0" w:line="360" w:lineRule="auto"/>
        <w:ind w:right="-234"/>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B40F7A">
        <w:rPr>
          <w:rFonts w:ascii="Palatino Linotype" w:eastAsia="Palatino Linotype" w:hAnsi="Palatino Linotype" w:cs="Palatino Linotype"/>
          <w:b/>
          <w:sz w:val="24"/>
          <w:szCs w:val="24"/>
        </w:rPr>
        <w:t>RECURRENTE</w:t>
      </w:r>
      <w:r w:rsidRPr="00B40F7A">
        <w:rPr>
          <w:rFonts w:ascii="Palatino Linotype" w:eastAsia="Palatino Linotype" w:hAnsi="Palatino Linotype" w:cs="Palatino Linotype"/>
          <w:sz w:val="24"/>
          <w:szCs w:val="24"/>
        </w:rPr>
        <w:t>, no señaló un nombre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240" w:lineRule="auto"/>
        <w:ind w:left="851" w:right="902"/>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"Las </w:t>
      </w:r>
      <w:r w:rsidRPr="00B40F7A">
        <w:rPr>
          <w:rFonts w:ascii="Palatino Linotype" w:eastAsia="Palatino Linotype" w:hAnsi="Palatino Linotype" w:cs="Palatino Linotype"/>
          <w:b/>
          <w:i/>
        </w:rPr>
        <w:t>solicitudes anónimas</w:t>
      </w:r>
      <w:r w:rsidRPr="00B40F7A">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BB6914" w:rsidRPr="00B40F7A" w:rsidRDefault="00BB6914">
      <w:pPr>
        <w:spacing w:after="0" w:line="360" w:lineRule="auto"/>
        <w:ind w:right="-234"/>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b/>
          <w:sz w:val="24"/>
          <w:szCs w:val="24"/>
        </w:rPr>
      </w:pPr>
      <w:r w:rsidRPr="00B40F7A">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40F7A">
        <w:rPr>
          <w:rFonts w:ascii="Palatino Linotype" w:eastAsia="Palatino Linotype" w:hAnsi="Palatino Linotype" w:cs="Palatino Linotype"/>
          <w:b/>
          <w:sz w:val="24"/>
          <w:szCs w:val="24"/>
        </w:rPr>
        <w:t xml:space="preserve">EL SAIMEX.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Finalmente, resulta procedente la interposición del recurso, según lo aducido por </w:t>
      </w:r>
      <w:r w:rsidRPr="00B40F7A">
        <w:rPr>
          <w:rFonts w:ascii="Palatino Linotype" w:eastAsia="Palatino Linotype" w:hAnsi="Palatino Linotype" w:cs="Palatino Linotype"/>
          <w:b/>
          <w:sz w:val="24"/>
          <w:szCs w:val="24"/>
        </w:rPr>
        <w:t>la parte RECURRENTE</w:t>
      </w:r>
      <w:r w:rsidRPr="00B40F7A">
        <w:rPr>
          <w:rFonts w:ascii="Palatino Linotype" w:eastAsia="Palatino Linotype" w:hAnsi="Palatino Linotype" w:cs="Palatino Linotype"/>
          <w:sz w:val="24"/>
          <w:szCs w:val="24"/>
        </w:rPr>
        <w:t xml:space="preserve"> en sus razones o motivos de inconformidad, de acuerdo al </w:t>
      </w:r>
      <w:r w:rsidRPr="00B40F7A">
        <w:rPr>
          <w:rFonts w:ascii="Palatino Linotype" w:eastAsia="Palatino Linotype" w:hAnsi="Palatino Linotype" w:cs="Palatino Linotype"/>
          <w:sz w:val="24"/>
          <w:szCs w:val="24"/>
        </w:rPr>
        <w:lastRenderedPageBreak/>
        <w:t>artículo 179, fracción I de la Ley de Transparencia y Acceso a la Información Pública del Estado de México y Municipios; que a la letra dice:</w:t>
      </w:r>
    </w:p>
    <w:p w:rsidR="00BB6914" w:rsidRPr="00B40F7A" w:rsidRDefault="00BB6914">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BB6914" w:rsidRPr="00B40F7A" w:rsidRDefault="00D205F5">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B40F7A">
        <w:rPr>
          <w:rFonts w:ascii="Palatino Linotype" w:eastAsia="Palatino Linotype" w:hAnsi="Palatino Linotype" w:cs="Palatino Linotype"/>
          <w:b/>
          <w:i/>
        </w:rPr>
        <w:t>“Artículo 179</w:t>
      </w:r>
      <w:r w:rsidRPr="00B40F7A">
        <w:rPr>
          <w:rFonts w:ascii="Palatino Linotype" w:eastAsia="Palatino Linotype" w:hAnsi="Palatino Linotype" w:cs="Palatino Linotype"/>
          <w:i/>
        </w:rPr>
        <w:t xml:space="preserve">. </w:t>
      </w:r>
      <w:r w:rsidRPr="00B40F7A">
        <w:rPr>
          <w:rFonts w:ascii="Palatino Linotype" w:eastAsia="Palatino Linotype" w:hAnsi="Palatino Linotype" w:cs="Palatino Linotype"/>
          <w:b/>
          <w:i/>
        </w:rPr>
        <w:t>El recurso de revisión</w:t>
      </w:r>
      <w:r w:rsidRPr="00B40F7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40F7A">
        <w:rPr>
          <w:rFonts w:ascii="Palatino Linotype" w:eastAsia="Palatino Linotype" w:hAnsi="Palatino Linotype" w:cs="Palatino Linotype"/>
          <w:b/>
          <w:i/>
        </w:rPr>
        <w:t>, y procederá en contra de las siguientes causas</w:t>
      </w:r>
      <w:r w:rsidRPr="00B40F7A">
        <w:rPr>
          <w:rFonts w:ascii="Palatino Linotype" w:eastAsia="Palatino Linotype" w:hAnsi="Palatino Linotype" w:cs="Palatino Linotype"/>
          <w:i/>
        </w:rPr>
        <w:t>:</w:t>
      </w:r>
    </w:p>
    <w:p w:rsidR="000A79B5" w:rsidRPr="00B40F7A" w:rsidRDefault="000A79B5">
      <w:pPr>
        <w:pBdr>
          <w:top w:val="nil"/>
          <w:left w:val="nil"/>
          <w:bottom w:val="nil"/>
          <w:right w:val="nil"/>
          <w:between w:val="nil"/>
        </w:pBdr>
        <w:spacing w:after="0"/>
        <w:ind w:left="992" w:right="1043"/>
        <w:jc w:val="both"/>
        <w:rPr>
          <w:rFonts w:ascii="Palatino Linotype" w:eastAsia="Palatino Linotype" w:hAnsi="Palatino Linotype" w:cs="Palatino Linotype"/>
          <w:i/>
        </w:rPr>
      </w:pPr>
    </w:p>
    <w:p w:rsidR="00BB6914" w:rsidRPr="00B40F7A" w:rsidRDefault="00D205F5">
      <w:pPr>
        <w:pBdr>
          <w:top w:val="nil"/>
          <w:left w:val="nil"/>
          <w:bottom w:val="nil"/>
          <w:right w:val="nil"/>
          <w:between w:val="nil"/>
        </w:pBdr>
        <w:spacing w:after="0"/>
        <w:ind w:right="1043"/>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                  I. La negativa a la información solicitada;”</w:t>
      </w:r>
    </w:p>
    <w:p w:rsidR="00BB6914" w:rsidRPr="00B40F7A" w:rsidRDefault="00BB6914">
      <w:pPr>
        <w:spacing w:after="0" w:line="360" w:lineRule="auto"/>
        <w:ind w:right="-234"/>
        <w:jc w:val="both"/>
        <w:rPr>
          <w:rFonts w:ascii="Palatino Linotype" w:eastAsia="Palatino Linotype" w:hAnsi="Palatino Linotype" w:cs="Palatino Linotype"/>
          <w:sz w:val="24"/>
          <w:szCs w:val="24"/>
        </w:rPr>
      </w:pPr>
    </w:p>
    <w:p w:rsidR="00BB6914" w:rsidRPr="00B40F7A" w:rsidRDefault="00D205F5">
      <w:pPr>
        <w:spacing w:after="0" w:line="360" w:lineRule="auto"/>
        <w:ind w:right="-234"/>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TERCERO. MATERIA DE LA REVISIÓN. </w:t>
      </w:r>
      <w:r w:rsidRPr="00B40F7A">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 xml:space="preserve"> es adecuada y suficiente para satisfacer el derecho de acceso a la información pública de la parte </w:t>
      </w:r>
      <w:r w:rsidRPr="00B40F7A">
        <w:rPr>
          <w:rFonts w:ascii="Palatino Linotype" w:eastAsia="Palatino Linotype" w:hAnsi="Palatino Linotype" w:cs="Palatino Linotype"/>
          <w:b/>
          <w:sz w:val="24"/>
          <w:szCs w:val="24"/>
        </w:rPr>
        <w:t>RECURRENTE</w:t>
      </w:r>
      <w:r w:rsidRPr="00B40F7A">
        <w:rPr>
          <w:rFonts w:ascii="Palatino Linotype" w:eastAsia="Palatino Linotype" w:hAnsi="Palatino Linotype" w:cs="Palatino Linotype"/>
          <w:sz w:val="24"/>
          <w:szCs w:val="24"/>
        </w:rPr>
        <w:t>, o en su defecto, en caso de ser procedente, ordenar la entrega de información oportuna.</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24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 xml:space="preserve">CUARTO. ESTUDIO Y RESOLUCIÓN DEL ASUNTO.  </w:t>
      </w:r>
      <w:r w:rsidRPr="00B40F7A">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B6914" w:rsidRPr="00B40F7A" w:rsidRDefault="00D205F5">
      <w:pPr>
        <w:tabs>
          <w:tab w:val="left" w:pos="709"/>
        </w:tabs>
        <w:spacing w:line="276" w:lineRule="auto"/>
        <w:ind w:left="851" w:right="850"/>
        <w:jc w:val="both"/>
        <w:rPr>
          <w:rFonts w:ascii="Palatino Linotype" w:eastAsia="Palatino Linotype" w:hAnsi="Palatino Linotype" w:cs="Palatino Linotype"/>
          <w:i/>
        </w:rPr>
      </w:pPr>
      <w:r w:rsidRPr="00B40F7A">
        <w:rPr>
          <w:rFonts w:ascii="Palatino Linotype" w:eastAsia="Palatino Linotype" w:hAnsi="Palatino Linotype" w:cs="Palatino Linotype"/>
          <w:b/>
          <w:i/>
          <w:u w:val="single"/>
        </w:rPr>
        <w:lastRenderedPageBreak/>
        <w:t>Artículo 1o. En los Estados Unidos Mexicanos todas las personas gozarán de los derechos humanos reconocidos en esta Constitución y en los tratados internacionales de los que el Estado Mexicano sea parte</w:t>
      </w:r>
      <w:r w:rsidRPr="00B40F7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BB6914" w:rsidRPr="00B40F7A" w:rsidRDefault="00D205F5">
      <w:pPr>
        <w:tabs>
          <w:tab w:val="left" w:pos="709"/>
        </w:tabs>
        <w:spacing w:line="276" w:lineRule="auto"/>
        <w:ind w:left="851" w:right="850"/>
        <w:jc w:val="both"/>
        <w:rPr>
          <w:rFonts w:ascii="Palatino Linotype" w:eastAsia="Palatino Linotype" w:hAnsi="Palatino Linotype" w:cs="Palatino Linotype"/>
          <w:b/>
          <w:i/>
        </w:rPr>
      </w:pPr>
      <w:r w:rsidRPr="00B40F7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BB6914" w:rsidRPr="00B40F7A" w:rsidRDefault="00D205F5">
      <w:pPr>
        <w:tabs>
          <w:tab w:val="left" w:pos="709"/>
        </w:tabs>
        <w:spacing w:line="276" w:lineRule="auto"/>
        <w:ind w:left="851" w:right="850"/>
        <w:jc w:val="both"/>
        <w:rPr>
          <w:rFonts w:ascii="Palatino Linotype" w:eastAsia="Palatino Linotype" w:hAnsi="Palatino Linotype" w:cs="Palatino Linotype"/>
          <w:i/>
        </w:rPr>
      </w:pPr>
      <w:r w:rsidRPr="00B40F7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40F7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BB6914" w:rsidRPr="00B40F7A" w:rsidRDefault="00D205F5">
      <w:pPr>
        <w:tabs>
          <w:tab w:val="left" w:pos="709"/>
        </w:tabs>
        <w:ind w:left="851" w:right="850"/>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p>
    <w:p w:rsidR="00BB6914" w:rsidRPr="00B40F7A" w:rsidRDefault="00D205F5">
      <w:pPr>
        <w:ind w:left="851" w:right="901"/>
        <w:jc w:val="both"/>
        <w:rPr>
          <w:rFonts w:ascii="Palatino Linotype" w:eastAsia="Palatino Linotype" w:hAnsi="Palatino Linotype" w:cs="Palatino Linotype"/>
          <w:i/>
        </w:rPr>
      </w:pPr>
      <w:r w:rsidRPr="00B40F7A">
        <w:rPr>
          <w:rFonts w:ascii="Palatino Linotype" w:eastAsia="Palatino Linotype" w:hAnsi="Palatino Linotype" w:cs="Palatino Linotype"/>
          <w:b/>
          <w:i/>
        </w:rPr>
        <w:t>“Artículo 6o.</w:t>
      </w:r>
    </w:p>
    <w:p w:rsidR="00BB6914" w:rsidRPr="00B40F7A" w:rsidRDefault="00D205F5">
      <w:pPr>
        <w:ind w:left="851" w:right="901"/>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A. Para el ejercicio del derecho de acceso a la información, la Federación y </w:t>
      </w:r>
      <w:r w:rsidRPr="00B40F7A">
        <w:rPr>
          <w:rFonts w:ascii="Palatino Linotype" w:eastAsia="Palatino Linotype" w:hAnsi="Palatino Linotype" w:cs="Palatino Linotype"/>
          <w:b/>
          <w:i/>
          <w:u w:val="single"/>
        </w:rPr>
        <w:t>las entidades federativas</w:t>
      </w:r>
      <w:r w:rsidRPr="00B40F7A">
        <w:rPr>
          <w:rFonts w:ascii="Palatino Linotype" w:eastAsia="Palatino Linotype" w:hAnsi="Palatino Linotype" w:cs="Palatino Linotype"/>
          <w:b/>
          <w:i/>
        </w:rPr>
        <w:t>,</w:t>
      </w:r>
      <w:r w:rsidRPr="00B40F7A">
        <w:rPr>
          <w:rFonts w:ascii="Palatino Linotype" w:eastAsia="Palatino Linotype" w:hAnsi="Palatino Linotype" w:cs="Palatino Linotype"/>
          <w:i/>
        </w:rPr>
        <w:t xml:space="preserve"> en el ámbito de sus respectivas competencias, se regirán por los siguientes principios y bases:</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I. </w:t>
      </w:r>
      <w:r w:rsidRPr="00B40F7A">
        <w:rPr>
          <w:rFonts w:ascii="Palatino Linotype" w:eastAsia="Palatino Linotype" w:hAnsi="Palatino Linotype" w:cs="Palatino Linotype"/>
          <w:b/>
          <w:i/>
          <w:u w:val="single"/>
        </w:rPr>
        <w:t>Toda la información en posesión de cualquier autoridad, entidad, órgano y organismo de los Poderes</w:t>
      </w:r>
      <w:r w:rsidRPr="00B40F7A">
        <w:rPr>
          <w:rFonts w:ascii="Palatino Linotype" w:eastAsia="Palatino Linotype" w:hAnsi="Palatino Linotype" w:cs="Palatino Linotype"/>
          <w:i/>
        </w:rPr>
        <w:t xml:space="preserve"> Ejecutivo, Legislativo </w:t>
      </w:r>
      <w:r w:rsidRPr="00B40F7A">
        <w:rPr>
          <w:rFonts w:ascii="Palatino Linotype" w:eastAsia="Palatino Linotype" w:hAnsi="Palatino Linotype" w:cs="Palatino Linotype"/>
          <w:b/>
          <w:i/>
          <w:u w:val="single"/>
        </w:rPr>
        <w:t>y Judicial</w:t>
      </w:r>
      <w:r w:rsidRPr="00B40F7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40F7A">
        <w:rPr>
          <w:rFonts w:ascii="Palatino Linotype" w:eastAsia="Palatino Linotype" w:hAnsi="Palatino Linotype" w:cs="Palatino Linotype"/>
          <w:b/>
          <w:i/>
        </w:rPr>
        <w:t>es pública y sólo podrá ser reservada temporalmente por razones de interés público y seguridad nacional,</w:t>
      </w:r>
      <w:r w:rsidRPr="00B40F7A">
        <w:rPr>
          <w:rFonts w:ascii="Palatino Linotype" w:eastAsia="Palatino Linotype" w:hAnsi="Palatino Linotype" w:cs="Palatino Linotype"/>
          <w:i/>
        </w:rPr>
        <w:t xml:space="preserve"> en los términos que fijen las leyes. En la interpretación de </w:t>
      </w:r>
      <w:r w:rsidRPr="00B40F7A">
        <w:rPr>
          <w:rFonts w:ascii="Palatino Linotype" w:eastAsia="Palatino Linotype" w:hAnsi="Palatino Linotype" w:cs="Palatino Linotype"/>
          <w:i/>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spacing w:line="276" w:lineRule="auto"/>
        <w:ind w:left="851" w:right="851"/>
        <w:jc w:val="both"/>
        <w:rPr>
          <w:rFonts w:ascii="Palatino Linotype" w:eastAsia="Palatino Linotype" w:hAnsi="Palatino Linotype" w:cs="Palatino Linotype"/>
          <w:b/>
          <w:i/>
        </w:rPr>
      </w:pPr>
      <w:r w:rsidRPr="00B40F7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III. </w:t>
      </w:r>
      <w:r w:rsidRPr="00B40F7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40F7A">
        <w:rPr>
          <w:rFonts w:ascii="Palatino Linotype" w:eastAsia="Palatino Linotype" w:hAnsi="Palatino Linotype" w:cs="Palatino Linotype"/>
          <w:i/>
        </w:rPr>
        <w:t xml:space="preserve"> a sus datos personales o a la rectificación de éstos.</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IV. </w:t>
      </w:r>
      <w:r w:rsidRPr="00B40F7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BB6914" w:rsidRPr="00B40F7A" w:rsidRDefault="00BB6914">
      <w:pPr>
        <w:spacing w:line="276" w:lineRule="auto"/>
        <w:ind w:left="851" w:right="851"/>
        <w:jc w:val="both"/>
        <w:rPr>
          <w:rFonts w:ascii="Palatino Linotype" w:eastAsia="Palatino Linotype" w:hAnsi="Palatino Linotype" w:cs="Palatino Linotype"/>
          <w:i/>
        </w:rPr>
      </w:pP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V. </w:t>
      </w:r>
      <w:r w:rsidRPr="00B40F7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VI. </w:t>
      </w:r>
      <w:r w:rsidRPr="00B40F7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w:t>
      </w:r>
    </w:p>
    <w:p w:rsidR="00BB6914" w:rsidRPr="00B40F7A" w:rsidRDefault="00D205F5">
      <w:pPr>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VII. </w:t>
      </w:r>
      <w:r w:rsidRPr="00B40F7A">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BB6914" w:rsidRPr="00B40F7A" w:rsidRDefault="00D205F5">
      <w:pPr>
        <w:tabs>
          <w:tab w:val="left" w:pos="709"/>
        </w:tabs>
        <w:spacing w:before="160"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rsidP="00BF09B3">
      <w:pPr>
        <w:spacing w:after="80" w:line="360" w:lineRule="auto"/>
        <w:contextualSpacing/>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primer lugar, es conveniente analizar si la respuesta del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F09B3" w:rsidRPr="00B40F7A" w:rsidRDefault="00BF09B3" w:rsidP="00BF09B3">
      <w:pPr>
        <w:spacing w:after="80" w:line="360" w:lineRule="auto"/>
        <w:contextualSpacing/>
        <w:jc w:val="both"/>
        <w:rPr>
          <w:rFonts w:ascii="Palatino Linotype" w:eastAsia="Palatino Linotype" w:hAnsi="Palatino Linotype" w:cs="Palatino Linotype"/>
          <w:sz w:val="24"/>
          <w:szCs w:val="24"/>
        </w:rPr>
      </w:pPr>
    </w:p>
    <w:p w:rsidR="00BB6914" w:rsidRPr="00B40F7A" w:rsidRDefault="00D205F5" w:rsidP="00BF09B3">
      <w:pPr>
        <w:spacing w:before="80" w:line="276" w:lineRule="auto"/>
        <w:ind w:left="709" w:right="760"/>
        <w:contextualSpacing/>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r w:rsidRPr="00B40F7A">
        <w:rPr>
          <w:rFonts w:ascii="Palatino Linotype" w:eastAsia="Palatino Linotype" w:hAnsi="Palatino Linotype" w:cs="Palatino Linotype"/>
          <w:b/>
          <w:i/>
        </w:rPr>
        <w:t>Artículo 4.</w:t>
      </w:r>
      <w:r w:rsidRPr="00B40F7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B6914" w:rsidRPr="00B40F7A" w:rsidRDefault="00D205F5" w:rsidP="00BF09B3">
      <w:pPr>
        <w:spacing w:line="276" w:lineRule="auto"/>
        <w:ind w:left="709" w:right="760"/>
        <w:jc w:val="both"/>
        <w:rPr>
          <w:rFonts w:ascii="Palatino Linotype" w:eastAsia="Palatino Linotype" w:hAnsi="Palatino Linotype" w:cs="Palatino Linotype"/>
          <w:i/>
        </w:rPr>
      </w:pPr>
      <w:r w:rsidRPr="00B40F7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40F7A">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w:t>
      </w:r>
      <w:r w:rsidRPr="00B40F7A">
        <w:rPr>
          <w:rFonts w:ascii="Palatino Linotype" w:eastAsia="Palatino Linotype" w:hAnsi="Palatino Linotype" w:cs="Palatino Linotype"/>
          <w:i/>
        </w:rPr>
        <w:lastRenderedPageBreak/>
        <w:t>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B6914" w:rsidRPr="00B40F7A" w:rsidRDefault="00D205F5" w:rsidP="00BF09B3">
      <w:pPr>
        <w:spacing w:line="276" w:lineRule="auto"/>
        <w:ind w:left="709" w:right="760"/>
        <w:contextualSpacing/>
        <w:jc w:val="both"/>
        <w:rPr>
          <w:rFonts w:ascii="Palatino Linotype" w:eastAsia="Palatino Linotype" w:hAnsi="Palatino Linotype" w:cs="Palatino Linotype"/>
          <w:i/>
        </w:rPr>
      </w:pPr>
      <w:r w:rsidRPr="00B40F7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40F7A">
        <w:rPr>
          <w:rFonts w:ascii="Palatino Linotype" w:eastAsia="Palatino Linotype" w:hAnsi="Palatino Linotype" w:cs="Palatino Linotype"/>
          <w:i/>
        </w:rPr>
        <w:t>.”(Sic)</w:t>
      </w:r>
    </w:p>
    <w:p w:rsidR="00BF09B3" w:rsidRPr="00B40F7A" w:rsidRDefault="00BF09B3" w:rsidP="00BF09B3">
      <w:pPr>
        <w:spacing w:line="360" w:lineRule="auto"/>
        <w:ind w:left="709" w:right="760"/>
        <w:contextualSpacing/>
        <w:jc w:val="both"/>
        <w:rPr>
          <w:rFonts w:ascii="Palatino Linotype" w:eastAsia="Palatino Linotype" w:hAnsi="Palatino Linotype" w:cs="Palatino Linotype"/>
          <w:i/>
        </w:rPr>
      </w:pPr>
    </w:p>
    <w:p w:rsidR="00BB6914" w:rsidRPr="00B40F7A" w:rsidRDefault="00D205F5" w:rsidP="00BF09B3">
      <w:pPr>
        <w:spacing w:before="240" w:after="240" w:line="360" w:lineRule="auto"/>
        <w:contextualSpacing/>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F09B3" w:rsidRPr="00B40F7A" w:rsidRDefault="00BF09B3" w:rsidP="00BF09B3">
      <w:pPr>
        <w:spacing w:before="240" w:after="240" w:line="360" w:lineRule="auto"/>
        <w:contextualSpacing/>
        <w:jc w:val="both"/>
        <w:rPr>
          <w:rFonts w:ascii="Palatino Linotype" w:eastAsia="Palatino Linotype" w:hAnsi="Palatino Linotype" w:cs="Palatino Linotype"/>
          <w:sz w:val="24"/>
          <w:szCs w:val="24"/>
        </w:rPr>
      </w:pPr>
    </w:p>
    <w:p w:rsidR="00BB6914" w:rsidRPr="00B40F7A" w:rsidRDefault="00D205F5">
      <w:pPr>
        <w:spacing w:line="276" w:lineRule="auto"/>
        <w:ind w:left="567" w:right="758"/>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r w:rsidRPr="00B40F7A">
        <w:rPr>
          <w:rFonts w:ascii="Palatino Linotype" w:eastAsia="Palatino Linotype" w:hAnsi="Palatino Linotype" w:cs="Palatino Linotype"/>
          <w:b/>
          <w:i/>
        </w:rPr>
        <w:t>Artículo 12.-</w:t>
      </w:r>
      <w:r w:rsidRPr="00B40F7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BB6914" w:rsidRPr="00B40F7A" w:rsidRDefault="00BB6914">
      <w:pPr>
        <w:spacing w:line="276" w:lineRule="auto"/>
        <w:ind w:left="567" w:right="758"/>
        <w:jc w:val="both"/>
        <w:rPr>
          <w:rFonts w:ascii="Palatino Linotype" w:eastAsia="Palatino Linotype" w:hAnsi="Palatino Linotype" w:cs="Palatino Linotype"/>
          <w:i/>
        </w:rPr>
      </w:pPr>
    </w:p>
    <w:p w:rsidR="00BB6914" w:rsidRPr="00B40F7A" w:rsidRDefault="00D205F5">
      <w:pPr>
        <w:spacing w:line="276" w:lineRule="auto"/>
        <w:ind w:left="567" w:right="758"/>
        <w:jc w:val="both"/>
        <w:rPr>
          <w:rFonts w:ascii="Palatino Linotype" w:eastAsia="Palatino Linotype" w:hAnsi="Palatino Linotype" w:cs="Palatino Linotype"/>
          <w:i/>
        </w:rPr>
      </w:pPr>
      <w:r w:rsidRPr="00B40F7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40F7A">
        <w:rPr>
          <w:rFonts w:ascii="Palatino Linotype" w:eastAsia="Palatino Linotype" w:hAnsi="Palatino Linotype" w:cs="Palatino Linotype"/>
          <w:i/>
        </w:rPr>
        <w:t xml:space="preserve">. </w:t>
      </w:r>
      <w:r w:rsidRPr="00B40F7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0A79B5" w:rsidRPr="00B40F7A">
        <w:rPr>
          <w:rFonts w:ascii="Palatino Linotype" w:eastAsia="Palatino Linotype" w:hAnsi="Palatino Linotype" w:cs="Palatino Linotype"/>
          <w:sz w:val="24"/>
          <w:szCs w:val="24"/>
        </w:rPr>
        <w:t>.</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ind w:right="49"/>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B6914" w:rsidRPr="00B40F7A" w:rsidRDefault="00BB6914">
      <w:pPr>
        <w:spacing w:after="0" w:line="360" w:lineRule="auto"/>
        <w:ind w:right="49"/>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t>“Artículo 18.</w:t>
      </w:r>
      <w:r w:rsidRPr="00B40F7A">
        <w:rPr>
          <w:rFonts w:ascii="Palatino Linotype" w:eastAsia="Palatino Linotype" w:hAnsi="Palatino Linotype" w:cs="Palatino Linotype"/>
          <w:i/>
        </w:rPr>
        <w:t xml:space="preserve"> </w:t>
      </w:r>
      <w:r w:rsidRPr="00B40F7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40F7A">
        <w:rPr>
          <w:rFonts w:ascii="Palatino Linotype" w:eastAsia="Palatino Linotype" w:hAnsi="Palatino Linotype" w:cs="Palatino Linotype"/>
          <w:i/>
        </w:rPr>
        <w:t xml:space="preserve"> y reutilización de la información que generen.</w:t>
      </w:r>
    </w:p>
    <w:p w:rsidR="00BB6914" w:rsidRPr="00B40F7A" w:rsidRDefault="00BB6914">
      <w:pPr>
        <w:spacing w:line="276" w:lineRule="auto"/>
        <w:ind w:left="851" w:right="851"/>
        <w:jc w:val="both"/>
        <w:rPr>
          <w:rFonts w:ascii="Palatino Linotype" w:eastAsia="Palatino Linotype" w:hAnsi="Palatino Linotype" w:cs="Palatino Linotype"/>
          <w:b/>
          <w:i/>
        </w:rPr>
      </w:pP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b/>
          <w:i/>
        </w:rPr>
        <w:lastRenderedPageBreak/>
        <w:t xml:space="preserve">Artículo 19. </w:t>
      </w:r>
      <w:r w:rsidRPr="00B40F7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40F7A">
        <w:rPr>
          <w:rFonts w:ascii="Palatino Linotype" w:eastAsia="Palatino Linotype" w:hAnsi="Palatino Linotype" w:cs="Palatino Linotype"/>
          <w:i/>
        </w:rPr>
        <w:t>.</w:t>
      </w:r>
    </w:p>
    <w:p w:rsidR="00BB6914" w:rsidRPr="00B40F7A" w:rsidRDefault="00BB6914">
      <w:pPr>
        <w:spacing w:line="276" w:lineRule="auto"/>
        <w:ind w:left="851" w:right="851"/>
        <w:jc w:val="both"/>
        <w:rPr>
          <w:rFonts w:ascii="Palatino Linotype" w:eastAsia="Palatino Linotype" w:hAnsi="Palatino Linotype" w:cs="Palatino Linotype"/>
          <w:i/>
        </w:rPr>
      </w:pP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BB6914" w:rsidRPr="00B40F7A" w:rsidRDefault="00D205F5">
      <w:pPr>
        <w:spacing w:line="276" w:lineRule="auto"/>
        <w:ind w:left="851" w:right="851"/>
        <w:jc w:val="both"/>
        <w:rPr>
          <w:rFonts w:ascii="Palatino Linotype" w:eastAsia="Palatino Linotype" w:hAnsi="Palatino Linotype" w:cs="Palatino Linotype"/>
          <w:i/>
        </w:rPr>
      </w:pPr>
      <w:r w:rsidRPr="00B40F7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B40F7A">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r w:rsidRPr="00B40F7A">
        <w:rPr>
          <w:rFonts w:ascii="Palatino Linotype" w:eastAsia="Palatino Linotype" w:hAnsi="Palatino Linotype" w:cs="Palatino Linotype"/>
          <w:b/>
          <w:i/>
        </w:rPr>
        <w:t xml:space="preserve">Artículo 3. </w:t>
      </w:r>
      <w:r w:rsidRPr="00B40F7A">
        <w:rPr>
          <w:rFonts w:ascii="Palatino Linotype" w:eastAsia="Palatino Linotype" w:hAnsi="Palatino Linotype" w:cs="Palatino Linotype"/>
          <w:i/>
        </w:rPr>
        <w:t>Para los efectos de la presente Ley se entenderá por:</w:t>
      </w:r>
    </w:p>
    <w:p w:rsidR="00BB6914" w:rsidRPr="00B40F7A" w:rsidRDefault="00D205F5">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p>
    <w:p w:rsidR="00BB6914" w:rsidRPr="00B40F7A" w:rsidRDefault="00D205F5">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b/>
          <w:i/>
        </w:rPr>
        <w:t>XI. Documento:</w:t>
      </w:r>
      <w:r w:rsidRPr="00B40F7A">
        <w:rPr>
          <w:rFonts w:ascii="Palatino Linotype" w:eastAsia="Palatino Linotype" w:hAnsi="Palatino Linotype" w:cs="Palatino Linotype"/>
          <w:i/>
        </w:rPr>
        <w:t xml:space="preserve"> Los expedientes, reportes, estudios, actas</w:t>
      </w:r>
      <w:r w:rsidRPr="00B40F7A">
        <w:rPr>
          <w:rFonts w:ascii="Palatino Linotype" w:eastAsia="Palatino Linotype" w:hAnsi="Palatino Linotype" w:cs="Palatino Linotype"/>
          <w:b/>
          <w:i/>
        </w:rPr>
        <w:t>,</w:t>
      </w:r>
      <w:r w:rsidRPr="00B40F7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B6914" w:rsidRPr="00B40F7A" w:rsidRDefault="00BB6914">
      <w:pPr>
        <w:spacing w:line="360" w:lineRule="auto"/>
        <w:jc w:val="both"/>
        <w:rPr>
          <w:rFonts w:ascii="Palatino Linotype" w:eastAsia="Palatino Linotype" w:hAnsi="Palatino Linotype" w:cs="Palatino Linotype"/>
          <w:sz w:val="24"/>
          <w:szCs w:val="24"/>
        </w:rPr>
      </w:pPr>
    </w:p>
    <w:p w:rsidR="00BB6914" w:rsidRPr="00B40F7A" w:rsidRDefault="00D205F5">
      <w:pPr>
        <w:spacing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B6914" w:rsidRPr="00B40F7A" w:rsidRDefault="00D205F5">
      <w:pPr>
        <w:ind w:left="851" w:right="899"/>
        <w:jc w:val="both"/>
        <w:rPr>
          <w:rFonts w:ascii="Palatino Linotype" w:eastAsia="Palatino Linotype" w:hAnsi="Palatino Linotype" w:cs="Palatino Linotype"/>
          <w:b/>
          <w:i/>
        </w:rPr>
      </w:pPr>
      <w:r w:rsidRPr="00B40F7A">
        <w:rPr>
          <w:rFonts w:ascii="Palatino Linotype" w:eastAsia="Palatino Linotype" w:hAnsi="Palatino Linotype" w:cs="Palatino Linotype"/>
          <w:b/>
        </w:rPr>
        <w:t>“</w:t>
      </w:r>
      <w:r w:rsidRPr="00B40F7A">
        <w:rPr>
          <w:rFonts w:ascii="Palatino Linotype" w:eastAsia="Palatino Linotype" w:hAnsi="Palatino Linotype" w:cs="Palatino Linotype"/>
          <w:b/>
          <w:i/>
        </w:rPr>
        <w:t>CRITERIO 0002-11</w:t>
      </w:r>
    </w:p>
    <w:p w:rsidR="00BB6914" w:rsidRPr="00B40F7A" w:rsidRDefault="00D205F5">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INFORMACIÓN PÚBLICA, CONCEPTO DE, EN MATERIA DE TRANSPARENCIA. INTERPRETACIÓN SISTEMÁTICA DE LOS </w:t>
      </w:r>
      <w:r w:rsidRPr="00B40F7A">
        <w:rPr>
          <w:rFonts w:ascii="Palatino Linotype" w:eastAsia="Palatino Linotype" w:hAnsi="Palatino Linotype" w:cs="Palatino Linotype"/>
          <w:b/>
          <w:i/>
        </w:rPr>
        <w:lastRenderedPageBreak/>
        <w:t>ARTÍCULOS 2°, FRACCIÓN V, XV, Y XVI, 3°, 4°, 11 Y 41.</w:t>
      </w:r>
      <w:r w:rsidRPr="00B40F7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B6914" w:rsidRPr="00B40F7A" w:rsidRDefault="00D205F5" w:rsidP="00BF09B3">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i/>
        </w:rPr>
        <w:t>En consecuencia el acceso a la información se refiere a que se cumplan cualquiera de los siguientes tres supuestos:</w:t>
      </w:r>
    </w:p>
    <w:p w:rsidR="00BB6914" w:rsidRPr="00B40F7A" w:rsidRDefault="00D205F5" w:rsidP="00BF09B3">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BB6914" w:rsidRPr="00B40F7A" w:rsidRDefault="00D205F5" w:rsidP="00BF09B3">
      <w:pPr>
        <w:spacing w:line="276" w:lineRule="auto"/>
        <w:ind w:left="851" w:right="899"/>
        <w:jc w:val="both"/>
        <w:rPr>
          <w:rFonts w:ascii="Palatino Linotype" w:eastAsia="Palatino Linotype" w:hAnsi="Palatino Linotype" w:cs="Palatino Linotype"/>
          <w:i/>
        </w:rPr>
      </w:pPr>
      <w:r w:rsidRPr="00B40F7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BB6914" w:rsidRPr="00B40F7A" w:rsidRDefault="00D205F5" w:rsidP="00BF09B3">
      <w:pPr>
        <w:spacing w:line="276" w:lineRule="auto"/>
        <w:ind w:left="851" w:right="899"/>
        <w:contextualSpacing/>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BF09B3" w:rsidRPr="00B40F7A" w:rsidRDefault="00BF09B3" w:rsidP="00BF09B3">
      <w:pPr>
        <w:spacing w:line="360" w:lineRule="auto"/>
        <w:ind w:left="851" w:right="899"/>
        <w:contextualSpacing/>
        <w:jc w:val="both"/>
        <w:rPr>
          <w:rFonts w:ascii="Palatino Linotype" w:eastAsia="Palatino Linotype" w:hAnsi="Palatino Linotype" w:cs="Palatino Linotype"/>
          <w:i/>
        </w:rPr>
      </w:pPr>
    </w:p>
    <w:p w:rsidR="00BB6914" w:rsidRPr="00B40F7A" w:rsidRDefault="00D205F5" w:rsidP="00BF09B3">
      <w:pPr>
        <w:spacing w:before="160" w:after="0" w:line="360" w:lineRule="auto"/>
        <w:contextualSpacing/>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De ahí que 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B40F7A">
        <w:rPr>
          <w:rFonts w:ascii="Palatino Linotype" w:eastAsia="Palatino Linotype" w:hAnsi="Palatino Linotype" w:cs="Palatino Linotype"/>
          <w:sz w:val="24"/>
          <w:szCs w:val="24"/>
          <w:vertAlign w:val="superscript"/>
        </w:rPr>
        <w:footnoteReference w:id="1"/>
      </w:r>
      <w:r w:rsidRPr="00B40F7A">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w:t>
      </w:r>
      <w:r w:rsidRPr="00B40F7A">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w:t>
      </w:r>
      <w:r w:rsidRPr="00B40F7A">
        <w:rPr>
          <w:rFonts w:ascii="Palatino Linotype" w:eastAsia="Palatino Linotype" w:hAnsi="Palatino Linotype" w:cs="Palatino Linotype"/>
          <w:sz w:val="24"/>
          <w:szCs w:val="24"/>
          <w:vertAlign w:val="superscript"/>
        </w:rPr>
        <w:footnoteReference w:id="2"/>
      </w:r>
      <w:r w:rsidRPr="00B40F7A">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este sentido, cabe reiterar que el particular solicitó al </w:t>
      </w:r>
      <w:r w:rsidRPr="00B40F7A">
        <w:rPr>
          <w:rFonts w:ascii="Palatino Linotype" w:eastAsia="Palatino Linotype" w:hAnsi="Palatino Linotype" w:cs="Palatino Linotype"/>
          <w:b/>
          <w:sz w:val="24"/>
          <w:szCs w:val="24"/>
        </w:rPr>
        <w:t xml:space="preserve">SUJETO OBLIGADO </w:t>
      </w:r>
      <w:r w:rsidRPr="00B40F7A">
        <w:rPr>
          <w:rFonts w:ascii="Palatino Linotype" w:eastAsia="Palatino Linotype" w:hAnsi="Palatino Linotype" w:cs="Palatino Linotype"/>
          <w:sz w:val="24"/>
          <w:szCs w:val="24"/>
        </w:rPr>
        <w:t>le proporcione:</w:t>
      </w:r>
    </w:p>
    <w:p w:rsidR="006F5273" w:rsidRPr="00B40F7A" w:rsidRDefault="006F5273" w:rsidP="006F5273">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rsidR="00BB6914" w:rsidRPr="00B40F7A" w:rsidRDefault="00D205F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Señalen la existencia y la totalidad de autorizaciones, permisos o licencias para subdividir, lotificar, fraccionar y/o comercializar en lotes o fracciones a </w:t>
      </w:r>
      <w:r w:rsidRPr="00B40F7A">
        <w:rPr>
          <w:rFonts w:ascii="Palatino Linotype" w:eastAsia="Palatino Linotype" w:hAnsi="Palatino Linotype" w:cs="Palatino Linotype"/>
          <w:b/>
          <w:sz w:val="24"/>
          <w:szCs w:val="24"/>
          <w:u w:val="single"/>
        </w:rPr>
        <w:t>nombre de una persona jurídico colectiva</w:t>
      </w:r>
      <w:r w:rsidRPr="00B40F7A">
        <w:rPr>
          <w:rFonts w:ascii="Palatino Linotype" w:eastAsia="Palatino Linotype" w:hAnsi="Palatino Linotype" w:cs="Palatino Linotype"/>
          <w:sz w:val="24"/>
          <w:szCs w:val="24"/>
        </w:rPr>
        <w:t xml:space="preserve"> en el municipio de San Juan Teotihuacán de Arista, por lo que requiere la versión pública del último expediente referente a autorizaciones, permisos o licencias para subdividir, lotificar, fraccionar y/o comercializar en lotes o fracciones del año de 1995 a la fecha de la solicitud.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90361E"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En respuesta, </w:t>
      </w:r>
      <w:r w:rsidRPr="00B40F7A">
        <w:rPr>
          <w:rFonts w:ascii="Palatino Linotype" w:eastAsia="Palatino Linotype" w:hAnsi="Palatino Linotype" w:cs="Palatino Linotype"/>
          <w:b/>
          <w:sz w:val="24"/>
          <w:szCs w:val="24"/>
        </w:rPr>
        <w:t xml:space="preserve">EL SUJETO OBLIGADO </w:t>
      </w:r>
      <w:r w:rsidRPr="00B40F7A">
        <w:rPr>
          <w:rFonts w:ascii="Palatino Linotype" w:eastAsia="Palatino Linotype" w:hAnsi="Palatino Linotype" w:cs="Palatino Linotype"/>
          <w:sz w:val="24"/>
          <w:szCs w:val="24"/>
        </w:rPr>
        <w:t>por conducto de la Directora General de</w:t>
      </w:r>
      <w:r w:rsidR="0090361E" w:rsidRPr="00B40F7A">
        <w:rPr>
          <w:rFonts w:ascii="Palatino Linotype" w:eastAsia="Palatino Linotype" w:hAnsi="Palatino Linotype" w:cs="Palatino Linotype"/>
          <w:sz w:val="24"/>
          <w:szCs w:val="24"/>
        </w:rPr>
        <w:t xml:space="preserve"> Planeación Urbana, refiere que: </w:t>
      </w:r>
    </w:p>
    <w:p w:rsidR="0090361E" w:rsidRPr="00B40F7A" w:rsidRDefault="0090361E">
      <w:pPr>
        <w:spacing w:after="0" w:line="360" w:lineRule="auto"/>
        <w:jc w:val="both"/>
        <w:rPr>
          <w:rFonts w:ascii="Palatino Linotype" w:eastAsia="Palatino Linotype" w:hAnsi="Palatino Linotype" w:cs="Palatino Linotype"/>
          <w:sz w:val="24"/>
          <w:szCs w:val="24"/>
        </w:rPr>
      </w:pPr>
    </w:p>
    <w:p w:rsidR="0090361E" w:rsidRPr="00B40F7A" w:rsidRDefault="00B94FDF" w:rsidP="00B94FDF">
      <w:pPr>
        <w:spacing w:after="0" w:line="360" w:lineRule="auto"/>
        <w:jc w:val="center"/>
        <w:rPr>
          <w:rFonts w:ascii="Palatino Linotype" w:eastAsia="Palatino Linotype" w:hAnsi="Palatino Linotype" w:cs="Palatino Linotype"/>
          <w:sz w:val="24"/>
          <w:szCs w:val="24"/>
        </w:rPr>
      </w:pPr>
      <w:r w:rsidRPr="00B40F7A">
        <w:rPr>
          <w:noProof/>
        </w:rPr>
        <w:lastRenderedPageBreak/>
        <w:drawing>
          <wp:inline distT="0" distB="0" distL="0" distR="0" wp14:anchorId="55C15133" wp14:editId="7454ED16">
            <wp:extent cx="5029200" cy="771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771525"/>
                    </a:xfrm>
                    <a:prstGeom prst="rect">
                      <a:avLst/>
                    </a:prstGeom>
                  </pic:spPr>
                </pic:pic>
              </a:graphicData>
            </a:graphic>
          </wp:inline>
        </w:drawing>
      </w:r>
    </w:p>
    <w:p w:rsidR="0090361E" w:rsidRPr="00B40F7A" w:rsidRDefault="00B94FDF">
      <w:pPr>
        <w:spacing w:after="0" w:line="360" w:lineRule="auto"/>
        <w:jc w:val="both"/>
        <w:rPr>
          <w:rFonts w:ascii="Palatino Linotype" w:eastAsia="Palatino Linotype" w:hAnsi="Palatino Linotype" w:cs="Palatino Linotype"/>
          <w:sz w:val="24"/>
          <w:szCs w:val="24"/>
        </w:rPr>
      </w:pPr>
      <w:r w:rsidRPr="00B40F7A">
        <w:rPr>
          <w:noProof/>
        </w:rPr>
        <w:drawing>
          <wp:inline distT="0" distB="0" distL="0" distR="0" wp14:anchorId="791863D8" wp14:editId="37BB433D">
            <wp:extent cx="5153025" cy="3648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53025" cy="3648075"/>
                    </a:xfrm>
                    <a:prstGeom prst="rect">
                      <a:avLst/>
                    </a:prstGeom>
                  </pic:spPr>
                </pic:pic>
              </a:graphicData>
            </a:graphic>
          </wp:inline>
        </w:drawing>
      </w:r>
    </w:p>
    <w:p w:rsidR="00B94FDF" w:rsidRPr="00B40F7A" w:rsidRDefault="00B94FDF">
      <w:pPr>
        <w:spacing w:after="0" w:line="360" w:lineRule="auto"/>
        <w:jc w:val="both"/>
        <w:rPr>
          <w:rFonts w:ascii="Palatino Linotype" w:eastAsia="Palatino Linotype" w:hAnsi="Palatino Linotype" w:cs="Palatino Linotype"/>
          <w:sz w:val="24"/>
          <w:szCs w:val="24"/>
        </w:rPr>
      </w:pPr>
    </w:p>
    <w:p w:rsidR="00B94FDF" w:rsidRPr="00B40F7A" w:rsidRDefault="00B94FDF">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Por otra parte la</w:t>
      </w:r>
      <w:r w:rsidR="00D205F5" w:rsidRPr="00B40F7A">
        <w:rPr>
          <w:rFonts w:ascii="Palatino Linotype" w:eastAsia="Palatino Linotype" w:hAnsi="Palatino Linotype" w:cs="Palatino Linotype"/>
          <w:sz w:val="24"/>
          <w:szCs w:val="24"/>
        </w:rPr>
        <w:t xml:space="preserve"> Directora General de Operación</w:t>
      </w:r>
      <w:r w:rsidRPr="00B40F7A">
        <w:rPr>
          <w:rFonts w:ascii="Palatino Linotype" w:eastAsia="Palatino Linotype" w:hAnsi="Palatino Linotype" w:cs="Palatino Linotype"/>
          <w:sz w:val="24"/>
          <w:szCs w:val="24"/>
        </w:rPr>
        <w:t xml:space="preserve"> y Control Urbano, menciona que: </w:t>
      </w:r>
    </w:p>
    <w:p w:rsidR="00B94FDF" w:rsidRPr="00B40F7A" w:rsidRDefault="00B94FDF">
      <w:pPr>
        <w:spacing w:after="0" w:line="360" w:lineRule="auto"/>
        <w:jc w:val="both"/>
        <w:rPr>
          <w:rFonts w:ascii="Palatino Linotype" w:eastAsia="Palatino Linotype" w:hAnsi="Palatino Linotype" w:cs="Palatino Linotype"/>
          <w:sz w:val="24"/>
          <w:szCs w:val="24"/>
        </w:rPr>
      </w:pPr>
    </w:p>
    <w:p w:rsidR="00B94FDF" w:rsidRPr="00B40F7A" w:rsidRDefault="00B94FDF">
      <w:pPr>
        <w:spacing w:after="0" w:line="360" w:lineRule="auto"/>
        <w:jc w:val="both"/>
        <w:rPr>
          <w:rFonts w:ascii="Palatino Linotype" w:eastAsia="Palatino Linotype" w:hAnsi="Palatino Linotype" w:cs="Palatino Linotype"/>
          <w:sz w:val="24"/>
          <w:szCs w:val="24"/>
        </w:rPr>
      </w:pPr>
      <w:r w:rsidRPr="00B40F7A">
        <w:rPr>
          <w:noProof/>
        </w:rPr>
        <w:lastRenderedPageBreak/>
        <w:drawing>
          <wp:inline distT="0" distB="0" distL="0" distR="0" wp14:anchorId="260F590C" wp14:editId="35D7EBB0">
            <wp:extent cx="5505450" cy="17716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5450" cy="1771650"/>
                    </a:xfrm>
                    <a:prstGeom prst="rect">
                      <a:avLst/>
                    </a:prstGeom>
                  </pic:spPr>
                </pic:pic>
              </a:graphicData>
            </a:graphic>
          </wp:inline>
        </w:drawing>
      </w: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en lo medular porque no le entregan la información solicitada.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Admitido el presente recurso de revisión, en términos del artículo 185 fracción II</w:t>
      </w:r>
      <w:r w:rsidRPr="00B40F7A">
        <w:rPr>
          <w:rFonts w:ascii="Palatino Linotype" w:eastAsia="Palatino Linotype" w:hAnsi="Palatino Linotype" w:cs="Palatino Linotype"/>
          <w:sz w:val="24"/>
          <w:szCs w:val="24"/>
          <w:vertAlign w:val="superscript"/>
        </w:rPr>
        <w:footnoteReference w:id="3"/>
      </w:r>
      <w:r w:rsidRPr="00B40F7A">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Cabe resaltar que durante la etapa de manifestaciones </w:t>
      </w:r>
      <w:r w:rsidRPr="00B40F7A">
        <w:rPr>
          <w:rFonts w:ascii="Palatino Linotype" w:eastAsia="Palatino Linotype" w:hAnsi="Palatino Linotype" w:cs="Palatino Linotype"/>
          <w:b/>
          <w:sz w:val="24"/>
          <w:szCs w:val="24"/>
        </w:rPr>
        <w:t>EL RECURRENTE</w:t>
      </w:r>
      <w:r w:rsidRPr="00B40F7A">
        <w:rPr>
          <w:rFonts w:ascii="Palatino Linotype" w:eastAsia="Palatino Linotype" w:hAnsi="Palatino Linotype" w:cs="Palatino Linotype"/>
          <w:sz w:val="24"/>
          <w:szCs w:val="24"/>
        </w:rPr>
        <w:t xml:space="preserve"> fue omiso de rendir alegatos, por lo que respecta al</w:t>
      </w:r>
      <w:r w:rsidRPr="00B40F7A">
        <w:rPr>
          <w:rFonts w:ascii="Palatino Linotype" w:eastAsia="Palatino Linotype" w:hAnsi="Palatino Linotype" w:cs="Palatino Linotype"/>
          <w:b/>
          <w:sz w:val="24"/>
          <w:szCs w:val="24"/>
        </w:rPr>
        <w:t xml:space="preserve"> SUJETO OBLIGADO </w:t>
      </w:r>
      <w:r w:rsidRPr="00B40F7A">
        <w:rPr>
          <w:rFonts w:ascii="Palatino Linotype" w:eastAsia="Palatino Linotype" w:hAnsi="Palatino Linotype" w:cs="Palatino Linotype"/>
          <w:sz w:val="24"/>
          <w:szCs w:val="24"/>
        </w:rPr>
        <w:t>ratific</w:t>
      </w:r>
      <w:r w:rsidR="00A744FD" w:rsidRPr="00B40F7A">
        <w:rPr>
          <w:rFonts w:ascii="Palatino Linotype" w:eastAsia="Palatino Linotype" w:hAnsi="Palatino Linotype" w:cs="Palatino Linotype"/>
          <w:sz w:val="24"/>
          <w:szCs w:val="24"/>
        </w:rPr>
        <w:t>ó</w:t>
      </w:r>
      <w:r w:rsidRPr="00B40F7A">
        <w:rPr>
          <w:rFonts w:ascii="Palatino Linotype" w:eastAsia="Palatino Linotype" w:hAnsi="Palatino Linotype" w:cs="Palatino Linotype"/>
          <w:sz w:val="24"/>
          <w:szCs w:val="24"/>
        </w:rPr>
        <w:t xml:space="preserve"> en términos generales su respuesta inicial. </w:t>
      </w: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 xml:space="preserve">Aclarado lo anterior, resulta oportuno mencionar las atribuciones de las áreas que se encargaron de emitir respuesta, en lo cual se advierte, lo siguiente: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D205F5">
      <w:pPr>
        <w:spacing w:after="0" w:line="360" w:lineRule="auto"/>
        <w:ind w:left="851" w:right="900"/>
        <w:jc w:val="both"/>
        <w:rPr>
          <w:rFonts w:ascii="Palatino Linotype" w:eastAsia="Palatino Linotype" w:hAnsi="Palatino Linotype" w:cs="Palatino Linotype"/>
          <w:b/>
          <w:i/>
        </w:rPr>
      </w:pPr>
      <w:r w:rsidRPr="00B40F7A">
        <w:rPr>
          <w:rFonts w:ascii="Palatino Linotype" w:eastAsia="Palatino Linotype" w:hAnsi="Palatino Linotype" w:cs="Palatino Linotype"/>
          <w:b/>
          <w:i/>
        </w:rPr>
        <w:t>REGLAMENTO INTERIOR DE LA SECRETARÍA DE DESARROLLO URBANO Y METROPOLITANO</w:t>
      </w:r>
    </w:p>
    <w:p w:rsidR="00BB6914" w:rsidRPr="00B40F7A" w:rsidRDefault="00D205F5">
      <w:pPr>
        <w:spacing w:after="0" w:line="360"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Artículo 11. Corresponde a la Dirección General de Planeación Urbana, las atribuciones siguientes:</w:t>
      </w:r>
      <w:r w:rsidRPr="00B40F7A">
        <w:rPr>
          <w:rFonts w:ascii="Palatino Linotype" w:eastAsia="Palatino Linotype" w:hAnsi="Palatino Linotype" w:cs="Palatino Linotype"/>
          <w:i/>
        </w:rPr>
        <w:br/>
      </w:r>
      <w:r w:rsidRPr="00B40F7A">
        <w:t xml:space="preserve"> </w:t>
      </w:r>
      <w:r w:rsidRPr="00B40F7A">
        <w:rPr>
          <w:rFonts w:ascii="Palatino Linotype" w:eastAsia="Palatino Linotype" w:hAnsi="Palatino Linotype" w:cs="Palatino Linotype"/>
          <w:i/>
        </w:rPr>
        <w:t>(…)</w:t>
      </w:r>
    </w:p>
    <w:p w:rsidR="00BB6914" w:rsidRPr="00B40F7A" w:rsidRDefault="00D205F5">
      <w:pPr>
        <w:spacing w:after="0" w:line="360"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VI. Promover y gestionar la publicación de los planes de desarrollo urbano de competencia estatal o municipal, de sus modificaciones y fe de erratas en el Periódico Oficial “Gaceta del Gobierno” así como su inscripción en el Instituto de la Función Registral del Estado de México y en el Sistema Estatal de Información del Desarrollo Urbano, debiendo informar lo conducente a la persona titular de la Secretaría;</w:t>
      </w:r>
    </w:p>
    <w:p w:rsidR="00BB6914" w:rsidRPr="00B40F7A" w:rsidRDefault="00BB6914">
      <w:pPr>
        <w:spacing w:after="0" w:line="360" w:lineRule="auto"/>
        <w:ind w:left="851" w:right="900"/>
        <w:jc w:val="both"/>
        <w:rPr>
          <w:rFonts w:ascii="Palatino Linotype" w:eastAsia="Palatino Linotype" w:hAnsi="Palatino Linotype" w:cs="Palatino Linotype"/>
          <w:i/>
        </w:rPr>
      </w:pPr>
    </w:p>
    <w:p w:rsidR="00BB6914" w:rsidRPr="00B40F7A" w:rsidRDefault="00D205F5">
      <w:pPr>
        <w:spacing w:after="0" w:line="360"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Artículo 12. Corresponde a la Dirección General de Operación y Control Urbano, las atribuciones siguientes:</w:t>
      </w:r>
    </w:p>
    <w:p w:rsidR="00BB6914" w:rsidRPr="00B40F7A" w:rsidRDefault="00D205F5">
      <w:pPr>
        <w:spacing w:after="0" w:line="360"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w:t>
      </w:r>
    </w:p>
    <w:p w:rsidR="00BB6914" w:rsidRPr="00B40F7A" w:rsidRDefault="00D205F5">
      <w:pPr>
        <w:spacing w:after="0" w:line="360" w:lineRule="auto"/>
        <w:ind w:left="851" w:right="900"/>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III. </w:t>
      </w:r>
      <w:r w:rsidRPr="00B40F7A">
        <w:rPr>
          <w:rFonts w:ascii="Palatino Linotype" w:eastAsia="Palatino Linotype" w:hAnsi="Palatino Linotype" w:cs="Palatino Linotype"/>
          <w:b/>
          <w:i/>
          <w:u w:val="single"/>
        </w:rPr>
        <w:t>Aprobar los proyectos de lotificación de conjuntos urbanos y condominios;</w:t>
      </w:r>
    </w:p>
    <w:p w:rsidR="00BB6914" w:rsidRPr="00B40F7A" w:rsidRDefault="00D205F5">
      <w:pPr>
        <w:spacing w:after="0" w:line="360" w:lineRule="auto"/>
        <w:ind w:left="851" w:right="900"/>
        <w:jc w:val="both"/>
        <w:rPr>
          <w:rFonts w:ascii="Palatino Linotype" w:eastAsia="Palatino Linotype" w:hAnsi="Palatino Linotype" w:cs="Palatino Linotype"/>
          <w:b/>
          <w:i/>
          <w:u w:val="single"/>
        </w:rPr>
      </w:pPr>
      <w:r w:rsidRPr="00B40F7A">
        <w:rPr>
          <w:rFonts w:ascii="Palatino Linotype" w:eastAsia="Palatino Linotype" w:hAnsi="Palatino Linotype" w:cs="Palatino Linotype"/>
          <w:i/>
        </w:rPr>
        <w:t>IV</w:t>
      </w:r>
      <w:r w:rsidRPr="00B40F7A">
        <w:rPr>
          <w:rFonts w:ascii="Palatino Linotype" w:eastAsia="Palatino Linotype" w:hAnsi="Palatino Linotype" w:cs="Palatino Linotype"/>
          <w:b/>
          <w:i/>
          <w:u w:val="single"/>
        </w:rPr>
        <w:t>. Autorizar fusiones, subdivisiones y relotificaciones de predios, así como su modificación, subrogación del titular, revocación, extinción por renuncia de su titular, subrogación de derechos y obligaciones, causahabiencia, o cualquier otro que sea necesario expedir en términos de las disposiciones jurídicas aplicables;</w:t>
      </w:r>
    </w:p>
    <w:p w:rsidR="00292D75"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lastRenderedPageBreak/>
        <w:t>De acuerdo a lo anterior, la Dirección General de Planeación Urbana promueve y gestiona la publicación de los planes de desarrollo urbano de competencia estatal o municipal, de sus modificaciones y fe de erratas en el Periódico Oficial “Gaceta del Gobierno” así como su inscripción en el Instituto de la Función Registral del Estado de México y en el Sistema Estatal de In</w:t>
      </w:r>
      <w:r w:rsidR="00292D75" w:rsidRPr="00B40F7A">
        <w:rPr>
          <w:rFonts w:ascii="Palatino Linotype" w:eastAsia="Palatino Linotype" w:hAnsi="Palatino Linotype" w:cs="Palatino Linotype"/>
          <w:sz w:val="24"/>
          <w:szCs w:val="24"/>
        </w:rPr>
        <w:t xml:space="preserve">formación del Desarrollo Urbano. </w:t>
      </w:r>
    </w:p>
    <w:p w:rsidR="00292D75" w:rsidRPr="00B40F7A" w:rsidRDefault="00292D75">
      <w:pPr>
        <w:spacing w:after="0" w:line="360" w:lineRule="auto"/>
        <w:jc w:val="both"/>
        <w:rPr>
          <w:rFonts w:ascii="Palatino Linotype" w:eastAsia="Palatino Linotype" w:hAnsi="Palatino Linotype" w:cs="Palatino Linotype"/>
          <w:sz w:val="24"/>
          <w:szCs w:val="24"/>
        </w:rPr>
      </w:pPr>
    </w:p>
    <w:p w:rsidR="00BB6914" w:rsidRPr="00B40F7A" w:rsidRDefault="00292D7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Por su parte</w:t>
      </w:r>
      <w:r w:rsidR="00D205F5" w:rsidRPr="00B40F7A">
        <w:rPr>
          <w:rFonts w:ascii="Palatino Linotype" w:eastAsia="Palatino Linotype" w:hAnsi="Palatino Linotype" w:cs="Palatino Linotype"/>
          <w:sz w:val="24"/>
          <w:szCs w:val="24"/>
        </w:rPr>
        <w:t xml:space="preserve"> la Dirección General de Operación y Control Urbano aprueba los proyectos de lotificación de conjuntos urbanos y condominio, además de autor</w:t>
      </w:r>
      <w:r w:rsidR="00BF09B3" w:rsidRPr="00B40F7A">
        <w:rPr>
          <w:rFonts w:ascii="Palatino Linotype" w:eastAsia="Palatino Linotype" w:hAnsi="Palatino Linotype" w:cs="Palatino Linotype"/>
          <w:sz w:val="24"/>
          <w:szCs w:val="24"/>
        </w:rPr>
        <w:t>izar fusiones, subdivisiones y r</w:t>
      </w:r>
      <w:r w:rsidR="00D205F5" w:rsidRPr="00B40F7A">
        <w:rPr>
          <w:rFonts w:ascii="Palatino Linotype" w:eastAsia="Palatino Linotype" w:hAnsi="Palatino Linotype" w:cs="Palatino Linotype"/>
          <w:sz w:val="24"/>
          <w:szCs w:val="24"/>
        </w:rPr>
        <w:t xml:space="preserve">e lotificaciones de predios, así como su modificación, subrogación del titular, revocación, extinción por renuncia de su titular, subrogación de derechos y obligaciones. </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372130"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Aclarado lo anterior, de acuerdo con la respuesta emitida por </w:t>
      </w:r>
      <w:r w:rsidRPr="00B40F7A">
        <w:rPr>
          <w:rFonts w:ascii="Palatino Linotype" w:eastAsia="Palatino Linotype" w:hAnsi="Palatino Linotype" w:cs="Palatino Linotype"/>
          <w:b/>
          <w:sz w:val="24"/>
          <w:szCs w:val="24"/>
        </w:rPr>
        <w:t>EL SUJETO OBLIGADO</w:t>
      </w:r>
      <w:r w:rsidRPr="00B40F7A">
        <w:rPr>
          <w:rFonts w:ascii="Palatino Linotype" w:eastAsia="Palatino Linotype" w:hAnsi="Palatino Linotype" w:cs="Palatino Linotype"/>
          <w:sz w:val="24"/>
          <w:szCs w:val="24"/>
        </w:rPr>
        <w:t xml:space="preserve">, no </w:t>
      </w:r>
      <w:r w:rsidR="00372130" w:rsidRPr="00B40F7A">
        <w:rPr>
          <w:rFonts w:ascii="Palatino Linotype" w:eastAsia="Palatino Linotype" w:hAnsi="Palatino Linotype" w:cs="Palatino Linotype"/>
          <w:sz w:val="24"/>
          <w:szCs w:val="24"/>
        </w:rPr>
        <w:t xml:space="preserve">ha generado, poseído o administrado </w:t>
      </w:r>
      <w:r w:rsidRPr="00B40F7A">
        <w:rPr>
          <w:rFonts w:ascii="Palatino Linotype" w:eastAsia="Palatino Linotype" w:hAnsi="Palatino Linotype" w:cs="Palatino Linotype"/>
          <w:sz w:val="24"/>
          <w:szCs w:val="24"/>
        </w:rPr>
        <w:t xml:space="preserve">la información requerida por el particular, </w:t>
      </w:r>
      <w:r w:rsidR="00372130" w:rsidRPr="00B40F7A">
        <w:rPr>
          <w:rFonts w:ascii="Palatino Linotype" w:eastAsia="Palatino Linotype" w:hAnsi="Palatino Linotype" w:cs="Palatino Linotype"/>
          <w:sz w:val="24"/>
          <w:szCs w:val="24"/>
        </w:rPr>
        <w:t xml:space="preserve">esto es no ha emitido </w:t>
      </w:r>
      <w:r w:rsidR="00167E57" w:rsidRPr="00B40F7A">
        <w:rPr>
          <w:rFonts w:ascii="Palatino Linotype" w:eastAsia="Palatino Linotype" w:hAnsi="Palatino Linotype" w:cs="Palatino Linotype"/>
          <w:sz w:val="24"/>
          <w:szCs w:val="24"/>
        </w:rPr>
        <w:t xml:space="preserve">autorizaciones, permisos o licencias para subdividir, lotificar, fraccionar y/o comercializar en lotes o fracciones </w:t>
      </w:r>
      <w:r w:rsidR="00A70997" w:rsidRPr="00B40F7A">
        <w:rPr>
          <w:rFonts w:ascii="Palatino Linotype" w:eastAsia="Palatino Linotype" w:hAnsi="Palatino Linotype" w:cs="Palatino Linotype"/>
          <w:sz w:val="24"/>
          <w:szCs w:val="24"/>
        </w:rPr>
        <w:t xml:space="preserve">a nombre de la razón social NOVA HOGAR en el municipio de San Juan Teotihuacán. </w:t>
      </w:r>
    </w:p>
    <w:p w:rsidR="00372130" w:rsidRPr="00B40F7A" w:rsidRDefault="00372130">
      <w:pPr>
        <w:spacing w:after="0" w:line="360" w:lineRule="auto"/>
        <w:jc w:val="both"/>
        <w:rPr>
          <w:rFonts w:ascii="Palatino Linotype" w:eastAsia="Palatino Linotype" w:hAnsi="Palatino Linotype" w:cs="Palatino Linotype"/>
          <w:sz w:val="24"/>
          <w:szCs w:val="24"/>
        </w:rPr>
      </w:pPr>
    </w:p>
    <w:p w:rsidR="007C7FB3" w:rsidRPr="00B40F7A" w:rsidRDefault="00A70997" w:rsidP="007C7FB3">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Advirtiendo que lo contestado por la </w:t>
      </w:r>
      <w:r w:rsidR="00253E92" w:rsidRPr="00B40F7A">
        <w:rPr>
          <w:rFonts w:ascii="Palatino Linotype" w:eastAsia="Palatino Linotype" w:hAnsi="Palatino Linotype" w:cs="Palatino Linotype"/>
          <w:sz w:val="24"/>
          <w:szCs w:val="24"/>
        </w:rPr>
        <w:t>Dirección General de Operación y Control Urbano</w:t>
      </w:r>
      <w:r w:rsidRPr="00B40F7A">
        <w:rPr>
          <w:rFonts w:ascii="Palatino Linotype" w:eastAsia="Palatino Linotype" w:hAnsi="Palatino Linotype" w:cs="Palatino Linotype"/>
          <w:sz w:val="24"/>
          <w:szCs w:val="24"/>
        </w:rPr>
        <w:t xml:space="preserve"> </w:t>
      </w:r>
      <w:r w:rsidR="00D205F5" w:rsidRPr="00B40F7A">
        <w:rPr>
          <w:rFonts w:ascii="Palatino Linotype" w:eastAsia="Palatino Linotype" w:hAnsi="Palatino Linotype" w:cs="Palatino Linotype"/>
          <w:sz w:val="24"/>
          <w:szCs w:val="24"/>
        </w:rPr>
        <w:t>constituye un</w:t>
      </w:r>
      <w:r w:rsidR="00253E92" w:rsidRPr="00B40F7A">
        <w:rPr>
          <w:rFonts w:ascii="Palatino Linotype" w:eastAsia="Palatino Linotype" w:hAnsi="Palatino Linotype" w:cs="Palatino Linotype"/>
          <w:sz w:val="24"/>
          <w:szCs w:val="24"/>
        </w:rPr>
        <w:t>a expresión en sentido negativo puesto que en la misma refiere expresamente que no hay registro</w:t>
      </w:r>
      <w:r w:rsidR="007C7FB3" w:rsidRPr="00B40F7A">
        <w:rPr>
          <w:rFonts w:ascii="Palatino Linotype" w:eastAsia="Palatino Linotype" w:hAnsi="Palatino Linotype" w:cs="Palatino Linotype"/>
          <w:sz w:val="24"/>
          <w:szCs w:val="24"/>
        </w:rPr>
        <w:t xml:space="preserve"> </w:t>
      </w:r>
      <w:r w:rsidR="00253E92" w:rsidRPr="00B40F7A">
        <w:rPr>
          <w:rFonts w:ascii="Palatino Linotype" w:eastAsia="Palatino Linotype" w:hAnsi="Palatino Linotype" w:cs="Palatino Linotype"/>
          <w:sz w:val="24"/>
          <w:szCs w:val="24"/>
        </w:rPr>
        <w:t xml:space="preserve">alguno que se haya emitido o generado la información solicitada </w:t>
      </w:r>
      <w:r w:rsidR="007C7FB3" w:rsidRPr="00B40F7A">
        <w:rPr>
          <w:rFonts w:ascii="Palatino Linotype" w:eastAsia="Palatino Linotype" w:hAnsi="Palatino Linotype" w:cs="Palatino Linotype"/>
          <w:sz w:val="24"/>
          <w:szCs w:val="24"/>
        </w:rPr>
        <w:t>por tanto no existe en sus archivos</w:t>
      </w:r>
      <w:bookmarkStart w:id="1" w:name="_heading=h.gjdgxs" w:colFirst="0" w:colLast="0"/>
      <w:bookmarkEnd w:id="1"/>
      <w:r w:rsidR="007C7FB3" w:rsidRPr="00B40F7A">
        <w:rPr>
          <w:rFonts w:ascii="Palatino Linotype" w:hAnsi="Palatino Linotype" w:cs="Arial"/>
          <w:sz w:val="24"/>
          <w:szCs w:val="24"/>
        </w:rPr>
        <w:t xml:space="preserve">, </w:t>
      </w:r>
      <w:r w:rsidR="007C7FB3" w:rsidRPr="00B40F7A">
        <w:rPr>
          <w:rFonts w:ascii="Palatino Linotype" w:hAnsi="Palatino Linotype"/>
          <w:sz w:val="24"/>
          <w:szCs w:val="24"/>
        </w:rPr>
        <w:t xml:space="preserve">sirve de sustento la </w:t>
      </w:r>
      <w:r w:rsidR="007C7FB3" w:rsidRPr="00B40F7A">
        <w:rPr>
          <w:rFonts w:ascii="Palatino Linotype" w:hAnsi="Palatino Linotype"/>
          <w:sz w:val="24"/>
          <w:szCs w:val="24"/>
        </w:rPr>
        <w:lastRenderedPageBreak/>
        <w:t xml:space="preserve">siguiente </w:t>
      </w:r>
      <w:r w:rsidR="007C7FB3" w:rsidRPr="00B40F7A">
        <w:rPr>
          <w:rFonts w:ascii="Palatino Linotype" w:eastAsia="Palatino Linotype" w:hAnsi="Palatino Linotype" w:cs="Palatino Linotype"/>
          <w:sz w:val="24"/>
          <w:szCs w:val="24"/>
        </w:rPr>
        <w:t>Tesis</w:t>
      </w:r>
      <w:r w:rsidR="007C7FB3" w:rsidRPr="00B40F7A">
        <w:rPr>
          <w:rFonts w:ascii="Palatino Linotype" w:eastAsia="Palatino Linotype" w:hAnsi="Palatino Linotype" w:cs="Palatino Linotype"/>
          <w:sz w:val="24"/>
          <w:szCs w:val="24"/>
          <w:vertAlign w:val="superscript"/>
        </w:rPr>
        <w:footnoteReference w:id="4"/>
      </w:r>
      <w:r w:rsidR="007C7FB3" w:rsidRPr="00B40F7A">
        <w:rPr>
          <w:rFonts w:ascii="Palatino Linotype" w:eastAsia="Palatino Linotype" w:hAnsi="Palatino Linotype" w:cs="Palatino Linotype"/>
          <w:sz w:val="24"/>
          <w:szCs w:val="24"/>
        </w:rPr>
        <w:t xml:space="preserve"> emitida por la Segunda Sala de la Suprema Corte de la Nación, que es del tenor literal siguiente:</w:t>
      </w:r>
    </w:p>
    <w:p w:rsidR="00292D75" w:rsidRPr="00B40F7A" w:rsidRDefault="00292D75">
      <w:pPr>
        <w:spacing w:after="0" w:line="360" w:lineRule="auto"/>
        <w:jc w:val="both"/>
        <w:rPr>
          <w:rFonts w:ascii="Palatino Linotype" w:eastAsia="Palatino Linotype" w:hAnsi="Palatino Linotype" w:cs="Palatino Linotype"/>
          <w:sz w:val="24"/>
          <w:szCs w:val="24"/>
        </w:rPr>
      </w:pPr>
    </w:p>
    <w:p w:rsidR="00F6151A" w:rsidRPr="00B40F7A" w:rsidRDefault="00F6151A" w:rsidP="00BF09B3">
      <w:pPr>
        <w:pBdr>
          <w:top w:val="nil"/>
          <w:left w:val="nil"/>
          <w:bottom w:val="nil"/>
          <w:right w:val="nil"/>
          <w:between w:val="nil"/>
        </w:pBdr>
        <w:spacing w:before="120" w:after="120" w:line="276" w:lineRule="auto"/>
        <w:ind w:left="851" w:right="900"/>
        <w:contextualSpacing/>
        <w:jc w:val="both"/>
        <w:rPr>
          <w:rFonts w:ascii="Palatino Linotype" w:eastAsia="Palatino Linotype" w:hAnsi="Palatino Linotype" w:cs="Palatino Linotype"/>
          <w:i/>
        </w:rPr>
      </w:pPr>
      <w:r w:rsidRPr="00B40F7A">
        <w:rPr>
          <w:rFonts w:ascii="Palatino Linotype" w:eastAsia="Palatino Linotype" w:hAnsi="Palatino Linotype" w:cs="Palatino Linotype"/>
          <w:b/>
          <w:i/>
        </w:rPr>
        <w:t xml:space="preserve">“HECHOS NEGATIVOS, NO SON SUSCEPTIBLES DE DEMOSTRACIÓN. </w:t>
      </w:r>
      <w:r w:rsidRPr="00B40F7A">
        <w:rPr>
          <w:rFonts w:ascii="Palatino Linotype" w:eastAsia="Palatino Linotype" w:hAnsi="Palatino Linotype" w:cs="Palatino Linotype"/>
          <w:i/>
        </w:rPr>
        <w:t>Tratándose de un hecho negativo, el Juez no tiene por que invocar prueba alguna de la que se desprenda, ya que es bien sabido que esta clase de hechos no son susceptibles de demostración.”</w:t>
      </w:r>
    </w:p>
    <w:p w:rsidR="00BF09B3" w:rsidRPr="00B40F7A" w:rsidRDefault="00BF09B3" w:rsidP="00BF09B3">
      <w:pPr>
        <w:pBdr>
          <w:top w:val="nil"/>
          <w:left w:val="nil"/>
          <w:bottom w:val="nil"/>
          <w:right w:val="nil"/>
          <w:between w:val="nil"/>
        </w:pBdr>
        <w:spacing w:before="120" w:after="120" w:line="360" w:lineRule="auto"/>
        <w:ind w:left="851" w:right="900"/>
        <w:contextualSpacing/>
        <w:jc w:val="both"/>
      </w:pPr>
    </w:p>
    <w:p w:rsidR="00F6151A" w:rsidRPr="00B40F7A" w:rsidRDefault="00F6151A" w:rsidP="00BF09B3">
      <w:pPr>
        <w:spacing w:before="240" w:after="240" w:line="360" w:lineRule="auto"/>
        <w:contextualSpacing/>
        <w:jc w:val="both"/>
        <w:rPr>
          <w:rFonts w:ascii="Palatino Linotype" w:hAnsi="Palatino Linotype"/>
          <w:sz w:val="24"/>
          <w:szCs w:val="24"/>
        </w:rPr>
      </w:pPr>
      <w:r w:rsidRPr="00B40F7A">
        <w:rPr>
          <w:rFonts w:ascii="Palatino Linotype" w:hAnsi="Palatino Linotype"/>
          <w:sz w:val="24"/>
          <w:szCs w:val="24"/>
        </w:rPr>
        <w:t xml:space="preserve">En consecuencia, no es procedente la entrega de documento alguno, o en su caso, el Acuerdo de Inexistencia, toda vez que el pronunciamiento del </w:t>
      </w:r>
      <w:r w:rsidRPr="00B40F7A">
        <w:rPr>
          <w:rFonts w:ascii="Palatino Linotype" w:hAnsi="Palatino Linotype" w:cs="Arial"/>
          <w:b/>
          <w:sz w:val="24"/>
          <w:szCs w:val="24"/>
        </w:rPr>
        <w:t>Sujeto Obligado</w:t>
      </w:r>
      <w:r w:rsidRPr="00B40F7A">
        <w:rPr>
          <w:rFonts w:ascii="Palatino Linotype" w:hAnsi="Palatino Linotype" w:cs="Arial"/>
          <w:sz w:val="24"/>
          <w:szCs w:val="24"/>
        </w:rPr>
        <w:t xml:space="preserve"> </w:t>
      </w:r>
      <w:r w:rsidRPr="00B40F7A">
        <w:rPr>
          <w:rFonts w:ascii="Palatino Linotype" w:hAnsi="Palatino Linotype"/>
          <w:sz w:val="24"/>
          <w:szCs w:val="24"/>
        </w:rPr>
        <w:t>declara en automática la inexistencia de la información solicitada de modo que no existe obligación de justificar o allegar pruebas, y por ende no tiene aplicación lo estatuido en el artículo 49 fracción XIII de la Ley de la Materia.</w:t>
      </w:r>
    </w:p>
    <w:p w:rsidR="00BF09B3" w:rsidRPr="00B40F7A" w:rsidRDefault="00BF09B3" w:rsidP="00BF09B3">
      <w:pPr>
        <w:spacing w:before="240" w:after="240" w:line="360" w:lineRule="auto"/>
        <w:contextualSpacing/>
        <w:jc w:val="both"/>
        <w:rPr>
          <w:rFonts w:ascii="Palatino Linotype" w:hAnsi="Palatino Linotype"/>
          <w:i/>
          <w:iCs/>
          <w:sz w:val="24"/>
          <w:szCs w:val="24"/>
        </w:rPr>
      </w:pPr>
    </w:p>
    <w:p w:rsidR="008E04C0" w:rsidRPr="00B40F7A" w:rsidRDefault="00F6151A" w:rsidP="008E04C0">
      <w:pPr>
        <w:spacing w:after="0" w:line="360" w:lineRule="auto"/>
        <w:contextualSpacing/>
        <w:jc w:val="both"/>
        <w:rPr>
          <w:rFonts w:ascii="Palatino Linotype" w:hAnsi="Palatino Linotype"/>
          <w:sz w:val="24"/>
          <w:szCs w:val="24"/>
        </w:rPr>
      </w:pPr>
      <w:r w:rsidRPr="00B40F7A">
        <w:rPr>
          <w:rFonts w:ascii="Palatino Linotype" w:hAnsi="Palatino Linotype" w:cs="Arial"/>
          <w:sz w:val="24"/>
          <w:szCs w:val="24"/>
        </w:rPr>
        <w:t xml:space="preserve">De tal manera que basta con la aseveración por parte del </w:t>
      </w:r>
      <w:r w:rsidRPr="00B40F7A">
        <w:rPr>
          <w:rFonts w:ascii="Palatino Linotype" w:hAnsi="Palatino Linotype" w:cs="Arial"/>
          <w:b/>
          <w:sz w:val="24"/>
          <w:szCs w:val="24"/>
        </w:rPr>
        <w:t xml:space="preserve">Sujeto Obligado, </w:t>
      </w:r>
      <w:r w:rsidRPr="00B40F7A">
        <w:rPr>
          <w:rFonts w:ascii="Palatino Linotype" w:hAnsi="Palatino Linotype" w:cs="Arial"/>
          <w:sz w:val="24"/>
          <w:szCs w:val="24"/>
        </w:rPr>
        <w:t>a través del área competente en relación a la inexistencia de información</w:t>
      </w:r>
      <w:r w:rsidR="0055566E" w:rsidRPr="00B40F7A">
        <w:rPr>
          <w:rFonts w:ascii="Palatino Linotype" w:hAnsi="Palatino Linotype" w:cs="Arial"/>
          <w:sz w:val="24"/>
          <w:szCs w:val="24"/>
        </w:rPr>
        <w:t xml:space="preserve"> solicitada, </w:t>
      </w:r>
      <w:r w:rsidR="008E04C0" w:rsidRPr="00B40F7A">
        <w:rPr>
          <w:rFonts w:ascii="Palatino Linotype" w:hAnsi="Palatino Linotype" w:cs="Arial"/>
          <w:sz w:val="24"/>
          <w:szCs w:val="24"/>
        </w:rPr>
        <w:t xml:space="preserve">siendo que de </w:t>
      </w:r>
      <w:r w:rsidR="008E04C0" w:rsidRPr="00B40F7A">
        <w:rPr>
          <w:rFonts w:ascii="Palatino Linotype" w:hAnsi="Palatino Linotype"/>
          <w:sz w:val="24"/>
          <w:szCs w:val="24"/>
        </w:rPr>
        <w:t>conformidad con lo establecido en el artículo 12, segundo párrafo de la Ley de Transparencia y Acceso a la Información Pública del Estado de México y Municipios</w:t>
      </w:r>
      <w:r w:rsidR="008E04C0" w:rsidRPr="00B40F7A">
        <w:rPr>
          <w:rStyle w:val="Refdenotaalpie"/>
          <w:rFonts w:ascii="Palatino Linotype" w:hAnsi="Palatino Linotype"/>
          <w:sz w:val="24"/>
          <w:szCs w:val="24"/>
        </w:rPr>
        <w:footnoteReference w:id="5"/>
      </w:r>
      <w:r w:rsidR="008E04C0" w:rsidRPr="00B40F7A">
        <w:rPr>
          <w:rFonts w:ascii="Palatino Linotype" w:hAnsi="Palatino Linotype"/>
          <w:sz w:val="24"/>
          <w:szCs w:val="24"/>
        </w:rPr>
        <w:t xml:space="preserve">, los Sujetos Obligados solo proporcionaran la información pública que se les requiera y que obre en sus archivos y en el estado en que ésta se encuentre, en </w:t>
      </w:r>
      <w:r w:rsidR="008E04C0" w:rsidRPr="00B40F7A">
        <w:rPr>
          <w:rFonts w:ascii="Palatino Linotype" w:hAnsi="Palatino Linotype"/>
          <w:sz w:val="24"/>
          <w:szCs w:val="24"/>
        </w:rPr>
        <w:lastRenderedPageBreak/>
        <w:t>sentido contrario, no están obligados a proporcionar lo que no tengan en sus archivos.</w:t>
      </w:r>
    </w:p>
    <w:p w:rsidR="0055566E" w:rsidRPr="00B40F7A" w:rsidRDefault="0055566E" w:rsidP="008E04C0">
      <w:pPr>
        <w:spacing w:after="0" w:line="360" w:lineRule="auto"/>
        <w:contextualSpacing/>
        <w:jc w:val="both"/>
        <w:rPr>
          <w:rFonts w:ascii="Palatino Linotype" w:eastAsia="Palatino Linotype" w:hAnsi="Palatino Linotype" w:cs="Palatino Linotype"/>
          <w:sz w:val="24"/>
          <w:szCs w:val="24"/>
        </w:rPr>
      </w:pPr>
    </w:p>
    <w:p w:rsidR="008E04C0" w:rsidRPr="00B40F7A" w:rsidRDefault="008E04C0" w:rsidP="008E04C0">
      <w:pPr>
        <w:autoSpaceDE w:val="0"/>
        <w:autoSpaceDN w:val="0"/>
        <w:adjustRightInd w:val="0"/>
        <w:spacing w:before="240" w:after="360" w:line="360" w:lineRule="auto"/>
        <w:ind w:right="18"/>
        <w:contextualSpacing/>
        <w:jc w:val="both"/>
        <w:rPr>
          <w:rFonts w:ascii="Palatino Linotype" w:hAnsi="Palatino Linotype"/>
          <w:sz w:val="24"/>
          <w:szCs w:val="24"/>
        </w:rPr>
      </w:pPr>
      <w:r w:rsidRPr="00B40F7A">
        <w:rPr>
          <w:rFonts w:ascii="Palatino Linotype" w:hAnsi="Palatino Linotype"/>
          <w:sz w:val="24"/>
          <w:szCs w:val="24"/>
        </w:rPr>
        <w:t>Y, menos aún, los Sujetos Obligados se encuentran obligados a generar documentos a fin de atender las solicitudes de acceso a la información que les sean formuladas, tal y como se desprende del mismo texto del artículo 12 de la Ley de la Materia en consulta.</w:t>
      </w:r>
    </w:p>
    <w:p w:rsidR="0055566E" w:rsidRPr="00B40F7A" w:rsidRDefault="0055566E" w:rsidP="008E04C0">
      <w:pPr>
        <w:autoSpaceDE w:val="0"/>
        <w:autoSpaceDN w:val="0"/>
        <w:adjustRightInd w:val="0"/>
        <w:spacing w:before="240" w:after="360" w:line="360" w:lineRule="auto"/>
        <w:ind w:right="18"/>
        <w:contextualSpacing/>
        <w:jc w:val="both"/>
        <w:rPr>
          <w:rFonts w:ascii="Palatino Linotype" w:hAnsi="Palatino Linotype"/>
          <w:sz w:val="24"/>
          <w:szCs w:val="24"/>
        </w:rPr>
      </w:pPr>
    </w:p>
    <w:p w:rsidR="008E04C0" w:rsidRPr="00B40F7A" w:rsidRDefault="008E04C0" w:rsidP="008E04C0">
      <w:pPr>
        <w:autoSpaceDE w:val="0"/>
        <w:autoSpaceDN w:val="0"/>
        <w:adjustRightInd w:val="0"/>
        <w:spacing w:before="240" w:after="360" w:line="360" w:lineRule="auto"/>
        <w:ind w:right="18"/>
        <w:contextualSpacing/>
        <w:jc w:val="both"/>
        <w:rPr>
          <w:rFonts w:ascii="Palatino Linotype" w:hAnsi="Palatino Linotype" w:cs="Arial"/>
          <w:bCs/>
          <w:sz w:val="24"/>
          <w:szCs w:val="24"/>
        </w:rPr>
      </w:pPr>
      <w:r w:rsidRPr="00B40F7A">
        <w:rPr>
          <w:rFonts w:ascii="Palatino Linotype" w:hAnsi="Palatino Linotype" w:cs="Arial"/>
          <w:bCs/>
          <w:sz w:val="24"/>
          <w:szCs w:val="24"/>
        </w:rPr>
        <w:t xml:space="preserve">Aunado a lo anterior, se destaca que, al haber existido un pronunciamiento por parte del </w:t>
      </w:r>
      <w:r w:rsidR="00BF09B3" w:rsidRPr="00B40F7A">
        <w:rPr>
          <w:rFonts w:ascii="Palatino Linotype" w:hAnsi="Palatino Linotype" w:cs="Arial"/>
          <w:b/>
          <w:sz w:val="24"/>
          <w:szCs w:val="24"/>
        </w:rPr>
        <w:t>SUJETO OBLIGADO</w:t>
      </w:r>
      <w:r w:rsidRPr="00B40F7A">
        <w:rPr>
          <w:rFonts w:ascii="Palatino Linotype" w:hAnsi="Palatino Linotype" w:cs="Arial"/>
          <w:b/>
          <w:sz w:val="24"/>
          <w:szCs w:val="24"/>
        </w:rPr>
        <w:t xml:space="preserve">, </w:t>
      </w:r>
      <w:r w:rsidRPr="00B40F7A">
        <w:rPr>
          <w:rFonts w:ascii="Palatino Linotype" w:hAnsi="Palatino Linotype" w:cs="Arial"/>
          <w:sz w:val="24"/>
          <w:szCs w:val="24"/>
        </w:rPr>
        <w:t xml:space="preserve">a través de </w:t>
      </w:r>
      <w:r w:rsidR="00BF09B3" w:rsidRPr="00B40F7A">
        <w:rPr>
          <w:rFonts w:ascii="Palatino Linotype" w:hAnsi="Palatino Linotype" w:cs="Arial"/>
          <w:sz w:val="24"/>
          <w:szCs w:val="24"/>
        </w:rPr>
        <w:t xml:space="preserve">la Dirección General de Operación y Control Urbano, </w:t>
      </w:r>
      <w:r w:rsidRPr="00B40F7A">
        <w:rPr>
          <w:rFonts w:ascii="Palatino Linotype" w:hAnsi="Palatino Linotype" w:cs="Arial"/>
          <w:bCs/>
          <w:sz w:val="24"/>
          <w:szCs w:val="24"/>
        </w:rPr>
        <w:t xml:space="preserve">respecto de la materia de solicitud, </w:t>
      </w:r>
      <w:r w:rsidRPr="00B40F7A">
        <w:rPr>
          <w:rFonts w:ascii="Palatino Linotype" w:hAnsi="Palatino Linotype" w:cs="Arial"/>
          <w:sz w:val="24"/>
          <w:szCs w:val="24"/>
        </w:rPr>
        <w:t>este Organismo Garante</w:t>
      </w:r>
      <w:r w:rsidRPr="00B40F7A">
        <w:rPr>
          <w:rFonts w:ascii="Palatino Linotype" w:hAnsi="Palatino Linotype" w:cs="Arial"/>
          <w:bCs/>
          <w:sz w:val="24"/>
          <w:szCs w:val="24"/>
        </w:rPr>
        <w:t xml:space="preserve"> no está facultado para manifestarse sobre la veracidad de lo expresado por parte de éste, pues no existe precepto legal alguno en la Ley de la materia que lo faculte para ello. </w:t>
      </w:r>
    </w:p>
    <w:p w:rsidR="00343BC9" w:rsidRPr="00B40F7A" w:rsidRDefault="00343BC9" w:rsidP="00343BC9">
      <w:pPr>
        <w:spacing w:before="240" w:after="240" w:line="360" w:lineRule="auto"/>
        <w:contextualSpacing/>
        <w:jc w:val="both"/>
        <w:rPr>
          <w:rFonts w:ascii="Palatino Linotype" w:hAnsi="Palatino Linotype"/>
          <w:sz w:val="24"/>
          <w:szCs w:val="24"/>
        </w:rPr>
      </w:pPr>
      <w:r w:rsidRPr="00B40F7A">
        <w:rPr>
          <w:rFonts w:ascii="Palatino Linotype" w:hAnsi="Palatino Linotype" w:cs="Arial"/>
          <w:sz w:val="24"/>
          <w:szCs w:val="24"/>
        </w:rPr>
        <w:t>Lo anterior se sustenta con lo plasmado en el criterio</w:t>
      </w:r>
      <w:r w:rsidRPr="00B40F7A">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55566E" w:rsidRPr="00B40F7A" w:rsidRDefault="0055566E" w:rsidP="00343BC9">
      <w:pPr>
        <w:spacing w:before="240" w:after="240" w:line="360" w:lineRule="auto"/>
        <w:contextualSpacing/>
        <w:jc w:val="both"/>
        <w:rPr>
          <w:rFonts w:ascii="Palatino Linotype" w:hAnsi="Palatino Linotype"/>
          <w:sz w:val="24"/>
          <w:szCs w:val="24"/>
        </w:rPr>
      </w:pPr>
    </w:p>
    <w:p w:rsidR="00BB6914" w:rsidRPr="00B40F7A" w:rsidRDefault="00D205F5" w:rsidP="0055566E">
      <w:pPr>
        <w:spacing w:after="0" w:line="276" w:lineRule="auto"/>
        <w:ind w:left="567" w:right="616"/>
        <w:contextualSpacing/>
        <w:jc w:val="both"/>
        <w:rPr>
          <w:rFonts w:ascii="Palatino Linotype" w:eastAsia="Palatino Linotype" w:hAnsi="Palatino Linotype" w:cs="Palatino Linotype"/>
          <w:i/>
        </w:rPr>
      </w:pPr>
      <w:r w:rsidRPr="00B40F7A">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B40F7A">
        <w:rPr>
          <w:rFonts w:ascii="Palatino Linotype" w:eastAsia="Palatino Linotype" w:hAnsi="Palatino Linotype" w:cs="Palatino Linotype"/>
          <w:i/>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5566E" w:rsidRPr="00B40F7A" w:rsidRDefault="0055566E" w:rsidP="0055566E">
      <w:pPr>
        <w:spacing w:after="0" w:line="360" w:lineRule="auto"/>
        <w:ind w:left="567" w:right="616"/>
        <w:contextualSpacing/>
        <w:jc w:val="both"/>
        <w:rPr>
          <w:rFonts w:ascii="Palatino Linotype" w:eastAsia="Palatino Linotype" w:hAnsi="Palatino Linotype" w:cs="Palatino Linotype"/>
          <w:i/>
        </w:rPr>
      </w:pPr>
    </w:p>
    <w:p w:rsidR="00343BC9" w:rsidRPr="00B40F7A" w:rsidRDefault="00343BC9" w:rsidP="0055566E">
      <w:pPr>
        <w:spacing w:before="240" w:after="240" w:line="360" w:lineRule="auto"/>
        <w:contextualSpacing/>
        <w:jc w:val="both"/>
        <w:rPr>
          <w:rFonts w:ascii="Palatino Linotype" w:eastAsia="Palatino Linotype" w:hAnsi="Palatino Linotype" w:cs="Palatino Linotype"/>
          <w:sz w:val="24"/>
          <w:szCs w:val="24"/>
        </w:rPr>
      </w:pPr>
      <w:r w:rsidRPr="00B40F7A">
        <w:rPr>
          <w:rFonts w:ascii="Palatino Linotype" w:hAnsi="Palatino Linotype"/>
          <w:sz w:val="24"/>
          <w:szCs w:val="24"/>
        </w:rPr>
        <w:t xml:space="preserve">Con base en lo anterior, el requerimiento de información se tiene por atendido mediante el pronunciamiento emitido por </w:t>
      </w:r>
      <w:r w:rsidR="00BF09B3" w:rsidRPr="00B40F7A">
        <w:rPr>
          <w:rFonts w:ascii="Palatino Linotype" w:hAnsi="Palatino Linotype"/>
          <w:sz w:val="24"/>
          <w:szCs w:val="24"/>
        </w:rPr>
        <w:t xml:space="preserve">la </w:t>
      </w:r>
      <w:r w:rsidR="00BF09B3" w:rsidRPr="00B40F7A">
        <w:rPr>
          <w:rFonts w:ascii="Palatino Linotype" w:eastAsia="Palatino Linotype" w:hAnsi="Palatino Linotype" w:cs="Palatino Linotype"/>
          <w:sz w:val="24"/>
          <w:szCs w:val="24"/>
        </w:rPr>
        <w:t>Dirección General de Operación y Control Urbano</w:t>
      </w:r>
      <w:r w:rsidR="0055566E" w:rsidRPr="00B40F7A">
        <w:rPr>
          <w:rFonts w:ascii="Palatino Linotype" w:eastAsia="Palatino Linotype" w:hAnsi="Palatino Linotype" w:cs="Palatino Linotype"/>
          <w:sz w:val="24"/>
          <w:szCs w:val="24"/>
        </w:rPr>
        <w:t>.</w:t>
      </w:r>
    </w:p>
    <w:p w:rsidR="0055566E" w:rsidRPr="00B40F7A" w:rsidRDefault="0055566E" w:rsidP="0055566E">
      <w:pPr>
        <w:spacing w:before="240" w:after="240" w:line="360" w:lineRule="auto"/>
        <w:contextualSpacing/>
        <w:jc w:val="both"/>
        <w:rPr>
          <w:rFonts w:ascii="Palatino Linotype" w:hAnsi="Palatino Linotype"/>
          <w:sz w:val="24"/>
          <w:szCs w:val="24"/>
        </w:rPr>
      </w:pPr>
    </w:p>
    <w:p w:rsidR="00343BC9" w:rsidRPr="00B40F7A" w:rsidRDefault="00343BC9" w:rsidP="00343BC9">
      <w:pPr>
        <w:spacing w:before="240" w:after="240" w:line="360" w:lineRule="auto"/>
        <w:ind w:right="51"/>
        <w:contextualSpacing/>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De lo hasta aquí expuesto, se concluye que los motivos de inconformidad de </w:t>
      </w:r>
      <w:r w:rsidR="00BF09B3" w:rsidRPr="00B40F7A">
        <w:rPr>
          <w:rFonts w:ascii="Palatino Linotype" w:eastAsia="Palatino Linotype" w:hAnsi="Palatino Linotype" w:cs="Palatino Linotype"/>
          <w:b/>
          <w:sz w:val="24"/>
          <w:szCs w:val="24"/>
        </w:rPr>
        <w:t>LA PARTE RECURRENTE</w:t>
      </w:r>
      <w:r w:rsidRPr="00B40F7A">
        <w:rPr>
          <w:rFonts w:ascii="Palatino Linotype" w:eastAsia="Palatino Linotype" w:hAnsi="Palatino Linotype" w:cs="Palatino Linotype"/>
          <w:b/>
          <w:sz w:val="24"/>
          <w:szCs w:val="24"/>
        </w:rPr>
        <w:t xml:space="preserve"> </w:t>
      </w:r>
      <w:r w:rsidRPr="00B40F7A">
        <w:rPr>
          <w:rFonts w:ascii="Palatino Linotype" w:eastAsia="Palatino Linotype" w:hAnsi="Palatino Linotype" w:cs="Palatino Linotype"/>
          <w:sz w:val="24"/>
          <w:szCs w:val="24"/>
        </w:rPr>
        <w:t xml:space="preserve">devienen infundados, siendo procedente </w:t>
      </w:r>
      <w:r w:rsidRPr="00B40F7A">
        <w:rPr>
          <w:rFonts w:ascii="Palatino Linotype" w:eastAsia="Palatino Linotype" w:hAnsi="Palatino Linotype" w:cs="Palatino Linotype"/>
          <w:i/>
          <w:sz w:val="24"/>
          <w:szCs w:val="24"/>
        </w:rPr>
        <w:t xml:space="preserve">Confirmar </w:t>
      </w:r>
      <w:r w:rsidRPr="00B40F7A">
        <w:rPr>
          <w:rFonts w:ascii="Palatino Linotype" w:eastAsia="Palatino Linotype" w:hAnsi="Palatino Linotype" w:cs="Palatino Linotype"/>
          <w:sz w:val="24"/>
          <w:szCs w:val="24"/>
        </w:rPr>
        <w:t xml:space="preserve">la respuesta proporcionada por </w:t>
      </w:r>
      <w:r w:rsidR="00BF09B3" w:rsidRPr="00B40F7A">
        <w:rPr>
          <w:rFonts w:ascii="Palatino Linotype" w:eastAsia="Palatino Linotype" w:hAnsi="Palatino Linotype" w:cs="Palatino Linotype"/>
          <w:b/>
          <w:sz w:val="24"/>
          <w:szCs w:val="24"/>
        </w:rPr>
        <w:t xml:space="preserve">EL SUJETO OBLIGADO </w:t>
      </w:r>
      <w:r w:rsidRPr="00B40F7A">
        <w:rPr>
          <w:rFonts w:ascii="Palatino Linotype" w:eastAsia="Palatino Linotype" w:hAnsi="Palatino Linotype" w:cs="Palatino Linotype"/>
          <w:sz w:val="24"/>
          <w:szCs w:val="24"/>
        </w:rPr>
        <w:t>en términos del artículo 186 fracción II de la Ley de Transparencia y Acceso a la Información Pública del Estado de México y Municipios.</w:t>
      </w:r>
    </w:p>
    <w:p w:rsidR="0055566E" w:rsidRPr="00B40F7A" w:rsidRDefault="0055566E" w:rsidP="00343BC9">
      <w:pPr>
        <w:spacing w:before="240" w:after="240" w:line="360" w:lineRule="auto"/>
        <w:ind w:right="51"/>
        <w:contextualSpacing/>
        <w:jc w:val="both"/>
        <w:rPr>
          <w:rFonts w:ascii="Palatino Linotype" w:eastAsia="Palatino Linotype" w:hAnsi="Palatino Linotype" w:cs="Palatino Linotype"/>
          <w:sz w:val="24"/>
          <w:szCs w:val="24"/>
        </w:rPr>
      </w:pPr>
    </w:p>
    <w:p w:rsidR="00BB6914" w:rsidRPr="00B40F7A" w:rsidRDefault="00D205F5">
      <w:pPr>
        <w:spacing w:after="0" w:line="360" w:lineRule="auto"/>
        <w:contextualSpacing/>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rsidR="00BB6914" w:rsidRPr="00B40F7A" w:rsidRDefault="00BB6914">
      <w:pPr>
        <w:spacing w:after="0" w:line="360" w:lineRule="auto"/>
        <w:jc w:val="both"/>
        <w:rPr>
          <w:rFonts w:ascii="Palatino Linotype" w:eastAsia="Palatino Linotype" w:hAnsi="Palatino Linotype" w:cs="Palatino Linotype"/>
          <w:sz w:val="24"/>
          <w:szCs w:val="24"/>
        </w:rPr>
      </w:pPr>
    </w:p>
    <w:p w:rsidR="0055566E" w:rsidRDefault="0055566E">
      <w:pPr>
        <w:spacing w:after="0" w:line="360" w:lineRule="auto"/>
        <w:jc w:val="both"/>
        <w:rPr>
          <w:rFonts w:ascii="Palatino Linotype" w:eastAsia="Palatino Linotype" w:hAnsi="Palatino Linotype" w:cs="Palatino Linotype"/>
          <w:sz w:val="24"/>
          <w:szCs w:val="24"/>
        </w:rPr>
      </w:pPr>
    </w:p>
    <w:p w:rsidR="00EF508B" w:rsidRPr="00B40F7A" w:rsidRDefault="00EF508B">
      <w:pPr>
        <w:spacing w:after="0" w:line="360" w:lineRule="auto"/>
        <w:jc w:val="both"/>
        <w:rPr>
          <w:rFonts w:ascii="Palatino Linotype" w:eastAsia="Palatino Linotype" w:hAnsi="Palatino Linotype" w:cs="Palatino Linotype"/>
          <w:sz w:val="24"/>
          <w:szCs w:val="24"/>
        </w:rPr>
      </w:pPr>
    </w:p>
    <w:p w:rsidR="0055566E" w:rsidRPr="00B40F7A" w:rsidRDefault="0055566E">
      <w:pPr>
        <w:spacing w:after="0" w:line="360" w:lineRule="auto"/>
        <w:jc w:val="both"/>
        <w:rPr>
          <w:rFonts w:ascii="Palatino Linotype" w:eastAsia="Palatino Linotype" w:hAnsi="Palatino Linotype" w:cs="Palatino Linotype"/>
          <w:sz w:val="24"/>
          <w:szCs w:val="24"/>
        </w:rPr>
      </w:pPr>
    </w:p>
    <w:p w:rsidR="00BB6914" w:rsidRPr="00B40F7A" w:rsidRDefault="00D205F5" w:rsidP="0055566E">
      <w:pPr>
        <w:spacing w:after="0" w:line="360" w:lineRule="auto"/>
        <w:ind w:right="-93"/>
        <w:jc w:val="center"/>
        <w:rPr>
          <w:rFonts w:ascii="Palatino Linotype" w:eastAsia="Palatino Linotype" w:hAnsi="Palatino Linotype" w:cs="Palatino Linotype"/>
          <w:b/>
          <w:sz w:val="24"/>
          <w:szCs w:val="24"/>
        </w:rPr>
      </w:pPr>
      <w:r w:rsidRPr="00B40F7A">
        <w:rPr>
          <w:rFonts w:ascii="Palatino Linotype" w:eastAsia="Palatino Linotype" w:hAnsi="Palatino Linotype" w:cs="Palatino Linotype"/>
          <w:b/>
          <w:sz w:val="24"/>
          <w:szCs w:val="24"/>
        </w:rPr>
        <w:lastRenderedPageBreak/>
        <w:t>R E S U E L V E:</w:t>
      </w:r>
    </w:p>
    <w:p w:rsidR="0055566E" w:rsidRPr="00B40F7A" w:rsidRDefault="0055566E" w:rsidP="0055566E">
      <w:pPr>
        <w:spacing w:after="0" w:line="360" w:lineRule="auto"/>
        <w:ind w:right="-93"/>
        <w:jc w:val="center"/>
        <w:rPr>
          <w:rFonts w:ascii="Palatino Linotype" w:eastAsia="Palatino Linotype" w:hAnsi="Palatino Linotype" w:cs="Palatino Linotype"/>
          <w:b/>
          <w:sz w:val="24"/>
          <w:szCs w:val="24"/>
        </w:rPr>
      </w:pPr>
    </w:p>
    <w:p w:rsidR="00BB6914" w:rsidRPr="00B40F7A" w:rsidRDefault="00D205F5">
      <w:pPr>
        <w:spacing w:after="0" w:line="360" w:lineRule="auto"/>
        <w:ind w:right="51"/>
        <w:jc w:val="both"/>
        <w:rPr>
          <w:rFonts w:ascii="Palatino Linotype" w:eastAsia="Palatino Linotype" w:hAnsi="Palatino Linotype" w:cs="Palatino Linotype"/>
          <w:b/>
          <w:sz w:val="24"/>
          <w:szCs w:val="24"/>
        </w:rPr>
      </w:pPr>
      <w:r w:rsidRPr="00B40F7A">
        <w:rPr>
          <w:rFonts w:ascii="Palatino Linotype" w:eastAsia="Palatino Linotype" w:hAnsi="Palatino Linotype" w:cs="Palatino Linotype"/>
          <w:b/>
          <w:sz w:val="24"/>
          <w:szCs w:val="24"/>
        </w:rPr>
        <w:t xml:space="preserve">PRIMERO. </w:t>
      </w:r>
      <w:r w:rsidRPr="00B40F7A">
        <w:rPr>
          <w:rFonts w:ascii="Palatino Linotype" w:eastAsia="Palatino Linotype" w:hAnsi="Palatino Linotype" w:cs="Palatino Linotype"/>
          <w:sz w:val="24"/>
          <w:szCs w:val="24"/>
        </w:rPr>
        <w:t xml:space="preserve">Resultan infundados los motivos de inconformidad aducidos por el </w:t>
      </w:r>
      <w:r w:rsidRPr="00B40F7A">
        <w:rPr>
          <w:rFonts w:ascii="Palatino Linotype" w:eastAsia="Palatino Linotype" w:hAnsi="Palatino Linotype" w:cs="Palatino Linotype"/>
          <w:b/>
          <w:sz w:val="24"/>
          <w:szCs w:val="24"/>
        </w:rPr>
        <w:t>RECURRENTE</w:t>
      </w:r>
      <w:r w:rsidRPr="00B40F7A">
        <w:rPr>
          <w:rFonts w:ascii="Palatino Linotype" w:eastAsia="Palatino Linotype" w:hAnsi="Palatino Linotype" w:cs="Palatino Linotype"/>
          <w:sz w:val="24"/>
          <w:szCs w:val="24"/>
        </w:rPr>
        <w:t xml:space="preserve"> en el recurso de revisión </w:t>
      </w:r>
      <w:r w:rsidRPr="00B40F7A">
        <w:rPr>
          <w:rFonts w:ascii="Palatino Linotype" w:eastAsia="Palatino Linotype" w:hAnsi="Palatino Linotype" w:cs="Palatino Linotype"/>
          <w:b/>
          <w:sz w:val="24"/>
          <w:szCs w:val="24"/>
        </w:rPr>
        <w:t xml:space="preserve">16629/INFOEM/IP/RR/2022 </w:t>
      </w:r>
      <w:r w:rsidRPr="00B40F7A">
        <w:rPr>
          <w:rFonts w:ascii="Palatino Linotype" w:eastAsia="Palatino Linotype" w:hAnsi="Palatino Linotype" w:cs="Palatino Linotype"/>
          <w:sz w:val="24"/>
          <w:szCs w:val="24"/>
        </w:rPr>
        <w:t xml:space="preserve">por lo que, en términos del Considerando Cuarto de esta resolución, se </w:t>
      </w:r>
      <w:r w:rsidRPr="00B40F7A">
        <w:rPr>
          <w:rFonts w:ascii="Palatino Linotype" w:eastAsia="Palatino Linotype" w:hAnsi="Palatino Linotype" w:cs="Palatino Linotype"/>
          <w:b/>
          <w:sz w:val="24"/>
          <w:szCs w:val="24"/>
        </w:rPr>
        <w:t>CONFIRMA</w:t>
      </w:r>
      <w:r w:rsidRPr="00B40F7A">
        <w:rPr>
          <w:rFonts w:ascii="Palatino Linotype" w:eastAsia="Palatino Linotype" w:hAnsi="Palatino Linotype" w:cs="Palatino Linotype"/>
          <w:sz w:val="24"/>
          <w:szCs w:val="24"/>
        </w:rPr>
        <w:t xml:space="preserve"> la respuesta del </w:t>
      </w:r>
      <w:r w:rsidRPr="00B40F7A">
        <w:rPr>
          <w:rFonts w:ascii="Palatino Linotype" w:eastAsia="Palatino Linotype" w:hAnsi="Palatino Linotype" w:cs="Palatino Linotype"/>
          <w:b/>
          <w:sz w:val="24"/>
          <w:szCs w:val="24"/>
        </w:rPr>
        <w:t>SUJETO OBLIGADO.</w:t>
      </w:r>
    </w:p>
    <w:p w:rsidR="00BB6914" w:rsidRPr="00B40F7A"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 </w:t>
      </w:r>
    </w:p>
    <w:p w:rsidR="00BB6914" w:rsidRPr="00B40F7A" w:rsidRDefault="00D205F5">
      <w:pPr>
        <w:spacing w:after="0" w:line="360" w:lineRule="auto"/>
        <w:ind w:right="51"/>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SEGUNDO. NOTIFÍQUESE </w:t>
      </w:r>
      <w:r w:rsidRPr="00B40F7A">
        <w:rPr>
          <w:rFonts w:ascii="Palatino Linotype" w:eastAsia="Palatino Linotype" w:hAnsi="Palatino Linotype" w:cs="Palatino Linotype"/>
          <w:sz w:val="24"/>
          <w:szCs w:val="24"/>
        </w:rPr>
        <w:t xml:space="preserve">vía SAIMEX la presente resolución al Titular de la Unidad de Transparencia del </w:t>
      </w:r>
      <w:r w:rsidRPr="00B40F7A">
        <w:rPr>
          <w:rFonts w:ascii="Palatino Linotype" w:eastAsia="Palatino Linotype" w:hAnsi="Palatino Linotype" w:cs="Palatino Linotype"/>
          <w:b/>
          <w:sz w:val="24"/>
          <w:szCs w:val="24"/>
        </w:rPr>
        <w:t>SUJETO OBLIGADO</w:t>
      </w:r>
      <w:r w:rsidRPr="00B40F7A">
        <w:rPr>
          <w:rFonts w:ascii="Palatino Linotype" w:eastAsia="Palatino Linotype" w:hAnsi="Palatino Linotype" w:cs="Palatino Linotype"/>
          <w:sz w:val="24"/>
          <w:szCs w:val="24"/>
        </w:rPr>
        <w:t>, para su conocimiento.</w:t>
      </w:r>
    </w:p>
    <w:p w:rsidR="00BB6914" w:rsidRPr="00B40F7A" w:rsidRDefault="00BB6914">
      <w:pPr>
        <w:spacing w:after="0" w:line="360" w:lineRule="auto"/>
        <w:ind w:right="51"/>
        <w:jc w:val="both"/>
        <w:rPr>
          <w:rFonts w:ascii="Palatino Linotype" w:eastAsia="Palatino Linotype" w:hAnsi="Palatino Linotype" w:cs="Palatino Linotype"/>
          <w:sz w:val="24"/>
          <w:szCs w:val="24"/>
        </w:rPr>
      </w:pPr>
    </w:p>
    <w:p w:rsidR="00BB6914" w:rsidRPr="00B40F7A" w:rsidRDefault="00D205F5">
      <w:pPr>
        <w:spacing w:after="0" w:line="360" w:lineRule="auto"/>
        <w:ind w:right="51"/>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b/>
          <w:sz w:val="24"/>
          <w:szCs w:val="24"/>
        </w:rPr>
        <w:t>TERCERO. NOTIFÍQUESE </w:t>
      </w:r>
      <w:r w:rsidRPr="00B40F7A">
        <w:rPr>
          <w:rFonts w:ascii="Palatino Linotype" w:eastAsia="Palatino Linotype" w:hAnsi="Palatino Linotype" w:cs="Palatino Linotype"/>
          <w:sz w:val="24"/>
          <w:szCs w:val="24"/>
        </w:rPr>
        <w:t>vía SAIMEX</w:t>
      </w:r>
      <w:r w:rsidRPr="00B40F7A">
        <w:rPr>
          <w:rFonts w:ascii="Palatino Linotype" w:eastAsia="Palatino Linotype" w:hAnsi="Palatino Linotype" w:cs="Palatino Linotype"/>
          <w:b/>
          <w:sz w:val="24"/>
          <w:szCs w:val="24"/>
        </w:rPr>
        <w:t xml:space="preserve"> al RECURRENTE</w:t>
      </w:r>
      <w:r w:rsidRPr="00B40F7A">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EF508B" w:rsidRDefault="00EF508B">
      <w:pPr>
        <w:spacing w:after="0" w:line="360" w:lineRule="auto"/>
        <w:jc w:val="both"/>
        <w:rPr>
          <w:rFonts w:ascii="Palatino Linotype" w:eastAsia="Palatino Linotype" w:hAnsi="Palatino Linotype" w:cs="Palatino Linotype"/>
          <w:sz w:val="24"/>
          <w:szCs w:val="24"/>
        </w:rPr>
      </w:pPr>
    </w:p>
    <w:p w:rsidR="00BB6914" w:rsidRDefault="00D205F5">
      <w:pPr>
        <w:spacing w:after="0" w:line="360" w:lineRule="auto"/>
        <w:jc w:val="both"/>
        <w:rPr>
          <w:rFonts w:ascii="Palatino Linotype" w:eastAsia="Palatino Linotype" w:hAnsi="Palatino Linotype" w:cs="Palatino Linotype"/>
          <w:sz w:val="24"/>
          <w:szCs w:val="24"/>
        </w:rPr>
      </w:pPr>
      <w:r w:rsidRPr="00B40F7A">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55566E" w:rsidRPr="00B40F7A">
        <w:rPr>
          <w:rFonts w:ascii="Palatino Linotype" w:eastAsia="Palatino Linotype" w:hAnsi="Palatino Linotype" w:cs="Palatino Linotype"/>
          <w:sz w:val="24"/>
          <w:szCs w:val="24"/>
        </w:rPr>
        <w:t>OCTAVA</w:t>
      </w:r>
      <w:r w:rsidRPr="00B40F7A">
        <w:rPr>
          <w:rFonts w:ascii="Palatino Linotype" w:eastAsia="Palatino Linotype" w:hAnsi="Palatino Linotype" w:cs="Palatino Linotype"/>
          <w:sz w:val="24"/>
          <w:szCs w:val="24"/>
        </w:rPr>
        <w:t xml:space="preserve"> SESIÓN ORDINARIA CELEBRADA </w:t>
      </w:r>
      <w:r w:rsidRPr="00B40F7A">
        <w:rPr>
          <w:rFonts w:ascii="Palatino Linotype" w:eastAsia="Palatino Linotype" w:hAnsi="Palatino Linotype" w:cs="Palatino Linotype"/>
          <w:sz w:val="24"/>
          <w:szCs w:val="24"/>
        </w:rPr>
        <w:lastRenderedPageBreak/>
        <w:t xml:space="preserve">EL </w:t>
      </w:r>
      <w:r w:rsidR="0055566E" w:rsidRPr="00B40F7A">
        <w:rPr>
          <w:rFonts w:ascii="Palatino Linotype" w:eastAsia="Palatino Linotype" w:hAnsi="Palatino Linotype" w:cs="Palatino Linotype"/>
          <w:sz w:val="24"/>
          <w:szCs w:val="24"/>
        </w:rPr>
        <w:t xml:space="preserve">DIECISIETE DE MAYO </w:t>
      </w:r>
      <w:r w:rsidRPr="00B40F7A">
        <w:rPr>
          <w:rFonts w:ascii="Palatino Linotype" w:eastAsia="Palatino Linotype" w:hAnsi="Palatino Linotype" w:cs="Palatino Linotype"/>
          <w:sz w:val="24"/>
          <w:szCs w:val="24"/>
        </w:rPr>
        <w:t>DE DOS MIL VEINTITRÉS, ANTE EL SECRETARIO TÉCNICO DEL PLENO ALEXIS TAPIA RAMÍREZ.</w:t>
      </w: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312729</wp:posOffset>
                </wp:positionH>
                <wp:positionV relativeFrom="paragraph">
                  <wp:posOffset>72655</wp:posOffset>
                </wp:positionV>
                <wp:extent cx="5092995" cy="5241851"/>
                <wp:effectExtent l="0" t="0" r="31750" b="35560"/>
                <wp:wrapNone/>
                <wp:docPr id="4" name="Conector recto 4"/>
                <wp:cNvGraphicFramePr/>
                <a:graphic xmlns:a="http://schemas.openxmlformats.org/drawingml/2006/main">
                  <a:graphicData uri="http://schemas.microsoft.com/office/word/2010/wordprocessingShape">
                    <wps:wsp>
                      <wps:cNvCnPr/>
                      <wps:spPr>
                        <a:xfrm>
                          <a:off x="0" y="0"/>
                          <a:ext cx="5092995" cy="52418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8276A"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6pt,5.7pt" to="425.6pt,4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" strokecolor="#5b9bd5 [3204]" strokeweight=".5pt">
                <v:stroke joinstyle="miter"/>
              </v:line>
            </w:pict>
          </mc:Fallback>
        </mc:AlternateContent>
      </w: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Default="00EF508B">
      <w:pPr>
        <w:spacing w:after="0" w:line="360" w:lineRule="auto"/>
        <w:jc w:val="both"/>
        <w:rPr>
          <w:rFonts w:ascii="Palatino Linotype" w:eastAsia="Palatino Linotype" w:hAnsi="Palatino Linotype" w:cs="Palatino Linotype"/>
          <w:sz w:val="24"/>
          <w:szCs w:val="24"/>
        </w:rPr>
      </w:pPr>
    </w:p>
    <w:p w:rsidR="00EF508B" w:rsidRPr="00B40F7A" w:rsidRDefault="00EF508B">
      <w:pPr>
        <w:spacing w:after="0" w:line="360" w:lineRule="auto"/>
        <w:jc w:val="both"/>
        <w:rPr>
          <w:rFonts w:ascii="Palatino Linotype" w:eastAsia="Palatino Linotype" w:hAnsi="Palatino Linotype" w:cs="Palatino Linotype"/>
          <w:sz w:val="24"/>
          <w:szCs w:val="24"/>
        </w:rPr>
      </w:pPr>
    </w:p>
    <w:p w:rsidR="00BB6914" w:rsidRPr="00B40F7A" w:rsidRDefault="00BB6914">
      <w:pPr>
        <w:spacing w:after="0" w:line="360" w:lineRule="auto"/>
        <w:jc w:val="both"/>
        <w:rPr>
          <w:rFonts w:ascii="Palatino Linotype" w:eastAsia="Palatino Linotype" w:hAnsi="Palatino Linotype" w:cs="Palatino Linotype"/>
          <w:sz w:val="24"/>
          <w:szCs w:val="24"/>
        </w:rPr>
      </w:pPr>
    </w:p>
    <w:p w:rsidR="00BB6914" w:rsidRPr="00B40F7A" w:rsidRDefault="00BB6914">
      <w:pPr>
        <w:spacing w:line="360" w:lineRule="auto"/>
        <w:jc w:val="both"/>
        <w:rPr>
          <w:rFonts w:ascii="Palatino Linotype" w:eastAsia="Palatino Linotype" w:hAnsi="Palatino Linotype" w:cs="Palatino Linotype"/>
          <w:sz w:val="24"/>
          <w:szCs w:val="24"/>
        </w:rPr>
      </w:pPr>
    </w:p>
    <w:sectPr w:rsidR="00BB6914" w:rsidRPr="00B40F7A">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09" w:rsidRDefault="00175409">
      <w:pPr>
        <w:spacing w:after="0" w:line="240" w:lineRule="auto"/>
      </w:pPr>
      <w:r>
        <w:separator/>
      </w:r>
    </w:p>
  </w:endnote>
  <w:endnote w:type="continuationSeparator" w:id="0">
    <w:p w:rsidR="00175409" w:rsidRDefault="0017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14" w:rsidRDefault="00D205F5">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569AD">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569AD">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rsidR="00BB6914" w:rsidRDefault="00BB691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09" w:rsidRDefault="00175409">
      <w:pPr>
        <w:spacing w:after="0" w:line="240" w:lineRule="auto"/>
      </w:pPr>
      <w:r>
        <w:separator/>
      </w:r>
    </w:p>
  </w:footnote>
  <w:footnote w:type="continuationSeparator" w:id="0">
    <w:p w:rsidR="00175409" w:rsidRDefault="00175409">
      <w:pPr>
        <w:spacing w:after="0" w:line="240" w:lineRule="auto"/>
      </w:pPr>
      <w:r>
        <w:continuationSeparator/>
      </w:r>
    </w:p>
  </w:footnote>
  <w:footnote w:id="1">
    <w:p w:rsidR="00BB6914" w:rsidRDefault="00D205F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BB6914" w:rsidRDefault="00D205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BB6914" w:rsidRDefault="00D205F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B6914" w:rsidRDefault="00D205F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7C7FB3" w:rsidRDefault="007C7FB3" w:rsidP="007C7FB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rsidR="008E04C0" w:rsidRPr="0039568C" w:rsidRDefault="008E04C0" w:rsidP="008E04C0">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rsidR="008E04C0" w:rsidRPr="0039568C" w:rsidRDefault="008E04C0" w:rsidP="008E04C0">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14" w:rsidRDefault="00BB691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02" w:type="dxa"/>
      <w:tblInd w:w="-1281" w:type="dxa"/>
      <w:tblLayout w:type="fixed"/>
      <w:tblLook w:val="0400" w:firstRow="0" w:lastRow="0" w:firstColumn="0" w:lastColumn="0" w:noHBand="0" w:noVBand="1"/>
    </w:tblPr>
    <w:tblGrid>
      <w:gridCol w:w="5660"/>
      <w:gridCol w:w="4642"/>
    </w:tblGrid>
    <w:tr w:rsidR="00BB6914">
      <w:trPr>
        <w:trHeight w:val="260"/>
      </w:trPr>
      <w:tc>
        <w:tcPr>
          <w:tcW w:w="5660" w:type="dxa"/>
        </w:tcPr>
        <w:p w:rsidR="00BB6914" w:rsidRDefault="00D205F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BB6914" w:rsidRDefault="00D205F5">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16629/INFOEM/IP/RR/2022.</w:t>
          </w:r>
        </w:p>
      </w:tc>
    </w:tr>
    <w:tr w:rsidR="00BB6914">
      <w:trPr>
        <w:trHeight w:val="224"/>
      </w:trPr>
      <w:tc>
        <w:tcPr>
          <w:tcW w:w="5660" w:type="dxa"/>
        </w:tcPr>
        <w:p w:rsidR="00BB6914" w:rsidRDefault="00D205F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BB6914" w:rsidRDefault="00BB6914">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BB6914">
      <w:trPr>
        <w:trHeight w:val="278"/>
      </w:trPr>
      <w:tc>
        <w:tcPr>
          <w:tcW w:w="5660" w:type="dxa"/>
        </w:tcPr>
        <w:p w:rsidR="00BB6914" w:rsidRDefault="00D205F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BB6914" w:rsidRDefault="00D205F5">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Secretaría de Desarrollo Urbano y Obra.</w:t>
          </w:r>
        </w:p>
      </w:tc>
    </w:tr>
    <w:tr w:rsidR="00BB6914">
      <w:trPr>
        <w:trHeight w:val="393"/>
      </w:trPr>
      <w:tc>
        <w:tcPr>
          <w:tcW w:w="5660" w:type="dxa"/>
        </w:tcPr>
        <w:p w:rsidR="00BB6914" w:rsidRDefault="00D205F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BB6914" w:rsidRDefault="00D205F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BB6914" w:rsidRDefault="00D205F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-826769</wp:posOffset>
          </wp:positionH>
          <wp:positionV relativeFrom="paragraph">
            <wp:posOffset>-1511934</wp:posOffset>
          </wp:positionV>
          <wp:extent cx="7867650" cy="1013333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B0717D"/>
    <w:multiLevelType w:val="multilevel"/>
    <w:tmpl w:val="25C4130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23E001F"/>
    <w:multiLevelType w:val="multilevel"/>
    <w:tmpl w:val="B27CC1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FE85D6D"/>
    <w:multiLevelType w:val="multilevel"/>
    <w:tmpl w:val="ECEEEEB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14"/>
    <w:rsid w:val="000A79B5"/>
    <w:rsid w:val="00167E57"/>
    <w:rsid w:val="00175409"/>
    <w:rsid w:val="00253E92"/>
    <w:rsid w:val="00292D75"/>
    <w:rsid w:val="00343BC9"/>
    <w:rsid w:val="00372130"/>
    <w:rsid w:val="00431F4B"/>
    <w:rsid w:val="0051669F"/>
    <w:rsid w:val="0055566E"/>
    <w:rsid w:val="006C3FA2"/>
    <w:rsid w:val="006F5273"/>
    <w:rsid w:val="007B20A4"/>
    <w:rsid w:val="007C7FB3"/>
    <w:rsid w:val="008E04C0"/>
    <w:rsid w:val="0090361E"/>
    <w:rsid w:val="00A70997"/>
    <w:rsid w:val="00A744FD"/>
    <w:rsid w:val="00B40F7A"/>
    <w:rsid w:val="00B94FDF"/>
    <w:rsid w:val="00BB6914"/>
    <w:rsid w:val="00BE52D2"/>
    <w:rsid w:val="00BF09B3"/>
    <w:rsid w:val="00C056E7"/>
    <w:rsid w:val="00C238C8"/>
    <w:rsid w:val="00D205F5"/>
    <w:rsid w:val="00EF508B"/>
    <w:rsid w:val="00F569AD"/>
    <w:rsid w:val="00F6151A"/>
    <w:rsid w:val="00F71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A3CAF-F15F-4EE9-BE0C-B722E4C2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84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248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4843"/>
  </w:style>
  <w:style w:type="paragraph" w:styleId="Piedepgina">
    <w:name w:val="footer"/>
    <w:basedOn w:val="Normal"/>
    <w:link w:val="PiedepginaCar"/>
    <w:uiPriority w:val="99"/>
    <w:unhideWhenUsed/>
    <w:rsid w:val="00E248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4843"/>
  </w:style>
  <w:style w:type="paragraph" w:styleId="Prrafodelista">
    <w:name w:val="List Paragraph"/>
    <w:basedOn w:val="Normal"/>
    <w:uiPriority w:val="34"/>
    <w:qFormat/>
    <w:rsid w:val="00E2484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E04C0"/>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E04C0"/>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E0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gXHlitD795fA+HwwW7rRYI18Q==">AMUW2mWyASNxjhlN7y9VHHp2X/h0gJ8I3ZBirPCdEryxEzDcPl6+ng5lXYqT7/oAN3iKxsGpIAcFrjs6gs9NQNwqFuDbnkp7B8faacMwqgtxs38M3xg5khGdHHMkd7w3g5pBv5oQ4azR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6780</Words>
  <Characters>37290</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2023-05-19T17:43:00Z</cp:lastPrinted>
  <dcterms:created xsi:type="dcterms:W3CDTF">2023-05-23T23:58:00Z</dcterms:created>
  <dcterms:modified xsi:type="dcterms:W3CDTF">2023-05-23T23:58:00Z</dcterms:modified>
</cp:coreProperties>
</file>