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2B77552B"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5C6DA4">
        <w:rPr>
          <w:rFonts w:ascii="Palatino Linotype" w:hAnsi="Palatino Linotype"/>
          <w:sz w:val="24"/>
          <w:szCs w:val="24"/>
        </w:rPr>
        <w:t xml:space="preserve">n Metepec, Estado de México; de </w:t>
      </w:r>
      <w:r w:rsidR="00A0104F" w:rsidRPr="00A0104F">
        <w:rPr>
          <w:rFonts w:ascii="Palatino Linotype" w:hAnsi="Palatino Linotype"/>
          <w:sz w:val="24"/>
          <w:szCs w:val="24"/>
        </w:rPr>
        <w:t>quince (15)</w:t>
      </w:r>
      <w:r w:rsidR="00B95312">
        <w:rPr>
          <w:rFonts w:ascii="Palatino Linotype" w:hAnsi="Palatino Linotype"/>
          <w:sz w:val="24"/>
          <w:szCs w:val="24"/>
        </w:rPr>
        <w:t xml:space="preserve"> </w:t>
      </w:r>
      <w:r w:rsidR="00A0104F" w:rsidRPr="00A0104F">
        <w:rPr>
          <w:rFonts w:ascii="Palatino Linotype" w:hAnsi="Palatino Linotype"/>
          <w:sz w:val="24"/>
          <w:szCs w:val="24"/>
        </w:rPr>
        <w:t xml:space="preserve">de marzo </w:t>
      </w:r>
      <w:r w:rsidRPr="007C7FFD">
        <w:rPr>
          <w:rFonts w:ascii="Palatino Linotype" w:hAnsi="Palatino Linotype"/>
          <w:sz w:val="24"/>
          <w:szCs w:val="24"/>
        </w:rPr>
        <w:t>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6D505B6A"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AF085A" w:rsidRPr="00AF085A">
        <w:rPr>
          <w:rFonts w:ascii="Palatino Linotype" w:eastAsia="Calibri" w:hAnsi="Palatino Linotype" w:cs="Tahoma"/>
          <w:b/>
          <w:sz w:val="24"/>
          <w:lang w:eastAsia="en-US"/>
        </w:rPr>
        <w:t>1</w:t>
      </w:r>
      <w:r w:rsidR="005C6DA4">
        <w:rPr>
          <w:rFonts w:ascii="Palatino Linotype" w:eastAsia="Calibri" w:hAnsi="Palatino Linotype" w:cs="Tahoma"/>
          <w:b/>
          <w:sz w:val="24"/>
          <w:lang w:eastAsia="en-US"/>
        </w:rPr>
        <w:t>7023</w:t>
      </w:r>
      <w:r w:rsidR="00AF085A" w:rsidRPr="00AF085A">
        <w:rPr>
          <w:rFonts w:ascii="Palatino Linotype" w:eastAsia="Calibri" w:hAnsi="Palatino Linotype" w:cs="Tahoma"/>
          <w:b/>
          <w:sz w:val="24"/>
          <w:lang w:eastAsia="en-US"/>
        </w:rPr>
        <w:t>/INFOEM/IP/RR/2022</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9017AE">
        <w:rPr>
          <w:rFonts w:ascii="Palatino Linotype" w:eastAsia="Calibri" w:hAnsi="Palatino Linotype" w:cs="Tahoma"/>
          <w:b/>
          <w:sz w:val="24"/>
          <w:szCs w:val="22"/>
          <w:lang w:eastAsia="en-US"/>
        </w:rPr>
        <w:t>XXXXXXX</w:t>
      </w:r>
      <w:r w:rsidR="00CA3902" w:rsidRPr="007C7FFD">
        <w:rPr>
          <w:rFonts w:ascii="Palatino Linotype" w:eastAsia="Calibri" w:hAnsi="Palatino Linotype" w:cs="Tahoma"/>
          <w:b/>
          <w:sz w:val="24"/>
          <w:szCs w:val="22"/>
          <w:lang w:eastAsia="en-US"/>
        </w:rPr>
        <w:t>,</w:t>
      </w:r>
      <w:r w:rsidR="005D09C1" w:rsidRPr="007C7FFD">
        <w:rPr>
          <w:rFonts w:ascii="Palatino Linotype" w:hAnsi="Palatino Linotype"/>
          <w:sz w:val="24"/>
          <w:szCs w:val="24"/>
        </w:rPr>
        <w:t xml:space="preserve"> 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 xml:space="preserve">respuesta del </w:t>
      </w:r>
      <w:r w:rsidR="005C6DA4" w:rsidRPr="005C6DA4">
        <w:rPr>
          <w:rFonts w:ascii="Palatino Linotype" w:eastAsia="Calibri" w:hAnsi="Palatino Linotype" w:cs="Arial"/>
          <w:b/>
          <w:sz w:val="24"/>
        </w:rPr>
        <w:t>Ayuntamiento de Chalco</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0" w:name="_Toc87549671"/>
      <w:r w:rsidRPr="007C7FFD">
        <w:rPr>
          <w:rFonts w:ascii="Palatino Linotype" w:hAnsi="Palatino Linotype"/>
          <w:b/>
          <w:color w:val="auto"/>
          <w:sz w:val="24"/>
          <w:szCs w:val="24"/>
        </w:rPr>
        <w:t>ANTECEDENTES</w:t>
      </w:r>
      <w:bookmarkEnd w:id="0"/>
    </w:p>
    <w:p w14:paraId="04287D5F" w14:textId="77777777" w:rsidR="005000AA" w:rsidRPr="007C7FFD" w:rsidRDefault="005000AA" w:rsidP="005000AA">
      <w:pPr>
        <w:rPr>
          <w:rFonts w:ascii="Palatino Linotype" w:hAnsi="Palatino Linotype"/>
          <w:sz w:val="24"/>
          <w:szCs w:val="24"/>
          <w:lang w:eastAsia="en-US"/>
        </w:rPr>
      </w:pPr>
    </w:p>
    <w:p w14:paraId="5ED33D9B" w14:textId="67C03569"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8D2196">
        <w:rPr>
          <w:rFonts w:ascii="Palatino Linotype" w:eastAsia="Calibri" w:hAnsi="Palatino Linotype" w:cs="Arial"/>
          <w:sz w:val="24"/>
          <w:lang w:val="es-ES"/>
        </w:rPr>
        <w:t>siete</w:t>
      </w:r>
      <w:r w:rsidR="000904E7">
        <w:rPr>
          <w:rFonts w:ascii="Palatino Linotype" w:eastAsia="Calibri" w:hAnsi="Palatino Linotype" w:cs="Arial"/>
          <w:sz w:val="24"/>
          <w:lang w:val="es-ES"/>
        </w:rPr>
        <w:t xml:space="preserve"> (</w:t>
      </w:r>
      <w:r w:rsidR="008D2196">
        <w:rPr>
          <w:rFonts w:ascii="Palatino Linotype" w:eastAsia="Calibri" w:hAnsi="Palatino Linotype" w:cs="Arial"/>
          <w:sz w:val="24"/>
          <w:lang w:val="es-ES"/>
        </w:rPr>
        <w:t>7</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8D2196">
        <w:rPr>
          <w:rFonts w:ascii="Palatino Linotype" w:eastAsia="Calibri" w:hAnsi="Palatino Linotype" w:cs="Arial"/>
          <w:sz w:val="24"/>
          <w:lang w:val="es-ES"/>
        </w:rPr>
        <w:t>noviembre</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F714A9" w:rsidRPr="007C7FFD">
        <w:rPr>
          <w:rFonts w:ascii="Palatino Linotype" w:eastAsia="Calibri" w:hAnsi="Palatino Linotype"/>
          <w:sz w:val="24"/>
          <w:lang w:val="es-ES"/>
        </w:rPr>
        <w:t>dós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5C6DA4">
        <w:rPr>
          <w:rFonts w:ascii="Palatino Linotype" w:hAnsi="Palatino Linotype" w:cs="Arial"/>
          <w:b/>
          <w:sz w:val="24"/>
          <w:lang w:val="es-ES"/>
        </w:rPr>
        <w:t>0580</w:t>
      </w:r>
      <w:r w:rsidR="006C28CC" w:rsidRPr="006C28CC">
        <w:rPr>
          <w:rFonts w:ascii="Palatino Linotype" w:hAnsi="Palatino Linotype" w:cs="Arial"/>
          <w:b/>
          <w:sz w:val="24"/>
          <w:lang w:val="es-ES"/>
        </w:rPr>
        <w:t>/</w:t>
      </w:r>
      <w:r w:rsidR="005C6DA4">
        <w:rPr>
          <w:rFonts w:ascii="Palatino Linotype" w:hAnsi="Palatino Linotype" w:cs="Arial"/>
          <w:b/>
          <w:sz w:val="24"/>
          <w:lang w:val="es-ES"/>
        </w:rPr>
        <w:t>CHALCO</w:t>
      </w:r>
      <w:r w:rsidR="00B13121">
        <w:rPr>
          <w:rFonts w:ascii="Palatino Linotype" w:hAnsi="Palatino Linotype" w:cs="Arial"/>
          <w:b/>
          <w:sz w:val="24"/>
          <w:lang w:val="es-ES"/>
        </w:rPr>
        <w:t xml:space="preserve">/IP/2022 </w:t>
      </w:r>
      <w:r w:rsidR="008A2519" w:rsidRPr="006C28CC">
        <w:rPr>
          <w:rFonts w:ascii="Palatino Linotype" w:eastAsia="Calibri" w:hAnsi="Palatino Linotype" w:cs="Arial"/>
          <w:sz w:val="24"/>
          <w:lang w:val="es-ES"/>
        </w:rPr>
        <w:t>mediante la cual 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3BA136D5" w14:textId="77777777" w:rsidR="005C6DA4" w:rsidRPr="005C6DA4" w:rsidRDefault="005C6DA4" w:rsidP="005C6DA4">
      <w:pPr>
        <w:ind w:left="567" w:right="822"/>
        <w:jc w:val="both"/>
        <w:rPr>
          <w:rFonts w:ascii="Palatino Linotype" w:hAnsi="Palatino Linotype"/>
          <w:i/>
          <w:sz w:val="40"/>
          <w:szCs w:val="24"/>
          <w:lang w:eastAsia="es-MX"/>
        </w:rPr>
      </w:pPr>
      <w:r w:rsidRPr="005C6DA4">
        <w:rPr>
          <w:rFonts w:ascii="Palatino Linotype" w:hAnsi="Palatino Linotype"/>
          <w:i/>
          <w:sz w:val="22"/>
          <w:szCs w:val="14"/>
          <w:lang w:eastAsia="es-MX"/>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w:t>
      </w:r>
      <w:proofErr w:type="gramStart"/>
      <w:r w:rsidRPr="005C6DA4">
        <w:rPr>
          <w:rFonts w:ascii="Palatino Linotype" w:hAnsi="Palatino Linotype"/>
          <w:i/>
          <w:sz w:val="22"/>
          <w:szCs w:val="14"/>
          <w:lang w:eastAsia="es-MX"/>
        </w:rPr>
        <w:t>de</w:t>
      </w:r>
      <w:proofErr w:type="gramEnd"/>
      <w:r w:rsidRPr="005C6DA4">
        <w:rPr>
          <w:rFonts w:ascii="Palatino Linotype" w:hAnsi="Palatino Linotype"/>
          <w:i/>
          <w:sz w:val="22"/>
          <w:szCs w:val="14"/>
          <w:lang w:eastAsia="es-MX"/>
        </w:rPr>
        <w:t xml:space="preserve"> la siguiente información para que se haga una búsqueda de manera exhaustiva, desglosada, clara y detallada así como su entrega en versión publica y en formato PDF. así como los contratos correspondientes, de conformidad al dispuesto en la Ley de Contratación Pública del Estado de México y Municipios, así como los costos totales (IVA incluido) en moneda nacional así como su entrega en versión pública de los </w:t>
      </w:r>
      <w:r w:rsidRPr="005C6DA4">
        <w:rPr>
          <w:rFonts w:ascii="Palatino Linotype" w:hAnsi="Palatino Linotype"/>
          <w:i/>
          <w:sz w:val="22"/>
          <w:szCs w:val="14"/>
          <w:lang w:eastAsia="es-MX"/>
        </w:rPr>
        <w:lastRenderedPageBreak/>
        <w:t>Convenios celebrados, facturas, contratos celebrados, Pólizas de cheques. Solicito los costos totales (IVA incluido) en moneda nacional que efectuó y/o realizo la oficina de Presidencia Municipal del periodo 01 de enero a la fecha de la entrega de la información.</w:t>
      </w:r>
    </w:p>
    <w:p w14:paraId="34D96AAB" w14:textId="77777777" w:rsidR="00AF085A" w:rsidRDefault="00AF085A" w:rsidP="008A2519">
      <w:pPr>
        <w:pStyle w:val="Prrafodelista"/>
        <w:spacing w:line="360" w:lineRule="auto"/>
        <w:ind w:left="0"/>
        <w:jc w:val="both"/>
        <w:rPr>
          <w:rFonts w:ascii="Palatino Linotype" w:hAnsi="Palatino Linotype"/>
          <w:i/>
        </w:rPr>
      </w:pPr>
    </w:p>
    <w:p w14:paraId="10A9E574" w14:textId="77777777"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9A61894" w14:textId="77777777" w:rsidR="00573C5F" w:rsidRDefault="00573C5F" w:rsidP="00573C5F">
      <w:pPr>
        <w:pStyle w:val="Prrafodelista"/>
        <w:spacing w:line="360" w:lineRule="auto"/>
        <w:ind w:left="0"/>
        <w:jc w:val="both"/>
        <w:rPr>
          <w:rFonts w:ascii="Palatino Linotype" w:hAnsi="Palatino Linotype" w:cs="Arial"/>
          <w:sz w:val="24"/>
          <w:lang w:val="es-ES"/>
        </w:rPr>
      </w:pPr>
    </w:p>
    <w:p w14:paraId="4E07FD3A" w14:textId="77777777" w:rsidR="00AF085A" w:rsidRPr="00AF085A" w:rsidRDefault="004B6D60"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sz w:val="24"/>
          <w:lang w:val="es-ES"/>
        </w:rPr>
        <w:t xml:space="preserve">El Sujeto Obligado </w:t>
      </w:r>
      <w:r w:rsidR="00AF085A">
        <w:rPr>
          <w:rFonts w:ascii="Palatino Linotype" w:eastAsia="Calibri" w:hAnsi="Palatino Linotype"/>
          <w:sz w:val="24"/>
          <w:lang w:val="es-ES"/>
        </w:rPr>
        <w:t>el veintidós (22) de noviembre de dos mil veintidós, dio respuesta a la solicitud en los siguientes términos:</w:t>
      </w:r>
    </w:p>
    <w:p w14:paraId="24A4392F" w14:textId="77777777" w:rsidR="00ED737F" w:rsidRPr="00ED737F" w:rsidRDefault="00ED737F" w:rsidP="00ED737F">
      <w:pPr>
        <w:pStyle w:val="Prrafodelista"/>
        <w:spacing w:before="240" w:after="240" w:line="360" w:lineRule="auto"/>
        <w:ind w:left="0"/>
        <w:jc w:val="both"/>
        <w:rPr>
          <w:rFonts w:ascii="Palatino Linotype" w:hAnsi="Palatino Linotype" w:cs="Arial"/>
          <w:i/>
          <w:sz w:val="24"/>
        </w:rPr>
      </w:pPr>
    </w:p>
    <w:p w14:paraId="240284D3" w14:textId="2E4CA4D6" w:rsidR="008D2196" w:rsidRPr="008D2196" w:rsidRDefault="008D2196" w:rsidP="008D2196">
      <w:pPr>
        <w:pStyle w:val="Prrafodelista"/>
        <w:spacing w:line="360" w:lineRule="auto"/>
        <w:jc w:val="both"/>
        <w:rPr>
          <w:rFonts w:ascii="Palatino Linotype" w:hAnsi="Palatino Linotype" w:cs="Arial"/>
          <w:i/>
        </w:rPr>
      </w:pPr>
      <w:r>
        <w:rPr>
          <w:rFonts w:ascii="Palatino Linotype" w:hAnsi="Palatino Linotype" w:cs="Arial"/>
          <w:i/>
        </w:rPr>
        <w:t>“</w:t>
      </w:r>
      <w:r w:rsidRPr="008D219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AE593D" w14:textId="77777777" w:rsidR="008D2196" w:rsidRPr="008D2196" w:rsidRDefault="008D2196" w:rsidP="008D2196">
      <w:pPr>
        <w:pStyle w:val="Prrafodelista"/>
        <w:spacing w:line="360" w:lineRule="auto"/>
        <w:jc w:val="both"/>
        <w:rPr>
          <w:rFonts w:ascii="Palatino Linotype" w:hAnsi="Palatino Linotype" w:cs="Arial"/>
          <w:i/>
        </w:rPr>
      </w:pPr>
      <w:r w:rsidRPr="008D2196">
        <w:rPr>
          <w:rFonts w:ascii="Palatino Linotype" w:hAnsi="Palatino Linotype" w:cs="Arial"/>
          <w:i/>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la servidora pública habilitada, la Directora de Administración, en los siguientes términos: En referencia al oficio número GCH/PM/UTAI/297/2022, relativo a la solicitud de información con número de folio 00580/CHALCO/IP/2022, presentada en la Plataforma SAIMEX, en respuesta a la misma. Por lo que respecta a los contratos, le informo que esta información es totalmente pública y puede ser verificada en los siguientes links: https://ipomex.org.mx/ipo3/lgt/indice/CHALCO/art_92_xxix_a.web https://ipomex.org.mx/ipo3/lgt/indice/CHALCO/art_92_xxix_b.web Sirve de fundamento a lo </w:t>
      </w:r>
      <w:r w:rsidRPr="008D2196">
        <w:rPr>
          <w:rFonts w:ascii="Palatino Linotype" w:hAnsi="Palatino Linotype" w:cs="Arial"/>
          <w:i/>
        </w:rPr>
        <w:lastRenderedPageBreak/>
        <w:t>ya expuesto, el artículo 12 de la Ley de Transparencia y Acceso a la Información Pública del Estado de México y Municipios; el artículo 3 fracción XII de la Ley de Contratación Pública del Estado de México y Municipios en conjunto con el artículo 69 del Reglamento de la Ley en comento, en concordancia con el artículo 1.42 del Código Administrativo del Estado de México.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p w14:paraId="2EA230AF" w14:textId="77777777" w:rsidR="008D2196" w:rsidRPr="008D2196" w:rsidRDefault="008D2196" w:rsidP="008D2196">
      <w:pPr>
        <w:pStyle w:val="Prrafodelista"/>
        <w:spacing w:line="360" w:lineRule="auto"/>
        <w:jc w:val="both"/>
        <w:rPr>
          <w:rFonts w:ascii="Palatino Linotype" w:hAnsi="Palatino Linotype" w:cs="Arial"/>
          <w:i/>
        </w:rPr>
      </w:pPr>
      <w:r w:rsidRPr="008D2196">
        <w:rPr>
          <w:rFonts w:ascii="Palatino Linotype" w:hAnsi="Palatino Linotype" w:cs="Arial"/>
          <w:i/>
        </w:rPr>
        <w:t>ATENTAMENTE</w:t>
      </w:r>
    </w:p>
    <w:p w14:paraId="5E20321E" w14:textId="7146D3A8" w:rsidR="00AF085A" w:rsidRPr="008D2196" w:rsidRDefault="008D2196" w:rsidP="008D2196">
      <w:pPr>
        <w:pStyle w:val="Prrafodelista"/>
        <w:spacing w:line="360" w:lineRule="auto"/>
        <w:jc w:val="both"/>
        <w:rPr>
          <w:rFonts w:ascii="Palatino Linotype" w:hAnsi="Palatino Linotype" w:cs="Arial"/>
          <w:i/>
        </w:rPr>
      </w:pPr>
      <w:r w:rsidRPr="008D2196">
        <w:rPr>
          <w:rFonts w:ascii="Palatino Linotype" w:hAnsi="Palatino Linotype" w:cs="Arial"/>
          <w:i/>
        </w:rPr>
        <w:t>ARQ. RICARDO LUNA GALICIA</w:t>
      </w:r>
      <w:r>
        <w:rPr>
          <w:rFonts w:ascii="Palatino Linotype" w:hAnsi="Palatino Linotype" w:cs="Arial"/>
          <w:i/>
        </w:rPr>
        <w:t>” (sic)</w:t>
      </w:r>
    </w:p>
    <w:p w14:paraId="6D9545F3" w14:textId="77777777" w:rsidR="008D2196" w:rsidRDefault="008D2196" w:rsidP="008D2196">
      <w:pPr>
        <w:pStyle w:val="Prrafodelista"/>
        <w:rPr>
          <w:rFonts w:ascii="Palatino Linotype" w:hAnsi="Palatino Linotype" w:cs="Arial"/>
          <w:i/>
          <w:sz w:val="24"/>
        </w:rPr>
      </w:pPr>
    </w:p>
    <w:p w14:paraId="12A95DBC" w14:textId="77777777" w:rsidR="008D2196" w:rsidRPr="00AF085A" w:rsidRDefault="008D2196" w:rsidP="008D2196">
      <w:pPr>
        <w:pStyle w:val="Prrafodelista"/>
        <w:rPr>
          <w:rFonts w:ascii="Palatino Linotype" w:eastAsia="Calibri" w:hAnsi="Palatino Linotype" w:cs="Arial"/>
          <w:sz w:val="24"/>
          <w:lang w:val="es-AR"/>
        </w:rPr>
      </w:pPr>
    </w:p>
    <w:p w14:paraId="2116C50A" w14:textId="183CAE89" w:rsidR="008D2196" w:rsidRPr="008D2196" w:rsidRDefault="00AF085A" w:rsidP="008D2196">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hAnsi="Palatino Linotype" w:cs="Arial"/>
          <w:sz w:val="24"/>
        </w:rPr>
        <w:t xml:space="preserve">El Sujeto Obligado adjuntó el documento electrónico denominado </w:t>
      </w:r>
      <w:r w:rsidR="008D2196" w:rsidRPr="008D2196">
        <w:rPr>
          <w:rFonts w:ascii="Palatino Linotype" w:hAnsi="Palatino Linotype" w:cs="Arial"/>
          <w:i/>
          <w:sz w:val="24"/>
        </w:rPr>
        <w:t>Solicitud de Información 580-Chalco-2022.pdf</w:t>
      </w:r>
      <w:r w:rsidRPr="008D2196">
        <w:rPr>
          <w:rFonts w:ascii="Palatino Linotype" w:hAnsi="Palatino Linotype" w:cs="Arial"/>
          <w:sz w:val="24"/>
        </w:rPr>
        <w:t xml:space="preserve">, </w:t>
      </w:r>
      <w:r w:rsidR="008D2196">
        <w:rPr>
          <w:rFonts w:ascii="Palatino Linotype" w:hAnsi="Palatino Linotype" w:cs="Arial"/>
          <w:sz w:val="24"/>
        </w:rPr>
        <w:t xml:space="preserve">suscrito por la Directora de Administración, mediante el cual refiere que la información requerida es pública y puede ser verificada en la dirección electrónica </w:t>
      </w:r>
      <w:hyperlink r:id="rId9" w:history="1">
        <w:r w:rsidR="008D2196" w:rsidRPr="00A60FA2">
          <w:rPr>
            <w:rStyle w:val="Hipervnculo"/>
            <w:rFonts w:ascii="Palatino Linotype" w:hAnsi="Palatino Linotype" w:cs="Arial"/>
            <w:sz w:val="24"/>
          </w:rPr>
          <w:t>https://ipomex.org.mx/ipo3/lgt/indice/CHALCO/art_92xxix_a.web</w:t>
        </w:r>
      </w:hyperlink>
      <w:r w:rsidR="008D2196">
        <w:rPr>
          <w:rFonts w:ascii="Palatino Linotype" w:hAnsi="Palatino Linotype" w:cs="Arial"/>
          <w:sz w:val="24"/>
        </w:rPr>
        <w:t xml:space="preserve">. </w:t>
      </w:r>
    </w:p>
    <w:p w14:paraId="6C618FD5" w14:textId="3FD6385A" w:rsidR="008D2196" w:rsidRDefault="00152276" w:rsidP="008D2196">
      <w:pPr>
        <w:pStyle w:val="Prrafodelista"/>
        <w:spacing w:before="240" w:after="240" w:line="360" w:lineRule="auto"/>
        <w:ind w:left="0"/>
        <w:jc w:val="both"/>
        <w:rPr>
          <w:rFonts w:ascii="Palatino Linotype" w:hAnsi="Palatino Linotype" w:cs="Arial"/>
          <w:sz w:val="24"/>
        </w:rPr>
      </w:pPr>
      <w:hyperlink r:id="rId10" w:history="1">
        <w:r w:rsidR="008D2196" w:rsidRPr="00A60FA2">
          <w:rPr>
            <w:rStyle w:val="Hipervnculo"/>
            <w:rFonts w:ascii="Palatino Linotype" w:hAnsi="Palatino Linotype" w:cs="Arial"/>
            <w:sz w:val="24"/>
          </w:rPr>
          <w:t>https://ipomex.org.mx/ipo3/lgt/indice/CHALCO/art_92_xxix_b.web</w:t>
        </w:r>
      </w:hyperlink>
    </w:p>
    <w:p w14:paraId="6A9AECF8" w14:textId="77777777" w:rsidR="008D2196" w:rsidRPr="008D2196" w:rsidRDefault="008D2196" w:rsidP="008D2196">
      <w:pPr>
        <w:pStyle w:val="Prrafodelista"/>
        <w:spacing w:before="240" w:after="240" w:line="360" w:lineRule="auto"/>
        <w:ind w:left="0"/>
        <w:jc w:val="both"/>
        <w:rPr>
          <w:rFonts w:ascii="Palatino Linotype" w:hAnsi="Palatino Linotype" w:cs="Arial"/>
          <w:i/>
          <w:sz w:val="24"/>
        </w:rPr>
      </w:pPr>
    </w:p>
    <w:p w14:paraId="7CEF71BF" w14:textId="77777777" w:rsidR="008D2196" w:rsidRDefault="008D2196" w:rsidP="008D2196">
      <w:pPr>
        <w:spacing w:before="240" w:after="240" w:line="360" w:lineRule="auto"/>
        <w:jc w:val="both"/>
        <w:rPr>
          <w:rFonts w:ascii="Palatino Linotype" w:hAnsi="Palatino Linotype" w:cs="Arial"/>
          <w:i/>
          <w:sz w:val="24"/>
        </w:rPr>
      </w:pPr>
    </w:p>
    <w:p w14:paraId="518CDCD9" w14:textId="49FD5280"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lastRenderedPageBreak/>
        <w:t xml:space="preserve">El </w:t>
      </w:r>
      <w:r w:rsidR="008D2196">
        <w:rPr>
          <w:rFonts w:ascii="Palatino Linotype" w:eastAsia="Calibri" w:hAnsi="Palatino Linotype" w:cs="Arial"/>
          <w:sz w:val="24"/>
          <w:lang w:val="es-AR"/>
        </w:rPr>
        <w:t>treinta</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8D2196">
        <w:rPr>
          <w:rFonts w:ascii="Palatino Linotype" w:eastAsia="Calibri" w:hAnsi="Palatino Linotype" w:cs="Arial"/>
          <w:sz w:val="24"/>
          <w:lang w:val="es-AR"/>
        </w:rPr>
        <w:t>30</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D604FD">
        <w:rPr>
          <w:rFonts w:ascii="Palatino Linotype" w:eastAsia="Calibri" w:hAnsi="Palatino Linotype" w:cs="Arial"/>
          <w:sz w:val="24"/>
          <w:lang w:val="es-AR"/>
        </w:rPr>
        <w:t>noviembre</w:t>
      </w:r>
      <w:r w:rsidR="00D74DC2">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21453D" w:rsidRPr="007C7FFD">
        <w:rPr>
          <w:rFonts w:ascii="Palatino Linotype" w:hAnsi="Palatino Linotype" w:cs="Arial"/>
          <w:sz w:val="24"/>
          <w:lang w:val="es-ES"/>
        </w:rPr>
        <w:t>dós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7C7FFD" w:rsidRDefault="00F714A9" w:rsidP="005000AA">
      <w:pPr>
        <w:pStyle w:val="Prrafodelista"/>
        <w:rPr>
          <w:rFonts w:ascii="Palatino Linotype" w:eastAsia="Calibri" w:hAnsi="Palatino Linotype" w:cs="Tahoma"/>
          <w:b/>
          <w:sz w:val="24"/>
          <w:lang w:eastAsia="en-US"/>
        </w:rPr>
      </w:pPr>
    </w:p>
    <w:p w14:paraId="137ACA93" w14:textId="2837B784" w:rsidR="00F714A9" w:rsidRDefault="00F714A9" w:rsidP="00F714A9">
      <w:pPr>
        <w:pStyle w:val="Prrafodelista"/>
        <w:spacing w:line="360" w:lineRule="auto"/>
        <w:jc w:val="both"/>
        <w:rPr>
          <w:rFonts w:ascii="Palatino Linotype" w:hAnsi="Palatino Linotype"/>
          <w:bCs/>
          <w:i/>
          <w:iCs/>
          <w:sz w:val="24"/>
        </w:rPr>
      </w:pPr>
      <w:r w:rsidRPr="007C7FFD">
        <w:rPr>
          <w:rFonts w:ascii="Palatino Linotype" w:hAnsi="Palatino Linotype"/>
          <w:b/>
          <w:sz w:val="24"/>
        </w:rPr>
        <w:t xml:space="preserve">Acto impugnado: </w:t>
      </w:r>
      <w:r w:rsidRPr="007C7FFD">
        <w:rPr>
          <w:rFonts w:ascii="Palatino Linotype" w:hAnsi="Palatino Linotype"/>
          <w:bCs/>
          <w:i/>
          <w:iCs/>
          <w:sz w:val="24"/>
        </w:rPr>
        <w:t>“</w:t>
      </w:r>
      <w:r w:rsidR="008D2196" w:rsidRPr="008D2196">
        <w:rPr>
          <w:rFonts w:ascii="Palatino Linotype" w:hAnsi="Palatino Linotype"/>
          <w:bCs/>
          <w:i/>
          <w:iCs/>
          <w:sz w:val="24"/>
        </w:rPr>
        <w:t>Con fundamento en el artículos 176, 178 y 179 Fracciones I, II, III, IV y V de la Ley de Transparencia y Acceso a la Información Pública del Estado de México y Municipios, hago referencia a los siguientes puntos de mi solicitud que no cumplen con lo solicitado. La información que solicite es formato PDF El links que mencionas en su respuesta no se tiene acceso a lo que yo solicito</w:t>
      </w:r>
      <w:r w:rsidRPr="007C7FFD">
        <w:rPr>
          <w:rFonts w:ascii="Palatino Linotype" w:hAnsi="Palatino Linotype"/>
          <w:bCs/>
          <w:i/>
          <w:iCs/>
          <w:sz w:val="24"/>
        </w:rPr>
        <w:t>”</w:t>
      </w:r>
      <w:r w:rsidR="00B83EE1">
        <w:rPr>
          <w:rFonts w:ascii="Palatino Linotype" w:hAnsi="Palatino Linotype"/>
          <w:bCs/>
          <w:i/>
          <w:iCs/>
          <w:sz w:val="24"/>
        </w:rPr>
        <w:t xml:space="preserve"> (sic)</w:t>
      </w:r>
    </w:p>
    <w:p w14:paraId="67187D0D" w14:textId="77777777" w:rsidR="001A0283" w:rsidRDefault="001A0283" w:rsidP="00F714A9">
      <w:pPr>
        <w:pStyle w:val="Prrafodelista"/>
        <w:spacing w:line="360" w:lineRule="auto"/>
        <w:jc w:val="both"/>
        <w:rPr>
          <w:rFonts w:ascii="Palatino Linotype" w:hAnsi="Palatino Linotype" w:cstheme="minorBidi"/>
          <w:bCs/>
          <w:i/>
          <w:iCs/>
          <w:sz w:val="24"/>
        </w:rPr>
      </w:pPr>
    </w:p>
    <w:p w14:paraId="0F38B6A1" w14:textId="13027D28" w:rsidR="001A0283" w:rsidRPr="00ED737F" w:rsidRDefault="00ED737F" w:rsidP="00ED737F">
      <w:pPr>
        <w:pStyle w:val="Prrafodelista"/>
        <w:spacing w:line="360" w:lineRule="auto"/>
        <w:jc w:val="both"/>
        <w:rPr>
          <w:rFonts w:ascii="Palatino Linotype" w:hAnsi="Palatino Linotype"/>
          <w:b/>
          <w:sz w:val="24"/>
        </w:rPr>
      </w:pPr>
      <w:r>
        <w:rPr>
          <w:rFonts w:ascii="Palatino Linotype" w:hAnsi="Palatino Linotype"/>
          <w:b/>
          <w:sz w:val="24"/>
        </w:rPr>
        <w:t>Motivos o razones de inconformidad</w:t>
      </w:r>
      <w:r w:rsidR="001A0283" w:rsidRPr="00ED737F">
        <w:rPr>
          <w:rFonts w:ascii="Palatino Linotype" w:hAnsi="Palatino Linotype"/>
          <w:b/>
          <w:sz w:val="24"/>
        </w:rPr>
        <w:t>: “</w:t>
      </w:r>
      <w:r w:rsidR="008D2196" w:rsidRPr="008D2196">
        <w:rPr>
          <w:rFonts w:ascii="Palatino Linotype" w:hAnsi="Palatino Linotype"/>
          <w:bCs/>
          <w:i/>
          <w:iCs/>
          <w:sz w:val="24"/>
        </w:rPr>
        <w:t>Con fundamento en el artículos 176, 178 y 179 Fracciones I, II, III, IV y V de la Ley de Transparencia y Acceso a la Información Pública del Estado de México y Municipios, hago referencia a los siguientes puntos de mi solicitud que no cumplen con lo solicitado. La información que solicite es formato PDF El links que mencionas en su respuesta no se tiene acceso a lo que yo solicito</w:t>
      </w:r>
      <w:r w:rsidR="001A0283" w:rsidRPr="00ED737F">
        <w:rPr>
          <w:rFonts w:ascii="Palatino Linotype" w:hAnsi="Palatino Linotype" w:cstheme="minorBidi"/>
          <w:bCs/>
          <w:i/>
          <w:iCs/>
          <w:sz w:val="24"/>
        </w:rPr>
        <w:t>” (sic)</w:t>
      </w:r>
    </w:p>
    <w:p w14:paraId="7CE208EC" w14:textId="77777777" w:rsidR="001A0283" w:rsidRPr="007C7FFD"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Pr="007C7FFD">
        <w:rPr>
          <w:rFonts w:ascii="Palatino Linotype" w:hAnsi="Palatino Linotype" w:cs="Arial"/>
          <w:sz w:val="24"/>
          <w:lang w:val="es-ES"/>
        </w:rPr>
        <w:t xml:space="preserve">con el objeto de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9D38447"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lastRenderedPageBreak/>
        <w:t>La Comisionada</w:t>
      </w:r>
      <w:r w:rsidR="005000AA" w:rsidRPr="007C7FF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8D2196">
        <w:rPr>
          <w:rFonts w:ascii="Palatino Linotype" w:eastAsia="Calibri" w:hAnsi="Palatino Linotype" w:cs="Arial"/>
          <w:sz w:val="24"/>
          <w:lang w:val="es-ES"/>
        </w:rPr>
        <w:t>cinco</w:t>
      </w:r>
      <w:r w:rsidR="00ED737F">
        <w:rPr>
          <w:rFonts w:ascii="Palatino Linotype" w:eastAsia="Calibri" w:hAnsi="Palatino Linotype" w:cs="Arial"/>
          <w:sz w:val="24"/>
          <w:lang w:val="es-ES"/>
        </w:rPr>
        <w:t xml:space="preserve"> (</w:t>
      </w:r>
      <w:r w:rsidR="008D2196">
        <w:rPr>
          <w:rFonts w:ascii="Palatino Linotype" w:eastAsia="Calibri" w:hAnsi="Palatino Linotype" w:cs="Arial"/>
          <w:sz w:val="24"/>
          <w:lang w:val="es-ES"/>
        </w:rPr>
        <w:t>5</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8D2196">
        <w:rPr>
          <w:rFonts w:ascii="Palatino Linotype" w:eastAsia="Calibri" w:hAnsi="Palatino Linotype" w:cs="Arial"/>
          <w:sz w:val="24"/>
          <w:lang w:val="es-ES"/>
        </w:rPr>
        <w:t>diciembre</w:t>
      </w:r>
      <w:r w:rsidR="005000AA" w:rsidRPr="007C7FFD">
        <w:rPr>
          <w:rFonts w:ascii="Palatino Linotype" w:eastAsia="Calibri" w:hAnsi="Palatino Linotype" w:cs="Arial"/>
          <w:sz w:val="24"/>
          <w:lang w:val="es-ES"/>
        </w:rPr>
        <w:t xml:space="preserve"> de dos mil veinti</w:t>
      </w:r>
      <w:r w:rsidR="0021453D" w:rsidRPr="007C7FFD">
        <w:rPr>
          <w:rFonts w:ascii="Palatino Linotype" w:eastAsia="Calibri" w:hAnsi="Palatino Linotype" w:cs="Arial"/>
          <w:sz w:val="24"/>
          <w:lang w:val="es-ES"/>
        </w:rPr>
        <w:t>dós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12044187" w14:textId="77777777" w:rsidR="00B76C1D" w:rsidRPr="00B76C1D" w:rsidRDefault="00B76C1D" w:rsidP="00B76C1D">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B76C1D">
        <w:rPr>
          <w:rFonts w:ascii="Palatino Linotype" w:hAnsi="Palatino Linotype"/>
          <w:color w:val="000000"/>
          <w:sz w:val="24"/>
          <w:lang w:val="es-ES_tradnl"/>
        </w:rPr>
        <w:t xml:space="preserve">El </w:t>
      </w:r>
      <w:r w:rsidRPr="00B76C1D">
        <w:rPr>
          <w:rFonts w:ascii="Palatino Linotype" w:hAnsi="Palatino Linotype"/>
          <w:b/>
          <w:color w:val="000000"/>
          <w:sz w:val="24"/>
          <w:lang w:val="es-ES_tradnl"/>
        </w:rPr>
        <w:t xml:space="preserve">SUJETO OBLIGADO </w:t>
      </w:r>
      <w:r w:rsidRPr="00B76C1D">
        <w:rPr>
          <w:rFonts w:ascii="Palatino Linotype" w:hAnsi="Palatino Linotype"/>
          <w:color w:val="000000"/>
          <w:sz w:val="24"/>
          <w:lang w:val="es-ES_tradnl"/>
        </w:rPr>
        <w:t xml:space="preserve">no rindió informe justificado para manifestar lo que a su derecho conviniera; por su parte el </w:t>
      </w:r>
      <w:r w:rsidRPr="00B76C1D">
        <w:rPr>
          <w:rFonts w:ascii="Palatino Linotype" w:hAnsi="Palatino Linotype"/>
          <w:b/>
          <w:color w:val="000000"/>
          <w:sz w:val="24"/>
          <w:lang w:val="es-ES_tradnl"/>
        </w:rPr>
        <w:t xml:space="preserve">RECURRENTE </w:t>
      </w:r>
      <w:r w:rsidRPr="00B76C1D">
        <w:rPr>
          <w:rFonts w:ascii="Palatino Linotype" w:hAnsi="Palatino Linotype"/>
          <w:color w:val="000000"/>
          <w:sz w:val="24"/>
          <w:lang w:val="es-ES_tradnl"/>
        </w:rPr>
        <w:t xml:space="preserve">no presentó alegatos ni ofreció medios de prueba, según constancias del Sistema de Acceso a la Información Mexiquense </w:t>
      </w:r>
      <w:r w:rsidRPr="00B76C1D">
        <w:rPr>
          <w:rFonts w:ascii="Palatino Linotype" w:hAnsi="Palatino Linotype"/>
          <w:b/>
          <w:color w:val="000000"/>
          <w:sz w:val="24"/>
          <w:lang w:val="es-ES_tradnl"/>
        </w:rPr>
        <w:t xml:space="preserve">SAIMEX, </w:t>
      </w:r>
      <w:r w:rsidRPr="00B76C1D">
        <w:rPr>
          <w:rFonts w:ascii="Palatino Linotype" w:hAnsi="Palatino Linotype"/>
          <w:bCs/>
          <w:color w:val="000000"/>
          <w:sz w:val="24"/>
          <w:lang w:val="es-ES_tradnl"/>
        </w:rPr>
        <w:t>se inserta imagen de referencia.</w:t>
      </w:r>
    </w:p>
    <w:p w14:paraId="48529A34" w14:textId="1767CE56" w:rsidR="00B76C1D" w:rsidRPr="00BC6FDD" w:rsidRDefault="00B76C1D" w:rsidP="00B76C1D">
      <w:pPr>
        <w:spacing w:before="240" w:after="240" w:line="360" w:lineRule="auto"/>
        <w:jc w:val="both"/>
        <w:rPr>
          <w:rFonts w:ascii="Palatino Linotype" w:hAnsi="Palatino Linotype"/>
          <w:i/>
          <w:color w:val="000000"/>
        </w:rPr>
      </w:pPr>
      <w:r w:rsidRPr="00B76C1D">
        <w:rPr>
          <w:rFonts w:ascii="Palatino Linotype" w:hAnsi="Palatino Linotype"/>
          <w:i/>
          <w:noProof/>
          <w:color w:val="000000"/>
          <w:lang w:eastAsia="es-MX"/>
        </w:rPr>
        <w:drawing>
          <wp:inline distT="0" distB="0" distL="0" distR="0" wp14:anchorId="04637E7B" wp14:editId="0C2B3B30">
            <wp:extent cx="5742940" cy="16548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654810"/>
                    </a:xfrm>
                    <a:prstGeom prst="rect">
                      <a:avLst/>
                    </a:prstGeom>
                  </pic:spPr>
                </pic:pic>
              </a:graphicData>
            </a:graphic>
          </wp:inline>
        </w:drawing>
      </w:r>
    </w:p>
    <w:p w14:paraId="23F2A5A4" w14:textId="77777777" w:rsidR="00B76C1D" w:rsidRPr="00B76C1D" w:rsidRDefault="00B76C1D" w:rsidP="00B76C1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76C1D">
        <w:rPr>
          <w:rFonts w:ascii="Palatino Linotype" w:hAnsi="Palatino Linotype" w:cs="Arial"/>
          <w:color w:val="222222"/>
          <w:sz w:val="24"/>
        </w:rPr>
        <w:t xml:space="preserve">Ante la omisión de rendir informe justificado, se tiene que dejó de justificar las razones o motivos que lo llevaron a no emitir la respuesta que ahora se impugna, generando con esta omisión el perjuicio en su contra ya que impide que esta Autoridad </w:t>
      </w:r>
      <w:r w:rsidRPr="00B76C1D">
        <w:rPr>
          <w:rFonts w:ascii="Palatino Linotype" w:hAnsi="Palatino Linotype" w:cs="Arial"/>
          <w:color w:val="222222"/>
          <w:sz w:val="24"/>
        </w:rPr>
        <w:lastRenderedPageBreak/>
        <w:t>conozca y resuelva el presente recurso con mayor cautela si consideramos lo que al respecto ha señalado la autoridad jurisdiccional al emitir el siguiente criterio:</w:t>
      </w:r>
    </w:p>
    <w:p w14:paraId="2EC95BDF" w14:textId="77777777" w:rsidR="00B76C1D" w:rsidRPr="00B76C1D" w:rsidRDefault="00B76C1D" w:rsidP="00B76C1D">
      <w:pPr>
        <w:pStyle w:val="Prrafodelista"/>
        <w:tabs>
          <w:tab w:val="left" w:pos="284"/>
        </w:tabs>
        <w:spacing w:line="360" w:lineRule="auto"/>
        <w:ind w:left="0"/>
        <w:jc w:val="both"/>
        <w:rPr>
          <w:rFonts w:ascii="Palatino Linotype" w:hAnsi="Palatino Linotype" w:cs="Arial"/>
          <w:sz w:val="24"/>
        </w:rPr>
      </w:pPr>
    </w:p>
    <w:p w14:paraId="7DD644F0" w14:textId="77777777" w:rsidR="00B76C1D" w:rsidRPr="00B76C1D" w:rsidRDefault="00B76C1D" w:rsidP="00B76C1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B76C1D">
        <w:rPr>
          <w:rFonts w:ascii="Palatino Linotype" w:hAnsi="Palatino Linotype" w:cs="Arial"/>
          <w:b/>
          <w:bCs/>
          <w:i/>
          <w:iCs/>
          <w:color w:val="222222"/>
          <w:sz w:val="22"/>
          <w:lang w:val="es-ES_tradnl"/>
        </w:rPr>
        <w:t>QUEJA, RECURSO DE. LA OMISION DE RENDIR EL INFORME RESPECTIVO NO IMPIDE QUE SE RESUELV</w:t>
      </w:r>
      <w:r w:rsidRPr="00B76C1D">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01F9D9B" w14:textId="77777777" w:rsidR="00B76C1D" w:rsidRPr="00B76C1D" w:rsidRDefault="00B76C1D" w:rsidP="00B76C1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77EE04DE" w14:textId="77777777" w:rsidR="00B76C1D" w:rsidRPr="00B76C1D" w:rsidRDefault="00B76C1D" w:rsidP="00B76C1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76C1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76C1D">
        <w:rPr>
          <w:rFonts w:ascii="Palatino Linotype" w:hAnsi="Palatino Linotype" w:cs="Arial"/>
          <w:b/>
          <w:bCs/>
          <w:color w:val="222222"/>
          <w:sz w:val="24"/>
        </w:rPr>
        <w:t>SUJETO OBLIGADO</w:t>
      </w:r>
      <w:r w:rsidRPr="00B76C1D">
        <w:rPr>
          <w:rFonts w:ascii="Palatino Linotype" w:hAnsi="Palatino Linotype" w:cs="Arial"/>
          <w:color w:val="222222"/>
          <w:sz w:val="24"/>
        </w:rPr>
        <w:t> pierda la oportunidad de justificar su falta de respuesta y manifestar lo que a su derecho convenga.</w:t>
      </w:r>
    </w:p>
    <w:p w14:paraId="013DB662" w14:textId="77777777" w:rsidR="00B76C1D" w:rsidRPr="00B76C1D" w:rsidRDefault="00B76C1D" w:rsidP="00B76C1D">
      <w:pPr>
        <w:pStyle w:val="Prrafodelista"/>
        <w:rPr>
          <w:rFonts w:ascii="Palatino Linotype" w:eastAsiaTheme="minorEastAsia" w:hAnsi="Palatino Linotype" w:cstheme="minorBidi"/>
          <w:i/>
          <w:color w:val="000000"/>
          <w:sz w:val="24"/>
          <w:lang w:val="es-ES_tradnl"/>
        </w:rPr>
      </w:pPr>
    </w:p>
    <w:p w14:paraId="04016115" w14:textId="2EF1E995" w:rsidR="00BC6FDD" w:rsidRPr="00B76C1D" w:rsidRDefault="00B76C1D" w:rsidP="00B76C1D">
      <w:pPr>
        <w:pStyle w:val="Prrafodelista"/>
        <w:numPr>
          <w:ilvl w:val="0"/>
          <w:numId w:val="3"/>
        </w:numPr>
        <w:spacing w:line="360" w:lineRule="auto"/>
        <w:ind w:left="0" w:firstLine="0"/>
        <w:jc w:val="both"/>
        <w:rPr>
          <w:rFonts w:ascii="Palatino Linotype" w:eastAsia="Calibri" w:hAnsi="Palatino Linotype" w:cs="Arial"/>
          <w:sz w:val="24"/>
          <w:lang w:val="es-ES"/>
        </w:rPr>
      </w:pPr>
      <w:r>
        <w:rPr>
          <w:rFonts w:ascii="Palatino Linotype" w:hAnsi="Palatino Linotype" w:cs="Tahoma"/>
          <w:sz w:val="24"/>
        </w:rPr>
        <w:lastRenderedPageBreak/>
        <w:t>El veintiocho</w:t>
      </w:r>
      <w:r w:rsidR="003E4CA3" w:rsidRPr="00B76C1D">
        <w:rPr>
          <w:rFonts w:ascii="Palatino Linotype" w:hAnsi="Palatino Linotype" w:cs="Tahoma"/>
          <w:sz w:val="24"/>
        </w:rPr>
        <w:t xml:space="preserve"> (</w:t>
      </w:r>
      <w:r>
        <w:rPr>
          <w:rFonts w:ascii="Palatino Linotype" w:hAnsi="Palatino Linotype" w:cs="Tahoma"/>
          <w:sz w:val="24"/>
        </w:rPr>
        <w:t>28</w:t>
      </w:r>
      <w:r w:rsidR="003E4CA3" w:rsidRPr="00B76C1D">
        <w:rPr>
          <w:rFonts w:ascii="Palatino Linotype" w:hAnsi="Palatino Linotype" w:cs="Tahoma"/>
          <w:sz w:val="24"/>
        </w:rPr>
        <w:t xml:space="preserve">) de febrero de dos mil veintitrés se notificó el acuerdo de ampliación </w:t>
      </w:r>
      <w:r>
        <w:rPr>
          <w:rFonts w:ascii="Palatino Linotype" w:hAnsi="Palatino Linotype" w:cs="Tahoma"/>
          <w:sz w:val="24"/>
        </w:rPr>
        <w:t>de plazo para emitir resolución, asimismo</w:t>
      </w:r>
      <w:r w:rsidR="00D73603" w:rsidRPr="00B76C1D">
        <w:rPr>
          <w:rFonts w:ascii="Palatino Linotype" w:eastAsia="Calibri" w:hAnsi="Palatino Linotype" w:cs="Arial"/>
          <w:sz w:val="24"/>
          <w:lang w:val="es-ES"/>
        </w:rPr>
        <w:t>, la</w:t>
      </w:r>
      <w:r w:rsidR="005000AA" w:rsidRPr="00B76C1D">
        <w:rPr>
          <w:rFonts w:ascii="Palatino Linotype" w:hAnsi="Palatino Linotype"/>
          <w:sz w:val="24"/>
        </w:rPr>
        <w:t xml:space="preserve"> Comisionad</w:t>
      </w:r>
      <w:r w:rsidR="00D73603" w:rsidRPr="00B76C1D">
        <w:rPr>
          <w:rFonts w:ascii="Palatino Linotype" w:hAnsi="Palatino Linotype"/>
          <w:sz w:val="24"/>
        </w:rPr>
        <w:t>a</w:t>
      </w:r>
      <w:r w:rsidR="005000AA" w:rsidRPr="00B76C1D">
        <w:rPr>
          <w:rFonts w:ascii="Palatino Linotype" w:hAnsi="Palatino Linotype"/>
          <w:sz w:val="24"/>
        </w:rPr>
        <w:t xml:space="preserve"> Ponente decretó el cierre de instrucción</w:t>
      </w:r>
      <w:r w:rsidR="00B83EE1" w:rsidRPr="00B76C1D">
        <w:rPr>
          <w:rFonts w:ascii="Palatino Linotype" w:hAnsi="Palatino Linotype" w:cs="Arial"/>
          <w:sz w:val="24"/>
        </w:rPr>
        <w:t>,</w:t>
      </w:r>
      <w:r w:rsidR="001A0283" w:rsidRPr="00B76C1D">
        <w:rPr>
          <w:rFonts w:ascii="Palatino Linotype" w:hAnsi="Palatino Linotype" w:cs="Arial"/>
          <w:sz w:val="24"/>
        </w:rPr>
        <w:t xml:space="preserve"> </w:t>
      </w:r>
      <w:r w:rsidR="00B83EE1" w:rsidRPr="00B76C1D">
        <w:rPr>
          <w:rFonts w:ascii="Palatino Linotype" w:hAnsi="Palatino Linotype" w:cs="Arial"/>
          <w:sz w:val="24"/>
        </w:rPr>
        <w:t>p</w:t>
      </w:r>
      <w:r w:rsidR="003C497F" w:rsidRPr="00B76C1D">
        <w:rPr>
          <w:rFonts w:ascii="Palatino Linotype" w:hAnsi="Palatino Linotype" w:cs="Tahoma"/>
          <w:sz w:val="24"/>
        </w:rPr>
        <w:t xml:space="preserve">or lo que turnó la presente resolución </w:t>
      </w:r>
      <w:r w:rsidR="003C5753" w:rsidRPr="00B76C1D">
        <w:rPr>
          <w:rFonts w:ascii="Palatino Linotype" w:hAnsi="Palatino Linotype" w:cs="Tahoma"/>
          <w:sz w:val="24"/>
        </w:rPr>
        <w:t>para su aprobación.</w:t>
      </w:r>
    </w:p>
    <w:p w14:paraId="42247110" w14:textId="77777777" w:rsidR="003E4CA3" w:rsidRDefault="003E4CA3" w:rsidP="003E4CA3">
      <w:pPr>
        <w:pStyle w:val="Prrafodelista"/>
        <w:spacing w:line="360" w:lineRule="auto"/>
        <w:ind w:left="0"/>
        <w:jc w:val="both"/>
        <w:rPr>
          <w:rFonts w:ascii="Palatino Linotype" w:eastAsia="Calibri" w:hAnsi="Palatino Linotype" w:cs="Arial"/>
          <w:sz w:val="24"/>
          <w:lang w:val="es-ES"/>
        </w:rPr>
      </w:pPr>
    </w:p>
    <w:p w14:paraId="561F4AD7" w14:textId="77777777" w:rsidR="003E4CA3" w:rsidRPr="003E4CA3" w:rsidRDefault="003E4CA3" w:rsidP="003E4CA3">
      <w:pPr>
        <w:pStyle w:val="Prrafodelista"/>
        <w:numPr>
          <w:ilvl w:val="0"/>
          <w:numId w:val="2"/>
        </w:numPr>
        <w:spacing w:before="240" w:after="240" w:line="360" w:lineRule="auto"/>
        <w:ind w:left="0" w:hanging="11"/>
        <w:jc w:val="both"/>
        <w:rPr>
          <w:rFonts w:ascii="Palatino Linotype" w:hAnsi="Palatino Linotype"/>
          <w:b/>
          <w:sz w:val="36"/>
          <w:u w:val="single"/>
        </w:rPr>
      </w:pPr>
      <w:r w:rsidRPr="003E4CA3">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9870E06" w14:textId="77777777" w:rsidR="003E4CA3" w:rsidRPr="003E4CA3" w:rsidRDefault="003E4CA3" w:rsidP="003E4CA3">
      <w:pPr>
        <w:pStyle w:val="Prrafodelista"/>
        <w:rPr>
          <w:rFonts w:ascii="Palatino Linotype" w:hAnsi="Palatino Linotype"/>
          <w:sz w:val="24"/>
        </w:rPr>
      </w:pPr>
    </w:p>
    <w:p w14:paraId="1D31AF95"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629B1D6"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589815E3"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Así, en términos de lo que establecen los artículos 8.1 y 25 de la Convención Americana sobre Derechos Humanos, los recursos deben ser sencillos y resolverse en </w:t>
      </w:r>
      <w:r w:rsidRPr="003E4CA3">
        <w:rPr>
          <w:rFonts w:ascii="Palatino Linotype" w:hAnsi="Palatino Linotype"/>
          <w:sz w:val="24"/>
        </w:rPr>
        <w:lastRenderedPageBreak/>
        <w:t>el menor tiempo posible, tomando en consideración la dilación total del procedimiento; esto es, en un plazo razonable.</w:t>
      </w:r>
    </w:p>
    <w:p w14:paraId="5D8C99AD" w14:textId="77777777" w:rsidR="003E4CA3" w:rsidRPr="003E4CA3" w:rsidRDefault="003E4CA3" w:rsidP="003E4CA3">
      <w:pPr>
        <w:pStyle w:val="Prrafodelista"/>
        <w:rPr>
          <w:rFonts w:ascii="Palatino Linotype" w:hAnsi="Palatino Linotype"/>
          <w:sz w:val="24"/>
        </w:rPr>
      </w:pPr>
    </w:p>
    <w:p w14:paraId="75F0777B"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24B0A2"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0B98EF93"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052BA123"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75D1812C" w14:textId="77777777"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a)      Complejidad del asunto: La complejidad de la prueba, la pluralidad de sujetos procesales, el tiempo transcurrido, las características y contexto del recurso.</w:t>
      </w:r>
    </w:p>
    <w:p w14:paraId="01555D70" w14:textId="77777777"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b)     Actividad Procesal del interesado: Acciones u omisiones del interesado.</w:t>
      </w:r>
    </w:p>
    <w:p w14:paraId="42EE4D41" w14:textId="77777777"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c)      Conducta de la Autoridad: Las Acciones u omisiones realizadas en el procedimiento. Así como si la autoridad actuó con la debida diligencia.</w:t>
      </w:r>
    </w:p>
    <w:p w14:paraId="4B169FF7" w14:textId="77777777"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d) La afectación generada en la situación jurídica de la persona involucrada en el proceso: Violación a sus derechos humanos.</w:t>
      </w:r>
    </w:p>
    <w:p w14:paraId="3E039482"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2A650789"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De modo que, cuando se trate de un asunto excepcional, por alguna o todas las características mencionadas o bien, cuando el ingreso de asuntos al órgano </w:t>
      </w:r>
      <w:r w:rsidRPr="003E4CA3">
        <w:rPr>
          <w:rFonts w:ascii="Palatino Linotype" w:hAnsi="Palatino Linotype"/>
          <w:sz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0DED11D"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7F08FDCE"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Argumento que encuentra sustento en la jurisprudencia P</w:t>
      </w:r>
      <w:proofErr w:type="gramStart"/>
      <w:r w:rsidRPr="003E4CA3">
        <w:rPr>
          <w:rFonts w:ascii="Palatino Linotype" w:hAnsi="Palatino Linotype"/>
          <w:sz w:val="24"/>
        </w:rPr>
        <w:t>./</w:t>
      </w:r>
      <w:proofErr w:type="gramEnd"/>
      <w:r w:rsidRPr="003E4CA3">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6FDB17D" w14:textId="77777777" w:rsidR="003E4CA3" w:rsidRPr="003E4CA3" w:rsidRDefault="003E4CA3" w:rsidP="003E4CA3">
      <w:pPr>
        <w:pStyle w:val="Prrafodelista"/>
        <w:rPr>
          <w:rFonts w:ascii="Palatino Linotype" w:hAnsi="Palatino Linotype"/>
          <w:sz w:val="24"/>
        </w:rPr>
      </w:pPr>
    </w:p>
    <w:p w14:paraId="1D8ECBC6"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2C29B9"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5B4959EC"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80BAA06" w14:textId="77777777" w:rsidR="003E4CA3" w:rsidRPr="003E4CA3" w:rsidRDefault="003E4CA3" w:rsidP="003E4CA3">
      <w:pPr>
        <w:pStyle w:val="Prrafodelista"/>
        <w:rPr>
          <w:rFonts w:ascii="Palatino Linotype" w:hAnsi="Palatino Linotype"/>
          <w:sz w:val="24"/>
        </w:rPr>
      </w:pPr>
    </w:p>
    <w:p w14:paraId="6286623F" w14:textId="77777777" w:rsidR="003E4CA3" w:rsidRPr="003E4CA3" w:rsidRDefault="003E4CA3" w:rsidP="003E4CA3">
      <w:pPr>
        <w:pStyle w:val="Prrafodelista"/>
        <w:spacing w:before="240" w:after="240" w:line="360" w:lineRule="auto"/>
        <w:ind w:left="567"/>
        <w:jc w:val="both"/>
        <w:rPr>
          <w:rFonts w:ascii="Palatino Linotype" w:hAnsi="Palatino Linotype"/>
          <w:sz w:val="24"/>
        </w:rPr>
      </w:pPr>
      <w:r w:rsidRPr="003E4CA3">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58740252" w14:textId="77777777" w:rsidR="003E4CA3" w:rsidRPr="003E4CA3" w:rsidRDefault="003E4CA3" w:rsidP="003E4CA3">
      <w:pPr>
        <w:pStyle w:val="Prrafodelista"/>
        <w:spacing w:before="240" w:after="240" w:line="360" w:lineRule="auto"/>
        <w:ind w:left="567"/>
        <w:jc w:val="both"/>
        <w:rPr>
          <w:rFonts w:ascii="Palatino Linotype" w:hAnsi="Palatino Linotype"/>
          <w:sz w:val="24"/>
        </w:rPr>
      </w:pPr>
      <w:r w:rsidRPr="003E4CA3">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589F228" w14:textId="77777777" w:rsidR="003E4CA3" w:rsidRPr="003E4CA3" w:rsidRDefault="003E4CA3" w:rsidP="003E4CA3">
      <w:pPr>
        <w:pStyle w:val="Prrafodelista"/>
        <w:spacing w:before="240" w:after="240" w:line="360" w:lineRule="auto"/>
        <w:ind w:left="708"/>
        <w:jc w:val="both"/>
        <w:rPr>
          <w:rFonts w:ascii="Palatino Linotype" w:hAnsi="Palatino Linotype"/>
          <w:sz w:val="24"/>
        </w:rPr>
      </w:pPr>
    </w:p>
    <w:p w14:paraId="0B123F9E" w14:textId="16652F4E" w:rsidR="003E4CA3" w:rsidRPr="003E4CA3" w:rsidRDefault="003E4CA3" w:rsidP="003E4CA3">
      <w:pPr>
        <w:pStyle w:val="Prrafodelista"/>
        <w:numPr>
          <w:ilvl w:val="0"/>
          <w:numId w:val="2"/>
        </w:numPr>
        <w:spacing w:line="360" w:lineRule="auto"/>
        <w:ind w:left="0" w:firstLine="0"/>
        <w:jc w:val="both"/>
        <w:rPr>
          <w:rFonts w:ascii="Palatino Linotype" w:hAnsi="Palatino Linotype" w:cs="Tahoma"/>
          <w:sz w:val="28"/>
        </w:rPr>
      </w:pPr>
      <w:r w:rsidRPr="003E4CA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1FF83D7C" w14:textId="77777777" w:rsidR="001D2908" w:rsidRPr="001D2908" w:rsidRDefault="001D2908" w:rsidP="001D2908">
      <w:pPr>
        <w:pStyle w:val="Prrafodelista"/>
        <w:rPr>
          <w:rFonts w:ascii="Palatino Linotype" w:hAnsi="Palatino Linotype" w:cs="Tahoma"/>
          <w:sz w:val="24"/>
        </w:rPr>
      </w:pP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4" w:name="_Toc87549672"/>
      <w:r w:rsidRPr="007C7FFD">
        <w:rPr>
          <w:rFonts w:ascii="Palatino Linotype" w:hAnsi="Palatino Linotype"/>
          <w:b/>
          <w:color w:val="auto"/>
          <w:sz w:val="24"/>
          <w:szCs w:val="24"/>
        </w:rPr>
        <w:t>CONSIDERANDO</w:t>
      </w:r>
      <w:bookmarkEnd w:id="4"/>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5" w:name="_Toc87549673"/>
      <w:r w:rsidRPr="007C7FFD">
        <w:rPr>
          <w:rFonts w:ascii="Palatino Linotype" w:hAnsi="Palatino Linotype"/>
          <w:b/>
          <w:color w:val="auto"/>
          <w:sz w:val="24"/>
          <w:szCs w:val="24"/>
        </w:rPr>
        <w:t>PRIMERO. De la competencia</w:t>
      </w:r>
      <w:bookmarkEnd w:id="5"/>
    </w:p>
    <w:p w14:paraId="38B24DFE" w14:textId="3BFE7192" w:rsidR="005000AA" w:rsidRPr="007C7FF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w:t>
      </w:r>
      <w:r w:rsidRPr="007C7FFD">
        <w:rPr>
          <w:rFonts w:ascii="Palatino Linotype" w:eastAsia="Calibri" w:hAnsi="Palatino Linotype"/>
          <w:sz w:val="24"/>
          <w:lang w:val="es-ES"/>
        </w:rPr>
        <w:lastRenderedPageBreak/>
        <w:t xml:space="preserve">y resolver del presente recurso de conformidad con el artículo: 6, apartado A, fracción 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trigésimo y trigésimo primero 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Constitución Política del Estado Libre y 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C7FFD">
        <w:rPr>
          <w:rFonts w:ascii="Palatino Linotype" w:hAnsi="Palatino Linotype"/>
          <w:sz w:val="24"/>
        </w:rPr>
        <w:t>.</w:t>
      </w:r>
    </w:p>
    <w:p w14:paraId="6D296A9A" w14:textId="77777777" w:rsidR="005000AA" w:rsidRPr="007C7FFD" w:rsidRDefault="005000AA" w:rsidP="005000AA">
      <w:pPr>
        <w:pStyle w:val="Ttulo2"/>
        <w:rPr>
          <w:rFonts w:ascii="Palatino Linotype" w:hAnsi="Palatino Linotype"/>
          <w:b/>
          <w:color w:val="auto"/>
          <w:sz w:val="24"/>
          <w:szCs w:val="24"/>
        </w:rPr>
      </w:pPr>
      <w:bookmarkStart w:id="6" w:name="_Toc87549674"/>
      <w:r w:rsidRPr="007C7FFD">
        <w:rPr>
          <w:rFonts w:ascii="Palatino Linotype" w:hAnsi="Palatino Linotype"/>
          <w:b/>
          <w:color w:val="auto"/>
          <w:sz w:val="24"/>
          <w:szCs w:val="24"/>
        </w:rPr>
        <w:t>SEGUNDO. De la oportunidad y procedencia.</w:t>
      </w:r>
      <w:bookmarkEnd w:id="6"/>
    </w:p>
    <w:p w14:paraId="34A6A51D" w14:textId="77777777" w:rsidR="00DA420D" w:rsidRPr="007C7FFD" w:rsidRDefault="00DA420D" w:rsidP="00DA420D">
      <w:pPr>
        <w:rPr>
          <w:rFonts w:ascii="Palatino Linotype" w:hAnsi="Palatino Linotype"/>
        </w:rPr>
      </w:pPr>
    </w:p>
    <w:p w14:paraId="7736B178" w14:textId="200B13B1"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D604FD">
        <w:rPr>
          <w:rFonts w:ascii="Palatino Linotype" w:eastAsia="Calibri" w:hAnsi="Palatino Linotype" w:cs="Arial"/>
          <w:color w:val="000000" w:themeColor="text1"/>
          <w:sz w:val="24"/>
        </w:rPr>
        <w:t xml:space="preserve">El medio de impugnación fue presentado a través del </w:t>
      </w:r>
      <w:r w:rsidRPr="00D604FD">
        <w:rPr>
          <w:rFonts w:ascii="Palatino Linotype" w:eastAsia="Calibri" w:hAnsi="Palatino Linotype" w:cs="Arial"/>
          <w:bCs/>
          <w:iCs/>
          <w:color w:val="000000" w:themeColor="text1"/>
          <w:sz w:val="24"/>
        </w:rPr>
        <w:t>SAIMEX</w:t>
      </w:r>
      <w:r w:rsidRPr="00D604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604FD">
        <w:rPr>
          <w:rFonts w:ascii="Palatino Linotype" w:eastAsia="Calibri" w:hAnsi="Palatino Linotype" w:cs="Arial"/>
          <w:b/>
          <w:color w:val="000000" w:themeColor="text1"/>
          <w:sz w:val="24"/>
        </w:rPr>
        <w:t>SUJETO OBLIGADO</w:t>
      </w:r>
      <w:r w:rsidRPr="00D604FD">
        <w:rPr>
          <w:rFonts w:ascii="Palatino Linotype" w:eastAsia="Calibri" w:hAnsi="Palatino Linotype" w:cs="Arial"/>
          <w:color w:val="000000" w:themeColor="text1"/>
          <w:sz w:val="24"/>
        </w:rPr>
        <w:t xml:space="preserve"> entregó respuesta el </w:t>
      </w:r>
      <w:r>
        <w:rPr>
          <w:rFonts w:ascii="Palatino Linotype" w:eastAsia="Calibri" w:hAnsi="Palatino Linotype" w:cs="Arial"/>
          <w:color w:val="000000" w:themeColor="text1"/>
          <w:sz w:val="24"/>
        </w:rPr>
        <w:t>veinti</w:t>
      </w:r>
      <w:r w:rsidR="00B76C1D">
        <w:rPr>
          <w:rFonts w:ascii="Palatino Linotype" w:eastAsia="Calibri" w:hAnsi="Palatino Linotype" w:cs="Arial"/>
          <w:color w:val="000000" w:themeColor="text1"/>
          <w:sz w:val="24"/>
        </w:rPr>
        <w:t>nueve</w:t>
      </w:r>
      <w:r>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B76C1D">
        <w:rPr>
          <w:rFonts w:ascii="Palatino Linotype" w:eastAsia="Calibri" w:hAnsi="Palatino Linotype" w:cs="Arial"/>
          <w:color w:val="000000" w:themeColor="text1"/>
          <w:sz w:val="24"/>
        </w:rPr>
        <w:t>29</w:t>
      </w:r>
      <w:r w:rsidRPr="00D604FD">
        <w:rPr>
          <w:rFonts w:ascii="Palatino Linotype" w:eastAsia="Calibri" w:hAnsi="Palatino Linotype" w:cs="Arial"/>
          <w:color w:val="000000" w:themeColor="text1"/>
          <w:sz w:val="24"/>
        </w:rPr>
        <w:t xml:space="preserve">) de </w:t>
      </w:r>
      <w:r>
        <w:rPr>
          <w:rFonts w:ascii="Palatino Linotype" w:eastAsia="Calibri" w:hAnsi="Palatino Linotype" w:cs="Arial"/>
          <w:color w:val="000000" w:themeColor="text1"/>
          <w:sz w:val="24"/>
        </w:rPr>
        <w:t>noviembre</w:t>
      </w:r>
      <w:r w:rsidRPr="00D604FD">
        <w:rPr>
          <w:rFonts w:ascii="Palatino Linotype" w:eastAsia="Calibri" w:hAnsi="Palatino Linotype" w:cs="Arial"/>
          <w:color w:val="000000" w:themeColor="text1"/>
          <w:sz w:val="24"/>
        </w:rPr>
        <w:t xml:space="preserve"> de dos mil veintidós, de tal forma que el plazo para interponer el recurso de revisión transcurrió del </w:t>
      </w:r>
      <w:r w:rsidR="00B76C1D">
        <w:rPr>
          <w:rFonts w:ascii="Palatino Linotype" w:eastAsia="Calibri" w:hAnsi="Palatino Linotype" w:cs="Arial"/>
          <w:color w:val="000000" w:themeColor="text1"/>
          <w:sz w:val="24"/>
        </w:rPr>
        <w:t>treinta</w:t>
      </w:r>
      <w:r w:rsidRPr="00D604FD">
        <w:rPr>
          <w:rFonts w:ascii="Palatino Linotype" w:eastAsia="Calibri" w:hAnsi="Palatino Linotype" w:cs="Arial"/>
          <w:color w:val="000000" w:themeColor="text1"/>
          <w:sz w:val="24"/>
        </w:rPr>
        <w:t xml:space="preserve"> (</w:t>
      </w:r>
      <w:r w:rsidR="00B76C1D">
        <w:rPr>
          <w:rFonts w:ascii="Palatino Linotype" w:eastAsia="Calibri" w:hAnsi="Palatino Linotype" w:cs="Arial"/>
          <w:color w:val="000000" w:themeColor="text1"/>
          <w:sz w:val="24"/>
        </w:rPr>
        <w:t>30</w:t>
      </w:r>
      <w:r w:rsidRPr="00D604FD">
        <w:rPr>
          <w:rFonts w:ascii="Palatino Linotype" w:eastAsia="Calibri" w:hAnsi="Palatino Linotype" w:cs="Arial"/>
          <w:color w:val="000000" w:themeColor="text1"/>
          <w:sz w:val="24"/>
        </w:rPr>
        <w:t xml:space="preserve">) de </w:t>
      </w:r>
      <w:r>
        <w:rPr>
          <w:rFonts w:ascii="Palatino Linotype" w:eastAsia="Calibri" w:hAnsi="Palatino Linotype" w:cs="Arial"/>
          <w:color w:val="000000" w:themeColor="text1"/>
          <w:sz w:val="24"/>
        </w:rPr>
        <w:t>noviembre</w:t>
      </w:r>
      <w:r w:rsidRPr="00D604FD">
        <w:rPr>
          <w:rFonts w:ascii="Palatino Linotype" w:eastAsia="Calibri" w:hAnsi="Palatino Linotype" w:cs="Arial"/>
          <w:color w:val="000000" w:themeColor="text1"/>
          <w:sz w:val="24"/>
        </w:rPr>
        <w:t xml:space="preserve"> al </w:t>
      </w:r>
      <w:r w:rsidR="00B76C1D">
        <w:rPr>
          <w:rFonts w:ascii="Palatino Linotype" w:eastAsia="Calibri" w:hAnsi="Palatino Linotype" w:cs="Arial"/>
          <w:color w:val="000000" w:themeColor="text1"/>
          <w:sz w:val="24"/>
        </w:rPr>
        <w:t>veinte</w:t>
      </w:r>
      <w:r w:rsidRPr="00D604FD">
        <w:rPr>
          <w:rFonts w:ascii="Palatino Linotype" w:eastAsia="Calibri" w:hAnsi="Palatino Linotype" w:cs="Arial"/>
          <w:color w:val="000000" w:themeColor="text1"/>
          <w:sz w:val="24"/>
        </w:rPr>
        <w:t xml:space="preserve"> (</w:t>
      </w:r>
      <w:r w:rsidR="00B76C1D">
        <w:rPr>
          <w:rFonts w:ascii="Palatino Linotype" w:eastAsia="Calibri" w:hAnsi="Palatino Linotype" w:cs="Arial"/>
          <w:color w:val="000000" w:themeColor="text1"/>
          <w:sz w:val="24"/>
        </w:rPr>
        <w:t>20</w:t>
      </w:r>
      <w:r>
        <w:rPr>
          <w:rFonts w:ascii="Palatino Linotype" w:eastAsia="Calibri" w:hAnsi="Palatino Linotype" w:cs="Arial"/>
          <w:color w:val="000000" w:themeColor="text1"/>
          <w:sz w:val="24"/>
        </w:rPr>
        <w:t>)</w:t>
      </w:r>
      <w:r w:rsidRPr="00D604FD">
        <w:rPr>
          <w:rFonts w:ascii="Palatino Linotype" w:eastAsia="Calibri" w:hAnsi="Palatino Linotype" w:cs="Arial"/>
          <w:color w:val="000000" w:themeColor="text1"/>
          <w:sz w:val="24"/>
        </w:rPr>
        <w:t xml:space="preserve"> de </w:t>
      </w:r>
      <w:r>
        <w:rPr>
          <w:rFonts w:ascii="Palatino Linotype" w:eastAsia="Calibri" w:hAnsi="Palatino Linotype" w:cs="Arial"/>
          <w:color w:val="000000" w:themeColor="text1"/>
          <w:sz w:val="24"/>
        </w:rPr>
        <w:t>diciembre</w:t>
      </w:r>
      <w:r w:rsidRPr="00D604FD">
        <w:rPr>
          <w:rFonts w:ascii="Palatino Linotype" w:eastAsia="Calibri" w:hAnsi="Palatino Linotype" w:cs="Arial"/>
          <w:color w:val="000000" w:themeColor="text1"/>
          <w:sz w:val="24"/>
        </w:rPr>
        <w:t xml:space="preserve"> de dos mil veintidós, el recurso de revisión </w:t>
      </w:r>
      <w:r w:rsidRPr="00D604FD">
        <w:rPr>
          <w:rFonts w:ascii="Palatino Linotype" w:hAnsi="Palatino Linotype"/>
          <w:color w:val="000000" w:themeColor="text1"/>
          <w:sz w:val="24"/>
        </w:rPr>
        <w:t xml:space="preserve">fue interpuesto el </w:t>
      </w:r>
      <w:r w:rsidR="00B76C1D">
        <w:rPr>
          <w:rFonts w:ascii="Palatino Linotype" w:hAnsi="Palatino Linotype"/>
          <w:color w:val="000000" w:themeColor="text1"/>
          <w:sz w:val="24"/>
        </w:rPr>
        <w:t>treinta</w:t>
      </w:r>
      <w:r w:rsidRPr="00D604FD">
        <w:rPr>
          <w:rFonts w:ascii="Palatino Linotype" w:hAnsi="Palatino Linotype"/>
          <w:color w:val="000000" w:themeColor="text1"/>
          <w:sz w:val="24"/>
        </w:rPr>
        <w:t xml:space="preserve"> (</w:t>
      </w:r>
      <w:r w:rsidR="00B76C1D">
        <w:rPr>
          <w:rFonts w:ascii="Palatino Linotype" w:hAnsi="Palatino Linotype"/>
          <w:color w:val="000000" w:themeColor="text1"/>
          <w:sz w:val="24"/>
        </w:rPr>
        <w:t>30</w:t>
      </w:r>
      <w:r w:rsidRPr="00D604FD">
        <w:rPr>
          <w:rFonts w:ascii="Palatino Linotype" w:hAnsi="Palatino Linotype"/>
          <w:color w:val="000000" w:themeColor="text1"/>
          <w:sz w:val="24"/>
        </w:rPr>
        <w:t xml:space="preserve">) de </w:t>
      </w:r>
      <w:r>
        <w:rPr>
          <w:rFonts w:ascii="Palatino Linotype" w:hAnsi="Palatino Linotype"/>
          <w:color w:val="000000" w:themeColor="text1"/>
          <w:sz w:val="24"/>
        </w:rPr>
        <w:t>noviembre</w:t>
      </w:r>
      <w:r w:rsidRPr="00D604FD">
        <w:rPr>
          <w:rFonts w:ascii="Palatino Linotype" w:hAnsi="Palatino Linotype"/>
          <w:color w:val="000000" w:themeColor="text1"/>
          <w:sz w:val="24"/>
        </w:rPr>
        <w:t xml:space="preserve"> de dos mil veintidós, éste</w:t>
      </w:r>
      <w:r w:rsidRPr="00D604FD">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D604FD">
        <w:rPr>
          <w:rFonts w:ascii="Palatino Linotype" w:hAnsi="Palatino Linotype" w:cs="Arial"/>
          <w:b/>
          <w:color w:val="000000" w:themeColor="text1"/>
          <w:sz w:val="24"/>
        </w:rPr>
        <w:t xml:space="preserve"> </w:t>
      </w:r>
      <w:r w:rsidRPr="00D604FD">
        <w:rPr>
          <w:rFonts w:ascii="Palatino Linotype" w:hAnsi="Palatino Linotype" w:cs="Arial"/>
          <w:color w:val="000000" w:themeColor="text1"/>
          <w:sz w:val="24"/>
        </w:rPr>
        <w:t xml:space="preserve">vigente. </w:t>
      </w:r>
    </w:p>
    <w:p w14:paraId="08433B63" w14:textId="77777777" w:rsidR="00D604FD" w:rsidRPr="00D604FD"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w:t>
      </w:r>
      <w:r w:rsidRPr="00D604FD">
        <w:rPr>
          <w:rFonts w:ascii="Palatino Linotype" w:eastAsia="Calibri" w:hAnsi="Palatino Linotype" w:cs="Arial"/>
          <w:color w:val="000000" w:themeColor="text1"/>
          <w:sz w:val="24"/>
        </w:rPr>
        <w:lastRenderedPageBreak/>
        <w:t>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7"/>
      <w:r w:rsidRPr="007C7FFD">
        <w:rPr>
          <w:rFonts w:ascii="Palatino Linotype" w:hAnsi="Palatino Linotype"/>
          <w:b/>
          <w:color w:val="auto"/>
          <w:sz w:val="24"/>
          <w:szCs w:val="24"/>
        </w:rPr>
        <w:t xml:space="preserve"> </w:t>
      </w:r>
    </w:p>
    <w:p w14:paraId="2F059F0C" w14:textId="77777777" w:rsidR="00601054" w:rsidRPr="00D604FD"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t>El recurrente solicitó</w:t>
      </w:r>
      <w:r w:rsidR="00030C87" w:rsidRPr="007C7FFD">
        <w:rPr>
          <w:rFonts w:ascii="Palatino Linotype" w:hAnsi="Palatino Linotype"/>
          <w:bCs/>
          <w:sz w:val="24"/>
        </w:rPr>
        <w:t xml:space="preserve"> </w:t>
      </w:r>
      <w:r w:rsidR="00601054">
        <w:rPr>
          <w:rFonts w:ascii="Palatino Linotype" w:hAnsi="Palatino Linotype"/>
          <w:bCs/>
          <w:sz w:val="24"/>
        </w:rPr>
        <w:t>lo siguiente:</w:t>
      </w:r>
    </w:p>
    <w:p w14:paraId="00C69CC0" w14:textId="77777777" w:rsidR="00D604FD" w:rsidRPr="00601054" w:rsidRDefault="00D604FD" w:rsidP="00D604FD">
      <w:pPr>
        <w:pStyle w:val="Prrafodelista"/>
        <w:spacing w:before="240" w:after="240" w:line="360" w:lineRule="auto"/>
        <w:ind w:left="0" w:right="49"/>
        <w:jc w:val="both"/>
        <w:rPr>
          <w:rFonts w:ascii="Palatino Linotype" w:hAnsi="Palatino Linotype"/>
          <w:i/>
          <w:sz w:val="24"/>
          <w:lang w:eastAsia="es-MX"/>
        </w:rPr>
      </w:pPr>
    </w:p>
    <w:p w14:paraId="63FF20ED" w14:textId="11B885EA" w:rsidR="00B76C1D" w:rsidRPr="007759B9" w:rsidRDefault="00B76C1D" w:rsidP="00493892">
      <w:pPr>
        <w:pStyle w:val="Prrafodelista"/>
        <w:numPr>
          <w:ilvl w:val="0"/>
          <w:numId w:val="13"/>
        </w:numPr>
        <w:spacing w:line="360" w:lineRule="auto"/>
        <w:jc w:val="both"/>
        <w:rPr>
          <w:rFonts w:ascii="Palatino Linotype" w:hAnsi="Palatino Linotype"/>
          <w:sz w:val="24"/>
        </w:rPr>
      </w:pPr>
      <w:r w:rsidRPr="007759B9">
        <w:rPr>
          <w:rFonts w:ascii="Palatino Linotype" w:hAnsi="Palatino Linotype"/>
          <w:sz w:val="24"/>
        </w:rPr>
        <w:t>C</w:t>
      </w:r>
      <w:r w:rsidR="007759B9" w:rsidRPr="007759B9">
        <w:rPr>
          <w:rFonts w:ascii="Palatino Linotype" w:hAnsi="Palatino Linotype"/>
          <w:sz w:val="24"/>
        </w:rPr>
        <w:t>ontratos y</w:t>
      </w:r>
      <w:r w:rsidRPr="007759B9">
        <w:rPr>
          <w:rFonts w:ascii="Palatino Linotype" w:hAnsi="Palatino Linotype"/>
          <w:sz w:val="24"/>
        </w:rPr>
        <w:t xml:space="preserve"> convenios </w:t>
      </w:r>
      <w:r w:rsidR="007759B9" w:rsidRPr="007759B9">
        <w:rPr>
          <w:rFonts w:ascii="Palatino Linotype" w:hAnsi="Palatino Linotype"/>
          <w:sz w:val="24"/>
        </w:rPr>
        <w:t>donde se aprecien costos totales, facturas y</w:t>
      </w:r>
      <w:r w:rsidRPr="007759B9">
        <w:rPr>
          <w:rFonts w:ascii="Palatino Linotype" w:hAnsi="Palatino Linotype"/>
          <w:sz w:val="24"/>
        </w:rPr>
        <w:t xml:space="preserve"> p</w:t>
      </w:r>
      <w:r w:rsidR="007759B9" w:rsidRPr="007759B9">
        <w:rPr>
          <w:rFonts w:ascii="Palatino Linotype" w:hAnsi="Palatino Linotype"/>
          <w:sz w:val="24"/>
        </w:rPr>
        <w:t xml:space="preserve">ólizas de cheque </w:t>
      </w:r>
      <w:r w:rsidRPr="007759B9">
        <w:rPr>
          <w:rFonts w:ascii="Palatino Linotype" w:hAnsi="Palatino Linotype"/>
          <w:sz w:val="24"/>
        </w:rPr>
        <w:t xml:space="preserve">realizados por Presidencia Municipal del uno (1) de enero a siete (7) de noviembre de dos mil veintidós. </w:t>
      </w:r>
    </w:p>
    <w:p w14:paraId="48A5F5EB" w14:textId="77777777" w:rsidR="00B76C1D" w:rsidRDefault="00B76C1D" w:rsidP="00B76C1D">
      <w:pPr>
        <w:pStyle w:val="Prrafodelista"/>
        <w:spacing w:line="360" w:lineRule="auto"/>
        <w:jc w:val="both"/>
        <w:rPr>
          <w:rFonts w:ascii="Palatino Linotype" w:hAnsi="Palatino Linotype"/>
          <w:sz w:val="24"/>
        </w:rPr>
      </w:pPr>
    </w:p>
    <w:p w14:paraId="77FCABCB" w14:textId="7E297435" w:rsidR="00030C87" w:rsidRPr="00D604FD" w:rsidRDefault="00030C87" w:rsidP="00C13112">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604FD">
        <w:rPr>
          <w:rFonts w:ascii="Palatino Linotype" w:eastAsiaTheme="minorEastAsia" w:hAnsi="Palatino Linotype"/>
          <w:iCs/>
          <w:sz w:val="24"/>
          <w:lang w:val="es-ES_tradnl"/>
        </w:rPr>
        <w:t>El Sujeto Obligado</w:t>
      </w:r>
      <w:r w:rsidR="00601054" w:rsidRPr="00D604FD">
        <w:rPr>
          <w:rFonts w:ascii="Palatino Linotype" w:eastAsiaTheme="minorEastAsia" w:hAnsi="Palatino Linotype"/>
          <w:iCs/>
          <w:sz w:val="24"/>
          <w:lang w:val="es-ES_tradnl"/>
        </w:rPr>
        <w:t xml:space="preserve"> </w:t>
      </w:r>
      <w:r w:rsidR="00B76C1D">
        <w:rPr>
          <w:rFonts w:ascii="Palatino Linotype" w:eastAsiaTheme="minorEastAsia" w:hAnsi="Palatino Linotype"/>
          <w:iCs/>
          <w:sz w:val="24"/>
          <w:lang w:val="es-ES_tradnl"/>
        </w:rPr>
        <w:t>entregó dos direcciones electrónicas donde supuestamente obra la información requerida.</w:t>
      </w:r>
      <w:r w:rsidR="00130AD7">
        <w:rPr>
          <w:rFonts w:ascii="Palatino Linotype" w:eastAsiaTheme="minorEastAsia" w:hAnsi="Palatino Linotype"/>
          <w:iCs/>
          <w:sz w:val="24"/>
          <w:lang w:val="es-ES_tradnl"/>
        </w:rPr>
        <w:t xml:space="preserve"> El Recurrente se inconformó porque la información se solicitó en PDF y links no tienen acceso a la información solicitada.</w:t>
      </w:r>
      <w:r w:rsidR="004E24D9" w:rsidRPr="00D604FD">
        <w:rPr>
          <w:rFonts w:ascii="Palatino Linotype" w:eastAsiaTheme="minorEastAsia" w:hAnsi="Palatino Linotype"/>
          <w:iCs/>
          <w:sz w:val="24"/>
          <w:lang w:val="es-ES_tradnl"/>
        </w:rPr>
        <w:t xml:space="preserve"> </w:t>
      </w:r>
    </w:p>
    <w:p w14:paraId="46653142" w14:textId="6EEDEFE8" w:rsidR="00B30557"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w:t>
      </w:r>
      <w:r w:rsidR="00130AD7">
        <w:rPr>
          <w:rFonts w:ascii="Palatino Linotype" w:hAnsi="Palatino Linotype" w:cs="Arial"/>
          <w:sz w:val="24"/>
          <w:szCs w:val="24"/>
          <w:lang w:val="es-ES" w:eastAsia="es-MX"/>
        </w:rPr>
        <w:t>VIII y IX</w:t>
      </w:r>
      <w:r w:rsidR="00B35B3B">
        <w:rPr>
          <w:rFonts w:ascii="Palatino Linotype" w:hAnsi="Palatino Linotype" w:cs="Arial"/>
          <w:sz w:val="24"/>
          <w:szCs w:val="24"/>
          <w:lang w:val="es-ES" w:eastAsia="es-MX"/>
        </w:rPr>
        <w:t xml:space="preserve">, relativo a la </w:t>
      </w:r>
      <w:r w:rsidR="00130AD7">
        <w:rPr>
          <w:rFonts w:ascii="Palatino Linotype" w:hAnsi="Palatino Linotype" w:cs="Arial"/>
          <w:sz w:val="24"/>
          <w:szCs w:val="24"/>
          <w:lang w:val="es-ES" w:eastAsia="es-MX"/>
        </w:rPr>
        <w:t>entrega de información en formato distinto a lo solicitado y la entrega en un formado inaccesible respectivamente,</w:t>
      </w:r>
      <w:r w:rsidRPr="003B3235">
        <w:rPr>
          <w:rFonts w:ascii="Palatino Linotype" w:hAnsi="Palatino Linotype" w:cs="Arial"/>
          <w:sz w:val="24"/>
          <w:szCs w:val="24"/>
          <w:lang w:val="es-ES" w:eastAsia="es-MX"/>
        </w:rPr>
        <w:t xml:space="preserve">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7F7546DD" w14:textId="77777777" w:rsidR="00601054" w:rsidRPr="007C7FFD"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7C7FFD">
        <w:rPr>
          <w:rFonts w:ascii="Palatino Linotype" w:hAnsi="Palatino Linotype" w:cs="Arial"/>
          <w:b/>
          <w:color w:val="000000" w:themeColor="text1"/>
          <w:sz w:val="24"/>
          <w:szCs w:val="24"/>
        </w:rPr>
        <w:lastRenderedPageBreak/>
        <w:t>CUARTO. Estudio y Resolución del asunto.</w:t>
      </w:r>
      <w:bookmarkEnd w:id="8"/>
    </w:p>
    <w:p w14:paraId="221A5442" w14:textId="77777777" w:rsidR="00030C87" w:rsidRPr="007C7FFD"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7C7FFD">
        <w:rPr>
          <w:rFonts w:ascii="Palatino Linotype" w:hAnsi="Palatino Linotype"/>
          <w:b/>
          <w:bCs/>
          <w:color w:val="000000" w:themeColor="text1"/>
          <w:sz w:val="24"/>
        </w:rPr>
        <w:t>I. De la atención a la solicitud de información.</w:t>
      </w:r>
      <w:bookmarkEnd w:id="10"/>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7C7FFD">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7C7FFD" w:rsidRDefault="00030C87" w:rsidP="00030C87">
      <w:pPr>
        <w:rPr>
          <w:rFonts w:ascii="Palatino Linotype" w:hAnsi="Palatino Linotype"/>
          <w:sz w:val="24"/>
          <w:szCs w:val="24"/>
          <w:lang w:val="es-ES"/>
        </w:rPr>
      </w:pPr>
    </w:p>
    <w:p w14:paraId="4CE1B5E6" w14:textId="77777777"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 xml:space="preserve">en posesión de cualquier autoridad, entidad, órgano y organismo de los poderes Ejecutivo, Legislativo y Judicial, órganos autónomos, partidos políticos, fideicomisos y fondos públicos, así como de cualquier persona </w:t>
      </w:r>
      <w:r w:rsidRPr="007C7FFD">
        <w:rPr>
          <w:rFonts w:ascii="Palatino Linotype" w:hAnsi="Palatino Linotype"/>
          <w:i/>
          <w:color w:val="000000"/>
          <w:sz w:val="24"/>
          <w:szCs w:val="24"/>
        </w:rPr>
        <w:lastRenderedPageBreak/>
        <w:t>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 xml:space="preserve">por los principios de simplicidad, rapidez gratuidad del procedimiento, auxilio y orientación a </w:t>
      </w:r>
      <w:r w:rsidRPr="007C7FFD">
        <w:rPr>
          <w:rFonts w:ascii="Palatino Linotype" w:hAnsi="Palatino Linotype" w:cs="Arial"/>
          <w:i/>
          <w:sz w:val="24"/>
          <w:szCs w:val="24"/>
        </w:rPr>
        <w:lastRenderedPageBreak/>
        <w:t>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7C7FFD">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w:t>
      </w:r>
      <w:r w:rsidRPr="007C7FFD">
        <w:rPr>
          <w:rFonts w:ascii="Palatino Linotype" w:hAnsi="Palatino Linotype"/>
          <w:sz w:val="24"/>
          <w:lang w:val="es-ES"/>
        </w:rPr>
        <w:lastRenderedPageBreak/>
        <w:t>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w:t>
      </w:r>
      <w:r w:rsidRPr="007C7FFD">
        <w:rPr>
          <w:rFonts w:ascii="Palatino Linotype" w:hAnsi="Palatino Linotype"/>
          <w:i/>
        </w:rPr>
        <w:lastRenderedPageBreak/>
        <w:t xml:space="preserve">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Amparo en revisión 257/2012. Ruth Corona Muñoz. 6 de diciembre de 2012. Unanimidad de votos. Ponente: Jean Claude </w:t>
      </w:r>
      <w:proofErr w:type="spellStart"/>
      <w:r w:rsidRPr="007C7FFD">
        <w:rPr>
          <w:rFonts w:ascii="Palatino Linotype" w:hAnsi="Palatino Linotype"/>
          <w:i/>
        </w:rPr>
        <w:t>Tron</w:t>
      </w:r>
      <w:proofErr w:type="spellEnd"/>
      <w:r w:rsidRPr="007C7FFD">
        <w:rPr>
          <w:rFonts w:ascii="Palatino Linotype" w:hAnsi="Palatino Linotype"/>
          <w:i/>
        </w:rPr>
        <w:t xml:space="preserve"> </w:t>
      </w:r>
      <w:proofErr w:type="spellStart"/>
      <w:r w:rsidRPr="007C7FFD">
        <w:rPr>
          <w:rFonts w:ascii="Palatino Linotype" w:hAnsi="Palatino Linotype"/>
          <w:i/>
        </w:rPr>
        <w:t>Petit</w:t>
      </w:r>
      <w:proofErr w:type="spellEnd"/>
      <w:r w:rsidRPr="007C7FFD">
        <w:rPr>
          <w:rFonts w:ascii="Palatino Linotype" w:hAnsi="Palatino Linotype"/>
          <w:i/>
        </w:rPr>
        <w: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lastRenderedPageBreak/>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lastRenderedPageBreak/>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w:t>
      </w:r>
      <w:r w:rsidRPr="007C7FFD">
        <w:rPr>
          <w:rFonts w:ascii="Palatino Linotype" w:hAnsi="Palatino Linotype"/>
          <w:i/>
          <w:sz w:val="22"/>
          <w:szCs w:val="24"/>
        </w:rPr>
        <w:lastRenderedPageBreak/>
        <w:t>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lastRenderedPageBreak/>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77777777" w:rsidR="00030C87" w:rsidRPr="007C7FFD" w:rsidRDefault="00030C87" w:rsidP="00030C87">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1888AA5F"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5C6DA4" w:rsidRPr="005C6DA4">
        <w:rPr>
          <w:rFonts w:ascii="Palatino Linotype" w:eastAsia="Calibri" w:hAnsi="Palatino Linotype" w:cs="Arial"/>
          <w:b/>
          <w:sz w:val="24"/>
        </w:rPr>
        <w:t>Ayuntamiento de Chalco</w:t>
      </w:r>
      <w:r w:rsidRPr="007C7FFD">
        <w:rPr>
          <w:rFonts w:ascii="Palatino Linotype" w:hAnsi="Palatino Linotype" w:cs="Arial"/>
          <w:sz w:val="24"/>
        </w:rPr>
        <w:t xml:space="preserve">, al ser un Sujeto Obligado comprendido por la Legislación Local en materia de Transparencia, se </w:t>
      </w:r>
      <w:r w:rsidRPr="007C7FFD">
        <w:rPr>
          <w:rFonts w:ascii="Palatino Linotype" w:hAnsi="Palatino Linotype" w:cs="Arial"/>
          <w:sz w:val="24"/>
        </w:rPr>
        <w:lastRenderedPageBreak/>
        <w:t>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5880B372"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8A06D7">
        <w:rPr>
          <w:rFonts w:ascii="Palatino Linotype" w:hAnsi="Palatino Linotype"/>
          <w:b/>
          <w:color w:val="000000" w:themeColor="text1"/>
          <w:sz w:val="24"/>
        </w:rPr>
        <w:t xml:space="preserve">II. </w:t>
      </w:r>
      <w:bookmarkEnd w:id="16"/>
      <w:r w:rsidR="00085010" w:rsidRPr="008A06D7">
        <w:rPr>
          <w:rFonts w:ascii="Palatino Linotype" w:hAnsi="Palatino Linotype"/>
          <w:b/>
          <w:color w:val="000000" w:themeColor="text1"/>
          <w:sz w:val="24"/>
        </w:rPr>
        <w:t>De la</w:t>
      </w:r>
      <w:r w:rsidR="008A06D7">
        <w:rPr>
          <w:rFonts w:ascii="Palatino Linotype" w:hAnsi="Palatino Linotype"/>
          <w:b/>
          <w:color w:val="000000" w:themeColor="text1"/>
          <w:sz w:val="24"/>
        </w:rPr>
        <w:t xml:space="preserve"> </w:t>
      </w:r>
      <w:r w:rsidR="00957702">
        <w:rPr>
          <w:rFonts w:ascii="Palatino Linotype" w:hAnsi="Palatino Linotype"/>
          <w:b/>
          <w:color w:val="000000" w:themeColor="text1"/>
          <w:sz w:val="24"/>
        </w:rPr>
        <w:t>información solicitada</w:t>
      </w:r>
      <w:r w:rsidR="00AE265F">
        <w:rPr>
          <w:rFonts w:ascii="Palatino Linotype" w:hAnsi="Palatino Linotype"/>
          <w:b/>
          <w:color w:val="000000" w:themeColor="text1"/>
          <w:sz w:val="24"/>
        </w:rPr>
        <w:t>.</w:t>
      </w:r>
    </w:p>
    <w:p w14:paraId="1F27F711" w14:textId="77777777" w:rsidR="00085010" w:rsidRPr="00EE0B41" w:rsidRDefault="00085010" w:rsidP="00085010">
      <w:pPr>
        <w:pStyle w:val="Prrafodelista"/>
        <w:spacing w:line="360" w:lineRule="auto"/>
        <w:ind w:left="0"/>
        <w:jc w:val="both"/>
        <w:rPr>
          <w:rFonts w:ascii="Palatino Linotype" w:eastAsia="MS Mincho" w:hAnsi="Palatino Linotype"/>
        </w:rPr>
      </w:pPr>
    </w:p>
    <w:p w14:paraId="2C41FB27" w14:textId="77777777" w:rsidR="007759B9"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El Recurrente </w:t>
      </w:r>
      <w:r w:rsidR="00AE265F">
        <w:rPr>
          <w:rFonts w:ascii="Palatino Linotype" w:eastAsia="Calibri" w:hAnsi="Palatino Linotype" w:cs="Arial"/>
          <w:sz w:val="24"/>
        </w:rPr>
        <w:t>solicitó l</w:t>
      </w:r>
      <w:r w:rsidR="007759B9">
        <w:rPr>
          <w:rFonts w:ascii="Palatino Linotype" w:eastAsia="Calibri" w:hAnsi="Palatino Linotype" w:cs="Arial"/>
          <w:sz w:val="24"/>
        </w:rPr>
        <w:t>o siguiente:</w:t>
      </w:r>
    </w:p>
    <w:p w14:paraId="6DA3D1F9" w14:textId="77777777" w:rsidR="007759B9" w:rsidRDefault="007759B9" w:rsidP="007759B9">
      <w:pPr>
        <w:pStyle w:val="Prrafodelista"/>
        <w:tabs>
          <w:tab w:val="left" w:pos="567"/>
        </w:tabs>
        <w:spacing w:line="360" w:lineRule="auto"/>
        <w:ind w:left="0"/>
        <w:jc w:val="both"/>
        <w:rPr>
          <w:rFonts w:ascii="Palatino Linotype" w:eastAsia="Calibri" w:hAnsi="Palatino Linotype" w:cs="Arial"/>
          <w:sz w:val="24"/>
        </w:rPr>
      </w:pPr>
    </w:p>
    <w:p w14:paraId="4BBFA97C" w14:textId="77777777" w:rsidR="007759B9" w:rsidRPr="007759B9" w:rsidRDefault="007759B9" w:rsidP="007759B9">
      <w:pPr>
        <w:pStyle w:val="Prrafodelista"/>
        <w:numPr>
          <w:ilvl w:val="0"/>
          <w:numId w:val="13"/>
        </w:numPr>
        <w:spacing w:line="360" w:lineRule="auto"/>
        <w:ind w:left="567"/>
        <w:jc w:val="both"/>
        <w:rPr>
          <w:rFonts w:ascii="Palatino Linotype" w:hAnsi="Palatino Linotype"/>
          <w:sz w:val="24"/>
        </w:rPr>
      </w:pPr>
      <w:r w:rsidRPr="007759B9">
        <w:rPr>
          <w:rFonts w:ascii="Palatino Linotype" w:hAnsi="Palatino Linotype"/>
          <w:sz w:val="24"/>
        </w:rPr>
        <w:t xml:space="preserve">Contratos y convenios donde se aprecien costos totales, facturas y pólizas de cheque realizados por Presidencia Municipal del uno (1) de enero a siete (7) de noviembre de dos mil veintidós. </w:t>
      </w:r>
    </w:p>
    <w:p w14:paraId="1F0EADCC" w14:textId="77777777" w:rsidR="00C13112" w:rsidRDefault="00C13112" w:rsidP="00C13112">
      <w:pPr>
        <w:pStyle w:val="Prrafodelista"/>
        <w:tabs>
          <w:tab w:val="left" w:pos="567"/>
        </w:tabs>
        <w:spacing w:line="360" w:lineRule="auto"/>
        <w:ind w:left="0"/>
        <w:jc w:val="both"/>
        <w:rPr>
          <w:rFonts w:ascii="Palatino Linotype" w:eastAsia="Calibri" w:hAnsi="Palatino Linotype" w:cs="Arial"/>
          <w:sz w:val="24"/>
        </w:rPr>
      </w:pPr>
    </w:p>
    <w:p w14:paraId="497B9322" w14:textId="76CA008D" w:rsidR="007759B9" w:rsidRDefault="00C13112"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El Sujeto Obligado manifestó que </w:t>
      </w:r>
      <w:r w:rsidR="007759B9">
        <w:rPr>
          <w:rFonts w:ascii="Palatino Linotype" w:eastAsia="Calibri" w:hAnsi="Palatino Linotype" w:cs="Arial"/>
          <w:sz w:val="24"/>
        </w:rPr>
        <w:t xml:space="preserve">la información requerida es pública y puede localizarse en las </w:t>
      </w:r>
      <w:r w:rsidR="00F4782E">
        <w:rPr>
          <w:rFonts w:ascii="Palatino Linotype" w:eastAsia="Calibri" w:hAnsi="Palatino Linotype" w:cs="Arial"/>
          <w:sz w:val="24"/>
        </w:rPr>
        <w:t>direcciones electrónicas que proporcionó para tal efecto.</w:t>
      </w:r>
    </w:p>
    <w:p w14:paraId="42775378" w14:textId="77777777" w:rsidR="00F4782E" w:rsidRDefault="00F4782E" w:rsidP="00F4782E">
      <w:pPr>
        <w:pStyle w:val="Prrafodelista"/>
        <w:tabs>
          <w:tab w:val="left" w:pos="567"/>
        </w:tabs>
        <w:spacing w:line="360" w:lineRule="auto"/>
        <w:ind w:left="0"/>
        <w:jc w:val="both"/>
        <w:rPr>
          <w:rFonts w:ascii="Palatino Linotype" w:eastAsia="Calibri" w:hAnsi="Palatino Linotype" w:cs="Arial"/>
          <w:sz w:val="24"/>
        </w:rPr>
      </w:pPr>
    </w:p>
    <w:p w14:paraId="6CBB7316" w14:textId="77777777" w:rsidR="00F4782E" w:rsidRPr="00F4782E" w:rsidRDefault="00F4782E" w:rsidP="00F4782E">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F4782E">
        <w:rPr>
          <w:rFonts w:ascii="Palatino Linotype" w:hAnsi="Palatino Linotype"/>
          <w:sz w:val="24"/>
          <w:lang w:val="es-ES"/>
        </w:rPr>
        <w:t xml:space="preserve">La Ley de Transparencia y Acceso a la Información Pública del Estado de México y Municipios establece en su artículo 11 que en </w:t>
      </w:r>
      <w:r w:rsidRPr="00F4782E">
        <w:rPr>
          <w:rFonts w:ascii="Palatino Linotype" w:hAnsi="Palatino Linotype"/>
          <w:i/>
          <w:sz w:val="24"/>
          <w:lang w:val="es-ES"/>
        </w:rPr>
        <w:t xml:space="preserve">la entrega de la información se deberá garantizar que ésta sea accesible, actualizada, completa, congruente, confiable, verificable, veraz, integral, oportuna y expedita. </w:t>
      </w:r>
    </w:p>
    <w:p w14:paraId="6E3AFCCA" w14:textId="77777777" w:rsidR="00F4782E" w:rsidRPr="004E3F7F" w:rsidRDefault="00F4782E" w:rsidP="00F4782E">
      <w:pPr>
        <w:pStyle w:val="Prrafodelista"/>
        <w:tabs>
          <w:tab w:val="left" w:pos="851"/>
        </w:tabs>
        <w:spacing w:before="240" w:after="240" w:line="360" w:lineRule="auto"/>
        <w:ind w:left="0" w:right="49"/>
        <w:jc w:val="both"/>
        <w:rPr>
          <w:rFonts w:ascii="Palatino Linotype" w:hAnsi="Palatino Linotype"/>
          <w:lang w:val="es-ES"/>
        </w:rPr>
      </w:pPr>
    </w:p>
    <w:p w14:paraId="30793279" w14:textId="6B7DFCC5" w:rsidR="00F4782E" w:rsidRDefault="00F4782E" w:rsidP="00F4782E">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Pr>
          <w:rFonts w:ascii="Palatino Linotype" w:hAnsi="Palatino Linotype"/>
          <w:sz w:val="24"/>
          <w:lang w:val="es-ES"/>
        </w:rPr>
        <w:t>Por su parte,</w:t>
      </w:r>
      <w:r w:rsidRPr="00F4782E">
        <w:rPr>
          <w:rFonts w:ascii="Palatino Linotype" w:hAnsi="Palatino Linotype"/>
          <w:sz w:val="24"/>
          <w:lang w:val="es-ES"/>
        </w:rPr>
        <w:t xml:space="preserve"> el artículo 161 de la </w:t>
      </w:r>
      <w:r>
        <w:rPr>
          <w:rFonts w:ascii="Palatino Linotype" w:hAnsi="Palatino Linotype"/>
          <w:sz w:val="24"/>
          <w:lang w:val="es-ES"/>
        </w:rPr>
        <w:t xml:space="preserve">Ley de Transparencia y Acceso a la Información Pública del Estado de México y Municipios contempla los casos en los </w:t>
      </w:r>
      <w:r>
        <w:rPr>
          <w:rFonts w:ascii="Palatino Linotype" w:hAnsi="Palatino Linotype"/>
          <w:sz w:val="24"/>
          <w:lang w:val="es-ES"/>
        </w:rPr>
        <w:lastRenderedPageBreak/>
        <w:t>que la información requerida por los solicitantes ya se encuentre disponible en los medios electrónicos, tal y como se muestra a continuación.</w:t>
      </w:r>
    </w:p>
    <w:p w14:paraId="64ACE132" w14:textId="77777777" w:rsidR="00F4782E" w:rsidRPr="00F4782E" w:rsidRDefault="00F4782E" w:rsidP="00F4782E">
      <w:pPr>
        <w:pStyle w:val="Prrafodelista"/>
        <w:rPr>
          <w:rFonts w:ascii="Palatino Linotype" w:hAnsi="Palatino Linotype"/>
          <w:sz w:val="24"/>
          <w:lang w:val="es-ES"/>
        </w:rPr>
      </w:pPr>
    </w:p>
    <w:p w14:paraId="7F72DBE5" w14:textId="77777777" w:rsidR="00F4782E" w:rsidRPr="000E7FAC" w:rsidRDefault="00F4782E" w:rsidP="00F4782E">
      <w:pPr>
        <w:pStyle w:val="Prrafodelista"/>
        <w:rPr>
          <w:rFonts w:ascii="Palatino Linotype" w:hAnsi="Palatino Linotype"/>
          <w:lang w:val="es-ES"/>
        </w:rPr>
      </w:pPr>
    </w:p>
    <w:p w14:paraId="746ADED1" w14:textId="77777777" w:rsidR="00F4782E" w:rsidRDefault="00F4782E" w:rsidP="00F4782E">
      <w:pPr>
        <w:autoSpaceDE w:val="0"/>
        <w:autoSpaceDN w:val="0"/>
        <w:adjustRightInd w:val="0"/>
        <w:spacing w:line="360" w:lineRule="auto"/>
        <w:ind w:left="567" w:right="567"/>
        <w:jc w:val="both"/>
        <w:rPr>
          <w:rFonts w:ascii="Palatino Linotype" w:hAnsi="Palatino Linotype" w:cs="Bookman Old Style"/>
          <w:b/>
          <w:i/>
          <w:sz w:val="22"/>
        </w:rPr>
      </w:pPr>
      <w:r w:rsidRPr="00C15943">
        <w:rPr>
          <w:rFonts w:ascii="Palatino Linotype" w:hAnsi="Palatino Linotype" w:cs="Bookman Old Style,Bold"/>
          <w:b/>
          <w:bCs/>
          <w:i/>
          <w:sz w:val="22"/>
        </w:rPr>
        <w:t xml:space="preserve">Artículo 161. </w:t>
      </w:r>
      <w:r w:rsidRPr="000E7FAC">
        <w:rPr>
          <w:rFonts w:ascii="Palatino Linotype" w:hAnsi="Palatino Linotype" w:cs="Bookman Old Style"/>
          <w:b/>
          <w:i/>
          <w:sz w:val="22"/>
        </w:rPr>
        <w:t xml:space="preserve">Cuando la información requerida por el solicitante ya esté disponible al público </w:t>
      </w:r>
      <w:r w:rsidRPr="000E7FAC">
        <w:rPr>
          <w:rFonts w:ascii="Palatino Linotype" w:hAnsi="Palatino Linotype" w:cs="Bookman Old Style"/>
          <w:i/>
          <w:sz w:val="22"/>
        </w:rPr>
        <w:t>en medios</w:t>
      </w:r>
      <w:r w:rsidRPr="00C15943">
        <w:rPr>
          <w:rFonts w:ascii="Palatino Linotype" w:hAnsi="Palatino Linotype" w:cs="Bookman Old Style"/>
          <w:i/>
          <w:sz w:val="22"/>
        </w:rPr>
        <w:t xml:space="preserve"> impresos, tales como libros, compendios, trípticos, registros públicos, </w:t>
      </w:r>
      <w:r w:rsidRPr="000E7FAC">
        <w:rPr>
          <w:rFonts w:ascii="Palatino Linotype" w:hAnsi="Palatino Linotype" w:cs="Bookman Old Style"/>
          <w:b/>
          <w:i/>
          <w:sz w:val="22"/>
        </w:rPr>
        <w:t>en formatos electrónicos</w:t>
      </w:r>
      <w:r w:rsidRPr="00C15943">
        <w:rPr>
          <w:rFonts w:ascii="Palatino Linotype" w:hAnsi="Palatino Linotype" w:cs="Bookman Old Style"/>
          <w:i/>
          <w:sz w:val="22"/>
        </w:rPr>
        <w:t xml:space="preserve"> disponibles en Internet o en cualquier otro medio, </w:t>
      </w:r>
      <w:r w:rsidRPr="000E7FAC">
        <w:rPr>
          <w:rFonts w:ascii="Palatino Linotype" w:hAnsi="Palatino Linotype" w:cs="Bookman Old Style"/>
          <w:b/>
          <w:i/>
          <w:sz w:val="22"/>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42F2F73B" w14:textId="77777777" w:rsidR="00F4782E" w:rsidRDefault="00F4782E" w:rsidP="00F4782E">
      <w:pPr>
        <w:autoSpaceDE w:val="0"/>
        <w:autoSpaceDN w:val="0"/>
        <w:adjustRightInd w:val="0"/>
        <w:spacing w:line="360" w:lineRule="auto"/>
        <w:ind w:left="567" w:right="567"/>
        <w:jc w:val="both"/>
        <w:rPr>
          <w:rFonts w:ascii="Palatino Linotype" w:hAnsi="Palatino Linotype" w:cs="Bookman Old Style,Bold"/>
          <w:b/>
          <w:bCs/>
          <w:i/>
          <w:sz w:val="22"/>
        </w:rPr>
      </w:pPr>
      <w:r>
        <w:rPr>
          <w:rFonts w:ascii="Palatino Linotype" w:hAnsi="Palatino Linotype" w:cs="Bookman Old Style,Bold"/>
          <w:b/>
          <w:bCs/>
          <w:i/>
          <w:sz w:val="22"/>
        </w:rPr>
        <w:t>(Énfasis añadido)</w:t>
      </w:r>
    </w:p>
    <w:p w14:paraId="7E035D49" w14:textId="77777777" w:rsidR="00F4782E" w:rsidRPr="000E7FAC" w:rsidRDefault="00F4782E" w:rsidP="00F4782E">
      <w:pPr>
        <w:autoSpaceDE w:val="0"/>
        <w:autoSpaceDN w:val="0"/>
        <w:adjustRightInd w:val="0"/>
        <w:spacing w:line="360" w:lineRule="auto"/>
        <w:ind w:left="567" w:right="567"/>
        <w:jc w:val="both"/>
        <w:rPr>
          <w:rFonts w:ascii="Palatino Linotype" w:hAnsi="Palatino Linotype"/>
          <w:b/>
          <w:i/>
          <w:sz w:val="28"/>
          <w:lang w:val="es-ES"/>
        </w:rPr>
      </w:pPr>
    </w:p>
    <w:p w14:paraId="621EA4F7" w14:textId="77777777" w:rsidR="00F4782E" w:rsidRPr="00F4782E" w:rsidRDefault="00F4782E" w:rsidP="00F4782E">
      <w:pPr>
        <w:pStyle w:val="Prrafodelista"/>
        <w:numPr>
          <w:ilvl w:val="0"/>
          <w:numId w:val="2"/>
        </w:numPr>
        <w:spacing w:line="360" w:lineRule="auto"/>
        <w:ind w:left="0" w:firstLine="0"/>
        <w:jc w:val="both"/>
        <w:rPr>
          <w:rFonts w:ascii="Palatino Linotype" w:hAnsi="Palatino Linotype"/>
          <w:color w:val="000000"/>
          <w:sz w:val="24"/>
          <w:szCs w:val="22"/>
        </w:rPr>
      </w:pPr>
      <w:r w:rsidRPr="00F4782E">
        <w:rPr>
          <w:rFonts w:ascii="Palatino Linotype" w:hAnsi="Palatino Linotype"/>
          <w:sz w:val="24"/>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w:t>
      </w:r>
      <w:r w:rsidRPr="00F4782E">
        <w:rPr>
          <w:rFonts w:ascii="Palatino Linotype" w:hAnsi="Palatino Linotype"/>
          <w:b/>
          <w:sz w:val="24"/>
          <w:lang w:val="es-ES"/>
        </w:rPr>
        <w:t xml:space="preserve">Esta dirección electrónica debe ser precisa, de tal modo que no implique realizar una búsqueda en toda la información que ahí se encuentre, o bien, </w:t>
      </w:r>
      <w:r w:rsidRPr="00F4782E">
        <w:rPr>
          <w:rFonts w:ascii="Palatino Linotype" w:hAnsi="Palatino Linotype"/>
          <w:sz w:val="24"/>
          <w:lang w:val="es-ES"/>
        </w:rPr>
        <w:t>acompañada del procedimiento a seguir, en caso de que la información se encuentre en distintos puntos del sitio electrónico referido.</w:t>
      </w:r>
    </w:p>
    <w:p w14:paraId="1F166447" w14:textId="3C38AFB1" w:rsidR="005C4E3D" w:rsidRPr="005C4E3D" w:rsidRDefault="00F4782E" w:rsidP="005C4E3D">
      <w:pPr>
        <w:pStyle w:val="Prrafodelista"/>
        <w:numPr>
          <w:ilvl w:val="0"/>
          <w:numId w:val="2"/>
        </w:numPr>
        <w:spacing w:before="120" w:after="120" w:line="360" w:lineRule="auto"/>
        <w:ind w:left="0" w:firstLine="0"/>
        <w:jc w:val="both"/>
        <w:rPr>
          <w:rFonts w:ascii="Palatino Linotype" w:hAnsi="Palatino Linotype"/>
          <w:sz w:val="24"/>
        </w:rPr>
      </w:pPr>
      <w:r>
        <w:rPr>
          <w:rFonts w:ascii="Palatino Linotype" w:hAnsi="Palatino Linotype"/>
          <w:sz w:val="24"/>
        </w:rPr>
        <w:lastRenderedPageBreak/>
        <w:t xml:space="preserve">Lo anterior, para cumplir con lo </w:t>
      </w:r>
      <w:r w:rsidR="005C4E3D">
        <w:rPr>
          <w:rFonts w:ascii="Palatino Linotype" w:hAnsi="Palatino Linotype"/>
          <w:sz w:val="24"/>
        </w:rPr>
        <w:t>dispuesto en el artículo 11 d</w:t>
      </w:r>
      <w:r>
        <w:rPr>
          <w:rFonts w:ascii="Palatino Linotype" w:hAnsi="Palatino Linotype"/>
          <w:sz w:val="24"/>
        </w:rPr>
        <w:t>e la Ley de Transparencia Local, siendo que la información sea completa y accesible, se inserta contenido de referencia:</w:t>
      </w:r>
    </w:p>
    <w:p w14:paraId="2BAC45ED" w14:textId="77777777" w:rsidR="00945B7E" w:rsidRDefault="00945B7E" w:rsidP="00732408">
      <w:pPr>
        <w:rPr>
          <w:rFonts w:ascii="Palatino Linotype" w:eastAsia="Calibri" w:hAnsi="Palatino Linotype" w:cs="Arial"/>
          <w:sz w:val="24"/>
        </w:rPr>
      </w:pPr>
    </w:p>
    <w:p w14:paraId="19B4E1E0" w14:textId="77777777" w:rsidR="00732408" w:rsidRPr="00732408" w:rsidRDefault="00732408" w:rsidP="00732408">
      <w:pPr>
        <w:ind w:left="567" w:right="822"/>
        <w:jc w:val="both"/>
        <w:rPr>
          <w:rFonts w:ascii="Palatino Linotype" w:hAnsi="Palatino Linotype"/>
          <w:b/>
          <w:i/>
          <w:sz w:val="22"/>
        </w:rPr>
      </w:pPr>
      <w:r w:rsidRPr="00732408">
        <w:rPr>
          <w:rFonts w:ascii="Palatino Linotype" w:hAnsi="Palatino Linotype"/>
          <w:i/>
          <w:sz w:val="22"/>
        </w:rPr>
        <w:t xml:space="preserve">Artículo 11. En la generación, publicación y entrega de información se deberá garantizar que ésta sea accesible, actualizada, completa, </w:t>
      </w:r>
      <w:r w:rsidRPr="00732408">
        <w:rPr>
          <w:rFonts w:ascii="Palatino Linotype" w:hAnsi="Palatino Linotype"/>
          <w:b/>
          <w:i/>
          <w:sz w:val="22"/>
        </w:rPr>
        <w:t>congruente</w:t>
      </w:r>
      <w:r w:rsidRPr="00732408">
        <w:rPr>
          <w:rFonts w:ascii="Palatino Linotype" w:hAnsi="Palatino Linotype"/>
          <w:i/>
          <w:sz w:val="22"/>
        </w:rPr>
        <w:t xml:space="preserve">, confiable, verificable, veraz, integral, oportuna y expedita, </w:t>
      </w:r>
      <w:r w:rsidRPr="00732408">
        <w:rPr>
          <w:rFonts w:ascii="Palatino Linotype" w:hAnsi="Palatino Linotype"/>
          <w:b/>
          <w:i/>
          <w:sz w:val="22"/>
        </w:rPr>
        <w:t xml:space="preserve">sujeta a un claro régimen de excepciones que deberá estar definido y ser además legítima y estrictamente necesaria en una sociedad democrática, por lo que atenderá las necesidades del derecho de acceso a la información de toda persona. </w:t>
      </w:r>
    </w:p>
    <w:p w14:paraId="75016E27" w14:textId="77777777" w:rsidR="00732408" w:rsidRPr="00732408" w:rsidRDefault="00732408" w:rsidP="00732408">
      <w:pPr>
        <w:ind w:left="567" w:right="822"/>
        <w:jc w:val="both"/>
        <w:rPr>
          <w:rFonts w:ascii="Palatino Linotype" w:hAnsi="Palatino Linotype"/>
          <w:i/>
          <w:sz w:val="22"/>
        </w:rPr>
      </w:pPr>
    </w:p>
    <w:p w14:paraId="4B1D0A89" w14:textId="4B4A1B2D" w:rsidR="00732408" w:rsidRPr="00732408" w:rsidRDefault="00732408" w:rsidP="00732408">
      <w:pPr>
        <w:ind w:left="567" w:right="822"/>
        <w:jc w:val="both"/>
        <w:rPr>
          <w:rFonts w:ascii="Palatino Linotype" w:eastAsia="Calibri" w:hAnsi="Palatino Linotype" w:cs="Arial"/>
          <w:i/>
          <w:sz w:val="28"/>
        </w:rPr>
      </w:pPr>
      <w:r w:rsidRPr="00732408">
        <w:rPr>
          <w:rFonts w:ascii="Palatino Linotype" w:hAnsi="Palatino Linotype"/>
          <w:i/>
          <w:sz w:val="22"/>
        </w:rPr>
        <w:t>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w:t>
      </w:r>
    </w:p>
    <w:p w14:paraId="342A1631" w14:textId="77777777" w:rsidR="00732408" w:rsidRPr="00732408" w:rsidRDefault="00732408" w:rsidP="00732408">
      <w:pPr>
        <w:rPr>
          <w:rFonts w:ascii="Palatino Linotype" w:eastAsia="Calibri" w:hAnsi="Palatino Linotype" w:cs="Arial"/>
          <w:sz w:val="24"/>
        </w:rPr>
      </w:pPr>
    </w:p>
    <w:p w14:paraId="0485300C" w14:textId="5A179A6D" w:rsidR="00F4782E" w:rsidRDefault="00F4782E"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En el presente asunto en análisis, el Sujeto Obligado </w:t>
      </w:r>
      <w:r w:rsidR="00867CFA">
        <w:rPr>
          <w:rFonts w:ascii="Palatino Linotype" w:eastAsia="Calibri" w:hAnsi="Palatino Linotype" w:cs="Arial"/>
          <w:sz w:val="24"/>
        </w:rPr>
        <w:t>refirió que la información requerida por el particular es pública y se encuentra en las siguientes direcciones electrónicas:</w:t>
      </w:r>
    </w:p>
    <w:p w14:paraId="568C2E8C" w14:textId="77777777" w:rsidR="00867CFA" w:rsidRDefault="00867CFA" w:rsidP="00867CFA">
      <w:pPr>
        <w:pStyle w:val="Prrafodelista"/>
        <w:tabs>
          <w:tab w:val="left" w:pos="567"/>
        </w:tabs>
        <w:spacing w:line="360" w:lineRule="auto"/>
        <w:ind w:left="0"/>
        <w:jc w:val="both"/>
        <w:rPr>
          <w:rFonts w:ascii="Palatino Linotype" w:eastAsia="Calibri" w:hAnsi="Palatino Linotype" w:cs="Arial"/>
          <w:sz w:val="24"/>
        </w:rPr>
      </w:pPr>
    </w:p>
    <w:p w14:paraId="5AE2A0BA" w14:textId="7E1EA219" w:rsidR="00867CFA" w:rsidRDefault="00152276" w:rsidP="00867CFA">
      <w:pPr>
        <w:pStyle w:val="Prrafodelista"/>
        <w:tabs>
          <w:tab w:val="left" w:pos="567"/>
        </w:tabs>
        <w:spacing w:line="360" w:lineRule="auto"/>
        <w:ind w:left="426"/>
        <w:jc w:val="both"/>
        <w:rPr>
          <w:rFonts w:ascii="Verdana" w:hAnsi="Verdana"/>
          <w:color w:val="000000"/>
          <w:sz w:val="18"/>
          <w:szCs w:val="18"/>
        </w:rPr>
      </w:pPr>
      <w:hyperlink r:id="rId12" w:history="1">
        <w:r w:rsidR="00867CFA" w:rsidRPr="00A60FA2">
          <w:rPr>
            <w:rStyle w:val="Hipervnculo"/>
            <w:rFonts w:ascii="Verdana" w:hAnsi="Verdana"/>
            <w:sz w:val="18"/>
            <w:szCs w:val="18"/>
          </w:rPr>
          <w:t>https://ipomex.org.mx/ipo3/lgt/indice/CHALCO/art_92_xxix_a.web</w:t>
        </w:r>
      </w:hyperlink>
    </w:p>
    <w:p w14:paraId="1B75EF90" w14:textId="77777777" w:rsidR="00867CFA" w:rsidRDefault="00867CFA" w:rsidP="00867CFA">
      <w:pPr>
        <w:pStyle w:val="Prrafodelista"/>
        <w:tabs>
          <w:tab w:val="left" w:pos="567"/>
        </w:tabs>
        <w:spacing w:line="360" w:lineRule="auto"/>
        <w:ind w:left="426"/>
        <w:jc w:val="both"/>
        <w:rPr>
          <w:rFonts w:ascii="Verdana" w:hAnsi="Verdana"/>
          <w:color w:val="000000"/>
          <w:sz w:val="18"/>
          <w:szCs w:val="18"/>
        </w:rPr>
      </w:pPr>
    </w:p>
    <w:p w14:paraId="783D9400" w14:textId="04646785" w:rsidR="00867CFA" w:rsidRDefault="00152276" w:rsidP="00867CFA">
      <w:pPr>
        <w:pStyle w:val="Prrafodelista"/>
        <w:tabs>
          <w:tab w:val="left" w:pos="567"/>
        </w:tabs>
        <w:spacing w:line="360" w:lineRule="auto"/>
        <w:ind w:left="426"/>
        <w:jc w:val="both"/>
        <w:rPr>
          <w:rFonts w:ascii="Verdana" w:hAnsi="Verdana"/>
          <w:color w:val="000000"/>
          <w:sz w:val="18"/>
          <w:szCs w:val="18"/>
        </w:rPr>
      </w:pPr>
      <w:hyperlink r:id="rId13" w:history="1">
        <w:r w:rsidR="00867CFA" w:rsidRPr="00A60FA2">
          <w:rPr>
            <w:rStyle w:val="Hipervnculo"/>
            <w:rFonts w:ascii="Verdana" w:hAnsi="Verdana"/>
            <w:sz w:val="18"/>
            <w:szCs w:val="18"/>
          </w:rPr>
          <w:t>https://ipomex.org.mx/ipo3/lgt/indice/CHALCO/art_92_xxix_b.web</w:t>
        </w:r>
      </w:hyperlink>
    </w:p>
    <w:p w14:paraId="0FC07B95" w14:textId="77777777" w:rsidR="00867CFA" w:rsidRDefault="00867CFA" w:rsidP="00867CFA">
      <w:pPr>
        <w:pStyle w:val="Prrafodelista"/>
        <w:tabs>
          <w:tab w:val="left" w:pos="567"/>
        </w:tabs>
        <w:spacing w:line="360" w:lineRule="auto"/>
        <w:ind w:left="0"/>
        <w:jc w:val="both"/>
        <w:rPr>
          <w:rFonts w:ascii="Palatino Linotype" w:eastAsia="Calibri" w:hAnsi="Palatino Linotype" w:cs="Arial"/>
          <w:sz w:val="24"/>
        </w:rPr>
      </w:pPr>
    </w:p>
    <w:p w14:paraId="433CE0AD" w14:textId="77777777" w:rsidR="00867CFA" w:rsidRDefault="00867CFA" w:rsidP="00867CFA">
      <w:pPr>
        <w:pStyle w:val="Prrafodelista"/>
        <w:tabs>
          <w:tab w:val="left" w:pos="567"/>
        </w:tabs>
        <w:spacing w:line="360" w:lineRule="auto"/>
        <w:ind w:left="0"/>
        <w:jc w:val="both"/>
        <w:rPr>
          <w:rFonts w:ascii="Palatino Linotype" w:eastAsia="Calibri" w:hAnsi="Palatino Linotype" w:cs="Arial"/>
          <w:sz w:val="24"/>
        </w:rPr>
      </w:pPr>
    </w:p>
    <w:p w14:paraId="450350CC" w14:textId="7D81BA63" w:rsidR="00F4782E" w:rsidRDefault="00867CFA"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La primera dirección electrónica dirige al IPOMEX del Sujeto Obligado, apartado  Resultados de procedimientos de Licitación Pública e Invitación Restringida a cuando menos tres personas realiza, se inserta imagen de referencia:</w:t>
      </w:r>
    </w:p>
    <w:p w14:paraId="4195AA7C" w14:textId="77777777" w:rsidR="00867CFA" w:rsidRDefault="00867CFA" w:rsidP="00867CFA">
      <w:pPr>
        <w:pStyle w:val="Prrafodelista"/>
        <w:tabs>
          <w:tab w:val="left" w:pos="567"/>
        </w:tabs>
        <w:spacing w:line="360" w:lineRule="auto"/>
        <w:ind w:left="0"/>
        <w:jc w:val="both"/>
        <w:rPr>
          <w:rFonts w:ascii="Palatino Linotype" w:eastAsia="Calibri" w:hAnsi="Palatino Linotype" w:cs="Arial"/>
          <w:sz w:val="24"/>
        </w:rPr>
      </w:pPr>
    </w:p>
    <w:p w14:paraId="25BA2367" w14:textId="77777777" w:rsidR="00867CFA" w:rsidRDefault="00867CFA" w:rsidP="00867CFA">
      <w:pPr>
        <w:pStyle w:val="Prrafodelista"/>
        <w:tabs>
          <w:tab w:val="left" w:pos="567"/>
        </w:tabs>
        <w:spacing w:line="360" w:lineRule="auto"/>
        <w:ind w:left="0"/>
        <w:jc w:val="both"/>
        <w:rPr>
          <w:rFonts w:ascii="Palatino Linotype" w:eastAsia="Calibri" w:hAnsi="Palatino Linotype" w:cs="Arial"/>
          <w:sz w:val="24"/>
        </w:rPr>
      </w:pPr>
    </w:p>
    <w:p w14:paraId="70ECDD6A" w14:textId="7BD6EA61" w:rsidR="00867CFA" w:rsidRDefault="000F27AE" w:rsidP="00867CFA">
      <w:pPr>
        <w:pStyle w:val="Prrafodelista"/>
        <w:tabs>
          <w:tab w:val="left" w:pos="567"/>
        </w:tabs>
        <w:spacing w:line="360" w:lineRule="auto"/>
        <w:ind w:left="0"/>
        <w:jc w:val="both"/>
        <w:rPr>
          <w:rFonts w:ascii="Palatino Linotype" w:eastAsia="Calibri" w:hAnsi="Palatino Linotype" w:cs="Arial"/>
          <w:sz w:val="24"/>
        </w:rPr>
      </w:pPr>
      <w:r w:rsidRPr="000F27AE">
        <w:rPr>
          <w:rFonts w:ascii="Palatino Linotype" w:eastAsia="Calibri" w:hAnsi="Palatino Linotype" w:cs="Arial"/>
          <w:noProof/>
          <w:sz w:val="24"/>
          <w:lang w:eastAsia="es-MX"/>
        </w:rPr>
        <w:drawing>
          <wp:inline distT="0" distB="0" distL="0" distR="0" wp14:anchorId="7EEA77E1" wp14:editId="040601A1">
            <wp:extent cx="5630061" cy="4229690"/>
            <wp:effectExtent l="0" t="0" r="889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30061" cy="4229690"/>
                    </a:xfrm>
                    <a:prstGeom prst="rect">
                      <a:avLst/>
                    </a:prstGeom>
                  </pic:spPr>
                </pic:pic>
              </a:graphicData>
            </a:graphic>
          </wp:inline>
        </w:drawing>
      </w:r>
    </w:p>
    <w:p w14:paraId="3CF3316A" w14:textId="091A74FF" w:rsidR="00F4782E" w:rsidRDefault="00867CFA"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Sin embargo, </w:t>
      </w:r>
      <w:r w:rsidR="00CE2F43">
        <w:rPr>
          <w:rFonts w:ascii="Palatino Linotype" w:eastAsia="Calibri" w:hAnsi="Palatino Linotype" w:cs="Arial"/>
          <w:sz w:val="24"/>
        </w:rPr>
        <w:t>los registros no contienen los contratos, facturas ni pólizas de cheque, se inserta imagen de referencia:</w:t>
      </w:r>
    </w:p>
    <w:p w14:paraId="774D1776" w14:textId="77777777" w:rsidR="00CE2F43" w:rsidRDefault="00CE2F43" w:rsidP="00CE2F43">
      <w:pPr>
        <w:pStyle w:val="Prrafodelista"/>
        <w:tabs>
          <w:tab w:val="left" w:pos="567"/>
        </w:tabs>
        <w:spacing w:line="360" w:lineRule="auto"/>
        <w:ind w:left="0"/>
        <w:jc w:val="both"/>
        <w:rPr>
          <w:rFonts w:ascii="Palatino Linotype" w:eastAsia="Calibri" w:hAnsi="Palatino Linotype" w:cs="Arial"/>
          <w:sz w:val="24"/>
        </w:rPr>
      </w:pPr>
    </w:p>
    <w:p w14:paraId="2B029299" w14:textId="77777777" w:rsidR="00CE2F43" w:rsidRDefault="00CE2F43" w:rsidP="00CE2F43">
      <w:pPr>
        <w:pStyle w:val="Prrafodelista"/>
        <w:tabs>
          <w:tab w:val="left" w:pos="567"/>
        </w:tabs>
        <w:spacing w:line="360" w:lineRule="auto"/>
        <w:ind w:left="0"/>
        <w:jc w:val="both"/>
        <w:rPr>
          <w:rFonts w:ascii="Palatino Linotype" w:eastAsia="Calibri" w:hAnsi="Palatino Linotype" w:cs="Arial"/>
          <w:sz w:val="24"/>
        </w:rPr>
      </w:pPr>
    </w:p>
    <w:p w14:paraId="1CBECA61" w14:textId="6753BCFB" w:rsidR="00CE2F43" w:rsidRDefault="00CE2F43" w:rsidP="00CE2F43">
      <w:pPr>
        <w:pStyle w:val="Prrafodelista"/>
        <w:tabs>
          <w:tab w:val="left" w:pos="567"/>
        </w:tabs>
        <w:spacing w:line="360" w:lineRule="auto"/>
        <w:ind w:left="0"/>
        <w:jc w:val="both"/>
        <w:rPr>
          <w:rFonts w:ascii="Palatino Linotype" w:eastAsia="Calibri" w:hAnsi="Palatino Linotype" w:cs="Arial"/>
          <w:sz w:val="24"/>
        </w:rPr>
      </w:pPr>
      <w:r w:rsidRPr="00CE2F43">
        <w:rPr>
          <w:rFonts w:ascii="Palatino Linotype" w:eastAsia="Calibri" w:hAnsi="Palatino Linotype" w:cs="Arial"/>
          <w:noProof/>
          <w:sz w:val="24"/>
          <w:lang w:eastAsia="es-MX"/>
        </w:rPr>
        <w:lastRenderedPageBreak/>
        <w:drawing>
          <wp:inline distT="0" distB="0" distL="0" distR="0" wp14:anchorId="1285DCBA" wp14:editId="66408029">
            <wp:extent cx="5742940" cy="592899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5928995"/>
                    </a:xfrm>
                    <a:prstGeom prst="rect">
                      <a:avLst/>
                    </a:prstGeom>
                  </pic:spPr>
                </pic:pic>
              </a:graphicData>
            </a:graphic>
          </wp:inline>
        </w:drawing>
      </w:r>
    </w:p>
    <w:p w14:paraId="6389F59D" w14:textId="77777777" w:rsidR="00CE2F43" w:rsidRDefault="00CE2F43" w:rsidP="00CE2F43">
      <w:pPr>
        <w:pStyle w:val="Prrafodelista"/>
        <w:tabs>
          <w:tab w:val="left" w:pos="567"/>
        </w:tabs>
        <w:spacing w:line="360" w:lineRule="auto"/>
        <w:ind w:left="0"/>
        <w:jc w:val="both"/>
        <w:rPr>
          <w:rFonts w:ascii="Palatino Linotype" w:eastAsia="Calibri" w:hAnsi="Palatino Linotype" w:cs="Arial"/>
          <w:sz w:val="24"/>
        </w:rPr>
      </w:pPr>
    </w:p>
    <w:p w14:paraId="3EA069AB" w14:textId="77777777" w:rsidR="00CE2F43" w:rsidRDefault="00CE2F43" w:rsidP="00CE2F43">
      <w:pPr>
        <w:pStyle w:val="Prrafodelista"/>
        <w:tabs>
          <w:tab w:val="left" w:pos="567"/>
        </w:tabs>
        <w:spacing w:line="360" w:lineRule="auto"/>
        <w:ind w:left="0"/>
        <w:jc w:val="both"/>
        <w:rPr>
          <w:rFonts w:ascii="Palatino Linotype" w:eastAsia="Calibri" w:hAnsi="Palatino Linotype" w:cs="Arial"/>
          <w:sz w:val="24"/>
        </w:rPr>
      </w:pPr>
    </w:p>
    <w:p w14:paraId="1A472235" w14:textId="2BA74F34" w:rsidR="00CE2F43" w:rsidRDefault="00CE2F43"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lastRenderedPageBreak/>
        <w:t xml:space="preserve">Se aprecia que si bien, </w:t>
      </w:r>
      <w:r w:rsidR="00176475">
        <w:rPr>
          <w:rFonts w:ascii="Palatino Linotype" w:eastAsia="Calibri" w:hAnsi="Palatino Linotype" w:cs="Arial"/>
          <w:sz w:val="24"/>
        </w:rPr>
        <w:t xml:space="preserve">algunos registros </w:t>
      </w:r>
      <w:r>
        <w:rPr>
          <w:rFonts w:ascii="Palatino Linotype" w:eastAsia="Calibri" w:hAnsi="Palatino Linotype" w:cs="Arial"/>
          <w:sz w:val="24"/>
        </w:rPr>
        <w:t>corresponde</w:t>
      </w:r>
      <w:r w:rsidR="00176475">
        <w:rPr>
          <w:rFonts w:ascii="Palatino Linotype" w:eastAsia="Calibri" w:hAnsi="Palatino Linotype" w:cs="Arial"/>
          <w:sz w:val="24"/>
        </w:rPr>
        <w:t>n</w:t>
      </w:r>
      <w:r>
        <w:rPr>
          <w:rFonts w:ascii="Palatino Linotype" w:eastAsia="Calibri" w:hAnsi="Palatino Linotype" w:cs="Arial"/>
          <w:sz w:val="24"/>
        </w:rPr>
        <w:t xml:space="preserve"> a Presidencia, también lo es que no se aprecian facturas, contratos o convenios ni pólizas de cheque.</w:t>
      </w:r>
    </w:p>
    <w:p w14:paraId="06391A81" w14:textId="77777777" w:rsidR="00CE2F43" w:rsidRDefault="00CE2F43" w:rsidP="00CE2F43">
      <w:pPr>
        <w:pStyle w:val="Prrafodelista"/>
        <w:tabs>
          <w:tab w:val="left" w:pos="567"/>
        </w:tabs>
        <w:spacing w:line="360" w:lineRule="auto"/>
        <w:ind w:left="0"/>
        <w:jc w:val="both"/>
        <w:rPr>
          <w:rFonts w:ascii="Palatino Linotype" w:eastAsia="Calibri" w:hAnsi="Palatino Linotype" w:cs="Arial"/>
          <w:sz w:val="24"/>
        </w:rPr>
      </w:pPr>
    </w:p>
    <w:p w14:paraId="00F97178" w14:textId="6097EE2A" w:rsidR="00CE2F43" w:rsidRDefault="00CE2F43"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Ahora bien, la segunda dirección electrónica contiene lo siguiente:</w:t>
      </w:r>
    </w:p>
    <w:p w14:paraId="5D23D883" w14:textId="77777777" w:rsidR="00CE2F43" w:rsidRPr="00CE2F43" w:rsidRDefault="00CE2F43" w:rsidP="00CE2F43">
      <w:pPr>
        <w:pStyle w:val="Prrafodelista"/>
        <w:rPr>
          <w:rFonts w:ascii="Palatino Linotype" w:eastAsia="Calibri" w:hAnsi="Palatino Linotype" w:cs="Arial"/>
          <w:sz w:val="24"/>
        </w:rPr>
      </w:pPr>
    </w:p>
    <w:p w14:paraId="3F989F4B" w14:textId="77777777" w:rsidR="00CE2F43" w:rsidRDefault="00CE2F43" w:rsidP="00CE2F43">
      <w:pPr>
        <w:pStyle w:val="Prrafodelista"/>
        <w:tabs>
          <w:tab w:val="left" w:pos="567"/>
        </w:tabs>
        <w:spacing w:line="360" w:lineRule="auto"/>
        <w:ind w:left="0"/>
        <w:jc w:val="both"/>
        <w:rPr>
          <w:rFonts w:ascii="Palatino Linotype" w:eastAsia="Calibri" w:hAnsi="Palatino Linotype" w:cs="Arial"/>
          <w:sz w:val="24"/>
        </w:rPr>
      </w:pPr>
    </w:p>
    <w:p w14:paraId="223F7127" w14:textId="6FE6D6A3" w:rsidR="00CE2F43" w:rsidRDefault="00CE2F43" w:rsidP="00CE2F43">
      <w:pPr>
        <w:pStyle w:val="Prrafodelista"/>
        <w:tabs>
          <w:tab w:val="left" w:pos="567"/>
        </w:tabs>
        <w:spacing w:line="360" w:lineRule="auto"/>
        <w:ind w:left="0"/>
        <w:jc w:val="both"/>
        <w:rPr>
          <w:rFonts w:ascii="Palatino Linotype" w:eastAsia="Calibri" w:hAnsi="Palatino Linotype" w:cs="Arial"/>
          <w:sz w:val="24"/>
        </w:rPr>
      </w:pPr>
      <w:r w:rsidRPr="00CE2F43">
        <w:rPr>
          <w:rFonts w:ascii="Palatino Linotype" w:eastAsia="Calibri" w:hAnsi="Palatino Linotype" w:cs="Arial"/>
          <w:noProof/>
          <w:sz w:val="24"/>
          <w:lang w:eastAsia="es-MX"/>
        </w:rPr>
        <w:drawing>
          <wp:inline distT="0" distB="0" distL="0" distR="0" wp14:anchorId="05C51012" wp14:editId="740648E5">
            <wp:extent cx="5258534" cy="30484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58534" cy="3048425"/>
                    </a:xfrm>
                    <a:prstGeom prst="rect">
                      <a:avLst/>
                    </a:prstGeom>
                  </pic:spPr>
                </pic:pic>
              </a:graphicData>
            </a:graphic>
          </wp:inline>
        </w:drawing>
      </w:r>
    </w:p>
    <w:p w14:paraId="4058BA7C" w14:textId="77777777" w:rsidR="00CE2F43" w:rsidRPr="00CE2F43" w:rsidRDefault="00CE2F43" w:rsidP="00CE2F43">
      <w:pPr>
        <w:pStyle w:val="Prrafodelista"/>
        <w:rPr>
          <w:rFonts w:ascii="Palatino Linotype" w:eastAsia="Calibri" w:hAnsi="Palatino Linotype" w:cs="Arial"/>
          <w:sz w:val="24"/>
        </w:rPr>
      </w:pPr>
    </w:p>
    <w:p w14:paraId="425699F3" w14:textId="77777777" w:rsidR="00CE2F43" w:rsidRDefault="00CE2F43" w:rsidP="00176475">
      <w:pPr>
        <w:pStyle w:val="Prrafodelista"/>
        <w:tabs>
          <w:tab w:val="left" w:pos="567"/>
        </w:tabs>
        <w:spacing w:line="360" w:lineRule="auto"/>
        <w:ind w:left="0"/>
        <w:jc w:val="both"/>
        <w:rPr>
          <w:rFonts w:ascii="Palatino Linotype" w:eastAsia="Calibri" w:hAnsi="Palatino Linotype" w:cs="Arial"/>
          <w:sz w:val="24"/>
        </w:rPr>
      </w:pPr>
    </w:p>
    <w:p w14:paraId="042D8280" w14:textId="77777777" w:rsidR="00176475" w:rsidRDefault="00176475" w:rsidP="00176475">
      <w:pPr>
        <w:pStyle w:val="Prrafodelista"/>
        <w:numPr>
          <w:ilvl w:val="0"/>
          <w:numId w:val="2"/>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t>El particular, al momento de interponer el recurso de revisión, en el apartado de motivos o razones de inconformidad manifestó lo siguiente:</w:t>
      </w:r>
    </w:p>
    <w:p w14:paraId="60F40C3D" w14:textId="77777777" w:rsidR="00176475" w:rsidRPr="00E72FC2" w:rsidRDefault="00176475" w:rsidP="00176475">
      <w:pPr>
        <w:pStyle w:val="Prrafodelista"/>
        <w:rPr>
          <w:rFonts w:ascii="Palatino Linotype" w:eastAsia="Calibri" w:hAnsi="Palatino Linotype" w:cs="Arial"/>
        </w:rPr>
      </w:pPr>
    </w:p>
    <w:p w14:paraId="0D8672A7" w14:textId="1415D173" w:rsidR="00176475" w:rsidRDefault="00176475" w:rsidP="00176475">
      <w:pPr>
        <w:pStyle w:val="Prrafodelista"/>
        <w:tabs>
          <w:tab w:val="left" w:pos="567"/>
        </w:tabs>
        <w:spacing w:line="360" w:lineRule="auto"/>
        <w:ind w:left="567" w:right="616"/>
        <w:jc w:val="both"/>
        <w:rPr>
          <w:rFonts w:ascii="Palatino Linotype" w:eastAsia="Calibri" w:hAnsi="Palatino Linotype" w:cs="Arial"/>
          <w:i/>
        </w:rPr>
      </w:pPr>
      <w:r w:rsidRPr="00176475">
        <w:rPr>
          <w:rFonts w:ascii="Palatino Linotype" w:eastAsia="Calibri" w:hAnsi="Palatino Linotype" w:cs="Arial"/>
          <w:i/>
        </w:rPr>
        <w:t xml:space="preserve">Con fundamento en el artículos 176, 178 y 179 Fracciones I, II, III, IV y V de la Ley de Transparencia y Acceso a la Información Pública del Estado de México y Municipios, hago </w:t>
      </w:r>
      <w:r w:rsidRPr="00176475">
        <w:rPr>
          <w:rFonts w:ascii="Palatino Linotype" w:eastAsia="Calibri" w:hAnsi="Palatino Linotype" w:cs="Arial"/>
          <w:i/>
        </w:rPr>
        <w:lastRenderedPageBreak/>
        <w:t xml:space="preserve">referencia a </w:t>
      </w:r>
      <w:r w:rsidRPr="00176475">
        <w:rPr>
          <w:rFonts w:ascii="Palatino Linotype" w:eastAsia="Calibri" w:hAnsi="Palatino Linotype" w:cs="Arial"/>
          <w:b/>
          <w:i/>
        </w:rPr>
        <w:t>los siguientes puntos de mi solicitud que no cumplen con lo solicitado. La información que solicite es formato PDF El links que mencionas en su respuesta no se tiene acceso a lo que yo solicito</w:t>
      </w:r>
      <w:r w:rsidRPr="00E72FC2">
        <w:rPr>
          <w:rFonts w:ascii="Palatino Linotype" w:eastAsia="Calibri" w:hAnsi="Palatino Linotype" w:cs="Arial"/>
          <w:i/>
        </w:rPr>
        <w:t xml:space="preserve">” </w:t>
      </w:r>
    </w:p>
    <w:p w14:paraId="2410DE47" w14:textId="77777777" w:rsidR="00176475" w:rsidRPr="00E72FC2" w:rsidRDefault="00176475" w:rsidP="00176475">
      <w:pPr>
        <w:pStyle w:val="Prrafodelista"/>
        <w:tabs>
          <w:tab w:val="left" w:pos="567"/>
        </w:tabs>
        <w:spacing w:line="360" w:lineRule="auto"/>
        <w:ind w:left="567" w:right="616"/>
        <w:jc w:val="both"/>
        <w:rPr>
          <w:rFonts w:ascii="Palatino Linotype" w:eastAsia="Calibri" w:hAnsi="Palatino Linotype" w:cs="Arial"/>
          <w:i/>
        </w:rPr>
      </w:pPr>
    </w:p>
    <w:p w14:paraId="79E9391F" w14:textId="77777777" w:rsidR="00176475" w:rsidRDefault="00176475" w:rsidP="00176475">
      <w:pPr>
        <w:pStyle w:val="Prrafodelista"/>
        <w:numPr>
          <w:ilvl w:val="0"/>
          <w:numId w:val="2"/>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t>Dicha situación fue corroborada por este Órgano Garante, en razón de que, al tratar de consultar la información proporcionada por el Sujeto Obligado, no es posible acceder a la misma, en consecuencia, se tiene que la dirección electrónica no está conforme a lo que dispone el artículo 161 de la Ley de Transparencia Local antes citado, ya que no se localiza la información requerida por el particular.</w:t>
      </w:r>
    </w:p>
    <w:p w14:paraId="03414CE8" w14:textId="77777777" w:rsidR="00176475" w:rsidRDefault="00176475" w:rsidP="00176475">
      <w:pPr>
        <w:pStyle w:val="Prrafodelista"/>
        <w:tabs>
          <w:tab w:val="left" w:pos="567"/>
        </w:tabs>
        <w:spacing w:line="360" w:lineRule="auto"/>
        <w:ind w:left="0"/>
        <w:jc w:val="both"/>
        <w:rPr>
          <w:rFonts w:ascii="Palatino Linotype" w:eastAsia="Calibri" w:hAnsi="Palatino Linotype" w:cs="Arial"/>
        </w:rPr>
      </w:pPr>
    </w:p>
    <w:p w14:paraId="7B301075" w14:textId="77777777" w:rsidR="00176475" w:rsidRPr="000E7FAC" w:rsidRDefault="00176475" w:rsidP="00176475">
      <w:pPr>
        <w:pStyle w:val="Prrafodelista"/>
        <w:tabs>
          <w:tab w:val="left" w:pos="567"/>
        </w:tabs>
        <w:spacing w:line="360" w:lineRule="auto"/>
        <w:ind w:left="567" w:right="616"/>
        <w:jc w:val="both"/>
        <w:rPr>
          <w:rFonts w:ascii="Palatino Linotype" w:eastAsia="Calibri" w:hAnsi="Palatino Linotype" w:cs="Arial"/>
          <w:i/>
        </w:rPr>
      </w:pPr>
      <w:r w:rsidRPr="000E7FAC">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7DF450D6" w14:textId="77777777" w:rsidR="00176475" w:rsidRPr="000E7FAC" w:rsidRDefault="00176475" w:rsidP="00176475">
      <w:pPr>
        <w:pStyle w:val="Prrafodelista"/>
        <w:rPr>
          <w:rFonts w:ascii="Palatino Linotype" w:eastAsia="Calibri" w:hAnsi="Palatino Linotype" w:cs="Arial"/>
        </w:rPr>
      </w:pPr>
    </w:p>
    <w:p w14:paraId="20CE2E16" w14:textId="66683F08" w:rsidR="00176475" w:rsidRPr="0053541A" w:rsidRDefault="00176475" w:rsidP="00176475">
      <w:pPr>
        <w:pStyle w:val="Prrafodelista"/>
        <w:numPr>
          <w:ilvl w:val="0"/>
          <w:numId w:val="2"/>
        </w:numPr>
        <w:tabs>
          <w:tab w:val="left" w:pos="567"/>
        </w:tabs>
        <w:spacing w:line="360" w:lineRule="auto"/>
        <w:ind w:left="0" w:firstLine="0"/>
        <w:jc w:val="both"/>
        <w:rPr>
          <w:rFonts w:ascii="Palatino Linotype" w:hAnsi="Palatino Linotype" w:cs="Arial"/>
        </w:rPr>
      </w:pPr>
      <w:r>
        <w:rPr>
          <w:rFonts w:ascii="Palatino Linotype" w:eastAsia="Calibri" w:hAnsi="Palatino Linotype" w:cs="Arial"/>
        </w:rPr>
        <w:t>En el presente asunto en particular, la obligación de acceso a la información no se tiene por cumplida, toda vez que la liga electrónica proporcionada por el Sujeto Obligado no contiene de manera precisa la información peticionada por el particular, implicando que éste realice una búsqueda dentro de toda la información ahí disponible, asimismo, la fuente no es precisa, ya que es necesario realizar uno o más pasos para allegarse de la información se interés, sin que se proporcionara el procedimiento exacto para localizar los documentos de interés.</w:t>
      </w:r>
    </w:p>
    <w:p w14:paraId="594E1059" w14:textId="77777777" w:rsidR="00176475" w:rsidRDefault="00176475" w:rsidP="00176475">
      <w:pPr>
        <w:pStyle w:val="Prrafodelista"/>
        <w:tabs>
          <w:tab w:val="left" w:pos="567"/>
        </w:tabs>
        <w:spacing w:line="360" w:lineRule="auto"/>
        <w:ind w:left="0"/>
        <w:jc w:val="both"/>
        <w:rPr>
          <w:rFonts w:ascii="Palatino Linotype" w:eastAsia="Calibri" w:hAnsi="Palatino Linotype" w:cs="Arial"/>
          <w:sz w:val="24"/>
        </w:rPr>
      </w:pPr>
    </w:p>
    <w:p w14:paraId="037431BC" w14:textId="77777777" w:rsidR="00176475" w:rsidRDefault="00176475" w:rsidP="00176475">
      <w:pPr>
        <w:pStyle w:val="Prrafodelista"/>
        <w:tabs>
          <w:tab w:val="left" w:pos="567"/>
        </w:tabs>
        <w:spacing w:line="360" w:lineRule="auto"/>
        <w:ind w:left="0"/>
        <w:jc w:val="both"/>
        <w:rPr>
          <w:rFonts w:ascii="Palatino Linotype" w:eastAsia="Calibri" w:hAnsi="Palatino Linotype" w:cs="Arial"/>
          <w:sz w:val="24"/>
        </w:rPr>
      </w:pPr>
    </w:p>
    <w:p w14:paraId="1CD8B6F1" w14:textId="315E3514" w:rsidR="00176475" w:rsidRPr="00A17B6B" w:rsidRDefault="00176475" w:rsidP="00176475">
      <w:pPr>
        <w:pStyle w:val="Prrafodelista"/>
        <w:numPr>
          <w:ilvl w:val="0"/>
          <w:numId w:val="2"/>
        </w:numPr>
        <w:spacing w:line="360" w:lineRule="auto"/>
        <w:ind w:left="0" w:firstLine="0"/>
        <w:jc w:val="both"/>
        <w:rPr>
          <w:rFonts w:ascii="Palatino Linotype" w:eastAsia="Arial Unicode MS" w:hAnsi="Palatino Linotype" w:cs="Arial"/>
          <w:lang w:eastAsia="en-US"/>
        </w:rPr>
      </w:pPr>
      <w:r>
        <w:rPr>
          <w:rFonts w:ascii="Palatino Linotype" w:eastAsia="Arial Unicode MS" w:hAnsi="Palatino Linotype" w:cs="Arial"/>
          <w:lang w:eastAsia="en-US"/>
        </w:rPr>
        <w:lastRenderedPageBreak/>
        <w:t xml:space="preserve">Ahora bien, observando que la materia elemental de la solicitud se basa en contratos o convenios, es necesario traer a contexto lo que dispone la </w:t>
      </w:r>
      <w:r w:rsidRPr="00A17B6B">
        <w:rPr>
          <w:rFonts w:ascii="Palatino Linotype" w:hAnsi="Palatino Linotype" w:cs="Arial"/>
        </w:rPr>
        <w:t>Ley de Contratación Pública del Estado de México y Municipios en el Capítulo Quinto, el cual dispone lo siguiente:</w:t>
      </w:r>
    </w:p>
    <w:p w14:paraId="40EEFCAA" w14:textId="77777777" w:rsidR="00176475" w:rsidRPr="00CC13BD" w:rsidRDefault="00176475" w:rsidP="00176475">
      <w:pPr>
        <w:pStyle w:val="Prrafodelista"/>
        <w:rPr>
          <w:rFonts w:ascii="Palatino Linotype" w:hAnsi="Palatino Linotype" w:cs="Arial"/>
        </w:rPr>
      </w:pPr>
    </w:p>
    <w:p w14:paraId="2B5FD9AE" w14:textId="77777777" w:rsidR="00176475" w:rsidRPr="00A17B6B" w:rsidRDefault="00176475" w:rsidP="00176475">
      <w:pPr>
        <w:pStyle w:val="Prrafodelista"/>
        <w:spacing w:line="360" w:lineRule="auto"/>
        <w:ind w:left="567" w:right="567"/>
        <w:jc w:val="center"/>
        <w:rPr>
          <w:rFonts w:ascii="Palatino Linotype" w:hAnsi="Palatino Linotype"/>
          <w:b/>
          <w:bCs/>
          <w:i/>
          <w:iCs/>
          <w:szCs w:val="22"/>
        </w:rPr>
      </w:pPr>
      <w:r w:rsidRPr="00A17B6B">
        <w:rPr>
          <w:rFonts w:ascii="Palatino Linotype" w:hAnsi="Palatino Linotype"/>
          <w:b/>
          <w:bCs/>
          <w:i/>
          <w:iCs/>
          <w:szCs w:val="22"/>
        </w:rPr>
        <w:t>CAPÍTULO QUINTO</w:t>
      </w:r>
    </w:p>
    <w:p w14:paraId="172EAC79" w14:textId="77777777" w:rsidR="00176475" w:rsidRPr="00A17B6B" w:rsidRDefault="00176475" w:rsidP="00176475">
      <w:pPr>
        <w:pStyle w:val="Prrafodelista"/>
        <w:spacing w:line="360" w:lineRule="auto"/>
        <w:ind w:left="567" w:right="567"/>
        <w:jc w:val="center"/>
        <w:rPr>
          <w:rFonts w:ascii="Palatino Linotype" w:hAnsi="Palatino Linotype"/>
          <w:i/>
          <w:iCs/>
          <w:szCs w:val="22"/>
        </w:rPr>
      </w:pPr>
      <w:r w:rsidRPr="00A17B6B">
        <w:rPr>
          <w:rFonts w:ascii="Palatino Linotype" w:hAnsi="Palatino Linotype"/>
          <w:b/>
          <w:bCs/>
          <w:i/>
          <w:iCs/>
          <w:szCs w:val="22"/>
        </w:rPr>
        <w:t>DE LA INTEGRACIÓN Y FUNCIONES DE LOS COMITÉS</w:t>
      </w:r>
    </w:p>
    <w:p w14:paraId="749B63A3"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p>
    <w:p w14:paraId="084A6193"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Artículo 22.- Los comités son órganos colegiados con facultades de opinión, que tienen por objeto auxiliar a la Secretaría, entidades, tribunales administrativos y </w:t>
      </w:r>
      <w:r w:rsidRPr="00A17B6B">
        <w:rPr>
          <w:rFonts w:ascii="Palatino Linotype" w:hAnsi="Palatino Linotype"/>
          <w:b/>
          <w:i/>
          <w:iCs/>
          <w:szCs w:val="22"/>
        </w:rPr>
        <w:t>ayuntamientos</w:t>
      </w:r>
      <w:r w:rsidRPr="00A17B6B">
        <w:rPr>
          <w:rFonts w:ascii="Palatino Linotype" w:hAnsi="Palatino Linotype"/>
          <w:i/>
          <w:iCs/>
          <w:szCs w:val="22"/>
        </w:rPr>
        <w:t xml:space="preserve">, en la substanciación de los procedimientos de adquisiciones y de servicios, de conformidad con el Reglamento y los manuales de operación. </w:t>
      </w:r>
    </w:p>
    <w:p w14:paraId="288DF389"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p>
    <w:p w14:paraId="68C48BE9" w14:textId="77777777" w:rsidR="00176475" w:rsidRPr="00A17B6B" w:rsidRDefault="00176475" w:rsidP="00176475">
      <w:pPr>
        <w:pStyle w:val="Prrafodelista"/>
        <w:spacing w:line="360" w:lineRule="auto"/>
        <w:ind w:left="567" w:right="567"/>
        <w:jc w:val="both"/>
        <w:rPr>
          <w:rFonts w:ascii="Palatino Linotype" w:hAnsi="Palatino Linotype"/>
          <w:b/>
          <w:i/>
          <w:iCs/>
          <w:szCs w:val="22"/>
        </w:rPr>
      </w:pPr>
      <w:r w:rsidRPr="00A17B6B">
        <w:rPr>
          <w:rFonts w:ascii="Palatino Linotype" w:hAnsi="Palatino Linotype"/>
          <w:i/>
          <w:iCs/>
          <w:szCs w:val="22"/>
        </w:rPr>
        <w:t xml:space="preserve">En la Secretaría, en cada entidad, tribunal administrativo </w:t>
      </w:r>
      <w:r w:rsidRPr="00A17B6B">
        <w:rPr>
          <w:rFonts w:ascii="Palatino Linotype" w:hAnsi="Palatino Linotype"/>
          <w:b/>
          <w:i/>
          <w:iCs/>
          <w:szCs w:val="22"/>
        </w:rPr>
        <w:t xml:space="preserve">y ayuntamiento se constituirá un comité de adquisiciones y servicios. </w:t>
      </w:r>
    </w:p>
    <w:p w14:paraId="57384BE0"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p>
    <w:p w14:paraId="25C3AF3C"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La Secretaría, las entidades, los tribunales administrativos y </w:t>
      </w:r>
      <w:r w:rsidRPr="00A17B6B">
        <w:rPr>
          <w:rFonts w:ascii="Palatino Linotype" w:hAnsi="Palatino Linotype"/>
          <w:b/>
          <w:i/>
          <w:iCs/>
          <w:szCs w:val="22"/>
        </w:rPr>
        <w:t>los ayuntamientos se auxiliarán de un comité de arrendamientos, adquisiciones de inmuebles y enajenaciones</w:t>
      </w:r>
      <w:r w:rsidRPr="00A17B6B">
        <w:rPr>
          <w:rFonts w:ascii="Palatino Linotype" w:hAnsi="Palatino Linotype"/>
          <w:i/>
          <w:iCs/>
          <w:szCs w:val="22"/>
        </w:rPr>
        <w:t>.</w:t>
      </w:r>
    </w:p>
    <w:p w14:paraId="5F2668FC"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p>
    <w:p w14:paraId="5F9683BB"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Artículo 23.- Los comités de adquisiciones y de servicios tendrán las funciones siguientes:</w:t>
      </w:r>
    </w:p>
    <w:p w14:paraId="2C488443"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I. Dictaminar sobre la procedencia de los casos de excepción al procedimiento de licitación pública. </w:t>
      </w:r>
    </w:p>
    <w:p w14:paraId="7506C452"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lastRenderedPageBreak/>
        <w:t xml:space="preserve">II. Participar en los procedimientos de licitación, invitación restringida y adjudicación directa, hasta dejarlos en estado de dictar el fallo correspondiente, incluidos los que tengan que desahogarse bajo la modalidad de subasta inversa. </w:t>
      </w:r>
    </w:p>
    <w:p w14:paraId="1FA670A8"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III. Emitir los dictámenes de adjudicación. </w:t>
      </w:r>
    </w:p>
    <w:p w14:paraId="4F3CA20A" w14:textId="77777777" w:rsidR="00176475" w:rsidRPr="00A17B6B" w:rsidRDefault="00176475" w:rsidP="00176475">
      <w:pPr>
        <w:pStyle w:val="Prrafodelista"/>
        <w:spacing w:line="360" w:lineRule="auto"/>
        <w:ind w:left="567" w:right="567"/>
        <w:jc w:val="both"/>
        <w:rPr>
          <w:rFonts w:ascii="Palatino Linotype" w:hAnsi="Palatino Linotype" w:cs="Arial"/>
          <w:i/>
          <w:iCs/>
          <w:szCs w:val="22"/>
        </w:rPr>
      </w:pPr>
      <w:r w:rsidRPr="00A17B6B">
        <w:rPr>
          <w:rFonts w:ascii="Palatino Linotype" w:hAnsi="Palatino Linotype"/>
          <w:i/>
          <w:iCs/>
          <w:szCs w:val="22"/>
        </w:rPr>
        <w:t>IV. Las demás que establezca el reglamento de esta Ley.</w:t>
      </w:r>
    </w:p>
    <w:p w14:paraId="64213EA2" w14:textId="77777777" w:rsidR="00176475" w:rsidRPr="00DB5E71" w:rsidRDefault="00176475" w:rsidP="00176475">
      <w:pPr>
        <w:pStyle w:val="Prrafodelista"/>
        <w:spacing w:line="360" w:lineRule="auto"/>
        <w:ind w:left="0"/>
        <w:jc w:val="both"/>
        <w:rPr>
          <w:rFonts w:ascii="Palatino Linotype" w:hAnsi="Palatino Linotype" w:cs="Arial"/>
        </w:rPr>
      </w:pPr>
    </w:p>
    <w:p w14:paraId="6A6CC75B" w14:textId="24410A4C" w:rsidR="00176475" w:rsidRPr="00834DD0" w:rsidRDefault="00176475" w:rsidP="00176475">
      <w:pPr>
        <w:pStyle w:val="Prrafodelista"/>
        <w:numPr>
          <w:ilvl w:val="0"/>
          <w:numId w:val="2"/>
        </w:numPr>
        <w:spacing w:line="360" w:lineRule="auto"/>
        <w:ind w:left="0" w:firstLine="0"/>
        <w:jc w:val="both"/>
        <w:rPr>
          <w:rFonts w:ascii="Palatino Linotype" w:hAnsi="Palatino Linotype" w:cs="Arial"/>
        </w:rPr>
      </w:pPr>
      <w:r w:rsidRPr="00834DD0">
        <w:rPr>
          <w:rFonts w:ascii="Palatino Linotype" w:hAnsi="Palatino Linotype" w:cs="Arial"/>
        </w:rPr>
        <w:t>Es así que, los Ayuntamientos, para la adquisición de bienes y servicios deben integrar el Comité correspondiente, que es un órgano colegiado con facultades de opinión que tienen por objeto auxiliar a los Ayuntamientos en la subst</w:t>
      </w:r>
      <w:r>
        <w:rPr>
          <w:rFonts w:ascii="Palatino Linotype" w:hAnsi="Palatino Linotype" w:cs="Arial"/>
        </w:rPr>
        <w:t>anciación de los procedimientos de contratación.</w:t>
      </w:r>
    </w:p>
    <w:p w14:paraId="6A28ED96" w14:textId="77777777" w:rsidR="00176475" w:rsidRPr="00834DD0" w:rsidRDefault="00176475" w:rsidP="00176475">
      <w:pPr>
        <w:pStyle w:val="Prrafodelista"/>
        <w:spacing w:line="360" w:lineRule="auto"/>
        <w:ind w:left="0"/>
        <w:jc w:val="both"/>
        <w:rPr>
          <w:rFonts w:ascii="Palatino Linotype" w:hAnsi="Palatino Linotype" w:cs="Arial"/>
        </w:rPr>
      </w:pPr>
    </w:p>
    <w:p w14:paraId="3F2F732D" w14:textId="77777777" w:rsidR="00176475" w:rsidRPr="00834DD0" w:rsidRDefault="00176475" w:rsidP="00176475">
      <w:pPr>
        <w:pStyle w:val="Prrafodelista"/>
        <w:numPr>
          <w:ilvl w:val="0"/>
          <w:numId w:val="2"/>
        </w:numPr>
        <w:spacing w:line="360" w:lineRule="auto"/>
        <w:ind w:left="0" w:firstLine="0"/>
        <w:jc w:val="both"/>
        <w:rPr>
          <w:rFonts w:ascii="Palatino Linotype" w:hAnsi="Palatino Linotype" w:cs="Arial"/>
        </w:rPr>
      </w:pPr>
      <w:r w:rsidRPr="00834DD0">
        <w:rPr>
          <w:rFonts w:ascii="Palatino Linotype" w:hAnsi="Palatino Linotype" w:cs="Arial"/>
        </w:rPr>
        <w:t>Asimismo, la referida Ley de Contratación, ahora en el Capítulo Sexto establece lo siguiente:</w:t>
      </w:r>
    </w:p>
    <w:p w14:paraId="1A625D77" w14:textId="77777777" w:rsidR="00176475" w:rsidRPr="00DB5E71" w:rsidRDefault="00176475" w:rsidP="00176475">
      <w:pPr>
        <w:pStyle w:val="Prrafodelista"/>
        <w:rPr>
          <w:rFonts w:ascii="Palatino Linotype" w:hAnsi="Palatino Linotype" w:cs="Arial"/>
        </w:rPr>
      </w:pPr>
    </w:p>
    <w:p w14:paraId="4AA86915" w14:textId="77777777" w:rsidR="00176475" w:rsidRPr="00A17B6B" w:rsidRDefault="00176475" w:rsidP="00176475">
      <w:pPr>
        <w:pStyle w:val="Prrafodelista"/>
        <w:spacing w:line="360" w:lineRule="auto"/>
        <w:ind w:left="0"/>
        <w:jc w:val="center"/>
        <w:rPr>
          <w:rFonts w:ascii="Palatino Linotype" w:hAnsi="Palatino Linotype"/>
          <w:b/>
          <w:bCs/>
          <w:i/>
          <w:iCs/>
          <w:szCs w:val="22"/>
        </w:rPr>
      </w:pPr>
      <w:r w:rsidRPr="00A17B6B">
        <w:rPr>
          <w:rFonts w:ascii="Palatino Linotype" w:hAnsi="Palatino Linotype"/>
          <w:b/>
          <w:bCs/>
          <w:i/>
          <w:iCs/>
          <w:szCs w:val="22"/>
        </w:rPr>
        <w:t>CAPÍTULO SEXTO</w:t>
      </w:r>
      <w:bookmarkStart w:id="17" w:name="_GoBack"/>
      <w:bookmarkEnd w:id="17"/>
    </w:p>
    <w:p w14:paraId="39D43614" w14:textId="77777777" w:rsidR="00176475" w:rsidRPr="00A17B6B" w:rsidRDefault="00176475" w:rsidP="00176475">
      <w:pPr>
        <w:pStyle w:val="Prrafodelista"/>
        <w:spacing w:line="360" w:lineRule="auto"/>
        <w:ind w:left="0"/>
        <w:jc w:val="center"/>
        <w:rPr>
          <w:rFonts w:ascii="Palatino Linotype" w:hAnsi="Palatino Linotype"/>
          <w:b/>
          <w:bCs/>
          <w:i/>
          <w:iCs/>
          <w:szCs w:val="22"/>
        </w:rPr>
      </w:pPr>
      <w:r w:rsidRPr="00A17B6B">
        <w:rPr>
          <w:rFonts w:ascii="Palatino Linotype" w:hAnsi="Palatino Linotype"/>
          <w:b/>
          <w:bCs/>
          <w:i/>
          <w:iCs/>
          <w:szCs w:val="22"/>
        </w:rPr>
        <w:t>DE LOS PROCEDIMIENTOS DE ADQUISICIÓN</w:t>
      </w:r>
    </w:p>
    <w:p w14:paraId="1D2B62E0" w14:textId="77777777" w:rsidR="00176475" w:rsidRPr="00A17B6B" w:rsidRDefault="00176475" w:rsidP="00176475">
      <w:pPr>
        <w:pStyle w:val="Prrafodelista"/>
        <w:spacing w:line="360" w:lineRule="auto"/>
        <w:ind w:left="0"/>
        <w:jc w:val="center"/>
        <w:rPr>
          <w:rFonts w:ascii="Palatino Linotype" w:hAnsi="Palatino Linotype"/>
          <w:b/>
          <w:bCs/>
          <w:i/>
          <w:iCs/>
          <w:szCs w:val="22"/>
        </w:rPr>
      </w:pPr>
      <w:r w:rsidRPr="00A17B6B">
        <w:rPr>
          <w:rFonts w:ascii="Palatino Linotype" w:hAnsi="Palatino Linotype"/>
          <w:b/>
          <w:bCs/>
          <w:i/>
          <w:iCs/>
          <w:szCs w:val="22"/>
        </w:rPr>
        <w:t>SECCIÓN PRIMERA</w:t>
      </w:r>
    </w:p>
    <w:p w14:paraId="247CFB67" w14:textId="77777777" w:rsidR="00176475" w:rsidRPr="00A17B6B" w:rsidRDefault="00176475" w:rsidP="00176475">
      <w:pPr>
        <w:pStyle w:val="Prrafodelista"/>
        <w:spacing w:line="360" w:lineRule="auto"/>
        <w:ind w:left="0"/>
        <w:jc w:val="center"/>
        <w:rPr>
          <w:rFonts w:ascii="Palatino Linotype" w:hAnsi="Palatino Linotype" w:cs="Arial"/>
          <w:b/>
          <w:bCs/>
          <w:i/>
          <w:iCs/>
          <w:szCs w:val="22"/>
        </w:rPr>
      </w:pPr>
      <w:r w:rsidRPr="00A17B6B">
        <w:rPr>
          <w:rFonts w:ascii="Palatino Linotype" w:hAnsi="Palatino Linotype"/>
          <w:b/>
          <w:bCs/>
          <w:i/>
          <w:iCs/>
          <w:szCs w:val="22"/>
        </w:rPr>
        <w:t>DISPOSICIONES GENERALES</w:t>
      </w:r>
    </w:p>
    <w:p w14:paraId="69C55197" w14:textId="77777777" w:rsidR="00176475" w:rsidRPr="00A17B6B" w:rsidRDefault="00176475" w:rsidP="00176475">
      <w:pPr>
        <w:spacing w:line="360" w:lineRule="auto"/>
        <w:rPr>
          <w:rFonts w:ascii="Palatino Linotype" w:hAnsi="Palatino Linotype" w:cs="Arial"/>
          <w:i/>
          <w:iCs/>
          <w:szCs w:val="22"/>
        </w:rPr>
      </w:pPr>
    </w:p>
    <w:p w14:paraId="51D81061" w14:textId="77777777" w:rsidR="00176475" w:rsidRPr="00A17B6B" w:rsidRDefault="00176475" w:rsidP="00176475">
      <w:pPr>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Artículo 26.- </w:t>
      </w:r>
      <w:r w:rsidRPr="00A17B6B">
        <w:rPr>
          <w:rFonts w:ascii="Palatino Linotype" w:hAnsi="Palatino Linotype"/>
          <w:b/>
          <w:bCs/>
          <w:i/>
          <w:iCs/>
          <w:szCs w:val="22"/>
        </w:rPr>
        <w:t>Las adquisiciones, arrendamientos y servicios</w:t>
      </w:r>
      <w:r w:rsidRPr="00A17B6B">
        <w:rPr>
          <w:rFonts w:ascii="Palatino Linotype" w:hAnsi="Palatino Linotype"/>
          <w:i/>
          <w:iCs/>
          <w:szCs w:val="22"/>
        </w:rPr>
        <w:t xml:space="preserve"> se adjudicarán a través de licitaciones públicas, mediante convocatoria pública. </w:t>
      </w:r>
    </w:p>
    <w:p w14:paraId="68F9431C" w14:textId="77777777" w:rsidR="00176475" w:rsidRPr="00A17B6B" w:rsidRDefault="00176475" w:rsidP="00176475">
      <w:pPr>
        <w:spacing w:line="360" w:lineRule="auto"/>
        <w:ind w:left="567" w:right="567"/>
        <w:jc w:val="both"/>
        <w:rPr>
          <w:rFonts w:ascii="Palatino Linotype" w:hAnsi="Palatino Linotype"/>
          <w:i/>
          <w:iCs/>
          <w:szCs w:val="22"/>
        </w:rPr>
      </w:pPr>
    </w:p>
    <w:p w14:paraId="3D907C43" w14:textId="77777777" w:rsidR="00176475" w:rsidRPr="00A17B6B" w:rsidRDefault="00176475" w:rsidP="00176475">
      <w:pPr>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Artículo 27.- La Secretaría, las entidades, los tribunales administrativos y los ayuntamientos podrán adjudicar adquisiciones, arrendamientos y servicios, mediante las excepciones al procedimiento de licitación que a continuación se señalan: </w:t>
      </w:r>
    </w:p>
    <w:p w14:paraId="6AFBF02D" w14:textId="77777777" w:rsidR="00176475" w:rsidRPr="00A17B6B" w:rsidRDefault="00176475" w:rsidP="00176475">
      <w:pPr>
        <w:spacing w:line="360" w:lineRule="auto"/>
        <w:ind w:left="567" w:right="567"/>
        <w:jc w:val="both"/>
        <w:rPr>
          <w:rFonts w:ascii="Palatino Linotype" w:hAnsi="Palatino Linotype"/>
          <w:i/>
          <w:iCs/>
          <w:szCs w:val="22"/>
        </w:rPr>
      </w:pPr>
      <w:r w:rsidRPr="00A17B6B">
        <w:rPr>
          <w:rFonts w:ascii="Palatino Linotype" w:hAnsi="Palatino Linotype"/>
          <w:i/>
          <w:iCs/>
          <w:szCs w:val="22"/>
        </w:rPr>
        <w:lastRenderedPageBreak/>
        <w:t>I. Invitación restringida.</w:t>
      </w:r>
    </w:p>
    <w:p w14:paraId="5E39E662" w14:textId="77777777" w:rsidR="00176475" w:rsidRPr="00A17B6B" w:rsidRDefault="00176475" w:rsidP="00176475">
      <w:pPr>
        <w:spacing w:line="360" w:lineRule="auto"/>
        <w:ind w:left="567" w:right="567"/>
        <w:jc w:val="both"/>
        <w:rPr>
          <w:rFonts w:ascii="Palatino Linotype" w:hAnsi="Palatino Linotype" w:cs="Arial"/>
          <w:i/>
          <w:iCs/>
          <w:szCs w:val="22"/>
        </w:rPr>
      </w:pPr>
      <w:r w:rsidRPr="00A17B6B">
        <w:rPr>
          <w:rFonts w:ascii="Palatino Linotype" w:hAnsi="Palatino Linotype"/>
          <w:i/>
          <w:iCs/>
          <w:szCs w:val="22"/>
        </w:rPr>
        <w:t xml:space="preserve"> II. Adjudicación directa.</w:t>
      </w:r>
    </w:p>
    <w:p w14:paraId="6E481723" w14:textId="77777777" w:rsidR="00176475" w:rsidRPr="00A17B6B" w:rsidRDefault="00176475" w:rsidP="00176475">
      <w:pPr>
        <w:spacing w:line="360" w:lineRule="auto"/>
        <w:ind w:left="567" w:right="567"/>
        <w:jc w:val="both"/>
        <w:rPr>
          <w:rFonts w:ascii="Palatino Linotype" w:hAnsi="Palatino Linotype" w:cs="Arial"/>
          <w:i/>
          <w:iCs/>
          <w:szCs w:val="22"/>
        </w:rPr>
      </w:pPr>
    </w:p>
    <w:p w14:paraId="5EAC9C3D"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Artículo 28.- La licitación pública, conforme a los medios que se utilicen, podrá ser: </w:t>
      </w:r>
    </w:p>
    <w:p w14:paraId="1EF2BA30"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I. Presencial, en la cual los licitantes exclusivamente podrán presentar sus propuestas en forma documental y por escrito, en sobre cerrado, durante el acto de presentación y apertura de propuestas, o bien, si así se prevé en la convocatoria a la licitación, mediante el uso del servicio postal. </w:t>
      </w:r>
    </w:p>
    <w:p w14:paraId="60DD77BC"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Bajo esta modalidad, la o las juntas de aclaraciones, el acto de presentación y la apertura de propuestas se realizarán de manera presencial, a los cuales podrán asistir los licitantes. </w:t>
      </w:r>
    </w:p>
    <w:p w14:paraId="2B475F42"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p>
    <w:p w14:paraId="6C1E3965"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II. Electrónica, en la cual exclusivamente se permitirá la participación de los licitantes a través de COMPRAMEX, se utilizarán medios de identificación electrónica, las comunicaciones producirán los efectos que señala la Ley para el Uso de Medios Electrónicos del Estado de México. </w:t>
      </w:r>
    </w:p>
    <w:p w14:paraId="5E8CD066"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p>
    <w:p w14:paraId="5B23CADF"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Bajo esta modalidad, la o las juntas de aclaraciones, el acto de presentación, la apertura de propuestas y el acto de fallo sólo se realizarán a través de COMPRAMEX y sin la presencia de los licitantes en dichos actos, y </w:t>
      </w:r>
    </w:p>
    <w:p w14:paraId="072AA37C"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p>
    <w:p w14:paraId="09CE70B1" w14:textId="77777777" w:rsidR="00176475" w:rsidRPr="00A17B6B" w:rsidRDefault="00176475" w:rsidP="00176475">
      <w:pPr>
        <w:pStyle w:val="Prrafodelista"/>
        <w:spacing w:line="360" w:lineRule="auto"/>
        <w:ind w:left="567" w:right="567"/>
        <w:jc w:val="both"/>
        <w:rPr>
          <w:rFonts w:ascii="Palatino Linotype" w:hAnsi="Palatino Linotype"/>
          <w:i/>
          <w:szCs w:val="22"/>
        </w:rPr>
      </w:pPr>
      <w:r w:rsidRPr="00A17B6B">
        <w:rPr>
          <w:rFonts w:ascii="Palatino Linotype" w:hAnsi="Palatino Linotype"/>
          <w:i/>
          <w:iCs/>
          <w:szCs w:val="22"/>
        </w:rPr>
        <w:t>III. Mixta, en la cual los licitantes, a su elección, podrán participar en forma presencial o electrónica en la o las juntas de aclaraciones, en el acto de presentación y en la apertura de propuestas, y el acto de fallo.</w:t>
      </w:r>
    </w:p>
    <w:p w14:paraId="4FC5E2F5" w14:textId="77777777" w:rsidR="00176475" w:rsidRPr="00A17B6B" w:rsidRDefault="00176475" w:rsidP="00176475">
      <w:pPr>
        <w:pStyle w:val="Prrafodelista"/>
        <w:spacing w:line="360" w:lineRule="auto"/>
        <w:ind w:left="0"/>
        <w:jc w:val="both"/>
        <w:rPr>
          <w:rFonts w:ascii="Palatino Linotype" w:hAnsi="Palatino Linotype"/>
          <w:i/>
          <w:szCs w:val="22"/>
        </w:rPr>
      </w:pPr>
    </w:p>
    <w:p w14:paraId="75A0B4BB" w14:textId="77777777" w:rsidR="00176475" w:rsidRPr="00A17B6B" w:rsidRDefault="00176475" w:rsidP="00176475">
      <w:pPr>
        <w:pStyle w:val="Prrafodelista"/>
        <w:spacing w:line="360" w:lineRule="auto"/>
        <w:ind w:left="567" w:right="567"/>
        <w:jc w:val="center"/>
        <w:rPr>
          <w:rFonts w:ascii="Palatino Linotype" w:hAnsi="Palatino Linotype"/>
          <w:b/>
          <w:bCs/>
          <w:i/>
          <w:iCs/>
          <w:szCs w:val="22"/>
        </w:rPr>
      </w:pPr>
      <w:r w:rsidRPr="00A17B6B">
        <w:rPr>
          <w:rFonts w:ascii="Palatino Linotype" w:hAnsi="Palatino Linotype"/>
          <w:b/>
          <w:bCs/>
          <w:i/>
          <w:iCs/>
          <w:szCs w:val="22"/>
        </w:rPr>
        <w:lastRenderedPageBreak/>
        <w:t>SECCIÓN SEGUNDA</w:t>
      </w:r>
    </w:p>
    <w:p w14:paraId="31426112" w14:textId="77777777" w:rsidR="00176475" w:rsidRPr="00A17B6B" w:rsidRDefault="00176475" w:rsidP="00176475">
      <w:pPr>
        <w:pStyle w:val="Prrafodelista"/>
        <w:spacing w:line="360" w:lineRule="auto"/>
        <w:ind w:left="567" w:right="567"/>
        <w:jc w:val="center"/>
        <w:rPr>
          <w:rFonts w:ascii="Palatino Linotype" w:hAnsi="Palatino Linotype"/>
          <w:b/>
          <w:bCs/>
          <w:i/>
          <w:iCs/>
          <w:szCs w:val="22"/>
        </w:rPr>
      </w:pPr>
      <w:r w:rsidRPr="00A17B6B">
        <w:rPr>
          <w:rFonts w:ascii="Palatino Linotype" w:hAnsi="Palatino Linotype"/>
          <w:b/>
          <w:bCs/>
          <w:i/>
          <w:iCs/>
          <w:szCs w:val="22"/>
        </w:rPr>
        <w:t>DE LA LICITACIÓN PÚBLICA</w:t>
      </w:r>
    </w:p>
    <w:p w14:paraId="5A92C22F"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Artículo 29.- En el procedimiento de licitación pública deberán establecerse los mismos requisitos y condiciones para todos los licitantes. </w:t>
      </w:r>
    </w:p>
    <w:p w14:paraId="4B306C53"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p>
    <w:p w14:paraId="1BB89188"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Todo licitante que satisfaga los requisitos de la convocatoria y de las bases de la licitación tendrá derecho a presentar su propuesta. Las entidades, los tribunales administrativos y los ayuntamientos proporcionarán a los interesados igual acceso a la información relacionada con la licitación, a fin de evitar favorecer a algún participante. </w:t>
      </w:r>
    </w:p>
    <w:p w14:paraId="12B3DF08"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p>
    <w:p w14:paraId="197FFA78"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Artículo 30.- Las licitaciones públicas podrán ser:</w:t>
      </w:r>
    </w:p>
    <w:p w14:paraId="5DB888C9"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I. Nacionales, cuando únicamente puedan participar personas de nacionalidad mexicana. </w:t>
      </w:r>
    </w:p>
    <w:p w14:paraId="0B6473E5"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II. Internacionales, cuando puedan participar tanto personas de nacionalidad mexicana como extranjera.</w:t>
      </w:r>
    </w:p>
    <w:p w14:paraId="27BEC8BF"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w:t>
      </w:r>
    </w:p>
    <w:p w14:paraId="5D2815D6"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Artículo 32.- La Secretaría, las entidades, los tribunales administrativos y los ayuntamientos, en términos de esta Ley, serán los responsables de llevar a cabo el procedimiento de licitación pública</w:t>
      </w:r>
    </w:p>
    <w:p w14:paraId="65DA9366"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p>
    <w:p w14:paraId="0D559609"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p>
    <w:p w14:paraId="276992EA" w14:textId="77777777" w:rsidR="00176475" w:rsidRPr="00A17B6B" w:rsidRDefault="00176475" w:rsidP="00176475">
      <w:pPr>
        <w:pStyle w:val="Prrafodelista"/>
        <w:spacing w:line="360" w:lineRule="auto"/>
        <w:ind w:left="567" w:right="822"/>
        <w:jc w:val="center"/>
        <w:rPr>
          <w:rFonts w:ascii="Palatino Linotype" w:hAnsi="Palatino Linotype"/>
          <w:b/>
          <w:i/>
        </w:rPr>
      </w:pPr>
      <w:r w:rsidRPr="00A17B6B">
        <w:rPr>
          <w:rFonts w:ascii="Palatino Linotype" w:hAnsi="Palatino Linotype"/>
          <w:b/>
          <w:i/>
        </w:rPr>
        <w:t>SECCIÓN QUINTA</w:t>
      </w:r>
    </w:p>
    <w:p w14:paraId="1835E4F7" w14:textId="77777777" w:rsidR="00176475" w:rsidRPr="00A17B6B" w:rsidRDefault="00176475" w:rsidP="00176475">
      <w:pPr>
        <w:pStyle w:val="Prrafodelista"/>
        <w:spacing w:line="360" w:lineRule="auto"/>
        <w:ind w:left="567" w:right="822"/>
        <w:jc w:val="center"/>
        <w:rPr>
          <w:rFonts w:ascii="Palatino Linotype" w:hAnsi="Palatino Linotype"/>
          <w:b/>
          <w:i/>
        </w:rPr>
      </w:pPr>
      <w:r w:rsidRPr="00A17B6B">
        <w:rPr>
          <w:rFonts w:ascii="Palatino Linotype" w:hAnsi="Palatino Linotype"/>
          <w:b/>
          <w:i/>
        </w:rPr>
        <w:t>DE LA ADJUDICACIÓN DIRECTA</w:t>
      </w:r>
    </w:p>
    <w:p w14:paraId="669D95EB" w14:textId="77777777" w:rsidR="00176475" w:rsidRPr="00A17B6B" w:rsidRDefault="00176475" w:rsidP="00176475">
      <w:pPr>
        <w:pStyle w:val="Prrafodelista"/>
        <w:spacing w:line="360" w:lineRule="auto"/>
        <w:ind w:left="567" w:right="822"/>
        <w:jc w:val="both"/>
        <w:rPr>
          <w:rFonts w:ascii="Palatino Linotype" w:hAnsi="Palatino Linotype"/>
          <w:i/>
        </w:rPr>
      </w:pPr>
      <w:r w:rsidRPr="00A17B6B">
        <w:rPr>
          <w:rFonts w:ascii="Palatino Linotype" w:hAnsi="Palatino Linotype"/>
          <w:i/>
        </w:rPr>
        <w:lastRenderedPageBreak/>
        <w:t xml:space="preserve">Artículo 48.- </w:t>
      </w:r>
      <w:r w:rsidRPr="00A17B6B">
        <w:rPr>
          <w:rFonts w:ascii="Palatino Linotype" w:hAnsi="Palatino Linotype"/>
          <w:b/>
          <w:i/>
        </w:rPr>
        <w:t>La Secretaría, las entidades, los tribunales administrativos y los ayuntamientos podrán adquirir bienes, arrendar bienes muebles e inmuebles y contratar servicios, mediante adjudicación directa, cuando</w:t>
      </w:r>
      <w:r w:rsidRPr="00A17B6B">
        <w:rPr>
          <w:rFonts w:ascii="Palatino Linotype" w:hAnsi="Palatino Linotype"/>
          <w:i/>
        </w:rPr>
        <w:t>:</w:t>
      </w:r>
    </w:p>
    <w:p w14:paraId="468D4F6F" w14:textId="77777777" w:rsidR="00176475" w:rsidRPr="00A17B6B" w:rsidRDefault="00176475" w:rsidP="00176475">
      <w:pPr>
        <w:pStyle w:val="Prrafodelista"/>
        <w:spacing w:line="360" w:lineRule="auto"/>
        <w:ind w:left="567" w:right="822"/>
        <w:jc w:val="both"/>
        <w:rPr>
          <w:rFonts w:ascii="Palatino Linotype" w:hAnsi="Palatino Linotype"/>
          <w:i/>
        </w:rPr>
      </w:pPr>
      <w:r w:rsidRPr="00A17B6B">
        <w:rPr>
          <w:rFonts w:ascii="Palatino Linotype" w:hAnsi="Palatino Linotype"/>
          <w:i/>
        </w:rPr>
        <w:t>I. La adquisición o el servicio sólo puedan realizarse con una determinada persona, por tratarse de obras de arte, titularidad de patentes, registros, marcas específicas, derechos de autor u otros derechos exclusivos.</w:t>
      </w:r>
    </w:p>
    <w:p w14:paraId="362D20DA" w14:textId="77777777" w:rsidR="00176475" w:rsidRPr="00A17B6B" w:rsidRDefault="00176475" w:rsidP="00176475">
      <w:pPr>
        <w:pStyle w:val="Prrafodelista"/>
        <w:spacing w:line="360" w:lineRule="auto"/>
        <w:ind w:left="567" w:right="822"/>
        <w:jc w:val="both"/>
        <w:rPr>
          <w:rFonts w:ascii="Palatino Linotype" w:hAnsi="Palatino Linotype"/>
          <w:i/>
        </w:rPr>
      </w:pPr>
      <w:r w:rsidRPr="00A17B6B">
        <w:rPr>
          <w:rFonts w:ascii="Palatino Linotype" w:hAnsi="Palatino Linotype"/>
          <w:i/>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14:paraId="7C5228A1" w14:textId="77777777" w:rsidR="00176475" w:rsidRPr="00A17B6B" w:rsidRDefault="00176475" w:rsidP="00176475">
      <w:pPr>
        <w:pStyle w:val="Prrafodelista"/>
        <w:spacing w:line="360" w:lineRule="auto"/>
        <w:ind w:left="567" w:right="822"/>
        <w:jc w:val="both"/>
        <w:rPr>
          <w:rFonts w:ascii="Palatino Linotype" w:hAnsi="Palatino Linotype"/>
          <w:i/>
        </w:rPr>
      </w:pPr>
      <w:r w:rsidRPr="00A17B6B">
        <w:rPr>
          <w:rFonts w:ascii="Palatino Linotype" w:hAnsi="Palatino Linotype"/>
          <w:i/>
        </w:rPr>
        <w:t xml:space="preserve">III. Se trate de servicios que requieran de experiencia, técnicas o equipos especiales, o se trate de la adquisición de bienes usados o de características especiales que solamente puedan ser prestados o suministrados por una sola persona. </w:t>
      </w:r>
    </w:p>
    <w:p w14:paraId="76ED95BB" w14:textId="77777777" w:rsidR="00176475" w:rsidRPr="00A17B6B" w:rsidRDefault="00176475" w:rsidP="00176475">
      <w:pPr>
        <w:pStyle w:val="Prrafodelista"/>
        <w:spacing w:line="360" w:lineRule="auto"/>
        <w:ind w:left="567" w:right="822"/>
        <w:jc w:val="both"/>
        <w:rPr>
          <w:rFonts w:ascii="Palatino Linotype" w:hAnsi="Palatino Linotype"/>
          <w:i/>
        </w:rPr>
      </w:pPr>
      <w:r w:rsidRPr="00A17B6B">
        <w:rPr>
          <w:rFonts w:ascii="Palatino Linotype" w:hAnsi="Palatino Linotype"/>
          <w:i/>
        </w:rPr>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14:paraId="139620D8" w14:textId="77777777" w:rsidR="00176475" w:rsidRPr="00A17B6B" w:rsidRDefault="00176475" w:rsidP="00176475">
      <w:pPr>
        <w:pStyle w:val="Prrafodelista"/>
        <w:spacing w:line="360" w:lineRule="auto"/>
        <w:ind w:left="567" w:right="822"/>
        <w:jc w:val="both"/>
        <w:rPr>
          <w:rFonts w:ascii="Palatino Linotype" w:hAnsi="Palatino Linotype"/>
          <w:i/>
        </w:rPr>
      </w:pPr>
      <w:r w:rsidRPr="00A17B6B">
        <w:rPr>
          <w:rFonts w:ascii="Palatino Linotype" w:hAnsi="Palatino Linotype"/>
          <w:i/>
        </w:rPr>
        <w:t xml:space="preserve">V. Existan circunstancias que puedan provocar pérdidas o costos adicionales importantes al erario. </w:t>
      </w:r>
    </w:p>
    <w:p w14:paraId="0176C654" w14:textId="77777777" w:rsidR="00176475" w:rsidRPr="00A17B6B" w:rsidRDefault="00176475" w:rsidP="00176475">
      <w:pPr>
        <w:pStyle w:val="Prrafodelista"/>
        <w:spacing w:line="360" w:lineRule="auto"/>
        <w:ind w:left="567" w:right="822"/>
        <w:jc w:val="both"/>
        <w:rPr>
          <w:rFonts w:ascii="Palatino Linotype" w:hAnsi="Palatino Linotype"/>
          <w:i/>
        </w:rPr>
      </w:pPr>
      <w:r w:rsidRPr="00A17B6B">
        <w:rPr>
          <w:rFonts w:ascii="Palatino Linotype" w:hAnsi="Palatino Linotype"/>
          <w:i/>
        </w:rPr>
        <w:t xml:space="preserve">VI. Pueda comprometerse información de naturaleza confidencial para el Estado o municipios, por razones de seguridad pública. </w:t>
      </w:r>
    </w:p>
    <w:p w14:paraId="44A33F69" w14:textId="77777777" w:rsidR="00176475" w:rsidRPr="00A17B6B" w:rsidRDefault="00176475" w:rsidP="00176475">
      <w:pPr>
        <w:pStyle w:val="Prrafodelista"/>
        <w:spacing w:line="360" w:lineRule="auto"/>
        <w:ind w:left="567" w:right="822"/>
        <w:jc w:val="both"/>
        <w:rPr>
          <w:rFonts w:ascii="Palatino Linotype" w:hAnsi="Palatino Linotype"/>
          <w:i/>
        </w:rPr>
      </w:pPr>
      <w:r w:rsidRPr="00A17B6B">
        <w:rPr>
          <w:rFonts w:ascii="Palatino Linotype" w:hAnsi="Palatino Linotype"/>
          <w:i/>
        </w:rPr>
        <w:lastRenderedPageBreak/>
        <w:t xml:space="preserve">VII. Existan circunstancias extraordinarias o imprevisibles derivadas de riesgo o desastre. En este supuesto, la adquisición, arrendamiento y servicio deberá limitarse a lo estrictamente necesario para enfrentar tal eventualidad. </w:t>
      </w:r>
    </w:p>
    <w:p w14:paraId="45C47025" w14:textId="77777777" w:rsidR="00176475" w:rsidRPr="00A17B6B" w:rsidRDefault="00176475" w:rsidP="00176475">
      <w:pPr>
        <w:pStyle w:val="Prrafodelista"/>
        <w:spacing w:line="360" w:lineRule="auto"/>
        <w:ind w:left="567" w:right="822"/>
        <w:jc w:val="both"/>
        <w:rPr>
          <w:rFonts w:ascii="Palatino Linotype" w:hAnsi="Palatino Linotype"/>
          <w:i/>
        </w:rPr>
      </w:pPr>
      <w:r w:rsidRPr="00A17B6B">
        <w:rPr>
          <w:rFonts w:ascii="Palatino Linotype" w:hAnsi="Palatino Linotype"/>
          <w:i/>
        </w:rPr>
        <w:t xml:space="preserve">VIII. Se hubiere rescindido un contrato, por causas imputables al proveedor o que la persona que habiendo resultado ganadora en una licitación, no concurra a la suscripción del contrato dentro del plazo establecido en esta Ley. </w:t>
      </w:r>
    </w:p>
    <w:p w14:paraId="1C0F07F2" w14:textId="77777777" w:rsidR="00176475" w:rsidRPr="00A17B6B" w:rsidRDefault="00176475" w:rsidP="00176475">
      <w:pPr>
        <w:pStyle w:val="Prrafodelista"/>
        <w:spacing w:line="360" w:lineRule="auto"/>
        <w:ind w:left="567" w:right="822"/>
        <w:jc w:val="both"/>
        <w:rPr>
          <w:rFonts w:ascii="Palatino Linotype" w:hAnsi="Palatino Linotype"/>
          <w:i/>
        </w:rPr>
      </w:pPr>
    </w:p>
    <w:p w14:paraId="07B093DA" w14:textId="77777777" w:rsidR="00176475" w:rsidRPr="00A17B6B" w:rsidRDefault="00176475" w:rsidP="00176475">
      <w:pPr>
        <w:pStyle w:val="Prrafodelista"/>
        <w:spacing w:line="360" w:lineRule="auto"/>
        <w:ind w:left="567" w:right="822"/>
        <w:jc w:val="both"/>
        <w:rPr>
          <w:rFonts w:ascii="Palatino Linotype" w:hAnsi="Palatino Linotype"/>
          <w:i/>
        </w:rPr>
      </w:pPr>
      <w:r w:rsidRPr="00A17B6B">
        <w:rPr>
          <w:rFonts w:ascii="Palatino Linotype" w:hAnsi="Palatino Linotype"/>
          <w:i/>
        </w:rPr>
        <w:t xml:space="preserve">En estos supuestos, la Secretaría, la entidad, el tribunal administrativo o el ayuntamiento </w:t>
      </w:r>
      <w:proofErr w:type="gramStart"/>
      <w:r w:rsidRPr="00A17B6B">
        <w:rPr>
          <w:rFonts w:ascii="Palatino Linotype" w:hAnsi="Palatino Linotype"/>
          <w:i/>
        </w:rPr>
        <w:t>podrá</w:t>
      </w:r>
      <w:proofErr w:type="gramEnd"/>
      <w:r w:rsidRPr="00A17B6B">
        <w:rPr>
          <w:rFonts w:ascii="Palatino Linotype" w:hAnsi="Palatino Linotype"/>
          <w:i/>
        </w:rPr>
        <w:t xml:space="preserve"> adjudicar el contrato al licitante que haya presentado la propuesta solvente más cercana a la ganadora y así, sucesivamente. En todo caso, la diferencia de precio no deberá de ser superior al diez por ciento, respecto de la propuesta ganadora. </w:t>
      </w:r>
    </w:p>
    <w:p w14:paraId="1C24C9DF" w14:textId="77777777" w:rsidR="00176475" w:rsidRPr="00A17B6B" w:rsidRDefault="00176475" w:rsidP="00176475">
      <w:pPr>
        <w:pStyle w:val="Prrafodelista"/>
        <w:spacing w:line="360" w:lineRule="auto"/>
        <w:ind w:left="567" w:right="822"/>
        <w:jc w:val="both"/>
        <w:rPr>
          <w:rFonts w:ascii="Palatino Linotype" w:hAnsi="Palatino Linotype"/>
          <w:i/>
        </w:rPr>
      </w:pPr>
      <w:r w:rsidRPr="00A17B6B">
        <w:rPr>
          <w:rFonts w:ascii="Palatino Linotype" w:hAnsi="Palatino Linotype"/>
          <w:i/>
        </w:rPr>
        <w:t xml:space="preserve">IX. Se hubiere declarado desierto un procedimiento de invitación restringida. </w:t>
      </w:r>
    </w:p>
    <w:p w14:paraId="4A6121EA" w14:textId="77777777" w:rsidR="00176475" w:rsidRPr="00A17B6B" w:rsidRDefault="00176475" w:rsidP="00176475">
      <w:pPr>
        <w:pStyle w:val="Prrafodelista"/>
        <w:spacing w:line="360" w:lineRule="auto"/>
        <w:ind w:left="567" w:right="822"/>
        <w:jc w:val="both"/>
        <w:rPr>
          <w:rFonts w:ascii="Palatino Linotype" w:hAnsi="Palatino Linotype"/>
          <w:i/>
        </w:rPr>
      </w:pPr>
      <w:r w:rsidRPr="00A17B6B">
        <w:rPr>
          <w:rFonts w:ascii="Palatino Linotype" w:hAnsi="Palatino Linotype"/>
          <w:i/>
        </w:rPr>
        <w:t xml:space="preserve">X. Cuando se aseguren condiciones financieras que permitan al Estado o a los municipios cumplir con la obligación de pago de manera diferida, sin que ello implique un costo financiero adicional o que habiéndolo, sea inferior al del mercado, o </w:t>
      </w:r>
    </w:p>
    <w:p w14:paraId="0B5EE6CD" w14:textId="77777777" w:rsidR="00176475" w:rsidRPr="00A17B6B" w:rsidRDefault="00176475" w:rsidP="00176475">
      <w:pPr>
        <w:pStyle w:val="Prrafodelista"/>
        <w:spacing w:line="360" w:lineRule="auto"/>
        <w:ind w:left="567" w:right="822"/>
        <w:jc w:val="both"/>
        <w:rPr>
          <w:rFonts w:ascii="Palatino Linotype" w:hAnsi="Palatino Linotype"/>
          <w:i/>
        </w:rPr>
      </w:pPr>
      <w:r w:rsidRPr="00A17B6B">
        <w:rPr>
          <w:rFonts w:ascii="Palatino Linotype" w:hAnsi="Palatino Linotype"/>
          <w:i/>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w:t>
      </w:r>
    </w:p>
    <w:p w14:paraId="52C90350" w14:textId="77777777" w:rsidR="00176475" w:rsidRPr="00A17B6B" w:rsidRDefault="00176475" w:rsidP="00176475">
      <w:pPr>
        <w:pStyle w:val="Prrafodelista"/>
        <w:spacing w:line="360" w:lineRule="auto"/>
        <w:ind w:left="567" w:right="822"/>
        <w:jc w:val="both"/>
        <w:rPr>
          <w:rFonts w:ascii="Palatino Linotype" w:hAnsi="Palatino Linotype"/>
          <w:i/>
        </w:rPr>
      </w:pPr>
    </w:p>
    <w:p w14:paraId="049100CA" w14:textId="77777777" w:rsidR="00176475" w:rsidRPr="00A17B6B" w:rsidRDefault="00176475" w:rsidP="00176475">
      <w:pPr>
        <w:pStyle w:val="Prrafodelista"/>
        <w:spacing w:line="360" w:lineRule="auto"/>
        <w:ind w:left="567" w:right="822"/>
        <w:jc w:val="both"/>
        <w:rPr>
          <w:rFonts w:ascii="Palatino Linotype" w:hAnsi="Palatino Linotype"/>
          <w:i/>
        </w:rPr>
      </w:pPr>
      <w:r w:rsidRPr="00A17B6B">
        <w:rPr>
          <w:rFonts w:ascii="Palatino Linotype" w:hAnsi="Palatino Linotype"/>
          <w:i/>
        </w:rPr>
        <w:t xml:space="preserve">Las dependencias, las entidades, los tribunales administrativos y los ayuntamientos se abstendrán de fraccionar el importe de las operaciones, con el propósito de quedar comprendidos en este supuesto de excepción. La Secretaría de la Contraloría y los </w:t>
      </w:r>
      <w:r w:rsidRPr="00A17B6B">
        <w:rPr>
          <w:rFonts w:ascii="Palatino Linotype" w:hAnsi="Palatino Linotype"/>
          <w:i/>
        </w:rPr>
        <w:lastRenderedPageBreak/>
        <w:t xml:space="preserve">órganos de control interno, en el ámbito de su competencia, vigilarán el cumplimiento de esta disposición. </w:t>
      </w:r>
    </w:p>
    <w:p w14:paraId="49D7E800" w14:textId="77777777" w:rsidR="00176475" w:rsidRPr="00A17B6B" w:rsidRDefault="00176475" w:rsidP="00176475">
      <w:pPr>
        <w:pStyle w:val="Prrafodelista"/>
        <w:spacing w:line="360" w:lineRule="auto"/>
        <w:ind w:left="567" w:right="822"/>
        <w:jc w:val="both"/>
        <w:rPr>
          <w:rFonts w:ascii="Palatino Linotype" w:hAnsi="Palatino Linotype"/>
          <w:i/>
        </w:rPr>
      </w:pPr>
    </w:p>
    <w:p w14:paraId="7AEC1EB0" w14:textId="77777777" w:rsidR="00176475" w:rsidRPr="00A17B6B" w:rsidRDefault="00176475" w:rsidP="00176475">
      <w:pPr>
        <w:pStyle w:val="Prrafodelista"/>
        <w:spacing w:line="360" w:lineRule="auto"/>
        <w:ind w:left="567" w:right="822"/>
        <w:jc w:val="both"/>
        <w:rPr>
          <w:rFonts w:ascii="Palatino Linotype" w:hAnsi="Palatino Linotype"/>
          <w:i/>
        </w:rPr>
      </w:pPr>
      <w:r w:rsidRPr="00A17B6B">
        <w:rPr>
          <w:rFonts w:ascii="Palatino Linotype" w:hAnsi="Palatino Linotype"/>
          <w:i/>
        </w:rPr>
        <w:t xml:space="preserve">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 Artículo </w:t>
      </w:r>
    </w:p>
    <w:p w14:paraId="4F624C35" w14:textId="77777777" w:rsidR="00176475" w:rsidRPr="00A17B6B" w:rsidRDefault="00176475" w:rsidP="00176475">
      <w:pPr>
        <w:pStyle w:val="Prrafodelista"/>
        <w:spacing w:line="360" w:lineRule="auto"/>
        <w:ind w:left="567" w:right="822"/>
        <w:jc w:val="both"/>
        <w:rPr>
          <w:rFonts w:ascii="Palatino Linotype" w:hAnsi="Palatino Linotype"/>
          <w:i/>
        </w:rPr>
      </w:pPr>
    </w:p>
    <w:p w14:paraId="09127A47" w14:textId="77777777" w:rsidR="00176475" w:rsidRPr="00A17B6B" w:rsidRDefault="00176475" w:rsidP="00176475">
      <w:pPr>
        <w:pStyle w:val="Prrafodelista"/>
        <w:spacing w:line="360" w:lineRule="auto"/>
        <w:ind w:left="567" w:right="822"/>
        <w:jc w:val="both"/>
        <w:rPr>
          <w:rFonts w:ascii="Palatino Linotype" w:hAnsi="Palatino Linotype"/>
          <w:i/>
        </w:rPr>
      </w:pPr>
      <w:r w:rsidRPr="00A17B6B">
        <w:rPr>
          <w:rFonts w:ascii="Palatino Linotype" w:hAnsi="Palatino Linotype"/>
          <w:i/>
        </w:rPr>
        <w:t xml:space="preserve">49.- El procedimiento de adjudicación directa se substanciará con arreglo a el reglamento de esta Ley. </w:t>
      </w:r>
    </w:p>
    <w:p w14:paraId="24E9B449" w14:textId="77777777" w:rsidR="00176475" w:rsidRPr="00A17B6B" w:rsidRDefault="00176475" w:rsidP="00176475">
      <w:pPr>
        <w:pStyle w:val="Prrafodelista"/>
        <w:spacing w:line="360" w:lineRule="auto"/>
        <w:ind w:left="567" w:right="822"/>
        <w:jc w:val="both"/>
        <w:rPr>
          <w:rFonts w:ascii="Palatino Linotype" w:hAnsi="Palatino Linotype"/>
          <w:i/>
        </w:rPr>
      </w:pPr>
    </w:p>
    <w:p w14:paraId="34B61ABA" w14:textId="77777777" w:rsidR="00176475" w:rsidRPr="00A17B6B" w:rsidRDefault="00176475" w:rsidP="00176475">
      <w:pPr>
        <w:pStyle w:val="Prrafodelista"/>
        <w:spacing w:line="360" w:lineRule="auto"/>
        <w:ind w:left="567" w:right="822"/>
        <w:jc w:val="both"/>
        <w:rPr>
          <w:rFonts w:ascii="Palatino Linotype" w:hAnsi="Palatino Linotype"/>
          <w:i/>
          <w:iCs/>
          <w:szCs w:val="22"/>
        </w:rPr>
      </w:pPr>
      <w:r w:rsidRPr="00A17B6B">
        <w:rPr>
          <w:rFonts w:ascii="Palatino Linotype" w:hAnsi="Palatino Linotype"/>
          <w:i/>
        </w:rPr>
        <w:t>Artículo 50.- Las disposiciones relativas a los procedimientos de adquisición establecidas en este capítulo serán aplicables a los arrendamientos de bienes muebles e inmuebles, con arreglo al reglamento de esta Ley.</w:t>
      </w:r>
    </w:p>
    <w:p w14:paraId="492C32FA"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p>
    <w:p w14:paraId="3FAC7FC1" w14:textId="77777777" w:rsidR="00176475" w:rsidRPr="00A17B6B" w:rsidRDefault="00176475" w:rsidP="00176475">
      <w:pPr>
        <w:pStyle w:val="Prrafodelista"/>
        <w:spacing w:line="360" w:lineRule="auto"/>
        <w:ind w:left="567" w:right="567"/>
        <w:jc w:val="center"/>
        <w:rPr>
          <w:rFonts w:ascii="Palatino Linotype" w:hAnsi="Palatino Linotype"/>
          <w:b/>
          <w:bCs/>
          <w:i/>
          <w:iCs/>
          <w:szCs w:val="22"/>
        </w:rPr>
      </w:pPr>
      <w:r w:rsidRPr="00A17B6B">
        <w:rPr>
          <w:rFonts w:ascii="Palatino Linotype" w:hAnsi="Palatino Linotype"/>
          <w:b/>
          <w:bCs/>
          <w:i/>
          <w:iCs/>
          <w:szCs w:val="22"/>
        </w:rPr>
        <w:t>SECCIÓN CUARTA</w:t>
      </w:r>
    </w:p>
    <w:p w14:paraId="57ADEE45" w14:textId="77777777" w:rsidR="00176475" w:rsidRPr="00A17B6B" w:rsidRDefault="00176475" w:rsidP="00176475">
      <w:pPr>
        <w:pStyle w:val="Prrafodelista"/>
        <w:spacing w:line="360" w:lineRule="auto"/>
        <w:ind w:left="567" w:right="567"/>
        <w:jc w:val="center"/>
        <w:rPr>
          <w:rFonts w:ascii="Palatino Linotype" w:hAnsi="Palatino Linotype"/>
          <w:b/>
          <w:bCs/>
          <w:i/>
          <w:iCs/>
          <w:szCs w:val="22"/>
        </w:rPr>
      </w:pPr>
      <w:r w:rsidRPr="00A17B6B">
        <w:rPr>
          <w:rFonts w:ascii="Palatino Linotype" w:hAnsi="Palatino Linotype"/>
          <w:b/>
          <w:bCs/>
          <w:i/>
          <w:iCs/>
          <w:szCs w:val="22"/>
        </w:rPr>
        <w:t>DE LA INVITACIÓN RESTRINGIDA</w:t>
      </w:r>
    </w:p>
    <w:p w14:paraId="469AC121"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p>
    <w:p w14:paraId="39EFF6B1"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Artículo 44.- La Secretaría, las entidades, los tribunales administrativos y los ayuntamientos podrán adquirir y contratar servicios mediante invitación restringida, cuando: </w:t>
      </w:r>
    </w:p>
    <w:p w14:paraId="45D7A6C3"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I. Se hubiere declarado desierto un procedimiento de licitación, o </w:t>
      </w:r>
    </w:p>
    <w:p w14:paraId="7D256519"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II. El importe de la operación no exceda de los montos establecidos por el Presupuesto de Egresos del Gobierno del Estado de México del ejercicio correspondiente. </w:t>
      </w:r>
    </w:p>
    <w:p w14:paraId="1EA45D41"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lastRenderedPageBreak/>
        <w:t xml:space="preserve">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229A531E"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p>
    <w:p w14:paraId="15736AD6"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En la invitación deberá especificarse si en el proceso de asignación aplicará la modalidad de subasta inversa.</w:t>
      </w:r>
    </w:p>
    <w:p w14:paraId="07D64B6B"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p>
    <w:p w14:paraId="4317F9C6"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Artículo 45.- El procedimiento establecido en el artículo anterior, comprende la invitación de tres personas cuando menos, que serán seleccionadas de entre las que se inscriban en el catálogo de proveedores cuando exista el número de proveedores referidos. </w:t>
      </w:r>
    </w:p>
    <w:p w14:paraId="09D5F9B9" w14:textId="77777777" w:rsidR="00176475" w:rsidRPr="00A17B6B" w:rsidRDefault="00176475" w:rsidP="00176475">
      <w:pPr>
        <w:pStyle w:val="Prrafodelista"/>
        <w:spacing w:line="360" w:lineRule="auto"/>
        <w:ind w:left="567" w:right="567"/>
        <w:jc w:val="both"/>
        <w:rPr>
          <w:rFonts w:ascii="Palatino Linotype" w:hAnsi="Palatino Linotype"/>
          <w:i/>
          <w:iCs/>
          <w:szCs w:val="22"/>
        </w:rPr>
      </w:pPr>
      <w:r w:rsidRPr="00A17B6B">
        <w:rPr>
          <w:rFonts w:ascii="Palatino Linotype" w:hAnsi="Palatino Linotype"/>
          <w:i/>
          <w:iCs/>
          <w:szCs w:val="22"/>
        </w:rPr>
        <w:t xml:space="preserve">Artículo 46.- El procedimiento de invitación restringida se desarrollará en los términos de la licitación pública, a excepción de la publicación de la convocatoria. </w:t>
      </w:r>
    </w:p>
    <w:p w14:paraId="70D9EB0C" w14:textId="77777777" w:rsidR="00176475" w:rsidRPr="00A17B6B" w:rsidRDefault="00176475" w:rsidP="00176475">
      <w:pPr>
        <w:pStyle w:val="Prrafodelista"/>
        <w:spacing w:line="360" w:lineRule="auto"/>
        <w:ind w:left="567" w:right="567"/>
        <w:jc w:val="both"/>
        <w:rPr>
          <w:rFonts w:ascii="Palatino Linotype" w:hAnsi="Palatino Linotype"/>
          <w:i/>
          <w:szCs w:val="22"/>
          <w:lang w:val="es-ES"/>
        </w:rPr>
      </w:pPr>
      <w:r w:rsidRPr="00A17B6B">
        <w:rPr>
          <w:rFonts w:ascii="Palatino Linotype" w:hAnsi="Palatino Linotype"/>
          <w:i/>
          <w:iCs/>
          <w:szCs w:val="22"/>
        </w:rPr>
        <w:t>Artículo 47.- El procedimiento de invitación restringida se declarará desierto, cuando no se presente propuesta alguna que cumpla con los requisitos establecidos en las bases.</w:t>
      </w:r>
    </w:p>
    <w:p w14:paraId="731B1814" w14:textId="77777777" w:rsidR="00176475" w:rsidRPr="00DB5E71" w:rsidRDefault="00176475" w:rsidP="00176475">
      <w:pPr>
        <w:pStyle w:val="Prrafodelista"/>
        <w:spacing w:line="360" w:lineRule="auto"/>
        <w:ind w:left="0"/>
        <w:jc w:val="both"/>
        <w:rPr>
          <w:rFonts w:ascii="Palatino Linotype" w:hAnsi="Palatino Linotype"/>
          <w:lang w:val="es-ES"/>
        </w:rPr>
      </w:pPr>
    </w:p>
    <w:p w14:paraId="7177A6AE" w14:textId="77777777" w:rsidR="00176475" w:rsidRPr="00834DD0" w:rsidRDefault="00176475" w:rsidP="00176475">
      <w:pPr>
        <w:pStyle w:val="Prrafodelista"/>
        <w:numPr>
          <w:ilvl w:val="0"/>
          <w:numId w:val="2"/>
        </w:numPr>
        <w:spacing w:line="360" w:lineRule="auto"/>
        <w:ind w:left="0" w:firstLine="0"/>
        <w:jc w:val="both"/>
        <w:rPr>
          <w:rFonts w:ascii="Palatino Linotype" w:hAnsi="Palatino Linotype"/>
          <w:lang w:val="es-ES"/>
        </w:rPr>
      </w:pPr>
      <w:r w:rsidRPr="00834DD0">
        <w:rPr>
          <w:rFonts w:ascii="Palatino Linotype" w:hAnsi="Palatino Linotype"/>
          <w:lang w:val="es-ES"/>
        </w:rPr>
        <w:t>Es así que, de acuerdo a la Ley de Contratación antes citada, para la adquisición de bienes y servicios se puede realizar mediante tres modalidad, licitación pública, invitación restringida y adjudicación directa, cada una modalidad cuenta con características propias para que se lleve a cabo.</w:t>
      </w:r>
    </w:p>
    <w:p w14:paraId="16426550" w14:textId="77777777" w:rsidR="00176475" w:rsidRDefault="00176475" w:rsidP="00176475">
      <w:pPr>
        <w:pStyle w:val="Prrafodelista"/>
        <w:spacing w:line="360" w:lineRule="auto"/>
        <w:ind w:left="0"/>
        <w:jc w:val="both"/>
        <w:rPr>
          <w:rFonts w:ascii="Palatino Linotype" w:hAnsi="Palatino Linotype"/>
          <w:lang w:val="es-ES"/>
        </w:rPr>
      </w:pPr>
    </w:p>
    <w:p w14:paraId="0C356A88" w14:textId="77777777" w:rsidR="00176475" w:rsidRPr="00834DD0" w:rsidRDefault="00176475" w:rsidP="00176475">
      <w:pPr>
        <w:pStyle w:val="Prrafodelista"/>
        <w:numPr>
          <w:ilvl w:val="0"/>
          <w:numId w:val="2"/>
        </w:numPr>
        <w:spacing w:line="360" w:lineRule="auto"/>
        <w:ind w:left="0" w:firstLine="0"/>
        <w:jc w:val="both"/>
        <w:rPr>
          <w:rFonts w:ascii="Palatino Linotype" w:hAnsi="Palatino Linotype"/>
        </w:rPr>
      </w:pPr>
      <w:r w:rsidRPr="00834DD0">
        <w:rPr>
          <w:rFonts w:ascii="Palatino Linotype" w:hAnsi="Palatino Linotype"/>
          <w:szCs w:val="22"/>
          <w:lang w:val="es-ES"/>
        </w:rPr>
        <w:lastRenderedPageBreak/>
        <w:t>Adicionalmente, el artículo 92 fracción fracciones XXIX de la Ley de Transparencia y Acceso a la Información Pública del Estado de México y Municipios, el cual establece lo siguiente:</w:t>
      </w:r>
    </w:p>
    <w:p w14:paraId="7844AD48" w14:textId="77777777" w:rsidR="00176475" w:rsidRPr="00834DD0" w:rsidRDefault="00176475" w:rsidP="00176475">
      <w:pPr>
        <w:pStyle w:val="Prrafodelista"/>
        <w:rPr>
          <w:rFonts w:ascii="Palatino Linotype" w:hAnsi="Palatino Linotype"/>
        </w:rPr>
      </w:pPr>
    </w:p>
    <w:p w14:paraId="7DB8A71A" w14:textId="77777777" w:rsidR="00176475" w:rsidRPr="00DB5E71" w:rsidRDefault="00176475" w:rsidP="00176475">
      <w:pPr>
        <w:spacing w:line="360" w:lineRule="auto"/>
        <w:ind w:left="567" w:right="616"/>
        <w:contextualSpacing/>
        <w:jc w:val="both"/>
        <w:rPr>
          <w:rFonts w:ascii="Palatino Linotype" w:eastAsia="MS Mincho" w:hAnsi="Palatino Linotype"/>
          <w:i/>
          <w:iCs/>
          <w:sz w:val="22"/>
          <w:szCs w:val="22"/>
          <w:lang w:val="es-ES_tradnl"/>
        </w:rPr>
      </w:pPr>
      <w:r w:rsidRPr="00DB5E71">
        <w:rPr>
          <w:rFonts w:ascii="Palatino Linotype" w:hAnsi="Palatino Linotype"/>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FEF8BB4" w14:textId="77777777" w:rsidR="00176475" w:rsidRPr="00DD7899" w:rsidRDefault="00176475" w:rsidP="00176475">
      <w:pPr>
        <w:spacing w:line="360" w:lineRule="auto"/>
        <w:ind w:left="567" w:right="616"/>
        <w:contextualSpacing/>
        <w:jc w:val="both"/>
        <w:rPr>
          <w:rFonts w:ascii="Palatino Linotype" w:eastAsia="MS Mincho" w:hAnsi="Palatino Linotype"/>
          <w:i/>
          <w:iCs/>
          <w:sz w:val="22"/>
          <w:szCs w:val="22"/>
          <w:lang w:val="es-ES_tradnl"/>
        </w:rPr>
      </w:pPr>
      <w:r w:rsidRPr="00DD7899">
        <w:rPr>
          <w:rFonts w:ascii="Palatino Linotype" w:eastAsia="MS Mincho" w:hAnsi="Palatino Linotype"/>
          <w:i/>
          <w:iCs/>
          <w:sz w:val="22"/>
          <w:szCs w:val="22"/>
          <w:lang w:val="es-ES_tradnl"/>
        </w:rPr>
        <w:t>…</w:t>
      </w:r>
    </w:p>
    <w:p w14:paraId="13CF4A97" w14:textId="77777777" w:rsidR="00176475" w:rsidRPr="00A36A29" w:rsidRDefault="00176475" w:rsidP="00176475">
      <w:pPr>
        <w:spacing w:line="360" w:lineRule="auto"/>
        <w:ind w:left="567" w:right="616"/>
        <w:contextualSpacing/>
        <w:jc w:val="both"/>
        <w:rPr>
          <w:rFonts w:ascii="Palatino Linotype" w:hAnsi="Palatino Linotype"/>
          <w:b/>
          <w:i/>
          <w:sz w:val="22"/>
          <w:szCs w:val="22"/>
        </w:rPr>
      </w:pPr>
      <w:r w:rsidRPr="00DD7899">
        <w:rPr>
          <w:rFonts w:ascii="Palatino Linotype" w:hAnsi="Palatino Linotype"/>
          <w:i/>
          <w:sz w:val="22"/>
          <w:szCs w:val="22"/>
        </w:rPr>
        <w:t xml:space="preserve">XXIX. La información sobre los procesos y resultados sobre procedimientos de adjudicación directa, invitación restringida y licitación de cualquier naturaleza, incluyendo la versión pública del expediente respectivo </w:t>
      </w:r>
      <w:r w:rsidRPr="00A36A29">
        <w:rPr>
          <w:rFonts w:ascii="Palatino Linotype" w:hAnsi="Palatino Linotype"/>
          <w:b/>
          <w:i/>
          <w:sz w:val="22"/>
          <w:szCs w:val="22"/>
        </w:rPr>
        <w:t>y de los contratos celebrados, que deberán contener, por los menos, lo siguiente:</w:t>
      </w:r>
    </w:p>
    <w:p w14:paraId="126D404D"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p>
    <w:p w14:paraId="04487B5B"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a) De licitaciones públicas o procedimientos de invitación restringida: </w:t>
      </w:r>
    </w:p>
    <w:p w14:paraId="6BB0FA11"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1) La convocatoria o invitación emitida, así como los fundamentos legales aplicados para llevarla a cabo; </w:t>
      </w:r>
    </w:p>
    <w:p w14:paraId="7F765E3A"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2) Los nombres de los participantes o invitados; </w:t>
      </w:r>
    </w:p>
    <w:p w14:paraId="7B09C13E"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3) El nombre del ganador y las razones que lo justifican; </w:t>
      </w:r>
    </w:p>
    <w:p w14:paraId="40475033"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4) El área solicitante y la responsable de su ejecución; </w:t>
      </w:r>
    </w:p>
    <w:p w14:paraId="0ADC84EE"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5) Las convocatorias e invitaciones emitidas; </w:t>
      </w:r>
    </w:p>
    <w:p w14:paraId="48E44E1D"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6) Los dictámenes y fallo de adjudicación; </w:t>
      </w:r>
    </w:p>
    <w:p w14:paraId="79959C74" w14:textId="77777777" w:rsidR="00176475" w:rsidRPr="00A17B6B" w:rsidRDefault="00176475" w:rsidP="00176475">
      <w:pPr>
        <w:spacing w:line="360" w:lineRule="auto"/>
        <w:ind w:left="567" w:right="616"/>
        <w:contextualSpacing/>
        <w:jc w:val="both"/>
        <w:rPr>
          <w:rFonts w:ascii="Palatino Linotype" w:hAnsi="Palatino Linotype"/>
          <w:b/>
          <w:i/>
          <w:sz w:val="22"/>
          <w:szCs w:val="22"/>
        </w:rPr>
      </w:pPr>
      <w:r w:rsidRPr="00A17B6B">
        <w:rPr>
          <w:rFonts w:ascii="Palatino Linotype" w:hAnsi="Palatino Linotype"/>
          <w:b/>
          <w:i/>
          <w:sz w:val="22"/>
          <w:szCs w:val="22"/>
        </w:rPr>
        <w:t xml:space="preserve">7) El contrato y, en su caso, sus anexos; </w:t>
      </w:r>
    </w:p>
    <w:p w14:paraId="7B9FF9E2"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lastRenderedPageBreak/>
        <w:t xml:space="preserve">8) Los mecanismos de vigilancia y supervisión, incluyendo en su caso, los estudios de impacto urbano y ambiental, según corresponda; </w:t>
      </w:r>
    </w:p>
    <w:p w14:paraId="43425B19"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r w:rsidRPr="00D84AFE">
        <w:rPr>
          <w:rFonts w:ascii="Palatino Linotype" w:hAnsi="Palatino Linotype"/>
          <w:b/>
          <w:i/>
          <w:sz w:val="22"/>
          <w:szCs w:val="22"/>
        </w:rPr>
        <w:t>9) La partida presupuestal, de conformidad con el clasificador por objeto del gasto, en el caso de ser aplicable</w:t>
      </w:r>
      <w:r w:rsidRPr="00DD7899">
        <w:rPr>
          <w:rFonts w:ascii="Palatino Linotype" w:hAnsi="Palatino Linotype"/>
          <w:i/>
          <w:sz w:val="22"/>
          <w:szCs w:val="22"/>
        </w:rPr>
        <w:t xml:space="preserve">; </w:t>
      </w:r>
    </w:p>
    <w:p w14:paraId="63AD9BA2" w14:textId="77777777" w:rsidR="00176475" w:rsidRPr="00A17B6B" w:rsidRDefault="00176475" w:rsidP="00176475">
      <w:pPr>
        <w:spacing w:line="360" w:lineRule="auto"/>
        <w:ind w:left="567" w:right="616"/>
        <w:contextualSpacing/>
        <w:jc w:val="both"/>
        <w:rPr>
          <w:rFonts w:ascii="Palatino Linotype" w:hAnsi="Palatino Linotype"/>
          <w:b/>
          <w:i/>
          <w:sz w:val="22"/>
          <w:szCs w:val="22"/>
        </w:rPr>
      </w:pPr>
      <w:r w:rsidRPr="00A17B6B">
        <w:rPr>
          <w:rFonts w:ascii="Palatino Linotype" w:hAnsi="Palatino Linotype"/>
          <w:b/>
          <w:i/>
          <w:sz w:val="22"/>
          <w:szCs w:val="22"/>
        </w:rPr>
        <w:t xml:space="preserve">10) Origen de los recursos especificando si son federales, estatales o municipales, así como el tipo de fondo de participación o aportación respectiva; </w:t>
      </w:r>
    </w:p>
    <w:p w14:paraId="16386F9E"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r w:rsidRPr="00D84AFE">
        <w:rPr>
          <w:rFonts w:ascii="Palatino Linotype" w:hAnsi="Palatino Linotype"/>
          <w:b/>
          <w:i/>
          <w:sz w:val="22"/>
          <w:szCs w:val="22"/>
        </w:rPr>
        <w:t>11) Los convenios modificatorios que, en su caso, sean firmados, precisando el objeto y la fecha de celebración</w:t>
      </w:r>
      <w:r w:rsidRPr="00DD7899">
        <w:rPr>
          <w:rFonts w:ascii="Palatino Linotype" w:hAnsi="Palatino Linotype"/>
          <w:i/>
          <w:sz w:val="22"/>
          <w:szCs w:val="22"/>
        </w:rPr>
        <w:t xml:space="preserve">; </w:t>
      </w:r>
    </w:p>
    <w:p w14:paraId="0E1ECB1B"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r w:rsidRPr="00D84AFE">
        <w:rPr>
          <w:rFonts w:ascii="Palatino Linotype" w:hAnsi="Palatino Linotype"/>
          <w:b/>
          <w:i/>
          <w:sz w:val="22"/>
          <w:szCs w:val="22"/>
        </w:rPr>
        <w:t>12) Los informes de avance físico y financiero sobre las obras o servicios contratados</w:t>
      </w:r>
      <w:r w:rsidRPr="00DD7899">
        <w:rPr>
          <w:rFonts w:ascii="Palatino Linotype" w:hAnsi="Palatino Linotype"/>
          <w:i/>
          <w:sz w:val="22"/>
          <w:szCs w:val="22"/>
        </w:rPr>
        <w:t xml:space="preserve">; </w:t>
      </w:r>
    </w:p>
    <w:p w14:paraId="4E6281F5"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r w:rsidRPr="00D84AFE">
        <w:rPr>
          <w:rFonts w:ascii="Palatino Linotype" w:hAnsi="Palatino Linotype"/>
          <w:b/>
          <w:i/>
          <w:sz w:val="22"/>
          <w:szCs w:val="22"/>
        </w:rPr>
        <w:t>13) El convenio de terminación</w:t>
      </w:r>
      <w:r w:rsidRPr="00DD7899">
        <w:rPr>
          <w:rFonts w:ascii="Palatino Linotype" w:hAnsi="Palatino Linotype"/>
          <w:i/>
          <w:sz w:val="22"/>
          <w:szCs w:val="22"/>
        </w:rPr>
        <w:t xml:space="preserve">; y </w:t>
      </w:r>
    </w:p>
    <w:p w14:paraId="342061DB" w14:textId="77777777" w:rsidR="00176475" w:rsidRPr="00D84AFE" w:rsidRDefault="00176475" w:rsidP="00176475">
      <w:pPr>
        <w:spacing w:line="360" w:lineRule="auto"/>
        <w:ind w:left="567" w:right="616"/>
        <w:contextualSpacing/>
        <w:jc w:val="both"/>
        <w:rPr>
          <w:rFonts w:ascii="Palatino Linotype" w:hAnsi="Palatino Linotype"/>
          <w:b/>
          <w:i/>
          <w:sz w:val="22"/>
          <w:szCs w:val="22"/>
        </w:rPr>
      </w:pPr>
      <w:r w:rsidRPr="00D84AFE">
        <w:rPr>
          <w:rFonts w:ascii="Palatino Linotype" w:hAnsi="Palatino Linotype"/>
          <w:b/>
          <w:i/>
          <w:sz w:val="22"/>
          <w:szCs w:val="22"/>
        </w:rPr>
        <w:t xml:space="preserve">14) El finiquito. </w:t>
      </w:r>
    </w:p>
    <w:p w14:paraId="5956DDD5"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p>
    <w:p w14:paraId="748914F5"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b) De las adjudicaciones directas: </w:t>
      </w:r>
    </w:p>
    <w:p w14:paraId="49F60060" w14:textId="77777777" w:rsidR="00176475" w:rsidRPr="00A36E41" w:rsidRDefault="00176475" w:rsidP="00176475">
      <w:pPr>
        <w:spacing w:line="360" w:lineRule="auto"/>
        <w:ind w:left="567" w:right="616"/>
        <w:contextualSpacing/>
        <w:jc w:val="both"/>
        <w:rPr>
          <w:rFonts w:ascii="Palatino Linotype" w:hAnsi="Palatino Linotype"/>
          <w:b/>
          <w:i/>
          <w:sz w:val="22"/>
          <w:szCs w:val="22"/>
        </w:rPr>
      </w:pPr>
      <w:r w:rsidRPr="00A36E41">
        <w:rPr>
          <w:rFonts w:ascii="Palatino Linotype" w:hAnsi="Palatino Linotype"/>
          <w:b/>
          <w:i/>
          <w:sz w:val="22"/>
          <w:szCs w:val="22"/>
        </w:rPr>
        <w:t xml:space="preserve">1) La propuesta enviada por el participante; </w:t>
      </w:r>
    </w:p>
    <w:p w14:paraId="7D794900" w14:textId="77777777" w:rsidR="00176475" w:rsidRPr="00A17B6B" w:rsidRDefault="00176475" w:rsidP="00176475">
      <w:pPr>
        <w:spacing w:line="360" w:lineRule="auto"/>
        <w:ind w:left="567" w:right="616"/>
        <w:contextualSpacing/>
        <w:jc w:val="both"/>
        <w:rPr>
          <w:rFonts w:ascii="Palatino Linotype" w:hAnsi="Palatino Linotype"/>
          <w:b/>
          <w:i/>
          <w:sz w:val="22"/>
          <w:szCs w:val="22"/>
        </w:rPr>
      </w:pPr>
      <w:r w:rsidRPr="00A17B6B">
        <w:rPr>
          <w:rFonts w:ascii="Palatino Linotype" w:hAnsi="Palatino Linotype"/>
          <w:b/>
          <w:i/>
          <w:sz w:val="22"/>
          <w:szCs w:val="22"/>
        </w:rPr>
        <w:t xml:space="preserve">2) Los motivos y fundamentos legales aplicados para llevarla a cabo; </w:t>
      </w:r>
    </w:p>
    <w:p w14:paraId="30F274F2"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3) La autorización del ejercicio de la opción; </w:t>
      </w:r>
    </w:p>
    <w:p w14:paraId="607D29C6" w14:textId="77777777" w:rsidR="00176475" w:rsidRPr="00A17B6B" w:rsidRDefault="00176475" w:rsidP="00176475">
      <w:pPr>
        <w:spacing w:line="360" w:lineRule="auto"/>
        <w:ind w:left="567" w:right="616"/>
        <w:contextualSpacing/>
        <w:jc w:val="both"/>
        <w:rPr>
          <w:rFonts w:ascii="Palatino Linotype" w:hAnsi="Palatino Linotype"/>
          <w:b/>
          <w:i/>
          <w:sz w:val="22"/>
          <w:szCs w:val="22"/>
        </w:rPr>
      </w:pPr>
      <w:r w:rsidRPr="00A17B6B">
        <w:rPr>
          <w:rFonts w:ascii="Palatino Linotype" w:hAnsi="Palatino Linotype"/>
          <w:b/>
          <w:i/>
          <w:sz w:val="22"/>
          <w:szCs w:val="22"/>
        </w:rPr>
        <w:t xml:space="preserve">4) En su caso, las cotizaciones consideradas, especificando los nombres de los proveedores y sus montos; </w:t>
      </w:r>
    </w:p>
    <w:p w14:paraId="3CB8842C" w14:textId="77777777" w:rsidR="00176475" w:rsidRPr="00A17B6B" w:rsidRDefault="00176475" w:rsidP="00176475">
      <w:pPr>
        <w:spacing w:line="360" w:lineRule="auto"/>
        <w:ind w:left="567" w:right="616"/>
        <w:contextualSpacing/>
        <w:jc w:val="both"/>
        <w:rPr>
          <w:rFonts w:ascii="Palatino Linotype" w:hAnsi="Palatino Linotype"/>
          <w:b/>
          <w:i/>
          <w:sz w:val="22"/>
          <w:szCs w:val="22"/>
        </w:rPr>
      </w:pPr>
      <w:r w:rsidRPr="00A17B6B">
        <w:rPr>
          <w:rFonts w:ascii="Palatino Linotype" w:hAnsi="Palatino Linotype"/>
          <w:b/>
          <w:i/>
          <w:sz w:val="22"/>
          <w:szCs w:val="22"/>
        </w:rPr>
        <w:t xml:space="preserve">5) El nombre de la persona física o jurídica colectiva adjudicada; </w:t>
      </w:r>
    </w:p>
    <w:p w14:paraId="0DB34D66"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6) La unidad administrativa solicitante y la responsable de su ejecución; </w:t>
      </w:r>
    </w:p>
    <w:p w14:paraId="32AD0B7C" w14:textId="77777777" w:rsidR="00176475" w:rsidRPr="00A17B6B" w:rsidRDefault="00176475" w:rsidP="00176475">
      <w:pPr>
        <w:spacing w:line="360" w:lineRule="auto"/>
        <w:ind w:left="567" w:right="616"/>
        <w:contextualSpacing/>
        <w:jc w:val="both"/>
        <w:rPr>
          <w:rFonts w:ascii="Palatino Linotype" w:hAnsi="Palatino Linotype"/>
          <w:b/>
          <w:i/>
          <w:sz w:val="22"/>
          <w:szCs w:val="22"/>
        </w:rPr>
      </w:pPr>
      <w:r w:rsidRPr="00A17B6B">
        <w:rPr>
          <w:rFonts w:ascii="Palatino Linotype" w:hAnsi="Palatino Linotype"/>
          <w:b/>
          <w:i/>
          <w:sz w:val="22"/>
          <w:szCs w:val="22"/>
        </w:rPr>
        <w:t xml:space="preserve">7) El número, fecha, el monto del contrato y el plazo de entrega o de ejecución de los servicios u obra; </w:t>
      </w:r>
    </w:p>
    <w:p w14:paraId="339E6E30"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lastRenderedPageBreak/>
        <w:t xml:space="preserve">8) Los mecanismos de vigilancia y supervisión, incluyendo, en su caso, los estudios de impacto urbano y ambiental, según corresponda; </w:t>
      </w:r>
    </w:p>
    <w:p w14:paraId="5FF5EE9E" w14:textId="77777777" w:rsidR="00176475" w:rsidRPr="00A36E41" w:rsidRDefault="00176475" w:rsidP="00176475">
      <w:pPr>
        <w:spacing w:line="360" w:lineRule="auto"/>
        <w:ind w:left="567" w:right="616"/>
        <w:contextualSpacing/>
        <w:jc w:val="both"/>
        <w:rPr>
          <w:rFonts w:ascii="Palatino Linotype" w:hAnsi="Palatino Linotype"/>
          <w:b/>
          <w:i/>
          <w:sz w:val="22"/>
          <w:szCs w:val="22"/>
        </w:rPr>
      </w:pPr>
      <w:r w:rsidRPr="00A36E41">
        <w:rPr>
          <w:rFonts w:ascii="Palatino Linotype" w:hAnsi="Palatino Linotype"/>
          <w:b/>
          <w:i/>
          <w:sz w:val="22"/>
          <w:szCs w:val="22"/>
        </w:rPr>
        <w:t xml:space="preserve">9) Los informes de avance sobre las obras o servicios contratados; </w:t>
      </w:r>
    </w:p>
    <w:p w14:paraId="78D012AA"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10) El convenio de terminación; y </w:t>
      </w:r>
    </w:p>
    <w:p w14:paraId="6168F9D8" w14:textId="77777777" w:rsidR="00176475" w:rsidRPr="00DD7899" w:rsidRDefault="00176475" w:rsidP="00176475">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11) El finiquito.</w:t>
      </w:r>
    </w:p>
    <w:p w14:paraId="1345B780" w14:textId="77777777" w:rsidR="00176475" w:rsidRDefault="00176475" w:rsidP="00176475">
      <w:pPr>
        <w:spacing w:line="360" w:lineRule="auto"/>
        <w:ind w:left="567" w:right="616"/>
        <w:contextualSpacing/>
        <w:jc w:val="both"/>
      </w:pPr>
    </w:p>
    <w:p w14:paraId="386BDA36" w14:textId="0C0A7B5E" w:rsidR="00176475" w:rsidRPr="00D84AFE" w:rsidRDefault="00176475" w:rsidP="00176475">
      <w:pPr>
        <w:pStyle w:val="Prrafodelista"/>
        <w:numPr>
          <w:ilvl w:val="0"/>
          <w:numId w:val="2"/>
        </w:numPr>
        <w:spacing w:line="360" w:lineRule="auto"/>
        <w:ind w:left="0" w:firstLine="0"/>
        <w:jc w:val="both"/>
        <w:rPr>
          <w:rFonts w:ascii="Palatino Linotype" w:eastAsia="Arial Unicode MS" w:hAnsi="Palatino Linotype" w:cs="Arial"/>
          <w:lang w:eastAsia="en-US"/>
        </w:rPr>
      </w:pPr>
      <w:r w:rsidRPr="00A17B6B">
        <w:rPr>
          <w:rFonts w:ascii="Palatino Linotype" w:hAnsi="Palatino Linotype" w:cs="Arial"/>
        </w:rPr>
        <w:t xml:space="preserve">Es así que, cuando los Sujetos Obligados realicen </w:t>
      </w:r>
      <w:r w:rsidR="00D84AFE">
        <w:rPr>
          <w:rFonts w:ascii="Palatino Linotype" w:hAnsi="Palatino Linotype" w:cs="Arial"/>
        </w:rPr>
        <w:t xml:space="preserve">contrataciones de </w:t>
      </w:r>
      <w:r w:rsidRPr="00A17B6B">
        <w:rPr>
          <w:rFonts w:ascii="Palatino Linotype" w:hAnsi="Palatino Linotype" w:cs="Arial"/>
        </w:rPr>
        <w:t xml:space="preserve">bienes o servicios, bajo cualquier modalidad, ya sea licitación pública, invitación restringida o </w:t>
      </w:r>
      <w:r w:rsidRPr="00A17B6B">
        <w:rPr>
          <w:rFonts w:ascii="Palatino Linotype" w:hAnsi="Palatino Linotype" w:cs="Arial"/>
          <w:b/>
        </w:rPr>
        <w:t>adjudicación directa</w:t>
      </w:r>
      <w:r w:rsidRPr="00A17B6B">
        <w:rPr>
          <w:rFonts w:ascii="Palatino Linotype" w:hAnsi="Palatino Linotype" w:cs="Arial"/>
        </w:rPr>
        <w:t>, existe la obligación de hacer pública toda la información al respecto, conforme al artículo 92 fracción XXIX inciso a) y b), en los medios electrónicos tales como lo es el IPOMEX del Sujeto Obligado</w:t>
      </w:r>
      <w:r>
        <w:rPr>
          <w:rFonts w:ascii="Palatino Linotype" w:hAnsi="Palatino Linotype" w:cs="Arial"/>
        </w:rPr>
        <w:t xml:space="preserve">, incluyendo los montos de contratación </w:t>
      </w:r>
      <w:r w:rsidR="00D84AFE">
        <w:rPr>
          <w:rFonts w:ascii="Palatino Linotype" w:hAnsi="Palatino Linotype" w:cs="Arial"/>
        </w:rPr>
        <w:t>y el contrato correspondiente, convenios y los anexos correspondientes.</w:t>
      </w:r>
    </w:p>
    <w:p w14:paraId="31B02553" w14:textId="77777777" w:rsidR="00D84AFE" w:rsidRDefault="00D84AFE" w:rsidP="00D84AFE">
      <w:pPr>
        <w:pStyle w:val="Prrafodelista"/>
        <w:spacing w:line="360" w:lineRule="auto"/>
        <w:ind w:left="0"/>
        <w:jc w:val="both"/>
        <w:rPr>
          <w:rFonts w:ascii="Palatino Linotype" w:eastAsia="Arial Unicode MS" w:hAnsi="Palatino Linotype" w:cs="Arial"/>
          <w:lang w:eastAsia="en-US"/>
        </w:rPr>
      </w:pPr>
    </w:p>
    <w:p w14:paraId="11A1EC7C" w14:textId="0463AA9A" w:rsidR="00D84AFE" w:rsidRPr="00D84AFE" w:rsidRDefault="00D84AFE" w:rsidP="00D84AFE">
      <w:pPr>
        <w:pStyle w:val="Prrafodelista"/>
        <w:numPr>
          <w:ilvl w:val="0"/>
          <w:numId w:val="2"/>
        </w:numPr>
        <w:spacing w:line="360" w:lineRule="auto"/>
        <w:ind w:left="0" w:firstLine="0"/>
        <w:jc w:val="both"/>
        <w:rPr>
          <w:rFonts w:ascii="Palatino Linotype" w:eastAsia="Arial Unicode MS" w:hAnsi="Palatino Linotype" w:cs="Arial"/>
          <w:lang w:eastAsia="en-US"/>
        </w:rPr>
      </w:pPr>
      <w:r>
        <w:rPr>
          <w:rFonts w:ascii="Palatino Linotype" w:eastAsia="Arial Unicode MS" w:hAnsi="Palatino Linotype" w:cs="Arial"/>
          <w:lang w:eastAsia="en-US"/>
        </w:rPr>
        <w:t>Entonces, al haber manifestado que la información requerida es pública y se encuentra en las direcciones electrónicas proporcionadas en respuesta, se determina que el Sujeto Obligado asumió generar, administrar y poseer la información que solicitó el particular, en consecuencia, al haberse acreditado que la información no obra en las direcciones electrónicas remitidas, se REVOCA la respuesta y se ORDENA entregar los documentos donde consten los c</w:t>
      </w:r>
      <w:r w:rsidRPr="00D84AFE">
        <w:rPr>
          <w:rFonts w:ascii="Palatino Linotype" w:hAnsi="Palatino Linotype"/>
          <w:sz w:val="24"/>
        </w:rPr>
        <w:t>ontratos y convenios donde se aprecien costos totales, facturas y pólizas de cheque realizados por Presidencia Municipal del uno (1) de enero a siete (7) de noviembre de dos mil veintidós</w:t>
      </w:r>
    </w:p>
    <w:p w14:paraId="1C9F0D94" w14:textId="77777777" w:rsidR="00176475" w:rsidRDefault="00176475" w:rsidP="00176475">
      <w:pPr>
        <w:pStyle w:val="Prrafodelista"/>
        <w:tabs>
          <w:tab w:val="left" w:pos="567"/>
        </w:tabs>
        <w:spacing w:line="360" w:lineRule="auto"/>
        <w:ind w:left="0"/>
        <w:jc w:val="both"/>
        <w:rPr>
          <w:rFonts w:ascii="Palatino Linotype" w:eastAsia="Calibri" w:hAnsi="Palatino Linotype" w:cs="Arial"/>
          <w:sz w:val="24"/>
        </w:rPr>
      </w:pPr>
    </w:p>
    <w:p w14:paraId="22F26A18" w14:textId="77777777" w:rsidR="00CB2836" w:rsidRPr="00CB2836" w:rsidRDefault="00CB2836" w:rsidP="00CB2836">
      <w:pPr>
        <w:pStyle w:val="Ttulo1"/>
        <w:rPr>
          <w:rFonts w:ascii="Palatino Linotype" w:hAnsi="Palatino Linotype"/>
          <w:b/>
          <w:color w:val="auto"/>
          <w:sz w:val="24"/>
          <w:lang w:val="es-ES_tradnl"/>
        </w:rPr>
      </w:pPr>
      <w:bookmarkStart w:id="18" w:name="_Toc87549682"/>
      <w:r w:rsidRPr="00CB2836">
        <w:rPr>
          <w:rFonts w:ascii="Palatino Linotype" w:hAnsi="Palatino Linotype"/>
          <w:b/>
          <w:color w:val="auto"/>
          <w:sz w:val="24"/>
          <w:lang w:val="es-ES_tradnl"/>
        </w:rPr>
        <w:lastRenderedPageBreak/>
        <w:t>QUINTO. De la versión pública.</w:t>
      </w:r>
      <w:bookmarkEnd w:id="18"/>
    </w:p>
    <w:p w14:paraId="48DCD071" w14:textId="77777777" w:rsidR="00CB2836" w:rsidRPr="00030C87" w:rsidRDefault="00CB2836" w:rsidP="00CB2836">
      <w:pPr>
        <w:rPr>
          <w:rFonts w:ascii="Palatino Linotype" w:hAnsi="Palatino Linotype"/>
          <w:lang w:val="es-ES_tradnl"/>
        </w:rPr>
      </w:pPr>
    </w:p>
    <w:p w14:paraId="5A3561F4" w14:textId="77777777" w:rsidR="00CB2836" w:rsidRPr="00CB2836"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9" w:name="_Toc48135362"/>
      <w:bookmarkStart w:id="20" w:name="_Toc72309902"/>
      <w:bookmarkStart w:id="21" w:name="_Toc73643041"/>
      <w:bookmarkStart w:id="22" w:name="_Toc73911519"/>
      <w:bookmarkStart w:id="23" w:name="_Toc87549683"/>
      <w:r w:rsidRPr="00CB2836">
        <w:rPr>
          <w:rFonts w:ascii="Palatino Linotype" w:hAnsi="Palatino Linotype" w:cs="Times New Roman"/>
          <w:b/>
          <w:color w:val="000000" w:themeColor="text1"/>
          <w:sz w:val="24"/>
          <w:szCs w:val="24"/>
          <w:lang w:eastAsia="es-ES_tradnl"/>
        </w:rPr>
        <w:t>Nociones generales.</w:t>
      </w:r>
      <w:bookmarkEnd w:id="19"/>
      <w:bookmarkEnd w:id="20"/>
      <w:bookmarkEnd w:id="21"/>
      <w:bookmarkEnd w:id="22"/>
      <w:bookmarkEnd w:id="23"/>
      <w:r w:rsidRPr="00CB2836">
        <w:rPr>
          <w:rFonts w:ascii="Palatino Linotype" w:hAnsi="Palatino Linotype" w:cs="Times New Roman"/>
          <w:b/>
          <w:color w:val="000000" w:themeColor="text1"/>
          <w:sz w:val="24"/>
          <w:szCs w:val="24"/>
          <w:lang w:eastAsia="es-ES_tradnl"/>
        </w:rPr>
        <w:t xml:space="preserve"> </w:t>
      </w:r>
    </w:p>
    <w:p w14:paraId="4CFBC4DA" w14:textId="77777777" w:rsidR="00CB2836" w:rsidRPr="00030C87" w:rsidRDefault="00CB2836" w:rsidP="00CB2836">
      <w:pPr>
        <w:rPr>
          <w:rFonts w:ascii="Palatino Linotype" w:hAnsi="Palatino Linotype"/>
          <w:lang w:eastAsia="es-ES_tradnl"/>
        </w:rPr>
      </w:pPr>
    </w:p>
    <w:p w14:paraId="71BBB8A8" w14:textId="77777777" w:rsidR="00CB2836" w:rsidRPr="00CB2836"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CB2836">
        <w:rPr>
          <w:rFonts w:ascii="Palatino Linotype" w:hAnsi="Palatino Linotype" w:cs="Arial"/>
          <w:color w:val="000000"/>
          <w:sz w:val="24"/>
        </w:rPr>
        <w:t>Debe destacarse que, debido a la naturaleza de la información solicitada</w:t>
      </w:r>
      <w:r w:rsidRPr="00CB2836">
        <w:rPr>
          <w:rFonts w:ascii="Palatino Linotype" w:hAnsi="Palatino Linotype" w:cs="Arial"/>
          <w:b/>
          <w:color w:val="000000"/>
          <w:sz w:val="24"/>
        </w:rPr>
        <w:t xml:space="preserve">, </w:t>
      </w:r>
      <w:r w:rsidRPr="00CB2836">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CB2836">
        <w:rPr>
          <w:rFonts w:ascii="Palatino Linotype" w:hAnsi="Palatino Linotype" w:cs="Arial"/>
          <w:b/>
          <w:bCs/>
          <w:color w:val="000000"/>
          <w:sz w:val="24"/>
        </w:rPr>
        <w:t xml:space="preserve">Sujeto Obligado </w:t>
      </w:r>
      <w:r w:rsidRPr="00CB2836">
        <w:rPr>
          <w:rFonts w:ascii="Palatino Linotype" w:hAnsi="Palatino Linotype" w:cs="Arial"/>
          <w:color w:val="000000"/>
          <w:sz w:val="24"/>
        </w:rPr>
        <w:t xml:space="preserve">deberá de hacer la adecuada versión pública, protegiendo los datos que no son susceptibles de ser proporcionados. </w:t>
      </w:r>
    </w:p>
    <w:p w14:paraId="49A80096" w14:textId="77777777" w:rsidR="00CB2836" w:rsidRPr="00CB2836" w:rsidRDefault="00CB2836" w:rsidP="00CB2836">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4D2B6890" w14:textId="77777777" w:rsidR="00CB2836" w:rsidRPr="00CB2836"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CB2836">
        <w:rPr>
          <w:rFonts w:ascii="Palatino Linotype" w:hAnsi="Palatino Linotype" w:cs="Arial"/>
          <w:color w:val="000000"/>
          <w:sz w:val="24"/>
          <w:szCs w:val="24"/>
        </w:rPr>
        <w:t xml:space="preserve">No pasa desapercibido para este Órgano Garante que los </w:t>
      </w:r>
      <w:r w:rsidRPr="00CB2836">
        <w:rPr>
          <w:rFonts w:ascii="Palatino Linotype" w:hAnsi="Palatino Linotype" w:cs="Arial"/>
          <w:b/>
          <w:bCs/>
          <w:color w:val="000000"/>
          <w:sz w:val="24"/>
          <w:szCs w:val="24"/>
        </w:rPr>
        <w:t xml:space="preserve">Sujetos Obligados </w:t>
      </w:r>
      <w:r w:rsidRPr="00CB2836">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72FA3" w14:textId="77777777" w:rsidR="00CB2836" w:rsidRPr="00030C87"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030C87" w14:paraId="7F8CB49D" w14:textId="77777777" w:rsidTr="003E4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BE2CF3" w:rsidRDefault="00CB2836" w:rsidP="003E4CA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2A73E002" w14:textId="77777777" w:rsidR="00CB2836" w:rsidRPr="00BE2CF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A6580B9" w14:textId="77777777" w:rsidR="00CB2836" w:rsidRPr="00BE2CF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BE2CF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lastRenderedPageBreak/>
              <w:t>Además, se debe señalar el procedimiento, de los tres que establecen los artículos 132 y 106 de la Ley Estatal y General, respectivamente.</w:t>
            </w:r>
          </w:p>
          <w:p w14:paraId="459EFE40" w14:textId="77777777" w:rsidR="00CB2836" w:rsidRPr="00BE2CF3" w:rsidRDefault="00CB2836" w:rsidP="003E4CA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no se puede 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B2836" w:rsidRPr="00030C87" w14:paraId="3FD60997"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BE2CF3" w:rsidRDefault="00CB2836" w:rsidP="003E4CA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b) Supuestos de clasificación.</w:t>
            </w:r>
          </w:p>
        </w:tc>
        <w:tc>
          <w:tcPr>
            <w:tcW w:w="6667" w:type="dxa"/>
            <w:hideMark/>
          </w:tcPr>
          <w:p w14:paraId="3491A29E"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9CAB031" w14:textId="77777777" w:rsidR="00CB2836" w:rsidRPr="00BE2CF3" w:rsidRDefault="00CB2836" w:rsidP="003E4CA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030C87" w14:paraId="708BA4DD" w14:textId="77777777" w:rsidTr="003E4CA3">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BE2CF3" w:rsidRDefault="00CB2836" w:rsidP="003E4CA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c) Formalidades para emitir el acuerdo de clasificación.</w:t>
            </w:r>
          </w:p>
        </w:tc>
        <w:tc>
          <w:tcPr>
            <w:tcW w:w="6667" w:type="dxa"/>
            <w:hideMark/>
          </w:tcPr>
          <w:p w14:paraId="12DC43BD"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BE2CF3" w:rsidRDefault="00CB2836" w:rsidP="003E4CA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2836" w:rsidRPr="00030C87" w14:paraId="5F994609"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BE2CF3" w:rsidRDefault="00CB2836" w:rsidP="003E4CA3">
            <w:pPr>
              <w:tabs>
                <w:tab w:val="left" w:pos="284"/>
              </w:tabs>
              <w:spacing w:line="360" w:lineRule="auto"/>
              <w:rPr>
                <w:rFonts w:ascii="Palatino Linotype" w:hAnsi="Palatino Linotype"/>
                <w:b w:val="0"/>
                <w:sz w:val="20"/>
              </w:rPr>
            </w:pPr>
          </w:p>
          <w:p w14:paraId="223D977E" w14:textId="77777777" w:rsidR="00CB2836" w:rsidRPr="00BE2CF3" w:rsidRDefault="00CB2836" w:rsidP="003E4CA3">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acuerdo de clasificación. </w:t>
            </w:r>
          </w:p>
        </w:tc>
        <w:tc>
          <w:tcPr>
            <w:tcW w:w="6667" w:type="dxa"/>
            <w:hideMark/>
          </w:tcPr>
          <w:p w14:paraId="2FE97139"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29A9773E"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w:t>
            </w:r>
            <w:r w:rsidRPr="00BE2CF3">
              <w:rPr>
                <w:rFonts w:ascii="Palatino Linotype" w:hAnsi="Palatino Linotype" w:cs="Arial"/>
                <w:color w:val="000000"/>
                <w:sz w:val="20"/>
              </w:rPr>
              <w:lastRenderedPageBreak/>
              <w:t>que le dieron origen y las razones por las que se deben aplicar al caso concreto.</w:t>
            </w:r>
          </w:p>
          <w:p w14:paraId="65504FB3"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83DA2BF"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B2836" w:rsidRPr="00030C87" w14:paraId="7C8AA5AA" w14:textId="77777777" w:rsidTr="003E4CA3">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BE2CF3" w:rsidRDefault="00CB2836" w:rsidP="003E4CA3">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85EAA9"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A9861C" w14:textId="77777777" w:rsidR="00CB2836" w:rsidRPr="00BE2CF3" w:rsidRDefault="00CB2836" w:rsidP="003E4CA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0269D5" w14:textId="77777777" w:rsidR="00CB2836" w:rsidRPr="00030C87" w:rsidRDefault="00CB2836" w:rsidP="00CB2836">
      <w:pPr>
        <w:pStyle w:val="Prrafodelista"/>
        <w:tabs>
          <w:tab w:val="left" w:pos="284"/>
        </w:tabs>
        <w:ind w:left="0"/>
        <w:rPr>
          <w:rFonts w:ascii="Palatino Linotype" w:hAnsi="Palatino Linotype" w:cs="Arial"/>
          <w:color w:val="000000"/>
        </w:rPr>
      </w:pPr>
    </w:p>
    <w:p w14:paraId="6DA312FA" w14:textId="77777777" w:rsidR="00CB2836" w:rsidRPr="003B0450" w:rsidRDefault="00CB2836"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CB2836">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334682BD" w14:textId="77777777" w:rsidR="003B0450" w:rsidRDefault="003B0450" w:rsidP="003B0450">
      <w:pPr>
        <w:tabs>
          <w:tab w:val="left" w:pos="284"/>
        </w:tabs>
        <w:spacing w:line="360" w:lineRule="auto"/>
        <w:jc w:val="both"/>
        <w:rPr>
          <w:rFonts w:ascii="Palatino Linotype" w:hAnsi="Palatino Linotype" w:cs="Arial"/>
          <w:color w:val="000000"/>
          <w:sz w:val="24"/>
        </w:rPr>
      </w:pPr>
    </w:p>
    <w:bookmarkEnd w:id="9"/>
    <w:p w14:paraId="18814E0F" w14:textId="77777777"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24" w:name="_Toc4061692"/>
      <w:bookmarkStart w:id="25" w:name="_Toc486525261"/>
      <w:bookmarkStart w:id="26" w:name="_Toc445745148"/>
      <w:bookmarkStart w:id="27" w:name="_Toc447699324"/>
      <w:bookmarkStart w:id="28" w:name="_Toc87549684"/>
      <w:r w:rsidRPr="007C7FFD">
        <w:rPr>
          <w:rFonts w:ascii="Palatino Linotype" w:hAnsi="Palatino Linotype"/>
          <w:b/>
          <w:color w:val="auto"/>
          <w:sz w:val="24"/>
          <w:szCs w:val="24"/>
        </w:rPr>
        <w:t>R E S O L U T I V O S</w:t>
      </w:r>
      <w:bookmarkEnd w:id="24"/>
      <w:bookmarkEnd w:id="25"/>
      <w:bookmarkEnd w:id="26"/>
      <w:bookmarkEnd w:id="27"/>
      <w:bookmarkEnd w:id="28"/>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2C0E5864" w:rsidR="00CB2836" w:rsidRPr="00946F7F" w:rsidRDefault="00CB2836" w:rsidP="00946F7F">
      <w:pPr>
        <w:spacing w:line="360" w:lineRule="auto"/>
        <w:jc w:val="both"/>
        <w:rPr>
          <w:rFonts w:ascii="Palatino Linotype" w:hAnsi="Palatino Linotype"/>
          <w:sz w:val="24"/>
          <w:szCs w:val="24"/>
        </w:rPr>
      </w:pPr>
      <w:r w:rsidRPr="00946F7F">
        <w:rPr>
          <w:rFonts w:ascii="Palatino Linotype" w:hAnsi="Palatino Linotype" w:cs="Arial"/>
          <w:b/>
          <w:sz w:val="24"/>
          <w:szCs w:val="24"/>
        </w:rPr>
        <w:t xml:space="preserve">PRIMERO. </w:t>
      </w:r>
      <w:r w:rsidRPr="00946F7F">
        <w:rPr>
          <w:rFonts w:ascii="Palatino Linotype" w:hAnsi="Palatino Linotype" w:cs="Arial"/>
          <w:sz w:val="24"/>
          <w:szCs w:val="24"/>
        </w:rPr>
        <w:t>Resultan fundadas las</w:t>
      </w:r>
      <w:r w:rsidRPr="00946F7F">
        <w:rPr>
          <w:rFonts w:ascii="Palatino Linotype" w:hAnsi="Palatino Linotype" w:cs="Arial"/>
          <w:b/>
          <w:sz w:val="24"/>
          <w:szCs w:val="24"/>
        </w:rPr>
        <w:t xml:space="preserve"> </w:t>
      </w:r>
      <w:r w:rsidRPr="00946F7F">
        <w:rPr>
          <w:rFonts w:ascii="Palatino Linotype" w:hAnsi="Palatino Linotype" w:cs="Arial"/>
          <w:sz w:val="24"/>
          <w:szCs w:val="24"/>
          <w:lang w:val="es-ES"/>
        </w:rPr>
        <w:t xml:space="preserve">razones o motivos de inconformidad hechos valer </w:t>
      </w:r>
      <w:r w:rsidRPr="00946F7F">
        <w:rPr>
          <w:rFonts w:ascii="Palatino Linotype" w:eastAsia="Calibri" w:hAnsi="Palatino Linotype" w:cs="Arial"/>
          <w:sz w:val="24"/>
          <w:szCs w:val="24"/>
          <w:lang w:val="es-ES"/>
        </w:rPr>
        <w:t xml:space="preserve">en </w:t>
      </w:r>
      <w:r w:rsidR="00B13121">
        <w:rPr>
          <w:rFonts w:ascii="Palatino Linotype" w:eastAsia="Calibri" w:hAnsi="Palatino Linotype" w:cs="Arial"/>
          <w:sz w:val="24"/>
          <w:szCs w:val="24"/>
          <w:lang w:val="es-ES"/>
        </w:rPr>
        <w:t>el recurso</w:t>
      </w:r>
      <w:r w:rsidRPr="00946F7F">
        <w:rPr>
          <w:rFonts w:ascii="Palatino Linotype" w:eastAsia="Calibri" w:hAnsi="Palatino Linotype" w:cs="Arial"/>
          <w:sz w:val="24"/>
          <w:szCs w:val="24"/>
          <w:lang w:val="es-ES"/>
        </w:rPr>
        <w:t xml:space="preserve"> de revisión </w:t>
      </w:r>
      <w:r w:rsidR="005C6DA4" w:rsidRPr="00AF085A">
        <w:rPr>
          <w:rFonts w:ascii="Palatino Linotype" w:eastAsia="Calibri" w:hAnsi="Palatino Linotype" w:cs="Tahoma"/>
          <w:b/>
          <w:sz w:val="24"/>
          <w:lang w:eastAsia="en-US"/>
        </w:rPr>
        <w:t>1</w:t>
      </w:r>
      <w:r w:rsidR="005C6DA4">
        <w:rPr>
          <w:rFonts w:ascii="Palatino Linotype" w:eastAsia="Calibri" w:hAnsi="Palatino Linotype" w:cs="Tahoma"/>
          <w:b/>
          <w:sz w:val="24"/>
          <w:lang w:eastAsia="en-US"/>
        </w:rPr>
        <w:t>7023</w:t>
      </w:r>
      <w:r w:rsidR="005C6DA4" w:rsidRPr="00AF085A">
        <w:rPr>
          <w:rFonts w:ascii="Palatino Linotype" w:eastAsia="Calibri" w:hAnsi="Palatino Linotype" w:cs="Tahoma"/>
          <w:b/>
          <w:sz w:val="24"/>
          <w:lang w:eastAsia="en-US"/>
        </w:rPr>
        <w:t>/INFOEM/IP/RR/2022</w:t>
      </w:r>
      <w:r w:rsidRPr="00946F7F">
        <w:rPr>
          <w:rFonts w:ascii="Palatino Linotype" w:hAnsi="Palatino Linotype"/>
          <w:b/>
          <w:sz w:val="24"/>
          <w:szCs w:val="24"/>
        </w:rPr>
        <w:t xml:space="preserve"> </w:t>
      </w:r>
      <w:r w:rsidRPr="00946F7F">
        <w:rPr>
          <w:rFonts w:ascii="Palatino Linotype" w:hAnsi="Palatino Linotype"/>
          <w:sz w:val="24"/>
          <w:szCs w:val="24"/>
        </w:rPr>
        <w:t>en términos de los</w:t>
      </w:r>
      <w:r w:rsidRPr="00946F7F">
        <w:rPr>
          <w:rFonts w:ascii="Palatino Linotype" w:hAnsi="Palatino Linotype"/>
          <w:b/>
          <w:bCs/>
          <w:sz w:val="24"/>
          <w:szCs w:val="24"/>
        </w:rPr>
        <w:t xml:space="preserve"> Considerandos</w:t>
      </w:r>
      <w:r w:rsidRPr="00946F7F">
        <w:rPr>
          <w:rFonts w:ascii="Palatino Linotype" w:hAnsi="Palatino Linotype"/>
          <w:sz w:val="24"/>
          <w:szCs w:val="24"/>
        </w:rPr>
        <w:t xml:space="preserve"> </w:t>
      </w:r>
      <w:r w:rsidRPr="00946F7F">
        <w:rPr>
          <w:rFonts w:ascii="Palatino Linotype" w:hAnsi="Palatino Linotype"/>
          <w:b/>
          <w:sz w:val="24"/>
          <w:szCs w:val="24"/>
        </w:rPr>
        <w:t>CUARTO y QUINTO</w:t>
      </w:r>
      <w:r w:rsidRPr="00946F7F">
        <w:rPr>
          <w:rFonts w:ascii="Palatino Linotype" w:hAnsi="Palatino Linotype"/>
          <w:sz w:val="24"/>
          <w:szCs w:val="24"/>
        </w:rPr>
        <w:t xml:space="preserve"> de la presente resolución.</w:t>
      </w:r>
    </w:p>
    <w:p w14:paraId="2AB2F298" w14:textId="77777777" w:rsidR="00CB2836" w:rsidRPr="00946F7F"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7257996B" w:rsidR="00CB2836" w:rsidRPr="00946F7F" w:rsidRDefault="00CB2836" w:rsidP="00946F7F">
      <w:pPr>
        <w:pStyle w:val="Sinespaciado"/>
        <w:spacing w:line="360" w:lineRule="auto"/>
        <w:ind w:left="0" w:right="0"/>
        <w:rPr>
          <w:rFonts w:ascii="Palatino Linotype" w:eastAsia="Calibri" w:hAnsi="Palatino Linotype" w:cs="Arial"/>
          <w:bCs/>
          <w:sz w:val="24"/>
          <w:lang w:val="es-ES"/>
        </w:rPr>
      </w:pPr>
      <w:r w:rsidRPr="00946F7F">
        <w:rPr>
          <w:rFonts w:ascii="Palatino Linotype" w:eastAsia="Calibri" w:hAnsi="Palatino Linotype" w:cs="Arial"/>
          <w:b/>
          <w:bCs/>
          <w:sz w:val="24"/>
          <w:lang w:val="es-ES"/>
        </w:rPr>
        <w:t xml:space="preserve">SEGUNDO. </w:t>
      </w:r>
      <w:r w:rsidR="00C13112">
        <w:rPr>
          <w:rFonts w:ascii="Palatino Linotype" w:eastAsia="Calibri" w:hAnsi="Palatino Linotype" w:cs="Arial"/>
          <w:bCs/>
          <w:sz w:val="24"/>
          <w:lang w:val="es-ES"/>
        </w:rPr>
        <w:t xml:space="preserve">Se </w:t>
      </w:r>
      <w:r w:rsidR="00C13112" w:rsidRPr="00C13112">
        <w:rPr>
          <w:rFonts w:ascii="Palatino Linotype" w:eastAsia="Calibri" w:hAnsi="Palatino Linotype" w:cs="Arial"/>
          <w:b/>
          <w:bCs/>
          <w:sz w:val="24"/>
          <w:lang w:val="es-ES"/>
        </w:rPr>
        <w:t>REVOCA</w:t>
      </w:r>
      <w:r w:rsidR="00C13112">
        <w:rPr>
          <w:rFonts w:ascii="Palatino Linotype" w:eastAsia="Calibri" w:hAnsi="Palatino Linotype" w:cs="Arial"/>
          <w:bCs/>
          <w:sz w:val="24"/>
          <w:lang w:val="es-ES"/>
        </w:rPr>
        <w:t xml:space="preserve"> la respuesta y se </w:t>
      </w:r>
      <w:r w:rsidRPr="00946F7F">
        <w:rPr>
          <w:rFonts w:ascii="Palatino Linotype" w:eastAsia="Calibri" w:hAnsi="Palatino Linotype" w:cs="Arial"/>
          <w:b/>
          <w:bCs/>
          <w:sz w:val="24"/>
          <w:lang w:val="es-ES"/>
        </w:rPr>
        <w:t xml:space="preserve">ORDENA </w:t>
      </w:r>
      <w:r w:rsidRPr="00C13112">
        <w:rPr>
          <w:rFonts w:ascii="Palatino Linotype" w:eastAsia="Calibri" w:hAnsi="Palatino Linotype" w:cs="Arial"/>
          <w:bCs/>
          <w:sz w:val="24"/>
          <w:lang w:val="es-ES"/>
        </w:rPr>
        <w:t xml:space="preserve">al </w:t>
      </w:r>
      <w:r w:rsidR="005C6DA4" w:rsidRPr="005C6DA4">
        <w:rPr>
          <w:rFonts w:ascii="Palatino Linotype" w:eastAsia="Calibri" w:hAnsi="Palatino Linotype" w:cs="Arial"/>
          <w:b/>
          <w:sz w:val="24"/>
        </w:rPr>
        <w:t>Ayuntamiento de Chalco</w:t>
      </w:r>
      <w:r w:rsidRPr="00946F7F">
        <w:rPr>
          <w:rFonts w:ascii="Palatino Linotype" w:eastAsia="Calibri" w:hAnsi="Palatino Linotype" w:cs="Arial"/>
          <w:b/>
          <w:bCs/>
          <w:sz w:val="24"/>
          <w:lang w:val="es-ES"/>
        </w:rPr>
        <w:t xml:space="preserve"> </w:t>
      </w:r>
      <w:r w:rsidRPr="00946F7F">
        <w:rPr>
          <w:rFonts w:ascii="Palatino Linotype" w:eastAsia="Calibri" w:hAnsi="Palatino Linotype" w:cs="Arial"/>
          <w:bCs/>
          <w:sz w:val="24"/>
          <w:lang w:val="es-ES"/>
        </w:rPr>
        <w:t xml:space="preserve">entregar vía </w:t>
      </w:r>
      <w:r w:rsidRPr="00946F7F">
        <w:rPr>
          <w:rFonts w:ascii="Palatino Linotype" w:eastAsia="Calibri" w:hAnsi="Palatino Linotype" w:cs="Arial"/>
          <w:b/>
          <w:bCs/>
          <w:sz w:val="24"/>
          <w:lang w:val="es-ES"/>
        </w:rPr>
        <w:t xml:space="preserve">Sistema de Acceso a la Información Mexiquense (SAIMEX, </w:t>
      </w:r>
      <w:r w:rsidRPr="00946F7F">
        <w:rPr>
          <w:rFonts w:ascii="Palatino Linotype" w:eastAsia="Calibri" w:hAnsi="Palatino Linotype" w:cs="Arial"/>
          <w:bCs/>
          <w:sz w:val="24"/>
          <w:lang w:val="es-ES"/>
        </w:rPr>
        <w:t>en</w:t>
      </w:r>
      <w:r w:rsidRPr="00946F7F">
        <w:rPr>
          <w:rFonts w:ascii="Palatino Linotype" w:eastAsia="Calibri" w:hAnsi="Palatino Linotype" w:cs="Arial"/>
          <w:sz w:val="24"/>
          <w:lang w:val="es-ES"/>
        </w:rPr>
        <w:t xml:space="preserve"> versión pública,</w:t>
      </w:r>
      <w:r w:rsidR="000F1221">
        <w:rPr>
          <w:rFonts w:ascii="Palatino Linotype" w:eastAsia="Calibri" w:hAnsi="Palatino Linotype" w:cs="Arial"/>
          <w:sz w:val="24"/>
          <w:lang w:val="es-ES"/>
        </w:rPr>
        <w:t xml:space="preserve"> en formato PDF o en el formato que se genere,</w:t>
      </w:r>
      <w:r w:rsidRPr="00946F7F">
        <w:rPr>
          <w:rFonts w:ascii="Palatino Linotype" w:eastAsia="Calibri" w:hAnsi="Palatino Linotype" w:cs="Arial"/>
          <w:sz w:val="24"/>
          <w:lang w:val="es-ES"/>
        </w:rPr>
        <w:t xml:space="preserve"> la</w:t>
      </w:r>
      <w:r w:rsidRPr="00946F7F">
        <w:rPr>
          <w:rFonts w:ascii="Palatino Linotype" w:eastAsia="Calibri" w:hAnsi="Palatino Linotype" w:cs="Arial"/>
          <w:bCs/>
          <w:sz w:val="24"/>
          <w:lang w:val="es-ES"/>
        </w:rPr>
        <w:t xml:space="preserve"> siguiente información:</w:t>
      </w:r>
    </w:p>
    <w:p w14:paraId="713BE531" w14:textId="77777777" w:rsidR="00CB2836" w:rsidRPr="007B4B27" w:rsidRDefault="00CB2836" w:rsidP="00CB2836">
      <w:pPr>
        <w:spacing w:line="360" w:lineRule="auto"/>
        <w:ind w:right="-93"/>
        <w:jc w:val="both"/>
        <w:rPr>
          <w:rFonts w:ascii="Palatino Linotype" w:hAnsi="Palatino Linotype" w:cs="Tahoma"/>
          <w:sz w:val="22"/>
          <w:szCs w:val="22"/>
          <w:lang w:val="es-ES"/>
        </w:rPr>
      </w:pPr>
    </w:p>
    <w:p w14:paraId="7C7EED03" w14:textId="73FE1E84" w:rsidR="00D84AFE" w:rsidRPr="000F1221" w:rsidRDefault="00D84AFE" w:rsidP="00D84AFE">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sidRPr="000F1221">
        <w:rPr>
          <w:rFonts w:ascii="Palatino Linotype" w:hAnsi="Palatino Linotype"/>
          <w:b/>
          <w:sz w:val="24"/>
        </w:rPr>
        <w:lastRenderedPageBreak/>
        <w:t>Contratos y convenios donde se aprecien costos totales, facturas y p</w:t>
      </w:r>
      <w:r w:rsidR="000F1221" w:rsidRPr="000F1221">
        <w:rPr>
          <w:rFonts w:ascii="Palatino Linotype" w:hAnsi="Palatino Linotype"/>
          <w:b/>
          <w:sz w:val="24"/>
        </w:rPr>
        <w:t xml:space="preserve">ólizas de cheque por la adquisición, enajenación y arrendamiento de bienes y la contratación de servicios realizados </w:t>
      </w:r>
      <w:r w:rsidRPr="000F1221">
        <w:rPr>
          <w:rFonts w:ascii="Palatino Linotype" w:hAnsi="Palatino Linotype"/>
          <w:b/>
          <w:sz w:val="24"/>
        </w:rPr>
        <w:t>por Presidencia Municipal del uno (1) de enero a</w:t>
      </w:r>
      <w:r w:rsidR="000F1221" w:rsidRPr="000F1221">
        <w:rPr>
          <w:rFonts w:ascii="Palatino Linotype" w:hAnsi="Palatino Linotype"/>
          <w:b/>
          <w:sz w:val="24"/>
        </w:rPr>
        <w:t>l</w:t>
      </w:r>
      <w:r w:rsidRPr="000F1221">
        <w:rPr>
          <w:rFonts w:ascii="Palatino Linotype" w:hAnsi="Palatino Linotype"/>
          <w:b/>
          <w:sz w:val="24"/>
        </w:rPr>
        <w:t xml:space="preserve"> siete (7) de noviembre de dos mil veintidós</w:t>
      </w:r>
      <w:r w:rsidR="000F1221">
        <w:rPr>
          <w:rFonts w:ascii="Palatino Linotype" w:hAnsi="Palatino Linotype"/>
          <w:b/>
          <w:sz w:val="24"/>
        </w:rPr>
        <w:t>.</w:t>
      </w:r>
    </w:p>
    <w:p w14:paraId="2C5797AF" w14:textId="77777777" w:rsidR="00D84AFE" w:rsidRPr="00D84AFE" w:rsidRDefault="00D84AFE" w:rsidP="00D84AFE">
      <w:pPr>
        <w:pStyle w:val="Prrafodelista"/>
        <w:tabs>
          <w:tab w:val="left" w:pos="567"/>
        </w:tabs>
        <w:spacing w:line="360" w:lineRule="auto"/>
        <w:ind w:left="567"/>
        <w:jc w:val="both"/>
        <w:rPr>
          <w:rFonts w:ascii="Palatino Linotype" w:eastAsia="Calibri" w:hAnsi="Palatino Linotype" w:cs="Arial"/>
          <w:b/>
          <w:sz w:val="24"/>
        </w:rPr>
      </w:pPr>
    </w:p>
    <w:p w14:paraId="6CC20491" w14:textId="77777777" w:rsidR="00CB2836" w:rsidRPr="00946F7F" w:rsidRDefault="00CB2836" w:rsidP="00CB2836">
      <w:pPr>
        <w:spacing w:line="360" w:lineRule="auto"/>
        <w:jc w:val="both"/>
        <w:rPr>
          <w:rFonts w:ascii="Palatino Linotype" w:eastAsia="Calibri" w:hAnsi="Palatino Linotype" w:cs="Arial"/>
          <w:sz w:val="24"/>
        </w:rPr>
      </w:pPr>
      <w:r w:rsidRPr="00946F7F">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A3620CA" w14:textId="77777777" w:rsidR="00CB2836" w:rsidRDefault="00CB2836" w:rsidP="00CB2836">
      <w:pPr>
        <w:spacing w:line="360" w:lineRule="auto"/>
        <w:jc w:val="both"/>
        <w:rPr>
          <w:rFonts w:ascii="Palatino Linotype" w:eastAsia="Calibri" w:hAnsi="Palatino Linotype" w:cs="Arial"/>
        </w:rPr>
      </w:pPr>
    </w:p>
    <w:p w14:paraId="31BBDDAB" w14:textId="77777777" w:rsidR="00CB283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r w:rsidRPr="00255189">
        <w:rPr>
          <w:rFonts w:ascii="Palatino Linotype" w:eastAsia="Palatino Linotype" w:hAnsi="Palatino Linotype" w:cs="Palatino Linotype"/>
          <w:b/>
          <w:sz w:val="24"/>
          <w:szCs w:val="24"/>
          <w:lang w:val="es-ES_tradnl"/>
        </w:rPr>
        <w:t xml:space="preserve">TERCERO. Notifíquese </w:t>
      </w:r>
      <w:r w:rsidRPr="00255189">
        <w:rPr>
          <w:rFonts w:ascii="Palatino Linotype" w:eastAsia="Palatino Linotype" w:hAnsi="Palatino Linotype" w:cs="Palatino Linotype"/>
          <w:sz w:val="24"/>
          <w:szCs w:val="24"/>
          <w:lang w:val="es-ES_tradnl"/>
        </w:rPr>
        <w:t xml:space="preserve">al Titular de la Unidad de Transparencia del </w:t>
      </w:r>
      <w:r w:rsidRPr="00255189">
        <w:rPr>
          <w:rFonts w:ascii="Palatino Linotype" w:eastAsia="Palatino Linotype" w:hAnsi="Palatino Linotype" w:cs="Palatino Linotype"/>
          <w:b/>
          <w:sz w:val="24"/>
          <w:szCs w:val="24"/>
          <w:lang w:val="es-ES_tradnl"/>
        </w:rPr>
        <w:t>SUJETO OBLIGADO</w:t>
      </w:r>
      <w:r w:rsidRPr="00255189">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rPr>
        <w:t xml:space="preserve">vigente, dé cumplimiento a lo ordenado dentro del </w:t>
      </w:r>
      <w:r w:rsidRPr="00B95312">
        <w:rPr>
          <w:rFonts w:ascii="Palatino Linotype" w:eastAsiaTheme="minorEastAsia" w:hAnsi="Palatino Linotype"/>
          <w:b/>
          <w:color w:val="222222"/>
          <w:sz w:val="24"/>
          <w:szCs w:val="24"/>
          <w:shd w:val="clear" w:color="auto" w:fill="FFFFFF"/>
          <w:lang w:val="es-ES_tradnl"/>
        </w:rPr>
        <w:t>plazo de diez días hábiles</w:t>
      </w:r>
      <w:r w:rsidRPr="00255189">
        <w:rPr>
          <w:rFonts w:ascii="Palatino Linotype" w:eastAsiaTheme="minorEastAsia" w:hAnsi="Palatino Linotype"/>
          <w:color w:val="222222"/>
          <w:sz w:val="24"/>
          <w:szCs w:val="24"/>
          <w:shd w:val="clear" w:color="auto" w:fill="FFFFFF"/>
          <w:lang w:val="es-ES_tradnl"/>
        </w:rPr>
        <w:t>, debiendo rendir a este Instituto el informe de cumplimiento de la resolución en un plazo de tres días hábiles posteriores.</w:t>
      </w:r>
    </w:p>
    <w:p w14:paraId="0F33B507" w14:textId="77777777" w:rsidR="00CB283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255189"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t>CUARTO</w:t>
      </w:r>
      <w:r w:rsidR="00CB2836" w:rsidRPr="00255189">
        <w:rPr>
          <w:rFonts w:ascii="Palatino Linotype" w:hAnsi="Palatino Linotype" w:cs="Arial"/>
          <w:b/>
          <w:sz w:val="24"/>
          <w:szCs w:val="24"/>
          <w:lang w:val="es-ES_tradnl"/>
        </w:rPr>
        <w:t xml:space="preserve">. </w:t>
      </w:r>
      <w:r w:rsidR="00CB2836" w:rsidRPr="00255189">
        <w:rPr>
          <w:rFonts w:ascii="Palatino Linotype" w:hAnsi="Palatino Linotype"/>
          <w:b/>
          <w:bCs/>
          <w:color w:val="222222"/>
          <w:sz w:val="24"/>
          <w:szCs w:val="24"/>
          <w:lang w:val="es-ES"/>
        </w:rPr>
        <w:t xml:space="preserve">Notifíquese </w:t>
      </w:r>
      <w:r w:rsidR="00CB2836">
        <w:rPr>
          <w:rFonts w:ascii="Palatino Linotype" w:hAnsi="Palatino Linotype"/>
          <w:bCs/>
          <w:color w:val="222222"/>
          <w:sz w:val="24"/>
          <w:szCs w:val="24"/>
          <w:lang w:val="es-ES"/>
        </w:rPr>
        <w:t xml:space="preserve">al </w:t>
      </w:r>
      <w:r w:rsidR="00CB2836" w:rsidRPr="00396CF5">
        <w:rPr>
          <w:rFonts w:ascii="Palatino Linotype" w:hAnsi="Palatino Linotype"/>
          <w:b/>
          <w:bCs/>
          <w:color w:val="222222"/>
          <w:sz w:val="24"/>
          <w:szCs w:val="24"/>
          <w:lang w:val="es-ES"/>
        </w:rPr>
        <w:t>RECURRENTE</w:t>
      </w:r>
      <w:r w:rsidR="00CB2836">
        <w:rPr>
          <w:rFonts w:ascii="Palatino Linotype" w:hAnsi="Palatino Linotype"/>
          <w:b/>
          <w:color w:val="222222"/>
          <w:sz w:val="24"/>
          <w:szCs w:val="24"/>
          <w:lang w:val="es-ES"/>
        </w:rPr>
        <w:t xml:space="preserve"> </w:t>
      </w:r>
      <w:r w:rsidR="00CB2836" w:rsidRPr="00255189">
        <w:rPr>
          <w:rFonts w:ascii="Palatino Linotype" w:eastAsiaTheme="minorEastAsia" w:hAnsi="Palatino Linotype"/>
          <w:sz w:val="24"/>
          <w:szCs w:val="24"/>
          <w:lang w:val="es-ES_tradnl"/>
        </w:rPr>
        <w:t>la presente resolución</w:t>
      </w:r>
      <w:r w:rsidR="00CB2836">
        <w:rPr>
          <w:rFonts w:ascii="Palatino Linotype" w:eastAsia="MS Mincho" w:hAnsi="Palatino Linotype"/>
          <w:sz w:val="24"/>
          <w:szCs w:val="24"/>
          <w:lang w:val="es-ES_tradnl"/>
        </w:rPr>
        <w:t xml:space="preserve"> a través del Sistema de Acceso a la Información Mexiquense (SAIMEX)</w:t>
      </w:r>
    </w:p>
    <w:p w14:paraId="75EAF8E6" w14:textId="77777777" w:rsidR="00CB2836" w:rsidRPr="00255189" w:rsidRDefault="00CB2836"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25B7E26" w14:textId="0092E60E" w:rsidR="00CB2836" w:rsidRDefault="00BA1D50" w:rsidP="00CB2836">
      <w:pPr>
        <w:shd w:val="clear" w:color="auto" w:fill="FFFFFF"/>
        <w:tabs>
          <w:tab w:val="left" w:pos="284"/>
        </w:tabs>
        <w:spacing w:line="360" w:lineRule="auto"/>
        <w:jc w:val="both"/>
        <w:rPr>
          <w:rFonts w:ascii="Palatino Linotype" w:eastAsia="MS Mincho" w:hAnsi="Palatino Linotype"/>
          <w:sz w:val="24"/>
          <w:szCs w:val="24"/>
          <w:lang w:val="es-ES"/>
        </w:rPr>
      </w:pPr>
      <w:r>
        <w:rPr>
          <w:rFonts w:ascii="Palatino Linotype" w:eastAsia="MS Mincho" w:hAnsi="Palatino Linotype"/>
          <w:b/>
          <w:sz w:val="24"/>
          <w:szCs w:val="24"/>
        </w:rPr>
        <w:lastRenderedPageBreak/>
        <w:t>QUINTO.</w:t>
      </w:r>
      <w:r w:rsidR="00CB2836" w:rsidRPr="00255189">
        <w:rPr>
          <w:rFonts w:ascii="Palatino Linotype" w:eastAsia="MS Mincho" w:hAnsi="Palatino Linotype"/>
          <w:sz w:val="24"/>
          <w:szCs w:val="24"/>
        </w:rPr>
        <w:t xml:space="preserve"> </w:t>
      </w:r>
      <w:r w:rsidR="00CB2836" w:rsidRPr="00255189">
        <w:rPr>
          <w:rFonts w:ascii="Palatino Linotype" w:eastAsia="MS Mincho" w:hAnsi="Palatino Linotype"/>
          <w:sz w:val="24"/>
          <w:szCs w:val="24"/>
          <w:lang w:val="es-ES"/>
        </w:rPr>
        <w:t>Se hace del conocimiento de</w:t>
      </w:r>
      <w:r w:rsidR="00CB2836">
        <w:rPr>
          <w:rFonts w:ascii="Palatino Linotype" w:eastAsia="MS Mincho" w:hAnsi="Palatino Linotype"/>
          <w:sz w:val="24"/>
          <w:szCs w:val="24"/>
          <w:lang w:val="es-ES"/>
        </w:rPr>
        <w:t>l</w:t>
      </w:r>
      <w:r w:rsidR="00CB2836">
        <w:rPr>
          <w:rFonts w:ascii="Palatino Linotype" w:eastAsiaTheme="minorEastAsia" w:hAnsi="Palatino Linotype"/>
          <w:b/>
          <w:sz w:val="24"/>
          <w:szCs w:val="24"/>
          <w:lang w:val="es-ES_tradnl"/>
        </w:rPr>
        <w:t xml:space="preserve"> RECURRENTE </w:t>
      </w:r>
      <w:r w:rsidR="00CB2836" w:rsidRPr="0025518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B2836" w:rsidRPr="00255189">
        <w:rPr>
          <w:rFonts w:ascii="Palatino Linotype" w:eastAsia="MS Mincho" w:hAnsi="Palatino Linotype"/>
          <w:bCs/>
          <w:sz w:val="24"/>
          <w:szCs w:val="24"/>
          <w:lang w:val="es-ES"/>
        </w:rPr>
        <w:t>vía juicio de amparo</w:t>
      </w:r>
      <w:r w:rsidR="00CB2836" w:rsidRPr="00255189">
        <w:rPr>
          <w:rFonts w:ascii="Palatino Linotype" w:eastAsia="MS Mincho" w:hAnsi="Palatino Linotype"/>
          <w:sz w:val="24"/>
          <w:szCs w:val="24"/>
          <w:lang w:val="es-ES"/>
        </w:rPr>
        <w:t> en los términos de las leyes aplicables.</w:t>
      </w:r>
    </w:p>
    <w:p w14:paraId="72064FEF" w14:textId="77777777" w:rsidR="00B95312" w:rsidRPr="00B95312" w:rsidRDefault="00B95312" w:rsidP="00B95312">
      <w:pPr>
        <w:spacing w:before="240" w:after="240" w:line="360" w:lineRule="auto"/>
        <w:ind w:firstLine="1"/>
        <w:jc w:val="both"/>
        <w:rPr>
          <w:rFonts w:ascii="Palatino Linotype" w:hAnsi="Palatino Linotype"/>
          <w:sz w:val="24"/>
        </w:rPr>
      </w:pPr>
      <w:bookmarkStart w:id="29" w:name="_Hlk129792997"/>
      <w:r w:rsidRPr="00B95312">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QUINCE (15) DE MARZO DE DOS MIL VEINTITRÉS, ANTE EL SECRETARIO TÉCNICO DEL PLENO ALEXIS TAPIA RAMÍREZ. </w:t>
      </w:r>
    </w:p>
    <w:bookmarkEnd w:id="29"/>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7"/>
      <w:headerReference w:type="default" r:id="rId18"/>
      <w:footerReference w:type="default" r:id="rId19"/>
      <w:headerReference w:type="first" r:id="rId20"/>
      <w:footerReference w:type="first" r:id="rId21"/>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80BC6" w14:textId="77777777" w:rsidR="00152276" w:rsidRDefault="00152276">
      <w:r>
        <w:separator/>
      </w:r>
    </w:p>
  </w:endnote>
  <w:endnote w:type="continuationSeparator" w:id="0">
    <w:p w14:paraId="1BBFC8D8" w14:textId="77777777" w:rsidR="00152276" w:rsidRDefault="0015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C6DA4" w:rsidRDefault="005C6DA4">
            <w:pPr>
              <w:pStyle w:val="Piedepgina"/>
              <w:jc w:val="right"/>
            </w:pPr>
          </w:p>
          <w:p w14:paraId="1F7A191C" w14:textId="2A69F491" w:rsidR="005C6DA4" w:rsidRDefault="005C6DA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017AE">
              <w:rPr>
                <w:b/>
                <w:bCs/>
                <w:noProof/>
              </w:rPr>
              <w:t>48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017AE">
              <w:rPr>
                <w:b/>
                <w:bCs/>
                <w:noProof/>
              </w:rPr>
              <w:t>50</w:t>
            </w:r>
            <w:r>
              <w:rPr>
                <w:b/>
                <w:bCs/>
                <w:sz w:val="24"/>
                <w:szCs w:val="24"/>
              </w:rPr>
              <w:fldChar w:fldCharType="end"/>
            </w:r>
          </w:p>
        </w:sdtContent>
      </w:sdt>
    </w:sdtContent>
  </w:sdt>
  <w:p w14:paraId="2A221972" w14:textId="77777777" w:rsidR="005C6DA4" w:rsidRDefault="005C6DA4">
    <w:pPr>
      <w:pStyle w:val="Piedepgina"/>
    </w:pPr>
  </w:p>
  <w:p w14:paraId="1D6FF208" w14:textId="77777777" w:rsidR="005C6DA4" w:rsidRDefault="005C6DA4"/>
  <w:p w14:paraId="70055CD7" w14:textId="77777777" w:rsidR="005C6DA4" w:rsidRDefault="005C6DA4"/>
  <w:p w14:paraId="5452645F" w14:textId="77777777" w:rsidR="005C6DA4" w:rsidRDefault="005C6D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C6DA4" w:rsidRDefault="005C6DA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017A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017AE">
              <w:rPr>
                <w:b/>
                <w:bCs/>
                <w:noProof/>
              </w:rPr>
              <w:t>50</w:t>
            </w:r>
            <w:r>
              <w:rPr>
                <w:b/>
                <w:bCs/>
                <w:sz w:val="24"/>
                <w:szCs w:val="24"/>
              </w:rPr>
              <w:fldChar w:fldCharType="end"/>
            </w:r>
          </w:p>
        </w:sdtContent>
      </w:sdt>
    </w:sdtContent>
  </w:sdt>
  <w:p w14:paraId="2D12AEB2" w14:textId="77777777" w:rsidR="005C6DA4" w:rsidRDefault="005C6DA4">
    <w:pPr>
      <w:pStyle w:val="Piedepgina"/>
    </w:pPr>
  </w:p>
  <w:p w14:paraId="54227169" w14:textId="77777777" w:rsidR="005C6DA4" w:rsidRDefault="005C6DA4"/>
  <w:p w14:paraId="7DE40FB1" w14:textId="77777777" w:rsidR="005C6DA4" w:rsidRDefault="005C6DA4"/>
  <w:p w14:paraId="33755E87" w14:textId="77777777" w:rsidR="005C6DA4" w:rsidRDefault="005C6D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53AFB" w14:textId="77777777" w:rsidR="00152276" w:rsidRDefault="00152276">
      <w:r>
        <w:separator/>
      </w:r>
    </w:p>
  </w:footnote>
  <w:footnote w:type="continuationSeparator" w:id="0">
    <w:p w14:paraId="5F07B0B1" w14:textId="77777777" w:rsidR="00152276" w:rsidRDefault="00152276">
      <w:r>
        <w:continuationSeparator/>
      </w:r>
    </w:p>
  </w:footnote>
  <w:footnote w:id="1">
    <w:p w14:paraId="625BCC19" w14:textId="77777777" w:rsidR="005C6DA4" w:rsidRDefault="005C6DA4" w:rsidP="00030C87">
      <w:pPr>
        <w:pStyle w:val="Textonotapie"/>
      </w:pPr>
      <w:r>
        <w:rPr>
          <w:rStyle w:val="Refdenotaalpie"/>
        </w:rPr>
        <w:footnoteRef/>
      </w:r>
      <w:r>
        <w:t xml:space="preserve"> Convención Americana sobre Derechos Humanos. Artículo 13.</w:t>
      </w:r>
    </w:p>
  </w:footnote>
  <w:footnote w:id="2">
    <w:p w14:paraId="76B1CB8C" w14:textId="77777777" w:rsidR="005C6DA4" w:rsidRDefault="005C6DA4"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5C6DA4" w:rsidRDefault="005C6DA4"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5C6DA4" w:rsidRDefault="005C6DA4" w:rsidP="00030C87">
      <w:pPr>
        <w:pStyle w:val="Textonotapie"/>
      </w:pPr>
      <w:r>
        <w:rPr>
          <w:rStyle w:val="Refdenotaalpie"/>
        </w:rPr>
        <w:footnoteRef/>
      </w:r>
      <w:r>
        <w:t xml:space="preserve"> Ibídem. </w:t>
      </w:r>
      <w:proofErr w:type="spellStart"/>
      <w:r>
        <w:t>Parr</w:t>
      </w:r>
      <w:proofErr w:type="spellEnd"/>
      <w:r>
        <w:t>. 87.</w:t>
      </w:r>
    </w:p>
  </w:footnote>
  <w:footnote w:id="5">
    <w:p w14:paraId="0F88C173" w14:textId="77777777" w:rsidR="005C6DA4" w:rsidRDefault="005C6DA4"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5C6DA4" w:rsidRDefault="005C6DA4" w:rsidP="00030C87">
      <w:pPr>
        <w:pStyle w:val="Textonotapie"/>
      </w:pPr>
      <w:r>
        <w:t>II. Eficacia: Obligación del Instituto para tutelar, de manera efectiva, el derecho de acceso a la información;</w:t>
      </w:r>
    </w:p>
    <w:p w14:paraId="0DC8B13D" w14:textId="77777777" w:rsidR="005C6DA4" w:rsidRDefault="005C6DA4" w:rsidP="00030C8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C6DA4" w:rsidRDefault="00152276">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C6DA4" w:rsidRDefault="005C6DA4"/>
  <w:p w14:paraId="77B719CE" w14:textId="77777777" w:rsidR="005C6DA4" w:rsidRDefault="005C6DA4"/>
  <w:p w14:paraId="50A3AAAA" w14:textId="77777777" w:rsidR="005C6DA4" w:rsidRDefault="005C6D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C6DA4" w14:paraId="6255E3A4" w14:textId="77777777" w:rsidTr="00814079">
      <w:trPr>
        <w:trHeight w:val="1435"/>
      </w:trPr>
      <w:tc>
        <w:tcPr>
          <w:tcW w:w="1843" w:type="dxa"/>
          <w:shd w:val="clear" w:color="auto" w:fill="auto"/>
        </w:tcPr>
        <w:p w14:paraId="3E05202F" w14:textId="4A7C9DF8" w:rsidR="005C6DA4" w:rsidRDefault="005C6DA4">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C6DA4" w:rsidRDefault="005C6DA4"/>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5C6DA4" w14:paraId="727F90BF" w14:textId="77777777" w:rsidTr="007441D8">
            <w:trPr>
              <w:trHeight w:val="338"/>
            </w:trPr>
            <w:tc>
              <w:tcPr>
                <w:tcW w:w="2551" w:type="dxa"/>
              </w:tcPr>
              <w:p w14:paraId="23087CD5" w14:textId="77777777" w:rsidR="005C6DA4" w:rsidRDefault="005C6DA4">
                <w:pPr>
                  <w:tabs>
                    <w:tab w:val="right" w:pos="8838"/>
                  </w:tabs>
                  <w:ind w:right="-105"/>
                  <w:rPr>
                    <w:rFonts w:ascii="Palatino Linotype" w:eastAsia="Calibri" w:hAnsi="Palatino Linotype" w:cs="Tahoma"/>
                    <w:b/>
                    <w:sz w:val="22"/>
                    <w:szCs w:val="22"/>
                    <w:lang w:eastAsia="en-US"/>
                  </w:rPr>
                </w:pPr>
              </w:p>
              <w:p w14:paraId="410A3741" w14:textId="535C9D39" w:rsidR="005C6DA4" w:rsidRDefault="005C6DA4">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5C6DA4" w:rsidRDefault="005C6DA4" w:rsidP="00427B6E">
                <w:pPr>
                  <w:tabs>
                    <w:tab w:val="right" w:pos="8838"/>
                  </w:tabs>
                  <w:ind w:right="-105" w:hanging="101"/>
                  <w:jc w:val="both"/>
                  <w:rPr>
                    <w:rFonts w:ascii="Palatino Linotype" w:eastAsia="Calibri" w:hAnsi="Palatino Linotype" w:cs="Tahoma"/>
                    <w:bCs/>
                    <w:sz w:val="22"/>
                    <w:szCs w:val="22"/>
                    <w:lang w:eastAsia="en-US"/>
                  </w:rPr>
                </w:pPr>
              </w:p>
              <w:p w14:paraId="3FF69A05" w14:textId="2685C7BB" w:rsidR="005C6DA4" w:rsidRPr="005C6DA4" w:rsidRDefault="005C6DA4" w:rsidP="00B13121">
                <w:pPr>
                  <w:tabs>
                    <w:tab w:val="right" w:pos="8838"/>
                  </w:tabs>
                  <w:ind w:right="-105" w:hanging="101"/>
                  <w:jc w:val="both"/>
                  <w:rPr>
                    <w:rFonts w:ascii="Palatino Linotype" w:eastAsia="Calibri" w:hAnsi="Palatino Linotype" w:cs="Tahoma"/>
                    <w:bCs/>
                    <w:sz w:val="22"/>
                    <w:szCs w:val="22"/>
                    <w:lang w:eastAsia="en-US"/>
                  </w:rPr>
                </w:pPr>
                <w:r w:rsidRPr="005C6DA4">
                  <w:rPr>
                    <w:rFonts w:ascii="Palatino Linotype" w:eastAsia="Calibri" w:hAnsi="Palatino Linotype" w:cs="Tahoma"/>
                    <w:sz w:val="22"/>
                    <w:lang w:eastAsia="en-US"/>
                  </w:rPr>
                  <w:t>17023/INFOEM/IP/RR/2022</w:t>
                </w:r>
              </w:p>
            </w:tc>
          </w:tr>
          <w:tr w:rsidR="005C6DA4" w14:paraId="1389436A" w14:textId="128385F2" w:rsidTr="007441D8">
            <w:trPr>
              <w:trHeight w:val="283"/>
            </w:trPr>
            <w:tc>
              <w:tcPr>
                <w:tcW w:w="2551" w:type="dxa"/>
              </w:tcPr>
              <w:p w14:paraId="22E0F4E9" w14:textId="77777777" w:rsidR="005C6DA4" w:rsidRDefault="005C6DA4">
                <w:pPr>
                  <w:tabs>
                    <w:tab w:val="right" w:pos="8838"/>
                  </w:tabs>
                  <w:ind w:right="-105"/>
                  <w:rPr>
                    <w:rFonts w:ascii="Palatino Linotype" w:eastAsia="Calibri" w:hAnsi="Palatino Linotype" w:cs="Tahoma"/>
                    <w:b/>
                    <w:sz w:val="22"/>
                    <w:szCs w:val="22"/>
                    <w:lang w:eastAsia="en-US"/>
                  </w:rPr>
                </w:pPr>
                <w:bookmarkStart w:id="30" w:name="_Hlk33010189"/>
                <w:r>
                  <w:rPr>
                    <w:rFonts w:ascii="Palatino Linotype" w:eastAsia="Calibri" w:hAnsi="Palatino Linotype" w:cs="Tahoma"/>
                    <w:b/>
                    <w:sz w:val="22"/>
                    <w:szCs w:val="22"/>
                    <w:lang w:eastAsia="en-US"/>
                  </w:rPr>
                  <w:t>Sujeto Obligado:</w:t>
                </w:r>
              </w:p>
            </w:tc>
            <w:tc>
              <w:tcPr>
                <w:tcW w:w="2977" w:type="dxa"/>
              </w:tcPr>
              <w:p w14:paraId="2B205C7F" w14:textId="3D602C34" w:rsidR="005C6DA4" w:rsidRPr="00AF085A" w:rsidRDefault="005C6DA4" w:rsidP="007451C1">
                <w:pPr>
                  <w:tabs>
                    <w:tab w:val="left" w:pos="2834"/>
                    <w:tab w:val="right" w:pos="8838"/>
                  </w:tabs>
                  <w:ind w:left="-113" w:right="-107"/>
                  <w:jc w:val="both"/>
                  <w:rPr>
                    <w:rFonts w:ascii="Palatino Linotype" w:eastAsia="Calibri" w:hAnsi="Palatino Linotype" w:cs="Tahoma"/>
                    <w:sz w:val="22"/>
                    <w:szCs w:val="22"/>
                    <w:lang w:eastAsia="en-US"/>
                  </w:rPr>
                </w:pPr>
                <w:r w:rsidRPr="00AF085A">
                  <w:rPr>
                    <w:rFonts w:ascii="Palatino Linotype" w:eastAsia="Calibri" w:hAnsi="Palatino Linotype" w:cs="Arial"/>
                    <w:sz w:val="22"/>
                  </w:rPr>
                  <w:t xml:space="preserve">Ayuntamiento de </w:t>
                </w:r>
                <w:r>
                  <w:rPr>
                    <w:rFonts w:ascii="Palatino Linotype" w:eastAsia="Calibri" w:hAnsi="Palatino Linotype" w:cs="Arial"/>
                    <w:sz w:val="22"/>
                  </w:rPr>
                  <w:t>Chalco</w:t>
                </w:r>
              </w:p>
            </w:tc>
          </w:tr>
          <w:bookmarkEnd w:id="30"/>
          <w:tr w:rsidR="005C6DA4" w14:paraId="28CCE4E5" w14:textId="77777777" w:rsidTr="007441D8">
            <w:trPr>
              <w:trHeight w:val="283"/>
            </w:trPr>
            <w:tc>
              <w:tcPr>
                <w:tcW w:w="2551" w:type="dxa"/>
              </w:tcPr>
              <w:p w14:paraId="13EBF3BB" w14:textId="6E4ECE4B" w:rsidR="005C6DA4" w:rsidRDefault="005C6DA4">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5C6DA4" w:rsidRDefault="005C6DA4"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C6DA4" w:rsidRDefault="005C6DA4">
          <w:pPr>
            <w:tabs>
              <w:tab w:val="right" w:pos="8838"/>
            </w:tabs>
            <w:ind w:left="-28"/>
            <w:jc w:val="both"/>
            <w:rPr>
              <w:rFonts w:ascii="Arial" w:eastAsia="Calibri" w:hAnsi="Arial" w:cs="Arial"/>
              <w:b/>
              <w:sz w:val="22"/>
              <w:szCs w:val="22"/>
              <w:lang w:eastAsia="en-US"/>
            </w:rPr>
          </w:pPr>
        </w:p>
      </w:tc>
    </w:tr>
  </w:tbl>
  <w:p w14:paraId="07EF2D29" w14:textId="1620A8B4" w:rsidR="005C6DA4" w:rsidRDefault="00152276"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C6DA4" w:rsidRDefault="005C6DA4"/>
  <w:p w14:paraId="104386EF" w14:textId="77777777" w:rsidR="005C6DA4" w:rsidRDefault="005C6DA4"/>
  <w:p w14:paraId="60A3E393" w14:textId="77777777" w:rsidR="005C6DA4" w:rsidRDefault="005C6DA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C6DA4" w14:paraId="61517A1D" w14:textId="77777777" w:rsidTr="003A6126">
      <w:trPr>
        <w:trHeight w:val="1435"/>
      </w:trPr>
      <w:tc>
        <w:tcPr>
          <w:tcW w:w="1560" w:type="dxa"/>
          <w:shd w:val="clear" w:color="auto" w:fill="auto"/>
        </w:tcPr>
        <w:p w14:paraId="4B74E846" w14:textId="1E0D62B9" w:rsidR="005C6DA4" w:rsidRDefault="005C6DA4">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069"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223"/>
            <w:gridCol w:w="3402"/>
          </w:tblGrid>
          <w:tr w:rsidR="005C6DA4" w14:paraId="7F59E1EF" w14:textId="77777777" w:rsidTr="005C6DA4">
            <w:trPr>
              <w:trHeight w:val="144"/>
            </w:trPr>
            <w:tc>
              <w:tcPr>
                <w:tcW w:w="2444" w:type="dxa"/>
              </w:tcPr>
              <w:p w14:paraId="5EFF942E" w14:textId="77777777" w:rsidR="005C6DA4" w:rsidRDefault="005C6DA4" w:rsidP="000D485D">
                <w:pPr>
                  <w:tabs>
                    <w:tab w:val="right" w:pos="8838"/>
                  </w:tabs>
                  <w:ind w:left="-74" w:right="-105"/>
                  <w:rPr>
                    <w:rFonts w:ascii="Palatino Linotype" w:eastAsia="Calibri" w:hAnsi="Palatino Linotype" w:cs="Tahoma"/>
                    <w:b/>
                    <w:sz w:val="22"/>
                    <w:szCs w:val="22"/>
                    <w:lang w:eastAsia="en-US"/>
                  </w:rPr>
                </w:pPr>
                <w:bookmarkStart w:id="31" w:name="_Hlk12526980"/>
                <w:r>
                  <w:rPr>
                    <w:rFonts w:ascii="Palatino Linotype" w:eastAsia="Calibri" w:hAnsi="Palatino Linotype" w:cs="Tahoma"/>
                    <w:b/>
                    <w:sz w:val="22"/>
                    <w:szCs w:val="22"/>
                    <w:lang w:eastAsia="en-US"/>
                  </w:rPr>
                  <w:t>Recurso de Revisión:</w:t>
                </w:r>
              </w:p>
            </w:tc>
            <w:tc>
              <w:tcPr>
                <w:tcW w:w="3223" w:type="dxa"/>
              </w:tcPr>
              <w:p w14:paraId="0DE47EE2" w14:textId="12F3001B" w:rsidR="005C6DA4" w:rsidRPr="002B2042" w:rsidRDefault="005C6DA4" w:rsidP="00AF085A">
                <w:pPr>
                  <w:tabs>
                    <w:tab w:val="right" w:pos="8838"/>
                  </w:tabs>
                  <w:ind w:left="-3" w:right="-105"/>
                  <w:jc w:val="both"/>
                  <w:rPr>
                    <w:rFonts w:ascii="Palatino Linotype" w:eastAsia="Calibri" w:hAnsi="Palatino Linotype" w:cs="Tahoma"/>
                    <w:sz w:val="22"/>
                    <w:szCs w:val="22"/>
                    <w:lang w:eastAsia="en-US"/>
                  </w:rPr>
                </w:pPr>
                <w:r w:rsidRPr="005C6DA4">
                  <w:rPr>
                    <w:rFonts w:ascii="Palatino Linotype" w:eastAsia="Calibri" w:hAnsi="Palatino Linotype" w:cs="Tahoma"/>
                    <w:sz w:val="22"/>
                    <w:lang w:eastAsia="en-US"/>
                  </w:rPr>
                  <w:t>17023/INFOEM/IP/RR/2022</w:t>
                </w:r>
                <w:r w:rsidRPr="00B13121">
                  <w:rPr>
                    <w:rFonts w:ascii="Palatino Linotype" w:eastAsia="Calibri" w:hAnsi="Palatino Linotype" w:cs="Tahoma"/>
                    <w:lang w:eastAsia="en-US"/>
                  </w:rPr>
                  <w:t xml:space="preserve"> </w:t>
                </w:r>
              </w:p>
            </w:tc>
            <w:tc>
              <w:tcPr>
                <w:tcW w:w="3402" w:type="dxa"/>
              </w:tcPr>
              <w:p w14:paraId="11E4533C" w14:textId="3B21362A" w:rsidR="005C6DA4" w:rsidRDefault="005C6DA4">
                <w:pPr>
                  <w:tabs>
                    <w:tab w:val="right" w:pos="8838"/>
                  </w:tabs>
                  <w:ind w:left="-74" w:right="-105"/>
                  <w:jc w:val="both"/>
                  <w:rPr>
                    <w:rFonts w:ascii="Palatino Linotype" w:eastAsia="Calibri" w:hAnsi="Palatino Linotype" w:cs="Tahoma"/>
                    <w:bCs/>
                    <w:sz w:val="22"/>
                    <w:szCs w:val="22"/>
                    <w:lang w:eastAsia="en-US"/>
                  </w:rPr>
                </w:pPr>
              </w:p>
            </w:tc>
          </w:tr>
          <w:tr w:rsidR="005C6DA4" w14:paraId="3FC4FA7D" w14:textId="77777777" w:rsidTr="005C6DA4">
            <w:trPr>
              <w:trHeight w:val="144"/>
            </w:trPr>
            <w:tc>
              <w:tcPr>
                <w:tcW w:w="2444" w:type="dxa"/>
              </w:tcPr>
              <w:p w14:paraId="363D966B" w14:textId="77777777" w:rsidR="005C6DA4" w:rsidRDefault="005C6DA4" w:rsidP="000D485D">
                <w:pPr>
                  <w:tabs>
                    <w:tab w:val="right" w:pos="8838"/>
                  </w:tabs>
                  <w:ind w:left="-74" w:right="-105"/>
                  <w:rPr>
                    <w:rFonts w:ascii="Palatino Linotype" w:eastAsia="Calibri" w:hAnsi="Palatino Linotype" w:cs="Tahoma"/>
                    <w:b/>
                    <w:sz w:val="22"/>
                    <w:szCs w:val="22"/>
                    <w:lang w:eastAsia="en-US"/>
                  </w:rPr>
                </w:pPr>
                <w:bookmarkStart w:id="32" w:name="_Hlk10641523"/>
                <w:bookmarkEnd w:id="31"/>
                <w:r>
                  <w:rPr>
                    <w:rFonts w:ascii="Palatino Linotype" w:eastAsia="Calibri" w:hAnsi="Palatino Linotype" w:cs="Tahoma"/>
                    <w:b/>
                    <w:sz w:val="22"/>
                    <w:szCs w:val="22"/>
                    <w:lang w:eastAsia="en-US"/>
                  </w:rPr>
                  <w:t>Recurrente:</w:t>
                </w:r>
              </w:p>
            </w:tc>
            <w:tc>
              <w:tcPr>
                <w:tcW w:w="3223" w:type="dxa"/>
              </w:tcPr>
              <w:p w14:paraId="73C065CD" w14:textId="29ACFB2D" w:rsidR="005C6DA4" w:rsidRPr="000A7E5D" w:rsidRDefault="009017AE" w:rsidP="00573C5F">
                <w:pPr>
                  <w:tabs>
                    <w:tab w:val="left" w:pos="3122"/>
                    <w:tab w:val="right" w:pos="8838"/>
                  </w:tabs>
                  <w:ind w:right="74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XXXXXXX</w:t>
                </w:r>
              </w:p>
            </w:tc>
            <w:tc>
              <w:tcPr>
                <w:tcW w:w="3402" w:type="dxa"/>
              </w:tcPr>
              <w:p w14:paraId="370E6EFF" w14:textId="4050217D" w:rsidR="005C6DA4" w:rsidRDefault="005C6DA4" w:rsidP="003037E1">
                <w:pPr>
                  <w:tabs>
                    <w:tab w:val="left" w:pos="3122"/>
                    <w:tab w:val="right" w:pos="8838"/>
                  </w:tabs>
                  <w:ind w:right="-105"/>
                  <w:jc w:val="both"/>
                  <w:rPr>
                    <w:rFonts w:ascii="Palatino Linotype" w:eastAsia="Calibri" w:hAnsi="Palatino Linotype" w:cs="Tahoma"/>
                    <w:sz w:val="22"/>
                    <w:szCs w:val="22"/>
                    <w:lang w:eastAsia="en-US"/>
                  </w:rPr>
                </w:pPr>
              </w:p>
            </w:tc>
          </w:tr>
          <w:bookmarkEnd w:id="32"/>
          <w:tr w:rsidR="005C6DA4" w14:paraId="4D832A43" w14:textId="77777777" w:rsidTr="005C6DA4">
            <w:trPr>
              <w:trHeight w:val="283"/>
            </w:trPr>
            <w:tc>
              <w:tcPr>
                <w:tcW w:w="2444" w:type="dxa"/>
              </w:tcPr>
              <w:p w14:paraId="02CA5CB0" w14:textId="77777777" w:rsidR="005C6DA4" w:rsidRDefault="005C6DA4"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223" w:type="dxa"/>
              </w:tcPr>
              <w:p w14:paraId="28528629" w14:textId="7BA47A5F" w:rsidR="005C6DA4" w:rsidRPr="00396CF5" w:rsidRDefault="005C6DA4" w:rsidP="005C6DA4">
                <w:pPr>
                  <w:tabs>
                    <w:tab w:val="left" w:pos="2834"/>
                    <w:tab w:val="right" w:pos="8838"/>
                  </w:tabs>
                  <w:ind w:left="-3" w:right="-105"/>
                  <w:jc w:val="both"/>
                  <w:rPr>
                    <w:rFonts w:ascii="Palatino Linotype" w:eastAsia="Calibri" w:hAnsi="Palatino Linotype" w:cs="Tahoma"/>
                    <w:sz w:val="22"/>
                    <w:szCs w:val="22"/>
                    <w:lang w:eastAsia="en-US"/>
                  </w:rPr>
                </w:pPr>
                <w:r w:rsidRPr="00AF085A">
                  <w:rPr>
                    <w:rFonts w:ascii="Palatino Linotype" w:eastAsia="Calibri" w:hAnsi="Palatino Linotype" w:cs="Arial"/>
                    <w:sz w:val="22"/>
                  </w:rPr>
                  <w:t xml:space="preserve">Ayuntamiento de </w:t>
                </w:r>
                <w:r>
                  <w:rPr>
                    <w:rFonts w:ascii="Palatino Linotype" w:eastAsia="Calibri" w:hAnsi="Palatino Linotype" w:cs="Arial"/>
                    <w:sz w:val="22"/>
                  </w:rPr>
                  <w:t>Chalco</w:t>
                </w:r>
              </w:p>
            </w:tc>
            <w:tc>
              <w:tcPr>
                <w:tcW w:w="3402" w:type="dxa"/>
              </w:tcPr>
              <w:p w14:paraId="00F18B8C" w14:textId="77777777" w:rsidR="005C6DA4" w:rsidRDefault="005C6DA4">
                <w:pPr>
                  <w:tabs>
                    <w:tab w:val="left" w:pos="2834"/>
                    <w:tab w:val="right" w:pos="8838"/>
                  </w:tabs>
                  <w:ind w:left="-74" w:right="-105"/>
                  <w:jc w:val="both"/>
                  <w:rPr>
                    <w:rFonts w:ascii="Palatino Linotype" w:eastAsia="Calibri" w:hAnsi="Palatino Linotype" w:cs="Tahoma"/>
                    <w:sz w:val="22"/>
                    <w:szCs w:val="22"/>
                    <w:lang w:eastAsia="en-US"/>
                  </w:rPr>
                </w:pPr>
              </w:p>
            </w:tc>
          </w:tr>
          <w:tr w:rsidR="005C6DA4" w14:paraId="7BC74D7A" w14:textId="77777777" w:rsidTr="005C6DA4">
            <w:trPr>
              <w:trHeight w:val="283"/>
            </w:trPr>
            <w:tc>
              <w:tcPr>
                <w:tcW w:w="2444" w:type="dxa"/>
              </w:tcPr>
              <w:p w14:paraId="3BF93338" w14:textId="01E84F2D" w:rsidR="005C6DA4" w:rsidRDefault="005C6DA4"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223" w:type="dxa"/>
              </w:tcPr>
              <w:p w14:paraId="3589422E" w14:textId="64278750" w:rsidR="005C6DA4" w:rsidRPr="003037E1" w:rsidRDefault="005C6DA4"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C6DA4" w:rsidRDefault="005C6DA4">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C6DA4" w:rsidRDefault="005C6DA4">
          <w:pPr>
            <w:tabs>
              <w:tab w:val="right" w:pos="8838"/>
            </w:tabs>
            <w:ind w:left="-28"/>
            <w:jc w:val="both"/>
            <w:rPr>
              <w:rFonts w:ascii="Arial" w:eastAsia="Calibri" w:hAnsi="Arial" w:cs="Arial"/>
              <w:b/>
              <w:sz w:val="22"/>
              <w:szCs w:val="22"/>
              <w:lang w:eastAsia="en-US"/>
            </w:rPr>
          </w:pPr>
        </w:p>
      </w:tc>
    </w:tr>
  </w:tbl>
  <w:p w14:paraId="5F654A99" w14:textId="6CB7D4AE" w:rsidR="005C6DA4" w:rsidRDefault="00152276"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C6DA4" w:rsidRDefault="005C6DA4"/>
  <w:p w14:paraId="69AC6122" w14:textId="77777777" w:rsidR="005C6DA4" w:rsidRDefault="005C6D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1"/>
  </w:num>
  <w:num w:numId="7">
    <w:abstractNumId w:val="3"/>
  </w:num>
  <w:num w:numId="8">
    <w:abstractNumId w:val="24"/>
  </w:num>
  <w:num w:numId="9">
    <w:abstractNumId w:val="27"/>
  </w:num>
  <w:num w:numId="10">
    <w:abstractNumId w:val="23"/>
  </w:num>
  <w:num w:numId="11">
    <w:abstractNumId w:val="4"/>
  </w:num>
  <w:num w:numId="12">
    <w:abstractNumId w:val="13"/>
  </w:num>
  <w:num w:numId="13">
    <w:abstractNumId w:val="29"/>
  </w:num>
  <w:num w:numId="14">
    <w:abstractNumId w:val="2"/>
  </w:num>
  <w:num w:numId="15">
    <w:abstractNumId w:val="16"/>
  </w:num>
  <w:num w:numId="16">
    <w:abstractNumId w:val="14"/>
  </w:num>
  <w:num w:numId="17">
    <w:abstractNumId w:val="20"/>
  </w:num>
  <w:num w:numId="18">
    <w:abstractNumId w:val="19"/>
  </w:num>
  <w:num w:numId="19">
    <w:abstractNumId w:val="15"/>
  </w:num>
  <w:num w:numId="20">
    <w:abstractNumId w:val="8"/>
  </w:num>
  <w:num w:numId="21">
    <w:abstractNumId w:val="11"/>
  </w:num>
  <w:num w:numId="22">
    <w:abstractNumId w:val="28"/>
  </w:num>
  <w:num w:numId="23">
    <w:abstractNumId w:val="17"/>
  </w:num>
  <w:num w:numId="24">
    <w:abstractNumId w:val="21"/>
  </w:num>
  <w:num w:numId="25">
    <w:abstractNumId w:val="26"/>
  </w:num>
  <w:num w:numId="26">
    <w:abstractNumId w:val="25"/>
  </w:num>
  <w:num w:numId="27">
    <w:abstractNumId w:val="30"/>
  </w:num>
  <w:num w:numId="28">
    <w:abstractNumId w:val="22"/>
  </w:num>
  <w:num w:numId="29">
    <w:abstractNumId w:val="6"/>
  </w:num>
  <w:num w:numId="30">
    <w:abstractNumId w:val="7"/>
  </w:num>
  <w:num w:numId="31">
    <w:abstractNumId w:val="18"/>
  </w:num>
  <w:num w:numId="3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221"/>
    <w:rsid w:val="000F178F"/>
    <w:rsid w:val="000F24C8"/>
    <w:rsid w:val="000F2580"/>
    <w:rsid w:val="000F27AE"/>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0AD7"/>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2276"/>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475"/>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318"/>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8C"/>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2D52"/>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6DA4"/>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59B9"/>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5219"/>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67CFA"/>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196"/>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17AE"/>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66A5"/>
    <w:rsid w:val="00957702"/>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04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C1D"/>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312"/>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28A8"/>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2F43"/>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AFE"/>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6374"/>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4782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6356571">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65982705">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38741229">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3949948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82210051">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46632128">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29060555">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omex.org.mx/ipo3/lgt/indice/CHALCO/art_92_xxix_b.web"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ipomex.org.mx/ipo3/lgt/indice/CHALCO/art_92_xxix_a.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ipomex.org.mx/ipo3/lgt/indice/CHALCO/art_92_xxix_b.web"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ipomex.org.mx/ipo3/lgt/indice/CHALCO/art_92xxix_a.web"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CFFADB-0B9F-4DD5-9A26-FE5CF96F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50</Pages>
  <Words>10497</Words>
  <Characters>57739</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8</cp:revision>
  <cp:lastPrinted>2021-08-18T17:12:00Z</cp:lastPrinted>
  <dcterms:created xsi:type="dcterms:W3CDTF">2023-02-28T17:03:00Z</dcterms:created>
  <dcterms:modified xsi:type="dcterms:W3CDTF">2023-03-30T23:54:00Z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