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0A21A29D" w14:textId="4AB3BC6E" w:rsidR="000E7341" w:rsidRPr="00981ED7" w:rsidRDefault="000E7341" w:rsidP="000E7341">
      <w:pPr>
        <w:spacing w:line="360" w:lineRule="auto"/>
        <w:jc w:val="both"/>
        <w:rPr>
          <w:rFonts w:ascii="Palatino Linotype" w:hAnsi="Palatino Linotype" w:cs="Tahoma"/>
          <w:bCs/>
          <w:sz w:val="22"/>
          <w:szCs w:val="22"/>
        </w:rPr>
      </w:pPr>
      <w:r w:rsidRPr="00981ED7">
        <w:rPr>
          <w:rFonts w:ascii="Palatino Linotype" w:hAnsi="Palatino Linotype" w:cs="Tahoma"/>
          <w:bCs/>
          <w:sz w:val="22"/>
          <w:szCs w:val="22"/>
        </w:rPr>
        <w:t xml:space="preserve">Resolución del Pleno del Instituto de Transparencia, Acceso a la Información Pública y Protección de Datos Personales del Estado de México y Municipios, con domicilio en Metepec, Estado de México, de fecha </w:t>
      </w:r>
      <w:r w:rsidR="00BF7D81">
        <w:rPr>
          <w:rFonts w:ascii="Palatino Linotype" w:hAnsi="Palatino Linotype" w:cs="Tahoma"/>
          <w:bCs/>
          <w:sz w:val="22"/>
          <w:szCs w:val="22"/>
        </w:rPr>
        <w:t>veintidós</w:t>
      </w:r>
      <w:r w:rsidR="00BF7D81" w:rsidRPr="00966C54">
        <w:rPr>
          <w:rFonts w:ascii="Palatino Linotype" w:hAnsi="Palatino Linotype" w:cs="Tahoma"/>
          <w:bCs/>
          <w:sz w:val="22"/>
          <w:szCs w:val="22"/>
        </w:rPr>
        <w:t xml:space="preserve"> de marzo de dos mil veintitrés</w:t>
      </w:r>
      <w:r w:rsidRPr="00981ED7">
        <w:rPr>
          <w:rFonts w:ascii="Palatino Linotype" w:hAnsi="Palatino Linotype" w:cs="Tahoma"/>
          <w:bCs/>
          <w:sz w:val="22"/>
          <w:szCs w:val="22"/>
        </w:rPr>
        <w:t>.</w:t>
      </w:r>
    </w:p>
    <w:p w14:paraId="47680BF8" w14:textId="77777777" w:rsidR="000E7341" w:rsidRPr="00981ED7" w:rsidRDefault="000E7341" w:rsidP="000E7341">
      <w:pPr>
        <w:spacing w:line="360" w:lineRule="auto"/>
        <w:rPr>
          <w:rFonts w:ascii="Palatino Linotype" w:hAnsi="Palatino Linotype" w:cs="Tahoma"/>
          <w:bCs/>
          <w:sz w:val="22"/>
          <w:szCs w:val="22"/>
        </w:rPr>
      </w:pPr>
    </w:p>
    <w:p w14:paraId="7DA00600" w14:textId="377B7EBB" w:rsidR="000E7341" w:rsidRPr="00981ED7" w:rsidRDefault="000E7341" w:rsidP="000E7341">
      <w:pPr>
        <w:spacing w:line="360" w:lineRule="auto"/>
        <w:jc w:val="both"/>
        <w:rPr>
          <w:rFonts w:ascii="Palatino Linotype" w:hAnsi="Palatino Linotype" w:cs="Tahoma"/>
          <w:bCs/>
          <w:color w:val="0D0D0D" w:themeColor="text1" w:themeTint="F2"/>
          <w:sz w:val="22"/>
          <w:szCs w:val="22"/>
        </w:rPr>
      </w:pPr>
      <w:r w:rsidRPr="00981ED7">
        <w:rPr>
          <w:rFonts w:ascii="Palatino Linotype" w:hAnsi="Palatino Linotype" w:cs="Tahoma"/>
          <w:b/>
          <w:bCs/>
          <w:color w:val="0D0D0D" w:themeColor="text1" w:themeTint="F2"/>
          <w:sz w:val="22"/>
          <w:szCs w:val="22"/>
        </w:rPr>
        <w:t xml:space="preserve">VISTO </w:t>
      </w:r>
      <w:r w:rsidRPr="00981ED7">
        <w:rPr>
          <w:rFonts w:ascii="Palatino Linotype" w:hAnsi="Palatino Linotype" w:cs="Tahoma"/>
          <w:bCs/>
          <w:color w:val="0D0D0D" w:themeColor="text1" w:themeTint="F2"/>
          <w:sz w:val="22"/>
          <w:szCs w:val="22"/>
        </w:rPr>
        <w:t xml:space="preserve">el expediente conformado con motivo del Recurso de Revisión </w:t>
      </w:r>
      <w:r w:rsidR="00457294" w:rsidRPr="00981ED7">
        <w:rPr>
          <w:rFonts w:ascii="Palatino Linotype" w:hAnsi="Palatino Linotype" w:cs="Tahoma"/>
          <w:bCs/>
          <w:color w:val="0D0D0D" w:themeColor="text1" w:themeTint="F2"/>
          <w:sz w:val="22"/>
          <w:szCs w:val="22"/>
        </w:rPr>
        <w:t>17016/INFOEM/IP/RR/2022</w:t>
      </w:r>
      <w:r w:rsidRPr="00981ED7">
        <w:rPr>
          <w:rFonts w:ascii="Palatino Linotype" w:hAnsi="Palatino Linotype" w:cs="Tahoma"/>
          <w:bCs/>
          <w:color w:val="0D0D0D" w:themeColor="text1" w:themeTint="F2"/>
          <w:sz w:val="22"/>
          <w:szCs w:val="22"/>
        </w:rPr>
        <w:t xml:space="preserve">, interpuesto </w:t>
      </w:r>
      <w:r w:rsidR="000E0640" w:rsidRPr="00981ED7">
        <w:rPr>
          <w:rFonts w:ascii="Palatino Linotype" w:hAnsi="Palatino Linotype" w:cs="Tahoma"/>
          <w:bCs/>
          <w:color w:val="0D0D0D" w:themeColor="text1" w:themeTint="F2"/>
          <w:sz w:val="22"/>
          <w:szCs w:val="22"/>
        </w:rPr>
        <w:t xml:space="preserve">por </w:t>
      </w:r>
      <w:r w:rsidRPr="00981ED7">
        <w:rPr>
          <w:rFonts w:ascii="Palatino Linotype" w:hAnsi="Palatino Linotype" w:cs="Tahoma"/>
          <w:bCs/>
          <w:color w:val="0D0D0D" w:themeColor="text1" w:themeTint="F2"/>
          <w:sz w:val="22"/>
          <w:szCs w:val="22"/>
        </w:rPr>
        <w:t xml:space="preserve">el Recurrente o Particular, en contra de la respuesta del Sujeto Obligado </w:t>
      </w:r>
      <w:r w:rsidR="00457294" w:rsidRPr="00981ED7">
        <w:rPr>
          <w:rFonts w:ascii="Palatino Linotype" w:eastAsia="Calibri" w:hAnsi="Palatino Linotype" w:cs="Tahoma"/>
          <w:bCs/>
          <w:sz w:val="22"/>
          <w:szCs w:val="22"/>
          <w:lang w:eastAsia="en-US"/>
        </w:rPr>
        <w:t>Ayuntamiento de Cuautitlán Izcalli</w:t>
      </w:r>
      <w:r w:rsidR="005A3010" w:rsidRPr="00981ED7">
        <w:rPr>
          <w:rFonts w:ascii="Palatino Linotype" w:eastAsia="Calibri" w:hAnsi="Palatino Linotype" w:cs="Tahoma"/>
          <w:bCs/>
          <w:sz w:val="22"/>
          <w:szCs w:val="22"/>
          <w:lang w:eastAsia="en-US"/>
        </w:rPr>
        <w:t>;</w:t>
      </w:r>
      <w:r w:rsidRPr="00981ED7">
        <w:rPr>
          <w:rFonts w:ascii="Palatino Linotype" w:eastAsia="Calibri" w:hAnsi="Palatino Linotype" w:cs="Tahoma"/>
          <w:bCs/>
          <w:sz w:val="22"/>
          <w:szCs w:val="22"/>
          <w:lang w:eastAsia="en-US"/>
        </w:rPr>
        <w:t xml:space="preserve"> </w:t>
      </w:r>
      <w:r w:rsidRPr="00981ED7">
        <w:rPr>
          <w:rFonts w:ascii="Palatino Linotype" w:hAnsi="Palatino Linotype" w:cs="Tahoma"/>
          <w:bCs/>
          <w:color w:val="0D0D0D" w:themeColor="text1" w:themeTint="F2"/>
          <w:sz w:val="22"/>
          <w:szCs w:val="22"/>
        </w:rPr>
        <w:t>se emite la presente Resolución con base en los Antecedentes y C</w:t>
      </w:r>
      <w:r w:rsidRPr="00981ED7">
        <w:rPr>
          <w:rFonts w:ascii="Palatino Linotype" w:hAnsi="Palatino Linotype" w:cs="Tahoma"/>
          <w:bCs/>
          <w:sz w:val="22"/>
          <w:szCs w:val="22"/>
        </w:rPr>
        <w:t>onsiderandos que se exponen a continuación:</w:t>
      </w:r>
    </w:p>
    <w:p w14:paraId="7F133731" w14:textId="77777777" w:rsidR="000E7341" w:rsidRPr="00981ED7" w:rsidRDefault="000E7341" w:rsidP="000E7341">
      <w:pPr>
        <w:spacing w:line="360" w:lineRule="auto"/>
        <w:jc w:val="both"/>
        <w:rPr>
          <w:rFonts w:ascii="Palatino Linotype" w:hAnsi="Palatino Linotype" w:cs="Tahoma"/>
          <w:sz w:val="22"/>
          <w:szCs w:val="22"/>
        </w:rPr>
      </w:pPr>
      <w:r w:rsidRPr="00981ED7">
        <w:rPr>
          <w:rFonts w:ascii="Palatino Linotype" w:hAnsi="Palatino Linotype" w:cs="Tahoma"/>
          <w:sz w:val="22"/>
          <w:szCs w:val="22"/>
        </w:rPr>
        <w:t xml:space="preserve"> </w:t>
      </w:r>
    </w:p>
    <w:p w14:paraId="1F39431F" w14:textId="77777777" w:rsidR="000E7341" w:rsidRPr="00981ED7" w:rsidRDefault="000E7341" w:rsidP="000E7341">
      <w:pPr>
        <w:tabs>
          <w:tab w:val="center" w:pos="4522"/>
          <w:tab w:val="left" w:pos="7245"/>
        </w:tabs>
        <w:spacing w:line="360" w:lineRule="auto"/>
        <w:jc w:val="center"/>
        <w:rPr>
          <w:rFonts w:ascii="Palatino Linotype" w:hAnsi="Palatino Linotype" w:cs="Tahoma"/>
          <w:b/>
          <w:sz w:val="22"/>
          <w:szCs w:val="22"/>
        </w:rPr>
      </w:pPr>
      <w:r w:rsidRPr="00981ED7">
        <w:rPr>
          <w:rFonts w:ascii="Palatino Linotype" w:hAnsi="Palatino Linotype" w:cs="Tahoma"/>
          <w:b/>
          <w:sz w:val="22"/>
          <w:szCs w:val="22"/>
        </w:rPr>
        <w:t>ANTECEDENTES</w:t>
      </w:r>
    </w:p>
    <w:p w14:paraId="72D0BA86" w14:textId="77777777" w:rsidR="000E7341" w:rsidRPr="00981ED7"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4C90A4B5" w14:textId="29640E39" w:rsidR="000E7341" w:rsidRPr="00981ED7"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r w:rsidRPr="00981ED7">
        <w:rPr>
          <w:rFonts w:ascii="Palatino Linotype" w:hAnsi="Palatino Linotype" w:cs="Tahoma"/>
          <w:b/>
          <w:szCs w:val="22"/>
        </w:rPr>
        <w:t xml:space="preserve">I. Presentación </w:t>
      </w:r>
      <w:r w:rsidR="00BA5AF0" w:rsidRPr="00981ED7">
        <w:rPr>
          <w:rFonts w:ascii="Palatino Linotype" w:hAnsi="Palatino Linotype" w:cs="Tahoma"/>
          <w:b/>
          <w:szCs w:val="22"/>
        </w:rPr>
        <w:t>de la solicitud de información.</w:t>
      </w:r>
    </w:p>
    <w:p w14:paraId="640BA1AC" w14:textId="77777777" w:rsidR="000E7341" w:rsidRPr="00981ED7" w:rsidRDefault="000E7341" w:rsidP="000E7341">
      <w:pPr>
        <w:pStyle w:val="Prrafodelista"/>
        <w:tabs>
          <w:tab w:val="left" w:pos="567"/>
        </w:tabs>
        <w:spacing w:line="360" w:lineRule="auto"/>
        <w:ind w:left="0"/>
        <w:contextualSpacing w:val="0"/>
        <w:jc w:val="both"/>
        <w:rPr>
          <w:rFonts w:ascii="Palatino Linotype" w:hAnsi="Palatino Linotype" w:cs="Tahoma"/>
          <w:b/>
          <w:szCs w:val="22"/>
        </w:rPr>
      </w:pPr>
    </w:p>
    <w:p w14:paraId="2D462F3C" w14:textId="10684043" w:rsidR="000E7341" w:rsidRPr="00981ED7"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r w:rsidRPr="00981ED7">
        <w:rPr>
          <w:rFonts w:ascii="Palatino Linotype" w:hAnsi="Palatino Linotype" w:cs="Tahoma"/>
          <w:szCs w:val="22"/>
        </w:rPr>
        <w:t xml:space="preserve">El </w:t>
      </w:r>
      <w:r w:rsidR="00457294" w:rsidRPr="00981ED7">
        <w:rPr>
          <w:rFonts w:ascii="Palatino Linotype" w:hAnsi="Palatino Linotype" w:cs="Tahoma"/>
          <w:szCs w:val="22"/>
        </w:rPr>
        <w:t>tres</w:t>
      </w:r>
      <w:r w:rsidRPr="00981ED7">
        <w:rPr>
          <w:rFonts w:ascii="Palatino Linotype" w:hAnsi="Palatino Linotype" w:cs="Tahoma"/>
          <w:szCs w:val="22"/>
        </w:rPr>
        <w:t xml:space="preserve"> de </w:t>
      </w:r>
      <w:r w:rsidR="00457294" w:rsidRPr="00981ED7">
        <w:rPr>
          <w:rFonts w:ascii="Palatino Linotype" w:hAnsi="Palatino Linotype" w:cs="Tahoma"/>
          <w:szCs w:val="22"/>
        </w:rPr>
        <w:t>noviembre</w:t>
      </w:r>
      <w:r w:rsidRPr="00981ED7">
        <w:rPr>
          <w:rFonts w:ascii="Palatino Linotype" w:hAnsi="Palatino Linotype" w:cs="Tahoma"/>
          <w:szCs w:val="22"/>
        </w:rPr>
        <w:t xml:space="preserve"> de dos mil veintidós, a través del Sistema de Acceso a la Información Mexiquense </w:t>
      </w:r>
      <w:r w:rsidRPr="00981ED7">
        <w:rPr>
          <w:rFonts w:ascii="Palatino Linotype" w:hAnsi="Palatino Linotype" w:cs="Tahoma"/>
          <w:szCs w:val="22"/>
          <w:lang w:val="es-ES"/>
        </w:rPr>
        <w:t>(SAIMEX)</w:t>
      </w:r>
      <w:r w:rsidR="00707D73" w:rsidRPr="00981ED7">
        <w:rPr>
          <w:rFonts w:ascii="Palatino Linotype" w:hAnsi="Palatino Linotype" w:cs="Tahoma"/>
          <w:szCs w:val="22"/>
          <w:lang w:val="es-ES"/>
        </w:rPr>
        <w:t xml:space="preserve">, </w:t>
      </w:r>
      <w:r w:rsidR="00707D73" w:rsidRPr="00981ED7">
        <w:rPr>
          <w:rFonts w:ascii="Palatino Linotype" w:hAnsi="Palatino Linotype" w:cs="Tahoma"/>
          <w:szCs w:val="22"/>
        </w:rPr>
        <w:t>el Particular presentó solicitud de acceso a la información pública</w:t>
      </w:r>
      <w:r w:rsidRPr="00981ED7">
        <w:rPr>
          <w:rFonts w:ascii="Palatino Linotype" w:hAnsi="Palatino Linotype" w:cs="Tahoma"/>
          <w:szCs w:val="22"/>
        </w:rPr>
        <w:t xml:space="preserve"> ante </w:t>
      </w:r>
      <w:r w:rsidR="00CA08DE" w:rsidRPr="00981ED7">
        <w:rPr>
          <w:rFonts w:ascii="Palatino Linotype" w:hAnsi="Palatino Linotype" w:cs="Tahoma"/>
          <w:szCs w:val="22"/>
        </w:rPr>
        <w:t>el</w:t>
      </w:r>
      <w:r w:rsidRPr="00981ED7">
        <w:rPr>
          <w:rFonts w:ascii="Palatino Linotype" w:hAnsi="Palatino Linotype" w:cs="Tahoma"/>
          <w:szCs w:val="22"/>
        </w:rPr>
        <w:t xml:space="preserve"> </w:t>
      </w:r>
      <w:r w:rsidR="00457294" w:rsidRPr="00981ED7">
        <w:rPr>
          <w:rFonts w:ascii="Palatino Linotype" w:hAnsi="Palatino Linotype" w:cs="Tahoma"/>
          <w:szCs w:val="22"/>
        </w:rPr>
        <w:t>Ayuntamiento de Cuautitlán Izcalli</w:t>
      </w:r>
      <w:r w:rsidRPr="00981ED7">
        <w:rPr>
          <w:rFonts w:ascii="Palatino Linotype" w:hAnsi="Palatino Linotype" w:cs="Tahoma"/>
          <w:szCs w:val="22"/>
        </w:rPr>
        <w:t xml:space="preserve">, misma que fue registrada con el número de folio </w:t>
      </w:r>
      <w:r w:rsidR="00457294" w:rsidRPr="00981ED7">
        <w:rPr>
          <w:rFonts w:ascii="Palatino Linotype" w:hAnsi="Palatino Linotype" w:cs="Tahoma"/>
          <w:bCs/>
          <w:szCs w:val="22"/>
        </w:rPr>
        <w:t>01066/CUAUTIZC/IP/2022</w:t>
      </w:r>
      <w:r w:rsidRPr="00981ED7">
        <w:rPr>
          <w:rFonts w:ascii="Palatino Linotype" w:hAnsi="Palatino Linotype" w:cs="Tahoma"/>
          <w:bCs/>
          <w:szCs w:val="22"/>
        </w:rPr>
        <w:t>,</w:t>
      </w:r>
      <w:r w:rsidR="004A3C8B" w:rsidRPr="00981ED7">
        <w:rPr>
          <w:rFonts w:ascii="Palatino Linotype" w:hAnsi="Palatino Linotype" w:cs="Tahoma"/>
          <w:b/>
          <w:bCs/>
          <w:szCs w:val="22"/>
        </w:rPr>
        <w:t xml:space="preserve"> </w:t>
      </w:r>
      <w:r w:rsidRPr="00981ED7">
        <w:rPr>
          <w:rFonts w:ascii="Palatino Linotype" w:hAnsi="Palatino Linotype" w:cs="Tahoma"/>
          <w:szCs w:val="22"/>
        </w:rPr>
        <w:t>mediante la cual requirió:</w:t>
      </w:r>
    </w:p>
    <w:p w14:paraId="788ECBEA" w14:textId="77777777" w:rsidR="000E7341" w:rsidRPr="00981ED7" w:rsidRDefault="000E7341" w:rsidP="000E7341">
      <w:pPr>
        <w:pStyle w:val="Prrafodelista"/>
        <w:tabs>
          <w:tab w:val="left" w:pos="567"/>
        </w:tabs>
        <w:spacing w:line="360" w:lineRule="auto"/>
        <w:ind w:left="0"/>
        <w:contextualSpacing w:val="0"/>
        <w:jc w:val="both"/>
        <w:rPr>
          <w:rFonts w:ascii="Palatino Linotype" w:hAnsi="Palatino Linotype" w:cs="Tahoma"/>
          <w:szCs w:val="22"/>
        </w:rPr>
      </w:pPr>
    </w:p>
    <w:p w14:paraId="1931B5EA" w14:textId="77777777" w:rsidR="000E7341" w:rsidRPr="00981ED7" w:rsidRDefault="000E7341" w:rsidP="000E7341">
      <w:pPr>
        <w:tabs>
          <w:tab w:val="left" w:pos="4667"/>
        </w:tabs>
        <w:spacing w:line="360" w:lineRule="auto"/>
        <w:ind w:left="567" w:right="567"/>
        <w:jc w:val="both"/>
        <w:rPr>
          <w:rFonts w:ascii="Palatino Linotype" w:hAnsi="Palatino Linotype" w:cs="Tahoma"/>
          <w:b/>
          <w:bCs/>
        </w:rPr>
      </w:pPr>
      <w:r w:rsidRPr="00981ED7">
        <w:rPr>
          <w:rFonts w:ascii="Palatino Linotype" w:hAnsi="Palatino Linotype" w:cs="Tahoma"/>
          <w:b/>
          <w:bCs/>
        </w:rPr>
        <w:t>DESCRIPCIÓN CLARA Y PRECISA DE LA INFORMACIÓN SOLICITADA</w:t>
      </w:r>
    </w:p>
    <w:p w14:paraId="270834AD" w14:textId="19B59E29" w:rsidR="00BA2512" w:rsidRPr="00981ED7" w:rsidRDefault="00457294" w:rsidP="000E7341">
      <w:pPr>
        <w:tabs>
          <w:tab w:val="left" w:pos="4667"/>
        </w:tabs>
        <w:spacing w:line="360" w:lineRule="auto"/>
        <w:ind w:left="567" w:right="567"/>
        <w:jc w:val="both"/>
        <w:rPr>
          <w:rFonts w:ascii="Palatino Linotype" w:hAnsi="Palatino Linotype" w:cs="Tahoma"/>
          <w:bCs/>
          <w:i/>
        </w:rPr>
      </w:pPr>
      <w:r w:rsidRPr="00981ED7">
        <w:rPr>
          <w:rFonts w:ascii="Palatino Linotype" w:hAnsi="Palatino Linotype" w:cs="Tahoma"/>
          <w:bCs/>
          <w:i/>
        </w:rPr>
        <w:t xml:space="preserve">De la </w:t>
      </w:r>
      <w:proofErr w:type="spellStart"/>
      <w:r w:rsidRPr="00981ED7">
        <w:rPr>
          <w:rFonts w:ascii="Palatino Linotype" w:hAnsi="Palatino Linotype" w:cs="Tahoma"/>
          <w:bCs/>
          <w:i/>
        </w:rPr>
        <w:t>presidensia</w:t>
      </w:r>
      <w:proofErr w:type="spellEnd"/>
      <w:r w:rsidRPr="00981ED7">
        <w:rPr>
          <w:rFonts w:ascii="Palatino Linotype" w:hAnsi="Palatino Linotype" w:cs="Tahoma"/>
          <w:bCs/>
          <w:i/>
        </w:rPr>
        <w:t xml:space="preserve"> municipal pido Registro del reloj biométrico de los horarios de entrada y salida de las personas adscritas al área de transparencia y de las incidencias de la jefe del área, también los recibos de nómina donde conste el pago de horas extras de acuerdo a la ley del trabajo de los trabajadores públicos o la que sea aplicable correspondiente único del año que corre (sic)</w:t>
      </w:r>
    </w:p>
    <w:p w14:paraId="04D7D387" w14:textId="77777777" w:rsidR="00457294" w:rsidRPr="00981ED7" w:rsidRDefault="00457294" w:rsidP="000E7341">
      <w:pPr>
        <w:tabs>
          <w:tab w:val="left" w:pos="4667"/>
        </w:tabs>
        <w:spacing w:line="360" w:lineRule="auto"/>
        <w:ind w:left="567" w:right="567"/>
        <w:jc w:val="both"/>
        <w:rPr>
          <w:rFonts w:ascii="Palatino Linotype" w:hAnsi="Palatino Linotype" w:cs="Tahoma"/>
          <w:bCs/>
          <w:i/>
        </w:rPr>
      </w:pPr>
    </w:p>
    <w:p w14:paraId="1867B5A7" w14:textId="3A8C009A" w:rsidR="000E7341" w:rsidRPr="00981ED7" w:rsidRDefault="000E7341" w:rsidP="000E7341">
      <w:pPr>
        <w:tabs>
          <w:tab w:val="left" w:pos="4667"/>
        </w:tabs>
        <w:spacing w:line="360" w:lineRule="auto"/>
        <w:ind w:left="567" w:right="567"/>
        <w:jc w:val="both"/>
        <w:rPr>
          <w:rFonts w:ascii="Palatino Linotype" w:hAnsi="Palatino Linotype" w:cs="Tahoma"/>
          <w:bCs/>
          <w:szCs w:val="22"/>
        </w:rPr>
      </w:pPr>
      <w:r w:rsidRPr="00981ED7">
        <w:rPr>
          <w:rFonts w:ascii="Palatino Linotype" w:hAnsi="Palatino Linotype" w:cs="Tahoma"/>
          <w:b/>
          <w:bCs/>
          <w:szCs w:val="22"/>
        </w:rPr>
        <w:t>MODALIDAD DE ENTREGA</w:t>
      </w:r>
    </w:p>
    <w:p w14:paraId="50D540E9" w14:textId="29220DF8" w:rsidR="00C30770" w:rsidRPr="00981ED7" w:rsidRDefault="000E7341" w:rsidP="002A0EEE">
      <w:pPr>
        <w:tabs>
          <w:tab w:val="left" w:pos="4667"/>
        </w:tabs>
        <w:spacing w:line="360" w:lineRule="auto"/>
        <w:ind w:left="567" w:right="567"/>
        <w:jc w:val="both"/>
        <w:rPr>
          <w:rFonts w:ascii="Palatino Linotype" w:hAnsi="Palatino Linotype" w:cs="Tahoma"/>
          <w:bCs/>
          <w:i/>
          <w:szCs w:val="22"/>
        </w:rPr>
      </w:pPr>
      <w:r w:rsidRPr="00981ED7">
        <w:rPr>
          <w:rFonts w:ascii="Palatino Linotype" w:hAnsi="Palatino Linotype" w:cs="Tahoma"/>
          <w:bCs/>
          <w:i/>
          <w:szCs w:val="22"/>
        </w:rPr>
        <w:t>A través del SAIMEX</w:t>
      </w:r>
      <w:r w:rsidR="00C30770" w:rsidRPr="00981ED7">
        <w:rPr>
          <w:rFonts w:ascii="Palatino Linotype" w:hAnsi="Palatino Linotype" w:cs="Tahoma"/>
          <w:bCs/>
          <w:i/>
          <w:szCs w:val="22"/>
        </w:rPr>
        <w:t>.</w:t>
      </w:r>
    </w:p>
    <w:p w14:paraId="516B7A04" w14:textId="77777777" w:rsidR="002A0EEE" w:rsidRPr="00981ED7" w:rsidRDefault="002A0EEE" w:rsidP="002A0EEE">
      <w:pPr>
        <w:tabs>
          <w:tab w:val="left" w:pos="4667"/>
        </w:tabs>
        <w:spacing w:line="360" w:lineRule="auto"/>
        <w:ind w:left="567" w:right="567"/>
        <w:jc w:val="both"/>
        <w:rPr>
          <w:rFonts w:ascii="Palatino Linotype" w:hAnsi="Palatino Linotype" w:cs="Tahoma"/>
          <w:bCs/>
          <w:i/>
          <w:szCs w:val="22"/>
        </w:rPr>
      </w:pPr>
    </w:p>
    <w:p w14:paraId="3A1D0472" w14:textId="77777777" w:rsidR="002A0EEE" w:rsidRPr="00981ED7" w:rsidRDefault="002A0EEE" w:rsidP="002A0EEE">
      <w:pPr>
        <w:spacing w:line="360" w:lineRule="auto"/>
        <w:jc w:val="both"/>
        <w:rPr>
          <w:rFonts w:ascii="Palatino Linotype" w:hAnsi="Palatino Linotype" w:cs="Arial"/>
          <w:color w:val="333333"/>
          <w:sz w:val="22"/>
          <w:szCs w:val="22"/>
          <w:lang w:eastAsia="es-MX"/>
        </w:rPr>
      </w:pPr>
    </w:p>
    <w:p w14:paraId="0F04CE8D" w14:textId="7554C777" w:rsidR="00D84185" w:rsidRPr="00981ED7" w:rsidRDefault="00D123FF" w:rsidP="000E7341">
      <w:pPr>
        <w:spacing w:line="360" w:lineRule="auto"/>
        <w:jc w:val="both"/>
        <w:rPr>
          <w:rFonts w:ascii="Palatino Linotype" w:eastAsia="Calibri" w:hAnsi="Palatino Linotype" w:cs="Tahoma"/>
          <w:b/>
          <w:bCs/>
          <w:sz w:val="22"/>
          <w:szCs w:val="22"/>
          <w:lang w:eastAsia="en-US"/>
        </w:rPr>
      </w:pPr>
      <w:r w:rsidRPr="00981ED7">
        <w:rPr>
          <w:rFonts w:ascii="Palatino Linotype" w:eastAsia="Calibri" w:hAnsi="Palatino Linotype" w:cs="Tahoma"/>
          <w:b/>
          <w:bCs/>
          <w:sz w:val="22"/>
          <w:szCs w:val="22"/>
          <w:lang w:eastAsia="en-US"/>
        </w:rPr>
        <w:lastRenderedPageBreak/>
        <w:t>I</w:t>
      </w:r>
      <w:r w:rsidR="00E63892" w:rsidRPr="00981ED7">
        <w:rPr>
          <w:rFonts w:ascii="Palatino Linotype" w:eastAsia="Calibri" w:hAnsi="Palatino Linotype" w:cs="Tahoma"/>
          <w:b/>
          <w:bCs/>
          <w:sz w:val="22"/>
          <w:szCs w:val="22"/>
          <w:lang w:eastAsia="en-US"/>
        </w:rPr>
        <w:t>I</w:t>
      </w:r>
      <w:r w:rsidR="00466EC9" w:rsidRPr="00981ED7">
        <w:rPr>
          <w:rFonts w:ascii="Palatino Linotype" w:eastAsia="Calibri" w:hAnsi="Palatino Linotype" w:cs="Tahoma"/>
          <w:b/>
          <w:bCs/>
          <w:sz w:val="22"/>
          <w:szCs w:val="22"/>
          <w:lang w:eastAsia="en-US"/>
        </w:rPr>
        <w:t>.</w:t>
      </w:r>
      <w:r w:rsidR="00BD09F4" w:rsidRPr="00981ED7">
        <w:rPr>
          <w:rFonts w:ascii="Palatino Linotype" w:eastAsia="Calibri" w:hAnsi="Palatino Linotype" w:cs="Tahoma"/>
          <w:b/>
          <w:bCs/>
          <w:sz w:val="22"/>
          <w:szCs w:val="22"/>
          <w:lang w:eastAsia="en-US"/>
        </w:rPr>
        <w:t xml:space="preserve"> Respuesta del Sujeto Obligado.</w:t>
      </w:r>
    </w:p>
    <w:p w14:paraId="7F667CEC" w14:textId="77777777" w:rsidR="00466EC9" w:rsidRPr="00981ED7" w:rsidRDefault="00466EC9" w:rsidP="000E7341">
      <w:pPr>
        <w:spacing w:line="360" w:lineRule="auto"/>
        <w:jc w:val="both"/>
        <w:rPr>
          <w:rFonts w:ascii="Palatino Linotype" w:eastAsia="Calibri" w:hAnsi="Palatino Linotype" w:cs="Tahoma"/>
          <w:b/>
          <w:bCs/>
          <w:sz w:val="22"/>
          <w:szCs w:val="22"/>
          <w:lang w:eastAsia="en-US"/>
        </w:rPr>
      </w:pPr>
    </w:p>
    <w:p w14:paraId="5C148C1A" w14:textId="043CE609" w:rsidR="002B3F17" w:rsidRPr="00981ED7" w:rsidRDefault="000E7341" w:rsidP="002B3F17">
      <w:pPr>
        <w:autoSpaceDE w:val="0"/>
        <w:autoSpaceDN w:val="0"/>
        <w:adjustRightInd w:val="0"/>
        <w:spacing w:line="360" w:lineRule="auto"/>
        <w:ind w:right="-28"/>
        <w:jc w:val="both"/>
        <w:rPr>
          <w:rFonts w:ascii="Palatino Linotype" w:hAnsi="Palatino Linotype" w:cs="Tahoma"/>
          <w:bCs/>
          <w:sz w:val="22"/>
          <w:szCs w:val="22"/>
          <w:lang w:val="es-ES"/>
        </w:rPr>
      </w:pPr>
      <w:r w:rsidRPr="00981ED7">
        <w:rPr>
          <w:rFonts w:ascii="Palatino Linotype" w:hAnsi="Palatino Linotype" w:cs="Tahoma"/>
          <w:bCs/>
          <w:sz w:val="22"/>
          <w:szCs w:val="22"/>
          <w:lang w:val="es-ES"/>
        </w:rPr>
        <w:t xml:space="preserve">En fecha </w:t>
      </w:r>
      <w:r w:rsidR="002B3F17" w:rsidRPr="00981ED7">
        <w:rPr>
          <w:rFonts w:ascii="Palatino Linotype" w:hAnsi="Palatino Linotype" w:cs="Tahoma"/>
          <w:bCs/>
          <w:sz w:val="22"/>
          <w:szCs w:val="22"/>
          <w:lang w:val="es-ES"/>
        </w:rPr>
        <w:t>primero</w:t>
      </w:r>
      <w:r w:rsidRPr="00981ED7">
        <w:rPr>
          <w:rFonts w:ascii="Palatino Linotype" w:hAnsi="Palatino Linotype" w:cs="Tahoma"/>
          <w:bCs/>
          <w:sz w:val="22"/>
          <w:szCs w:val="22"/>
          <w:lang w:val="es-ES"/>
        </w:rPr>
        <w:t xml:space="preserve"> de </w:t>
      </w:r>
      <w:r w:rsidR="002B3F17" w:rsidRPr="00981ED7">
        <w:rPr>
          <w:rFonts w:ascii="Palatino Linotype" w:hAnsi="Palatino Linotype" w:cs="Tahoma"/>
          <w:bCs/>
          <w:sz w:val="22"/>
          <w:szCs w:val="22"/>
          <w:lang w:val="es-ES"/>
        </w:rPr>
        <w:t>junio</w:t>
      </w:r>
      <w:r w:rsidRPr="00981ED7">
        <w:rPr>
          <w:rFonts w:ascii="Palatino Linotype" w:hAnsi="Palatino Linotype" w:cs="Tahoma"/>
          <w:bCs/>
          <w:sz w:val="22"/>
          <w:szCs w:val="22"/>
          <w:lang w:val="es-ES"/>
        </w:rPr>
        <w:t xml:space="preserve"> de dos mil veintidós, el Sujeto Obligado a través del Titular de la Unidad de Transparencia, notificó la respuesta a la solicitud de acceso en los siguientes términos:</w:t>
      </w:r>
    </w:p>
    <w:p w14:paraId="6AA16C6D" w14:textId="77777777" w:rsidR="002B3F17" w:rsidRPr="00981ED7" w:rsidRDefault="002B3F17" w:rsidP="002B3F17">
      <w:pPr>
        <w:autoSpaceDE w:val="0"/>
        <w:autoSpaceDN w:val="0"/>
        <w:adjustRightInd w:val="0"/>
        <w:spacing w:line="360" w:lineRule="auto"/>
        <w:ind w:right="-28"/>
        <w:jc w:val="both"/>
        <w:rPr>
          <w:rFonts w:ascii="Palatino Linotype" w:hAnsi="Palatino Linotype" w:cs="Tahoma"/>
          <w:bCs/>
          <w:sz w:val="22"/>
          <w:szCs w:val="22"/>
          <w:lang w:val="es-ES"/>
        </w:rPr>
      </w:pPr>
    </w:p>
    <w:p w14:paraId="026ADDCE" w14:textId="70ED7EA3" w:rsidR="002B3F17" w:rsidRPr="00981ED7" w:rsidRDefault="00457294" w:rsidP="00D123FF">
      <w:pPr>
        <w:autoSpaceDE w:val="0"/>
        <w:autoSpaceDN w:val="0"/>
        <w:adjustRightInd w:val="0"/>
        <w:spacing w:line="360" w:lineRule="auto"/>
        <w:ind w:left="567" w:right="539"/>
        <w:jc w:val="both"/>
        <w:rPr>
          <w:rFonts w:ascii="Palatino Linotype" w:hAnsi="Palatino Linotype" w:cs="Tahoma"/>
          <w:i/>
          <w:iCs/>
          <w:szCs w:val="22"/>
        </w:rPr>
      </w:pPr>
      <w:r w:rsidRPr="00981ED7">
        <w:rPr>
          <w:rFonts w:ascii="Palatino Linotype" w:hAnsi="Palatino Linotype" w:cs="Tahoma"/>
          <w:i/>
          <w:iCs/>
          <w:szCs w:val="22"/>
        </w:rPr>
        <w:t xml:space="preserve">Por medio del presente y con fundamento en los artículos 3, 11, 40, 41, 46, 53 fracciones II, V y VI y demás relativos y aplicables de la Ley de Transparencia y Acceso a la Información Pública del Estado de México y Municipios, así como el numeral TREINTA Y OCHO inciso d), de sus Lineamientos para la recepción, trámite y resolución de las solicitudes de acceso a la información, así como de los Recursos de Revisión que deberán de observar los Sujetos Obligados por la Ley de Transparencia y Acceso a la Información Pública del Estado de México y Municipios; anexo el oficio de respuesta que a su solicitud le entrega la DIRECCIÓN DE ADMINISTRACIÓN: 1.- “Con fundamento en lo dispuesto por el artículo 6° de la Constitución Política de los Estados Unidos Mexicanos; 5° de la Constitución Política del Estado Libre y Soberano de México; 12, 23 fracción IV, 24 fracción XI, 25 y 52 de la Ley de Transparencia y Acceso a la Información Pública del Estado de México y Municipios; y en relación a su solicitud de información con folio 01066/CUAUTIZC/IP/2022, turnada a través del Sistema de Acceso a la Información Mexiquense, consistente en: “De la </w:t>
      </w:r>
      <w:proofErr w:type="spellStart"/>
      <w:r w:rsidRPr="00981ED7">
        <w:rPr>
          <w:rFonts w:ascii="Palatino Linotype" w:hAnsi="Palatino Linotype" w:cs="Tahoma"/>
          <w:i/>
          <w:iCs/>
          <w:szCs w:val="22"/>
        </w:rPr>
        <w:t>presidensia</w:t>
      </w:r>
      <w:proofErr w:type="spellEnd"/>
      <w:r w:rsidRPr="00981ED7">
        <w:rPr>
          <w:rFonts w:ascii="Palatino Linotype" w:hAnsi="Palatino Linotype" w:cs="Tahoma"/>
          <w:i/>
          <w:iCs/>
          <w:szCs w:val="22"/>
        </w:rPr>
        <w:t xml:space="preserve"> municipal pido Registro del reloj biométrico de los horarios de entrada y salida de las personas adscritas al área de transparencia y de las incidencias de la jefe del área, también los recibos de nómina donde conste el pago de horas extras de acuerdo a la ley del trabajo de los trabajadores públicos o la que sea aplicable correspondiente único del año que corre”(SIC) Al respecto, me permito adjuntar copia simple del oficio DA/SRH/0401/2022 suscrito por la persona titular de la Subdirección de Recursos Humanos, mediante la cual emite pronunciamiento respecto a la solicitud de que nos ocupa.” SIC De lo anteriormente expuesto y fundado a Usted, en términos de los artículos 11, 41, 46 y demás aplicables de la Ley de Transparencia y Acceso a la Información Pública del Estado de México y Municipios, a Usted pido se sirva tener a esta Coordinación de Transparencia por notificada en tiempo y forma la contestación </w:t>
      </w:r>
      <w:r w:rsidRPr="00981ED7">
        <w:rPr>
          <w:rFonts w:ascii="Palatino Linotype" w:hAnsi="Palatino Linotype" w:cs="Tahoma"/>
          <w:i/>
          <w:iCs/>
          <w:szCs w:val="22"/>
        </w:rPr>
        <w:lastRenderedPageBreak/>
        <w:t>a su solicitud de acceso a la información para los efectos legales correspondientes, a través del sistema denominado SAIMEX.</w:t>
      </w:r>
      <w:r w:rsidR="004A46F2" w:rsidRPr="00981ED7">
        <w:rPr>
          <w:rFonts w:ascii="Palatino Linotype" w:hAnsi="Palatino Linotype" w:cs="Tahoma"/>
          <w:i/>
          <w:iCs/>
          <w:szCs w:val="22"/>
        </w:rPr>
        <w:t xml:space="preserve"> (sic)</w:t>
      </w:r>
    </w:p>
    <w:p w14:paraId="326120AF" w14:textId="77777777" w:rsidR="00457294" w:rsidRPr="00981ED7" w:rsidRDefault="00457294" w:rsidP="00D123FF">
      <w:pPr>
        <w:autoSpaceDE w:val="0"/>
        <w:autoSpaceDN w:val="0"/>
        <w:adjustRightInd w:val="0"/>
        <w:spacing w:line="360" w:lineRule="auto"/>
        <w:ind w:left="567" w:right="539"/>
        <w:jc w:val="both"/>
        <w:rPr>
          <w:rFonts w:ascii="Palatino Linotype" w:hAnsi="Palatino Linotype" w:cs="Tahoma"/>
          <w:i/>
          <w:iCs/>
          <w:szCs w:val="22"/>
        </w:rPr>
      </w:pPr>
    </w:p>
    <w:p w14:paraId="33C70686" w14:textId="532F9883" w:rsidR="00C37020" w:rsidRPr="00981ED7" w:rsidRDefault="00C37020" w:rsidP="00C37020">
      <w:pPr>
        <w:autoSpaceDE w:val="0"/>
        <w:autoSpaceDN w:val="0"/>
        <w:adjustRightInd w:val="0"/>
        <w:spacing w:line="360" w:lineRule="auto"/>
        <w:ind w:right="539"/>
        <w:jc w:val="both"/>
        <w:rPr>
          <w:rFonts w:ascii="Palatino Linotype" w:hAnsi="Palatino Linotype" w:cs="Tahoma"/>
          <w:iCs/>
          <w:sz w:val="22"/>
          <w:szCs w:val="22"/>
        </w:rPr>
      </w:pPr>
      <w:r w:rsidRPr="00981ED7">
        <w:rPr>
          <w:rFonts w:ascii="Palatino Linotype" w:hAnsi="Palatino Linotype" w:cs="Tahoma"/>
          <w:iCs/>
          <w:sz w:val="22"/>
          <w:szCs w:val="22"/>
        </w:rPr>
        <w:t xml:space="preserve">Al escrito anterior, el Sujeto Obligado adjuntó los siguientes </w:t>
      </w:r>
      <w:r w:rsidR="00C14BA0" w:rsidRPr="00981ED7">
        <w:rPr>
          <w:rFonts w:ascii="Palatino Linotype" w:hAnsi="Palatino Linotype" w:cs="Tahoma"/>
          <w:iCs/>
          <w:sz w:val="22"/>
          <w:szCs w:val="22"/>
        </w:rPr>
        <w:t>documentos:</w:t>
      </w:r>
    </w:p>
    <w:p w14:paraId="63FAC99B" w14:textId="27152E5B" w:rsidR="00457294" w:rsidRPr="00981ED7" w:rsidRDefault="00457294" w:rsidP="00C37020">
      <w:pPr>
        <w:autoSpaceDE w:val="0"/>
        <w:autoSpaceDN w:val="0"/>
        <w:adjustRightInd w:val="0"/>
        <w:spacing w:line="360" w:lineRule="auto"/>
        <w:ind w:right="539"/>
        <w:jc w:val="both"/>
        <w:rPr>
          <w:rFonts w:ascii="Palatino Linotype" w:hAnsi="Palatino Linotype" w:cs="Tahoma"/>
          <w:iCs/>
          <w:sz w:val="22"/>
          <w:szCs w:val="22"/>
        </w:rPr>
      </w:pPr>
    </w:p>
    <w:p w14:paraId="096212F2" w14:textId="3CE4D93D" w:rsidR="00457294" w:rsidRPr="00981ED7" w:rsidRDefault="00457294" w:rsidP="00AA4084">
      <w:pPr>
        <w:pStyle w:val="Prrafodelista"/>
        <w:numPr>
          <w:ilvl w:val="0"/>
          <w:numId w:val="11"/>
        </w:numPr>
        <w:autoSpaceDE w:val="0"/>
        <w:autoSpaceDN w:val="0"/>
        <w:adjustRightInd w:val="0"/>
        <w:spacing w:line="360" w:lineRule="auto"/>
        <w:ind w:left="567" w:right="539"/>
        <w:jc w:val="both"/>
        <w:rPr>
          <w:rFonts w:ascii="Palatino Linotype" w:hAnsi="Palatino Linotype" w:cs="Tahoma"/>
          <w:b/>
          <w:bCs/>
          <w:iCs/>
          <w:szCs w:val="22"/>
        </w:rPr>
      </w:pPr>
      <w:r w:rsidRPr="00981ED7">
        <w:rPr>
          <w:rFonts w:ascii="Palatino Linotype" w:hAnsi="Palatino Linotype" w:cs="Tahoma"/>
          <w:b/>
          <w:bCs/>
          <w:iCs/>
          <w:szCs w:val="22"/>
        </w:rPr>
        <w:t>1066.pdf; Documento que contiene lo siguiente:</w:t>
      </w:r>
    </w:p>
    <w:p w14:paraId="72A013E0" w14:textId="688DA7AC" w:rsidR="00457294" w:rsidRPr="00981ED7" w:rsidRDefault="00457294" w:rsidP="00AA4084">
      <w:pPr>
        <w:pStyle w:val="Prrafodelista"/>
        <w:numPr>
          <w:ilvl w:val="0"/>
          <w:numId w:val="12"/>
        </w:numPr>
        <w:autoSpaceDE w:val="0"/>
        <w:autoSpaceDN w:val="0"/>
        <w:adjustRightInd w:val="0"/>
        <w:spacing w:line="360" w:lineRule="auto"/>
        <w:ind w:right="539"/>
        <w:jc w:val="both"/>
        <w:rPr>
          <w:rFonts w:ascii="Palatino Linotype" w:hAnsi="Palatino Linotype" w:cs="Tahoma"/>
          <w:b/>
          <w:bCs/>
          <w:iCs/>
          <w:szCs w:val="22"/>
        </w:rPr>
      </w:pPr>
      <w:r w:rsidRPr="00981ED7">
        <w:rPr>
          <w:rFonts w:ascii="Palatino Linotype" w:hAnsi="Palatino Linotype" w:cs="Tahoma"/>
          <w:bCs/>
          <w:iCs/>
          <w:szCs w:val="22"/>
        </w:rPr>
        <w:t>Oficio número DA/8012/2022 signado por el Director de Administración, en el que da cuenta de la respuesta del Subdirector de Recursos Humanos</w:t>
      </w:r>
      <w:r w:rsidR="004C30C6" w:rsidRPr="00981ED7">
        <w:rPr>
          <w:rFonts w:ascii="Palatino Linotype" w:hAnsi="Palatino Linotype" w:cs="Tahoma"/>
          <w:bCs/>
          <w:iCs/>
          <w:szCs w:val="22"/>
        </w:rPr>
        <w:t>.</w:t>
      </w:r>
    </w:p>
    <w:p w14:paraId="58FFA5BD" w14:textId="153A66F5" w:rsidR="00457294" w:rsidRPr="00981ED7" w:rsidRDefault="00457294" w:rsidP="00AA4084">
      <w:pPr>
        <w:pStyle w:val="Prrafodelista"/>
        <w:numPr>
          <w:ilvl w:val="0"/>
          <w:numId w:val="12"/>
        </w:numPr>
        <w:autoSpaceDE w:val="0"/>
        <w:autoSpaceDN w:val="0"/>
        <w:adjustRightInd w:val="0"/>
        <w:spacing w:line="360" w:lineRule="auto"/>
        <w:ind w:right="539"/>
        <w:jc w:val="both"/>
        <w:rPr>
          <w:rFonts w:ascii="Palatino Linotype" w:hAnsi="Palatino Linotype" w:cs="Tahoma"/>
          <w:b/>
          <w:bCs/>
          <w:iCs/>
          <w:szCs w:val="22"/>
        </w:rPr>
      </w:pPr>
      <w:r w:rsidRPr="00981ED7">
        <w:rPr>
          <w:rFonts w:ascii="Palatino Linotype" w:hAnsi="Palatino Linotype" w:cs="Tahoma"/>
          <w:iCs/>
          <w:szCs w:val="22"/>
        </w:rPr>
        <w:t>Oficio número DA/SRH/0401/2022 signado por la Subdirectora de Recursos Humanos, por el cual</w:t>
      </w:r>
      <w:r w:rsidR="004C30C6" w:rsidRPr="00981ED7">
        <w:rPr>
          <w:rFonts w:ascii="Palatino Linotype" w:hAnsi="Palatino Linotype" w:cs="Tahoma"/>
          <w:iCs/>
          <w:szCs w:val="22"/>
        </w:rPr>
        <w:t xml:space="preserve"> refiere medularmente lo siguiente:</w:t>
      </w:r>
    </w:p>
    <w:p w14:paraId="7C8C787A" w14:textId="20976AFF" w:rsidR="004C30C6" w:rsidRPr="00981ED7" w:rsidRDefault="004C30C6" w:rsidP="004C30C6">
      <w:pPr>
        <w:autoSpaceDE w:val="0"/>
        <w:autoSpaceDN w:val="0"/>
        <w:adjustRightInd w:val="0"/>
        <w:spacing w:line="360" w:lineRule="auto"/>
        <w:ind w:right="539"/>
        <w:jc w:val="both"/>
        <w:rPr>
          <w:rFonts w:ascii="Palatino Linotype" w:hAnsi="Palatino Linotype" w:cs="Tahoma"/>
          <w:b/>
          <w:bCs/>
          <w:iCs/>
          <w:szCs w:val="22"/>
        </w:rPr>
      </w:pPr>
    </w:p>
    <w:p w14:paraId="6BF08A62" w14:textId="624DD901" w:rsidR="004C30C6" w:rsidRPr="00981ED7" w:rsidRDefault="004C30C6" w:rsidP="004C30C6">
      <w:pPr>
        <w:autoSpaceDE w:val="0"/>
        <w:autoSpaceDN w:val="0"/>
        <w:adjustRightInd w:val="0"/>
        <w:spacing w:line="360" w:lineRule="auto"/>
        <w:ind w:left="567" w:right="539"/>
        <w:jc w:val="both"/>
        <w:rPr>
          <w:rFonts w:ascii="Palatino Linotype" w:hAnsi="Palatino Linotype" w:cs="Tahoma"/>
          <w:b/>
          <w:bCs/>
          <w:iCs/>
          <w:szCs w:val="22"/>
        </w:rPr>
      </w:pPr>
      <w:r w:rsidRPr="00981ED7">
        <w:rPr>
          <w:rFonts w:ascii="Palatino Linotype" w:hAnsi="Palatino Linotype" w:cs="Tahoma"/>
          <w:b/>
          <w:bCs/>
          <w:iCs/>
          <w:noProof/>
          <w:szCs w:val="22"/>
          <w:lang w:eastAsia="es-MX"/>
        </w:rPr>
        <w:drawing>
          <wp:inline distT="0" distB="0" distL="0" distR="0" wp14:anchorId="0652381F" wp14:editId="19F5FB43">
            <wp:extent cx="5067300" cy="1809750"/>
            <wp:effectExtent l="0" t="0" r="0" b="0"/>
            <wp:docPr id="4" name="Imagen 4" descr="Captura de pantalla de un celular con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4" descr="Captura de pantalla de un celular con texto&#10;&#10;Descripción generada automáticamente"/>
                    <pic:cNvPicPr/>
                  </pic:nvPicPr>
                  <pic:blipFill>
                    <a:blip r:embed="rId8"/>
                    <a:stretch>
                      <a:fillRect/>
                    </a:stretch>
                  </pic:blipFill>
                  <pic:spPr>
                    <a:xfrm>
                      <a:off x="0" y="0"/>
                      <a:ext cx="5067300" cy="1809750"/>
                    </a:xfrm>
                    <a:prstGeom prst="rect">
                      <a:avLst/>
                    </a:prstGeom>
                  </pic:spPr>
                </pic:pic>
              </a:graphicData>
            </a:graphic>
          </wp:inline>
        </w:drawing>
      </w:r>
    </w:p>
    <w:p w14:paraId="5F8AEFE0" w14:textId="70214F85" w:rsidR="004C30C6" w:rsidRPr="00981ED7" w:rsidRDefault="004C30C6" w:rsidP="004C30C6">
      <w:pPr>
        <w:autoSpaceDE w:val="0"/>
        <w:autoSpaceDN w:val="0"/>
        <w:adjustRightInd w:val="0"/>
        <w:spacing w:line="360" w:lineRule="auto"/>
        <w:ind w:left="567" w:right="539"/>
        <w:jc w:val="both"/>
        <w:rPr>
          <w:rFonts w:ascii="Palatino Linotype" w:hAnsi="Palatino Linotype" w:cs="Tahoma"/>
          <w:b/>
          <w:bCs/>
          <w:iCs/>
          <w:szCs w:val="22"/>
        </w:rPr>
      </w:pPr>
    </w:p>
    <w:p w14:paraId="1E89F7E3" w14:textId="2A00B8D9" w:rsidR="0034346B" w:rsidRPr="00981ED7" w:rsidRDefault="004C30C6" w:rsidP="004C30C6">
      <w:pPr>
        <w:autoSpaceDE w:val="0"/>
        <w:autoSpaceDN w:val="0"/>
        <w:adjustRightInd w:val="0"/>
        <w:spacing w:line="360" w:lineRule="auto"/>
        <w:ind w:left="567" w:right="539"/>
        <w:jc w:val="both"/>
        <w:rPr>
          <w:rFonts w:ascii="Palatino Linotype" w:hAnsi="Palatino Linotype" w:cs="Tahoma"/>
          <w:b/>
          <w:bCs/>
          <w:iCs/>
          <w:szCs w:val="22"/>
        </w:rPr>
      </w:pPr>
      <w:r w:rsidRPr="00981ED7">
        <w:rPr>
          <w:rFonts w:ascii="Palatino Linotype" w:hAnsi="Palatino Linotype" w:cs="Tahoma"/>
          <w:b/>
          <w:bCs/>
          <w:iCs/>
          <w:noProof/>
          <w:szCs w:val="22"/>
          <w:lang w:eastAsia="es-MX"/>
        </w:rPr>
        <w:drawing>
          <wp:inline distT="0" distB="0" distL="0" distR="0" wp14:anchorId="2EEFE95A" wp14:editId="0AA5DDA7">
            <wp:extent cx="5172075" cy="2409825"/>
            <wp:effectExtent l="0" t="0" r="9525" b="9525"/>
            <wp:docPr id="5" name="Imagen 5" descr="Una captura de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a captura de pantalla de un celular&#10;&#10;Descripción generada automáticamente con confianza media"/>
                    <pic:cNvPicPr/>
                  </pic:nvPicPr>
                  <pic:blipFill>
                    <a:blip r:embed="rId9"/>
                    <a:stretch>
                      <a:fillRect/>
                    </a:stretch>
                  </pic:blipFill>
                  <pic:spPr>
                    <a:xfrm>
                      <a:off x="0" y="0"/>
                      <a:ext cx="5172075" cy="2409825"/>
                    </a:xfrm>
                    <a:prstGeom prst="rect">
                      <a:avLst/>
                    </a:prstGeom>
                  </pic:spPr>
                </pic:pic>
              </a:graphicData>
            </a:graphic>
          </wp:inline>
        </w:drawing>
      </w:r>
    </w:p>
    <w:p w14:paraId="0A75F940" w14:textId="77777777" w:rsidR="00CA08DE" w:rsidRPr="00981ED7" w:rsidRDefault="00CA08DE" w:rsidP="00997702">
      <w:pPr>
        <w:autoSpaceDE w:val="0"/>
        <w:autoSpaceDN w:val="0"/>
        <w:adjustRightInd w:val="0"/>
        <w:spacing w:line="360" w:lineRule="auto"/>
        <w:ind w:right="539"/>
        <w:jc w:val="both"/>
        <w:rPr>
          <w:rFonts w:ascii="Palatino Linotype" w:hAnsi="Palatino Linotype" w:cs="Tahoma"/>
          <w:b/>
          <w:sz w:val="22"/>
          <w:szCs w:val="24"/>
        </w:rPr>
      </w:pPr>
    </w:p>
    <w:p w14:paraId="36E882A9" w14:textId="02EB479F" w:rsidR="009D4893" w:rsidRPr="00981ED7" w:rsidRDefault="00E63892" w:rsidP="00997702">
      <w:pPr>
        <w:autoSpaceDE w:val="0"/>
        <w:autoSpaceDN w:val="0"/>
        <w:adjustRightInd w:val="0"/>
        <w:spacing w:line="360" w:lineRule="auto"/>
        <w:ind w:right="539"/>
        <w:jc w:val="both"/>
        <w:rPr>
          <w:rFonts w:ascii="Palatino Linotype" w:hAnsi="Palatino Linotype" w:cs="Tahoma"/>
          <w:sz w:val="22"/>
          <w:szCs w:val="24"/>
        </w:rPr>
      </w:pPr>
      <w:r w:rsidRPr="00981ED7">
        <w:rPr>
          <w:rFonts w:ascii="Palatino Linotype" w:hAnsi="Palatino Linotype" w:cs="Tahoma"/>
          <w:b/>
          <w:sz w:val="22"/>
          <w:szCs w:val="24"/>
        </w:rPr>
        <w:t>I</w:t>
      </w:r>
      <w:r w:rsidR="004C30C6" w:rsidRPr="00981ED7">
        <w:rPr>
          <w:rFonts w:ascii="Palatino Linotype" w:hAnsi="Palatino Linotype" w:cs="Tahoma"/>
          <w:b/>
          <w:sz w:val="22"/>
          <w:szCs w:val="24"/>
        </w:rPr>
        <w:t>II</w:t>
      </w:r>
      <w:r w:rsidR="000E7341" w:rsidRPr="00981ED7">
        <w:rPr>
          <w:rFonts w:ascii="Palatino Linotype" w:hAnsi="Palatino Linotype" w:cs="Tahoma"/>
          <w:b/>
          <w:sz w:val="22"/>
          <w:szCs w:val="24"/>
        </w:rPr>
        <w:t>. Interposición del Recurso de Revisión.</w:t>
      </w:r>
      <w:r w:rsidR="000E7341" w:rsidRPr="00981ED7">
        <w:rPr>
          <w:rFonts w:ascii="Palatino Linotype" w:hAnsi="Palatino Linotype" w:cs="Tahoma"/>
          <w:sz w:val="22"/>
          <w:szCs w:val="24"/>
        </w:rPr>
        <w:tab/>
      </w:r>
    </w:p>
    <w:p w14:paraId="70B86336" w14:textId="77777777" w:rsidR="00F84C5B" w:rsidRPr="00981ED7" w:rsidRDefault="00F84C5B" w:rsidP="00997702">
      <w:pPr>
        <w:autoSpaceDE w:val="0"/>
        <w:autoSpaceDN w:val="0"/>
        <w:adjustRightInd w:val="0"/>
        <w:spacing w:line="360" w:lineRule="auto"/>
        <w:ind w:right="539"/>
        <w:jc w:val="both"/>
        <w:rPr>
          <w:rFonts w:ascii="Palatino Linotype" w:hAnsi="Palatino Linotype" w:cs="Tahoma"/>
          <w:sz w:val="22"/>
          <w:szCs w:val="24"/>
        </w:rPr>
      </w:pPr>
    </w:p>
    <w:p w14:paraId="0C43B2DC" w14:textId="417766D7" w:rsidR="000E7341" w:rsidRPr="00981ED7" w:rsidRDefault="000E7341" w:rsidP="008A3224">
      <w:pPr>
        <w:autoSpaceDE w:val="0"/>
        <w:autoSpaceDN w:val="0"/>
        <w:adjustRightInd w:val="0"/>
        <w:spacing w:line="360" w:lineRule="auto"/>
        <w:ind w:right="-28"/>
        <w:jc w:val="both"/>
        <w:rPr>
          <w:rFonts w:ascii="Palatino Linotype" w:hAnsi="Palatino Linotype" w:cs="Tahoma"/>
          <w:sz w:val="22"/>
          <w:szCs w:val="22"/>
        </w:rPr>
      </w:pPr>
      <w:r w:rsidRPr="00981ED7">
        <w:rPr>
          <w:rFonts w:ascii="Palatino Linotype" w:hAnsi="Palatino Linotype" w:cs="Tahoma"/>
          <w:sz w:val="22"/>
          <w:szCs w:val="22"/>
        </w:rPr>
        <w:t xml:space="preserve">Con fecha </w:t>
      </w:r>
      <w:r w:rsidR="004C30C6" w:rsidRPr="00981ED7">
        <w:rPr>
          <w:rFonts w:ascii="Palatino Linotype" w:hAnsi="Palatino Linotype" w:cs="Tahoma"/>
          <w:sz w:val="22"/>
          <w:szCs w:val="22"/>
        </w:rPr>
        <w:t>treinta</w:t>
      </w:r>
      <w:r w:rsidRPr="00981ED7">
        <w:rPr>
          <w:rFonts w:ascii="Palatino Linotype" w:hAnsi="Palatino Linotype" w:cs="Tahoma"/>
          <w:sz w:val="22"/>
          <w:szCs w:val="22"/>
        </w:rPr>
        <w:t xml:space="preserve"> de </w:t>
      </w:r>
      <w:r w:rsidR="004C30C6" w:rsidRPr="00981ED7">
        <w:rPr>
          <w:rFonts w:ascii="Palatino Linotype" w:hAnsi="Palatino Linotype" w:cs="Tahoma"/>
          <w:sz w:val="22"/>
          <w:szCs w:val="22"/>
        </w:rPr>
        <w:t>noviembre</w:t>
      </w:r>
      <w:r w:rsidRPr="00981ED7">
        <w:rPr>
          <w:rFonts w:ascii="Palatino Linotype" w:hAnsi="Palatino Linotype" w:cs="Tahoma"/>
          <w:sz w:val="22"/>
          <w:szCs w:val="22"/>
        </w:rPr>
        <w:t xml:space="preserve"> de dos mil veintidós, se recibió en este Instituto, a través del </w:t>
      </w:r>
      <w:r w:rsidRPr="00981ED7">
        <w:rPr>
          <w:rFonts w:ascii="Palatino Linotype" w:hAnsi="Palatino Linotype" w:cs="Tahoma"/>
          <w:sz w:val="22"/>
          <w:szCs w:val="22"/>
          <w:lang w:val="es-ES"/>
        </w:rPr>
        <w:t>Sistema de Acceso a la Información Mexiquense (SAIMEX)</w:t>
      </w:r>
      <w:r w:rsidRPr="00981ED7">
        <w:rPr>
          <w:rFonts w:ascii="Palatino Linotype" w:hAnsi="Palatino Linotype" w:cs="Tahoma"/>
          <w:sz w:val="22"/>
          <w:szCs w:val="22"/>
        </w:rPr>
        <w:t xml:space="preserve">, el Recurso de Revisión interpuesto por la parte Recurrente en contra de la respuesta emitida por el Sujeto Obligado a la solicitud de </w:t>
      </w:r>
      <w:r w:rsidR="0065504A" w:rsidRPr="00981ED7">
        <w:rPr>
          <w:rFonts w:ascii="Palatino Linotype" w:hAnsi="Palatino Linotype" w:cs="Tahoma"/>
          <w:sz w:val="22"/>
          <w:szCs w:val="22"/>
        </w:rPr>
        <w:t>acceso</w:t>
      </w:r>
      <w:r w:rsidRPr="00981ED7">
        <w:rPr>
          <w:rFonts w:ascii="Palatino Linotype" w:hAnsi="Palatino Linotype" w:cs="Tahoma"/>
          <w:sz w:val="22"/>
          <w:szCs w:val="22"/>
        </w:rPr>
        <w:t>, en los términos siguientes:</w:t>
      </w:r>
    </w:p>
    <w:p w14:paraId="60E84191" w14:textId="77777777" w:rsidR="00317F5E" w:rsidRPr="00981ED7" w:rsidRDefault="00317F5E" w:rsidP="008A3224">
      <w:pPr>
        <w:autoSpaceDE w:val="0"/>
        <w:autoSpaceDN w:val="0"/>
        <w:adjustRightInd w:val="0"/>
        <w:spacing w:line="360" w:lineRule="auto"/>
        <w:ind w:right="-28"/>
        <w:jc w:val="both"/>
        <w:rPr>
          <w:rFonts w:ascii="Palatino Linotype" w:hAnsi="Palatino Linotype" w:cs="Tahoma"/>
          <w:sz w:val="22"/>
          <w:szCs w:val="24"/>
        </w:rPr>
      </w:pPr>
    </w:p>
    <w:p w14:paraId="1C314E22" w14:textId="77777777" w:rsidR="000E7341" w:rsidRPr="00981ED7" w:rsidRDefault="000E7341" w:rsidP="000E7341">
      <w:pPr>
        <w:tabs>
          <w:tab w:val="left" w:pos="4667"/>
        </w:tabs>
        <w:spacing w:line="360" w:lineRule="auto"/>
        <w:ind w:left="567" w:right="567"/>
        <w:jc w:val="both"/>
        <w:rPr>
          <w:rFonts w:ascii="Palatino Linotype" w:hAnsi="Palatino Linotype" w:cs="Tahoma"/>
          <w:b/>
          <w:bCs/>
          <w:sz w:val="22"/>
        </w:rPr>
      </w:pPr>
      <w:r w:rsidRPr="00981ED7">
        <w:rPr>
          <w:rFonts w:ascii="Palatino Linotype" w:hAnsi="Palatino Linotype" w:cs="Tahoma"/>
          <w:b/>
          <w:bCs/>
          <w:sz w:val="22"/>
        </w:rPr>
        <w:t>ACTO IMPUGNADO</w:t>
      </w:r>
    </w:p>
    <w:p w14:paraId="7C2DEB53" w14:textId="38A14300" w:rsidR="008A3224" w:rsidRPr="00981ED7" w:rsidRDefault="004C30C6" w:rsidP="000E7341">
      <w:pPr>
        <w:autoSpaceDE w:val="0"/>
        <w:autoSpaceDN w:val="0"/>
        <w:adjustRightInd w:val="0"/>
        <w:spacing w:line="360" w:lineRule="auto"/>
        <w:ind w:left="567" w:right="567"/>
        <w:jc w:val="both"/>
        <w:rPr>
          <w:rFonts w:ascii="Palatino Linotype" w:hAnsi="Palatino Linotype"/>
          <w:i/>
          <w:szCs w:val="14"/>
          <w:lang w:eastAsia="es-MX"/>
        </w:rPr>
      </w:pPr>
      <w:r w:rsidRPr="00981ED7">
        <w:rPr>
          <w:rFonts w:ascii="Palatino Linotype" w:hAnsi="Palatino Linotype"/>
          <w:i/>
          <w:szCs w:val="14"/>
          <w:lang w:eastAsia="es-MX"/>
        </w:rPr>
        <w:t>LA RESPUESTA OTORGADA POR EL SUJETO OBLIGADO</w:t>
      </w:r>
    </w:p>
    <w:p w14:paraId="1D941677" w14:textId="77777777" w:rsidR="004C30C6" w:rsidRPr="00981ED7" w:rsidRDefault="004C30C6" w:rsidP="000E7341">
      <w:pPr>
        <w:autoSpaceDE w:val="0"/>
        <w:autoSpaceDN w:val="0"/>
        <w:adjustRightInd w:val="0"/>
        <w:spacing w:line="360" w:lineRule="auto"/>
        <w:ind w:left="567" w:right="567"/>
        <w:jc w:val="both"/>
        <w:rPr>
          <w:rFonts w:ascii="Palatino Linotype" w:hAnsi="Palatino Linotype" w:cs="Tahoma"/>
          <w:i/>
        </w:rPr>
      </w:pPr>
    </w:p>
    <w:p w14:paraId="590332EC" w14:textId="77777777" w:rsidR="000E7341" w:rsidRPr="00981ED7" w:rsidRDefault="000E7341" w:rsidP="000E7341">
      <w:pPr>
        <w:autoSpaceDE w:val="0"/>
        <w:autoSpaceDN w:val="0"/>
        <w:adjustRightInd w:val="0"/>
        <w:spacing w:line="360" w:lineRule="auto"/>
        <w:ind w:left="567" w:right="567"/>
        <w:jc w:val="both"/>
        <w:rPr>
          <w:rFonts w:ascii="Palatino Linotype" w:hAnsi="Palatino Linotype" w:cs="Tahoma"/>
          <w:b/>
          <w:sz w:val="22"/>
        </w:rPr>
      </w:pPr>
      <w:r w:rsidRPr="00981ED7">
        <w:rPr>
          <w:rFonts w:ascii="Palatino Linotype" w:hAnsi="Palatino Linotype" w:cs="Tahoma"/>
          <w:b/>
          <w:sz w:val="22"/>
        </w:rPr>
        <w:t>RAZONES O MOTIVOS DE LA INCONFORMIDAD</w:t>
      </w:r>
    </w:p>
    <w:p w14:paraId="69F70C27" w14:textId="77777777" w:rsidR="004C30C6" w:rsidRPr="00981ED7" w:rsidRDefault="004C30C6" w:rsidP="004C30C6">
      <w:pPr>
        <w:spacing w:line="360" w:lineRule="auto"/>
        <w:ind w:left="567" w:right="539"/>
        <w:jc w:val="both"/>
        <w:rPr>
          <w:rFonts w:ascii="Palatino Linotype" w:hAnsi="Palatino Linotype" w:cs="Tahoma"/>
          <w:i/>
        </w:rPr>
      </w:pPr>
      <w:r w:rsidRPr="00981ED7">
        <w:rPr>
          <w:rFonts w:ascii="Palatino Linotype" w:hAnsi="Palatino Linotype" w:cs="Tahoma"/>
          <w:i/>
        </w:rPr>
        <w:t xml:space="preserve">1. EL SUJETO OBLIGADO NO ENVIA LA INFORMACION SOLICITADA TODA VEZ QUE SE ESTA SOLICITANDO EL CONTROL DEL RELOJ BIOMETRICO EN DONDE EL PERSONAL ADSCRITO AL AREA DE TRANSPARENCIA REGISTRA SU ENTRADA MISMO QUE SE ENCUENTRA EN LA ENTRADA DE PERSONAL DEL EDIFICIO QUE EL AYUNTAMIENTO COMPARTE CON OPERAGUA. 2. SE SOLICITAN RECIBOS DE NOMINA DEL PERSONAL, EN LA RESPUESTA REMITE A UN LINK EN DONDE NO SE ENCUENTRAN PUBLICADOS LOS RECIBOS ADEMAS DE QUE LA LEY EN LA MATERIA PREVEE QUE LOS SUJETOS OBLIGADOS PODRAN REMITIR A LOS LINKS DE LA INFORMACION PUBLICADA EN EL PORTAL IPOMEX , Y EN EL CASO APLICABLE NO SE HZO DENTRO DEL TERMINO LEGAL PARA REALIZARLO Y DE TODAS FORMAS LOS RECIBOS DE NOMINA NO ESTAN PUBLICADOS, POR LO QUE LO SEÑALADO NO ESTA ATENDIENDO AL PRINCIPIO DE CALIDAD DE LA INFORMACION TODA VEZ QUE COMO CIUDADANO NO PUEDO VISUALIZAR QUE EFECTIVAMENTE LOS RECURSOS PUBLICOS SE ESTEN INVIRTIENDO CORRECTAMENTE, ADEMAS DE QUE ESTAN VIOLENTADO DE FORMA DOLOSA MI DERECHO HUMANO A LA INFORMACION QUE POR SUPUESTO QUE GENERAN Y </w:t>
      </w:r>
      <w:r w:rsidRPr="00981ED7">
        <w:rPr>
          <w:rFonts w:ascii="Palatino Linotype" w:hAnsi="Palatino Linotype" w:cs="Tahoma"/>
          <w:i/>
        </w:rPr>
        <w:lastRenderedPageBreak/>
        <w:t>POSEEN, SOLICITE RECIBOS DE NOMINA Y REGISTRO DEL RELOJ BIOMETRICO Y MANDAN LO QUE QUIEREN, EL AREA DE TRANSPARENCIA NO ESTA HACIENDO SU TRABAJO AL ACEPTAR QUE AREAS COMO ADMINITRASTRACION EMITAN ESTE TIPO DE RESPUESTAS REBUSCADAS PARA NO ENTREGAR LO QUE SE LES SOLICITA COMO SI TUVIERAN UN INTERES PARTICULAR EN EL AREA, PROTEGIENDO A SEUDO LIDERES Y TITULARES DE AREA COMO ES SU MISMO CASO DE TRANSPARENCIA SIENDO EVIDENTE LA NOTORIA FALTA DE CAPACIDAD POR PARTE DE LA COORDINACION DE TRANSPARENCIA QUE SIENDO TAN CONOCEDORA DE LA MATERIA OCULTA SU PROPIA INFORMACION NEGANDOSE A TRANSPARENTARLA E INSTRUYE A LAS DEMAS AREAS PARA HACERLO MISMO</w:t>
      </w:r>
    </w:p>
    <w:p w14:paraId="44B31665" w14:textId="77777777" w:rsidR="004C30C6" w:rsidRPr="00981ED7" w:rsidRDefault="004C30C6" w:rsidP="000E7341">
      <w:pPr>
        <w:spacing w:line="360" w:lineRule="auto"/>
        <w:jc w:val="both"/>
        <w:rPr>
          <w:rFonts w:ascii="Palatino Linotype" w:hAnsi="Palatino Linotype" w:cs="Tahoma"/>
          <w:i/>
        </w:rPr>
      </w:pPr>
    </w:p>
    <w:p w14:paraId="0528704E" w14:textId="60A184C7" w:rsidR="000E7341" w:rsidRPr="00981ED7" w:rsidRDefault="004C30C6" w:rsidP="000E7341">
      <w:pPr>
        <w:spacing w:line="360" w:lineRule="auto"/>
        <w:jc w:val="both"/>
        <w:rPr>
          <w:rFonts w:ascii="Palatino Linotype" w:eastAsia="Batang" w:hAnsi="Palatino Linotype" w:cs="Tahoma"/>
          <w:b/>
          <w:bCs/>
          <w:sz w:val="22"/>
          <w:szCs w:val="22"/>
        </w:rPr>
      </w:pPr>
      <w:r w:rsidRPr="00981ED7">
        <w:rPr>
          <w:rFonts w:ascii="Palatino Linotype" w:hAnsi="Palatino Linotype" w:cs="Tahoma"/>
          <w:iCs/>
          <w:sz w:val="22"/>
          <w:szCs w:val="22"/>
        </w:rPr>
        <w:t>I</w:t>
      </w:r>
      <w:r w:rsidR="000E7341" w:rsidRPr="00981ED7">
        <w:rPr>
          <w:rFonts w:ascii="Palatino Linotype" w:hAnsi="Palatino Linotype" w:cs="Tahoma"/>
          <w:b/>
          <w:sz w:val="22"/>
          <w:szCs w:val="22"/>
        </w:rPr>
        <w:t xml:space="preserve">V. </w:t>
      </w:r>
      <w:r w:rsidR="000E7341" w:rsidRPr="00981ED7">
        <w:rPr>
          <w:rFonts w:ascii="Palatino Linotype" w:eastAsia="Batang" w:hAnsi="Palatino Linotype" w:cs="Tahoma"/>
          <w:b/>
          <w:bCs/>
          <w:sz w:val="22"/>
          <w:szCs w:val="22"/>
        </w:rPr>
        <w:t xml:space="preserve">Trámite del </w:t>
      </w:r>
      <w:r w:rsidR="000E7341" w:rsidRPr="00981ED7">
        <w:rPr>
          <w:rFonts w:ascii="Palatino Linotype" w:hAnsi="Palatino Linotype" w:cs="Tahoma"/>
          <w:b/>
          <w:sz w:val="22"/>
          <w:szCs w:val="22"/>
        </w:rPr>
        <w:t xml:space="preserve">Recurso de Revisión </w:t>
      </w:r>
      <w:r w:rsidR="000E7341" w:rsidRPr="00981ED7">
        <w:rPr>
          <w:rFonts w:ascii="Palatino Linotype" w:eastAsia="Batang" w:hAnsi="Palatino Linotype" w:cs="Tahoma"/>
          <w:b/>
          <w:bCs/>
          <w:sz w:val="22"/>
          <w:szCs w:val="22"/>
        </w:rPr>
        <w:t>ante el Instituto.</w:t>
      </w:r>
    </w:p>
    <w:p w14:paraId="7B690319" w14:textId="77777777" w:rsidR="000E7341" w:rsidRPr="00981ED7" w:rsidRDefault="000E7341" w:rsidP="000E7341">
      <w:pPr>
        <w:spacing w:line="360" w:lineRule="auto"/>
        <w:jc w:val="both"/>
        <w:rPr>
          <w:rFonts w:ascii="Palatino Linotype" w:eastAsia="Batang" w:hAnsi="Palatino Linotype" w:cs="Tahoma"/>
          <w:b/>
          <w:bCs/>
          <w:sz w:val="22"/>
          <w:szCs w:val="22"/>
        </w:rPr>
      </w:pPr>
    </w:p>
    <w:p w14:paraId="06A8E114" w14:textId="2FE79F4D" w:rsidR="000E7341" w:rsidRPr="00981ED7" w:rsidRDefault="000E7341" w:rsidP="000E7341">
      <w:pPr>
        <w:spacing w:line="360" w:lineRule="auto"/>
        <w:jc w:val="both"/>
        <w:rPr>
          <w:rFonts w:ascii="Palatino Linotype" w:eastAsia="Batang" w:hAnsi="Palatino Linotype" w:cs="Tahoma"/>
          <w:b/>
          <w:bCs/>
          <w:sz w:val="22"/>
          <w:szCs w:val="22"/>
        </w:rPr>
      </w:pPr>
      <w:r w:rsidRPr="00981ED7">
        <w:rPr>
          <w:rFonts w:ascii="Palatino Linotype" w:eastAsia="Batang" w:hAnsi="Palatino Linotype" w:cs="Tahoma"/>
          <w:b/>
          <w:bCs/>
          <w:sz w:val="22"/>
          <w:szCs w:val="22"/>
        </w:rPr>
        <w:t xml:space="preserve">a) Turno del </w:t>
      </w:r>
      <w:r w:rsidRPr="00981ED7">
        <w:rPr>
          <w:rFonts w:ascii="Palatino Linotype" w:hAnsi="Palatino Linotype" w:cs="Tahoma"/>
          <w:b/>
          <w:sz w:val="22"/>
          <w:szCs w:val="22"/>
        </w:rPr>
        <w:t>Recurso de Revisión</w:t>
      </w:r>
      <w:r w:rsidRPr="00981ED7">
        <w:rPr>
          <w:rFonts w:ascii="Palatino Linotype" w:eastAsia="Batang" w:hAnsi="Palatino Linotype" w:cs="Tahoma"/>
          <w:b/>
          <w:bCs/>
          <w:sz w:val="22"/>
          <w:szCs w:val="22"/>
        </w:rPr>
        <w:t>.</w:t>
      </w:r>
    </w:p>
    <w:p w14:paraId="63D72995" w14:textId="77777777" w:rsidR="003629FC" w:rsidRPr="00981ED7" w:rsidRDefault="003629FC" w:rsidP="000E7341">
      <w:pPr>
        <w:spacing w:line="360" w:lineRule="auto"/>
        <w:jc w:val="both"/>
        <w:rPr>
          <w:rFonts w:ascii="Palatino Linotype" w:eastAsia="Batang" w:hAnsi="Palatino Linotype" w:cs="Tahoma"/>
          <w:b/>
          <w:bCs/>
          <w:sz w:val="22"/>
          <w:szCs w:val="22"/>
        </w:rPr>
      </w:pPr>
    </w:p>
    <w:p w14:paraId="3240FA1E" w14:textId="6304FC60" w:rsidR="000E7341" w:rsidRPr="00981ED7" w:rsidRDefault="000E7341" w:rsidP="000E7341">
      <w:pPr>
        <w:spacing w:line="360" w:lineRule="auto"/>
        <w:jc w:val="both"/>
        <w:rPr>
          <w:rFonts w:ascii="Palatino Linotype" w:eastAsia="Batang" w:hAnsi="Palatino Linotype" w:cs="Tahoma"/>
          <w:bCs/>
          <w:sz w:val="22"/>
          <w:szCs w:val="22"/>
        </w:rPr>
      </w:pPr>
      <w:r w:rsidRPr="00981ED7">
        <w:rPr>
          <w:rFonts w:ascii="Palatino Linotype" w:eastAsia="Batang" w:hAnsi="Palatino Linotype" w:cs="Tahoma"/>
          <w:bCs/>
          <w:sz w:val="22"/>
          <w:szCs w:val="22"/>
        </w:rPr>
        <w:t xml:space="preserve">El </w:t>
      </w:r>
      <w:r w:rsidR="004C30C6" w:rsidRPr="00981ED7">
        <w:rPr>
          <w:rFonts w:ascii="Palatino Linotype" w:eastAsia="Batang" w:hAnsi="Palatino Linotype" w:cs="Tahoma"/>
          <w:bCs/>
          <w:sz w:val="22"/>
          <w:szCs w:val="22"/>
        </w:rPr>
        <w:t>treinta</w:t>
      </w:r>
      <w:r w:rsidRPr="00981ED7">
        <w:rPr>
          <w:rFonts w:ascii="Palatino Linotype" w:eastAsia="Batang" w:hAnsi="Palatino Linotype" w:cs="Tahoma"/>
          <w:bCs/>
          <w:sz w:val="22"/>
          <w:szCs w:val="22"/>
        </w:rPr>
        <w:t xml:space="preserve"> de </w:t>
      </w:r>
      <w:r w:rsidR="004C30C6" w:rsidRPr="00981ED7">
        <w:rPr>
          <w:rFonts w:ascii="Palatino Linotype" w:eastAsia="Batang" w:hAnsi="Palatino Linotype" w:cs="Tahoma"/>
          <w:bCs/>
          <w:sz w:val="22"/>
          <w:szCs w:val="22"/>
        </w:rPr>
        <w:t>noviembre</w:t>
      </w:r>
      <w:r w:rsidRPr="00981ED7">
        <w:rPr>
          <w:rFonts w:ascii="Palatino Linotype" w:eastAsia="Batang" w:hAnsi="Palatino Linotype" w:cs="Tahoma"/>
          <w:bCs/>
          <w:sz w:val="22"/>
          <w:szCs w:val="22"/>
        </w:rPr>
        <w:t xml:space="preserve"> de dos mil veintidós, el </w:t>
      </w:r>
      <w:r w:rsidRPr="00981ED7">
        <w:rPr>
          <w:rFonts w:ascii="Palatino Linotype" w:hAnsi="Palatino Linotype" w:cs="Tahoma"/>
          <w:sz w:val="22"/>
          <w:szCs w:val="22"/>
          <w:lang w:val="es-ES"/>
        </w:rPr>
        <w:t>Sistema de Acceso a la Información Mexiquense (SAIMEX),</w:t>
      </w:r>
      <w:r w:rsidRPr="00981ED7">
        <w:rPr>
          <w:rFonts w:ascii="Palatino Linotype" w:eastAsia="Batang" w:hAnsi="Palatino Linotype" w:cs="Tahoma"/>
          <w:bCs/>
          <w:sz w:val="22"/>
          <w:szCs w:val="22"/>
        </w:rPr>
        <w:t xml:space="preserve"> asignó el número de expediente </w:t>
      </w:r>
      <w:r w:rsidR="00457294" w:rsidRPr="00981ED7">
        <w:rPr>
          <w:rFonts w:ascii="Palatino Linotype" w:eastAsia="Batang" w:hAnsi="Palatino Linotype" w:cs="Tahoma"/>
          <w:b/>
          <w:bCs/>
          <w:sz w:val="22"/>
          <w:szCs w:val="22"/>
        </w:rPr>
        <w:t>17016/INFOEM/IP/RR/2022</w:t>
      </w:r>
      <w:r w:rsidRPr="00981ED7">
        <w:rPr>
          <w:rFonts w:ascii="Palatino Linotype" w:eastAsia="Batang" w:hAnsi="Palatino Linotype" w:cs="Tahoma"/>
          <w:bCs/>
          <w:sz w:val="22"/>
          <w:szCs w:val="22"/>
        </w:rPr>
        <w:t xml:space="preserve"> al medio de impugnación que nos ocupa</w:t>
      </w:r>
      <w:r w:rsidR="003629FC" w:rsidRPr="00981ED7">
        <w:rPr>
          <w:rFonts w:ascii="Palatino Linotype" w:eastAsia="Batang" w:hAnsi="Palatino Linotype" w:cs="Tahoma"/>
          <w:bCs/>
          <w:sz w:val="22"/>
          <w:szCs w:val="22"/>
        </w:rPr>
        <w:t xml:space="preserve"> </w:t>
      </w:r>
      <w:r w:rsidRPr="00981ED7">
        <w:rPr>
          <w:rFonts w:ascii="Palatino Linotype" w:eastAsia="Batang" w:hAnsi="Palatino Linotype" w:cs="Tahoma"/>
          <w:bCs/>
          <w:sz w:val="22"/>
          <w:szCs w:val="22"/>
        </w:rPr>
        <w:t xml:space="preserve">y </w:t>
      </w:r>
      <w:r w:rsidR="009D51FA" w:rsidRPr="00981ED7">
        <w:rPr>
          <w:rFonts w:ascii="Palatino Linotype" w:eastAsia="Batang" w:hAnsi="Palatino Linotype" w:cs="Tahoma"/>
          <w:bCs/>
          <w:sz w:val="22"/>
          <w:szCs w:val="22"/>
        </w:rPr>
        <w:t xml:space="preserve">con base en el sistema aprobado por el Pleno de este Órgano Garante, </w:t>
      </w:r>
      <w:r w:rsidRPr="00981ED7">
        <w:rPr>
          <w:rFonts w:ascii="Palatino Linotype" w:eastAsia="Batang" w:hAnsi="Palatino Linotype" w:cs="Tahoma"/>
          <w:bCs/>
          <w:sz w:val="22"/>
          <w:szCs w:val="22"/>
        </w:rPr>
        <w:t>lo turnó al Comisionado Ponente Luis Gustavo Parra Noriega para los efectos del artículo 185, fracción I</w:t>
      </w:r>
      <w:r w:rsidR="00E80810" w:rsidRPr="00981ED7">
        <w:rPr>
          <w:rFonts w:ascii="Palatino Linotype" w:eastAsia="Batang" w:hAnsi="Palatino Linotype" w:cs="Tahoma"/>
          <w:bCs/>
          <w:sz w:val="22"/>
          <w:szCs w:val="22"/>
        </w:rPr>
        <w:t>,</w:t>
      </w:r>
      <w:r w:rsidRPr="00981ED7">
        <w:rPr>
          <w:rFonts w:ascii="Palatino Linotype" w:eastAsia="Batang" w:hAnsi="Palatino Linotype" w:cs="Tahoma"/>
          <w:bCs/>
          <w:sz w:val="22"/>
          <w:szCs w:val="22"/>
        </w:rPr>
        <w:t xml:space="preserve"> de la Ley de Transparencia y Acceso a la Información Pública del Estado de México y Municipios.</w:t>
      </w:r>
    </w:p>
    <w:p w14:paraId="611AE4E9" w14:textId="77777777" w:rsidR="00572057" w:rsidRPr="00981ED7" w:rsidRDefault="00572057" w:rsidP="000E7341">
      <w:pPr>
        <w:spacing w:line="360" w:lineRule="auto"/>
        <w:jc w:val="both"/>
        <w:rPr>
          <w:rFonts w:ascii="Palatino Linotype" w:eastAsia="Batang" w:hAnsi="Palatino Linotype" w:cs="Tahoma"/>
          <w:bCs/>
          <w:sz w:val="22"/>
          <w:szCs w:val="22"/>
        </w:rPr>
      </w:pPr>
    </w:p>
    <w:p w14:paraId="01C814A3" w14:textId="7D39891A" w:rsidR="000E7341" w:rsidRPr="00981ED7" w:rsidRDefault="000E7341" w:rsidP="000E7341">
      <w:pPr>
        <w:spacing w:line="360" w:lineRule="auto"/>
        <w:jc w:val="both"/>
        <w:rPr>
          <w:rFonts w:ascii="Palatino Linotype" w:eastAsia="Batang" w:hAnsi="Palatino Linotype" w:cs="Tahoma"/>
          <w:b/>
          <w:bCs/>
          <w:sz w:val="22"/>
          <w:szCs w:val="22"/>
          <w:lang w:val="es-ES_tradnl"/>
        </w:rPr>
      </w:pPr>
      <w:r w:rsidRPr="00981ED7">
        <w:rPr>
          <w:rFonts w:ascii="Palatino Linotype" w:eastAsia="Batang" w:hAnsi="Palatino Linotype" w:cs="Tahoma"/>
          <w:b/>
          <w:bCs/>
          <w:sz w:val="22"/>
          <w:szCs w:val="22"/>
        </w:rPr>
        <w:t xml:space="preserve">b) Admisión del </w:t>
      </w:r>
      <w:r w:rsidRPr="00981ED7">
        <w:rPr>
          <w:rFonts w:ascii="Palatino Linotype" w:hAnsi="Palatino Linotype" w:cs="Tahoma"/>
          <w:b/>
          <w:sz w:val="22"/>
          <w:szCs w:val="22"/>
        </w:rPr>
        <w:t>Recurso de Revisión</w:t>
      </w:r>
      <w:r w:rsidRPr="00981ED7">
        <w:rPr>
          <w:rFonts w:ascii="Palatino Linotype" w:eastAsia="Batang" w:hAnsi="Palatino Linotype" w:cs="Tahoma"/>
          <w:b/>
          <w:bCs/>
          <w:sz w:val="22"/>
          <w:szCs w:val="22"/>
          <w:lang w:val="es-ES_tradnl"/>
        </w:rPr>
        <w:t>.</w:t>
      </w:r>
    </w:p>
    <w:p w14:paraId="73CC6C7B" w14:textId="77777777" w:rsidR="000E7341" w:rsidRPr="00981ED7" w:rsidRDefault="000E7341" w:rsidP="000E7341">
      <w:pPr>
        <w:spacing w:line="360" w:lineRule="auto"/>
        <w:jc w:val="both"/>
        <w:rPr>
          <w:rFonts w:ascii="Palatino Linotype" w:eastAsia="Batang" w:hAnsi="Palatino Linotype" w:cs="Tahoma"/>
          <w:b/>
          <w:bCs/>
          <w:sz w:val="22"/>
          <w:szCs w:val="22"/>
          <w:lang w:val="es-ES_tradnl"/>
        </w:rPr>
      </w:pPr>
    </w:p>
    <w:p w14:paraId="046A9E87" w14:textId="44CCBB48" w:rsidR="000E7341" w:rsidRPr="00981ED7" w:rsidRDefault="000E7341" w:rsidP="000E7341">
      <w:pPr>
        <w:spacing w:line="360" w:lineRule="auto"/>
        <w:jc w:val="both"/>
        <w:rPr>
          <w:rFonts w:ascii="Palatino Linotype" w:eastAsia="Batang" w:hAnsi="Palatino Linotype" w:cs="Tahoma"/>
          <w:bCs/>
          <w:sz w:val="22"/>
          <w:szCs w:val="22"/>
          <w:lang w:val="es-ES_tradnl"/>
        </w:rPr>
      </w:pPr>
      <w:r w:rsidRPr="00981ED7">
        <w:rPr>
          <w:rFonts w:ascii="Palatino Linotype" w:eastAsia="Batang" w:hAnsi="Palatino Linotype" w:cs="Tahoma"/>
          <w:bCs/>
          <w:sz w:val="22"/>
          <w:szCs w:val="22"/>
          <w:lang w:val="es-ES_tradnl"/>
        </w:rPr>
        <w:t xml:space="preserve">El </w:t>
      </w:r>
      <w:r w:rsidR="004C30C6" w:rsidRPr="00981ED7">
        <w:rPr>
          <w:rFonts w:ascii="Palatino Linotype" w:eastAsia="Batang" w:hAnsi="Palatino Linotype" w:cs="Tahoma"/>
          <w:bCs/>
          <w:sz w:val="22"/>
          <w:szCs w:val="22"/>
          <w:lang w:val="es-ES_tradnl"/>
        </w:rPr>
        <w:t>cinco</w:t>
      </w:r>
      <w:r w:rsidR="00572057" w:rsidRPr="00981ED7">
        <w:rPr>
          <w:rFonts w:ascii="Palatino Linotype" w:eastAsia="Batang" w:hAnsi="Palatino Linotype" w:cs="Tahoma"/>
          <w:bCs/>
          <w:sz w:val="22"/>
          <w:szCs w:val="22"/>
          <w:lang w:val="es-ES_tradnl"/>
        </w:rPr>
        <w:t xml:space="preserve"> de </w:t>
      </w:r>
      <w:r w:rsidR="004C30C6" w:rsidRPr="00981ED7">
        <w:rPr>
          <w:rFonts w:ascii="Palatino Linotype" w:eastAsia="Batang" w:hAnsi="Palatino Linotype" w:cs="Tahoma"/>
          <w:bCs/>
          <w:sz w:val="22"/>
          <w:szCs w:val="22"/>
          <w:lang w:val="es-ES_tradnl"/>
        </w:rPr>
        <w:t>diciembre</w:t>
      </w:r>
      <w:r w:rsidRPr="00981ED7">
        <w:rPr>
          <w:rFonts w:ascii="Palatino Linotype" w:eastAsia="Batang" w:hAnsi="Palatino Linotype" w:cs="Tahoma"/>
          <w:bCs/>
          <w:sz w:val="22"/>
          <w:szCs w:val="22"/>
          <w:lang w:val="es-ES_tradnl"/>
        </w:rPr>
        <w:t xml:space="preserve"> de dos mil veintidós, en términos del artículo 185, fracciones I y II de la Ley de Transparencia y Acceso a la Información Pública del Estado de México y Municipios, </w:t>
      </w:r>
      <w:r w:rsidR="00200C79" w:rsidRPr="00981ED7">
        <w:rPr>
          <w:rFonts w:ascii="Palatino Linotype" w:eastAsia="Batang" w:hAnsi="Palatino Linotype" w:cs="Tahoma"/>
          <w:bCs/>
          <w:sz w:val="22"/>
          <w:szCs w:val="22"/>
          <w:lang w:val="es-ES_tradnl"/>
        </w:rPr>
        <w:t xml:space="preserve">se notificó a través del Sistema de Acceso a la Información Mexiquense (SAIMEX), la admisión del Recurso de Revisión interpuesto por el Recurrente en contra de la respuesta del Sujeto </w:t>
      </w:r>
      <w:r w:rsidR="00200C79" w:rsidRPr="00981ED7">
        <w:rPr>
          <w:rFonts w:ascii="Palatino Linotype" w:eastAsia="Batang" w:hAnsi="Palatino Linotype" w:cs="Tahoma"/>
          <w:bCs/>
          <w:sz w:val="22"/>
          <w:szCs w:val="22"/>
          <w:lang w:val="es-ES_tradnl"/>
        </w:rPr>
        <w:lastRenderedPageBreak/>
        <w:t>Obligado</w:t>
      </w:r>
      <w:r w:rsidR="003629FC" w:rsidRPr="00981ED7">
        <w:rPr>
          <w:rFonts w:ascii="Palatino Linotype" w:eastAsia="Batang" w:hAnsi="Palatino Linotype" w:cs="Tahoma"/>
          <w:bCs/>
          <w:sz w:val="22"/>
          <w:szCs w:val="22"/>
          <w:lang w:val="es-ES_tradnl"/>
        </w:rPr>
        <w:t>, por lo cual,</w:t>
      </w:r>
      <w:r w:rsidRPr="00981ED7">
        <w:rPr>
          <w:rFonts w:ascii="Palatino Linotype" w:eastAsia="Batang" w:hAnsi="Palatino Linotype" w:cs="Tahoma"/>
          <w:bCs/>
          <w:sz w:val="22"/>
          <w:szCs w:val="22"/>
          <w:lang w:val="es-ES_tradnl"/>
        </w:rPr>
        <w:t xml:space="preserve"> se les otorgó</w:t>
      </w:r>
      <w:r w:rsidR="00200C79" w:rsidRPr="00981ED7">
        <w:rPr>
          <w:rFonts w:ascii="Palatino Linotype" w:eastAsia="Batang" w:hAnsi="Palatino Linotype" w:cs="Tahoma"/>
          <w:bCs/>
          <w:sz w:val="22"/>
          <w:szCs w:val="22"/>
          <w:lang w:val="es-ES_tradnl"/>
        </w:rPr>
        <w:t xml:space="preserve"> a las partes</w:t>
      </w:r>
      <w:r w:rsidRPr="00981ED7">
        <w:rPr>
          <w:rFonts w:ascii="Palatino Linotype" w:eastAsia="Batang" w:hAnsi="Palatino Linotype" w:cs="Tahoma"/>
          <w:bCs/>
          <w:sz w:val="22"/>
          <w:szCs w:val="22"/>
          <w:lang w:val="es-ES_tradnl"/>
        </w:rPr>
        <w:t xml:space="preserve"> un plazo de siete días hábiles posteriores a la misma para que manifestaran lo que a su derecho conviniera y formularan alegatos.</w:t>
      </w:r>
    </w:p>
    <w:p w14:paraId="269A6A92" w14:textId="77777777" w:rsidR="00E033B2" w:rsidRPr="00981ED7" w:rsidRDefault="00E033B2" w:rsidP="000E7341">
      <w:pPr>
        <w:spacing w:line="360" w:lineRule="auto"/>
        <w:jc w:val="both"/>
        <w:rPr>
          <w:rFonts w:ascii="Palatino Linotype" w:eastAsia="Batang" w:hAnsi="Palatino Linotype" w:cs="Tahoma"/>
          <w:bCs/>
          <w:sz w:val="22"/>
          <w:szCs w:val="22"/>
          <w:lang w:val="es-ES_tradnl"/>
        </w:rPr>
      </w:pPr>
    </w:p>
    <w:p w14:paraId="1E46CFA5" w14:textId="77777777" w:rsidR="008F321C" w:rsidRPr="00981ED7" w:rsidRDefault="008F321C" w:rsidP="008F321C">
      <w:pPr>
        <w:spacing w:line="360" w:lineRule="auto"/>
        <w:jc w:val="both"/>
        <w:rPr>
          <w:rFonts w:ascii="Palatino Linotype" w:eastAsia="Batang" w:hAnsi="Palatino Linotype" w:cs="Tahoma"/>
          <w:b/>
          <w:sz w:val="22"/>
          <w:szCs w:val="22"/>
        </w:rPr>
      </w:pPr>
      <w:r w:rsidRPr="00981ED7">
        <w:rPr>
          <w:rFonts w:ascii="Palatino Linotype" w:eastAsia="Batang" w:hAnsi="Palatino Linotype" w:cs="Tahoma"/>
          <w:b/>
          <w:sz w:val="22"/>
          <w:szCs w:val="22"/>
        </w:rPr>
        <w:t>c) Informe Justificado</w:t>
      </w:r>
    </w:p>
    <w:p w14:paraId="1D989F72" w14:textId="77777777" w:rsidR="008F321C" w:rsidRPr="00981ED7" w:rsidRDefault="008F321C" w:rsidP="008F321C">
      <w:pPr>
        <w:spacing w:line="360" w:lineRule="auto"/>
        <w:jc w:val="both"/>
        <w:rPr>
          <w:rFonts w:ascii="Palatino Linotype" w:eastAsia="Batang" w:hAnsi="Palatino Linotype" w:cs="Tahoma"/>
          <w:b/>
          <w:sz w:val="22"/>
          <w:szCs w:val="22"/>
        </w:rPr>
      </w:pPr>
    </w:p>
    <w:p w14:paraId="03299C3A" w14:textId="145D77E5" w:rsidR="008F321C" w:rsidRPr="00981ED7" w:rsidRDefault="008F321C" w:rsidP="008F321C">
      <w:pPr>
        <w:spacing w:line="360" w:lineRule="auto"/>
        <w:jc w:val="both"/>
        <w:rPr>
          <w:rFonts w:ascii="Palatino Linotype" w:hAnsi="Palatino Linotype" w:cs="Tahoma"/>
          <w:bCs/>
          <w:sz w:val="22"/>
          <w:szCs w:val="22"/>
          <w:lang w:val="es-ES"/>
        </w:rPr>
      </w:pPr>
      <w:r w:rsidRPr="00981ED7">
        <w:rPr>
          <w:rFonts w:ascii="Palatino Linotype" w:hAnsi="Palatino Linotype" w:cs="Tahoma"/>
          <w:bCs/>
          <w:sz w:val="22"/>
          <w:szCs w:val="22"/>
          <w:lang w:val="es-ES"/>
        </w:rPr>
        <w:t xml:space="preserve">En fecha </w:t>
      </w:r>
      <w:r w:rsidR="004C30C6" w:rsidRPr="00981ED7">
        <w:rPr>
          <w:rFonts w:ascii="Palatino Linotype" w:hAnsi="Palatino Linotype" w:cs="Tahoma"/>
          <w:bCs/>
          <w:sz w:val="22"/>
          <w:szCs w:val="22"/>
          <w:lang w:val="es-ES"/>
        </w:rPr>
        <w:t>catorce</w:t>
      </w:r>
      <w:r w:rsidRPr="00981ED7">
        <w:rPr>
          <w:rFonts w:ascii="Palatino Linotype" w:hAnsi="Palatino Linotype" w:cs="Tahoma"/>
          <w:bCs/>
          <w:sz w:val="22"/>
          <w:szCs w:val="22"/>
          <w:lang w:val="es-ES"/>
        </w:rPr>
        <w:t xml:space="preserve"> de </w:t>
      </w:r>
      <w:r w:rsidR="004C30C6" w:rsidRPr="00981ED7">
        <w:rPr>
          <w:rFonts w:ascii="Palatino Linotype" w:hAnsi="Palatino Linotype" w:cs="Tahoma"/>
          <w:bCs/>
          <w:sz w:val="22"/>
          <w:szCs w:val="22"/>
          <w:lang w:val="es-ES"/>
        </w:rPr>
        <w:t>diciembre</w:t>
      </w:r>
      <w:r w:rsidR="00572057" w:rsidRPr="00981ED7">
        <w:rPr>
          <w:rFonts w:ascii="Palatino Linotype" w:hAnsi="Palatino Linotype" w:cs="Tahoma"/>
          <w:bCs/>
          <w:sz w:val="22"/>
          <w:szCs w:val="22"/>
          <w:lang w:val="es-ES"/>
        </w:rPr>
        <w:t xml:space="preserve"> de dos mil veintidós, por medio</w:t>
      </w:r>
      <w:r w:rsidRPr="00981ED7">
        <w:rPr>
          <w:rFonts w:ascii="Palatino Linotype" w:hAnsi="Palatino Linotype" w:cs="Tahoma"/>
          <w:bCs/>
          <w:sz w:val="22"/>
          <w:szCs w:val="22"/>
          <w:lang w:val="es-ES"/>
        </w:rPr>
        <w:t xml:space="preserve"> del Sistema de Acceso a la Información Mexiquense (SAIMEX), se recibió el Informe Justificado remitido por el Titular de la Unidad de T</w:t>
      </w:r>
      <w:r w:rsidR="00572057" w:rsidRPr="00981ED7">
        <w:rPr>
          <w:rFonts w:ascii="Palatino Linotype" w:hAnsi="Palatino Linotype" w:cs="Tahoma"/>
          <w:bCs/>
          <w:sz w:val="22"/>
          <w:szCs w:val="22"/>
          <w:lang w:val="es-ES"/>
        </w:rPr>
        <w:t xml:space="preserve">ransparencia del Sujeto Obligado, </w:t>
      </w:r>
      <w:r w:rsidR="00B322D4" w:rsidRPr="00981ED7">
        <w:rPr>
          <w:rFonts w:ascii="Palatino Linotype" w:hAnsi="Palatino Linotype" w:cs="Tahoma"/>
          <w:bCs/>
          <w:sz w:val="22"/>
          <w:szCs w:val="22"/>
          <w:lang w:val="es-ES"/>
        </w:rPr>
        <w:t>en los términos siguientes:</w:t>
      </w:r>
    </w:p>
    <w:p w14:paraId="73E30D5E" w14:textId="6884C7EE" w:rsidR="00B322D4" w:rsidRPr="00981ED7" w:rsidRDefault="00B322D4" w:rsidP="008F321C">
      <w:pPr>
        <w:spacing w:line="360" w:lineRule="auto"/>
        <w:jc w:val="both"/>
        <w:rPr>
          <w:rFonts w:ascii="Palatino Linotype" w:hAnsi="Palatino Linotype" w:cs="Tahoma"/>
          <w:bCs/>
          <w:sz w:val="22"/>
          <w:szCs w:val="22"/>
          <w:lang w:val="es-ES"/>
        </w:rPr>
      </w:pPr>
    </w:p>
    <w:p w14:paraId="6A7A49D1" w14:textId="77777777" w:rsidR="00567300" w:rsidRPr="00981ED7" w:rsidRDefault="004C30C6" w:rsidP="00AA4084">
      <w:pPr>
        <w:pStyle w:val="Prrafodelista"/>
        <w:numPr>
          <w:ilvl w:val="0"/>
          <w:numId w:val="6"/>
        </w:numPr>
        <w:spacing w:line="360" w:lineRule="auto"/>
        <w:ind w:right="539"/>
        <w:jc w:val="both"/>
        <w:rPr>
          <w:rFonts w:ascii="Palatino Linotype" w:hAnsi="Palatino Linotype" w:cs="Tahoma"/>
          <w:b/>
          <w:szCs w:val="22"/>
          <w:lang w:val="es-ES"/>
        </w:rPr>
      </w:pPr>
      <w:r w:rsidRPr="00981ED7">
        <w:rPr>
          <w:rFonts w:ascii="Palatino Linotype" w:hAnsi="Palatino Linotype" w:cs="Tahoma"/>
          <w:b/>
          <w:szCs w:val="22"/>
          <w:lang w:val="es-ES"/>
        </w:rPr>
        <w:t>INFORME JUSTIFICADO - 17016.pdf</w:t>
      </w:r>
      <w:r w:rsidR="00B322D4" w:rsidRPr="00981ED7">
        <w:rPr>
          <w:rFonts w:ascii="Palatino Linotype" w:hAnsi="Palatino Linotype" w:cs="Tahoma"/>
          <w:b/>
          <w:szCs w:val="22"/>
          <w:lang w:val="es-ES"/>
        </w:rPr>
        <w:t xml:space="preserve">; </w:t>
      </w:r>
      <w:r w:rsidR="00567300" w:rsidRPr="00981ED7">
        <w:rPr>
          <w:rFonts w:ascii="Palatino Linotype" w:hAnsi="Palatino Linotype" w:cs="Tahoma"/>
          <w:bCs/>
          <w:szCs w:val="22"/>
          <w:lang w:val="es-ES"/>
        </w:rPr>
        <w:t>Documento que contiene lo siguiente:</w:t>
      </w:r>
    </w:p>
    <w:p w14:paraId="64A81C34" w14:textId="52B0FA2C" w:rsidR="00AB163C" w:rsidRPr="00981ED7" w:rsidRDefault="00567300" w:rsidP="00567300">
      <w:pPr>
        <w:pStyle w:val="Prrafodelista"/>
        <w:spacing w:line="360" w:lineRule="auto"/>
        <w:ind w:right="539"/>
        <w:jc w:val="both"/>
        <w:rPr>
          <w:rFonts w:ascii="Palatino Linotype" w:hAnsi="Palatino Linotype" w:cs="Tahoma"/>
          <w:b/>
          <w:szCs w:val="22"/>
          <w:lang w:val="es-ES"/>
        </w:rPr>
      </w:pPr>
      <w:r w:rsidRPr="00981ED7">
        <w:rPr>
          <w:rFonts w:ascii="Palatino Linotype" w:hAnsi="Palatino Linotype" w:cs="Tahoma"/>
          <w:bCs/>
          <w:szCs w:val="22"/>
          <w:lang w:val="es-ES"/>
        </w:rPr>
        <w:t xml:space="preserve"> </w:t>
      </w:r>
    </w:p>
    <w:p w14:paraId="49F529AA" w14:textId="69C006B7" w:rsidR="00567300" w:rsidRPr="00981ED7" w:rsidRDefault="00567300" w:rsidP="00AA4084">
      <w:pPr>
        <w:pStyle w:val="Prrafodelista"/>
        <w:numPr>
          <w:ilvl w:val="0"/>
          <w:numId w:val="12"/>
        </w:numPr>
        <w:spacing w:line="360" w:lineRule="auto"/>
        <w:ind w:right="539"/>
        <w:jc w:val="both"/>
        <w:rPr>
          <w:rFonts w:ascii="Palatino Linotype" w:hAnsi="Palatino Linotype" w:cs="Tahoma"/>
          <w:b/>
          <w:szCs w:val="22"/>
          <w:lang w:val="es-ES"/>
        </w:rPr>
      </w:pPr>
      <w:r w:rsidRPr="00981ED7">
        <w:rPr>
          <w:rFonts w:ascii="Palatino Linotype" w:hAnsi="Palatino Linotype" w:cs="Tahoma"/>
          <w:bCs/>
          <w:szCs w:val="22"/>
          <w:lang w:val="es-ES"/>
        </w:rPr>
        <w:t>Oficio número PM/CUT/1572/2022 suscrito por la Coordinación de Transparencia del Ayuntamiento Cuautitlán Izcalli, por el que informa a la Dirección de Administración sobre la interposición del medio de defensa al rubro.</w:t>
      </w:r>
    </w:p>
    <w:p w14:paraId="06CE8B67" w14:textId="64008A12" w:rsidR="00567300" w:rsidRPr="00981ED7" w:rsidRDefault="00567300" w:rsidP="00AA4084">
      <w:pPr>
        <w:pStyle w:val="Prrafodelista"/>
        <w:numPr>
          <w:ilvl w:val="0"/>
          <w:numId w:val="12"/>
        </w:numPr>
        <w:spacing w:line="360" w:lineRule="auto"/>
        <w:ind w:right="539"/>
        <w:jc w:val="both"/>
        <w:rPr>
          <w:rFonts w:ascii="Palatino Linotype" w:hAnsi="Palatino Linotype" w:cs="Tahoma"/>
          <w:b/>
          <w:szCs w:val="22"/>
          <w:lang w:val="es-ES"/>
        </w:rPr>
      </w:pPr>
      <w:r w:rsidRPr="00981ED7">
        <w:rPr>
          <w:rFonts w:ascii="Palatino Linotype" w:hAnsi="Palatino Linotype" w:cs="Tahoma"/>
          <w:bCs/>
          <w:szCs w:val="22"/>
          <w:lang w:val="es-ES"/>
        </w:rPr>
        <w:t xml:space="preserve">Oficio número DA/SRH/0441/2022 signado por la subdirectora de Recursos Humanos, en el que medularmente ratifica el pronunciamiento inicial por cuanto hace a los recibos de nómina solicitados. </w:t>
      </w:r>
    </w:p>
    <w:p w14:paraId="0F5AB269" w14:textId="37CCE49F" w:rsidR="00644B6D" w:rsidRPr="00981ED7" w:rsidRDefault="00644B6D" w:rsidP="00644B6D">
      <w:pPr>
        <w:spacing w:line="360" w:lineRule="auto"/>
        <w:jc w:val="both"/>
        <w:rPr>
          <w:rFonts w:ascii="Palatino Linotype" w:hAnsi="Palatino Linotype" w:cs="Tahoma"/>
          <w:b/>
          <w:sz w:val="22"/>
          <w:szCs w:val="22"/>
        </w:rPr>
      </w:pPr>
      <w:r w:rsidRPr="00981ED7">
        <w:rPr>
          <w:rFonts w:ascii="Palatino Linotype" w:eastAsia="Calibri" w:hAnsi="Palatino Linotype" w:cs="Tahoma"/>
          <w:b/>
          <w:bCs/>
          <w:sz w:val="22"/>
          <w:szCs w:val="22"/>
          <w:lang w:eastAsia="en-US"/>
        </w:rPr>
        <w:t>d)</w:t>
      </w:r>
      <w:r w:rsidRPr="00981ED7">
        <w:rPr>
          <w:rFonts w:ascii="Palatino Linotype" w:hAnsi="Palatino Linotype" w:cs="Tahoma"/>
          <w:b/>
          <w:sz w:val="22"/>
          <w:szCs w:val="22"/>
        </w:rPr>
        <w:t xml:space="preserve"> Vista de Informe Justificado:</w:t>
      </w:r>
    </w:p>
    <w:p w14:paraId="1AEFEA1D" w14:textId="77777777" w:rsidR="00070050" w:rsidRPr="00981ED7" w:rsidRDefault="00070050" w:rsidP="00644B6D">
      <w:pPr>
        <w:spacing w:line="360" w:lineRule="auto"/>
        <w:jc w:val="both"/>
        <w:rPr>
          <w:rFonts w:ascii="Palatino Linotype" w:hAnsi="Palatino Linotype" w:cs="Tahoma"/>
          <w:b/>
          <w:sz w:val="22"/>
          <w:szCs w:val="22"/>
        </w:rPr>
      </w:pPr>
    </w:p>
    <w:p w14:paraId="7FF16AA7" w14:textId="2112B492" w:rsidR="00644B6D" w:rsidRPr="00981ED7" w:rsidRDefault="00644B6D" w:rsidP="00644B6D">
      <w:pPr>
        <w:spacing w:line="360" w:lineRule="auto"/>
        <w:jc w:val="both"/>
        <w:rPr>
          <w:rFonts w:ascii="Palatino Linotype" w:hAnsi="Palatino Linotype" w:cs="Tahoma"/>
          <w:sz w:val="22"/>
          <w:szCs w:val="22"/>
        </w:rPr>
      </w:pPr>
      <w:r w:rsidRPr="00981ED7">
        <w:rPr>
          <w:rFonts w:ascii="Palatino Linotype" w:hAnsi="Palatino Linotype" w:cs="Tahoma"/>
          <w:sz w:val="22"/>
          <w:szCs w:val="22"/>
        </w:rPr>
        <w:t xml:space="preserve">En fecha </w:t>
      </w:r>
      <w:r w:rsidR="00567300" w:rsidRPr="00981ED7">
        <w:rPr>
          <w:rFonts w:ascii="Palatino Linotype" w:hAnsi="Palatino Linotype" w:cs="Tahoma"/>
          <w:sz w:val="22"/>
          <w:szCs w:val="22"/>
        </w:rPr>
        <w:t>doce</w:t>
      </w:r>
      <w:r w:rsidRPr="00981ED7">
        <w:rPr>
          <w:rFonts w:ascii="Palatino Linotype" w:hAnsi="Palatino Linotype" w:cs="Tahoma"/>
          <w:sz w:val="22"/>
          <w:szCs w:val="22"/>
        </w:rPr>
        <w:t xml:space="preserve"> de </w:t>
      </w:r>
      <w:r w:rsidR="00567300" w:rsidRPr="00981ED7">
        <w:rPr>
          <w:rFonts w:ascii="Palatino Linotype" w:hAnsi="Palatino Linotype" w:cs="Tahoma"/>
          <w:sz w:val="22"/>
          <w:szCs w:val="22"/>
        </w:rPr>
        <w:t>enero</w:t>
      </w:r>
      <w:r w:rsidRPr="00981ED7">
        <w:rPr>
          <w:rFonts w:ascii="Palatino Linotype" w:hAnsi="Palatino Linotype" w:cs="Tahoma"/>
          <w:sz w:val="22"/>
          <w:szCs w:val="22"/>
        </w:rPr>
        <w:t xml:space="preserve"> de dos mil </w:t>
      </w:r>
      <w:r w:rsidR="00567300" w:rsidRPr="00981ED7">
        <w:rPr>
          <w:rFonts w:ascii="Palatino Linotype" w:hAnsi="Palatino Linotype" w:cs="Tahoma"/>
          <w:sz w:val="22"/>
          <w:szCs w:val="22"/>
        </w:rPr>
        <w:t>veintitrés</w:t>
      </w:r>
      <w:r w:rsidRPr="00981ED7">
        <w:rPr>
          <w:rFonts w:ascii="Palatino Linotype" w:hAnsi="Palatino Linotype" w:cs="Tahoma"/>
          <w:sz w:val="22"/>
          <w:szCs w:val="22"/>
        </w:rPr>
        <w:t>, se notificó a través del Sistema de Acceso a la Información Mexiquense (SAIMEX)</w:t>
      </w:r>
      <w:r w:rsidR="009A1FC7" w:rsidRPr="00981ED7">
        <w:rPr>
          <w:rFonts w:ascii="Palatino Linotype" w:hAnsi="Palatino Linotype" w:cs="Tahoma"/>
          <w:sz w:val="22"/>
          <w:szCs w:val="22"/>
        </w:rPr>
        <w:t xml:space="preserve">, </w:t>
      </w:r>
      <w:r w:rsidRPr="00981ED7">
        <w:rPr>
          <w:rFonts w:ascii="Palatino Linotype" w:hAnsi="Palatino Linotype" w:cs="Tahoma"/>
          <w:sz w:val="22"/>
          <w:szCs w:val="22"/>
        </w:rPr>
        <w:t xml:space="preserve">el acuerdo mediante el cual se puso a la vista del Particular el Informe Justificado, proveído por el </w:t>
      </w:r>
      <w:r w:rsidR="00E7343A" w:rsidRPr="00981ED7">
        <w:rPr>
          <w:rFonts w:ascii="Palatino Linotype" w:hAnsi="Palatino Linotype" w:cs="Tahoma"/>
          <w:sz w:val="22"/>
          <w:szCs w:val="22"/>
        </w:rPr>
        <w:t>que</w:t>
      </w:r>
      <w:r w:rsidRPr="00981ED7">
        <w:rPr>
          <w:rFonts w:ascii="Palatino Linotype" w:hAnsi="Palatino Linotype" w:cs="Tahoma"/>
          <w:sz w:val="22"/>
          <w:szCs w:val="22"/>
        </w:rPr>
        <w:t xml:space="preserve"> se le otorgo a este último, un término de tres días hábiles contados a partir del día siguiente a la notificación, </w:t>
      </w:r>
      <w:r w:rsidR="00E7343A" w:rsidRPr="00981ED7">
        <w:rPr>
          <w:rFonts w:ascii="Palatino Linotype" w:hAnsi="Palatino Linotype" w:cs="Tahoma"/>
          <w:sz w:val="22"/>
          <w:szCs w:val="22"/>
        </w:rPr>
        <w:t>a fin de emitir</w:t>
      </w:r>
      <w:r w:rsidRPr="00981ED7">
        <w:rPr>
          <w:rFonts w:ascii="Palatino Linotype" w:hAnsi="Palatino Linotype" w:cs="Tahoma"/>
          <w:sz w:val="22"/>
          <w:szCs w:val="22"/>
        </w:rPr>
        <w:t xml:space="preserve"> las manifestaciones que conforme a sus intereses mayor convinieran.</w:t>
      </w:r>
    </w:p>
    <w:p w14:paraId="4E51CEE1" w14:textId="77777777" w:rsidR="00572057" w:rsidRPr="00981ED7" w:rsidRDefault="00572057" w:rsidP="00644B6D">
      <w:pPr>
        <w:spacing w:line="360" w:lineRule="auto"/>
        <w:jc w:val="both"/>
        <w:rPr>
          <w:rFonts w:ascii="Palatino Linotype" w:hAnsi="Palatino Linotype" w:cs="Tahoma"/>
          <w:sz w:val="22"/>
          <w:szCs w:val="22"/>
        </w:rPr>
      </w:pPr>
    </w:p>
    <w:p w14:paraId="46892E37" w14:textId="62042C84" w:rsidR="00644B6D" w:rsidRPr="00981ED7" w:rsidRDefault="00644B6D" w:rsidP="00644B6D">
      <w:pPr>
        <w:spacing w:line="360" w:lineRule="auto"/>
        <w:jc w:val="both"/>
        <w:rPr>
          <w:rFonts w:ascii="Palatino Linotype" w:hAnsi="Palatino Linotype" w:cs="Tahoma"/>
          <w:b/>
          <w:bCs/>
          <w:sz w:val="22"/>
          <w:szCs w:val="22"/>
        </w:rPr>
      </w:pPr>
      <w:r w:rsidRPr="00981ED7">
        <w:rPr>
          <w:rFonts w:ascii="Palatino Linotype" w:hAnsi="Palatino Linotype" w:cs="Tahoma"/>
          <w:b/>
          <w:bCs/>
          <w:sz w:val="22"/>
          <w:szCs w:val="22"/>
        </w:rPr>
        <w:t>No obstante, lo anterior, transcurrido el término de ley, el Recurrente fue omiso en emitir pronunciamiento alguno que conviniera a sus intereses.</w:t>
      </w:r>
    </w:p>
    <w:p w14:paraId="3811691E" w14:textId="77777777" w:rsidR="00644B6D" w:rsidRPr="00981ED7" w:rsidRDefault="00644B6D" w:rsidP="00644B6D">
      <w:pPr>
        <w:spacing w:line="360" w:lineRule="auto"/>
        <w:jc w:val="both"/>
        <w:rPr>
          <w:rFonts w:ascii="Palatino Linotype" w:hAnsi="Palatino Linotype" w:cs="Tahoma"/>
          <w:b/>
          <w:szCs w:val="22"/>
        </w:rPr>
      </w:pPr>
    </w:p>
    <w:p w14:paraId="6281BB1D" w14:textId="65A614C3" w:rsidR="000E7341" w:rsidRPr="00981ED7" w:rsidRDefault="00644B6D" w:rsidP="000E7341">
      <w:pPr>
        <w:tabs>
          <w:tab w:val="left" w:pos="3261"/>
        </w:tabs>
        <w:spacing w:line="360" w:lineRule="auto"/>
        <w:jc w:val="both"/>
        <w:rPr>
          <w:rFonts w:ascii="Palatino Linotype" w:eastAsia="Calibri" w:hAnsi="Palatino Linotype" w:cs="Tahoma"/>
          <w:b/>
          <w:bCs/>
          <w:sz w:val="22"/>
          <w:szCs w:val="22"/>
        </w:rPr>
      </w:pPr>
      <w:r w:rsidRPr="00981ED7">
        <w:rPr>
          <w:rFonts w:ascii="Palatino Linotype" w:eastAsia="Calibri" w:hAnsi="Palatino Linotype" w:cs="Tahoma"/>
          <w:b/>
          <w:bCs/>
          <w:sz w:val="22"/>
          <w:szCs w:val="22"/>
        </w:rPr>
        <w:t>e</w:t>
      </w:r>
      <w:r w:rsidR="000E7341" w:rsidRPr="00981ED7">
        <w:rPr>
          <w:rFonts w:ascii="Palatino Linotype" w:eastAsia="Calibri" w:hAnsi="Palatino Linotype" w:cs="Tahoma"/>
          <w:b/>
          <w:bCs/>
          <w:sz w:val="22"/>
          <w:szCs w:val="22"/>
        </w:rPr>
        <w:t>) Ampliación de plazo.</w:t>
      </w:r>
    </w:p>
    <w:p w14:paraId="2F7760DF" w14:textId="77777777" w:rsidR="00567300" w:rsidRPr="00981ED7" w:rsidRDefault="00567300" w:rsidP="000E7341">
      <w:pPr>
        <w:tabs>
          <w:tab w:val="left" w:pos="3261"/>
        </w:tabs>
        <w:spacing w:line="360" w:lineRule="auto"/>
        <w:jc w:val="both"/>
        <w:rPr>
          <w:rFonts w:ascii="Palatino Linotype" w:eastAsia="Calibri" w:hAnsi="Palatino Linotype" w:cs="Tahoma"/>
          <w:b/>
          <w:bCs/>
          <w:sz w:val="22"/>
          <w:szCs w:val="22"/>
        </w:rPr>
      </w:pPr>
    </w:p>
    <w:p w14:paraId="25F43827" w14:textId="001283B3" w:rsidR="000E7341" w:rsidRPr="00981ED7" w:rsidRDefault="000E7341" w:rsidP="000E7341">
      <w:pPr>
        <w:tabs>
          <w:tab w:val="left" w:pos="3261"/>
        </w:tabs>
        <w:spacing w:line="360" w:lineRule="auto"/>
        <w:jc w:val="both"/>
        <w:rPr>
          <w:rFonts w:ascii="Palatino Linotype" w:eastAsia="Calibri" w:hAnsi="Palatino Linotype" w:cs="Tahoma"/>
          <w:sz w:val="22"/>
          <w:szCs w:val="22"/>
        </w:rPr>
      </w:pPr>
      <w:r w:rsidRPr="00981ED7">
        <w:rPr>
          <w:rFonts w:ascii="Palatino Linotype" w:eastAsia="Calibri" w:hAnsi="Palatino Linotype" w:cs="Tahoma"/>
          <w:sz w:val="22"/>
          <w:szCs w:val="22"/>
        </w:rPr>
        <w:t xml:space="preserve">El </w:t>
      </w:r>
      <w:r w:rsidR="00623A53" w:rsidRPr="00981ED7">
        <w:rPr>
          <w:rFonts w:ascii="Palatino Linotype" w:eastAsia="Calibri" w:hAnsi="Palatino Linotype" w:cs="Tahoma"/>
          <w:sz w:val="22"/>
          <w:szCs w:val="22"/>
        </w:rPr>
        <w:t>siete</w:t>
      </w:r>
      <w:r w:rsidRPr="00981ED7">
        <w:rPr>
          <w:rFonts w:ascii="Palatino Linotype" w:eastAsia="Calibri" w:hAnsi="Palatino Linotype" w:cs="Tahoma"/>
          <w:sz w:val="22"/>
          <w:szCs w:val="22"/>
        </w:rPr>
        <w:t xml:space="preserve"> de </w:t>
      </w:r>
      <w:r w:rsidR="00567300" w:rsidRPr="00981ED7">
        <w:rPr>
          <w:rFonts w:ascii="Palatino Linotype" w:eastAsia="Calibri" w:hAnsi="Palatino Linotype" w:cs="Tahoma"/>
          <w:sz w:val="22"/>
          <w:szCs w:val="22"/>
        </w:rPr>
        <w:t>febrero</w:t>
      </w:r>
      <w:r w:rsidRPr="00981ED7">
        <w:rPr>
          <w:rFonts w:ascii="Palatino Linotype" w:eastAsia="Calibri" w:hAnsi="Palatino Linotype" w:cs="Tahoma"/>
          <w:sz w:val="22"/>
          <w:szCs w:val="22"/>
        </w:rPr>
        <w:t xml:space="preserve"> de dos mil </w:t>
      </w:r>
      <w:r w:rsidR="00623A53" w:rsidRPr="00981ED7">
        <w:rPr>
          <w:rFonts w:ascii="Palatino Linotype" w:eastAsia="Calibri" w:hAnsi="Palatino Linotype" w:cs="Tahoma"/>
          <w:sz w:val="22"/>
          <w:szCs w:val="22"/>
        </w:rPr>
        <w:t>veintitrés</w:t>
      </w:r>
      <w:r w:rsidRPr="00981ED7">
        <w:rPr>
          <w:rFonts w:ascii="Palatino Linotype" w:eastAsia="Calibri" w:hAnsi="Palatino Linotype" w:cs="Tahoma"/>
          <w:sz w:val="22"/>
          <w:szCs w:val="22"/>
        </w:rPr>
        <w:t xml:space="preserve">, </w:t>
      </w:r>
      <w:r w:rsidR="00131BFC" w:rsidRPr="00981ED7">
        <w:rPr>
          <w:rFonts w:ascii="Palatino Linotype" w:eastAsia="Calibri" w:hAnsi="Palatino Linotype" w:cs="Tahoma"/>
          <w:sz w:val="22"/>
          <w:szCs w:val="22"/>
        </w:rPr>
        <w:t xml:space="preserve">por medio del Sistema de Acceso a la Información Mexiquense (SAIMEX), se notificó el acuerdo por el cual, </w:t>
      </w:r>
      <w:r w:rsidRPr="00981ED7">
        <w:rPr>
          <w:rFonts w:ascii="Palatino Linotype" w:eastAsia="Calibri" w:hAnsi="Palatino Linotype" w:cs="Tahoma"/>
          <w:sz w:val="22"/>
          <w:szCs w:val="22"/>
        </w:rPr>
        <w:t xml:space="preserve">el Comisionado Ponente con fundamento en lo dispuesto por el artículo 181, párrafo tercero, de la Ley de Transparencia y Acceso a la Información Pública del Estado de México y Municipios, acordó ampliar por un periodo </w:t>
      </w:r>
      <w:r w:rsidR="00CA7227" w:rsidRPr="00981ED7">
        <w:rPr>
          <w:rFonts w:ascii="Palatino Linotype" w:eastAsia="Calibri" w:hAnsi="Palatino Linotype" w:cs="Tahoma"/>
          <w:sz w:val="22"/>
          <w:szCs w:val="22"/>
        </w:rPr>
        <w:t>razonable</w:t>
      </w:r>
      <w:r w:rsidR="00131BFC" w:rsidRPr="00981ED7">
        <w:rPr>
          <w:rFonts w:ascii="Palatino Linotype" w:eastAsia="Calibri" w:hAnsi="Palatino Linotype" w:cs="Tahoma"/>
          <w:sz w:val="22"/>
          <w:szCs w:val="22"/>
        </w:rPr>
        <w:t xml:space="preserve"> </w:t>
      </w:r>
      <w:r w:rsidRPr="00981ED7">
        <w:rPr>
          <w:rFonts w:ascii="Palatino Linotype" w:eastAsia="Calibri" w:hAnsi="Palatino Linotype" w:cs="Tahoma"/>
          <w:sz w:val="22"/>
          <w:szCs w:val="22"/>
        </w:rPr>
        <w:t>el plazo para resolver el Recurso de Revisión que nos ocupa</w:t>
      </w:r>
      <w:r w:rsidR="00131BFC" w:rsidRPr="00981ED7">
        <w:rPr>
          <w:rFonts w:ascii="Palatino Linotype" w:eastAsia="Calibri" w:hAnsi="Palatino Linotype" w:cs="Tahoma"/>
          <w:sz w:val="22"/>
          <w:szCs w:val="22"/>
        </w:rPr>
        <w:t>.</w:t>
      </w:r>
    </w:p>
    <w:p w14:paraId="251B0A3C" w14:textId="77777777" w:rsidR="000E7341" w:rsidRPr="00981ED7" w:rsidRDefault="000E7341" w:rsidP="000E7341">
      <w:pPr>
        <w:tabs>
          <w:tab w:val="left" w:pos="3261"/>
        </w:tabs>
        <w:spacing w:line="360" w:lineRule="auto"/>
        <w:jc w:val="both"/>
        <w:rPr>
          <w:rFonts w:ascii="Palatino Linotype" w:eastAsia="Calibri" w:hAnsi="Palatino Linotype" w:cs="Tahoma"/>
          <w:sz w:val="22"/>
          <w:szCs w:val="22"/>
        </w:rPr>
      </w:pPr>
    </w:p>
    <w:p w14:paraId="19646003"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Este organismo garante no pasa por alto justificar, que el plazo para emitir resolución en el presente asunto encuentra justificación en el alto número de recursos de revisión recibidos dentro del primer semestre del año dos mil veintidós, que, en comparación con los recibidos el año pasado dentro del mismo periodo, se ha incrementado aproximadamente un 400%, circunstancia atípica que ha rebasado las capacidades técnicas y humanas del personal encargado de la proyección de las resoluciones a dichos medios de impugnación.</w:t>
      </w:r>
    </w:p>
    <w:p w14:paraId="3AC4201E"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1110EE40" w14:textId="5F3A5E03"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 xml:space="preserve">Por ello, es menester precisar </w:t>
      </w:r>
      <w:r w:rsidR="00680550" w:rsidRPr="00981ED7">
        <w:rPr>
          <w:rStyle w:val="eop"/>
          <w:rFonts w:ascii="Palatino Linotype" w:hAnsi="Palatino Linotype" w:cs="Segoe UI"/>
          <w:sz w:val="22"/>
          <w:szCs w:val="22"/>
        </w:rPr>
        <w:t>que,</w:t>
      </w:r>
      <w:r w:rsidRPr="00981ED7">
        <w:rPr>
          <w:rStyle w:val="eop"/>
          <w:rFonts w:ascii="Palatino Linotype" w:hAnsi="Palatino Linotype" w:cs="Segoe UI"/>
          <w:sz w:val="22"/>
          <w:szCs w:val="22"/>
        </w:rPr>
        <w:t xml:space="preserv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14:paraId="7BE8CDD2" w14:textId="77777777" w:rsidR="00044DF5" w:rsidRPr="00981ED7" w:rsidRDefault="00044DF5"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5190CE70"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2EB3FC06" w14:textId="615310D7" w:rsidR="00F26DE9"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 xml:space="preserve">En ese sentido, el legislador fijó los términos procesales en las leyes, de manera general, sin que pudiera prever la variada gama de casos que son resueltos por los órganos jurisdiccionales </w:t>
      </w:r>
      <w:r w:rsidRPr="00981ED7">
        <w:rPr>
          <w:rStyle w:val="eop"/>
          <w:rFonts w:ascii="Palatino Linotype" w:hAnsi="Palatino Linotype" w:cs="Segoe UI"/>
          <w:sz w:val="22"/>
          <w:szCs w:val="22"/>
        </w:rPr>
        <w:lastRenderedPageBreak/>
        <w:t>o cuasi jurisdiccionales, tanto por la complejidad de los hechos, como por el número de casos que conocen.</w:t>
      </w:r>
    </w:p>
    <w:p w14:paraId="4AB9E564" w14:textId="77777777" w:rsidR="00623A53" w:rsidRPr="00981ED7" w:rsidRDefault="00623A53"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16DA456"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Por ello, excepcionalmente, si un asunto es resuelto con posterioridad a los plazos señalados por la norma debe analizarse la razonabilidad del tiempo necesario para su resolución, atentos a los siguientes criterios:</w:t>
      </w:r>
    </w:p>
    <w:p w14:paraId="16467127"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276FAD07" w14:textId="27578B72" w:rsidR="000E7341" w:rsidRPr="00981ED7"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a)</w:t>
      </w:r>
      <w:r w:rsidR="00E37DED" w:rsidRPr="00981ED7">
        <w:rPr>
          <w:rStyle w:val="eop"/>
          <w:rFonts w:ascii="Palatino Linotype" w:hAnsi="Palatino Linotype" w:cs="Segoe UI"/>
          <w:sz w:val="22"/>
          <w:szCs w:val="22"/>
        </w:rPr>
        <w:t xml:space="preserve"> </w:t>
      </w:r>
      <w:r w:rsidRPr="00981ED7">
        <w:rPr>
          <w:rStyle w:val="eop"/>
          <w:rFonts w:ascii="Palatino Linotype" w:hAnsi="Palatino Linotype" w:cs="Segoe UI"/>
          <w:sz w:val="22"/>
          <w:szCs w:val="22"/>
        </w:rPr>
        <w:t>Complejidad del asunto: La complejidad de la prueba, la pluralidad de sujetos procesales, el tiempo transcurrido, las características y contexto del recurso.</w:t>
      </w:r>
    </w:p>
    <w:p w14:paraId="024DA071" w14:textId="1D2B0F0F" w:rsidR="000E7341" w:rsidRPr="00981ED7"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b)</w:t>
      </w:r>
      <w:r w:rsidR="00E37DED" w:rsidRPr="00981ED7">
        <w:rPr>
          <w:rStyle w:val="eop"/>
          <w:rFonts w:ascii="Palatino Linotype" w:hAnsi="Palatino Linotype" w:cs="Segoe UI"/>
          <w:sz w:val="22"/>
          <w:szCs w:val="22"/>
        </w:rPr>
        <w:t xml:space="preserve"> </w:t>
      </w:r>
      <w:r w:rsidRPr="00981ED7">
        <w:rPr>
          <w:rStyle w:val="eop"/>
          <w:rFonts w:ascii="Palatino Linotype" w:hAnsi="Palatino Linotype" w:cs="Segoe UI"/>
          <w:sz w:val="22"/>
          <w:szCs w:val="22"/>
        </w:rPr>
        <w:t>Actividad Procesal del interesado: Acciones u omisiones del interesado.</w:t>
      </w:r>
    </w:p>
    <w:p w14:paraId="7710B9AF" w14:textId="0D5CF961" w:rsidR="000E7341" w:rsidRPr="00981ED7"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c)</w:t>
      </w:r>
      <w:r w:rsidR="00E37DED" w:rsidRPr="00981ED7">
        <w:rPr>
          <w:rStyle w:val="eop"/>
          <w:rFonts w:ascii="Palatino Linotype" w:hAnsi="Palatino Linotype" w:cs="Segoe UI"/>
          <w:sz w:val="22"/>
          <w:szCs w:val="22"/>
        </w:rPr>
        <w:t xml:space="preserve"> </w:t>
      </w:r>
      <w:r w:rsidRPr="00981ED7">
        <w:rPr>
          <w:rStyle w:val="eop"/>
          <w:rFonts w:ascii="Palatino Linotype" w:hAnsi="Palatino Linotype" w:cs="Segoe UI"/>
          <w:sz w:val="22"/>
          <w:szCs w:val="22"/>
        </w:rPr>
        <w:t>Conducta de la Autoridad: Las Acciones u omisiones realizadas en el procedimiento. Así como si la autoridad actuó con la debida diligencia.</w:t>
      </w:r>
    </w:p>
    <w:p w14:paraId="22DF3BDA" w14:textId="1326FFEE" w:rsidR="000E7341" w:rsidRPr="00981ED7" w:rsidRDefault="000E7341"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d) La afectación generada en la situación jurídica de la persona involucrada en el proceso: Violación a sus derechos humanos.</w:t>
      </w:r>
    </w:p>
    <w:p w14:paraId="2EE0500A" w14:textId="77777777" w:rsidR="00044DF5" w:rsidRPr="00981ED7" w:rsidRDefault="00044DF5" w:rsidP="000E7341">
      <w:pPr>
        <w:pStyle w:val="paragraph"/>
        <w:spacing w:before="0" w:beforeAutospacing="0" w:after="0" w:afterAutospacing="0" w:line="360" w:lineRule="auto"/>
        <w:ind w:left="567" w:right="539"/>
        <w:jc w:val="both"/>
        <w:textAlignment w:val="baseline"/>
        <w:rPr>
          <w:rStyle w:val="eop"/>
          <w:rFonts w:ascii="Palatino Linotype" w:hAnsi="Palatino Linotype" w:cs="Segoe UI"/>
          <w:sz w:val="22"/>
          <w:szCs w:val="22"/>
        </w:rPr>
      </w:pPr>
    </w:p>
    <w:p w14:paraId="6907E07A" w14:textId="602E42E0"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6E3B90B1"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7E2AD779"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Argumento que encuentra sustento en la jurisprudencia P./J. 32/92 emitida por el Pleno de la Suprema Corte de Justicia de la Nación de rubro “</w:t>
      </w:r>
      <w:r w:rsidRPr="00981ED7">
        <w:rPr>
          <w:rStyle w:val="eop"/>
          <w:rFonts w:ascii="Palatino Linotype" w:hAnsi="Palatino Linotype" w:cs="Segoe UI"/>
          <w:b/>
          <w:bCs/>
          <w:sz w:val="22"/>
          <w:szCs w:val="22"/>
        </w:rPr>
        <w:t>TÉRMINOS PROCESALES. PARA DETERMINAR SI UN FUNCIONARIO JUDICIAL ACTUÓ INDEBIDAMENTE POR NO RESPETARLOS SE DEBE ATENDER AL PRESUPUESTO QUE CONSIDERÓ EL LEGISLADOR AL FIJARLOS Y LAS CARACTERÍSTICAS DEL CASO</w:t>
      </w:r>
      <w:r w:rsidRPr="00981ED7">
        <w:rPr>
          <w:rStyle w:val="eop"/>
          <w:rFonts w:ascii="Palatino Linotype" w:hAnsi="Palatino Linotype" w:cs="Segoe UI"/>
          <w:sz w:val="22"/>
          <w:szCs w:val="22"/>
        </w:rPr>
        <w:t>.”, visible en la Gaceta del Seminario Judicial de la Federación con el registro digital 205635.</w:t>
      </w:r>
    </w:p>
    <w:p w14:paraId="4C9942DA"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7CE26A0" w14:textId="74698EB1"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69C87732" w14:textId="77777777" w:rsidR="006D0E68" w:rsidRPr="00981ED7" w:rsidRDefault="006D0E68"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4AACAEB4"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Al respecto, también son de considerar los criterios sostenidos por el Cuarto Tribunal Colegiado en Materia Administrativa del Primer Circuito, cuyos rubros y datos de identificación son los siguientes:</w:t>
      </w:r>
    </w:p>
    <w:p w14:paraId="5DB6FC6A" w14:textId="7777777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p>
    <w:p w14:paraId="6D579FE4" w14:textId="306B737B" w:rsidR="000E7341" w:rsidRPr="00981ED7" w:rsidRDefault="000E7341" w:rsidP="00EB7EA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981ED7">
        <w:rPr>
          <w:rStyle w:val="eop"/>
          <w:rFonts w:ascii="Palatino Linotype" w:hAnsi="Palatino Linotype" w:cs="Segoe UI"/>
          <w:b/>
          <w:bCs/>
          <w:sz w:val="20"/>
          <w:szCs w:val="20"/>
        </w:rPr>
        <w:t>“PLAZO RAZONABLE PARA RESOLVER. DIMENSIÓN Y EFECTOS DE ESTE CONCEPTO CUANDO SE ADUCE EXCESIVA CARGA DE TRABAJO.”</w:t>
      </w:r>
      <w:r w:rsidRPr="00981ED7">
        <w:rPr>
          <w:rStyle w:val="eop"/>
          <w:rFonts w:ascii="Palatino Linotype" w:hAnsi="Palatino Linotype" w:cs="Segoe UI"/>
          <w:sz w:val="20"/>
          <w:szCs w:val="20"/>
        </w:rPr>
        <w:t xml:space="preserve"> consultable en el Seminario Judicial de la Federación y su gaceta, con el registro digital 2002351.</w:t>
      </w:r>
    </w:p>
    <w:p w14:paraId="67ACC17B" w14:textId="77777777" w:rsidR="001D61EB" w:rsidRPr="00981ED7" w:rsidRDefault="001D61EB" w:rsidP="00EB7EA2">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26E9B8D8" w14:textId="3C702A02" w:rsidR="000E7341" w:rsidRPr="00981ED7" w:rsidRDefault="000E7341" w:rsidP="001D61E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r w:rsidRPr="00981ED7">
        <w:rPr>
          <w:rStyle w:val="eop"/>
          <w:rFonts w:ascii="Palatino Linotype" w:hAnsi="Palatino Linotype" w:cs="Segoe UI"/>
          <w:b/>
          <w:bCs/>
          <w:sz w:val="20"/>
          <w:szCs w:val="20"/>
        </w:rPr>
        <w:t>“PLAZO RAZONABLE PARA RESOLVER. CONCEPTO Y ELEMENTOS QUE LO INTEGRAN A LA LUZ DEL DERECHO INTERNACIONAL DE LOS DERECHOS HUMANOS</w:t>
      </w:r>
      <w:r w:rsidRPr="00981ED7">
        <w:rPr>
          <w:rStyle w:val="eop"/>
          <w:rFonts w:ascii="Palatino Linotype" w:hAnsi="Palatino Linotype" w:cs="Segoe UI"/>
          <w:sz w:val="20"/>
          <w:szCs w:val="20"/>
        </w:rPr>
        <w:t>.”, visible en el Seminario Judicial de la Federación y su gaceta, con el registro digital 2002350.</w:t>
      </w:r>
    </w:p>
    <w:p w14:paraId="1380A6CF" w14:textId="77777777" w:rsidR="008A3224" w:rsidRPr="00981ED7" w:rsidRDefault="008A3224" w:rsidP="001D61EB">
      <w:pPr>
        <w:pStyle w:val="paragraph"/>
        <w:spacing w:before="0" w:beforeAutospacing="0" w:after="0" w:afterAutospacing="0" w:line="360" w:lineRule="auto"/>
        <w:ind w:left="567" w:right="539"/>
        <w:jc w:val="both"/>
        <w:textAlignment w:val="baseline"/>
        <w:rPr>
          <w:rStyle w:val="eop"/>
          <w:rFonts w:ascii="Palatino Linotype" w:hAnsi="Palatino Linotype" w:cs="Segoe UI"/>
          <w:sz w:val="20"/>
          <w:szCs w:val="20"/>
        </w:rPr>
      </w:pPr>
    </w:p>
    <w:p w14:paraId="6F65037E" w14:textId="68E84AB7" w:rsidR="000E7341" w:rsidRPr="00981ED7" w:rsidRDefault="000E7341" w:rsidP="000E7341">
      <w:pPr>
        <w:pStyle w:val="paragraph"/>
        <w:spacing w:before="0" w:beforeAutospacing="0" w:after="0" w:afterAutospacing="0" w:line="360" w:lineRule="auto"/>
        <w:jc w:val="both"/>
        <w:textAlignment w:val="baseline"/>
        <w:rPr>
          <w:rStyle w:val="eop"/>
          <w:rFonts w:ascii="Palatino Linotype" w:hAnsi="Palatino Linotype" w:cs="Segoe UI"/>
          <w:sz w:val="22"/>
          <w:szCs w:val="22"/>
        </w:rPr>
      </w:pPr>
      <w:r w:rsidRPr="00981ED7">
        <w:rPr>
          <w:rStyle w:val="eop"/>
          <w:rFonts w:ascii="Palatino Linotype" w:hAnsi="Palatino Linotype" w:cs="Segoe UI"/>
          <w:sz w:val="22"/>
          <w:szCs w:val="22"/>
        </w:rPr>
        <w:t xml:space="preserve">Por ello, este organismo garante comprometido con la tutela de los derechos humanos confiados señala que este exceso del plazo legal para resolver el presente </w:t>
      </w:r>
      <w:r w:rsidR="00680550" w:rsidRPr="00981ED7">
        <w:rPr>
          <w:rStyle w:val="eop"/>
          <w:rFonts w:ascii="Palatino Linotype" w:hAnsi="Palatino Linotype" w:cs="Segoe UI"/>
          <w:sz w:val="22"/>
          <w:szCs w:val="22"/>
        </w:rPr>
        <w:t>asunto</w:t>
      </w:r>
      <w:r w:rsidRPr="00981ED7">
        <w:rPr>
          <w:rStyle w:val="eop"/>
          <w:rFonts w:ascii="Palatino Linotype" w:hAnsi="Palatino Linotype" w:cs="Segoe UI"/>
          <w:sz w:val="22"/>
          <w:szCs w:val="22"/>
        </w:rPr>
        <w:t xml:space="preserve"> resulta de carácter excepcional.</w:t>
      </w:r>
    </w:p>
    <w:p w14:paraId="1143EE7D" w14:textId="77777777" w:rsidR="000E7341" w:rsidRPr="00981ED7" w:rsidRDefault="000E7341" w:rsidP="000E7341">
      <w:pPr>
        <w:spacing w:line="360" w:lineRule="auto"/>
        <w:jc w:val="both"/>
        <w:rPr>
          <w:rFonts w:ascii="Palatino Linotype" w:hAnsi="Palatino Linotype" w:cs="Tahoma"/>
          <w:sz w:val="22"/>
          <w:szCs w:val="22"/>
        </w:rPr>
      </w:pPr>
    </w:p>
    <w:p w14:paraId="7620F2AB" w14:textId="6C7E745C" w:rsidR="000E7341" w:rsidRPr="00981ED7" w:rsidRDefault="00E76874" w:rsidP="000E7341">
      <w:pPr>
        <w:spacing w:line="360" w:lineRule="auto"/>
        <w:jc w:val="both"/>
        <w:rPr>
          <w:rFonts w:ascii="Palatino Linotype" w:hAnsi="Palatino Linotype" w:cs="Tahoma"/>
          <w:b/>
          <w:sz w:val="22"/>
          <w:szCs w:val="22"/>
        </w:rPr>
      </w:pPr>
      <w:r w:rsidRPr="00981ED7">
        <w:rPr>
          <w:rFonts w:ascii="Palatino Linotype" w:hAnsi="Palatino Linotype" w:cs="Tahoma"/>
          <w:b/>
          <w:sz w:val="22"/>
          <w:szCs w:val="22"/>
        </w:rPr>
        <w:t>f</w:t>
      </w:r>
      <w:r w:rsidR="000E7341" w:rsidRPr="00981ED7">
        <w:rPr>
          <w:rFonts w:ascii="Palatino Linotype" w:hAnsi="Palatino Linotype" w:cs="Tahoma"/>
          <w:b/>
          <w:sz w:val="22"/>
          <w:szCs w:val="22"/>
        </w:rPr>
        <w:t>) Cierre de instrucción.</w:t>
      </w:r>
    </w:p>
    <w:p w14:paraId="690A9257" w14:textId="77777777" w:rsidR="000E7341" w:rsidRPr="00981ED7" w:rsidRDefault="000E7341" w:rsidP="000E7341">
      <w:pPr>
        <w:spacing w:line="360" w:lineRule="auto"/>
        <w:jc w:val="both"/>
        <w:rPr>
          <w:rFonts w:ascii="Palatino Linotype" w:hAnsi="Palatino Linotype" w:cs="Tahoma"/>
          <w:b/>
          <w:sz w:val="22"/>
          <w:szCs w:val="22"/>
        </w:rPr>
      </w:pPr>
    </w:p>
    <w:p w14:paraId="559CF623" w14:textId="450EC75B" w:rsidR="000E7341" w:rsidRPr="00981ED7" w:rsidRDefault="000E7341" w:rsidP="000E7341">
      <w:pPr>
        <w:spacing w:line="360" w:lineRule="auto"/>
        <w:jc w:val="both"/>
        <w:rPr>
          <w:rFonts w:ascii="Palatino Linotype" w:hAnsi="Palatino Linotype" w:cs="Tahoma"/>
          <w:sz w:val="22"/>
          <w:szCs w:val="22"/>
        </w:rPr>
      </w:pPr>
      <w:r w:rsidRPr="00981ED7">
        <w:rPr>
          <w:rFonts w:ascii="Palatino Linotype" w:hAnsi="Palatino Linotype" w:cs="Tahoma"/>
          <w:sz w:val="22"/>
          <w:szCs w:val="22"/>
        </w:rPr>
        <w:t xml:space="preserve">Con fecha </w:t>
      </w:r>
      <w:r w:rsidR="001D61EB" w:rsidRPr="00981ED7">
        <w:rPr>
          <w:rFonts w:ascii="Palatino Linotype" w:hAnsi="Palatino Linotype" w:cs="Tahoma"/>
          <w:sz w:val="22"/>
          <w:szCs w:val="22"/>
        </w:rPr>
        <w:t>quince</w:t>
      </w:r>
      <w:r w:rsidR="00497CD3" w:rsidRPr="00981ED7">
        <w:rPr>
          <w:rFonts w:ascii="Palatino Linotype" w:hAnsi="Palatino Linotype" w:cs="Tahoma"/>
          <w:sz w:val="22"/>
          <w:szCs w:val="22"/>
        </w:rPr>
        <w:t xml:space="preserve"> </w:t>
      </w:r>
      <w:r w:rsidRPr="00981ED7">
        <w:rPr>
          <w:rFonts w:ascii="Palatino Linotype" w:hAnsi="Palatino Linotype" w:cs="Tahoma"/>
          <w:sz w:val="22"/>
          <w:szCs w:val="22"/>
        </w:rPr>
        <w:t xml:space="preserve">de </w:t>
      </w:r>
      <w:r w:rsidR="00623A53" w:rsidRPr="00981ED7">
        <w:rPr>
          <w:rFonts w:ascii="Palatino Linotype" w:hAnsi="Palatino Linotype" w:cs="Tahoma"/>
          <w:sz w:val="22"/>
          <w:szCs w:val="22"/>
        </w:rPr>
        <w:t>marzo</w:t>
      </w:r>
      <w:r w:rsidRPr="00981ED7">
        <w:rPr>
          <w:rFonts w:ascii="Palatino Linotype" w:hAnsi="Palatino Linotype" w:cs="Tahoma"/>
          <w:sz w:val="22"/>
          <w:szCs w:val="22"/>
        </w:rPr>
        <w:t xml:space="preserve"> de dos mil </w:t>
      </w:r>
      <w:r w:rsidR="00623A53" w:rsidRPr="00981ED7">
        <w:rPr>
          <w:rFonts w:ascii="Palatino Linotype" w:hAnsi="Palatino Linotype" w:cs="Tahoma"/>
          <w:sz w:val="22"/>
          <w:szCs w:val="22"/>
        </w:rPr>
        <w:t>veintitrés</w:t>
      </w:r>
      <w:r w:rsidRPr="00981ED7">
        <w:rPr>
          <w:rFonts w:ascii="Palatino Linotype" w:hAnsi="Palatino Linotype" w:cs="Tahoma"/>
          <w:sz w:val="22"/>
          <w:szCs w:val="22"/>
        </w:rPr>
        <w:t>, al no existir diligencias pendientes por desahogar, se emitió el acuerdo por medio del cual se declaró cerrada la instrucción y se determinó pasar el expediente a resolución, en términos de lo dispuesto en los artículos 185, fracciones VI y VIII, de la Ley de Transparencia y Acceso a la Información Pública del Estado de México y Municipios, mismo que fue notificado a las partes el día</w:t>
      </w:r>
      <w:r w:rsidR="004567F6" w:rsidRPr="00981ED7">
        <w:rPr>
          <w:rFonts w:ascii="Palatino Linotype" w:hAnsi="Palatino Linotype" w:cs="Tahoma"/>
          <w:sz w:val="22"/>
          <w:szCs w:val="22"/>
        </w:rPr>
        <w:t xml:space="preserve"> hábil siguiente</w:t>
      </w:r>
      <w:r w:rsidRPr="00981ED7">
        <w:rPr>
          <w:rFonts w:ascii="Palatino Linotype" w:hAnsi="Palatino Linotype" w:cs="Tahoma"/>
          <w:sz w:val="22"/>
          <w:szCs w:val="22"/>
        </w:rPr>
        <w:t xml:space="preserve">, a través del </w:t>
      </w:r>
      <w:r w:rsidRPr="00981ED7">
        <w:rPr>
          <w:rFonts w:ascii="Palatino Linotype" w:hAnsi="Palatino Linotype" w:cs="Tahoma"/>
          <w:sz w:val="22"/>
          <w:szCs w:val="22"/>
          <w:lang w:val="es-ES"/>
        </w:rPr>
        <w:t>Sistema de Acceso a la Información Mexiquense (SAIMEX)</w:t>
      </w:r>
      <w:r w:rsidRPr="00981ED7">
        <w:rPr>
          <w:rFonts w:ascii="Palatino Linotype" w:hAnsi="Palatino Linotype" w:cs="Tahoma"/>
          <w:sz w:val="22"/>
          <w:szCs w:val="22"/>
        </w:rPr>
        <w:t>.</w:t>
      </w:r>
    </w:p>
    <w:p w14:paraId="019B7117" w14:textId="77777777" w:rsidR="000E7341" w:rsidRPr="00981ED7" w:rsidRDefault="000E7341" w:rsidP="000E7341">
      <w:pPr>
        <w:spacing w:line="360" w:lineRule="auto"/>
        <w:jc w:val="both"/>
        <w:rPr>
          <w:rFonts w:ascii="Palatino Linotype" w:hAnsi="Palatino Linotype" w:cs="Tahoma"/>
          <w:sz w:val="22"/>
          <w:szCs w:val="22"/>
        </w:rPr>
      </w:pPr>
    </w:p>
    <w:p w14:paraId="434E20B3" w14:textId="332E2374" w:rsidR="000E7341" w:rsidRPr="00981ED7" w:rsidRDefault="00044DF5" w:rsidP="000E7341">
      <w:pPr>
        <w:spacing w:line="360" w:lineRule="auto"/>
        <w:jc w:val="both"/>
        <w:rPr>
          <w:rFonts w:ascii="Palatino Linotype" w:hAnsi="Palatino Linotype" w:cs="Tahoma"/>
          <w:color w:val="000000"/>
          <w:sz w:val="22"/>
          <w:szCs w:val="22"/>
        </w:rPr>
      </w:pPr>
      <w:r w:rsidRPr="00981ED7">
        <w:rPr>
          <w:rFonts w:ascii="Palatino Linotype" w:hAnsi="Palatino Linotype" w:cs="Tahoma"/>
          <w:color w:val="000000"/>
          <w:sz w:val="22"/>
          <w:szCs w:val="22"/>
        </w:rPr>
        <w:t>Debido a</w:t>
      </w:r>
      <w:r w:rsidR="000E7341" w:rsidRPr="00981ED7">
        <w:rPr>
          <w:rFonts w:ascii="Palatino Linotype" w:hAnsi="Palatino Linotype" w:cs="Tahoma"/>
          <w:color w:val="000000"/>
          <w:sz w:val="22"/>
          <w:szCs w:val="22"/>
        </w:rPr>
        <w:t xml:space="preserve"> que fue debidamente sustanciado el expediente electrónico y no existe diligencia pendiente de desahogo, se emite la resolución que conforme a Derecho proceda, </w:t>
      </w:r>
      <w:r w:rsidR="00F64FB0" w:rsidRPr="00981ED7">
        <w:rPr>
          <w:rFonts w:ascii="Palatino Linotype" w:hAnsi="Palatino Linotype" w:cs="Tahoma"/>
          <w:color w:val="000000"/>
          <w:sz w:val="22"/>
          <w:szCs w:val="22"/>
        </w:rPr>
        <w:t>de acuerdo con</w:t>
      </w:r>
      <w:r w:rsidR="000E7341" w:rsidRPr="00981ED7">
        <w:rPr>
          <w:rFonts w:ascii="Palatino Linotype" w:hAnsi="Palatino Linotype" w:cs="Tahoma"/>
          <w:color w:val="000000"/>
          <w:sz w:val="22"/>
          <w:szCs w:val="22"/>
        </w:rPr>
        <w:t xml:space="preserve"> los siguientes: </w:t>
      </w:r>
    </w:p>
    <w:p w14:paraId="2749465A" w14:textId="77777777" w:rsidR="000E7341" w:rsidRPr="00981ED7" w:rsidRDefault="000E7341" w:rsidP="000E7341">
      <w:pPr>
        <w:spacing w:line="360" w:lineRule="auto"/>
        <w:jc w:val="both"/>
        <w:rPr>
          <w:rFonts w:ascii="Palatino Linotype" w:hAnsi="Palatino Linotype" w:cs="Tahoma"/>
          <w:color w:val="000000"/>
          <w:sz w:val="22"/>
          <w:szCs w:val="22"/>
        </w:rPr>
      </w:pPr>
    </w:p>
    <w:p w14:paraId="038D9CE8" w14:textId="5A34F852" w:rsidR="000E7341" w:rsidRPr="00981ED7" w:rsidRDefault="000E7341" w:rsidP="000E7341">
      <w:pPr>
        <w:spacing w:line="360" w:lineRule="auto"/>
        <w:jc w:val="center"/>
        <w:rPr>
          <w:rFonts w:ascii="Palatino Linotype" w:hAnsi="Palatino Linotype" w:cs="Tahoma"/>
          <w:b/>
          <w:sz w:val="22"/>
          <w:szCs w:val="22"/>
          <w:lang w:val="es-ES"/>
        </w:rPr>
      </w:pPr>
      <w:r w:rsidRPr="00981ED7">
        <w:rPr>
          <w:rFonts w:ascii="Palatino Linotype" w:hAnsi="Palatino Linotype" w:cs="Tahoma"/>
          <w:b/>
          <w:sz w:val="22"/>
          <w:szCs w:val="22"/>
          <w:lang w:val="es-ES"/>
        </w:rPr>
        <w:t>CONSIDERANDOS</w:t>
      </w:r>
    </w:p>
    <w:p w14:paraId="6AC93391" w14:textId="004DADB0" w:rsidR="000E7341" w:rsidRPr="00981ED7" w:rsidRDefault="000E7341" w:rsidP="000E7341">
      <w:pPr>
        <w:autoSpaceDE w:val="0"/>
        <w:autoSpaceDN w:val="0"/>
        <w:adjustRightInd w:val="0"/>
        <w:spacing w:line="360" w:lineRule="auto"/>
        <w:jc w:val="both"/>
        <w:rPr>
          <w:rFonts w:ascii="Palatino Linotype" w:hAnsi="Palatino Linotype" w:cs="Tahoma"/>
          <w:b/>
          <w:sz w:val="22"/>
          <w:szCs w:val="22"/>
          <w:lang w:val="es-ES"/>
        </w:rPr>
      </w:pPr>
      <w:r w:rsidRPr="00981ED7">
        <w:rPr>
          <w:rFonts w:ascii="Palatino Linotype" w:eastAsia="Calibri" w:hAnsi="Palatino Linotype" w:cs="Tahoma"/>
          <w:b/>
          <w:color w:val="000000"/>
          <w:sz w:val="22"/>
          <w:szCs w:val="22"/>
          <w:lang w:val="es-ES" w:eastAsia="es-MX"/>
        </w:rPr>
        <w:t>PRIMERO</w:t>
      </w:r>
      <w:r w:rsidRPr="00981ED7">
        <w:rPr>
          <w:rFonts w:ascii="Palatino Linotype" w:eastAsia="Calibri" w:hAnsi="Palatino Linotype" w:cs="Tahoma"/>
          <w:color w:val="000000"/>
          <w:sz w:val="22"/>
          <w:szCs w:val="22"/>
          <w:lang w:val="es-ES" w:eastAsia="es-MX"/>
        </w:rPr>
        <w:t xml:space="preserve">. </w:t>
      </w:r>
      <w:r w:rsidRPr="00981ED7">
        <w:rPr>
          <w:rFonts w:ascii="Palatino Linotype" w:hAnsi="Palatino Linotype" w:cs="Tahoma"/>
          <w:b/>
          <w:sz w:val="22"/>
          <w:szCs w:val="22"/>
          <w:lang w:val="es-ES"/>
        </w:rPr>
        <w:t>Competencia.</w:t>
      </w:r>
    </w:p>
    <w:p w14:paraId="43CC1FDC" w14:textId="77777777" w:rsidR="000E7341" w:rsidRPr="00981ED7" w:rsidRDefault="000E7341" w:rsidP="000E7341">
      <w:pPr>
        <w:autoSpaceDE w:val="0"/>
        <w:autoSpaceDN w:val="0"/>
        <w:adjustRightInd w:val="0"/>
        <w:spacing w:line="360" w:lineRule="auto"/>
        <w:jc w:val="both"/>
        <w:rPr>
          <w:rFonts w:ascii="Palatino Linotype" w:hAnsi="Palatino Linotype" w:cs="Tahoma"/>
          <w:b/>
          <w:sz w:val="22"/>
          <w:szCs w:val="22"/>
          <w:lang w:val="es-ES"/>
        </w:rPr>
      </w:pPr>
    </w:p>
    <w:p w14:paraId="08EF2134" w14:textId="77777777" w:rsidR="000E7341" w:rsidRPr="00981ED7" w:rsidRDefault="000E7341" w:rsidP="000E7341">
      <w:pPr>
        <w:spacing w:line="360" w:lineRule="auto"/>
        <w:jc w:val="both"/>
        <w:rPr>
          <w:rFonts w:ascii="Palatino Linotype" w:hAnsi="Palatino Linotype" w:cs="Tahoma"/>
          <w:sz w:val="22"/>
          <w:szCs w:val="22"/>
        </w:rPr>
      </w:pPr>
      <w:r w:rsidRPr="00981ED7">
        <w:rPr>
          <w:rFonts w:ascii="Palatino Linotype" w:hAnsi="Palatino Linotype" w:cs="Tahoma"/>
          <w:sz w:val="22"/>
          <w:szCs w:val="22"/>
        </w:rPr>
        <w:t>El Instituto de Transparencia, Acceso a la Información Pública y Protección de Datos Personales del Estado de México y Municipios, es competente para conocer y resolver el presente Recurso de Revisión interpuesto por la parte recurrente, conforme a lo dispuesto en</w:t>
      </w:r>
    </w:p>
    <w:p w14:paraId="16185D21" w14:textId="7F5B05C5" w:rsidR="00F26DE9" w:rsidRPr="00981ED7" w:rsidRDefault="000E7341" w:rsidP="000E7341">
      <w:pPr>
        <w:spacing w:line="360" w:lineRule="auto"/>
        <w:jc w:val="both"/>
        <w:rPr>
          <w:rFonts w:ascii="Palatino Linotype" w:hAnsi="Palatino Linotype" w:cs="Tahoma"/>
          <w:sz w:val="22"/>
          <w:szCs w:val="22"/>
        </w:rPr>
      </w:pPr>
      <w:r w:rsidRPr="00981ED7">
        <w:rPr>
          <w:rFonts w:ascii="Palatino Linotype" w:hAnsi="Palatino Linotype" w:cs="Tahoma"/>
          <w:sz w:val="22"/>
          <w:szCs w:val="22"/>
        </w:rPr>
        <w:t xml:space="preserve">los artículos 6°, apartado A de la Constitución Política de los Estados Unidos Mexicanos; 5°, párrafos trigésimo, trigésimo primero y trigésimo segundo, fracciones I, II, III, IV y V de la Constitución Política del Estado Libre y Soberano de México; 1°, 8°, 9°, 10, 37 y 42, fracciones I, II y III, de la Ley General de Transparencia y Acceso a la Información Pública; 1°, 2°, fracciones II y IV; 13, 29, 36, fracciones I y II; 176, 178, 179, 181 párrafo tercero, 185, 188 y 189 de la Ley Transparencia y Acceso a la Información Pública del Estado de México y Municipios; 7°, 9°, fracciones I y XXIV y 11 del Reglamento Interior del Instituto de </w:t>
      </w:r>
      <w:r w:rsidRPr="00981ED7">
        <w:rPr>
          <w:rFonts w:ascii="Palatino Linotype" w:hAnsi="Palatino Linotype" w:cs="Tahoma"/>
          <w:sz w:val="22"/>
          <w:szCs w:val="22"/>
        </w:rPr>
        <w:lastRenderedPageBreak/>
        <w:t>Transparencia, Acceso a la Información Pública y Protección de Datos Personales del Estado de México y Municipios.</w:t>
      </w:r>
    </w:p>
    <w:p w14:paraId="7C75D562" w14:textId="77777777" w:rsidR="00032710" w:rsidRPr="00981ED7" w:rsidRDefault="00032710" w:rsidP="000E7341">
      <w:pPr>
        <w:spacing w:line="360" w:lineRule="auto"/>
        <w:jc w:val="both"/>
        <w:rPr>
          <w:rFonts w:ascii="Palatino Linotype" w:hAnsi="Palatino Linotype" w:cs="Tahoma"/>
          <w:sz w:val="22"/>
          <w:szCs w:val="22"/>
        </w:rPr>
      </w:pPr>
    </w:p>
    <w:p w14:paraId="11C887DF" w14:textId="132B150D" w:rsidR="00020260" w:rsidRPr="00981ED7" w:rsidRDefault="00020260" w:rsidP="00020260">
      <w:pPr>
        <w:spacing w:line="360" w:lineRule="auto"/>
        <w:jc w:val="both"/>
        <w:rPr>
          <w:rFonts w:ascii="Palatino Linotype" w:eastAsia="Calibri" w:hAnsi="Palatino Linotype" w:cs="Tahoma"/>
          <w:b/>
          <w:color w:val="000000"/>
          <w:sz w:val="22"/>
          <w:szCs w:val="22"/>
          <w:lang w:val="es-ES" w:eastAsia="es-MX"/>
        </w:rPr>
      </w:pPr>
      <w:r w:rsidRPr="00981ED7">
        <w:rPr>
          <w:rFonts w:ascii="Palatino Linotype" w:hAnsi="Palatino Linotype" w:cs="Tahoma"/>
          <w:b/>
          <w:sz w:val="22"/>
          <w:szCs w:val="22"/>
          <w:shd w:val="clear" w:color="auto" w:fill="FFFFFF"/>
          <w:lang w:val="es-ES"/>
        </w:rPr>
        <w:t>SEGUNDO</w:t>
      </w:r>
      <w:r w:rsidRPr="00981ED7">
        <w:rPr>
          <w:rFonts w:ascii="Palatino Linotype" w:hAnsi="Palatino Linotype" w:cs="Tahoma"/>
          <w:sz w:val="22"/>
          <w:szCs w:val="22"/>
          <w:shd w:val="clear" w:color="auto" w:fill="FFFFFF"/>
          <w:lang w:val="es-ES"/>
        </w:rPr>
        <w:t xml:space="preserve">. </w:t>
      </w:r>
      <w:r w:rsidRPr="00981ED7">
        <w:rPr>
          <w:rFonts w:ascii="Palatino Linotype" w:eastAsia="Calibri" w:hAnsi="Palatino Linotype" w:cs="Tahoma"/>
          <w:b/>
          <w:color w:val="000000"/>
          <w:sz w:val="22"/>
          <w:szCs w:val="22"/>
          <w:lang w:val="es-ES" w:eastAsia="es-MX"/>
        </w:rPr>
        <w:t>Causales de improcedencia y sobreseimiento.</w:t>
      </w:r>
    </w:p>
    <w:p w14:paraId="21E0C6E4" w14:textId="77777777" w:rsidR="00103446" w:rsidRPr="00981ED7" w:rsidRDefault="00103446" w:rsidP="00020260">
      <w:pPr>
        <w:spacing w:line="360" w:lineRule="auto"/>
        <w:jc w:val="both"/>
        <w:rPr>
          <w:rFonts w:ascii="Palatino Linotype" w:hAnsi="Palatino Linotype" w:cs="Tahoma"/>
          <w:sz w:val="22"/>
          <w:szCs w:val="22"/>
          <w:shd w:val="clear" w:color="auto" w:fill="FFFFFF"/>
          <w:lang w:val="es-ES"/>
        </w:rPr>
      </w:pPr>
    </w:p>
    <w:p w14:paraId="551140CA"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Este Instituto realiza el estudio oficioso de las causales de improcedencia, por tratarse de una cuestión de orden público y de estudio preferente (acorde con el Criterio orientador en la Tesis de Jurisprudencia “</w:t>
      </w:r>
      <w:r w:rsidRPr="00981ED7">
        <w:rPr>
          <w:rFonts w:ascii="Palatino Linotype" w:hAnsi="Palatino Linotype"/>
          <w:b/>
          <w:sz w:val="22"/>
        </w:rPr>
        <w:t>IMPROCEDENCIA</w:t>
      </w:r>
      <w:r w:rsidRPr="00981ED7">
        <w:rPr>
          <w:rFonts w:ascii="Palatino Linotype" w:hAnsi="Palatino Linotype"/>
          <w:sz w:val="22"/>
        </w:rPr>
        <w:t xml:space="preserve">.” </w:t>
      </w:r>
      <w:r w:rsidRPr="00981ED7">
        <w:rPr>
          <w:rFonts w:ascii="Palatino Linotype" w:hAnsi="Palatino Linotype"/>
          <w:b/>
          <w:sz w:val="22"/>
        </w:rPr>
        <w:t>(Semanario Judicial de la Federación, Quinta Época, 1985, pág. 262),</w:t>
      </w:r>
      <w:r w:rsidRPr="00981ED7">
        <w:rPr>
          <w:rFonts w:ascii="Palatino Linotype" w:hAnsi="Palatino Linotype"/>
          <w:sz w:val="22"/>
        </w:rPr>
        <w:t xml:space="preserve"> el cual establece que debe examinarse previamente la procedencia del juicio de amparo, sea que las partes lo soliciten o no, por ser una cuestión de orden público; de tal suerte, deberá ser desechado cualquier Recurso de Revisión que actualice alguno de los supuestos establecidos en el artículo 191 de la Ley de Transparencia y Acceso a la Información Pública del Estado de México y Municipios, por ser improcedente.</w:t>
      </w:r>
    </w:p>
    <w:p w14:paraId="11EF69DD" w14:textId="77777777" w:rsidR="00020260" w:rsidRPr="00981ED7" w:rsidRDefault="00020260" w:rsidP="00020260">
      <w:pPr>
        <w:spacing w:line="360" w:lineRule="auto"/>
        <w:jc w:val="both"/>
        <w:rPr>
          <w:rFonts w:ascii="Palatino Linotype" w:hAnsi="Palatino Linotype"/>
          <w:sz w:val="22"/>
        </w:rPr>
      </w:pPr>
    </w:p>
    <w:p w14:paraId="28BD0D04"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En el presente caso, no se actualiza ninguna de las causales de improcedencia establecidas en el ordenamiento jurídico previamente señalado, toda vez que: el recurso fue presentado dentro del plazo establecido en el artículo 178 de la Ley la materia; además, que este Instituto no tiene conocimiento de que se encuentre en trámite algún medio de defensa presentado por el Recurrente ante otra instancia; no existió prevención alguna; la veracidad de la respuesta no formó parte del agravio; ni se realizó una consulta o ampliación a los alcances del requerimiento informativo.</w:t>
      </w:r>
    </w:p>
    <w:p w14:paraId="77A92219" w14:textId="77777777" w:rsidR="00020260" w:rsidRPr="00981ED7" w:rsidRDefault="00020260" w:rsidP="00020260">
      <w:pPr>
        <w:spacing w:line="360" w:lineRule="auto"/>
        <w:jc w:val="both"/>
        <w:rPr>
          <w:rFonts w:ascii="Palatino Linotype" w:hAnsi="Palatino Linotype"/>
          <w:sz w:val="22"/>
        </w:rPr>
      </w:pPr>
    </w:p>
    <w:p w14:paraId="1CCC024E" w14:textId="4F8812E7" w:rsidR="008A3224" w:rsidRPr="00981ED7" w:rsidRDefault="00020260" w:rsidP="00020260">
      <w:pPr>
        <w:spacing w:line="360" w:lineRule="auto"/>
        <w:jc w:val="both"/>
        <w:rPr>
          <w:rFonts w:ascii="Palatino Linotype" w:hAnsi="Palatino Linotype"/>
          <w:b/>
          <w:sz w:val="22"/>
        </w:rPr>
      </w:pPr>
      <w:r w:rsidRPr="00981ED7">
        <w:rPr>
          <w:rFonts w:ascii="Palatino Linotype" w:hAnsi="Palatino Linotype"/>
          <w:b/>
          <w:sz w:val="22"/>
        </w:rPr>
        <w:t>Causales de sobreseimiento</w:t>
      </w:r>
    </w:p>
    <w:p w14:paraId="335A6EDC" w14:textId="77777777" w:rsidR="007A6AC6" w:rsidRPr="00981ED7" w:rsidRDefault="007A6AC6" w:rsidP="00020260">
      <w:pPr>
        <w:spacing w:line="360" w:lineRule="auto"/>
        <w:jc w:val="both"/>
        <w:rPr>
          <w:rFonts w:ascii="Palatino Linotype" w:hAnsi="Palatino Linotype"/>
          <w:sz w:val="22"/>
        </w:rPr>
      </w:pPr>
    </w:p>
    <w:p w14:paraId="1C61D53C"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Por ser de previo y especial pronunciamiento, este Instituto analiza si se actualiza alguna causal de sobreseimiento.</w:t>
      </w:r>
    </w:p>
    <w:p w14:paraId="703E0E86" w14:textId="77777777" w:rsidR="00020260" w:rsidRPr="00981ED7" w:rsidRDefault="00020260" w:rsidP="00020260">
      <w:pPr>
        <w:spacing w:line="360" w:lineRule="auto"/>
        <w:jc w:val="both"/>
        <w:rPr>
          <w:rFonts w:ascii="Palatino Linotype" w:hAnsi="Palatino Linotype"/>
          <w:sz w:val="22"/>
        </w:rPr>
      </w:pPr>
    </w:p>
    <w:p w14:paraId="7A8A1416" w14:textId="25A8AC51" w:rsidR="00F64FB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lastRenderedPageBreak/>
        <w:t>El artículo 192 de la Ley Transparencia y Acceso a la Información Pública del Estado de México y Municipios, señala las causales por las cuales se puede sobreseer en todo o en parte, el Recurso de Revisión; así, del análisis realizado por este Instituto, se advierte que no se actualiza algún supuesto de sobreseimiento; lo anterior, en virtud de que no hay constancias en el expediente en que se actúa, de que el Recurrente se haya desistido del recurso, haya fallecido, sobreviniera alguna causal de improcedencia, que el Sujeto Obligado hubiese modificado o revocado el acto impugnado o bien, haya quedado sin materia.</w:t>
      </w:r>
    </w:p>
    <w:p w14:paraId="75A7FB77" w14:textId="77777777" w:rsidR="00E955E5" w:rsidRPr="00981ED7" w:rsidRDefault="00E955E5" w:rsidP="00020260">
      <w:pPr>
        <w:spacing w:line="360" w:lineRule="auto"/>
        <w:jc w:val="both"/>
        <w:rPr>
          <w:rFonts w:ascii="Palatino Linotype" w:hAnsi="Palatino Linotype"/>
          <w:sz w:val="22"/>
        </w:rPr>
      </w:pPr>
    </w:p>
    <w:p w14:paraId="38749CD4" w14:textId="0467F22B"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En ese orden de ideas, toda vez que no ha quedado sin materia el Recurso de Revisión</w:t>
      </w:r>
      <w:r w:rsidR="00F64FB0" w:rsidRPr="00981ED7">
        <w:rPr>
          <w:rFonts w:ascii="Palatino Linotype" w:hAnsi="Palatino Linotype"/>
          <w:sz w:val="22"/>
        </w:rPr>
        <w:t xml:space="preserve"> al rubro</w:t>
      </w:r>
      <w:r w:rsidRPr="00981ED7">
        <w:rPr>
          <w:rFonts w:ascii="Palatino Linotype" w:hAnsi="Palatino Linotype"/>
          <w:sz w:val="22"/>
        </w:rPr>
        <w:t>, se considera procedente entrar al fondo del presente asunto.</w:t>
      </w:r>
    </w:p>
    <w:p w14:paraId="6CB15365" w14:textId="77777777" w:rsidR="00020260" w:rsidRPr="00981ED7" w:rsidRDefault="00020260" w:rsidP="00020260">
      <w:pPr>
        <w:spacing w:line="360" w:lineRule="auto"/>
        <w:jc w:val="both"/>
        <w:rPr>
          <w:rFonts w:ascii="Palatino Linotype" w:hAnsi="Palatino Linotype" w:cs="Tahoma"/>
          <w:sz w:val="22"/>
          <w:szCs w:val="22"/>
          <w:shd w:val="clear" w:color="auto" w:fill="FFFFFF"/>
        </w:rPr>
      </w:pPr>
    </w:p>
    <w:p w14:paraId="69D9367C" w14:textId="2183EB44" w:rsidR="00020260" w:rsidRPr="00981ED7" w:rsidRDefault="00020260" w:rsidP="00020260">
      <w:pPr>
        <w:spacing w:line="360" w:lineRule="auto"/>
        <w:jc w:val="both"/>
        <w:rPr>
          <w:rFonts w:ascii="Palatino Linotype" w:hAnsi="Palatino Linotype"/>
          <w:b/>
          <w:sz w:val="22"/>
        </w:rPr>
      </w:pPr>
      <w:r w:rsidRPr="00981ED7">
        <w:rPr>
          <w:rFonts w:ascii="Palatino Linotype" w:hAnsi="Palatino Linotype"/>
          <w:b/>
          <w:sz w:val="22"/>
        </w:rPr>
        <w:t>TERCERO. Determinación de la Controversia.</w:t>
      </w:r>
    </w:p>
    <w:p w14:paraId="4D0C295C" w14:textId="77777777" w:rsidR="00020260" w:rsidRPr="00981ED7" w:rsidRDefault="00020260" w:rsidP="00020260">
      <w:pPr>
        <w:spacing w:line="360" w:lineRule="auto"/>
        <w:jc w:val="both"/>
        <w:rPr>
          <w:rFonts w:ascii="Palatino Linotype" w:hAnsi="Palatino Linotype" w:cs="Tahoma"/>
          <w:b/>
          <w:iCs/>
          <w:sz w:val="22"/>
          <w:szCs w:val="22"/>
          <w:shd w:val="clear" w:color="auto" w:fill="FFFFFF"/>
          <w:lang w:val="es-ES"/>
        </w:rPr>
      </w:pPr>
    </w:p>
    <w:p w14:paraId="5D3F2C5F" w14:textId="4BDDA802" w:rsidR="006114EF" w:rsidRPr="00981ED7" w:rsidRDefault="00020260" w:rsidP="00003080">
      <w:pPr>
        <w:spacing w:line="360" w:lineRule="auto"/>
        <w:jc w:val="both"/>
        <w:rPr>
          <w:rFonts w:ascii="Palatino Linotype" w:hAnsi="Palatino Linotype"/>
          <w:sz w:val="22"/>
          <w:szCs w:val="22"/>
          <w:lang w:eastAsia="es-MX"/>
        </w:rPr>
      </w:pPr>
      <w:r w:rsidRPr="00981ED7">
        <w:rPr>
          <w:rFonts w:ascii="Palatino Linotype" w:hAnsi="Palatino Linotype"/>
          <w:sz w:val="22"/>
        </w:rPr>
        <w:t xml:space="preserve">Una vez realizado el estudio de las constancias que integran el expediente en que se actúa, se desprende que el Particular solicitó </w:t>
      </w:r>
      <w:r w:rsidR="007517D0" w:rsidRPr="00981ED7">
        <w:rPr>
          <w:rFonts w:ascii="Palatino Linotype" w:hAnsi="Palatino Linotype"/>
          <w:sz w:val="22"/>
        </w:rPr>
        <w:t>al</w:t>
      </w:r>
      <w:r w:rsidR="001F62C1" w:rsidRPr="00981ED7">
        <w:rPr>
          <w:rFonts w:ascii="Palatino Linotype" w:hAnsi="Palatino Linotype"/>
          <w:sz w:val="22"/>
        </w:rPr>
        <w:t xml:space="preserve"> </w:t>
      </w:r>
      <w:r w:rsidR="00457294" w:rsidRPr="00981ED7">
        <w:rPr>
          <w:rFonts w:ascii="Palatino Linotype" w:hAnsi="Palatino Linotype"/>
          <w:sz w:val="22"/>
        </w:rPr>
        <w:t>Ayuntamiento de Cuautitlán Izcalli</w:t>
      </w:r>
      <w:r w:rsidR="006729B3" w:rsidRPr="00981ED7">
        <w:rPr>
          <w:rFonts w:ascii="Palatino Linotype" w:hAnsi="Palatino Linotype"/>
          <w:sz w:val="22"/>
          <w:szCs w:val="22"/>
          <w:lang w:eastAsia="es-MX"/>
        </w:rPr>
        <w:t>,</w:t>
      </w:r>
      <w:r w:rsidR="00B101D7" w:rsidRPr="00981ED7">
        <w:rPr>
          <w:rFonts w:ascii="Palatino Linotype" w:hAnsi="Palatino Linotype"/>
          <w:sz w:val="22"/>
          <w:szCs w:val="22"/>
          <w:lang w:eastAsia="es-MX"/>
        </w:rPr>
        <w:t xml:space="preserve"> </w:t>
      </w:r>
      <w:r w:rsidR="007517D0" w:rsidRPr="00981ED7">
        <w:rPr>
          <w:rFonts w:ascii="Palatino Linotype" w:hAnsi="Palatino Linotype"/>
          <w:sz w:val="22"/>
          <w:szCs w:val="22"/>
          <w:u w:val="single"/>
          <w:lang w:eastAsia="es-MX"/>
        </w:rPr>
        <w:t>de los servidores públicos adscritos a la Presidencia Municipal y a la Unidad de Transparencia</w:t>
      </w:r>
      <w:r w:rsidR="00663CC9" w:rsidRPr="00981ED7">
        <w:rPr>
          <w:rFonts w:ascii="Palatino Linotype" w:hAnsi="Palatino Linotype"/>
          <w:sz w:val="22"/>
          <w:szCs w:val="22"/>
          <w:lang w:eastAsia="es-MX"/>
        </w:rPr>
        <w:t>,</w:t>
      </w:r>
      <w:r w:rsidR="003B60D3" w:rsidRPr="00981ED7">
        <w:rPr>
          <w:rFonts w:ascii="Palatino Linotype" w:hAnsi="Palatino Linotype"/>
          <w:sz w:val="22"/>
          <w:szCs w:val="22"/>
          <w:lang w:eastAsia="es-MX"/>
        </w:rPr>
        <w:t xml:space="preserve"> del primero de enero al tres de noviembre de dos mil veintidós,</w:t>
      </w:r>
      <w:r w:rsidR="00663CC9" w:rsidRPr="00981ED7">
        <w:rPr>
          <w:rFonts w:ascii="Palatino Linotype" w:hAnsi="Palatino Linotype"/>
          <w:sz w:val="22"/>
          <w:szCs w:val="22"/>
          <w:lang w:eastAsia="es-MX"/>
        </w:rPr>
        <w:t xml:space="preserve"> lo siguiente:</w:t>
      </w:r>
    </w:p>
    <w:p w14:paraId="26DABD6A" w14:textId="77777777" w:rsidR="006114EF" w:rsidRPr="00981ED7" w:rsidRDefault="006114EF" w:rsidP="00003080">
      <w:pPr>
        <w:spacing w:line="360" w:lineRule="auto"/>
        <w:jc w:val="both"/>
        <w:rPr>
          <w:rFonts w:ascii="Palatino Linotype" w:hAnsi="Palatino Linotype"/>
          <w:sz w:val="22"/>
          <w:szCs w:val="22"/>
          <w:lang w:eastAsia="es-MX"/>
        </w:rPr>
      </w:pPr>
    </w:p>
    <w:p w14:paraId="6575EAAD" w14:textId="7D632262" w:rsidR="00A17020" w:rsidRPr="00981ED7" w:rsidRDefault="003B60D3" w:rsidP="00AA4084">
      <w:pPr>
        <w:pStyle w:val="Prrafodelista"/>
        <w:numPr>
          <w:ilvl w:val="0"/>
          <w:numId w:val="7"/>
        </w:numPr>
        <w:spacing w:line="360" w:lineRule="auto"/>
        <w:jc w:val="both"/>
        <w:rPr>
          <w:rFonts w:ascii="Palatino Linotype" w:hAnsi="Palatino Linotype"/>
          <w:szCs w:val="22"/>
          <w:lang w:eastAsia="es-MX"/>
        </w:rPr>
      </w:pPr>
      <w:r w:rsidRPr="00981ED7">
        <w:rPr>
          <w:rFonts w:ascii="Palatino Linotype" w:hAnsi="Palatino Linotype"/>
          <w:szCs w:val="22"/>
          <w:lang w:eastAsia="es-MX"/>
        </w:rPr>
        <w:t>R</w:t>
      </w:r>
      <w:r w:rsidR="00CD6F4A" w:rsidRPr="00981ED7">
        <w:rPr>
          <w:rFonts w:ascii="Palatino Linotype" w:hAnsi="Palatino Linotype"/>
          <w:szCs w:val="22"/>
          <w:lang w:eastAsia="es-MX"/>
        </w:rPr>
        <w:t xml:space="preserve">ecibos de nómina en donde se aprecie </w:t>
      </w:r>
      <w:r w:rsidR="004B49FB" w:rsidRPr="00981ED7">
        <w:rPr>
          <w:rFonts w:ascii="Palatino Linotype" w:hAnsi="Palatino Linotype"/>
          <w:szCs w:val="22"/>
          <w:lang w:eastAsia="es-MX"/>
        </w:rPr>
        <w:t>el pago de horas extras</w:t>
      </w:r>
      <w:r w:rsidR="00D15AFD" w:rsidRPr="00981ED7">
        <w:rPr>
          <w:rFonts w:ascii="Palatino Linotype" w:hAnsi="Palatino Linotype"/>
          <w:szCs w:val="22"/>
          <w:lang w:eastAsia="es-MX"/>
        </w:rPr>
        <w:t xml:space="preserve"> conforme al ordenamiento legal correspondiente.</w:t>
      </w:r>
    </w:p>
    <w:p w14:paraId="17DBBA2A" w14:textId="7116FCEA" w:rsidR="00B04078" w:rsidRPr="00981ED7" w:rsidRDefault="00DB6CC7" w:rsidP="00AA4084">
      <w:pPr>
        <w:pStyle w:val="Prrafodelista"/>
        <w:numPr>
          <w:ilvl w:val="0"/>
          <w:numId w:val="7"/>
        </w:numPr>
        <w:spacing w:line="360" w:lineRule="auto"/>
        <w:jc w:val="both"/>
        <w:rPr>
          <w:rFonts w:ascii="Palatino Linotype" w:hAnsi="Palatino Linotype"/>
          <w:szCs w:val="22"/>
          <w:lang w:eastAsia="es-MX"/>
        </w:rPr>
      </w:pPr>
      <w:r w:rsidRPr="00981ED7">
        <w:rPr>
          <w:rFonts w:ascii="Palatino Linotype" w:hAnsi="Palatino Linotype"/>
          <w:szCs w:val="22"/>
          <w:lang w:eastAsia="es-MX"/>
        </w:rPr>
        <w:t>Registro de</w:t>
      </w:r>
      <w:r w:rsidR="003825F3" w:rsidRPr="00981ED7">
        <w:rPr>
          <w:rFonts w:ascii="Palatino Linotype" w:hAnsi="Palatino Linotype"/>
          <w:szCs w:val="22"/>
          <w:lang w:eastAsia="es-MX"/>
        </w:rPr>
        <w:t xml:space="preserve"> asistencia</w:t>
      </w:r>
      <w:r w:rsidR="0078573E" w:rsidRPr="00981ED7">
        <w:rPr>
          <w:rFonts w:ascii="Palatino Linotype" w:hAnsi="Palatino Linotype"/>
          <w:szCs w:val="22"/>
          <w:lang w:eastAsia="es-MX"/>
        </w:rPr>
        <w:t xml:space="preserve"> </w:t>
      </w:r>
      <w:r w:rsidR="00A1292F" w:rsidRPr="00981ED7">
        <w:rPr>
          <w:rFonts w:ascii="Palatino Linotype" w:hAnsi="Palatino Linotype"/>
          <w:szCs w:val="22"/>
          <w:lang w:eastAsia="es-MX"/>
        </w:rPr>
        <w:t>del reloj biométrico</w:t>
      </w:r>
      <w:r w:rsidR="003B60D3" w:rsidRPr="00981ED7">
        <w:rPr>
          <w:rFonts w:ascii="Palatino Linotype" w:hAnsi="Palatino Linotype"/>
          <w:szCs w:val="22"/>
          <w:lang w:eastAsia="es-MX"/>
        </w:rPr>
        <w:t>.</w:t>
      </w:r>
    </w:p>
    <w:p w14:paraId="324B2B17" w14:textId="6CCABE75" w:rsidR="00003080" w:rsidRPr="00981ED7" w:rsidRDefault="00003080" w:rsidP="00003080">
      <w:pPr>
        <w:spacing w:line="360" w:lineRule="auto"/>
        <w:jc w:val="both"/>
        <w:rPr>
          <w:rFonts w:ascii="Palatino Linotype" w:hAnsi="Palatino Linotype"/>
          <w:sz w:val="22"/>
          <w:szCs w:val="22"/>
          <w:lang w:eastAsia="es-MX"/>
        </w:rPr>
      </w:pPr>
    </w:p>
    <w:p w14:paraId="5646B411" w14:textId="3249FCF6" w:rsidR="007D2412" w:rsidRPr="00981ED7" w:rsidRDefault="00020260" w:rsidP="003534A4">
      <w:pPr>
        <w:spacing w:line="360" w:lineRule="auto"/>
        <w:jc w:val="both"/>
        <w:rPr>
          <w:rFonts w:ascii="Palatino Linotype" w:hAnsi="Palatino Linotype"/>
          <w:sz w:val="22"/>
          <w:szCs w:val="22"/>
        </w:rPr>
      </w:pPr>
      <w:r w:rsidRPr="00981ED7">
        <w:rPr>
          <w:rFonts w:ascii="Palatino Linotype" w:hAnsi="Palatino Linotype"/>
          <w:sz w:val="22"/>
        </w:rPr>
        <w:t xml:space="preserve">En atención a lo solicitado, </w:t>
      </w:r>
      <w:r w:rsidR="00E2269F" w:rsidRPr="00981ED7">
        <w:rPr>
          <w:rFonts w:ascii="Palatino Linotype" w:hAnsi="Palatino Linotype"/>
          <w:sz w:val="22"/>
        </w:rPr>
        <w:t>el</w:t>
      </w:r>
      <w:r w:rsidRPr="00981ED7">
        <w:rPr>
          <w:rFonts w:ascii="Palatino Linotype" w:hAnsi="Palatino Linotype"/>
          <w:sz w:val="22"/>
        </w:rPr>
        <w:t xml:space="preserve"> </w:t>
      </w:r>
      <w:r w:rsidR="00457294" w:rsidRPr="00981ED7">
        <w:rPr>
          <w:rFonts w:ascii="Palatino Linotype" w:hAnsi="Palatino Linotype"/>
          <w:sz w:val="22"/>
        </w:rPr>
        <w:t>Ayuntamiento de Cuautitlán Izcalli</w:t>
      </w:r>
      <w:r w:rsidRPr="00981ED7">
        <w:rPr>
          <w:rFonts w:ascii="Palatino Linotype" w:hAnsi="Palatino Linotype"/>
          <w:sz w:val="22"/>
        </w:rPr>
        <w:t xml:space="preserve"> </w:t>
      </w:r>
      <w:r w:rsidR="00FC1A25" w:rsidRPr="00981ED7">
        <w:rPr>
          <w:rFonts w:ascii="Palatino Linotype" w:hAnsi="Palatino Linotype"/>
          <w:sz w:val="22"/>
          <w:szCs w:val="22"/>
        </w:rPr>
        <w:t xml:space="preserve">por medio de la </w:t>
      </w:r>
      <w:r w:rsidR="0016386A" w:rsidRPr="00981ED7">
        <w:rPr>
          <w:rFonts w:ascii="Palatino Linotype" w:hAnsi="Palatino Linotype"/>
          <w:sz w:val="22"/>
          <w:szCs w:val="22"/>
        </w:rPr>
        <w:t>Subdirección de Recursos Humanos</w:t>
      </w:r>
      <w:r w:rsidR="00CE0F55" w:rsidRPr="00981ED7">
        <w:rPr>
          <w:rFonts w:ascii="Palatino Linotype" w:hAnsi="Palatino Linotype"/>
          <w:sz w:val="22"/>
          <w:szCs w:val="22"/>
        </w:rPr>
        <w:t xml:space="preserve">, </w:t>
      </w:r>
      <w:r w:rsidR="0097773F" w:rsidRPr="00981ED7">
        <w:rPr>
          <w:rFonts w:ascii="Palatino Linotype" w:hAnsi="Palatino Linotype"/>
          <w:sz w:val="22"/>
          <w:szCs w:val="22"/>
        </w:rPr>
        <w:t>informó al Particular que l</w:t>
      </w:r>
      <w:r w:rsidR="000171DE" w:rsidRPr="00981ED7">
        <w:rPr>
          <w:rFonts w:ascii="Palatino Linotype" w:hAnsi="Palatino Linotype"/>
          <w:sz w:val="22"/>
          <w:szCs w:val="22"/>
        </w:rPr>
        <w:t xml:space="preserve">o relativo </w:t>
      </w:r>
      <w:r w:rsidR="00421925" w:rsidRPr="00981ED7">
        <w:rPr>
          <w:rFonts w:ascii="Palatino Linotype" w:hAnsi="Palatino Linotype"/>
          <w:sz w:val="22"/>
          <w:szCs w:val="22"/>
        </w:rPr>
        <w:t>al registro de asistencia</w:t>
      </w:r>
      <w:r w:rsidR="00CC3D9E" w:rsidRPr="00981ED7">
        <w:rPr>
          <w:rFonts w:ascii="Palatino Linotype" w:hAnsi="Palatino Linotype"/>
          <w:sz w:val="22"/>
          <w:szCs w:val="22"/>
        </w:rPr>
        <w:t xml:space="preserve"> no es susceptible de entrega, pues </w:t>
      </w:r>
      <w:r w:rsidR="00E13F14" w:rsidRPr="00981ED7">
        <w:rPr>
          <w:rFonts w:ascii="Palatino Linotype" w:hAnsi="Palatino Linotype"/>
          <w:sz w:val="22"/>
          <w:szCs w:val="22"/>
        </w:rPr>
        <w:t xml:space="preserve">no existe información en sus archivos; además, </w:t>
      </w:r>
      <w:r w:rsidR="00772A1C" w:rsidRPr="00981ED7">
        <w:rPr>
          <w:rFonts w:ascii="Palatino Linotype" w:hAnsi="Palatino Linotype"/>
          <w:sz w:val="22"/>
          <w:szCs w:val="22"/>
        </w:rPr>
        <w:t xml:space="preserve">por cuanto hace a los recibos de nómina, </w:t>
      </w:r>
      <w:r w:rsidR="00BF196D" w:rsidRPr="00981ED7">
        <w:rPr>
          <w:rFonts w:ascii="Palatino Linotype" w:hAnsi="Palatino Linotype"/>
          <w:sz w:val="22"/>
          <w:szCs w:val="22"/>
        </w:rPr>
        <w:t xml:space="preserve">refirió </w:t>
      </w:r>
      <w:r w:rsidR="007D2412" w:rsidRPr="00981ED7">
        <w:rPr>
          <w:rFonts w:ascii="Palatino Linotype" w:hAnsi="Palatino Linotype"/>
          <w:sz w:val="22"/>
          <w:szCs w:val="22"/>
        </w:rPr>
        <w:t xml:space="preserve">que </w:t>
      </w:r>
      <w:r w:rsidR="00BF196D" w:rsidRPr="00981ED7">
        <w:rPr>
          <w:rFonts w:ascii="Palatino Linotype" w:hAnsi="Palatino Linotype"/>
          <w:sz w:val="22"/>
          <w:szCs w:val="22"/>
        </w:rPr>
        <w:t xml:space="preserve">los mismos se encuentran disponibles en </w:t>
      </w:r>
      <w:hyperlink r:id="rId10" w:history="1">
        <w:r w:rsidR="00CC11AB" w:rsidRPr="00981ED7">
          <w:rPr>
            <w:rStyle w:val="Hipervnculo"/>
            <w:rFonts w:ascii="Palatino Linotype" w:hAnsi="Palatino Linotype"/>
            <w:sz w:val="22"/>
            <w:szCs w:val="22"/>
          </w:rPr>
          <w:t>https://ipomex2.ipomex.org.mx/ipo3/lgt/indice/CUAUTITLANIZCALLI/art_92_viii/4.web</w:t>
        </w:r>
      </w:hyperlink>
      <w:r w:rsidR="00032710" w:rsidRPr="00981ED7">
        <w:rPr>
          <w:rStyle w:val="Hipervnculo"/>
          <w:rFonts w:ascii="Palatino Linotype" w:hAnsi="Palatino Linotype"/>
          <w:sz w:val="22"/>
          <w:szCs w:val="22"/>
        </w:rPr>
        <w:t>.</w:t>
      </w:r>
    </w:p>
    <w:p w14:paraId="2685A474" w14:textId="77777777" w:rsidR="007D2412" w:rsidRPr="00981ED7" w:rsidRDefault="007D2412" w:rsidP="003534A4">
      <w:pPr>
        <w:spacing w:line="360" w:lineRule="auto"/>
        <w:jc w:val="both"/>
        <w:rPr>
          <w:rFonts w:ascii="Palatino Linotype" w:hAnsi="Palatino Linotype"/>
          <w:sz w:val="22"/>
          <w:szCs w:val="22"/>
        </w:rPr>
      </w:pPr>
    </w:p>
    <w:p w14:paraId="64CE0D03" w14:textId="7D5FAF30" w:rsidR="003D5514" w:rsidRPr="00981ED7" w:rsidRDefault="001259DD" w:rsidP="003534A4">
      <w:pPr>
        <w:spacing w:line="360" w:lineRule="auto"/>
        <w:jc w:val="both"/>
        <w:rPr>
          <w:rFonts w:ascii="Palatino Linotype" w:hAnsi="Palatino Linotype"/>
          <w:color w:val="000000"/>
          <w:sz w:val="22"/>
          <w:szCs w:val="22"/>
        </w:rPr>
      </w:pPr>
      <w:r w:rsidRPr="00981ED7">
        <w:rPr>
          <w:rFonts w:ascii="Palatino Linotype" w:hAnsi="Palatino Linotype"/>
          <w:color w:val="000000"/>
          <w:sz w:val="22"/>
          <w:szCs w:val="22"/>
        </w:rPr>
        <w:t>Así, una vez que el Particular conoció de la respuesta del Sujeto Obligado</w:t>
      </w:r>
      <w:r w:rsidR="008E019A" w:rsidRPr="00981ED7">
        <w:rPr>
          <w:rFonts w:ascii="Palatino Linotype" w:hAnsi="Palatino Linotype"/>
          <w:color w:val="000000"/>
          <w:sz w:val="22"/>
          <w:szCs w:val="22"/>
        </w:rPr>
        <w:t>,</w:t>
      </w:r>
      <w:r w:rsidRPr="00981ED7">
        <w:rPr>
          <w:rFonts w:ascii="Palatino Linotype" w:hAnsi="Palatino Linotype"/>
          <w:color w:val="000000"/>
          <w:sz w:val="22"/>
          <w:szCs w:val="22"/>
        </w:rPr>
        <w:t xml:space="preserve"> interpuso el medio de defensa al rubro, </w:t>
      </w:r>
      <w:r w:rsidR="00246C91" w:rsidRPr="00981ED7">
        <w:rPr>
          <w:rFonts w:ascii="Palatino Linotype" w:hAnsi="Palatino Linotype"/>
          <w:color w:val="000000"/>
          <w:sz w:val="22"/>
          <w:szCs w:val="22"/>
        </w:rPr>
        <w:t xml:space="preserve">en </w:t>
      </w:r>
      <w:r w:rsidR="00032710" w:rsidRPr="00981ED7">
        <w:rPr>
          <w:rFonts w:ascii="Palatino Linotype" w:hAnsi="Palatino Linotype"/>
          <w:color w:val="000000"/>
          <w:sz w:val="22"/>
          <w:szCs w:val="22"/>
        </w:rPr>
        <w:t xml:space="preserve">virtud que, a su consideración </w:t>
      </w:r>
      <w:r w:rsidR="00643F31" w:rsidRPr="00981ED7">
        <w:rPr>
          <w:rFonts w:ascii="Palatino Linotype" w:hAnsi="Palatino Linotype"/>
          <w:color w:val="000000"/>
          <w:sz w:val="22"/>
          <w:szCs w:val="22"/>
        </w:rPr>
        <w:t xml:space="preserve">no </w:t>
      </w:r>
      <w:r w:rsidR="00F20338" w:rsidRPr="00981ED7">
        <w:rPr>
          <w:rFonts w:ascii="Palatino Linotype" w:hAnsi="Palatino Linotype"/>
          <w:color w:val="000000"/>
          <w:sz w:val="22"/>
          <w:szCs w:val="22"/>
        </w:rPr>
        <w:t xml:space="preserve">se hizo entrega de la información </w:t>
      </w:r>
      <w:r w:rsidR="00643F31" w:rsidRPr="00981ED7">
        <w:rPr>
          <w:rFonts w:ascii="Palatino Linotype" w:hAnsi="Palatino Linotype"/>
          <w:color w:val="000000"/>
          <w:sz w:val="22"/>
          <w:szCs w:val="22"/>
        </w:rPr>
        <w:t>solicitada</w:t>
      </w:r>
      <w:r w:rsidR="00F20338" w:rsidRPr="00981ED7">
        <w:rPr>
          <w:rFonts w:ascii="Palatino Linotype" w:hAnsi="Palatino Linotype"/>
          <w:color w:val="000000"/>
          <w:sz w:val="22"/>
          <w:szCs w:val="22"/>
        </w:rPr>
        <w:t xml:space="preserve">, pues </w:t>
      </w:r>
      <w:r w:rsidR="00643F31" w:rsidRPr="00981ED7">
        <w:rPr>
          <w:rFonts w:ascii="Palatino Linotype" w:hAnsi="Palatino Linotype"/>
          <w:color w:val="000000"/>
          <w:sz w:val="22"/>
          <w:szCs w:val="22"/>
        </w:rPr>
        <w:t>el</w:t>
      </w:r>
      <w:r w:rsidR="00792436" w:rsidRPr="00981ED7">
        <w:rPr>
          <w:rFonts w:ascii="Palatino Linotype" w:hAnsi="Palatino Linotype"/>
          <w:color w:val="000000"/>
          <w:sz w:val="22"/>
          <w:szCs w:val="22"/>
        </w:rPr>
        <w:t xml:space="preserve"> </w:t>
      </w:r>
      <w:r w:rsidR="00457294" w:rsidRPr="00981ED7">
        <w:rPr>
          <w:rFonts w:ascii="Palatino Linotype" w:hAnsi="Palatino Linotype"/>
          <w:color w:val="000000"/>
          <w:sz w:val="22"/>
          <w:szCs w:val="22"/>
        </w:rPr>
        <w:t>Ayuntamiento de Cuautitlán Izcalli</w:t>
      </w:r>
      <w:r w:rsidR="00F20338" w:rsidRPr="00981ED7">
        <w:rPr>
          <w:rFonts w:ascii="Palatino Linotype" w:hAnsi="Palatino Linotype"/>
          <w:color w:val="000000"/>
          <w:sz w:val="22"/>
          <w:szCs w:val="22"/>
        </w:rPr>
        <w:t xml:space="preserve"> </w:t>
      </w:r>
      <w:r w:rsidR="00643F31" w:rsidRPr="00981ED7">
        <w:rPr>
          <w:rFonts w:ascii="Palatino Linotype" w:hAnsi="Palatino Linotype"/>
          <w:color w:val="000000"/>
          <w:sz w:val="22"/>
          <w:szCs w:val="22"/>
        </w:rPr>
        <w:t>no hizo entrega de los registros de asistencia y los recibos de nómina requeridos.</w:t>
      </w:r>
      <w:r w:rsidR="003D5514" w:rsidRPr="00981ED7">
        <w:rPr>
          <w:rFonts w:ascii="Palatino Linotype" w:hAnsi="Palatino Linotype"/>
          <w:color w:val="000000"/>
          <w:sz w:val="22"/>
          <w:szCs w:val="22"/>
        </w:rPr>
        <w:t xml:space="preserve"> Seguido el procedimiento de acceso a la información pública, por medio de informe justificado el ahora Ente Recurrido ratificó su pronunciamiento inicial.</w:t>
      </w:r>
    </w:p>
    <w:p w14:paraId="3FCBE081" w14:textId="6B33734D" w:rsidR="001259DD" w:rsidRPr="00981ED7" w:rsidRDefault="001259DD" w:rsidP="00623162">
      <w:pPr>
        <w:spacing w:line="360" w:lineRule="auto"/>
        <w:jc w:val="both"/>
        <w:rPr>
          <w:rFonts w:ascii="Palatino Linotype" w:hAnsi="Palatino Linotype"/>
          <w:bCs/>
          <w:sz w:val="22"/>
        </w:rPr>
      </w:pPr>
    </w:p>
    <w:p w14:paraId="0030378D" w14:textId="167EF478" w:rsidR="00665E46" w:rsidRPr="00981ED7" w:rsidRDefault="00665E46" w:rsidP="00020260">
      <w:pPr>
        <w:spacing w:line="360" w:lineRule="auto"/>
        <w:jc w:val="both"/>
        <w:rPr>
          <w:rFonts w:ascii="Palatino Linotype" w:hAnsi="Palatino Linotype"/>
          <w:sz w:val="22"/>
        </w:rPr>
      </w:pPr>
      <w:r w:rsidRPr="00981ED7">
        <w:rPr>
          <w:rFonts w:ascii="Palatino Linotype" w:hAnsi="Palatino Linotype"/>
          <w:sz w:val="22"/>
        </w:rPr>
        <w:t xml:space="preserve">Lo </w:t>
      </w:r>
      <w:r w:rsidR="00295D2B" w:rsidRPr="00981ED7">
        <w:rPr>
          <w:rFonts w:ascii="Palatino Linotype" w:hAnsi="Palatino Linotype"/>
          <w:sz w:val="22"/>
        </w:rPr>
        <w:t>hasta aquí expuesto</w:t>
      </w:r>
      <w:r w:rsidRPr="00981ED7">
        <w:rPr>
          <w:rFonts w:ascii="Palatino Linotype" w:hAnsi="Palatino Linotype"/>
          <w:sz w:val="22"/>
        </w:rPr>
        <w:t>, se desprende de las documentales que obran en el expediente de referencia materia de la presente R</w:t>
      </w:r>
      <w:r w:rsidR="00032710" w:rsidRPr="00981ED7">
        <w:rPr>
          <w:rFonts w:ascii="Palatino Linotype" w:hAnsi="Palatino Linotype"/>
          <w:sz w:val="22"/>
        </w:rPr>
        <w:t xml:space="preserve">esolución </w:t>
      </w:r>
      <w:r w:rsidRPr="00981ED7">
        <w:rPr>
          <w:rFonts w:ascii="Palatino Linotype" w:hAnsi="Palatino Linotype"/>
          <w:sz w:val="22"/>
        </w:rPr>
        <w:t>consistentes en: la solicitud de acceso a la información con número de folio</w:t>
      </w:r>
      <w:r w:rsidR="00266D01" w:rsidRPr="00981ED7">
        <w:rPr>
          <w:rFonts w:ascii="Palatino Linotype" w:hAnsi="Palatino Linotype"/>
          <w:sz w:val="22"/>
        </w:rPr>
        <w:t xml:space="preserve"> </w:t>
      </w:r>
      <w:r w:rsidR="00457294" w:rsidRPr="00981ED7">
        <w:rPr>
          <w:rFonts w:ascii="Palatino Linotype" w:hAnsi="Palatino Linotype"/>
          <w:sz w:val="22"/>
        </w:rPr>
        <w:t>01066/CUAUTIZC/IP/2022</w:t>
      </w:r>
      <w:r w:rsidRPr="00981ED7">
        <w:rPr>
          <w:rFonts w:ascii="Palatino Linotype" w:hAnsi="Palatino Linotype"/>
          <w:sz w:val="22"/>
        </w:rPr>
        <w:t xml:space="preserve">; la respuesta proporcionada por el </w:t>
      </w:r>
      <w:r w:rsidR="00457294" w:rsidRPr="00981ED7">
        <w:rPr>
          <w:rFonts w:ascii="Palatino Linotype" w:eastAsia="Calibri" w:hAnsi="Palatino Linotype" w:cs="Tahoma"/>
          <w:sz w:val="22"/>
          <w:szCs w:val="22"/>
          <w:lang w:eastAsia="en-US"/>
        </w:rPr>
        <w:t>Ayuntamiento de Cuautitlán Izcalli</w:t>
      </w:r>
      <w:r w:rsidR="00623162" w:rsidRPr="00981ED7">
        <w:rPr>
          <w:rFonts w:ascii="Palatino Linotype" w:hAnsi="Palatino Linotype"/>
          <w:sz w:val="22"/>
        </w:rPr>
        <w:t>,</w:t>
      </w:r>
      <w:r w:rsidR="00D33632" w:rsidRPr="00981ED7">
        <w:rPr>
          <w:rFonts w:ascii="Palatino Linotype" w:hAnsi="Palatino Linotype"/>
          <w:sz w:val="22"/>
        </w:rPr>
        <w:t xml:space="preserve"> </w:t>
      </w:r>
      <w:r w:rsidRPr="00981ED7">
        <w:rPr>
          <w:rFonts w:ascii="Palatino Linotype" w:hAnsi="Palatino Linotype"/>
          <w:sz w:val="22"/>
        </w:rPr>
        <w:t>el escrito recursal</w:t>
      </w:r>
      <w:r w:rsidR="00623162" w:rsidRPr="00981ED7">
        <w:rPr>
          <w:rFonts w:ascii="Palatino Linotype" w:hAnsi="Palatino Linotype"/>
          <w:sz w:val="22"/>
        </w:rPr>
        <w:t xml:space="preserve"> y el informe justificado</w:t>
      </w:r>
      <w:r w:rsidRPr="00981ED7">
        <w:rPr>
          <w:rFonts w:ascii="Palatino Linotype" w:hAnsi="Palatino Linotype"/>
          <w:sz w:val="22"/>
        </w:rPr>
        <w:t>; instrumentales que se toman en cuenta a efecto de resolver el presente medio de impugnación, conforme a lo dispuesto por el artículo 185, fracción IV, de la Ley de Transparencia y Acceso a la Información Pública del Estado de México y Municipios.</w:t>
      </w:r>
    </w:p>
    <w:p w14:paraId="3BFE3B83" w14:textId="77777777" w:rsidR="00623162" w:rsidRPr="00981ED7" w:rsidRDefault="00623162" w:rsidP="00020260">
      <w:pPr>
        <w:spacing w:line="360" w:lineRule="auto"/>
        <w:jc w:val="both"/>
        <w:rPr>
          <w:rFonts w:ascii="Palatino Linotype" w:hAnsi="Palatino Linotype"/>
          <w:sz w:val="22"/>
        </w:rPr>
      </w:pPr>
    </w:p>
    <w:p w14:paraId="002FC23E" w14:textId="25A6C14A" w:rsidR="00623162" w:rsidRPr="00981ED7" w:rsidRDefault="00623162" w:rsidP="00623162">
      <w:pPr>
        <w:spacing w:line="360" w:lineRule="auto"/>
        <w:jc w:val="both"/>
        <w:rPr>
          <w:rFonts w:ascii="Palatino Linotype" w:hAnsi="Palatino Linotype"/>
          <w:sz w:val="22"/>
        </w:rPr>
      </w:pPr>
      <w:r w:rsidRPr="00981ED7">
        <w:rPr>
          <w:rFonts w:ascii="Palatino Linotype" w:hAnsi="Palatino Linotype"/>
          <w:sz w:val="22"/>
        </w:rPr>
        <w:t xml:space="preserve">Es entonces, que este Instituto advierte la procedencia del Recurso de Revisión al rubro en términos de </w:t>
      </w:r>
      <w:r w:rsidR="00032710" w:rsidRPr="00981ED7">
        <w:rPr>
          <w:rFonts w:ascii="Palatino Linotype" w:hAnsi="Palatino Linotype"/>
          <w:sz w:val="22"/>
        </w:rPr>
        <w:t>las fracciones</w:t>
      </w:r>
      <w:r w:rsidRPr="00981ED7">
        <w:rPr>
          <w:rFonts w:ascii="Palatino Linotype" w:hAnsi="Palatino Linotype"/>
          <w:sz w:val="22"/>
        </w:rPr>
        <w:t xml:space="preserve"> </w:t>
      </w:r>
      <w:r w:rsidR="00032710" w:rsidRPr="00981ED7">
        <w:rPr>
          <w:rFonts w:ascii="Palatino Linotype" w:hAnsi="Palatino Linotype"/>
          <w:sz w:val="22"/>
        </w:rPr>
        <w:t>III y VI</w:t>
      </w:r>
      <w:r w:rsidRPr="00981ED7">
        <w:rPr>
          <w:rFonts w:ascii="Palatino Linotype" w:hAnsi="Palatino Linotype"/>
          <w:sz w:val="22"/>
        </w:rPr>
        <w:t>, del artículo 179 de la Ley de Transparencia y Acceso a la Información Pública del Estado de México</w:t>
      </w:r>
      <w:r w:rsidR="00CD43DA" w:rsidRPr="00981ED7">
        <w:rPr>
          <w:rFonts w:ascii="Palatino Linotype" w:hAnsi="Palatino Linotype"/>
          <w:sz w:val="22"/>
        </w:rPr>
        <w:t xml:space="preserve"> y Municipios, </w:t>
      </w:r>
      <w:r w:rsidR="008A6A34" w:rsidRPr="00981ED7">
        <w:rPr>
          <w:rFonts w:ascii="Palatino Linotype" w:hAnsi="Palatino Linotype"/>
          <w:sz w:val="22"/>
        </w:rPr>
        <w:t xml:space="preserve">pues </w:t>
      </w:r>
      <w:r w:rsidR="00032710" w:rsidRPr="00981ED7">
        <w:rPr>
          <w:rFonts w:ascii="Palatino Linotype" w:hAnsi="Palatino Linotype"/>
          <w:sz w:val="22"/>
        </w:rPr>
        <w:t xml:space="preserve">nos encontramos ante la presunción de inexistencia </w:t>
      </w:r>
      <w:r w:rsidR="003B60D3" w:rsidRPr="00981ED7">
        <w:rPr>
          <w:rFonts w:ascii="Palatino Linotype" w:hAnsi="Palatino Linotype"/>
          <w:sz w:val="22"/>
        </w:rPr>
        <w:t>de la información, así como la entrega de diversa a la que fue solicitada.</w:t>
      </w:r>
    </w:p>
    <w:p w14:paraId="62919F5A" w14:textId="77777777" w:rsidR="006B0C48" w:rsidRPr="00981ED7" w:rsidRDefault="006B0C48" w:rsidP="00020260">
      <w:pPr>
        <w:spacing w:line="360" w:lineRule="auto"/>
        <w:jc w:val="both"/>
        <w:rPr>
          <w:rFonts w:ascii="Palatino Linotype" w:hAnsi="Palatino Linotype"/>
          <w:sz w:val="22"/>
        </w:rPr>
      </w:pPr>
    </w:p>
    <w:p w14:paraId="380191FF" w14:textId="095206D5" w:rsidR="00472E8C" w:rsidRPr="00981ED7" w:rsidRDefault="00020260" w:rsidP="00020260">
      <w:pPr>
        <w:spacing w:line="360" w:lineRule="auto"/>
        <w:jc w:val="both"/>
        <w:rPr>
          <w:rFonts w:ascii="Palatino Linotype" w:hAnsi="Palatino Linotype"/>
          <w:b/>
          <w:sz w:val="22"/>
        </w:rPr>
      </w:pPr>
      <w:r w:rsidRPr="00981ED7">
        <w:rPr>
          <w:rFonts w:ascii="Palatino Linotype" w:hAnsi="Palatino Linotype"/>
          <w:b/>
          <w:sz w:val="22"/>
        </w:rPr>
        <w:t>CUARTO. Marco normativo aplicable en materia de transparencia y acceso a la información pública.</w:t>
      </w:r>
    </w:p>
    <w:p w14:paraId="2425B3C4" w14:textId="77777777" w:rsidR="007A6AC6" w:rsidRPr="00981ED7" w:rsidRDefault="007A6AC6" w:rsidP="00020260">
      <w:pPr>
        <w:spacing w:line="360" w:lineRule="auto"/>
        <w:jc w:val="both"/>
        <w:rPr>
          <w:rFonts w:ascii="Palatino Linotype" w:hAnsi="Palatino Linotype"/>
          <w:b/>
          <w:sz w:val="22"/>
        </w:rPr>
      </w:pPr>
    </w:p>
    <w:p w14:paraId="7466EC05" w14:textId="4377B352"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lastRenderedPageBreak/>
        <w:t xml:space="preserve">El artículo 6°, Apartado A), fracción I de la Constitución Política de los Estados Unidos Mexicanos, establece que toda la información en posesión de cualquier </w:t>
      </w:r>
      <w:r w:rsidR="00C61CD4" w:rsidRPr="00981ED7">
        <w:rPr>
          <w:rFonts w:ascii="Palatino Linotype" w:hAnsi="Palatino Linotype"/>
          <w:sz w:val="22"/>
        </w:rPr>
        <w:t>autoridad</w:t>
      </w:r>
      <w:r w:rsidRPr="00981ED7">
        <w:rPr>
          <w:rFonts w:ascii="Palatino Linotype" w:hAnsi="Palatino Linotype"/>
          <w:sz w:val="22"/>
        </w:rPr>
        <w:t xml:space="preserve"> es pública y sólo podrá ser reservada temporalmente por razones de interés público.</w:t>
      </w:r>
    </w:p>
    <w:p w14:paraId="09BAED20" w14:textId="77777777" w:rsidR="005D553A" w:rsidRPr="00981ED7" w:rsidRDefault="005D553A" w:rsidP="00020260">
      <w:pPr>
        <w:spacing w:line="360" w:lineRule="auto"/>
        <w:jc w:val="both"/>
        <w:rPr>
          <w:rFonts w:ascii="Palatino Linotype" w:hAnsi="Palatino Linotype"/>
          <w:sz w:val="22"/>
        </w:rPr>
      </w:pPr>
    </w:p>
    <w:p w14:paraId="2B7962C5"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La Ley General de Transparencia y Acceso a la Información Pública, publicada en el Diario Oficial de la Federación el 4 de mayo de 2015, dispone en su artículo 70, la información que se considera corresponde a las Obligaciones de Transparencia, la cual debe estar disponible para cualquier persona de manera permanente y actualizada.</w:t>
      </w:r>
    </w:p>
    <w:p w14:paraId="6ACEE938" w14:textId="77777777" w:rsidR="00020260" w:rsidRPr="00981ED7" w:rsidRDefault="00020260" w:rsidP="00020260">
      <w:pPr>
        <w:spacing w:line="360" w:lineRule="auto"/>
        <w:jc w:val="both"/>
        <w:rPr>
          <w:rFonts w:ascii="Palatino Linotype" w:hAnsi="Palatino Linotype"/>
          <w:sz w:val="22"/>
        </w:rPr>
      </w:pPr>
    </w:p>
    <w:p w14:paraId="11A6CF4D" w14:textId="3FA5FBDC"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En este sentido, los 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 establecen los formatos para dar cumplimiento a las Obligaciones de Transparencia, así como los plazos de actualización.</w:t>
      </w:r>
    </w:p>
    <w:p w14:paraId="5D4B8E0B" w14:textId="77777777" w:rsidR="00C61CD4" w:rsidRPr="00981ED7" w:rsidRDefault="00C61CD4" w:rsidP="00020260">
      <w:pPr>
        <w:spacing w:line="360" w:lineRule="auto"/>
        <w:jc w:val="both"/>
        <w:rPr>
          <w:rFonts w:ascii="Palatino Linotype" w:hAnsi="Palatino Linotype"/>
          <w:sz w:val="22"/>
        </w:rPr>
      </w:pPr>
    </w:p>
    <w:p w14:paraId="2081DB8B" w14:textId="7217D316" w:rsidR="00295D2B"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Por su parte, en materia local, el artículo 5°, fracción I de la Constitución Política del Estado Libre y Soberano de México, es coincidente con la Constitución Federal, en el sentido de la publicidad de toda la información, con la única restricción de proteger el interés público, así como la información referente a la intimidad de la vida privada y la imagen de las personas, con las excepciones que establezca la ley reglamentaria</w:t>
      </w:r>
      <w:r w:rsidR="008D79B2" w:rsidRPr="00981ED7">
        <w:rPr>
          <w:rFonts w:ascii="Palatino Linotype" w:hAnsi="Palatino Linotype"/>
          <w:sz w:val="22"/>
        </w:rPr>
        <w:t>.</w:t>
      </w:r>
    </w:p>
    <w:p w14:paraId="1F3E6E8D" w14:textId="77777777" w:rsidR="00E033B2" w:rsidRPr="00981ED7" w:rsidRDefault="00E033B2" w:rsidP="00020260">
      <w:pPr>
        <w:spacing w:line="360" w:lineRule="auto"/>
        <w:jc w:val="both"/>
        <w:rPr>
          <w:rFonts w:ascii="Palatino Linotype" w:hAnsi="Palatino Linotype"/>
          <w:sz w:val="22"/>
        </w:rPr>
      </w:pPr>
    </w:p>
    <w:p w14:paraId="1B2166E7"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Por su parte, la Ley de Transparencia y Acceso a la Información Pública del Estado de México y Municipios (Reglamentaria del artículo 5° de la Constitución Local), establece lo siguiente:</w:t>
      </w:r>
    </w:p>
    <w:p w14:paraId="6B7570C6"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El artículo 12, que, quienes generen, recopilen, administren, manejen, procesen, archiven o conserven información pública serán responsables de la misma.</w:t>
      </w:r>
    </w:p>
    <w:p w14:paraId="1374595D" w14:textId="77777777" w:rsidR="00020260" w:rsidRPr="00981ED7" w:rsidRDefault="00020260" w:rsidP="00020260">
      <w:pPr>
        <w:spacing w:line="360" w:lineRule="auto"/>
        <w:jc w:val="both"/>
        <w:rPr>
          <w:rFonts w:ascii="Palatino Linotype" w:hAnsi="Palatino Linotype"/>
          <w:sz w:val="22"/>
        </w:rPr>
      </w:pPr>
    </w:p>
    <w:p w14:paraId="7194FAF5"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lastRenderedPageBreak/>
        <w:t>El artículo 18, que, los Sujetos Obligados deberán documentar todo acto que derive del ejercicio de sus facultades, competencias o funciones, considerando desde su origen la eventual publicidad y reutilización de la información que generen.</w:t>
      </w:r>
    </w:p>
    <w:p w14:paraId="7B6C6F5A" w14:textId="77777777" w:rsidR="00020260" w:rsidRPr="00981ED7" w:rsidRDefault="00020260" w:rsidP="00020260">
      <w:pPr>
        <w:spacing w:line="360" w:lineRule="auto"/>
        <w:jc w:val="both"/>
        <w:rPr>
          <w:rFonts w:ascii="Palatino Linotype" w:hAnsi="Palatino Linotype"/>
          <w:sz w:val="22"/>
        </w:rPr>
      </w:pPr>
    </w:p>
    <w:p w14:paraId="11FFD8CC" w14:textId="2F4AC2A6" w:rsidR="0056130D"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El artículo 19, que, se presume que la información debe existir si se refiere a las facultades, competencias y funciones que los ordenamientos jurídicos aplicables otorgan a los sujetos obligados y en caso de que dichas facultades no se hayan ejercido, se deberá motivar la respuesta en función de las causas que motivaron tal circunstancia.</w:t>
      </w:r>
    </w:p>
    <w:p w14:paraId="61D4E969" w14:textId="77777777" w:rsidR="00CD43DA" w:rsidRPr="00981ED7" w:rsidRDefault="00CD43DA" w:rsidP="00020260">
      <w:pPr>
        <w:spacing w:line="360" w:lineRule="auto"/>
        <w:jc w:val="both"/>
        <w:rPr>
          <w:rFonts w:ascii="Palatino Linotype" w:hAnsi="Palatino Linotype"/>
          <w:sz w:val="22"/>
        </w:rPr>
      </w:pPr>
    </w:p>
    <w:p w14:paraId="07E3EF56" w14:textId="77777777" w:rsidR="00020260" w:rsidRPr="00981ED7" w:rsidRDefault="00020260" w:rsidP="00020260">
      <w:pPr>
        <w:spacing w:line="360" w:lineRule="auto"/>
        <w:jc w:val="both"/>
        <w:rPr>
          <w:rFonts w:ascii="Palatino Linotype" w:hAnsi="Palatino Linotype"/>
          <w:b/>
          <w:bCs/>
          <w:sz w:val="22"/>
          <w:szCs w:val="22"/>
        </w:rPr>
      </w:pPr>
      <w:r w:rsidRPr="00981ED7">
        <w:rPr>
          <w:rFonts w:ascii="Palatino Linotype" w:hAnsi="Palatino Linotype"/>
          <w:b/>
          <w:bCs/>
          <w:sz w:val="22"/>
          <w:szCs w:val="22"/>
        </w:rPr>
        <w:t>QUINTO. Estudio de Fondo.</w:t>
      </w:r>
    </w:p>
    <w:p w14:paraId="4E6171F6" w14:textId="77777777" w:rsidR="00020260" w:rsidRPr="00981ED7" w:rsidRDefault="00020260" w:rsidP="00020260">
      <w:pPr>
        <w:spacing w:line="360" w:lineRule="auto"/>
        <w:jc w:val="both"/>
        <w:rPr>
          <w:rFonts w:ascii="Palatino Linotype" w:hAnsi="Palatino Linotype" w:cs="Tahoma"/>
          <w:b/>
          <w:sz w:val="22"/>
          <w:szCs w:val="22"/>
          <w:shd w:val="clear" w:color="auto" w:fill="FFFFFF"/>
        </w:rPr>
      </w:pPr>
    </w:p>
    <w:p w14:paraId="25E6E651" w14:textId="618DCDF4"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Expuesta la controversia, se procede al análisis de los agravios hechos valer por el Recurrente; es de suma importancia señalar los objetivos de la Ley de Transparencia y Acceso a la Información Pública del Estado de México y Municipios, con relación al deber de los sujetos obligados de otorgar acceso a la información pública, dichos objetivos se encuentran establecidos en el artículo 2° del referido ordenamiento jurídico y son los siguientes:</w:t>
      </w:r>
    </w:p>
    <w:p w14:paraId="1822EEDF" w14:textId="77777777" w:rsidR="00D33632" w:rsidRPr="00981ED7" w:rsidRDefault="00D33632" w:rsidP="00020260">
      <w:pPr>
        <w:spacing w:line="360" w:lineRule="auto"/>
        <w:jc w:val="both"/>
        <w:rPr>
          <w:rFonts w:ascii="Palatino Linotype" w:hAnsi="Palatino Linotype"/>
          <w:sz w:val="22"/>
        </w:rPr>
      </w:pPr>
    </w:p>
    <w:p w14:paraId="290E4373" w14:textId="1637BC6D" w:rsidR="00317F5E" w:rsidRPr="00981ED7" w:rsidRDefault="00020260" w:rsidP="00E033B2">
      <w:pPr>
        <w:pStyle w:val="Prrafodelista"/>
        <w:numPr>
          <w:ilvl w:val="0"/>
          <w:numId w:val="3"/>
        </w:numPr>
        <w:spacing w:line="360" w:lineRule="auto"/>
        <w:jc w:val="both"/>
        <w:rPr>
          <w:rFonts w:ascii="Palatino Linotype" w:hAnsi="Palatino Linotype"/>
          <w:szCs w:val="22"/>
        </w:rPr>
      </w:pPr>
      <w:r w:rsidRPr="00981ED7">
        <w:rPr>
          <w:rFonts w:ascii="Palatino Linotype" w:hAnsi="Palatino Linotype"/>
          <w:szCs w:val="22"/>
        </w:rPr>
        <w:t>Proveer lo necesario para garantizar a toda persona el derecho de acceso a la información pública, a través de procedimientos sencillos, expeditos, oportunos y gratuitos;</w:t>
      </w:r>
    </w:p>
    <w:p w14:paraId="2B868A55" w14:textId="28116404" w:rsidR="00317F5E" w:rsidRPr="00981ED7" w:rsidRDefault="00020260" w:rsidP="00317F5E">
      <w:pPr>
        <w:pStyle w:val="Prrafodelista"/>
        <w:numPr>
          <w:ilvl w:val="0"/>
          <w:numId w:val="3"/>
        </w:numPr>
        <w:spacing w:line="360" w:lineRule="auto"/>
        <w:jc w:val="both"/>
        <w:rPr>
          <w:rFonts w:ascii="Palatino Linotype" w:hAnsi="Palatino Linotype"/>
          <w:szCs w:val="22"/>
        </w:rPr>
      </w:pPr>
      <w:r w:rsidRPr="00981ED7">
        <w:rPr>
          <w:rFonts w:ascii="Palatino Linotype" w:hAnsi="Palatino Linotype"/>
          <w:szCs w:val="22"/>
        </w:rPr>
        <w:t>Transparentar la gestión pública, mediante la difusión de la información generada por los Sujetos Obligados, y</w:t>
      </w:r>
    </w:p>
    <w:p w14:paraId="262EB40F" w14:textId="77777777" w:rsidR="00020260" w:rsidRPr="00981ED7" w:rsidRDefault="00020260" w:rsidP="003176DC">
      <w:pPr>
        <w:pStyle w:val="Prrafodelista"/>
        <w:numPr>
          <w:ilvl w:val="0"/>
          <w:numId w:val="3"/>
        </w:numPr>
        <w:spacing w:line="360" w:lineRule="auto"/>
        <w:jc w:val="both"/>
        <w:rPr>
          <w:rFonts w:ascii="Palatino Linotype" w:hAnsi="Palatino Linotype"/>
          <w:szCs w:val="22"/>
        </w:rPr>
      </w:pPr>
      <w:r w:rsidRPr="00981ED7">
        <w:rPr>
          <w:rFonts w:ascii="Palatino Linotype" w:hAnsi="Palatino Linotype"/>
          <w:szCs w:val="22"/>
        </w:rPr>
        <w:t>Promover, fomentar y difundir la cultura de la transparencia en el ejercicio de la función pública, el acceso a la información y la participación ciudadana, así como, la rendición de cuentas.</w:t>
      </w:r>
    </w:p>
    <w:p w14:paraId="68BE6C34" w14:textId="77777777" w:rsidR="00020260" w:rsidRPr="00981ED7" w:rsidRDefault="00020260" w:rsidP="00020260">
      <w:pPr>
        <w:spacing w:line="360" w:lineRule="auto"/>
        <w:ind w:left="720"/>
        <w:jc w:val="both"/>
        <w:rPr>
          <w:rFonts w:ascii="Palatino Linotype" w:hAnsi="Palatino Linotype" w:cs="Tahoma"/>
          <w:bCs/>
          <w:sz w:val="22"/>
          <w:szCs w:val="22"/>
          <w:shd w:val="clear" w:color="auto" w:fill="FFFFFF"/>
        </w:rPr>
      </w:pPr>
    </w:p>
    <w:p w14:paraId="6C49EF0A" w14:textId="6C5087DA"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lastRenderedPageBreak/>
        <w:t xml:space="preserve">Conforme a lo anterior, se deprende que </w:t>
      </w:r>
      <w:r w:rsidRPr="00981ED7">
        <w:rPr>
          <w:rFonts w:ascii="Palatino Linotype" w:hAnsi="Palatino Linotype"/>
          <w:b/>
          <w:sz w:val="22"/>
        </w:rPr>
        <w:t xml:space="preserve">los objetivos de la Ley de la </w:t>
      </w:r>
      <w:r w:rsidR="009C6AD9" w:rsidRPr="00981ED7">
        <w:rPr>
          <w:rFonts w:ascii="Palatino Linotype" w:hAnsi="Palatino Linotype"/>
          <w:b/>
          <w:sz w:val="22"/>
        </w:rPr>
        <w:t>materia</w:t>
      </w:r>
      <w:r w:rsidRPr="00981ED7">
        <w:rPr>
          <w:rFonts w:ascii="Palatino Linotype" w:hAnsi="Palatino Linotype"/>
          <w:sz w:val="22"/>
        </w:rPr>
        <w:t xml:space="preserve"> son establecer las bases que regirán las formas para garantizar el derecho de acceso a la información, mediante procesos sencillos y expeditos, la promoción, fomento y difusión de la cultura de transparencia y la rendición de cuentas, a través del diseño e implementación de políticas públicas y mecanismos que garanticen la publicidad de información oportuna, verificable, comprensible, actualizada y completa.</w:t>
      </w:r>
    </w:p>
    <w:p w14:paraId="6B643EE7" w14:textId="77777777" w:rsidR="00020260" w:rsidRPr="00981ED7" w:rsidRDefault="00020260" w:rsidP="00020260">
      <w:pPr>
        <w:spacing w:line="360" w:lineRule="auto"/>
        <w:jc w:val="both"/>
        <w:rPr>
          <w:rFonts w:ascii="Palatino Linotype" w:hAnsi="Palatino Linotype"/>
          <w:sz w:val="22"/>
        </w:rPr>
      </w:pPr>
    </w:p>
    <w:p w14:paraId="7FCE0FE3" w14:textId="77777777" w:rsidR="00020260"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 xml:space="preserve">En ese orden de ideas, para la atención de las solicitudes de acceso a la información, debe privilegiarse el </w:t>
      </w:r>
      <w:r w:rsidRPr="00981ED7">
        <w:rPr>
          <w:rFonts w:ascii="Palatino Linotype" w:hAnsi="Palatino Linotype"/>
          <w:b/>
          <w:sz w:val="22"/>
        </w:rPr>
        <w:t>principio de máxima publicidad</w:t>
      </w:r>
      <w:r w:rsidRPr="00981ED7">
        <w:rPr>
          <w:rFonts w:ascii="Palatino Linotype" w:hAnsi="Palatino Linotype"/>
          <w:sz w:val="22"/>
        </w:rPr>
        <w:t>, el cual dispone que toda la información en posesión de los sujetos obligados será pública, completa, oportuna y accesible, sujeta a un claro régimen de excepciones que deberán estar definidas, ser legítimas y estrictamente necesarias en una sociedad democrática.</w:t>
      </w:r>
    </w:p>
    <w:p w14:paraId="1F446DEE" w14:textId="77777777" w:rsidR="00020260" w:rsidRPr="00981ED7" w:rsidRDefault="00020260" w:rsidP="00020260">
      <w:pPr>
        <w:spacing w:line="360" w:lineRule="auto"/>
        <w:jc w:val="both"/>
        <w:rPr>
          <w:rFonts w:ascii="Palatino Linotype" w:hAnsi="Palatino Linotype"/>
          <w:sz w:val="22"/>
        </w:rPr>
      </w:pPr>
    </w:p>
    <w:p w14:paraId="1F8DF8C5" w14:textId="7B842709" w:rsidR="008D79B2" w:rsidRPr="00981ED7" w:rsidRDefault="00020260" w:rsidP="00020260">
      <w:pPr>
        <w:spacing w:line="360" w:lineRule="auto"/>
        <w:jc w:val="both"/>
        <w:rPr>
          <w:rFonts w:ascii="Palatino Linotype" w:hAnsi="Palatino Linotype"/>
          <w:sz w:val="22"/>
        </w:rPr>
      </w:pPr>
      <w:r w:rsidRPr="00981ED7">
        <w:rPr>
          <w:rFonts w:ascii="Palatino Linotype" w:hAnsi="Palatino Linotype"/>
          <w:sz w:val="22"/>
        </w:rPr>
        <w:t>Para lograr lo señalado, los Sujetos Obligados deben seguir el procedimiento para la atención a las solicitudes de acceso a la información, establecido en los artículos 151, 160, 162, 163, 164, 165 y 166, de la Ley de Transparencia y Acceso a la Información Pública del Estado de México y Municipios, el cual es el siguiente:</w:t>
      </w:r>
    </w:p>
    <w:p w14:paraId="32C8C259" w14:textId="77777777" w:rsidR="008D79B2" w:rsidRPr="00981ED7" w:rsidRDefault="008D79B2" w:rsidP="00020260">
      <w:pPr>
        <w:spacing w:line="360" w:lineRule="auto"/>
        <w:jc w:val="both"/>
        <w:rPr>
          <w:rFonts w:ascii="Palatino Linotype" w:hAnsi="Palatino Linotype"/>
          <w:sz w:val="22"/>
        </w:rPr>
      </w:pPr>
    </w:p>
    <w:p w14:paraId="224E211C" w14:textId="41A10F8A" w:rsidR="00317F5E" w:rsidRPr="00981ED7" w:rsidRDefault="00020260" w:rsidP="00E033B2">
      <w:pPr>
        <w:pStyle w:val="Prrafodelista"/>
        <w:numPr>
          <w:ilvl w:val="0"/>
          <w:numId w:val="4"/>
        </w:numPr>
        <w:spacing w:line="360" w:lineRule="auto"/>
        <w:jc w:val="both"/>
        <w:rPr>
          <w:rFonts w:ascii="Palatino Linotype" w:hAnsi="Palatino Linotype"/>
          <w:szCs w:val="22"/>
        </w:rPr>
      </w:pPr>
      <w:r w:rsidRPr="00981ED7">
        <w:rPr>
          <w:rFonts w:ascii="Palatino Linotype" w:hAnsi="Palatino Linotype"/>
          <w:szCs w:val="22"/>
        </w:rPr>
        <w:t>Las Unidades de Transparencia de los sujetos obligados deben garantizar las medidas y condiciones de accesibilidad para que toda persona pueda ejercer el derecho de acceso a la información; por lo que, son los responsables de hacer las notificaciones correspondientes, además de llevar a cabo las gestiones necesarias para facilitar el acceso de la información;</w:t>
      </w:r>
    </w:p>
    <w:p w14:paraId="2BDEC08A" w14:textId="77777777" w:rsidR="00020260" w:rsidRPr="00981ED7" w:rsidRDefault="00020260" w:rsidP="003176DC">
      <w:pPr>
        <w:pStyle w:val="Prrafodelista"/>
        <w:numPr>
          <w:ilvl w:val="0"/>
          <w:numId w:val="2"/>
        </w:numPr>
        <w:spacing w:line="360" w:lineRule="auto"/>
        <w:jc w:val="both"/>
        <w:rPr>
          <w:rFonts w:ascii="Palatino Linotype" w:hAnsi="Palatino Linotype"/>
          <w:szCs w:val="22"/>
        </w:rPr>
      </w:pPr>
      <w:r w:rsidRPr="00981ED7">
        <w:rPr>
          <w:rFonts w:ascii="Palatino Linotype" w:hAnsi="Palatino Linotype"/>
          <w:szCs w:val="22"/>
        </w:rPr>
        <w:t xml:space="preserve">La respuesta a los requerimientos deberá notificarse al interesado en el menor tiempo posible, periodo que no podrá exceder quince días hábiles, contados a partir del día siguiente a la presentación de éste. Excepcionalmente, el plazo referido podrá </w:t>
      </w:r>
      <w:r w:rsidRPr="00981ED7">
        <w:rPr>
          <w:rFonts w:ascii="Palatino Linotype" w:hAnsi="Palatino Linotype"/>
          <w:szCs w:val="22"/>
        </w:rPr>
        <w:lastRenderedPageBreak/>
        <w:t>ampliarse por siete días hábiles más, cuando existan razones fundadas y motivadas, a través del Comité de Transparencia;</w:t>
      </w:r>
    </w:p>
    <w:p w14:paraId="32F83E11" w14:textId="00D06A85" w:rsidR="00317F5E" w:rsidRPr="00981ED7" w:rsidRDefault="00020260" w:rsidP="00E033B2">
      <w:pPr>
        <w:pStyle w:val="Prrafodelista"/>
        <w:numPr>
          <w:ilvl w:val="0"/>
          <w:numId w:val="2"/>
        </w:numPr>
        <w:spacing w:line="360" w:lineRule="auto"/>
        <w:jc w:val="both"/>
        <w:rPr>
          <w:rFonts w:ascii="Palatino Linotype" w:hAnsi="Palatino Linotype"/>
          <w:szCs w:val="22"/>
        </w:rPr>
      </w:pPr>
      <w:r w:rsidRPr="00981ED7">
        <w:rPr>
          <w:rFonts w:ascii="Palatino Linotype" w:hAnsi="Palatino Linotype"/>
          <w:szCs w:val="22"/>
        </w:rPr>
        <w:t xml:space="preserve">Las Unidades de Transparencia garantizarán que las solicitudes se turnen a todas las áreas competentes que cuenten con la información o deban tenerla </w:t>
      </w:r>
      <w:r w:rsidR="009C6AD9" w:rsidRPr="00981ED7">
        <w:rPr>
          <w:rFonts w:ascii="Palatino Linotype" w:hAnsi="Palatino Linotype"/>
          <w:szCs w:val="22"/>
        </w:rPr>
        <w:t>de acuerdo con</w:t>
      </w:r>
      <w:r w:rsidRPr="00981ED7">
        <w:rPr>
          <w:rFonts w:ascii="Palatino Linotype" w:hAnsi="Palatino Linotype"/>
          <w:szCs w:val="22"/>
        </w:rPr>
        <w:t xml:space="preserve"> sus facultades, funciones y atribuciones, para que realicen una búsqueda exhaustiva y razonable de la documentación solicitada, con el fin de que proporcionen las expresiones documentales que se encuentren en sus archivos o que estén constreñidos a elaborar;</w:t>
      </w:r>
    </w:p>
    <w:p w14:paraId="44A090D3" w14:textId="3DC2A43B" w:rsidR="00317F5E" w:rsidRPr="00981ED7" w:rsidRDefault="00020260" w:rsidP="00317F5E">
      <w:pPr>
        <w:pStyle w:val="Prrafodelista"/>
        <w:numPr>
          <w:ilvl w:val="0"/>
          <w:numId w:val="2"/>
        </w:numPr>
        <w:spacing w:line="360" w:lineRule="auto"/>
        <w:jc w:val="both"/>
        <w:rPr>
          <w:rFonts w:ascii="Palatino Linotype" w:hAnsi="Palatino Linotype"/>
          <w:szCs w:val="22"/>
        </w:rPr>
      </w:pPr>
      <w:r w:rsidRPr="00981ED7">
        <w:rPr>
          <w:rFonts w:ascii="Palatino Linotype" w:hAnsi="Palatino Linotype"/>
          <w:szCs w:val="22"/>
        </w:rPr>
        <w:t>El acceso se dará en la modalidad de entrega y, en su caso, de envío elegido por el solicitante, cuando no sea posible entregar en dicha modalidad, el Sujeto Obligado deberá ofrecer otras opciones; para lo cual, deberá fundamentar y motivar la necesidad de modificar el medio de entrega, y</w:t>
      </w:r>
    </w:p>
    <w:p w14:paraId="27893A16" w14:textId="109AF247" w:rsidR="008D79B2" w:rsidRPr="00981ED7" w:rsidRDefault="00020260" w:rsidP="00E613CE">
      <w:pPr>
        <w:pStyle w:val="Prrafodelista"/>
        <w:numPr>
          <w:ilvl w:val="0"/>
          <w:numId w:val="2"/>
        </w:numPr>
        <w:spacing w:line="360" w:lineRule="auto"/>
        <w:jc w:val="both"/>
        <w:rPr>
          <w:rFonts w:ascii="Palatino Linotype" w:hAnsi="Palatino Linotype"/>
          <w:szCs w:val="22"/>
        </w:rPr>
      </w:pPr>
      <w:r w:rsidRPr="00981ED7">
        <w:rPr>
          <w:rFonts w:ascii="Palatino Linotype" w:hAnsi="Palatino Linotype"/>
          <w:szCs w:val="22"/>
        </w:rPr>
        <w:t>Las Unidades de Transparencia, tendrán disponible la información requerida durante un plazo mínimo de sesenta días hábiles, contados a partir de que el solicitante hubiere realizado, en su caso, el pago respectivo, el cual deberá efectuarse en un término no mayor a treinta días hábiles; por lo que, una vez trascurrida dicha temporalidad, los Sujetos Obligados darán por concluida la solicitud y procederán de ser el caso, a la destrucción del material;</w:t>
      </w:r>
    </w:p>
    <w:p w14:paraId="57474989" w14:textId="77777777" w:rsidR="00E033B2" w:rsidRPr="00981ED7" w:rsidRDefault="00E033B2" w:rsidP="00E033B2">
      <w:pPr>
        <w:spacing w:line="360" w:lineRule="auto"/>
        <w:ind w:right="-93"/>
        <w:jc w:val="both"/>
        <w:rPr>
          <w:rFonts w:ascii="Palatino Linotype" w:eastAsia="Calibri" w:hAnsi="Palatino Linotype" w:cs="Tahoma"/>
          <w:bCs/>
          <w:sz w:val="22"/>
          <w:szCs w:val="22"/>
        </w:rPr>
      </w:pPr>
    </w:p>
    <w:p w14:paraId="27E7F60D" w14:textId="70D8D4DA" w:rsidR="00136EEF" w:rsidRPr="00981ED7" w:rsidRDefault="00136EEF" w:rsidP="00E033B2">
      <w:pPr>
        <w:spacing w:line="360" w:lineRule="auto"/>
        <w:ind w:right="-93"/>
        <w:jc w:val="both"/>
        <w:rPr>
          <w:rFonts w:ascii="Palatino Linotype" w:eastAsia="Calibri" w:hAnsi="Palatino Linotype" w:cs="Tahoma"/>
          <w:b/>
          <w:bCs/>
          <w:sz w:val="22"/>
          <w:szCs w:val="22"/>
        </w:rPr>
      </w:pPr>
      <w:r w:rsidRPr="00981ED7">
        <w:rPr>
          <w:rFonts w:ascii="Palatino Linotype" w:eastAsia="Calibri" w:hAnsi="Palatino Linotype" w:cs="Tahoma"/>
          <w:bCs/>
          <w:sz w:val="22"/>
          <w:szCs w:val="22"/>
        </w:rPr>
        <w:t xml:space="preserve">Expuesto lo anterior, es importante precisar que el artículo 4°, párrafo segundo de la Ley de Transparencia y Acceso a la Información Pública del Estado de México y Municipios, </w:t>
      </w:r>
      <w:r w:rsidRPr="00981ED7">
        <w:rPr>
          <w:rFonts w:ascii="Palatino Linotype" w:eastAsia="Calibri" w:hAnsi="Palatino Linotype" w:cs="Tahoma"/>
          <w:b/>
          <w:sz w:val="22"/>
          <w:szCs w:val="22"/>
        </w:rPr>
        <w:t>señala que toda la información</w:t>
      </w:r>
      <w:r w:rsidRPr="00981ED7">
        <w:rPr>
          <w:rFonts w:ascii="Palatino Linotype" w:eastAsia="Calibri" w:hAnsi="Palatino Linotype" w:cs="Tahoma"/>
          <w:bCs/>
          <w:sz w:val="22"/>
          <w:szCs w:val="22"/>
        </w:rPr>
        <w:t xml:space="preserve"> </w:t>
      </w:r>
      <w:r w:rsidRPr="00981ED7">
        <w:rPr>
          <w:rFonts w:ascii="Palatino Linotype" w:eastAsia="Calibri" w:hAnsi="Palatino Linotype" w:cs="Tahoma"/>
          <w:b/>
          <w:sz w:val="22"/>
          <w:szCs w:val="22"/>
        </w:rPr>
        <w:t>generada, obtenida, adquirida, transformada, administrada o en posesión de los Sujetos Obligados es pública y accesible</w:t>
      </w:r>
      <w:r w:rsidRPr="00981ED7">
        <w:rPr>
          <w:rFonts w:ascii="Palatino Linotype" w:eastAsia="Calibri" w:hAnsi="Palatino Linotype" w:cs="Tahoma"/>
          <w:bCs/>
          <w:sz w:val="22"/>
          <w:szCs w:val="22"/>
        </w:rPr>
        <w:t xml:space="preserv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w:t>
      </w:r>
      <w:r w:rsidRPr="00981ED7">
        <w:rPr>
          <w:rFonts w:ascii="Palatino Linotype" w:eastAsia="Calibri" w:hAnsi="Palatino Linotype" w:cs="Tahoma"/>
          <w:bCs/>
          <w:sz w:val="22"/>
          <w:szCs w:val="22"/>
        </w:rPr>
        <w:lastRenderedPageBreak/>
        <w:t>clasificada excepcionalmente como reservada temporalmente por razones de interés público, en los términos de las causas legítimas y estrictamente necesarias previstas por esta Ley.</w:t>
      </w:r>
    </w:p>
    <w:p w14:paraId="08D71FED" w14:textId="77777777" w:rsidR="00136EEF" w:rsidRPr="00981ED7" w:rsidRDefault="00136EEF" w:rsidP="00136EEF">
      <w:pPr>
        <w:spacing w:line="360" w:lineRule="auto"/>
        <w:ind w:right="-93"/>
        <w:jc w:val="both"/>
        <w:rPr>
          <w:rFonts w:ascii="Palatino Linotype" w:eastAsia="Calibri" w:hAnsi="Palatino Linotype" w:cs="Tahoma"/>
          <w:bCs/>
          <w:sz w:val="22"/>
          <w:szCs w:val="22"/>
        </w:rPr>
      </w:pPr>
    </w:p>
    <w:p w14:paraId="7DA797FC" w14:textId="25DC9B87" w:rsidR="00B358A0" w:rsidRPr="00981ED7" w:rsidRDefault="00136EEF" w:rsidP="00136EEF">
      <w:pPr>
        <w:spacing w:line="360" w:lineRule="auto"/>
        <w:ind w:right="-28"/>
        <w:jc w:val="both"/>
        <w:rPr>
          <w:rFonts w:ascii="Palatino Linotype" w:eastAsia="Calibri" w:hAnsi="Palatino Linotype" w:cs="Tahoma"/>
          <w:bCs/>
          <w:sz w:val="22"/>
          <w:szCs w:val="22"/>
        </w:rPr>
      </w:pPr>
      <w:r w:rsidRPr="00981ED7">
        <w:rPr>
          <w:rFonts w:ascii="Palatino Linotype" w:eastAsia="Calibri" w:hAnsi="Palatino Linotype" w:cs="Tahoma"/>
          <w:bCs/>
          <w:sz w:val="22"/>
          <w:szCs w:val="22"/>
        </w:rPr>
        <w:t xml:space="preserve">En síntesis, el derecho de acceso a la información pública se satisface </w:t>
      </w:r>
      <w:r w:rsidRPr="00981ED7">
        <w:rPr>
          <w:rFonts w:ascii="Palatino Linotype" w:eastAsia="Calibri" w:hAnsi="Palatino Linotype" w:cs="Tahoma"/>
          <w:bCs/>
          <w:sz w:val="22"/>
          <w:szCs w:val="22"/>
          <w:u w:val="single"/>
        </w:rPr>
        <w:t>en aquellos casos en que se entregue el soporte documental en que conste la información pública, sin la necesidad de elaborar documentos</w:t>
      </w:r>
      <w:r w:rsidRPr="00981ED7">
        <w:rPr>
          <w:rFonts w:ascii="Palatino Linotype" w:eastAsia="Calibri" w:hAnsi="Palatino Linotype" w:cs="Tahoma"/>
          <w:b/>
          <w:sz w:val="22"/>
          <w:szCs w:val="22"/>
          <w:u w:val="single"/>
        </w:rPr>
        <w:t xml:space="preserve"> </w:t>
      </w:r>
      <w:r w:rsidRPr="00981ED7">
        <w:rPr>
          <w:rFonts w:ascii="Palatino Linotype" w:eastAsia="Calibri" w:hAnsi="Palatino Linotype" w:cs="Tahoma"/>
          <w:b/>
          <w:i/>
          <w:sz w:val="22"/>
          <w:szCs w:val="22"/>
          <w:u w:val="single"/>
        </w:rPr>
        <w:t>ad hoc</w:t>
      </w:r>
      <w:r w:rsidRPr="00981ED7">
        <w:rPr>
          <w:rFonts w:ascii="Palatino Linotype" w:eastAsia="Calibri" w:hAnsi="Palatino Linotype" w:cs="Tahoma"/>
          <w:b/>
          <w:sz w:val="22"/>
          <w:szCs w:val="22"/>
        </w:rPr>
        <w:t>;</w:t>
      </w:r>
      <w:r w:rsidRPr="00981ED7">
        <w:rPr>
          <w:rFonts w:ascii="Palatino Linotype" w:eastAsia="Calibri" w:hAnsi="Palatino Linotype" w:cs="Tahoma"/>
          <w:bCs/>
          <w:sz w:val="22"/>
          <w:szCs w:val="22"/>
        </w:rPr>
        <w:t xml:space="preserve"> </w:t>
      </w:r>
      <w:r w:rsidR="00605DD0" w:rsidRPr="00981ED7">
        <w:rPr>
          <w:rFonts w:ascii="Palatino Linotype" w:eastAsia="Calibri" w:hAnsi="Palatino Linotype" w:cs="Tahoma"/>
          <w:bCs/>
          <w:sz w:val="22"/>
          <w:szCs w:val="22"/>
        </w:rPr>
        <w:t>situación que</w:t>
      </w:r>
      <w:r w:rsidRPr="00981ED7">
        <w:rPr>
          <w:rFonts w:ascii="Palatino Linotype" w:eastAsia="Calibri" w:hAnsi="Palatino Linotype" w:cs="Tahoma"/>
          <w:bCs/>
          <w:sz w:val="22"/>
          <w:szCs w:val="22"/>
        </w:rPr>
        <w:t xml:space="preserve"> </w:t>
      </w:r>
      <w:r w:rsidR="00605DD0" w:rsidRPr="00981ED7">
        <w:rPr>
          <w:rFonts w:ascii="Palatino Linotype" w:eastAsia="Calibri" w:hAnsi="Palatino Linotype" w:cs="Tahoma"/>
          <w:bCs/>
          <w:sz w:val="22"/>
          <w:szCs w:val="22"/>
        </w:rPr>
        <w:t>cobra</w:t>
      </w:r>
      <w:r w:rsidRPr="00981ED7">
        <w:rPr>
          <w:rFonts w:ascii="Palatino Linotype" w:eastAsia="Calibri" w:hAnsi="Palatino Linotype" w:cs="Tahoma"/>
          <w:bCs/>
          <w:sz w:val="22"/>
          <w:szCs w:val="22"/>
        </w:rPr>
        <w:t xml:space="preserve"> sustento en el artículo 160 de la Ley de Transparencia y Acceso a la Información Pública del Estado de México y Municipios, </w:t>
      </w:r>
      <w:r w:rsidR="00B358A0" w:rsidRPr="00981ED7">
        <w:rPr>
          <w:rFonts w:ascii="Palatino Linotype" w:eastAsia="Calibri" w:hAnsi="Palatino Linotype" w:cs="Tahoma"/>
          <w:bCs/>
          <w:sz w:val="22"/>
          <w:szCs w:val="22"/>
        </w:rPr>
        <w:t>mismo que</w:t>
      </w:r>
      <w:r w:rsidRPr="00981ED7">
        <w:rPr>
          <w:rFonts w:ascii="Palatino Linotype" w:eastAsia="Calibri" w:hAnsi="Palatino Linotype" w:cs="Tahoma"/>
          <w:bCs/>
          <w:sz w:val="22"/>
          <w:szCs w:val="22"/>
        </w:rPr>
        <w:t xml:space="preserve"> refiere que los sujetos obligados </w:t>
      </w:r>
      <w:r w:rsidR="00D57C2B" w:rsidRPr="00981ED7">
        <w:rPr>
          <w:rFonts w:ascii="Palatino Linotype" w:eastAsia="Calibri" w:hAnsi="Palatino Linotype" w:cs="Tahoma"/>
          <w:bCs/>
          <w:sz w:val="22"/>
          <w:szCs w:val="22"/>
        </w:rPr>
        <w:t xml:space="preserve">únicamente </w:t>
      </w:r>
      <w:r w:rsidRPr="00981ED7">
        <w:rPr>
          <w:rFonts w:ascii="Palatino Linotype" w:eastAsia="Calibri" w:hAnsi="Palatino Linotype" w:cs="Tahoma"/>
          <w:bCs/>
          <w:sz w:val="22"/>
          <w:szCs w:val="22"/>
        </w:rPr>
        <w:t xml:space="preserve">deberán </w:t>
      </w:r>
      <w:r w:rsidR="00D57C2B" w:rsidRPr="00981ED7">
        <w:rPr>
          <w:rFonts w:ascii="Palatino Linotype" w:eastAsia="Calibri" w:hAnsi="Palatino Linotype" w:cs="Tahoma"/>
          <w:bCs/>
          <w:sz w:val="22"/>
          <w:szCs w:val="22"/>
        </w:rPr>
        <w:t>otorgar acceso a los documentos que se encuentren en sus archivos o que estén obligados a documentar de acuerdo con sus facultades, competencias o funciones.</w:t>
      </w:r>
    </w:p>
    <w:p w14:paraId="1A180613" w14:textId="77777777" w:rsidR="00D57C2B" w:rsidRPr="00981ED7" w:rsidRDefault="00D57C2B" w:rsidP="00136EEF">
      <w:pPr>
        <w:spacing w:line="360" w:lineRule="auto"/>
        <w:ind w:right="-28"/>
        <w:jc w:val="both"/>
        <w:rPr>
          <w:rFonts w:ascii="Palatino Linotype" w:eastAsia="Calibri" w:hAnsi="Palatino Linotype" w:cs="Tahoma"/>
          <w:bCs/>
          <w:sz w:val="22"/>
          <w:szCs w:val="22"/>
        </w:rPr>
      </w:pPr>
    </w:p>
    <w:p w14:paraId="19EE3E49" w14:textId="27FEE73A" w:rsidR="00621690" w:rsidRPr="00981ED7" w:rsidRDefault="00136EEF" w:rsidP="003B60D3">
      <w:pPr>
        <w:spacing w:line="360" w:lineRule="auto"/>
        <w:ind w:right="-28"/>
        <w:jc w:val="both"/>
        <w:rPr>
          <w:rFonts w:ascii="Palatino Linotype" w:eastAsia="Calibri" w:hAnsi="Palatino Linotype" w:cs="Tahoma"/>
          <w:b/>
          <w:sz w:val="22"/>
          <w:szCs w:val="22"/>
        </w:rPr>
      </w:pPr>
      <w:r w:rsidRPr="00981ED7">
        <w:rPr>
          <w:rFonts w:ascii="Palatino Linotype" w:eastAsia="Calibri" w:hAnsi="Palatino Linotype" w:cs="Tahoma"/>
          <w:bCs/>
          <w:sz w:val="22"/>
          <w:szCs w:val="22"/>
        </w:rPr>
        <w:t xml:space="preserve">Asimismo, el artículo 24 de la Ley de la materia, dispone que los Sujetos Obligados sólo proporcionarán la información pública </w:t>
      </w:r>
      <w:r w:rsidRPr="00981ED7">
        <w:rPr>
          <w:rFonts w:ascii="Palatino Linotype" w:eastAsia="Calibri" w:hAnsi="Palatino Linotype" w:cs="Tahoma"/>
          <w:bCs/>
          <w:sz w:val="22"/>
          <w:szCs w:val="22"/>
          <w:u w:val="single"/>
        </w:rPr>
        <w:t>que generen, administren o posean en el ejercicio de sus atribuciones</w:t>
      </w:r>
      <w:r w:rsidRPr="00981ED7">
        <w:rPr>
          <w:rFonts w:ascii="Palatino Linotype" w:eastAsia="Calibri" w:hAnsi="Palatino Linotype" w:cs="Tahoma"/>
          <w:b/>
          <w:sz w:val="22"/>
          <w:szCs w:val="22"/>
          <w:u w:val="single"/>
        </w:rPr>
        <w:t>;</w:t>
      </w:r>
      <w:r w:rsidRPr="00981ED7">
        <w:rPr>
          <w:rFonts w:ascii="Palatino Linotype" w:eastAsia="Calibri" w:hAnsi="Palatino Linotype" w:cs="Tahoma"/>
          <w:bCs/>
          <w:sz w:val="22"/>
          <w:szCs w:val="22"/>
        </w:rPr>
        <w:t xml:space="preserve"> por consiguiente, </w:t>
      </w:r>
      <w:r w:rsidRPr="00981ED7">
        <w:rPr>
          <w:rFonts w:ascii="Palatino Linotype" w:eastAsia="Calibri" w:hAnsi="Palatino Linotype" w:cs="Tahoma"/>
          <w:b/>
          <w:sz w:val="22"/>
          <w:szCs w:val="22"/>
        </w:rPr>
        <w:t>no deberán atender los requerimientos de información con base en las especificaciones que los Particulares requieran.</w:t>
      </w:r>
      <w:r w:rsidR="003B60D3" w:rsidRPr="00981ED7">
        <w:rPr>
          <w:rFonts w:ascii="Palatino Linotype" w:eastAsia="Calibri" w:hAnsi="Palatino Linotype" w:cs="Tahoma"/>
          <w:b/>
          <w:sz w:val="22"/>
          <w:szCs w:val="22"/>
        </w:rPr>
        <w:t xml:space="preserve"> </w:t>
      </w:r>
      <w:r w:rsidR="000C15D8" w:rsidRPr="00981ED7">
        <w:rPr>
          <w:rFonts w:ascii="Palatino Linotype" w:eastAsia="Calibri" w:hAnsi="Palatino Linotype" w:cs="Tahoma"/>
          <w:bCs/>
          <w:sz w:val="22"/>
          <w:szCs w:val="22"/>
        </w:rPr>
        <w:t>Realizadas las precisiones anteriores</w:t>
      </w:r>
      <w:r w:rsidR="0077233C" w:rsidRPr="00981ED7">
        <w:rPr>
          <w:rFonts w:ascii="Palatino Linotype" w:eastAsia="Calibri" w:hAnsi="Palatino Linotype" w:cs="Tahoma"/>
          <w:bCs/>
          <w:sz w:val="22"/>
          <w:szCs w:val="22"/>
        </w:rPr>
        <w:t>, es conveniente</w:t>
      </w:r>
      <w:r w:rsidR="00621690" w:rsidRPr="00981ED7">
        <w:rPr>
          <w:rFonts w:ascii="Palatino Linotype" w:eastAsia="Calibri" w:hAnsi="Palatino Linotype" w:cs="Tahoma"/>
          <w:bCs/>
          <w:sz w:val="22"/>
          <w:szCs w:val="22"/>
        </w:rPr>
        <w:t xml:space="preserve"> dividir el estudio de la </w:t>
      </w:r>
      <w:r w:rsidR="00B968F2" w:rsidRPr="00981ED7">
        <w:rPr>
          <w:rFonts w:ascii="Palatino Linotype" w:eastAsia="Calibri" w:hAnsi="Palatino Linotype" w:cs="Tahoma"/>
          <w:bCs/>
          <w:sz w:val="22"/>
          <w:szCs w:val="22"/>
        </w:rPr>
        <w:t>P</w:t>
      </w:r>
      <w:r w:rsidR="00621690" w:rsidRPr="00981ED7">
        <w:rPr>
          <w:rFonts w:ascii="Palatino Linotype" w:eastAsia="Calibri" w:hAnsi="Palatino Linotype" w:cs="Tahoma"/>
          <w:bCs/>
          <w:sz w:val="22"/>
          <w:szCs w:val="22"/>
        </w:rPr>
        <w:t>resente</w:t>
      </w:r>
      <w:r w:rsidR="00A704FD" w:rsidRPr="00981ED7">
        <w:rPr>
          <w:rFonts w:ascii="Palatino Linotype" w:eastAsia="Calibri" w:hAnsi="Palatino Linotype" w:cs="Tahoma"/>
          <w:bCs/>
          <w:sz w:val="22"/>
          <w:szCs w:val="22"/>
        </w:rPr>
        <w:t xml:space="preserve"> </w:t>
      </w:r>
      <w:r w:rsidR="008055D9" w:rsidRPr="00981ED7">
        <w:rPr>
          <w:rFonts w:ascii="Palatino Linotype" w:eastAsia="Calibri" w:hAnsi="Palatino Linotype" w:cs="Tahoma"/>
          <w:bCs/>
          <w:sz w:val="22"/>
          <w:szCs w:val="22"/>
        </w:rPr>
        <w:t xml:space="preserve">conforme </w:t>
      </w:r>
      <w:r w:rsidR="00A704FD" w:rsidRPr="00981ED7">
        <w:rPr>
          <w:rFonts w:ascii="Palatino Linotype" w:eastAsia="Calibri" w:hAnsi="Palatino Linotype" w:cs="Tahoma"/>
          <w:bCs/>
          <w:sz w:val="22"/>
          <w:szCs w:val="22"/>
        </w:rPr>
        <w:t>al siguiente orden:</w:t>
      </w:r>
    </w:p>
    <w:p w14:paraId="4F85A8DA" w14:textId="77777777" w:rsidR="00B101D7" w:rsidRPr="00981ED7" w:rsidRDefault="00B101D7" w:rsidP="007E6FCB">
      <w:pPr>
        <w:spacing w:line="360" w:lineRule="auto"/>
        <w:ind w:right="-93"/>
        <w:jc w:val="both"/>
        <w:rPr>
          <w:rFonts w:ascii="Palatino Linotype" w:eastAsia="Calibri" w:hAnsi="Palatino Linotype" w:cs="Tahoma"/>
          <w:bCs/>
          <w:sz w:val="22"/>
          <w:szCs w:val="22"/>
        </w:rPr>
      </w:pPr>
    </w:p>
    <w:p w14:paraId="57D40DBF" w14:textId="0C8C82B5" w:rsidR="00B101D7" w:rsidRPr="00981ED7" w:rsidRDefault="00220DCF" w:rsidP="00AA4084">
      <w:pPr>
        <w:pStyle w:val="Prrafodelista"/>
        <w:numPr>
          <w:ilvl w:val="0"/>
          <w:numId w:val="13"/>
        </w:numPr>
        <w:spacing w:line="360" w:lineRule="auto"/>
        <w:rPr>
          <w:rFonts w:ascii="Palatino Linotype" w:hAnsi="Palatino Linotype"/>
          <w:b/>
          <w:bCs/>
          <w:szCs w:val="22"/>
          <w:lang w:eastAsia="es-MX"/>
        </w:rPr>
      </w:pPr>
      <w:r w:rsidRPr="00981ED7">
        <w:rPr>
          <w:rFonts w:ascii="Palatino Linotype" w:hAnsi="Palatino Linotype"/>
          <w:b/>
          <w:bCs/>
          <w:szCs w:val="22"/>
          <w:lang w:eastAsia="es-MX"/>
        </w:rPr>
        <w:t>Recibos de nómina en donde se aprecie el pago de horas extras conforme al ordenamiento legal correspondiente.</w:t>
      </w:r>
    </w:p>
    <w:p w14:paraId="7EBA44B8" w14:textId="77777777" w:rsidR="00E033B2" w:rsidRPr="00981ED7" w:rsidRDefault="00E033B2" w:rsidP="00E033B2">
      <w:pPr>
        <w:spacing w:line="360" w:lineRule="auto"/>
        <w:rPr>
          <w:rFonts w:ascii="Palatino Linotype" w:hAnsi="Palatino Linotype"/>
          <w:b/>
          <w:bCs/>
          <w:szCs w:val="22"/>
          <w:lang w:eastAsia="es-MX"/>
        </w:rPr>
      </w:pPr>
    </w:p>
    <w:p w14:paraId="2AB0445E" w14:textId="7975D00F" w:rsidR="000A44A1" w:rsidRPr="00981ED7" w:rsidRDefault="00574045" w:rsidP="00220DCF">
      <w:pPr>
        <w:spacing w:line="360" w:lineRule="auto"/>
        <w:contextualSpacing/>
        <w:jc w:val="both"/>
        <w:rPr>
          <w:rStyle w:val="Hipervnculo"/>
          <w:rFonts w:ascii="Palatino Linotype" w:hAnsi="Palatino Linotype"/>
          <w:color w:val="auto"/>
          <w:sz w:val="22"/>
          <w:szCs w:val="22"/>
          <w:u w:val="none"/>
        </w:rPr>
      </w:pPr>
      <w:r w:rsidRPr="00981ED7">
        <w:rPr>
          <w:rFonts w:ascii="Palatino Linotype" w:hAnsi="Palatino Linotype"/>
          <w:sz w:val="22"/>
          <w:szCs w:val="22"/>
        </w:rPr>
        <w:t xml:space="preserve">En atención a </w:t>
      </w:r>
      <w:r w:rsidR="00220DCF" w:rsidRPr="00981ED7">
        <w:rPr>
          <w:rFonts w:ascii="Palatino Linotype" w:hAnsi="Palatino Linotype"/>
          <w:sz w:val="22"/>
          <w:szCs w:val="22"/>
        </w:rPr>
        <w:t xml:space="preserve">ello, el Sujeto Obligado refirió que la información se encuentra disponible para su consulta en: </w:t>
      </w:r>
      <w:hyperlink r:id="rId11" w:history="1">
        <w:r w:rsidR="00220DCF" w:rsidRPr="00981ED7">
          <w:rPr>
            <w:rStyle w:val="Hipervnculo"/>
            <w:rFonts w:ascii="Palatino Linotype" w:hAnsi="Palatino Linotype"/>
            <w:sz w:val="22"/>
            <w:szCs w:val="22"/>
          </w:rPr>
          <w:t>https://ipomex2.ipomex.org.mx/ipo3/lgt/indice/CUAUTITLANIZCALLI/art_92_viii/4.web</w:t>
        </w:r>
      </w:hyperlink>
      <w:r w:rsidR="00220DCF" w:rsidRPr="00981ED7">
        <w:rPr>
          <w:rStyle w:val="Hipervnculo"/>
          <w:rFonts w:ascii="Palatino Linotype" w:hAnsi="Palatino Linotype"/>
          <w:sz w:val="22"/>
          <w:szCs w:val="22"/>
        </w:rPr>
        <w:t xml:space="preserve">; </w:t>
      </w:r>
      <w:r w:rsidR="00220DCF" w:rsidRPr="00981ED7">
        <w:rPr>
          <w:rStyle w:val="Hipervnculo"/>
          <w:rFonts w:ascii="Palatino Linotype" w:hAnsi="Palatino Linotype"/>
          <w:color w:val="auto"/>
          <w:sz w:val="22"/>
          <w:szCs w:val="22"/>
          <w:u w:val="none"/>
        </w:rPr>
        <w:t>entonces</w:t>
      </w:r>
      <w:r w:rsidR="00220DCF" w:rsidRPr="00981ED7">
        <w:rPr>
          <w:rStyle w:val="Hipervnculo"/>
          <w:rFonts w:ascii="Palatino Linotype" w:hAnsi="Palatino Linotype"/>
          <w:color w:val="auto"/>
          <w:sz w:val="22"/>
          <w:szCs w:val="22"/>
        </w:rPr>
        <w:t>,</w:t>
      </w:r>
      <w:r w:rsidR="00DB3D28" w:rsidRPr="00981ED7">
        <w:rPr>
          <w:rStyle w:val="Hipervnculo"/>
          <w:rFonts w:ascii="Palatino Linotype" w:hAnsi="Palatino Linotype"/>
          <w:color w:val="auto"/>
          <w:sz w:val="22"/>
          <w:szCs w:val="22"/>
          <w:u w:val="none"/>
        </w:rPr>
        <w:t xml:space="preserve"> </w:t>
      </w:r>
      <w:r w:rsidR="00220DCF" w:rsidRPr="00981ED7">
        <w:rPr>
          <w:rStyle w:val="Hipervnculo"/>
          <w:rFonts w:ascii="Palatino Linotype" w:hAnsi="Palatino Linotype"/>
          <w:color w:val="auto"/>
          <w:sz w:val="22"/>
          <w:szCs w:val="22"/>
        </w:rPr>
        <w:t>el Particular manifestó su inconformidad en el tenor de advertir que solicitó el documento soporte de los recibos de n</w:t>
      </w:r>
      <w:r w:rsidR="000A44A1" w:rsidRPr="00981ED7">
        <w:rPr>
          <w:rStyle w:val="Hipervnculo"/>
          <w:rFonts w:ascii="Palatino Linotype" w:hAnsi="Palatino Linotype"/>
          <w:color w:val="auto"/>
          <w:sz w:val="22"/>
          <w:szCs w:val="22"/>
        </w:rPr>
        <w:t>ómina</w:t>
      </w:r>
      <w:r w:rsidR="00DB3D28" w:rsidRPr="00981ED7">
        <w:rPr>
          <w:rStyle w:val="Hipervnculo"/>
          <w:rFonts w:ascii="Palatino Linotype" w:hAnsi="Palatino Linotype"/>
          <w:color w:val="auto"/>
          <w:sz w:val="22"/>
          <w:szCs w:val="22"/>
        </w:rPr>
        <w:t xml:space="preserve"> en donde se aprecie el pago de horas extras</w:t>
      </w:r>
      <w:r w:rsidR="000A44A1" w:rsidRPr="00981ED7">
        <w:rPr>
          <w:rStyle w:val="Hipervnculo"/>
          <w:rFonts w:ascii="Palatino Linotype" w:hAnsi="Palatino Linotype"/>
          <w:color w:val="auto"/>
          <w:sz w:val="22"/>
          <w:szCs w:val="22"/>
          <w:u w:val="none"/>
        </w:rPr>
        <w:t>, mismo</w:t>
      </w:r>
      <w:r w:rsidR="006169BA" w:rsidRPr="00981ED7">
        <w:rPr>
          <w:rStyle w:val="Hipervnculo"/>
          <w:rFonts w:ascii="Palatino Linotype" w:hAnsi="Palatino Linotype"/>
          <w:color w:val="auto"/>
          <w:sz w:val="22"/>
          <w:szCs w:val="22"/>
          <w:u w:val="none"/>
        </w:rPr>
        <w:t>s</w:t>
      </w:r>
      <w:r w:rsidR="000A44A1" w:rsidRPr="00981ED7">
        <w:rPr>
          <w:rStyle w:val="Hipervnculo"/>
          <w:rFonts w:ascii="Palatino Linotype" w:hAnsi="Palatino Linotype"/>
          <w:color w:val="auto"/>
          <w:sz w:val="22"/>
          <w:szCs w:val="22"/>
          <w:u w:val="none"/>
        </w:rPr>
        <w:t xml:space="preserve"> que no fue posible observar mediante le señalado por el Ente Recurrido. </w:t>
      </w:r>
      <w:r w:rsidR="006169BA" w:rsidRPr="00981ED7">
        <w:rPr>
          <w:rStyle w:val="Hipervnculo"/>
          <w:rFonts w:ascii="Palatino Linotype" w:hAnsi="Palatino Linotype"/>
          <w:b/>
          <w:color w:val="auto"/>
          <w:sz w:val="22"/>
          <w:szCs w:val="22"/>
          <w:u w:val="none"/>
        </w:rPr>
        <w:t>Así, seguido</w:t>
      </w:r>
      <w:r w:rsidR="000A44A1" w:rsidRPr="00981ED7">
        <w:rPr>
          <w:rStyle w:val="Hipervnculo"/>
          <w:rFonts w:ascii="Palatino Linotype" w:hAnsi="Palatino Linotype"/>
          <w:b/>
          <w:color w:val="auto"/>
          <w:sz w:val="22"/>
          <w:szCs w:val="22"/>
          <w:u w:val="none"/>
        </w:rPr>
        <w:t xml:space="preserve"> el procedimiento de acceso a la información pública, el Sujeto Obligado por medio de </w:t>
      </w:r>
      <w:r w:rsidR="000A44A1" w:rsidRPr="00981ED7">
        <w:rPr>
          <w:rStyle w:val="Hipervnculo"/>
          <w:rFonts w:ascii="Palatino Linotype" w:hAnsi="Palatino Linotype"/>
          <w:b/>
          <w:color w:val="auto"/>
          <w:sz w:val="22"/>
          <w:szCs w:val="22"/>
          <w:u w:val="none"/>
        </w:rPr>
        <w:lastRenderedPageBreak/>
        <w:t xml:space="preserve">informe justificado advirtió que le corresponde </w:t>
      </w:r>
      <w:r w:rsidR="006169BA" w:rsidRPr="00981ED7">
        <w:rPr>
          <w:rStyle w:val="Hipervnculo"/>
          <w:rFonts w:ascii="Palatino Linotype" w:hAnsi="Palatino Linotype"/>
          <w:b/>
          <w:color w:val="auto"/>
          <w:sz w:val="22"/>
          <w:szCs w:val="22"/>
          <w:u w:val="none"/>
        </w:rPr>
        <w:t>la carga de la prueba al Particular, toda vez que afirmó que en la Administración Pública de Cuautitlán Izcalli se pagan horas extras a los servidores públicos.</w:t>
      </w:r>
    </w:p>
    <w:p w14:paraId="5DAA8008" w14:textId="77777777" w:rsidR="006169BA" w:rsidRPr="00981ED7" w:rsidRDefault="006169BA" w:rsidP="00220DCF">
      <w:pPr>
        <w:spacing w:line="360" w:lineRule="auto"/>
        <w:contextualSpacing/>
        <w:jc w:val="both"/>
        <w:rPr>
          <w:rStyle w:val="Hipervnculo"/>
          <w:rFonts w:ascii="Palatino Linotype" w:hAnsi="Palatino Linotype"/>
          <w:color w:val="auto"/>
          <w:sz w:val="22"/>
          <w:szCs w:val="22"/>
          <w:u w:val="none"/>
        </w:rPr>
      </w:pPr>
    </w:p>
    <w:p w14:paraId="7022704A" w14:textId="67A14592" w:rsidR="006169BA" w:rsidRPr="00981ED7" w:rsidRDefault="006169BA" w:rsidP="00220DCF">
      <w:pPr>
        <w:spacing w:line="360" w:lineRule="auto"/>
        <w:contextualSpacing/>
        <w:jc w:val="both"/>
        <w:rPr>
          <w:rStyle w:val="Hipervnculo"/>
          <w:rFonts w:ascii="Palatino Linotype" w:hAnsi="Palatino Linotype"/>
          <w:color w:val="auto"/>
          <w:sz w:val="22"/>
          <w:szCs w:val="22"/>
          <w:u w:val="none"/>
        </w:rPr>
      </w:pPr>
      <w:r w:rsidRPr="00981ED7">
        <w:rPr>
          <w:rStyle w:val="Hipervnculo"/>
          <w:rFonts w:ascii="Palatino Linotype" w:hAnsi="Palatino Linotype"/>
          <w:color w:val="auto"/>
          <w:sz w:val="22"/>
          <w:szCs w:val="22"/>
          <w:u w:val="none"/>
        </w:rPr>
        <w:t xml:space="preserve">En este orden de ideas, </w:t>
      </w:r>
      <w:r w:rsidR="00AB736F" w:rsidRPr="00981ED7">
        <w:rPr>
          <w:rStyle w:val="Hipervnculo"/>
          <w:rFonts w:ascii="Palatino Linotype" w:hAnsi="Palatino Linotype"/>
          <w:color w:val="auto"/>
          <w:sz w:val="22"/>
          <w:szCs w:val="22"/>
          <w:u w:val="none"/>
        </w:rPr>
        <w:t xml:space="preserve">este Instituto </w:t>
      </w:r>
      <w:r w:rsidRPr="00981ED7">
        <w:rPr>
          <w:rStyle w:val="Hipervnculo"/>
          <w:rFonts w:ascii="Palatino Linotype" w:hAnsi="Palatino Linotype"/>
          <w:color w:val="auto"/>
          <w:sz w:val="22"/>
          <w:szCs w:val="22"/>
          <w:u w:val="none"/>
        </w:rPr>
        <w:t xml:space="preserve">se avocó a verificar si en el enlace electrónico </w:t>
      </w:r>
      <w:r w:rsidR="00AB736F" w:rsidRPr="00981ED7">
        <w:rPr>
          <w:rStyle w:val="Hipervnculo"/>
          <w:rFonts w:ascii="Palatino Linotype" w:hAnsi="Palatino Linotype"/>
          <w:color w:val="auto"/>
          <w:sz w:val="22"/>
          <w:szCs w:val="22"/>
          <w:u w:val="none"/>
        </w:rPr>
        <w:t>referido por el Sujeto Obligado</w:t>
      </w:r>
      <w:r w:rsidRPr="00981ED7">
        <w:rPr>
          <w:rStyle w:val="Hipervnculo"/>
          <w:rFonts w:ascii="Palatino Linotype" w:hAnsi="Palatino Linotype"/>
          <w:color w:val="auto"/>
          <w:sz w:val="22"/>
          <w:szCs w:val="22"/>
          <w:u w:val="none"/>
        </w:rPr>
        <w:t xml:space="preserve"> se encuentra disponible la informaci</w:t>
      </w:r>
      <w:r w:rsidR="00AB736F" w:rsidRPr="00981ED7">
        <w:rPr>
          <w:rStyle w:val="Hipervnculo"/>
          <w:rFonts w:ascii="Palatino Linotype" w:hAnsi="Palatino Linotype"/>
          <w:color w:val="auto"/>
          <w:sz w:val="22"/>
          <w:szCs w:val="22"/>
          <w:u w:val="none"/>
        </w:rPr>
        <w:t xml:space="preserve">ón en estudio; por lo cual, se advierte que la liga electrónica antes </w:t>
      </w:r>
      <w:r w:rsidR="00DA2BB8" w:rsidRPr="00981ED7">
        <w:rPr>
          <w:rStyle w:val="Hipervnculo"/>
          <w:rFonts w:ascii="Palatino Linotype" w:hAnsi="Palatino Linotype"/>
          <w:color w:val="auto"/>
          <w:sz w:val="22"/>
          <w:szCs w:val="22"/>
          <w:u w:val="none"/>
        </w:rPr>
        <w:t>señalada</w:t>
      </w:r>
      <w:r w:rsidR="00AB736F" w:rsidRPr="00981ED7">
        <w:rPr>
          <w:rStyle w:val="Hipervnculo"/>
          <w:rFonts w:ascii="Palatino Linotype" w:hAnsi="Palatino Linotype"/>
          <w:color w:val="auto"/>
          <w:sz w:val="22"/>
          <w:szCs w:val="22"/>
          <w:u w:val="none"/>
        </w:rPr>
        <w:t xml:space="preserve"> dirige al portal de Información Pública de Oficio Mexiquense del Ayuntamiento de Cuautitlán Izcalli, en específico, a la fracción VIII A “Remuneraciones” correspondiente al ejercicio dos mil veintidós, tal y como se muestra a continuación:</w:t>
      </w:r>
    </w:p>
    <w:p w14:paraId="1C5993BA" w14:textId="77777777" w:rsidR="00AB736F" w:rsidRPr="00981ED7" w:rsidRDefault="00AB736F" w:rsidP="00220DCF">
      <w:pPr>
        <w:spacing w:line="360" w:lineRule="auto"/>
        <w:contextualSpacing/>
        <w:jc w:val="both"/>
        <w:rPr>
          <w:rStyle w:val="Hipervnculo"/>
          <w:rFonts w:ascii="Palatino Linotype" w:hAnsi="Palatino Linotype"/>
          <w:color w:val="auto"/>
          <w:sz w:val="22"/>
          <w:szCs w:val="22"/>
          <w:u w:val="none"/>
        </w:rPr>
      </w:pPr>
    </w:p>
    <w:p w14:paraId="6A86816B" w14:textId="37BBBA4C" w:rsidR="004722D5" w:rsidRPr="00981ED7" w:rsidRDefault="00AB736F" w:rsidP="00DB3D28">
      <w:pPr>
        <w:spacing w:line="360" w:lineRule="auto"/>
        <w:ind w:left="567"/>
        <w:contextualSpacing/>
        <w:jc w:val="both"/>
        <w:rPr>
          <w:rFonts w:ascii="Palatino Linotype" w:hAnsi="Palatino Linotype"/>
          <w:sz w:val="22"/>
          <w:szCs w:val="22"/>
        </w:rPr>
      </w:pPr>
      <w:r w:rsidRPr="00981ED7">
        <w:rPr>
          <w:rStyle w:val="Hipervnculo"/>
          <w:rFonts w:ascii="Palatino Linotype" w:hAnsi="Palatino Linotype"/>
          <w:color w:val="auto"/>
          <w:sz w:val="22"/>
          <w:szCs w:val="22"/>
          <w:u w:val="none"/>
        </w:rPr>
        <w:tab/>
      </w:r>
      <w:r w:rsidRPr="00981ED7">
        <w:rPr>
          <w:rStyle w:val="Hipervnculo"/>
          <w:rFonts w:ascii="Palatino Linotype" w:hAnsi="Palatino Linotype"/>
          <w:noProof/>
          <w:color w:val="auto"/>
          <w:sz w:val="22"/>
          <w:szCs w:val="22"/>
          <w:u w:val="none"/>
          <w:lang w:eastAsia="es-MX"/>
        </w:rPr>
        <w:drawing>
          <wp:inline distT="0" distB="0" distL="0" distR="0" wp14:anchorId="0C90FCE4" wp14:editId="6D5E9B97">
            <wp:extent cx="5000625" cy="4240530"/>
            <wp:effectExtent l="0" t="0" r="9525" b="762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5000625" cy="4240530"/>
                    </a:xfrm>
                    <a:prstGeom prst="rect">
                      <a:avLst/>
                    </a:prstGeom>
                  </pic:spPr>
                </pic:pic>
              </a:graphicData>
            </a:graphic>
          </wp:inline>
        </w:drawing>
      </w:r>
    </w:p>
    <w:p w14:paraId="2413FD57" w14:textId="0B933302" w:rsidR="00F92D7C" w:rsidRPr="00981ED7" w:rsidRDefault="00AB736F" w:rsidP="00AF360A">
      <w:pPr>
        <w:spacing w:line="360" w:lineRule="auto"/>
        <w:jc w:val="both"/>
        <w:rPr>
          <w:rFonts w:ascii="Palatino Linotype" w:eastAsia="Calibri" w:hAnsi="Palatino Linotype" w:cs="Tahoma"/>
          <w:bCs/>
          <w:sz w:val="22"/>
          <w:szCs w:val="22"/>
        </w:rPr>
      </w:pPr>
      <w:r w:rsidRPr="00981ED7">
        <w:rPr>
          <w:rFonts w:ascii="Palatino Linotype" w:eastAsia="Calibri" w:hAnsi="Palatino Linotype" w:cs="Tahoma"/>
          <w:bCs/>
          <w:sz w:val="22"/>
          <w:szCs w:val="22"/>
        </w:rPr>
        <w:lastRenderedPageBreak/>
        <w:t xml:space="preserve">En virtud de lo anterior, </w:t>
      </w:r>
      <w:r w:rsidR="00DB3D28" w:rsidRPr="00981ED7">
        <w:rPr>
          <w:rFonts w:ascii="Palatino Linotype" w:eastAsia="Calibri" w:hAnsi="Palatino Linotype" w:cs="Tahoma"/>
          <w:bCs/>
          <w:sz w:val="22"/>
          <w:szCs w:val="22"/>
        </w:rPr>
        <w:t>podemos</w:t>
      </w:r>
      <w:r w:rsidRPr="00981ED7">
        <w:rPr>
          <w:rFonts w:ascii="Palatino Linotype" w:eastAsia="Calibri" w:hAnsi="Palatino Linotype" w:cs="Tahoma"/>
          <w:bCs/>
          <w:sz w:val="22"/>
          <w:szCs w:val="22"/>
        </w:rPr>
        <w:t xml:space="preserve"> colegir</w:t>
      </w:r>
      <w:r w:rsidR="00D52B0F" w:rsidRPr="00981ED7">
        <w:rPr>
          <w:rFonts w:ascii="Palatino Linotype" w:eastAsia="Calibri" w:hAnsi="Palatino Linotype" w:cs="Tahoma"/>
          <w:bCs/>
          <w:sz w:val="22"/>
          <w:szCs w:val="22"/>
        </w:rPr>
        <w:t xml:space="preserve"> </w:t>
      </w:r>
      <w:r w:rsidR="00DB3D28" w:rsidRPr="00981ED7">
        <w:rPr>
          <w:rFonts w:ascii="Palatino Linotype" w:eastAsia="Calibri" w:hAnsi="Palatino Linotype" w:cs="Tahoma"/>
          <w:bCs/>
          <w:sz w:val="22"/>
          <w:szCs w:val="22"/>
        </w:rPr>
        <w:t>que los da</w:t>
      </w:r>
      <w:r w:rsidR="00D52B0F" w:rsidRPr="00981ED7">
        <w:rPr>
          <w:rFonts w:ascii="Palatino Linotype" w:eastAsia="Calibri" w:hAnsi="Palatino Linotype" w:cs="Tahoma"/>
          <w:bCs/>
          <w:sz w:val="22"/>
          <w:szCs w:val="22"/>
        </w:rPr>
        <w:t>tos publicados en el Portal de Información Pública de Oficio Mexiquense</w:t>
      </w:r>
      <w:r w:rsidR="008B32B5" w:rsidRPr="00981ED7">
        <w:rPr>
          <w:rFonts w:ascii="Palatino Linotype" w:eastAsia="Calibri" w:hAnsi="Palatino Linotype" w:cs="Tahoma"/>
          <w:bCs/>
          <w:sz w:val="22"/>
          <w:szCs w:val="22"/>
        </w:rPr>
        <w:t xml:space="preserve"> </w:t>
      </w:r>
      <w:r w:rsidR="00DB3D28" w:rsidRPr="00981ED7">
        <w:rPr>
          <w:rFonts w:ascii="Palatino Linotype" w:eastAsia="Calibri" w:hAnsi="Palatino Linotype" w:cs="Tahoma"/>
          <w:bCs/>
          <w:sz w:val="22"/>
          <w:szCs w:val="22"/>
        </w:rPr>
        <w:t>si bien se encuentran relacionados con la pretensi</w:t>
      </w:r>
      <w:r w:rsidR="00D52B0F" w:rsidRPr="00981ED7">
        <w:rPr>
          <w:rFonts w:ascii="Palatino Linotype" w:eastAsia="Calibri" w:hAnsi="Palatino Linotype" w:cs="Tahoma"/>
          <w:bCs/>
          <w:sz w:val="22"/>
          <w:szCs w:val="22"/>
        </w:rPr>
        <w:t>ón del Recurrente</w:t>
      </w:r>
      <w:r w:rsidR="00DB3D28" w:rsidRPr="00981ED7">
        <w:rPr>
          <w:rFonts w:ascii="Palatino Linotype" w:eastAsia="Calibri" w:hAnsi="Palatino Linotype" w:cs="Tahoma"/>
          <w:bCs/>
          <w:sz w:val="22"/>
          <w:szCs w:val="22"/>
        </w:rPr>
        <w:t xml:space="preserve"> </w:t>
      </w:r>
      <w:r w:rsidR="00D52B0F" w:rsidRPr="00981ED7">
        <w:rPr>
          <w:rFonts w:ascii="Palatino Linotype" w:eastAsia="Calibri" w:hAnsi="Palatino Linotype" w:cs="Tahoma"/>
          <w:bCs/>
          <w:i/>
          <w:sz w:val="22"/>
          <w:szCs w:val="22"/>
        </w:rPr>
        <w:t>-pues</w:t>
      </w:r>
      <w:r w:rsidR="00DB3D28" w:rsidRPr="00981ED7">
        <w:rPr>
          <w:rFonts w:ascii="Palatino Linotype" w:eastAsia="Calibri" w:hAnsi="Palatino Linotype" w:cs="Tahoma"/>
          <w:bCs/>
          <w:i/>
          <w:sz w:val="22"/>
          <w:szCs w:val="22"/>
        </w:rPr>
        <w:t xml:space="preserve"> se da cuenta del sueldo bruto y neto de los servidores púb</w:t>
      </w:r>
      <w:r w:rsidR="00D52B0F" w:rsidRPr="00981ED7">
        <w:rPr>
          <w:rFonts w:ascii="Palatino Linotype" w:eastAsia="Calibri" w:hAnsi="Palatino Linotype" w:cs="Tahoma"/>
          <w:bCs/>
          <w:i/>
          <w:sz w:val="22"/>
          <w:szCs w:val="22"/>
        </w:rPr>
        <w:t>licos adscritos al Ayuntamiento-</w:t>
      </w:r>
      <w:r w:rsidR="00DB3D28" w:rsidRPr="00981ED7">
        <w:rPr>
          <w:rFonts w:ascii="Palatino Linotype" w:eastAsia="Calibri" w:hAnsi="Palatino Linotype" w:cs="Tahoma"/>
          <w:bCs/>
          <w:i/>
          <w:sz w:val="22"/>
          <w:szCs w:val="22"/>
        </w:rPr>
        <w:t xml:space="preserve"> </w:t>
      </w:r>
      <w:r w:rsidR="00DB3D28" w:rsidRPr="00981ED7">
        <w:rPr>
          <w:rFonts w:ascii="Palatino Linotype" w:eastAsia="Calibri" w:hAnsi="Palatino Linotype" w:cs="Tahoma"/>
          <w:bCs/>
          <w:sz w:val="22"/>
          <w:szCs w:val="22"/>
        </w:rPr>
        <w:t xml:space="preserve">lo cierto también es que </w:t>
      </w:r>
      <w:r w:rsidR="00DB3D28" w:rsidRPr="00981ED7">
        <w:rPr>
          <w:rFonts w:ascii="Palatino Linotype" w:eastAsia="Calibri" w:hAnsi="Palatino Linotype" w:cs="Tahoma"/>
          <w:b/>
          <w:bCs/>
          <w:sz w:val="22"/>
          <w:szCs w:val="22"/>
        </w:rPr>
        <w:t>el interés de este último versa en acceder al soporte documental derivado de la entrega de recursos públicos por un concepto extraordinario</w:t>
      </w:r>
      <w:r w:rsidR="00DB3D28" w:rsidRPr="00981ED7">
        <w:rPr>
          <w:rFonts w:ascii="Palatino Linotype" w:eastAsia="Calibri" w:hAnsi="Palatino Linotype" w:cs="Tahoma"/>
          <w:bCs/>
          <w:sz w:val="22"/>
          <w:szCs w:val="22"/>
        </w:rPr>
        <w:t xml:space="preserve"> a la </w:t>
      </w:r>
      <w:r w:rsidR="00D52B0F" w:rsidRPr="00981ED7">
        <w:rPr>
          <w:rFonts w:ascii="Palatino Linotype" w:eastAsia="Calibri" w:hAnsi="Palatino Linotype" w:cs="Tahoma"/>
          <w:bCs/>
          <w:sz w:val="22"/>
          <w:szCs w:val="22"/>
        </w:rPr>
        <w:t>retribución</w:t>
      </w:r>
      <w:r w:rsidR="00DB3D28" w:rsidRPr="00981ED7">
        <w:rPr>
          <w:rFonts w:ascii="Palatino Linotype" w:eastAsia="Calibri" w:hAnsi="Palatino Linotype" w:cs="Tahoma"/>
          <w:bCs/>
          <w:sz w:val="22"/>
          <w:szCs w:val="22"/>
        </w:rPr>
        <w:t xml:space="preserve"> que, en términos de la Ley del Trabajo de los Servidores Públicos del Estado de México </w:t>
      </w:r>
      <w:r w:rsidR="00D52B0F" w:rsidRPr="00981ED7">
        <w:rPr>
          <w:rFonts w:ascii="Palatino Linotype" w:eastAsia="Calibri" w:hAnsi="Palatino Linotype" w:cs="Tahoma"/>
          <w:bCs/>
          <w:sz w:val="22"/>
          <w:szCs w:val="22"/>
        </w:rPr>
        <w:t>corresponde por el préstamo de sus servicios.</w:t>
      </w:r>
    </w:p>
    <w:p w14:paraId="2E255769" w14:textId="77777777" w:rsidR="00D52B0F" w:rsidRPr="00981ED7" w:rsidRDefault="00D52B0F" w:rsidP="00AF360A">
      <w:pPr>
        <w:spacing w:line="360" w:lineRule="auto"/>
        <w:jc w:val="both"/>
        <w:rPr>
          <w:rFonts w:ascii="Palatino Linotype" w:eastAsia="Calibri" w:hAnsi="Palatino Linotype" w:cs="Tahoma"/>
          <w:bCs/>
          <w:sz w:val="22"/>
          <w:szCs w:val="22"/>
        </w:rPr>
      </w:pPr>
    </w:p>
    <w:p w14:paraId="04837001" w14:textId="08EBA17E" w:rsidR="0005399B" w:rsidRPr="00981ED7" w:rsidRDefault="00D52B0F" w:rsidP="00AF360A">
      <w:pPr>
        <w:spacing w:line="360" w:lineRule="auto"/>
        <w:jc w:val="both"/>
        <w:rPr>
          <w:rFonts w:ascii="Palatino Linotype" w:eastAsia="Calibri" w:hAnsi="Palatino Linotype" w:cs="Tahoma"/>
          <w:bCs/>
          <w:sz w:val="22"/>
          <w:szCs w:val="22"/>
        </w:rPr>
      </w:pPr>
      <w:r w:rsidRPr="00981ED7">
        <w:rPr>
          <w:rFonts w:ascii="Palatino Linotype" w:eastAsia="Calibri" w:hAnsi="Palatino Linotype" w:cs="Tahoma"/>
          <w:bCs/>
          <w:sz w:val="22"/>
          <w:szCs w:val="22"/>
        </w:rPr>
        <w:t xml:space="preserve">En este orden de ideas, </w:t>
      </w:r>
      <w:r w:rsidRPr="00981ED7">
        <w:rPr>
          <w:rFonts w:ascii="Palatino Linotype" w:eastAsia="Calibri" w:hAnsi="Palatino Linotype" w:cs="Tahoma"/>
          <w:b/>
          <w:bCs/>
          <w:sz w:val="22"/>
          <w:szCs w:val="22"/>
        </w:rPr>
        <w:t>es necesario aclarar al Sujeto Obligado que en el procedimiento de acceso a la información pública</w:t>
      </w:r>
      <w:r w:rsidR="008B32B5" w:rsidRPr="00981ED7">
        <w:rPr>
          <w:rFonts w:ascii="Palatino Linotype" w:eastAsia="Calibri" w:hAnsi="Palatino Linotype" w:cs="Tahoma"/>
          <w:b/>
          <w:bCs/>
          <w:sz w:val="22"/>
          <w:szCs w:val="22"/>
        </w:rPr>
        <w:t xml:space="preserve"> no se encuentra previsto</w:t>
      </w:r>
      <w:r w:rsidRPr="00981ED7">
        <w:rPr>
          <w:rFonts w:ascii="Palatino Linotype" w:eastAsia="Calibri" w:hAnsi="Palatino Linotype" w:cs="Tahoma"/>
          <w:b/>
          <w:bCs/>
          <w:sz w:val="22"/>
          <w:szCs w:val="22"/>
        </w:rPr>
        <w:t xml:space="preserve"> </w:t>
      </w:r>
      <w:r w:rsidR="008B32B5" w:rsidRPr="00981ED7">
        <w:rPr>
          <w:rFonts w:ascii="Palatino Linotype" w:eastAsia="Calibri" w:hAnsi="Palatino Linotype" w:cs="Tahoma"/>
          <w:b/>
          <w:bCs/>
          <w:sz w:val="22"/>
          <w:szCs w:val="22"/>
        </w:rPr>
        <w:t>que un particular tenga</w:t>
      </w:r>
      <w:r w:rsidRPr="00981ED7">
        <w:rPr>
          <w:rFonts w:ascii="Palatino Linotype" w:eastAsia="Calibri" w:hAnsi="Palatino Linotype" w:cs="Tahoma"/>
          <w:b/>
          <w:bCs/>
          <w:sz w:val="22"/>
          <w:szCs w:val="22"/>
        </w:rPr>
        <w:t xml:space="preserve"> la carga de la prueba a fin de acceder a la información de su interés</w:t>
      </w:r>
      <w:r w:rsidRPr="00981ED7">
        <w:rPr>
          <w:rFonts w:ascii="Palatino Linotype" w:eastAsia="Calibri" w:hAnsi="Palatino Linotype" w:cs="Tahoma"/>
          <w:bCs/>
          <w:sz w:val="22"/>
          <w:szCs w:val="22"/>
        </w:rPr>
        <w:t xml:space="preserve">, </w:t>
      </w:r>
      <w:r w:rsidRPr="00981ED7">
        <w:rPr>
          <w:rFonts w:ascii="Palatino Linotype" w:eastAsia="Calibri" w:hAnsi="Palatino Linotype" w:cs="Tahoma"/>
          <w:bCs/>
          <w:sz w:val="22"/>
          <w:szCs w:val="22"/>
          <w:u w:val="single"/>
        </w:rPr>
        <w:t xml:space="preserve">tal como en el caso que nos ocupa </w:t>
      </w:r>
      <w:r w:rsidR="00DA2BB8" w:rsidRPr="00981ED7">
        <w:rPr>
          <w:rFonts w:ascii="Palatino Linotype" w:eastAsia="Calibri" w:hAnsi="Palatino Linotype" w:cs="Tahoma"/>
          <w:bCs/>
          <w:sz w:val="22"/>
          <w:szCs w:val="22"/>
          <w:u w:val="single"/>
        </w:rPr>
        <w:t>afirmó</w:t>
      </w:r>
      <w:r w:rsidR="008B32B5" w:rsidRPr="00981ED7">
        <w:rPr>
          <w:rFonts w:ascii="Palatino Linotype" w:eastAsia="Calibri" w:hAnsi="Palatino Linotype" w:cs="Tahoma"/>
          <w:bCs/>
          <w:sz w:val="22"/>
          <w:szCs w:val="22"/>
          <w:u w:val="single"/>
        </w:rPr>
        <w:t xml:space="preserve"> </w:t>
      </w:r>
      <w:r w:rsidRPr="00981ED7">
        <w:rPr>
          <w:rFonts w:ascii="Palatino Linotype" w:eastAsia="Calibri" w:hAnsi="Palatino Linotype" w:cs="Tahoma"/>
          <w:bCs/>
          <w:sz w:val="22"/>
          <w:szCs w:val="22"/>
          <w:u w:val="single"/>
        </w:rPr>
        <w:t>la Subdirectora de Recursos Humanos,</w:t>
      </w:r>
      <w:r w:rsidRPr="00981ED7">
        <w:rPr>
          <w:rFonts w:ascii="Palatino Linotype" w:eastAsia="Calibri" w:hAnsi="Palatino Linotype" w:cs="Tahoma"/>
          <w:bCs/>
          <w:sz w:val="22"/>
          <w:szCs w:val="22"/>
        </w:rPr>
        <w:t xml:space="preserve"> pues los Particulares no se encuentran obligados a ser expertos en materia alguna para solicitar y en su caso, acceder a la información generada, poseída y/o administrada </w:t>
      </w:r>
      <w:r w:rsidR="003F596F" w:rsidRPr="00981ED7">
        <w:rPr>
          <w:rFonts w:ascii="Palatino Linotype" w:eastAsia="Calibri" w:hAnsi="Palatino Linotype" w:cs="Tahoma"/>
          <w:bCs/>
          <w:sz w:val="22"/>
          <w:szCs w:val="22"/>
        </w:rPr>
        <w:t>por los Entes Públicos</w:t>
      </w:r>
      <w:r w:rsidR="008920DF" w:rsidRPr="00981ED7">
        <w:rPr>
          <w:rFonts w:ascii="Palatino Linotype" w:eastAsia="Calibri" w:hAnsi="Palatino Linotype" w:cs="Tahoma"/>
          <w:bCs/>
          <w:sz w:val="22"/>
          <w:szCs w:val="22"/>
        </w:rPr>
        <w:t>;</w:t>
      </w:r>
      <w:r w:rsidR="008B32B5" w:rsidRPr="00981ED7">
        <w:rPr>
          <w:rFonts w:ascii="Palatino Linotype" w:eastAsia="Calibri" w:hAnsi="Palatino Linotype" w:cs="Tahoma"/>
          <w:bCs/>
          <w:sz w:val="22"/>
          <w:szCs w:val="22"/>
        </w:rPr>
        <w:t xml:space="preserve"> pues incluso para el caso que en las solicitudes de acceso </w:t>
      </w:r>
      <w:r w:rsidR="008920DF" w:rsidRPr="00981ED7">
        <w:rPr>
          <w:rFonts w:ascii="Palatino Linotype" w:eastAsia="Calibri" w:hAnsi="Palatino Linotype" w:cs="Tahoma"/>
          <w:bCs/>
          <w:sz w:val="22"/>
          <w:szCs w:val="22"/>
        </w:rPr>
        <w:t xml:space="preserve">no se especifique de forma clara el o los documentos en los que puede obrar lo peticionado, los Sujetos Obligados se encuentran constreñidos </w:t>
      </w:r>
      <w:r w:rsidR="008920DF" w:rsidRPr="00981ED7">
        <w:rPr>
          <w:rFonts w:ascii="Palatino Linotype" w:eastAsia="Calibri" w:hAnsi="Palatino Linotype" w:cs="Tahoma"/>
          <w:b/>
          <w:bCs/>
          <w:sz w:val="22"/>
          <w:szCs w:val="22"/>
        </w:rPr>
        <w:t>–de ser el caso-</w:t>
      </w:r>
      <w:r w:rsidR="008920DF" w:rsidRPr="00981ED7">
        <w:rPr>
          <w:rFonts w:ascii="Palatino Linotype" w:eastAsia="Calibri" w:hAnsi="Palatino Linotype" w:cs="Tahoma"/>
          <w:bCs/>
          <w:sz w:val="22"/>
          <w:szCs w:val="22"/>
        </w:rPr>
        <w:t xml:space="preserve"> a hacer entrega de una expresión documental o bien, de manera clara y precisa, dar cuenta de la inexistencia de los documentos y/o información en virtud de la falta de atribuciones o </w:t>
      </w:r>
      <w:r w:rsidR="00DA2BB8" w:rsidRPr="00981ED7">
        <w:rPr>
          <w:rFonts w:ascii="Palatino Linotype" w:eastAsia="Calibri" w:hAnsi="Palatino Linotype" w:cs="Tahoma"/>
          <w:bCs/>
          <w:sz w:val="22"/>
          <w:szCs w:val="22"/>
        </w:rPr>
        <w:t xml:space="preserve">-en el supuesto- </w:t>
      </w:r>
      <w:r w:rsidR="008920DF" w:rsidRPr="00981ED7">
        <w:rPr>
          <w:rFonts w:ascii="Palatino Linotype" w:eastAsia="Calibri" w:hAnsi="Palatino Linotype" w:cs="Tahoma"/>
          <w:bCs/>
          <w:sz w:val="22"/>
          <w:szCs w:val="22"/>
        </w:rPr>
        <w:t>exponer las razones y motivos por las cuales se dejó de generar la información que de acuerdo a sus atribuciones debió obrar en sus archivos.</w:t>
      </w:r>
    </w:p>
    <w:p w14:paraId="334F047A" w14:textId="1C1B64F7" w:rsidR="008920DF" w:rsidRPr="00981ED7" w:rsidRDefault="008920DF" w:rsidP="00AF360A">
      <w:pPr>
        <w:spacing w:line="360" w:lineRule="auto"/>
        <w:jc w:val="both"/>
        <w:rPr>
          <w:rFonts w:ascii="Palatino Linotype" w:eastAsia="Calibri" w:hAnsi="Palatino Linotype" w:cs="Tahoma"/>
          <w:bCs/>
          <w:sz w:val="22"/>
          <w:szCs w:val="22"/>
        </w:rPr>
      </w:pPr>
    </w:p>
    <w:p w14:paraId="2CA84233" w14:textId="08A09EC7" w:rsidR="00EA505B" w:rsidRPr="00981ED7" w:rsidRDefault="008920DF" w:rsidP="00AF360A">
      <w:pPr>
        <w:spacing w:line="360" w:lineRule="auto"/>
        <w:jc w:val="both"/>
        <w:rPr>
          <w:rFonts w:ascii="Palatino Linotype" w:eastAsia="Calibri" w:hAnsi="Palatino Linotype" w:cs="Tahoma"/>
          <w:bCs/>
          <w:sz w:val="22"/>
          <w:szCs w:val="22"/>
        </w:rPr>
      </w:pPr>
      <w:r w:rsidRPr="00981ED7">
        <w:rPr>
          <w:rFonts w:ascii="Palatino Linotype" w:eastAsia="Calibri" w:hAnsi="Palatino Linotype" w:cs="Tahoma"/>
          <w:bCs/>
          <w:sz w:val="22"/>
          <w:szCs w:val="22"/>
        </w:rPr>
        <w:t>Lo anterior se robustece d</w:t>
      </w:r>
      <w:r w:rsidR="00EA505B" w:rsidRPr="00981ED7">
        <w:rPr>
          <w:rFonts w:ascii="Palatino Linotype" w:eastAsia="Calibri" w:hAnsi="Palatino Linotype" w:cs="Tahoma"/>
          <w:bCs/>
          <w:sz w:val="22"/>
          <w:szCs w:val="22"/>
        </w:rPr>
        <w:t>el criterio</w:t>
      </w:r>
      <w:r w:rsidRPr="00981ED7">
        <w:rPr>
          <w:rFonts w:ascii="Palatino Linotype" w:eastAsia="Calibri" w:hAnsi="Palatino Linotype" w:cs="Tahoma"/>
          <w:bCs/>
          <w:sz w:val="22"/>
          <w:szCs w:val="22"/>
        </w:rPr>
        <w:t xml:space="preserve"> de interpretación para Sujetos Obligados con clave de control </w:t>
      </w:r>
      <w:r w:rsidR="004A46F2" w:rsidRPr="00981ED7">
        <w:rPr>
          <w:rFonts w:ascii="Palatino Linotype" w:eastAsia="Calibri" w:hAnsi="Palatino Linotype" w:cs="Tahoma"/>
          <w:bCs/>
          <w:sz w:val="22"/>
          <w:szCs w:val="22"/>
        </w:rPr>
        <w:t>16/17</w:t>
      </w:r>
      <w:r w:rsidR="00EA505B" w:rsidRPr="00981ED7">
        <w:rPr>
          <w:rFonts w:ascii="Palatino Linotype" w:eastAsia="Calibri" w:hAnsi="Palatino Linotype" w:cs="Tahoma"/>
          <w:bCs/>
          <w:sz w:val="22"/>
          <w:szCs w:val="22"/>
        </w:rPr>
        <w:t xml:space="preserve"> emitido por el Pleno del Instituto Nacional de Transparencia, Acceso a la Información Pública y Protección de Datos Personales, que establece: </w:t>
      </w:r>
    </w:p>
    <w:p w14:paraId="364CDF0F" w14:textId="77777777" w:rsidR="00EA505B" w:rsidRPr="00981ED7" w:rsidRDefault="00EA505B" w:rsidP="00AF360A">
      <w:pPr>
        <w:spacing w:line="360" w:lineRule="auto"/>
        <w:jc w:val="both"/>
        <w:rPr>
          <w:rFonts w:ascii="Palatino Linotype" w:eastAsia="Calibri" w:hAnsi="Palatino Linotype" w:cs="Tahoma"/>
          <w:bCs/>
          <w:sz w:val="22"/>
          <w:szCs w:val="22"/>
        </w:rPr>
      </w:pPr>
    </w:p>
    <w:p w14:paraId="016D12F7" w14:textId="34E7EE4B" w:rsidR="00EA505B" w:rsidRPr="00981ED7" w:rsidRDefault="00EA505B" w:rsidP="00EA505B">
      <w:pPr>
        <w:spacing w:line="360" w:lineRule="auto"/>
        <w:ind w:left="567" w:right="539"/>
        <w:jc w:val="both"/>
        <w:rPr>
          <w:rFonts w:ascii="Palatino Linotype" w:eastAsia="Calibri" w:hAnsi="Palatino Linotype" w:cs="Tahoma"/>
          <w:bCs/>
          <w:i/>
          <w:szCs w:val="22"/>
        </w:rPr>
      </w:pPr>
      <w:r w:rsidRPr="00981ED7">
        <w:rPr>
          <w:rFonts w:ascii="Palatino Linotype" w:eastAsia="Calibri" w:hAnsi="Palatino Linotype" w:cs="Tahoma"/>
          <w:b/>
          <w:bCs/>
          <w:i/>
          <w:szCs w:val="22"/>
        </w:rPr>
        <w:t xml:space="preserve">Expresión documental. </w:t>
      </w:r>
      <w:r w:rsidRPr="00981ED7">
        <w:rPr>
          <w:rFonts w:ascii="Palatino Linotype" w:eastAsia="Calibri" w:hAnsi="Palatino Linotype" w:cs="Tahoma"/>
          <w:bCs/>
          <w:i/>
          <w:szCs w:val="22"/>
        </w:rPr>
        <w:t xml:space="preserve">Cuando los particulares presenten solicitudes de acceso a la información sin identificar de forma precisa la documentación que pudiera contener la información de su interés, </w:t>
      </w:r>
      <w:r w:rsidRPr="00981ED7">
        <w:rPr>
          <w:rFonts w:ascii="Palatino Linotype" w:eastAsia="Calibri" w:hAnsi="Palatino Linotype" w:cs="Tahoma"/>
          <w:bCs/>
          <w:i/>
          <w:szCs w:val="22"/>
        </w:rPr>
        <w:lastRenderedPageBreak/>
        <w:t>o bien, la solicitud constituya una consulta, pero la respuesta pudiera obrar en algún documento en poder de los sujetos obligados, éstos deben dar a dichas solicitudes una interpretación que les otorgue una expresión documental.”</w:t>
      </w:r>
    </w:p>
    <w:p w14:paraId="3A5F39C9" w14:textId="6661783C" w:rsidR="00EA505B" w:rsidRPr="00981ED7" w:rsidRDefault="00EA505B" w:rsidP="00AF360A">
      <w:pPr>
        <w:spacing w:line="360" w:lineRule="auto"/>
        <w:jc w:val="both"/>
        <w:rPr>
          <w:rFonts w:ascii="Palatino Linotype" w:eastAsia="Calibri" w:hAnsi="Palatino Linotype" w:cs="Tahoma"/>
          <w:bCs/>
          <w:sz w:val="22"/>
          <w:szCs w:val="22"/>
        </w:rPr>
      </w:pPr>
    </w:p>
    <w:p w14:paraId="70AFBB68" w14:textId="55FF011C" w:rsidR="00EA505B" w:rsidRPr="00981ED7" w:rsidRDefault="00EA505B" w:rsidP="00AF360A">
      <w:pPr>
        <w:spacing w:line="360" w:lineRule="auto"/>
        <w:jc w:val="both"/>
        <w:rPr>
          <w:rFonts w:ascii="Palatino Linotype" w:eastAsia="Calibri" w:hAnsi="Palatino Linotype" w:cs="Tahoma"/>
          <w:bCs/>
          <w:sz w:val="22"/>
          <w:szCs w:val="22"/>
        </w:rPr>
      </w:pPr>
      <w:r w:rsidRPr="00981ED7">
        <w:rPr>
          <w:rFonts w:ascii="Palatino Linotype" w:eastAsia="Calibri" w:hAnsi="Palatino Linotype" w:cs="Tahoma"/>
          <w:bCs/>
          <w:sz w:val="22"/>
          <w:szCs w:val="22"/>
        </w:rPr>
        <w:t>Además, en lo previsto por el artículo 19 de la Ley de Transparencia y Acceso a la Información Pública del Estado de México y Municipios, que dispone a la letra lo siguiente:</w:t>
      </w:r>
    </w:p>
    <w:p w14:paraId="1439B152" w14:textId="77777777" w:rsidR="00EA505B" w:rsidRPr="00981ED7" w:rsidRDefault="00EA505B" w:rsidP="00AF360A">
      <w:pPr>
        <w:spacing w:line="360" w:lineRule="auto"/>
        <w:jc w:val="both"/>
        <w:rPr>
          <w:rFonts w:ascii="Palatino Linotype" w:eastAsia="Calibri" w:hAnsi="Palatino Linotype" w:cs="Tahoma"/>
          <w:bCs/>
          <w:sz w:val="22"/>
          <w:szCs w:val="22"/>
        </w:rPr>
      </w:pPr>
    </w:p>
    <w:p w14:paraId="7125FBB0" w14:textId="77777777" w:rsidR="00C11A68" w:rsidRPr="00981ED7" w:rsidRDefault="00EA505B" w:rsidP="00EA505B">
      <w:pPr>
        <w:spacing w:line="360" w:lineRule="auto"/>
        <w:ind w:left="567" w:right="539"/>
        <w:jc w:val="both"/>
        <w:rPr>
          <w:rFonts w:ascii="Palatino Linotype" w:hAnsi="Palatino Linotype"/>
          <w:i/>
        </w:rPr>
      </w:pPr>
      <w:r w:rsidRPr="00981ED7">
        <w:rPr>
          <w:rFonts w:ascii="Palatino Linotype" w:hAnsi="Palatino Linotype"/>
          <w:b/>
          <w:i/>
        </w:rPr>
        <w:t>Artículo 19</w:t>
      </w:r>
      <w:r w:rsidRPr="00981ED7">
        <w:rPr>
          <w:rFonts w:ascii="Palatino Linotype" w:hAnsi="Palatino Linotype"/>
          <w:i/>
        </w:rPr>
        <w:t>. Se presume que la información debe existir si se refiere a las facultades, competencias y funciones que los ordenamientos jurídicos aplicables otorgan a los sujetos obligados.</w:t>
      </w:r>
    </w:p>
    <w:p w14:paraId="402720DD" w14:textId="59358459" w:rsidR="00C11A68" w:rsidRPr="00981ED7" w:rsidRDefault="00EA505B" w:rsidP="00EA505B">
      <w:pPr>
        <w:spacing w:line="360" w:lineRule="auto"/>
        <w:ind w:left="567" w:right="539"/>
        <w:jc w:val="both"/>
        <w:rPr>
          <w:rFonts w:ascii="Palatino Linotype" w:hAnsi="Palatino Linotype"/>
          <w:i/>
        </w:rPr>
      </w:pPr>
      <w:r w:rsidRPr="00981ED7">
        <w:rPr>
          <w:rFonts w:ascii="Palatino Linotype" w:hAnsi="Palatino Linotype"/>
          <w:i/>
        </w:rPr>
        <w:t xml:space="preserve"> En los casos en que ciertas facultades, competencias o funciones no se hayan ejercido, se debe motivar la respuesta en función de las causas que motiven tal circunstancia. </w:t>
      </w:r>
    </w:p>
    <w:p w14:paraId="32EB0AC5" w14:textId="3824A6F6" w:rsidR="00EA505B" w:rsidRPr="00981ED7" w:rsidRDefault="00EA505B" w:rsidP="00EA505B">
      <w:pPr>
        <w:spacing w:line="360" w:lineRule="auto"/>
        <w:ind w:left="567" w:right="539"/>
        <w:jc w:val="both"/>
        <w:rPr>
          <w:rFonts w:ascii="Palatino Linotype" w:eastAsia="Calibri" w:hAnsi="Palatino Linotype" w:cs="Tahoma"/>
          <w:bCs/>
          <w:i/>
          <w:sz w:val="22"/>
          <w:szCs w:val="22"/>
        </w:rPr>
      </w:pPr>
      <w:r w:rsidRPr="00981ED7">
        <w:rPr>
          <w:rFonts w:ascii="Palatino Linotype" w:hAnsi="Palatino Linotype"/>
          <w:i/>
        </w:rPr>
        <w:t>Si el sujeto obligado, en el ejercicio de sus atribuciones, debía generar, poseer o administrar la información, pero ésta no se encuentra, el Comité de transparencia deberá emitir un acuerdo de inexistencia, debidamente fundado y motivado, en el que detalle las razones del por qué no obra en sus archivos.</w:t>
      </w:r>
    </w:p>
    <w:p w14:paraId="79DF2EDD" w14:textId="77777777" w:rsidR="003F596F" w:rsidRPr="00981ED7" w:rsidRDefault="003F596F" w:rsidP="00C868D1">
      <w:pPr>
        <w:spacing w:line="360" w:lineRule="auto"/>
        <w:ind w:right="-93"/>
        <w:jc w:val="both"/>
        <w:rPr>
          <w:rFonts w:ascii="Palatino Linotype" w:eastAsia="Calibri" w:hAnsi="Palatino Linotype" w:cs="Tahoma"/>
          <w:sz w:val="22"/>
          <w:szCs w:val="22"/>
        </w:rPr>
      </w:pPr>
    </w:p>
    <w:p w14:paraId="1715F8BC" w14:textId="58063153" w:rsidR="003F596F" w:rsidRPr="00981ED7" w:rsidRDefault="00EA505B" w:rsidP="00C868D1">
      <w:pPr>
        <w:spacing w:line="360" w:lineRule="auto"/>
        <w:ind w:right="-93"/>
        <w:jc w:val="both"/>
        <w:rPr>
          <w:rFonts w:ascii="Palatino Linotype" w:eastAsia="Calibri" w:hAnsi="Palatino Linotype" w:cs="Tahoma"/>
          <w:b/>
          <w:sz w:val="22"/>
          <w:szCs w:val="22"/>
        </w:rPr>
      </w:pPr>
      <w:r w:rsidRPr="00981ED7">
        <w:rPr>
          <w:rFonts w:ascii="Palatino Linotype" w:eastAsia="Calibri" w:hAnsi="Palatino Linotype" w:cs="Tahoma"/>
          <w:sz w:val="22"/>
          <w:szCs w:val="22"/>
        </w:rPr>
        <w:t xml:space="preserve">Una vez fijado lo anterior, </w:t>
      </w:r>
      <w:r w:rsidR="00C11A68" w:rsidRPr="00981ED7">
        <w:rPr>
          <w:rFonts w:ascii="Palatino Linotype" w:eastAsia="Calibri" w:hAnsi="Palatino Linotype" w:cs="Tahoma"/>
          <w:sz w:val="22"/>
          <w:szCs w:val="22"/>
        </w:rPr>
        <w:t>e</w:t>
      </w:r>
      <w:r w:rsidR="00DA2BB8" w:rsidRPr="00981ED7">
        <w:rPr>
          <w:rFonts w:ascii="Palatino Linotype" w:eastAsia="Calibri" w:hAnsi="Palatino Linotype" w:cs="Tahoma"/>
          <w:sz w:val="22"/>
          <w:szCs w:val="22"/>
        </w:rPr>
        <w:t xml:space="preserve">ste Instituto </w:t>
      </w:r>
      <w:r w:rsidR="003F596F" w:rsidRPr="00981ED7">
        <w:rPr>
          <w:rFonts w:ascii="Palatino Linotype" w:eastAsia="Calibri" w:hAnsi="Palatino Linotype" w:cs="Tahoma"/>
          <w:sz w:val="22"/>
          <w:szCs w:val="22"/>
        </w:rPr>
        <w:t>advierte que de las constancias que obran en el expediente electrónico formado por la interposición del Recurso de Revisión en el que se act</w:t>
      </w:r>
      <w:r w:rsidR="00DA2BB8" w:rsidRPr="00981ED7">
        <w:rPr>
          <w:rFonts w:ascii="Palatino Linotype" w:eastAsia="Calibri" w:hAnsi="Palatino Linotype" w:cs="Tahoma"/>
          <w:sz w:val="22"/>
          <w:szCs w:val="22"/>
        </w:rPr>
        <w:t xml:space="preserve">úa, </w:t>
      </w:r>
      <w:r w:rsidR="00DA2BB8" w:rsidRPr="00981ED7">
        <w:rPr>
          <w:rFonts w:ascii="Palatino Linotype" w:eastAsia="Calibri" w:hAnsi="Palatino Linotype" w:cs="Tahoma"/>
          <w:b/>
          <w:sz w:val="22"/>
          <w:szCs w:val="22"/>
        </w:rPr>
        <w:t>se desprende que el Sujeto Obligado no atendió la pretensión del Particular</w:t>
      </w:r>
      <w:r w:rsidR="00DA2BB8" w:rsidRPr="00981ED7">
        <w:rPr>
          <w:rFonts w:ascii="Palatino Linotype" w:eastAsia="Calibri" w:hAnsi="Palatino Linotype" w:cs="Tahoma"/>
          <w:sz w:val="22"/>
          <w:szCs w:val="22"/>
        </w:rPr>
        <w:t xml:space="preserve">, toda vez que si bien se pronunció el servidor público habilitado de la Dirección de Administración, a saber, la Subdirectora de Recursos </w:t>
      </w:r>
      <w:r w:rsidR="00187D4B" w:rsidRPr="00981ED7">
        <w:rPr>
          <w:rFonts w:ascii="Palatino Linotype" w:eastAsia="Calibri" w:hAnsi="Palatino Linotype" w:cs="Tahoma"/>
          <w:sz w:val="22"/>
          <w:szCs w:val="22"/>
        </w:rPr>
        <w:t xml:space="preserve">Humanos, </w:t>
      </w:r>
      <w:r w:rsidR="00DA2BB8" w:rsidRPr="00981ED7">
        <w:rPr>
          <w:rFonts w:ascii="Palatino Linotype" w:eastAsia="Calibri" w:hAnsi="Palatino Linotype" w:cs="Tahoma"/>
          <w:sz w:val="22"/>
          <w:szCs w:val="22"/>
          <w:u w:val="single"/>
        </w:rPr>
        <w:t xml:space="preserve">no obstante, </w:t>
      </w:r>
      <w:r w:rsidR="00187D4B" w:rsidRPr="00981ED7">
        <w:rPr>
          <w:rFonts w:ascii="Palatino Linotype" w:eastAsia="Calibri" w:hAnsi="Palatino Linotype" w:cs="Tahoma"/>
          <w:sz w:val="22"/>
          <w:szCs w:val="22"/>
          <w:u w:val="single"/>
        </w:rPr>
        <w:t xml:space="preserve">se </w:t>
      </w:r>
      <w:r w:rsidR="00DA2BB8" w:rsidRPr="00981ED7">
        <w:rPr>
          <w:rFonts w:ascii="Palatino Linotype" w:eastAsia="Calibri" w:hAnsi="Palatino Linotype" w:cs="Tahoma"/>
          <w:sz w:val="22"/>
          <w:szCs w:val="22"/>
          <w:u w:val="single"/>
        </w:rPr>
        <w:t>hizo entrega de información que no</w:t>
      </w:r>
      <w:r w:rsidR="00C11A68" w:rsidRPr="00981ED7">
        <w:rPr>
          <w:rFonts w:ascii="Palatino Linotype" w:eastAsia="Calibri" w:hAnsi="Palatino Linotype" w:cs="Tahoma"/>
          <w:sz w:val="22"/>
          <w:szCs w:val="22"/>
          <w:u w:val="single"/>
        </w:rPr>
        <w:t xml:space="preserve"> corresponde con lo solicitado,</w:t>
      </w:r>
      <w:r w:rsidR="00C11A68" w:rsidRPr="00981ED7">
        <w:rPr>
          <w:rFonts w:ascii="Palatino Linotype" w:eastAsia="Calibri" w:hAnsi="Palatino Linotype" w:cs="Tahoma"/>
          <w:sz w:val="22"/>
          <w:szCs w:val="22"/>
        </w:rPr>
        <w:t xml:space="preserve"> </w:t>
      </w:r>
      <w:r w:rsidR="00187D4B" w:rsidRPr="00981ED7">
        <w:rPr>
          <w:rFonts w:ascii="Palatino Linotype" w:eastAsia="Calibri" w:hAnsi="Palatino Linotype" w:cs="Tahoma"/>
          <w:sz w:val="22"/>
          <w:szCs w:val="22"/>
        </w:rPr>
        <w:t xml:space="preserve">pues el Particular </w:t>
      </w:r>
      <w:r w:rsidR="00C11A68" w:rsidRPr="00981ED7">
        <w:rPr>
          <w:rFonts w:ascii="Palatino Linotype" w:eastAsia="Calibri" w:hAnsi="Palatino Linotype" w:cs="Tahoma"/>
          <w:sz w:val="22"/>
          <w:szCs w:val="22"/>
        </w:rPr>
        <w:t>requirió</w:t>
      </w:r>
      <w:r w:rsidR="00187D4B" w:rsidRPr="00981ED7">
        <w:rPr>
          <w:rFonts w:ascii="Palatino Linotype" w:eastAsia="Calibri" w:hAnsi="Palatino Linotype" w:cs="Tahoma"/>
          <w:sz w:val="22"/>
          <w:szCs w:val="22"/>
        </w:rPr>
        <w:t xml:space="preserve"> la fuente documental respecto a un pago y/o contraprestación específica; entonces, en atención a lo expuesto por el Sujeto Obligado, </w:t>
      </w:r>
      <w:r w:rsidR="00187D4B" w:rsidRPr="00981ED7">
        <w:rPr>
          <w:rFonts w:ascii="Palatino Linotype" w:eastAsia="Calibri" w:hAnsi="Palatino Linotype" w:cs="Tahoma"/>
          <w:b/>
          <w:sz w:val="22"/>
          <w:szCs w:val="22"/>
        </w:rPr>
        <w:t xml:space="preserve">este Instituto no cuenta con los elementos suficientes para precisar si al interior del Ayuntamiento de Cuautitlán Izcalli se </w:t>
      </w:r>
      <w:r w:rsidR="00DC65B4" w:rsidRPr="00981ED7">
        <w:rPr>
          <w:rFonts w:ascii="Palatino Linotype" w:eastAsia="Calibri" w:hAnsi="Palatino Linotype" w:cs="Tahoma"/>
          <w:b/>
          <w:sz w:val="22"/>
          <w:szCs w:val="22"/>
        </w:rPr>
        <w:t>erogaron</w:t>
      </w:r>
      <w:r w:rsidR="00187D4B" w:rsidRPr="00981ED7">
        <w:rPr>
          <w:rFonts w:ascii="Palatino Linotype" w:eastAsia="Calibri" w:hAnsi="Palatino Linotype" w:cs="Tahoma"/>
          <w:b/>
          <w:sz w:val="22"/>
          <w:szCs w:val="22"/>
        </w:rPr>
        <w:t xml:space="preserve"> o no, recursos públicos por concepto de  pago de “horas extras”</w:t>
      </w:r>
      <w:r w:rsidR="00ED209C" w:rsidRPr="00981ED7">
        <w:rPr>
          <w:rFonts w:ascii="Palatino Linotype" w:eastAsia="Calibri" w:hAnsi="Palatino Linotype" w:cs="Tahoma"/>
          <w:b/>
          <w:sz w:val="22"/>
          <w:szCs w:val="22"/>
        </w:rPr>
        <w:t>.</w:t>
      </w:r>
    </w:p>
    <w:p w14:paraId="2183E416" w14:textId="77777777" w:rsidR="00B4170A" w:rsidRPr="00981ED7" w:rsidRDefault="00B4170A" w:rsidP="00C868D1">
      <w:pPr>
        <w:spacing w:line="360" w:lineRule="auto"/>
        <w:ind w:right="-93"/>
        <w:jc w:val="both"/>
        <w:rPr>
          <w:rFonts w:ascii="Palatino Linotype" w:eastAsia="Calibri" w:hAnsi="Palatino Linotype" w:cs="Tahoma"/>
          <w:b/>
          <w:sz w:val="22"/>
          <w:szCs w:val="22"/>
        </w:rPr>
      </w:pPr>
    </w:p>
    <w:p w14:paraId="5BD1F03D" w14:textId="5771C18A" w:rsidR="00B4170A" w:rsidRPr="00981ED7" w:rsidRDefault="00C11A68" w:rsidP="00C868D1">
      <w:pPr>
        <w:spacing w:line="360" w:lineRule="auto"/>
        <w:ind w:right="-93"/>
        <w:jc w:val="both"/>
        <w:rPr>
          <w:rFonts w:ascii="Palatino Linotype" w:eastAsia="Calibri" w:hAnsi="Palatino Linotype" w:cs="Tahoma"/>
          <w:sz w:val="22"/>
          <w:szCs w:val="22"/>
        </w:rPr>
      </w:pPr>
      <w:r w:rsidRPr="00981ED7">
        <w:rPr>
          <w:rFonts w:ascii="Palatino Linotype" w:eastAsia="Calibri" w:hAnsi="Palatino Linotype" w:cs="Tahoma"/>
          <w:sz w:val="22"/>
          <w:szCs w:val="22"/>
        </w:rPr>
        <w:lastRenderedPageBreak/>
        <w:t>En este orden de ideas</w:t>
      </w:r>
      <w:r w:rsidR="00B4170A" w:rsidRPr="00981ED7">
        <w:rPr>
          <w:rFonts w:ascii="Palatino Linotype" w:eastAsia="Calibri" w:hAnsi="Palatino Linotype" w:cs="Tahoma"/>
          <w:sz w:val="22"/>
          <w:szCs w:val="22"/>
        </w:rPr>
        <w:t xml:space="preserve">, debemos precisar que el supuesto previsto por el Particular </w:t>
      </w:r>
      <w:r w:rsidR="006E5DA5" w:rsidRPr="00981ED7">
        <w:rPr>
          <w:rFonts w:ascii="Palatino Linotype" w:eastAsia="Calibri" w:hAnsi="Palatino Linotype" w:cs="Tahoma"/>
          <w:sz w:val="22"/>
          <w:szCs w:val="22"/>
        </w:rPr>
        <w:t xml:space="preserve">se encuentra dispuesto en el artículo 64 de la Ley del Trabajo de los Servidores Públicos del Estado y Municipios </w:t>
      </w:r>
      <w:r w:rsidR="006E5DA5" w:rsidRPr="00981ED7">
        <w:rPr>
          <w:rFonts w:ascii="Palatino Linotype" w:eastAsia="Calibri" w:hAnsi="Palatino Linotype" w:cs="Tahoma"/>
          <w:i/>
          <w:sz w:val="22"/>
          <w:szCs w:val="22"/>
        </w:rPr>
        <w:t xml:space="preserve">–véase en </w:t>
      </w:r>
      <w:hyperlink r:id="rId13" w:history="1">
        <w:r w:rsidR="006E5DA5" w:rsidRPr="00981ED7">
          <w:rPr>
            <w:rStyle w:val="Hipervnculo"/>
            <w:rFonts w:ascii="Palatino Linotype" w:eastAsia="Calibri" w:hAnsi="Palatino Linotype" w:cs="Tahoma"/>
            <w:i/>
            <w:sz w:val="22"/>
            <w:szCs w:val="22"/>
          </w:rPr>
          <w:t>https://legislacion.edomex.gob.mx/sites/legislacion.edomex.gob.mx/files/files/pdf/ley/vig/leyvig083.pdf</w:t>
        </w:r>
      </w:hyperlink>
      <w:r w:rsidR="006E5DA5" w:rsidRPr="00981ED7">
        <w:rPr>
          <w:rFonts w:ascii="Palatino Linotype" w:eastAsia="Calibri" w:hAnsi="Palatino Linotype" w:cs="Tahoma"/>
          <w:i/>
          <w:sz w:val="22"/>
          <w:szCs w:val="22"/>
        </w:rPr>
        <w:t>-</w:t>
      </w:r>
      <w:r w:rsidR="006E5DA5" w:rsidRPr="00981ED7">
        <w:rPr>
          <w:rFonts w:ascii="Palatino Linotype" w:eastAsia="Calibri" w:hAnsi="Palatino Linotype" w:cs="Tahoma"/>
          <w:sz w:val="22"/>
          <w:szCs w:val="22"/>
        </w:rPr>
        <w:t xml:space="preserve"> el cual a la letra, es del tenor siguiente:  </w:t>
      </w:r>
    </w:p>
    <w:p w14:paraId="4EABD231" w14:textId="77777777" w:rsidR="006E5DA5" w:rsidRPr="00981ED7" w:rsidRDefault="006E5DA5" w:rsidP="00C868D1">
      <w:pPr>
        <w:spacing w:line="360" w:lineRule="auto"/>
        <w:ind w:right="-93"/>
        <w:jc w:val="both"/>
        <w:rPr>
          <w:rFonts w:ascii="Palatino Linotype" w:eastAsia="Calibri" w:hAnsi="Palatino Linotype" w:cs="Tahoma"/>
          <w:sz w:val="22"/>
          <w:szCs w:val="22"/>
        </w:rPr>
      </w:pPr>
    </w:p>
    <w:p w14:paraId="421AAAAB" w14:textId="77777777" w:rsidR="00C11A68" w:rsidRPr="00981ED7" w:rsidRDefault="006E5DA5" w:rsidP="006E5DA5">
      <w:pPr>
        <w:spacing w:line="360" w:lineRule="auto"/>
        <w:ind w:left="567" w:right="539"/>
        <w:jc w:val="both"/>
        <w:rPr>
          <w:rFonts w:ascii="Palatino Linotype" w:hAnsi="Palatino Linotype"/>
          <w:i/>
        </w:rPr>
      </w:pPr>
      <w:r w:rsidRPr="00981ED7">
        <w:rPr>
          <w:rFonts w:ascii="Palatino Linotype" w:hAnsi="Palatino Linotype"/>
          <w:b/>
          <w:i/>
        </w:rPr>
        <w:t>ARTÍCULO 64.</w:t>
      </w:r>
      <w:r w:rsidRPr="00981ED7">
        <w:rPr>
          <w:rFonts w:ascii="Palatino Linotype" w:hAnsi="Palatino Linotype"/>
          <w:i/>
        </w:rPr>
        <w:t xml:space="preserve"> Cuando por circunstancias especiales deban aumentarse las horas de trabajo establecidas, </w:t>
      </w:r>
      <w:r w:rsidRPr="00981ED7">
        <w:rPr>
          <w:rFonts w:ascii="Palatino Linotype" w:hAnsi="Palatino Linotype"/>
          <w:b/>
          <w:i/>
        </w:rPr>
        <w:t>éstas serán consideradas como extraordinarias</w:t>
      </w:r>
      <w:r w:rsidRPr="00981ED7">
        <w:rPr>
          <w:rFonts w:ascii="Palatino Linotype" w:hAnsi="Palatino Linotype"/>
          <w:i/>
        </w:rPr>
        <w:t xml:space="preserve"> y no deberán exceder de tres horas diarias ni de tres veces consecutivas en una semana, con excepción de lo señalado en la fracción I del artículo 57 de esta ley. </w:t>
      </w:r>
    </w:p>
    <w:p w14:paraId="4D0E5DA0" w14:textId="14122C4E" w:rsidR="006E5DA5" w:rsidRPr="00981ED7" w:rsidRDefault="006E5DA5" w:rsidP="006E5DA5">
      <w:pPr>
        <w:spacing w:line="360" w:lineRule="auto"/>
        <w:ind w:left="567" w:right="539"/>
        <w:jc w:val="both"/>
        <w:rPr>
          <w:rFonts w:ascii="Palatino Linotype" w:hAnsi="Palatino Linotype"/>
          <w:b/>
          <w:i/>
        </w:rPr>
      </w:pPr>
      <w:r w:rsidRPr="00981ED7">
        <w:rPr>
          <w:rFonts w:ascii="Palatino Linotype" w:hAnsi="Palatino Linotype"/>
          <w:b/>
          <w:i/>
        </w:rPr>
        <w:t xml:space="preserve">Las horas de trabajo extraordinarias se retribuirán con un cien por ciento más del sueldo que corresponda a las ordinarias, cuando no excedan de nueve. </w:t>
      </w:r>
    </w:p>
    <w:p w14:paraId="7C3AC259" w14:textId="3B2A915A" w:rsidR="00187D4B" w:rsidRPr="00981ED7" w:rsidRDefault="006E5DA5" w:rsidP="006E5DA5">
      <w:pPr>
        <w:spacing w:line="360" w:lineRule="auto"/>
        <w:ind w:left="567" w:right="539"/>
        <w:jc w:val="both"/>
        <w:rPr>
          <w:rFonts w:ascii="Palatino Linotype" w:eastAsia="Calibri" w:hAnsi="Palatino Linotype" w:cs="Tahoma"/>
          <w:i/>
          <w:sz w:val="22"/>
          <w:szCs w:val="22"/>
        </w:rPr>
      </w:pPr>
      <w:r w:rsidRPr="00981ED7">
        <w:rPr>
          <w:rFonts w:ascii="Palatino Linotype" w:hAnsi="Palatino Linotype"/>
          <w:i/>
        </w:rPr>
        <w:t>Las excedentes de nueve horas, se pagarán al doscientos por ciento más del sueldo que corresponda a las horas normales de su jornada</w:t>
      </w:r>
    </w:p>
    <w:p w14:paraId="3D03B525" w14:textId="77777777" w:rsidR="006E5DA5" w:rsidRPr="00981ED7" w:rsidRDefault="006E5DA5" w:rsidP="00C868D1">
      <w:pPr>
        <w:spacing w:line="360" w:lineRule="auto"/>
        <w:ind w:right="-93"/>
        <w:jc w:val="both"/>
        <w:rPr>
          <w:rFonts w:ascii="Palatino Linotype" w:eastAsia="Calibri" w:hAnsi="Palatino Linotype" w:cs="Tahoma"/>
          <w:i/>
          <w:sz w:val="22"/>
          <w:szCs w:val="22"/>
        </w:rPr>
      </w:pPr>
    </w:p>
    <w:p w14:paraId="4C8E87E1" w14:textId="3BD51D07" w:rsidR="00187D4B" w:rsidRPr="00981ED7" w:rsidRDefault="00C11A68" w:rsidP="00C868D1">
      <w:pPr>
        <w:spacing w:line="360" w:lineRule="auto"/>
        <w:ind w:right="-93"/>
        <w:jc w:val="both"/>
        <w:rPr>
          <w:rFonts w:ascii="Palatino Linotype" w:eastAsia="Calibri" w:hAnsi="Palatino Linotype" w:cs="Tahoma"/>
          <w:sz w:val="22"/>
          <w:szCs w:val="22"/>
        </w:rPr>
      </w:pPr>
      <w:r w:rsidRPr="00981ED7">
        <w:rPr>
          <w:rFonts w:ascii="Palatino Linotype" w:eastAsia="Calibri" w:hAnsi="Palatino Linotype" w:cs="Tahoma"/>
          <w:sz w:val="22"/>
          <w:szCs w:val="22"/>
        </w:rPr>
        <w:t>E</w:t>
      </w:r>
      <w:r w:rsidR="00EA505B" w:rsidRPr="00981ED7">
        <w:rPr>
          <w:rFonts w:ascii="Palatino Linotype" w:eastAsia="Calibri" w:hAnsi="Palatino Linotype" w:cs="Tahoma"/>
          <w:sz w:val="22"/>
          <w:szCs w:val="22"/>
        </w:rPr>
        <w:t>n congruencia a la normatividad anterior, conviene</w:t>
      </w:r>
      <w:r w:rsidR="00ED209C" w:rsidRPr="00981ED7">
        <w:rPr>
          <w:rFonts w:ascii="Palatino Linotype" w:eastAsia="Calibri" w:hAnsi="Palatino Linotype" w:cs="Tahoma"/>
          <w:sz w:val="22"/>
          <w:szCs w:val="22"/>
        </w:rPr>
        <w:t xml:space="preserve"> traer </w:t>
      </w:r>
      <w:r w:rsidR="00187D4B" w:rsidRPr="00981ED7">
        <w:rPr>
          <w:rFonts w:ascii="Palatino Linotype" w:eastAsia="Calibri" w:hAnsi="Palatino Linotype" w:cs="Tahoma"/>
          <w:sz w:val="22"/>
          <w:szCs w:val="22"/>
        </w:rPr>
        <w:t xml:space="preserve">a colación lo que dispone el artículo 48, fracción XXXVII, del Reglamento de Organización Interna de la Administración Pública del Municipio de Cuautitlán Izcalli, Estado de México </w:t>
      </w:r>
      <w:r w:rsidR="00187D4B" w:rsidRPr="00981ED7">
        <w:rPr>
          <w:rFonts w:ascii="Palatino Linotype" w:eastAsia="Calibri" w:hAnsi="Palatino Linotype" w:cs="Tahoma"/>
          <w:i/>
          <w:sz w:val="22"/>
          <w:szCs w:val="22"/>
        </w:rPr>
        <w:t xml:space="preserve">–disponible para su consulta en </w:t>
      </w:r>
      <w:hyperlink r:id="rId14" w:history="1">
        <w:r w:rsidR="00187D4B" w:rsidRPr="00981ED7">
          <w:rPr>
            <w:rStyle w:val="Hipervnculo"/>
            <w:rFonts w:ascii="Palatino Linotype" w:eastAsia="Calibri" w:hAnsi="Palatino Linotype" w:cs="Tahoma"/>
            <w:i/>
            <w:sz w:val="22"/>
            <w:szCs w:val="22"/>
          </w:rPr>
          <w:t>https://www.cuautitlanizcalli.gob.mx/wp-content/uploads/pdf/gacetas/2022/GACETA-082.pdf-</w:t>
        </w:r>
      </w:hyperlink>
      <w:r w:rsidR="00187D4B" w:rsidRPr="00981ED7">
        <w:rPr>
          <w:rFonts w:ascii="Palatino Linotype" w:eastAsia="Calibri" w:hAnsi="Palatino Linotype" w:cs="Tahoma"/>
          <w:sz w:val="22"/>
          <w:szCs w:val="22"/>
        </w:rPr>
        <w:t xml:space="preserve"> mismo que a la le</w:t>
      </w:r>
      <w:r w:rsidR="00ED209C" w:rsidRPr="00981ED7">
        <w:rPr>
          <w:rFonts w:ascii="Palatino Linotype" w:eastAsia="Calibri" w:hAnsi="Palatino Linotype" w:cs="Tahoma"/>
          <w:sz w:val="22"/>
          <w:szCs w:val="22"/>
        </w:rPr>
        <w:t>tra, da cuenta de lo siguiente:</w:t>
      </w:r>
    </w:p>
    <w:p w14:paraId="068DB52E" w14:textId="77777777" w:rsidR="00187D4B" w:rsidRPr="00981ED7" w:rsidRDefault="00187D4B" w:rsidP="00187D4B">
      <w:pPr>
        <w:spacing w:line="360" w:lineRule="auto"/>
        <w:ind w:left="567" w:right="539"/>
        <w:jc w:val="both"/>
        <w:rPr>
          <w:rFonts w:ascii="Palatino Linotype" w:eastAsia="Calibri" w:hAnsi="Palatino Linotype" w:cs="Tahoma"/>
          <w:i/>
          <w:sz w:val="22"/>
          <w:szCs w:val="22"/>
        </w:rPr>
      </w:pPr>
    </w:p>
    <w:p w14:paraId="0283EE73" w14:textId="438CDD99" w:rsidR="00187D4B" w:rsidRPr="00981ED7" w:rsidRDefault="00187D4B" w:rsidP="00ED209C">
      <w:pPr>
        <w:spacing w:line="360" w:lineRule="auto"/>
        <w:ind w:left="567" w:right="539"/>
        <w:jc w:val="both"/>
        <w:rPr>
          <w:rFonts w:ascii="Palatino Linotype" w:eastAsia="Calibri" w:hAnsi="Palatino Linotype" w:cs="Tahoma"/>
          <w:i/>
        </w:rPr>
      </w:pPr>
      <w:r w:rsidRPr="00981ED7">
        <w:rPr>
          <w:rFonts w:ascii="Palatino Linotype" w:hAnsi="Palatino Linotype"/>
          <w:i/>
        </w:rPr>
        <w:t>Artículo 48.- La persona titular de la Dirección de Administración además de las facultades que le señalan las disposiciones legales vigentes tendrá, entre otras, las siguientes:</w:t>
      </w:r>
    </w:p>
    <w:p w14:paraId="40EFDF02" w14:textId="044D1E56" w:rsidR="00187D4B" w:rsidRPr="00981ED7" w:rsidRDefault="00ED209C" w:rsidP="00ED209C">
      <w:pPr>
        <w:spacing w:line="360" w:lineRule="auto"/>
        <w:ind w:left="567" w:right="539"/>
        <w:jc w:val="both"/>
        <w:rPr>
          <w:rFonts w:ascii="Palatino Linotype" w:eastAsia="Calibri" w:hAnsi="Palatino Linotype" w:cs="Tahoma"/>
          <w:i/>
        </w:rPr>
      </w:pPr>
      <w:r w:rsidRPr="00981ED7">
        <w:rPr>
          <w:rFonts w:ascii="Palatino Linotype" w:eastAsia="Calibri" w:hAnsi="Palatino Linotype" w:cs="Tahoma"/>
          <w:i/>
        </w:rPr>
        <w:t>I a XXXVI</w:t>
      </w:r>
      <w:r w:rsidR="00187D4B" w:rsidRPr="00981ED7">
        <w:rPr>
          <w:rFonts w:ascii="Palatino Linotype" w:eastAsia="Calibri" w:hAnsi="Palatino Linotype" w:cs="Tahoma"/>
          <w:i/>
        </w:rPr>
        <w:t>…</w:t>
      </w:r>
    </w:p>
    <w:p w14:paraId="5B31C3F7" w14:textId="2264C353" w:rsidR="00187D4B" w:rsidRPr="00981ED7" w:rsidRDefault="00187D4B" w:rsidP="00ED209C">
      <w:pPr>
        <w:spacing w:line="360" w:lineRule="auto"/>
        <w:ind w:left="567" w:right="539"/>
        <w:jc w:val="both"/>
        <w:rPr>
          <w:rFonts w:ascii="Palatino Linotype" w:eastAsia="Calibri" w:hAnsi="Palatino Linotype" w:cs="Tahoma"/>
          <w:b/>
          <w:i/>
        </w:rPr>
      </w:pPr>
      <w:r w:rsidRPr="00981ED7">
        <w:rPr>
          <w:rFonts w:ascii="Palatino Linotype" w:hAnsi="Palatino Linotype"/>
          <w:i/>
        </w:rPr>
        <w:t>XXXVII</w:t>
      </w:r>
      <w:r w:rsidRPr="00981ED7">
        <w:rPr>
          <w:rFonts w:ascii="Palatino Linotype" w:hAnsi="Palatino Linotype"/>
          <w:b/>
          <w:i/>
        </w:rPr>
        <w:t xml:space="preserve">. </w:t>
      </w:r>
      <w:r w:rsidRPr="00981ED7">
        <w:rPr>
          <w:rFonts w:ascii="Palatino Linotype" w:hAnsi="Palatino Linotype"/>
          <w:i/>
        </w:rPr>
        <w:t>Resguardar los recibos firmados por cada pago de nómina,</w:t>
      </w:r>
      <w:r w:rsidRPr="00981ED7">
        <w:rPr>
          <w:rFonts w:ascii="Palatino Linotype" w:hAnsi="Palatino Linotype"/>
          <w:b/>
          <w:i/>
        </w:rPr>
        <w:t xml:space="preserve"> o cualquier pago relacionado con servicios personales, que se haga a los servidores públicos;</w:t>
      </w:r>
    </w:p>
    <w:p w14:paraId="0EA60F9D" w14:textId="05C4465D" w:rsidR="00187D4B" w:rsidRPr="00981ED7" w:rsidRDefault="00187D4B" w:rsidP="00ED209C">
      <w:pPr>
        <w:spacing w:line="360" w:lineRule="auto"/>
        <w:ind w:left="567" w:right="539"/>
        <w:jc w:val="both"/>
        <w:rPr>
          <w:rFonts w:ascii="Palatino Linotype" w:eastAsia="Calibri" w:hAnsi="Palatino Linotype" w:cs="Tahoma"/>
          <w:i/>
        </w:rPr>
      </w:pPr>
      <w:r w:rsidRPr="00981ED7">
        <w:rPr>
          <w:rFonts w:ascii="Palatino Linotype" w:eastAsia="Calibri" w:hAnsi="Palatino Linotype" w:cs="Tahoma"/>
          <w:i/>
        </w:rPr>
        <w:t>XXXIX a LVII…</w:t>
      </w:r>
    </w:p>
    <w:p w14:paraId="76799311" w14:textId="77777777" w:rsidR="00187D4B" w:rsidRPr="00981ED7" w:rsidRDefault="00187D4B" w:rsidP="00187D4B">
      <w:pPr>
        <w:spacing w:line="360" w:lineRule="auto"/>
        <w:ind w:right="539"/>
        <w:jc w:val="both"/>
        <w:rPr>
          <w:rFonts w:ascii="Palatino Linotype" w:eastAsia="Calibri" w:hAnsi="Palatino Linotype" w:cs="Tahoma"/>
          <w:sz w:val="22"/>
          <w:szCs w:val="22"/>
        </w:rPr>
      </w:pPr>
    </w:p>
    <w:p w14:paraId="741F3D2E" w14:textId="2CC9FA89" w:rsidR="00C11A68" w:rsidRPr="00981ED7" w:rsidRDefault="00187D4B" w:rsidP="00EA505B">
      <w:pPr>
        <w:spacing w:line="360" w:lineRule="auto"/>
        <w:jc w:val="both"/>
        <w:rPr>
          <w:rFonts w:ascii="Palatino Linotype" w:eastAsia="Calibri" w:hAnsi="Palatino Linotype" w:cs="Tahoma"/>
          <w:sz w:val="22"/>
          <w:szCs w:val="22"/>
        </w:rPr>
      </w:pPr>
      <w:r w:rsidRPr="00981ED7">
        <w:rPr>
          <w:rFonts w:ascii="Palatino Linotype" w:eastAsia="Calibri" w:hAnsi="Palatino Linotype" w:cs="Tahoma"/>
          <w:sz w:val="22"/>
          <w:szCs w:val="22"/>
        </w:rPr>
        <w:lastRenderedPageBreak/>
        <w:t xml:space="preserve">Conforme a </w:t>
      </w:r>
      <w:r w:rsidR="00EA505B" w:rsidRPr="00981ED7">
        <w:rPr>
          <w:rFonts w:ascii="Palatino Linotype" w:eastAsia="Calibri" w:hAnsi="Palatino Linotype" w:cs="Tahoma"/>
          <w:sz w:val="22"/>
          <w:szCs w:val="22"/>
        </w:rPr>
        <w:t>los ordenamientos jurídicos en cita</w:t>
      </w:r>
      <w:r w:rsidRPr="00981ED7">
        <w:rPr>
          <w:rFonts w:ascii="Palatino Linotype" w:eastAsia="Calibri" w:hAnsi="Palatino Linotype" w:cs="Tahoma"/>
          <w:sz w:val="22"/>
          <w:szCs w:val="22"/>
        </w:rPr>
        <w:t xml:space="preserve">, se colige que el Sujeto Obligado si cuenta con atribuciones para generar, poseer y/o administrar </w:t>
      </w:r>
      <w:r w:rsidRPr="00981ED7">
        <w:rPr>
          <w:rFonts w:ascii="Palatino Linotype" w:eastAsia="Calibri" w:hAnsi="Palatino Linotype" w:cs="Tahoma"/>
          <w:b/>
          <w:i/>
          <w:sz w:val="22"/>
          <w:szCs w:val="22"/>
        </w:rPr>
        <w:t>–de ser el caso-</w:t>
      </w:r>
      <w:r w:rsidRPr="00981ED7">
        <w:rPr>
          <w:rFonts w:ascii="Palatino Linotype" w:eastAsia="Calibri" w:hAnsi="Palatino Linotype" w:cs="Tahoma"/>
          <w:sz w:val="22"/>
          <w:szCs w:val="22"/>
        </w:rPr>
        <w:t xml:space="preserve"> </w:t>
      </w:r>
      <w:r w:rsidRPr="00981ED7">
        <w:rPr>
          <w:rFonts w:ascii="Palatino Linotype" w:eastAsia="Calibri" w:hAnsi="Palatino Linotype" w:cs="Tahoma"/>
          <w:b/>
          <w:sz w:val="22"/>
          <w:szCs w:val="22"/>
        </w:rPr>
        <w:t xml:space="preserve">el o los documentos en donde se </w:t>
      </w:r>
      <w:r w:rsidR="00ED209C" w:rsidRPr="00981ED7">
        <w:rPr>
          <w:rFonts w:ascii="Palatino Linotype" w:eastAsia="Calibri" w:hAnsi="Palatino Linotype" w:cs="Tahoma"/>
          <w:b/>
          <w:sz w:val="22"/>
          <w:szCs w:val="22"/>
        </w:rPr>
        <w:t>da</w:t>
      </w:r>
      <w:r w:rsidRPr="00981ED7">
        <w:rPr>
          <w:rFonts w:ascii="Palatino Linotype" w:eastAsia="Calibri" w:hAnsi="Palatino Linotype" w:cs="Tahoma"/>
          <w:b/>
          <w:sz w:val="22"/>
          <w:szCs w:val="22"/>
        </w:rPr>
        <w:t xml:space="preserve"> cuenta de</w:t>
      </w:r>
      <w:r w:rsidR="00DC65B4" w:rsidRPr="00981ED7">
        <w:rPr>
          <w:rFonts w:ascii="Palatino Linotype" w:eastAsia="Calibri" w:hAnsi="Palatino Linotype" w:cs="Tahoma"/>
          <w:b/>
          <w:sz w:val="22"/>
          <w:szCs w:val="22"/>
        </w:rPr>
        <w:t>l pago por concepto de horas extraordinarias a la jornada laboral</w:t>
      </w:r>
      <w:r w:rsidR="00ED209C" w:rsidRPr="00981ED7">
        <w:rPr>
          <w:rFonts w:ascii="Palatino Linotype" w:eastAsia="Calibri" w:hAnsi="Palatino Linotype" w:cs="Tahoma"/>
          <w:sz w:val="22"/>
          <w:szCs w:val="22"/>
        </w:rPr>
        <w:t>,</w:t>
      </w:r>
      <w:r w:rsidR="00C11A68" w:rsidRPr="00981ED7">
        <w:rPr>
          <w:rFonts w:ascii="Palatino Linotype" w:eastAsia="Calibri" w:hAnsi="Palatino Linotype" w:cs="Tahoma"/>
          <w:sz w:val="22"/>
          <w:szCs w:val="22"/>
        </w:rPr>
        <w:t xml:space="preserve"> </w:t>
      </w:r>
      <w:r w:rsidR="00C11A68" w:rsidRPr="00981ED7">
        <w:rPr>
          <w:rFonts w:ascii="Palatino Linotype" w:eastAsia="Calibri" w:hAnsi="Palatino Linotype" w:cs="Tahoma"/>
          <w:sz w:val="22"/>
          <w:szCs w:val="22"/>
          <w:u w:val="single"/>
        </w:rPr>
        <w:t>pues en la Dirección de Administración recae la facultad expresa de resguardar los recibos por cada pago relacionado con servicios personales</w:t>
      </w:r>
      <w:r w:rsidR="00C11A68" w:rsidRPr="00981ED7">
        <w:rPr>
          <w:rFonts w:ascii="Palatino Linotype" w:eastAsia="Calibri" w:hAnsi="Palatino Linotype" w:cs="Tahoma"/>
          <w:sz w:val="22"/>
          <w:szCs w:val="22"/>
        </w:rPr>
        <w:t>, como en el caso que nos ocupa pudo acontecer, ya que las horas extraordinarias corresponden al servicio extraordinario desempeñado por un servidor público.</w:t>
      </w:r>
    </w:p>
    <w:p w14:paraId="21E63D62" w14:textId="77777777" w:rsidR="00C11A68" w:rsidRPr="00981ED7" w:rsidRDefault="00C11A68" w:rsidP="00EA505B">
      <w:pPr>
        <w:spacing w:line="360" w:lineRule="auto"/>
        <w:jc w:val="both"/>
        <w:rPr>
          <w:rFonts w:ascii="Palatino Linotype" w:eastAsia="Calibri" w:hAnsi="Palatino Linotype" w:cs="Tahoma"/>
          <w:sz w:val="22"/>
          <w:szCs w:val="22"/>
        </w:rPr>
      </w:pPr>
    </w:p>
    <w:p w14:paraId="3F7E3E00" w14:textId="3C7C60F0" w:rsidR="00DC65B4" w:rsidRPr="00981ED7" w:rsidRDefault="00C11A68" w:rsidP="00EA505B">
      <w:pPr>
        <w:spacing w:line="360" w:lineRule="auto"/>
        <w:jc w:val="both"/>
        <w:rPr>
          <w:rFonts w:ascii="Palatino Linotype" w:hAnsi="Palatino Linotype" w:cs="Tahoma"/>
          <w:sz w:val="22"/>
          <w:szCs w:val="22"/>
        </w:rPr>
      </w:pPr>
      <w:r w:rsidRPr="00981ED7">
        <w:rPr>
          <w:rFonts w:ascii="Palatino Linotype" w:hAnsi="Palatino Linotype" w:cs="Tahoma"/>
          <w:sz w:val="22"/>
          <w:szCs w:val="22"/>
        </w:rPr>
        <w:t>P</w:t>
      </w:r>
      <w:r w:rsidR="00DC65B4" w:rsidRPr="00981ED7">
        <w:rPr>
          <w:rFonts w:ascii="Palatino Linotype" w:hAnsi="Palatino Linotype" w:cs="Tahoma"/>
          <w:sz w:val="22"/>
          <w:szCs w:val="22"/>
        </w:rPr>
        <w:t xml:space="preserve">or consiguiente, de acuerdo a la naturaleza de la información solicitada, </w:t>
      </w:r>
      <w:r w:rsidR="00EA505B" w:rsidRPr="00981ED7">
        <w:rPr>
          <w:rFonts w:ascii="Palatino Linotype" w:hAnsi="Palatino Linotype" w:cs="Tahoma"/>
          <w:sz w:val="22"/>
          <w:szCs w:val="22"/>
        </w:rPr>
        <w:t>misma</w:t>
      </w:r>
      <w:r w:rsidR="00DC65B4" w:rsidRPr="00981ED7">
        <w:rPr>
          <w:rFonts w:ascii="Palatino Linotype" w:hAnsi="Palatino Linotype" w:cs="Tahoma"/>
          <w:sz w:val="22"/>
          <w:szCs w:val="22"/>
        </w:rPr>
        <w:t xml:space="preserve"> </w:t>
      </w:r>
      <w:r w:rsidRPr="00981ED7">
        <w:rPr>
          <w:rFonts w:ascii="Palatino Linotype" w:hAnsi="Palatino Linotype" w:cs="Tahoma"/>
          <w:sz w:val="22"/>
          <w:szCs w:val="22"/>
        </w:rPr>
        <w:t xml:space="preserve">que </w:t>
      </w:r>
      <w:r w:rsidR="00DC65B4" w:rsidRPr="00981ED7">
        <w:rPr>
          <w:rFonts w:ascii="Palatino Linotype" w:hAnsi="Palatino Linotype" w:cs="Tahoma"/>
          <w:sz w:val="22"/>
          <w:szCs w:val="22"/>
        </w:rPr>
        <w:t xml:space="preserve">es de interés general y de alcance público, </w:t>
      </w:r>
      <w:r w:rsidRPr="00981ED7">
        <w:rPr>
          <w:rFonts w:ascii="Palatino Linotype" w:hAnsi="Palatino Linotype" w:cs="Tahoma"/>
          <w:sz w:val="22"/>
          <w:szCs w:val="22"/>
        </w:rPr>
        <w:t xml:space="preserve">es que </w:t>
      </w:r>
      <w:r w:rsidR="00DC65B4" w:rsidRPr="00981ED7">
        <w:rPr>
          <w:rFonts w:ascii="Palatino Linotype" w:hAnsi="Palatino Linotype" w:cs="Tahoma"/>
          <w:sz w:val="22"/>
          <w:szCs w:val="22"/>
        </w:rPr>
        <w:t>la ciudadanía tiene derecho a saber cuánto es el gasto ejercido para el pago de remuneraciones por servicios personales al realizar las funciones públicas, esto es, su acceso 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mismo que establece como deber de los Sujetos Obligados el hacer pública toda la información respecto a los montos y nombres de las personas a quienes se entreguen recursos públicos y con ello transparentar la forma, términos, causas y finalidad en l</w:t>
      </w:r>
      <w:r w:rsidR="00EA505B" w:rsidRPr="00981ED7">
        <w:rPr>
          <w:rFonts w:ascii="Palatino Linotype" w:hAnsi="Palatino Linotype" w:cs="Tahoma"/>
          <w:sz w:val="22"/>
          <w:szCs w:val="22"/>
        </w:rPr>
        <w:t>a disposición de esos recursos.</w:t>
      </w:r>
    </w:p>
    <w:p w14:paraId="25ADBB65" w14:textId="77777777" w:rsidR="00DC65B4" w:rsidRPr="00981ED7" w:rsidRDefault="00DC65B4" w:rsidP="006E5DA5">
      <w:pPr>
        <w:spacing w:line="360" w:lineRule="auto"/>
        <w:ind w:right="-28"/>
        <w:jc w:val="both"/>
        <w:rPr>
          <w:rFonts w:ascii="Palatino Linotype" w:eastAsia="Calibri" w:hAnsi="Palatino Linotype" w:cs="Tahoma"/>
          <w:sz w:val="22"/>
          <w:szCs w:val="22"/>
        </w:rPr>
      </w:pPr>
    </w:p>
    <w:p w14:paraId="64747359" w14:textId="5B9D1244" w:rsidR="00EA505B" w:rsidRPr="00981ED7" w:rsidRDefault="00DC65B4" w:rsidP="00DC65B4">
      <w:pPr>
        <w:spacing w:line="360" w:lineRule="auto"/>
        <w:ind w:right="-28"/>
        <w:jc w:val="both"/>
        <w:rPr>
          <w:rFonts w:ascii="Palatino Linotype" w:hAnsi="Palatino Linotype" w:cs="Tahoma"/>
          <w:sz w:val="22"/>
          <w:szCs w:val="22"/>
        </w:rPr>
      </w:pPr>
      <w:r w:rsidRPr="00981ED7">
        <w:rPr>
          <w:rFonts w:ascii="Palatino Linotype" w:eastAsia="Calibri" w:hAnsi="Palatino Linotype" w:cs="Tahoma"/>
          <w:sz w:val="22"/>
          <w:szCs w:val="22"/>
        </w:rPr>
        <w:t>En consecuencia</w:t>
      </w:r>
      <w:r w:rsidR="00ED209C" w:rsidRPr="00981ED7">
        <w:rPr>
          <w:rFonts w:ascii="Palatino Linotype" w:eastAsia="Calibri" w:hAnsi="Palatino Linotype" w:cs="Tahoma"/>
          <w:sz w:val="22"/>
          <w:szCs w:val="22"/>
        </w:rPr>
        <w:t>, la respuesta reca</w:t>
      </w:r>
      <w:r w:rsidR="00B4170A" w:rsidRPr="00981ED7">
        <w:rPr>
          <w:rFonts w:ascii="Palatino Linotype" w:eastAsia="Calibri" w:hAnsi="Palatino Linotype" w:cs="Tahoma"/>
          <w:sz w:val="22"/>
          <w:szCs w:val="22"/>
        </w:rPr>
        <w:t>ída a esta parte</w:t>
      </w:r>
      <w:r w:rsidR="00ED209C" w:rsidRPr="00981ED7">
        <w:rPr>
          <w:rFonts w:ascii="Palatino Linotype" w:eastAsia="Calibri" w:hAnsi="Palatino Linotype" w:cs="Tahoma"/>
          <w:sz w:val="22"/>
          <w:szCs w:val="22"/>
        </w:rPr>
        <w:t xml:space="preserve"> </w:t>
      </w:r>
      <w:r w:rsidR="00B4170A" w:rsidRPr="00981ED7">
        <w:rPr>
          <w:rFonts w:ascii="Palatino Linotype" w:eastAsia="Calibri" w:hAnsi="Palatino Linotype" w:cs="Tahoma"/>
          <w:sz w:val="22"/>
          <w:szCs w:val="22"/>
        </w:rPr>
        <w:t xml:space="preserve">de la </w:t>
      </w:r>
      <w:r w:rsidR="00ED209C" w:rsidRPr="00981ED7">
        <w:rPr>
          <w:rFonts w:ascii="Palatino Linotype" w:eastAsia="Calibri" w:hAnsi="Palatino Linotype" w:cs="Tahoma"/>
          <w:sz w:val="22"/>
          <w:szCs w:val="22"/>
        </w:rPr>
        <w:t xml:space="preserve">solicitud de acceso 01066/CUAUTIZC/IP/2022 </w:t>
      </w:r>
      <w:r w:rsidR="00ED209C" w:rsidRPr="00981ED7">
        <w:rPr>
          <w:rFonts w:ascii="Palatino Linotype" w:eastAsia="Calibri" w:hAnsi="Palatino Linotype" w:cs="Tahoma"/>
          <w:sz w:val="22"/>
          <w:szCs w:val="22"/>
          <w:u w:val="single"/>
        </w:rPr>
        <w:t>no atiende el Derecho de Acceso a la Información Públic</w:t>
      </w:r>
      <w:r w:rsidR="00ED209C" w:rsidRPr="00981ED7">
        <w:rPr>
          <w:rFonts w:ascii="Palatino Linotype" w:eastAsia="Calibri" w:hAnsi="Palatino Linotype" w:cs="Tahoma"/>
          <w:sz w:val="22"/>
          <w:szCs w:val="22"/>
        </w:rPr>
        <w:t>a, pues el Sujeto Obligado únicamente de manera general señaló que los datos de las percepciones de sus servidores públicos se localizan en el Portal de Información P</w:t>
      </w:r>
      <w:r w:rsidRPr="00981ED7">
        <w:rPr>
          <w:rFonts w:ascii="Palatino Linotype" w:eastAsia="Calibri" w:hAnsi="Palatino Linotype" w:cs="Tahoma"/>
          <w:sz w:val="22"/>
          <w:szCs w:val="22"/>
        </w:rPr>
        <w:t>ública de Oficio Mexiquense;</w:t>
      </w:r>
      <w:r w:rsidR="00ED209C" w:rsidRPr="00981ED7">
        <w:rPr>
          <w:rFonts w:ascii="Palatino Linotype" w:eastAsia="Calibri" w:hAnsi="Palatino Linotype" w:cs="Tahoma"/>
          <w:sz w:val="22"/>
          <w:szCs w:val="22"/>
        </w:rPr>
        <w:t xml:space="preserve"> </w:t>
      </w:r>
      <w:r w:rsidRPr="00981ED7">
        <w:rPr>
          <w:rFonts w:ascii="Palatino Linotype" w:eastAsia="Calibri" w:hAnsi="Palatino Linotype" w:cs="Tahoma"/>
          <w:sz w:val="22"/>
          <w:szCs w:val="22"/>
        </w:rPr>
        <w:t>entonces</w:t>
      </w:r>
      <w:r w:rsidRPr="00981ED7">
        <w:rPr>
          <w:rFonts w:ascii="Palatino Linotype" w:eastAsia="Calibri" w:hAnsi="Palatino Linotype" w:cs="Tahoma"/>
          <w:b/>
          <w:sz w:val="22"/>
          <w:szCs w:val="22"/>
        </w:rPr>
        <w:t>, deviene susceptible ordenar la entrega</w:t>
      </w:r>
      <w:r w:rsidR="006E5DA5" w:rsidRPr="00981ED7">
        <w:rPr>
          <w:rFonts w:ascii="Palatino Linotype" w:eastAsia="Calibri" w:hAnsi="Palatino Linotype" w:cs="Tahoma"/>
          <w:b/>
          <w:sz w:val="22"/>
          <w:szCs w:val="22"/>
        </w:rPr>
        <w:t xml:space="preserve"> </w:t>
      </w:r>
      <w:r w:rsidR="00EA505B" w:rsidRPr="00981ED7">
        <w:rPr>
          <w:rFonts w:ascii="Palatino Linotype" w:eastAsia="Calibri" w:hAnsi="Palatino Linotype" w:cs="Tahoma"/>
          <w:b/>
          <w:i/>
          <w:sz w:val="22"/>
          <w:szCs w:val="22"/>
        </w:rPr>
        <w:t>–de haberse generado</w:t>
      </w:r>
      <w:r w:rsidR="00EA505B" w:rsidRPr="00981ED7">
        <w:rPr>
          <w:rFonts w:ascii="Palatino Linotype" w:eastAsia="Calibri" w:hAnsi="Palatino Linotype" w:cs="Tahoma"/>
          <w:b/>
          <w:sz w:val="22"/>
          <w:szCs w:val="22"/>
        </w:rPr>
        <w:t xml:space="preserve">- </w:t>
      </w:r>
      <w:r w:rsidRPr="00981ED7">
        <w:rPr>
          <w:rFonts w:ascii="Palatino Linotype" w:eastAsia="Calibri" w:hAnsi="Palatino Linotype" w:cs="Tahoma"/>
          <w:b/>
          <w:sz w:val="22"/>
          <w:szCs w:val="22"/>
        </w:rPr>
        <w:t>del</w:t>
      </w:r>
      <w:r w:rsidR="00C11A68" w:rsidRPr="00981ED7">
        <w:rPr>
          <w:rFonts w:ascii="Palatino Linotype" w:eastAsia="Calibri" w:hAnsi="Palatino Linotype" w:cs="Tahoma"/>
          <w:b/>
          <w:sz w:val="22"/>
          <w:szCs w:val="22"/>
        </w:rPr>
        <w:t xml:space="preserve"> o los </w:t>
      </w:r>
      <w:r w:rsidRPr="00981ED7">
        <w:rPr>
          <w:rFonts w:ascii="Palatino Linotype" w:eastAsia="Calibri" w:hAnsi="Palatino Linotype" w:cs="Tahoma"/>
          <w:b/>
          <w:sz w:val="22"/>
          <w:szCs w:val="22"/>
        </w:rPr>
        <w:t>documento</w:t>
      </w:r>
      <w:r w:rsidR="00C11A68" w:rsidRPr="00981ED7">
        <w:rPr>
          <w:rFonts w:ascii="Palatino Linotype" w:eastAsia="Calibri" w:hAnsi="Palatino Linotype" w:cs="Tahoma"/>
          <w:b/>
          <w:sz w:val="22"/>
          <w:szCs w:val="22"/>
        </w:rPr>
        <w:t>s</w:t>
      </w:r>
      <w:r w:rsidRPr="00981ED7">
        <w:rPr>
          <w:rFonts w:ascii="Palatino Linotype" w:eastAsia="Calibri" w:hAnsi="Palatino Linotype" w:cs="Tahoma"/>
          <w:b/>
          <w:sz w:val="22"/>
          <w:szCs w:val="22"/>
        </w:rPr>
        <w:t xml:space="preserve"> soporte de</w:t>
      </w:r>
      <w:r w:rsidR="006E5DA5" w:rsidRPr="00981ED7">
        <w:rPr>
          <w:rFonts w:ascii="Palatino Linotype" w:eastAsia="Calibri" w:hAnsi="Palatino Linotype" w:cs="Tahoma"/>
          <w:b/>
          <w:sz w:val="22"/>
          <w:szCs w:val="22"/>
        </w:rPr>
        <w:t xml:space="preserve"> los pagos efectuados por concepto de horas extraordinarias a los servidores públicos adscritos a la Presidencia Municipal</w:t>
      </w:r>
      <w:r w:rsidRPr="00981ED7">
        <w:rPr>
          <w:rFonts w:ascii="Palatino Linotype" w:eastAsia="Calibri" w:hAnsi="Palatino Linotype" w:cs="Tahoma"/>
          <w:b/>
          <w:sz w:val="22"/>
          <w:szCs w:val="22"/>
        </w:rPr>
        <w:t xml:space="preserve"> y a la Unidad de Transparencia, </w:t>
      </w:r>
      <w:r w:rsidR="006E5DA5" w:rsidRPr="00981ED7">
        <w:rPr>
          <w:rFonts w:ascii="Palatino Linotype" w:eastAsia="Calibri" w:hAnsi="Palatino Linotype" w:cs="Tahoma"/>
          <w:b/>
          <w:sz w:val="22"/>
          <w:szCs w:val="22"/>
        </w:rPr>
        <w:t>del primero de enero al tres de noviembre de dos mil veintid</w:t>
      </w:r>
      <w:r w:rsidRPr="00981ED7">
        <w:rPr>
          <w:rFonts w:ascii="Palatino Linotype" w:eastAsia="Calibri" w:hAnsi="Palatino Linotype" w:cs="Tahoma"/>
          <w:b/>
          <w:sz w:val="22"/>
          <w:szCs w:val="22"/>
        </w:rPr>
        <w:t xml:space="preserve">ós; </w:t>
      </w:r>
      <w:r w:rsidR="00BB62DA" w:rsidRPr="00981ED7">
        <w:rPr>
          <w:rFonts w:ascii="Palatino Linotype" w:hAnsi="Palatino Linotype" w:cs="Tahoma"/>
          <w:sz w:val="22"/>
          <w:szCs w:val="22"/>
        </w:rPr>
        <w:t xml:space="preserve">de ser el caso, </w:t>
      </w:r>
      <w:r w:rsidR="00EA72C1" w:rsidRPr="00981ED7">
        <w:rPr>
          <w:rFonts w:ascii="Palatino Linotype" w:hAnsi="Palatino Linotype" w:cs="Tahoma"/>
          <w:sz w:val="22"/>
          <w:szCs w:val="22"/>
        </w:rPr>
        <w:t xml:space="preserve">en versión pública en </w:t>
      </w:r>
      <w:r w:rsidR="00EA72C1" w:rsidRPr="00981ED7">
        <w:rPr>
          <w:rFonts w:ascii="Palatino Linotype" w:hAnsi="Palatino Linotype" w:cs="Tahoma"/>
          <w:sz w:val="22"/>
          <w:szCs w:val="22"/>
        </w:rPr>
        <w:lastRenderedPageBreak/>
        <w:t xml:space="preserve">donde sólo se clasifique la información relacionada con la vida privada del servidor público, en los términos del Considerando </w:t>
      </w:r>
      <w:r w:rsidR="00DC4FBE" w:rsidRPr="00981ED7">
        <w:rPr>
          <w:rFonts w:ascii="Palatino Linotype" w:hAnsi="Palatino Linotype" w:cs="Tahoma"/>
          <w:sz w:val="22"/>
          <w:szCs w:val="22"/>
        </w:rPr>
        <w:t>S</w:t>
      </w:r>
      <w:r w:rsidR="00EA72C1" w:rsidRPr="00981ED7">
        <w:rPr>
          <w:rFonts w:ascii="Palatino Linotype" w:hAnsi="Palatino Linotype" w:cs="Tahoma"/>
          <w:sz w:val="22"/>
          <w:szCs w:val="22"/>
        </w:rPr>
        <w:t>exto.</w:t>
      </w:r>
    </w:p>
    <w:p w14:paraId="69055DAA" w14:textId="77777777" w:rsidR="00DC4FBE" w:rsidRPr="00981ED7" w:rsidRDefault="00DC4FBE" w:rsidP="00EA72C1">
      <w:pPr>
        <w:spacing w:line="360" w:lineRule="auto"/>
        <w:jc w:val="both"/>
        <w:rPr>
          <w:rFonts w:ascii="Palatino Linotype" w:hAnsi="Palatino Linotype" w:cs="Tahoma"/>
          <w:sz w:val="22"/>
          <w:szCs w:val="22"/>
        </w:rPr>
      </w:pPr>
    </w:p>
    <w:p w14:paraId="256E72B1" w14:textId="4EDE16CB" w:rsidR="00C11A68" w:rsidRPr="00981ED7" w:rsidRDefault="00C11A68" w:rsidP="00A85333">
      <w:pPr>
        <w:spacing w:line="360" w:lineRule="auto"/>
        <w:jc w:val="both"/>
        <w:rPr>
          <w:rFonts w:ascii="Palatino Linotype" w:hAnsi="Palatino Linotype" w:cs="Tahoma"/>
          <w:sz w:val="22"/>
          <w:szCs w:val="22"/>
        </w:rPr>
      </w:pPr>
      <w:r w:rsidRPr="00981ED7">
        <w:rPr>
          <w:rFonts w:ascii="Palatino Linotype" w:hAnsi="Palatino Linotype" w:cs="Tahoma"/>
          <w:sz w:val="22"/>
          <w:szCs w:val="22"/>
        </w:rPr>
        <w:t xml:space="preserve">Finalmente, </w:t>
      </w:r>
      <w:r w:rsidRPr="00981ED7">
        <w:rPr>
          <w:rFonts w:ascii="Palatino Linotype" w:hAnsi="Palatino Linotype" w:cs="Tahoma"/>
          <w:b/>
          <w:sz w:val="22"/>
          <w:szCs w:val="22"/>
        </w:rPr>
        <w:t xml:space="preserve">este Instituto no pasa por alto señalar que nos encontramos ante una </w:t>
      </w:r>
      <w:r w:rsidR="00A85333" w:rsidRPr="00981ED7">
        <w:rPr>
          <w:rFonts w:ascii="Palatino Linotype" w:hAnsi="Palatino Linotype" w:cs="Tahoma"/>
          <w:b/>
          <w:sz w:val="22"/>
          <w:szCs w:val="22"/>
        </w:rPr>
        <w:t>atribución facultativa del Sujeto Obligado</w:t>
      </w:r>
      <w:r w:rsidR="00A85333" w:rsidRPr="00981ED7">
        <w:rPr>
          <w:rFonts w:ascii="Palatino Linotype" w:hAnsi="Palatino Linotype" w:cs="Tahoma"/>
          <w:sz w:val="22"/>
          <w:szCs w:val="22"/>
        </w:rPr>
        <w:t xml:space="preserve">, esto es, que si bien se encuentra prevista en un ordenamiento legal, no obstante, </w:t>
      </w:r>
      <w:r w:rsidR="00A85333" w:rsidRPr="00981ED7">
        <w:rPr>
          <w:rFonts w:ascii="Palatino Linotype" w:hAnsi="Palatino Linotype" w:cs="Tahoma"/>
          <w:sz w:val="22"/>
          <w:szCs w:val="22"/>
          <w:u w:val="single"/>
        </w:rPr>
        <w:t>puede o no llevarse a cabo</w:t>
      </w:r>
      <w:r w:rsidR="00A85333" w:rsidRPr="00981ED7">
        <w:rPr>
          <w:rFonts w:ascii="Palatino Linotype" w:hAnsi="Palatino Linotype" w:cs="Tahoma"/>
          <w:sz w:val="22"/>
          <w:szCs w:val="22"/>
        </w:rPr>
        <w:t xml:space="preserve">, máxime que la propia Ley del </w:t>
      </w:r>
      <w:r w:rsidR="00A85333" w:rsidRPr="00981ED7">
        <w:rPr>
          <w:rFonts w:ascii="Palatino Linotype" w:eastAsia="Calibri" w:hAnsi="Palatino Linotype" w:cs="Tahoma"/>
          <w:sz w:val="22"/>
          <w:szCs w:val="22"/>
        </w:rPr>
        <w:t xml:space="preserve">Trabajo de los Servidores Públicos del Estado y Municipios, </w:t>
      </w:r>
      <w:r w:rsidR="00A85333" w:rsidRPr="00981ED7">
        <w:rPr>
          <w:rFonts w:ascii="Palatino Linotype" w:eastAsia="Calibri" w:hAnsi="Palatino Linotype" w:cs="Tahoma"/>
          <w:b/>
          <w:sz w:val="22"/>
          <w:szCs w:val="22"/>
        </w:rPr>
        <w:t>advierte que las horas extraordinarias de las jornadas laborales atienden a circunstancias especiales</w:t>
      </w:r>
      <w:r w:rsidR="00A85333" w:rsidRPr="00981ED7">
        <w:rPr>
          <w:rFonts w:ascii="Palatino Linotype" w:eastAsia="Calibri" w:hAnsi="Palatino Linotype" w:cs="Tahoma"/>
          <w:sz w:val="22"/>
          <w:szCs w:val="22"/>
        </w:rPr>
        <w:t>; por lo tanto, para el caso que el Sujeto Obligado no haya erogado recursos públicos por concepto de horas extraordinarias, bastará que de manera precisa y sencilla lo haga del conocimiento del Particular.</w:t>
      </w:r>
    </w:p>
    <w:p w14:paraId="4A8A8F62" w14:textId="77777777" w:rsidR="00C11A68" w:rsidRPr="00981ED7" w:rsidRDefault="00C11A68" w:rsidP="00A85333">
      <w:pPr>
        <w:spacing w:line="360" w:lineRule="auto"/>
        <w:jc w:val="both"/>
        <w:rPr>
          <w:rFonts w:ascii="Palatino Linotype" w:hAnsi="Palatino Linotype" w:cs="Tahoma"/>
          <w:sz w:val="22"/>
          <w:szCs w:val="22"/>
        </w:rPr>
      </w:pPr>
    </w:p>
    <w:p w14:paraId="391D4037" w14:textId="7E062EEE" w:rsidR="00A85333" w:rsidRPr="00981ED7" w:rsidRDefault="00C11A68" w:rsidP="00AA4084">
      <w:pPr>
        <w:pStyle w:val="Prrafodelista"/>
        <w:numPr>
          <w:ilvl w:val="0"/>
          <w:numId w:val="13"/>
        </w:numPr>
        <w:spacing w:line="360" w:lineRule="auto"/>
        <w:rPr>
          <w:rFonts w:ascii="Palatino Linotype" w:hAnsi="Palatino Linotype"/>
          <w:b/>
          <w:bCs/>
          <w:szCs w:val="22"/>
          <w:lang w:eastAsia="es-MX"/>
        </w:rPr>
      </w:pPr>
      <w:r w:rsidRPr="00981ED7">
        <w:rPr>
          <w:rFonts w:ascii="Palatino Linotype" w:hAnsi="Palatino Linotype"/>
          <w:b/>
          <w:bCs/>
          <w:szCs w:val="22"/>
          <w:lang w:eastAsia="es-MX"/>
        </w:rPr>
        <w:t>Registro de asistencia del reloj biométrico.</w:t>
      </w:r>
    </w:p>
    <w:p w14:paraId="7B9384F4" w14:textId="47895508" w:rsidR="00DC4FBE" w:rsidRPr="00981ED7" w:rsidRDefault="00DC4FBE" w:rsidP="00A85333">
      <w:pPr>
        <w:spacing w:line="360" w:lineRule="auto"/>
        <w:jc w:val="both"/>
        <w:rPr>
          <w:rFonts w:ascii="Palatino Linotype" w:hAnsi="Palatino Linotype"/>
          <w:b/>
          <w:bCs/>
        </w:rPr>
      </w:pPr>
    </w:p>
    <w:p w14:paraId="106B7CC7" w14:textId="001D1628" w:rsidR="00C65A21" w:rsidRPr="00981ED7" w:rsidRDefault="00656850" w:rsidP="0085404F">
      <w:pPr>
        <w:spacing w:line="360" w:lineRule="auto"/>
        <w:jc w:val="both"/>
        <w:rPr>
          <w:rFonts w:ascii="Palatino Linotype" w:hAnsi="Palatino Linotype"/>
          <w:sz w:val="22"/>
          <w:szCs w:val="22"/>
        </w:rPr>
      </w:pPr>
      <w:r w:rsidRPr="00981ED7">
        <w:rPr>
          <w:rFonts w:ascii="Palatino Linotype" w:hAnsi="Palatino Linotype"/>
          <w:sz w:val="22"/>
          <w:szCs w:val="22"/>
        </w:rPr>
        <w:t xml:space="preserve">En </w:t>
      </w:r>
      <w:r w:rsidR="00A85333" w:rsidRPr="00981ED7">
        <w:rPr>
          <w:rFonts w:ascii="Palatino Linotype" w:hAnsi="Palatino Linotype"/>
          <w:sz w:val="22"/>
          <w:szCs w:val="22"/>
        </w:rPr>
        <w:t>atención a esta parte del requerimiento de información, el Sujeto Obligado a través de la Subdirección de Recursos Humanos, puntualmente precisó que no obra en sus archivos documental y/o informaci</w:t>
      </w:r>
      <w:r w:rsidR="0085404F" w:rsidRPr="00981ED7">
        <w:rPr>
          <w:rFonts w:ascii="Palatino Linotype" w:hAnsi="Palatino Linotype"/>
          <w:sz w:val="22"/>
          <w:szCs w:val="22"/>
        </w:rPr>
        <w:t>ón susceptible de entrega;</w:t>
      </w:r>
      <w:r w:rsidR="00A85333" w:rsidRPr="00981ED7">
        <w:rPr>
          <w:rFonts w:ascii="Palatino Linotype" w:hAnsi="Palatino Linotype"/>
          <w:sz w:val="22"/>
          <w:szCs w:val="22"/>
        </w:rPr>
        <w:t xml:space="preserve"> por lo que el Recurrente a través del medio de defensa en el que se actúa, manifest</w:t>
      </w:r>
      <w:r w:rsidR="0085404F" w:rsidRPr="00981ED7">
        <w:rPr>
          <w:rFonts w:ascii="Palatino Linotype" w:hAnsi="Palatino Linotype"/>
          <w:sz w:val="22"/>
          <w:szCs w:val="22"/>
        </w:rPr>
        <w:t>ó su inconformidad en el tenor de advertir que se le negó el acceso a información pública.</w:t>
      </w:r>
    </w:p>
    <w:p w14:paraId="473DB1CC" w14:textId="7009A48F" w:rsidR="00F9531D" w:rsidRPr="00981ED7" w:rsidRDefault="00F9531D" w:rsidP="00F131B0">
      <w:pPr>
        <w:spacing w:line="360" w:lineRule="auto"/>
        <w:contextualSpacing/>
        <w:jc w:val="both"/>
        <w:rPr>
          <w:rFonts w:ascii="Palatino Linotype" w:hAnsi="Palatino Linotype"/>
          <w:b/>
          <w:bCs/>
          <w:sz w:val="22"/>
        </w:rPr>
      </w:pPr>
    </w:p>
    <w:p w14:paraId="045D8631" w14:textId="4F5F7056" w:rsidR="00F131B0" w:rsidRPr="00981ED7" w:rsidRDefault="009B7617" w:rsidP="0025476A">
      <w:pPr>
        <w:spacing w:line="360" w:lineRule="auto"/>
        <w:contextualSpacing/>
        <w:jc w:val="both"/>
        <w:rPr>
          <w:rFonts w:ascii="Palatino Linotype" w:hAnsi="Palatino Linotype"/>
          <w:sz w:val="22"/>
        </w:rPr>
      </w:pPr>
      <w:r w:rsidRPr="00981ED7">
        <w:rPr>
          <w:rFonts w:ascii="Palatino Linotype" w:hAnsi="Palatino Linotype"/>
          <w:sz w:val="22"/>
        </w:rPr>
        <w:t xml:space="preserve">Es entonces, que debemos recordar que dicho pronunciamiento proviene </w:t>
      </w:r>
      <w:r w:rsidR="00F75F5B" w:rsidRPr="00981ED7">
        <w:rPr>
          <w:rFonts w:ascii="Palatino Linotype" w:hAnsi="Palatino Linotype"/>
          <w:sz w:val="22"/>
        </w:rPr>
        <w:t xml:space="preserve">del servidor público habilitado de la </w:t>
      </w:r>
      <w:r w:rsidR="0085404F" w:rsidRPr="00981ED7">
        <w:rPr>
          <w:rFonts w:ascii="Palatino Linotype" w:hAnsi="Palatino Linotype"/>
          <w:sz w:val="22"/>
        </w:rPr>
        <w:t>Subdirección de Recursos Humanos</w:t>
      </w:r>
      <w:r w:rsidR="00F75F5B" w:rsidRPr="00981ED7">
        <w:rPr>
          <w:rFonts w:ascii="Palatino Linotype" w:hAnsi="Palatino Linotype"/>
          <w:sz w:val="22"/>
        </w:rPr>
        <w:t xml:space="preserve">, no obstante, </w:t>
      </w:r>
      <w:r w:rsidR="00DD2BA1" w:rsidRPr="00981ED7">
        <w:rPr>
          <w:rFonts w:ascii="Palatino Linotype" w:hAnsi="Palatino Linotype"/>
          <w:sz w:val="22"/>
        </w:rPr>
        <w:t xml:space="preserve">este Instituto </w:t>
      </w:r>
      <w:r w:rsidR="009D480C" w:rsidRPr="00981ED7">
        <w:rPr>
          <w:rFonts w:ascii="Palatino Linotype" w:hAnsi="Palatino Linotype"/>
          <w:sz w:val="22"/>
        </w:rPr>
        <w:t xml:space="preserve">a través del </w:t>
      </w:r>
      <w:r w:rsidR="0085404F" w:rsidRPr="00981ED7">
        <w:rPr>
          <w:rFonts w:ascii="Palatino Linotype" w:eastAsia="Calibri" w:hAnsi="Palatino Linotype" w:cs="Tahoma"/>
          <w:b/>
          <w:sz w:val="22"/>
          <w:szCs w:val="22"/>
        </w:rPr>
        <w:t>Reglamento de Organización Interna de la Administración Pública del Municipio de Cuautitlán Izcalli, Estado de México</w:t>
      </w:r>
      <w:r w:rsidR="001F7E15" w:rsidRPr="00981ED7">
        <w:rPr>
          <w:rFonts w:ascii="Palatino Linotype" w:hAnsi="Palatino Linotype"/>
          <w:sz w:val="22"/>
        </w:rPr>
        <w:t xml:space="preserve">, observó </w:t>
      </w:r>
      <w:r w:rsidR="00EC01E5" w:rsidRPr="00981ED7">
        <w:rPr>
          <w:rFonts w:ascii="Palatino Linotype" w:hAnsi="Palatino Linotype"/>
          <w:sz w:val="22"/>
        </w:rPr>
        <w:t xml:space="preserve">que </w:t>
      </w:r>
      <w:r w:rsidR="0085404F" w:rsidRPr="00981ED7">
        <w:rPr>
          <w:rFonts w:ascii="Palatino Linotype" w:hAnsi="Palatino Linotype"/>
          <w:sz w:val="22"/>
        </w:rPr>
        <w:t xml:space="preserve">al interior del Sujeto Obligado, </w:t>
      </w:r>
      <w:r w:rsidR="0085404F" w:rsidRPr="00981ED7">
        <w:rPr>
          <w:rFonts w:ascii="Palatino Linotype" w:hAnsi="Palatino Linotype"/>
          <w:b/>
          <w:sz w:val="22"/>
        </w:rPr>
        <w:t>se encuentra previsto un control de asistencia mediante listas de asistencia, reloj biométrico y listas de fatiga</w:t>
      </w:r>
      <w:r w:rsidR="0085404F" w:rsidRPr="00981ED7">
        <w:rPr>
          <w:rFonts w:ascii="Palatino Linotype" w:hAnsi="Palatino Linotype"/>
          <w:sz w:val="22"/>
        </w:rPr>
        <w:t>, instrumentos que, al menos, deberán contener fecha, hora de entrada y salida, nombre</w:t>
      </w:r>
      <w:r w:rsidR="0025476A" w:rsidRPr="00981ED7">
        <w:rPr>
          <w:rFonts w:ascii="Palatino Linotype" w:hAnsi="Palatino Linotype"/>
          <w:sz w:val="22"/>
        </w:rPr>
        <w:t xml:space="preserve"> </w:t>
      </w:r>
      <w:r w:rsidR="0085404F" w:rsidRPr="00981ED7">
        <w:rPr>
          <w:rFonts w:ascii="Palatino Linotype" w:hAnsi="Palatino Linotype"/>
          <w:sz w:val="22"/>
        </w:rPr>
        <w:t>del servidor público, firma y todo dato que permita su debido control</w:t>
      </w:r>
      <w:r w:rsidR="0025476A" w:rsidRPr="00981ED7">
        <w:rPr>
          <w:rFonts w:ascii="Palatino Linotype" w:hAnsi="Palatino Linotype"/>
          <w:sz w:val="22"/>
        </w:rPr>
        <w:t xml:space="preserve">; además, que se encuentra previsto que la Dirección de Administración, podrá exceptuar de los registros al </w:t>
      </w:r>
      <w:r w:rsidR="0025476A" w:rsidRPr="00981ED7">
        <w:rPr>
          <w:rFonts w:ascii="Palatino Linotype" w:hAnsi="Palatino Linotype"/>
          <w:sz w:val="22"/>
        </w:rPr>
        <w:lastRenderedPageBreak/>
        <w:t xml:space="preserve">personal del Sujeto Obligado, en razón de la naturaleza del servicio o de las circunstancias especiales que resulten; situación prevista en los términos siguientes: </w:t>
      </w:r>
    </w:p>
    <w:p w14:paraId="29FC4E95" w14:textId="77777777" w:rsidR="0025476A" w:rsidRPr="00981ED7" w:rsidRDefault="0025476A" w:rsidP="0025476A">
      <w:pPr>
        <w:spacing w:line="360" w:lineRule="auto"/>
        <w:contextualSpacing/>
        <w:jc w:val="both"/>
        <w:rPr>
          <w:rFonts w:ascii="Palatino Linotype" w:hAnsi="Palatino Linotype"/>
          <w:sz w:val="22"/>
        </w:rPr>
      </w:pPr>
    </w:p>
    <w:p w14:paraId="31D1732A" w14:textId="77777777" w:rsidR="0025476A" w:rsidRPr="00981ED7" w:rsidRDefault="0025476A" w:rsidP="0025476A">
      <w:pPr>
        <w:spacing w:line="360" w:lineRule="auto"/>
        <w:ind w:left="567" w:right="539"/>
        <w:contextualSpacing/>
        <w:jc w:val="both"/>
        <w:rPr>
          <w:rFonts w:ascii="Palatino Linotype" w:hAnsi="Palatino Linotype"/>
          <w:i/>
          <w:sz w:val="22"/>
        </w:rPr>
      </w:pPr>
      <w:r w:rsidRPr="00981ED7">
        <w:rPr>
          <w:rFonts w:ascii="Palatino Linotype" w:hAnsi="Palatino Linotype"/>
          <w:i/>
          <w:sz w:val="22"/>
        </w:rPr>
        <w:t xml:space="preserve">Artículo 73.- El control de asistencia de los servidores públicos se realizará mediante </w:t>
      </w:r>
      <w:r w:rsidRPr="00981ED7">
        <w:rPr>
          <w:rFonts w:ascii="Palatino Linotype" w:hAnsi="Palatino Linotype"/>
          <w:b/>
          <w:i/>
          <w:sz w:val="22"/>
        </w:rPr>
        <w:t>listas de asistencia, reloj biométrico y listas de fatigas</w:t>
      </w:r>
      <w:r w:rsidRPr="00981ED7">
        <w:rPr>
          <w:rFonts w:ascii="Palatino Linotype" w:hAnsi="Palatino Linotype"/>
          <w:i/>
          <w:sz w:val="22"/>
        </w:rPr>
        <w:t xml:space="preserve">, las cuales deberán contener fecha, hora de entrada y salida, nombre del servidor público, firma y todo dato que permita su debido control, se colocarán en los lugares determinados para tal efecto y el servidor público no podrá retirarlas sin la autorización correspondiente. </w:t>
      </w:r>
    </w:p>
    <w:p w14:paraId="1B6574A7" w14:textId="5CB223A6" w:rsidR="0025476A" w:rsidRPr="00981ED7" w:rsidRDefault="0025476A" w:rsidP="0025476A">
      <w:pPr>
        <w:spacing w:line="360" w:lineRule="auto"/>
        <w:ind w:left="567" w:right="539"/>
        <w:contextualSpacing/>
        <w:jc w:val="both"/>
        <w:rPr>
          <w:rFonts w:ascii="Palatino Linotype" w:hAnsi="Palatino Linotype"/>
          <w:i/>
          <w:sz w:val="24"/>
        </w:rPr>
      </w:pPr>
      <w:r w:rsidRPr="00981ED7">
        <w:rPr>
          <w:rFonts w:ascii="Palatino Linotype" w:hAnsi="Palatino Linotype"/>
          <w:i/>
          <w:sz w:val="22"/>
        </w:rPr>
        <w:t>Se exceptúa del control de asistencia a los servidores públicos que en forma expresa hayan sido autorizados por la Dirección de Administración, en razón de la naturaleza del servicio o de las circunstancias especiales que resulten</w:t>
      </w:r>
      <w:r w:rsidR="001D78B0" w:rsidRPr="00981ED7">
        <w:rPr>
          <w:rFonts w:ascii="Palatino Linotype" w:hAnsi="Palatino Linotype"/>
          <w:i/>
          <w:sz w:val="22"/>
        </w:rPr>
        <w:t>.</w:t>
      </w:r>
    </w:p>
    <w:p w14:paraId="5AE00448" w14:textId="77777777" w:rsidR="00125D95" w:rsidRPr="00981ED7" w:rsidRDefault="00125D95" w:rsidP="00F131B0">
      <w:pPr>
        <w:spacing w:line="360" w:lineRule="auto"/>
        <w:contextualSpacing/>
        <w:jc w:val="both"/>
        <w:rPr>
          <w:rFonts w:ascii="Palatino Linotype" w:hAnsi="Palatino Linotype"/>
          <w:sz w:val="22"/>
        </w:rPr>
      </w:pPr>
    </w:p>
    <w:p w14:paraId="5BCA30F5" w14:textId="7A176A1C" w:rsidR="00475236" w:rsidRPr="00981ED7" w:rsidRDefault="00475236" w:rsidP="00F131B0">
      <w:pPr>
        <w:spacing w:line="360" w:lineRule="auto"/>
        <w:contextualSpacing/>
        <w:jc w:val="both"/>
        <w:rPr>
          <w:rFonts w:ascii="Palatino Linotype" w:hAnsi="Palatino Linotype"/>
          <w:sz w:val="22"/>
        </w:rPr>
      </w:pPr>
      <w:r w:rsidRPr="00981ED7">
        <w:rPr>
          <w:rFonts w:ascii="Palatino Linotype" w:hAnsi="Palatino Linotype"/>
          <w:sz w:val="22"/>
        </w:rPr>
        <w:t>Así</w:t>
      </w:r>
      <w:r w:rsidR="0025476A" w:rsidRPr="00981ED7">
        <w:rPr>
          <w:rFonts w:ascii="Palatino Linotype" w:hAnsi="Palatino Linotype"/>
          <w:sz w:val="22"/>
        </w:rPr>
        <w:t xml:space="preserve"> entonces</w:t>
      </w:r>
      <w:r w:rsidRPr="00981ED7">
        <w:rPr>
          <w:rFonts w:ascii="Palatino Linotype" w:hAnsi="Palatino Linotype"/>
          <w:sz w:val="22"/>
        </w:rPr>
        <w:t>, podemos colegir que el Sujeto Obligado cuenta con atribuciones para generar, poseer y/o admin</w:t>
      </w:r>
      <w:r w:rsidR="0085404F" w:rsidRPr="00981ED7">
        <w:rPr>
          <w:rFonts w:ascii="Palatino Linotype" w:hAnsi="Palatino Linotype"/>
          <w:sz w:val="22"/>
        </w:rPr>
        <w:t xml:space="preserve">istrar la información requerida; </w:t>
      </w:r>
      <w:r w:rsidR="00B716B1" w:rsidRPr="00981ED7">
        <w:rPr>
          <w:rFonts w:ascii="Palatino Linotype" w:hAnsi="Palatino Linotype"/>
          <w:sz w:val="22"/>
        </w:rPr>
        <w:t>por lo tanto, con el pronunciamiento emitido no es viable tener por atendido el Derecho de Acceso a la Información del Particular</w:t>
      </w:r>
      <w:r w:rsidR="00F7209E" w:rsidRPr="00981ED7">
        <w:rPr>
          <w:rFonts w:ascii="Palatino Linotype" w:hAnsi="Palatino Linotype"/>
          <w:sz w:val="22"/>
        </w:rPr>
        <w:t xml:space="preserve">, pues si bien, existe una excepción para generar la información en estudio, no obstante, no </w:t>
      </w:r>
      <w:r w:rsidR="00570791" w:rsidRPr="00981ED7">
        <w:rPr>
          <w:rFonts w:ascii="Palatino Linotype" w:hAnsi="Palatino Linotype"/>
          <w:sz w:val="22"/>
        </w:rPr>
        <w:t xml:space="preserve">se cuenta con los elementos que permitan suponer que todos </w:t>
      </w:r>
      <w:r w:rsidR="00306FEF" w:rsidRPr="00981ED7">
        <w:rPr>
          <w:rFonts w:ascii="Palatino Linotype" w:hAnsi="Palatino Linotype"/>
          <w:sz w:val="22"/>
        </w:rPr>
        <w:t>los</w:t>
      </w:r>
      <w:r w:rsidR="0025476A" w:rsidRPr="00981ED7">
        <w:rPr>
          <w:rFonts w:ascii="Palatino Linotype" w:hAnsi="Palatino Linotype"/>
          <w:sz w:val="22"/>
        </w:rPr>
        <w:t xml:space="preserve"> servidores públicos adscritos a la Presidencia Municipal y a la Unidad de Transparencia del </w:t>
      </w:r>
      <w:r w:rsidR="00457294" w:rsidRPr="00981ED7">
        <w:rPr>
          <w:rFonts w:ascii="Palatino Linotype" w:hAnsi="Palatino Linotype"/>
          <w:sz w:val="22"/>
        </w:rPr>
        <w:t>Ayuntamiento de Cuautitlán Izcalli</w:t>
      </w:r>
      <w:r w:rsidR="00306FEF" w:rsidRPr="00981ED7">
        <w:rPr>
          <w:rFonts w:ascii="Palatino Linotype" w:hAnsi="Palatino Linotype"/>
          <w:sz w:val="22"/>
        </w:rPr>
        <w:t xml:space="preserve">, </w:t>
      </w:r>
      <w:r w:rsidR="0025476A" w:rsidRPr="00981ED7">
        <w:rPr>
          <w:rFonts w:ascii="Palatino Linotype" w:hAnsi="Palatino Linotype"/>
          <w:sz w:val="22"/>
        </w:rPr>
        <w:t>se encuentran exentos de</w:t>
      </w:r>
      <w:r w:rsidR="001D78B0" w:rsidRPr="00981ED7">
        <w:rPr>
          <w:rFonts w:ascii="Palatino Linotype" w:hAnsi="Palatino Linotype"/>
          <w:sz w:val="22"/>
        </w:rPr>
        <w:t>l registro de entrada y salida.</w:t>
      </w:r>
    </w:p>
    <w:p w14:paraId="12B4FD83" w14:textId="77777777" w:rsidR="00C944B2" w:rsidRPr="00981ED7" w:rsidRDefault="00C944B2" w:rsidP="00F131B0">
      <w:pPr>
        <w:spacing w:line="360" w:lineRule="auto"/>
        <w:contextualSpacing/>
        <w:jc w:val="both"/>
        <w:rPr>
          <w:rFonts w:ascii="Palatino Linotype" w:hAnsi="Palatino Linotype"/>
          <w:sz w:val="22"/>
        </w:rPr>
      </w:pPr>
    </w:p>
    <w:p w14:paraId="18A21F44" w14:textId="24E18E7E" w:rsidR="00E514C7" w:rsidRPr="00981ED7" w:rsidRDefault="00C944B2" w:rsidP="00F131B0">
      <w:pPr>
        <w:spacing w:line="360" w:lineRule="auto"/>
        <w:contextualSpacing/>
        <w:jc w:val="both"/>
        <w:rPr>
          <w:rFonts w:ascii="Palatino Linotype" w:hAnsi="Palatino Linotype"/>
          <w:sz w:val="22"/>
        </w:rPr>
      </w:pPr>
      <w:r w:rsidRPr="00981ED7">
        <w:rPr>
          <w:rFonts w:ascii="Palatino Linotype" w:hAnsi="Palatino Linotype"/>
          <w:sz w:val="22"/>
        </w:rPr>
        <w:t xml:space="preserve">En consecuencia, a fin de atender el Derecho de Acceso a la Información Pública del Recurrente, </w:t>
      </w:r>
      <w:r w:rsidRPr="00981ED7">
        <w:rPr>
          <w:rFonts w:ascii="Palatino Linotype" w:hAnsi="Palatino Linotype"/>
          <w:b/>
          <w:bCs/>
          <w:sz w:val="22"/>
        </w:rPr>
        <w:t xml:space="preserve">es susceptible ordenar la entrega del o los documentos que den cuenta del registro de asistencia de los servidores públicos </w:t>
      </w:r>
      <w:r w:rsidR="0025476A" w:rsidRPr="00981ED7">
        <w:rPr>
          <w:rFonts w:ascii="Palatino Linotype" w:hAnsi="Palatino Linotype"/>
          <w:b/>
          <w:bCs/>
          <w:sz w:val="22"/>
        </w:rPr>
        <w:t>de la Presidencia Municipal y de la Unidad de Transparencia del primero de enero al tres de noviembre de dos mil veintidós</w:t>
      </w:r>
      <w:r w:rsidR="00BA351E" w:rsidRPr="00981ED7">
        <w:rPr>
          <w:rFonts w:ascii="Palatino Linotype" w:hAnsi="Palatino Linotype"/>
          <w:sz w:val="22"/>
        </w:rPr>
        <w:t xml:space="preserve">, </w:t>
      </w:r>
      <w:r w:rsidR="004379AF" w:rsidRPr="00981ED7">
        <w:rPr>
          <w:rFonts w:ascii="Palatino Linotype" w:hAnsi="Palatino Linotype"/>
          <w:sz w:val="22"/>
          <w:szCs w:val="22"/>
        </w:rPr>
        <w:t xml:space="preserve">de ser el caso en versión pública acompañada del Acuerdo del Comité de Transparencia </w:t>
      </w:r>
      <w:r w:rsidR="004379AF" w:rsidRPr="00981ED7">
        <w:rPr>
          <w:rFonts w:ascii="Palatino Linotype" w:hAnsi="Palatino Linotype" w:cs="Tahoma"/>
          <w:sz w:val="22"/>
          <w:szCs w:val="22"/>
          <w:lang w:val="es-ES"/>
        </w:rPr>
        <w:t xml:space="preserve">mediante el cual se funde y motive la eliminación de la información confidencial, en términos de los artículos 49, fracción VIII, 143, fracción I y 149 de la Ley de Transparencia y Acceso a la </w:t>
      </w:r>
      <w:r w:rsidR="004379AF" w:rsidRPr="00981ED7">
        <w:rPr>
          <w:rFonts w:ascii="Palatino Linotype" w:hAnsi="Palatino Linotype" w:cs="Tahoma"/>
          <w:sz w:val="22"/>
          <w:szCs w:val="22"/>
          <w:lang w:val="es-ES"/>
        </w:rPr>
        <w:lastRenderedPageBreak/>
        <w:t xml:space="preserve">Información Pública del Estado de México y Municipios; </w:t>
      </w:r>
      <w:r w:rsidR="00BA351E" w:rsidRPr="00981ED7">
        <w:rPr>
          <w:rFonts w:ascii="Palatino Linotype" w:hAnsi="Palatino Linotype"/>
          <w:sz w:val="22"/>
        </w:rPr>
        <w:t xml:space="preserve">en el entendido que de aquellos servidores públicos con nivel 24 en adelante, bastara que de manera clara y precisa, </w:t>
      </w:r>
      <w:r w:rsidR="00E514C7" w:rsidRPr="00981ED7">
        <w:rPr>
          <w:rFonts w:ascii="Palatino Linotype" w:hAnsi="Palatino Linotype"/>
          <w:sz w:val="22"/>
        </w:rPr>
        <w:t xml:space="preserve">se informe al particular los motivos o razones para no poseer, generar y/o administrar información. </w:t>
      </w:r>
    </w:p>
    <w:p w14:paraId="55B38E6C" w14:textId="77777777" w:rsidR="00E77767" w:rsidRPr="00981ED7" w:rsidRDefault="00E77767" w:rsidP="00F131B0">
      <w:pPr>
        <w:spacing w:line="360" w:lineRule="auto"/>
        <w:contextualSpacing/>
        <w:jc w:val="both"/>
        <w:rPr>
          <w:rFonts w:ascii="Palatino Linotype" w:hAnsi="Palatino Linotype"/>
          <w:sz w:val="22"/>
        </w:rPr>
      </w:pPr>
    </w:p>
    <w:p w14:paraId="646B970E" w14:textId="732BD8EA" w:rsidR="00E77767" w:rsidRPr="00981ED7" w:rsidRDefault="00E77767" w:rsidP="00F131B0">
      <w:pPr>
        <w:spacing w:line="360" w:lineRule="auto"/>
        <w:contextualSpacing/>
        <w:jc w:val="both"/>
        <w:rPr>
          <w:rFonts w:ascii="Palatino Linotype" w:hAnsi="Palatino Linotype"/>
          <w:sz w:val="22"/>
        </w:rPr>
      </w:pPr>
      <w:r w:rsidRPr="00981ED7">
        <w:rPr>
          <w:rFonts w:ascii="Palatino Linotype" w:hAnsi="Palatino Linotype"/>
          <w:sz w:val="22"/>
        </w:rPr>
        <w:t>En el entendido que de aquellos servidores públicos que se encuentren exentos de registrar hora de entrada y salida, se deberá hacer entrega del documento por el cual se funde y motive dicha situación.</w:t>
      </w:r>
    </w:p>
    <w:p w14:paraId="34501170" w14:textId="063AEA26" w:rsidR="00F131B0" w:rsidRPr="00981ED7" w:rsidRDefault="00F131B0" w:rsidP="00F131B0">
      <w:pPr>
        <w:spacing w:line="360" w:lineRule="auto"/>
        <w:contextualSpacing/>
        <w:jc w:val="both"/>
        <w:rPr>
          <w:rFonts w:ascii="Palatino Linotype" w:hAnsi="Palatino Linotype"/>
          <w:sz w:val="22"/>
        </w:rPr>
      </w:pPr>
    </w:p>
    <w:p w14:paraId="4B243502" w14:textId="5383C6E7" w:rsidR="00D323FE" w:rsidRPr="00981ED7" w:rsidRDefault="005F1D5A" w:rsidP="001D78B0">
      <w:pPr>
        <w:spacing w:line="360" w:lineRule="auto"/>
        <w:ind w:left="-28" w:right="-28"/>
        <w:jc w:val="both"/>
        <w:rPr>
          <w:rFonts w:ascii="Palatino Linotype" w:eastAsia="Calibri" w:hAnsi="Palatino Linotype" w:cs="Tahoma"/>
          <w:b/>
          <w:bCs/>
          <w:sz w:val="22"/>
          <w:szCs w:val="22"/>
          <w:lang w:eastAsia="en-US"/>
        </w:rPr>
      </w:pPr>
      <w:r w:rsidRPr="00981ED7">
        <w:rPr>
          <w:rFonts w:ascii="Palatino Linotype" w:hAnsi="Palatino Linotype" w:cs="Tahoma"/>
          <w:sz w:val="22"/>
          <w:szCs w:val="22"/>
        </w:rPr>
        <w:t>Así, en conclusión a todo lo antes expuesto</w:t>
      </w:r>
      <w:r w:rsidRPr="00981ED7">
        <w:rPr>
          <w:rFonts w:ascii="Palatino Linotype" w:hAnsi="Palatino Linotype" w:cs="Tahoma"/>
          <w:b/>
          <w:sz w:val="22"/>
          <w:szCs w:val="22"/>
        </w:rPr>
        <w:t>,</w:t>
      </w:r>
      <w:r w:rsidRPr="00981ED7">
        <w:rPr>
          <w:rFonts w:ascii="Palatino Linotype" w:hAnsi="Palatino Linotype" w:cs="Tahoma"/>
          <w:sz w:val="22"/>
          <w:szCs w:val="22"/>
        </w:rPr>
        <w:t xml:space="preserve"> se colige que la respuesta del Sujeto Obligado </w:t>
      </w:r>
      <w:r w:rsidR="0025476A" w:rsidRPr="00981ED7">
        <w:rPr>
          <w:rFonts w:ascii="Palatino Linotype" w:hAnsi="Palatino Linotype" w:cs="Tahoma"/>
          <w:sz w:val="22"/>
          <w:szCs w:val="22"/>
        </w:rPr>
        <w:t xml:space="preserve">no </w:t>
      </w:r>
      <w:r w:rsidRPr="00981ED7">
        <w:rPr>
          <w:rFonts w:ascii="Palatino Linotype" w:hAnsi="Palatino Linotype" w:cs="Tahoma"/>
          <w:sz w:val="22"/>
          <w:szCs w:val="22"/>
        </w:rPr>
        <w:t xml:space="preserve">satisface el derecho de acceso a la información del Particular; por ello, resulta procedente determinar que los motivos de agravio hechos valer por este último, resultan </w:t>
      </w:r>
      <w:r w:rsidRPr="00981ED7">
        <w:rPr>
          <w:rFonts w:ascii="Palatino Linotype" w:hAnsi="Palatino Linotype" w:cs="Tahoma"/>
          <w:b/>
          <w:sz w:val="22"/>
          <w:szCs w:val="22"/>
        </w:rPr>
        <w:t>FUNDADOS</w:t>
      </w:r>
      <w:r w:rsidRPr="00981ED7">
        <w:rPr>
          <w:rFonts w:ascii="Palatino Linotype" w:hAnsi="Palatino Linotype" w:cs="Tahoma"/>
          <w:sz w:val="22"/>
          <w:szCs w:val="22"/>
        </w:rPr>
        <w:t xml:space="preserve"> </w:t>
      </w:r>
      <w:r w:rsidR="00A933D8" w:rsidRPr="00981ED7">
        <w:rPr>
          <w:rFonts w:ascii="Palatino Linotype" w:hAnsi="Palatino Linotype" w:cs="Tahoma"/>
          <w:sz w:val="22"/>
          <w:szCs w:val="22"/>
        </w:rPr>
        <w:t>y,</w:t>
      </w:r>
      <w:r w:rsidRPr="00981ED7">
        <w:rPr>
          <w:rFonts w:ascii="Palatino Linotype" w:hAnsi="Palatino Linotype" w:cs="Tahoma"/>
          <w:sz w:val="22"/>
          <w:szCs w:val="22"/>
        </w:rPr>
        <w:t xml:space="preserve"> en consecuencia, deviene procedente </w:t>
      </w:r>
      <w:r w:rsidR="00AA0414" w:rsidRPr="00981ED7">
        <w:rPr>
          <w:rFonts w:ascii="Palatino Linotype" w:hAnsi="Palatino Linotype" w:cs="Tahoma"/>
          <w:b/>
          <w:sz w:val="22"/>
          <w:szCs w:val="22"/>
        </w:rPr>
        <w:t>MODIFICAR</w:t>
      </w:r>
      <w:r w:rsidRPr="00981ED7">
        <w:rPr>
          <w:rFonts w:ascii="Palatino Linotype" w:hAnsi="Palatino Linotype" w:cs="Tahoma"/>
          <w:sz w:val="22"/>
          <w:szCs w:val="22"/>
        </w:rPr>
        <w:t xml:space="preserve"> la respuesta a la solicitud de acceso </w:t>
      </w:r>
      <w:r w:rsidR="00457294" w:rsidRPr="00981ED7">
        <w:rPr>
          <w:rFonts w:ascii="Palatino Linotype" w:eastAsia="Calibri" w:hAnsi="Palatino Linotype" w:cs="Tahoma"/>
          <w:b/>
          <w:bCs/>
          <w:sz w:val="22"/>
          <w:szCs w:val="22"/>
          <w:lang w:eastAsia="en-US"/>
        </w:rPr>
        <w:t>01066/CUAUTIZC/IP/2022</w:t>
      </w:r>
      <w:r w:rsidR="00A2649D" w:rsidRPr="00981ED7">
        <w:rPr>
          <w:rFonts w:ascii="Palatino Linotype" w:eastAsia="Calibri" w:hAnsi="Palatino Linotype" w:cs="Tahoma"/>
          <w:b/>
          <w:bCs/>
          <w:sz w:val="22"/>
          <w:szCs w:val="22"/>
          <w:lang w:eastAsia="en-US"/>
        </w:rPr>
        <w:t xml:space="preserve"> </w:t>
      </w:r>
      <w:r w:rsidRPr="00981ED7">
        <w:rPr>
          <w:rFonts w:ascii="Palatino Linotype" w:hAnsi="Palatino Linotype" w:cs="Tahoma"/>
          <w:sz w:val="22"/>
          <w:szCs w:val="24"/>
        </w:rPr>
        <w:t xml:space="preserve">antecedente del Recurso de Revisión </w:t>
      </w:r>
      <w:r w:rsidR="00457294" w:rsidRPr="00981ED7">
        <w:rPr>
          <w:rFonts w:ascii="Palatino Linotype" w:eastAsia="Calibri" w:hAnsi="Palatino Linotype" w:cs="Tahoma"/>
          <w:b/>
          <w:bCs/>
          <w:sz w:val="22"/>
          <w:szCs w:val="22"/>
          <w:lang w:eastAsia="en-US"/>
        </w:rPr>
        <w:t>17016/INFOEM/IP/RR/2022</w:t>
      </w:r>
      <w:r w:rsidR="00A2649D" w:rsidRPr="00981ED7">
        <w:rPr>
          <w:rFonts w:ascii="Palatino Linotype" w:eastAsia="Calibri" w:hAnsi="Palatino Linotype" w:cs="Tahoma"/>
          <w:b/>
          <w:bCs/>
          <w:sz w:val="22"/>
          <w:szCs w:val="22"/>
          <w:lang w:eastAsia="en-US"/>
        </w:rPr>
        <w:t>.</w:t>
      </w:r>
    </w:p>
    <w:p w14:paraId="3F1A8A7F" w14:textId="77777777" w:rsidR="004379AF" w:rsidRPr="00981ED7" w:rsidRDefault="004379AF" w:rsidP="00F131B0">
      <w:pPr>
        <w:tabs>
          <w:tab w:val="right" w:pos="8838"/>
        </w:tabs>
        <w:spacing w:line="360" w:lineRule="auto"/>
        <w:ind w:left="-28" w:right="171"/>
        <w:jc w:val="both"/>
        <w:rPr>
          <w:rFonts w:ascii="Palatino Linotype" w:eastAsia="Calibri" w:hAnsi="Palatino Linotype" w:cs="Tahoma"/>
          <w:b/>
          <w:bCs/>
          <w:sz w:val="22"/>
          <w:szCs w:val="22"/>
          <w:lang w:eastAsia="en-US"/>
        </w:rPr>
      </w:pPr>
    </w:p>
    <w:p w14:paraId="47127BB9" w14:textId="77777777" w:rsidR="00D323FE" w:rsidRPr="00981ED7" w:rsidRDefault="00D323FE" w:rsidP="00D323FE">
      <w:pPr>
        <w:spacing w:line="360" w:lineRule="auto"/>
        <w:contextualSpacing/>
        <w:jc w:val="both"/>
        <w:rPr>
          <w:rFonts w:ascii="Palatino Linotype" w:hAnsi="Palatino Linotype" w:cs="Tahoma"/>
          <w:b/>
          <w:bCs/>
          <w:sz w:val="22"/>
          <w:szCs w:val="22"/>
        </w:rPr>
      </w:pPr>
      <w:r w:rsidRPr="00981ED7">
        <w:rPr>
          <w:rFonts w:ascii="Palatino Linotype" w:hAnsi="Palatino Linotype" w:cs="Tahoma"/>
          <w:b/>
          <w:bCs/>
          <w:sz w:val="22"/>
          <w:szCs w:val="22"/>
        </w:rPr>
        <w:t>SEXTO. Versión Pública</w:t>
      </w:r>
    </w:p>
    <w:p w14:paraId="2B213490" w14:textId="77777777" w:rsidR="00D323FE" w:rsidRPr="00981ED7" w:rsidRDefault="00D323FE" w:rsidP="00D323FE">
      <w:pPr>
        <w:spacing w:line="360" w:lineRule="auto"/>
        <w:contextualSpacing/>
        <w:jc w:val="both"/>
        <w:rPr>
          <w:rFonts w:ascii="Palatino Linotype" w:hAnsi="Palatino Linotype" w:cs="Tahoma"/>
          <w:b/>
          <w:bCs/>
          <w:sz w:val="22"/>
          <w:szCs w:val="22"/>
        </w:rPr>
      </w:pPr>
    </w:p>
    <w:p w14:paraId="33EA2F50" w14:textId="2B0A4F06" w:rsidR="00D323FE" w:rsidRPr="00981ED7" w:rsidRDefault="00D323FE" w:rsidP="00D323FE">
      <w:pPr>
        <w:spacing w:line="360" w:lineRule="auto"/>
        <w:ind w:right="-93"/>
        <w:jc w:val="both"/>
        <w:rPr>
          <w:rFonts w:ascii="Palatino Linotype" w:eastAsia="Calibri" w:hAnsi="Palatino Linotype" w:cs="Tahoma"/>
          <w:bCs/>
          <w:iCs/>
          <w:sz w:val="22"/>
          <w:szCs w:val="22"/>
          <w:lang w:eastAsia="es-ES_tradnl"/>
        </w:rPr>
      </w:pPr>
      <w:r w:rsidRPr="00981ED7">
        <w:rPr>
          <w:rFonts w:ascii="Palatino Linotype" w:eastAsia="Calibri" w:hAnsi="Palatino Linotype" w:cs="Tahoma"/>
          <w:bCs/>
          <w:iCs/>
          <w:sz w:val="22"/>
          <w:szCs w:val="22"/>
          <w:lang w:eastAsia="es-ES_tradnl"/>
        </w:rPr>
        <w:t xml:space="preserve">No pasa desapercibido, que es </w:t>
      </w:r>
      <w:r w:rsidRPr="00981ED7">
        <w:rPr>
          <w:rFonts w:ascii="Palatino Linotype" w:eastAsia="Calibri" w:hAnsi="Palatino Linotype" w:cs="Tahoma"/>
          <w:bCs/>
          <w:sz w:val="22"/>
          <w:szCs w:val="22"/>
        </w:rPr>
        <w:t>posible</w:t>
      </w:r>
      <w:r w:rsidRPr="00981ED7">
        <w:rPr>
          <w:rFonts w:ascii="Palatino Linotype" w:eastAsia="Calibri" w:hAnsi="Palatino Linotype" w:cs="Tahoma"/>
          <w:bCs/>
          <w:iCs/>
          <w:sz w:val="22"/>
          <w:szCs w:val="22"/>
          <w:lang w:eastAsia="es-ES_tradnl"/>
        </w:rPr>
        <w:t xml:space="preserve"> que los documentos que den cuenta de la información que se ordena entregar pudiera contener información clasificada, por tratarse de datos personales confidenciales de acuerdo a lo establecido en el artículo 143, fracción I</w:t>
      </w:r>
      <w:r w:rsidR="003539A4" w:rsidRPr="00981ED7">
        <w:rPr>
          <w:rFonts w:ascii="Palatino Linotype" w:eastAsia="Calibri" w:hAnsi="Palatino Linotype" w:cs="Tahoma"/>
          <w:bCs/>
          <w:iCs/>
          <w:sz w:val="22"/>
          <w:szCs w:val="22"/>
          <w:lang w:eastAsia="es-ES_tradnl"/>
        </w:rPr>
        <w:t>,</w:t>
      </w:r>
      <w:r w:rsidRPr="00981ED7">
        <w:rPr>
          <w:rFonts w:ascii="Palatino Linotype" w:eastAsia="Calibri" w:hAnsi="Palatino Linotype" w:cs="Tahoma"/>
          <w:bCs/>
          <w:iCs/>
          <w:sz w:val="22"/>
          <w:szCs w:val="22"/>
          <w:lang w:eastAsia="es-ES_tradnl"/>
        </w:rPr>
        <w:t xml:space="preserve"> de la Ley de Transparencia y Acceso a la Información Pública del Estado de México y Municipios, por lo que es de señalar que previo a la entrega al Recurrente, de ser el caso, deberá llevarse a cabo la revisión de los documentos y de resultar procedente la entrega en versión pública, la misma deberá ser autorizada por el Comité de Transparencia, en donde se funde y motive la clasificación de la información eliminada, de conformidad con lo previsto en el artículo 49, fracciones II y VIII y 149 de la Ley de referencia, en relación con lo establecido en los Lineamientos Generales en materia de Clasificación y Desclasificación de la Información, así como para Elaboración de Versiones Públicas.</w:t>
      </w:r>
    </w:p>
    <w:p w14:paraId="3A25CFFA" w14:textId="77777777" w:rsidR="00D323FE" w:rsidRPr="00981ED7" w:rsidRDefault="00D323FE" w:rsidP="00D323FE">
      <w:pPr>
        <w:spacing w:line="360" w:lineRule="auto"/>
        <w:ind w:right="-93"/>
        <w:jc w:val="both"/>
        <w:rPr>
          <w:rFonts w:ascii="Palatino Linotype" w:eastAsia="Calibri" w:hAnsi="Palatino Linotype" w:cs="Tahoma"/>
          <w:bCs/>
          <w:iCs/>
          <w:sz w:val="22"/>
          <w:szCs w:val="22"/>
          <w:lang w:eastAsia="es-ES_tradnl"/>
        </w:rPr>
      </w:pPr>
    </w:p>
    <w:p w14:paraId="57A88156"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En efecto, cuando los documentos de acceso público pueden contener datos personales, que de hacerse públicos afectarían la intimidad, patrimonio y vida privada de sus titulares, se consideran confidenciales y por tanto deben testarse al momento de la elaboración de versiones públicas, de conformidad con la Ley de Transparencia y Acceso a la Información Pública del Estado de México y Municipios.</w:t>
      </w:r>
    </w:p>
    <w:p w14:paraId="7676A013" w14:textId="77777777" w:rsidR="00D323FE" w:rsidRPr="00981ED7" w:rsidRDefault="00D323FE" w:rsidP="00D323FE">
      <w:pPr>
        <w:spacing w:line="360" w:lineRule="auto"/>
        <w:jc w:val="both"/>
        <w:rPr>
          <w:rFonts w:ascii="Palatino Linotype" w:hAnsi="Palatino Linotype"/>
          <w:sz w:val="22"/>
        </w:rPr>
      </w:pPr>
    </w:p>
    <w:p w14:paraId="3FE7DEF4" w14:textId="77777777" w:rsidR="00D323FE" w:rsidRPr="00981ED7" w:rsidRDefault="00D323FE" w:rsidP="00D323FE">
      <w:pPr>
        <w:spacing w:line="360" w:lineRule="auto"/>
        <w:jc w:val="both"/>
        <w:rPr>
          <w:rFonts w:ascii="Palatino Linotype" w:hAnsi="Palatino Linotype"/>
          <w:bCs/>
          <w:iCs/>
        </w:rPr>
      </w:pPr>
      <w:r w:rsidRPr="00981ED7">
        <w:rPr>
          <w:rFonts w:ascii="Palatino Linotype" w:hAnsi="Palatino Linotype"/>
          <w:sz w:val="22"/>
        </w:rPr>
        <w:t>En principio, cabe mencionar que el artículo 6°, Apartado A), fracción II, de la Constitución Política de los Estados Unidos Mexicanos, prevé que la información que se refiere a la vida</w:t>
      </w:r>
      <w:r w:rsidRPr="00981ED7">
        <w:rPr>
          <w:rFonts w:ascii="Palatino Linotype" w:hAnsi="Palatino Linotype"/>
          <w:bCs/>
          <w:iCs/>
          <w:sz w:val="22"/>
        </w:rPr>
        <w:t xml:space="preserve"> privada y los datos personales, será protegida en los términos y con las excepciones que fijen las leyes. Igualmente, el segundo párrafo del artículo 16 de la Carta Magna dispone que toda persona tiene derecho a la protección de sus datos personales, al acceso, rectificación y cancelación de los mismos; así como, a manifestar su oposición,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14:paraId="3D611FC4" w14:textId="77777777" w:rsidR="00D323FE" w:rsidRPr="00981ED7" w:rsidRDefault="00D323FE" w:rsidP="00D323FE">
      <w:pPr>
        <w:spacing w:line="360" w:lineRule="auto"/>
        <w:jc w:val="both"/>
        <w:rPr>
          <w:rFonts w:ascii="Palatino Linotype" w:hAnsi="Palatino Linotype"/>
          <w:bCs/>
          <w:iCs/>
        </w:rPr>
      </w:pPr>
    </w:p>
    <w:p w14:paraId="4316AE25" w14:textId="7788B20B"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Acorde con lo anterior, la Ley General de Transparencia y Acceso a la Información Pública, en su artículo 116, dispone que se considera información confidencial la que contenga datos personales concernientes a una persona física identificada o identificable.</w:t>
      </w:r>
    </w:p>
    <w:p w14:paraId="58238F5E"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De la misma manera, el artículo 5°, fracciones I y II de la Constitución Política del Estado Libre y Soberano de México, prevé que toda la información en posesión de los Sujetos Obligados será pública; no obstante, aquella referente a la intimidad de la vida privada y la imagen de las personas, será protegida a través de un marco jurídico rígido, de tratamiento y manejo de datos personales.</w:t>
      </w:r>
    </w:p>
    <w:p w14:paraId="673FDF64" w14:textId="77777777" w:rsidR="00D323FE" w:rsidRPr="00981ED7" w:rsidRDefault="00D323FE" w:rsidP="00D323FE">
      <w:pPr>
        <w:spacing w:line="360" w:lineRule="auto"/>
        <w:jc w:val="both"/>
        <w:rPr>
          <w:rFonts w:ascii="Palatino Linotype" w:hAnsi="Palatino Linotype"/>
          <w:sz w:val="22"/>
        </w:rPr>
      </w:pPr>
    </w:p>
    <w:p w14:paraId="1869DBCB"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lastRenderedPageBreak/>
        <w:t>Por su parte, el artículo 24, fracción VI, de la Ley de Transparencia y Acceso a la Información Pública del Estado de México y Municipios, precisa que los Sujetos Obligados serán los responsables de proteger y resguardar la información clasificada como reservada o confidencial.</w:t>
      </w:r>
    </w:p>
    <w:p w14:paraId="17FA48D0"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En concordancia con lo previo, el artículo 143, fracción I, de la Ley previamente citada, establece que la información privada y los datos personales, concernientes a una persona física o jurídica colectiva identificada o identificable son confidenciales.</w:t>
      </w:r>
    </w:p>
    <w:p w14:paraId="77C80889" w14:textId="77777777" w:rsidR="00D323FE" w:rsidRPr="00981ED7" w:rsidRDefault="00D323FE" w:rsidP="00D323FE">
      <w:pPr>
        <w:spacing w:line="360" w:lineRule="auto"/>
        <w:jc w:val="both"/>
        <w:rPr>
          <w:rFonts w:ascii="Palatino Linotype" w:hAnsi="Palatino Linotype"/>
          <w:sz w:val="22"/>
        </w:rPr>
      </w:pPr>
    </w:p>
    <w:p w14:paraId="4FFC59B8"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Asimismo, en el artículo 145 de la Ley de Transparencia y Acceso a la Información Pública del Estado de México y Municipios, prevé que para que los Sujetos Obligados puedan permitir el acceso a la información confidencial, requieren obtener el consentimiento de los particulares titulares de la información, excepto cuando i) la información se encuentre en registros públicos o fuentes de acceso público, ii) por ley tenga el carácter de pública, iii) exista una orden judicial, iv) por razones de seguridad nacional y salubridad general o v) para proteger los derechos de terceros o cuando se transmita entre sujetos obligados en términos de los tratados y los acuerdos interinstitucionales.</w:t>
      </w:r>
    </w:p>
    <w:p w14:paraId="1F0ABBB1" w14:textId="77777777" w:rsidR="00D323FE" w:rsidRPr="00981ED7" w:rsidRDefault="00D323FE" w:rsidP="00D323FE">
      <w:pPr>
        <w:spacing w:line="360" w:lineRule="auto"/>
        <w:jc w:val="both"/>
        <w:rPr>
          <w:rFonts w:ascii="Palatino Linotype" w:hAnsi="Palatino Linotype"/>
          <w:sz w:val="22"/>
        </w:rPr>
      </w:pPr>
    </w:p>
    <w:p w14:paraId="79CF3297"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En términos de lo expuesto, la documentación y aquellos datos que se consideren confidenciales, serán una limitante del derecho de acceso a la información, siempre y cuando:</w:t>
      </w:r>
    </w:p>
    <w:p w14:paraId="1CD4BB07" w14:textId="77777777" w:rsidR="00D323FE" w:rsidRPr="00981ED7" w:rsidRDefault="00D323FE" w:rsidP="00D323FE">
      <w:pPr>
        <w:spacing w:line="360" w:lineRule="auto"/>
        <w:ind w:right="-93"/>
        <w:jc w:val="both"/>
        <w:rPr>
          <w:rFonts w:ascii="Palatino Linotype" w:hAnsi="Palatino Linotype" w:cs="Tahoma"/>
          <w:bCs/>
          <w:iCs/>
          <w:sz w:val="22"/>
          <w:szCs w:val="22"/>
        </w:rPr>
      </w:pPr>
    </w:p>
    <w:p w14:paraId="2817ABE0" w14:textId="77777777" w:rsidR="00D323FE" w:rsidRPr="00981ED7" w:rsidRDefault="00D323FE" w:rsidP="00D323FE">
      <w:pPr>
        <w:pStyle w:val="Prrafodelista"/>
        <w:numPr>
          <w:ilvl w:val="0"/>
          <w:numId w:val="5"/>
        </w:numPr>
        <w:spacing w:line="360" w:lineRule="auto"/>
        <w:jc w:val="both"/>
        <w:rPr>
          <w:rFonts w:ascii="Palatino Linotype" w:hAnsi="Palatino Linotype"/>
        </w:rPr>
      </w:pPr>
      <w:r w:rsidRPr="00981ED7">
        <w:rPr>
          <w:rFonts w:ascii="Palatino Linotype" w:hAnsi="Palatino Linotype"/>
        </w:rPr>
        <w:t xml:space="preserve">Se trate de datos personales o información privada; esto es, información concerniente a una persona física o jurídico colectiva y que esta sea identificada o identificable. </w:t>
      </w:r>
    </w:p>
    <w:p w14:paraId="2F2969EC" w14:textId="77777777" w:rsidR="00D323FE" w:rsidRPr="00981ED7" w:rsidRDefault="00D323FE" w:rsidP="00D323FE">
      <w:pPr>
        <w:pStyle w:val="Prrafodelista"/>
        <w:numPr>
          <w:ilvl w:val="0"/>
          <w:numId w:val="5"/>
        </w:numPr>
        <w:spacing w:line="360" w:lineRule="auto"/>
        <w:jc w:val="both"/>
        <w:rPr>
          <w:rFonts w:ascii="Palatino Linotype" w:hAnsi="Palatino Linotype"/>
        </w:rPr>
      </w:pPr>
      <w:r w:rsidRPr="00981ED7">
        <w:rPr>
          <w:rFonts w:ascii="Palatino Linotype" w:hAnsi="Palatino Linotype"/>
        </w:rPr>
        <w:t>Para la difusión de los datos, se requiera el consentimiento del titular.</w:t>
      </w:r>
    </w:p>
    <w:p w14:paraId="62D14964" w14:textId="77777777" w:rsidR="00D323FE" w:rsidRPr="00981ED7" w:rsidRDefault="00D323FE" w:rsidP="00D323FE">
      <w:pPr>
        <w:pStyle w:val="Prrafodelista"/>
        <w:spacing w:line="360" w:lineRule="auto"/>
        <w:jc w:val="both"/>
        <w:rPr>
          <w:rFonts w:ascii="Palatino Linotype" w:hAnsi="Palatino Linotype"/>
        </w:rPr>
      </w:pPr>
      <w:r w:rsidRPr="00981ED7">
        <w:rPr>
          <w:rFonts w:ascii="Palatino Linotype" w:hAnsi="Palatino Linotype"/>
        </w:rPr>
        <w:t xml:space="preserve"> </w:t>
      </w:r>
    </w:p>
    <w:p w14:paraId="11F9662F"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 xml:space="preserve">Así, de conformidad con el artículo 3°, fracción IX, de la Ley de Transparencia y Acceso a la Información Pública del Estado de México y Municipios, con relación el diverso 4°, fracciones XI y XII, de la Ley de Protección de Datos Personales en Posesión de Sujetos Obligados del </w:t>
      </w:r>
      <w:r w:rsidRPr="00981ED7">
        <w:rPr>
          <w:rFonts w:ascii="Palatino Linotype" w:hAnsi="Palatino Linotype"/>
          <w:sz w:val="22"/>
        </w:rPr>
        <w:lastRenderedPageBreak/>
        <w:t xml:space="preserve">Estado de México y Municipios, se advierte que son datos personales, la información concerniente a una persona física identificada o identificable (cuando su identidad pueda determinarse directa o indirectamente a través de cualquier documento informativo físico o electrónico), establecida en cualquier formato o modalidad. </w:t>
      </w:r>
    </w:p>
    <w:p w14:paraId="396FAE90"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Además, en el artículo 5° de dicho ordenamiento jurídico, establece que es la Ley aplicable para todo tratamiento de datos personales.</w:t>
      </w:r>
    </w:p>
    <w:p w14:paraId="0C88A940" w14:textId="77777777" w:rsidR="00D323FE" w:rsidRPr="00981ED7" w:rsidRDefault="00D323FE" w:rsidP="00D323FE">
      <w:pPr>
        <w:spacing w:line="360" w:lineRule="auto"/>
        <w:jc w:val="both"/>
        <w:rPr>
          <w:rFonts w:ascii="Palatino Linotype" w:hAnsi="Palatino Linotype"/>
          <w:sz w:val="22"/>
        </w:rPr>
      </w:pPr>
    </w:p>
    <w:p w14:paraId="71D1B50B"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En ese orden de ideas, los artículos 6°, 7°, 8° y 14 de la Ley de Protección de Datos Personales en Posesión de Sujetos Obligados del Estado de México y Municipios, disponen que los responsables del tratamiento de datos personales, deben observar los principios de licitud, consentimiento, información, calidad, lealtad, finalidad, proporcionalidad y responsabilidad; además, que dicho tratamiento deberá obedecer exclusivamente a sus atribuciones legales y con el consentimiento de su titular, además de que debe estar justificado en ley (principio de finalidad).</w:t>
      </w:r>
    </w:p>
    <w:p w14:paraId="151B5B10" w14:textId="77777777" w:rsidR="00D323FE" w:rsidRPr="00981ED7" w:rsidRDefault="00D323FE" w:rsidP="00D323FE">
      <w:pPr>
        <w:spacing w:line="360" w:lineRule="auto"/>
        <w:jc w:val="both"/>
        <w:rPr>
          <w:rFonts w:ascii="Palatino Linotype" w:hAnsi="Palatino Linotype"/>
          <w:sz w:val="22"/>
        </w:rPr>
      </w:pPr>
    </w:p>
    <w:p w14:paraId="55813639"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Por tales situaciones, un dato personal es cualquier información que pueda hacer a una persona física identificada e identificable, como su nombre o imagen. Asimismo, la doctrina desarrollada a nivel internacional, respecto del tema de datos personales, establece que también las preferencias, gustos, cualidades, opiniones y creencias, constituyen datos personales. En este sentido, cualquier información que por sí sola o relacionada con otra permita hacer identificable a una persona, es un dato personal, susceptible de ser clasificado.</w:t>
      </w:r>
    </w:p>
    <w:p w14:paraId="590A1880" w14:textId="77777777" w:rsidR="00D323FE" w:rsidRPr="00981ED7" w:rsidRDefault="00D323FE" w:rsidP="00D323FE">
      <w:pPr>
        <w:spacing w:line="360" w:lineRule="auto"/>
        <w:jc w:val="both"/>
        <w:rPr>
          <w:rFonts w:ascii="Palatino Linotype" w:hAnsi="Palatino Linotype"/>
          <w:sz w:val="22"/>
        </w:rPr>
      </w:pPr>
    </w:p>
    <w:p w14:paraId="735AC0A3"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 xml:space="preserve">En este contexto, la confidencialidad de los datos personales, tiene por objetivo establecer el límite del derecho de acceso a la información a partir del derecho a la intimidad y la vida privada de los individuos. Sobre el particular, el legislador realizó un análisis en donde se ponderaban dos derechos: el derecho a la intimidad y la protección de los datos personales versus el interés público de conocer el ejercicio de atribuciones y de recursos públicos de las </w:t>
      </w:r>
      <w:r w:rsidRPr="00981ED7">
        <w:rPr>
          <w:rFonts w:ascii="Palatino Linotype" w:hAnsi="Palatino Linotype"/>
          <w:sz w:val="22"/>
        </w:rPr>
        <w:lastRenderedPageBreak/>
        <w:t>instituciones y es a partir de ahí, en donde las instituciones públicas deben determinar la publicidad de su información.</w:t>
      </w:r>
    </w:p>
    <w:p w14:paraId="7B9D1AC2" w14:textId="77777777" w:rsidR="00D323FE" w:rsidRPr="00981ED7" w:rsidRDefault="00D323FE" w:rsidP="00D323FE">
      <w:pPr>
        <w:spacing w:line="360" w:lineRule="auto"/>
        <w:jc w:val="both"/>
        <w:rPr>
          <w:rFonts w:ascii="Palatino Linotype" w:hAnsi="Palatino Linotype"/>
          <w:sz w:val="22"/>
        </w:rPr>
      </w:pPr>
    </w:p>
    <w:p w14:paraId="551873E5"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De tal suerte, las instituciones públicas tienen la doble responsabilidad, por un lado, de proteger los datos personales y por otro, darles publicidad cuando la relevancia de esos datos sea de interés público.</w:t>
      </w:r>
    </w:p>
    <w:p w14:paraId="2622F5EE" w14:textId="77777777" w:rsidR="00D323FE" w:rsidRPr="00981ED7" w:rsidRDefault="00D323FE" w:rsidP="00D323FE">
      <w:pPr>
        <w:spacing w:line="360" w:lineRule="auto"/>
        <w:jc w:val="both"/>
        <w:rPr>
          <w:rFonts w:ascii="Palatino Linotype" w:hAnsi="Palatino Linotype"/>
          <w:sz w:val="22"/>
        </w:rPr>
      </w:pPr>
    </w:p>
    <w:p w14:paraId="264167DB"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En este orden de ideas, toda la información que transparente la gestión pública, favorezca la rendición de cuentas y contribuya a la democratización del Estado Mexicano es, sin excepción, de naturaleza pública; tal es el caso de los salarios de todos los servidores públicos, la entrega de recursos públicos bajo cualquier esquema, el cumplimiento de requisitos legales, entre otros; información que necesariamente está vinculada con datos personales, que pierden la protección en beneficio del interés público (no por eso dejan de ser datos personales, sólo que no están protegidos en la confidencialidad).</w:t>
      </w:r>
    </w:p>
    <w:p w14:paraId="3639FF78" w14:textId="77777777" w:rsidR="00D323FE" w:rsidRPr="00981ED7" w:rsidRDefault="00D323FE" w:rsidP="00D323FE">
      <w:pPr>
        <w:spacing w:line="360" w:lineRule="auto"/>
        <w:jc w:val="both"/>
        <w:rPr>
          <w:rFonts w:ascii="Palatino Linotype" w:hAnsi="Palatino Linotype"/>
          <w:sz w:val="22"/>
        </w:rPr>
      </w:pPr>
    </w:p>
    <w:p w14:paraId="6A0A804C"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t>Dada la complejidad de la información cuando involucra datos personales, pudiera pensarse que se trata de dos derechos en colisión; por un lado, la garantía individual de conocer sobre el ejercicio de atribuciones de servidores públicos así como de recursos públicos y, por el otro, el derecho de las personas a la autodeterminación informativa y el derecho a la vida privada; tratándose de los datos personales que obran en los archivos de las instituciones públicas, la regla es clara, ya que los datos personales que permiten verificar el desempeño de los servidores públicos y el cumplimiento de obligaciones legales, transparentan la gestión pública y favorecen la rendición de cuentas, constituyen información de naturaleza pública, en razón de que el beneficio de su publicidad es mayor que el beneficio de su clasificación, aun tratándose de información personal.</w:t>
      </w:r>
    </w:p>
    <w:p w14:paraId="2FE8DE6B" w14:textId="77777777" w:rsidR="00D323FE" w:rsidRPr="00981ED7" w:rsidRDefault="00D323FE" w:rsidP="00D323FE">
      <w:pPr>
        <w:spacing w:line="360" w:lineRule="auto"/>
        <w:jc w:val="both"/>
        <w:rPr>
          <w:rFonts w:ascii="Palatino Linotype" w:hAnsi="Palatino Linotype"/>
          <w:sz w:val="22"/>
        </w:rPr>
      </w:pPr>
    </w:p>
    <w:p w14:paraId="13A97D8D" w14:textId="77777777" w:rsidR="00D323FE" w:rsidRPr="00981ED7" w:rsidRDefault="00D323FE" w:rsidP="00D323FE">
      <w:pPr>
        <w:spacing w:line="360" w:lineRule="auto"/>
        <w:jc w:val="both"/>
        <w:rPr>
          <w:rFonts w:ascii="Palatino Linotype" w:hAnsi="Palatino Linotype"/>
          <w:sz w:val="22"/>
        </w:rPr>
      </w:pPr>
      <w:r w:rsidRPr="00981ED7">
        <w:rPr>
          <w:rFonts w:ascii="Palatino Linotype" w:hAnsi="Palatino Linotype"/>
          <w:sz w:val="22"/>
        </w:rPr>
        <w:lastRenderedPageBreak/>
        <w:t>Ahora bien, cuando las personas tienen una relación comercial, laboral, de servicios, trámites o del tipo que sea, necesariamente por un tema de interés público, debe cederse un poco de privacidad, de tal forma que la gente en general pueda verificar el debido desempeño de los servidores públicos, la aplicación de la ley y el ejercicio de recursos públicos; sin embargo, esto obliga a un ejercicio de ponderación en donde únicamente se privilegie la publicidad de los datos esenciales para la transparencia y rendición de cuentas, sin afectar la vida privada de las personas.</w:t>
      </w:r>
    </w:p>
    <w:p w14:paraId="6842330E" w14:textId="77777777" w:rsidR="00D323FE" w:rsidRPr="00981ED7" w:rsidRDefault="00D323FE" w:rsidP="00D323FE">
      <w:pPr>
        <w:spacing w:line="360" w:lineRule="auto"/>
        <w:jc w:val="both"/>
        <w:rPr>
          <w:rFonts w:ascii="Palatino Linotype" w:hAnsi="Palatino Linotype"/>
          <w:sz w:val="22"/>
        </w:rPr>
      </w:pPr>
    </w:p>
    <w:p w14:paraId="4EADA010" w14:textId="77777777" w:rsidR="00D323FE" w:rsidRPr="00981ED7" w:rsidRDefault="00D323FE" w:rsidP="00D323FE">
      <w:pPr>
        <w:spacing w:line="360" w:lineRule="auto"/>
        <w:jc w:val="both"/>
        <w:rPr>
          <w:rFonts w:ascii="Palatino Linotype" w:eastAsia="Calibri" w:hAnsi="Palatino Linotype" w:cs="Tahoma"/>
          <w:bCs/>
          <w:color w:val="000000"/>
          <w:sz w:val="22"/>
          <w:szCs w:val="22"/>
        </w:rPr>
      </w:pPr>
      <w:r w:rsidRPr="00981ED7">
        <w:rPr>
          <w:rFonts w:ascii="Palatino Linotype" w:eastAsia="Calibri" w:hAnsi="Palatino Linotype" w:cs="Tahoma"/>
          <w:bCs/>
          <w:color w:val="000000"/>
          <w:sz w:val="22"/>
          <w:szCs w:val="22"/>
        </w:rPr>
        <w:t>Bajo ese contexto, se analizará si los datos mencionados deben ser considerados confidenciales, en términos del artículo 143, fracción I, de la Ley de Transparencia y Acceso a la Información Pública del Estado de México y Municipios, o públicos.</w:t>
      </w:r>
    </w:p>
    <w:p w14:paraId="4C95FF1B" w14:textId="77777777" w:rsidR="00D323FE" w:rsidRPr="00981ED7" w:rsidRDefault="00D323FE" w:rsidP="00D323FE">
      <w:pPr>
        <w:spacing w:line="360" w:lineRule="auto"/>
        <w:jc w:val="both"/>
        <w:rPr>
          <w:rFonts w:ascii="Palatino Linotype" w:eastAsia="Calibri" w:hAnsi="Palatino Linotype" w:cs="Tahoma"/>
          <w:bCs/>
          <w:color w:val="000000"/>
          <w:sz w:val="22"/>
          <w:szCs w:val="22"/>
        </w:rPr>
      </w:pPr>
    </w:p>
    <w:p w14:paraId="75E268F1" w14:textId="77777777" w:rsidR="00D323FE" w:rsidRPr="00981ED7" w:rsidRDefault="00D323FE" w:rsidP="00AA4084">
      <w:pPr>
        <w:numPr>
          <w:ilvl w:val="0"/>
          <w:numId w:val="8"/>
        </w:numPr>
        <w:spacing w:line="360" w:lineRule="auto"/>
        <w:jc w:val="both"/>
        <w:rPr>
          <w:rFonts w:ascii="Palatino Linotype" w:eastAsia="Calibri" w:hAnsi="Palatino Linotype" w:cs="Tahoma"/>
          <w:b/>
          <w:bCs/>
          <w:iCs/>
          <w:sz w:val="22"/>
          <w:szCs w:val="22"/>
        </w:rPr>
      </w:pPr>
      <w:r w:rsidRPr="00981ED7">
        <w:rPr>
          <w:rFonts w:ascii="Palatino Linotype" w:eastAsia="Calibri" w:hAnsi="Palatino Linotype" w:cs="Tahoma"/>
          <w:b/>
          <w:bCs/>
          <w:iCs/>
          <w:sz w:val="22"/>
          <w:szCs w:val="22"/>
        </w:rPr>
        <w:t>Clave de seguridad social del Instituto de Seguridad Social del Estado de México y Municipios.</w:t>
      </w:r>
    </w:p>
    <w:p w14:paraId="09E0CB4F" w14:textId="77777777" w:rsidR="00D323FE" w:rsidRPr="00981ED7" w:rsidRDefault="00D323FE" w:rsidP="00D323FE">
      <w:pPr>
        <w:spacing w:line="360" w:lineRule="auto"/>
        <w:jc w:val="both"/>
        <w:rPr>
          <w:rFonts w:ascii="Palatino Linotype" w:eastAsia="Calibri" w:hAnsi="Palatino Linotype" w:cs="Tahoma"/>
          <w:b/>
          <w:bCs/>
          <w:iCs/>
          <w:sz w:val="22"/>
          <w:szCs w:val="22"/>
        </w:rPr>
      </w:pPr>
    </w:p>
    <w:p w14:paraId="41F52ABF" w14:textId="77DD7874"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El Instituto de Seguridad Social del Estado de México y Municipios (ISSEMYM) es el organismo público encargado de proporcionar los servicios de seguridad social a los servidores públicos del Estado de México, con el objetivo de garantizar a los derechohabientes el acceso a las prestaciones que otorga, de conformidad con el artículo 14 de la Ley de Seguridad Social para los Servidores Públicos del Estado de México y Municipios.</w:t>
      </w:r>
    </w:p>
    <w:p w14:paraId="7575BC92"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 xml:space="preserve">En ese contexto, el artículo 9° del mismo ordenamiento, dispone que el Instituto de Seguridad Social del Estado de México y Municipios expedirá documentos de identificación para facilitar el acceso a las prestaciones a que tengan derecho; así, el artículo 158, fracción I del Reglamento de Servicios de Salud del Instituto de Seguridad Social del Estado de México y Municipios, establece que es obligación de los derechohabientes tramitar la credencial que los acredite como tal, la cual será de naturaleza personal e intransferible. En esta credencial se consignan diversos datos personales </w:t>
      </w:r>
      <w:r w:rsidRPr="00981ED7">
        <w:rPr>
          <w:rFonts w:ascii="Palatino Linotype" w:eastAsia="Calibri" w:hAnsi="Palatino Linotype" w:cs="Tahoma"/>
          <w:b/>
          <w:bCs/>
          <w:iCs/>
          <w:sz w:val="22"/>
          <w:szCs w:val="22"/>
        </w:rPr>
        <w:t xml:space="preserve">y se le asigna una clave para hacer identificable al trabajador con </w:t>
      </w:r>
      <w:r w:rsidRPr="00981ED7">
        <w:rPr>
          <w:rFonts w:ascii="Palatino Linotype" w:eastAsia="Calibri" w:hAnsi="Palatino Linotype" w:cs="Tahoma"/>
          <w:b/>
          <w:bCs/>
          <w:iCs/>
          <w:sz w:val="22"/>
          <w:szCs w:val="22"/>
        </w:rPr>
        <w:lastRenderedPageBreak/>
        <w:t>el objetivo de poder proporcionar los servicios que brinda el Instituto de Seguridad Social del Estado de México y Municipios.</w:t>
      </w:r>
    </w:p>
    <w:p w14:paraId="40D02F6A"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0DB7D173"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Como se advierte, el número del Instituto de Seguridad y Servicios Sociales del Estado de México y Municipios, es un dato personal que permite identificar que una persona que trabajó o trabaja en alguna institución pública del Estado de México, por la que tiene o tuvo derecho a esta prestación de seguridad social; además, es de destacar que dicho dato no cambia, aunque el trabajador se dé de baja y alta en diversas ocasiones, con motivo de haber trabajado en diferentes instituciones gubernamentales de la Entidad.</w:t>
      </w:r>
    </w:p>
    <w:p w14:paraId="3F1E220D"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5FEAD762"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En ese sentido, contar con la prestación de seguridad social que brinda el Instituto de Seguridad Social del Estado de México y Municipios no es una obligación para entrar a trabajar, por el contrario, es un derecho que se adquiere cuando se ingresa al servicio público, por tal motivo, es un dato personal confidencial, que actualiza el supuesto de confidencialidad, establecido en el artículo 143, fracción I, de la Ley de Transparencia y Acceso a la Información Pública del Estado de México y Municipios.</w:t>
      </w:r>
    </w:p>
    <w:p w14:paraId="4F55A3B1" w14:textId="77777777" w:rsidR="00D323FE" w:rsidRPr="00981ED7" w:rsidRDefault="00D323FE" w:rsidP="00D323FE">
      <w:pPr>
        <w:spacing w:line="360" w:lineRule="auto"/>
        <w:jc w:val="both"/>
        <w:rPr>
          <w:rFonts w:ascii="Palatino Linotype" w:eastAsia="Calibri" w:hAnsi="Palatino Linotype" w:cs="Tahoma"/>
          <w:bCs/>
          <w:iCs/>
          <w:sz w:val="22"/>
          <w:szCs w:val="22"/>
          <w:lang w:val="es-ES"/>
        </w:rPr>
      </w:pPr>
    </w:p>
    <w:p w14:paraId="23759605" w14:textId="77777777" w:rsidR="00D323FE" w:rsidRPr="00981ED7" w:rsidRDefault="00D323FE" w:rsidP="00AA4084">
      <w:pPr>
        <w:numPr>
          <w:ilvl w:val="0"/>
          <w:numId w:val="8"/>
        </w:numPr>
        <w:spacing w:line="360" w:lineRule="auto"/>
        <w:jc w:val="both"/>
        <w:rPr>
          <w:rFonts w:ascii="Palatino Linotype" w:eastAsia="Calibri" w:hAnsi="Palatino Linotype" w:cs="Tahoma"/>
          <w:b/>
          <w:bCs/>
          <w:iCs/>
          <w:sz w:val="22"/>
          <w:szCs w:val="22"/>
          <w:lang w:val="es-ES_tradnl"/>
        </w:rPr>
      </w:pPr>
      <w:r w:rsidRPr="00981ED7">
        <w:rPr>
          <w:rFonts w:ascii="Palatino Linotype" w:eastAsia="Calibri" w:hAnsi="Palatino Linotype" w:cs="Tahoma"/>
          <w:b/>
          <w:bCs/>
          <w:iCs/>
          <w:sz w:val="22"/>
          <w:szCs w:val="22"/>
        </w:rPr>
        <w:t>C</w:t>
      </w:r>
      <w:r w:rsidRPr="00981ED7">
        <w:rPr>
          <w:rFonts w:ascii="Palatino Linotype" w:eastAsia="Calibri" w:hAnsi="Palatino Linotype" w:cs="Tahoma"/>
          <w:b/>
          <w:bCs/>
          <w:iCs/>
          <w:sz w:val="22"/>
          <w:szCs w:val="22"/>
          <w:lang w:val="es-ES_tradnl"/>
        </w:rPr>
        <w:t>lave Única de Registro de Población (CURP).</w:t>
      </w:r>
    </w:p>
    <w:p w14:paraId="7108F3B0"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7F7997C7"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El artículo 36 de la Constitución Política de los Estados Unidos Mexicanos, dispone la obligación de los ciudadanos de inscribirse en el Registro Nacional de Ciudadanos; además, el diverso 85 de la Ley General de Población, prevé que corresponde a la Secretaría de Gobernación el registro y acreditación de la identidad de todas las personas residentes en el país y de los nacionales que residan en el extranjero.</w:t>
      </w:r>
    </w:p>
    <w:p w14:paraId="76C09C69"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563D505E"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 xml:space="preserve">Acorde con lo anterior, el artículo 22 del Reglamento Interior de la Secretaría de Gobernación, establece en su fracción III, que la Dirección General del Registro Nacional de Población e </w:t>
      </w:r>
      <w:r w:rsidRPr="00981ED7">
        <w:rPr>
          <w:rFonts w:ascii="Palatino Linotype" w:eastAsia="Calibri" w:hAnsi="Palatino Linotype" w:cs="Tahoma"/>
          <w:bCs/>
          <w:iCs/>
          <w:sz w:val="22"/>
          <w:szCs w:val="22"/>
        </w:rPr>
        <w:lastRenderedPageBreak/>
        <w:t>Identificación Personal tiene la atribución de asignar y depurar la Clave Única de Registro de Población a todas las personas residentes en el país, así como a los mexicanos que residan en el extranjero.</w:t>
      </w:r>
    </w:p>
    <w:p w14:paraId="217AB29D" w14:textId="77777777" w:rsidR="00D323FE" w:rsidRPr="00981ED7" w:rsidRDefault="00D323FE" w:rsidP="00D323FE">
      <w:pPr>
        <w:spacing w:line="360" w:lineRule="auto"/>
        <w:contextualSpacing/>
        <w:jc w:val="both"/>
        <w:rPr>
          <w:rFonts w:ascii="Palatino Linotype" w:hAnsi="Palatino Linotype" w:cs="Tahoma"/>
          <w:sz w:val="22"/>
          <w:szCs w:val="22"/>
          <w:lang w:eastAsia="es-MX"/>
        </w:rPr>
      </w:pPr>
      <w:r w:rsidRPr="00981ED7">
        <w:rPr>
          <w:rFonts w:ascii="Palatino Linotype" w:hAnsi="Palatino Linotype" w:cs="Tahoma"/>
          <w:sz w:val="22"/>
          <w:szCs w:val="22"/>
          <w:lang w:eastAsia="es-MX"/>
        </w:rPr>
        <w:t xml:space="preserve">En ese orden de ideas, la Secretaría de Gobernación en las direcciones </w:t>
      </w:r>
      <w:hyperlink r:id="rId15" w:history="1">
        <w:r w:rsidRPr="00981ED7">
          <w:rPr>
            <w:rFonts w:ascii="Palatino Linotype" w:hAnsi="Palatino Linotype" w:cs="Tahoma"/>
            <w:sz w:val="22"/>
            <w:szCs w:val="22"/>
            <w:u w:val="single"/>
            <w:lang w:eastAsia="es-MX"/>
          </w:rPr>
          <w:t>https://consultas.curp.gob.mx/CurpSP/html/informacionecurpPS.html</w:t>
        </w:r>
      </w:hyperlink>
      <w:r w:rsidRPr="00981ED7">
        <w:rPr>
          <w:rFonts w:ascii="Palatino Linotype" w:hAnsi="Palatino Linotype" w:cs="Tahoma"/>
          <w:sz w:val="22"/>
          <w:szCs w:val="22"/>
          <w:lang w:eastAsia="es-MX"/>
        </w:rPr>
        <w:t xml:space="preserve"> y </w:t>
      </w:r>
      <w:hyperlink r:id="rId16" w:history="1">
        <w:r w:rsidRPr="00981ED7">
          <w:rPr>
            <w:rFonts w:ascii="Palatino Linotype" w:hAnsi="Palatino Linotype" w:cs="Tahoma"/>
            <w:sz w:val="22"/>
            <w:szCs w:val="22"/>
            <w:u w:val="single"/>
            <w:lang w:eastAsia="es-MX"/>
          </w:rPr>
          <w:t>https://www.gob.mx/segob/renapo/acciones-y-programas/clave-unica-de-registro-de-poblacion-curp-142226</w:t>
        </w:r>
      </w:hyperlink>
      <w:r w:rsidRPr="00981ED7">
        <w:rPr>
          <w:rFonts w:ascii="Palatino Linotype" w:hAnsi="Palatino Linotype" w:cs="Tahoma"/>
          <w:sz w:val="22"/>
          <w:szCs w:val="22"/>
          <w:lang w:eastAsia="es-MX"/>
        </w:rPr>
        <w:t xml:space="preserve"> (consultadas el diez de octubre de dos mil veintidós), estableció que la Clave Única del Registro de Población, es un instrumento de registro que se asigna a todas las personas que viven en el territorio nacional, así como a los mexicanos que residen en el extranjero y se compone de dieciocho elementos, representados por letras y números, que </w:t>
      </w:r>
      <w:r w:rsidRPr="00981ED7">
        <w:rPr>
          <w:rFonts w:ascii="Palatino Linotype" w:hAnsi="Palatino Linotype" w:cs="Tahoma"/>
          <w:b/>
          <w:sz w:val="22"/>
          <w:szCs w:val="22"/>
          <w:lang w:eastAsia="es-MX"/>
        </w:rPr>
        <w:t>se generan a partir de los datos contenidos en el documento probatorio de la identidad</w:t>
      </w:r>
      <w:r w:rsidRPr="00981ED7">
        <w:rPr>
          <w:rFonts w:ascii="Palatino Linotype" w:hAnsi="Palatino Linotype" w:cs="Tahoma"/>
          <w:sz w:val="22"/>
          <w:szCs w:val="22"/>
          <w:lang w:eastAsia="es-MX"/>
        </w:rPr>
        <w:t xml:space="preserve"> </w:t>
      </w:r>
      <w:r w:rsidRPr="00981ED7">
        <w:rPr>
          <w:rFonts w:ascii="Palatino Linotype" w:hAnsi="Palatino Linotype" w:cs="Tahoma"/>
          <w:b/>
          <w:sz w:val="22"/>
          <w:szCs w:val="22"/>
          <w:lang w:eastAsia="es-MX"/>
        </w:rPr>
        <w:t xml:space="preserve">del interesado </w:t>
      </w:r>
      <w:r w:rsidRPr="00981ED7">
        <w:rPr>
          <w:rFonts w:ascii="Palatino Linotype" w:hAnsi="Palatino Linotype" w:cs="Tahoma"/>
          <w:sz w:val="22"/>
          <w:szCs w:val="22"/>
          <w:lang w:eastAsia="es-MX"/>
        </w:rPr>
        <w:t>(acta de nacimiento, carta de naturalización o documento migratorio) de la siguiente forma:</w:t>
      </w:r>
    </w:p>
    <w:p w14:paraId="7B22F657" w14:textId="77777777" w:rsidR="00D323FE" w:rsidRPr="00981ED7" w:rsidRDefault="00D323FE" w:rsidP="00D323FE">
      <w:pPr>
        <w:spacing w:line="360" w:lineRule="auto"/>
        <w:contextualSpacing/>
        <w:jc w:val="both"/>
        <w:rPr>
          <w:rFonts w:ascii="Palatino Linotype" w:hAnsi="Palatino Linotype" w:cs="Tahoma"/>
          <w:sz w:val="22"/>
          <w:szCs w:val="22"/>
          <w:lang w:eastAsia="es-MX"/>
        </w:rPr>
      </w:pPr>
    </w:p>
    <w:p w14:paraId="0751687C" w14:textId="77777777" w:rsidR="00D323FE" w:rsidRPr="00981ED7" w:rsidRDefault="00D323FE" w:rsidP="00AA4084">
      <w:pPr>
        <w:numPr>
          <w:ilvl w:val="0"/>
          <w:numId w:val="9"/>
        </w:numPr>
        <w:spacing w:line="360" w:lineRule="auto"/>
        <w:ind w:left="567" w:firstLine="0"/>
        <w:contextualSpacing/>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El primero y segundo apellidos, así como al nombre de pila;</w:t>
      </w:r>
    </w:p>
    <w:p w14:paraId="592220B5" w14:textId="77777777" w:rsidR="00D323FE" w:rsidRPr="00981ED7" w:rsidRDefault="00D323FE" w:rsidP="00AA4084">
      <w:pPr>
        <w:numPr>
          <w:ilvl w:val="0"/>
          <w:numId w:val="9"/>
        </w:numPr>
        <w:spacing w:line="360" w:lineRule="auto"/>
        <w:ind w:left="567" w:firstLine="0"/>
        <w:contextualSpacing/>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La fecha de nacimiento;</w:t>
      </w:r>
    </w:p>
    <w:p w14:paraId="0D4D9A6C" w14:textId="77777777" w:rsidR="00D323FE" w:rsidRPr="00981ED7" w:rsidRDefault="00D323FE" w:rsidP="00AA4084">
      <w:pPr>
        <w:numPr>
          <w:ilvl w:val="0"/>
          <w:numId w:val="9"/>
        </w:numPr>
        <w:spacing w:line="360" w:lineRule="auto"/>
        <w:ind w:left="567" w:firstLine="0"/>
        <w:contextualSpacing/>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El sexo, y</w:t>
      </w:r>
    </w:p>
    <w:p w14:paraId="5F95EA03" w14:textId="091E5EE5" w:rsidR="00D323FE" w:rsidRPr="00981ED7" w:rsidRDefault="00D323FE" w:rsidP="00AA4084">
      <w:pPr>
        <w:numPr>
          <w:ilvl w:val="0"/>
          <w:numId w:val="9"/>
        </w:numPr>
        <w:spacing w:line="360" w:lineRule="auto"/>
        <w:ind w:left="567" w:firstLine="0"/>
        <w:contextualSpacing/>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La entidad federativa de nacimiento.</w:t>
      </w:r>
    </w:p>
    <w:p w14:paraId="017268AF" w14:textId="77777777" w:rsidR="0025476A" w:rsidRPr="00981ED7" w:rsidRDefault="0025476A" w:rsidP="0025476A">
      <w:pPr>
        <w:spacing w:line="360" w:lineRule="auto"/>
        <w:ind w:left="567"/>
        <w:contextualSpacing/>
        <w:jc w:val="both"/>
        <w:rPr>
          <w:rFonts w:ascii="Palatino Linotype" w:eastAsia="Calibri" w:hAnsi="Palatino Linotype" w:cs="Tahoma"/>
          <w:bCs/>
          <w:iCs/>
          <w:sz w:val="22"/>
          <w:szCs w:val="22"/>
        </w:rPr>
      </w:pPr>
    </w:p>
    <w:p w14:paraId="153F6DCD"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Los dos últimos elementos de la Clave Única de Registro de Población evitan la duplicidad de la Clave y garantizan su correcta integración; por lo que, se desprende que la Clave Única de Registro de Población es un dato personal confidencial, ya que por sí sola brinda información personal de su titular y lo hace identificado e identificable, motivo por el cual se aprueba su eliminación de las versiones públicas, ya que además no guarda relación con el desempeño laboral de un individuo, simplemente se trata de un trámite administrativo requerido por la autoridad federal para hacer identificables a las personas.</w:t>
      </w:r>
    </w:p>
    <w:p w14:paraId="3D641CDA"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44B3A6B2"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lastRenderedPageBreak/>
        <w:t>Situación que se robustece, con el Criterio 18/17, emitido por el Instituto Nacional de Transparencia, Acceso a la Información y Protección de Datos Personales, que establece lo siguiente:</w:t>
      </w:r>
    </w:p>
    <w:p w14:paraId="3B0EC9CA"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41601D07" w14:textId="77777777" w:rsidR="00D323FE" w:rsidRPr="00981ED7" w:rsidRDefault="00D323FE" w:rsidP="00D323FE">
      <w:pPr>
        <w:spacing w:line="360" w:lineRule="auto"/>
        <w:ind w:left="567"/>
        <w:jc w:val="both"/>
        <w:rPr>
          <w:rFonts w:ascii="Palatino Linotype" w:eastAsia="Calibri" w:hAnsi="Palatino Linotype" w:cs="Tahoma"/>
          <w:bCs/>
          <w:i/>
          <w:iCs/>
          <w:szCs w:val="22"/>
        </w:rPr>
      </w:pPr>
      <w:r w:rsidRPr="00981ED7">
        <w:rPr>
          <w:rFonts w:ascii="Palatino Linotype" w:eastAsia="Calibri" w:hAnsi="Palatino Linotype" w:cs="Tahoma"/>
          <w:b/>
          <w:bCs/>
          <w:i/>
          <w:iCs/>
          <w:szCs w:val="22"/>
        </w:rPr>
        <w:t xml:space="preserve">“Clave Única de Registro de Población (CURP). </w:t>
      </w:r>
      <w:r w:rsidRPr="00981ED7">
        <w:rPr>
          <w:rFonts w:ascii="Palatino Linotype" w:eastAsia="Calibri" w:hAnsi="Palatino Linotype" w:cs="Tahoma"/>
          <w:bCs/>
          <w:i/>
          <w:iCs/>
          <w:szCs w:val="22"/>
        </w:rPr>
        <w:t xml:space="preserve">La Clave Única de Registro de Población se integra por datos personales que sólo conciernen al particular titular de la misma, como lo son su nombre, apellidos, fecha de nacimiento, lugar de nacimiento y sexo. Dichos datos, constituyen información que distingue plenamente a una persona física del resto de los habitantes del país, por lo que la CURP está considerada como información confidencial.” </w:t>
      </w:r>
    </w:p>
    <w:p w14:paraId="1F467CCC" w14:textId="77777777" w:rsidR="00D323FE" w:rsidRPr="00981ED7" w:rsidRDefault="00D323FE" w:rsidP="00D323FE">
      <w:pPr>
        <w:spacing w:line="360" w:lineRule="auto"/>
        <w:ind w:left="567"/>
        <w:jc w:val="both"/>
        <w:rPr>
          <w:rFonts w:ascii="Palatino Linotype" w:eastAsia="Calibri" w:hAnsi="Palatino Linotype" w:cs="Tahoma"/>
          <w:bCs/>
          <w:i/>
          <w:iCs/>
          <w:szCs w:val="22"/>
        </w:rPr>
      </w:pPr>
    </w:p>
    <w:p w14:paraId="6E2E5D1F"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 xml:space="preserve">De acuerdo con lo anterior, resulta procedente la clasificación de la Clave Única de Registro de Población, por tratarse de un dato personal confidencial, en términos del artículo 143, fracción I, de la Ley de Transparencia y Acceso a la Información Pública del Estado de México y Municipios. </w:t>
      </w:r>
    </w:p>
    <w:p w14:paraId="03B76540"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2DB40CD0" w14:textId="77777777" w:rsidR="00D323FE" w:rsidRPr="00981ED7" w:rsidRDefault="00D323FE" w:rsidP="00AA4084">
      <w:pPr>
        <w:numPr>
          <w:ilvl w:val="0"/>
          <w:numId w:val="8"/>
        </w:numPr>
        <w:spacing w:line="360" w:lineRule="auto"/>
        <w:jc w:val="both"/>
        <w:rPr>
          <w:rFonts w:ascii="Palatino Linotype" w:eastAsia="Calibri" w:hAnsi="Palatino Linotype" w:cs="Tahoma"/>
          <w:b/>
          <w:bCs/>
          <w:iCs/>
          <w:sz w:val="22"/>
          <w:szCs w:val="22"/>
          <w:lang w:val="es-ES_tradnl"/>
        </w:rPr>
      </w:pPr>
      <w:r w:rsidRPr="00981ED7">
        <w:rPr>
          <w:rFonts w:ascii="Palatino Linotype" w:eastAsia="Calibri" w:hAnsi="Palatino Linotype" w:cs="Tahoma"/>
          <w:b/>
          <w:bCs/>
          <w:iCs/>
          <w:sz w:val="22"/>
          <w:szCs w:val="22"/>
          <w:lang w:val="es-ES_tradnl"/>
        </w:rPr>
        <w:t>Registro Federal de Contribuyentes (RFC).</w:t>
      </w:r>
    </w:p>
    <w:p w14:paraId="6F5C42C1"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4179D2FC"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Al respecto, cabe precisar que las personas físicas que deban presentar declaraciones periódicas o que están obligadas a expedir comprobantes fiscales, tienen que solicitar su inscripción en el Registro Federal de Contribuyentes, esta inscripción es realizada por el Servicio de Administración Tributaria, quien entrega una cédula de identificación fiscal en donde consta la clave que asigna este órgano desconcentrado de la Secretaría de Hacienda y Crédito Público, de acuerdo al artículo 27 del Código Fiscal de la Federación.</w:t>
      </w:r>
    </w:p>
    <w:p w14:paraId="799FE489"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060F578E"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 xml:space="preserve">De acuerdo con lo establecido en el artículo en comento, esta clave se compone de trece caracteres alfanuméricos, con datos obtenidos de los apellidos, nombre(s), fecha de nacimiento </w:t>
      </w:r>
      <w:r w:rsidRPr="00981ED7">
        <w:rPr>
          <w:rFonts w:ascii="Palatino Linotype" w:eastAsia="Calibri" w:hAnsi="Palatino Linotype" w:cs="Tahoma"/>
          <w:bCs/>
          <w:iCs/>
          <w:sz w:val="22"/>
          <w:szCs w:val="22"/>
        </w:rPr>
        <w:lastRenderedPageBreak/>
        <w:t>del titular, más una homoclave que establece el sistema automático del Servicio de Administración Tributaria.</w:t>
      </w:r>
    </w:p>
    <w:p w14:paraId="159E98C3"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005730D5"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Ahora bien, la clave del Registro Federal de Contribuyentes es el medio de control que tiene la Secretaría de Hacienda y Crédito Público, a través del Servicio de Administración Tributaria, para exigir y vigilar el cumplimiento de las obligaciones fiscales de los contribuyentes; mientras que los particulares tramitan dicho dato, con el único propósito de realizar mediante esa clave de identificación, operaciones o actividades de naturaleza fiscal.</w:t>
      </w:r>
    </w:p>
    <w:p w14:paraId="2BF91380"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 xml:space="preserve">Así, el Registro Federal de Contribuyentes, es un dato personal, ya que hace a las personas físicas identificas e identificables, además de que las relaciona como contribuyentes de las autoridades fiscales. Es de destacar que dicho dato únicamente sirve para efectos fiscales y pago de contribuciones, por lo que se trata de un dato relevante únicamente para las personas involucrada, en el pago de estos, en el presente caso, del pago del Impuesto Sobre el Producto del Trabajo. </w:t>
      </w:r>
    </w:p>
    <w:p w14:paraId="0D6DF138"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4DCB996E"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Lo anterior, resulta congruente con el Criterio 19/17 emitido por el Instituto Nacional de Transparencia, Acceso a la Información y Protección de Datos Personales, en el cual se señala lo siguiente:</w:t>
      </w:r>
    </w:p>
    <w:p w14:paraId="16C9F19F" w14:textId="77777777" w:rsidR="00D323FE" w:rsidRPr="00981ED7" w:rsidRDefault="00D323FE" w:rsidP="00D323FE">
      <w:pPr>
        <w:spacing w:line="360" w:lineRule="auto"/>
        <w:jc w:val="both"/>
        <w:rPr>
          <w:rFonts w:ascii="Palatino Linotype" w:eastAsia="Calibri" w:hAnsi="Palatino Linotype" w:cs="Tahoma"/>
          <w:bCs/>
          <w:iCs/>
          <w:szCs w:val="22"/>
        </w:rPr>
      </w:pPr>
    </w:p>
    <w:p w14:paraId="5C472060" w14:textId="77777777" w:rsidR="00D323FE" w:rsidRPr="00981ED7" w:rsidRDefault="00D323FE" w:rsidP="00D323FE">
      <w:pPr>
        <w:spacing w:line="360" w:lineRule="auto"/>
        <w:ind w:left="567" w:right="567"/>
        <w:jc w:val="both"/>
        <w:rPr>
          <w:rFonts w:ascii="Palatino Linotype" w:eastAsia="Calibri" w:hAnsi="Palatino Linotype" w:cs="Tahoma"/>
          <w:bCs/>
          <w:i/>
          <w:iCs/>
          <w:szCs w:val="22"/>
        </w:rPr>
      </w:pPr>
      <w:r w:rsidRPr="00981ED7">
        <w:rPr>
          <w:rFonts w:ascii="Palatino Linotype" w:eastAsia="Calibri" w:hAnsi="Palatino Linotype" w:cs="Tahoma"/>
          <w:b/>
          <w:bCs/>
          <w:i/>
          <w:iCs/>
          <w:szCs w:val="22"/>
        </w:rPr>
        <w:t>“Registro Federal de Contribuyentes (RFC) de personas físicas.</w:t>
      </w:r>
      <w:r w:rsidRPr="00981ED7">
        <w:rPr>
          <w:rFonts w:ascii="Palatino Linotype" w:eastAsia="Calibri" w:hAnsi="Palatino Linotype" w:cs="Tahoma"/>
          <w:bCs/>
          <w:i/>
          <w:iCs/>
          <w:szCs w:val="22"/>
        </w:rPr>
        <w:t xml:space="preserve"> El RFC es una clave de carácter fiscal, única e irrepetible, que permite identificar al titular, su edad y fecha de nacimiento, por lo que es un dato personal de carácter confidencial.”</w:t>
      </w:r>
    </w:p>
    <w:p w14:paraId="2FB1E4E2"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56A67C0E" w14:textId="77777777" w:rsidR="00D323FE" w:rsidRPr="00981ED7" w:rsidRDefault="00D323FE" w:rsidP="00D323FE">
      <w:pPr>
        <w:spacing w:line="360" w:lineRule="auto"/>
        <w:jc w:val="both"/>
        <w:rPr>
          <w:rFonts w:ascii="Palatino Linotype" w:eastAsia="Calibri" w:hAnsi="Palatino Linotype" w:cs="Tahoma"/>
          <w:bCs/>
          <w:iCs/>
          <w:sz w:val="22"/>
          <w:szCs w:val="22"/>
        </w:rPr>
      </w:pPr>
      <w:r w:rsidRPr="00981ED7">
        <w:rPr>
          <w:rFonts w:ascii="Palatino Linotype" w:eastAsia="Calibri" w:hAnsi="Palatino Linotype" w:cs="Tahoma"/>
          <w:bCs/>
          <w:iCs/>
          <w:sz w:val="22"/>
          <w:szCs w:val="22"/>
        </w:rPr>
        <w:t xml:space="preserve">De tal suerte, el Registro Federal de Contribuyentes de los servidores públicos no guarda relación con la transparencia de los recursos públicos, así como tampoco con el desempeño laboral que pueda tener una persona, por lo que constituye un dato personal confidencial al </w:t>
      </w:r>
      <w:r w:rsidRPr="00981ED7">
        <w:rPr>
          <w:rFonts w:ascii="Palatino Linotype" w:eastAsia="Calibri" w:hAnsi="Palatino Linotype" w:cs="Tahoma"/>
          <w:bCs/>
          <w:iCs/>
          <w:sz w:val="22"/>
          <w:szCs w:val="22"/>
        </w:rPr>
        <w:lastRenderedPageBreak/>
        <w:t>actualizar el supuesto normativo del artículo 143, fracción I, de la Ley de Transparencia y Acceso a la Información Pública del Estado de México y Municipios.</w:t>
      </w:r>
    </w:p>
    <w:p w14:paraId="4BF209A4" w14:textId="77777777" w:rsidR="00D323FE" w:rsidRPr="00981ED7" w:rsidRDefault="00D323FE" w:rsidP="00D323FE">
      <w:pPr>
        <w:spacing w:line="360" w:lineRule="auto"/>
        <w:jc w:val="both"/>
        <w:rPr>
          <w:rFonts w:ascii="Palatino Linotype" w:eastAsia="Calibri" w:hAnsi="Palatino Linotype" w:cs="Tahoma"/>
          <w:bCs/>
          <w:iCs/>
          <w:sz w:val="22"/>
          <w:szCs w:val="22"/>
        </w:rPr>
      </w:pPr>
    </w:p>
    <w:p w14:paraId="1F68A947" w14:textId="77777777" w:rsidR="00D323FE" w:rsidRPr="00981ED7" w:rsidRDefault="00D323FE" w:rsidP="00AA4084">
      <w:pPr>
        <w:numPr>
          <w:ilvl w:val="0"/>
          <w:numId w:val="8"/>
        </w:numPr>
        <w:spacing w:line="360" w:lineRule="auto"/>
        <w:jc w:val="both"/>
        <w:rPr>
          <w:rFonts w:ascii="Palatino Linotype" w:hAnsi="Palatino Linotype" w:cs="Tahoma"/>
          <w:b/>
          <w:bCs/>
          <w:iCs/>
          <w:sz w:val="22"/>
          <w:szCs w:val="22"/>
        </w:rPr>
      </w:pPr>
      <w:r w:rsidRPr="00981ED7">
        <w:rPr>
          <w:rFonts w:ascii="Palatino Linotype" w:hAnsi="Palatino Linotype" w:cs="Tahoma"/>
          <w:b/>
          <w:bCs/>
          <w:iCs/>
          <w:sz w:val="22"/>
          <w:szCs w:val="22"/>
        </w:rPr>
        <w:t xml:space="preserve">Deducciones personales. </w:t>
      </w:r>
    </w:p>
    <w:p w14:paraId="742D7294" w14:textId="77777777" w:rsidR="00E77767" w:rsidRPr="00981ED7" w:rsidRDefault="00E77767" w:rsidP="00E77767">
      <w:pPr>
        <w:spacing w:line="360" w:lineRule="auto"/>
        <w:ind w:left="720"/>
        <w:jc w:val="both"/>
        <w:rPr>
          <w:rFonts w:ascii="Palatino Linotype" w:hAnsi="Palatino Linotype" w:cs="Tahoma"/>
          <w:b/>
          <w:bCs/>
          <w:iCs/>
          <w:sz w:val="22"/>
          <w:szCs w:val="22"/>
        </w:rPr>
      </w:pPr>
    </w:p>
    <w:p w14:paraId="72082B39" w14:textId="77777777" w:rsidR="00D323FE" w:rsidRPr="00981ED7" w:rsidRDefault="00D323FE" w:rsidP="00D323FE">
      <w:pPr>
        <w:widowControl w:val="0"/>
        <w:spacing w:line="360" w:lineRule="auto"/>
        <w:jc w:val="both"/>
        <w:rPr>
          <w:rFonts w:ascii="Palatino Linotype" w:hAnsi="Palatino Linotype" w:cs="Tahoma"/>
          <w:bCs/>
          <w:iCs/>
          <w:sz w:val="22"/>
          <w:szCs w:val="22"/>
        </w:rPr>
      </w:pPr>
      <w:r w:rsidRPr="00981ED7">
        <w:rPr>
          <w:rFonts w:ascii="Palatino Linotype" w:hAnsi="Palatino Linotype" w:cs="Tahoma"/>
          <w:bCs/>
          <w:iCs/>
          <w:sz w:val="22"/>
          <w:szCs w:val="22"/>
        </w:rPr>
        <w:t>Es necesario precisar que existen deducciones que se generan con motivo de una decisión libre y voluntaria de los servidores públicos, como son: créditos personales, cuotas sindicales y fondo de resistencia del Sindicato Único de Trabajadores de los Poderes, Municipios e Institución Descentralizadas del Estado de México, seguro de vida, accidentes y enfermedades.</w:t>
      </w:r>
    </w:p>
    <w:p w14:paraId="3E6F16F4" w14:textId="77777777" w:rsidR="00D323FE" w:rsidRPr="00981ED7" w:rsidRDefault="00D323FE" w:rsidP="00D323FE">
      <w:pPr>
        <w:widowControl w:val="0"/>
        <w:spacing w:line="360" w:lineRule="auto"/>
        <w:jc w:val="both"/>
        <w:rPr>
          <w:rFonts w:ascii="Palatino Linotype" w:hAnsi="Palatino Linotype" w:cs="Tahoma"/>
          <w:bCs/>
          <w:iCs/>
          <w:sz w:val="22"/>
          <w:szCs w:val="22"/>
        </w:rPr>
      </w:pPr>
    </w:p>
    <w:p w14:paraId="46D06230" w14:textId="77777777" w:rsidR="00D323FE" w:rsidRPr="00981ED7" w:rsidRDefault="00D323FE" w:rsidP="00D323FE">
      <w:pPr>
        <w:spacing w:line="360" w:lineRule="auto"/>
        <w:jc w:val="both"/>
        <w:rPr>
          <w:rFonts w:ascii="Palatino Linotype" w:hAnsi="Palatino Linotype" w:cs="Tahoma"/>
          <w:bCs/>
          <w:iCs/>
          <w:sz w:val="22"/>
          <w:szCs w:val="22"/>
        </w:rPr>
      </w:pPr>
      <w:r w:rsidRPr="00981ED7">
        <w:rPr>
          <w:rFonts w:ascii="Palatino Linotype" w:hAnsi="Palatino Linotype" w:cs="Tahoma"/>
          <w:bCs/>
          <w:iCs/>
          <w:sz w:val="22"/>
          <w:szCs w:val="22"/>
        </w:rPr>
        <w:t>Asimismo, hay otras que se generan con motivo de una sentencia judicial, como es la pensión alimenticia que periódicamente se retira de la cuenta de un empleado, a efecto de que sea entregado a un tercero.</w:t>
      </w:r>
    </w:p>
    <w:p w14:paraId="43539338" w14:textId="77777777" w:rsidR="00D323FE" w:rsidRPr="00981ED7" w:rsidRDefault="00D323FE" w:rsidP="00D323FE">
      <w:pPr>
        <w:spacing w:line="360" w:lineRule="auto"/>
        <w:jc w:val="both"/>
        <w:rPr>
          <w:rFonts w:ascii="Palatino Linotype" w:hAnsi="Palatino Linotype" w:cs="Tahoma"/>
          <w:bCs/>
          <w:iCs/>
          <w:sz w:val="22"/>
          <w:szCs w:val="22"/>
        </w:rPr>
      </w:pPr>
    </w:p>
    <w:p w14:paraId="7843A5A1" w14:textId="77777777" w:rsidR="00D323FE" w:rsidRPr="00981ED7" w:rsidRDefault="00D323FE" w:rsidP="00D323FE">
      <w:pPr>
        <w:spacing w:line="360" w:lineRule="auto"/>
        <w:jc w:val="both"/>
        <w:rPr>
          <w:rFonts w:ascii="Palatino Linotype" w:hAnsi="Palatino Linotype" w:cs="Tahoma"/>
          <w:bCs/>
          <w:iCs/>
          <w:sz w:val="22"/>
          <w:szCs w:val="22"/>
        </w:rPr>
      </w:pPr>
      <w:r w:rsidRPr="00981ED7">
        <w:rPr>
          <w:rFonts w:ascii="Palatino Linotype" w:hAnsi="Palatino Linotype" w:cs="Tahoma"/>
          <w:bCs/>
          <w:iCs/>
          <w:sz w:val="22"/>
          <w:szCs w:val="22"/>
        </w:rPr>
        <w:t xml:space="preserve">En consecuencia, este tipo de deducciones son fruto de decisiones que impactan en el patrimonio de un servidor público con la finalidad de obtener un beneficio conforme a la decisión de un trabajador, mismas que no implican la entrega de recursos con cargo al erario, y tampoco reflejan el ejercicio de una prestación; por el contrario, en dichos casos se trata del libre ejercicio del servidor público para disponer de un ingreso que forma parte de su patrimonio. </w:t>
      </w:r>
    </w:p>
    <w:p w14:paraId="56360CF8" w14:textId="77777777" w:rsidR="00D323FE" w:rsidRPr="00981ED7" w:rsidRDefault="00D323FE" w:rsidP="00D323FE">
      <w:pPr>
        <w:spacing w:line="360" w:lineRule="auto"/>
        <w:jc w:val="both"/>
        <w:rPr>
          <w:rFonts w:ascii="Palatino Linotype" w:hAnsi="Palatino Linotype" w:cs="Tahoma"/>
          <w:bCs/>
          <w:iCs/>
          <w:sz w:val="22"/>
          <w:szCs w:val="22"/>
        </w:rPr>
      </w:pPr>
    </w:p>
    <w:p w14:paraId="729C6D1E" w14:textId="77777777" w:rsidR="00D323FE" w:rsidRPr="00981ED7" w:rsidRDefault="00D323FE" w:rsidP="00D323FE">
      <w:pPr>
        <w:spacing w:line="360" w:lineRule="auto"/>
        <w:jc w:val="both"/>
        <w:rPr>
          <w:rFonts w:ascii="Palatino Linotype" w:hAnsi="Palatino Linotype" w:cs="Tahoma"/>
          <w:bCs/>
          <w:iCs/>
          <w:sz w:val="22"/>
          <w:szCs w:val="22"/>
        </w:rPr>
      </w:pPr>
      <w:r w:rsidRPr="00981ED7">
        <w:rPr>
          <w:rFonts w:ascii="Palatino Linotype" w:hAnsi="Palatino Linotype" w:cs="Tahoma"/>
          <w:bCs/>
          <w:iCs/>
          <w:sz w:val="22"/>
          <w:szCs w:val="22"/>
        </w:rPr>
        <w:t xml:space="preserve">Así, dichas deducciones reflejan el destino que un servidor público da a su patrimonio y, por lo tanto, resulta procedente clasificar dichos datos, en el caso, que obren, en los documentos que dan cuenta de lo requerido, en términos del artículo 143, fracción I de la Ley de Transparencia y Acceso a la Información Pública del Estado de México y Municipios. </w:t>
      </w:r>
    </w:p>
    <w:p w14:paraId="76130EBB" w14:textId="77777777" w:rsidR="00D323FE" w:rsidRPr="00981ED7" w:rsidRDefault="00D323FE" w:rsidP="00D323FE">
      <w:pPr>
        <w:spacing w:line="360" w:lineRule="auto"/>
        <w:jc w:val="both"/>
        <w:rPr>
          <w:rFonts w:ascii="Palatino Linotype" w:hAnsi="Palatino Linotype" w:cs="Tahoma"/>
          <w:b/>
          <w:bCs/>
          <w:iCs/>
          <w:sz w:val="22"/>
          <w:szCs w:val="22"/>
        </w:rPr>
      </w:pPr>
    </w:p>
    <w:p w14:paraId="54291F6F" w14:textId="77777777" w:rsidR="00D323FE" w:rsidRPr="00981ED7" w:rsidRDefault="00D323FE" w:rsidP="00D323FE">
      <w:pPr>
        <w:spacing w:line="360" w:lineRule="auto"/>
        <w:jc w:val="both"/>
        <w:rPr>
          <w:rFonts w:ascii="Palatino Linotype" w:eastAsia="Calibri" w:hAnsi="Palatino Linotype" w:cs="Tahoma"/>
          <w:bCs/>
          <w:sz w:val="22"/>
          <w:szCs w:val="22"/>
        </w:rPr>
      </w:pPr>
      <w:r w:rsidRPr="00981ED7">
        <w:rPr>
          <w:rFonts w:ascii="Palatino Linotype" w:hAnsi="Palatino Linotype" w:cs="Tahoma"/>
          <w:sz w:val="22"/>
          <w:szCs w:val="22"/>
        </w:rPr>
        <w:lastRenderedPageBreak/>
        <w:t xml:space="preserve">Conforme a lo analizado, procede la clasificación </w:t>
      </w:r>
      <w:r w:rsidRPr="00981ED7">
        <w:rPr>
          <w:rFonts w:ascii="Palatino Linotype" w:eastAsia="Calibri" w:hAnsi="Palatino Linotype" w:cs="Tahoma"/>
          <w:bCs/>
          <w:sz w:val="22"/>
          <w:szCs w:val="22"/>
        </w:rPr>
        <w:t xml:space="preserve">de </w:t>
      </w:r>
      <w:r w:rsidRPr="00981ED7">
        <w:rPr>
          <w:rFonts w:ascii="Palatino Linotype" w:hAnsi="Palatino Linotype" w:cs="Tahoma"/>
          <w:bCs/>
          <w:iCs/>
          <w:sz w:val="22"/>
          <w:szCs w:val="22"/>
        </w:rPr>
        <w:t>la</w:t>
      </w:r>
      <w:r w:rsidRPr="00981ED7">
        <w:rPr>
          <w:rFonts w:ascii="Palatino Linotype" w:hAnsi="Palatino Linotype" w:cs="Tahoma"/>
          <w:bCs/>
          <w:iCs/>
          <w:sz w:val="22"/>
          <w:szCs w:val="22"/>
          <w:lang w:val="es-ES"/>
        </w:rPr>
        <w:t xml:space="preserve"> Clave del Instituto de Seguridad Pública del Estado de México y Municipios, </w:t>
      </w:r>
      <w:r w:rsidRPr="00981ED7">
        <w:rPr>
          <w:rFonts w:ascii="Palatino Linotype" w:hAnsi="Palatino Linotype" w:cs="Tahoma"/>
          <w:sz w:val="22"/>
          <w:szCs w:val="22"/>
        </w:rPr>
        <w:t xml:space="preserve">la </w:t>
      </w:r>
      <w:r w:rsidRPr="00981ED7">
        <w:rPr>
          <w:rFonts w:ascii="Palatino Linotype" w:eastAsia="Calibri" w:hAnsi="Palatino Linotype" w:cs="Tahoma"/>
          <w:bCs/>
          <w:iCs/>
          <w:sz w:val="22"/>
          <w:szCs w:val="22"/>
          <w:lang w:val="es-ES"/>
        </w:rPr>
        <w:t xml:space="preserve">Clave Única de Registro de Población, </w:t>
      </w:r>
      <w:r w:rsidRPr="00981ED7">
        <w:rPr>
          <w:rFonts w:ascii="Palatino Linotype" w:hAnsi="Palatino Linotype" w:cs="Tahoma"/>
          <w:sz w:val="22"/>
          <w:szCs w:val="22"/>
        </w:rPr>
        <w:t>el</w:t>
      </w:r>
      <w:r w:rsidRPr="00981ED7">
        <w:rPr>
          <w:rFonts w:ascii="Palatino Linotype" w:hAnsi="Palatino Linotype" w:cs="Tahoma"/>
          <w:bCs/>
          <w:sz w:val="22"/>
          <w:szCs w:val="22"/>
        </w:rPr>
        <w:t xml:space="preserve"> Registro Federal de Contribuyentes y deducciones personales</w:t>
      </w:r>
      <w:r w:rsidRPr="00981ED7">
        <w:rPr>
          <w:rFonts w:ascii="Palatino Linotype" w:eastAsia="Calibri" w:hAnsi="Palatino Linotype" w:cs="Tahoma"/>
          <w:bCs/>
          <w:sz w:val="22"/>
          <w:szCs w:val="22"/>
        </w:rPr>
        <w:t>, en términos del artículo 143, fracción I, de la Ley de Transparencia y Acceso a la Información Pública del Estado de México y Municipios; por lo que, deberá proporcionar el documento en versión pública.</w:t>
      </w:r>
    </w:p>
    <w:p w14:paraId="651B8E6A" w14:textId="77777777" w:rsidR="00D323FE" w:rsidRPr="00981ED7" w:rsidRDefault="00D323FE" w:rsidP="00D323FE">
      <w:pPr>
        <w:spacing w:line="360" w:lineRule="auto"/>
        <w:jc w:val="both"/>
        <w:rPr>
          <w:rFonts w:ascii="Palatino Linotype" w:hAnsi="Palatino Linotype" w:cs="Tahoma"/>
          <w:bCs/>
          <w:sz w:val="22"/>
          <w:szCs w:val="22"/>
          <w:lang w:val="es-ES"/>
        </w:rPr>
      </w:pPr>
      <w:r w:rsidRPr="00981ED7">
        <w:rPr>
          <w:rFonts w:ascii="Palatino Linotype" w:hAnsi="Palatino Linotype" w:cs="Tahoma"/>
          <w:bCs/>
          <w:sz w:val="22"/>
          <w:szCs w:val="22"/>
          <w:lang w:val="es-ES"/>
        </w:rPr>
        <w:t>Lo anterior, conforme al artículo 3°, fracción XLV, relacionado con el 137, ambos de la Ley de Transparencia y Acceso a la Información Pública del Estado de México y Municipios, cuando un documento contenga información pública y reservada o confidencial, la Unidad de Transparencia para efectos de atender al requerimiento informativo, deberá elaborar una versión Pública en la que se testen las partes o secciones clasificadas, indicando su contenido de manera genérica y fundando y motivando su clasificación.</w:t>
      </w:r>
    </w:p>
    <w:p w14:paraId="6D335318" w14:textId="77777777" w:rsidR="00D323FE" w:rsidRPr="00981ED7" w:rsidRDefault="00D323FE" w:rsidP="00D323FE">
      <w:pPr>
        <w:spacing w:line="360" w:lineRule="auto"/>
        <w:jc w:val="both"/>
        <w:rPr>
          <w:rFonts w:ascii="Palatino Linotype" w:hAnsi="Palatino Linotype" w:cs="Tahoma"/>
          <w:bCs/>
          <w:sz w:val="22"/>
          <w:szCs w:val="22"/>
          <w:lang w:val="es-ES"/>
        </w:rPr>
      </w:pPr>
    </w:p>
    <w:p w14:paraId="6507B0B5" w14:textId="77777777" w:rsidR="00D323FE" w:rsidRPr="00981ED7" w:rsidRDefault="00D323FE" w:rsidP="00D323FE">
      <w:pPr>
        <w:spacing w:line="360" w:lineRule="auto"/>
        <w:jc w:val="both"/>
        <w:rPr>
          <w:rFonts w:ascii="Palatino Linotype" w:hAnsi="Palatino Linotype" w:cs="Tahoma"/>
          <w:sz w:val="22"/>
          <w:szCs w:val="22"/>
          <w:lang w:val="es-ES"/>
        </w:rPr>
      </w:pPr>
      <w:r w:rsidRPr="00981ED7">
        <w:rPr>
          <w:rFonts w:ascii="Palatino Linotype" w:hAnsi="Palatino Linotype" w:cs="Tahoma"/>
          <w:bCs/>
          <w:sz w:val="22"/>
          <w:szCs w:val="22"/>
          <w:lang w:val="es-ES"/>
        </w:rPr>
        <w:t>Para tal situación, el Sujeto Obligado deberá seguir el procedimiento establecido en el artículo 168 de dicho ordenamiento jurídico; esto es, que el área competente deberá elaborar la versión pública en los términos planteados en la presente Resolución, así como emitir el Acuerdo, por parte del Comité de Transparencia, donde confirme la clasificación de los datos previamente señalados, fundando y motivando la clasificación.</w:t>
      </w:r>
    </w:p>
    <w:p w14:paraId="48599F4E" w14:textId="77777777" w:rsidR="00E22FBD" w:rsidRPr="00981ED7" w:rsidRDefault="00E22FBD" w:rsidP="00D323FE">
      <w:pPr>
        <w:spacing w:line="360" w:lineRule="auto"/>
        <w:ind w:left="708" w:hanging="708"/>
        <w:jc w:val="both"/>
        <w:rPr>
          <w:rFonts w:ascii="Palatino Linotype" w:hAnsi="Palatino Linotype"/>
          <w:sz w:val="22"/>
        </w:rPr>
      </w:pPr>
    </w:p>
    <w:p w14:paraId="5A824D5C" w14:textId="7B6F74DB" w:rsidR="004726BC" w:rsidRPr="00981ED7" w:rsidRDefault="00EF06FA" w:rsidP="0081623B">
      <w:pPr>
        <w:spacing w:line="360" w:lineRule="auto"/>
        <w:ind w:right="-93"/>
        <w:jc w:val="both"/>
        <w:rPr>
          <w:rFonts w:ascii="Palatino Linotype" w:eastAsia="Palatino Linotype" w:hAnsi="Palatino Linotype" w:cs="Palatino Linotype"/>
          <w:b/>
          <w:sz w:val="22"/>
          <w:szCs w:val="22"/>
        </w:rPr>
      </w:pPr>
      <w:r w:rsidRPr="00981ED7">
        <w:rPr>
          <w:rFonts w:ascii="Palatino Linotype" w:eastAsia="Palatino Linotype" w:hAnsi="Palatino Linotype" w:cs="Palatino Linotype"/>
          <w:b/>
          <w:sz w:val="22"/>
          <w:szCs w:val="22"/>
        </w:rPr>
        <w:t>SÉPTIMO</w:t>
      </w:r>
      <w:r w:rsidR="00454BAE" w:rsidRPr="00981ED7">
        <w:rPr>
          <w:rFonts w:ascii="Palatino Linotype" w:eastAsia="Palatino Linotype" w:hAnsi="Palatino Linotype" w:cs="Palatino Linotype"/>
          <w:b/>
          <w:sz w:val="22"/>
          <w:szCs w:val="22"/>
        </w:rPr>
        <w:t xml:space="preserve">. </w:t>
      </w:r>
      <w:r w:rsidR="00E15926" w:rsidRPr="00981ED7">
        <w:rPr>
          <w:rFonts w:ascii="Palatino Linotype" w:eastAsia="Palatino Linotype" w:hAnsi="Palatino Linotype" w:cs="Palatino Linotype"/>
          <w:b/>
          <w:sz w:val="22"/>
          <w:szCs w:val="22"/>
        </w:rPr>
        <w:t>Decisión.</w:t>
      </w:r>
    </w:p>
    <w:p w14:paraId="1C87EFF7" w14:textId="77777777" w:rsidR="00E33790" w:rsidRPr="00981ED7" w:rsidRDefault="00E33790" w:rsidP="0081623B">
      <w:pPr>
        <w:spacing w:line="360" w:lineRule="auto"/>
        <w:ind w:right="-93"/>
        <w:jc w:val="both"/>
        <w:rPr>
          <w:rFonts w:ascii="Palatino Linotype" w:eastAsia="Palatino Linotype" w:hAnsi="Palatino Linotype" w:cs="Palatino Linotype"/>
          <w:b/>
          <w:sz w:val="22"/>
          <w:szCs w:val="22"/>
        </w:rPr>
      </w:pPr>
    </w:p>
    <w:p w14:paraId="16AA0059" w14:textId="67D4FCA7" w:rsidR="00282260" w:rsidRPr="00981ED7" w:rsidRDefault="00E15926" w:rsidP="0081623B">
      <w:pPr>
        <w:spacing w:line="360" w:lineRule="auto"/>
        <w:ind w:right="-93"/>
        <w:jc w:val="both"/>
        <w:rPr>
          <w:rFonts w:ascii="Palatino Linotype" w:eastAsia="Calibri" w:hAnsi="Palatino Linotype" w:cs="Tahoma"/>
          <w:sz w:val="22"/>
          <w:szCs w:val="22"/>
          <w:lang w:eastAsia="en-US"/>
        </w:rPr>
      </w:pPr>
      <w:r w:rsidRPr="00981ED7">
        <w:rPr>
          <w:rFonts w:ascii="Palatino Linotype" w:eastAsia="Palatino Linotype" w:hAnsi="Palatino Linotype" w:cs="Palatino Linotype"/>
          <w:sz w:val="22"/>
          <w:szCs w:val="22"/>
        </w:rPr>
        <w:t xml:space="preserve">Con fundamento en el artículo 186, fracción III, de la Ley de Transparencia y Acceso a la Información Pública del Estado de México y Municipios, este Instituto considera procedente </w:t>
      </w:r>
      <w:r w:rsidR="00A02DB6" w:rsidRPr="00981ED7">
        <w:rPr>
          <w:rFonts w:ascii="Palatino Linotype" w:eastAsia="Palatino Linotype" w:hAnsi="Palatino Linotype" w:cs="Palatino Linotype"/>
          <w:b/>
          <w:sz w:val="22"/>
          <w:szCs w:val="22"/>
        </w:rPr>
        <w:t>MODIFICAR</w:t>
      </w:r>
      <w:r w:rsidRPr="00981ED7">
        <w:rPr>
          <w:rFonts w:ascii="Palatino Linotype" w:eastAsia="Palatino Linotype" w:hAnsi="Palatino Linotype" w:cs="Palatino Linotype"/>
          <w:b/>
          <w:sz w:val="22"/>
          <w:szCs w:val="22"/>
        </w:rPr>
        <w:t xml:space="preserve"> </w:t>
      </w:r>
      <w:r w:rsidRPr="00981ED7">
        <w:rPr>
          <w:rFonts w:ascii="Palatino Linotype" w:eastAsia="Palatino Linotype" w:hAnsi="Palatino Linotype" w:cs="Palatino Linotype"/>
          <w:sz w:val="22"/>
          <w:szCs w:val="22"/>
        </w:rPr>
        <w:t xml:space="preserve">la respuesta otorgada por </w:t>
      </w:r>
      <w:r w:rsidR="004A46F2" w:rsidRPr="00981ED7">
        <w:rPr>
          <w:rFonts w:ascii="Palatino Linotype" w:eastAsia="Palatino Linotype" w:hAnsi="Palatino Linotype" w:cs="Palatino Linotype"/>
          <w:sz w:val="22"/>
          <w:szCs w:val="22"/>
        </w:rPr>
        <w:t>el</w:t>
      </w:r>
      <w:r w:rsidR="00341414" w:rsidRPr="00981ED7">
        <w:rPr>
          <w:rFonts w:ascii="Palatino Linotype" w:eastAsia="Palatino Linotype" w:hAnsi="Palatino Linotype" w:cs="Palatino Linotype"/>
          <w:sz w:val="22"/>
          <w:szCs w:val="22"/>
        </w:rPr>
        <w:t xml:space="preserve"> </w:t>
      </w:r>
      <w:r w:rsidR="00457294" w:rsidRPr="00981ED7">
        <w:rPr>
          <w:rFonts w:ascii="Palatino Linotype" w:eastAsia="Calibri" w:hAnsi="Palatino Linotype" w:cs="Tahoma"/>
          <w:sz w:val="22"/>
          <w:szCs w:val="22"/>
          <w:lang w:eastAsia="en-US"/>
        </w:rPr>
        <w:t>Ayuntamiento de Cuautitlán Izcalli</w:t>
      </w:r>
      <w:r w:rsidR="008C27B3" w:rsidRPr="00981ED7">
        <w:rPr>
          <w:rFonts w:ascii="Palatino Linotype" w:eastAsia="Calibri" w:hAnsi="Palatino Linotype" w:cs="Tahoma"/>
          <w:sz w:val="22"/>
          <w:szCs w:val="22"/>
          <w:lang w:eastAsia="en-US"/>
        </w:rPr>
        <w:t xml:space="preserve"> a la solicitud de acceso a la información con folio </w:t>
      </w:r>
      <w:r w:rsidR="00457294" w:rsidRPr="00981ED7">
        <w:rPr>
          <w:rFonts w:ascii="Palatino Linotype" w:hAnsi="Palatino Linotype" w:cs="Arial"/>
          <w:color w:val="333333"/>
          <w:sz w:val="22"/>
          <w:szCs w:val="22"/>
        </w:rPr>
        <w:t>01066/CUAUTIZC/IP/2022</w:t>
      </w:r>
      <w:r w:rsidR="00A50580" w:rsidRPr="00981ED7">
        <w:rPr>
          <w:rFonts w:ascii="Palatino Linotype" w:hAnsi="Palatino Linotype" w:cs="Arial"/>
          <w:color w:val="333333"/>
          <w:sz w:val="22"/>
          <w:szCs w:val="22"/>
        </w:rPr>
        <w:t>.</w:t>
      </w:r>
    </w:p>
    <w:p w14:paraId="72D8DF58" w14:textId="77777777" w:rsidR="0075307E" w:rsidRPr="00981ED7" w:rsidRDefault="0075307E" w:rsidP="0081623B">
      <w:pPr>
        <w:spacing w:line="360" w:lineRule="auto"/>
        <w:ind w:right="-93"/>
        <w:jc w:val="both"/>
        <w:rPr>
          <w:rFonts w:ascii="Palatino Linotype" w:eastAsia="Palatino Linotype" w:hAnsi="Palatino Linotype" w:cs="Palatino Linotype"/>
          <w:sz w:val="22"/>
          <w:szCs w:val="22"/>
        </w:rPr>
      </w:pPr>
    </w:p>
    <w:p w14:paraId="37F22097" w14:textId="77777777" w:rsidR="00263023" w:rsidRPr="00981ED7"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r w:rsidRPr="00981ED7">
        <w:rPr>
          <w:rFonts w:ascii="Palatino Linotype" w:eastAsia="Calibri" w:hAnsi="Palatino Linotype" w:cs="Tahoma"/>
          <w:b/>
          <w:bCs/>
          <w:iCs/>
          <w:sz w:val="22"/>
          <w:szCs w:val="22"/>
          <w:u w:val="single"/>
          <w:lang w:val="es-ES" w:eastAsia="es-ES_tradnl"/>
        </w:rPr>
        <w:t>Términos de la Resolución para el Recurrente:</w:t>
      </w:r>
    </w:p>
    <w:p w14:paraId="2CBE1F3F" w14:textId="77777777" w:rsidR="00263023" w:rsidRPr="00981ED7" w:rsidRDefault="00263023" w:rsidP="0081623B">
      <w:pPr>
        <w:autoSpaceDE w:val="0"/>
        <w:autoSpaceDN w:val="0"/>
        <w:adjustRightInd w:val="0"/>
        <w:spacing w:line="360" w:lineRule="auto"/>
        <w:contextualSpacing/>
        <w:jc w:val="both"/>
        <w:rPr>
          <w:rFonts w:ascii="Palatino Linotype" w:eastAsia="Calibri" w:hAnsi="Palatino Linotype" w:cs="Tahoma"/>
          <w:b/>
          <w:bCs/>
          <w:iCs/>
          <w:sz w:val="22"/>
          <w:szCs w:val="22"/>
          <w:u w:val="single"/>
          <w:lang w:val="es-ES" w:eastAsia="es-ES_tradnl"/>
        </w:rPr>
      </w:pPr>
    </w:p>
    <w:p w14:paraId="6F61038F" w14:textId="14DDC6B2" w:rsidR="00134E8C" w:rsidRPr="00981ED7" w:rsidRDefault="00DD35D6" w:rsidP="00134E8C">
      <w:pPr>
        <w:autoSpaceDE w:val="0"/>
        <w:autoSpaceDN w:val="0"/>
        <w:adjustRightInd w:val="0"/>
        <w:spacing w:line="360" w:lineRule="auto"/>
        <w:contextualSpacing/>
        <w:jc w:val="both"/>
        <w:rPr>
          <w:rFonts w:ascii="Palatino Linotype" w:hAnsi="Palatino Linotype" w:cs="Tahoma"/>
          <w:sz w:val="22"/>
          <w:szCs w:val="22"/>
        </w:rPr>
      </w:pPr>
      <w:r w:rsidRPr="00981ED7">
        <w:rPr>
          <w:rFonts w:ascii="Palatino Linotype" w:hAnsi="Palatino Linotype" w:cs="Tahoma"/>
          <w:sz w:val="22"/>
          <w:szCs w:val="22"/>
        </w:rPr>
        <w:lastRenderedPageBreak/>
        <w:t>Este Instituto Garante</w:t>
      </w:r>
      <w:r w:rsidR="00F37A51" w:rsidRPr="00981ED7">
        <w:rPr>
          <w:rFonts w:ascii="Palatino Linotype" w:hAnsi="Palatino Linotype" w:cs="Tahoma"/>
          <w:sz w:val="22"/>
          <w:szCs w:val="22"/>
        </w:rPr>
        <w:t xml:space="preserve"> </w:t>
      </w:r>
      <w:r w:rsidR="0048524F" w:rsidRPr="00981ED7">
        <w:rPr>
          <w:rFonts w:ascii="Palatino Linotype" w:hAnsi="Palatino Linotype" w:cs="Tahoma"/>
          <w:sz w:val="22"/>
          <w:szCs w:val="22"/>
        </w:rPr>
        <w:t>le otorg</w:t>
      </w:r>
      <w:r w:rsidR="00E416F6" w:rsidRPr="00981ED7">
        <w:rPr>
          <w:rFonts w:ascii="Palatino Linotype" w:hAnsi="Palatino Linotype" w:cs="Tahoma"/>
          <w:sz w:val="22"/>
          <w:szCs w:val="22"/>
        </w:rPr>
        <w:t>a</w:t>
      </w:r>
      <w:r w:rsidR="009D4C9F" w:rsidRPr="00981ED7">
        <w:rPr>
          <w:rFonts w:ascii="Palatino Linotype" w:hAnsi="Palatino Linotype" w:cs="Tahoma"/>
          <w:sz w:val="22"/>
          <w:szCs w:val="22"/>
        </w:rPr>
        <w:t xml:space="preserve"> </w:t>
      </w:r>
      <w:r w:rsidR="0048524F" w:rsidRPr="00981ED7">
        <w:rPr>
          <w:rFonts w:ascii="Palatino Linotype" w:hAnsi="Palatino Linotype" w:cs="Tahoma"/>
          <w:sz w:val="22"/>
          <w:szCs w:val="22"/>
        </w:rPr>
        <w:t>la razón</w:t>
      </w:r>
      <w:r w:rsidR="005B427B" w:rsidRPr="00981ED7">
        <w:rPr>
          <w:rFonts w:ascii="Palatino Linotype" w:hAnsi="Palatino Linotype" w:cs="Tahoma"/>
          <w:sz w:val="22"/>
          <w:szCs w:val="22"/>
        </w:rPr>
        <w:t xml:space="preserve"> </w:t>
      </w:r>
      <w:r w:rsidR="009F5893" w:rsidRPr="00981ED7">
        <w:rPr>
          <w:rFonts w:ascii="Palatino Linotype" w:hAnsi="Palatino Linotype" w:cs="Tahoma"/>
          <w:sz w:val="22"/>
          <w:szCs w:val="22"/>
        </w:rPr>
        <w:t>a los</w:t>
      </w:r>
      <w:r w:rsidR="004E2F03" w:rsidRPr="00981ED7">
        <w:rPr>
          <w:rFonts w:ascii="Palatino Linotype" w:hAnsi="Palatino Linotype" w:cs="Tahoma"/>
          <w:sz w:val="22"/>
          <w:szCs w:val="22"/>
        </w:rPr>
        <w:t xml:space="preserve"> </w:t>
      </w:r>
      <w:r w:rsidR="0048524F" w:rsidRPr="00981ED7">
        <w:rPr>
          <w:rFonts w:ascii="Palatino Linotype" w:hAnsi="Palatino Linotype" w:cs="Tahoma"/>
          <w:sz w:val="22"/>
          <w:szCs w:val="22"/>
        </w:rPr>
        <w:t>motivo</w:t>
      </w:r>
      <w:r w:rsidR="009F5893" w:rsidRPr="00981ED7">
        <w:rPr>
          <w:rFonts w:ascii="Palatino Linotype" w:hAnsi="Palatino Linotype" w:cs="Tahoma"/>
          <w:sz w:val="22"/>
          <w:szCs w:val="22"/>
        </w:rPr>
        <w:t>s</w:t>
      </w:r>
      <w:r w:rsidR="0048524F" w:rsidRPr="00981ED7">
        <w:rPr>
          <w:rFonts w:ascii="Palatino Linotype" w:hAnsi="Palatino Linotype" w:cs="Tahoma"/>
          <w:sz w:val="22"/>
          <w:szCs w:val="22"/>
        </w:rPr>
        <w:t xml:space="preserve"> de </w:t>
      </w:r>
      <w:r w:rsidR="004E2F03" w:rsidRPr="00981ED7">
        <w:rPr>
          <w:rFonts w:ascii="Palatino Linotype" w:hAnsi="Palatino Linotype" w:cs="Tahoma"/>
          <w:sz w:val="22"/>
          <w:szCs w:val="22"/>
        </w:rPr>
        <w:t>inconformidad que hizo valer a través de la interposición de</w:t>
      </w:r>
      <w:r w:rsidR="003323A3" w:rsidRPr="00981ED7">
        <w:rPr>
          <w:rFonts w:ascii="Palatino Linotype" w:hAnsi="Palatino Linotype" w:cs="Tahoma"/>
          <w:sz w:val="22"/>
          <w:szCs w:val="22"/>
        </w:rPr>
        <w:t xml:space="preserve">l presente Recurso de Revisión, </w:t>
      </w:r>
      <w:r w:rsidR="00D33A36" w:rsidRPr="00981ED7">
        <w:rPr>
          <w:rFonts w:ascii="Palatino Linotype" w:hAnsi="Palatino Linotype" w:cs="Tahoma"/>
          <w:sz w:val="22"/>
          <w:szCs w:val="22"/>
        </w:rPr>
        <w:t xml:space="preserve">pues el Sujeto Obligado le hizo entrega </w:t>
      </w:r>
      <w:r w:rsidR="00455CCA" w:rsidRPr="00981ED7">
        <w:rPr>
          <w:rFonts w:ascii="Palatino Linotype" w:hAnsi="Palatino Linotype" w:cs="Tahoma"/>
          <w:sz w:val="22"/>
          <w:szCs w:val="22"/>
        </w:rPr>
        <w:t xml:space="preserve">parcial </w:t>
      </w:r>
      <w:r w:rsidR="0025476A" w:rsidRPr="00981ED7">
        <w:rPr>
          <w:rFonts w:ascii="Palatino Linotype" w:hAnsi="Palatino Linotype" w:cs="Tahoma"/>
          <w:sz w:val="22"/>
          <w:szCs w:val="22"/>
        </w:rPr>
        <w:t>de la información que solicitó</w:t>
      </w:r>
      <w:r w:rsidR="00D33A36" w:rsidRPr="00981ED7">
        <w:rPr>
          <w:rFonts w:ascii="Palatino Linotype" w:hAnsi="Palatino Linotype" w:cs="Tahoma"/>
          <w:sz w:val="22"/>
          <w:szCs w:val="22"/>
        </w:rPr>
        <w:t xml:space="preserve">, por lo tanto, en términos de la normatividad que rige la materia, se determinó la </w:t>
      </w:r>
      <w:r w:rsidR="00D462B9" w:rsidRPr="00981ED7">
        <w:rPr>
          <w:rFonts w:ascii="Palatino Linotype" w:hAnsi="Palatino Linotype" w:cs="Tahoma"/>
          <w:sz w:val="22"/>
          <w:szCs w:val="22"/>
        </w:rPr>
        <w:t xml:space="preserve">competencia para que </w:t>
      </w:r>
      <w:r w:rsidR="00511B90" w:rsidRPr="00981ED7">
        <w:rPr>
          <w:rFonts w:ascii="Palatino Linotype" w:hAnsi="Palatino Linotype" w:cs="Tahoma"/>
          <w:sz w:val="22"/>
          <w:szCs w:val="22"/>
        </w:rPr>
        <w:t>la</w:t>
      </w:r>
      <w:r w:rsidR="00D462B9" w:rsidRPr="00981ED7">
        <w:rPr>
          <w:rFonts w:ascii="Palatino Linotype" w:hAnsi="Palatino Linotype" w:cs="Tahoma"/>
          <w:sz w:val="22"/>
          <w:szCs w:val="22"/>
        </w:rPr>
        <w:t xml:space="preserve"> </w:t>
      </w:r>
      <w:r w:rsidR="00457294" w:rsidRPr="00981ED7">
        <w:rPr>
          <w:rFonts w:ascii="Palatino Linotype" w:hAnsi="Palatino Linotype" w:cs="Tahoma"/>
          <w:sz w:val="22"/>
          <w:szCs w:val="22"/>
        </w:rPr>
        <w:t>Ayuntamiento de Cuautitlán Izcalli</w:t>
      </w:r>
      <w:r w:rsidR="00D462B9" w:rsidRPr="00981ED7">
        <w:rPr>
          <w:rFonts w:ascii="Palatino Linotype" w:hAnsi="Palatino Linotype" w:cs="Tahoma"/>
          <w:sz w:val="22"/>
          <w:szCs w:val="22"/>
        </w:rPr>
        <w:t xml:space="preserve"> </w:t>
      </w:r>
      <w:r w:rsidR="0025476A" w:rsidRPr="00981ED7">
        <w:rPr>
          <w:rFonts w:ascii="Palatino Linotype" w:hAnsi="Palatino Linotype" w:cs="Tahoma"/>
          <w:sz w:val="22"/>
          <w:szCs w:val="22"/>
        </w:rPr>
        <w:t xml:space="preserve">le haga entrega de ser el caso, de los recibos de nómina en donde se dé cuenta del pago de horas extras, así como del registro de asistencia de los servidores públicos de su interés, por cuanto hace al ejercicio dos mil veintidós, ya que fue la temporalidad señalada por usted en su solicitud de acceso. </w:t>
      </w:r>
    </w:p>
    <w:p w14:paraId="71D4488A" w14:textId="77777777" w:rsidR="0025476A" w:rsidRPr="00981ED7" w:rsidRDefault="0025476A" w:rsidP="00134E8C">
      <w:pPr>
        <w:autoSpaceDE w:val="0"/>
        <w:autoSpaceDN w:val="0"/>
        <w:adjustRightInd w:val="0"/>
        <w:spacing w:line="360" w:lineRule="auto"/>
        <w:contextualSpacing/>
        <w:jc w:val="both"/>
        <w:rPr>
          <w:rFonts w:ascii="Palatino Linotype" w:hAnsi="Palatino Linotype" w:cs="Tahoma"/>
          <w:sz w:val="22"/>
          <w:szCs w:val="22"/>
        </w:rPr>
      </w:pPr>
    </w:p>
    <w:p w14:paraId="24FECCE9" w14:textId="18682BB2" w:rsidR="008A3054" w:rsidRPr="00981ED7" w:rsidRDefault="00282260" w:rsidP="00134E8C">
      <w:pPr>
        <w:autoSpaceDE w:val="0"/>
        <w:autoSpaceDN w:val="0"/>
        <w:adjustRightInd w:val="0"/>
        <w:spacing w:line="360" w:lineRule="auto"/>
        <w:contextualSpacing/>
        <w:jc w:val="both"/>
        <w:rPr>
          <w:rFonts w:ascii="Palatino Linotype" w:eastAsia="Calibri" w:hAnsi="Palatino Linotype" w:cs="Tahoma"/>
          <w:bCs/>
          <w:iCs/>
          <w:sz w:val="22"/>
          <w:szCs w:val="22"/>
          <w:lang w:eastAsia="es-ES_tradnl"/>
        </w:rPr>
      </w:pPr>
      <w:r w:rsidRPr="00981ED7">
        <w:rPr>
          <w:rFonts w:ascii="Palatino Linotype" w:eastAsia="Calibri" w:hAnsi="Palatino Linotype" w:cs="Tahoma"/>
          <w:iCs/>
          <w:sz w:val="22"/>
          <w:szCs w:val="22"/>
          <w:lang w:val="es-ES" w:eastAsia="es-ES_tradnl"/>
        </w:rPr>
        <w:t xml:space="preserve">La labor del </w:t>
      </w:r>
      <w:r w:rsidR="00504E2D" w:rsidRPr="00981ED7">
        <w:rPr>
          <w:rFonts w:ascii="Palatino Linotype" w:eastAsia="Calibri" w:hAnsi="Palatino Linotype" w:cs="Tahoma"/>
          <w:iCs/>
          <w:sz w:val="22"/>
          <w:szCs w:val="22"/>
          <w:lang w:val="es-ES" w:eastAsia="es-ES_tradnl"/>
        </w:rPr>
        <w:t xml:space="preserve">Instituto de Transparencia Acceso a la Información Pública y Protección de Datos Personales del Estado de México y </w:t>
      </w:r>
      <w:r w:rsidR="005154E6" w:rsidRPr="00981ED7">
        <w:rPr>
          <w:rFonts w:ascii="Palatino Linotype" w:eastAsia="Calibri" w:hAnsi="Palatino Linotype" w:cs="Tahoma"/>
          <w:iCs/>
          <w:sz w:val="22"/>
          <w:szCs w:val="22"/>
          <w:lang w:val="es-ES" w:eastAsia="es-ES_tradnl"/>
        </w:rPr>
        <w:t>Municipios</w:t>
      </w:r>
      <w:r w:rsidRPr="00981ED7">
        <w:rPr>
          <w:rFonts w:ascii="Palatino Linotype" w:eastAsia="Calibri" w:hAnsi="Palatino Linotype" w:cs="Tahoma"/>
          <w:iCs/>
          <w:sz w:val="22"/>
          <w:szCs w:val="22"/>
          <w:lang w:val="es-ES" w:eastAsia="es-ES_tradnl"/>
        </w:rPr>
        <w:t xml:space="preserve"> es apoyar a la población para acceder a la información pública y garantizar la protección de sus datos personales.</w:t>
      </w:r>
    </w:p>
    <w:p w14:paraId="422C9435" w14:textId="77777777" w:rsidR="0020074E" w:rsidRPr="00981ED7" w:rsidRDefault="0020074E" w:rsidP="0081623B">
      <w:pPr>
        <w:spacing w:line="360" w:lineRule="auto"/>
        <w:jc w:val="both"/>
        <w:rPr>
          <w:rFonts w:ascii="Palatino Linotype" w:eastAsia="Palatino Linotype" w:hAnsi="Palatino Linotype" w:cs="Palatino Linotype"/>
          <w:sz w:val="22"/>
          <w:szCs w:val="22"/>
        </w:rPr>
      </w:pPr>
    </w:p>
    <w:p w14:paraId="0E246F5A" w14:textId="152AFDE2" w:rsidR="00146D94" w:rsidRPr="00981ED7" w:rsidRDefault="00E15926" w:rsidP="0081623B">
      <w:pPr>
        <w:spacing w:line="360" w:lineRule="auto"/>
        <w:jc w:val="both"/>
        <w:rPr>
          <w:rFonts w:ascii="Palatino Linotype" w:eastAsia="Palatino Linotype" w:hAnsi="Palatino Linotype" w:cs="Palatino Linotype"/>
          <w:sz w:val="22"/>
          <w:szCs w:val="22"/>
        </w:rPr>
      </w:pPr>
      <w:r w:rsidRPr="00981ED7">
        <w:rPr>
          <w:rFonts w:ascii="Palatino Linotype" w:eastAsia="Palatino Linotype" w:hAnsi="Palatino Linotype" w:cs="Palatino Linotype"/>
          <w:sz w:val="22"/>
          <w:szCs w:val="22"/>
        </w:rPr>
        <w:t>Por lo expuesto y fundado, este Pleno:</w:t>
      </w:r>
    </w:p>
    <w:p w14:paraId="2D5A8691" w14:textId="77777777" w:rsidR="00356BDD" w:rsidRPr="00981ED7" w:rsidRDefault="00356BDD" w:rsidP="0081623B">
      <w:pPr>
        <w:spacing w:line="360" w:lineRule="auto"/>
        <w:jc w:val="both"/>
        <w:rPr>
          <w:rFonts w:ascii="Palatino Linotype" w:eastAsia="Palatino Linotype" w:hAnsi="Palatino Linotype" w:cs="Palatino Linotype"/>
          <w:sz w:val="22"/>
          <w:szCs w:val="22"/>
        </w:rPr>
      </w:pPr>
    </w:p>
    <w:p w14:paraId="121BCB64" w14:textId="3C09847D" w:rsidR="00E15926" w:rsidRPr="00981ED7" w:rsidRDefault="00E15926" w:rsidP="0081623B">
      <w:pPr>
        <w:spacing w:line="360" w:lineRule="auto"/>
        <w:ind w:right="-91"/>
        <w:jc w:val="center"/>
        <w:rPr>
          <w:rFonts w:ascii="Palatino Linotype" w:eastAsia="Palatino Linotype" w:hAnsi="Palatino Linotype" w:cs="Palatino Linotype"/>
          <w:b/>
          <w:sz w:val="22"/>
          <w:szCs w:val="22"/>
          <w:lang w:val="pt-BR"/>
        </w:rPr>
      </w:pPr>
      <w:r w:rsidRPr="00981ED7">
        <w:rPr>
          <w:rFonts w:ascii="Palatino Linotype" w:eastAsia="Palatino Linotype" w:hAnsi="Palatino Linotype" w:cs="Palatino Linotype"/>
          <w:b/>
          <w:sz w:val="22"/>
          <w:szCs w:val="22"/>
          <w:lang w:val="pt-BR"/>
        </w:rPr>
        <w:t>R</w:t>
      </w:r>
      <w:r w:rsidR="00D8405D" w:rsidRPr="00981ED7">
        <w:rPr>
          <w:rFonts w:ascii="Palatino Linotype" w:eastAsia="Palatino Linotype" w:hAnsi="Palatino Linotype" w:cs="Palatino Linotype"/>
          <w:b/>
          <w:sz w:val="22"/>
          <w:szCs w:val="22"/>
          <w:lang w:val="pt-BR"/>
        </w:rPr>
        <w:t xml:space="preserve"> </w:t>
      </w:r>
      <w:r w:rsidRPr="00981ED7">
        <w:rPr>
          <w:rFonts w:ascii="Palatino Linotype" w:eastAsia="Palatino Linotype" w:hAnsi="Palatino Linotype" w:cs="Palatino Linotype"/>
          <w:b/>
          <w:sz w:val="22"/>
          <w:szCs w:val="22"/>
          <w:lang w:val="pt-BR"/>
        </w:rPr>
        <w:t>E</w:t>
      </w:r>
      <w:r w:rsidR="00D8405D" w:rsidRPr="00981ED7">
        <w:rPr>
          <w:rFonts w:ascii="Palatino Linotype" w:eastAsia="Palatino Linotype" w:hAnsi="Palatino Linotype" w:cs="Palatino Linotype"/>
          <w:b/>
          <w:sz w:val="22"/>
          <w:szCs w:val="22"/>
          <w:lang w:val="pt-BR"/>
        </w:rPr>
        <w:t xml:space="preserve"> </w:t>
      </w:r>
      <w:r w:rsidRPr="00981ED7">
        <w:rPr>
          <w:rFonts w:ascii="Palatino Linotype" w:eastAsia="Palatino Linotype" w:hAnsi="Palatino Linotype" w:cs="Palatino Linotype"/>
          <w:b/>
          <w:sz w:val="22"/>
          <w:szCs w:val="22"/>
          <w:lang w:val="pt-BR"/>
        </w:rPr>
        <w:t>S</w:t>
      </w:r>
      <w:r w:rsidR="00D8405D" w:rsidRPr="00981ED7">
        <w:rPr>
          <w:rFonts w:ascii="Palatino Linotype" w:eastAsia="Palatino Linotype" w:hAnsi="Palatino Linotype" w:cs="Palatino Linotype"/>
          <w:b/>
          <w:sz w:val="22"/>
          <w:szCs w:val="22"/>
          <w:lang w:val="pt-BR"/>
        </w:rPr>
        <w:t xml:space="preserve"> </w:t>
      </w:r>
      <w:r w:rsidRPr="00981ED7">
        <w:rPr>
          <w:rFonts w:ascii="Palatino Linotype" w:eastAsia="Palatino Linotype" w:hAnsi="Palatino Linotype" w:cs="Palatino Linotype"/>
          <w:b/>
          <w:sz w:val="22"/>
          <w:szCs w:val="22"/>
          <w:lang w:val="pt-BR"/>
        </w:rPr>
        <w:t>U</w:t>
      </w:r>
      <w:r w:rsidR="00D8405D" w:rsidRPr="00981ED7">
        <w:rPr>
          <w:rFonts w:ascii="Palatino Linotype" w:eastAsia="Palatino Linotype" w:hAnsi="Palatino Linotype" w:cs="Palatino Linotype"/>
          <w:b/>
          <w:sz w:val="22"/>
          <w:szCs w:val="22"/>
          <w:lang w:val="pt-BR"/>
        </w:rPr>
        <w:t xml:space="preserve"> </w:t>
      </w:r>
      <w:r w:rsidRPr="00981ED7">
        <w:rPr>
          <w:rFonts w:ascii="Palatino Linotype" w:eastAsia="Palatino Linotype" w:hAnsi="Palatino Linotype" w:cs="Palatino Linotype"/>
          <w:b/>
          <w:sz w:val="22"/>
          <w:szCs w:val="22"/>
          <w:lang w:val="pt-BR"/>
        </w:rPr>
        <w:t>E</w:t>
      </w:r>
      <w:r w:rsidR="00D8405D" w:rsidRPr="00981ED7">
        <w:rPr>
          <w:rFonts w:ascii="Palatino Linotype" w:eastAsia="Palatino Linotype" w:hAnsi="Palatino Linotype" w:cs="Palatino Linotype"/>
          <w:b/>
          <w:sz w:val="22"/>
          <w:szCs w:val="22"/>
          <w:lang w:val="pt-BR"/>
        </w:rPr>
        <w:t xml:space="preserve"> </w:t>
      </w:r>
      <w:r w:rsidRPr="00981ED7">
        <w:rPr>
          <w:rFonts w:ascii="Palatino Linotype" w:eastAsia="Palatino Linotype" w:hAnsi="Palatino Linotype" w:cs="Palatino Linotype"/>
          <w:b/>
          <w:sz w:val="22"/>
          <w:szCs w:val="22"/>
          <w:lang w:val="pt-BR"/>
        </w:rPr>
        <w:t>L</w:t>
      </w:r>
      <w:r w:rsidR="00D8405D" w:rsidRPr="00981ED7">
        <w:rPr>
          <w:rFonts w:ascii="Palatino Linotype" w:eastAsia="Palatino Linotype" w:hAnsi="Palatino Linotype" w:cs="Palatino Linotype"/>
          <w:b/>
          <w:sz w:val="22"/>
          <w:szCs w:val="22"/>
          <w:lang w:val="pt-BR"/>
        </w:rPr>
        <w:t xml:space="preserve"> </w:t>
      </w:r>
      <w:r w:rsidRPr="00981ED7">
        <w:rPr>
          <w:rFonts w:ascii="Palatino Linotype" w:eastAsia="Palatino Linotype" w:hAnsi="Palatino Linotype" w:cs="Palatino Linotype"/>
          <w:b/>
          <w:sz w:val="22"/>
          <w:szCs w:val="22"/>
          <w:lang w:val="pt-BR"/>
        </w:rPr>
        <w:t>V</w:t>
      </w:r>
      <w:r w:rsidR="00D8405D" w:rsidRPr="00981ED7">
        <w:rPr>
          <w:rFonts w:ascii="Palatino Linotype" w:eastAsia="Palatino Linotype" w:hAnsi="Palatino Linotype" w:cs="Palatino Linotype"/>
          <w:b/>
          <w:sz w:val="22"/>
          <w:szCs w:val="22"/>
          <w:lang w:val="pt-BR"/>
        </w:rPr>
        <w:t xml:space="preserve"> </w:t>
      </w:r>
      <w:r w:rsidRPr="00981ED7">
        <w:rPr>
          <w:rFonts w:ascii="Palatino Linotype" w:eastAsia="Palatino Linotype" w:hAnsi="Palatino Linotype" w:cs="Palatino Linotype"/>
          <w:b/>
          <w:sz w:val="22"/>
          <w:szCs w:val="22"/>
          <w:lang w:val="pt-BR"/>
        </w:rPr>
        <w:t>E:</w:t>
      </w:r>
    </w:p>
    <w:p w14:paraId="735744F5" w14:textId="77777777" w:rsidR="007271A0" w:rsidRPr="00981ED7" w:rsidRDefault="007271A0" w:rsidP="0081623B">
      <w:pPr>
        <w:spacing w:line="360" w:lineRule="auto"/>
        <w:contextualSpacing/>
        <w:jc w:val="both"/>
        <w:rPr>
          <w:rFonts w:ascii="Palatino Linotype" w:eastAsia="Calibri" w:hAnsi="Palatino Linotype" w:cs="Tahoma"/>
          <w:bCs/>
          <w:iCs/>
          <w:sz w:val="22"/>
          <w:szCs w:val="22"/>
          <w:lang w:val="pt-BR" w:eastAsia="en-US"/>
        </w:rPr>
      </w:pPr>
    </w:p>
    <w:p w14:paraId="0A98828A" w14:textId="7C952FE7" w:rsidR="00FA54F1" w:rsidRPr="00981ED7" w:rsidRDefault="3BACFE45" w:rsidP="0081623B">
      <w:pPr>
        <w:spacing w:line="360" w:lineRule="auto"/>
        <w:jc w:val="both"/>
        <w:rPr>
          <w:rFonts w:ascii="Palatino Linotype" w:eastAsia="Calibri" w:hAnsi="Palatino Linotype" w:cs="Tahoma"/>
          <w:b/>
          <w:bCs/>
          <w:sz w:val="22"/>
          <w:szCs w:val="22"/>
          <w:lang w:eastAsia="en-US"/>
        </w:rPr>
      </w:pPr>
      <w:r w:rsidRPr="00981ED7">
        <w:rPr>
          <w:rFonts w:ascii="Palatino Linotype" w:hAnsi="Palatino Linotype" w:cs="Tahoma"/>
          <w:b/>
          <w:bCs/>
          <w:sz w:val="22"/>
          <w:szCs w:val="22"/>
          <w:lang w:val="pt-BR"/>
        </w:rPr>
        <w:t xml:space="preserve">PRIMERO. </w:t>
      </w:r>
      <w:r w:rsidRPr="00981ED7">
        <w:rPr>
          <w:rFonts w:ascii="Palatino Linotype" w:eastAsia="Calibri" w:hAnsi="Palatino Linotype" w:cs="Tahoma"/>
          <w:sz w:val="22"/>
          <w:szCs w:val="22"/>
          <w:lang w:eastAsia="en-US"/>
        </w:rPr>
        <w:t xml:space="preserve">Se </w:t>
      </w:r>
      <w:r w:rsidR="00C927A2" w:rsidRPr="00981ED7">
        <w:rPr>
          <w:rFonts w:ascii="Palatino Linotype" w:eastAsia="Calibri" w:hAnsi="Palatino Linotype" w:cs="Tahoma"/>
          <w:b/>
          <w:bCs/>
          <w:sz w:val="22"/>
          <w:szCs w:val="22"/>
          <w:lang w:eastAsia="en-US"/>
        </w:rPr>
        <w:t>MODIFICA</w:t>
      </w:r>
      <w:r w:rsidRPr="00981ED7">
        <w:rPr>
          <w:rFonts w:ascii="Palatino Linotype" w:eastAsia="Calibri" w:hAnsi="Palatino Linotype" w:cs="Tahoma"/>
          <w:sz w:val="22"/>
          <w:szCs w:val="22"/>
          <w:lang w:eastAsia="en-US"/>
        </w:rPr>
        <w:t xml:space="preserve"> la respuesta entregada por </w:t>
      </w:r>
      <w:r w:rsidR="00374AFC" w:rsidRPr="00981ED7">
        <w:rPr>
          <w:rFonts w:ascii="Palatino Linotype" w:eastAsia="Calibri" w:hAnsi="Palatino Linotype" w:cs="Tahoma"/>
          <w:sz w:val="22"/>
          <w:szCs w:val="22"/>
          <w:lang w:eastAsia="en-US"/>
        </w:rPr>
        <w:t>el</w:t>
      </w:r>
      <w:r w:rsidRPr="00981ED7">
        <w:rPr>
          <w:rFonts w:ascii="Palatino Linotype" w:eastAsia="Calibri" w:hAnsi="Palatino Linotype" w:cs="Tahoma"/>
          <w:sz w:val="22"/>
          <w:szCs w:val="22"/>
          <w:lang w:eastAsia="en-US"/>
        </w:rPr>
        <w:t xml:space="preserve"> </w:t>
      </w:r>
      <w:r w:rsidR="00457294" w:rsidRPr="00981ED7">
        <w:rPr>
          <w:rFonts w:ascii="Palatino Linotype" w:eastAsia="Calibri" w:hAnsi="Palatino Linotype" w:cs="Tahoma"/>
          <w:b/>
          <w:bCs/>
          <w:sz w:val="22"/>
          <w:szCs w:val="22"/>
          <w:lang w:eastAsia="en-US"/>
        </w:rPr>
        <w:t>Ayuntamiento de Cuautitlán Izcalli</w:t>
      </w:r>
      <w:r w:rsidRPr="00981ED7">
        <w:rPr>
          <w:rFonts w:ascii="Palatino Linotype" w:eastAsia="Calibri" w:hAnsi="Palatino Linotype" w:cs="Tahoma"/>
          <w:sz w:val="22"/>
          <w:szCs w:val="22"/>
          <w:lang w:eastAsia="en-US"/>
        </w:rPr>
        <w:t xml:space="preserve"> a la solicitud de información</w:t>
      </w:r>
      <w:r w:rsidR="00266D01" w:rsidRPr="00981ED7">
        <w:rPr>
          <w:rFonts w:ascii="Palatino Linotype" w:eastAsia="Calibri" w:hAnsi="Palatino Linotype" w:cs="Tahoma"/>
          <w:sz w:val="22"/>
          <w:szCs w:val="22"/>
          <w:lang w:eastAsia="en-US"/>
        </w:rPr>
        <w:t xml:space="preserve"> </w:t>
      </w:r>
      <w:r w:rsidR="00457294" w:rsidRPr="00981ED7">
        <w:rPr>
          <w:rFonts w:ascii="Palatino Linotype" w:eastAsia="Calibri" w:hAnsi="Palatino Linotype" w:cs="Tahoma"/>
          <w:b/>
          <w:bCs/>
          <w:sz w:val="22"/>
          <w:szCs w:val="22"/>
          <w:lang w:eastAsia="en-US"/>
        </w:rPr>
        <w:t>01066/CUAUTIZC/IP/2022</w:t>
      </w:r>
      <w:r w:rsidRPr="00981ED7">
        <w:rPr>
          <w:rFonts w:ascii="Palatino Linotype" w:eastAsia="Calibri" w:hAnsi="Palatino Linotype" w:cs="Tahoma"/>
          <w:b/>
          <w:bCs/>
          <w:sz w:val="22"/>
          <w:szCs w:val="22"/>
          <w:lang w:eastAsia="en-US"/>
        </w:rPr>
        <w:t xml:space="preserve">, </w:t>
      </w:r>
      <w:r w:rsidRPr="00981ED7">
        <w:rPr>
          <w:rFonts w:ascii="Palatino Linotype" w:eastAsia="Calibri" w:hAnsi="Palatino Linotype" w:cs="Tahoma"/>
          <w:sz w:val="22"/>
          <w:szCs w:val="22"/>
          <w:lang w:eastAsia="en-US"/>
        </w:rPr>
        <w:t>por resultar</w:t>
      </w:r>
      <w:r w:rsidR="00C927A2" w:rsidRPr="00981ED7">
        <w:rPr>
          <w:rFonts w:ascii="Palatino Linotype" w:eastAsia="Calibri" w:hAnsi="Palatino Linotype" w:cs="Tahoma"/>
          <w:sz w:val="22"/>
          <w:szCs w:val="22"/>
          <w:lang w:eastAsia="en-US"/>
        </w:rPr>
        <w:t xml:space="preserve"> </w:t>
      </w:r>
      <w:r w:rsidRPr="00981ED7">
        <w:rPr>
          <w:rFonts w:ascii="Palatino Linotype" w:eastAsia="Calibri" w:hAnsi="Palatino Linotype" w:cs="Tahoma"/>
          <w:b/>
          <w:bCs/>
          <w:sz w:val="22"/>
          <w:szCs w:val="22"/>
          <w:lang w:eastAsia="en-US"/>
        </w:rPr>
        <w:t>FUNDAD</w:t>
      </w:r>
      <w:r w:rsidR="00114A11" w:rsidRPr="00981ED7">
        <w:rPr>
          <w:rFonts w:ascii="Palatino Linotype" w:eastAsia="Calibri" w:hAnsi="Palatino Linotype" w:cs="Tahoma"/>
          <w:b/>
          <w:bCs/>
          <w:sz w:val="22"/>
          <w:szCs w:val="22"/>
          <w:lang w:eastAsia="en-US"/>
        </w:rPr>
        <w:t>A</w:t>
      </w:r>
      <w:r w:rsidRPr="00981ED7">
        <w:rPr>
          <w:rFonts w:ascii="Palatino Linotype" w:eastAsia="Calibri" w:hAnsi="Palatino Linotype" w:cs="Tahoma"/>
          <w:sz w:val="22"/>
          <w:szCs w:val="22"/>
          <w:lang w:eastAsia="en-US"/>
        </w:rPr>
        <w:t xml:space="preserve"> la razón o motivo de inconformidad hecho valer por el Recurrente en el Recurso de Revisión </w:t>
      </w:r>
      <w:r w:rsidR="00457294" w:rsidRPr="00981ED7">
        <w:rPr>
          <w:rFonts w:ascii="Palatino Linotype" w:eastAsia="Calibri" w:hAnsi="Palatino Linotype" w:cs="Tahoma"/>
          <w:b/>
          <w:bCs/>
          <w:sz w:val="22"/>
          <w:szCs w:val="22"/>
          <w:lang w:eastAsia="en-US"/>
        </w:rPr>
        <w:t>17016/INFOEM/IP/RR/2022</w:t>
      </w:r>
      <w:r w:rsidRPr="00981ED7">
        <w:rPr>
          <w:rFonts w:ascii="Palatino Linotype" w:eastAsia="Calibri" w:hAnsi="Palatino Linotype" w:cs="Tahoma"/>
          <w:b/>
          <w:bCs/>
          <w:sz w:val="22"/>
          <w:szCs w:val="22"/>
          <w:lang w:eastAsia="en-US"/>
        </w:rPr>
        <w:t xml:space="preserve"> </w:t>
      </w:r>
      <w:r w:rsidRPr="00981ED7">
        <w:rPr>
          <w:rFonts w:ascii="Palatino Linotype" w:eastAsia="Calibri" w:hAnsi="Palatino Linotype" w:cs="Tahoma"/>
          <w:sz w:val="22"/>
          <w:szCs w:val="22"/>
          <w:lang w:eastAsia="en-US"/>
        </w:rPr>
        <w:t>en términos de</w:t>
      </w:r>
      <w:r w:rsidR="00011570" w:rsidRPr="00981ED7">
        <w:rPr>
          <w:rFonts w:ascii="Palatino Linotype" w:eastAsia="Calibri" w:hAnsi="Palatino Linotype" w:cs="Tahoma"/>
          <w:sz w:val="22"/>
          <w:szCs w:val="22"/>
          <w:lang w:eastAsia="en-US"/>
        </w:rPr>
        <w:t xml:space="preserve"> los</w:t>
      </w:r>
      <w:r w:rsidRPr="00981ED7">
        <w:rPr>
          <w:rFonts w:ascii="Palatino Linotype" w:eastAsia="Calibri" w:hAnsi="Palatino Linotype" w:cs="Tahoma"/>
          <w:sz w:val="22"/>
          <w:szCs w:val="22"/>
          <w:lang w:eastAsia="en-US"/>
        </w:rPr>
        <w:t xml:space="preserve"> </w:t>
      </w:r>
      <w:r w:rsidR="00011570" w:rsidRPr="00981ED7">
        <w:rPr>
          <w:rFonts w:ascii="Palatino Linotype" w:eastAsia="Calibri" w:hAnsi="Palatino Linotype" w:cs="Tahoma"/>
          <w:sz w:val="22"/>
          <w:szCs w:val="22"/>
          <w:lang w:eastAsia="en-US"/>
        </w:rPr>
        <w:t>C</w:t>
      </w:r>
      <w:r w:rsidRPr="00981ED7">
        <w:rPr>
          <w:rFonts w:ascii="Palatino Linotype" w:eastAsia="Calibri" w:hAnsi="Palatino Linotype" w:cs="Tahoma"/>
          <w:sz w:val="22"/>
          <w:szCs w:val="22"/>
          <w:lang w:eastAsia="en-US"/>
        </w:rPr>
        <w:t>onsiderando</w:t>
      </w:r>
      <w:r w:rsidR="00011570" w:rsidRPr="00981ED7">
        <w:rPr>
          <w:rFonts w:ascii="Palatino Linotype" w:eastAsia="Calibri" w:hAnsi="Palatino Linotype" w:cs="Tahoma"/>
          <w:sz w:val="22"/>
          <w:szCs w:val="22"/>
          <w:lang w:eastAsia="en-US"/>
        </w:rPr>
        <w:t>s</w:t>
      </w:r>
      <w:r w:rsidRPr="00981ED7">
        <w:rPr>
          <w:rFonts w:ascii="Palatino Linotype" w:eastAsia="Calibri" w:hAnsi="Palatino Linotype" w:cs="Tahoma"/>
          <w:sz w:val="22"/>
          <w:szCs w:val="22"/>
          <w:lang w:eastAsia="en-US"/>
        </w:rPr>
        <w:t xml:space="preserve"> </w:t>
      </w:r>
      <w:r w:rsidRPr="00981ED7">
        <w:rPr>
          <w:rFonts w:ascii="Palatino Linotype" w:eastAsia="Calibri" w:hAnsi="Palatino Linotype" w:cs="Tahoma"/>
          <w:b/>
          <w:sz w:val="22"/>
          <w:szCs w:val="22"/>
          <w:lang w:eastAsia="en-US"/>
        </w:rPr>
        <w:t xml:space="preserve">QUINTO </w:t>
      </w:r>
      <w:r w:rsidR="00536AFD" w:rsidRPr="00981ED7">
        <w:rPr>
          <w:rFonts w:ascii="Palatino Linotype" w:eastAsia="Calibri" w:hAnsi="Palatino Linotype" w:cs="Tahoma"/>
          <w:b/>
          <w:sz w:val="22"/>
          <w:szCs w:val="22"/>
          <w:lang w:eastAsia="en-US"/>
        </w:rPr>
        <w:t xml:space="preserve">y </w:t>
      </w:r>
      <w:r w:rsidR="00114A11" w:rsidRPr="00981ED7">
        <w:rPr>
          <w:rFonts w:ascii="Palatino Linotype" w:eastAsia="Calibri" w:hAnsi="Palatino Linotype" w:cs="Tahoma"/>
          <w:b/>
          <w:sz w:val="22"/>
          <w:szCs w:val="22"/>
          <w:lang w:eastAsia="en-US"/>
        </w:rPr>
        <w:t>SÉPTIMO</w:t>
      </w:r>
      <w:r w:rsidR="00536AFD" w:rsidRPr="00981ED7">
        <w:rPr>
          <w:rFonts w:ascii="Palatino Linotype" w:eastAsia="Calibri" w:hAnsi="Palatino Linotype" w:cs="Tahoma"/>
          <w:b/>
          <w:bCs/>
          <w:sz w:val="22"/>
          <w:szCs w:val="22"/>
          <w:lang w:eastAsia="en-US"/>
        </w:rPr>
        <w:t xml:space="preserve"> </w:t>
      </w:r>
      <w:r w:rsidRPr="00981ED7">
        <w:rPr>
          <w:rFonts w:ascii="Palatino Linotype" w:eastAsia="Calibri" w:hAnsi="Palatino Linotype" w:cs="Tahoma"/>
          <w:sz w:val="22"/>
          <w:szCs w:val="22"/>
          <w:lang w:eastAsia="en-US"/>
        </w:rPr>
        <w:t>de la presente Resolución.</w:t>
      </w:r>
    </w:p>
    <w:p w14:paraId="246AB396" w14:textId="77777777" w:rsidR="005C444E" w:rsidRPr="00981ED7" w:rsidRDefault="005C444E" w:rsidP="0081623B">
      <w:pPr>
        <w:spacing w:line="360" w:lineRule="auto"/>
        <w:jc w:val="both"/>
        <w:rPr>
          <w:rFonts w:ascii="Palatino Linotype" w:eastAsia="Calibri" w:hAnsi="Palatino Linotype" w:cs="Tahoma"/>
          <w:sz w:val="22"/>
          <w:szCs w:val="22"/>
          <w:lang w:eastAsia="en-US"/>
        </w:rPr>
      </w:pPr>
    </w:p>
    <w:p w14:paraId="0BAB34E1" w14:textId="1769DFA8" w:rsidR="00D94EDA" w:rsidRPr="00981ED7" w:rsidRDefault="00FA54F1" w:rsidP="001D78B0">
      <w:pPr>
        <w:autoSpaceDE w:val="0"/>
        <w:autoSpaceDN w:val="0"/>
        <w:adjustRightInd w:val="0"/>
        <w:spacing w:line="360" w:lineRule="auto"/>
        <w:contextualSpacing/>
        <w:jc w:val="both"/>
        <w:rPr>
          <w:rFonts w:ascii="Palatino Linotype" w:hAnsi="Palatino Linotype" w:cs="Tahoma"/>
          <w:iCs/>
          <w:sz w:val="22"/>
          <w:szCs w:val="22"/>
        </w:rPr>
      </w:pPr>
      <w:r w:rsidRPr="00981ED7">
        <w:rPr>
          <w:rFonts w:ascii="Palatino Linotype" w:eastAsia="Calibri" w:hAnsi="Palatino Linotype" w:cs="Tahoma"/>
          <w:b/>
          <w:bCs/>
          <w:sz w:val="22"/>
          <w:szCs w:val="22"/>
          <w:lang w:eastAsia="en-US"/>
        </w:rPr>
        <w:t>SEGUNDO</w:t>
      </w:r>
      <w:r w:rsidRPr="00981ED7">
        <w:rPr>
          <w:rFonts w:ascii="Palatino Linotype" w:hAnsi="Palatino Linotype" w:cs="Tahoma"/>
          <w:b/>
          <w:bCs/>
          <w:sz w:val="22"/>
          <w:szCs w:val="22"/>
        </w:rPr>
        <w:t xml:space="preserve">. </w:t>
      </w:r>
      <w:r w:rsidRPr="00981ED7">
        <w:rPr>
          <w:rFonts w:ascii="Palatino Linotype" w:hAnsi="Palatino Linotype" w:cs="Tahoma"/>
          <w:sz w:val="22"/>
          <w:szCs w:val="22"/>
        </w:rPr>
        <w:t xml:space="preserve">Se </w:t>
      </w:r>
      <w:r w:rsidRPr="00981ED7">
        <w:rPr>
          <w:rFonts w:ascii="Palatino Linotype" w:hAnsi="Palatino Linotype" w:cs="Tahoma"/>
          <w:b/>
          <w:sz w:val="22"/>
          <w:szCs w:val="22"/>
        </w:rPr>
        <w:t xml:space="preserve">ORDENA </w:t>
      </w:r>
      <w:r w:rsidRPr="00981ED7">
        <w:rPr>
          <w:rFonts w:ascii="Palatino Linotype" w:hAnsi="Palatino Linotype" w:cs="Tahoma"/>
          <w:sz w:val="22"/>
          <w:szCs w:val="22"/>
        </w:rPr>
        <w:t>a</w:t>
      </w:r>
      <w:r w:rsidR="00E30912" w:rsidRPr="00981ED7">
        <w:rPr>
          <w:rFonts w:ascii="Palatino Linotype" w:hAnsi="Palatino Linotype" w:cs="Tahoma"/>
          <w:sz w:val="22"/>
          <w:szCs w:val="22"/>
        </w:rPr>
        <w:t xml:space="preserve">l </w:t>
      </w:r>
      <w:r w:rsidR="00457294" w:rsidRPr="00981ED7">
        <w:rPr>
          <w:rFonts w:ascii="Palatino Linotype" w:eastAsia="Calibri" w:hAnsi="Palatino Linotype" w:cs="Tahoma"/>
          <w:b/>
          <w:bCs/>
          <w:sz w:val="22"/>
          <w:szCs w:val="22"/>
          <w:lang w:eastAsia="en-US"/>
        </w:rPr>
        <w:t>Ayuntamiento de Cuautitlán Izcalli</w:t>
      </w:r>
      <w:r w:rsidR="00032CF5" w:rsidRPr="00981ED7">
        <w:rPr>
          <w:rFonts w:ascii="Palatino Linotype" w:hAnsi="Palatino Linotype" w:cs="Tahoma"/>
          <w:sz w:val="22"/>
          <w:szCs w:val="22"/>
        </w:rPr>
        <w:t>, a efecto de que</w:t>
      </w:r>
      <w:r w:rsidR="003F3C62" w:rsidRPr="00981ED7">
        <w:rPr>
          <w:rFonts w:ascii="Palatino Linotype" w:hAnsi="Palatino Linotype" w:cs="Tahoma"/>
          <w:sz w:val="22"/>
          <w:szCs w:val="22"/>
        </w:rPr>
        <w:t xml:space="preserve"> entregue</w:t>
      </w:r>
      <w:r w:rsidR="00032CF5" w:rsidRPr="00981ED7">
        <w:rPr>
          <w:rFonts w:ascii="Palatino Linotype" w:hAnsi="Palatino Linotype" w:cs="Tahoma"/>
          <w:sz w:val="22"/>
          <w:szCs w:val="22"/>
        </w:rPr>
        <w:t>,</w:t>
      </w:r>
      <w:r w:rsidR="00134E8C" w:rsidRPr="00981ED7">
        <w:rPr>
          <w:rFonts w:ascii="Palatino Linotype" w:hAnsi="Palatino Linotype" w:cs="Tahoma"/>
          <w:sz w:val="22"/>
          <w:szCs w:val="22"/>
        </w:rPr>
        <w:t xml:space="preserve"> por medio del Sistema de Acceso a la Información Mexiquen</w:t>
      </w:r>
      <w:r w:rsidR="004A46F2" w:rsidRPr="00981ED7">
        <w:rPr>
          <w:rFonts w:ascii="Palatino Linotype" w:hAnsi="Palatino Linotype" w:cs="Tahoma"/>
          <w:sz w:val="22"/>
          <w:szCs w:val="22"/>
        </w:rPr>
        <w:t xml:space="preserve">se (SAIMEX), en su caso </w:t>
      </w:r>
      <w:r w:rsidR="00134E8C" w:rsidRPr="00981ED7">
        <w:rPr>
          <w:rFonts w:ascii="Palatino Linotype" w:hAnsi="Palatino Linotype" w:cs="Tahoma"/>
          <w:sz w:val="22"/>
          <w:szCs w:val="22"/>
        </w:rPr>
        <w:t>en versión pública</w:t>
      </w:r>
      <w:r w:rsidR="00BD699C" w:rsidRPr="00981ED7">
        <w:rPr>
          <w:rFonts w:ascii="Palatino Linotype" w:hAnsi="Palatino Linotype" w:cs="Tahoma"/>
          <w:iCs/>
          <w:sz w:val="22"/>
          <w:szCs w:val="22"/>
        </w:rPr>
        <w:t>,</w:t>
      </w:r>
      <w:r w:rsidR="00AF1098" w:rsidRPr="00981ED7">
        <w:rPr>
          <w:rFonts w:ascii="Palatino Linotype" w:hAnsi="Palatino Linotype" w:cs="Tahoma"/>
          <w:iCs/>
          <w:sz w:val="22"/>
          <w:szCs w:val="22"/>
        </w:rPr>
        <w:t xml:space="preserve"> </w:t>
      </w:r>
      <w:r w:rsidR="001D78B0" w:rsidRPr="00981ED7">
        <w:rPr>
          <w:rFonts w:ascii="Palatino Linotype" w:hAnsi="Palatino Linotype" w:cs="Tahoma"/>
          <w:iCs/>
          <w:sz w:val="22"/>
          <w:szCs w:val="22"/>
          <w:u w:val="single"/>
        </w:rPr>
        <w:t>de los servidores públicos adscritos a la Presidencia Municipal y a la Unidad de Transparencia, del primero de enero al tres de noviembre de dos mil veintidós</w:t>
      </w:r>
      <w:r w:rsidR="001D78B0" w:rsidRPr="00981ED7">
        <w:rPr>
          <w:rFonts w:ascii="Palatino Linotype" w:hAnsi="Palatino Linotype" w:cs="Tahoma"/>
          <w:iCs/>
          <w:sz w:val="22"/>
          <w:szCs w:val="22"/>
        </w:rPr>
        <w:t xml:space="preserve">, </w:t>
      </w:r>
      <w:r w:rsidR="00AF1098" w:rsidRPr="00981ED7">
        <w:rPr>
          <w:rFonts w:ascii="Palatino Linotype" w:hAnsi="Palatino Linotype" w:cs="Tahoma"/>
          <w:iCs/>
          <w:sz w:val="22"/>
          <w:szCs w:val="22"/>
        </w:rPr>
        <w:t>lo siguiente:</w:t>
      </w:r>
      <w:r w:rsidR="00BD699C" w:rsidRPr="00981ED7">
        <w:rPr>
          <w:rFonts w:ascii="Palatino Linotype" w:hAnsi="Palatino Linotype" w:cs="Tahoma"/>
          <w:iCs/>
          <w:sz w:val="22"/>
          <w:szCs w:val="22"/>
        </w:rPr>
        <w:t xml:space="preserve"> </w:t>
      </w:r>
    </w:p>
    <w:p w14:paraId="669CCA7F" w14:textId="77777777" w:rsidR="007A6AC6" w:rsidRPr="00981ED7" w:rsidRDefault="007A6AC6" w:rsidP="001D78B0">
      <w:pPr>
        <w:autoSpaceDE w:val="0"/>
        <w:autoSpaceDN w:val="0"/>
        <w:adjustRightInd w:val="0"/>
        <w:spacing w:line="360" w:lineRule="auto"/>
        <w:contextualSpacing/>
        <w:jc w:val="both"/>
        <w:rPr>
          <w:rFonts w:ascii="Palatino Linotype" w:hAnsi="Palatino Linotype" w:cs="Tahoma"/>
          <w:iCs/>
          <w:sz w:val="22"/>
          <w:szCs w:val="22"/>
        </w:rPr>
      </w:pPr>
    </w:p>
    <w:p w14:paraId="21751549" w14:textId="6D342C92" w:rsidR="00F830E7" w:rsidRPr="00981ED7" w:rsidRDefault="001D78B0" w:rsidP="00AA4084">
      <w:pPr>
        <w:pStyle w:val="Prrafodelista"/>
        <w:numPr>
          <w:ilvl w:val="0"/>
          <w:numId w:val="10"/>
        </w:numPr>
        <w:autoSpaceDE w:val="0"/>
        <w:autoSpaceDN w:val="0"/>
        <w:adjustRightInd w:val="0"/>
        <w:spacing w:line="360" w:lineRule="auto"/>
        <w:jc w:val="both"/>
        <w:rPr>
          <w:rFonts w:ascii="Palatino Linotype" w:hAnsi="Palatino Linotype" w:cs="Tahoma"/>
          <w:iCs/>
          <w:szCs w:val="22"/>
        </w:rPr>
      </w:pPr>
      <w:r w:rsidRPr="00981ED7">
        <w:rPr>
          <w:rFonts w:ascii="Palatino Linotype" w:hAnsi="Palatino Linotype" w:cs="Tahoma"/>
          <w:iCs/>
          <w:szCs w:val="22"/>
        </w:rPr>
        <w:t>El o los documentos en donde obre su registro de asistencia</w:t>
      </w:r>
      <w:r w:rsidR="004A46F2" w:rsidRPr="00981ED7">
        <w:rPr>
          <w:rFonts w:ascii="Palatino Linotype" w:hAnsi="Palatino Linotype" w:cs="Tahoma"/>
          <w:iCs/>
          <w:szCs w:val="22"/>
        </w:rPr>
        <w:t>.</w:t>
      </w:r>
    </w:p>
    <w:p w14:paraId="13D5AF80" w14:textId="1241CC89" w:rsidR="001D78B0" w:rsidRPr="00981ED7" w:rsidRDefault="001D78B0" w:rsidP="00AA4084">
      <w:pPr>
        <w:pStyle w:val="Prrafodelista"/>
        <w:numPr>
          <w:ilvl w:val="0"/>
          <w:numId w:val="10"/>
        </w:numPr>
        <w:autoSpaceDE w:val="0"/>
        <w:autoSpaceDN w:val="0"/>
        <w:adjustRightInd w:val="0"/>
        <w:spacing w:line="360" w:lineRule="auto"/>
        <w:jc w:val="both"/>
        <w:rPr>
          <w:rFonts w:ascii="Palatino Linotype" w:hAnsi="Palatino Linotype" w:cs="Tahoma"/>
          <w:iCs/>
          <w:szCs w:val="22"/>
        </w:rPr>
      </w:pPr>
      <w:r w:rsidRPr="00981ED7">
        <w:rPr>
          <w:rFonts w:ascii="Palatino Linotype" w:hAnsi="Palatino Linotype" w:cs="Tahoma"/>
          <w:iCs/>
          <w:szCs w:val="22"/>
        </w:rPr>
        <w:t>Documento soporte del pago por concepto de horas extraordinarias.</w:t>
      </w:r>
    </w:p>
    <w:p w14:paraId="7690832D" w14:textId="77777777" w:rsidR="00CB2411" w:rsidRPr="00981ED7" w:rsidRDefault="00CB2411" w:rsidP="00666781">
      <w:pPr>
        <w:autoSpaceDE w:val="0"/>
        <w:autoSpaceDN w:val="0"/>
        <w:adjustRightInd w:val="0"/>
        <w:spacing w:line="360" w:lineRule="auto"/>
        <w:jc w:val="both"/>
        <w:rPr>
          <w:rFonts w:ascii="Palatino Linotype" w:hAnsi="Palatino Linotype" w:cs="Tahoma"/>
          <w:szCs w:val="22"/>
        </w:rPr>
      </w:pPr>
    </w:p>
    <w:p w14:paraId="76F5A9AB" w14:textId="77777777" w:rsidR="00134E8C" w:rsidRPr="00981ED7" w:rsidRDefault="00134E8C" w:rsidP="00134E8C">
      <w:pPr>
        <w:spacing w:line="360" w:lineRule="auto"/>
        <w:ind w:right="-28"/>
        <w:jc w:val="both"/>
        <w:rPr>
          <w:rFonts w:ascii="Palatino Linotype" w:hAnsi="Palatino Linotype" w:cs="Tahoma"/>
          <w:sz w:val="22"/>
          <w:szCs w:val="22"/>
          <w:lang w:val="es-ES"/>
        </w:rPr>
      </w:pPr>
      <w:r w:rsidRPr="00981ED7">
        <w:rPr>
          <w:rFonts w:ascii="Palatino Linotype" w:hAnsi="Palatino Linotype" w:cs="Tahoma"/>
          <w:sz w:val="22"/>
          <w:szCs w:val="22"/>
          <w:lang w:val="es-ES"/>
        </w:rPr>
        <w:t>Junto con las versiones públicas, se deberá entregar el Acuerdo del Comité de Transparencia mediante el cual se funde y motive la eliminación de la información confidencial, en términos de los artículos 49, fracción VIII, 143, fracción I y 149 de la Ley de Transparencia y Acceso a la Información Pública del Estado de México y Municipios.</w:t>
      </w:r>
    </w:p>
    <w:p w14:paraId="059ED23B" w14:textId="77777777" w:rsidR="007A6AC6" w:rsidRPr="00981ED7" w:rsidRDefault="007A6AC6" w:rsidP="00134E8C">
      <w:pPr>
        <w:spacing w:line="360" w:lineRule="auto"/>
        <w:ind w:right="-28"/>
        <w:jc w:val="both"/>
        <w:rPr>
          <w:rFonts w:ascii="Palatino Linotype" w:hAnsi="Palatino Linotype" w:cs="Tahoma"/>
          <w:sz w:val="22"/>
          <w:szCs w:val="22"/>
          <w:lang w:val="es-ES"/>
        </w:rPr>
      </w:pPr>
    </w:p>
    <w:p w14:paraId="38F3D835" w14:textId="46A7778B" w:rsidR="007A6AC6" w:rsidRPr="00981ED7" w:rsidRDefault="007A6AC6" w:rsidP="00134E8C">
      <w:pPr>
        <w:spacing w:line="360" w:lineRule="auto"/>
        <w:ind w:right="-28"/>
        <w:jc w:val="both"/>
        <w:rPr>
          <w:rFonts w:ascii="Palatino Linotype" w:hAnsi="Palatino Linotype" w:cs="Tahoma"/>
          <w:sz w:val="22"/>
          <w:szCs w:val="22"/>
          <w:lang w:val="es-ES"/>
        </w:rPr>
      </w:pPr>
      <w:r w:rsidRPr="00981ED7">
        <w:rPr>
          <w:rFonts w:ascii="Palatino Linotype" w:hAnsi="Palatino Linotype" w:cs="Tahoma"/>
          <w:sz w:val="22"/>
          <w:szCs w:val="22"/>
          <w:lang w:val="es-ES"/>
        </w:rPr>
        <w:t xml:space="preserve">Tratándose de la información que se ordena entregar en el inciso a), de no contar con registro porque alguno o algunos servidores públicos se encuentren exentos, deberá entregar el documento por el cual se autorice la excepción del registro de asistencia a los servidores públicos o el acuerdo de inexistencia emitido por Comité de Transparencia, con fundamento en los artículos 19, párrafo tercero y 169 de la </w:t>
      </w:r>
      <w:r w:rsidRPr="00981ED7">
        <w:rPr>
          <w:rFonts w:ascii="Palatino Linotype" w:hAnsi="Palatino Linotype" w:cs="Tahoma"/>
          <w:sz w:val="22"/>
          <w:szCs w:val="22"/>
        </w:rPr>
        <w:t>Ley de Transparencia y Acceso a la Información Pública del Estado de México y Municipios.</w:t>
      </w:r>
    </w:p>
    <w:p w14:paraId="4BFE79B8" w14:textId="77777777" w:rsidR="007A6AC6" w:rsidRPr="00981ED7" w:rsidRDefault="007A6AC6" w:rsidP="00134E8C">
      <w:pPr>
        <w:spacing w:line="360" w:lineRule="auto"/>
        <w:ind w:right="-28"/>
        <w:jc w:val="both"/>
        <w:rPr>
          <w:rFonts w:ascii="Palatino Linotype" w:hAnsi="Palatino Linotype" w:cs="Tahoma"/>
          <w:sz w:val="22"/>
          <w:szCs w:val="22"/>
          <w:lang w:val="es-ES"/>
        </w:rPr>
      </w:pPr>
    </w:p>
    <w:p w14:paraId="021E1B3E" w14:textId="46D8A96B" w:rsidR="00E77767" w:rsidRPr="00981ED7" w:rsidRDefault="00E77767" w:rsidP="00134E8C">
      <w:pPr>
        <w:spacing w:line="360" w:lineRule="auto"/>
        <w:ind w:right="-28"/>
        <w:jc w:val="both"/>
        <w:rPr>
          <w:rFonts w:ascii="Palatino Linotype" w:hAnsi="Palatino Linotype" w:cs="Tahoma"/>
          <w:sz w:val="22"/>
          <w:szCs w:val="22"/>
          <w:lang w:val="es-ES"/>
        </w:rPr>
      </w:pPr>
      <w:r w:rsidRPr="00981ED7">
        <w:rPr>
          <w:rFonts w:ascii="Palatino Linotype" w:hAnsi="Palatino Linotype" w:cs="Tahoma"/>
          <w:sz w:val="22"/>
          <w:szCs w:val="22"/>
          <w:lang w:val="es-ES"/>
        </w:rPr>
        <w:t xml:space="preserve">Para el caso que la información que se </w:t>
      </w:r>
      <w:r w:rsidR="004A46F2" w:rsidRPr="00981ED7">
        <w:rPr>
          <w:rFonts w:ascii="Palatino Linotype" w:hAnsi="Palatino Linotype" w:cs="Tahoma"/>
          <w:sz w:val="22"/>
          <w:szCs w:val="22"/>
          <w:lang w:val="es-ES"/>
        </w:rPr>
        <w:t>ordena entregar en el inciso b</w:t>
      </w:r>
      <w:r w:rsidRPr="00981ED7">
        <w:rPr>
          <w:rFonts w:ascii="Palatino Linotype" w:hAnsi="Palatino Linotype" w:cs="Tahoma"/>
          <w:sz w:val="22"/>
          <w:szCs w:val="22"/>
          <w:lang w:val="es-ES"/>
        </w:rPr>
        <w:t>) no obre en l</w:t>
      </w:r>
      <w:r w:rsidR="004A46F2" w:rsidRPr="00981ED7">
        <w:rPr>
          <w:rFonts w:ascii="Palatino Linotype" w:hAnsi="Palatino Linotype" w:cs="Tahoma"/>
          <w:sz w:val="22"/>
          <w:szCs w:val="22"/>
          <w:lang w:val="es-ES"/>
        </w:rPr>
        <w:t>os archivos del Sujeto Obligado</w:t>
      </w:r>
      <w:r w:rsidRPr="00981ED7">
        <w:rPr>
          <w:rFonts w:ascii="Palatino Linotype" w:hAnsi="Palatino Linotype" w:cs="Tahoma"/>
          <w:sz w:val="22"/>
          <w:szCs w:val="22"/>
          <w:lang w:val="es-ES"/>
        </w:rPr>
        <w:t xml:space="preserve"> por no haberse erogado recursos públicos, bastara que de manera clara y precisa, se haga del conocimiento del Particular.</w:t>
      </w:r>
    </w:p>
    <w:p w14:paraId="70AE8D12" w14:textId="77777777" w:rsidR="003F3C62" w:rsidRPr="00981ED7" w:rsidRDefault="003F3C62" w:rsidP="00134E8C">
      <w:pPr>
        <w:spacing w:line="360" w:lineRule="auto"/>
        <w:ind w:right="-28"/>
        <w:jc w:val="both"/>
        <w:rPr>
          <w:rFonts w:ascii="Palatino Linotype" w:hAnsi="Palatino Linotype" w:cs="Tahoma"/>
          <w:sz w:val="22"/>
          <w:szCs w:val="22"/>
          <w:lang w:val="es-ES"/>
        </w:rPr>
      </w:pPr>
    </w:p>
    <w:p w14:paraId="32ADF681" w14:textId="0EB11820" w:rsidR="00684E08" w:rsidRPr="00981ED7" w:rsidRDefault="00657066" w:rsidP="0081623B">
      <w:pPr>
        <w:spacing w:line="360" w:lineRule="auto"/>
        <w:jc w:val="both"/>
        <w:rPr>
          <w:rFonts w:ascii="Palatino Linotype" w:hAnsi="Palatino Linotype" w:cs="Tahoma"/>
          <w:sz w:val="22"/>
          <w:szCs w:val="22"/>
        </w:rPr>
      </w:pPr>
      <w:r w:rsidRPr="00981ED7">
        <w:rPr>
          <w:rFonts w:ascii="Palatino Linotype" w:eastAsia="Calibri" w:hAnsi="Palatino Linotype" w:cs="Tahoma"/>
          <w:b/>
          <w:bCs/>
          <w:sz w:val="22"/>
          <w:szCs w:val="22"/>
          <w:lang w:eastAsia="en-US"/>
        </w:rPr>
        <w:t>TERCERO.</w:t>
      </w:r>
      <w:r w:rsidRPr="00981ED7">
        <w:rPr>
          <w:rFonts w:ascii="Palatino Linotype" w:hAnsi="Palatino Linotype" w:cs="Tahoma"/>
          <w:color w:val="000000" w:themeColor="text1"/>
          <w:sz w:val="22"/>
          <w:szCs w:val="22"/>
        </w:rPr>
        <w:t xml:space="preserve"> </w:t>
      </w:r>
      <w:r w:rsidRPr="00981ED7">
        <w:rPr>
          <w:rFonts w:ascii="Palatino Linotype" w:hAnsi="Palatino Linotype" w:cs="Tahoma"/>
          <w:b/>
          <w:sz w:val="22"/>
          <w:szCs w:val="22"/>
        </w:rPr>
        <w:t xml:space="preserve">NOTIFÍQUESE </w:t>
      </w:r>
      <w:r w:rsidRPr="00981ED7">
        <w:rPr>
          <w:rFonts w:ascii="Palatino Linotype" w:hAnsi="Palatino Linotype" w:cs="Tahoma"/>
          <w:sz w:val="22"/>
          <w:szCs w:val="22"/>
        </w:rPr>
        <w:t>la presente resolución al Titular de la Unidad de Transparencia del Sujeto Obligado, para que conforme al artículo 186 último párrafo, 189 segundo párrafo y 194 de la Ley de Transparencia y Acceso a la Información Pública del Estado de México y Municipios; dé cumplimiento a lo ordenado dentro del plazo de diez días hábiles, e informe a este Instituto en un plazo de tres días hábiles siguientes sobre el cumplimiento dado a la presente.</w:t>
      </w:r>
    </w:p>
    <w:p w14:paraId="5A226E75" w14:textId="77777777" w:rsidR="00DB2AF4" w:rsidRPr="00981ED7" w:rsidRDefault="00DB2AF4" w:rsidP="0081623B">
      <w:pPr>
        <w:spacing w:line="360" w:lineRule="auto"/>
        <w:jc w:val="both"/>
        <w:rPr>
          <w:rFonts w:ascii="Palatino Linotype" w:hAnsi="Palatino Linotype" w:cs="Tahoma"/>
          <w:sz w:val="22"/>
          <w:szCs w:val="22"/>
        </w:rPr>
      </w:pPr>
    </w:p>
    <w:p w14:paraId="06B5D244" w14:textId="77777777" w:rsidR="00657066" w:rsidRPr="00981ED7" w:rsidRDefault="00657066" w:rsidP="0081623B">
      <w:pPr>
        <w:spacing w:line="360" w:lineRule="auto"/>
        <w:jc w:val="both"/>
        <w:rPr>
          <w:rFonts w:ascii="Palatino Linotype" w:hAnsi="Palatino Linotype" w:cs="Tahoma"/>
          <w:iCs/>
          <w:sz w:val="22"/>
          <w:szCs w:val="22"/>
        </w:rPr>
      </w:pPr>
      <w:r w:rsidRPr="00981ED7">
        <w:rPr>
          <w:rFonts w:ascii="Palatino Linotype" w:hAnsi="Palatino Linotype" w:cs="Tahoma"/>
          <w:iCs/>
          <w:sz w:val="22"/>
          <w:szCs w:val="22"/>
        </w:rPr>
        <w:lastRenderedPageBreak/>
        <w:t>De conformidad con el artículo 198 de la Ley de Transparencia y Acceso a la Información Pública del Estado de México y Municipios, de considerarlo procedente, el Sujeto Obligado de manera fundada y motivada, podrá solicitar una ampliación de plazo para el cumplimiento de la presente resolución.</w:t>
      </w:r>
    </w:p>
    <w:p w14:paraId="08503095" w14:textId="77777777" w:rsidR="00657066" w:rsidRPr="00981ED7" w:rsidRDefault="00657066" w:rsidP="0081623B">
      <w:pPr>
        <w:spacing w:line="360" w:lineRule="auto"/>
        <w:jc w:val="both"/>
        <w:rPr>
          <w:rFonts w:ascii="Palatino Linotype" w:eastAsia="Calibri" w:hAnsi="Palatino Linotype" w:cs="Tahoma"/>
          <w:sz w:val="22"/>
          <w:szCs w:val="22"/>
          <w:lang w:eastAsia="es-MX"/>
        </w:rPr>
      </w:pPr>
    </w:p>
    <w:p w14:paraId="027CF1AF" w14:textId="229247C3" w:rsidR="00536AFD" w:rsidRPr="00981ED7" w:rsidRDefault="00657066" w:rsidP="00536AFD">
      <w:pPr>
        <w:spacing w:line="360" w:lineRule="auto"/>
        <w:jc w:val="both"/>
        <w:rPr>
          <w:rFonts w:ascii="Palatino Linotype" w:hAnsi="Palatino Linotype" w:cs="Tahoma"/>
          <w:sz w:val="22"/>
          <w:szCs w:val="22"/>
        </w:rPr>
      </w:pPr>
      <w:r w:rsidRPr="00981ED7">
        <w:rPr>
          <w:rFonts w:ascii="Palatino Linotype" w:eastAsia="Calibri" w:hAnsi="Palatino Linotype" w:cs="Tahoma"/>
          <w:b/>
          <w:sz w:val="22"/>
          <w:szCs w:val="22"/>
          <w:lang w:eastAsia="es-MX"/>
        </w:rPr>
        <w:t>CUARTO</w:t>
      </w:r>
      <w:r w:rsidRPr="00981ED7">
        <w:rPr>
          <w:rFonts w:ascii="Palatino Linotype" w:eastAsia="Calibri" w:hAnsi="Palatino Linotype" w:cs="Tahoma"/>
          <w:b/>
          <w:bCs/>
          <w:sz w:val="22"/>
          <w:szCs w:val="22"/>
          <w:lang w:eastAsia="en-US"/>
        </w:rPr>
        <w:t>.</w:t>
      </w:r>
      <w:r w:rsidRPr="00981ED7">
        <w:rPr>
          <w:rFonts w:ascii="Palatino Linotype" w:eastAsia="Calibri" w:hAnsi="Palatino Linotype" w:cs="Tahoma"/>
          <w:sz w:val="22"/>
          <w:szCs w:val="22"/>
          <w:lang w:eastAsia="es-MX"/>
        </w:rPr>
        <w:t xml:space="preserve"> </w:t>
      </w:r>
      <w:r w:rsidRPr="00981ED7">
        <w:rPr>
          <w:rFonts w:ascii="Palatino Linotype" w:hAnsi="Palatino Linotype" w:cs="Tahoma"/>
          <w:b/>
          <w:sz w:val="22"/>
          <w:szCs w:val="22"/>
        </w:rPr>
        <w:t>NOTIFÍQUESE</w:t>
      </w:r>
      <w:r w:rsidRPr="00981ED7">
        <w:rPr>
          <w:rFonts w:ascii="Palatino Linotype" w:hAnsi="Palatino Linotype" w:cs="Tahoma"/>
          <w:sz w:val="22"/>
          <w:szCs w:val="22"/>
        </w:rPr>
        <w:t xml:space="preserve"> al Recurrente la presente Resolución, </w:t>
      </w:r>
      <w:r w:rsidRPr="00981ED7">
        <w:rPr>
          <w:rFonts w:ascii="Palatino Linotype" w:hAnsi="Palatino Linotype" w:cs="Tahoma"/>
          <w:color w:val="000000" w:themeColor="text1"/>
          <w:sz w:val="22"/>
          <w:szCs w:val="22"/>
        </w:rPr>
        <w:t xml:space="preserve">a través del </w:t>
      </w:r>
      <w:r w:rsidRPr="00981ED7">
        <w:rPr>
          <w:rFonts w:ascii="Palatino Linotype" w:eastAsia="Calibri" w:hAnsi="Palatino Linotype" w:cs="Tahoma"/>
          <w:bCs/>
          <w:color w:val="000000" w:themeColor="text1"/>
          <w:sz w:val="22"/>
          <w:szCs w:val="22"/>
          <w:lang w:eastAsia="en-US"/>
        </w:rPr>
        <w:t>Sistema de Acceso a la Información Mexiquense (SAIMEX),</w:t>
      </w:r>
      <w:r w:rsidRPr="00981ED7">
        <w:rPr>
          <w:rFonts w:ascii="Palatino Linotype" w:hAnsi="Palatino Linotype" w:cs="Tahoma"/>
          <w:sz w:val="22"/>
          <w:szCs w:val="22"/>
        </w:rPr>
        <w:t xml:space="preserve"> asimismo, se hace de su conocimiento que de conformidad con lo establecido en el artículo 196 de la Ley de Transparencia y Acceso a la Información Pública del Estado de México y Municipios, podrá promover el Juicio de Amparo en los términos de las leyes aplicables.</w:t>
      </w:r>
    </w:p>
    <w:p w14:paraId="2995BF3D" w14:textId="77777777" w:rsidR="00BD699C" w:rsidRPr="00981ED7" w:rsidRDefault="00BD699C" w:rsidP="00536AFD">
      <w:pPr>
        <w:spacing w:line="360" w:lineRule="auto"/>
        <w:jc w:val="both"/>
        <w:rPr>
          <w:rFonts w:ascii="Palatino Linotype" w:hAnsi="Palatino Linotype" w:cs="Tahoma"/>
          <w:sz w:val="22"/>
          <w:szCs w:val="22"/>
        </w:rPr>
      </w:pPr>
    </w:p>
    <w:p w14:paraId="56B21573" w14:textId="25E53AB8" w:rsidR="00536AFD" w:rsidRPr="00F86B1A" w:rsidRDefault="00536AFD" w:rsidP="00536AFD">
      <w:pPr>
        <w:spacing w:line="360" w:lineRule="auto"/>
        <w:ind w:right="-93"/>
        <w:jc w:val="both"/>
        <w:rPr>
          <w:rFonts w:ascii="Palatino Linotype" w:eastAsia="Calibri" w:hAnsi="Palatino Linotype" w:cs="Tahoma"/>
          <w:sz w:val="22"/>
          <w:szCs w:val="22"/>
          <w:lang w:val="es-ES"/>
        </w:rPr>
      </w:pPr>
      <w:r w:rsidRPr="00981ED7">
        <w:rPr>
          <w:rFonts w:ascii="Palatino Linotype" w:eastAsia="Calibri" w:hAnsi="Palatino Linotype" w:cs="Tahoma"/>
          <w:sz w:val="22"/>
          <w:szCs w:val="22"/>
          <w:lang w:val="es-ES"/>
        </w:rPr>
        <w:t xml:space="preserve">ASÍ LO RESUELVE,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w:t>
      </w:r>
      <w:r w:rsidR="009B242F" w:rsidRPr="00981ED7">
        <w:rPr>
          <w:rFonts w:ascii="Palatino Linotype" w:eastAsia="Calibri" w:hAnsi="Palatino Linotype" w:cs="Tahoma"/>
          <w:sz w:val="22"/>
          <w:szCs w:val="22"/>
          <w:lang w:val="es-ES"/>
        </w:rPr>
        <w:t>DÉCIMO PRIMERA</w:t>
      </w:r>
      <w:r w:rsidR="00BE0D92" w:rsidRPr="00981ED7">
        <w:rPr>
          <w:rFonts w:ascii="Palatino Linotype" w:eastAsia="Calibri" w:hAnsi="Palatino Linotype" w:cs="Tahoma"/>
          <w:sz w:val="22"/>
          <w:szCs w:val="22"/>
          <w:lang w:val="es-ES"/>
        </w:rPr>
        <w:t xml:space="preserve"> </w:t>
      </w:r>
      <w:r w:rsidRPr="00981ED7">
        <w:rPr>
          <w:rFonts w:ascii="Palatino Linotype" w:eastAsia="Calibri" w:hAnsi="Palatino Linotype" w:cs="Tahoma"/>
          <w:sz w:val="22"/>
          <w:szCs w:val="22"/>
          <w:lang w:val="es-ES"/>
        </w:rPr>
        <w:t xml:space="preserve">SESIÓN ORDINARIA, </w:t>
      </w:r>
      <w:bookmarkStart w:id="0" w:name="_GoBack"/>
      <w:r w:rsidR="00BF7D81" w:rsidRPr="00981ED7">
        <w:rPr>
          <w:rFonts w:ascii="Palatino Linotype" w:eastAsia="Calibri" w:hAnsi="Palatino Linotype" w:cs="Tahoma"/>
          <w:sz w:val="22"/>
          <w:szCs w:val="22"/>
          <w:lang w:val="es-ES"/>
        </w:rPr>
        <w:t xml:space="preserve">CELEBRADA EL </w:t>
      </w:r>
      <w:r w:rsidR="00BF7D81">
        <w:rPr>
          <w:rFonts w:ascii="Palatino Linotype" w:hAnsi="Palatino Linotype" w:cs="Tahoma"/>
          <w:bCs/>
          <w:sz w:val="22"/>
          <w:szCs w:val="22"/>
        </w:rPr>
        <w:t>VEINTIDÓS</w:t>
      </w:r>
      <w:r w:rsidR="00BF7D81" w:rsidRPr="00966C54">
        <w:rPr>
          <w:rFonts w:ascii="Palatino Linotype" w:hAnsi="Palatino Linotype" w:cs="Tahoma"/>
          <w:bCs/>
          <w:sz w:val="22"/>
          <w:szCs w:val="22"/>
        </w:rPr>
        <w:t xml:space="preserve"> DE MARZO DE DOS MIL VEINTITRÉS</w:t>
      </w:r>
      <w:r w:rsidR="00BF7D81" w:rsidRPr="00981ED7">
        <w:rPr>
          <w:rFonts w:ascii="Palatino Linotype" w:eastAsia="Calibri" w:hAnsi="Palatino Linotype" w:cs="Tahoma"/>
          <w:sz w:val="22"/>
          <w:szCs w:val="22"/>
          <w:lang w:val="es-ES"/>
        </w:rPr>
        <w:t>, ANTE EL SECRETARIO TÉCNICO DEL PLENO, ALEXIS TAPIA RAMÍREZ.</w:t>
      </w:r>
      <w:bookmarkEnd w:id="0"/>
    </w:p>
    <w:p w14:paraId="314AAB34" w14:textId="6EA67663" w:rsidR="003C20C9" w:rsidRDefault="003C20C9">
      <w:pPr>
        <w:spacing w:after="160" w:line="259" w:lineRule="auto"/>
        <w:rPr>
          <w:rFonts w:ascii="Palatino Linotype" w:eastAsia="Calibri" w:hAnsi="Palatino Linotype" w:cs="Tahoma"/>
          <w:bCs/>
          <w:sz w:val="22"/>
          <w:szCs w:val="22"/>
          <w:lang w:val="es-ES" w:eastAsia="en-US"/>
        </w:rPr>
      </w:pPr>
      <w:r>
        <w:rPr>
          <w:rFonts w:ascii="Palatino Linotype" w:eastAsia="Calibri" w:hAnsi="Palatino Linotype" w:cs="Tahoma"/>
          <w:bCs/>
          <w:sz w:val="22"/>
          <w:szCs w:val="22"/>
          <w:lang w:val="es-ES" w:eastAsia="en-US"/>
        </w:rPr>
        <w:br w:type="page"/>
      </w:r>
    </w:p>
    <w:p w14:paraId="0318B991" w14:textId="77777777" w:rsidR="0039391D" w:rsidRPr="00983CC9" w:rsidRDefault="0039391D" w:rsidP="0081623B">
      <w:pPr>
        <w:tabs>
          <w:tab w:val="center" w:pos="4568"/>
        </w:tabs>
        <w:spacing w:line="360" w:lineRule="auto"/>
        <w:ind w:right="-93"/>
        <w:jc w:val="both"/>
        <w:rPr>
          <w:rFonts w:ascii="Palatino Linotype" w:eastAsia="Calibri" w:hAnsi="Palatino Linotype" w:cs="Tahoma"/>
          <w:bCs/>
          <w:sz w:val="22"/>
          <w:szCs w:val="22"/>
          <w:lang w:eastAsia="en-US"/>
        </w:rPr>
      </w:pPr>
    </w:p>
    <w:sectPr w:rsidR="0039391D" w:rsidRPr="00983CC9" w:rsidSect="009D5C33">
      <w:headerReference w:type="default" r:id="rId17"/>
      <w:footerReference w:type="default" r:id="rId18"/>
      <w:headerReference w:type="first" r:id="rId19"/>
      <w:footerReference w:type="first" r:id="rId20"/>
      <w:pgSz w:w="12240" w:h="15840"/>
      <w:pgMar w:top="80" w:right="1608" w:bottom="1418" w:left="1588" w:header="709" w:footer="737"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01B9AF0" w14:textId="77777777" w:rsidR="00AC72A0" w:rsidRDefault="00AC72A0" w:rsidP="00B31222">
      <w:r>
        <w:separator/>
      </w:r>
    </w:p>
  </w:endnote>
  <w:endnote w:type="continuationSeparator" w:id="0">
    <w:p w14:paraId="44E34F99" w14:textId="77777777" w:rsidR="00AC72A0" w:rsidRDefault="00AC72A0" w:rsidP="00B3122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DengXian Light">
    <w:charset w:val="86"/>
    <w:family w:val="auto"/>
    <w:pitch w:val="variable"/>
    <w:sig w:usb0="A00002BF" w:usb1="38CF7CFA" w:usb2="00000016" w:usb3="00000000" w:csb0="0004000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Garamond">
    <w:altName w:val="Garamond"/>
    <w:panose1 w:val="02020404030301010803"/>
    <w:charset w:val="00"/>
    <w:family w:val="roman"/>
    <w:pitch w:val="variable"/>
    <w:sig w:usb0="00000287" w:usb1="00000000" w:usb2="00000000" w:usb3="00000000" w:csb0="0000009F" w:csb1="00000000"/>
  </w:font>
  <w:font w:name="DengXian">
    <w:altName w:val="等线"/>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8575097"/>
      <w:docPartObj>
        <w:docPartGallery w:val="Page Numbers (Bottom of Page)"/>
        <w:docPartUnique/>
      </w:docPartObj>
    </w:sdtPr>
    <w:sdtEndPr/>
    <w:sdtContent>
      <w:sdt>
        <w:sdtPr>
          <w:id w:val="1485205317"/>
          <w:docPartObj>
            <w:docPartGallery w:val="Page Numbers (Top of Page)"/>
            <w:docPartUnique/>
          </w:docPartObj>
        </w:sdtPr>
        <w:sdtEndPr/>
        <w:sdtContent>
          <w:p w14:paraId="79D0C26C" w14:textId="77777777" w:rsidR="00032710" w:rsidRDefault="00032710">
            <w:pPr>
              <w:pStyle w:val="Piedepgina"/>
              <w:jc w:val="right"/>
            </w:pPr>
          </w:p>
          <w:p w14:paraId="58BFAB62" w14:textId="0901A5F3" w:rsidR="00032710" w:rsidRDefault="0003271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7D81">
              <w:rPr>
                <w:b/>
                <w:bCs/>
                <w:noProof/>
              </w:rPr>
              <w:t>39</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7D81">
              <w:rPr>
                <w:b/>
                <w:bCs/>
                <w:noProof/>
              </w:rPr>
              <w:t>41</w:t>
            </w:r>
            <w:r>
              <w:rPr>
                <w:b/>
                <w:bCs/>
                <w:sz w:val="24"/>
                <w:szCs w:val="24"/>
              </w:rPr>
              <w:fldChar w:fldCharType="end"/>
            </w:r>
          </w:p>
        </w:sdtContent>
      </w:sdt>
    </w:sdtContent>
  </w:sdt>
  <w:p w14:paraId="4C1EBC12" w14:textId="77777777" w:rsidR="00032710" w:rsidRDefault="00032710">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08718200"/>
      <w:docPartObj>
        <w:docPartGallery w:val="Page Numbers (Bottom of Page)"/>
        <w:docPartUnique/>
      </w:docPartObj>
    </w:sdtPr>
    <w:sdtEndPr/>
    <w:sdtContent>
      <w:sdt>
        <w:sdtPr>
          <w:id w:val="-1769616900"/>
          <w:docPartObj>
            <w:docPartGallery w:val="Page Numbers (Top of Page)"/>
            <w:docPartUnique/>
          </w:docPartObj>
        </w:sdtPr>
        <w:sdtEndPr/>
        <w:sdtContent>
          <w:p w14:paraId="73F193BA" w14:textId="68FFA40E" w:rsidR="00032710" w:rsidRDefault="00032710">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F7D81">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F7D81">
              <w:rPr>
                <w:b/>
                <w:bCs/>
                <w:noProof/>
              </w:rPr>
              <w:t>41</w:t>
            </w:r>
            <w:r>
              <w:rPr>
                <w:b/>
                <w:bCs/>
                <w:sz w:val="24"/>
                <w:szCs w:val="24"/>
              </w:rPr>
              <w:fldChar w:fldCharType="end"/>
            </w:r>
          </w:p>
        </w:sdtContent>
      </w:sdt>
    </w:sdtContent>
  </w:sdt>
  <w:p w14:paraId="15BD444E" w14:textId="77777777" w:rsidR="00032710" w:rsidRDefault="00032710">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872452A" w14:textId="77777777" w:rsidR="00AC72A0" w:rsidRDefault="00AC72A0" w:rsidP="00B31222">
      <w:r>
        <w:separator/>
      </w:r>
    </w:p>
  </w:footnote>
  <w:footnote w:type="continuationSeparator" w:id="0">
    <w:p w14:paraId="5F1E51EE" w14:textId="77777777" w:rsidR="00AC72A0" w:rsidRDefault="00AC72A0" w:rsidP="00B3122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7016" w:type="dxa"/>
      <w:tblInd w:w="2552" w:type="dxa"/>
      <w:tblLayout w:type="fixed"/>
      <w:tblLook w:val="04A0" w:firstRow="1" w:lastRow="0" w:firstColumn="1" w:lastColumn="0" w:noHBand="0" w:noVBand="1"/>
    </w:tblPr>
    <w:tblGrid>
      <w:gridCol w:w="283"/>
      <w:gridCol w:w="6733"/>
    </w:tblGrid>
    <w:tr w:rsidR="00032710" w:rsidRPr="005C106F" w14:paraId="717A868E" w14:textId="77777777" w:rsidTr="002465DF">
      <w:trPr>
        <w:trHeight w:val="1435"/>
      </w:trPr>
      <w:tc>
        <w:tcPr>
          <w:tcW w:w="283" w:type="dxa"/>
          <w:shd w:val="clear" w:color="auto" w:fill="auto"/>
        </w:tcPr>
        <w:p w14:paraId="4289BF87" w14:textId="424F5393" w:rsidR="00032710" w:rsidRPr="005C106F" w:rsidRDefault="00032710" w:rsidP="00EF4A64">
          <w:pPr>
            <w:tabs>
              <w:tab w:val="right" w:pos="4273"/>
            </w:tabs>
            <w:rPr>
              <w:rFonts w:ascii="Garamond" w:eastAsia="Calibri" w:hAnsi="Garamond"/>
              <w:sz w:val="16"/>
              <w:szCs w:val="16"/>
              <w:lang w:eastAsia="en-US"/>
            </w:rPr>
          </w:pPr>
        </w:p>
      </w:tc>
      <w:tc>
        <w:tcPr>
          <w:tcW w:w="6733" w:type="dxa"/>
          <w:shd w:val="clear" w:color="auto" w:fill="auto"/>
        </w:tcPr>
        <w:p w14:paraId="398569DF" w14:textId="77777777" w:rsidR="00032710" w:rsidRDefault="00032710" w:rsidP="005743D2"/>
        <w:tbl>
          <w:tblPr>
            <w:tblStyle w:val="Tablaconcuadrcula"/>
            <w:tblW w:w="67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943"/>
            <w:gridCol w:w="3787"/>
          </w:tblGrid>
          <w:tr w:rsidR="00032710" w14:paraId="39F88D19" w14:textId="77777777" w:rsidTr="002465DF">
            <w:trPr>
              <w:trHeight w:val="99"/>
            </w:trPr>
            <w:tc>
              <w:tcPr>
                <w:tcW w:w="2943" w:type="dxa"/>
              </w:tcPr>
              <w:p w14:paraId="4E3B62F5" w14:textId="77777777" w:rsidR="00032710" w:rsidRPr="008D640C" w:rsidRDefault="00032710" w:rsidP="00E43A0F">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Recurso de Revisión:</w:t>
                </w:r>
              </w:p>
            </w:tc>
            <w:tc>
              <w:tcPr>
                <w:tcW w:w="3787" w:type="dxa"/>
              </w:tcPr>
              <w:p w14:paraId="57502DC4" w14:textId="736813AF" w:rsidR="00032710" w:rsidRPr="008D640C" w:rsidRDefault="00032710" w:rsidP="0064524C">
                <w:pPr>
                  <w:tabs>
                    <w:tab w:val="right" w:pos="8838"/>
                  </w:tabs>
                  <w:ind w:left="-28" w:right="171"/>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17016</w:t>
                </w:r>
                <w:r w:rsidRPr="008D640C">
                  <w:rPr>
                    <w:rFonts w:ascii="Palatino Linotype" w:eastAsia="Calibri" w:hAnsi="Palatino Linotype" w:cs="Tahoma"/>
                    <w:b/>
                    <w:bCs/>
                    <w:sz w:val="22"/>
                    <w:szCs w:val="22"/>
                    <w:lang w:eastAsia="en-US"/>
                  </w:rPr>
                  <w:t>/INFOEM/IP/RR/</w:t>
                </w:r>
                <w:r>
                  <w:rPr>
                    <w:rFonts w:ascii="Palatino Linotype" w:eastAsia="Calibri" w:hAnsi="Palatino Linotype" w:cs="Tahoma"/>
                    <w:b/>
                    <w:bCs/>
                    <w:sz w:val="22"/>
                    <w:szCs w:val="22"/>
                    <w:lang w:eastAsia="en-US"/>
                  </w:rPr>
                  <w:t>2022</w:t>
                </w:r>
              </w:p>
            </w:tc>
          </w:tr>
          <w:tr w:rsidR="00032710" w14:paraId="3385006F" w14:textId="77777777" w:rsidTr="002465DF">
            <w:trPr>
              <w:trHeight w:val="195"/>
            </w:trPr>
            <w:tc>
              <w:tcPr>
                <w:tcW w:w="2943" w:type="dxa"/>
              </w:tcPr>
              <w:p w14:paraId="0F49CA35" w14:textId="77777777" w:rsidR="00032710" w:rsidRPr="008D640C" w:rsidRDefault="00032710" w:rsidP="00457294">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Sujeto Obligado:</w:t>
                </w:r>
              </w:p>
            </w:tc>
            <w:tc>
              <w:tcPr>
                <w:tcW w:w="3787" w:type="dxa"/>
              </w:tcPr>
              <w:p w14:paraId="1CDF09BB" w14:textId="127FEFE2" w:rsidR="00032710" w:rsidRPr="008D640C" w:rsidRDefault="00032710" w:rsidP="00457294">
                <w:pPr>
                  <w:tabs>
                    <w:tab w:val="left" w:pos="2834"/>
                    <w:tab w:val="right" w:pos="8838"/>
                  </w:tabs>
                  <w:ind w:left="-28" w:right="171"/>
                  <w:jc w:val="both"/>
                  <w:rPr>
                    <w:rFonts w:ascii="Palatino Linotype" w:eastAsia="Calibri" w:hAnsi="Palatino Linotype" w:cs="Tahoma"/>
                    <w:b/>
                    <w:sz w:val="22"/>
                    <w:szCs w:val="22"/>
                    <w:lang w:eastAsia="en-US"/>
                  </w:rPr>
                </w:pPr>
                <w:r w:rsidRPr="00457294">
                  <w:rPr>
                    <w:rFonts w:ascii="Palatino Linotype" w:eastAsia="Calibri" w:hAnsi="Palatino Linotype" w:cs="Tahoma"/>
                    <w:sz w:val="22"/>
                    <w:szCs w:val="22"/>
                    <w:lang w:eastAsia="en-US"/>
                  </w:rPr>
                  <w:t>Ayuntamiento de Cuautitlán Izcalli</w:t>
                </w:r>
              </w:p>
            </w:tc>
          </w:tr>
          <w:tr w:rsidR="00032710" w14:paraId="341FB120" w14:textId="77777777" w:rsidTr="002465DF">
            <w:trPr>
              <w:trHeight w:val="404"/>
            </w:trPr>
            <w:tc>
              <w:tcPr>
                <w:tcW w:w="2943" w:type="dxa"/>
              </w:tcPr>
              <w:p w14:paraId="106E7054" w14:textId="77777777" w:rsidR="00032710" w:rsidRPr="008D640C" w:rsidRDefault="00032710" w:rsidP="00495430">
                <w:pPr>
                  <w:tabs>
                    <w:tab w:val="right" w:pos="8838"/>
                  </w:tabs>
                  <w:ind w:right="-105"/>
                  <w:rPr>
                    <w:rFonts w:ascii="Palatino Linotype" w:eastAsia="Calibri" w:hAnsi="Palatino Linotype" w:cs="Tahoma"/>
                    <w:b/>
                    <w:sz w:val="22"/>
                    <w:szCs w:val="22"/>
                    <w:lang w:eastAsia="en-US"/>
                  </w:rPr>
                </w:pPr>
                <w:r w:rsidRPr="008D640C">
                  <w:rPr>
                    <w:rFonts w:ascii="Palatino Linotype" w:eastAsia="Calibri" w:hAnsi="Palatino Linotype" w:cs="Tahoma"/>
                    <w:b/>
                    <w:sz w:val="22"/>
                    <w:szCs w:val="22"/>
                    <w:lang w:eastAsia="en-US"/>
                  </w:rPr>
                  <w:t>Comisionado Ponente:</w:t>
                </w:r>
              </w:p>
            </w:tc>
            <w:tc>
              <w:tcPr>
                <w:tcW w:w="3787" w:type="dxa"/>
              </w:tcPr>
              <w:p w14:paraId="77D7FD5C" w14:textId="77777777" w:rsidR="00032710" w:rsidRPr="008D640C" w:rsidRDefault="00032710" w:rsidP="0064524C">
                <w:pPr>
                  <w:tabs>
                    <w:tab w:val="right" w:pos="8838"/>
                  </w:tabs>
                  <w:ind w:left="-28" w:right="171"/>
                  <w:jc w:val="both"/>
                  <w:rPr>
                    <w:rFonts w:ascii="Palatino Linotype" w:eastAsia="Calibri" w:hAnsi="Palatino Linotype" w:cs="Tahoma"/>
                    <w:b/>
                    <w:sz w:val="22"/>
                    <w:szCs w:val="22"/>
                    <w:lang w:eastAsia="en-US"/>
                  </w:rPr>
                </w:pPr>
                <w:r w:rsidRPr="008D640C">
                  <w:rPr>
                    <w:rFonts w:ascii="Palatino Linotype" w:eastAsia="Calibri" w:hAnsi="Palatino Linotype" w:cs="Tahoma"/>
                    <w:sz w:val="22"/>
                    <w:szCs w:val="22"/>
                    <w:lang w:eastAsia="en-US"/>
                  </w:rPr>
                  <w:t>Luis Gustavo Parra Noriega</w:t>
                </w:r>
              </w:p>
            </w:tc>
          </w:tr>
        </w:tbl>
        <w:p w14:paraId="3EDAF875" w14:textId="77777777" w:rsidR="00032710" w:rsidRPr="005C106F" w:rsidRDefault="00032710" w:rsidP="005743D2">
          <w:pPr>
            <w:tabs>
              <w:tab w:val="right" w:pos="8838"/>
            </w:tabs>
            <w:ind w:left="-28"/>
            <w:jc w:val="both"/>
            <w:rPr>
              <w:rFonts w:ascii="Arial" w:eastAsia="Calibri" w:hAnsi="Arial" w:cs="Arial"/>
              <w:b/>
              <w:sz w:val="22"/>
              <w:szCs w:val="22"/>
              <w:lang w:eastAsia="en-US"/>
            </w:rPr>
          </w:pPr>
        </w:p>
      </w:tc>
    </w:tr>
  </w:tbl>
  <w:p w14:paraId="11CF0039" w14:textId="703E7F15" w:rsidR="00032710" w:rsidRDefault="00032710" w:rsidP="00E613CE">
    <w:pPr>
      <w:pStyle w:val="Encabezado"/>
      <w:tabs>
        <w:tab w:val="clear" w:pos="4419"/>
        <w:tab w:val="clear" w:pos="8838"/>
        <w:tab w:val="left" w:pos="4633"/>
        <w:tab w:val="left" w:pos="6336"/>
      </w:tabs>
      <w:rPr>
        <w:sz w:val="14"/>
      </w:rPr>
    </w:pPr>
    <w:r>
      <w:rPr>
        <w:rFonts w:ascii="Garamond" w:eastAsia="Calibri" w:hAnsi="Garamond"/>
        <w:noProof/>
        <w:sz w:val="16"/>
        <w:szCs w:val="16"/>
        <w:lang w:eastAsia="es-MX"/>
      </w:rPr>
      <w:drawing>
        <wp:anchor distT="0" distB="0" distL="114300" distR="114300" simplePos="0" relativeHeight="251657216" behindDoc="1" locked="0" layoutInCell="0" allowOverlap="1" wp14:anchorId="748D7AAE" wp14:editId="32BE17F6">
          <wp:simplePos x="0" y="0"/>
          <wp:positionH relativeFrom="margin">
            <wp:posOffset>-1204595</wp:posOffset>
          </wp:positionH>
          <wp:positionV relativeFrom="margin">
            <wp:posOffset>-1782445</wp:posOffset>
          </wp:positionV>
          <wp:extent cx="8426450" cy="10972800"/>
          <wp:effectExtent l="0" t="0" r="0" b="0"/>
          <wp:wrapNone/>
          <wp:docPr id="16"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426450" cy="10972800"/>
                  </a:xfrm>
                  <a:prstGeom prst="rect">
                    <a:avLst/>
                  </a:prstGeom>
                  <a:noFill/>
                </pic:spPr>
              </pic:pic>
            </a:graphicData>
          </a:graphic>
          <wp14:sizeRelH relativeFrom="page">
            <wp14:pctWidth>0</wp14:pctWidth>
          </wp14:sizeRelH>
          <wp14:sizeRelV relativeFrom="page">
            <wp14:pctHeight>0</wp14:pctHeight>
          </wp14:sizeRelV>
        </wp:anchor>
      </w:drawing>
    </w:r>
    <w:r>
      <w:rPr>
        <w:sz w:val="14"/>
      </w:rPr>
      <w:tab/>
    </w:r>
  </w:p>
  <w:p w14:paraId="4D48503D" w14:textId="77777777" w:rsidR="00032710" w:rsidRPr="00443C6B" w:rsidRDefault="00032710" w:rsidP="00EF4A64">
    <w:pPr>
      <w:pStyle w:val="Encabezado"/>
      <w:rPr>
        <w:sz w:val="14"/>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6662" w:type="dxa"/>
      <w:tblInd w:w="2552" w:type="dxa"/>
      <w:tblLayout w:type="fixed"/>
      <w:tblLook w:val="04A0" w:firstRow="1" w:lastRow="0" w:firstColumn="1" w:lastColumn="0" w:noHBand="0" w:noVBand="1"/>
    </w:tblPr>
    <w:tblGrid>
      <w:gridCol w:w="283"/>
      <w:gridCol w:w="6379"/>
    </w:tblGrid>
    <w:tr w:rsidR="00032710" w:rsidRPr="00330DA7" w14:paraId="0756BAA3" w14:textId="77777777" w:rsidTr="002465DF">
      <w:trPr>
        <w:trHeight w:val="1435"/>
      </w:trPr>
      <w:tc>
        <w:tcPr>
          <w:tcW w:w="283" w:type="dxa"/>
          <w:shd w:val="clear" w:color="auto" w:fill="auto"/>
        </w:tcPr>
        <w:p w14:paraId="79A199F2" w14:textId="77777777" w:rsidR="00032710" w:rsidRPr="00330DA7" w:rsidRDefault="00032710" w:rsidP="00DB7E5F">
          <w:pPr>
            <w:tabs>
              <w:tab w:val="right" w:pos="4273"/>
            </w:tabs>
            <w:rPr>
              <w:rFonts w:ascii="Garamond" w:eastAsia="Calibri" w:hAnsi="Garamond"/>
              <w:sz w:val="22"/>
              <w:szCs w:val="22"/>
              <w:lang w:eastAsia="en-US"/>
            </w:rPr>
          </w:pPr>
        </w:p>
      </w:tc>
      <w:tc>
        <w:tcPr>
          <w:tcW w:w="6379" w:type="dxa"/>
          <w:shd w:val="clear" w:color="auto" w:fill="auto"/>
        </w:tcPr>
        <w:tbl>
          <w:tblPr>
            <w:tblStyle w:val="Tablaconcuadrcula"/>
            <w:tblW w:w="612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20" w:firstRow="1" w:lastRow="0" w:firstColumn="0" w:lastColumn="0" w:noHBand="0" w:noVBand="1"/>
          </w:tblPr>
          <w:tblGrid>
            <w:gridCol w:w="2727"/>
            <w:gridCol w:w="3402"/>
          </w:tblGrid>
          <w:tr w:rsidR="00032710" w:rsidRPr="00330DA7" w14:paraId="1FED1AD9" w14:textId="008D5A1A" w:rsidTr="001171BD">
            <w:trPr>
              <w:trHeight w:val="144"/>
            </w:trPr>
            <w:tc>
              <w:tcPr>
                <w:tcW w:w="2727" w:type="dxa"/>
              </w:tcPr>
              <w:p w14:paraId="479BE2EF" w14:textId="77777777" w:rsidR="00032710" w:rsidRPr="00330DA7" w:rsidRDefault="00032710" w:rsidP="00844CB5">
                <w:pPr>
                  <w:tabs>
                    <w:tab w:val="right" w:pos="8838"/>
                  </w:tabs>
                  <w:ind w:left="-74" w:right="-105"/>
                  <w:rPr>
                    <w:rFonts w:ascii="Palatino Linotype" w:eastAsia="Calibri" w:hAnsi="Palatino Linotype" w:cs="Tahoma"/>
                    <w:b/>
                    <w:sz w:val="22"/>
                    <w:szCs w:val="22"/>
                    <w:lang w:eastAsia="en-US"/>
                  </w:rPr>
                </w:pPr>
                <w:bookmarkStart w:id="1" w:name="_Hlk12526980"/>
                <w:r w:rsidRPr="00330DA7">
                  <w:rPr>
                    <w:rFonts w:ascii="Palatino Linotype" w:eastAsia="Calibri" w:hAnsi="Palatino Linotype" w:cs="Tahoma"/>
                    <w:b/>
                    <w:sz w:val="22"/>
                    <w:szCs w:val="22"/>
                    <w:lang w:eastAsia="en-US"/>
                  </w:rPr>
                  <w:t>Recurso de Revisión:</w:t>
                </w:r>
              </w:p>
            </w:tc>
            <w:tc>
              <w:tcPr>
                <w:tcW w:w="3402" w:type="dxa"/>
              </w:tcPr>
              <w:p w14:paraId="425DB4C7" w14:textId="3F7F7B06" w:rsidR="00032710" w:rsidRPr="00B366F1" w:rsidRDefault="00032710" w:rsidP="004A3C8B">
                <w:pPr>
                  <w:tabs>
                    <w:tab w:val="right" w:pos="8838"/>
                  </w:tabs>
                  <w:ind w:left="-101" w:right="-105"/>
                  <w:jc w:val="both"/>
                  <w:rPr>
                    <w:rFonts w:ascii="Palatino Linotype" w:eastAsia="Calibri" w:hAnsi="Palatino Linotype" w:cs="Tahoma"/>
                    <w:b/>
                    <w:bCs/>
                    <w:sz w:val="22"/>
                    <w:szCs w:val="22"/>
                    <w:lang w:eastAsia="en-US"/>
                  </w:rPr>
                </w:pPr>
                <w:r>
                  <w:rPr>
                    <w:rFonts w:ascii="Palatino Linotype" w:eastAsia="Calibri" w:hAnsi="Palatino Linotype" w:cs="Tahoma"/>
                    <w:b/>
                    <w:bCs/>
                    <w:sz w:val="22"/>
                    <w:szCs w:val="22"/>
                    <w:lang w:eastAsia="en-US"/>
                  </w:rPr>
                  <w:t>17016/INFOEM/IP/RR/2022</w:t>
                </w:r>
              </w:p>
            </w:tc>
          </w:tr>
          <w:tr w:rsidR="00032710" w:rsidRPr="00330DA7" w14:paraId="660FE942" w14:textId="6B2EDFC8" w:rsidTr="001171BD">
            <w:trPr>
              <w:trHeight w:val="144"/>
            </w:trPr>
            <w:tc>
              <w:tcPr>
                <w:tcW w:w="2727" w:type="dxa"/>
              </w:tcPr>
              <w:p w14:paraId="662BC787" w14:textId="77777777" w:rsidR="00032710" w:rsidRPr="00330DA7" w:rsidRDefault="00032710" w:rsidP="00844CB5">
                <w:pPr>
                  <w:tabs>
                    <w:tab w:val="right" w:pos="8838"/>
                  </w:tabs>
                  <w:ind w:left="-74" w:right="-105"/>
                  <w:rPr>
                    <w:rFonts w:ascii="Palatino Linotype" w:eastAsia="Calibri" w:hAnsi="Palatino Linotype" w:cs="Tahoma"/>
                    <w:b/>
                    <w:sz w:val="22"/>
                    <w:szCs w:val="22"/>
                    <w:lang w:eastAsia="en-US"/>
                  </w:rPr>
                </w:pPr>
                <w:bookmarkStart w:id="2" w:name="_Hlk10641523"/>
                <w:bookmarkEnd w:id="1"/>
                <w:r w:rsidRPr="00330DA7">
                  <w:rPr>
                    <w:rFonts w:ascii="Palatino Linotype" w:eastAsia="Calibri" w:hAnsi="Palatino Linotype" w:cs="Tahoma"/>
                    <w:b/>
                    <w:sz w:val="22"/>
                    <w:szCs w:val="22"/>
                    <w:lang w:eastAsia="en-US"/>
                  </w:rPr>
                  <w:t>Recurrente:</w:t>
                </w:r>
              </w:p>
            </w:tc>
            <w:tc>
              <w:tcPr>
                <w:tcW w:w="3402" w:type="dxa"/>
              </w:tcPr>
              <w:p w14:paraId="389277EF" w14:textId="7EBBABBD" w:rsidR="00032710" w:rsidRPr="00330DA7" w:rsidRDefault="00032710" w:rsidP="00DE7299">
                <w:pPr>
                  <w:tabs>
                    <w:tab w:val="left" w:pos="3122"/>
                    <w:tab w:val="right" w:pos="8838"/>
                  </w:tabs>
                  <w:ind w:left="-105" w:right="-105"/>
                  <w:jc w:val="both"/>
                  <w:rPr>
                    <w:rFonts w:ascii="Palatino Linotype" w:eastAsia="Calibri" w:hAnsi="Palatino Linotype" w:cs="Tahoma"/>
                    <w:sz w:val="22"/>
                    <w:szCs w:val="22"/>
                    <w:lang w:eastAsia="en-US"/>
                  </w:rPr>
                </w:pPr>
              </w:p>
            </w:tc>
          </w:tr>
          <w:bookmarkEnd w:id="2"/>
          <w:tr w:rsidR="00032710" w:rsidRPr="00330DA7" w14:paraId="215691A8" w14:textId="77777777" w:rsidTr="001171BD">
            <w:trPr>
              <w:trHeight w:val="283"/>
            </w:trPr>
            <w:tc>
              <w:tcPr>
                <w:tcW w:w="2727" w:type="dxa"/>
              </w:tcPr>
              <w:p w14:paraId="0B74763A" w14:textId="77777777" w:rsidR="00032710" w:rsidRPr="00330DA7" w:rsidRDefault="00032710"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Sujeto Obligado:</w:t>
                </w:r>
              </w:p>
            </w:tc>
            <w:tc>
              <w:tcPr>
                <w:tcW w:w="3402" w:type="dxa"/>
              </w:tcPr>
              <w:p w14:paraId="0DE83C1B" w14:textId="2B9498EE" w:rsidR="00032710" w:rsidRPr="00330DA7" w:rsidRDefault="00032710" w:rsidP="00BA5AF0">
                <w:pPr>
                  <w:tabs>
                    <w:tab w:val="left" w:pos="2834"/>
                    <w:tab w:val="right" w:pos="8838"/>
                  </w:tabs>
                  <w:ind w:left="-108" w:right="-105"/>
                  <w:jc w:val="both"/>
                  <w:rPr>
                    <w:rFonts w:ascii="Palatino Linotype" w:eastAsia="Calibri" w:hAnsi="Palatino Linotype" w:cs="Tahoma"/>
                    <w:b/>
                    <w:sz w:val="22"/>
                    <w:szCs w:val="22"/>
                    <w:lang w:eastAsia="en-US"/>
                  </w:rPr>
                </w:pPr>
                <w:r w:rsidRPr="00457294">
                  <w:rPr>
                    <w:rFonts w:ascii="Palatino Linotype" w:eastAsia="Calibri" w:hAnsi="Palatino Linotype" w:cs="Tahoma"/>
                    <w:sz w:val="22"/>
                    <w:szCs w:val="22"/>
                    <w:lang w:eastAsia="en-US"/>
                  </w:rPr>
                  <w:t>Ayuntamiento de Cuautitlán Izcalli</w:t>
                </w:r>
              </w:p>
            </w:tc>
          </w:tr>
          <w:tr w:rsidR="00032710" w:rsidRPr="00330DA7" w14:paraId="6B309D42" w14:textId="77777777" w:rsidTr="001171BD">
            <w:trPr>
              <w:trHeight w:val="283"/>
            </w:trPr>
            <w:tc>
              <w:tcPr>
                <w:tcW w:w="2727" w:type="dxa"/>
              </w:tcPr>
              <w:p w14:paraId="111E9634" w14:textId="77777777" w:rsidR="00032710" w:rsidRPr="00330DA7" w:rsidRDefault="00032710" w:rsidP="00844CB5">
                <w:pPr>
                  <w:tabs>
                    <w:tab w:val="right" w:pos="8838"/>
                  </w:tabs>
                  <w:ind w:left="-74" w:right="-105"/>
                  <w:rPr>
                    <w:rFonts w:ascii="Palatino Linotype" w:eastAsia="Calibri" w:hAnsi="Palatino Linotype" w:cs="Tahoma"/>
                    <w:b/>
                    <w:sz w:val="22"/>
                    <w:szCs w:val="22"/>
                    <w:lang w:eastAsia="en-US"/>
                  </w:rPr>
                </w:pPr>
                <w:r w:rsidRPr="00330DA7">
                  <w:rPr>
                    <w:rFonts w:ascii="Palatino Linotype" w:eastAsia="Calibri" w:hAnsi="Palatino Linotype" w:cs="Tahoma"/>
                    <w:b/>
                    <w:sz w:val="22"/>
                    <w:szCs w:val="22"/>
                    <w:lang w:eastAsia="en-US"/>
                  </w:rPr>
                  <w:t>Comisionado Ponente:</w:t>
                </w:r>
              </w:p>
            </w:tc>
            <w:tc>
              <w:tcPr>
                <w:tcW w:w="3402" w:type="dxa"/>
              </w:tcPr>
              <w:p w14:paraId="5D74F6E5" w14:textId="1C6F280C" w:rsidR="00032710" w:rsidRPr="00EA66FC" w:rsidRDefault="00032710" w:rsidP="00EA66FC">
                <w:pPr>
                  <w:tabs>
                    <w:tab w:val="right" w:pos="8838"/>
                  </w:tabs>
                  <w:ind w:left="-108" w:right="-105"/>
                  <w:jc w:val="both"/>
                  <w:rPr>
                    <w:rFonts w:ascii="Palatino Linotype" w:eastAsia="Calibri" w:hAnsi="Palatino Linotype" w:cs="Tahoma"/>
                    <w:sz w:val="22"/>
                    <w:szCs w:val="22"/>
                    <w:lang w:eastAsia="en-US"/>
                  </w:rPr>
                </w:pPr>
                <w:r w:rsidRPr="00330DA7">
                  <w:rPr>
                    <w:rFonts w:ascii="Palatino Linotype" w:eastAsia="Calibri" w:hAnsi="Palatino Linotype" w:cs="Tahoma"/>
                    <w:sz w:val="22"/>
                    <w:szCs w:val="22"/>
                    <w:lang w:eastAsia="en-US"/>
                  </w:rPr>
                  <w:t>Luis Gustavo Parra Noriega</w:t>
                </w:r>
              </w:p>
            </w:tc>
          </w:tr>
        </w:tbl>
        <w:p w14:paraId="430DE6A9" w14:textId="77777777" w:rsidR="00032710" w:rsidRPr="00330DA7" w:rsidRDefault="00032710" w:rsidP="00DB7E5F">
          <w:pPr>
            <w:tabs>
              <w:tab w:val="right" w:pos="8838"/>
            </w:tabs>
            <w:ind w:left="-28"/>
            <w:jc w:val="both"/>
            <w:rPr>
              <w:rFonts w:ascii="Arial" w:eastAsia="Calibri" w:hAnsi="Arial" w:cs="Arial"/>
              <w:b/>
              <w:sz w:val="22"/>
              <w:szCs w:val="22"/>
              <w:lang w:eastAsia="en-US"/>
            </w:rPr>
          </w:pPr>
        </w:p>
      </w:tc>
    </w:tr>
  </w:tbl>
  <w:p w14:paraId="0CB98BDD" w14:textId="00A5E0D2" w:rsidR="00032710" w:rsidRPr="00765661" w:rsidRDefault="00AC72A0" w:rsidP="00B727C5">
    <w:pPr>
      <w:pStyle w:val="Encabezado"/>
      <w:rPr>
        <w:sz w:val="22"/>
        <w:szCs w:val="22"/>
      </w:rPr>
    </w:pPr>
    <w:r>
      <w:rPr>
        <w:noProof/>
        <w:sz w:val="36"/>
        <w:szCs w:val="22"/>
        <w:lang w:eastAsia="es-MX"/>
      </w:rPr>
      <w:pict w14:anchorId="748D7AA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1953267" o:spid="_x0000_s2049" type="#_x0000_t75" style="position:absolute;margin-left:-71pt;margin-top:-125.35pt;width:663.5pt;height:12in;z-index:-251658240;mso-position-horizontal-relative:margin;mso-position-vertical-relative:margin" o:allowincell="f">
          <v:imagedata r:id="rId1" o:title="MARCA DE AGUA - HOJA 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83"/>
    <w:multiLevelType w:val="singleLevel"/>
    <w:tmpl w:val="7816848E"/>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030D312A"/>
    <w:multiLevelType w:val="hybridMultilevel"/>
    <w:tmpl w:val="87C4DA9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115465E3"/>
    <w:multiLevelType w:val="hybridMultilevel"/>
    <w:tmpl w:val="FF3E81DA"/>
    <w:lvl w:ilvl="0" w:tplc="080A0001">
      <w:start w:val="1"/>
      <w:numFmt w:val="bullet"/>
      <w:lvlText w:val=""/>
      <w:lvlJc w:val="left"/>
      <w:pPr>
        <w:ind w:left="720" w:hanging="360"/>
      </w:pPr>
      <w:rPr>
        <w:rFonts w:ascii="Symbol" w:hAnsi="Symbol"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1FBA60E1"/>
    <w:multiLevelType w:val="hybridMultilevel"/>
    <w:tmpl w:val="2A62481A"/>
    <w:lvl w:ilvl="0" w:tplc="087AAEF6">
      <w:numFmt w:val="bullet"/>
      <w:lvlText w:val="-"/>
      <w:lvlJc w:val="left"/>
      <w:pPr>
        <w:ind w:left="720" w:hanging="360"/>
      </w:pPr>
      <w:rPr>
        <w:rFonts w:ascii="Palatino Linotype" w:eastAsia="Times New Roman" w:hAnsi="Palatino Linotype" w:cs="Tahoma"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1DF6CD6"/>
    <w:multiLevelType w:val="hybridMultilevel"/>
    <w:tmpl w:val="1C44AB06"/>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35D73614"/>
    <w:multiLevelType w:val="hybridMultilevel"/>
    <w:tmpl w:val="0ED09F3A"/>
    <w:lvl w:ilvl="0" w:tplc="57C47710">
      <w:start w:val="1"/>
      <w:numFmt w:val="decimal"/>
      <w:lvlText w:val="%1."/>
      <w:lvlJc w:val="left"/>
      <w:pPr>
        <w:ind w:left="927" w:hanging="360"/>
      </w:pPr>
      <w:rPr>
        <w:rFonts w:hint="default"/>
      </w:rPr>
    </w:lvl>
    <w:lvl w:ilvl="1" w:tplc="080A0019" w:tentative="1">
      <w:start w:val="1"/>
      <w:numFmt w:val="lowerLetter"/>
      <w:lvlText w:val="%2."/>
      <w:lvlJc w:val="left"/>
      <w:pPr>
        <w:ind w:left="1647" w:hanging="360"/>
      </w:pPr>
    </w:lvl>
    <w:lvl w:ilvl="2" w:tplc="080A001B" w:tentative="1">
      <w:start w:val="1"/>
      <w:numFmt w:val="lowerRoman"/>
      <w:lvlText w:val="%3."/>
      <w:lvlJc w:val="right"/>
      <w:pPr>
        <w:ind w:left="2367" w:hanging="180"/>
      </w:pPr>
    </w:lvl>
    <w:lvl w:ilvl="3" w:tplc="080A000F" w:tentative="1">
      <w:start w:val="1"/>
      <w:numFmt w:val="decimal"/>
      <w:lvlText w:val="%4."/>
      <w:lvlJc w:val="left"/>
      <w:pPr>
        <w:ind w:left="3087" w:hanging="360"/>
      </w:pPr>
    </w:lvl>
    <w:lvl w:ilvl="4" w:tplc="080A0019" w:tentative="1">
      <w:start w:val="1"/>
      <w:numFmt w:val="lowerLetter"/>
      <w:lvlText w:val="%5."/>
      <w:lvlJc w:val="left"/>
      <w:pPr>
        <w:ind w:left="3807" w:hanging="360"/>
      </w:pPr>
    </w:lvl>
    <w:lvl w:ilvl="5" w:tplc="080A001B" w:tentative="1">
      <w:start w:val="1"/>
      <w:numFmt w:val="lowerRoman"/>
      <w:lvlText w:val="%6."/>
      <w:lvlJc w:val="right"/>
      <w:pPr>
        <w:ind w:left="4527" w:hanging="180"/>
      </w:pPr>
    </w:lvl>
    <w:lvl w:ilvl="6" w:tplc="080A000F" w:tentative="1">
      <w:start w:val="1"/>
      <w:numFmt w:val="decimal"/>
      <w:lvlText w:val="%7."/>
      <w:lvlJc w:val="left"/>
      <w:pPr>
        <w:ind w:left="5247" w:hanging="360"/>
      </w:pPr>
    </w:lvl>
    <w:lvl w:ilvl="7" w:tplc="080A0019" w:tentative="1">
      <w:start w:val="1"/>
      <w:numFmt w:val="lowerLetter"/>
      <w:lvlText w:val="%8."/>
      <w:lvlJc w:val="left"/>
      <w:pPr>
        <w:ind w:left="5967" w:hanging="360"/>
      </w:pPr>
    </w:lvl>
    <w:lvl w:ilvl="8" w:tplc="080A001B" w:tentative="1">
      <w:start w:val="1"/>
      <w:numFmt w:val="lowerRoman"/>
      <w:lvlText w:val="%9."/>
      <w:lvlJc w:val="right"/>
      <w:pPr>
        <w:ind w:left="6687" w:hanging="180"/>
      </w:pPr>
    </w:lvl>
  </w:abstractNum>
  <w:abstractNum w:abstractNumId="6" w15:restartNumberingAfterBreak="0">
    <w:nsid w:val="3DB75E40"/>
    <w:multiLevelType w:val="hybridMultilevel"/>
    <w:tmpl w:val="4064A5F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3176A31"/>
    <w:multiLevelType w:val="hybridMultilevel"/>
    <w:tmpl w:val="511ACA1E"/>
    <w:lvl w:ilvl="0" w:tplc="FB9E6E92">
      <w:start w:val="1066"/>
      <w:numFmt w:val="bullet"/>
      <w:lvlText w:val="-"/>
      <w:lvlJc w:val="left"/>
      <w:pPr>
        <w:ind w:left="567" w:hanging="360"/>
      </w:pPr>
      <w:rPr>
        <w:rFonts w:ascii="Palatino Linotype" w:eastAsia="Times New Roman" w:hAnsi="Palatino Linotype" w:cs="Tahoma" w:hint="default"/>
        <w:b w:val="0"/>
        <w:sz w:val="20"/>
      </w:rPr>
    </w:lvl>
    <w:lvl w:ilvl="1" w:tplc="080A0003" w:tentative="1">
      <w:start w:val="1"/>
      <w:numFmt w:val="bullet"/>
      <w:lvlText w:val="o"/>
      <w:lvlJc w:val="left"/>
      <w:pPr>
        <w:ind w:left="1287" w:hanging="360"/>
      </w:pPr>
      <w:rPr>
        <w:rFonts w:ascii="Courier New" w:hAnsi="Courier New" w:cs="Courier New" w:hint="default"/>
      </w:rPr>
    </w:lvl>
    <w:lvl w:ilvl="2" w:tplc="080A0005" w:tentative="1">
      <w:start w:val="1"/>
      <w:numFmt w:val="bullet"/>
      <w:lvlText w:val=""/>
      <w:lvlJc w:val="left"/>
      <w:pPr>
        <w:ind w:left="2007" w:hanging="360"/>
      </w:pPr>
      <w:rPr>
        <w:rFonts w:ascii="Wingdings" w:hAnsi="Wingdings" w:hint="default"/>
      </w:rPr>
    </w:lvl>
    <w:lvl w:ilvl="3" w:tplc="080A0001" w:tentative="1">
      <w:start w:val="1"/>
      <w:numFmt w:val="bullet"/>
      <w:lvlText w:val=""/>
      <w:lvlJc w:val="left"/>
      <w:pPr>
        <w:ind w:left="2727" w:hanging="360"/>
      </w:pPr>
      <w:rPr>
        <w:rFonts w:ascii="Symbol" w:hAnsi="Symbol" w:hint="default"/>
      </w:rPr>
    </w:lvl>
    <w:lvl w:ilvl="4" w:tplc="080A0003" w:tentative="1">
      <w:start w:val="1"/>
      <w:numFmt w:val="bullet"/>
      <w:lvlText w:val="o"/>
      <w:lvlJc w:val="left"/>
      <w:pPr>
        <w:ind w:left="3447" w:hanging="360"/>
      </w:pPr>
      <w:rPr>
        <w:rFonts w:ascii="Courier New" w:hAnsi="Courier New" w:cs="Courier New" w:hint="default"/>
      </w:rPr>
    </w:lvl>
    <w:lvl w:ilvl="5" w:tplc="080A0005" w:tentative="1">
      <w:start w:val="1"/>
      <w:numFmt w:val="bullet"/>
      <w:lvlText w:val=""/>
      <w:lvlJc w:val="left"/>
      <w:pPr>
        <w:ind w:left="4167" w:hanging="360"/>
      </w:pPr>
      <w:rPr>
        <w:rFonts w:ascii="Wingdings" w:hAnsi="Wingdings" w:hint="default"/>
      </w:rPr>
    </w:lvl>
    <w:lvl w:ilvl="6" w:tplc="080A0001" w:tentative="1">
      <w:start w:val="1"/>
      <w:numFmt w:val="bullet"/>
      <w:lvlText w:val=""/>
      <w:lvlJc w:val="left"/>
      <w:pPr>
        <w:ind w:left="4887" w:hanging="360"/>
      </w:pPr>
      <w:rPr>
        <w:rFonts w:ascii="Symbol" w:hAnsi="Symbol" w:hint="default"/>
      </w:rPr>
    </w:lvl>
    <w:lvl w:ilvl="7" w:tplc="080A0003" w:tentative="1">
      <w:start w:val="1"/>
      <w:numFmt w:val="bullet"/>
      <w:lvlText w:val="o"/>
      <w:lvlJc w:val="left"/>
      <w:pPr>
        <w:ind w:left="5607" w:hanging="360"/>
      </w:pPr>
      <w:rPr>
        <w:rFonts w:ascii="Courier New" w:hAnsi="Courier New" w:cs="Courier New" w:hint="default"/>
      </w:rPr>
    </w:lvl>
    <w:lvl w:ilvl="8" w:tplc="080A0005" w:tentative="1">
      <w:start w:val="1"/>
      <w:numFmt w:val="bullet"/>
      <w:lvlText w:val=""/>
      <w:lvlJc w:val="left"/>
      <w:pPr>
        <w:ind w:left="6327" w:hanging="360"/>
      </w:pPr>
      <w:rPr>
        <w:rFonts w:ascii="Wingdings" w:hAnsi="Wingdings" w:hint="default"/>
      </w:rPr>
    </w:lvl>
  </w:abstractNum>
  <w:abstractNum w:abstractNumId="8" w15:restartNumberingAfterBreak="0">
    <w:nsid w:val="53DA1AFA"/>
    <w:multiLevelType w:val="hybridMultilevel"/>
    <w:tmpl w:val="5B58D4A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9" w15:restartNumberingAfterBreak="0">
    <w:nsid w:val="6A976F4A"/>
    <w:multiLevelType w:val="hybridMultilevel"/>
    <w:tmpl w:val="B178BEB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6AFD2E88"/>
    <w:multiLevelType w:val="hybridMultilevel"/>
    <w:tmpl w:val="A03A78F6"/>
    <w:lvl w:ilvl="0" w:tplc="7B54AAB6">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1" w15:restartNumberingAfterBreak="0">
    <w:nsid w:val="72A160F6"/>
    <w:multiLevelType w:val="hybridMultilevel"/>
    <w:tmpl w:val="2F3EE47C"/>
    <w:lvl w:ilvl="0" w:tplc="080A0001">
      <w:start w:val="1"/>
      <w:numFmt w:val="bullet"/>
      <w:lvlText w:val=""/>
      <w:lvlJc w:val="left"/>
      <w:pPr>
        <w:ind w:left="1425" w:hanging="360"/>
      </w:pPr>
      <w:rPr>
        <w:rFonts w:ascii="Symbol" w:hAnsi="Symbol" w:hint="default"/>
      </w:rPr>
    </w:lvl>
    <w:lvl w:ilvl="1" w:tplc="080A0003" w:tentative="1">
      <w:start w:val="1"/>
      <w:numFmt w:val="bullet"/>
      <w:lvlText w:val="o"/>
      <w:lvlJc w:val="left"/>
      <w:pPr>
        <w:ind w:left="2145" w:hanging="360"/>
      </w:pPr>
      <w:rPr>
        <w:rFonts w:ascii="Courier New" w:hAnsi="Courier New" w:cs="Courier New" w:hint="default"/>
      </w:rPr>
    </w:lvl>
    <w:lvl w:ilvl="2" w:tplc="080A0005" w:tentative="1">
      <w:start w:val="1"/>
      <w:numFmt w:val="bullet"/>
      <w:lvlText w:val=""/>
      <w:lvlJc w:val="left"/>
      <w:pPr>
        <w:ind w:left="2865" w:hanging="360"/>
      </w:pPr>
      <w:rPr>
        <w:rFonts w:ascii="Wingdings" w:hAnsi="Wingdings" w:hint="default"/>
      </w:rPr>
    </w:lvl>
    <w:lvl w:ilvl="3" w:tplc="080A0001" w:tentative="1">
      <w:start w:val="1"/>
      <w:numFmt w:val="bullet"/>
      <w:lvlText w:val=""/>
      <w:lvlJc w:val="left"/>
      <w:pPr>
        <w:ind w:left="3585" w:hanging="360"/>
      </w:pPr>
      <w:rPr>
        <w:rFonts w:ascii="Symbol" w:hAnsi="Symbol" w:hint="default"/>
      </w:rPr>
    </w:lvl>
    <w:lvl w:ilvl="4" w:tplc="080A0003" w:tentative="1">
      <w:start w:val="1"/>
      <w:numFmt w:val="bullet"/>
      <w:lvlText w:val="o"/>
      <w:lvlJc w:val="left"/>
      <w:pPr>
        <w:ind w:left="4305" w:hanging="360"/>
      </w:pPr>
      <w:rPr>
        <w:rFonts w:ascii="Courier New" w:hAnsi="Courier New" w:cs="Courier New" w:hint="default"/>
      </w:rPr>
    </w:lvl>
    <w:lvl w:ilvl="5" w:tplc="080A0005" w:tentative="1">
      <w:start w:val="1"/>
      <w:numFmt w:val="bullet"/>
      <w:lvlText w:val=""/>
      <w:lvlJc w:val="left"/>
      <w:pPr>
        <w:ind w:left="5025" w:hanging="360"/>
      </w:pPr>
      <w:rPr>
        <w:rFonts w:ascii="Wingdings" w:hAnsi="Wingdings" w:hint="default"/>
      </w:rPr>
    </w:lvl>
    <w:lvl w:ilvl="6" w:tplc="080A0001" w:tentative="1">
      <w:start w:val="1"/>
      <w:numFmt w:val="bullet"/>
      <w:lvlText w:val=""/>
      <w:lvlJc w:val="left"/>
      <w:pPr>
        <w:ind w:left="5745" w:hanging="360"/>
      </w:pPr>
      <w:rPr>
        <w:rFonts w:ascii="Symbol" w:hAnsi="Symbol" w:hint="default"/>
      </w:rPr>
    </w:lvl>
    <w:lvl w:ilvl="7" w:tplc="080A0003" w:tentative="1">
      <w:start w:val="1"/>
      <w:numFmt w:val="bullet"/>
      <w:lvlText w:val="o"/>
      <w:lvlJc w:val="left"/>
      <w:pPr>
        <w:ind w:left="6465" w:hanging="360"/>
      </w:pPr>
      <w:rPr>
        <w:rFonts w:ascii="Courier New" w:hAnsi="Courier New" w:cs="Courier New" w:hint="default"/>
      </w:rPr>
    </w:lvl>
    <w:lvl w:ilvl="8" w:tplc="080A0005" w:tentative="1">
      <w:start w:val="1"/>
      <w:numFmt w:val="bullet"/>
      <w:lvlText w:val=""/>
      <w:lvlJc w:val="left"/>
      <w:pPr>
        <w:ind w:left="7185" w:hanging="360"/>
      </w:pPr>
      <w:rPr>
        <w:rFonts w:ascii="Wingdings" w:hAnsi="Wingdings" w:hint="default"/>
      </w:rPr>
    </w:lvl>
  </w:abstractNum>
  <w:abstractNum w:abstractNumId="12" w15:restartNumberingAfterBreak="0">
    <w:nsid w:val="75422B96"/>
    <w:multiLevelType w:val="hybridMultilevel"/>
    <w:tmpl w:val="748A430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12"/>
  </w:num>
  <w:num w:numId="3">
    <w:abstractNumId w:val="8"/>
  </w:num>
  <w:num w:numId="4">
    <w:abstractNumId w:val="2"/>
  </w:num>
  <w:num w:numId="5">
    <w:abstractNumId w:val="4"/>
  </w:num>
  <w:num w:numId="6">
    <w:abstractNumId w:val="9"/>
  </w:num>
  <w:num w:numId="7">
    <w:abstractNumId w:val="6"/>
  </w:num>
  <w:num w:numId="8">
    <w:abstractNumId w:val="3"/>
  </w:num>
  <w:num w:numId="9">
    <w:abstractNumId w:val="1"/>
  </w:num>
  <w:num w:numId="10">
    <w:abstractNumId w:val="10"/>
  </w:num>
  <w:num w:numId="11">
    <w:abstractNumId w:val="11"/>
  </w:num>
  <w:num w:numId="12">
    <w:abstractNumId w:val="7"/>
  </w:num>
  <w:num w:numId="13">
    <w:abstractNumId w:val="5"/>
  </w:num>
  <w:numIdMacAtCleanup w:val="1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activeWritingStyle w:appName="MSWord" w:lang="pt-BR" w:vendorID="64" w:dllVersion="6" w:nlCheck="1" w:checkStyle="0"/>
  <w:activeWritingStyle w:appName="MSWord" w:lang="es-MX" w:vendorID="64" w:dllVersion="6" w:nlCheck="1" w:checkStyle="1"/>
  <w:activeWritingStyle w:appName="MSWord" w:lang="es-ES" w:vendorID="64" w:dllVersion="6" w:nlCheck="1" w:checkStyle="1"/>
  <w:activeWritingStyle w:appName="MSWord" w:lang="es-ES_tradnl" w:vendorID="64" w:dllVersion="6" w:nlCheck="1" w:checkStyle="1"/>
  <w:activeWritingStyle w:appName="MSWord" w:lang="es-MX"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pt-BR" w:vendorID="64" w:dllVersion="0" w:nlCheck="1" w:checkStyle="0"/>
  <w:activeWritingStyle w:appName="MSWord" w:lang="es-MX" w:vendorID="64" w:dllVersion="131078" w:nlCheck="1" w:checkStyle="1"/>
  <w:activeWritingStyle w:appName="MSWord" w:lang="es-ES" w:vendorID="64" w:dllVersion="131078" w:nlCheck="1" w:checkStyle="1"/>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1222"/>
    <w:rsid w:val="0000009E"/>
    <w:rsid w:val="000001F1"/>
    <w:rsid w:val="00000F0B"/>
    <w:rsid w:val="00001E24"/>
    <w:rsid w:val="000027EB"/>
    <w:rsid w:val="00002954"/>
    <w:rsid w:val="00002DD0"/>
    <w:rsid w:val="00002DD9"/>
    <w:rsid w:val="00003080"/>
    <w:rsid w:val="00003179"/>
    <w:rsid w:val="0000356B"/>
    <w:rsid w:val="0000380B"/>
    <w:rsid w:val="0000395A"/>
    <w:rsid w:val="00003EB8"/>
    <w:rsid w:val="00003F8B"/>
    <w:rsid w:val="000042D3"/>
    <w:rsid w:val="000043DC"/>
    <w:rsid w:val="0000485A"/>
    <w:rsid w:val="00004A0D"/>
    <w:rsid w:val="000054AF"/>
    <w:rsid w:val="00005EA6"/>
    <w:rsid w:val="0000638B"/>
    <w:rsid w:val="00006499"/>
    <w:rsid w:val="00006543"/>
    <w:rsid w:val="00007017"/>
    <w:rsid w:val="00007ECA"/>
    <w:rsid w:val="000104CC"/>
    <w:rsid w:val="00010A26"/>
    <w:rsid w:val="00010BBD"/>
    <w:rsid w:val="0001103D"/>
    <w:rsid w:val="0001124C"/>
    <w:rsid w:val="0001137A"/>
    <w:rsid w:val="00011570"/>
    <w:rsid w:val="000115B3"/>
    <w:rsid w:val="00011672"/>
    <w:rsid w:val="00012896"/>
    <w:rsid w:val="00012C24"/>
    <w:rsid w:val="00012DBA"/>
    <w:rsid w:val="00013607"/>
    <w:rsid w:val="000137F4"/>
    <w:rsid w:val="000139E8"/>
    <w:rsid w:val="00013A19"/>
    <w:rsid w:val="00013DD6"/>
    <w:rsid w:val="00013DE4"/>
    <w:rsid w:val="000140C6"/>
    <w:rsid w:val="000143FA"/>
    <w:rsid w:val="00014465"/>
    <w:rsid w:val="00014D65"/>
    <w:rsid w:val="0001510B"/>
    <w:rsid w:val="000155EC"/>
    <w:rsid w:val="000159D3"/>
    <w:rsid w:val="00016868"/>
    <w:rsid w:val="000169B4"/>
    <w:rsid w:val="00016EE8"/>
    <w:rsid w:val="000171DE"/>
    <w:rsid w:val="0001726D"/>
    <w:rsid w:val="000173FB"/>
    <w:rsid w:val="00017858"/>
    <w:rsid w:val="00017B2C"/>
    <w:rsid w:val="00017D26"/>
    <w:rsid w:val="00017E22"/>
    <w:rsid w:val="00020260"/>
    <w:rsid w:val="00020818"/>
    <w:rsid w:val="000209FA"/>
    <w:rsid w:val="00020B0A"/>
    <w:rsid w:val="00020EA9"/>
    <w:rsid w:val="00020F39"/>
    <w:rsid w:val="00021005"/>
    <w:rsid w:val="0002120A"/>
    <w:rsid w:val="000212E5"/>
    <w:rsid w:val="000219E5"/>
    <w:rsid w:val="00021C0B"/>
    <w:rsid w:val="00021C64"/>
    <w:rsid w:val="00021F73"/>
    <w:rsid w:val="0002289F"/>
    <w:rsid w:val="00022E50"/>
    <w:rsid w:val="00022F70"/>
    <w:rsid w:val="00023078"/>
    <w:rsid w:val="000238BD"/>
    <w:rsid w:val="000241C5"/>
    <w:rsid w:val="000241D4"/>
    <w:rsid w:val="00024A96"/>
    <w:rsid w:val="00024D74"/>
    <w:rsid w:val="00024F5F"/>
    <w:rsid w:val="000250BE"/>
    <w:rsid w:val="0002561A"/>
    <w:rsid w:val="00025F5D"/>
    <w:rsid w:val="00026A63"/>
    <w:rsid w:val="00026C8E"/>
    <w:rsid w:val="00027175"/>
    <w:rsid w:val="0002759E"/>
    <w:rsid w:val="00027906"/>
    <w:rsid w:val="00027F0F"/>
    <w:rsid w:val="000303F6"/>
    <w:rsid w:val="000312F0"/>
    <w:rsid w:val="000313A7"/>
    <w:rsid w:val="00032710"/>
    <w:rsid w:val="00032CF5"/>
    <w:rsid w:val="00032F5B"/>
    <w:rsid w:val="0003356E"/>
    <w:rsid w:val="00033622"/>
    <w:rsid w:val="00033BE7"/>
    <w:rsid w:val="00034195"/>
    <w:rsid w:val="000347BB"/>
    <w:rsid w:val="00034CDC"/>
    <w:rsid w:val="00034E9D"/>
    <w:rsid w:val="00034F30"/>
    <w:rsid w:val="000350D9"/>
    <w:rsid w:val="0003532E"/>
    <w:rsid w:val="0003569F"/>
    <w:rsid w:val="000356AE"/>
    <w:rsid w:val="00035AA4"/>
    <w:rsid w:val="00035F9E"/>
    <w:rsid w:val="00036315"/>
    <w:rsid w:val="000369DB"/>
    <w:rsid w:val="00036B38"/>
    <w:rsid w:val="000373BC"/>
    <w:rsid w:val="000377A6"/>
    <w:rsid w:val="000378BC"/>
    <w:rsid w:val="00037B34"/>
    <w:rsid w:val="00037C72"/>
    <w:rsid w:val="00037D1B"/>
    <w:rsid w:val="00037F4B"/>
    <w:rsid w:val="000401ED"/>
    <w:rsid w:val="00040272"/>
    <w:rsid w:val="00041588"/>
    <w:rsid w:val="000415F1"/>
    <w:rsid w:val="000415FB"/>
    <w:rsid w:val="00041A22"/>
    <w:rsid w:val="000423CA"/>
    <w:rsid w:val="00042C40"/>
    <w:rsid w:val="00043072"/>
    <w:rsid w:val="0004349F"/>
    <w:rsid w:val="00043AB1"/>
    <w:rsid w:val="00043C4B"/>
    <w:rsid w:val="00044768"/>
    <w:rsid w:val="00044DF5"/>
    <w:rsid w:val="0004579B"/>
    <w:rsid w:val="000457A5"/>
    <w:rsid w:val="00045D40"/>
    <w:rsid w:val="00045F73"/>
    <w:rsid w:val="0004646B"/>
    <w:rsid w:val="00046B97"/>
    <w:rsid w:val="00046F21"/>
    <w:rsid w:val="0004731B"/>
    <w:rsid w:val="0004790A"/>
    <w:rsid w:val="000503B6"/>
    <w:rsid w:val="00050690"/>
    <w:rsid w:val="00050EC4"/>
    <w:rsid w:val="000515E9"/>
    <w:rsid w:val="00051C33"/>
    <w:rsid w:val="000527B4"/>
    <w:rsid w:val="000528E6"/>
    <w:rsid w:val="00053196"/>
    <w:rsid w:val="000534C8"/>
    <w:rsid w:val="0005356A"/>
    <w:rsid w:val="0005399B"/>
    <w:rsid w:val="00053B75"/>
    <w:rsid w:val="00055DD3"/>
    <w:rsid w:val="00056D2E"/>
    <w:rsid w:val="00057250"/>
    <w:rsid w:val="00057499"/>
    <w:rsid w:val="0005769F"/>
    <w:rsid w:val="00057F6D"/>
    <w:rsid w:val="0006017B"/>
    <w:rsid w:val="000603A7"/>
    <w:rsid w:val="00060465"/>
    <w:rsid w:val="0006088D"/>
    <w:rsid w:val="00060BE4"/>
    <w:rsid w:val="00060F1A"/>
    <w:rsid w:val="0006115F"/>
    <w:rsid w:val="000614B4"/>
    <w:rsid w:val="0006158F"/>
    <w:rsid w:val="000618ED"/>
    <w:rsid w:val="0006199A"/>
    <w:rsid w:val="000620E1"/>
    <w:rsid w:val="00062248"/>
    <w:rsid w:val="000623AE"/>
    <w:rsid w:val="0006264C"/>
    <w:rsid w:val="0006269D"/>
    <w:rsid w:val="000626E9"/>
    <w:rsid w:val="000627A2"/>
    <w:rsid w:val="00062D7B"/>
    <w:rsid w:val="00062D9E"/>
    <w:rsid w:val="000634CC"/>
    <w:rsid w:val="00063553"/>
    <w:rsid w:val="0006386D"/>
    <w:rsid w:val="00063A96"/>
    <w:rsid w:val="00063EA8"/>
    <w:rsid w:val="0006409F"/>
    <w:rsid w:val="0006430A"/>
    <w:rsid w:val="00064658"/>
    <w:rsid w:val="00064855"/>
    <w:rsid w:val="00064C19"/>
    <w:rsid w:val="00064D35"/>
    <w:rsid w:val="00064E38"/>
    <w:rsid w:val="00064FEC"/>
    <w:rsid w:val="00065BF2"/>
    <w:rsid w:val="000664CD"/>
    <w:rsid w:val="000669CB"/>
    <w:rsid w:val="000678EA"/>
    <w:rsid w:val="000678F4"/>
    <w:rsid w:val="00067B8C"/>
    <w:rsid w:val="00067C06"/>
    <w:rsid w:val="00067D79"/>
    <w:rsid w:val="00067EA9"/>
    <w:rsid w:val="00070050"/>
    <w:rsid w:val="0007069C"/>
    <w:rsid w:val="000706EE"/>
    <w:rsid w:val="0007072E"/>
    <w:rsid w:val="00070756"/>
    <w:rsid w:val="0007156F"/>
    <w:rsid w:val="00071A4A"/>
    <w:rsid w:val="00073110"/>
    <w:rsid w:val="000733F9"/>
    <w:rsid w:val="000739FC"/>
    <w:rsid w:val="000744D6"/>
    <w:rsid w:val="000749B4"/>
    <w:rsid w:val="00074BB0"/>
    <w:rsid w:val="00074D67"/>
    <w:rsid w:val="000758B2"/>
    <w:rsid w:val="00075D5C"/>
    <w:rsid w:val="00076428"/>
    <w:rsid w:val="00076895"/>
    <w:rsid w:val="00076C17"/>
    <w:rsid w:val="00076F40"/>
    <w:rsid w:val="00076FD1"/>
    <w:rsid w:val="000771CC"/>
    <w:rsid w:val="00077744"/>
    <w:rsid w:val="000779E8"/>
    <w:rsid w:val="00077F31"/>
    <w:rsid w:val="00077F49"/>
    <w:rsid w:val="00080474"/>
    <w:rsid w:val="000806CC"/>
    <w:rsid w:val="00080826"/>
    <w:rsid w:val="00080971"/>
    <w:rsid w:val="000813B0"/>
    <w:rsid w:val="0008148B"/>
    <w:rsid w:val="00081D6A"/>
    <w:rsid w:val="00082267"/>
    <w:rsid w:val="0008327F"/>
    <w:rsid w:val="00083520"/>
    <w:rsid w:val="00083A96"/>
    <w:rsid w:val="00084CD3"/>
    <w:rsid w:val="000853C2"/>
    <w:rsid w:val="00085C47"/>
    <w:rsid w:val="00086768"/>
    <w:rsid w:val="00086C9C"/>
    <w:rsid w:val="00086D84"/>
    <w:rsid w:val="00087158"/>
    <w:rsid w:val="000871C9"/>
    <w:rsid w:val="00091024"/>
    <w:rsid w:val="000910A3"/>
    <w:rsid w:val="0009191D"/>
    <w:rsid w:val="00091D1E"/>
    <w:rsid w:val="00092475"/>
    <w:rsid w:val="0009267E"/>
    <w:rsid w:val="00092C55"/>
    <w:rsid w:val="00092F1D"/>
    <w:rsid w:val="000932D5"/>
    <w:rsid w:val="0009350A"/>
    <w:rsid w:val="000940B6"/>
    <w:rsid w:val="00095064"/>
    <w:rsid w:val="000952F7"/>
    <w:rsid w:val="00095590"/>
    <w:rsid w:val="00095932"/>
    <w:rsid w:val="00095E4F"/>
    <w:rsid w:val="000962CB"/>
    <w:rsid w:val="000963A2"/>
    <w:rsid w:val="00096D31"/>
    <w:rsid w:val="00097211"/>
    <w:rsid w:val="00097812"/>
    <w:rsid w:val="00097946"/>
    <w:rsid w:val="000A00FA"/>
    <w:rsid w:val="000A0518"/>
    <w:rsid w:val="000A0861"/>
    <w:rsid w:val="000A0ABD"/>
    <w:rsid w:val="000A0B0A"/>
    <w:rsid w:val="000A1A13"/>
    <w:rsid w:val="000A1CB7"/>
    <w:rsid w:val="000A1F83"/>
    <w:rsid w:val="000A20A4"/>
    <w:rsid w:val="000A20E8"/>
    <w:rsid w:val="000A2159"/>
    <w:rsid w:val="000A3BB3"/>
    <w:rsid w:val="000A44A1"/>
    <w:rsid w:val="000A5058"/>
    <w:rsid w:val="000A5A1D"/>
    <w:rsid w:val="000A5A50"/>
    <w:rsid w:val="000A5C6A"/>
    <w:rsid w:val="000A5F39"/>
    <w:rsid w:val="000A60ED"/>
    <w:rsid w:val="000A61DD"/>
    <w:rsid w:val="000A67A6"/>
    <w:rsid w:val="000A6A7A"/>
    <w:rsid w:val="000A6C1B"/>
    <w:rsid w:val="000A6E7C"/>
    <w:rsid w:val="000A7211"/>
    <w:rsid w:val="000A7391"/>
    <w:rsid w:val="000B00B9"/>
    <w:rsid w:val="000B079E"/>
    <w:rsid w:val="000B09F3"/>
    <w:rsid w:val="000B0A2E"/>
    <w:rsid w:val="000B15D2"/>
    <w:rsid w:val="000B1D37"/>
    <w:rsid w:val="000B262E"/>
    <w:rsid w:val="000B2C93"/>
    <w:rsid w:val="000B36DD"/>
    <w:rsid w:val="000B47C4"/>
    <w:rsid w:val="000B49DC"/>
    <w:rsid w:val="000B5457"/>
    <w:rsid w:val="000B5711"/>
    <w:rsid w:val="000B6020"/>
    <w:rsid w:val="000B6D7E"/>
    <w:rsid w:val="000B738F"/>
    <w:rsid w:val="000B75C4"/>
    <w:rsid w:val="000B7B2B"/>
    <w:rsid w:val="000B7BBB"/>
    <w:rsid w:val="000B7CE9"/>
    <w:rsid w:val="000C0941"/>
    <w:rsid w:val="000C095A"/>
    <w:rsid w:val="000C0EAD"/>
    <w:rsid w:val="000C1377"/>
    <w:rsid w:val="000C15D8"/>
    <w:rsid w:val="000C1648"/>
    <w:rsid w:val="000C1C80"/>
    <w:rsid w:val="000C1D33"/>
    <w:rsid w:val="000C2283"/>
    <w:rsid w:val="000C232F"/>
    <w:rsid w:val="000C27CA"/>
    <w:rsid w:val="000C2872"/>
    <w:rsid w:val="000C28E2"/>
    <w:rsid w:val="000C3DD9"/>
    <w:rsid w:val="000C3E67"/>
    <w:rsid w:val="000C3F62"/>
    <w:rsid w:val="000C589B"/>
    <w:rsid w:val="000C59CB"/>
    <w:rsid w:val="000C5A78"/>
    <w:rsid w:val="000C5B2B"/>
    <w:rsid w:val="000C5CA2"/>
    <w:rsid w:val="000C5CEE"/>
    <w:rsid w:val="000C64BD"/>
    <w:rsid w:val="000C67E3"/>
    <w:rsid w:val="000C6C65"/>
    <w:rsid w:val="000C7410"/>
    <w:rsid w:val="000C74DF"/>
    <w:rsid w:val="000C7B89"/>
    <w:rsid w:val="000D02AE"/>
    <w:rsid w:val="000D03DE"/>
    <w:rsid w:val="000D06DE"/>
    <w:rsid w:val="000D0B08"/>
    <w:rsid w:val="000D1AA4"/>
    <w:rsid w:val="000D1DDF"/>
    <w:rsid w:val="000D21AC"/>
    <w:rsid w:val="000D254A"/>
    <w:rsid w:val="000D2830"/>
    <w:rsid w:val="000D2A27"/>
    <w:rsid w:val="000D2B6E"/>
    <w:rsid w:val="000D2C25"/>
    <w:rsid w:val="000D2E1B"/>
    <w:rsid w:val="000D3126"/>
    <w:rsid w:val="000D33A0"/>
    <w:rsid w:val="000D4028"/>
    <w:rsid w:val="000D423C"/>
    <w:rsid w:val="000D49ED"/>
    <w:rsid w:val="000D4AFF"/>
    <w:rsid w:val="000D4C39"/>
    <w:rsid w:val="000D567C"/>
    <w:rsid w:val="000D5857"/>
    <w:rsid w:val="000D62EF"/>
    <w:rsid w:val="000D6AEB"/>
    <w:rsid w:val="000D6B5A"/>
    <w:rsid w:val="000D6C70"/>
    <w:rsid w:val="000D6CF8"/>
    <w:rsid w:val="000D6FCD"/>
    <w:rsid w:val="000D7077"/>
    <w:rsid w:val="000E020C"/>
    <w:rsid w:val="000E0640"/>
    <w:rsid w:val="000E09FA"/>
    <w:rsid w:val="000E0BEA"/>
    <w:rsid w:val="000E0C38"/>
    <w:rsid w:val="000E121D"/>
    <w:rsid w:val="000E2A57"/>
    <w:rsid w:val="000E340C"/>
    <w:rsid w:val="000E4755"/>
    <w:rsid w:val="000E4D42"/>
    <w:rsid w:val="000E5822"/>
    <w:rsid w:val="000E67DD"/>
    <w:rsid w:val="000E6F80"/>
    <w:rsid w:val="000E7341"/>
    <w:rsid w:val="000F0655"/>
    <w:rsid w:val="000F071E"/>
    <w:rsid w:val="000F0863"/>
    <w:rsid w:val="000F0B91"/>
    <w:rsid w:val="000F0BD6"/>
    <w:rsid w:val="000F0F70"/>
    <w:rsid w:val="000F13A8"/>
    <w:rsid w:val="000F178F"/>
    <w:rsid w:val="000F213F"/>
    <w:rsid w:val="000F2431"/>
    <w:rsid w:val="000F244A"/>
    <w:rsid w:val="000F24C8"/>
    <w:rsid w:val="000F2580"/>
    <w:rsid w:val="000F26D2"/>
    <w:rsid w:val="000F2D83"/>
    <w:rsid w:val="000F2EBF"/>
    <w:rsid w:val="000F2FFA"/>
    <w:rsid w:val="000F3668"/>
    <w:rsid w:val="000F3684"/>
    <w:rsid w:val="000F3B48"/>
    <w:rsid w:val="000F3DA0"/>
    <w:rsid w:val="000F4183"/>
    <w:rsid w:val="000F4876"/>
    <w:rsid w:val="000F4AF0"/>
    <w:rsid w:val="000F50AF"/>
    <w:rsid w:val="000F53EB"/>
    <w:rsid w:val="000F5537"/>
    <w:rsid w:val="000F555D"/>
    <w:rsid w:val="000F59BA"/>
    <w:rsid w:val="000F63AA"/>
    <w:rsid w:val="000F6834"/>
    <w:rsid w:val="000F7149"/>
    <w:rsid w:val="000F7641"/>
    <w:rsid w:val="000F76AB"/>
    <w:rsid w:val="000F7A45"/>
    <w:rsid w:val="000F7FD8"/>
    <w:rsid w:val="00100BAC"/>
    <w:rsid w:val="001017B7"/>
    <w:rsid w:val="00101B64"/>
    <w:rsid w:val="0010208E"/>
    <w:rsid w:val="0010269F"/>
    <w:rsid w:val="001026F3"/>
    <w:rsid w:val="00102F43"/>
    <w:rsid w:val="00102FBE"/>
    <w:rsid w:val="00103446"/>
    <w:rsid w:val="001034C6"/>
    <w:rsid w:val="00103D21"/>
    <w:rsid w:val="00103FCA"/>
    <w:rsid w:val="001049B0"/>
    <w:rsid w:val="00104ADB"/>
    <w:rsid w:val="00104D6B"/>
    <w:rsid w:val="00104FC0"/>
    <w:rsid w:val="0010509E"/>
    <w:rsid w:val="001050B7"/>
    <w:rsid w:val="0010569D"/>
    <w:rsid w:val="001057BC"/>
    <w:rsid w:val="001058BC"/>
    <w:rsid w:val="0010640C"/>
    <w:rsid w:val="00106BAB"/>
    <w:rsid w:val="00106CE0"/>
    <w:rsid w:val="001078DF"/>
    <w:rsid w:val="001079D7"/>
    <w:rsid w:val="00107D2F"/>
    <w:rsid w:val="00107EE4"/>
    <w:rsid w:val="0011025A"/>
    <w:rsid w:val="00110799"/>
    <w:rsid w:val="00110837"/>
    <w:rsid w:val="00110B45"/>
    <w:rsid w:val="00110C22"/>
    <w:rsid w:val="001115D4"/>
    <w:rsid w:val="001117DF"/>
    <w:rsid w:val="001123A8"/>
    <w:rsid w:val="00112682"/>
    <w:rsid w:val="00112D7E"/>
    <w:rsid w:val="001133D5"/>
    <w:rsid w:val="001134C9"/>
    <w:rsid w:val="001139FD"/>
    <w:rsid w:val="00114068"/>
    <w:rsid w:val="001142C7"/>
    <w:rsid w:val="00114A11"/>
    <w:rsid w:val="00115045"/>
    <w:rsid w:val="001150E9"/>
    <w:rsid w:val="00115828"/>
    <w:rsid w:val="001165D7"/>
    <w:rsid w:val="00116641"/>
    <w:rsid w:val="001166C8"/>
    <w:rsid w:val="001171BD"/>
    <w:rsid w:val="0011763B"/>
    <w:rsid w:val="00117E93"/>
    <w:rsid w:val="00117F59"/>
    <w:rsid w:val="001204D8"/>
    <w:rsid w:val="001206C7"/>
    <w:rsid w:val="00120C53"/>
    <w:rsid w:val="001221B8"/>
    <w:rsid w:val="00122A57"/>
    <w:rsid w:val="00123B13"/>
    <w:rsid w:val="00123CDB"/>
    <w:rsid w:val="001248C4"/>
    <w:rsid w:val="0012505A"/>
    <w:rsid w:val="0012596B"/>
    <w:rsid w:val="001259DD"/>
    <w:rsid w:val="00125D95"/>
    <w:rsid w:val="001265A5"/>
    <w:rsid w:val="00126BBF"/>
    <w:rsid w:val="00127757"/>
    <w:rsid w:val="00127936"/>
    <w:rsid w:val="001279BF"/>
    <w:rsid w:val="00127E0D"/>
    <w:rsid w:val="001301CA"/>
    <w:rsid w:val="001314C4"/>
    <w:rsid w:val="00131767"/>
    <w:rsid w:val="00131BFC"/>
    <w:rsid w:val="00131DAF"/>
    <w:rsid w:val="00132104"/>
    <w:rsid w:val="00132287"/>
    <w:rsid w:val="00132A80"/>
    <w:rsid w:val="00132F95"/>
    <w:rsid w:val="0013395B"/>
    <w:rsid w:val="0013396E"/>
    <w:rsid w:val="00133B83"/>
    <w:rsid w:val="00133EF7"/>
    <w:rsid w:val="00134409"/>
    <w:rsid w:val="00134657"/>
    <w:rsid w:val="00134E8C"/>
    <w:rsid w:val="00134EFA"/>
    <w:rsid w:val="00135453"/>
    <w:rsid w:val="00135731"/>
    <w:rsid w:val="0013588E"/>
    <w:rsid w:val="00136313"/>
    <w:rsid w:val="0013647C"/>
    <w:rsid w:val="00136A09"/>
    <w:rsid w:val="00136EEF"/>
    <w:rsid w:val="0013791C"/>
    <w:rsid w:val="00137B02"/>
    <w:rsid w:val="00137B8F"/>
    <w:rsid w:val="00140643"/>
    <w:rsid w:val="00140763"/>
    <w:rsid w:val="00140BC9"/>
    <w:rsid w:val="00140F4B"/>
    <w:rsid w:val="001410FA"/>
    <w:rsid w:val="00141895"/>
    <w:rsid w:val="001419F7"/>
    <w:rsid w:val="0014223B"/>
    <w:rsid w:val="00142399"/>
    <w:rsid w:val="0014299D"/>
    <w:rsid w:val="00142A73"/>
    <w:rsid w:val="00142C89"/>
    <w:rsid w:val="0014307A"/>
    <w:rsid w:val="00143189"/>
    <w:rsid w:val="001433E2"/>
    <w:rsid w:val="001436E0"/>
    <w:rsid w:val="001438C4"/>
    <w:rsid w:val="001438D1"/>
    <w:rsid w:val="00143E27"/>
    <w:rsid w:val="00144683"/>
    <w:rsid w:val="00144747"/>
    <w:rsid w:val="00144D0B"/>
    <w:rsid w:val="00145727"/>
    <w:rsid w:val="0014604E"/>
    <w:rsid w:val="0014620A"/>
    <w:rsid w:val="0014668C"/>
    <w:rsid w:val="0014688E"/>
    <w:rsid w:val="001468AF"/>
    <w:rsid w:val="00146D94"/>
    <w:rsid w:val="00147566"/>
    <w:rsid w:val="00147666"/>
    <w:rsid w:val="00147887"/>
    <w:rsid w:val="00147D4C"/>
    <w:rsid w:val="00150B1D"/>
    <w:rsid w:val="00150E21"/>
    <w:rsid w:val="00151053"/>
    <w:rsid w:val="0015189D"/>
    <w:rsid w:val="00151907"/>
    <w:rsid w:val="0015199B"/>
    <w:rsid w:val="001519CC"/>
    <w:rsid w:val="00151FBB"/>
    <w:rsid w:val="00152162"/>
    <w:rsid w:val="00152348"/>
    <w:rsid w:val="00152494"/>
    <w:rsid w:val="00152668"/>
    <w:rsid w:val="001528C2"/>
    <w:rsid w:val="001528FD"/>
    <w:rsid w:val="00152AA1"/>
    <w:rsid w:val="00153423"/>
    <w:rsid w:val="00153448"/>
    <w:rsid w:val="001537C2"/>
    <w:rsid w:val="0015381E"/>
    <w:rsid w:val="0015405A"/>
    <w:rsid w:val="00154148"/>
    <w:rsid w:val="00155636"/>
    <w:rsid w:val="00155F96"/>
    <w:rsid w:val="00156023"/>
    <w:rsid w:val="0015608F"/>
    <w:rsid w:val="00156408"/>
    <w:rsid w:val="0015669F"/>
    <w:rsid w:val="00156A6B"/>
    <w:rsid w:val="00156D3F"/>
    <w:rsid w:val="00160C7F"/>
    <w:rsid w:val="001613C7"/>
    <w:rsid w:val="00161C5D"/>
    <w:rsid w:val="00161DF9"/>
    <w:rsid w:val="00161ED0"/>
    <w:rsid w:val="001621E4"/>
    <w:rsid w:val="00162383"/>
    <w:rsid w:val="001628CA"/>
    <w:rsid w:val="00162CCE"/>
    <w:rsid w:val="0016337D"/>
    <w:rsid w:val="00163856"/>
    <w:rsid w:val="0016386A"/>
    <w:rsid w:val="00164602"/>
    <w:rsid w:val="00164690"/>
    <w:rsid w:val="00164B24"/>
    <w:rsid w:val="00165186"/>
    <w:rsid w:val="001651CE"/>
    <w:rsid w:val="001655A6"/>
    <w:rsid w:val="00165891"/>
    <w:rsid w:val="001658C8"/>
    <w:rsid w:val="00166372"/>
    <w:rsid w:val="00166740"/>
    <w:rsid w:val="00166B3A"/>
    <w:rsid w:val="00166BD0"/>
    <w:rsid w:val="00167B10"/>
    <w:rsid w:val="00167B5C"/>
    <w:rsid w:val="00170545"/>
    <w:rsid w:val="0017087A"/>
    <w:rsid w:val="00170A11"/>
    <w:rsid w:val="00170AAA"/>
    <w:rsid w:val="001710BF"/>
    <w:rsid w:val="0017140B"/>
    <w:rsid w:val="00171613"/>
    <w:rsid w:val="00171ADD"/>
    <w:rsid w:val="00172A84"/>
    <w:rsid w:val="00172F21"/>
    <w:rsid w:val="001737BE"/>
    <w:rsid w:val="0017384F"/>
    <w:rsid w:val="001738C5"/>
    <w:rsid w:val="00173F09"/>
    <w:rsid w:val="00174239"/>
    <w:rsid w:val="00174292"/>
    <w:rsid w:val="001744E3"/>
    <w:rsid w:val="0017459B"/>
    <w:rsid w:val="00174EA6"/>
    <w:rsid w:val="00175466"/>
    <w:rsid w:val="00175C8A"/>
    <w:rsid w:val="00175CEB"/>
    <w:rsid w:val="00176367"/>
    <w:rsid w:val="00176773"/>
    <w:rsid w:val="0017691D"/>
    <w:rsid w:val="00176D78"/>
    <w:rsid w:val="00176E8E"/>
    <w:rsid w:val="00180675"/>
    <w:rsid w:val="001807FF"/>
    <w:rsid w:val="00181915"/>
    <w:rsid w:val="001819C9"/>
    <w:rsid w:val="00181A9D"/>
    <w:rsid w:val="00181E52"/>
    <w:rsid w:val="00182D6C"/>
    <w:rsid w:val="00182DCE"/>
    <w:rsid w:val="00182DDF"/>
    <w:rsid w:val="00182F0F"/>
    <w:rsid w:val="00183D24"/>
    <w:rsid w:val="00183D33"/>
    <w:rsid w:val="001847E4"/>
    <w:rsid w:val="00184982"/>
    <w:rsid w:val="001851A6"/>
    <w:rsid w:val="00185714"/>
    <w:rsid w:val="00185C6D"/>
    <w:rsid w:val="00185F03"/>
    <w:rsid w:val="0018601E"/>
    <w:rsid w:val="0018623B"/>
    <w:rsid w:val="001867E9"/>
    <w:rsid w:val="0018696E"/>
    <w:rsid w:val="00187592"/>
    <w:rsid w:val="001875A7"/>
    <w:rsid w:val="001879E1"/>
    <w:rsid w:val="00187A4F"/>
    <w:rsid w:val="00187A74"/>
    <w:rsid w:val="00187D4B"/>
    <w:rsid w:val="00190505"/>
    <w:rsid w:val="00190600"/>
    <w:rsid w:val="001907E2"/>
    <w:rsid w:val="00190A15"/>
    <w:rsid w:val="00190AF3"/>
    <w:rsid w:val="00190ED1"/>
    <w:rsid w:val="001913F2"/>
    <w:rsid w:val="0019151D"/>
    <w:rsid w:val="00191AB2"/>
    <w:rsid w:val="00191BFC"/>
    <w:rsid w:val="00192206"/>
    <w:rsid w:val="001922F3"/>
    <w:rsid w:val="001927E3"/>
    <w:rsid w:val="00192A4C"/>
    <w:rsid w:val="00192ADC"/>
    <w:rsid w:val="00192CDA"/>
    <w:rsid w:val="0019389B"/>
    <w:rsid w:val="00193CD6"/>
    <w:rsid w:val="00193E29"/>
    <w:rsid w:val="00194110"/>
    <w:rsid w:val="00194925"/>
    <w:rsid w:val="00194FC5"/>
    <w:rsid w:val="00195473"/>
    <w:rsid w:val="001954D2"/>
    <w:rsid w:val="0019574A"/>
    <w:rsid w:val="0019576F"/>
    <w:rsid w:val="00195BA5"/>
    <w:rsid w:val="00195E1E"/>
    <w:rsid w:val="0019600C"/>
    <w:rsid w:val="00196522"/>
    <w:rsid w:val="00196564"/>
    <w:rsid w:val="00196A6F"/>
    <w:rsid w:val="00197B02"/>
    <w:rsid w:val="001A0D8D"/>
    <w:rsid w:val="001A1B94"/>
    <w:rsid w:val="001A22F5"/>
    <w:rsid w:val="001A2A29"/>
    <w:rsid w:val="001A2B55"/>
    <w:rsid w:val="001A399E"/>
    <w:rsid w:val="001A3A0B"/>
    <w:rsid w:val="001A4360"/>
    <w:rsid w:val="001A499B"/>
    <w:rsid w:val="001A4B83"/>
    <w:rsid w:val="001A4CF0"/>
    <w:rsid w:val="001A4FAA"/>
    <w:rsid w:val="001A57BE"/>
    <w:rsid w:val="001A5DE0"/>
    <w:rsid w:val="001A6236"/>
    <w:rsid w:val="001A626B"/>
    <w:rsid w:val="001A650C"/>
    <w:rsid w:val="001A6523"/>
    <w:rsid w:val="001A6A87"/>
    <w:rsid w:val="001A6FCC"/>
    <w:rsid w:val="001A7588"/>
    <w:rsid w:val="001A7C6B"/>
    <w:rsid w:val="001A7CE8"/>
    <w:rsid w:val="001A7DAA"/>
    <w:rsid w:val="001A7FD2"/>
    <w:rsid w:val="001B03A2"/>
    <w:rsid w:val="001B06F8"/>
    <w:rsid w:val="001B0BF3"/>
    <w:rsid w:val="001B107D"/>
    <w:rsid w:val="001B1140"/>
    <w:rsid w:val="001B1524"/>
    <w:rsid w:val="001B160E"/>
    <w:rsid w:val="001B1986"/>
    <w:rsid w:val="001B1A87"/>
    <w:rsid w:val="001B2441"/>
    <w:rsid w:val="001B24D0"/>
    <w:rsid w:val="001B2684"/>
    <w:rsid w:val="001B26B2"/>
    <w:rsid w:val="001B2C20"/>
    <w:rsid w:val="001B2CD9"/>
    <w:rsid w:val="001B2DCA"/>
    <w:rsid w:val="001B2F97"/>
    <w:rsid w:val="001B3222"/>
    <w:rsid w:val="001B38FF"/>
    <w:rsid w:val="001B446E"/>
    <w:rsid w:val="001B4E2E"/>
    <w:rsid w:val="001B4E74"/>
    <w:rsid w:val="001B503D"/>
    <w:rsid w:val="001B56CA"/>
    <w:rsid w:val="001B58FB"/>
    <w:rsid w:val="001B62A0"/>
    <w:rsid w:val="001B64AC"/>
    <w:rsid w:val="001B676E"/>
    <w:rsid w:val="001B6ACA"/>
    <w:rsid w:val="001B6CD5"/>
    <w:rsid w:val="001B764F"/>
    <w:rsid w:val="001B782D"/>
    <w:rsid w:val="001B7F17"/>
    <w:rsid w:val="001C0179"/>
    <w:rsid w:val="001C01CD"/>
    <w:rsid w:val="001C0593"/>
    <w:rsid w:val="001C1148"/>
    <w:rsid w:val="001C17B0"/>
    <w:rsid w:val="001C1A4D"/>
    <w:rsid w:val="001C1CD7"/>
    <w:rsid w:val="001C1FE2"/>
    <w:rsid w:val="001C282F"/>
    <w:rsid w:val="001C298A"/>
    <w:rsid w:val="001C2DDF"/>
    <w:rsid w:val="001C2F9F"/>
    <w:rsid w:val="001C3052"/>
    <w:rsid w:val="001C38D5"/>
    <w:rsid w:val="001C3946"/>
    <w:rsid w:val="001C42F0"/>
    <w:rsid w:val="001C4434"/>
    <w:rsid w:val="001C4BB7"/>
    <w:rsid w:val="001C51ED"/>
    <w:rsid w:val="001C5A76"/>
    <w:rsid w:val="001C6379"/>
    <w:rsid w:val="001C6568"/>
    <w:rsid w:val="001C66B1"/>
    <w:rsid w:val="001C6701"/>
    <w:rsid w:val="001C67BF"/>
    <w:rsid w:val="001C70BF"/>
    <w:rsid w:val="001C7116"/>
    <w:rsid w:val="001C7622"/>
    <w:rsid w:val="001C797F"/>
    <w:rsid w:val="001D0086"/>
    <w:rsid w:val="001D0094"/>
    <w:rsid w:val="001D00D6"/>
    <w:rsid w:val="001D0F76"/>
    <w:rsid w:val="001D18F2"/>
    <w:rsid w:val="001D1B4B"/>
    <w:rsid w:val="001D1BB1"/>
    <w:rsid w:val="001D2291"/>
    <w:rsid w:val="001D256A"/>
    <w:rsid w:val="001D4203"/>
    <w:rsid w:val="001D4377"/>
    <w:rsid w:val="001D45E8"/>
    <w:rsid w:val="001D4E4C"/>
    <w:rsid w:val="001D56F9"/>
    <w:rsid w:val="001D6176"/>
    <w:rsid w:val="001D61EB"/>
    <w:rsid w:val="001D67AC"/>
    <w:rsid w:val="001D6F69"/>
    <w:rsid w:val="001D7012"/>
    <w:rsid w:val="001D71AF"/>
    <w:rsid w:val="001D78B0"/>
    <w:rsid w:val="001D7B82"/>
    <w:rsid w:val="001D7BD2"/>
    <w:rsid w:val="001E11CE"/>
    <w:rsid w:val="001E16EB"/>
    <w:rsid w:val="001E1F8F"/>
    <w:rsid w:val="001E2A4D"/>
    <w:rsid w:val="001E40BF"/>
    <w:rsid w:val="001E435D"/>
    <w:rsid w:val="001E4389"/>
    <w:rsid w:val="001E488F"/>
    <w:rsid w:val="001E4D8F"/>
    <w:rsid w:val="001E53C2"/>
    <w:rsid w:val="001E545B"/>
    <w:rsid w:val="001E54A5"/>
    <w:rsid w:val="001E5BD4"/>
    <w:rsid w:val="001E6927"/>
    <w:rsid w:val="001E6947"/>
    <w:rsid w:val="001E6FC5"/>
    <w:rsid w:val="001E73BD"/>
    <w:rsid w:val="001E7EE2"/>
    <w:rsid w:val="001E7F38"/>
    <w:rsid w:val="001F01C8"/>
    <w:rsid w:val="001F0E9C"/>
    <w:rsid w:val="001F0EB8"/>
    <w:rsid w:val="001F0F77"/>
    <w:rsid w:val="001F0FDA"/>
    <w:rsid w:val="001F1233"/>
    <w:rsid w:val="001F1540"/>
    <w:rsid w:val="001F17CC"/>
    <w:rsid w:val="001F1ABE"/>
    <w:rsid w:val="001F1EE7"/>
    <w:rsid w:val="001F21D7"/>
    <w:rsid w:val="001F24ED"/>
    <w:rsid w:val="001F43D1"/>
    <w:rsid w:val="001F582D"/>
    <w:rsid w:val="001F62C1"/>
    <w:rsid w:val="001F652C"/>
    <w:rsid w:val="001F6CB0"/>
    <w:rsid w:val="001F749F"/>
    <w:rsid w:val="001F78D9"/>
    <w:rsid w:val="001F7E15"/>
    <w:rsid w:val="0020074E"/>
    <w:rsid w:val="00200C79"/>
    <w:rsid w:val="002011E2"/>
    <w:rsid w:val="002013E2"/>
    <w:rsid w:val="00201A11"/>
    <w:rsid w:val="0020205E"/>
    <w:rsid w:val="0020227A"/>
    <w:rsid w:val="0020237F"/>
    <w:rsid w:val="0020280E"/>
    <w:rsid w:val="00202D85"/>
    <w:rsid w:val="00202DB8"/>
    <w:rsid w:val="00203560"/>
    <w:rsid w:val="00203993"/>
    <w:rsid w:val="00203DF0"/>
    <w:rsid w:val="0020485B"/>
    <w:rsid w:val="00205F69"/>
    <w:rsid w:val="002060B4"/>
    <w:rsid w:val="00206209"/>
    <w:rsid w:val="00206A82"/>
    <w:rsid w:val="00206CE5"/>
    <w:rsid w:val="00207332"/>
    <w:rsid w:val="0020755E"/>
    <w:rsid w:val="002076B9"/>
    <w:rsid w:val="00207736"/>
    <w:rsid w:val="0020778C"/>
    <w:rsid w:val="00210A30"/>
    <w:rsid w:val="00210A50"/>
    <w:rsid w:val="00210E94"/>
    <w:rsid w:val="00212460"/>
    <w:rsid w:val="0021247B"/>
    <w:rsid w:val="00212D57"/>
    <w:rsid w:val="00212EA8"/>
    <w:rsid w:val="0021348D"/>
    <w:rsid w:val="00213DFC"/>
    <w:rsid w:val="002141C0"/>
    <w:rsid w:val="002145FD"/>
    <w:rsid w:val="00214A75"/>
    <w:rsid w:val="00214B03"/>
    <w:rsid w:val="00215A16"/>
    <w:rsid w:val="00215D0D"/>
    <w:rsid w:val="002160A3"/>
    <w:rsid w:val="002166D6"/>
    <w:rsid w:val="00216C67"/>
    <w:rsid w:val="00217ACE"/>
    <w:rsid w:val="00217AEF"/>
    <w:rsid w:val="00220340"/>
    <w:rsid w:val="00220408"/>
    <w:rsid w:val="00220CBC"/>
    <w:rsid w:val="00220CE6"/>
    <w:rsid w:val="00220DCF"/>
    <w:rsid w:val="00220EE9"/>
    <w:rsid w:val="00221305"/>
    <w:rsid w:val="0022181F"/>
    <w:rsid w:val="00221C05"/>
    <w:rsid w:val="00221EC9"/>
    <w:rsid w:val="00222017"/>
    <w:rsid w:val="0022212D"/>
    <w:rsid w:val="00222731"/>
    <w:rsid w:val="002229C6"/>
    <w:rsid w:val="00222F3E"/>
    <w:rsid w:val="002239AA"/>
    <w:rsid w:val="00223C46"/>
    <w:rsid w:val="00223C6D"/>
    <w:rsid w:val="00223ECD"/>
    <w:rsid w:val="00224092"/>
    <w:rsid w:val="002240B8"/>
    <w:rsid w:val="002241A6"/>
    <w:rsid w:val="002241E8"/>
    <w:rsid w:val="00224774"/>
    <w:rsid w:val="002247B0"/>
    <w:rsid w:val="00224F7A"/>
    <w:rsid w:val="00225152"/>
    <w:rsid w:val="002256FE"/>
    <w:rsid w:val="00225E15"/>
    <w:rsid w:val="00225F17"/>
    <w:rsid w:val="002264A7"/>
    <w:rsid w:val="00226980"/>
    <w:rsid w:val="00226E46"/>
    <w:rsid w:val="00226E4A"/>
    <w:rsid w:val="00226E55"/>
    <w:rsid w:val="00227570"/>
    <w:rsid w:val="00227746"/>
    <w:rsid w:val="0022779E"/>
    <w:rsid w:val="00227BB7"/>
    <w:rsid w:val="00227CEE"/>
    <w:rsid w:val="0023095D"/>
    <w:rsid w:val="00230B48"/>
    <w:rsid w:val="00230E81"/>
    <w:rsid w:val="002312EA"/>
    <w:rsid w:val="002314EA"/>
    <w:rsid w:val="00231E95"/>
    <w:rsid w:val="002321B3"/>
    <w:rsid w:val="00232673"/>
    <w:rsid w:val="00232903"/>
    <w:rsid w:val="00232D44"/>
    <w:rsid w:val="00233433"/>
    <w:rsid w:val="00234273"/>
    <w:rsid w:val="002342DA"/>
    <w:rsid w:val="0023469E"/>
    <w:rsid w:val="00234722"/>
    <w:rsid w:val="00234A9A"/>
    <w:rsid w:val="00234FF6"/>
    <w:rsid w:val="00235DC7"/>
    <w:rsid w:val="00236080"/>
    <w:rsid w:val="00236206"/>
    <w:rsid w:val="00236863"/>
    <w:rsid w:val="00236921"/>
    <w:rsid w:val="00236AFA"/>
    <w:rsid w:val="00236CB5"/>
    <w:rsid w:val="002375E3"/>
    <w:rsid w:val="00237A96"/>
    <w:rsid w:val="00237C1F"/>
    <w:rsid w:val="00237D0D"/>
    <w:rsid w:val="00237D58"/>
    <w:rsid w:val="00237F5E"/>
    <w:rsid w:val="00240328"/>
    <w:rsid w:val="002403A3"/>
    <w:rsid w:val="00241116"/>
    <w:rsid w:val="002417C9"/>
    <w:rsid w:val="00241974"/>
    <w:rsid w:val="00241B95"/>
    <w:rsid w:val="002424C2"/>
    <w:rsid w:val="002424DF"/>
    <w:rsid w:val="00242F18"/>
    <w:rsid w:val="002432BC"/>
    <w:rsid w:val="002433A4"/>
    <w:rsid w:val="002435DC"/>
    <w:rsid w:val="002438E1"/>
    <w:rsid w:val="002439E0"/>
    <w:rsid w:val="00243B71"/>
    <w:rsid w:val="0024436B"/>
    <w:rsid w:val="002448A6"/>
    <w:rsid w:val="0024538A"/>
    <w:rsid w:val="00245C67"/>
    <w:rsid w:val="00245D77"/>
    <w:rsid w:val="00245DD8"/>
    <w:rsid w:val="00246501"/>
    <w:rsid w:val="002465DF"/>
    <w:rsid w:val="00246A1F"/>
    <w:rsid w:val="00246BEA"/>
    <w:rsid w:val="00246C91"/>
    <w:rsid w:val="00246CF7"/>
    <w:rsid w:val="00246DD4"/>
    <w:rsid w:val="002471E8"/>
    <w:rsid w:val="00247B17"/>
    <w:rsid w:val="00247DBB"/>
    <w:rsid w:val="00250142"/>
    <w:rsid w:val="00250389"/>
    <w:rsid w:val="002511F1"/>
    <w:rsid w:val="002512AA"/>
    <w:rsid w:val="002512C2"/>
    <w:rsid w:val="0025141B"/>
    <w:rsid w:val="00251B2F"/>
    <w:rsid w:val="00251B64"/>
    <w:rsid w:val="00251DA0"/>
    <w:rsid w:val="00251FF7"/>
    <w:rsid w:val="0025201C"/>
    <w:rsid w:val="00252354"/>
    <w:rsid w:val="00252669"/>
    <w:rsid w:val="00252E75"/>
    <w:rsid w:val="00252F20"/>
    <w:rsid w:val="00253653"/>
    <w:rsid w:val="0025388C"/>
    <w:rsid w:val="00253D16"/>
    <w:rsid w:val="00254157"/>
    <w:rsid w:val="00254186"/>
    <w:rsid w:val="00254209"/>
    <w:rsid w:val="00254288"/>
    <w:rsid w:val="00254430"/>
    <w:rsid w:val="00254513"/>
    <w:rsid w:val="0025469C"/>
    <w:rsid w:val="0025476A"/>
    <w:rsid w:val="00254D3B"/>
    <w:rsid w:val="002550C4"/>
    <w:rsid w:val="00255AE6"/>
    <w:rsid w:val="00255F1E"/>
    <w:rsid w:val="00256125"/>
    <w:rsid w:val="00257131"/>
    <w:rsid w:val="0025717A"/>
    <w:rsid w:val="0025770A"/>
    <w:rsid w:val="002579CE"/>
    <w:rsid w:val="00260025"/>
    <w:rsid w:val="002606CD"/>
    <w:rsid w:val="002606E8"/>
    <w:rsid w:val="00260FEC"/>
    <w:rsid w:val="00261373"/>
    <w:rsid w:val="00261DD6"/>
    <w:rsid w:val="0026212E"/>
    <w:rsid w:val="00262653"/>
    <w:rsid w:val="00263023"/>
    <w:rsid w:val="0026324B"/>
    <w:rsid w:val="00263885"/>
    <w:rsid w:val="002644E5"/>
    <w:rsid w:val="00264C23"/>
    <w:rsid w:val="00265002"/>
    <w:rsid w:val="00265396"/>
    <w:rsid w:val="002657E2"/>
    <w:rsid w:val="00265FDC"/>
    <w:rsid w:val="0026693F"/>
    <w:rsid w:val="00266C46"/>
    <w:rsid w:val="00266D01"/>
    <w:rsid w:val="00266D88"/>
    <w:rsid w:val="002671CF"/>
    <w:rsid w:val="00267528"/>
    <w:rsid w:val="00267875"/>
    <w:rsid w:val="00267CA8"/>
    <w:rsid w:val="002700CF"/>
    <w:rsid w:val="00270382"/>
    <w:rsid w:val="00270A57"/>
    <w:rsid w:val="00270DBB"/>
    <w:rsid w:val="00270F82"/>
    <w:rsid w:val="0027104D"/>
    <w:rsid w:val="00271E0B"/>
    <w:rsid w:val="002724BE"/>
    <w:rsid w:val="0027276F"/>
    <w:rsid w:val="002727CC"/>
    <w:rsid w:val="00273679"/>
    <w:rsid w:val="0027400C"/>
    <w:rsid w:val="00274154"/>
    <w:rsid w:val="002749D0"/>
    <w:rsid w:val="00274EE8"/>
    <w:rsid w:val="00275268"/>
    <w:rsid w:val="00275608"/>
    <w:rsid w:val="002758D0"/>
    <w:rsid w:val="00275CC4"/>
    <w:rsid w:val="00275D40"/>
    <w:rsid w:val="00275D99"/>
    <w:rsid w:val="0027656C"/>
    <w:rsid w:val="0027732A"/>
    <w:rsid w:val="00277869"/>
    <w:rsid w:val="00277A3B"/>
    <w:rsid w:val="00277CE6"/>
    <w:rsid w:val="00277E95"/>
    <w:rsid w:val="002802E4"/>
    <w:rsid w:val="0028054D"/>
    <w:rsid w:val="002808E4"/>
    <w:rsid w:val="00281769"/>
    <w:rsid w:val="00281A35"/>
    <w:rsid w:val="00281AD9"/>
    <w:rsid w:val="00281D9B"/>
    <w:rsid w:val="0028209A"/>
    <w:rsid w:val="00282260"/>
    <w:rsid w:val="00282E6A"/>
    <w:rsid w:val="00283189"/>
    <w:rsid w:val="00283517"/>
    <w:rsid w:val="0028377C"/>
    <w:rsid w:val="00283E2E"/>
    <w:rsid w:val="0028434A"/>
    <w:rsid w:val="00284486"/>
    <w:rsid w:val="00284C7B"/>
    <w:rsid w:val="00284E8C"/>
    <w:rsid w:val="00285118"/>
    <w:rsid w:val="00285644"/>
    <w:rsid w:val="0028581E"/>
    <w:rsid w:val="00286787"/>
    <w:rsid w:val="00286A0A"/>
    <w:rsid w:val="00286DE7"/>
    <w:rsid w:val="00287034"/>
    <w:rsid w:val="0028756C"/>
    <w:rsid w:val="00287810"/>
    <w:rsid w:val="00287873"/>
    <w:rsid w:val="00287DE8"/>
    <w:rsid w:val="00290082"/>
    <w:rsid w:val="0029059D"/>
    <w:rsid w:val="002909BA"/>
    <w:rsid w:val="002914A6"/>
    <w:rsid w:val="002915A9"/>
    <w:rsid w:val="0029252D"/>
    <w:rsid w:val="002925F5"/>
    <w:rsid w:val="002929BC"/>
    <w:rsid w:val="00292B86"/>
    <w:rsid w:val="00292F7C"/>
    <w:rsid w:val="00293491"/>
    <w:rsid w:val="002934DF"/>
    <w:rsid w:val="00293946"/>
    <w:rsid w:val="00293F91"/>
    <w:rsid w:val="00294030"/>
    <w:rsid w:val="00294301"/>
    <w:rsid w:val="002943AE"/>
    <w:rsid w:val="0029497E"/>
    <w:rsid w:val="00294BDD"/>
    <w:rsid w:val="00295D2B"/>
    <w:rsid w:val="00295ED9"/>
    <w:rsid w:val="00295F53"/>
    <w:rsid w:val="002960B2"/>
    <w:rsid w:val="00296423"/>
    <w:rsid w:val="0029676F"/>
    <w:rsid w:val="00296AE5"/>
    <w:rsid w:val="00297995"/>
    <w:rsid w:val="00297A75"/>
    <w:rsid w:val="00297E70"/>
    <w:rsid w:val="002A04DF"/>
    <w:rsid w:val="002A063E"/>
    <w:rsid w:val="002A0B8B"/>
    <w:rsid w:val="002A0E2B"/>
    <w:rsid w:val="002A0EEE"/>
    <w:rsid w:val="002A0FB8"/>
    <w:rsid w:val="002A1066"/>
    <w:rsid w:val="002A13E3"/>
    <w:rsid w:val="002A1592"/>
    <w:rsid w:val="002A1B97"/>
    <w:rsid w:val="002A2A2B"/>
    <w:rsid w:val="002A2BC3"/>
    <w:rsid w:val="002A2D81"/>
    <w:rsid w:val="002A30A5"/>
    <w:rsid w:val="002A3619"/>
    <w:rsid w:val="002A3720"/>
    <w:rsid w:val="002A3B90"/>
    <w:rsid w:val="002A42DE"/>
    <w:rsid w:val="002A4529"/>
    <w:rsid w:val="002A50B6"/>
    <w:rsid w:val="002A5232"/>
    <w:rsid w:val="002A538F"/>
    <w:rsid w:val="002A539E"/>
    <w:rsid w:val="002A57D2"/>
    <w:rsid w:val="002A6193"/>
    <w:rsid w:val="002A63B2"/>
    <w:rsid w:val="002A66CD"/>
    <w:rsid w:val="002A68CC"/>
    <w:rsid w:val="002A6BF6"/>
    <w:rsid w:val="002A717D"/>
    <w:rsid w:val="002A7BD4"/>
    <w:rsid w:val="002A7D30"/>
    <w:rsid w:val="002A7F32"/>
    <w:rsid w:val="002B0073"/>
    <w:rsid w:val="002B06F8"/>
    <w:rsid w:val="002B0936"/>
    <w:rsid w:val="002B09AF"/>
    <w:rsid w:val="002B0D3D"/>
    <w:rsid w:val="002B14E7"/>
    <w:rsid w:val="002B1965"/>
    <w:rsid w:val="002B1FA7"/>
    <w:rsid w:val="002B20A1"/>
    <w:rsid w:val="002B21D3"/>
    <w:rsid w:val="002B226E"/>
    <w:rsid w:val="002B2A63"/>
    <w:rsid w:val="002B3069"/>
    <w:rsid w:val="002B3E72"/>
    <w:rsid w:val="002B3F17"/>
    <w:rsid w:val="002B46D4"/>
    <w:rsid w:val="002B4802"/>
    <w:rsid w:val="002B48C5"/>
    <w:rsid w:val="002B4988"/>
    <w:rsid w:val="002B4B66"/>
    <w:rsid w:val="002B4CFE"/>
    <w:rsid w:val="002B5008"/>
    <w:rsid w:val="002B50A1"/>
    <w:rsid w:val="002B545B"/>
    <w:rsid w:val="002B54CF"/>
    <w:rsid w:val="002B5F75"/>
    <w:rsid w:val="002B660C"/>
    <w:rsid w:val="002B6DCE"/>
    <w:rsid w:val="002B6DFB"/>
    <w:rsid w:val="002B75FA"/>
    <w:rsid w:val="002B7BE2"/>
    <w:rsid w:val="002C003A"/>
    <w:rsid w:val="002C02B9"/>
    <w:rsid w:val="002C053D"/>
    <w:rsid w:val="002C06E4"/>
    <w:rsid w:val="002C0DC2"/>
    <w:rsid w:val="002C0EBC"/>
    <w:rsid w:val="002C2524"/>
    <w:rsid w:val="002C2DB6"/>
    <w:rsid w:val="002C2F90"/>
    <w:rsid w:val="002C2F97"/>
    <w:rsid w:val="002C4046"/>
    <w:rsid w:val="002C458A"/>
    <w:rsid w:val="002C45EB"/>
    <w:rsid w:val="002C6ED7"/>
    <w:rsid w:val="002C7BD3"/>
    <w:rsid w:val="002D0142"/>
    <w:rsid w:val="002D02BC"/>
    <w:rsid w:val="002D02C3"/>
    <w:rsid w:val="002D0B0A"/>
    <w:rsid w:val="002D1123"/>
    <w:rsid w:val="002D1BE4"/>
    <w:rsid w:val="002D1D6C"/>
    <w:rsid w:val="002D2145"/>
    <w:rsid w:val="002D2299"/>
    <w:rsid w:val="002D245E"/>
    <w:rsid w:val="002D24ED"/>
    <w:rsid w:val="002D35A3"/>
    <w:rsid w:val="002D3FA0"/>
    <w:rsid w:val="002D481C"/>
    <w:rsid w:val="002D4AE3"/>
    <w:rsid w:val="002D549C"/>
    <w:rsid w:val="002D5FDB"/>
    <w:rsid w:val="002D691E"/>
    <w:rsid w:val="002D6F79"/>
    <w:rsid w:val="002D7132"/>
    <w:rsid w:val="002D7468"/>
    <w:rsid w:val="002D7DC7"/>
    <w:rsid w:val="002D7F52"/>
    <w:rsid w:val="002E00C3"/>
    <w:rsid w:val="002E03AA"/>
    <w:rsid w:val="002E09A9"/>
    <w:rsid w:val="002E0AA7"/>
    <w:rsid w:val="002E0DDD"/>
    <w:rsid w:val="002E1B60"/>
    <w:rsid w:val="002E1EBE"/>
    <w:rsid w:val="002E1F17"/>
    <w:rsid w:val="002E2051"/>
    <w:rsid w:val="002E2418"/>
    <w:rsid w:val="002E275D"/>
    <w:rsid w:val="002E3038"/>
    <w:rsid w:val="002E3100"/>
    <w:rsid w:val="002E32B9"/>
    <w:rsid w:val="002E33CB"/>
    <w:rsid w:val="002E39C3"/>
    <w:rsid w:val="002E3D7F"/>
    <w:rsid w:val="002E4261"/>
    <w:rsid w:val="002E44F3"/>
    <w:rsid w:val="002E4F9B"/>
    <w:rsid w:val="002E5015"/>
    <w:rsid w:val="002E53B9"/>
    <w:rsid w:val="002E5470"/>
    <w:rsid w:val="002E57D0"/>
    <w:rsid w:val="002E5E4C"/>
    <w:rsid w:val="002E6C71"/>
    <w:rsid w:val="002E7ACF"/>
    <w:rsid w:val="002E7CF9"/>
    <w:rsid w:val="002E7DAA"/>
    <w:rsid w:val="002F03F3"/>
    <w:rsid w:val="002F0490"/>
    <w:rsid w:val="002F07DF"/>
    <w:rsid w:val="002F09CA"/>
    <w:rsid w:val="002F0C1A"/>
    <w:rsid w:val="002F0CE9"/>
    <w:rsid w:val="002F1716"/>
    <w:rsid w:val="002F310B"/>
    <w:rsid w:val="002F3BD0"/>
    <w:rsid w:val="002F3C49"/>
    <w:rsid w:val="002F4186"/>
    <w:rsid w:val="002F47A7"/>
    <w:rsid w:val="002F523E"/>
    <w:rsid w:val="002F58D8"/>
    <w:rsid w:val="002F5C97"/>
    <w:rsid w:val="002F5FDA"/>
    <w:rsid w:val="002F619C"/>
    <w:rsid w:val="002F6629"/>
    <w:rsid w:val="002F6707"/>
    <w:rsid w:val="002F6EBE"/>
    <w:rsid w:val="0030032A"/>
    <w:rsid w:val="00300A0B"/>
    <w:rsid w:val="003012EF"/>
    <w:rsid w:val="00301693"/>
    <w:rsid w:val="00301894"/>
    <w:rsid w:val="00301F46"/>
    <w:rsid w:val="00302575"/>
    <w:rsid w:val="0030331D"/>
    <w:rsid w:val="003036CE"/>
    <w:rsid w:val="003038C3"/>
    <w:rsid w:val="00303939"/>
    <w:rsid w:val="00303CAD"/>
    <w:rsid w:val="00303E71"/>
    <w:rsid w:val="00303F9B"/>
    <w:rsid w:val="00304630"/>
    <w:rsid w:val="00304E7C"/>
    <w:rsid w:val="00304EC0"/>
    <w:rsid w:val="0030530F"/>
    <w:rsid w:val="003053B2"/>
    <w:rsid w:val="00305981"/>
    <w:rsid w:val="00305D7B"/>
    <w:rsid w:val="00306392"/>
    <w:rsid w:val="00306418"/>
    <w:rsid w:val="0030652A"/>
    <w:rsid w:val="003067EC"/>
    <w:rsid w:val="00306FEF"/>
    <w:rsid w:val="00307832"/>
    <w:rsid w:val="00307887"/>
    <w:rsid w:val="003100F3"/>
    <w:rsid w:val="00310C11"/>
    <w:rsid w:val="00310E6F"/>
    <w:rsid w:val="00311701"/>
    <w:rsid w:val="00311AB4"/>
    <w:rsid w:val="00311D8B"/>
    <w:rsid w:val="00311F87"/>
    <w:rsid w:val="00312456"/>
    <w:rsid w:val="00312861"/>
    <w:rsid w:val="00313759"/>
    <w:rsid w:val="0031377A"/>
    <w:rsid w:val="00313E93"/>
    <w:rsid w:val="00313FE9"/>
    <w:rsid w:val="0031453D"/>
    <w:rsid w:val="0031491C"/>
    <w:rsid w:val="00314BBC"/>
    <w:rsid w:val="00315651"/>
    <w:rsid w:val="00315994"/>
    <w:rsid w:val="0031614E"/>
    <w:rsid w:val="00316600"/>
    <w:rsid w:val="00316823"/>
    <w:rsid w:val="00316C97"/>
    <w:rsid w:val="003172EC"/>
    <w:rsid w:val="003173F9"/>
    <w:rsid w:val="003176DC"/>
    <w:rsid w:val="00317BDA"/>
    <w:rsid w:val="00317F5E"/>
    <w:rsid w:val="00320C52"/>
    <w:rsid w:val="00320C76"/>
    <w:rsid w:val="0032170B"/>
    <w:rsid w:val="00321D68"/>
    <w:rsid w:val="00322026"/>
    <w:rsid w:val="003224CF"/>
    <w:rsid w:val="003225C0"/>
    <w:rsid w:val="00322610"/>
    <w:rsid w:val="00323325"/>
    <w:rsid w:val="003235B2"/>
    <w:rsid w:val="00323BC4"/>
    <w:rsid w:val="00323CBE"/>
    <w:rsid w:val="003243B0"/>
    <w:rsid w:val="00324662"/>
    <w:rsid w:val="003250CF"/>
    <w:rsid w:val="00325EC0"/>
    <w:rsid w:val="00325F40"/>
    <w:rsid w:val="0032653F"/>
    <w:rsid w:val="003265C4"/>
    <w:rsid w:val="00326735"/>
    <w:rsid w:val="00326ABB"/>
    <w:rsid w:val="00326EB4"/>
    <w:rsid w:val="003278DA"/>
    <w:rsid w:val="00330021"/>
    <w:rsid w:val="00330729"/>
    <w:rsid w:val="00330DA7"/>
    <w:rsid w:val="003317B0"/>
    <w:rsid w:val="003320BC"/>
    <w:rsid w:val="003323A3"/>
    <w:rsid w:val="00332472"/>
    <w:rsid w:val="00332A90"/>
    <w:rsid w:val="00332D49"/>
    <w:rsid w:val="00332D7E"/>
    <w:rsid w:val="0033339B"/>
    <w:rsid w:val="003333C2"/>
    <w:rsid w:val="0033384E"/>
    <w:rsid w:val="003340EC"/>
    <w:rsid w:val="003343F9"/>
    <w:rsid w:val="003346EA"/>
    <w:rsid w:val="003350FF"/>
    <w:rsid w:val="003353E3"/>
    <w:rsid w:val="00335A8A"/>
    <w:rsid w:val="00336399"/>
    <w:rsid w:val="00336417"/>
    <w:rsid w:val="003365A9"/>
    <w:rsid w:val="00336F1F"/>
    <w:rsid w:val="00337178"/>
    <w:rsid w:val="0033775F"/>
    <w:rsid w:val="003377E9"/>
    <w:rsid w:val="00337AD3"/>
    <w:rsid w:val="00337B4C"/>
    <w:rsid w:val="00337CF1"/>
    <w:rsid w:val="0034057C"/>
    <w:rsid w:val="00340619"/>
    <w:rsid w:val="0034091C"/>
    <w:rsid w:val="00340C52"/>
    <w:rsid w:val="00341078"/>
    <w:rsid w:val="00341414"/>
    <w:rsid w:val="0034147F"/>
    <w:rsid w:val="00341716"/>
    <w:rsid w:val="003417FF"/>
    <w:rsid w:val="00341DA8"/>
    <w:rsid w:val="003421BF"/>
    <w:rsid w:val="00342499"/>
    <w:rsid w:val="003427A1"/>
    <w:rsid w:val="00342A00"/>
    <w:rsid w:val="0034346B"/>
    <w:rsid w:val="003435FE"/>
    <w:rsid w:val="00343871"/>
    <w:rsid w:val="00343A75"/>
    <w:rsid w:val="0034454D"/>
    <w:rsid w:val="003446A4"/>
    <w:rsid w:val="0034476F"/>
    <w:rsid w:val="003447C4"/>
    <w:rsid w:val="00344EF9"/>
    <w:rsid w:val="003451CC"/>
    <w:rsid w:val="00345880"/>
    <w:rsid w:val="003459F9"/>
    <w:rsid w:val="00346412"/>
    <w:rsid w:val="00346853"/>
    <w:rsid w:val="00346897"/>
    <w:rsid w:val="00346C07"/>
    <w:rsid w:val="0034776D"/>
    <w:rsid w:val="00347A0C"/>
    <w:rsid w:val="00350142"/>
    <w:rsid w:val="003503E8"/>
    <w:rsid w:val="00350D3D"/>
    <w:rsid w:val="00351C69"/>
    <w:rsid w:val="0035230C"/>
    <w:rsid w:val="0035252A"/>
    <w:rsid w:val="003526D2"/>
    <w:rsid w:val="00352B17"/>
    <w:rsid w:val="003534A4"/>
    <w:rsid w:val="003539A4"/>
    <w:rsid w:val="00353B6D"/>
    <w:rsid w:val="00353CD4"/>
    <w:rsid w:val="0035446E"/>
    <w:rsid w:val="003547EF"/>
    <w:rsid w:val="00354920"/>
    <w:rsid w:val="00354A70"/>
    <w:rsid w:val="00354AC2"/>
    <w:rsid w:val="00354D9F"/>
    <w:rsid w:val="00354E25"/>
    <w:rsid w:val="00354EEC"/>
    <w:rsid w:val="00355A78"/>
    <w:rsid w:val="00355C21"/>
    <w:rsid w:val="00355DC6"/>
    <w:rsid w:val="00356207"/>
    <w:rsid w:val="003563BD"/>
    <w:rsid w:val="003564BA"/>
    <w:rsid w:val="00356671"/>
    <w:rsid w:val="00356840"/>
    <w:rsid w:val="003569ED"/>
    <w:rsid w:val="00356B3E"/>
    <w:rsid w:val="00356BDD"/>
    <w:rsid w:val="00356EC1"/>
    <w:rsid w:val="003572CF"/>
    <w:rsid w:val="00357700"/>
    <w:rsid w:val="003600FA"/>
    <w:rsid w:val="00360130"/>
    <w:rsid w:val="003604D7"/>
    <w:rsid w:val="00360AA6"/>
    <w:rsid w:val="00360F4E"/>
    <w:rsid w:val="0036116D"/>
    <w:rsid w:val="00361176"/>
    <w:rsid w:val="0036164E"/>
    <w:rsid w:val="00361B34"/>
    <w:rsid w:val="003624FF"/>
    <w:rsid w:val="003627C6"/>
    <w:rsid w:val="003629FC"/>
    <w:rsid w:val="00362B86"/>
    <w:rsid w:val="00362EBF"/>
    <w:rsid w:val="0036351E"/>
    <w:rsid w:val="00363615"/>
    <w:rsid w:val="00363A23"/>
    <w:rsid w:val="00363C05"/>
    <w:rsid w:val="00363DD6"/>
    <w:rsid w:val="00364521"/>
    <w:rsid w:val="00364CC3"/>
    <w:rsid w:val="00365026"/>
    <w:rsid w:val="0036528D"/>
    <w:rsid w:val="0036546B"/>
    <w:rsid w:val="003658FE"/>
    <w:rsid w:val="00365931"/>
    <w:rsid w:val="003660D0"/>
    <w:rsid w:val="00366140"/>
    <w:rsid w:val="00366381"/>
    <w:rsid w:val="003668FC"/>
    <w:rsid w:val="00367170"/>
    <w:rsid w:val="0036764C"/>
    <w:rsid w:val="00367CCA"/>
    <w:rsid w:val="00367F7C"/>
    <w:rsid w:val="00367F82"/>
    <w:rsid w:val="00367FF3"/>
    <w:rsid w:val="00370A9D"/>
    <w:rsid w:val="00370B02"/>
    <w:rsid w:val="00370CB0"/>
    <w:rsid w:val="00370F58"/>
    <w:rsid w:val="00371115"/>
    <w:rsid w:val="00371616"/>
    <w:rsid w:val="00371649"/>
    <w:rsid w:val="00372798"/>
    <w:rsid w:val="00372803"/>
    <w:rsid w:val="00372CCA"/>
    <w:rsid w:val="00372D18"/>
    <w:rsid w:val="00373387"/>
    <w:rsid w:val="003735EB"/>
    <w:rsid w:val="00373CE4"/>
    <w:rsid w:val="00374469"/>
    <w:rsid w:val="00374624"/>
    <w:rsid w:val="00374683"/>
    <w:rsid w:val="0037468C"/>
    <w:rsid w:val="003748A0"/>
    <w:rsid w:val="003749EC"/>
    <w:rsid w:val="00374AFC"/>
    <w:rsid w:val="00374D97"/>
    <w:rsid w:val="00374E2B"/>
    <w:rsid w:val="00374EB6"/>
    <w:rsid w:val="003753C2"/>
    <w:rsid w:val="003756AF"/>
    <w:rsid w:val="00375815"/>
    <w:rsid w:val="00375A4E"/>
    <w:rsid w:val="00375C50"/>
    <w:rsid w:val="00375C9D"/>
    <w:rsid w:val="00377383"/>
    <w:rsid w:val="00377937"/>
    <w:rsid w:val="003800D0"/>
    <w:rsid w:val="00380441"/>
    <w:rsid w:val="00380C8F"/>
    <w:rsid w:val="00380E92"/>
    <w:rsid w:val="00380EF9"/>
    <w:rsid w:val="003813D0"/>
    <w:rsid w:val="00381447"/>
    <w:rsid w:val="00381E0A"/>
    <w:rsid w:val="003822C8"/>
    <w:rsid w:val="003823CB"/>
    <w:rsid w:val="0038252E"/>
    <w:rsid w:val="003825F3"/>
    <w:rsid w:val="00382696"/>
    <w:rsid w:val="0038312D"/>
    <w:rsid w:val="0038358D"/>
    <w:rsid w:val="0038392E"/>
    <w:rsid w:val="0038438A"/>
    <w:rsid w:val="00384633"/>
    <w:rsid w:val="00384DF7"/>
    <w:rsid w:val="0038530D"/>
    <w:rsid w:val="0038598A"/>
    <w:rsid w:val="00385AE5"/>
    <w:rsid w:val="00385F16"/>
    <w:rsid w:val="003864D2"/>
    <w:rsid w:val="003865F4"/>
    <w:rsid w:val="003866B2"/>
    <w:rsid w:val="003869AA"/>
    <w:rsid w:val="00386B19"/>
    <w:rsid w:val="00386DCE"/>
    <w:rsid w:val="003870E2"/>
    <w:rsid w:val="00387191"/>
    <w:rsid w:val="00387C00"/>
    <w:rsid w:val="00390249"/>
    <w:rsid w:val="00390BF8"/>
    <w:rsid w:val="0039109D"/>
    <w:rsid w:val="00391162"/>
    <w:rsid w:val="003911F2"/>
    <w:rsid w:val="0039133B"/>
    <w:rsid w:val="00391352"/>
    <w:rsid w:val="00391A37"/>
    <w:rsid w:val="00391EB1"/>
    <w:rsid w:val="00391F02"/>
    <w:rsid w:val="00392877"/>
    <w:rsid w:val="00392E12"/>
    <w:rsid w:val="0039353D"/>
    <w:rsid w:val="00393855"/>
    <w:rsid w:val="0039391D"/>
    <w:rsid w:val="00393C79"/>
    <w:rsid w:val="003943A3"/>
    <w:rsid w:val="00394D7E"/>
    <w:rsid w:val="00394EBF"/>
    <w:rsid w:val="003952E7"/>
    <w:rsid w:val="0039562A"/>
    <w:rsid w:val="003956E9"/>
    <w:rsid w:val="00395D44"/>
    <w:rsid w:val="00395F30"/>
    <w:rsid w:val="00396114"/>
    <w:rsid w:val="003965EC"/>
    <w:rsid w:val="003967BB"/>
    <w:rsid w:val="00396BA0"/>
    <w:rsid w:val="00396D74"/>
    <w:rsid w:val="00397902"/>
    <w:rsid w:val="003A00EE"/>
    <w:rsid w:val="003A0D14"/>
    <w:rsid w:val="003A0D78"/>
    <w:rsid w:val="003A0E17"/>
    <w:rsid w:val="003A129B"/>
    <w:rsid w:val="003A1A54"/>
    <w:rsid w:val="003A24F5"/>
    <w:rsid w:val="003A2A84"/>
    <w:rsid w:val="003A3221"/>
    <w:rsid w:val="003A357E"/>
    <w:rsid w:val="003A3A5A"/>
    <w:rsid w:val="003A407B"/>
    <w:rsid w:val="003A461D"/>
    <w:rsid w:val="003A47E4"/>
    <w:rsid w:val="003A693B"/>
    <w:rsid w:val="003A6CF5"/>
    <w:rsid w:val="003A6E62"/>
    <w:rsid w:val="003A6FD5"/>
    <w:rsid w:val="003A7005"/>
    <w:rsid w:val="003A7425"/>
    <w:rsid w:val="003A78B5"/>
    <w:rsid w:val="003A7930"/>
    <w:rsid w:val="003A7B2C"/>
    <w:rsid w:val="003A7BE8"/>
    <w:rsid w:val="003A7C85"/>
    <w:rsid w:val="003A7FBE"/>
    <w:rsid w:val="003B07C4"/>
    <w:rsid w:val="003B0B7A"/>
    <w:rsid w:val="003B0CBB"/>
    <w:rsid w:val="003B0D09"/>
    <w:rsid w:val="003B0EA1"/>
    <w:rsid w:val="003B0F52"/>
    <w:rsid w:val="003B10CB"/>
    <w:rsid w:val="003B165A"/>
    <w:rsid w:val="003B1A7B"/>
    <w:rsid w:val="003B1B8C"/>
    <w:rsid w:val="003B2072"/>
    <w:rsid w:val="003B2140"/>
    <w:rsid w:val="003B256B"/>
    <w:rsid w:val="003B30EF"/>
    <w:rsid w:val="003B3ED8"/>
    <w:rsid w:val="003B4F3D"/>
    <w:rsid w:val="003B54F8"/>
    <w:rsid w:val="003B573D"/>
    <w:rsid w:val="003B5AD4"/>
    <w:rsid w:val="003B5D41"/>
    <w:rsid w:val="003B60D3"/>
    <w:rsid w:val="003B66F0"/>
    <w:rsid w:val="003B6BEF"/>
    <w:rsid w:val="003B6D7D"/>
    <w:rsid w:val="003B74EB"/>
    <w:rsid w:val="003B77C9"/>
    <w:rsid w:val="003B7FB0"/>
    <w:rsid w:val="003C02C8"/>
    <w:rsid w:val="003C0AFA"/>
    <w:rsid w:val="003C0B71"/>
    <w:rsid w:val="003C0E5B"/>
    <w:rsid w:val="003C1A6E"/>
    <w:rsid w:val="003C1B21"/>
    <w:rsid w:val="003C20C9"/>
    <w:rsid w:val="003C28B8"/>
    <w:rsid w:val="003C2D10"/>
    <w:rsid w:val="003C3423"/>
    <w:rsid w:val="003C35AE"/>
    <w:rsid w:val="003C3CD5"/>
    <w:rsid w:val="003C4061"/>
    <w:rsid w:val="003C4082"/>
    <w:rsid w:val="003C40FB"/>
    <w:rsid w:val="003C4E36"/>
    <w:rsid w:val="003C5036"/>
    <w:rsid w:val="003C5C01"/>
    <w:rsid w:val="003C62E7"/>
    <w:rsid w:val="003C6486"/>
    <w:rsid w:val="003C66E1"/>
    <w:rsid w:val="003C6934"/>
    <w:rsid w:val="003C71F9"/>
    <w:rsid w:val="003C7396"/>
    <w:rsid w:val="003C765B"/>
    <w:rsid w:val="003C7F39"/>
    <w:rsid w:val="003C7FD0"/>
    <w:rsid w:val="003D0268"/>
    <w:rsid w:val="003D03A4"/>
    <w:rsid w:val="003D06F4"/>
    <w:rsid w:val="003D0AF6"/>
    <w:rsid w:val="003D0B97"/>
    <w:rsid w:val="003D0E07"/>
    <w:rsid w:val="003D16CF"/>
    <w:rsid w:val="003D1A43"/>
    <w:rsid w:val="003D1A64"/>
    <w:rsid w:val="003D2508"/>
    <w:rsid w:val="003D25CC"/>
    <w:rsid w:val="003D2AF5"/>
    <w:rsid w:val="003D2BCF"/>
    <w:rsid w:val="003D3406"/>
    <w:rsid w:val="003D418B"/>
    <w:rsid w:val="003D44DB"/>
    <w:rsid w:val="003D4584"/>
    <w:rsid w:val="003D46A3"/>
    <w:rsid w:val="003D529B"/>
    <w:rsid w:val="003D537A"/>
    <w:rsid w:val="003D549B"/>
    <w:rsid w:val="003D5514"/>
    <w:rsid w:val="003D56E7"/>
    <w:rsid w:val="003D5FF4"/>
    <w:rsid w:val="003D624F"/>
    <w:rsid w:val="003D6381"/>
    <w:rsid w:val="003D7425"/>
    <w:rsid w:val="003D75E8"/>
    <w:rsid w:val="003E0029"/>
    <w:rsid w:val="003E07FA"/>
    <w:rsid w:val="003E0959"/>
    <w:rsid w:val="003E0EA0"/>
    <w:rsid w:val="003E167E"/>
    <w:rsid w:val="003E1A6D"/>
    <w:rsid w:val="003E1C81"/>
    <w:rsid w:val="003E1ED8"/>
    <w:rsid w:val="003E25DE"/>
    <w:rsid w:val="003E31E5"/>
    <w:rsid w:val="003E32ED"/>
    <w:rsid w:val="003E39B4"/>
    <w:rsid w:val="003E3A39"/>
    <w:rsid w:val="003E3C02"/>
    <w:rsid w:val="003E3F5F"/>
    <w:rsid w:val="003E42D7"/>
    <w:rsid w:val="003E43B3"/>
    <w:rsid w:val="003E58C9"/>
    <w:rsid w:val="003E5FBA"/>
    <w:rsid w:val="003E68B5"/>
    <w:rsid w:val="003E72F3"/>
    <w:rsid w:val="003E757B"/>
    <w:rsid w:val="003E765D"/>
    <w:rsid w:val="003E7E82"/>
    <w:rsid w:val="003F01B2"/>
    <w:rsid w:val="003F05D3"/>
    <w:rsid w:val="003F0631"/>
    <w:rsid w:val="003F0A0F"/>
    <w:rsid w:val="003F0C95"/>
    <w:rsid w:val="003F0DFC"/>
    <w:rsid w:val="003F1017"/>
    <w:rsid w:val="003F1215"/>
    <w:rsid w:val="003F164F"/>
    <w:rsid w:val="003F1EED"/>
    <w:rsid w:val="003F20A7"/>
    <w:rsid w:val="003F25DA"/>
    <w:rsid w:val="003F2A61"/>
    <w:rsid w:val="003F2AFE"/>
    <w:rsid w:val="003F317E"/>
    <w:rsid w:val="003F336F"/>
    <w:rsid w:val="003F3B98"/>
    <w:rsid w:val="003F3C62"/>
    <w:rsid w:val="003F485F"/>
    <w:rsid w:val="003F496E"/>
    <w:rsid w:val="003F5179"/>
    <w:rsid w:val="003F596F"/>
    <w:rsid w:val="003F650B"/>
    <w:rsid w:val="003F676B"/>
    <w:rsid w:val="003F6BFC"/>
    <w:rsid w:val="003F6C0F"/>
    <w:rsid w:val="003F6D5A"/>
    <w:rsid w:val="003F702D"/>
    <w:rsid w:val="003F74D2"/>
    <w:rsid w:val="003F7B18"/>
    <w:rsid w:val="004004E9"/>
    <w:rsid w:val="004006F2"/>
    <w:rsid w:val="004008C5"/>
    <w:rsid w:val="0040094C"/>
    <w:rsid w:val="00400987"/>
    <w:rsid w:val="00400A53"/>
    <w:rsid w:val="0040151D"/>
    <w:rsid w:val="00402938"/>
    <w:rsid w:val="00402D7F"/>
    <w:rsid w:val="004033F4"/>
    <w:rsid w:val="0040355C"/>
    <w:rsid w:val="004037DD"/>
    <w:rsid w:val="00403AE5"/>
    <w:rsid w:val="00403F7D"/>
    <w:rsid w:val="004042C9"/>
    <w:rsid w:val="0040468B"/>
    <w:rsid w:val="004046F6"/>
    <w:rsid w:val="004047F5"/>
    <w:rsid w:val="00404BF7"/>
    <w:rsid w:val="00404D75"/>
    <w:rsid w:val="004052C5"/>
    <w:rsid w:val="004059FB"/>
    <w:rsid w:val="0040694A"/>
    <w:rsid w:val="00406AD9"/>
    <w:rsid w:val="00407382"/>
    <w:rsid w:val="00407A93"/>
    <w:rsid w:val="004100AA"/>
    <w:rsid w:val="004100F8"/>
    <w:rsid w:val="00410188"/>
    <w:rsid w:val="00410370"/>
    <w:rsid w:val="00410458"/>
    <w:rsid w:val="004107CB"/>
    <w:rsid w:val="00410939"/>
    <w:rsid w:val="00410CD2"/>
    <w:rsid w:val="004118C3"/>
    <w:rsid w:val="00411ABA"/>
    <w:rsid w:val="0041216B"/>
    <w:rsid w:val="00412203"/>
    <w:rsid w:val="004124D4"/>
    <w:rsid w:val="004125DE"/>
    <w:rsid w:val="004128E7"/>
    <w:rsid w:val="0041290F"/>
    <w:rsid w:val="00412D7C"/>
    <w:rsid w:val="00413146"/>
    <w:rsid w:val="00413D17"/>
    <w:rsid w:val="00413E2E"/>
    <w:rsid w:val="00414733"/>
    <w:rsid w:val="00414DB2"/>
    <w:rsid w:val="00414F7D"/>
    <w:rsid w:val="00414F9B"/>
    <w:rsid w:val="00415371"/>
    <w:rsid w:val="00415946"/>
    <w:rsid w:val="00415B94"/>
    <w:rsid w:val="00416511"/>
    <w:rsid w:val="00416655"/>
    <w:rsid w:val="00417828"/>
    <w:rsid w:val="00417D66"/>
    <w:rsid w:val="00417DE3"/>
    <w:rsid w:val="00420019"/>
    <w:rsid w:val="004200B2"/>
    <w:rsid w:val="00420B07"/>
    <w:rsid w:val="0042139A"/>
    <w:rsid w:val="004216C1"/>
    <w:rsid w:val="00421925"/>
    <w:rsid w:val="00422607"/>
    <w:rsid w:val="00422869"/>
    <w:rsid w:val="00422931"/>
    <w:rsid w:val="00422D6F"/>
    <w:rsid w:val="00423D2F"/>
    <w:rsid w:val="00423F48"/>
    <w:rsid w:val="00424833"/>
    <w:rsid w:val="0042519C"/>
    <w:rsid w:val="004253A0"/>
    <w:rsid w:val="004253AB"/>
    <w:rsid w:val="00425886"/>
    <w:rsid w:val="00426448"/>
    <w:rsid w:val="00426613"/>
    <w:rsid w:val="0042698D"/>
    <w:rsid w:val="00426A14"/>
    <w:rsid w:val="00426C03"/>
    <w:rsid w:val="00426FBB"/>
    <w:rsid w:val="00427457"/>
    <w:rsid w:val="00427D50"/>
    <w:rsid w:val="00430767"/>
    <w:rsid w:val="0043091A"/>
    <w:rsid w:val="00430E80"/>
    <w:rsid w:val="00431CE3"/>
    <w:rsid w:val="004321C5"/>
    <w:rsid w:val="0043257A"/>
    <w:rsid w:val="00433645"/>
    <w:rsid w:val="00433693"/>
    <w:rsid w:val="004339ED"/>
    <w:rsid w:val="004339FC"/>
    <w:rsid w:val="00433C6D"/>
    <w:rsid w:val="00434202"/>
    <w:rsid w:val="00434878"/>
    <w:rsid w:val="00435319"/>
    <w:rsid w:val="004362B1"/>
    <w:rsid w:val="00436C64"/>
    <w:rsid w:val="00436E30"/>
    <w:rsid w:val="00436EF0"/>
    <w:rsid w:val="00436FD3"/>
    <w:rsid w:val="0043710C"/>
    <w:rsid w:val="004379AF"/>
    <w:rsid w:val="00437A03"/>
    <w:rsid w:val="004403FA"/>
    <w:rsid w:val="004406CF"/>
    <w:rsid w:val="00440888"/>
    <w:rsid w:val="00440D73"/>
    <w:rsid w:val="00441253"/>
    <w:rsid w:val="00441322"/>
    <w:rsid w:val="00441804"/>
    <w:rsid w:val="00441B56"/>
    <w:rsid w:val="00442002"/>
    <w:rsid w:val="00442296"/>
    <w:rsid w:val="00442413"/>
    <w:rsid w:val="00442A31"/>
    <w:rsid w:val="004435B4"/>
    <w:rsid w:val="0044360B"/>
    <w:rsid w:val="004439DD"/>
    <w:rsid w:val="004446C8"/>
    <w:rsid w:val="004448AE"/>
    <w:rsid w:val="00444B20"/>
    <w:rsid w:val="00444BB5"/>
    <w:rsid w:val="00444D9C"/>
    <w:rsid w:val="00444DC4"/>
    <w:rsid w:val="00444F38"/>
    <w:rsid w:val="004451E0"/>
    <w:rsid w:val="0044550A"/>
    <w:rsid w:val="00445BA6"/>
    <w:rsid w:val="00445BD8"/>
    <w:rsid w:val="00446019"/>
    <w:rsid w:val="004467C5"/>
    <w:rsid w:val="004468FA"/>
    <w:rsid w:val="00446E55"/>
    <w:rsid w:val="00446FEA"/>
    <w:rsid w:val="0044758E"/>
    <w:rsid w:val="004476B0"/>
    <w:rsid w:val="004477D9"/>
    <w:rsid w:val="00447F7D"/>
    <w:rsid w:val="00450A9A"/>
    <w:rsid w:val="0045184D"/>
    <w:rsid w:val="00451C6F"/>
    <w:rsid w:val="00452064"/>
    <w:rsid w:val="0045240C"/>
    <w:rsid w:val="00452C9F"/>
    <w:rsid w:val="004538CB"/>
    <w:rsid w:val="0045407F"/>
    <w:rsid w:val="0045429E"/>
    <w:rsid w:val="00454BAE"/>
    <w:rsid w:val="00454E0C"/>
    <w:rsid w:val="00455CC5"/>
    <w:rsid w:val="00455CCA"/>
    <w:rsid w:val="00455D9F"/>
    <w:rsid w:val="004561E1"/>
    <w:rsid w:val="004567F6"/>
    <w:rsid w:val="00457188"/>
    <w:rsid w:val="004571AA"/>
    <w:rsid w:val="0045724C"/>
    <w:rsid w:val="00457294"/>
    <w:rsid w:val="00457AA8"/>
    <w:rsid w:val="00457F8B"/>
    <w:rsid w:val="00460032"/>
    <w:rsid w:val="00460180"/>
    <w:rsid w:val="0046048A"/>
    <w:rsid w:val="00460F92"/>
    <w:rsid w:val="00461043"/>
    <w:rsid w:val="00461048"/>
    <w:rsid w:val="0046141B"/>
    <w:rsid w:val="0046163D"/>
    <w:rsid w:val="004616A9"/>
    <w:rsid w:val="004618F2"/>
    <w:rsid w:val="004619BE"/>
    <w:rsid w:val="00461EC6"/>
    <w:rsid w:val="00461FB5"/>
    <w:rsid w:val="00462607"/>
    <w:rsid w:val="00462D65"/>
    <w:rsid w:val="00462DA0"/>
    <w:rsid w:val="004638A9"/>
    <w:rsid w:val="00463A3F"/>
    <w:rsid w:val="00463CB7"/>
    <w:rsid w:val="00463D36"/>
    <w:rsid w:val="00463E2D"/>
    <w:rsid w:val="00464447"/>
    <w:rsid w:val="00464CCC"/>
    <w:rsid w:val="00464F9C"/>
    <w:rsid w:val="004650A4"/>
    <w:rsid w:val="004653D8"/>
    <w:rsid w:val="004654EA"/>
    <w:rsid w:val="004662F0"/>
    <w:rsid w:val="00466346"/>
    <w:rsid w:val="004663E8"/>
    <w:rsid w:val="004669A3"/>
    <w:rsid w:val="00466EC9"/>
    <w:rsid w:val="0046725C"/>
    <w:rsid w:val="00467C49"/>
    <w:rsid w:val="004702B0"/>
    <w:rsid w:val="00470851"/>
    <w:rsid w:val="00470F31"/>
    <w:rsid w:val="00471DB3"/>
    <w:rsid w:val="004722D5"/>
    <w:rsid w:val="004726BC"/>
    <w:rsid w:val="004726E2"/>
    <w:rsid w:val="00472E8C"/>
    <w:rsid w:val="00473169"/>
    <w:rsid w:val="004734BA"/>
    <w:rsid w:val="0047369C"/>
    <w:rsid w:val="0047372A"/>
    <w:rsid w:val="00473832"/>
    <w:rsid w:val="00473CBC"/>
    <w:rsid w:val="004751D4"/>
    <w:rsid w:val="004751D6"/>
    <w:rsid w:val="00475236"/>
    <w:rsid w:val="004752F6"/>
    <w:rsid w:val="00475321"/>
    <w:rsid w:val="004753BC"/>
    <w:rsid w:val="004753EE"/>
    <w:rsid w:val="004758F5"/>
    <w:rsid w:val="00475CB4"/>
    <w:rsid w:val="00475E6B"/>
    <w:rsid w:val="0047605C"/>
    <w:rsid w:val="00476AB2"/>
    <w:rsid w:val="00476B71"/>
    <w:rsid w:val="00477C06"/>
    <w:rsid w:val="00477DBA"/>
    <w:rsid w:val="00477E20"/>
    <w:rsid w:val="00480BB8"/>
    <w:rsid w:val="00481504"/>
    <w:rsid w:val="0048153E"/>
    <w:rsid w:val="0048166F"/>
    <w:rsid w:val="004816F4"/>
    <w:rsid w:val="00481D51"/>
    <w:rsid w:val="00482425"/>
    <w:rsid w:val="00482520"/>
    <w:rsid w:val="004840F1"/>
    <w:rsid w:val="00484799"/>
    <w:rsid w:val="004849DC"/>
    <w:rsid w:val="0048519E"/>
    <w:rsid w:val="0048524F"/>
    <w:rsid w:val="00485C4A"/>
    <w:rsid w:val="00485C58"/>
    <w:rsid w:val="00485EC7"/>
    <w:rsid w:val="004860BD"/>
    <w:rsid w:val="00486626"/>
    <w:rsid w:val="00487430"/>
    <w:rsid w:val="0048794C"/>
    <w:rsid w:val="0048795C"/>
    <w:rsid w:val="00487A09"/>
    <w:rsid w:val="00487A10"/>
    <w:rsid w:val="00487A54"/>
    <w:rsid w:val="00487BA3"/>
    <w:rsid w:val="00487D2B"/>
    <w:rsid w:val="00487F36"/>
    <w:rsid w:val="00490BDC"/>
    <w:rsid w:val="00490CE3"/>
    <w:rsid w:val="004916B2"/>
    <w:rsid w:val="00491842"/>
    <w:rsid w:val="00492585"/>
    <w:rsid w:val="00492721"/>
    <w:rsid w:val="004933B7"/>
    <w:rsid w:val="004934BE"/>
    <w:rsid w:val="00493A40"/>
    <w:rsid w:val="00494455"/>
    <w:rsid w:val="00494D2C"/>
    <w:rsid w:val="00495430"/>
    <w:rsid w:val="004958CD"/>
    <w:rsid w:val="0049640C"/>
    <w:rsid w:val="00496533"/>
    <w:rsid w:val="00496768"/>
    <w:rsid w:val="00497378"/>
    <w:rsid w:val="0049744A"/>
    <w:rsid w:val="004975D0"/>
    <w:rsid w:val="00497CD3"/>
    <w:rsid w:val="004A0120"/>
    <w:rsid w:val="004A0A7B"/>
    <w:rsid w:val="004A0BB0"/>
    <w:rsid w:val="004A12F8"/>
    <w:rsid w:val="004A1376"/>
    <w:rsid w:val="004A13E5"/>
    <w:rsid w:val="004A2313"/>
    <w:rsid w:val="004A2428"/>
    <w:rsid w:val="004A244C"/>
    <w:rsid w:val="004A260B"/>
    <w:rsid w:val="004A26CD"/>
    <w:rsid w:val="004A2C97"/>
    <w:rsid w:val="004A3584"/>
    <w:rsid w:val="004A3685"/>
    <w:rsid w:val="004A3A0A"/>
    <w:rsid w:val="004A3C8B"/>
    <w:rsid w:val="004A3D60"/>
    <w:rsid w:val="004A3E69"/>
    <w:rsid w:val="004A40C5"/>
    <w:rsid w:val="004A466C"/>
    <w:rsid w:val="004A46F2"/>
    <w:rsid w:val="004A4FE3"/>
    <w:rsid w:val="004A5121"/>
    <w:rsid w:val="004A577A"/>
    <w:rsid w:val="004A5780"/>
    <w:rsid w:val="004A58E1"/>
    <w:rsid w:val="004A5BC4"/>
    <w:rsid w:val="004A6762"/>
    <w:rsid w:val="004A6A9F"/>
    <w:rsid w:val="004A6CF2"/>
    <w:rsid w:val="004A6ECB"/>
    <w:rsid w:val="004A7643"/>
    <w:rsid w:val="004A77A8"/>
    <w:rsid w:val="004A7990"/>
    <w:rsid w:val="004A7B08"/>
    <w:rsid w:val="004B0100"/>
    <w:rsid w:val="004B02CA"/>
    <w:rsid w:val="004B1156"/>
    <w:rsid w:val="004B1796"/>
    <w:rsid w:val="004B180D"/>
    <w:rsid w:val="004B18DD"/>
    <w:rsid w:val="004B1C49"/>
    <w:rsid w:val="004B21F9"/>
    <w:rsid w:val="004B250C"/>
    <w:rsid w:val="004B2962"/>
    <w:rsid w:val="004B2CEC"/>
    <w:rsid w:val="004B33CE"/>
    <w:rsid w:val="004B3E40"/>
    <w:rsid w:val="004B473E"/>
    <w:rsid w:val="004B48EB"/>
    <w:rsid w:val="004B49FB"/>
    <w:rsid w:val="004B4A84"/>
    <w:rsid w:val="004B533A"/>
    <w:rsid w:val="004B53D7"/>
    <w:rsid w:val="004B5416"/>
    <w:rsid w:val="004B591D"/>
    <w:rsid w:val="004B60B2"/>
    <w:rsid w:val="004B6728"/>
    <w:rsid w:val="004B68DA"/>
    <w:rsid w:val="004B6F57"/>
    <w:rsid w:val="004B7528"/>
    <w:rsid w:val="004B7542"/>
    <w:rsid w:val="004B769A"/>
    <w:rsid w:val="004B7DB2"/>
    <w:rsid w:val="004C0443"/>
    <w:rsid w:val="004C07D4"/>
    <w:rsid w:val="004C0800"/>
    <w:rsid w:val="004C14AC"/>
    <w:rsid w:val="004C17CB"/>
    <w:rsid w:val="004C1E29"/>
    <w:rsid w:val="004C1EE3"/>
    <w:rsid w:val="004C2032"/>
    <w:rsid w:val="004C2871"/>
    <w:rsid w:val="004C2C2F"/>
    <w:rsid w:val="004C2CC0"/>
    <w:rsid w:val="004C2D31"/>
    <w:rsid w:val="004C30C6"/>
    <w:rsid w:val="004C3941"/>
    <w:rsid w:val="004C4394"/>
    <w:rsid w:val="004C4ACC"/>
    <w:rsid w:val="004C4BE0"/>
    <w:rsid w:val="004C4E8E"/>
    <w:rsid w:val="004C50EC"/>
    <w:rsid w:val="004C5260"/>
    <w:rsid w:val="004C52BB"/>
    <w:rsid w:val="004C5645"/>
    <w:rsid w:val="004C5967"/>
    <w:rsid w:val="004C5DEF"/>
    <w:rsid w:val="004C5E05"/>
    <w:rsid w:val="004C6BD5"/>
    <w:rsid w:val="004C6F4B"/>
    <w:rsid w:val="004C6F68"/>
    <w:rsid w:val="004C7526"/>
    <w:rsid w:val="004C7A62"/>
    <w:rsid w:val="004C7E83"/>
    <w:rsid w:val="004D04BD"/>
    <w:rsid w:val="004D04EE"/>
    <w:rsid w:val="004D09BB"/>
    <w:rsid w:val="004D0A3B"/>
    <w:rsid w:val="004D0D1A"/>
    <w:rsid w:val="004D0F72"/>
    <w:rsid w:val="004D153C"/>
    <w:rsid w:val="004D19E9"/>
    <w:rsid w:val="004D1BA6"/>
    <w:rsid w:val="004D275A"/>
    <w:rsid w:val="004D2B43"/>
    <w:rsid w:val="004D2DE1"/>
    <w:rsid w:val="004D2F08"/>
    <w:rsid w:val="004D3136"/>
    <w:rsid w:val="004D31E1"/>
    <w:rsid w:val="004D37EB"/>
    <w:rsid w:val="004D41F9"/>
    <w:rsid w:val="004D4370"/>
    <w:rsid w:val="004D44A8"/>
    <w:rsid w:val="004D4B30"/>
    <w:rsid w:val="004D50D4"/>
    <w:rsid w:val="004D51C6"/>
    <w:rsid w:val="004D583C"/>
    <w:rsid w:val="004D5DB3"/>
    <w:rsid w:val="004D5DFA"/>
    <w:rsid w:val="004D6231"/>
    <w:rsid w:val="004D6388"/>
    <w:rsid w:val="004D6B6A"/>
    <w:rsid w:val="004D7212"/>
    <w:rsid w:val="004D725E"/>
    <w:rsid w:val="004E050C"/>
    <w:rsid w:val="004E05F2"/>
    <w:rsid w:val="004E0627"/>
    <w:rsid w:val="004E07B9"/>
    <w:rsid w:val="004E199D"/>
    <w:rsid w:val="004E1A47"/>
    <w:rsid w:val="004E2944"/>
    <w:rsid w:val="004E2ABE"/>
    <w:rsid w:val="004E2EF2"/>
    <w:rsid w:val="004E2F03"/>
    <w:rsid w:val="004E300D"/>
    <w:rsid w:val="004E345F"/>
    <w:rsid w:val="004E3A47"/>
    <w:rsid w:val="004E3A4C"/>
    <w:rsid w:val="004E3BBA"/>
    <w:rsid w:val="004E401B"/>
    <w:rsid w:val="004E41C7"/>
    <w:rsid w:val="004E484B"/>
    <w:rsid w:val="004E4E17"/>
    <w:rsid w:val="004E5124"/>
    <w:rsid w:val="004E543C"/>
    <w:rsid w:val="004E59B8"/>
    <w:rsid w:val="004E59F2"/>
    <w:rsid w:val="004E622C"/>
    <w:rsid w:val="004E6303"/>
    <w:rsid w:val="004E6582"/>
    <w:rsid w:val="004E6D4F"/>
    <w:rsid w:val="004E7574"/>
    <w:rsid w:val="004E75A4"/>
    <w:rsid w:val="004E75FE"/>
    <w:rsid w:val="004E7A26"/>
    <w:rsid w:val="004E7B79"/>
    <w:rsid w:val="004E7DB7"/>
    <w:rsid w:val="004F002F"/>
    <w:rsid w:val="004F0BD8"/>
    <w:rsid w:val="004F1066"/>
    <w:rsid w:val="004F1163"/>
    <w:rsid w:val="004F1235"/>
    <w:rsid w:val="004F15B0"/>
    <w:rsid w:val="004F16F2"/>
    <w:rsid w:val="004F171F"/>
    <w:rsid w:val="004F19E0"/>
    <w:rsid w:val="004F1B62"/>
    <w:rsid w:val="004F2BBF"/>
    <w:rsid w:val="004F2D88"/>
    <w:rsid w:val="004F3018"/>
    <w:rsid w:val="004F318A"/>
    <w:rsid w:val="004F3863"/>
    <w:rsid w:val="004F3D21"/>
    <w:rsid w:val="004F4C7B"/>
    <w:rsid w:val="004F50A7"/>
    <w:rsid w:val="004F53AB"/>
    <w:rsid w:val="004F5484"/>
    <w:rsid w:val="004F56BB"/>
    <w:rsid w:val="004F5A1B"/>
    <w:rsid w:val="004F5E8D"/>
    <w:rsid w:val="004F60EF"/>
    <w:rsid w:val="004F6182"/>
    <w:rsid w:val="004F634A"/>
    <w:rsid w:val="004F6565"/>
    <w:rsid w:val="004F6AB9"/>
    <w:rsid w:val="004F6B43"/>
    <w:rsid w:val="004F7041"/>
    <w:rsid w:val="004F737E"/>
    <w:rsid w:val="00500574"/>
    <w:rsid w:val="00500CDE"/>
    <w:rsid w:val="00500E12"/>
    <w:rsid w:val="00501157"/>
    <w:rsid w:val="00503089"/>
    <w:rsid w:val="005031CF"/>
    <w:rsid w:val="005039C5"/>
    <w:rsid w:val="00503D54"/>
    <w:rsid w:val="005045CF"/>
    <w:rsid w:val="00504E2D"/>
    <w:rsid w:val="005054D0"/>
    <w:rsid w:val="00506136"/>
    <w:rsid w:val="00506925"/>
    <w:rsid w:val="00506A77"/>
    <w:rsid w:val="00506B87"/>
    <w:rsid w:val="00506D0F"/>
    <w:rsid w:val="005070C3"/>
    <w:rsid w:val="00507100"/>
    <w:rsid w:val="005075B3"/>
    <w:rsid w:val="0050766A"/>
    <w:rsid w:val="00507FAA"/>
    <w:rsid w:val="00511B90"/>
    <w:rsid w:val="00511CAD"/>
    <w:rsid w:val="00511D17"/>
    <w:rsid w:val="00511FCD"/>
    <w:rsid w:val="0051215C"/>
    <w:rsid w:val="00512316"/>
    <w:rsid w:val="005126C9"/>
    <w:rsid w:val="0051276F"/>
    <w:rsid w:val="005128C5"/>
    <w:rsid w:val="00512922"/>
    <w:rsid w:val="00512D42"/>
    <w:rsid w:val="00512E5F"/>
    <w:rsid w:val="0051302A"/>
    <w:rsid w:val="005130AC"/>
    <w:rsid w:val="005131F6"/>
    <w:rsid w:val="0051464F"/>
    <w:rsid w:val="00514F70"/>
    <w:rsid w:val="00514F84"/>
    <w:rsid w:val="00515212"/>
    <w:rsid w:val="005154E6"/>
    <w:rsid w:val="00515785"/>
    <w:rsid w:val="00515FAC"/>
    <w:rsid w:val="00516378"/>
    <w:rsid w:val="00516B19"/>
    <w:rsid w:val="00516E98"/>
    <w:rsid w:val="00516EF0"/>
    <w:rsid w:val="00517107"/>
    <w:rsid w:val="005176C4"/>
    <w:rsid w:val="005202D0"/>
    <w:rsid w:val="005210D9"/>
    <w:rsid w:val="0052164C"/>
    <w:rsid w:val="005220BE"/>
    <w:rsid w:val="00522386"/>
    <w:rsid w:val="00522D55"/>
    <w:rsid w:val="00523331"/>
    <w:rsid w:val="005234B8"/>
    <w:rsid w:val="00523785"/>
    <w:rsid w:val="00523889"/>
    <w:rsid w:val="00523F88"/>
    <w:rsid w:val="0052471D"/>
    <w:rsid w:val="00524C29"/>
    <w:rsid w:val="0052534E"/>
    <w:rsid w:val="00525846"/>
    <w:rsid w:val="00525A91"/>
    <w:rsid w:val="00526575"/>
    <w:rsid w:val="00526756"/>
    <w:rsid w:val="005272BF"/>
    <w:rsid w:val="00527731"/>
    <w:rsid w:val="00527771"/>
    <w:rsid w:val="00527A7F"/>
    <w:rsid w:val="00527D6F"/>
    <w:rsid w:val="005309CB"/>
    <w:rsid w:val="00530E9C"/>
    <w:rsid w:val="00531074"/>
    <w:rsid w:val="00531434"/>
    <w:rsid w:val="00531769"/>
    <w:rsid w:val="005319B2"/>
    <w:rsid w:val="00531D18"/>
    <w:rsid w:val="00532538"/>
    <w:rsid w:val="005325C5"/>
    <w:rsid w:val="00532852"/>
    <w:rsid w:val="00532925"/>
    <w:rsid w:val="00533917"/>
    <w:rsid w:val="00533B79"/>
    <w:rsid w:val="00533FD4"/>
    <w:rsid w:val="005340B6"/>
    <w:rsid w:val="00534258"/>
    <w:rsid w:val="005343D7"/>
    <w:rsid w:val="005347F2"/>
    <w:rsid w:val="0053488D"/>
    <w:rsid w:val="00534D1B"/>
    <w:rsid w:val="00536006"/>
    <w:rsid w:val="00536125"/>
    <w:rsid w:val="0053662B"/>
    <w:rsid w:val="005367AE"/>
    <w:rsid w:val="00536AFD"/>
    <w:rsid w:val="0053794B"/>
    <w:rsid w:val="0054071B"/>
    <w:rsid w:val="005407ED"/>
    <w:rsid w:val="00540BDE"/>
    <w:rsid w:val="00540F72"/>
    <w:rsid w:val="005414BD"/>
    <w:rsid w:val="00541575"/>
    <w:rsid w:val="00541592"/>
    <w:rsid w:val="00541B66"/>
    <w:rsid w:val="00541BD8"/>
    <w:rsid w:val="00541DE5"/>
    <w:rsid w:val="00542615"/>
    <w:rsid w:val="00542D5F"/>
    <w:rsid w:val="005435DE"/>
    <w:rsid w:val="005436FA"/>
    <w:rsid w:val="005439CD"/>
    <w:rsid w:val="00543AD3"/>
    <w:rsid w:val="00543E1F"/>
    <w:rsid w:val="0054404F"/>
    <w:rsid w:val="005441AD"/>
    <w:rsid w:val="0054451F"/>
    <w:rsid w:val="00544C28"/>
    <w:rsid w:val="005453F3"/>
    <w:rsid w:val="00545893"/>
    <w:rsid w:val="00545E60"/>
    <w:rsid w:val="00546548"/>
    <w:rsid w:val="005465DE"/>
    <w:rsid w:val="00546769"/>
    <w:rsid w:val="00546BAE"/>
    <w:rsid w:val="00546C4E"/>
    <w:rsid w:val="00546DF9"/>
    <w:rsid w:val="00547318"/>
    <w:rsid w:val="00547571"/>
    <w:rsid w:val="00547644"/>
    <w:rsid w:val="00547789"/>
    <w:rsid w:val="00547861"/>
    <w:rsid w:val="00547B8E"/>
    <w:rsid w:val="0055063F"/>
    <w:rsid w:val="005507A4"/>
    <w:rsid w:val="00550BCB"/>
    <w:rsid w:val="00550D00"/>
    <w:rsid w:val="005515A3"/>
    <w:rsid w:val="00552D97"/>
    <w:rsid w:val="00552EBD"/>
    <w:rsid w:val="0055341C"/>
    <w:rsid w:val="00553827"/>
    <w:rsid w:val="00553DD0"/>
    <w:rsid w:val="00554237"/>
    <w:rsid w:val="005546ED"/>
    <w:rsid w:val="00554D65"/>
    <w:rsid w:val="0055549F"/>
    <w:rsid w:val="0055554D"/>
    <w:rsid w:val="00555641"/>
    <w:rsid w:val="00555F71"/>
    <w:rsid w:val="00556953"/>
    <w:rsid w:val="00556E58"/>
    <w:rsid w:val="00556F19"/>
    <w:rsid w:val="00557C42"/>
    <w:rsid w:val="00560121"/>
    <w:rsid w:val="00560707"/>
    <w:rsid w:val="0056070E"/>
    <w:rsid w:val="00560FF4"/>
    <w:rsid w:val="00561277"/>
    <w:rsid w:val="0056130D"/>
    <w:rsid w:val="00561750"/>
    <w:rsid w:val="005619AA"/>
    <w:rsid w:val="0056271B"/>
    <w:rsid w:val="00562C4C"/>
    <w:rsid w:val="00562FCE"/>
    <w:rsid w:val="00563A1D"/>
    <w:rsid w:val="00563BEB"/>
    <w:rsid w:val="005656CA"/>
    <w:rsid w:val="005658D6"/>
    <w:rsid w:val="00565A83"/>
    <w:rsid w:val="00565DEC"/>
    <w:rsid w:val="005662E4"/>
    <w:rsid w:val="00566849"/>
    <w:rsid w:val="00566AD4"/>
    <w:rsid w:val="00566AF7"/>
    <w:rsid w:val="00567063"/>
    <w:rsid w:val="00567300"/>
    <w:rsid w:val="0056740F"/>
    <w:rsid w:val="0056748C"/>
    <w:rsid w:val="00567F54"/>
    <w:rsid w:val="00570067"/>
    <w:rsid w:val="00570561"/>
    <w:rsid w:val="00570791"/>
    <w:rsid w:val="00570981"/>
    <w:rsid w:val="00570EA7"/>
    <w:rsid w:val="0057103F"/>
    <w:rsid w:val="005712F5"/>
    <w:rsid w:val="00571A05"/>
    <w:rsid w:val="00571EE9"/>
    <w:rsid w:val="00572057"/>
    <w:rsid w:val="00572738"/>
    <w:rsid w:val="00572D8E"/>
    <w:rsid w:val="00572DC8"/>
    <w:rsid w:val="005731B5"/>
    <w:rsid w:val="0057323B"/>
    <w:rsid w:val="00573EBC"/>
    <w:rsid w:val="00574045"/>
    <w:rsid w:val="005740F6"/>
    <w:rsid w:val="005743D2"/>
    <w:rsid w:val="005747B2"/>
    <w:rsid w:val="00575005"/>
    <w:rsid w:val="005758FE"/>
    <w:rsid w:val="00575905"/>
    <w:rsid w:val="00575FC5"/>
    <w:rsid w:val="00576039"/>
    <w:rsid w:val="0057644C"/>
    <w:rsid w:val="00576C64"/>
    <w:rsid w:val="005772C7"/>
    <w:rsid w:val="00577443"/>
    <w:rsid w:val="0057746E"/>
    <w:rsid w:val="005802BD"/>
    <w:rsid w:val="00580376"/>
    <w:rsid w:val="00580891"/>
    <w:rsid w:val="00580A33"/>
    <w:rsid w:val="00580BBC"/>
    <w:rsid w:val="00581311"/>
    <w:rsid w:val="005813F2"/>
    <w:rsid w:val="005815FB"/>
    <w:rsid w:val="00584338"/>
    <w:rsid w:val="0058461C"/>
    <w:rsid w:val="00584863"/>
    <w:rsid w:val="00584AED"/>
    <w:rsid w:val="00584BD5"/>
    <w:rsid w:val="00584CD8"/>
    <w:rsid w:val="0058571F"/>
    <w:rsid w:val="0058591C"/>
    <w:rsid w:val="00586306"/>
    <w:rsid w:val="00586492"/>
    <w:rsid w:val="00586FA8"/>
    <w:rsid w:val="00587278"/>
    <w:rsid w:val="005876C0"/>
    <w:rsid w:val="005878BD"/>
    <w:rsid w:val="00587F23"/>
    <w:rsid w:val="0059043E"/>
    <w:rsid w:val="005904C8"/>
    <w:rsid w:val="005912D6"/>
    <w:rsid w:val="00591333"/>
    <w:rsid w:val="00591D8E"/>
    <w:rsid w:val="00591E3A"/>
    <w:rsid w:val="005924F2"/>
    <w:rsid w:val="00592865"/>
    <w:rsid w:val="00592910"/>
    <w:rsid w:val="00592C3E"/>
    <w:rsid w:val="00592DBF"/>
    <w:rsid w:val="00593698"/>
    <w:rsid w:val="00593729"/>
    <w:rsid w:val="00593CB4"/>
    <w:rsid w:val="00593D43"/>
    <w:rsid w:val="00593E68"/>
    <w:rsid w:val="00593FCB"/>
    <w:rsid w:val="005943D6"/>
    <w:rsid w:val="00594652"/>
    <w:rsid w:val="0059485F"/>
    <w:rsid w:val="005958D7"/>
    <w:rsid w:val="00595E36"/>
    <w:rsid w:val="00596010"/>
    <w:rsid w:val="00596732"/>
    <w:rsid w:val="005970E0"/>
    <w:rsid w:val="005973EA"/>
    <w:rsid w:val="00597684"/>
    <w:rsid w:val="00597A7F"/>
    <w:rsid w:val="00597E65"/>
    <w:rsid w:val="005A02DB"/>
    <w:rsid w:val="005A0A97"/>
    <w:rsid w:val="005A0DFB"/>
    <w:rsid w:val="005A106B"/>
    <w:rsid w:val="005A1646"/>
    <w:rsid w:val="005A211F"/>
    <w:rsid w:val="005A2395"/>
    <w:rsid w:val="005A264A"/>
    <w:rsid w:val="005A2EAD"/>
    <w:rsid w:val="005A3010"/>
    <w:rsid w:val="005A312E"/>
    <w:rsid w:val="005A397F"/>
    <w:rsid w:val="005A3D27"/>
    <w:rsid w:val="005A3E44"/>
    <w:rsid w:val="005A3F0E"/>
    <w:rsid w:val="005A3FFD"/>
    <w:rsid w:val="005A4054"/>
    <w:rsid w:val="005A4BE9"/>
    <w:rsid w:val="005A52AC"/>
    <w:rsid w:val="005A56BD"/>
    <w:rsid w:val="005A5766"/>
    <w:rsid w:val="005A576F"/>
    <w:rsid w:val="005A62BE"/>
    <w:rsid w:val="005A6DBD"/>
    <w:rsid w:val="005A702E"/>
    <w:rsid w:val="005A72B0"/>
    <w:rsid w:val="005A7EE1"/>
    <w:rsid w:val="005B04F3"/>
    <w:rsid w:val="005B084E"/>
    <w:rsid w:val="005B08E6"/>
    <w:rsid w:val="005B0D7C"/>
    <w:rsid w:val="005B0E86"/>
    <w:rsid w:val="005B0EC7"/>
    <w:rsid w:val="005B174F"/>
    <w:rsid w:val="005B1ADD"/>
    <w:rsid w:val="005B2383"/>
    <w:rsid w:val="005B2670"/>
    <w:rsid w:val="005B290B"/>
    <w:rsid w:val="005B395B"/>
    <w:rsid w:val="005B427B"/>
    <w:rsid w:val="005B4511"/>
    <w:rsid w:val="005B4B84"/>
    <w:rsid w:val="005B560D"/>
    <w:rsid w:val="005B5CB1"/>
    <w:rsid w:val="005B63D5"/>
    <w:rsid w:val="005B6854"/>
    <w:rsid w:val="005B73A4"/>
    <w:rsid w:val="005C00D2"/>
    <w:rsid w:val="005C158A"/>
    <w:rsid w:val="005C1943"/>
    <w:rsid w:val="005C1A86"/>
    <w:rsid w:val="005C1BA0"/>
    <w:rsid w:val="005C1E36"/>
    <w:rsid w:val="005C26F1"/>
    <w:rsid w:val="005C2860"/>
    <w:rsid w:val="005C3360"/>
    <w:rsid w:val="005C36DC"/>
    <w:rsid w:val="005C37A0"/>
    <w:rsid w:val="005C3851"/>
    <w:rsid w:val="005C4034"/>
    <w:rsid w:val="005C4241"/>
    <w:rsid w:val="005C444E"/>
    <w:rsid w:val="005C4611"/>
    <w:rsid w:val="005C483A"/>
    <w:rsid w:val="005C4A51"/>
    <w:rsid w:val="005C5D6F"/>
    <w:rsid w:val="005C651C"/>
    <w:rsid w:val="005C656A"/>
    <w:rsid w:val="005C65E1"/>
    <w:rsid w:val="005C66D4"/>
    <w:rsid w:val="005C6849"/>
    <w:rsid w:val="005C696E"/>
    <w:rsid w:val="005C6A9E"/>
    <w:rsid w:val="005C6D86"/>
    <w:rsid w:val="005C735E"/>
    <w:rsid w:val="005C7408"/>
    <w:rsid w:val="005C7680"/>
    <w:rsid w:val="005C7854"/>
    <w:rsid w:val="005D0033"/>
    <w:rsid w:val="005D0468"/>
    <w:rsid w:val="005D0474"/>
    <w:rsid w:val="005D076A"/>
    <w:rsid w:val="005D0F70"/>
    <w:rsid w:val="005D1427"/>
    <w:rsid w:val="005D22D3"/>
    <w:rsid w:val="005D349B"/>
    <w:rsid w:val="005D457F"/>
    <w:rsid w:val="005D49C8"/>
    <w:rsid w:val="005D50F4"/>
    <w:rsid w:val="005D533A"/>
    <w:rsid w:val="005D538F"/>
    <w:rsid w:val="005D553A"/>
    <w:rsid w:val="005D5607"/>
    <w:rsid w:val="005D5AFD"/>
    <w:rsid w:val="005D5D31"/>
    <w:rsid w:val="005D6741"/>
    <w:rsid w:val="005D6836"/>
    <w:rsid w:val="005D6A2B"/>
    <w:rsid w:val="005D6AD9"/>
    <w:rsid w:val="005D6E6D"/>
    <w:rsid w:val="005D6FC2"/>
    <w:rsid w:val="005D7312"/>
    <w:rsid w:val="005D761A"/>
    <w:rsid w:val="005D77B3"/>
    <w:rsid w:val="005D79C5"/>
    <w:rsid w:val="005D7A1E"/>
    <w:rsid w:val="005E0DA2"/>
    <w:rsid w:val="005E0EB8"/>
    <w:rsid w:val="005E1976"/>
    <w:rsid w:val="005E1AB8"/>
    <w:rsid w:val="005E1D5D"/>
    <w:rsid w:val="005E1EE5"/>
    <w:rsid w:val="005E1FD2"/>
    <w:rsid w:val="005E2143"/>
    <w:rsid w:val="005E215B"/>
    <w:rsid w:val="005E2203"/>
    <w:rsid w:val="005E2760"/>
    <w:rsid w:val="005E2836"/>
    <w:rsid w:val="005E3497"/>
    <w:rsid w:val="005E34D4"/>
    <w:rsid w:val="005E37E9"/>
    <w:rsid w:val="005E3D95"/>
    <w:rsid w:val="005E4B25"/>
    <w:rsid w:val="005E5037"/>
    <w:rsid w:val="005E50A8"/>
    <w:rsid w:val="005E5FF8"/>
    <w:rsid w:val="005E6136"/>
    <w:rsid w:val="005E6705"/>
    <w:rsid w:val="005E6931"/>
    <w:rsid w:val="005E6C26"/>
    <w:rsid w:val="005E7373"/>
    <w:rsid w:val="005E750A"/>
    <w:rsid w:val="005E75B7"/>
    <w:rsid w:val="005E75CB"/>
    <w:rsid w:val="005E7775"/>
    <w:rsid w:val="005F03DB"/>
    <w:rsid w:val="005F0435"/>
    <w:rsid w:val="005F0447"/>
    <w:rsid w:val="005F0719"/>
    <w:rsid w:val="005F07F0"/>
    <w:rsid w:val="005F1175"/>
    <w:rsid w:val="005F11B5"/>
    <w:rsid w:val="005F1D5A"/>
    <w:rsid w:val="005F2C5F"/>
    <w:rsid w:val="005F375E"/>
    <w:rsid w:val="005F444A"/>
    <w:rsid w:val="005F4617"/>
    <w:rsid w:val="005F48F1"/>
    <w:rsid w:val="005F53A4"/>
    <w:rsid w:val="005F56A9"/>
    <w:rsid w:val="005F5C6F"/>
    <w:rsid w:val="005F5F6E"/>
    <w:rsid w:val="005F6434"/>
    <w:rsid w:val="005F6506"/>
    <w:rsid w:val="005F67DB"/>
    <w:rsid w:val="005F6C3B"/>
    <w:rsid w:val="005F7B95"/>
    <w:rsid w:val="00600038"/>
    <w:rsid w:val="00600703"/>
    <w:rsid w:val="0060077A"/>
    <w:rsid w:val="006007E8"/>
    <w:rsid w:val="006011A6"/>
    <w:rsid w:val="00601E59"/>
    <w:rsid w:val="00602200"/>
    <w:rsid w:val="0060258A"/>
    <w:rsid w:val="00603A46"/>
    <w:rsid w:val="00603C33"/>
    <w:rsid w:val="0060404B"/>
    <w:rsid w:val="00604B79"/>
    <w:rsid w:val="00605A22"/>
    <w:rsid w:val="00605C7F"/>
    <w:rsid w:val="00605DD0"/>
    <w:rsid w:val="00606194"/>
    <w:rsid w:val="00606A1B"/>
    <w:rsid w:val="00606B7A"/>
    <w:rsid w:val="00607107"/>
    <w:rsid w:val="0060727C"/>
    <w:rsid w:val="00607B17"/>
    <w:rsid w:val="00607F45"/>
    <w:rsid w:val="00610643"/>
    <w:rsid w:val="00610935"/>
    <w:rsid w:val="00610DD3"/>
    <w:rsid w:val="00610E0B"/>
    <w:rsid w:val="00611044"/>
    <w:rsid w:val="0061115C"/>
    <w:rsid w:val="006111EF"/>
    <w:rsid w:val="006111FE"/>
    <w:rsid w:val="0061139B"/>
    <w:rsid w:val="006114EF"/>
    <w:rsid w:val="00611A49"/>
    <w:rsid w:val="00611B7C"/>
    <w:rsid w:val="00612A69"/>
    <w:rsid w:val="00613017"/>
    <w:rsid w:val="00613037"/>
    <w:rsid w:val="00613703"/>
    <w:rsid w:val="00613A54"/>
    <w:rsid w:val="00613BF0"/>
    <w:rsid w:val="00613C52"/>
    <w:rsid w:val="0061416C"/>
    <w:rsid w:val="0061430E"/>
    <w:rsid w:val="006143FB"/>
    <w:rsid w:val="00614A81"/>
    <w:rsid w:val="0061517F"/>
    <w:rsid w:val="006155D5"/>
    <w:rsid w:val="00615B1F"/>
    <w:rsid w:val="00615B44"/>
    <w:rsid w:val="00616189"/>
    <w:rsid w:val="0061636C"/>
    <w:rsid w:val="00616713"/>
    <w:rsid w:val="006169BA"/>
    <w:rsid w:val="00616D2C"/>
    <w:rsid w:val="00616E93"/>
    <w:rsid w:val="00616FB9"/>
    <w:rsid w:val="006172A0"/>
    <w:rsid w:val="00617AD7"/>
    <w:rsid w:val="00617F66"/>
    <w:rsid w:val="0062020F"/>
    <w:rsid w:val="0062078C"/>
    <w:rsid w:val="0062085F"/>
    <w:rsid w:val="00620E8F"/>
    <w:rsid w:val="00620FEC"/>
    <w:rsid w:val="00621690"/>
    <w:rsid w:val="00621760"/>
    <w:rsid w:val="006217BB"/>
    <w:rsid w:val="00621BBB"/>
    <w:rsid w:val="00621C0E"/>
    <w:rsid w:val="00621DC4"/>
    <w:rsid w:val="0062237C"/>
    <w:rsid w:val="006223EC"/>
    <w:rsid w:val="00622706"/>
    <w:rsid w:val="0062277B"/>
    <w:rsid w:val="00622C43"/>
    <w:rsid w:val="00622EF1"/>
    <w:rsid w:val="00623162"/>
    <w:rsid w:val="0062374F"/>
    <w:rsid w:val="00623A53"/>
    <w:rsid w:val="00623AB9"/>
    <w:rsid w:val="0062408E"/>
    <w:rsid w:val="006242BE"/>
    <w:rsid w:val="006248EF"/>
    <w:rsid w:val="006252D3"/>
    <w:rsid w:val="0062532B"/>
    <w:rsid w:val="00625894"/>
    <w:rsid w:val="00625B91"/>
    <w:rsid w:val="00625BD5"/>
    <w:rsid w:val="00625DFB"/>
    <w:rsid w:val="00626101"/>
    <w:rsid w:val="00626E72"/>
    <w:rsid w:val="006273E2"/>
    <w:rsid w:val="006277B7"/>
    <w:rsid w:val="00627C41"/>
    <w:rsid w:val="00627F76"/>
    <w:rsid w:val="00630DE6"/>
    <w:rsid w:val="00630F94"/>
    <w:rsid w:val="00631102"/>
    <w:rsid w:val="00631117"/>
    <w:rsid w:val="00631232"/>
    <w:rsid w:val="00631A1A"/>
    <w:rsid w:val="00631AA7"/>
    <w:rsid w:val="00631B35"/>
    <w:rsid w:val="0063200D"/>
    <w:rsid w:val="00632372"/>
    <w:rsid w:val="00632656"/>
    <w:rsid w:val="00632715"/>
    <w:rsid w:val="00633873"/>
    <w:rsid w:val="00633E29"/>
    <w:rsid w:val="006347F4"/>
    <w:rsid w:val="00634D1A"/>
    <w:rsid w:val="00635792"/>
    <w:rsid w:val="0063583A"/>
    <w:rsid w:val="0063586D"/>
    <w:rsid w:val="00635A17"/>
    <w:rsid w:val="00635C63"/>
    <w:rsid w:val="00636148"/>
    <w:rsid w:val="006361B0"/>
    <w:rsid w:val="00636AD3"/>
    <w:rsid w:val="00636F2C"/>
    <w:rsid w:val="00636F36"/>
    <w:rsid w:val="00637179"/>
    <w:rsid w:val="0063799A"/>
    <w:rsid w:val="00637DE9"/>
    <w:rsid w:val="0064009D"/>
    <w:rsid w:val="00640516"/>
    <w:rsid w:val="00640553"/>
    <w:rsid w:val="006408C4"/>
    <w:rsid w:val="00640E68"/>
    <w:rsid w:val="006412A3"/>
    <w:rsid w:val="0064172C"/>
    <w:rsid w:val="00641804"/>
    <w:rsid w:val="006418ED"/>
    <w:rsid w:val="00641A20"/>
    <w:rsid w:val="00641BE9"/>
    <w:rsid w:val="00641F1B"/>
    <w:rsid w:val="00642B13"/>
    <w:rsid w:val="00642F3B"/>
    <w:rsid w:val="006431FF"/>
    <w:rsid w:val="00643570"/>
    <w:rsid w:val="00643F31"/>
    <w:rsid w:val="006448C8"/>
    <w:rsid w:val="00644B6D"/>
    <w:rsid w:val="00644FA1"/>
    <w:rsid w:val="0064524C"/>
    <w:rsid w:val="00645F7D"/>
    <w:rsid w:val="00646100"/>
    <w:rsid w:val="0064643F"/>
    <w:rsid w:val="00646A84"/>
    <w:rsid w:val="00646D1E"/>
    <w:rsid w:val="006472E5"/>
    <w:rsid w:val="0064764F"/>
    <w:rsid w:val="006476CA"/>
    <w:rsid w:val="00647916"/>
    <w:rsid w:val="006506F5"/>
    <w:rsid w:val="00650E30"/>
    <w:rsid w:val="006512E7"/>
    <w:rsid w:val="006516BF"/>
    <w:rsid w:val="00651AC2"/>
    <w:rsid w:val="006526E3"/>
    <w:rsid w:val="006528D1"/>
    <w:rsid w:val="00652B98"/>
    <w:rsid w:val="00652BB3"/>
    <w:rsid w:val="00652EBA"/>
    <w:rsid w:val="006535B1"/>
    <w:rsid w:val="006545C7"/>
    <w:rsid w:val="0065471B"/>
    <w:rsid w:val="00654AA7"/>
    <w:rsid w:val="0065504A"/>
    <w:rsid w:val="006552AE"/>
    <w:rsid w:val="00655533"/>
    <w:rsid w:val="0065563B"/>
    <w:rsid w:val="00655773"/>
    <w:rsid w:val="006557DF"/>
    <w:rsid w:val="00655EF7"/>
    <w:rsid w:val="0065625A"/>
    <w:rsid w:val="006563CA"/>
    <w:rsid w:val="00656750"/>
    <w:rsid w:val="0065681B"/>
    <w:rsid w:val="00656850"/>
    <w:rsid w:val="00656D09"/>
    <w:rsid w:val="00657066"/>
    <w:rsid w:val="006573E8"/>
    <w:rsid w:val="006577CA"/>
    <w:rsid w:val="006578FC"/>
    <w:rsid w:val="00657ABF"/>
    <w:rsid w:val="00657E3D"/>
    <w:rsid w:val="00657EF5"/>
    <w:rsid w:val="00660125"/>
    <w:rsid w:val="006608AB"/>
    <w:rsid w:val="006614D5"/>
    <w:rsid w:val="006619A6"/>
    <w:rsid w:val="00661C19"/>
    <w:rsid w:val="00661D31"/>
    <w:rsid w:val="006620DA"/>
    <w:rsid w:val="00662B8B"/>
    <w:rsid w:val="00662D69"/>
    <w:rsid w:val="00662DE8"/>
    <w:rsid w:val="00662E27"/>
    <w:rsid w:val="00662E72"/>
    <w:rsid w:val="00663488"/>
    <w:rsid w:val="00663CC9"/>
    <w:rsid w:val="0066423B"/>
    <w:rsid w:val="006644B6"/>
    <w:rsid w:val="00664587"/>
    <w:rsid w:val="006645B2"/>
    <w:rsid w:val="00664996"/>
    <w:rsid w:val="00664BC1"/>
    <w:rsid w:val="00665355"/>
    <w:rsid w:val="0066578D"/>
    <w:rsid w:val="00665A37"/>
    <w:rsid w:val="00665E05"/>
    <w:rsid w:val="00665E46"/>
    <w:rsid w:val="006663CD"/>
    <w:rsid w:val="00666781"/>
    <w:rsid w:val="00666F25"/>
    <w:rsid w:val="0066714D"/>
    <w:rsid w:val="006677E2"/>
    <w:rsid w:val="00667C1C"/>
    <w:rsid w:val="0067001F"/>
    <w:rsid w:val="0067070B"/>
    <w:rsid w:val="00670998"/>
    <w:rsid w:val="00670A43"/>
    <w:rsid w:val="00671002"/>
    <w:rsid w:val="00671565"/>
    <w:rsid w:val="00671B21"/>
    <w:rsid w:val="00671E59"/>
    <w:rsid w:val="00672039"/>
    <w:rsid w:val="006720E6"/>
    <w:rsid w:val="006722AE"/>
    <w:rsid w:val="0067232C"/>
    <w:rsid w:val="006729B3"/>
    <w:rsid w:val="00672B16"/>
    <w:rsid w:val="006737E5"/>
    <w:rsid w:val="00673C72"/>
    <w:rsid w:val="00673DD4"/>
    <w:rsid w:val="00673FE2"/>
    <w:rsid w:val="0067423B"/>
    <w:rsid w:val="00674AEB"/>
    <w:rsid w:val="00674D77"/>
    <w:rsid w:val="00674E46"/>
    <w:rsid w:val="00674EA7"/>
    <w:rsid w:val="0067524C"/>
    <w:rsid w:val="0067555C"/>
    <w:rsid w:val="006758A2"/>
    <w:rsid w:val="00675D1C"/>
    <w:rsid w:val="00675E12"/>
    <w:rsid w:val="0067655A"/>
    <w:rsid w:val="00676983"/>
    <w:rsid w:val="006773CD"/>
    <w:rsid w:val="00677EF8"/>
    <w:rsid w:val="00677F39"/>
    <w:rsid w:val="0068029D"/>
    <w:rsid w:val="0068034B"/>
    <w:rsid w:val="00680550"/>
    <w:rsid w:val="006805B4"/>
    <w:rsid w:val="00680776"/>
    <w:rsid w:val="00680ADA"/>
    <w:rsid w:val="006811F2"/>
    <w:rsid w:val="00681747"/>
    <w:rsid w:val="006828D8"/>
    <w:rsid w:val="00682FAC"/>
    <w:rsid w:val="00683066"/>
    <w:rsid w:val="006836D5"/>
    <w:rsid w:val="00683E82"/>
    <w:rsid w:val="0068409E"/>
    <w:rsid w:val="006844AA"/>
    <w:rsid w:val="0068455C"/>
    <w:rsid w:val="00684887"/>
    <w:rsid w:val="00684BEE"/>
    <w:rsid w:val="00684E08"/>
    <w:rsid w:val="006867FA"/>
    <w:rsid w:val="00686B00"/>
    <w:rsid w:val="006872AA"/>
    <w:rsid w:val="00687B2A"/>
    <w:rsid w:val="0069027B"/>
    <w:rsid w:val="0069037C"/>
    <w:rsid w:val="0069046A"/>
    <w:rsid w:val="006904F8"/>
    <w:rsid w:val="006906D6"/>
    <w:rsid w:val="00690BC2"/>
    <w:rsid w:val="00691307"/>
    <w:rsid w:val="00691AA8"/>
    <w:rsid w:val="00692EC1"/>
    <w:rsid w:val="00693551"/>
    <w:rsid w:val="006937CB"/>
    <w:rsid w:val="00693C8E"/>
    <w:rsid w:val="00694335"/>
    <w:rsid w:val="00694714"/>
    <w:rsid w:val="006949C2"/>
    <w:rsid w:val="00694F73"/>
    <w:rsid w:val="006951C9"/>
    <w:rsid w:val="00695237"/>
    <w:rsid w:val="0069560B"/>
    <w:rsid w:val="00695ED4"/>
    <w:rsid w:val="006961DD"/>
    <w:rsid w:val="00696413"/>
    <w:rsid w:val="006964A4"/>
    <w:rsid w:val="006969BA"/>
    <w:rsid w:val="00696C4F"/>
    <w:rsid w:val="00696CC0"/>
    <w:rsid w:val="0069735C"/>
    <w:rsid w:val="0069795C"/>
    <w:rsid w:val="00697AE7"/>
    <w:rsid w:val="00697FF1"/>
    <w:rsid w:val="006A026A"/>
    <w:rsid w:val="006A0331"/>
    <w:rsid w:val="006A0425"/>
    <w:rsid w:val="006A057C"/>
    <w:rsid w:val="006A066B"/>
    <w:rsid w:val="006A11A1"/>
    <w:rsid w:val="006A1295"/>
    <w:rsid w:val="006A1CD4"/>
    <w:rsid w:val="006A1D62"/>
    <w:rsid w:val="006A2076"/>
    <w:rsid w:val="006A2659"/>
    <w:rsid w:val="006A3D61"/>
    <w:rsid w:val="006A42FB"/>
    <w:rsid w:val="006A440B"/>
    <w:rsid w:val="006A4DB2"/>
    <w:rsid w:val="006A4EAE"/>
    <w:rsid w:val="006A56C3"/>
    <w:rsid w:val="006A59BC"/>
    <w:rsid w:val="006A5DD0"/>
    <w:rsid w:val="006A61CE"/>
    <w:rsid w:val="006A646B"/>
    <w:rsid w:val="006A6B88"/>
    <w:rsid w:val="006A6D7F"/>
    <w:rsid w:val="006A736A"/>
    <w:rsid w:val="006A76A7"/>
    <w:rsid w:val="006A788D"/>
    <w:rsid w:val="006A7E9A"/>
    <w:rsid w:val="006B0298"/>
    <w:rsid w:val="006B0C48"/>
    <w:rsid w:val="006B0E83"/>
    <w:rsid w:val="006B1357"/>
    <w:rsid w:val="006B18CE"/>
    <w:rsid w:val="006B2266"/>
    <w:rsid w:val="006B2679"/>
    <w:rsid w:val="006B2A6E"/>
    <w:rsid w:val="006B2A87"/>
    <w:rsid w:val="006B2DC9"/>
    <w:rsid w:val="006B37C1"/>
    <w:rsid w:val="006B3E27"/>
    <w:rsid w:val="006B4196"/>
    <w:rsid w:val="006B494A"/>
    <w:rsid w:val="006B495D"/>
    <w:rsid w:val="006B4B21"/>
    <w:rsid w:val="006B5218"/>
    <w:rsid w:val="006B53F0"/>
    <w:rsid w:val="006B5493"/>
    <w:rsid w:val="006B55FC"/>
    <w:rsid w:val="006B67C6"/>
    <w:rsid w:val="006B6F97"/>
    <w:rsid w:val="006B77E2"/>
    <w:rsid w:val="006B7A6D"/>
    <w:rsid w:val="006C0B72"/>
    <w:rsid w:val="006C10C0"/>
    <w:rsid w:val="006C1136"/>
    <w:rsid w:val="006C1368"/>
    <w:rsid w:val="006C163D"/>
    <w:rsid w:val="006C1B1D"/>
    <w:rsid w:val="006C1DB7"/>
    <w:rsid w:val="006C24EB"/>
    <w:rsid w:val="006C2752"/>
    <w:rsid w:val="006C2791"/>
    <w:rsid w:val="006C2ACC"/>
    <w:rsid w:val="006C32BB"/>
    <w:rsid w:val="006C35B2"/>
    <w:rsid w:val="006C35EF"/>
    <w:rsid w:val="006C369C"/>
    <w:rsid w:val="006C3747"/>
    <w:rsid w:val="006C4888"/>
    <w:rsid w:val="006C4893"/>
    <w:rsid w:val="006C4A83"/>
    <w:rsid w:val="006C5435"/>
    <w:rsid w:val="006C561F"/>
    <w:rsid w:val="006C563B"/>
    <w:rsid w:val="006C6102"/>
    <w:rsid w:val="006C631F"/>
    <w:rsid w:val="006C6B34"/>
    <w:rsid w:val="006C6C26"/>
    <w:rsid w:val="006C6F4E"/>
    <w:rsid w:val="006C7686"/>
    <w:rsid w:val="006C7760"/>
    <w:rsid w:val="006C7EEA"/>
    <w:rsid w:val="006D048E"/>
    <w:rsid w:val="006D05D6"/>
    <w:rsid w:val="006D08E0"/>
    <w:rsid w:val="006D0E68"/>
    <w:rsid w:val="006D0FA7"/>
    <w:rsid w:val="006D1374"/>
    <w:rsid w:val="006D1525"/>
    <w:rsid w:val="006D206A"/>
    <w:rsid w:val="006D2306"/>
    <w:rsid w:val="006D233A"/>
    <w:rsid w:val="006D27A0"/>
    <w:rsid w:val="006D3222"/>
    <w:rsid w:val="006D323F"/>
    <w:rsid w:val="006D34D4"/>
    <w:rsid w:val="006D3563"/>
    <w:rsid w:val="006D3B42"/>
    <w:rsid w:val="006D3B45"/>
    <w:rsid w:val="006D3D8C"/>
    <w:rsid w:val="006D3F60"/>
    <w:rsid w:val="006D45AA"/>
    <w:rsid w:val="006D522C"/>
    <w:rsid w:val="006D56AA"/>
    <w:rsid w:val="006D5C98"/>
    <w:rsid w:val="006D5D4E"/>
    <w:rsid w:val="006D61BD"/>
    <w:rsid w:val="006D622E"/>
    <w:rsid w:val="006D63A8"/>
    <w:rsid w:val="006D63F6"/>
    <w:rsid w:val="006D643F"/>
    <w:rsid w:val="006D647E"/>
    <w:rsid w:val="006D64F9"/>
    <w:rsid w:val="006D7012"/>
    <w:rsid w:val="006D7795"/>
    <w:rsid w:val="006D7ACB"/>
    <w:rsid w:val="006E00EF"/>
    <w:rsid w:val="006E06BB"/>
    <w:rsid w:val="006E1225"/>
    <w:rsid w:val="006E15EA"/>
    <w:rsid w:val="006E18C7"/>
    <w:rsid w:val="006E1A39"/>
    <w:rsid w:val="006E1A7A"/>
    <w:rsid w:val="006E1ADC"/>
    <w:rsid w:val="006E1FBA"/>
    <w:rsid w:val="006E20DE"/>
    <w:rsid w:val="006E2447"/>
    <w:rsid w:val="006E2842"/>
    <w:rsid w:val="006E30CE"/>
    <w:rsid w:val="006E3601"/>
    <w:rsid w:val="006E3C92"/>
    <w:rsid w:val="006E3F81"/>
    <w:rsid w:val="006E407B"/>
    <w:rsid w:val="006E43F3"/>
    <w:rsid w:val="006E469B"/>
    <w:rsid w:val="006E4723"/>
    <w:rsid w:val="006E477D"/>
    <w:rsid w:val="006E53AB"/>
    <w:rsid w:val="006E5A46"/>
    <w:rsid w:val="006E5DA5"/>
    <w:rsid w:val="006E6558"/>
    <w:rsid w:val="006E678F"/>
    <w:rsid w:val="006E69A0"/>
    <w:rsid w:val="006E716F"/>
    <w:rsid w:val="006E7462"/>
    <w:rsid w:val="006E772F"/>
    <w:rsid w:val="006E7B64"/>
    <w:rsid w:val="006E7DA9"/>
    <w:rsid w:val="006E7DEE"/>
    <w:rsid w:val="006F008A"/>
    <w:rsid w:val="006F01E7"/>
    <w:rsid w:val="006F0A11"/>
    <w:rsid w:val="006F0B17"/>
    <w:rsid w:val="006F1223"/>
    <w:rsid w:val="006F18B9"/>
    <w:rsid w:val="006F1D87"/>
    <w:rsid w:val="006F1F3A"/>
    <w:rsid w:val="006F2866"/>
    <w:rsid w:val="006F3281"/>
    <w:rsid w:val="006F3FA6"/>
    <w:rsid w:val="006F476A"/>
    <w:rsid w:val="006F4F5A"/>
    <w:rsid w:val="006F614B"/>
    <w:rsid w:val="006F6634"/>
    <w:rsid w:val="006F66FC"/>
    <w:rsid w:val="006F6721"/>
    <w:rsid w:val="006F710A"/>
    <w:rsid w:val="006F7EB8"/>
    <w:rsid w:val="006F7F1C"/>
    <w:rsid w:val="00700324"/>
    <w:rsid w:val="007008B3"/>
    <w:rsid w:val="0070094A"/>
    <w:rsid w:val="00700F3F"/>
    <w:rsid w:val="00701043"/>
    <w:rsid w:val="00701059"/>
    <w:rsid w:val="007010C0"/>
    <w:rsid w:val="007013CB"/>
    <w:rsid w:val="0070144C"/>
    <w:rsid w:val="007019B1"/>
    <w:rsid w:val="007026F4"/>
    <w:rsid w:val="00702998"/>
    <w:rsid w:val="00702C3C"/>
    <w:rsid w:val="00702D85"/>
    <w:rsid w:val="00702DD7"/>
    <w:rsid w:val="00702EC5"/>
    <w:rsid w:val="00703651"/>
    <w:rsid w:val="00703D21"/>
    <w:rsid w:val="007040EF"/>
    <w:rsid w:val="00704211"/>
    <w:rsid w:val="007047D3"/>
    <w:rsid w:val="00704A27"/>
    <w:rsid w:val="00704CC1"/>
    <w:rsid w:val="00705663"/>
    <w:rsid w:val="00705B82"/>
    <w:rsid w:val="00705C40"/>
    <w:rsid w:val="00706490"/>
    <w:rsid w:val="00706769"/>
    <w:rsid w:val="007069BB"/>
    <w:rsid w:val="00706C46"/>
    <w:rsid w:val="007076E0"/>
    <w:rsid w:val="0070784B"/>
    <w:rsid w:val="00707A88"/>
    <w:rsid w:val="00707D73"/>
    <w:rsid w:val="00707F1C"/>
    <w:rsid w:val="00707F5C"/>
    <w:rsid w:val="00710162"/>
    <w:rsid w:val="0071087E"/>
    <w:rsid w:val="00710C25"/>
    <w:rsid w:val="00710F9E"/>
    <w:rsid w:val="00711885"/>
    <w:rsid w:val="007125CF"/>
    <w:rsid w:val="00712D03"/>
    <w:rsid w:val="00713645"/>
    <w:rsid w:val="007147C2"/>
    <w:rsid w:val="00714ADC"/>
    <w:rsid w:val="00715262"/>
    <w:rsid w:val="007156D5"/>
    <w:rsid w:val="00716001"/>
    <w:rsid w:val="00716158"/>
    <w:rsid w:val="007169A8"/>
    <w:rsid w:val="00717316"/>
    <w:rsid w:val="0072059E"/>
    <w:rsid w:val="0072107A"/>
    <w:rsid w:val="00721431"/>
    <w:rsid w:val="00721648"/>
    <w:rsid w:val="0072185D"/>
    <w:rsid w:val="00721A25"/>
    <w:rsid w:val="0072223A"/>
    <w:rsid w:val="007224F3"/>
    <w:rsid w:val="007229A1"/>
    <w:rsid w:val="007229DF"/>
    <w:rsid w:val="00722CFF"/>
    <w:rsid w:val="00722F18"/>
    <w:rsid w:val="00723029"/>
    <w:rsid w:val="0072347B"/>
    <w:rsid w:val="007234EF"/>
    <w:rsid w:val="0072354B"/>
    <w:rsid w:val="007235AA"/>
    <w:rsid w:val="007239B5"/>
    <w:rsid w:val="00723B09"/>
    <w:rsid w:val="00724FA0"/>
    <w:rsid w:val="007250FF"/>
    <w:rsid w:val="00725228"/>
    <w:rsid w:val="00725B1A"/>
    <w:rsid w:val="00725D17"/>
    <w:rsid w:val="00725E35"/>
    <w:rsid w:val="00726B56"/>
    <w:rsid w:val="007271A0"/>
    <w:rsid w:val="00727A1C"/>
    <w:rsid w:val="00727A89"/>
    <w:rsid w:val="00727ABE"/>
    <w:rsid w:val="00727ACB"/>
    <w:rsid w:val="00730D35"/>
    <w:rsid w:val="00730FE8"/>
    <w:rsid w:val="0073135D"/>
    <w:rsid w:val="00731F67"/>
    <w:rsid w:val="00732289"/>
    <w:rsid w:val="00732495"/>
    <w:rsid w:val="007324B0"/>
    <w:rsid w:val="00732656"/>
    <w:rsid w:val="00732EE9"/>
    <w:rsid w:val="007330B9"/>
    <w:rsid w:val="00733BE6"/>
    <w:rsid w:val="00733CDC"/>
    <w:rsid w:val="007341A5"/>
    <w:rsid w:val="007342F5"/>
    <w:rsid w:val="007343FD"/>
    <w:rsid w:val="00734956"/>
    <w:rsid w:val="00734AD0"/>
    <w:rsid w:val="007356E7"/>
    <w:rsid w:val="00735915"/>
    <w:rsid w:val="00735C21"/>
    <w:rsid w:val="0073614A"/>
    <w:rsid w:val="00736798"/>
    <w:rsid w:val="00736932"/>
    <w:rsid w:val="00736D65"/>
    <w:rsid w:val="00736FF2"/>
    <w:rsid w:val="00737130"/>
    <w:rsid w:val="007371A5"/>
    <w:rsid w:val="00737A28"/>
    <w:rsid w:val="00737DB6"/>
    <w:rsid w:val="007402A3"/>
    <w:rsid w:val="00740C8C"/>
    <w:rsid w:val="00740EF2"/>
    <w:rsid w:val="00740F16"/>
    <w:rsid w:val="00740F36"/>
    <w:rsid w:val="00741448"/>
    <w:rsid w:val="00741AC4"/>
    <w:rsid w:val="007421DA"/>
    <w:rsid w:val="0074224F"/>
    <w:rsid w:val="007422C3"/>
    <w:rsid w:val="00742AE3"/>
    <w:rsid w:val="00742B58"/>
    <w:rsid w:val="00742CA5"/>
    <w:rsid w:val="0074311C"/>
    <w:rsid w:val="00745CD7"/>
    <w:rsid w:val="00745D78"/>
    <w:rsid w:val="00746064"/>
    <w:rsid w:val="007460D7"/>
    <w:rsid w:val="0074616E"/>
    <w:rsid w:val="00746358"/>
    <w:rsid w:val="00746761"/>
    <w:rsid w:val="00746D5A"/>
    <w:rsid w:val="00747953"/>
    <w:rsid w:val="00747A8B"/>
    <w:rsid w:val="00750560"/>
    <w:rsid w:val="00750EC3"/>
    <w:rsid w:val="00751097"/>
    <w:rsid w:val="007513F0"/>
    <w:rsid w:val="007515BC"/>
    <w:rsid w:val="007517D0"/>
    <w:rsid w:val="00751BA3"/>
    <w:rsid w:val="00751D09"/>
    <w:rsid w:val="00752204"/>
    <w:rsid w:val="00752223"/>
    <w:rsid w:val="00752606"/>
    <w:rsid w:val="0075307E"/>
    <w:rsid w:val="007536DA"/>
    <w:rsid w:val="00753F3F"/>
    <w:rsid w:val="00753F82"/>
    <w:rsid w:val="0075402E"/>
    <w:rsid w:val="0075445F"/>
    <w:rsid w:val="00754897"/>
    <w:rsid w:val="00754905"/>
    <w:rsid w:val="00754C1F"/>
    <w:rsid w:val="0075517C"/>
    <w:rsid w:val="00755340"/>
    <w:rsid w:val="00755495"/>
    <w:rsid w:val="00755AFC"/>
    <w:rsid w:val="00755C3C"/>
    <w:rsid w:val="007561EA"/>
    <w:rsid w:val="00756472"/>
    <w:rsid w:val="00756D3D"/>
    <w:rsid w:val="00756E01"/>
    <w:rsid w:val="00756F63"/>
    <w:rsid w:val="00757151"/>
    <w:rsid w:val="0075734C"/>
    <w:rsid w:val="007573B2"/>
    <w:rsid w:val="007574BB"/>
    <w:rsid w:val="0075750A"/>
    <w:rsid w:val="00757627"/>
    <w:rsid w:val="0075764C"/>
    <w:rsid w:val="007576C1"/>
    <w:rsid w:val="0075786C"/>
    <w:rsid w:val="00757AF7"/>
    <w:rsid w:val="007604AD"/>
    <w:rsid w:val="007604FA"/>
    <w:rsid w:val="00760BF6"/>
    <w:rsid w:val="00761033"/>
    <w:rsid w:val="00761232"/>
    <w:rsid w:val="0076141E"/>
    <w:rsid w:val="00762010"/>
    <w:rsid w:val="00762198"/>
    <w:rsid w:val="00763412"/>
    <w:rsid w:val="00763CE8"/>
    <w:rsid w:val="007640FF"/>
    <w:rsid w:val="007647C8"/>
    <w:rsid w:val="00764819"/>
    <w:rsid w:val="00764E3B"/>
    <w:rsid w:val="00765661"/>
    <w:rsid w:val="00765E85"/>
    <w:rsid w:val="00765F9B"/>
    <w:rsid w:val="007668D2"/>
    <w:rsid w:val="00767563"/>
    <w:rsid w:val="00770280"/>
    <w:rsid w:val="007705F9"/>
    <w:rsid w:val="00770792"/>
    <w:rsid w:val="00770FAE"/>
    <w:rsid w:val="00770FB0"/>
    <w:rsid w:val="00771523"/>
    <w:rsid w:val="00771596"/>
    <w:rsid w:val="0077196B"/>
    <w:rsid w:val="00771CC8"/>
    <w:rsid w:val="00771F98"/>
    <w:rsid w:val="00771FDA"/>
    <w:rsid w:val="0077233C"/>
    <w:rsid w:val="007725B1"/>
    <w:rsid w:val="00772A1C"/>
    <w:rsid w:val="00772B17"/>
    <w:rsid w:val="00772B88"/>
    <w:rsid w:val="00772DEE"/>
    <w:rsid w:val="007736C4"/>
    <w:rsid w:val="007737B5"/>
    <w:rsid w:val="00773C41"/>
    <w:rsid w:val="0077443B"/>
    <w:rsid w:val="00774DE1"/>
    <w:rsid w:val="00774FA7"/>
    <w:rsid w:val="00774FFE"/>
    <w:rsid w:val="00775638"/>
    <w:rsid w:val="00775677"/>
    <w:rsid w:val="00775961"/>
    <w:rsid w:val="0077599A"/>
    <w:rsid w:val="00775B37"/>
    <w:rsid w:val="00776048"/>
    <w:rsid w:val="00776386"/>
    <w:rsid w:val="007765C3"/>
    <w:rsid w:val="00776811"/>
    <w:rsid w:val="00776974"/>
    <w:rsid w:val="00776D8E"/>
    <w:rsid w:val="00776E2E"/>
    <w:rsid w:val="0077712C"/>
    <w:rsid w:val="0077724D"/>
    <w:rsid w:val="00777353"/>
    <w:rsid w:val="0077759B"/>
    <w:rsid w:val="00777681"/>
    <w:rsid w:val="007808FE"/>
    <w:rsid w:val="007809D6"/>
    <w:rsid w:val="00780CD6"/>
    <w:rsid w:val="0078123D"/>
    <w:rsid w:val="00781332"/>
    <w:rsid w:val="00781940"/>
    <w:rsid w:val="00781A64"/>
    <w:rsid w:val="00781D18"/>
    <w:rsid w:val="00782008"/>
    <w:rsid w:val="007826B6"/>
    <w:rsid w:val="00782EA4"/>
    <w:rsid w:val="00782F46"/>
    <w:rsid w:val="00783810"/>
    <w:rsid w:val="007839C9"/>
    <w:rsid w:val="0078400A"/>
    <w:rsid w:val="0078483E"/>
    <w:rsid w:val="00785376"/>
    <w:rsid w:val="00785461"/>
    <w:rsid w:val="0078573E"/>
    <w:rsid w:val="00785907"/>
    <w:rsid w:val="00785A9F"/>
    <w:rsid w:val="00785C17"/>
    <w:rsid w:val="0078603D"/>
    <w:rsid w:val="007861C3"/>
    <w:rsid w:val="007866BA"/>
    <w:rsid w:val="00786FEF"/>
    <w:rsid w:val="00786FF3"/>
    <w:rsid w:val="00787436"/>
    <w:rsid w:val="007876CF"/>
    <w:rsid w:val="00787AA2"/>
    <w:rsid w:val="00787B77"/>
    <w:rsid w:val="00790463"/>
    <w:rsid w:val="00790910"/>
    <w:rsid w:val="007909C3"/>
    <w:rsid w:val="00791361"/>
    <w:rsid w:val="00791F8B"/>
    <w:rsid w:val="00792436"/>
    <w:rsid w:val="0079251B"/>
    <w:rsid w:val="0079260D"/>
    <w:rsid w:val="00792D91"/>
    <w:rsid w:val="00793070"/>
    <w:rsid w:val="00793090"/>
    <w:rsid w:val="0079334A"/>
    <w:rsid w:val="007935FC"/>
    <w:rsid w:val="00793D98"/>
    <w:rsid w:val="007948D3"/>
    <w:rsid w:val="007952D4"/>
    <w:rsid w:val="00795316"/>
    <w:rsid w:val="00795691"/>
    <w:rsid w:val="0079569C"/>
    <w:rsid w:val="00795AA4"/>
    <w:rsid w:val="00795CA1"/>
    <w:rsid w:val="00796513"/>
    <w:rsid w:val="00796C9B"/>
    <w:rsid w:val="00796F2A"/>
    <w:rsid w:val="00797137"/>
    <w:rsid w:val="007A00D4"/>
    <w:rsid w:val="007A0176"/>
    <w:rsid w:val="007A0314"/>
    <w:rsid w:val="007A059A"/>
    <w:rsid w:val="007A06E4"/>
    <w:rsid w:val="007A0CCD"/>
    <w:rsid w:val="007A0DFD"/>
    <w:rsid w:val="007A0F2A"/>
    <w:rsid w:val="007A1DF2"/>
    <w:rsid w:val="007A2F67"/>
    <w:rsid w:val="007A390E"/>
    <w:rsid w:val="007A3918"/>
    <w:rsid w:val="007A3BE2"/>
    <w:rsid w:val="007A41EF"/>
    <w:rsid w:val="007A4412"/>
    <w:rsid w:val="007A5398"/>
    <w:rsid w:val="007A62EE"/>
    <w:rsid w:val="007A6334"/>
    <w:rsid w:val="007A6674"/>
    <w:rsid w:val="007A6AC6"/>
    <w:rsid w:val="007A6ED1"/>
    <w:rsid w:val="007A6F0F"/>
    <w:rsid w:val="007A71ED"/>
    <w:rsid w:val="007A75DF"/>
    <w:rsid w:val="007A7B21"/>
    <w:rsid w:val="007B0944"/>
    <w:rsid w:val="007B0E89"/>
    <w:rsid w:val="007B0F7A"/>
    <w:rsid w:val="007B2C38"/>
    <w:rsid w:val="007B2E54"/>
    <w:rsid w:val="007B2EFE"/>
    <w:rsid w:val="007B3826"/>
    <w:rsid w:val="007B56A8"/>
    <w:rsid w:val="007B5828"/>
    <w:rsid w:val="007B6DED"/>
    <w:rsid w:val="007B71A4"/>
    <w:rsid w:val="007B729B"/>
    <w:rsid w:val="007B7498"/>
    <w:rsid w:val="007B756A"/>
    <w:rsid w:val="007B75C2"/>
    <w:rsid w:val="007B7AEE"/>
    <w:rsid w:val="007C02E4"/>
    <w:rsid w:val="007C0598"/>
    <w:rsid w:val="007C0E1E"/>
    <w:rsid w:val="007C13FA"/>
    <w:rsid w:val="007C1712"/>
    <w:rsid w:val="007C23C5"/>
    <w:rsid w:val="007C2866"/>
    <w:rsid w:val="007C2D12"/>
    <w:rsid w:val="007C3994"/>
    <w:rsid w:val="007C49C5"/>
    <w:rsid w:val="007C5B43"/>
    <w:rsid w:val="007C5C9B"/>
    <w:rsid w:val="007C5EB3"/>
    <w:rsid w:val="007C66BB"/>
    <w:rsid w:val="007C67B7"/>
    <w:rsid w:val="007C6C24"/>
    <w:rsid w:val="007C706D"/>
    <w:rsid w:val="007C742B"/>
    <w:rsid w:val="007C7C91"/>
    <w:rsid w:val="007C7EB6"/>
    <w:rsid w:val="007C7EBB"/>
    <w:rsid w:val="007D0014"/>
    <w:rsid w:val="007D0440"/>
    <w:rsid w:val="007D0AD3"/>
    <w:rsid w:val="007D11FA"/>
    <w:rsid w:val="007D1CC4"/>
    <w:rsid w:val="007D2412"/>
    <w:rsid w:val="007D2D03"/>
    <w:rsid w:val="007D2D6D"/>
    <w:rsid w:val="007D2F75"/>
    <w:rsid w:val="007D31E1"/>
    <w:rsid w:val="007D3400"/>
    <w:rsid w:val="007D378C"/>
    <w:rsid w:val="007D44C0"/>
    <w:rsid w:val="007D49DF"/>
    <w:rsid w:val="007D5162"/>
    <w:rsid w:val="007D5EFF"/>
    <w:rsid w:val="007D619D"/>
    <w:rsid w:val="007D680C"/>
    <w:rsid w:val="007D689D"/>
    <w:rsid w:val="007D692D"/>
    <w:rsid w:val="007D6ADF"/>
    <w:rsid w:val="007D6EC8"/>
    <w:rsid w:val="007D710E"/>
    <w:rsid w:val="007D74E3"/>
    <w:rsid w:val="007D761B"/>
    <w:rsid w:val="007D797B"/>
    <w:rsid w:val="007D79EC"/>
    <w:rsid w:val="007D7CD9"/>
    <w:rsid w:val="007D7DFA"/>
    <w:rsid w:val="007D7E3A"/>
    <w:rsid w:val="007E0814"/>
    <w:rsid w:val="007E09CE"/>
    <w:rsid w:val="007E0A20"/>
    <w:rsid w:val="007E1177"/>
    <w:rsid w:val="007E192A"/>
    <w:rsid w:val="007E223E"/>
    <w:rsid w:val="007E22E7"/>
    <w:rsid w:val="007E2893"/>
    <w:rsid w:val="007E2A79"/>
    <w:rsid w:val="007E2C99"/>
    <w:rsid w:val="007E2FD6"/>
    <w:rsid w:val="007E3451"/>
    <w:rsid w:val="007E3949"/>
    <w:rsid w:val="007E4232"/>
    <w:rsid w:val="007E47CE"/>
    <w:rsid w:val="007E47F8"/>
    <w:rsid w:val="007E4EDE"/>
    <w:rsid w:val="007E511C"/>
    <w:rsid w:val="007E5C74"/>
    <w:rsid w:val="007E69AE"/>
    <w:rsid w:val="007E69BB"/>
    <w:rsid w:val="007E6AB8"/>
    <w:rsid w:val="007E6F5C"/>
    <w:rsid w:val="007E6FCB"/>
    <w:rsid w:val="007E7363"/>
    <w:rsid w:val="007E74B7"/>
    <w:rsid w:val="007E7DB8"/>
    <w:rsid w:val="007E7E96"/>
    <w:rsid w:val="007E7EE8"/>
    <w:rsid w:val="007F02C0"/>
    <w:rsid w:val="007F0433"/>
    <w:rsid w:val="007F0570"/>
    <w:rsid w:val="007F0ABD"/>
    <w:rsid w:val="007F0BCF"/>
    <w:rsid w:val="007F11D2"/>
    <w:rsid w:val="007F2109"/>
    <w:rsid w:val="007F21C5"/>
    <w:rsid w:val="007F26EE"/>
    <w:rsid w:val="007F3107"/>
    <w:rsid w:val="007F32CC"/>
    <w:rsid w:val="007F3338"/>
    <w:rsid w:val="007F38D0"/>
    <w:rsid w:val="007F3939"/>
    <w:rsid w:val="007F3EF1"/>
    <w:rsid w:val="007F3F8D"/>
    <w:rsid w:val="007F4281"/>
    <w:rsid w:val="007F4379"/>
    <w:rsid w:val="007F4690"/>
    <w:rsid w:val="007F4E73"/>
    <w:rsid w:val="007F5E41"/>
    <w:rsid w:val="007F6312"/>
    <w:rsid w:val="007F6720"/>
    <w:rsid w:val="007F6C2F"/>
    <w:rsid w:val="007F6EA1"/>
    <w:rsid w:val="007F6F2F"/>
    <w:rsid w:val="007F73AF"/>
    <w:rsid w:val="007F76A3"/>
    <w:rsid w:val="007F774A"/>
    <w:rsid w:val="007F7FF3"/>
    <w:rsid w:val="00800516"/>
    <w:rsid w:val="0080056E"/>
    <w:rsid w:val="0080080D"/>
    <w:rsid w:val="00801457"/>
    <w:rsid w:val="0080177F"/>
    <w:rsid w:val="00801BCE"/>
    <w:rsid w:val="00801C44"/>
    <w:rsid w:val="00801E7D"/>
    <w:rsid w:val="00802515"/>
    <w:rsid w:val="0080340C"/>
    <w:rsid w:val="0080349A"/>
    <w:rsid w:val="008037C9"/>
    <w:rsid w:val="008047DA"/>
    <w:rsid w:val="0080486A"/>
    <w:rsid w:val="00804C2D"/>
    <w:rsid w:val="008050EE"/>
    <w:rsid w:val="008055D9"/>
    <w:rsid w:val="008057D8"/>
    <w:rsid w:val="008064D2"/>
    <w:rsid w:val="00806724"/>
    <w:rsid w:val="008067B3"/>
    <w:rsid w:val="00806D57"/>
    <w:rsid w:val="00807232"/>
    <w:rsid w:val="00807504"/>
    <w:rsid w:val="00807648"/>
    <w:rsid w:val="0080799F"/>
    <w:rsid w:val="00810515"/>
    <w:rsid w:val="00810C43"/>
    <w:rsid w:val="00811265"/>
    <w:rsid w:val="008117F6"/>
    <w:rsid w:val="00811AD0"/>
    <w:rsid w:val="0081283F"/>
    <w:rsid w:val="00812C0C"/>
    <w:rsid w:val="00813BB1"/>
    <w:rsid w:val="00813CCE"/>
    <w:rsid w:val="00813FF9"/>
    <w:rsid w:val="0081419B"/>
    <w:rsid w:val="0081480A"/>
    <w:rsid w:val="008154DC"/>
    <w:rsid w:val="00815650"/>
    <w:rsid w:val="00815C69"/>
    <w:rsid w:val="0081623B"/>
    <w:rsid w:val="008165EC"/>
    <w:rsid w:val="00816B1B"/>
    <w:rsid w:val="0081712F"/>
    <w:rsid w:val="0081739B"/>
    <w:rsid w:val="00817728"/>
    <w:rsid w:val="0081782E"/>
    <w:rsid w:val="00817A79"/>
    <w:rsid w:val="00817DD4"/>
    <w:rsid w:val="00817FDE"/>
    <w:rsid w:val="008202EB"/>
    <w:rsid w:val="008203F9"/>
    <w:rsid w:val="00820F86"/>
    <w:rsid w:val="00821410"/>
    <w:rsid w:val="0082173C"/>
    <w:rsid w:val="00821938"/>
    <w:rsid w:val="00821AC4"/>
    <w:rsid w:val="00821E1D"/>
    <w:rsid w:val="00822448"/>
    <w:rsid w:val="00823D95"/>
    <w:rsid w:val="008242C5"/>
    <w:rsid w:val="00824643"/>
    <w:rsid w:val="00824748"/>
    <w:rsid w:val="00824D80"/>
    <w:rsid w:val="00825ACC"/>
    <w:rsid w:val="00825B2D"/>
    <w:rsid w:val="00826AA5"/>
    <w:rsid w:val="00827F88"/>
    <w:rsid w:val="008303B3"/>
    <w:rsid w:val="008309F9"/>
    <w:rsid w:val="008315CE"/>
    <w:rsid w:val="00831BF5"/>
    <w:rsid w:val="00831D06"/>
    <w:rsid w:val="00831E20"/>
    <w:rsid w:val="00832735"/>
    <w:rsid w:val="00832D2A"/>
    <w:rsid w:val="008336A5"/>
    <w:rsid w:val="00833B3B"/>
    <w:rsid w:val="00834E7B"/>
    <w:rsid w:val="00835474"/>
    <w:rsid w:val="008357A1"/>
    <w:rsid w:val="00835E51"/>
    <w:rsid w:val="008368A7"/>
    <w:rsid w:val="0083691A"/>
    <w:rsid w:val="00837022"/>
    <w:rsid w:val="008373C0"/>
    <w:rsid w:val="00837420"/>
    <w:rsid w:val="0083751B"/>
    <w:rsid w:val="00840A68"/>
    <w:rsid w:val="0084105A"/>
    <w:rsid w:val="00841114"/>
    <w:rsid w:val="0084113F"/>
    <w:rsid w:val="00841189"/>
    <w:rsid w:val="0084145F"/>
    <w:rsid w:val="00841511"/>
    <w:rsid w:val="00841656"/>
    <w:rsid w:val="00841752"/>
    <w:rsid w:val="00841DA2"/>
    <w:rsid w:val="008430BF"/>
    <w:rsid w:val="00843CFB"/>
    <w:rsid w:val="00844354"/>
    <w:rsid w:val="008444D7"/>
    <w:rsid w:val="00844AC9"/>
    <w:rsid w:val="00844CB5"/>
    <w:rsid w:val="00845222"/>
    <w:rsid w:val="008458F6"/>
    <w:rsid w:val="00845AED"/>
    <w:rsid w:val="00845BDD"/>
    <w:rsid w:val="00845E6F"/>
    <w:rsid w:val="008463D4"/>
    <w:rsid w:val="008467AB"/>
    <w:rsid w:val="00846AA6"/>
    <w:rsid w:val="0084708E"/>
    <w:rsid w:val="00847A4F"/>
    <w:rsid w:val="00850E6D"/>
    <w:rsid w:val="00850EC2"/>
    <w:rsid w:val="00851328"/>
    <w:rsid w:val="008514E1"/>
    <w:rsid w:val="00851AE4"/>
    <w:rsid w:val="008521C1"/>
    <w:rsid w:val="0085235E"/>
    <w:rsid w:val="00852931"/>
    <w:rsid w:val="00852CE7"/>
    <w:rsid w:val="00852D59"/>
    <w:rsid w:val="0085358A"/>
    <w:rsid w:val="00853C04"/>
    <w:rsid w:val="00853D32"/>
    <w:rsid w:val="00853F34"/>
    <w:rsid w:val="00854044"/>
    <w:rsid w:val="0085404F"/>
    <w:rsid w:val="008541AC"/>
    <w:rsid w:val="008545D4"/>
    <w:rsid w:val="00854617"/>
    <w:rsid w:val="00854A6E"/>
    <w:rsid w:val="00854E64"/>
    <w:rsid w:val="00855006"/>
    <w:rsid w:val="00855019"/>
    <w:rsid w:val="008554B6"/>
    <w:rsid w:val="008556AB"/>
    <w:rsid w:val="008558D8"/>
    <w:rsid w:val="0085598D"/>
    <w:rsid w:val="00855E71"/>
    <w:rsid w:val="00856597"/>
    <w:rsid w:val="00856926"/>
    <w:rsid w:val="00857B95"/>
    <w:rsid w:val="00860E15"/>
    <w:rsid w:val="00860FBA"/>
    <w:rsid w:val="00861845"/>
    <w:rsid w:val="008619FB"/>
    <w:rsid w:val="00862276"/>
    <w:rsid w:val="0086231B"/>
    <w:rsid w:val="00862771"/>
    <w:rsid w:val="00863079"/>
    <w:rsid w:val="0086321E"/>
    <w:rsid w:val="00863516"/>
    <w:rsid w:val="00863A1C"/>
    <w:rsid w:val="00863C60"/>
    <w:rsid w:val="008640DD"/>
    <w:rsid w:val="008642BE"/>
    <w:rsid w:val="00865350"/>
    <w:rsid w:val="00865A76"/>
    <w:rsid w:val="00865F1D"/>
    <w:rsid w:val="0086682F"/>
    <w:rsid w:val="008668F6"/>
    <w:rsid w:val="00866C1B"/>
    <w:rsid w:val="00867562"/>
    <w:rsid w:val="00867687"/>
    <w:rsid w:val="00867896"/>
    <w:rsid w:val="008700E9"/>
    <w:rsid w:val="008704DF"/>
    <w:rsid w:val="008710C5"/>
    <w:rsid w:val="00871214"/>
    <w:rsid w:val="00872358"/>
    <w:rsid w:val="00872AD5"/>
    <w:rsid w:val="00873610"/>
    <w:rsid w:val="008736B7"/>
    <w:rsid w:val="008736D8"/>
    <w:rsid w:val="00873761"/>
    <w:rsid w:val="00873A74"/>
    <w:rsid w:val="00873AF2"/>
    <w:rsid w:val="00873E7B"/>
    <w:rsid w:val="00873F06"/>
    <w:rsid w:val="00874146"/>
    <w:rsid w:val="00874748"/>
    <w:rsid w:val="00874894"/>
    <w:rsid w:val="00875285"/>
    <w:rsid w:val="008753C8"/>
    <w:rsid w:val="00875502"/>
    <w:rsid w:val="00875EBC"/>
    <w:rsid w:val="008760D6"/>
    <w:rsid w:val="00876F54"/>
    <w:rsid w:val="00877292"/>
    <w:rsid w:val="008774F1"/>
    <w:rsid w:val="0087754A"/>
    <w:rsid w:val="0087766C"/>
    <w:rsid w:val="008778E3"/>
    <w:rsid w:val="00877EBF"/>
    <w:rsid w:val="00880552"/>
    <w:rsid w:val="00880B68"/>
    <w:rsid w:val="00880B83"/>
    <w:rsid w:val="0088104C"/>
    <w:rsid w:val="008812D1"/>
    <w:rsid w:val="0088193C"/>
    <w:rsid w:val="00882132"/>
    <w:rsid w:val="00882239"/>
    <w:rsid w:val="00882D40"/>
    <w:rsid w:val="00883091"/>
    <w:rsid w:val="00883254"/>
    <w:rsid w:val="008839DA"/>
    <w:rsid w:val="008842A1"/>
    <w:rsid w:val="00884CD5"/>
    <w:rsid w:val="00884EE8"/>
    <w:rsid w:val="00885168"/>
    <w:rsid w:val="008856A3"/>
    <w:rsid w:val="0088614D"/>
    <w:rsid w:val="008865B2"/>
    <w:rsid w:val="0088668A"/>
    <w:rsid w:val="0088682A"/>
    <w:rsid w:val="008869D4"/>
    <w:rsid w:val="008873CC"/>
    <w:rsid w:val="00887694"/>
    <w:rsid w:val="00887DA0"/>
    <w:rsid w:val="0089073D"/>
    <w:rsid w:val="00890CAD"/>
    <w:rsid w:val="0089173B"/>
    <w:rsid w:val="0089191E"/>
    <w:rsid w:val="00891E76"/>
    <w:rsid w:val="00892057"/>
    <w:rsid w:val="008920DF"/>
    <w:rsid w:val="0089220F"/>
    <w:rsid w:val="0089332B"/>
    <w:rsid w:val="00893420"/>
    <w:rsid w:val="00893459"/>
    <w:rsid w:val="008934F3"/>
    <w:rsid w:val="008935AA"/>
    <w:rsid w:val="0089379B"/>
    <w:rsid w:val="00893ECE"/>
    <w:rsid w:val="0089401D"/>
    <w:rsid w:val="0089487A"/>
    <w:rsid w:val="00894D8E"/>
    <w:rsid w:val="00894DE1"/>
    <w:rsid w:val="00894F05"/>
    <w:rsid w:val="008951DB"/>
    <w:rsid w:val="00895457"/>
    <w:rsid w:val="00895543"/>
    <w:rsid w:val="008963F0"/>
    <w:rsid w:val="0089654C"/>
    <w:rsid w:val="0089680A"/>
    <w:rsid w:val="00897404"/>
    <w:rsid w:val="00897444"/>
    <w:rsid w:val="00897BD9"/>
    <w:rsid w:val="008A02C0"/>
    <w:rsid w:val="008A03A5"/>
    <w:rsid w:val="008A0467"/>
    <w:rsid w:val="008A0600"/>
    <w:rsid w:val="008A0DF3"/>
    <w:rsid w:val="008A1134"/>
    <w:rsid w:val="008A1757"/>
    <w:rsid w:val="008A1B76"/>
    <w:rsid w:val="008A23CD"/>
    <w:rsid w:val="008A281D"/>
    <w:rsid w:val="008A282C"/>
    <w:rsid w:val="008A28EC"/>
    <w:rsid w:val="008A29BF"/>
    <w:rsid w:val="008A2CDD"/>
    <w:rsid w:val="008A2E72"/>
    <w:rsid w:val="008A3054"/>
    <w:rsid w:val="008A3224"/>
    <w:rsid w:val="008A346F"/>
    <w:rsid w:val="008A3C5E"/>
    <w:rsid w:val="008A3F77"/>
    <w:rsid w:val="008A4138"/>
    <w:rsid w:val="008A4B66"/>
    <w:rsid w:val="008A51C6"/>
    <w:rsid w:val="008A5234"/>
    <w:rsid w:val="008A59A4"/>
    <w:rsid w:val="008A5D96"/>
    <w:rsid w:val="008A6A34"/>
    <w:rsid w:val="008A70D7"/>
    <w:rsid w:val="008A7498"/>
    <w:rsid w:val="008B0636"/>
    <w:rsid w:val="008B08E8"/>
    <w:rsid w:val="008B0A26"/>
    <w:rsid w:val="008B0B01"/>
    <w:rsid w:val="008B0C4C"/>
    <w:rsid w:val="008B178F"/>
    <w:rsid w:val="008B1E85"/>
    <w:rsid w:val="008B228D"/>
    <w:rsid w:val="008B2401"/>
    <w:rsid w:val="008B28FF"/>
    <w:rsid w:val="008B2B0D"/>
    <w:rsid w:val="008B2FB6"/>
    <w:rsid w:val="008B32B5"/>
    <w:rsid w:val="008B44FF"/>
    <w:rsid w:val="008B482D"/>
    <w:rsid w:val="008B5AB3"/>
    <w:rsid w:val="008B5C31"/>
    <w:rsid w:val="008B60EF"/>
    <w:rsid w:val="008B6765"/>
    <w:rsid w:val="008B6848"/>
    <w:rsid w:val="008B68B4"/>
    <w:rsid w:val="008B6B3F"/>
    <w:rsid w:val="008B6D62"/>
    <w:rsid w:val="008B7ED8"/>
    <w:rsid w:val="008C00A7"/>
    <w:rsid w:val="008C09EC"/>
    <w:rsid w:val="008C0B03"/>
    <w:rsid w:val="008C0B51"/>
    <w:rsid w:val="008C0D11"/>
    <w:rsid w:val="008C0FE5"/>
    <w:rsid w:val="008C1248"/>
    <w:rsid w:val="008C27B3"/>
    <w:rsid w:val="008C2A1E"/>
    <w:rsid w:val="008C2CBD"/>
    <w:rsid w:val="008C2FA1"/>
    <w:rsid w:val="008C30DE"/>
    <w:rsid w:val="008C3295"/>
    <w:rsid w:val="008C3656"/>
    <w:rsid w:val="008C3800"/>
    <w:rsid w:val="008C3FA3"/>
    <w:rsid w:val="008C4080"/>
    <w:rsid w:val="008C4C38"/>
    <w:rsid w:val="008C5092"/>
    <w:rsid w:val="008C5338"/>
    <w:rsid w:val="008C5563"/>
    <w:rsid w:val="008C58DF"/>
    <w:rsid w:val="008C628E"/>
    <w:rsid w:val="008C7441"/>
    <w:rsid w:val="008C75AD"/>
    <w:rsid w:val="008C7733"/>
    <w:rsid w:val="008D0090"/>
    <w:rsid w:val="008D04E1"/>
    <w:rsid w:val="008D0DB9"/>
    <w:rsid w:val="008D1369"/>
    <w:rsid w:val="008D147F"/>
    <w:rsid w:val="008D153D"/>
    <w:rsid w:val="008D160B"/>
    <w:rsid w:val="008D1AEB"/>
    <w:rsid w:val="008D1C7C"/>
    <w:rsid w:val="008D1F5E"/>
    <w:rsid w:val="008D2055"/>
    <w:rsid w:val="008D2B8A"/>
    <w:rsid w:val="008D2C4C"/>
    <w:rsid w:val="008D2CEE"/>
    <w:rsid w:val="008D2EE9"/>
    <w:rsid w:val="008D2F10"/>
    <w:rsid w:val="008D34AB"/>
    <w:rsid w:val="008D351A"/>
    <w:rsid w:val="008D425E"/>
    <w:rsid w:val="008D4CA3"/>
    <w:rsid w:val="008D524B"/>
    <w:rsid w:val="008D55BD"/>
    <w:rsid w:val="008D60A8"/>
    <w:rsid w:val="008D63F7"/>
    <w:rsid w:val="008D640C"/>
    <w:rsid w:val="008D6848"/>
    <w:rsid w:val="008D69E0"/>
    <w:rsid w:val="008D6B4E"/>
    <w:rsid w:val="008D79B2"/>
    <w:rsid w:val="008D7E0D"/>
    <w:rsid w:val="008D7EDB"/>
    <w:rsid w:val="008E002E"/>
    <w:rsid w:val="008E017C"/>
    <w:rsid w:val="008E019A"/>
    <w:rsid w:val="008E047E"/>
    <w:rsid w:val="008E04F9"/>
    <w:rsid w:val="008E1829"/>
    <w:rsid w:val="008E1A61"/>
    <w:rsid w:val="008E2327"/>
    <w:rsid w:val="008E2D66"/>
    <w:rsid w:val="008E3052"/>
    <w:rsid w:val="008E4AFF"/>
    <w:rsid w:val="008E4D2A"/>
    <w:rsid w:val="008E5077"/>
    <w:rsid w:val="008E54AD"/>
    <w:rsid w:val="008E55E4"/>
    <w:rsid w:val="008E58F2"/>
    <w:rsid w:val="008E59C8"/>
    <w:rsid w:val="008E5CA3"/>
    <w:rsid w:val="008E61FA"/>
    <w:rsid w:val="008E62E2"/>
    <w:rsid w:val="008E64F0"/>
    <w:rsid w:val="008E69F1"/>
    <w:rsid w:val="008E6D59"/>
    <w:rsid w:val="008E6FF3"/>
    <w:rsid w:val="008E70B2"/>
    <w:rsid w:val="008E7187"/>
    <w:rsid w:val="008E7430"/>
    <w:rsid w:val="008E7541"/>
    <w:rsid w:val="008E7B05"/>
    <w:rsid w:val="008E7BD5"/>
    <w:rsid w:val="008F00E6"/>
    <w:rsid w:val="008F010E"/>
    <w:rsid w:val="008F0965"/>
    <w:rsid w:val="008F0B23"/>
    <w:rsid w:val="008F0B47"/>
    <w:rsid w:val="008F12D3"/>
    <w:rsid w:val="008F1576"/>
    <w:rsid w:val="008F18ED"/>
    <w:rsid w:val="008F1BEF"/>
    <w:rsid w:val="008F22AF"/>
    <w:rsid w:val="008F230E"/>
    <w:rsid w:val="008F23C4"/>
    <w:rsid w:val="008F2650"/>
    <w:rsid w:val="008F2DC5"/>
    <w:rsid w:val="008F321C"/>
    <w:rsid w:val="008F37AD"/>
    <w:rsid w:val="008F38E3"/>
    <w:rsid w:val="008F3AAA"/>
    <w:rsid w:val="008F3C95"/>
    <w:rsid w:val="008F3CD2"/>
    <w:rsid w:val="008F3DA1"/>
    <w:rsid w:val="008F3F00"/>
    <w:rsid w:val="008F3F51"/>
    <w:rsid w:val="008F46C2"/>
    <w:rsid w:val="008F4729"/>
    <w:rsid w:val="008F562A"/>
    <w:rsid w:val="008F66A5"/>
    <w:rsid w:val="008F6832"/>
    <w:rsid w:val="008F6F1A"/>
    <w:rsid w:val="008F7068"/>
    <w:rsid w:val="008F70F4"/>
    <w:rsid w:val="008F788E"/>
    <w:rsid w:val="008F7FA5"/>
    <w:rsid w:val="0090144C"/>
    <w:rsid w:val="00901EEC"/>
    <w:rsid w:val="00902346"/>
    <w:rsid w:val="00902855"/>
    <w:rsid w:val="0090360E"/>
    <w:rsid w:val="00903D37"/>
    <w:rsid w:val="00904523"/>
    <w:rsid w:val="00904719"/>
    <w:rsid w:val="009047BB"/>
    <w:rsid w:val="00904B9E"/>
    <w:rsid w:val="009052E4"/>
    <w:rsid w:val="009052F2"/>
    <w:rsid w:val="009054CA"/>
    <w:rsid w:val="00905877"/>
    <w:rsid w:val="009065CA"/>
    <w:rsid w:val="009067F9"/>
    <w:rsid w:val="009067FA"/>
    <w:rsid w:val="00906A29"/>
    <w:rsid w:val="00906B23"/>
    <w:rsid w:val="00906F27"/>
    <w:rsid w:val="009079D1"/>
    <w:rsid w:val="00907AEE"/>
    <w:rsid w:val="00907D60"/>
    <w:rsid w:val="00907EEF"/>
    <w:rsid w:val="00910343"/>
    <w:rsid w:val="0091055D"/>
    <w:rsid w:val="00910936"/>
    <w:rsid w:val="00910A37"/>
    <w:rsid w:val="00910C7A"/>
    <w:rsid w:val="00911F05"/>
    <w:rsid w:val="00912142"/>
    <w:rsid w:val="00912A1A"/>
    <w:rsid w:val="00913754"/>
    <w:rsid w:val="009138F9"/>
    <w:rsid w:val="009144EF"/>
    <w:rsid w:val="00914606"/>
    <w:rsid w:val="00914A20"/>
    <w:rsid w:val="00914C61"/>
    <w:rsid w:val="00914E85"/>
    <w:rsid w:val="00915030"/>
    <w:rsid w:val="00915D2F"/>
    <w:rsid w:val="00915E08"/>
    <w:rsid w:val="009163E9"/>
    <w:rsid w:val="0091641C"/>
    <w:rsid w:val="0091710D"/>
    <w:rsid w:val="009171FD"/>
    <w:rsid w:val="00917AEF"/>
    <w:rsid w:val="00917D6F"/>
    <w:rsid w:val="00917FE9"/>
    <w:rsid w:val="009205CC"/>
    <w:rsid w:val="0092073B"/>
    <w:rsid w:val="009207C9"/>
    <w:rsid w:val="009214BB"/>
    <w:rsid w:val="0092181F"/>
    <w:rsid w:val="00921B1A"/>
    <w:rsid w:val="00921B48"/>
    <w:rsid w:val="00921B7F"/>
    <w:rsid w:val="00921DDA"/>
    <w:rsid w:val="00922065"/>
    <w:rsid w:val="00922DE1"/>
    <w:rsid w:val="00922E61"/>
    <w:rsid w:val="00923541"/>
    <w:rsid w:val="00923562"/>
    <w:rsid w:val="009237EE"/>
    <w:rsid w:val="00924615"/>
    <w:rsid w:val="00924C1D"/>
    <w:rsid w:val="00925A32"/>
    <w:rsid w:val="0092600D"/>
    <w:rsid w:val="00926541"/>
    <w:rsid w:val="009266D5"/>
    <w:rsid w:val="009268FB"/>
    <w:rsid w:val="009276C2"/>
    <w:rsid w:val="009301D7"/>
    <w:rsid w:val="00930345"/>
    <w:rsid w:val="0093039D"/>
    <w:rsid w:val="00930A13"/>
    <w:rsid w:val="00930AD8"/>
    <w:rsid w:val="00930C00"/>
    <w:rsid w:val="0093161F"/>
    <w:rsid w:val="009318B4"/>
    <w:rsid w:val="00931D8D"/>
    <w:rsid w:val="00931E4F"/>
    <w:rsid w:val="00931F6B"/>
    <w:rsid w:val="0093210A"/>
    <w:rsid w:val="00932C1C"/>
    <w:rsid w:val="00932F3C"/>
    <w:rsid w:val="0093364D"/>
    <w:rsid w:val="009337FD"/>
    <w:rsid w:val="009338D3"/>
    <w:rsid w:val="0093429F"/>
    <w:rsid w:val="0093462E"/>
    <w:rsid w:val="009346E1"/>
    <w:rsid w:val="00935A8F"/>
    <w:rsid w:val="00935B18"/>
    <w:rsid w:val="00936574"/>
    <w:rsid w:val="00937297"/>
    <w:rsid w:val="00937D55"/>
    <w:rsid w:val="00937EE1"/>
    <w:rsid w:val="009400BC"/>
    <w:rsid w:val="00940E52"/>
    <w:rsid w:val="009410BA"/>
    <w:rsid w:val="00941253"/>
    <w:rsid w:val="00941D8B"/>
    <w:rsid w:val="00941FB5"/>
    <w:rsid w:val="0094203F"/>
    <w:rsid w:val="00942603"/>
    <w:rsid w:val="00942C5B"/>
    <w:rsid w:val="00942C7A"/>
    <w:rsid w:val="0094302E"/>
    <w:rsid w:val="00943949"/>
    <w:rsid w:val="00943BCE"/>
    <w:rsid w:val="00943FE4"/>
    <w:rsid w:val="00944028"/>
    <w:rsid w:val="0094413F"/>
    <w:rsid w:val="009449C5"/>
    <w:rsid w:val="00944CAC"/>
    <w:rsid w:val="00944EF2"/>
    <w:rsid w:val="0094552F"/>
    <w:rsid w:val="009466F4"/>
    <w:rsid w:val="009469E5"/>
    <w:rsid w:val="00946A1E"/>
    <w:rsid w:val="0094781A"/>
    <w:rsid w:val="00947B27"/>
    <w:rsid w:val="00947D4D"/>
    <w:rsid w:val="00947FD8"/>
    <w:rsid w:val="009501A3"/>
    <w:rsid w:val="009508A0"/>
    <w:rsid w:val="0095095A"/>
    <w:rsid w:val="00950A1E"/>
    <w:rsid w:val="00951402"/>
    <w:rsid w:val="009517EA"/>
    <w:rsid w:val="0095208F"/>
    <w:rsid w:val="009520CC"/>
    <w:rsid w:val="009527CF"/>
    <w:rsid w:val="009530D8"/>
    <w:rsid w:val="009533FE"/>
    <w:rsid w:val="00953A58"/>
    <w:rsid w:val="00953FF0"/>
    <w:rsid w:val="0095496D"/>
    <w:rsid w:val="00954B9C"/>
    <w:rsid w:val="009553B0"/>
    <w:rsid w:val="00955886"/>
    <w:rsid w:val="00955FF3"/>
    <w:rsid w:val="00956711"/>
    <w:rsid w:val="00956F6E"/>
    <w:rsid w:val="009577D7"/>
    <w:rsid w:val="009579E2"/>
    <w:rsid w:val="00957C28"/>
    <w:rsid w:val="00957CCE"/>
    <w:rsid w:val="009602DE"/>
    <w:rsid w:val="00960311"/>
    <w:rsid w:val="00960346"/>
    <w:rsid w:val="00960CAB"/>
    <w:rsid w:val="00961358"/>
    <w:rsid w:val="00961564"/>
    <w:rsid w:val="00961752"/>
    <w:rsid w:val="009617D3"/>
    <w:rsid w:val="00961ED6"/>
    <w:rsid w:val="00962469"/>
    <w:rsid w:val="009626AE"/>
    <w:rsid w:val="009628D8"/>
    <w:rsid w:val="00962B35"/>
    <w:rsid w:val="00962F4F"/>
    <w:rsid w:val="009636AA"/>
    <w:rsid w:val="0096463B"/>
    <w:rsid w:val="00964691"/>
    <w:rsid w:val="00964F5E"/>
    <w:rsid w:val="009653E5"/>
    <w:rsid w:val="00965929"/>
    <w:rsid w:val="00965F3C"/>
    <w:rsid w:val="0096617A"/>
    <w:rsid w:val="00966E0E"/>
    <w:rsid w:val="009670C9"/>
    <w:rsid w:val="009672EB"/>
    <w:rsid w:val="0096750C"/>
    <w:rsid w:val="0096768C"/>
    <w:rsid w:val="00967869"/>
    <w:rsid w:val="0096796E"/>
    <w:rsid w:val="00967F33"/>
    <w:rsid w:val="009700CD"/>
    <w:rsid w:val="009706B1"/>
    <w:rsid w:val="00970DFB"/>
    <w:rsid w:val="00971A8A"/>
    <w:rsid w:val="00971C55"/>
    <w:rsid w:val="00971DD2"/>
    <w:rsid w:val="00971ECC"/>
    <w:rsid w:val="00971F54"/>
    <w:rsid w:val="009725C5"/>
    <w:rsid w:val="0097262A"/>
    <w:rsid w:val="00972AEA"/>
    <w:rsid w:val="00972B4E"/>
    <w:rsid w:val="0097394E"/>
    <w:rsid w:val="00973B43"/>
    <w:rsid w:val="00973F40"/>
    <w:rsid w:val="00975ACB"/>
    <w:rsid w:val="009764A8"/>
    <w:rsid w:val="0097666B"/>
    <w:rsid w:val="00976BC1"/>
    <w:rsid w:val="00976E13"/>
    <w:rsid w:val="0097736F"/>
    <w:rsid w:val="00977508"/>
    <w:rsid w:val="0097766B"/>
    <w:rsid w:val="0097773F"/>
    <w:rsid w:val="009778A2"/>
    <w:rsid w:val="0098038A"/>
    <w:rsid w:val="0098056C"/>
    <w:rsid w:val="00980900"/>
    <w:rsid w:val="00981316"/>
    <w:rsid w:val="0098133B"/>
    <w:rsid w:val="00981ED7"/>
    <w:rsid w:val="009823E0"/>
    <w:rsid w:val="00983145"/>
    <w:rsid w:val="009838DE"/>
    <w:rsid w:val="00983CC9"/>
    <w:rsid w:val="00983EDC"/>
    <w:rsid w:val="00983EED"/>
    <w:rsid w:val="0098407F"/>
    <w:rsid w:val="00984216"/>
    <w:rsid w:val="0098439E"/>
    <w:rsid w:val="009849E0"/>
    <w:rsid w:val="009849EF"/>
    <w:rsid w:val="00984B3F"/>
    <w:rsid w:val="00984C32"/>
    <w:rsid w:val="00984E2B"/>
    <w:rsid w:val="00984FDF"/>
    <w:rsid w:val="009853CA"/>
    <w:rsid w:val="00986D54"/>
    <w:rsid w:val="00986D96"/>
    <w:rsid w:val="00986DB7"/>
    <w:rsid w:val="00986E69"/>
    <w:rsid w:val="00986EB7"/>
    <w:rsid w:val="00987759"/>
    <w:rsid w:val="009878E0"/>
    <w:rsid w:val="00987A00"/>
    <w:rsid w:val="00991430"/>
    <w:rsid w:val="00991AC5"/>
    <w:rsid w:val="00991FA0"/>
    <w:rsid w:val="009922CC"/>
    <w:rsid w:val="00992A58"/>
    <w:rsid w:val="00992D5A"/>
    <w:rsid w:val="00993044"/>
    <w:rsid w:val="009930DF"/>
    <w:rsid w:val="009934CF"/>
    <w:rsid w:val="00993AE8"/>
    <w:rsid w:val="00993E19"/>
    <w:rsid w:val="00994396"/>
    <w:rsid w:val="00994FB1"/>
    <w:rsid w:val="0099519F"/>
    <w:rsid w:val="009959A5"/>
    <w:rsid w:val="0099621A"/>
    <w:rsid w:val="00996858"/>
    <w:rsid w:val="00996D27"/>
    <w:rsid w:val="00997642"/>
    <w:rsid w:val="00997702"/>
    <w:rsid w:val="00997C76"/>
    <w:rsid w:val="009A0019"/>
    <w:rsid w:val="009A0786"/>
    <w:rsid w:val="009A0A38"/>
    <w:rsid w:val="009A0B68"/>
    <w:rsid w:val="009A0D75"/>
    <w:rsid w:val="009A11FD"/>
    <w:rsid w:val="009A18AB"/>
    <w:rsid w:val="009A1912"/>
    <w:rsid w:val="009A1FC7"/>
    <w:rsid w:val="009A2459"/>
    <w:rsid w:val="009A2702"/>
    <w:rsid w:val="009A3057"/>
    <w:rsid w:val="009A306D"/>
    <w:rsid w:val="009A347A"/>
    <w:rsid w:val="009A4098"/>
    <w:rsid w:val="009A41F0"/>
    <w:rsid w:val="009A4205"/>
    <w:rsid w:val="009A4556"/>
    <w:rsid w:val="009A4683"/>
    <w:rsid w:val="009A4DA9"/>
    <w:rsid w:val="009A4DB3"/>
    <w:rsid w:val="009A4EE1"/>
    <w:rsid w:val="009A5671"/>
    <w:rsid w:val="009A620E"/>
    <w:rsid w:val="009A646C"/>
    <w:rsid w:val="009A655F"/>
    <w:rsid w:val="009A7504"/>
    <w:rsid w:val="009B0552"/>
    <w:rsid w:val="009B2007"/>
    <w:rsid w:val="009B2196"/>
    <w:rsid w:val="009B22C1"/>
    <w:rsid w:val="009B22FF"/>
    <w:rsid w:val="009B242F"/>
    <w:rsid w:val="009B27A8"/>
    <w:rsid w:val="009B2BDA"/>
    <w:rsid w:val="009B348B"/>
    <w:rsid w:val="009B3668"/>
    <w:rsid w:val="009B3D7A"/>
    <w:rsid w:val="009B3DF0"/>
    <w:rsid w:val="009B3E70"/>
    <w:rsid w:val="009B3F3B"/>
    <w:rsid w:val="009B4AF8"/>
    <w:rsid w:val="009B587F"/>
    <w:rsid w:val="009B5B63"/>
    <w:rsid w:val="009B6452"/>
    <w:rsid w:val="009B6A6F"/>
    <w:rsid w:val="009B71DD"/>
    <w:rsid w:val="009B7617"/>
    <w:rsid w:val="009B7E51"/>
    <w:rsid w:val="009C069B"/>
    <w:rsid w:val="009C0921"/>
    <w:rsid w:val="009C15DE"/>
    <w:rsid w:val="009C1A5E"/>
    <w:rsid w:val="009C1AFE"/>
    <w:rsid w:val="009C22AA"/>
    <w:rsid w:val="009C2953"/>
    <w:rsid w:val="009C295D"/>
    <w:rsid w:val="009C299E"/>
    <w:rsid w:val="009C2A20"/>
    <w:rsid w:val="009C2A45"/>
    <w:rsid w:val="009C2F2A"/>
    <w:rsid w:val="009C3729"/>
    <w:rsid w:val="009C3E33"/>
    <w:rsid w:val="009C3EFF"/>
    <w:rsid w:val="009C4A22"/>
    <w:rsid w:val="009C52E7"/>
    <w:rsid w:val="009C548B"/>
    <w:rsid w:val="009C5706"/>
    <w:rsid w:val="009C57E2"/>
    <w:rsid w:val="009C59AE"/>
    <w:rsid w:val="009C5C01"/>
    <w:rsid w:val="009C5F24"/>
    <w:rsid w:val="009C6014"/>
    <w:rsid w:val="009C6A8A"/>
    <w:rsid w:val="009C6AD9"/>
    <w:rsid w:val="009C78BA"/>
    <w:rsid w:val="009C7A9F"/>
    <w:rsid w:val="009C7EC1"/>
    <w:rsid w:val="009D007D"/>
    <w:rsid w:val="009D048B"/>
    <w:rsid w:val="009D0BCA"/>
    <w:rsid w:val="009D0BFD"/>
    <w:rsid w:val="009D1B43"/>
    <w:rsid w:val="009D1B5D"/>
    <w:rsid w:val="009D1C63"/>
    <w:rsid w:val="009D1D4F"/>
    <w:rsid w:val="009D2991"/>
    <w:rsid w:val="009D2EC3"/>
    <w:rsid w:val="009D321D"/>
    <w:rsid w:val="009D3432"/>
    <w:rsid w:val="009D3F7B"/>
    <w:rsid w:val="009D4254"/>
    <w:rsid w:val="009D43FE"/>
    <w:rsid w:val="009D480C"/>
    <w:rsid w:val="009D4893"/>
    <w:rsid w:val="009D4C9F"/>
    <w:rsid w:val="009D4CFA"/>
    <w:rsid w:val="009D51FA"/>
    <w:rsid w:val="009D5B33"/>
    <w:rsid w:val="009D5C33"/>
    <w:rsid w:val="009D66F4"/>
    <w:rsid w:val="009D67E3"/>
    <w:rsid w:val="009D69C6"/>
    <w:rsid w:val="009D6F70"/>
    <w:rsid w:val="009D7083"/>
    <w:rsid w:val="009D7457"/>
    <w:rsid w:val="009D77A4"/>
    <w:rsid w:val="009D78F4"/>
    <w:rsid w:val="009D79F6"/>
    <w:rsid w:val="009E04E8"/>
    <w:rsid w:val="009E0E7C"/>
    <w:rsid w:val="009E10E1"/>
    <w:rsid w:val="009E110C"/>
    <w:rsid w:val="009E13D4"/>
    <w:rsid w:val="009E1487"/>
    <w:rsid w:val="009E1850"/>
    <w:rsid w:val="009E22A9"/>
    <w:rsid w:val="009E2329"/>
    <w:rsid w:val="009E262F"/>
    <w:rsid w:val="009E27D3"/>
    <w:rsid w:val="009E2C1F"/>
    <w:rsid w:val="009E39F6"/>
    <w:rsid w:val="009E3E34"/>
    <w:rsid w:val="009E487F"/>
    <w:rsid w:val="009E4AEF"/>
    <w:rsid w:val="009E4EF3"/>
    <w:rsid w:val="009E5003"/>
    <w:rsid w:val="009E510E"/>
    <w:rsid w:val="009E51A8"/>
    <w:rsid w:val="009E53A5"/>
    <w:rsid w:val="009E5419"/>
    <w:rsid w:val="009E5A6E"/>
    <w:rsid w:val="009E5C14"/>
    <w:rsid w:val="009E6994"/>
    <w:rsid w:val="009E6B69"/>
    <w:rsid w:val="009E6DA4"/>
    <w:rsid w:val="009E704E"/>
    <w:rsid w:val="009E70E7"/>
    <w:rsid w:val="009E79B4"/>
    <w:rsid w:val="009E7A61"/>
    <w:rsid w:val="009E7E6B"/>
    <w:rsid w:val="009F04F8"/>
    <w:rsid w:val="009F0775"/>
    <w:rsid w:val="009F08E3"/>
    <w:rsid w:val="009F10F1"/>
    <w:rsid w:val="009F1196"/>
    <w:rsid w:val="009F129A"/>
    <w:rsid w:val="009F16AA"/>
    <w:rsid w:val="009F25A8"/>
    <w:rsid w:val="009F2FFC"/>
    <w:rsid w:val="009F3472"/>
    <w:rsid w:val="009F46DC"/>
    <w:rsid w:val="009F4D2D"/>
    <w:rsid w:val="009F4F11"/>
    <w:rsid w:val="009F543A"/>
    <w:rsid w:val="009F5893"/>
    <w:rsid w:val="009F58BE"/>
    <w:rsid w:val="009F59D8"/>
    <w:rsid w:val="009F5CAF"/>
    <w:rsid w:val="009F656D"/>
    <w:rsid w:val="009F65AF"/>
    <w:rsid w:val="009F6756"/>
    <w:rsid w:val="009F6AF9"/>
    <w:rsid w:val="009F6BF1"/>
    <w:rsid w:val="009F727B"/>
    <w:rsid w:val="009F7C54"/>
    <w:rsid w:val="009F7D7C"/>
    <w:rsid w:val="00A008CF"/>
    <w:rsid w:val="00A013E9"/>
    <w:rsid w:val="00A0156B"/>
    <w:rsid w:val="00A01C00"/>
    <w:rsid w:val="00A01C1F"/>
    <w:rsid w:val="00A01D03"/>
    <w:rsid w:val="00A02488"/>
    <w:rsid w:val="00A02DB6"/>
    <w:rsid w:val="00A030D2"/>
    <w:rsid w:val="00A030EA"/>
    <w:rsid w:val="00A03570"/>
    <w:rsid w:val="00A03A1B"/>
    <w:rsid w:val="00A03BC6"/>
    <w:rsid w:val="00A040C9"/>
    <w:rsid w:val="00A0443E"/>
    <w:rsid w:val="00A057F5"/>
    <w:rsid w:val="00A05A25"/>
    <w:rsid w:val="00A0636A"/>
    <w:rsid w:val="00A06930"/>
    <w:rsid w:val="00A06CC5"/>
    <w:rsid w:val="00A06F24"/>
    <w:rsid w:val="00A07167"/>
    <w:rsid w:val="00A07771"/>
    <w:rsid w:val="00A0794A"/>
    <w:rsid w:val="00A07E93"/>
    <w:rsid w:val="00A1041C"/>
    <w:rsid w:val="00A10847"/>
    <w:rsid w:val="00A108F8"/>
    <w:rsid w:val="00A10C91"/>
    <w:rsid w:val="00A11181"/>
    <w:rsid w:val="00A11CAD"/>
    <w:rsid w:val="00A11E96"/>
    <w:rsid w:val="00A11F7F"/>
    <w:rsid w:val="00A12649"/>
    <w:rsid w:val="00A1292F"/>
    <w:rsid w:val="00A1295D"/>
    <w:rsid w:val="00A12A93"/>
    <w:rsid w:val="00A12EF6"/>
    <w:rsid w:val="00A13F6C"/>
    <w:rsid w:val="00A14431"/>
    <w:rsid w:val="00A1457B"/>
    <w:rsid w:val="00A14C69"/>
    <w:rsid w:val="00A14EC0"/>
    <w:rsid w:val="00A15891"/>
    <w:rsid w:val="00A1598D"/>
    <w:rsid w:val="00A15A51"/>
    <w:rsid w:val="00A15AE4"/>
    <w:rsid w:val="00A1620D"/>
    <w:rsid w:val="00A16AC0"/>
    <w:rsid w:val="00A16AD3"/>
    <w:rsid w:val="00A16C69"/>
    <w:rsid w:val="00A16DC1"/>
    <w:rsid w:val="00A17020"/>
    <w:rsid w:val="00A1760B"/>
    <w:rsid w:val="00A17618"/>
    <w:rsid w:val="00A178E2"/>
    <w:rsid w:val="00A179A7"/>
    <w:rsid w:val="00A17A17"/>
    <w:rsid w:val="00A17D81"/>
    <w:rsid w:val="00A2011B"/>
    <w:rsid w:val="00A20F4C"/>
    <w:rsid w:val="00A21711"/>
    <w:rsid w:val="00A21D9F"/>
    <w:rsid w:val="00A22077"/>
    <w:rsid w:val="00A2223F"/>
    <w:rsid w:val="00A22584"/>
    <w:rsid w:val="00A22CAD"/>
    <w:rsid w:val="00A22F5D"/>
    <w:rsid w:val="00A23809"/>
    <w:rsid w:val="00A23D31"/>
    <w:rsid w:val="00A24C9B"/>
    <w:rsid w:val="00A24EE7"/>
    <w:rsid w:val="00A25083"/>
    <w:rsid w:val="00A252B7"/>
    <w:rsid w:val="00A2536F"/>
    <w:rsid w:val="00A2542B"/>
    <w:rsid w:val="00A25885"/>
    <w:rsid w:val="00A2649D"/>
    <w:rsid w:val="00A266BF"/>
    <w:rsid w:val="00A26ECD"/>
    <w:rsid w:val="00A27369"/>
    <w:rsid w:val="00A27CB3"/>
    <w:rsid w:val="00A27D2B"/>
    <w:rsid w:val="00A301A7"/>
    <w:rsid w:val="00A30901"/>
    <w:rsid w:val="00A30A59"/>
    <w:rsid w:val="00A30B6B"/>
    <w:rsid w:val="00A30C34"/>
    <w:rsid w:val="00A30C89"/>
    <w:rsid w:val="00A30FD3"/>
    <w:rsid w:val="00A31EFD"/>
    <w:rsid w:val="00A325F8"/>
    <w:rsid w:val="00A32EA0"/>
    <w:rsid w:val="00A33113"/>
    <w:rsid w:val="00A331FC"/>
    <w:rsid w:val="00A334C0"/>
    <w:rsid w:val="00A34223"/>
    <w:rsid w:val="00A34945"/>
    <w:rsid w:val="00A34F11"/>
    <w:rsid w:val="00A35311"/>
    <w:rsid w:val="00A35686"/>
    <w:rsid w:val="00A35C23"/>
    <w:rsid w:val="00A35D1C"/>
    <w:rsid w:val="00A35E2F"/>
    <w:rsid w:val="00A35E75"/>
    <w:rsid w:val="00A36013"/>
    <w:rsid w:val="00A362B5"/>
    <w:rsid w:val="00A36C06"/>
    <w:rsid w:val="00A36C91"/>
    <w:rsid w:val="00A36DD0"/>
    <w:rsid w:val="00A36E15"/>
    <w:rsid w:val="00A36E6B"/>
    <w:rsid w:val="00A36F58"/>
    <w:rsid w:val="00A36F9D"/>
    <w:rsid w:val="00A370C6"/>
    <w:rsid w:val="00A3752B"/>
    <w:rsid w:val="00A37676"/>
    <w:rsid w:val="00A37793"/>
    <w:rsid w:val="00A37891"/>
    <w:rsid w:val="00A379AE"/>
    <w:rsid w:val="00A37E2A"/>
    <w:rsid w:val="00A4003E"/>
    <w:rsid w:val="00A4049B"/>
    <w:rsid w:val="00A40671"/>
    <w:rsid w:val="00A406B4"/>
    <w:rsid w:val="00A40A51"/>
    <w:rsid w:val="00A415BA"/>
    <w:rsid w:val="00A41795"/>
    <w:rsid w:val="00A417DF"/>
    <w:rsid w:val="00A41832"/>
    <w:rsid w:val="00A41B03"/>
    <w:rsid w:val="00A41F43"/>
    <w:rsid w:val="00A42084"/>
    <w:rsid w:val="00A42093"/>
    <w:rsid w:val="00A42240"/>
    <w:rsid w:val="00A42AF8"/>
    <w:rsid w:val="00A42B22"/>
    <w:rsid w:val="00A42E88"/>
    <w:rsid w:val="00A43190"/>
    <w:rsid w:val="00A43193"/>
    <w:rsid w:val="00A4335C"/>
    <w:rsid w:val="00A43479"/>
    <w:rsid w:val="00A4381F"/>
    <w:rsid w:val="00A43920"/>
    <w:rsid w:val="00A43921"/>
    <w:rsid w:val="00A445E3"/>
    <w:rsid w:val="00A451DE"/>
    <w:rsid w:val="00A45316"/>
    <w:rsid w:val="00A453EB"/>
    <w:rsid w:val="00A4594F"/>
    <w:rsid w:val="00A4744B"/>
    <w:rsid w:val="00A47916"/>
    <w:rsid w:val="00A47AB7"/>
    <w:rsid w:val="00A47F2A"/>
    <w:rsid w:val="00A50580"/>
    <w:rsid w:val="00A508E0"/>
    <w:rsid w:val="00A51058"/>
    <w:rsid w:val="00A52898"/>
    <w:rsid w:val="00A52CF0"/>
    <w:rsid w:val="00A536DA"/>
    <w:rsid w:val="00A53E93"/>
    <w:rsid w:val="00A5406C"/>
    <w:rsid w:val="00A547A2"/>
    <w:rsid w:val="00A54801"/>
    <w:rsid w:val="00A54CDD"/>
    <w:rsid w:val="00A5596D"/>
    <w:rsid w:val="00A55B2E"/>
    <w:rsid w:val="00A55DB6"/>
    <w:rsid w:val="00A56F39"/>
    <w:rsid w:val="00A571CD"/>
    <w:rsid w:val="00A57A8E"/>
    <w:rsid w:val="00A57C3D"/>
    <w:rsid w:val="00A600CA"/>
    <w:rsid w:val="00A60619"/>
    <w:rsid w:val="00A60A2E"/>
    <w:rsid w:val="00A60F2A"/>
    <w:rsid w:val="00A611B1"/>
    <w:rsid w:val="00A61875"/>
    <w:rsid w:val="00A6207D"/>
    <w:rsid w:val="00A62C38"/>
    <w:rsid w:val="00A62D31"/>
    <w:rsid w:val="00A63805"/>
    <w:rsid w:val="00A63B21"/>
    <w:rsid w:val="00A63E95"/>
    <w:rsid w:val="00A64469"/>
    <w:rsid w:val="00A64785"/>
    <w:rsid w:val="00A64CB7"/>
    <w:rsid w:val="00A64DA0"/>
    <w:rsid w:val="00A6550C"/>
    <w:rsid w:val="00A655E3"/>
    <w:rsid w:val="00A65827"/>
    <w:rsid w:val="00A65CF9"/>
    <w:rsid w:val="00A66110"/>
    <w:rsid w:val="00A6697B"/>
    <w:rsid w:val="00A67022"/>
    <w:rsid w:val="00A67775"/>
    <w:rsid w:val="00A67EF0"/>
    <w:rsid w:val="00A67F94"/>
    <w:rsid w:val="00A704FD"/>
    <w:rsid w:val="00A7087B"/>
    <w:rsid w:val="00A70DDC"/>
    <w:rsid w:val="00A71553"/>
    <w:rsid w:val="00A719AA"/>
    <w:rsid w:val="00A71B80"/>
    <w:rsid w:val="00A7221E"/>
    <w:rsid w:val="00A72405"/>
    <w:rsid w:val="00A72946"/>
    <w:rsid w:val="00A73DE3"/>
    <w:rsid w:val="00A73E42"/>
    <w:rsid w:val="00A745D1"/>
    <w:rsid w:val="00A7467C"/>
    <w:rsid w:val="00A74683"/>
    <w:rsid w:val="00A747F5"/>
    <w:rsid w:val="00A74C2D"/>
    <w:rsid w:val="00A7512C"/>
    <w:rsid w:val="00A75171"/>
    <w:rsid w:val="00A75308"/>
    <w:rsid w:val="00A75750"/>
    <w:rsid w:val="00A75AEA"/>
    <w:rsid w:val="00A7658C"/>
    <w:rsid w:val="00A76B34"/>
    <w:rsid w:val="00A76DF9"/>
    <w:rsid w:val="00A77021"/>
    <w:rsid w:val="00A772E5"/>
    <w:rsid w:val="00A777EE"/>
    <w:rsid w:val="00A807D9"/>
    <w:rsid w:val="00A80A86"/>
    <w:rsid w:val="00A80E81"/>
    <w:rsid w:val="00A81AA3"/>
    <w:rsid w:val="00A81D86"/>
    <w:rsid w:val="00A821FE"/>
    <w:rsid w:val="00A82E4A"/>
    <w:rsid w:val="00A8341A"/>
    <w:rsid w:val="00A83487"/>
    <w:rsid w:val="00A8362E"/>
    <w:rsid w:val="00A83686"/>
    <w:rsid w:val="00A84390"/>
    <w:rsid w:val="00A8453C"/>
    <w:rsid w:val="00A84A8E"/>
    <w:rsid w:val="00A84BAC"/>
    <w:rsid w:val="00A84DEF"/>
    <w:rsid w:val="00A85154"/>
    <w:rsid w:val="00A8522C"/>
    <w:rsid w:val="00A85333"/>
    <w:rsid w:val="00A854FF"/>
    <w:rsid w:val="00A858D3"/>
    <w:rsid w:val="00A85AB3"/>
    <w:rsid w:val="00A860A0"/>
    <w:rsid w:val="00A86E30"/>
    <w:rsid w:val="00A87035"/>
    <w:rsid w:val="00A870F1"/>
    <w:rsid w:val="00A8745D"/>
    <w:rsid w:val="00A87B83"/>
    <w:rsid w:val="00A908DA"/>
    <w:rsid w:val="00A909A8"/>
    <w:rsid w:val="00A90B0E"/>
    <w:rsid w:val="00A90F9B"/>
    <w:rsid w:val="00A9170D"/>
    <w:rsid w:val="00A91ACA"/>
    <w:rsid w:val="00A91C9E"/>
    <w:rsid w:val="00A92694"/>
    <w:rsid w:val="00A92C65"/>
    <w:rsid w:val="00A93072"/>
    <w:rsid w:val="00A933D8"/>
    <w:rsid w:val="00A937DF"/>
    <w:rsid w:val="00A93C55"/>
    <w:rsid w:val="00A93D6D"/>
    <w:rsid w:val="00A9424D"/>
    <w:rsid w:val="00A943FD"/>
    <w:rsid w:val="00A944B5"/>
    <w:rsid w:val="00A94BB7"/>
    <w:rsid w:val="00A952A0"/>
    <w:rsid w:val="00A9629C"/>
    <w:rsid w:val="00A9631E"/>
    <w:rsid w:val="00A967B5"/>
    <w:rsid w:val="00A96CEC"/>
    <w:rsid w:val="00A96E80"/>
    <w:rsid w:val="00A976B1"/>
    <w:rsid w:val="00AA0042"/>
    <w:rsid w:val="00AA00F2"/>
    <w:rsid w:val="00AA013F"/>
    <w:rsid w:val="00AA0414"/>
    <w:rsid w:val="00AA0F77"/>
    <w:rsid w:val="00AA131E"/>
    <w:rsid w:val="00AA16A7"/>
    <w:rsid w:val="00AA1949"/>
    <w:rsid w:val="00AA1955"/>
    <w:rsid w:val="00AA1C43"/>
    <w:rsid w:val="00AA2289"/>
    <w:rsid w:val="00AA2296"/>
    <w:rsid w:val="00AA247F"/>
    <w:rsid w:val="00AA2639"/>
    <w:rsid w:val="00AA2A6D"/>
    <w:rsid w:val="00AA2AFF"/>
    <w:rsid w:val="00AA2BAC"/>
    <w:rsid w:val="00AA35D5"/>
    <w:rsid w:val="00AA393F"/>
    <w:rsid w:val="00AA3BA9"/>
    <w:rsid w:val="00AA4084"/>
    <w:rsid w:val="00AA4116"/>
    <w:rsid w:val="00AA417B"/>
    <w:rsid w:val="00AA49C9"/>
    <w:rsid w:val="00AA51AD"/>
    <w:rsid w:val="00AA533F"/>
    <w:rsid w:val="00AA5449"/>
    <w:rsid w:val="00AA57EB"/>
    <w:rsid w:val="00AA5A86"/>
    <w:rsid w:val="00AA5D4C"/>
    <w:rsid w:val="00AA5EC8"/>
    <w:rsid w:val="00AA5EE3"/>
    <w:rsid w:val="00AA616F"/>
    <w:rsid w:val="00AA6F0D"/>
    <w:rsid w:val="00AA725A"/>
    <w:rsid w:val="00AA7616"/>
    <w:rsid w:val="00AA7B74"/>
    <w:rsid w:val="00AA7F48"/>
    <w:rsid w:val="00AB010D"/>
    <w:rsid w:val="00AB0749"/>
    <w:rsid w:val="00AB0EBE"/>
    <w:rsid w:val="00AB163C"/>
    <w:rsid w:val="00AB1D93"/>
    <w:rsid w:val="00AB1E36"/>
    <w:rsid w:val="00AB2267"/>
    <w:rsid w:val="00AB22A9"/>
    <w:rsid w:val="00AB2302"/>
    <w:rsid w:val="00AB2335"/>
    <w:rsid w:val="00AB263A"/>
    <w:rsid w:val="00AB28B8"/>
    <w:rsid w:val="00AB2F4D"/>
    <w:rsid w:val="00AB4149"/>
    <w:rsid w:val="00AB4406"/>
    <w:rsid w:val="00AB5725"/>
    <w:rsid w:val="00AB5CFD"/>
    <w:rsid w:val="00AB613C"/>
    <w:rsid w:val="00AB6357"/>
    <w:rsid w:val="00AB6420"/>
    <w:rsid w:val="00AB6BEA"/>
    <w:rsid w:val="00AB6E47"/>
    <w:rsid w:val="00AB6F5E"/>
    <w:rsid w:val="00AB736F"/>
    <w:rsid w:val="00AB74D9"/>
    <w:rsid w:val="00AB75E2"/>
    <w:rsid w:val="00AB76D8"/>
    <w:rsid w:val="00AB77BD"/>
    <w:rsid w:val="00AB7A1A"/>
    <w:rsid w:val="00AB7CCB"/>
    <w:rsid w:val="00AB7E6A"/>
    <w:rsid w:val="00AC0463"/>
    <w:rsid w:val="00AC056C"/>
    <w:rsid w:val="00AC080B"/>
    <w:rsid w:val="00AC1B50"/>
    <w:rsid w:val="00AC1B61"/>
    <w:rsid w:val="00AC1C73"/>
    <w:rsid w:val="00AC1C9C"/>
    <w:rsid w:val="00AC20C6"/>
    <w:rsid w:val="00AC20DC"/>
    <w:rsid w:val="00AC29F3"/>
    <w:rsid w:val="00AC2C6E"/>
    <w:rsid w:val="00AC34EF"/>
    <w:rsid w:val="00AC4A0A"/>
    <w:rsid w:val="00AC4E2E"/>
    <w:rsid w:val="00AC504B"/>
    <w:rsid w:val="00AC535B"/>
    <w:rsid w:val="00AC53A7"/>
    <w:rsid w:val="00AC5D15"/>
    <w:rsid w:val="00AC5EE6"/>
    <w:rsid w:val="00AC621A"/>
    <w:rsid w:val="00AC68C0"/>
    <w:rsid w:val="00AC6FF4"/>
    <w:rsid w:val="00AC72A0"/>
    <w:rsid w:val="00AD017E"/>
    <w:rsid w:val="00AD0A15"/>
    <w:rsid w:val="00AD0C02"/>
    <w:rsid w:val="00AD0D24"/>
    <w:rsid w:val="00AD13B7"/>
    <w:rsid w:val="00AD1923"/>
    <w:rsid w:val="00AD1B53"/>
    <w:rsid w:val="00AD1CF4"/>
    <w:rsid w:val="00AD1F53"/>
    <w:rsid w:val="00AD2611"/>
    <w:rsid w:val="00AD2613"/>
    <w:rsid w:val="00AD2ABA"/>
    <w:rsid w:val="00AD2D63"/>
    <w:rsid w:val="00AD2DFE"/>
    <w:rsid w:val="00AD3057"/>
    <w:rsid w:val="00AD3182"/>
    <w:rsid w:val="00AD3497"/>
    <w:rsid w:val="00AD34EB"/>
    <w:rsid w:val="00AD35F7"/>
    <w:rsid w:val="00AD3AC5"/>
    <w:rsid w:val="00AD3D57"/>
    <w:rsid w:val="00AD43A4"/>
    <w:rsid w:val="00AD497C"/>
    <w:rsid w:val="00AD4F37"/>
    <w:rsid w:val="00AD50F9"/>
    <w:rsid w:val="00AD5205"/>
    <w:rsid w:val="00AD583B"/>
    <w:rsid w:val="00AD5A84"/>
    <w:rsid w:val="00AD5DE8"/>
    <w:rsid w:val="00AD5E43"/>
    <w:rsid w:val="00AD60AD"/>
    <w:rsid w:val="00AD637E"/>
    <w:rsid w:val="00AD7D8C"/>
    <w:rsid w:val="00AE004F"/>
    <w:rsid w:val="00AE026B"/>
    <w:rsid w:val="00AE02C4"/>
    <w:rsid w:val="00AE0AFA"/>
    <w:rsid w:val="00AE0B4B"/>
    <w:rsid w:val="00AE1E01"/>
    <w:rsid w:val="00AE296D"/>
    <w:rsid w:val="00AE2FAC"/>
    <w:rsid w:val="00AE3104"/>
    <w:rsid w:val="00AE453E"/>
    <w:rsid w:val="00AE47BF"/>
    <w:rsid w:val="00AE489D"/>
    <w:rsid w:val="00AE4A5D"/>
    <w:rsid w:val="00AE4B5E"/>
    <w:rsid w:val="00AE4EAC"/>
    <w:rsid w:val="00AE545A"/>
    <w:rsid w:val="00AE552E"/>
    <w:rsid w:val="00AE5F2C"/>
    <w:rsid w:val="00AE6572"/>
    <w:rsid w:val="00AE7184"/>
    <w:rsid w:val="00AE7A78"/>
    <w:rsid w:val="00AE7D03"/>
    <w:rsid w:val="00AF0374"/>
    <w:rsid w:val="00AF08DA"/>
    <w:rsid w:val="00AF090F"/>
    <w:rsid w:val="00AF0A77"/>
    <w:rsid w:val="00AF0DB5"/>
    <w:rsid w:val="00AF0E19"/>
    <w:rsid w:val="00AF0F89"/>
    <w:rsid w:val="00AF1098"/>
    <w:rsid w:val="00AF18F3"/>
    <w:rsid w:val="00AF1AAF"/>
    <w:rsid w:val="00AF2D42"/>
    <w:rsid w:val="00AF34B1"/>
    <w:rsid w:val="00AF360A"/>
    <w:rsid w:val="00AF3AB4"/>
    <w:rsid w:val="00AF42A3"/>
    <w:rsid w:val="00AF4AF2"/>
    <w:rsid w:val="00AF4C29"/>
    <w:rsid w:val="00AF51F1"/>
    <w:rsid w:val="00AF533E"/>
    <w:rsid w:val="00AF55C8"/>
    <w:rsid w:val="00AF5FE9"/>
    <w:rsid w:val="00AF6432"/>
    <w:rsid w:val="00AF69C9"/>
    <w:rsid w:val="00AF6B70"/>
    <w:rsid w:val="00AF6DED"/>
    <w:rsid w:val="00AF6E35"/>
    <w:rsid w:val="00AF7130"/>
    <w:rsid w:val="00AF79BD"/>
    <w:rsid w:val="00AF7EA0"/>
    <w:rsid w:val="00B00E36"/>
    <w:rsid w:val="00B00FA6"/>
    <w:rsid w:val="00B01191"/>
    <w:rsid w:val="00B013ED"/>
    <w:rsid w:val="00B01B41"/>
    <w:rsid w:val="00B01DBF"/>
    <w:rsid w:val="00B01F4D"/>
    <w:rsid w:val="00B04078"/>
    <w:rsid w:val="00B049B9"/>
    <w:rsid w:val="00B05515"/>
    <w:rsid w:val="00B05957"/>
    <w:rsid w:val="00B06614"/>
    <w:rsid w:val="00B06723"/>
    <w:rsid w:val="00B0799A"/>
    <w:rsid w:val="00B07F12"/>
    <w:rsid w:val="00B07FE3"/>
    <w:rsid w:val="00B101AD"/>
    <w:rsid w:val="00B101D7"/>
    <w:rsid w:val="00B10355"/>
    <w:rsid w:val="00B1035B"/>
    <w:rsid w:val="00B108A6"/>
    <w:rsid w:val="00B10BAE"/>
    <w:rsid w:val="00B10E5D"/>
    <w:rsid w:val="00B1106A"/>
    <w:rsid w:val="00B11919"/>
    <w:rsid w:val="00B119F4"/>
    <w:rsid w:val="00B11DD5"/>
    <w:rsid w:val="00B11F58"/>
    <w:rsid w:val="00B12157"/>
    <w:rsid w:val="00B12AE0"/>
    <w:rsid w:val="00B1392F"/>
    <w:rsid w:val="00B13F01"/>
    <w:rsid w:val="00B14154"/>
    <w:rsid w:val="00B1415B"/>
    <w:rsid w:val="00B145EC"/>
    <w:rsid w:val="00B14638"/>
    <w:rsid w:val="00B14AEA"/>
    <w:rsid w:val="00B14E35"/>
    <w:rsid w:val="00B150AD"/>
    <w:rsid w:val="00B15278"/>
    <w:rsid w:val="00B1621D"/>
    <w:rsid w:val="00B16246"/>
    <w:rsid w:val="00B16560"/>
    <w:rsid w:val="00B16F5F"/>
    <w:rsid w:val="00B17296"/>
    <w:rsid w:val="00B17810"/>
    <w:rsid w:val="00B17EC0"/>
    <w:rsid w:val="00B203BE"/>
    <w:rsid w:val="00B2109B"/>
    <w:rsid w:val="00B2112F"/>
    <w:rsid w:val="00B218B3"/>
    <w:rsid w:val="00B21B0D"/>
    <w:rsid w:val="00B222A2"/>
    <w:rsid w:val="00B222A8"/>
    <w:rsid w:val="00B22F7E"/>
    <w:rsid w:val="00B23158"/>
    <w:rsid w:val="00B231D2"/>
    <w:rsid w:val="00B232B7"/>
    <w:rsid w:val="00B234EC"/>
    <w:rsid w:val="00B235A9"/>
    <w:rsid w:val="00B24795"/>
    <w:rsid w:val="00B2587C"/>
    <w:rsid w:val="00B259B1"/>
    <w:rsid w:val="00B25F7E"/>
    <w:rsid w:val="00B2625E"/>
    <w:rsid w:val="00B26E79"/>
    <w:rsid w:val="00B26F4F"/>
    <w:rsid w:val="00B274AE"/>
    <w:rsid w:val="00B274BF"/>
    <w:rsid w:val="00B275AD"/>
    <w:rsid w:val="00B2781D"/>
    <w:rsid w:val="00B27CDF"/>
    <w:rsid w:val="00B30312"/>
    <w:rsid w:val="00B30AB6"/>
    <w:rsid w:val="00B30E61"/>
    <w:rsid w:val="00B31222"/>
    <w:rsid w:val="00B3127D"/>
    <w:rsid w:val="00B318C9"/>
    <w:rsid w:val="00B319F3"/>
    <w:rsid w:val="00B31CC2"/>
    <w:rsid w:val="00B31FDB"/>
    <w:rsid w:val="00B322D4"/>
    <w:rsid w:val="00B32A17"/>
    <w:rsid w:val="00B330C9"/>
    <w:rsid w:val="00B3342E"/>
    <w:rsid w:val="00B33D0A"/>
    <w:rsid w:val="00B33F64"/>
    <w:rsid w:val="00B34B9C"/>
    <w:rsid w:val="00B358A0"/>
    <w:rsid w:val="00B35DE1"/>
    <w:rsid w:val="00B36095"/>
    <w:rsid w:val="00B36104"/>
    <w:rsid w:val="00B36464"/>
    <w:rsid w:val="00B365FD"/>
    <w:rsid w:val="00B36693"/>
    <w:rsid w:val="00B366F1"/>
    <w:rsid w:val="00B37DE4"/>
    <w:rsid w:val="00B4082D"/>
    <w:rsid w:val="00B40B12"/>
    <w:rsid w:val="00B40EE5"/>
    <w:rsid w:val="00B4170A"/>
    <w:rsid w:val="00B41744"/>
    <w:rsid w:val="00B41DF3"/>
    <w:rsid w:val="00B42118"/>
    <w:rsid w:val="00B4235B"/>
    <w:rsid w:val="00B42AF0"/>
    <w:rsid w:val="00B42C7F"/>
    <w:rsid w:val="00B42E4B"/>
    <w:rsid w:val="00B42E81"/>
    <w:rsid w:val="00B4319B"/>
    <w:rsid w:val="00B4329D"/>
    <w:rsid w:val="00B432A0"/>
    <w:rsid w:val="00B44956"/>
    <w:rsid w:val="00B45BEE"/>
    <w:rsid w:val="00B45FA7"/>
    <w:rsid w:val="00B4666D"/>
    <w:rsid w:val="00B466A5"/>
    <w:rsid w:val="00B46920"/>
    <w:rsid w:val="00B475BF"/>
    <w:rsid w:val="00B509EE"/>
    <w:rsid w:val="00B50A04"/>
    <w:rsid w:val="00B51293"/>
    <w:rsid w:val="00B512AD"/>
    <w:rsid w:val="00B520F9"/>
    <w:rsid w:val="00B52812"/>
    <w:rsid w:val="00B53654"/>
    <w:rsid w:val="00B53E78"/>
    <w:rsid w:val="00B5491F"/>
    <w:rsid w:val="00B5495A"/>
    <w:rsid w:val="00B549B4"/>
    <w:rsid w:val="00B549F0"/>
    <w:rsid w:val="00B54C1A"/>
    <w:rsid w:val="00B55882"/>
    <w:rsid w:val="00B55C51"/>
    <w:rsid w:val="00B56180"/>
    <w:rsid w:val="00B568D8"/>
    <w:rsid w:val="00B577A3"/>
    <w:rsid w:val="00B57CCD"/>
    <w:rsid w:val="00B602BB"/>
    <w:rsid w:val="00B605C4"/>
    <w:rsid w:val="00B60A9C"/>
    <w:rsid w:val="00B60DAE"/>
    <w:rsid w:val="00B612B1"/>
    <w:rsid w:val="00B6144B"/>
    <w:rsid w:val="00B61569"/>
    <w:rsid w:val="00B6170F"/>
    <w:rsid w:val="00B61A20"/>
    <w:rsid w:val="00B62117"/>
    <w:rsid w:val="00B62BB2"/>
    <w:rsid w:val="00B62CCD"/>
    <w:rsid w:val="00B63AD5"/>
    <w:rsid w:val="00B63C7A"/>
    <w:rsid w:val="00B63FA5"/>
    <w:rsid w:val="00B640B0"/>
    <w:rsid w:val="00B64641"/>
    <w:rsid w:val="00B65719"/>
    <w:rsid w:val="00B65BC2"/>
    <w:rsid w:val="00B65D6A"/>
    <w:rsid w:val="00B65EB7"/>
    <w:rsid w:val="00B66024"/>
    <w:rsid w:val="00B660EC"/>
    <w:rsid w:val="00B67E17"/>
    <w:rsid w:val="00B70124"/>
    <w:rsid w:val="00B705B4"/>
    <w:rsid w:val="00B706E7"/>
    <w:rsid w:val="00B712A4"/>
    <w:rsid w:val="00B71674"/>
    <w:rsid w:val="00B716B1"/>
    <w:rsid w:val="00B717BA"/>
    <w:rsid w:val="00B718C3"/>
    <w:rsid w:val="00B72352"/>
    <w:rsid w:val="00B723EE"/>
    <w:rsid w:val="00B7262F"/>
    <w:rsid w:val="00B72646"/>
    <w:rsid w:val="00B727C5"/>
    <w:rsid w:val="00B729E5"/>
    <w:rsid w:val="00B72AC0"/>
    <w:rsid w:val="00B72E73"/>
    <w:rsid w:val="00B72E93"/>
    <w:rsid w:val="00B734E3"/>
    <w:rsid w:val="00B73FD4"/>
    <w:rsid w:val="00B749FC"/>
    <w:rsid w:val="00B74A64"/>
    <w:rsid w:val="00B74FC5"/>
    <w:rsid w:val="00B75A6C"/>
    <w:rsid w:val="00B76674"/>
    <w:rsid w:val="00B7697B"/>
    <w:rsid w:val="00B77875"/>
    <w:rsid w:val="00B77DE1"/>
    <w:rsid w:val="00B77E53"/>
    <w:rsid w:val="00B77EB7"/>
    <w:rsid w:val="00B80085"/>
    <w:rsid w:val="00B803A5"/>
    <w:rsid w:val="00B806AA"/>
    <w:rsid w:val="00B8119D"/>
    <w:rsid w:val="00B8158F"/>
    <w:rsid w:val="00B815CC"/>
    <w:rsid w:val="00B8161D"/>
    <w:rsid w:val="00B81DD0"/>
    <w:rsid w:val="00B82075"/>
    <w:rsid w:val="00B82324"/>
    <w:rsid w:val="00B823D2"/>
    <w:rsid w:val="00B824D9"/>
    <w:rsid w:val="00B828B8"/>
    <w:rsid w:val="00B8290C"/>
    <w:rsid w:val="00B82EF3"/>
    <w:rsid w:val="00B82F2D"/>
    <w:rsid w:val="00B83070"/>
    <w:rsid w:val="00B83B6D"/>
    <w:rsid w:val="00B83D79"/>
    <w:rsid w:val="00B83E2A"/>
    <w:rsid w:val="00B83E38"/>
    <w:rsid w:val="00B84970"/>
    <w:rsid w:val="00B84D4D"/>
    <w:rsid w:val="00B8529B"/>
    <w:rsid w:val="00B85D80"/>
    <w:rsid w:val="00B85DF3"/>
    <w:rsid w:val="00B86C19"/>
    <w:rsid w:val="00B86C9E"/>
    <w:rsid w:val="00B87375"/>
    <w:rsid w:val="00B87F8E"/>
    <w:rsid w:val="00B87FD5"/>
    <w:rsid w:val="00B9027B"/>
    <w:rsid w:val="00B90CDE"/>
    <w:rsid w:val="00B91264"/>
    <w:rsid w:val="00B91499"/>
    <w:rsid w:val="00B9153A"/>
    <w:rsid w:val="00B917F7"/>
    <w:rsid w:val="00B91A8D"/>
    <w:rsid w:val="00B91E74"/>
    <w:rsid w:val="00B91FD5"/>
    <w:rsid w:val="00B92241"/>
    <w:rsid w:val="00B92336"/>
    <w:rsid w:val="00B92EDF"/>
    <w:rsid w:val="00B931B2"/>
    <w:rsid w:val="00B9334B"/>
    <w:rsid w:val="00B93510"/>
    <w:rsid w:val="00B93640"/>
    <w:rsid w:val="00B937AE"/>
    <w:rsid w:val="00B93A0F"/>
    <w:rsid w:val="00B93E33"/>
    <w:rsid w:val="00B93FFB"/>
    <w:rsid w:val="00B9465C"/>
    <w:rsid w:val="00B94C99"/>
    <w:rsid w:val="00B94DB7"/>
    <w:rsid w:val="00B954F3"/>
    <w:rsid w:val="00B95BCD"/>
    <w:rsid w:val="00B95BD9"/>
    <w:rsid w:val="00B95CDC"/>
    <w:rsid w:val="00B95CE5"/>
    <w:rsid w:val="00B96107"/>
    <w:rsid w:val="00B968F2"/>
    <w:rsid w:val="00B9731C"/>
    <w:rsid w:val="00B97823"/>
    <w:rsid w:val="00B97875"/>
    <w:rsid w:val="00BA0278"/>
    <w:rsid w:val="00BA0D0B"/>
    <w:rsid w:val="00BA1716"/>
    <w:rsid w:val="00BA2486"/>
    <w:rsid w:val="00BA2512"/>
    <w:rsid w:val="00BA2B2A"/>
    <w:rsid w:val="00BA3161"/>
    <w:rsid w:val="00BA31AA"/>
    <w:rsid w:val="00BA325B"/>
    <w:rsid w:val="00BA351E"/>
    <w:rsid w:val="00BA3B84"/>
    <w:rsid w:val="00BA453F"/>
    <w:rsid w:val="00BA4CE5"/>
    <w:rsid w:val="00BA513C"/>
    <w:rsid w:val="00BA5549"/>
    <w:rsid w:val="00BA55CB"/>
    <w:rsid w:val="00BA593A"/>
    <w:rsid w:val="00BA5AF0"/>
    <w:rsid w:val="00BA5BC4"/>
    <w:rsid w:val="00BA5C65"/>
    <w:rsid w:val="00BA5D9D"/>
    <w:rsid w:val="00BA6811"/>
    <w:rsid w:val="00BA6B30"/>
    <w:rsid w:val="00BA6FE3"/>
    <w:rsid w:val="00BB0BBF"/>
    <w:rsid w:val="00BB1B76"/>
    <w:rsid w:val="00BB2504"/>
    <w:rsid w:val="00BB35CE"/>
    <w:rsid w:val="00BB368C"/>
    <w:rsid w:val="00BB375D"/>
    <w:rsid w:val="00BB3763"/>
    <w:rsid w:val="00BB3939"/>
    <w:rsid w:val="00BB3A50"/>
    <w:rsid w:val="00BB41BC"/>
    <w:rsid w:val="00BB4391"/>
    <w:rsid w:val="00BB43A5"/>
    <w:rsid w:val="00BB446D"/>
    <w:rsid w:val="00BB49A0"/>
    <w:rsid w:val="00BB4E59"/>
    <w:rsid w:val="00BB4E9E"/>
    <w:rsid w:val="00BB515F"/>
    <w:rsid w:val="00BB532B"/>
    <w:rsid w:val="00BB545D"/>
    <w:rsid w:val="00BB5656"/>
    <w:rsid w:val="00BB62DA"/>
    <w:rsid w:val="00BB6A70"/>
    <w:rsid w:val="00BB6C54"/>
    <w:rsid w:val="00BB75DA"/>
    <w:rsid w:val="00BB76DD"/>
    <w:rsid w:val="00BC0924"/>
    <w:rsid w:val="00BC15ED"/>
    <w:rsid w:val="00BC1FA5"/>
    <w:rsid w:val="00BC225B"/>
    <w:rsid w:val="00BC2485"/>
    <w:rsid w:val="00BC2C0C"/>
    <w:rsid w:val="00BC32ED"/>
    <w:rsid w:val="00BC3753"/>
    <w:rsid w:val="00BC4547"/>
    <w:rsid w:val="00BC4715"/>
    <w:rsid w:val="00BC476D"/>
    <w:rsid w:val="00BC4974"/>
    <w:rsid w:val="00BC4A92"/>
    <w:rsid w:val="00BC4B29"/>
    <w:rsid w:val="00BC56E8"/>
    <w:rsid w:val="00BC5B6D"/>
    <w:rsid w:val="00BC61CC"/>
    <w:rsid w:val="00BC6289"/>
    <w:rsid w:val="00BC6C48"/>
    <w:rsid w:val="00BC6E69"/>
    <w:rsid w:val="00BC732A"/>
    <w:rsid w:val="00BC7385"/>
    <w:rsid w:val="00BC758B"/>
    <w:rsid w:val="00BC7764"/>
    <w:rsid w:val="00BD00D8"/>
    <w:rsid w:val="00BD0834"/>
    <w:rsid w:val="00BD09F4"/>
    <w:rsid w:val="00BD187E"/>
    <w:rsid w:val="00BD1953"/>
    <w:rsid w:val="00BD19C3"/>
    <w:rsid w:val="00BD1BB2"/>
    <w:rsid w:val="00BD1E16"/>
    <w:rsid w:val="00BD2EAC"/>
    <w:rsid w:val="00BD2F63"/>
    <w:rsid w:val="00BD3679"/>
    <w:rsid w:val="00BD3759"/>
    <w:rsid w:val="00BD39C2"/>
    <w:rsid w:val="00BD3A19"/>
    <w:rsid w:val="00BD455F"/>
    <w:rsid w:val="00BD4BB3"/>
    <w:rsid w:val="00BD4C44"/>
    <w:rsid w:val="00BD4E38"/>
    <w:rsid w:val="00BD500F"/>
    <w:rsid w:val="00BD5401"/>
    <w:rsid w:val="00BD5758"/>
    <w:rsid w:val="00BD584C"/>
    <w:rsid w:val="00BD59B1"/>
    <w:rsid w:val="00BD5DC0"/>
    <w:rsid w:val="00BD6451"/>
    <w:rsid w:val="00BD64E4"/>
    <w:rsid w:val="00BD66CD"/>
    <w:rsid w:val="00BD699C"/>
    <w:rsid w:val="00BD782A"/>
    <w:rsid w:val="00BE0230"/>
    <w:rsid w:val="00BE048F"/>
    <w:rsid w:val="00BE09CA"/>
    <w:rsid w:val="00BE0D92"/>
    <w:rsid w:val="00BE1318"/>
    <w:rsid w:val="00BE14A4"/>
    <w:rsid w:val="00BE17C6"/>
    <w:rsid w:val="00BE1CED"/>
    <w:rsid w:val="00BE2BD3"/>
    <w:rsid w:val="00BE35B6"/>
    <w:rsid w:val="00BE3735"/>
    <w:rsid w:val="00BE3C06"/>
    <w:rsid w:val="00BE3C5A"/>
    <w:rsid w:val="00BE3DD7"/>
    <w:rsid w:val="00BE4843"/>
    <w:rsid w:val="00BE4865"/>
    <w:rsid w:val="00BE4AE8"/>
    <w:rsid w:val="00BE5490"/>
    <w:rsid w:val="00BE5595"/>
    <w:rsid w:val="00BE55D1"/>
    <w:rsid w:val="00BE5A08"/>
    <w:rsid w:val="00BE5B0E"/>
    <w:rsid w:val="00BE618D"/>
    <w:rsid w:val="00BE6479"/>
    <w:rsid w:val="00BE64B4"/>
    <w:rsid w:val="00BE6525"/>
    <w:rsid w:val="00BE668F"/>
    <w:rsid w:val="00BE66FE"/>
    <w:rsid w:val="00BE69BF"/>
    <w:rsid w:val="00BE6AAF"/>
    <w:rsid w:val="00BE6AC1"/>
    <w:rsid w:val="00BE6C0D"/>
    <w:rsid w:val="00BE725A"/>
    <w:rsid w:val="00BE73B6"/>
    <w:rsid w:val="00BE73C1"/>
    <w:rsid w:val="00BE7430"/>
    <w:rsid w:val="00BE7995"/>
    <w:rsid w:val="00BE7B48"/>
    <w:rsid w:val="00BF03EB"/>
    <w:rsid w:val="00BF080D"/>
    <w:rsid w:val="00BF139A"/>
    <w:rsid w:val="00BF1455"/>
    <w:rsid w:val="00BF196D"/>
    <w:rsid w:val="00BF1995"/>
    <w:rsid w:val="00BF2340"/>
    <w:rsid w:val="00BF2578"/>
    <w:rsid w:val="00BF267B"/>
    <w:rsid w:val="00BF3226"/>
    <w:rsid w:val="00BF3381"/>
    <w:rsid w:val="00BF3450"/>
    <w:rsid w:val="00BF36BA"/>
    <w:rsid w:val="00BF45F2"/>
    <w:rsid w:val="00BF619C"/>
    <w:rsid w:val="00BF6666"/>
    <w:rsid w:val="00BF667D"/>
    <w:rsid w:val="00BF7A3A"/>
    <w:rsid w:val="00BF7C90"/>
    <w:rsid w:val="00BF7D81"/>
    <w:rsid w:val="00C007D9"/>
    <w:rsid w:val="00C011C3"/>
    <w:rsid w:val="00C02435"/>
    <w:rsid w:val="00C02957"/>
    <w:rsid w:val="00C0297B"/>
    <w:rsid w:val="00C035C7"/>
    <w:rsid w:val="00C038F5"/>
    <w:rsid w:val="00C03AE4"/>
    <w:rsid w:val="00C03AE9"/>
    <w:rsid w:val="00C04312"/>
    <w:rsid w:val="00C04BB0"/>
    <w:rsid w:val="00C060B7"/>
    <w:rsid w:val="00C06AF1"/>
    <w:rsid w:val="00C06CE9"/>
    <w:rsid w:val="00C076CE"/>
    <w:rsid w:val="00C078D8"/>
    <w:rsid w:val="00C100B7"/>
    <w:rsid w:val="00C103BF"/>
    <w:rsid w:val="00C10E37"/>
    <w:rsid w:val="00C10FCF"/>
    <w:rsid w:val="00C112C4"/>
    <w:rsid w:val="00C11744"/>
    <w:rsid w:val="00C11944"/>
    <w:rsid w:val="00C11A68"/>
    <w:rsid w:val="00C12810"/>
    <w:rsid w:val="00C133CD"/>
    <w:rsid w:val="00C13874"/>
    <w:rsid w:val="00C13CB2"/>
    <w:rsid w:val="00C140D6"/>
    <w:rsid w:val="00C14318"/>
    <w:rsid w:val="00C144F4"/>
    <w:rsid w:val="00C14756"/>
    <w:rsid w:val="00C14770"/>
    <w:rsid w:val="00C14814"/>
    <w:rsid w:val="00C14BA0"/>
    <w:rsid w:val="00C15121"/>
    <w:rsid w:val="00C151E8"/>
    <w:rsid w:val="00C1538A"/>
    <w:rsid w:val="00C15A12"/>
    <w:rsid w:val="00C15CE5"/>
    <w:rsid w:val="00C15D98"/>
    <w:rsid w:val="00C16339"/>
    <w:rsid w:val="00C16365"/>
    <w:rsid w:val="00C163F6"/>
    <w:rsid w:val="00C16B4B"/>
    <w:rsid w:val="00C172A4"/>
    <w:rsid w:val="00C173A8"/>
    <w:rsid w:val="00C17427"/>
    <w:rsid w:val="00C17443"/>
    <w:rsid w:val="00C17BBC"/>
    <w:rsid w:val="00C2007B"/>
    <w:rsid w:val="00C20766"/>
    <w:rsid w:val="00C20C00"/>
    <w:rsid w:val="00C20D0B"/>
    <w:rsid w:val="00C20DBE"/>
    <w:rsid w:val="00C210FD"/>
    <w:rsid w:val="00C21299"/>
    <w:rsid w:val="00C214AD"/>
    <w:rsid w:val="00C222D9"/>
    <w:rsid w:val="00C22901"/>
    <w:rsid w:val="00C22B9E"/>
    <w:rsid w:val="00C23359"/>
    <w:rsid w:val="00C2366D"/>
    <w:rsid w:val="00C237C1"/>
    <w:rsid w:val="00C23846"/>
    <w:rsid w:val="00C244A7"/>
    <w:rsid w:val="00C249C2"/>
    <w:rsid w:val="00C25238"/>
    <w:rsid w:val="00C25594"/>
    <w:rsid w:val="00C25672"/>
    <w:rsid w:val="00C256BD"/>
    <w:rsid w:val="00C25D18"/>
    <w:rsid w:val="00C2620F"/>
    <w:rsid w:val="00C2645F"/>
    <w:rsid w:val="00C265FB"/>
    <w:rsid w:val="00C26D96"/>
    <w:rsid w:val="00C26F71"/>
    <w:rsid w:val="00C27877"/>
    <w:rsid w:val="00C27A58"/>
    <w:rsid w:val="00C27FBE"/>
    <w:rsid w:val="00C305F2"/>
    <w:rsid w:val="00C30770"/>
    <w:rsid w:val="00C3085A"/>
    <w:rsid w:val="00C30A88"/>
    <w:rsid w:val="00C30BCF"/>
    <w:rsid w:val="00C30DE7"/>
    <w:rsid w:val="00C311A1"/>
    <w:rsid w:val="00C312FD"/>
    <w:rsid w:val="00C319EF"/>
    <w:rsid w:val="00C31E10"/>
    <w:rsid w:val="00C31EB9"/>
    <w:rsid w:val="00C3345C"/>
    <w:rsid w:val="00C3349B"/>
    <w:rsid w:val="00C34F5F"/>
    <w:rsid w:val="00C350A8"/>
    <w:rsid w:val="00C355B8"/>
    <w:rsid w:val="00C35C2C"/>
    <w:rsid w:val="00C35E45"/>
    <w:rsid w:val="00C35E88"/>
    <w:rsid w:val="00C360F9"/>
    <w:rsid w:val="00C36CCF"/>
    <w:rsid w:val="00C36E6F"/>
    <w:rsid w:val="00C37020"/>
    <w:rsid w:val="00C37128"/>
    <w:rsid w:val="00C372A4"/>
    <w:rsid w:val="00C37AE2"/>
    <w:rsid w:val="00C40468"/>
    <w:rsid w:val="00C407E5"/>
    <w:rsid w:val="00C40A00"/>
    <w:rsid w:val="00C40A41"/>
    <w:rsid w:val="00C41CDF"/>
    <w:rsid w:val="00C41D4C"/>
    <w:rsid w:val="00C428CC"/>
    <w:rsid w:val="00C42D69"/>
    <w:rsid w:val="00C42DAC"/>
    <w:rsid w:val="00C43000"/>
    <w:rsid w:val="00C4342B"/>
    <w:rsid w:val="00C436E3"/>
    <w:rsid w:val="00C43F5E"/>
    <w:rsid w:val="00C442B4"/>
    <w:rsid w:val="00C44EB1"/>
    <w:rsid w:val="00C44EBA"/>
    <w:rsid w:val="00C451D2"/>
    <w:rsid w:val="00C456BB"/>
    <w:rsid w:val="00C459A9"/>
    <w:rsid w:val="00C45B7F"/>
    <w:rsid w:val="00C4633C"/>
    <w:rsid w:val="00C465FD"/>
    <w:rsid w:val="00C46EC0"/>
    <w:rsid w:val="00C4704E"/>
    <w:rsid w:val="00C4729E"/>
    <w:rsid w:val="00C4749F"/>
    <w:rsid w:val="00C477B3"/>
    <w:rsid w:val="00C477E7"/>
    <w:rsid w:val="00C4783F"/>
    <w:rsid w:val="00C4794A"/>
    <w:rsid w:val="00C4796A"/>
    <w:rsid w:val="00C47979"/>
    <w:rsid w:val="00C47E13"/>
    <w:rsid w:val="00C50008"/>
    <w:rsid w:val="00C502A5"/>
    <w:rsid w:val="00C50B42"/>
    <w:rsid w:val="00C50DBC"/>
    <w:rsid w:val="00C5107E"/>
    <w:rsid w:val="00C5138A"/>
    <w:rsid w:val="00C51769"/>
    <w:rsid w:val="00C521F7"/>
    <w:rsid w:val="00C52653"/>
    <w:rsid w:val="00C526F5"/>
    <w:rsid w:val="00C53008"/>
    <w:rsid w:val="00C5444F"/>
    <w:rsid w:val="00C55151"/>
    <w:rsid w:val="00C55304"/>
    <w:rsid w:val="00C553D0"/>
    <w:rsid w:val="00C55558"/>
    <w:rsid w:val="00C5575D"/>
    <w:rsid w:val="00C558FF"/>
    <w:rsid w:val="00C560FA"/>
    <w:rsid w:val="00C5640A"/>
    <w:rsid w:val="00C565A4"/>
    <w:rsid w:val="00C566C0"/>
    <w:rsid w:val="00C56772"/>
    <w:rsid w:val="00C56A84"/>
    <w:rsid w:val="00C57055"/>
    <w:rsid w:val="00C57AAC"/>
    <w:rsid w:val="00C57FF5"/>
    <w:rsid w:val="00C57FF9"/>
    <w:rsid w:val="00C60320"/>
    <w:rsid w:val="00C6193B"/>
    <w:rsid w:val="00C61A98"/>
    <w:rsid w:val="00C61CD4"/>
    <w:rsid w:val="00C61E98"/>
    <w:rsid w:val="00C6287F"/>
    <w:rsid w:val="00C62B25"/>
    <w:rsid w:val="00C63059"/>
    <w:rsid w:val="00C63158"/>
    <w:rsid w:val="00C633F2"/>
    <w:rsid w:val="00C63BA4"/>
    <w:rsid w:val="00C643A9"/>
    <w:rsid w:val="00C64434"/>
    <w:rsid w:val="00C6448C"/>
    <w:rsid w:val="00C64A51"/>
    <w:rsid w:val="00C64B27"/>
    <w:rsid w:val="00C64BAE"/>
    <w:rsid w:val="00C6515E"/>
    <w:rsid w:val="00C65303"/>
    <w:rsid w:val="00C65A21"/>
    <w:rsid w:val="00C65C4D"/>
    <w:rsid w:val="00C65DBE"/>
    <w:rsid w:val="00C65F7E"/>
    <w:rsid w:val="00C66892"/>
    <w:rsid w:val="00C66B80"/>
    <w:rsid w:val="00C7024C"/>
    <w:rsid w:val="00C7063C"/>
    <w:rsid w:val="00C70989"/>
    <w:rsid w:val="00C70BB8"/>
    <w:rsid w:val="00C70C7C"/>
    <w:rsid w:val="00C70D55"/>
    <w:rsid w:val="00C70EAD"/>
    <w:rsid w:val="00C7121E"/>
    <w:rsid w:val="00C7130A"/>
    <w:rsid w:val="00C713BB"/>
    <w:rsid w:val="00C71C03"/>
    <w:rsid w:val="00C7225F"/>
    <w:rsid w:val="00C72461"/>
    <w:rsid w:val="00C7266E"/>
    <w:rsid w:val="00C726FD"/>
    <w:rsid w:val="00C72A3F"/>
    <w:rsid w:val="00C73335"/>
    <w:rsid w:val="00C733B3"/>
    <w:rsid w:val="00C734B5"/>
    <w:rsid w:val="00C73C57"/>
    <w:rsid w:val="00C74105"/>
    <w:rsid w:val="00C744BC"/>
    <w:rsid w:val="00C746D9"/>
    <w:rsid w:val="00C74D43"/>
    <w:rsid w:val="00C74FDE"/>
    <w:rsid w:val="00C75250"/>
    <w:rsid w:val="00C75A2C"/>
    <w:rsid w:val="00C75CA7"/>
    <w:rsid w:val="00C7683D"/>
    <w:rsid w:val="00C76CAB"/>
    <w:rsid w:val="00C76FA5"/>
    <w:rsid w:val="00C77705"/>
    <w:rsid w:val="00C803F7"/>
    <w:rsid w:val="00C80BB0"/>
    <w:rsid w:val="00C810A7"/>
    <w:rsid w:val="00C819A4"/>
    <w:rsid w:val="00C819DD"/>
    <w:rsid w:val="00C821ED"/>
    <w:rsid w:val="00C82300"/>
    <w:rsid w:val="00C826DE"/>
    <w:rsid w:val="00C830B2"/>
    <w:rsid w:val="00C83254"/>
    <w:rsid w:val="00C834EF"/>
    <w:rsid w:val="00C83A18"/>
    <w:rsid w:val="00C83CDA"/>
    <w:rsid w:val="00C83CE0"/>
    <w:rsid w:val="00C83DB6"/>
    <w:rsid w:val="00C83E24"/>
    <w:rsid w:val="00C852E9"/>
    <w:rsid w:val="00C856CE"/>
    <w:rsid w:val="00C85A7E"/>
    <w:rsid w:val="00C86432"/>
    <w:rsid w:val="00C868D1"/>
    <w:rsid w:val="00C868FF"/>
    <w:rsid w:val="00C86FC6"/>
    <w:rsid w:val="00C872A8"/>
    <w:rsid w:val="00C878C7"/>
    <w:rsid w:val="00C901BB"/>
    <w:rsid w:val="00C90AA0"/>
    <w:rsid w:val="00C90B4C"/>
    <w:rsid w:val="00C90CD3"/>
    <w:rsid w:val="00C914AA"/>
    <w:rsid w:val="00C917E2"/>
    <w:rsid w:val="00C91ED9"/>
    <w:rsid w:val="00C92411"/>
    <w:rsid w:val="00C92552"/>
    <w:rsid w:val="00C927A2"/>
    <w:rsid w:val="00C92C00"/>
    <w:rsid w:val="00C92C27"/>
    <w:rsid w:val="00C9388A"/>
    <w:rsid w:val="00C93A4E"/>
    <w:rsid w:val="00C93AF5"/>
    <w:rsid w:val="00C93D77"/>
    <w:rsid w:val="00C93E12"/>
    <w:rsid w:val="00C93EFF"/>
    <w:rsid w:val="00C93F1B"/>
    <w:rsid w:val="00C944B2"/>
    <w:rsid w:val="00C94762"/>
    <w:rsid w:val="00C95093"/>
    <w:rsid w:val="00C952CE"/>
    <w:rsid w:val="00C9550E"/>
    <w:rsid w:val="00C966EA"/>
    <w:rsid w:val="00C96854"/>
    <w:rsid w:val="00C96CB9"/>
    <w:rsid w:val="00C96DFE"/>
    <w:rsid w:val="00C96EB3"/>
    <w:rsid w:val="00C971EB"/>
    <w:rsid w:val="00C976D1"/>
    <w:rsid w:val="00C979AB"/>
    <w:rsid w:val="00CA08DE"/>
    <w:rsid w:val="00CA1195"/>
    <w:rsid w:val="00CA1444"/>
    <w:rsid w:val="00CA305D"/>
    <w:rsid w:val="00CA308F"/>
    <w:rsid w:val="00CA30D2"/>
    <w:rsid w:val="00CA349E"/>
    <w:rsid w:val="00CA4238"/>
    <w:rsid w:val="00CA437E"/>
    <w:rsid w:val="00CA4710"/>
    <w:rsid w:val="00CA4755"/>
    <w:rsid w:val="00CA50C3"/>
    <w:rsid w:val="00CA5375"/>
    <w:rsid w:val="00CA55D0"/>
    <w:rsid w:val="00CA64D3"/>
    <w:rsid w:val="00CA6891"/>
    <w:rsid w:val="00CA6F0D"/>
    <w:rsid w:val="00CA7061"/>
    <w:rsid w:val="00CA71D4"/>
    <w:rsid w:val="00CA7227"/>
    <w:rsid w:val="00CB02D6"/>
    <w:rsid w:val="00CB0E19"/>
    <w:rsid w:val="00CB107F"/>
    <w:rsid w:val="00CB112F"/>
    <w:rsid w:val="00CB1813"/>
    <w:rsid w:val="00CB2411"/>
    <w:rsid w:val="00CB26C0"/>
    <w:rsid w:val="00CB39CE"/>
    <w:rsid w:val="00CB3BC4"/>
    <w:rsid w:val="00CB47C7"/>
    <w:rsid w:val="00CB4917"/>
    <w:rsid w:val="00CB4A4C"/>
    <w:rsid w:val="00CB4AA5"/>
    <w:rsid w:val="00CB53C9"/>
    <w:rsid w:val="00CB55D0"/>
    <w:rsid w:val="00CB5B35"/>
    <w:rsid w:val="00CB5BA7"/>
    <w:rsid w:val="00CB5C90"/>
    <w:rsid w:val="00CB5D29"/>
    <w:rsid w:val="00CB675A"/>
    <w:rsid w:val="00CB68D9"/>
    <w:rsid w:val="00CB6EC8"/>
    <w:rsid w:val="00CB7450"/>
    <w:rsid w:val="00CB754F"/>
    <w:rsid w:val="00CB77DD"/>
    <w:rsid w:val="00CB782B"/>
    <w:rsid w:val="00CB7BDF"/>
    <w:rsid w:val="00CB7DDE"/>
    <w:rsid w:val="00CC01B5"/>
    <w:rsid w:val="00CC0600"/>
    <w:rsid w:val="00CC082B"/>
    <w:rsid w:val="00CC0B0A"/>
    <w:rsid w:val="00CC0B33"/>
    <w:rsid w:val="00CC0E77"/>
    <w:rsid w:val="00CC11AB"/>
    <w:rsid w:val="00CC11EA"/>
    <w:rsid w:val="00CC12AE"/>
    <w:rsid w:val="00CC2092"/>
    <w:rsid w:val="00CC2799"/>
    <w:rsid w:val="00CC285C"/>
    <w:rsid w:val="00CC3339"/>
    <w:rsid w:val="00CC34C5"/>
    <w:rsid w:val="00CC3D9E"/>
    <w:rsid w:val="00CC416C"/>
    <w:rsid w:val="00CC50C4"/>
    <w:rsid w:val="00CC5298"/>
    <w:rsid w:val="00CC5321"/>
    <w:rsid w:val="00CC5595"/>
    <w:rsid w:val="00CC57A2"/>
    <w:rsid w:val="00CC57A7"/>
    <w:rsid w:val="00CC5A77"/>
    <w:rsid w:val="00CC5E76"/>
    <w:rsid w:val="00CC680B"/>
    <w:rsid w:val="00CC7058"/>
    <w:rsid w:val="00CC71CA"/>
    <w:rsid w:val="00CC725E"/>
    <w:rsid w:val="00CC79F3"/>
    <w:rsid w:val="00CC7D8A"/>
    <w:rsid w:val="00CD049D"/>
    <w:rsid w:val="00CD0915"/>
    <w:rsid w:val="00CD1770"/>
    <w:rsid w:val="00CD19B0"/>
    <w:rsid w:val="00CD1A08"/>
    <w:rsid w:val="00CD1CC5"/>
    <w:rsid w:val="00CD1D4F"/>
    <w:rsid w:val="00CD1EFC"/>
    <w:rsid w:val="00CD2850"/>
    <w:rsid w:val="00CD3762"/>
    <w:rsid w:val="00CD3A5D"/>
    <w:rsid w:val="00CD3A73"/>
    <w:rsid w:val="00CD4191"/>
    <w:rsid w:val="00CD43DA"/>
    <w:rsid w:val="00CD49E3"/>
    <w:rsid w:val="00CD4CDF"/>
    <w:rsid w:val="00CD56AA"/>
    <w:rsid w:val="00CD587D"/>
    <w:rsid w:val="00CD5C92"/>
    <w:rsid w:val="00CD5FD4"/>
    <w:rsid w:val="00CD67C8"/>
    <w:rsid w:val="00CD6F4A"/>
    <w:rsid w:val="00CD7673"/>
    <w:rsid w:val="00CE029A"/>
    <w:rsid w:val="00CE0C63"/>
    <w:rsid w:val="00CE0DCE"/>
    <w:rsid w:val="00CE0F55"/>
    <w:rsid w:val="00CE15B2"/>
    <w:rsid w:val="00CE1B02"/>
    <w:rsid w:val="00CE1BC9"/>
    <w:rsid w:val="00CE2DD1"/>
    <w:rsid w:val="00CE33C1"/>
    <w:rsid w:val="00CE3506"/>
    <w:rsid w:val="00CE38CC"/>
    <w:rsid w:val="00CE3C95"/>
    <w:rsid w:val="00CE40CA"/>
    <w:rsid w:val="00CE476A"/>
    <w:rsid w:val="00CE4899"/>
    <w:rsid w:val="00CE48C9"/>
    <w:rsid w:val="00CE4DD6"/>
    <w:rsid w:val="00CE6077"/>
    <w:rsid w:val="00CE61D9"/>
    <w:rsid w:val="00CE6F99"/>
    <w:rsid w:val="00CE76FF"/>
    <w:rsid w:val="00CE7BB7"/>
    <w:rsid w:val="00CE7DC8"/>
    <w:rsid w:val="00CF03DC"/>
    <w:rsid w:val="00CF0452"/>
    <w:rsid w:val="00CF1000"/>
    <w:rsid w:val="00CF1829"/>
    <w:rsid w:val="00CF1CF7"/>
    <w:rsid w:val="00CF2474"/>
    <w:rsid w:val="00CF2771"/>
    <w:rsid w:val="00CF2E65"/>
    <w:rsid w:val="00CF31DF"/>
    <w:rsid w:val="00CF3806"/>
    <w:rsid w:val="00CF3882"/>
    <w:rsid w:val="00CF3F3A"/>
    <w:rsid w:val="00CF4012"/>
    <w:rsid w:val="00CF40D2"/>
    <w:rsid w:val="00CF4124"/>
    <w:rsid w:val="00CF43D5"/>
    <w:rsid w:val="00CF443B"/>
    <w:rsid w:val="00CF46AA"/>
    <w:rsid w:val="00CF47FD"/>
    <w:rsid w:val="00CF58CA"/>
    <w:rsid w:val="00CF5E74"/>
    <w:rsid w:val="00CF63F0"/>
    <w:rsid w:val="00CF68BF"/>
    <w:rsid w:val="00CF6D4E"/>
    <w:rsid w:val="00CF7CD7"/>
    <w:rsid w:val="00CF7D96"/>
    <w:rsid w:val="00D001EA"/>
    <w:rsid w:val="00D0064F"/>
    <w:rsid w:val="00D00A0C"/>
    <w:rsid w:val="00D01A39"/>
    <w:rsid w:val="00D01F2B"/>
    <w:rsid w:val="00D01F75"/>
    <w:rsid w:val="00D01FC7"/>
    <w:rsid w:val="00D0215D"/>
    <w:rsid w:val="00D02339"/>
    <w:rsid w:val="00D02379"/>
    <w:rsid w:val="00D027D9"/>
    <w:rsid w:val="00D02BC6"/>
    <w:rsid w:val="00D02C0D"/>
    <w:rsid w:val="00D02E50"/>
    <w:rsid w:val="00D0310D"/>
    <w:rsid w:val="00D038F1"/>
    <w:rsid w:val="00D03AB3"/>
    <w:rsid w:val="00D03B48"/>
    <w:rsid w:val="00D03DFC"/>
    <w:rsid w:val="00D03F9F"/>
    <w:rsid w:val="00D042FF"/>
    <w:rsid w:val="00D047D7"/>
    <w:rsid w:val="00D048A9"/>
    <w:rsid w:val="00D04A1A"/>
    <w:rsid w:val="00D0556E"/>
    <w:rsid w:val="00D05803"/>
    <w:rsid w:val="00D05C7C"/>
    <w:rsid w:val="00D068A7"/>
    <w:rsid w:val="00D06906"/>
    <w:rsid w:val="00D0710A"/>
    <w:rsid w:val="00D076D4"/>
    <w:rsid w:val="00D07742"/>
    <w:rsid w:val="00D077DC"/>
    <w:rsid w:val="00D078AB"/>
    <w:rsid w:val="00D07956"/>
    <w:rsid w:val="00D07D28"/>
    <w:rsid w:val="00D1085C"/>
    <w:rsid w:val="00D1136F"/>
    <w:rsid w:val="00D11594"/>
    <w:rsid w:val="00D11803"/>
    <w:rsid w:val="00D12063"/>
    <w:rsid w:val="00D1229E"/>
    <w:rsid w:val="00D123FF"/>
    <w:rsid w:val="00D1276A"/>
    <w:rsid w:val="00D132F9"/>
    <w:rsid w:val="00D13ED6"/>
    <w:rsid w:val="00D1464E"/>
    <w:rsid w:val="00D147F4"/>
    <w:rsid w:val="00D14880"/>
    <w:rsid w:val="00D14D0E"/>
    <w:rsid w:val="00D14D1A"/>
    <w:rsid w:val="00D14D28"/>
    <w:rsid w:val="00D14DB7"/>
    <w:rsid w:val="00D150BA"/>
    <w:rsid w:val="00D15AFD"/>
    <w:rsid w:val="00D15ED5"/>
    <w:rsid w:val="00D16150"/>
    <w:rsid w:val="00D16656"/>
    <w:rsid w:val="00D16975"/>
    <w:rsid w:val="00D17293"/>
    <w:rsid w:val="00D17448"/>
    <w:rsid w:val="00D1769A"/>
    <w:rsid w:val="00D17825"/>
    <w:rsid w:val="00D200AB"/>
    <w:rsid w:val="00D202C2"/>
    <w:rsid w:val="00D204F4"/>
    <w:rsid w:val="00D20613"/>
    <w:rsid w:val="00D20989"/>
    <w:rsid w:val="00D20B81"/>
    <w:rsid w:val="00D21261"/>
    <w:rsid w:val="00D223BF"/>
    <w:rsid w:val="00D22810"/>
    <w:rsid w:val="00D2293C"/>
    <w:rsid w:val="00D22D8F"/>
    <w:rsid w:val="00D238D1"/>
    <w:rsid w:val="00D2425D"/>
    <w:rsid w:val="00D242DF"/>
    <w:rsid w:val="00D244BD"/>
    <w:rsid w:val="00D25230"/>
    <w:rsid w:val="00D255F9"/>
    <w:rsid w:val="00D25CA9"/>
    <w:rsid w:val="00D25E5F"/>
    <w:rsid w:val="00D25F04"/>
    <w:rsid w:val="00D25F3A"/>
    <w:rsid w:val="00D25F62"/>
    <w:rsid w:val="00D25F67"/>
    <w:rsid w:val="00D266C4"/>
    <w:rsid w:val="00D277C8"/>
    <w:rsid w:val="00D27F7F"/>
    <w:rsid w:val="00D3191C"/>
    <w:rsid w:val="00D31CD5"/>
    <w:rsid w:val="00D323FE"/>
    <w:rsid w:val="00D32875"/>
    <w:rsid w:val="00D32AB8"/>
    <w:rsid w:val="00D32BC8"/>
    <w:rsid w:val="00D332E5"/>
    <w:rsid w:val="00D33632"/>
    <w:rsid w:val="00D33A36"/>
    <w:rsid w:val="00D34402"/>
    <w:rsid w:val="00D348F7"/>
    <w:rsid w:val="00D3532F"/>
    <w:rsid w:val="00D354A5"/>
    <w:rsid w:val="00D3564E"/>
    <w:rsid w:val="00D35752"/>
    <w:rsid w:val="00D357F5"/>
    <w:rsid w:val="00D36EF4"/>
    <w:rsid w:val="00D371D0"/>
    <w:rsid w:val="00D37502"/>
    <w:rsid w:val="00D3761A"/>
    <w:rsid w:val="00D3776F"/>
    <w:rsid w:val="00D378C6"/>
    <w:rsid w:val="00D379AD"/>
    <w:rsid w:val="00D37D62"/>
    <w:rsid w:val="00D4062A"/>
    <w:rsid w:val="00D407D3"/>
    <w:rsid w:val="00D40B16"/>
    <w:rsid w:val="00D40BC3"/>
    <w:rsid w:val="00D41005"/>
    <w:rsid w:val="00D41269"/>
    <w:rsid w:val="00D41805"/>
    <w:rsid w:val="00D41949"/>
    <w:rsid w:val="00D41A0E"/>
    <w:rsid w:val="00D42D4A"/>
    <w:rsid w:val="00D43257"/>
    <w:rsid w:val="00D434EC"/>
    <w:rsid w:val="00D43B4E"/>
    <w:rsid w:val="00D43E69"/>
    <w:rsid w:val="00D43EC7"/>
    <w:rsid w:val="00D44462"/>
    <w:rsid w:val="00D4453A"/>
    <w:rsid w:val="00D44A97"/>
    <w:rsid w:val="00D44E9D"/>
    <w:rsid w:val="00D45391"/>
    <w:rsid w:val="00D454E0"/>
    <w:rsid w:val="00D45A10"/>
    <w:rsid w:val="00D45D5E"/>
    <w:rsid w:val="00D462B9"/>
    <w:rsid w:val="00D464EF"/>
    <w:rsid w:val="00D466D0"/>
    <w:rsid w:val="00D46734"/>
    <w:rsid w:val="00D472A7"/>
    <w:rsid w:val="00D4739C"/>
    <w:rsid w:val="00D47595"/>
    <w:rsid w:val="00D479E6"/>
    <w:rsid w:val="00D47DA4"/>
    <w:rsid w:val="00D47DE5"/>
    <w:rsid w:val="00D47E16"/>
    <w:rsid w:val="00D508D2"/>
    <w:rsid w:val="00D50ED7"/>
    <w:rsid w:val="00D511C9"/>
    <w:rsid w:val="00D51515"/>
    <w:rsid w:val="00D51E69"/>
    <w:rsid w:val="00D52B0F"/>
    <w:rsid w:val="00D52C05"/>
    <w:rsid w:val="00D52C1F"/>
    <w:rsid w:val="00D5412D"/>
    <w:rsid w:val="00D54605"/>
    <w:rsid w:val="00D5499A"/>
    <w:rsid w:val="00D54BD5"/>
    <w:rsid w:val="00D54F74"/>
    <w:rsid w:val="00D554FA"/>
    <w:rsid w:val="00D558FF"/>
    <w:rsid w:val="00D55C90"/>
    <w:rsid w:val="00D568F1"/>
    <w:rsid w:val="00D56C3B"/>
    <w:rsid w:val="00D575F0"/>
    <w:rsid w:val="00D57C2B"/>
    <w:rsid w:val="00D57DBF"/>
    <w:rsid w:val="00D57F43"/>
    <w:rsid w:val="00D60578"/>
    <w:rsid w:val="00D605BE"/>
    <w:rsid w:val="00D61A0E"/>
    <w:rsid w:val="00D61A27"/>
    <w:rsid w:val="00D61B2C"/>
    <w:rsid w:val="00D61FC2"/>
    <w:rsid w:val="00D62205"/>
    <w:rsid w:val="00D62226"/>
    <w:rsid w:val="00D62B86"/>
    <w:rsid w:val="00D63172"/>
    <w:rsid w:val="00D63448"/>
    <w:rsid w:val="00D63C93"/>
    <w:rsid w:val="00D642CF"/>
    <w:rsid w:val="00D6437A"/>
    <w:rsid w:val="00D648EC"/>
    <w:rsid w:val="00D64988"/>
    <w:rsid w:val="00D65743"/>
    <w:rsid w:val="00D661D8"/>
    <w:rsid w:val="00D66295"/>
    <w:rsid w:val="00D6682B"/>
    <w:rsid w:val="00D66CF4"/>
    <w:rsid w:val="00D67223"/>
    <w:rsid w:val="00D67398"/>
    <w:rsid w:val="00D70455"/>
    <w:rsid w:val="00D706CD"/>
    <w:rsid w:val="00D70FB6"/>
    <w:rsid w:val="00D71350"/>
    <w:rsid w:val="00D71CF9"/>
    <w:rsid w:val="00D71E69"/>
    <w:rsid w:val="00D72264"/>
    <w:rsid w:val="00D7238C"/>
    <w:rsid w:val="00D726A7"/>
    <w:rsid w:val="00D726F9"/>
    <w:rsid w:val="00D72970"/>
    <w:rsid w:val="00D733AD"/>
    <w:rsid w:val="00D7438F"/>
    <w:rsid w:val="00D75EC3"/>
    <w:rsid w:val="00D76031"/>
    <w:rsid w:val="00D7675E"/>
    <w:rsid w:val="00D76CDE"/>
    <w:rsid w:val="00D7766D"/>
    <w:rsid w:val="00D776AD"/>
    <w:rsid w:val="00D77A4B"/>
    <w:rsid w:val="00D80080"/>
    <w:rsid w:val="00D80142"/>
    <w:rsid w:val="00D809E2"/>
    <w:rsid w:val="00D80CA8"/>
    <w:rsid w:val="00D80D79"/>
    <w:rsid w:val="00D80F9D"/>
    <w:rsid w:val="00D80FFB"/>
    <w:rsid w:val="00D81BAE"/>
    <w:rsid w:val="00D81BFB"/>
    <w:rsid w:val="00D81E90"/>
    <w:rsid w:val="00D81F60"/>
    <w:rsid w:val="00D8250A"/>
    <w:rsid w:val="00D82CBE"/>
    <w:rsid w:val="00D83191"/>
    <w:rsid w:val="00D83EF5"/>
    <w:rsid w:val="00D8405D"/>
    <w:rsid w:val="00D84185"/>
    <w:rsid w:val="00D84352"/>
    <w:rsid w:val="00D84520"/>
    <w:rsid w:val="00D84779"/>
    <w:rsid w:val="00D848E9"/>
    <w:rsid w:val="00D84B17"/>
    <w:rsid w:val="00D8507D"/>
    <w:rsid w:val="00D851CB"/>
    <w:rsid w:val="00D8556C"/>
    <w:rsid w:val="00D856A1"/>
    <w:rsid w:val="00D85B3E"/>
    <w:rsid w:val="00D85C91"/>
    <w:rsid w:val="00D865A2"/>
    <w:rsid w:val="00D86646"/>
    <w:rsid w:val="00D86735"/>
    <w:rsid w:val="00D868B9"/>
    <w:rsid w:val="00D86A67"/>
    <w:rsid w:val="00D86DD1"/>
    <w:rsid w:val="00D8718E"/>
    <w:rsid w:val="00D871FB"/>
    <w:rsid w:val="00D873C8"/>
    <w:rsid w:val="00D87A2D"/>
    <w:rsid w:val="00D87AA2"/>
    <w:rsid w:val="00D87D28"/>
    <w:rsid w:val="00D90697"/>
    <w:rsid w:val="00D90AFA"/>
    <w:rsid w:val="00D90C9D"/>
    <w:rsid w:val="00D90E57"/>
    <w:rsid w:val="00D91910"/>
    <w:rsid w:val="00D91AA8"/>
    <w:rsid w:val="00D91F49"/>
    <w:rsid w:val="00D9235F"/>
    <w:rsid w:val="00D92ACE"/>
    <w:rsid w:val="00D92B37"/>
    <w:rsid w:val="00D92BA5"/>
    <w:rsid w:val="00D92DCE"/>
    <w:rsid w:val="00D92F22"/>
    <w:rsid w:val="00D930B2"/>
    <w:rsid w:val="00D93863"/>
    <w:rsid w:val="00D94199"/>
    <w:rsid w:val="00D944A6"/>
    <w:rsid w:val="00D94EDA"/>
    <w:rsid w:val="00D950A3"/>
    <w:rsid w:val="00D952DA"/>
    <w:rsid w:val="00D95A5C"/>
    <w:rsid w:val="00D95B5F"/>
    <w:rsid w:val="00D9604B"/>
    <w:rsid w:val="00D96486"/>
    <w:rsid w:val="00D96C33"/>
    <w:rsid w:val="00D96FC3"/>
    <w:rsid w:val="00D974F1"/>
    <w:rsid w:val="00D97D53"/>
    <w:rsid w:val="00D97F31"/>
    <w:rsid w:val="00DA000B"/>
    <w:rsid w:val="00DA04BC"/>
    <w:rsid w:val="00DA0839"/>
    <w:rsid w:val="00DA0D92"/>
    <w:rsid w:val="00DA12C3"/>
    <w:rsid w:val="00DA15A6"/>
    <w:rsid w:val="00DA1956"/>
    <w:rsid w:val="00DA1982"/>
    <w:rsid w:val="00DA1B87"/>
    <w:rsid w:val="00DA1E1C"/>
    <w:rsid w:val="00DA218C"/>
    <w:rsid w:val="00DA22B5"/>
    <w:rsid w:val="00DA2BB8"/>
    <w:rsid w:val="00DA3A8C"/>
    <w:rsid w:val="00DA3EAE"/>
    <w:rsid w:val="00DA3F99"/>
    <w:rsid w:val="00DA487A"/>
    <w:rsid w:val="00DA495D"/>
    <w:rsid w:val="00DA4F15"/>
    <w:rsid w:val="00DA500A"/>
    <w:rsid w:val="00DA5277"/>
    <w:rsid w:val="00DA56D0"/>
    <w:rsid w:val="00DA5851"/>
    <w:rsid w:val="00DA5DCA"/>
    <w:rsid w:val="00DA6064"/>
    <w:rsid w:val="00DA69DA"/>
    <w:rsid w:val="00DA7BA0"/>
    <w:rsid w:val="00DA7E60"/>
    <w:rsid w:val="00DB03D0"/>
    <w:rsid w:val="00DB1281"/>
    <w:rsid w:val="00DB1289"/>
    <w:rsid w:val="00DB16E7"/>
    <w:rsid w:val="00DB1E79"/>
    <w:rsid w:val="00DB252D"/>
    <w:rsid w:val="00DB2954"/>
    <w:rsid w:val="00DB2AF4"/>
    <w:rsid w:val="00DB3909"/>
    <w:rsid w:val="00DB3D28"/>
    <w:rsid w:val="00DB3D73"/>
    <w:rsid w:val="00DB42F5"/>
    <w:rsid w:val="00DB4561"/>
    <w:rsid w:val="00DB469A"/>
    <w:rsid w:val="00DB4791"/>
    <w:rsid w:val="00DB52C3"/>
    <w:rsid w:val="00DB5454"/>
    <w:rsid w:val="00DB5612"/>
    <w:rsid w:val="00DB59EC"/>
    <w:rsid w:val="00DB5DA3"/>
    <w:rsid w:val="00DB60A5"/>
    <w:rsid w:val="00DB635D"/>
    <w:rsid w:val="00DB67D3"/>
    <w:rsid w:val="00DB69D1"/>
    <w:rsid w:val="00DB6A10"/>
    <w:rsid w:val="00DB6C6C"/>
    <w:rsid w:val="00DB6CC7"/>
    <w:rsid w:val="00DB7890"/>
    <w:rsid w:val="00DB78A0"/>
    <w:rsid w:val="00DB7E5F"/>
    <w:rsid w:val="00DC03BF"/>
    <w:rsid w:val="00DC07FB"/>
    <w:rsid w:val="00DC10B0"/>
    <w:rsid w:val="00DC1246"/>
    <w:rsid w:val="00DC14EE"/>
    <w:rsid w:val="00DC1594"/>
    <w:rsid w:val="00DC1AB4"/>
    <w:rsid w:val="00DC2993"/>
    <w:rsid w:val="00DC29CB"/>
    <w:rsid w:val="00DC30A5"/>
    <w:rsid w:val="00DC3291"/>
    <w:rsid w:val="00DC3461"/>
    <w:rsid w:val="00DC3CC0"/>
    <w:rsid w:val="00DC410F"/>
    <w:rsid w:val="00DC44C2"/>
    <w:rsid w:val="00DC4913"/>
    <w:rsid w:val="00DC4BCD"/>
    <w:rsid w:val="00DC4FBE"/>
    <w:rsid w:val="00DC5539"/>
    <w:rsid w:val="00DC58D0"/>
    <w:rsid w:val="00DC5A34"/>
    <w:rsid w:val="00DC5C68"/>
    <w:rsid w:val="00DC65B4"/>
    <w:rsid w:val="00DC6827"/>
    <w:rsid w:val="00DC6B15"/>
    <w:rsid w:val="00DC6CB0"/>
    <w:rsid w:val="00DC7357"/>
    <w:rsid w:val="00DC7369"/>
    <w:rsid w:val="00DD02EA"/>
    <w:rsid w:val="00DD036C"/>
    <w:rsid w:val="00DD0526"/>
    <w:rsid w:val="00DD0603"/>
    <w:rsid w:val="00DD0DBA"/>
    <w:rsid w:val="00DD1107"/>
    <w:rsid w:val="00DD145D"/>
    <w:rsid w:val="00DD178F"/>
    <w:rsid w:val="00DD1A1E"/>
    <w:rsid w:val="00DD1C04"/>
    <w:rsid w:val="00DD1FE4"/>
    <w:rsid w:val="00DD2373"/>
    <w:rsid w:val="00DD25A6"/>
    <w:rsid w:val="00DD25E8"/>
    <w:rsid w:val="00DD27A2"/>
    <w:rsid w:val="00DD2899"/>
    <w:rsid w:val="00DD2BA1"/>
    <w:rsid w:val="00DD35D6"/>
    <w:rsid w:val="00DD383B"/>
    <w:rsid w:val="00DD3A21"/>
    <w:rsid w:val="00DD4758"/>
    <w:rsid w:val="00DD4A4E"/>
    <w:rsid w:val="00DD4F77"/>
    <w:rsid w:val="00DD53C4"/>
    <w:rsid w:val="00DD5403"/>
    <w:rsid w:val="00DD5FD2"/>
    <w:rsid w:val="00DD60CC"/>
    <w:rsid w:val="00DD60DD"/>
    <w:rsid w:val="00DD6EE6"/>
    <w:rsid w:val="00DD72D4"/>
    <w:rsid w:val="00DD787B"/>
    <w:rsid w:val="00DE07FB"/>
    <w:rsid w:val="00DE0862"/>
    <w:rsid w:val="00DE0CC5"/>
    <w:rsid w:val="00DE181E"/>
    <w:rsid w:val="00DE21F1"/>
    <w:rsid w:val="00DE22A4"/>
    <w:rsid w:val="00DE2966"/>
    <w:rsid w:val="00DE2C8D"/>
    <w:rsid w:val="00DE32E4"/>
    <w:rsid w:val="00DE337D"/>
    <w:rsid w:val="00DE40E0"/>
    <w:rsid w:val="00DE4107"/>
    <w:rsid w:val="00DE42E4"/>
    <w:rsid w:val="00DE47FC"/>
    <w:rsid w:val="00DE5B8D"/>
    <w:rsid w:val="00DE5F75"/>
    <w:rsid w:val="00DE6289"/>
    <w:rsid w:val="00DE6651"/>
    <w:rsid w:val="00DE6A37"/>
    <w:rsid w:val="00DE7299"/>
    <w:rsid w:val="00DE73F1"/>
    <w:rsid w:val="00DF046C"/>
    <w:rsid w:val="00DF04ED"/>
    <w:rsid w:val="00DF09AB"/>
    <w:rsid w:val="00DF0B5E"/>
    <w:rsid w:val="00DF0ED5"/>
    <w:rsid w:val="00DF17AF"/>
    <w:rsid w:val="00DF1901"/>
    <w:rsid w:val="00DF1D68"/>
    <w:rsid w:val="00DF1E58"/>
    <w:rsid w:val="00DF1E83"/>
    <w:rsid w:val="00DF1FB4"/>
    <w:rsid w:val="00DF2186"/>
    <w:rsid w:val="00DF2DB8"/>
    <w:rsid w:val="00DF2E76"/>
    <w:rsid w:val="00DF303F"/>
    <w:rsid w:val="00DF3362"/>
    <w:rsid w:val="00DF341C"/>
    <w:rsid w:val="00DF3B15"/>
    <w:rsid w:val="00DF4F78"/>
    <w:rsid w:val="00DF53E5"/>
    <w:rsid w:val="00DF61A3"/>
    <w:rsid w:val="00DF70CC"/>
    <w:rsid w:val="00DF72D9"/>
    <w:rsid w:val="00DF7DF3"/>
    <w:rsid w:val="00DF7EC8"/>
    <w:rsid w:val="00E009F7"/>
    <w:rsid w:val="00E016DD"/>
    <w:rsid w:val="00E018E8"/>
    <w:rsid w:val="00E01C4A"/>
    <w:rsid w:val="00E02371"/>
    <w:rsid w:val="00E028ED"/>
    <w:rsid w:val="00E02A67"/>
    <w:rsid w:val="00E02D30"/>
    <w:rsid w:val="00E02E30"/>
    <w:rsid w:val="00E03082"/>
    <w:rsid w:val="00E032B6"/>
    <w:rsid w:val="00E0334A"/>
    <w:rsid w:val="00E033B2"/>
    <w:rsid w:val="00E034CE"/>
    <w:rsid w:val="00E03F9F"/>
    <w:rsid w:val="00E043D3"/>
    <w:rsid w:val="00E0445A"/>
    <w:rsid w:val="00E04705"/>
    <w:rsid w:val="00E0499F"/>
    <w:rsid w:val="00E04A7E"/>
    <w:rsid w:val="00E050F6"/>
    <w:rsid w:val="00E051CB"/>
    <w:rsid w:val="00E05476"/>
    <w:rsid w:val="00E055BA"/>
    <w:rsid w:val="00E05638"/>
    <w:rsid w:val="00E05A1C"/>
    <w:rsid w:val="00E060F1"/>
    <w:rsid w:val="00E061F5"/>
    <w:rsid w:val="00E0667D"/>
    <w:rsid w:val="00E06904"/>
    <w:rsid w:val="00E06D7A"/>
    <w:rsid w:val="00E07294"/>
    <w:rsid w:val="00E07833"/>
    <w:rsid w:val="00E100F0"/>
    <w:rsid w:val="00E10491"/>
    <w:rsid w:val="00E104F6"/>
    <w:rsid w:val="00E10748"/>
    <w:rsid w:val="00E10B24"/>
    <w:rsid w:val="00E112AB"/>
    <w:rsid w:val="00E12582"/>
    <w:rsid w:val="00E12A8A"/>
    <w:rsid w:val="00E12AAC"/>
    <w:rsid w:val="00E12ABF"/>
    <w:rsid w:val="00E12F57"/>
    <w:rsid w:val="00E13347"/>
    <w:rsid w:val="00E13F14"/>
    <w:rsid w:val="00E14106"/>
    <w:rsid w:val="00E1421D"/>
    <w:rsid w:val="00E14282"/>
    <w:rsid w:val="00E14CDD"/>
    <w:rsid w:val="00E156F2"/>
    <w:rsid w:val="00E15926"/>
    <w:rsid w:val="00E15EF1"/>
    <w:rsid w:val="00E16D23"/>
    <w:rsid w:val="00E16E69"/>
    <w:rsid w:val="00E173BE"/>
    <w:rsid w:val="00E17412"/>
    <w:rsid w:val="00E17FA7"/>
    <w:rsid w:val="00E201F3"/>
    <w:rsid w:val="00E20441"/>
    <w:rsid w:val="00E205B7"/>
    <w:rsid w:val="00E20642"/>
    <w:rsid w:val="00E213B3"/>
    <w:rsid w:val="00E213D4"/>
    <w:rsid w:val="00E21498"/>
    <w:rsid w:val="00E21D7E"/>
    <w:rsid w:val="00E2250E"/>
    <w:rsid w:val="00E2269F"/>
    <w:rsid w:val="00E22C17"/>
    <w:rsid w:val="00E22C3D"/>
    <w:rsid w:val="00E22FBD"/>
    <w:rsid w:val="00E2330C"/>
    <w:rsid w:val="00E234C4"/>
    <w:rsid w:val="00E23912"/>
    <w:rsid w:val="00E239CE"/>
    <w:rsid w:val="00E240EF"/>
    <w:rsid w:val="00E24BF5"/>
    <w:rsid w:val="00E24E3E"/>
    <w:rsid w:val="00E25EE9"/>
    <w:rsid w:val="00E26FAA"/>
    <w:rsid w:val="00E27DDF"/>
    <w:rsid w:val="00E27E01"/>
    <w:rsid w:val="00E27ECE"/>
    <w:rsid w:val="00E302E0"/>
    <w:rsid w:val="00E3041F"/>
    <w:rsid w:val="00E30550"/>
    <w:rsid w:val="00E30912"/>
    <w:rsid w:val="00E30946"/>
    <w:rsid w:val="00E30A90"/>
    <w:rsid w:val="00E3109F"/>
    <w:rsid w:val="00E31325"/>
    <w:rsid w:val="00E32106"/>
    <w:rsid w:val="00E32611"/>
    <w:rsid w:val="00E32849"/>
    <w:rsid w:val="00E32DBA"/>
    <w:rsid w:val="00E32FD6"/>
    <w:rsid w:val="00E33790"/>
    <w:rsid w:val="00E34196"/>
    <w:rsid w:val="00E3484A"/>
    <w:rsid w:val="00E34FA5"/>
    <w:rsid w:val="00E3557B"/>
    <w:rsid w:val="00E35C45"/>
    <w:rsid w:val="00E36138"/>
    <w:rsid w:val="00E36677"/>
    <w:rsid w:val="00E36842"/>
    <w:rsid w:val="00E37186"/>
    <w:rsid w:val="00E37A92"/>
    <w:rsid w:val="00E37DED"/>
    <w:rsid w:val="00E400A0"/>
    <w:rsid w:val="00E40628"/>
    <w:rsid w:val="00E407A6"/>
    <w:rsid w:val="00E409F4"/>
    <w:rsid w:val="00E40F03"/>
    <w:rsid w:val="00E41415"/>
    <w:rsid w:val="00E4156C"/>
    <w:rsid w:val="00E41574"/>
    <w:rsid w:val="00E416F6"/>
    <w:rsid w:val="00E418C0"/>
    <w:rsid w:val="00E4237C"/>
    <w:rsid w:val="00E42FFD"/>
    <w:rsid w:val="00E4313D"/>
    <w:rsid w:val="00E43469"/>
    <w:rsid w:val="00E4369C"/>
    <w:rsid w:val="00E43955"/>
    <w:rsid w:val="00E43A0F"/>
    <w:rsid w:val="00E442CE"/>
    <w:rsid w:val="00E445DA"/>
    <w:rsid w:val="00E45379"/>
    <w:rsid w:val="00E463A3"/>
    <w:rsid w:val="00E465CB"/>
    <w:rsid w:val="00E46FBD"/>
    <w:rsid w:val="00E470D2"/>
    <w:rsid w:val="00E4768A"/>
    <w:rsid w:val="00E47C0D"/>
    <w:rsid w:val="00E47D4C"/>
    <w:rsid w:val="00E47E2E"/>
    <w:rsid w:val="00E50B22"/>
    <w:rsid w:val="00E50C85"/>
    <w:rsid w:val="00E50D7F"/>
    <w:rsid w:val="00E514C7"/>
    <w:rsid w:val="00E51A0F"/>
    <w:rsid w:val="00E51E18"/>
    <w:rsid w:val="00E51F0F"/>
    <w:rsid w:val="00E52772"/>
    <w:rsid w:val="00E529BE"/>
    <w:rsid w:val="00E53038"/>
    <w:rsid w:val="00E533BD"/>
    <w:rsid w:val="00E53447"/>
    <w:rsid w:val="00E53706"/>
    <w:rsid w:val="00E53C62"/>
    <w:rsid w:val="00E5472A"/>
    <w:rsid w:val="00E549A8"/>
    <w:rsid w:val="00E55F02"/>
    <w:rsid w:val="00E579E7"/>
    <w:rsid w:val="00E57CE2"/>
    <w:rsid w:val="00E57E96"/>
    <w:rsid w:val="00E60E0B"/>
    <w:rsid w:val="00E60ED8"/>
    <w:rsid w:val="00E613CE"/>
    <w:rsid w:val="00E617BD"/>
    <w:rsid w:val="00E61A48"/>
    <w:rsid w:val="00E61C0C"/>
    <w:rsid w:val="00E61D38"/>
    <w:rsid w:val="00E61E05"/>
    <w:rsid w:val="00E61F7C"/>
    <w:rsid w:val="00E62CD3"/>
    <w:rsid w:val="00E63513"/>
    <w:rsid w:val="00E63892"/>
    <w:rsid w:val="00E63C5F"/>
    <w:rsid w:val="00E63ECD"/>
    <w:rsid w:val="00E6413A"/>
    <w:rsid w:val="00E64A4C"/>
    <w:rsid w:val="00E64BD9"/>
    <w:rsid w:val="00E6519C"/>
    <w:rsid w:val="00E6583C"/>
    <w:rsid w:val="00E661F3"/>
    <w:rsid w:val="00E6643C"/>
    <w:rsid w:val="00E6728E"/>
    <w:rsid w:val="00E67E50"/>
    <w:rsid w:val="00E67EF5"/>
    <w:rsid w:val="00E70567"/>
    <w:rsid w:val="00E705B4"/>
    <w:rsid w:val="00E706AD"/>
    <w:rsid w:val="00E71960"/>
    <w:rsid w:val="00E72967"/>
    <w:rsid w:val="00E72A87"/>
    <w:rsid w:val="00E72BFA"/>
    <w:rsid w:val="00E72C88"/>
    <w:rsid w:val="00E72F02"/>
    <w:rsid w:val="00E7343A"/>
    <w:rsid w:val="00E7356B"/>
    <w:rsid w:val="00E738C2"/>
    <w:rsid w:val="00E739D0"/>
    <w:rsid w:val="00E73FFE"/>
    <w:rsid w:val="00E7474A"/>
    <w:rsid w:val="00E7516E"/>
    <w:rsid w:val="00E7517A"/>
    <w:rsid w:val="00E754F8"/>
    <w:rsid w:val="00E75AD6"/>
    <w:rsid w:val="00E75F39"/>
    <w:rsid w:val="00E7609E"/>
    <w:rsid w:val="00E7654C"/>
    <w:rsid w:val="00E76739"/>
    <w:rsid w:val="00E76874"/>
    <w:rsid w:val="00E76DE3"/>
    <w:rsid w:val="00E76E33"/>
    <w:rsid w:val="00E77767"/>
    <w:rsid w:val="00E7778E"/>
    <w:rsid w:val="00E77CF5"/>
    <w:rsid w:val="00E80000"/>
    <w:rsid w:val="00E803D1"/>
    <w:rsid w:val="00E804FC"/>
    <w:rsid w:val="00E8053D"/>
    <w:rsid w:val="00E80810"/>
    <w:rsid w:val="00E8155D"/>
    <w:rsid w:val="00E8201E"/>
    <w:rsid w:val="00E8211B"/>
    <w:rsid w:val="00E82811"/>
    <w:rsid w:val="00E828C9"/>
    <w:rsid w:val="00E8297F"/>
    <w:rsid w:val="00E82A2E"/>
    <w:rsid w:val="00E82C74"/>
    <w:rsid w:val="00E838E9"/>
    <w:rsid w:val="00E83A16"/>
    <w:rsid w:val="00E83A21"/>
    <w:rsid w:val="00E83C9C"/>
    <w:rsid w:val="00E8415E"/>
    <w:rsid w:val="00E84AD7"/>
    <w:rsid w:val="00E85177"/>
    <w:rsid w:val="00E852EA"/>
    <w:rsid w:val="00E8534C"/>
    <w:rsid w:val="00E85CC0"/>
    <w:rsid w:val="00E86656"/>
    <w:rsid w:val="00E87AEE"/>
    <w:rsid w:val="00E87C2D"/>
    <w:rsid w:val="00E90004"/>
    <w:rsid w:val="00E90C7C"/>
    <w:rsid w:val="00E90E2A"/>
    <w:rsid w:val="00E915FF"/>
    <w:rsid w:val="00E91730"/>
    <w:rsid w:val="00E93006"/>
    <w:rsid w:val="00E931A0"/>
    <w:rsid w:val="00E93B7A"/>
    <w:rsid w:val="00E93CA9"/>
    <w:rsid w:val="00E93FEA"/>
    <w:rsid w:val="00E9405C"/>
    <w:rsid w:val="00E94BA9"/>
    <w:rsid w:val="00E94D54"/>
    <w:rsid w:val="00E94F1A"/>
    <w:rsid w:val="00E95235"/>
    <w:rsid w:val="00E955E5"/>
    <w:rsid w:val="00E957D5"/>
    <w:rsid w:val="00E95B5A"/>
    <w:rsid w:val="00E96101"/>
    <w:rsid w:val="00E963E3"/>
    <w:rsid w:val="00E96E1A"/>
    <w:rsid w:val="00E971C0"/>
    <w:rsid w:val="00E9734B"/>
    <w:rsid w:val="00E978D0"/>
    <w:rsid w:val="00EA0326"/>
    <w:rsid w:val="00EA0CA6"/>
    <w:rsid w:val="00EA0E04"/>
    <w:rsid w:val="00EA1392"/>
    <w:rsid w:val="00EA196C"/>
    <w:rsid w:val="00EA1AD4"/>
    <w:rsid w:val="00EA200D"/>
    <w:rsid w:val="00EA220D"/>
    <w:rsid w:val="00EA312A"/>
    <w:rsid w:val="00EA3156"/>
    <w:rsid w:val="00EA339E"/>
    <w:rsid w:val="00EA3BC1"/>
    <w:rsid w:val="00EA3E1C"/>
    <w:rsid w:val="00EA40A2"/>
    <w:rsid w:val="00EA412C"/>
    <w:rsid w:val="00EA41D5"/>
    <w:rsid w:val="00EA4949"/>
    <w:rsid w:val="00EA4CD5"/>
    <w:rsid w:val="00EA505B"/>
    <w:rsid w:val="00EA5241"/>
    <w:rsid w:val="00EA5D2C"/>
    <w:rsid w:val="00EA5D8E"/>
    <w:rsid w:val="00EA66FC"/>
    <w:rsid w:val="00EA6DEB"/>
    <w:rsid w:val="00EA72C1"/>
    <w:rsid w:val="00EA7FB4"/>
    <w:rsid w:val="00EB039B"/>
    <w:rsid w:val="00EB07CF"/>
    <w:rsid w:val="00EB0F9B"/>
    <w:rsid w:val="00EB11E8"/>
    <w:rsid w:val="00EB14A5"/>
    <w:rsid w:val="00EB1A02"/>
    <w:rsid w:val="00EB1AC3"/>
    <w:rsid w:val="00EB1CDE"/>
    <w:rsid w:val="00EB1D0D"/>
    <w:rsid w:val="00EB1FC7"/>
    <w:rsid w:val="00EB2162"/>
    <w:rsid w:val="00EB3860"/>
    <w:rsid w:val="00EB39FD"/>
    <w:rsid w:val="00EB3A16"/>
    <w:rsid w:val="00EB3B88"/>
    <w:rsid w:val="00EB3CA9"/>
    <w:rsid w:val="00EB3EED"/>
    <w:rsid w:val="00EB5566"/>
    <w:rsid w:val="00EB5C6C"/>
    <w:rsid w:val="00EB60EF"/>
    <w:rsid w:val="00EB644E"/>
    <w:rsid w:val="00EB6811"/>
    <w:rsid w:val="00EB6E1E"/>
    <w:rsid w:val="00EB71CE"/>
    <w:rsid w:val="00EB775D"/>
    <w:rsid w:val="00EB7EA2"/>
    <w:rsid w:val="00EC01E5"/>
    <w:rsid w:val="00EC0711"/>
    <w:rsid w:val="00EC0C14"/>
    <w:rsid w:val="00EC1419"/>
    <w:rsid w:val="00EC1AA8"/>
    <w:rsid w:val="00EC208D"/>
    <w:rsid w:val="00EC2B42"/>
    <w:rsid w:val="00EC380E"/>
    <w:rsid w:val="00EC3B8F"/>
    <w:rsid w:val="00EC3C8F"/>
    <w:rsid w:val="00EC46C4"/>
    <w:rsid w:val="00EC4BEF"/>
    <w:rsid w:val="00EC55B7"/>
    <w:rsid w:val="00EC58EC"/>
    <w:rsid w:val="00EC5CA0"/>
    <w:rsid w:val="00EC65F1"/>
    <w:rsid w:val="00EC6E3A"/>
    <w:rsid w:val="00EC727C"/>
    <w:rsid w:val="00EC7372"/>
    <w:rsid w:val="00EC7821"/>
    <w:rsid w:val="00ED075E"/>
    <w:rsid w:val="00ED17F9"/>
    <w:rsid w:val="00ED19D1"/>
    <w:rsid w:val="00ED1C47"/>
    <w:rsid w:val="00ED1FC1"/>
    <w:rsid w:val="00ED209C"/>
    <w:rsid w:val="00ED2617"/>
    <w:rsid w:val="00ED2AC0"/>
    <w:rsid w:val="00ED30E8"/>
    <w:rsid w:val="00ED3618"/>
    <w:rsid w:val="00ED36E1"/>
    <w:rsid w:val="00ED3B69"/>
    <w:rsid w:val="00ED3ECA"/>
    <w:rsid w:val="00ED3F39"/>
    <w:rsid w:val="00ED4168"/>
    <w:rsid w:val="00ED4A4A"/>
    <w:rsid w:val="00ED5088"/>
    <w:rsid w:val="00ED527A"/>
    <w:rsid w:val="00ED5692"/>
    <w:rsid w:val="00ED578C"/>
    <w:rsid w:val="00ED6067"/>
    <w:rsid w:val="00ED60A2"/>
    <w:rsid w:val="00ED63AE"/>
    <w:rsid w:val="00ED679B"/>
    <w:rsid w:val="00ED67CB"/>
    <w:rsid w:val="00ED68D1"/>
    <w:rsid w:val="00ED6B06"/>
    <w:rsid w:val="00ED6CD1"/>
    <w:rsid w:val="00ED6D27"/>
    <w:rsid w:val="00ED6E65"/>
    <w:rsid w:val="00ED6FA8"/>
    <w:rsid w:val="00ED715E"/>
    <w:rsid w:val="00ED7225"/>
    <w:rsid w:val="00ED7A42"/>
    <w:rsid w:val="00EE04BA"/>
    <w:rsid w:val="00EE06C9"/>
    <w:rsid w:val="00EE0C6D"/>
    <w:rsid w:val="00EE0EA1"/>
    <w:rsid w:val="00EE13C3"/>
    <w:rsid w:val="00EE13D7"/>
    <w:rsid w:val="00EE22AF"/>
    <w:rsid w:val="00EE235C"/>
    <w:rsid w:val="00EE2D7B"/>
    <w:rsid w:val="00EE33AA"/>
    <w:rsid w:val="00EE3B22"/>
    <w:rsid w:val="00EE41AD"/>
    <w:rsid w:val="00EE42C5"/>
    <w:rsid w:val="00EE44D5"/>
    <w:rsid w:val="00EE555B"/>
    <w:rsid w:val="00EE5A3B"/>
    <w:rsid w:val="00EE5D92"/>
    <w:rsid w:val="00EE5F2E"/>
    <w:rsid w:val="00EE6564"/>
    <w:rsid w:val="00EE7019"/>
    <w:rsid w:val="00EE7CE7"/>
    <w:rsid w:val="00EF011B"/>
    <w:rsid w:val="00EF025E"/>
    <w:rsid w:val="00EF0331"/>
    <w:rsid w:val="00EF0517"/>
    <w:rsid w:val="00EF06FA"/>
    <w:rsid w:val="00EF0734"/>
    <w:rsid w:val="00EF0EA0"/>
    <w:rsid w:val="00EF16A6"/>
    <w:rsid w:val="00EF1B47"/>
    <w:rsid w:val="00EF1EA8"/>
    <w:rsid w:val="00EF1F2C"/>
    <w:rsid w:val="00EF2C2D"/>
    <w:rsid w:val="00EF2CC6"/>
    <w:rsid w:val="00EF317C"/>
    <w:rsid w:val="00EF3247"/>
    <w:rsid w:val="00EF3F21"/>
    <w:rsid w:val="00EF437D"/>
    <w:rsid w:val="00EF4422"/>
    <w:rsid w:val="00EF4455"/>
    <w:rsid w:val="00EF45F3"/>
    <w:rsid w:val="00EF4A64"/>
    <w:rsid w:val="00EF4D52"/>
    <w:rsid w:val="00EF53B3"/>
    <w:rsid w:val="00EF6284"/>
    <w:rsid w:val="00EF665D"/>
    <w:rsid w:val="00EF66DE"/>
    <w:rsid w:val="00EF72F4"/>
    <w:rsid w:val="00EF7678"/>
    <w:rsid w:val="00EF7E25"/>
    <w:rsid w:val="00EF7F43"/>
    <w:rsid w:val="00F00012"/>
    <w:rsid w:val="00F00139"/>
    <w:rsid w:val="00F001A6"/>
    <w:rsid w:val="00F00847"/>
    <w:rsid w:val="00F018AD"/>
    <w:rsid w:val="00F01929"/>
    <w:rsid w:val="00F01D90"/>
    <w:rsid w:val="00F02171"/>
    <w:rsid w:val="00F02184"/>
    <w:rsid w:val="00F02433"/>
    <w:rsid w:val="00F027CE"/>
    <w:rsid w:val="00F03059"/>
    <w:rsid w:val="00F033EF"/>
    <w:rsid w:val="00F0363D"/>
    <w:rsid w:val="00F03990"/>
    <w:rsid w:val="00F04D28"/>
    <w:rsid w:val="00F0528B"/>
    <w:rsid w:val="00F053D7"/>
    <w:rsid w:val="00F061A6"/>
    <w:rsid w:val="00F0633B"/>
    <w:rsid w:val="00F06FC2"/>
    <w:rsid w:val="00F0710C"/>
    <w:rsid w:val="00F0778D"/>
    <w:rsid w:val="00F10DC4"/>
    <w:rsid w:val="00F111B4"/>
    <w:rsid w:val="00F1149D"/>
    <w:rsid w:val="00F11AA0"/>
    <w:rsid w:val="00F11AB3"/>
    <w:rsid w:val="00F11AC4"/>
    <w:rsid w:val="00F122FF"/>
    <w:rsid w:val="00F12A90"/>
    <w:rsid w:val="00F13180"/>
    <w:rsid w:val="00F131B0"/>
    <w:rsid w:val="00F137F3"/>
    <w:rsid w:val="00F138AB"/>
    <w:rsid w:val="00F14017"/>
    <w:rsid w:val="00F140B0"/>
    <w:rsid w:val="00F1436E"/>
    <w:rsid w:val="00F1562B"/>
    <w:rsid w:val="00F1569B"/>
    <w:rsid w:val="00F15972"/>
    <w:rsid w:val="00F15B10"/>
    <w:rsid w:val="00F160BD"/>
    <w:rsid w:val="00F16186"/>
    <w:rsid w:val="00F16696"/>
    <w:rsid w:val="00F1684C"/>
    <w:rsid w:val="00F16B38"/>
    <w:rsid w:val="00F16ED4"/>
    <w:rsid w:val="00F17509"/>
    <w:rsid w:val="00F17EF1"/>
    <w:rsid w:val="00F20338"/>
    <w:rsid w:val="00F20633"/>
    <w:rsid w:val="00F20876"/>
    <w:rsid w:val="00F20E43"/>
    <w:rsid w:val="00F20EA3"/>
    <w:rsid w:val="00F20FC8"/>
    <w:rsid w:val="00F21DD6"/>
    <w:rsid w:val="00F22082"/>
    <w:rsid w:val="00F224DC"/>
    <w:rsid w:val="00F2257F"/>
    <w:rsid w:val="00F24B62"/>
    <w:rsid w:val="00F25CFE"/>
    <w:rsid w:val="00F26C03"/>
    <w:rsid w:val="00F26DE9"/>
    <w:rsid w:val="00F27030"/>
    <w:rsid w:val="00F2753A"/>
    <w:rsid w:val="00F27542"/>
    <w:rsid w:val="00F27EDA"/>
    <w:rsid w:val="00F3018B"/>
    <w:rsid w:val="00F30371"/>
    <w:rsid w:val="00F306ED"/>
    <w:rsid w:val="00F31DEE"/>
    <w:rsid w:val="00F31E12"/>
    <w:rsid w:val="00F31F07"/>
    <w:rsid w:val="00F3241F"/>
    <w:rsid w:val="00F329FF"/>
    <w:rsid w:val="00F32E91"/>
    <w:rsid w:val="00F333FF"/>
    <w:rsid w:val="00F343FE"/>
    <w:rsid w:val="00F34879"/>
    <w:rsid w:val="00F35243"/>
    <w:rsid w:val="00F35611"/>
    <w:rsid w:val="00F357C4"/>
    <w:rsid w:val="00F35B48"/>
    <w:rsid w:val="00F35B99"/>
    <w:rsid w:val="00F35C2E"/>
    <w:rsid w:val="00F36D07"/>
    <w:rsid w:val="00F36D7C"/>
    <w:rsid w:val="00F36E9F"/>
    <w:rsid w:val="00F37436"/>
    <w:rsid w:val="00F376E1"/>
    <w:rsid w:val="00F37A51"/>
    <w:rsid w:val="00F4047E"/>
    <w:rsid w:val="00F408B8"/>
    <w:rsid w:val="00F40F08"/>
    <w:rsid w:val="00F413E4"/>
    <w:rsid w:val="00F41B19"/>
    <w:rsid w:val="00F42347"/>
    <w:rsid w:val="00F4252C"/>
    <w:rsid w:val="00F428AD"/>
    <w:rsid w:val="00F42AB5"/>
    <w:rsid w:val="00F42DC3"/>
    <w:rsid w:val="00F43411"/>
    <w:rsid w:val="00F434B9"/>
    <w:rsid w:val="00F43E6E"/>
    <w:rsid w:val="00F43EBF"/>
    <w:rsid w:val="00F44118"/>
    <w:rsid w:val="00F44423"/>
    <w:rsid w:val="00F44558"/>
    <w:rsid w:val="00F451B4"/>
    <w:rsid w:val="00F458BB"/>
    <w:rsid w:val="00F467FA"/>
    <w:rsid w:val="00F469D7"/>
    <w:rsid w:val="00F47361"/>
    <w:rsid w:val="00F4782D"/>
    <w:rsid w:val="00F47DDA"/>
    <w:rsid w:val="00F47FA0"/>
    <w:rsid w:val="00F5095C"/>
    <w:rsid w:val="00F50BE6"/>
    <w:rsid w:val="00F50DE1"/>
    <w:rsid w:val="00F50E32"/>
    <w:rsid w:val="00F51236"/>
    <w:rsid w:val="00F512FB"/>
    <w:rsid w:val="00F51438"/>
    <w:rsid w:val="00F528EE"/>
    <w:rsid w:val="00F5374C"/>
    <w:rsid w:val="00F541B8"/>
    <w:rsid w:val="00F546D7"/>
    <w:rsid w:val="00F54A26"/>
    <w:rsid w:val="00F56051"/>
    <w:rsid w:val="00F560B2"/>
    <w:rsid w:val="00F565A2"/>
    <w:rsid w:val="00F569DF"/>
    <w:rsid w:val="00F56B6D"/>
    <w:rsid w:val="00F56CC2"/>
    <w:rsid w:val="00F5787E"/>
    <w:rsid w:val="00F57A7F"/>
    <w:rsid w:val="00F57ADE"/>
    <w:rsid w:val="00F60BC0"/>
    <w:rsid w:val="00F6113C"/>
    <w:rsid w:val="00F61302"/>
    <w:rsid w:val="00F615A8"/>
    <w:rsid w:val="00F61B7F"/>
    <w:rsid w:val="00F61F62"/>
    <w:rsid w:val="00F62370"/>
    <w:rsid w:val="00F628D3"/>
    <w:rsid w:val="00F628EC"/>
    <w:rsid w:val="00F62A4D"/>
    <w:rsid w:val="00F62EF2"/>
    <w:rsid w:val="00F63079"/>
    <w:rsid w:val="00F6339C"/>
    <w:rsid w:val="00F638C3"/>
    <w:rsid w:val="00F63BB0"/>
    <w:rsid w:val="00F6497E"/>
    <w:rsid w:val="00F64C6E"/>
    <w:rsid w:val="00F64FB0"/>
    <w:rsid w:val="00F653DF"/>
    <w:rsid w:val="00F65735"/>
    <w:rsid w:val="00F65B22"/>
    <w:rsid w:val="00F65C7F"/>
    <w:rsid w:val="00F669F0"/>
    <w:rsid w:val="00F66DD8"/>
    <w:rsid w:val="00F675B1"/>
    <w:rsid w:val="00F677E2"/>
    <w:rsid w:val="00F6793C"/>
    <w:rsid w:val="00F67F41"/>
    <w:rsid w:val="00F70109"/>
    <w:rsid w:val="00F703E3"/>
    <w:rsid w:val="00F70D50"/>
    <w:rsid w:val="00F710FC"/>
    <w:rsid w:val="00F7145B"/>
    <w:rsid w:val="00F717E6"/>
    <w:rsid w:val="00F71E5E"/>
    <w:rsid w:val="00F7209E"/>
    <w:rsid w:val="00F720F5"/>
    <w:rsid w:val="00F72608"/>
    <w:rsid w:val="00F72647"/>
    <w:rsid w:val="00F72B67"/>
    <w:rsid w:val="00F72DE6"/>
    <w:rsid w:val="00F72EA2"/>
    <w:rsid w:val="00F734F7"/>
    <w:rsid w:val="00F73751"/>
    <w:rsid w:val="00F73B6E"/>
    <w:rsid w:val="00F73CDE"/>
    <w:rsid w:val="00F73DC5"/>
    <w:rsid w:val="00F74042"/>
    <w:rsid w:val="00F7484C"/>
    <w:rsid w:val="00F74D41"/>
    <w:rsid w:val="00F74F2F"/>
    <w:rsid w:val="00F7521F"/>
    <w:rsid w:val="00F75D71"/>
    <w:rsid w:val="00F75EAD"/>
    <w:rsid w:val="00F75F5B"/>
    <w:rsid w:val="00F76090"/>
    <w:rsid w:val="00F76248"/>
    <w:rsid w:val="00F77154"/>
    <w:rsid w:val="00F7795C"/>
    <w:rsid w:val="00F77C80"/>
    <w:rsid w:val="00F77CDD"/>
    <w:rsid w:val="00F77F54"/>
    <w:rsid w:val="00F77F88"/>
    <w:rsid w:val="00F77FC0"/>
    <w:rsid w:val="00F80CBF"/>
    <w:rsid w:val="00F80F33"/>
    <w:rsid w:val="00F81B1A"/>
    <w:rsid w:val="00F824BB"/>
    <w:rsid w:val="00F828D1"/>
    <w:rsid w:val="00F82EC0"/>
    <w:rsid w:val="00F830E7"/>
    <w:rsid w:val="00F834CD"/>
    <w:rsid w:val="00F835C6"/>
    <w:rsid w:val="00F83744"/>
    <w:rsid w:val="00F8431E"/>
    <w:rsid w:val="00F846D6"/>
    <w:rsid w:val="00F84C5B"/>
    <w:rsid w:val="00F84DFE"/>
    <w:rsid w:val="00F85093"/>
    <w:rsid w:val="00F85104"/>
    <w:rsid w:val="00F85133"/>
    <w:rsid w:val="00F85736"/>
    <w:rsid w:val="00F859CF"/>
    <w:rsid w:val="00F8647F"/>
    <w:rsid w:val="00F86763"/>
    <w:rsid w:val="00F86997"/>
    <w:rsid w:val="00F86F9E"/>
    <w:rsid w:val="00F86FCA"/>
    <w:rsid w:val="00F871D7"/>
    <w:rsid w:val="00F87463"/>
    <w:rsid w:val="00F878C9"/>
    <w:rsid w:val="00F878EE"/>
    <w:rsid w:val="00F87943"/>
    <w:rsid w:val="00F87B4B"/>
    <w:rsid w:val="00F901CF"/>
    <w:rsid w:val="00F90CB8"/>
    <w:rsid w:val="00F9173A"/>
    <w:rsid w:val="00F91800"/>
    <w:rsid w:val="00F92D7C"/>
    <w:rsid w:val="00F93469"/>
    <w:rsid w:val="00F93BB2"/>
    <w:rsid w:val="00F9414C"/>
    <w:rsid w:val="00F94655"/>
    <w:rsid w:val="00F9474B"/>
    <w:rsid w:val="00F94991"/>
    <w:rsid w:val="00F94B43"/>
    <w:rsid w:val="00F94B90"/>
    <w:rsid w:val="00F94D77"/>
    <w:rsid w:val="00F94E99"/>
    <w:rsid w:val="00F9531D"/>
    <w:rsid w:val="00F95AD2"/>
    <w:rsid w:val="00F95CBD"/>
    <w:rsid w:val="00F9650A"/>
    <w:rsid w:val="00F967C7"/>
    <w:rsid w:val="00F97479"/>
    <w:rsid w:val="00F97781"/>
    <w:rsid w:val="00F979BB"/>
    <w:rsid w:val="00FA001D"/>
    <w:rsid w:val="00FA0437"/>
    <w:rsid w:val="00FA0988"/>
    <w:rsid w:val="00FA155E"/>
    <w:rsid w:val="00FA1691"/>
    <w:rsid w:val="00FA1FE6"/>
    <w:rsid w:val="00FA228C"/>
    <w:rsid w:val="00FA233F"/>
    <w:rsid w:val="00FA2D00"/>
    <w:rsid w:val="00FA2E05"/>
    <w:rsid w:val="00FA3093"/>
    <w:rsid w:val="00FA3426"/>
    <w:rsid w:val="00FA39DE"/>
    <w:rsid w:val="00FA3BFA"/>
    <w:rsid w:val="00FA3C9B"/>
    <w:rsid w:val="00FA3DF0"/>
    <w:rsid w:val="00FA43AD"/>
    <w:rsid w:val="00FA43CE"/>
    <w:rsid w:val="00FA4851"/>
    <w:rsid w:val="00FA48B8"/>
    <w:rsid w:val="00FA4997"/>
    <w:rsid w:val="00FA533B"/>
    <w:rsid w:val="00FA541C"/>
    <w:rsid w:val="00FA54F1"/>
    <w:rsid w:val="00FA55BD"/>
    <w:rsid w:val="00FA5A80"/>
    <w:rsid w:val="00FA5BC7"/>
    <w:rsid w:val="00FA64B9"/>
    <w:rsid w:val="00FA6B5C"/>
    <w:rsid w:val="00FA7547"/>
    <w:rsid w:val="00FA7765"/>
    <w:rsid w:val="00FA79D1"/>
    <w:rsid w:val="00FA7D57"/>
    <w:rsid w:val="00FA7DDD"/>
    <w:rsid w:val="00FB0008"/>
    <w:rsid w:val="00FB071C"/>
    <w:rsid w:val="00FB08D3"/>
    <w:rsid w:val="00FB0B09"/>
    <w:rsid w:val="00FB0BCC"/>
    <w:rsid w:val="00FB0D01"/>
    <w:rsid w:val="00FB0D70"/>
    <w:rsid w:val="00FB19FC"/>
    <w:rsid w:val="00FB1A0B"/>
    <w:rsid w:val="00FB1ACE"/>
    <w:rsid w:val="00FB1C30"/>
    <w:rsid w:val="00FB2309"/>
    <w:rsid w:val="00FB25FC"/>
    <w:rsid w:val="00FB2A36"/>
    <w:rsid w:val="00FB3013"/>
    <w:rsid w:val="00FB32DD"/>
    <w:rsid w:val="00FB3472"/>
    <w:rsid w:val="00FB37F7"/>
    <w:rsid w:val="00FB3E76"/>
    <w:rsid w:val="00FB3EA0"/>
    <w:rsid w:val="00FB4787"/>
    <w:rsid w:val="00FB4809"/>
    <w:rsid w:val="00FB4A72"/>
    <w:rsid w:val="00FB4B27"/>
    <w:rsid w:val="00FB55F4"/>
    <w:rsid w:val="00FB58D8"/>
    <w:rsid w:val="00FB5FC2"/>
    <w:rsid w:val="00FB6035"/>
    <w:rsid w:val="00FB6525"/>
    <w:rsid w:val="00FB671C"/>
    <w:rsid w:val="00FB697D"/>
    <w:rsid w:val="00FB7059"/>
    <w:rsid w:val="00FB7140"/>
    <w:rsid w:val="00FB7615"/>
    <w:rsid w:val="00FB77CE"/>
    <w:rsid w:val="00FB7A73"/>
    <w:rsid w:val="00FC053C"/>
    <w:rsid w:val="00FC0B63"/>
    <w:rsid w:val="00FC0F07"/>
    <w:rsid w:val="00FC112B"/>
    <w:rsid w:val="00FC12ED"/>
    <w:rsid w:val="00FC153F"/>
    <w:rsid w:val="00FC1A25"/>
    <w:rsid w:val="00FC2209"/>
    <w:rsid w:val="00FC248C"/>
    <w:rsid w:val="00FC24BF"/>
    <w:rsid w:val="00FC28EF"/>
    <w:rsid w:val="00FC29CE"/>
    <w:rsid w:val="00FC2D1B"/>
    <w:rsid w:val="00FC2D84"/>
    <w:rsid w:val="00FC2FE2"/>
    <w:rsid w:val="00FC3448"/>
    <w:rsid w:val="00FC34EE"/>
    <w:rsid w:val="00FC36A4"/>
    <w:rsid w:val="00FC371B"/>
    <w:rsid w:val="00FC3CBC"/>
    <w:rsid w:val="00FC3D0A"/>
    <w:rsid w:val="00FC3D90"/>
    <w:rsid w:val="00FC3FF7"/>
    <w:rsid w:val="00FC48BD"/>
    <w:rsid w:val="00FC499E"/>
    <w:rsid w:val="00FC49E6"/>
    <w:rsid w:val="00FC4D33"/>
    <w:rsid w:val="00FC4F38"/>
    <w:rsid w:val="00FC6482"/>
    <w:rsid w:val="00FC678C"/>
    <w:rsid w:val="00FC682C"/>
    <w:rsid w:val="00FC6B8D"/>
    <w:rsid w:val="00FC6FC4"/>
    <w:rsid w:val="00FC715C"/>
    <w:rsid w:val="00FC7531"/>
    <w:rsid w:val="00FC7EAA"/>
    <w:rsid w:val="00FD0169"/>
    <w:rsid w:val="00FD055A"/>
    <w:rsid w:val="00FD0DE7"/>
    <w:rsid w:val="00FD0E62"/>
    <w:rsid w:val="00FD161B"/>
    <w:rsid w:val="00FD278E"/>
    <w:rsid w:val="00FD3198"/>
    <w:rsid w:val="00FD3290"/>
    <w:rsid w:val="00FD3961"/>
    <w:rsid w:val="00FD3974"/>
    <w:rsid w:val="00FD3BEB"/>
    <w:rsid w:val="00FD3DBA"/>
    <w:rsid w:val="00FD438F"/>
    <w:rsid w:val="00FD440A"/>
    <w:rsid w:val="00FD4903"/>
    <w:rsid w:val="00FD4CFD"/>
    <w:rsid w:val="00FD4D80"/>
    <w:rsid w:val="00FD4EEF"/>
    <w:rsid w:val="00FD4FA5"/>
    <w:rsid w:val="00FD5166"/>
    <w:rsid w:val="00FD542E"/>
    <w:rsid w:val="00FD5B63"/>
    <w:rsid w:val="00FD6836"/>
    <w:rsid w:val="00FD69FB"/>
    <w:rsid w:val="00FD758C"/>
    <w:rsid w:val="00FD77AF"/>
    <w:rsid w:val="00FD7D6D"/>
    <w:rsid w:val="00FE027B"/>
    <w:rsid w:val="00FE05EF"/>
    <w:rsid w:val="00FE090E"/>
    <w:rsid w:val="00FE0D6F"/>
    <w:rsid w:val="00FE11E5"/>
    <w:rsid w:val="00FE13C9"/>
    <w:rsid w:val="00FE14A9"/>
    <w:rsid w:val="00FE1723"/>
    <w:rsid w:val="00FE1845"/>
    <w:rsid w:val="00FE19FD"/>
    <w:rsid w:val="00FE1D17"/>
    <w:rsid w:val="00FE1E45"/>
    <w:rsid w:val="00FE2D65"/>
    <w:rsid w:val="00FE33F6"/>
    <w:rsid w:val="00FE3AF9"/>
    <w:rsid w:val="00FE3C70"/>
    <w:rsid w:val="00FE432C"/>
    <w:rsid w:val="00FE449D"/>
    <w:rsid w:val="00FE45A2"/>
    <w:rsid w:val="00FE5193"/>
    <w:rsid w:val="00FE54C5"/>
    <w:rsid w:val="00FE57B8"/>
    <w:rsid w:val="00FE637B"/>
    <w:rsid w:val="00FE6BB9"/>
    <w:rsid w:val="00FE7128"/>
    <w:rsid w:val="00FE756D"/>
    <w:rsid w:val="00FE764E"/>
    <w:rsid w:val="00FE7811"/>
    <w:rsid w:val="00FE7CF5"/>
    <w:rsid w:val="00FE7D9A"/>
    <w:rsid w:val="00FF05B9"/>
    <w:rsid w:val="00FF077B"/>
    <w:rsid w:val="00FF0995"/>
    <w:rsid w:val="00FF0A9B"/>
    <w:rsid w:val="00FF0EB1"/>
    <w:rsid w:val="00FF0F5C"/>
    <w:rsid w:val="00FF1349"/>
    <w:rsid w:val="00FF1B0B"/>
    <w:rsid w:val="00FF1C37"/>
    <w:rsid w:val="00FF2075"/>
    <w:rsid w:val="00FF2256"/>
    <w:rsid w:val="00FF22E5"/>
    <w:rsid w:val="00FF2476"/>
    <w:rsid w:val="00FF2972"/>
    <w:rsid w:val="00FF2A9B"/>
    <w:rsid w:val="00FF2BA8"/>
    <w:rsid w:val="00FF2CFD"/>
    <w:rsid w:val="00FF3009"/>
    <w:rsid w:val="00FF3498"/>
    <w:rsid w:val="00FF3860"/>
    <w:rsid w:val="00FF3E19"/>
    <w:rsid w:val="00FF4011"/>
    <w:rsid w:val="00FF456A"/>
    <w:rsid w:val="00FF460C"/>
    <w:rsid w:val="00FF46FD"/>
    <w:rsid w:val="00FF4EB4"/>
    <w:rsid w:val="00FF6204"/>
    <w:rsid w:val="00FF634D"/>
    <w:rsid w:val="00FF6446"/>
    <w:rsid w:val="00FF6507"/>
    <w:rsid w:val="00FF6DFB"/>
    <w:rsid w:val="00FF7066"/>
    <w:rsid w:val="00FF71C1"/>
    <w:rsid w:val="00FF79E9"/>
    <w:rsid w:val="00FF7FE6"/>
    <w:rsid w:val="3BACFE45"/>
    <w:rsid w:val="6572CA0D"/>
    <w:rsid w:val="6E6F311A"/>
  </w:rsids>
  <m:mathPr>
    <m:mathFont m:val="Cambria Math"/>
    <m:brkBin m:val="before"/>
    <m:brkBinSub m:val="--"/>
    <m:smallFrac/>
    <m:dispDef/>
    <m:lMargin m:val="0"/>
    <m:rMargin m:val="0"/>
    <m:defJc m:val="centerGroup"/>
    <m:wrapIndent m:val="1440"/>
    <m:intLim m:val="subSup"/>
    <m:naryLim m:val="undOvr"/>
  </m:mathPr>
  <w:themeFontLang w:val="es-MX"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7EF19D92"/>
  <w15:docId w15:val="{30431A12-90CD-42A9-903F-0144E60DF6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410FA"/>
    <w:pPr>
      <w:spacing w:after="0" w:line="240" w:lineRule="auto"/>
    </w:pPr>
    <w:rPr>
      <w:rFonts w:ascii="Times New Roman" w:eastAsia="Times New Roman" w:hAnsi="Times New Roman" w:cs="Times New Roman"/>
      <w:sz w:val="20"/>
      <w:szCs w:val="20"/>
      <w:lang w:eastAsia="es-ES"/>
    </w:rPr>
  </w:style>
  <w:style w:type="paragraph" w:styleId="Ttulo1">
    <w:name w:val="heading 1"/>
    <w:basedOn w:val="Normal"/>
    <w:next w:val="Normal"/>
    <w:link w:val="Ttulo1Car"/>
    <w:uiPriority w:val="9"/>
    <w:qFormat/>
    <w:rsid w:val="00B31222"/>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semiHidden/>
    <w:unhideWhenUsed/>
    <w:qFormat/>
    <w:rsid w:val="00515FAC"/>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semiHidden/>
    <w:unhideWhenUsed/>
    <w:qFormat/>
    <w:rsid w:val="00897BD9"/>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B31222"/>
    <w:rPr>
      <w:rFonts w:asciiTheme="majorHAnsi" w:eastAsiaTheme="majorEastAsia" w:hAnsiTheme="majorHAnsi" w:cstheme="majorBidi"/>
      <w:color w:val="2F5496" w:themeColor="accent1" w:themeShade="BF"/>
      <w:sz w:val="32"/>
      <w:szCs w:val="32"/>
      <w:lang w:val="es-ES" w:eastAsia="es-ES"/>
    </w:rPr>
  </w:style>
  <w:style w:type="paragraph" w:styleId="Encabezado">
    <w:name w:val="header"/>
    <w:basedOn w:val="Normal"/>
    <w:link w:val="EncabezadoCar"/>
    <w:uiPriority w:val="99"/>
    <w:unhideWhenUsed/>
    <w:rsid w:val="00B31222"/>
    <w:pPr>
      <w:tabs>
        <w:tab w:val="center" w:pos="4419"/>
        <w:tab w:val="right" w:pos="8838"/>
      </w:tabs>
    </w:pPr>
  </w:style>
  <w:style w:type="character" w:customStyle="1" w:styleId="EncabezadoCar">
    <w:name w:val="Encabezado Car"/>
    <w:basedOn w:val="Fuentedeprrafopredeter"/>
    <w:link w:val="Encabezado"/>
    <w:uiPriority w:val="99"/>
    <w:rsid w:val="00B31222"/>
    <w:rPr>
      <w:rFonts w:ascii="Times New Roman" w:eastAsia="Times New Roman" w:hAnsi="Times New Roman" w:cs="Times New Roman"/>
      <w:sz w:val="20"/>
      <w:szCs w:val="20"/>
      <w:lang w:val="es-ES" w:eastAsia="es-ES"/>
    </w:rPr>
  </w:style>
  <w:style w:type="paragraph" w:styleId="Piedepgina">
    <w:name w:val="footer"/>
    <w:basedOn w:val="Normal"/>
    <w:link w:val="PiedepginaCar"/>
    <w:uiPriority w:val="99"/>
    <w:unhideWhenUsed/>
    <w:rsid w:val="00B31222"/>
    <w:pPr>
      <w:tabs>
        <w:tab w:val="center" w:pos="4419"/>
        <w:tab w:val="right" w:pos="8838"/>
      </w:tabs>
    </w:pPr>
  </w:style>
  <w:style w:type="character" w:customStyle="1" w:styleId="PiedepginaCar">
    <w:name w:val="Pie de página Car"/>
    <w:basedOn w:val="Fuentedeprrafopredeter"/>
    <w:link w:val="Piedepgina"/>
    <w:uiPriority w:val="99"/>
    <w:rsid w:val="00B31222"/>
    <w:rPr>
      <w:rFonts w:ascii="Times New Roman" w:eastAsia="Times New Roman" w:hAnsi="Times New Roman" w:cs="Times New Roman"/>
      <w:sz w:val="20"/>
      <w:szCs w:val="20"/>
      <w:lang w:val="es-ES"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B31222"/>
    <w:pPr>
      <w:ind w:left="720"/>
      <w:contextualSpacing/>
    </w:pPr>
    <w:rPr>
      <w:rFonts w:ascii="Century Gothic" w:hAnsi="Century Gothic"/>
      <w:sz w:val="22"/>
      <w:szCs w:val="24"/>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basedOn w:val="Fuentedeprrafopredeter"/>
    <w:link w:val="Prrafodelista"/>
    <w:uiPriority w:val="34"/>
    <w:qFormat/>
    <w:rsid w:val="00B31222"/>
    <w:rPr>
      <w:rFonts w:ascii="Century Gothic" w:eastAsia="Times New Roman" w:hAnsi="Century Gothic" w:cs="Times New Roman"/>
      <w:szCs w:val="24"/>
      <w:lang w:eastAsia="es-ES"/>
    </w:rPr>
  </w:style>
  <w:style w:type="character" w:styleId="Hipervnculo">
    <w:name w:val="Hyperlink"/>
    <w:aliases w:val="Hipervínculo1,Hipervínculo11,Hipervínculo12,Hipervínculo13,Hipervínculo14,Hipervínculo15"/>
    <w:basedOn w:val="Fuentedeprrafopredeter"/>
    <w:uiPriority w:val="99"/>
    <w:unhideWhenUsed/>
    <w:qFormat/>
    <w:rsid w:val="00B31222"/>
    <w:rPr>
      <w:color w:val="0563C1" w:themeColor="hyperlink"/>
      <w:u w:val="single"/>
    </w:rPr>
  </w:style>
  <w:style w:type="character" w:styleId="Refdenotaalpie">
    <w:name w:val="footnote reference"/>
    <w:aliases w:val="Ref,de nota al pie,ftref, BVI fnr,16 Point,Superscript 6 Point,(Diplomarbeit FZ),BVI fnr,Footnote Reference,Texto de nota al pie,Footnotes refss,Appel note de bas de page,Footnote number,referencia nota al pie,f,4_G,Texto nota al pie"/>
    <w:basedOn w:val="Fuentedeprrafopredeter"/>
    <w:uiPriority w:val="99"/>
    <w:unhideWhenUsed/>
    <w:qFormat/>
    <w:rsid w:val="00B31222"/>
    <w:rPr>
      <w:vertAlign w:val="superscript"/>
    </w:rPr>
  </w:style>
  <w:style w:type="paragraph" w:styleId="Textonotapie">
    <w:name w:val="footnote text"/>
    <w:aliases w:val="Footnote reference,FA Fu,Footnote Text Char Char Char Char Char,Footnote Text Char Char Char Char,Footnote Text Char Char Char,ADB,single space,footnote text,fn,ft,Footnote Text Char1,Footnote Text Char Char,FOOTNOTES,Schriftart: 9 pt,Ca"/>
    <w:basedOn w:val="Normal"/>
    <w:link w:val="TextonotapieCar"/>
    <w:uiPriority w:val="99"/>
    <w:unhideWhenUsed/>
    <w:qFormat/>
    <w:rsid w:val="00B31222"/>
    <w:rPr>
      <w:rFonts w:ascii="Calibri" w:eastAsia="Calibri" w:hAnsi="Calibri"/>
      <w:lang w:eastAsia="en-US"/>
    </w:rPr>
  </w:style>
  <w:style w:type="character" w:customStyle="1" w:styleId="TextonotapieCar">
    <w:name w:val="Texto nota pie Car"/>
    <w:aliases w:val="Footnote reference Car,FA Fu Car,Footnote Text Char Char Char Char Char Car,Footnote Text Char Char Char Char Car,Footnote Text Char Char Char Car,ADB Car,single space Car,footnote text Car,fn Car,ft Car,Footnote Text Char1 Car,Ca Car"/>
    <w:basedOn w:val="Fuentedeprrafopredeter"/>
    <w:link w:val="Textonotapie"/>
    <w:uiPriority w:val="99"/>
    <w:rsid w:val="00B31222"/>
    <w:rPr>
      <w:rFonts w:ascii="Calibri" w:eastAsia="Calibri" w:hAnsi="Calibri" w:cs="Times New Roman"/>
      <w:sz w:val="20"/>
      <w:szCs w:val="20"/>
    </w:rPr>
  </w:style>
  <w:style w:type="character" w:styleId="Hipervnculovisitado">
    <w:name w:val="FollowedHyperlink"/>
    <w:basedOn w:val="Fuentedeprrafopredeter"/>
    <w:uiPriority w:val="99"/>
    <w:semiHidden/>
    <w:unhideWhenUsed/>
    <w:rsid w:val="00B31222"/>
    <w:rPr>
      <w:color w:val="954F72" w:themeColor="followedHyperlink"/>
      <w:u w:val="single"/>
    </w:rPr>
  </w:style>
  <w:style w:type="table" w:styleId="Tablaconcuadrcula">
    <w:name w:val="Table Grid"/>
    <w:basedOn w:val="Tablanormal"/>
    <w:uiPriority w:val="59"/>
    <w:rsid w:val="00B31222"/>
    <w:pPr>
      <w:spacing w:after="0" w:line="240" w:lineRule="auto"/>
    </w:pPr>
    <w:rPr>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xtodeglobo">
    <w:name w:val="Balloon Text"/>
    <w:basedOn w:val="Normal"/>
    <w:link w:val="TextodegloboCar"/>
    <w:uiPriority w:val="99"/>
    <w:semiHidden/>
    <w:unhideWhenUsed/>
    <w:rsid w:val="00B31222"/>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31222"/>
    <w:rPr>
      <w:rFonts w:ascii="Segoe UI" w:eastAsia="Times New Roman" w:hAnsi="Segoe UI" w:cs="Segoe UI"/>
      <w:sz w:val="18"/>
      <w:szCs w:val="18"/>
      <w:lang w:val="es-ES" w:eastAsia="es-ES"/>
    </w:rPr>
  </w:style>
  <w:style w:type="character" w:styleId="Refdecomentario">
    <w:name w:val="annotation reference"/>
    <w:basedOn w:val="Fuentedeprrafopredeter"/>
    <w:uiPriority w:val="99"/>
    <w:semiHidden/>
    <w:unhideWhenUsed/>
    <w:rsid w:val="00B31222"/>
    <w:rPr>
      <w:sz w:val="16"/>
      <w:szCs w:val="16"/>
    </w:rPr>
  </w:style>
  <w:style w:type="paragraph" w:styleId="Textocomentario">
    <w:name w:val="annotation text"/>
    <w:basedOn w:val="Normal"/>
    <w:link w:val="TextocomentarioCar"/>
    <w:uiPriority w:val="99"/>
    <w:semiHidden/>
    <w:unhideWhenUsed/>
    <w:rsid w:val="00B31222"/>
  </w:style>
  <w:style w:type="character" w:customStyle="1" w:styleId="TextocomentarioCar">
    <w:name w:val="Texto comentario Car"/>
    <w:basedOn w:val="Fuentedeprrafopredeter"/>
    <w:link w:val="Textocomentario"/>
    <w:uiPriority w:val="99"/>
    <w:semiHidden/>
    <w:rsid w:val="00B31222"/>
    <w:rPr>
      <w:rFonts w:ascii="Times New Roman" w:eastAsia="Times New Roman"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B31222"/>
    <w:rPr>
      <w:b/>
      <w:bCs/>
    </w:rPr>
  </w:style>
  <w:style w:type="character" w:customStyle="1" w:styleId="AsuntodelcomentarioCar">
    <w:name w:val="Asunto del comentario Car"/>
    <w:basedOn w:val="TextocomentarioCar"/>
    <w:link w:val="Asuntodelcomentario"/>
    <w:uiPriority w:val="99"/>
    <w:semiHidden/>
    <w:rsid w:val="00B31222"/>
    <w:rPr>
      <w:rFonts w:ascii="Times New Roman" w:eastAsia="Times New Roman" w:hAnsi="Times New Roman" w:cs="Times New Roman"/>
      <w:b/>
      <w:bCs/>
      <w:sz w:val="20"/>
      <w:szCs w:val="20"/>
      <w:lang w:val="es-ES" w:eastAsia="es-ES"/>
    </w:rPr>
  </w:style>
  <w:style w:type="character" w:customStyle="1" w:styleId="Mencionar1">
    <w:name w:val="Mencionar1"/>
    <w:basedOn w:val="Fuentedeprrafopredeter"/>
    <w:uiPriority w:val="99"/>
    <w:semiHidden/>
    <w:unhideWhenUsed/>
    <w:rsid w:val="00B31222"/>
    <w:rPr>
      <w:color w:val="2B579A"/>
      <w:shd w:val="clear" w:color="auto" w:fill="E6E6E6"/>
    </w:rPr>
  </w:style>
  <w:style w:type="character" w:customStyle="1" w:styleId="Mencionar2">
    <w:name w:val="Mencionar2"/>
    <w:basedOn w:val="Fuentedeprrafopredeter"/>
    <w:uiPriority w:val="99"/>
    <w:semiHidden/>
    <w:unhideWhenUsed/>
    <w:rsid w:val="00B31222"/>
    <w:rPr>
      <w:color w:val="2B579A"/>
      <w:shd w:val="clear" w:color="auto" w:fill="E6E6E6"/>
    </w:rPr>
  </w:style>
  <w:style w:type="character" w:customStyle="1" w:styleId="maestrofonttexto">
    <w:name w:val="maestro_fonttexto"/>
    <w:basedOn w:val="Fuentedeprrafopredeter"/>
    <w:rsid w:val="00B31222"/>
  </w:style>
  <w:style w:type="character" w:styleId="Textoennegrita">
    <w:name w:val="Strong"/>
    <w:qFormat/>
    <w:rsid w:val="00B31222"/>
    <w:rPr>
      <w:b/>
      <w:bCs/>
    </w:rPr>
  </w:style>
  <w:style w:type="paragraph" w:styleId="HTMLconformatoprevio">
    <w:name w:val="HTML Preformatted"/>
    <w:basedOn w:val="Normal"/>
    <w:link w:val="HTMLconformatoprevioCar"/>
    <w:uiPriority w:val="99"/>
    <w:semiHidden/>
    <w:unhideWhenUsed/>
    <w:rsid w:val="00B31222"/>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lang w:eastAsia="es-MX"/>
    </w:rPr>
  </w:style>
  <w:style w:type="character" w:customStyle="1" w:styleId="HTMLconformatoprevioCar">
    <w:name w:val="HTML con formato previo Car"/>
    <w:basedOn w:val="Fuentedeprrafopredeter"/>
    <w:link w:val="HTMLconformatoprevio"/>
    <w:uiPriority w:val="99"/>
    <w:semiHidden/>
    <w:rsid w:val="00B31222"/>
    <w:rPr>
      <w:rFonts w:ascii="Courier New" w:eastAsia="Times New Roman" w:hAnsi="Courier New" w:cs="Courier New"/>
      <w:sz w:val="20"/>
      <w:szCs w:val="20"/>
      <w:lang w:eastAsia="es-MX"/>
    </w:rPr>
  </w:style>
  <w:style w:type="paragraph" w:customStyle="1" w:styleId="Default">
    <w:name w:val="Default"/>
    <w:rsid w:val="00B31222"/>
    <w:pPr>
      <w:autoSpaceDE w:val="0"/>
      <w:autoSpaceDN w:val="0"/>
      <w:adjustRightInd w:val="0"/>
      <w:spacing w:after="0" w:line="240" w:lineRule="auto"/>
    </w:pPr>
    <w:rPr>
      <w:rFonts w:ascii="Arial" w:hAnsi="Arial" w:cs="Arial"/>
      <w:color w:val="000000"/>
      <w:sz w:val="24"/>
      <w:szCs w:val="24"/>
    </w:rPr>
  </w:style>
  <w:style w:type="character" w:customStyle="1" w:styleId="CharacterStyle1">
    <w:name w:val="Character Style 1"/>
    <w:uiPriority w:val="99"/>
    <w:rsid w:val="00B31222"/>
    <w:rPr>
      <w:sz w:val="20"/>
      <w:szCs w:val="20"/>
    </w:rPr>
  </w:style>
  <w:style w:type="paragraph" w:customStyle="1" w:styleId="Estilo1">
    <w:name w:val="Estilo1"/>
    <w:basedOn w:val="Textoindependiente"/>
    <w:rsid w:val="00B31222"/>
  </w:style>
  <w:style w:type="paragraph" w:styleId="Textoindependiente">
    <w:name w:val="Body Text"/>
    <w:basedOn w:val="Normal"/>
    <w:link w:val="TextoindependienteCar"/>
    <w:uiPriority w:val="99"/>
    <w:unhideWhenUsed/>
    <w:rsid w:val="00B31222"/>
    <w:pPr>
      <w:spacing w:after="120"/>
    </w:pPr>
  </w:style>
  <w:style w:type="character" w:customStyle="1" w:styleId="TextoindependienteCar">
    <w:name w:val="Texto independiente Car"/>
    <w:basedOn w:val="Fuentedeprrafopredeter"/>
    <w:link w:val="Textoindependiente"/>
    <w:uiPriority w:val="99"/>
    <w:rsid w:val="00B31222"/>
    <w:rPr>
      <w:rFonts w:ascii="Times New Roman" w:eastAsia="Times New Roman" w:hAnsi="Times New Roman" w:cs="Times New Roman"/>
      <w:sz w:val="20"/>
      <w:szCs w:val="20"/>
      <w:lang w:val="es-ES" w:eastAsia="es-ES"/>
    </w:rPr>
  </w:style>
  <w:style w:type="paragraph" w:styleId="Sinespaciado">
    <w:name w:val="No Spacing"/>
    <w:aliases w:val="INAI"/>
    <w:link w:val="SinespaciadoCar"/>
    <w:uiPriority w:val="1"/>
    <w:qFormat/>
    <w:rsid w:val="00B31222"/>
    <w:pPr>
      <w:spacing w:after="0" w:line="240" w:lineRule="auto"/>
      <w:ind w:left="567" w:right="567"/>
      <w:jc w:val="both"/>
    </w:pPr>
    <w:rPr>
      <w:rFonts w:ascii="Arial" w:eastAsia="Batang" w:hAnsi="Arial" w:cs="Times New Roman"/>
      <w:sz w:val="20"/>
      <w:szCs w:val="24"/>
      <w:lang w:eastAsia="es-ES"/>
    </w:rPr>
  </w:style>
  <w:style w:type="character" w:customStyle="1" w:styleId="SinespaciadoCar">
    <w:name w:val="Sin espaciado Car"/>
    <w:aliases w:val="INAI Car"/>
    <w:basedOn w:val="Fuentedeprrafopredeter"/>
    <w:link w:val="Sinespaciado"/>
    <w:uiPriority w:val="1"/>
    <w:rsid w:val="00B31222"/>
    <w:rPr>
      <w:rFonts w:ascii="Arial" w:eastAsia="Batang" w:hAnsi="Arial" w:cs="Times New Roman"/>
      <w:sz w:val="20"/>
      <w:szCs w:val="24"/>
      <w:lang w:eastAsia="es-ES"/>
    </w:rPr>
  </w:style>
  <w:style w:type="paragraph" w:styleId="Lista">
    <w:name w:val="List"/>
    <w:basedOn w:val="Normal"/>
    <w:uiPriority w:val="99"/>
    <w:unhideWhenUsed/>
    <w:rsid w:val="00B31222"/>
    <w:pPr>
      <w:ind w:left="283" w:hanging="283"/>
      <w:contextualSpacing/>
    </w:pPr>
  </w:style>
  <w:style w:type="paragraph" w:styleId="Lista2">
    <w:name w:val="List 2"/>
    <w:basedOn w:val="Normal"/>
    <w:uiPriority w:val="99"/>
    <w:unhideWhenUsed/>
    <w:rsid w:val="00B31222"/>
    <w:pPr>
      <w:ind w:left="566" w:hanging="283"/>
      <w:contextualSpacing/>
    </w:pPr>
  </w:style>
  <w:style w:type="paragraph" w:styleId="Lista3">
    <w:name w:val="List 3"/>
    <w:basedOn w:val="Normal"/>
    <w:uiPriority w:val="99"/>
    <w:unhideWhenUsed/>
    <w:rsid w:val="00B31222"/>
    <w:pPr>
      <w:ind w:left="849" w:hanging="283"/>
      <w:contextualSpacing/>
    </w:pPr>
  </w:style>
  <w:style w:type="paragraph" w:styleId="Lista4">
    <w:name w:val="List 4"/>
    <w:basedOn w:val="Normal"/>
    <w:uiPriority w:val="99"/>
    <w:unhideWhenUsed/>
    <w:rsid w:val="00B31222"/>
    <w:pPr>
      <w:ind w:left="1132" w:hanging="283"/>
      <w:contextualSpacing/>
    </w:pPr>
  </w:style>
  <w:style w:type="paragraph" w:styleId="Saludo">
    <w:name w:val="Salutation"/>
    <w:basedOn w:val="Normal"/>
    <w:next w:val="Normal"/>
    <w:link w:val="SaludoCar"/>
    <w:uiPriority w:val="99"/>
    <w:unhideWhenUsed/>
    <w:rsid w:val="00B31222"/>
  </w:style>
  <w:style w:type="character" w:customStyle="1" w:styleId="SaludoCar">
    <w:name w:val="Saludo Car"/>
    <w:basedOn w:val="Fuentedeprrafopredeter"/>
    <w:link w:val="Saludo"/>
    <w:uiPriority w:val="99"/>
    <w:rsid w:val="00B31222"/>
    <w:rPr>
      <w:rFonts w:ascii="Times New Roman" w:eastAsia="Times New Roman" w:hAnsi="Times New Roman" w:cs="Times New Roman"/>
      <w:sz w:val="20"/>
      <w:szCs w:val="20"/>
      <w:lang w:val="es-ES" w:eastAsia="es-ES"/>
    </w:rPr>
  </w:style>
  <w:style w:type="paragraph" w:styleId="Listaconvietas2">
    <w:name w:val="List Bullet 2"/>
    <w:basedOn w:val="Normal"/>
    <w:uiPriority w:val="99"/>
    <w:unhideWhenUsed/>
    <w:rsid w:val="00B31222"/>
    <w:pPr>
      <w:numPr>
        <w:numId w:val="1"/>
      </w:numPr>
      <w:contextualSpacing/>
    </w:pPr>
  </w:style>
  <w:style w:type="paragraph" w:styleId="Puesto">
    <w:name w:val="Title"/>
    <w:basedOn w:val="Normal"/>
    <w:next w:val="Normal"/>
    <w:link w:val="PuestoCar"/>
    <w:uiPriority w:val="10"/>
    <w:qFormat/>
    <w:rsid w:val="00B31222"/>
    <w:pPr>
      <w:contextualSpacing/>
    </w:pPr>
    <w:rPr>
      <w:rFonts w:asciiTheme="majorHAnsi" w:eastAsiaTheme="majorEastAsia" w:hAnsiTheme="majorHAnsi" w:cstheme="majorBidi"/>
      <w:spacing w:val="-10"/>
      <w:kern w:val="28"/>
      <w:sz w:val="56"/>
      <w:szCs w:val="56"/>
    </w:rPr>
  </w:style>
  <w:style w:type="character" w:customStyle="1" w:styleId="PuestoCar">
    <w:name w:val="Puesto Car"/>
    <w:basedOn w:val="Fuentedeprrafopredeter"/>
    <w:link w:val="Puesto"/>
    <w:uiPriority w:val="10"/>
    <w:rsid w:val="00B31222"/>
    <w:rPr>
      <w:rFonts w:asciiTheme="majorHAnsi" w:eastAsiaTheme="majorEastAsia" w:hAnsiTheme="majorHAnsi" w:cstheme="majorBidi"/>
      <w:spacing w:val="-10"/>
      <w:kern w:val="28"/>
      <w:sz w:val="56"/>
      <w:szCs w:val="56"/>
      <w:lang w:val="es-ES" w:eastAsia="es-ES"/>
    </w:rPr>
  </w:style>
  <w:style w:type="paragraph" w:styleId="Sangradetextonormal">
    <w:name w:val="Body Text Indent"/>
    <w:basedOn w:val="Normal"/>
    <w:link w:val="SangradetextonormalCar"/>
    <w:uiPriority w:val="99"/>
    <w:unhideWhenUsed/>
    <w:rsid w:val="00B31222"/>
    <w:pPr>
      <w:spacing w:after="120"/>
      <w:ind w:left="283"/>
    </w:pPr>
  </w:style>
  <w:style w:type="character" w:customStyle="1" w:styleId="SangradetextonormalCar">
    <w:name w:val="Sangría de texto normal Car"/>
    <w:basedOn w:val="Fuentedeprrafopredeter"/>
    <w:link w:val="Sangradetextonormal"/>
    <w:uiPriority w:val="99"/>
    <w:rsid w:val="00B31222"/>
    <w:rPr>
      <w:rFonts w:ascii="Times New Roman" w:eastAsia="Times New Roman" w:hAnsi="Times New Roman" w:cs="Times New Roman"/>
      <w:sz w:val="20"/>
      <w:szCs w:val="20"/>
      <w:lang w:val="es-ES" w:eastAsia="es-ES"/>
    </w:rPr>
  </w:style>
  <w:style w:type="paragraph" w:styleId="Textoindependienteprimerasangra2">
    <w:name w:val="Body Text First Indent 2"/>
    <w:basedOn w:val="Sangradetextonormal"/>
    <w:link w:val="Textoindependienteprimerasangra2Car"/>
    <w:uiPriority w:val="99"/>
    <w:unhideWhenUsed/>
    <w:rsid w:val="00B31222"/>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B31222"/>
    <w:rPr>
      <w:rFonts w:ascii="Times New Roman" w:eastAsia="Times New Roman" w:hAnsi="Times New Roman" w:cs="Times New Roman"/>
      <w:sz w:val="20"/>
      <w:szCs w:val="20"/>
      <w:lang w:val="es-ES" w:eastAsia="es-ES"/>
    </w:rPr>
  </w:style>
  <w:style w:type="character" w:customStyle="1" w:styleId="Mencionar3">
    <w:name w:val="Mencionar3"/>
    <w:basedOn w:val="Fuentedeprrafopredeter"/>
    <w:uiPriority w:val="99"/>
    <w:semiHidden/>
    <w:unhideWhenUsed/>
    <w:rsid w:val="00A47916"/>
    <w:rPr>
      <w:color w:val="2B579A"/>
      <w:shd w:val="clear" w:color="auto" w:fill="E6E6E6"/>
    </w:rPr>
  </w:style>
  <w:style w:type="character" w:customStyle="1" w:styleId="Mencionar4">
    <w:name w:val="Mencionar4"/>
    <w:basedOn w:val="Fuentedeprrafopredeter"/>
    <w:uiPriority w:val="99"/>
    <w:semiHidden/>
    <w:unhideWhenUsed/>
    <w:rsid w:val="00802515"/>
    <w:rPr>
      <w:color w:val="2B579A"/>
      <w:shd w:val="clear" w:color="auto" w:fill="E6E6E6"/>
    </w:rPr>
  </w:style>
  <w:style w:type="character" w:customStyle="1" w:styleId="maestrofonttexto1">
    <w:name w:val="maestro_fonttexto1"/>
    <w:basedOn w:val="Fuentedeprrafopredeter"/>
    <w:rsid w:val="00C25238"/>
    <w:rPr>
      <w:rFonts w:ascii="Arial" w:hAnsi="Arial" w:cs="Arial" w:hint="default"/>
      <w:sz w:val="15"/>
      <w:szCs w:val="15"/>
    </w:rPr>
  </w:style>
  <w:style w:type="character" w:customStyle="1" w:styleId="apple-converted-space">
    <w:name w:val="apple-converted-space"/>
    <w:basedOn w:val="Fuentedeprrafopredeter"/>
    <w:rsid w:val="00436FD3"/>
  </w:style>
  <w:style w:type="paragraph" w:customStyle="1" w:styleId="xmsonormal">
    <w:name w:val="x_msonormal"/>
    <w:basedOn w:val="Normal"/>
    <w:rsid w:val="00DB69D1"/>
    <w:pPr>
      <w:spacing w:before="100" w:beforeAutospacing="1" w:after="100" w:afterAutospacing="1"/>
    </w:pPr>
    <w:rPr>
      <w:sz w:val="24"/>
      <w:szCs w:val="24"/>
      <w:lang w:eastAsia="es-MX"/>
    </w:rPr>
  </w:style>
  <w:style w:type="character" w:customStyle="1" w:styleId="Ttulo2Car">
    <w:name w:val="Título 2 Car"/>
    <w:basedOn w:val="Fuentedeprrafopredeter"/>
    <w:link w:val="Ttulo2"/>
    <w:uiPriority w:val="9"/>
    <w:semiHidden/>
    <w:rsid w:val="00515FAC"/>
    <w:rPr>
      <w:rFonts w:asciiTheme="majorHAnsi" w:eastAsiaTheme="majorEastAsia" w:hAnsiTheme="majorHAnsi" w:cstheme="majorBidi"/>
      <w:color w:val="2F5496" w:themeColor="accent1" w:themeShade="BF"/>
      <w:sz w:val="26"/>
      <w:szCs w:val="26"/>
      <w:lang w:eastAsia="es-ES"/>
    </w:rPr>
  </w:style>
  <w:style w:type="character" w:customStyle="1" w:styleId="Ttulo4Car">
    <w:name w:val="Título 4 Car"/>
    <w:basedOn w:val="Fuentedeprrafopredeter"/>
    <w:link w:val="Ttulo4"/>
    <w:uiPriority w:val="9"/>
    <w:semiHidden/>
    <w:rsid w:val="00897BD9"/>
    <w:rPr>
      <w:rFonts w:asciiTheme="majorHAnsi" w:eastAsiaTheme="majorEastAsia" w:hAnsiTheme="majorHAnsi" w:cstheme="majorBidi"/>
      <w:i/>
      <w:iCs/>
      <w:color w:val="2F5496" w:themeColor="accent1" w:themeShade="BF"/>
      <w:sz w:val="20"/>
      <w:szCs w:val="20"/>
      <w:lang w:eastAsia="es-ES"/>
    </w:rPr>
  </w:style>
  <w:style w:type="character" w:customStyle="1" w:styleId="normaltextrun">
    <w:name w:val="normaltextrun"/>
    <w:basedOn w:val="Fuentedeprrafopredeter"/>
    <w:rsid w:val="00053196"/>
  </w:style>
  <w:style w:type="character" w:customStyle="1" w:styleId="Mencinsinresolver1">
    <w:name w:val="Mención sin resolver1"/>
    <w:basedOn w:val="Fuentedeprrafopredeter"/>
    <w:uiPriority w:val="99"/>
    <w:semiHidden/>
    <w:unhideWhenUsed/>
    <w:rsid w:val="00C56A84"/>
    <w:rPr>
      <w:color w:val="605E5C"/>
      <w:shd w:val="clear" w:color="auto" w:fill="E1DFDD"/>
    </w:rPr>
  </w:style>
  <w:style w:type="character" w:customStyle="1" w:styleId="Mencinsinresolver2">
    <w:name w:val="Mención sin resolver2"/>
    <w:basedOn w:val="Fuentedeprrafopredeter"/>
    <w:uiPriority w:val="99"/>
    <w:semiHidden/>
    <w:unhideWhenUsed/>
    <w:rsid w:val="008D2EE9"/>
    <w:rPr>
      <w:color w:val="605E5C"/>
      <w:shd w:val="clear" w:color="auto" w:fill="E1DFDD"/>
    </w:rPr>
  </w:style>
  <w:style w:type="character" w:customStyle="1" w:styleId="eop">
    <w:name w:val="eop"/>
    <w:basedOn w:val="Fuentedeprrafopredeter"/>
    <w:rsid w:val="00135453"/>
  </w:style>
  <w:style w:type="paragraph" w:customStyle="1" w:styleId="paragraph">
    <w:name w:val="paragraph"/>
    <w:basedOn w:val="Normal"/>
    <w:rsid w:val="00135453"/>
    <w:pPr>
      <w:spacing w:before="100" w:beforeAutospacing="1" w:after="100" w:afterAutospacing="1"/>
    </w:pPr>
    <w:rPr>
      <w:sz w:val="24"/>
      <w:szCs w:val="24"/>
      <w:lang w:eastAsia="es-MX"/>
    </w:rPr>
  </w:style>
  <w:style w:type="character" w:customStyle="1" w:styleId="findhit">
    <w:name w:val="findhit"/>
    <w:basedOn w:val="Fuentedeprrafopredeter"/>
    <w:rsid w:val="00135453"/>
  </w:style>
  <w:style w:type="character" w:customStyle="1" w:styleId="titulorubrolgt">
    <w:name w:val="titulorubrolgt"/>
    <w:basedOn w:val="Fuentedeprrafopredeter"/>
    <w:rsid w:val="00024A96"/>
  </w:style>
  <w:style w:type="character" w:customStyle="1" w:styleId="ctr">
    <w:name w:val="ctr"/>
    <w:basedOn w:val="Fuentedeprrafopredeter"/>
    <w:rsid w:val="00024A96"/>
  </w:style>
  <w:style w:type="paragraph" w:styleId="Revisin">
    <w:name w:val="Revision"/>
    <w:hidden/>
    <w:uiPriority w:val="99"/>
    <w:semiHidden/>
    <w:rsid w:val="0058591C"/>
    <w:pPr>
      <w:spacing w:after="0" w:line="240" w:lineRule="auto"/>
    </w:pPr>
    <w:rPr>
      <w:rFonts w:ascii="Times New Roman" w:eastAsia="Times New Roman" w:hAnsi="Times New Roman" w:cs="Times New Roman"/>
      <w:sz w:val="20"/>
      <w:szCs w:val="20"/>
      <w:lang w:eastAsia="es-ES"/>
    </w:rPr>
  </w:style>
  <w:style w:type="character" w:customStyle="1" w:styleId="Mencinsinresolver3">
    <w:name w:val="Mención sin resolver3"/>
    <w:basedOn w:val="Fuentedeprrafopredeter"/>
    <w:uiPriority w:val="99"/>
    <w:semiHidden/>
    <w:unhideWhenUsed/>
    <w:rsid w:val="00727A1C"/>
    <w:rPr>
      <w:color w:val="605E5C"/>
      <w:shd w:val="clear" w:color="auto" w:fill="E1DFDD"/>
    </w:rPr>
  </w:style>
  <w:style w:type="character" w:customStyle="1" w:styleId="Mencinsinresolver4">
    <w:name w:val="Mención sin resolver4"/>
    <w:basedOn w:val="Fuentedeprrafopredeter"/>
    <w:uiPriority w:val="99"/>
    <w:semiHidden/>
    <w:unhideWhenUsed/>
    <w:rsid w:val="003D7425"/>
    <w:rPr>
      <w:color w:val="605E5C"/>
      <w:shd w:val="clear" w:color="auto" w:fill="E1DFDD"/>
    </w:rPr>
  </w:style>
  <w:style w:type="character" w:customStyle="1" w:styleId="Mencinsinresolver5">
    <w:name w:val="Mención sin resolver5"/>
    <w:basedOn w:val="Fuentedeprrafopredeter"/>
    <w:uiPriority w:val="99"/>
    <w:semiHidden/>
    <w:unhideWhenUsed/>
    <w:rsid w:val="00BA593A"/>
    <w:rPr>
      <w:color w:val="605E5C"/>
      <w:shd w:val="clear" w:color="auto" w:fill="E1DFDD"/>
    </w:rPr>
  </w:style>
  <w:style w:type="character" w:customStyle="1" w:styleId="Mencinsinresolver6">
    <w:name w:val="Mención sin resolver6"/>
    <w:basedOn w:val="Fuentedeprrafopredeter"/>
    <w:uiPriority w:val="99"/>
    <w:semiHidden/>
    <w:unhideWhenUsed/>
    <w:rsid w:val="009F656D"/>
    <w:rPr>
      <w:color w:val="605E5C"/>
      <w:shd w:val="clear" w:color="auto" w:fill="E1DFDD"/>
    </w:rPr>
  </w:style>
  <w:style w:type="character" w:customStyle="1" w:styleId="Mencinsinresolver7">
    <w:name w:val="Mención sin resolver7"/>
    <w:basedOn w:val="Fuentedeprrafopredeter"/>
    <w:uiPriority w:val="99"/>
    <w:semiHidden/>
    <w:unhideWhenUsed/>
    <w:rsid w:val="008E59C8"/>
    <w:rPr>
      <w:color w:val="605E5C"/>
      <w:shd w:val="clear" w:color="auto" w:fill="E1DFDD"/>
    </w:rPr>
  </w:style>
  <w:style w:type="character" w:customStyle="1" w:styleId="Mencinsinresolver8">
    <w:name w:val="Mención sin resolver8"/>
    <w:basedOn w:val="Fuentedeprrafopredeter"/>
    <w:uiPriority w:val="99"/>
    <w:semiHidden/>
    <w:unhideWhenUsed/>
    <w:rsid w:val="00641A20"/>
    <w:rPr>
      <w:color w:val="605E5C"/>
      <w:shd w:val="clear" w:color="auto" w:fill="E1DFDD"/>
    </w:rPr>
  </w:style>
  <w:style w:type="character" w:customStyle="1" w:styleId="Mencinsinresolver9">
    <w:name w:val="Mención sin resolver9"/>
    <w:basedOn w:val="Fuentedeprrafopredeter"/>
    <w:uiPriority w:val="99"/>
    <w:semiHidden/>
    <w:unhideWhenUsed/>
    <w:rsid w:val="008F6832"/>
    <w:rPr>
      <w:color w:val="605E5C"/>
      <w:shd w:val="clear" w:color="auto" w:fill="E1DFDD"/>
    </w:rPr>
  </w:style>
  <w:style w:type="character" w:customStyle="1" w:styleId="Mencinsinresolver10">
    <w:name w:val="Mención sin resolver10"/>
    <w:basedOn w:val="Fuentedeprrafopredeter"/>
    <w:uiPriority w:val="99"/>
    <w:semiHidden/>
    <w:unhideWhenUsed/>
    <w:rsid w:val="00174239"/>
    <w:rPr>
      <w:color w:val="605E5C"/>
      <w:shd w:val="clear" w:color="auto" w:fill="E1DFDD"/>
    </w:rPr>
  </w:style>
  <w:style w:type="character" w:customStyle="1" w:styleId="Mencinsinresolver11">
    <w:name w:val="Mención sin resolver11"/>
    <w:basedOn w:val="Fuentedeprrafopredeter"/>
    <w:uiPriority w:val="99"/>
    <w:semiHidden/>
    <w:unhideWhenUsed/>
    <w:rsid w:val="00801C44"/>
    <w:rPr>
      <w:color w:val="605E5C"/>
      <w:shd w:val="clear" w:color="auto" w:fill="E1DFDD"/>
    </w:rPr>
  </w:style>
  <w:style w:type="character" w:customStyle="1" w:styleId="Mencinsinresolver12">
    <w:name w:val="Mención sin resolver12"/>
    <w:basedOn w:val="Fuentedeprrafopredeter"/>
    <w:uiPriority w:val="99"/>
    <w:semiHidden/>
    <w:unhideWhenUsed/>
    <w:rsid w:val="007069B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64985">
      <w:bodyDiv w:val="1"/>
      <w:marLeft w:val="0"/>
      <w:marRight w:val="0"/>
      <w:marTop w:val="0"/>
      <w:marBottom w:val="0"/>
      <w:divBdr>
        <w:top w:val="none" w:sz="0" w:space="0" w:color="auto"/>
        <w:left w:val="none" w:sz="0" w:space="0" w:color="auto"/>
        <w:bottom w:val="none" w:sz="0" w:space="0" w:color="auto"/>
        <w:right w:val="none" w:sz="0" w:space="0" w:color="auto"/>
      </w:divBdr>
    </w:div>
    <w:div w:id="7148243">
      <w:bodyDiv w:val="1"/>
      <w:marLeft w:val="0"/>
      <w:marRight w:val="0"/>
      <w:marTop w:val="0"/>
      <w:marBottom w:val="0"/>
      <w:divBdr>
        <w:top w:val="none" w:sz="0" w:space="0" w:color="auto"/>
        <w:left w:val="none" w:sz="0" w:space="0" w:color="auto"/>
        <w:bottom w:val="none" w:sz="0" w:space="0" w:color="auto"/>
        <w:right w:val="none" w:sz="0" w:space="0" w:color="auto"/>
      </w:divBdr>
    </w:div>
    <w:div w:id="9069151">
      <w:bodyDiv w:val="1"/>
      <w:marLeft w:val="0"/>
      <w:marRight w:val="0"/>
      <w:marTop w:val="0"/>
      <w:marBottom w:val="0"/>
      <w:divBdr>
        <w:top w:val="none" w:sz="0" w:space="0" w:color="auto"/>
        <w:left w:val="none" w:sz="0" w:space="0" w:color="auto"/>
        <w:bottom w:val="none" w:sz="0" w:space="0" w:color="auto"/>
        <w:right w:val="none" w:sz="0" w:space="0" w:color="auto"/>
      </w:divBdr>
    </w:div>
    <w:div w:id="13579227">
      <w:bodyDiv w:val="1"/>
      <w:marLeft w:val="0"/>
      <w:marRight w:val="0"/>
      <w:marTop w:val="0"/>
      <w:marBottom w:val="0"/>
      <w:divBdr>
        <w:top w:val="none" w:sz="0" w:space="0" w:color="auto"/>
        <w:left w:val="none" w:sz="0" w:space="0" w:color="auto"/>
        <w:bottom w:val="none" w:sz="0" w:space="0" w:color="auto"/>
        <w:right w:val="none" w:sz="0" w:space="0" w:color="auto"/>
      </w:divBdr>
    </w:div>
    <w:div w:id="22437995">
      <w:bodyDiv w:val="1"/>
      <w:marLeft w:val="0"/>
      <w:marRight w:val="0"/>
      <w:marTop w:val="0"/>
      <w:marBottom w:val="0"/>
      <w:divBdr>
        <w:top w:val="none" w:sz="0" w:space="0" w:color="auto"/>
        <w:left w:val="none" w:sz="0" w:space="0" w:color="auto"/>
        <w:bottom w:val="none" w:sz="0" w:space="0" w:color="auto"/>
        <w:right w:val="none" w:sz="0" w:space="0" w:color="auto"/>
      </w:divBdr>
    </w:div>
    <w:div w:id="22561575">
      <w:bodyDiv w:val="1"/>
      <w:marLeft w:val="0"/>
      <w:marRight w:val="0"/>
      <w:marTop w:val="0"/>
      <w:marBottom w:val="0"/>
      <w:divBdr>
        <w:top w:val="none" w:sz="0" w:space="0" w:color="auto"/>
        <w:left w:val="none" w:sz="0" w:space="0" w:color="auto"/>
        <w:bottom w:val="none" w:sz="0" w:space="0" w:color="auto"/>
        <w:right w:val="none" w:sz="0" w:space="0" w:color="auto"/>
      </w:divBdr>
    </w:div>
    <w:div w:id="23528953">
      <w:bodyDiv w:val="1"/>
      <w:marLeft w:val="0"/>
      <w:marRight w:val="0"/>
      <w:marTop w:val="0"/>
      <w:marBottom w:val="0"/>
      <w:divBdr>
        <w:top w:val="none" w:sz="0" w:space="0" w:color="auto"/>
        <w:left w:val="none" w:sz="0" w:space="0" w:color="auto"/>
        <w:bottom w:val="none" w:sz="0" w:space="0" w:color="auto"/>
        <w:right w:val="none" w:sz="0" w:space="0" w:color="auto"/>
      </w:divBdr>
    </w:div>
    <w:div w:id="24212379">
      <w:bodyDiv w:val="1"/>
      <w:marLeft w:val="0"/>
      <w:marRight w:val="0"/>
      <w:marTop w:val="0"/>
      <w:marBottom w:val="0"/>
      <w:divBdr>
        <w:top w:val="none" w:sz="0" w:space="0" w:color="auto"/>
        <w:left w:val="none" w:sz="0" w:space="0" w:color="auto"/>
        <w:bottom w:val="none" w:sz="0" w:space="0" w:color="auto"/>
        <w:right w:val="none" w:sz="0" w:space="0" w:color="auto"/>
      </w:divBdr>
    </w:div>
    <w:div w:id="27922279">
      <w:bodyDiv w:val="1"/>
      <w:marLeft w:val="0"/>
      <w:marRight w:val="0"/>
      <w:marTop w:val="0"/>
      <w:marBottom w:val="0"/>
      <w:divBdr>
        <w:top w:val="none" w:sz="0" w:space="0" w:color="auto"/>
        <w:left w:val="none" w:sz="0" w:space="0" w:color="auto"/>
        <w:bottom w:val="none" w:sz="0" w:space="0" w:color="auto"/>
        <w:right w:val="none" w:sz="0" w:space="0" w:color="auto"/>
      </w:divBdr>
    </w:div>
    <w:div w:id="31736545">
      <w:bodyDiv w:val="1"/>
      <w:marLeft w:val="0"/>
      <w:marRight w:val="0"/>
      <w:marTop w:val="0"/>
      <w:marBottom w:val="0"/>
      <w:divBdr>
        <w:top w:val="none" w:sz="0" w:space="0" w:color="auto"/>
        <w:left w:val="none" w:sz="0" w:space="0" w:color="auto"/>
        <w:bottom w:val="none" w:sz="0" w:space="0" w:color="auto"/>
        <w:right w:val="none" w:sz="0" w:space="0" w:color="auto"/>
      </w:divBdr>
    </w:div>
    <w:div w:id="31880445">
      <w:bodyDiv w:val="1"/>
      <w:marLeft w:val="0"/>
      <w:marRight w:val="0"/>
      <w:marTop w:val="0"/>
      <w:marBottom w:val="0"/>
      <w:divBdr>
        <w:top w:val="none" w:sz="0" w:space="0" w:color="auto"/>
        <w:left w:val="none" w:sz="0" w:space="0" w:color="auto"/>
        <w:bottom w:val="none" w:sz="0" w:space="0" w:color="auto"/>
        <w:right w:val="none" w:sz="0" w:space="0" w:color="auto"/>
      </w:divBdr>
    </w:div>
    <w:div w:id="33429965">
      <w:bodyDiv w:val="1"/>
      <w:marLeft w:val="0"/>
      <w:marRight w:val="0"/>
      <w:marTop w:val="0"/>
      <w:marBottom w:val="0"/>
      <w:divBdr>
        <w:top w:val="none" w:sz="0" w:space="0" w:color="auto"/>
        <w:left w:val="none" w:sz="0" w:space="0" w:color="auto"/>
        <w:bottom w:val="none" w:sz="0" w:space="0" w:color="auto"/>
        <w:right w:val="none" w:sz="0" w:space="0" w:color="auto"/>
      </w:divBdr>
    </w:div>
    <w:div w:id="33847783">
      <w:bodyDiv w:val="1"/>
      <w:marLeft w:val="0"/>
      <w:marRight w:val="0"/>
      <w:marTop w:val="0"/>
      <w:marBottom w:val="0"/>
      <w:divBdr>
        <w:top w:val="none" w:sz="0" w:space="0" w:color="auto"/>
        <w:left w:val="none" w:sz="0" w:space="0" w:color="auto"/>
        <w:bottom w:val="none" w:sz="0" w:space="0" w:color="auto"/>
        <w:right w:val="none" w:sz="0" w:space="0" w:color="auto"/>
      </w:divBdr>
    </w:div>
    <w:div w:id="35350906">
      <w:bodyDiv w:val="1"/>
      <w:marLeft w:val="0"/>
      <w:marRight w:val="0"/>
      <w:marTop w:val="0"/>
      <w:marBottom w:val="0"/>
      <w:divBdr>
        <w:top w:val="none" w:sz="0" w:space="0" w:color="auto"/>
        <w:left w:val="none" w:sz="0" w:space="0" w:color="auto"/>
        <w:bottom w:val="none" w:sz="0" w:space="0" w:color="auto"/>
        <w:right w:val="none" w:sz="0" w:space="0" w:color="auto"/>
      </w:divBdr>
    </w:div>
    <w:div w:id="37291541">
      <w:bodyDiv w:val="1"/>
      <w:marLeft w:val="0"/>
      <w:marRight w:val="0"/>
      <w:marTop w:val="0"/>
      <w:marBottom w:val="0"/>
      <w:divBdr>
        <w:top w:val="none" w:sz="0" w:space="0" w:color="auto"/>
        <w:left w:val="none" w:sz="0" w:space="0" w:color="auto"/>
        <w:bottom w:val="none" w:sz="0" w:space="0" w:color="auto"/>
        <w:right w:val="none" w:sz="0" w:space="0" w:color="auto"/>
      </w:divBdr>
    </w:div>
    <w:div w:id="41752860">
      <w:bodyDiv w:val="1"/>
      <w:marLeft w:val="0"/>
      <w:marRight w:val="0"/>
      <w:marTop w:val="0"/>
      <w:marBottom w:val="0"/>
      <w:divBdr>
        <w:top w:val="none" w:sz="0" w:space="0" w:color="auto"/>
        <w:left w:val="none" w:sz="0" w:space="0" w:color="auto"/>
        <w:bottom w:val="none" w:sz="0" w:space="0" w:color="auto"/>
        <w:right w:val="none" w:sz="0" w:space="0" w:color="auto"/>
      </w:divBdr>
    </w:div>
    <w:div w:id="56130025">
      <w:bodyDiv w:val="1"/>
      <w:marLeft w:val="0"/>
      <w:marRight w:val="0"/>
      <w:marTop w:val="0"/>
      <w:marBottom w:val="0"/>
      <w:divBdr>
        <w:top w:val="none" w:sz="0" w:space="0" w:color="auto"/>
        <w:left w:val="none" w:sz="0" w:space="0" w:color="auto"/>
        <w:bottom w:val="none" w:sz="0" w:space="0" w:color="auto"/>
        <w:right w:val="none" w:sz="0" w:space="0" w:color="auto"/>
      </w:divBdr>
    </w:div>
    <w:div w:id="64108941">
      <w:bodyDiv w:val="1"/>
      <w:marLeft w:val="0"/>
      <w:marRight w:val="0"/>
      <w:marTop w:val="0"/>
      <w:marBottom w:val="0"/>
      <w:divBdr>
        <w:top w:val="none" w:sz="0" w:space="0" w:color="auto"/>
        <w:left w:val="none" w:sz="0" w:space="0" w:color="auto"/>
        <w:bottom w:val="none" w:sz="0" w:space="0" w:color="auto"/>
        <w:right w:val="none" w:sz="0" w:space="0" w:color="auto"/>
      </w:divBdr>
    </w:div>
    <w:div w:id="68309724">
      <w:bodyDiv w:val="1"/>
      <w:marLeft w:val="0"/>
      <w:marRight w:val="0"/>
      <w:marTop w:val="0"/>
      <w:marBottom w:val="0"/>
      <w:divBdr>
        <w:top w:val="none" w:sz="0" w:space="0" w:color="auto"/>
        <w:left w:val="none" w:sz="0" w:space="0" w:color="auto"/>
        <w:bottom w:val="none" w:sz="0" w:space="0" w:color="auto"/>
        <w:right w:val="none" w:sz="0" w:space="0" w:color="auto"/>
      </w:divBdr>
    </w:div>
    <w:div w:id="75329910">
      <w:bodyDiv w:val="1"/>
      <w:marLeft w:val="0"/>
      <w:marRight w:val="0"/>
      <w:marTop w:val="0"/>
      <w:marBottom w:val="0"/>
      <w:divBdr>
        <w:top w:val="none" w:sz="0" w:space="0" w:color="auto"/>
        <w:left w:val="none" w:sz="0" w:space="0" w:color="auto"/>
        <w:bottom w:val="none" w:sz="0" w:space="0" w:color="auto"/>
        <w:right w:val="none" w:sz="0" w:space="0" w:color="auto"/>
      </w:divBdr>
    </w:div>
    <w:div w:id="77215633">
      <w:bodyDiv w:val="1"/>
      <w:marLeft w:val="0"/>
      <w:marRight w:val="0"/>
      <w:marTop w:val="0"/>
      <w:marBottom w:val="0"/>
      <w:divBdr>
        <w:top w:val="none" w:sz="0" w:space="0" w:color="auto"/>
        <w:left w:val="none" w:sz="0" w:space="0" w:color="auto"/>
        <w:bottom w:val="none" w:sz="0" w:space="0" w:color="auto"/>
        <w:right w:val="none" w:sz="0" w:space="0" w:color="auto"/>
      </w:divBdr>
    </w:div>
    <w:div w:id="79299771">
      <w:bodyDiv w:val="1"/>
      <w:marLeft w:val="0"/>
      <w:marRight w:val="0"/>
      <w:marTop w:val="0"/>
      <w:marBottom w:val="0"/>
      <w:divBdr>
        <w:top w:val="none" w:sz="0" w:space="0" w:color="auto"/>
        <w:left w:val="none" w:sz="0" w:space="0" w:color="auto"/>
        <w:bottom w:val="none" w:sz="0" w:space="0" w:color="auto"/>
        <w:right w:val="none" w:sz="0" w:space="0" w:color="auto"/>
      </w:divBdr>
    </w:div>
    <w:div w:id="81219481">
      <w:bodyDiv w:val="1"/>
      <w:marLeft w:val="0"/>
      <w:marRight w:val="0"/>
      <w:marTop w:val="0"/>
      <w:marBottom w:val="0"/>
      <w:divBdr>
        <w:top w:val="none" w:sz="0" w:space="0" w:color="auto"/>
        <w:left w:val="none" w:sz="0" w:space="0" w:color="auto"/>
        <w:bottom w:val="none" w:sz="0" w:space="0" w:color="auto"/>
        <w:right w:val="none" w:sz="0" w:space="0" w:color="auto"/>
      </w:divBdr>
    </w:div>
    <w:div w:id="101538730">
      <w:bodyDiv w:val="1"/>
      <w:marLeft w:val="0"/>
      <w:marRight w:val="0"/>
      <w:marTop w:val="0"/>
      <w:marBottom w:val="0"/>
      <w:divBdr>
        <w:top w:val="none" w:sz="0" w:space="0" w:color="auto"/>
        <w:left w:val="none" w:sz="0" w:space="0" w:color="auto"/>
        <w:bottom w:val="none" w:sz="0" w:space="0" w:color="auto"/>
        <w:right w:val="none" w:sz="0" w:space="0" w:color="auto"/>
      </w:divBdr>
    </w:div>
    <w:div w:id="105975204">
      <w:bodyDiv w:val="1"/>
      <w:marLeft w:val="0"/>
      <w:marRight w:val="0"/>
      <w:marTop w:val="0"/>
      <w:marBottom w:val="0"/>
      <w:divBdr>
        <w:top w:val="none" w:sz="0" w:space="0" w:color="auto"/>
        <w:left w:val="none" w:sz="0" w:space="0" w:color="auto"/>
        <w:bottom w:val="none" w:sz="0" w:space="0" w:color="auto"/>
        <w:right w:val="none" w:sz="0" w:space="0" w:color="auto"/>
      </w:divBdr>
    </w:div>
    <w:div w:id="107312887">
      <w:bodyDiv w:val="1"/>
      <w:marLeft w:val="0"/>
      <w:marRight w:val="0"/>
      <w:marTop w:val="0"/>
      <w:marBottom w:val="0"/>
      <w:divBdr>
        <w:top w:val="none" w:sz="0" w:space="0" w:color="auto"/>
        <w:left w:val="none" w:sz="0" w:space="0" w:color="auto"/>
        <w:bottom w:val="none" w:sz="0" w:space="0" w:color="auto"/>
        <w:right w:val="none" w:sz="0" w:space="0" w:color="auto"/>
      </w:divBdr>
      <w:divsChild>
        <w:div w:id="1298989465">
          <w:marLeft w:val="0"/>
          <w:marRight w:val="0"/>
          <w:marTop w:val="0"/>
          <w:marBottom w:val="0"/>
          <w:divBdr>
            <w:top w:val="none" w:sz="0" w:space="0" w:color="auto"/>
            <w:left w:val="none" w:sz="0" w:space="0" w:color="auto"/>
            <w:bottom w:val="none" w:sz="0" w:space="0" w:color="auto"/>
            <w:right w:val="none" w:sz="0" w:space="0" w:color="auto"/>
          </w:divBdr>
        </w:div>
      </w:divsChild>
    </w:div>
    <w:div w:id="118840300">
      <w:bodyDiv w:val="1"/>
      <w:marLeft w:val="0"/>
      <w:marRight w:val="0"/>
      <w:marTop w:val="0"/>
      <w:marBottom w:val="0"/>
      <w:divBdr>
        <w:top w:val="none" w:sz="0" w:space="0" w:color="auto"/>
        <w:left w:val="none" w:sz="0" w:space="0" w:color="auto"/>
        <w:bottom w:val="none" w:sz="0" w:space="0" w:color="auto"/>
        <w:right w:val="none" w:sz="0" w:space="0" w:color="auto"/>
      </w:divBdr>
    </w:div>
    <w:div w:id="130951852">
      <w:bodyDiv w:val="1"/>
      <w:marLeft w:val="0"/>
      <w:marRight w:val="0"/>
      <w:marTop w:val="0"/>
      <w:marBottom w:val="0"/>
      <w:divBdr>
        <w:top w:val="none" w:sz="0" w:space="0" w:color="auto"/>
        <w:left w:val="none" w:sz="0" w:space="0" w:color="auto"/>
        <w:bottom w:val="none" w:sz="0" w:space="0" w:color="auto"/>
        <w:right w:val="none" w:sz="0" w:space="0" w:color="auto"/>
      </w:divBdr>
    </w:div>
    <w:div w:id="138151040">
      <w:bodyDiv w:val="1"/>
      <w:marLeft w:val="0"/>
      <w:marRight w:val="0"/>
      <w:marTop w:val="0"/>
      <w:marBottom w:val="0"/>
      <w:divBdr>
        <w:top w:val="none" w:sz="0" w:space="0" w:color="auto"/>
        <w:left w:val="none" w:sz="0" w:space="0" w:color="auto"/>
        <w:bottom w:val="none" w:sz="0" w:space="0" w:color="auto"/>
        <w:right w:val="none" w:sz="0" w:space="0" w:color="auto"/>
      </w:divBdr>
    </w:div>
    <w:div w:id="138310092">
      <w:bodyDiv w:val="1"/>
      <w:marLeft w:val="0"/>
      <w:marRight w:val="0"/>
      <w:marTop w:val="0"/>
      <w:marBottom w:val="0"/>
      <w:divBdr>
        <w:top w:val="none" w:sz="0" w:space="0" w:color="auto"/>
        <w:left w:val="none" w:sz="0" w:space="0" w:color="auto"/>
        <w:bottom w:val="none" w:sz="0" w:space="0" w:color="auto"/>
        <w:right w:val="none" w:sz="0" w:space="0" w:color="auto"/>
      </w:divBdr>
    </w:div>
    <w:div w:id="145900225">
      <w:bodyDiv w:val="1"/>
      <w:marLeft w:val="0"/>
      <w:marRight w:val="0"/>
      <w:marTop w:val="0"/>
      <w:marBottom w:val="0"/>
      <w:divBdr>
        <w:top w:val="none" w:sz="0" w:space="0" w:color="auto"/>
        <w:left w:val="none" w:sz="0" w:space="0" w:color="auto"/>
        <w:bottom w:val="none" w:sz="0" w:space="0" w:color="auto"/>
        <w:right w:val="none" w:sz="0" w:space="0" w:color="auto"/>
      </w:divBdr>
    </w:div>
    <w:div w:id="147063411">
      <w:bodyDiv w:val="1"/>
      <w:marLeft w:val="0"/>
      <w:marRight w:val="0"/>
      <w:marTop w:val="0"/>
      <w:marBottom w:val="0"/>
      <w:divBdr>
        <w:top w:val="none" w:sz="0" w:space="0" w:color="auto"/>
        <w:left w:val="none" w:sz="0" w:space="0" w:color="auto"/>
        <w:bottom w:val="none" w:sz="0" w:space="0" w:color="auto"/>
        <w:right w:val="none" w:sz="0" w:space="0" w:color="auto"/>
      </w:divBdr>
    </w:div>
    <w:div w:id="167213032">
      <w:bodyDiv w:val="1"/>
      <w:marLeft w:val="0"/>
      <w:marRight w:val="0"/>
      <w:marTop w:val="0"/>
      <w:marBottom w:val="0"/>
      <w:divBdr>
        <w:top w:val="none" w:sz="0" w:space="0" w:color="auto"/>
        <w:left w:val="none" w:sz="0" w:space="0" w:color="auto"/>
        <w:bottom w:val="none" w:sz="0" w:space="0" w:color="auto"/>
        <w:right w:val="none" w:sz="0" w:space="0" w:color="auto"/>
      </w:divBdr>
    </w:div>
    <w:div w:id="181093307">
      <w:bodyDiv w:val="1"/>
      <w:marLeft w:val="0"/>
      <w:marRight w:val="0"/>
      <w:marTop w:val="0"/>
      <w:marBottom w:val="0"/>
      <w:divBdr>
        <w:top w:val="none" w:sz="0" w:space="0" w:color="auto"/>
        <w:left w:val="none" w:sz="0" w:space="0" w:color="auto"/>
        <w:bottom w:val="none" w:sz="0" w:space="0" w:color="auto"/>
        <w:right w:val="none" w:sz="0" w:space="0" w:color="auto"/>
      </w:divBdr>
    </w:div>
    <w:div w:id="182204960">
      <w:bodyDiv w:val="1"/>
      <w:marLeft w:val="0"/>
      <w:marRight w:val="0"/>
      <w:marTop w:val="0"/>
      <w:marBottom w:val="0"/>
      <w:divBdr>
        <w:top w:val="none" w:sz="0" w:space="0" w:color="auto"/>
        <w:left w:val="none" w:sz="0" w:space="0" w:color="auto"/>
        <w:bottom w:val="none" w:sz="0" w:space="0" w:color="auto"/>
        <w:right w:val="none" w:sz="0" w:space="0" w:color="auto"/>
      </w:divBdr>
    </w:div>
    <w:div w:id="184249317">
      <w:bodyDiv w:val="1"/>
      <w:marLeft w:val="0"/>
      <w:marRight w:val="0"/>
      <w:marTop w:val="0"/>
      <w:marBottom w:val="0"/>
      <w:divBdr>
        <w:top w:val="none" w:sz="0" w:space="0" w:color="auto"/>
        <w:left w:val="none" w:sz="0" w:space="0" w:color="auto"/>
        <w:bottom w:val="none" w:sz="0" w:space="0" w:color="auto"/>
        <w:right w:val="none" w:sz="0" w:space="0" w:color="auto"/>
      </w:divBdr>
    </w:div>
    <w:div w:id="184944776">
      <w:bodyDiv w:val="1"/>
      <w:marLeft w:val="0"/>
      <w:marRight w:val="0"/>
      <w:marTop w:val="0"/>
      <w:marBottom w:val="0"/>
      <w:divBdr>
        <w:top w:val="none" w:sz="0" w:space="0" w:color="auto"/>
        <w:left w:val="none" w:sz="0" w:space="0" w:color="auto"/>
        <w:bottom w:val="none" w:sz="0" w:space="0" w:color="auto"/>
        <w:right w:val="none" w:sz="0" w:space="0" w:color="auto"/>
      </w:divBdr>
    </w:div>
    <w:div w:id="193228092">
      <w:bodyDiv w:val="1"/>
      <w:marLeft w:val="0"/>
      <w:marRight w:val="0"/>
      <w:marTop w:val="0"/>
      <w:marBottom w:val="0"/>
      <w:divBdr>
        <w:top w:val="none" w:sz="0" w:space="0" w:color="auto"/>
        <w:left w:val="none" w:sz="0" w:space="0" w:color="auto"/>
        <w:bottom w:val="none" w:sz="0" w:space="0" w:color="auto"/>
        <w:right w:val="none" w:sz="0" w:space="0" w:color="auto"/>
      </w:divBdr>
    </w:div>
    <w:div w:id="196504522">
      <w:bodyDiv w:val="1"/>
      <w:marLeft w:val="0"/>
      <w:marRight w:val="0"/>
      <w:marTop w:val="0"/>
      <w:marBottom w:val="0"/>
      <w:divBdr>
        <w:top w:val="none" w:sz="0" w:space="0" w:color="auto"/>
        <w:left w:val="none" w:sz="0" w:space="0" w:color="auto"/>
        <w:bottom w:val="none" w:sz="0" w:space="0" w:color="auto"/>
        <w:right w:val="none" w:sz="0" w:space="0" w:color="auto"/>
      </w:divBdr>
    </w:div>
    <w:div w:id="222638771">
      <w:bodyDiv w:val="1"/>
      <w:marLeft w:val="0"/>
      <w:marRight w:val="0"/>
      <w:marTop w:val="0"/>
      <w:marBottom w:val="0"/>
      <w:divBdr>
        <w:top w:val="none" w:sz="0" w:space="0" w:color="auto"/>
        <w:left w:val="none" w:sz="0" w:space="0" w:color="auto"/>
        <w:bottom w:val="none" w:sz="0" w:space="0" w:color="auto"/>
        <w:right w:val="none" w:sz="0" w:space="0" w:color="auto"/>
      </w:divBdr>
    </w:div>
    <w:div w:id="231282173">
      <w:bodyDiv w:val="1"/>
      <w:marLeft w:val="0"/>
      <w:marRight w:val="0"/>
      <w:marTop w:val="0"/>
      <w:marBottom w:val="0"/>
      <w:divBdr>
        <w:top w:val="none" w:sz="0" w:space="0" w:color="auto"/>
        <w:left w:val="none" w:sz="0" w:space="0" w:color="auto"/>
        <w:bottom w:val="none" w:sz="0" w:space="0" w:color="auto"/>
        <w:right w:val="none" w:sz="0" w:space="0" w:color="auto"/>
      </w:divBdr>
    </w:div>
    <w:div w:id="234972049">
      <w:bodyDiv w:val="1"/>
      <w:marLeft w:val="0"/>
      <w:marRight w:val="0"/>
      <w:marTop w:val="0"/>
      <w:marBottom w:val="0"/>
      <w:divBdr>
        <w:top w:val="none" w:sz="0" w:space="0" w:color="auto"/>
        <w:left w:val="none" w:sz="0" w:space="0" w:color="auto"/>
        <w:bottom w:val="none" w:sz="0" w:space="0" w:color="auto"/>
        <w:right w:val="none" w:sz="0" w:space="0" w:color="auto"/>
      </w:divBdr>
    </w:div>
    <w:div w:id="242183129">
      <w:bodyDiv w:val="1"/>
      <w:marLeft w:val="0"/>
      <w:marRight w:val="0"/>
      <w:marTop w:val="0"/>
      <w:marBottom w:val="0"/>
      <w:divBdr>
        <w:top w:val="none" w:sz="0" w:space="0" w:color="auto"/>
        <w:left w:val="none" w:sz="0" w:space="0" w:color="auto"/>
        <w:bottom w:val="none" w:sz="0" w:space="0" w:color="auto"/>
        <w:right w:val="none" w:sz="0" w:space="0" w:color="auto"/>
      </w:divBdr>
    </w:div>
    <w:div w:id="244842719">
      <w:bodyDiv w:val="1"/>
      <w:marLeft w:val="0"/>
      <w:marRight w:val="0"/>
      <w:marTop w:val="0"/>
      <w:marBottom w:val="0"/>
      <w:divBdr>
        <w:top w:val="none" w:sz="0" w:space="0" w:color="auto"/>
        <w:left w:val="none" w:sz="0" w:space="0" w:color="auto"/>
        <w:bottom w:val="none" w:sz="0" w:space="0" w:color="auto"/>
        <w:right w:val="none" w:sz="0" w:space="0" w:color="auto"/>
      </w:divBdr>
    </w:div>
    <w:div w:id="261961573">
      <w:bodyDiv w:val="1"/>
      <w:marLeft w:val="0"/>
      <w:marRight w:val="0"/>
      <w:marTop w:val="0"/>
      <w:marBottom w:val="0"/>
      <w:divBdr>
        <w:top w:val="none" w:sz="0" w:space="0" w:color="auto"/>
        <w:left w:val="none" w:sz="0" w:space="0" w:color="auto"/>
        <w:bottom w:val="none" w:sz="0" w:space="0" w:color="auto"/>
        <w:right w:val="none" w:sz="0" w:space="0" w:color="auto"/>
      </w:divBdr>
    </w:div>
    <w:div w:id="263848016">
      <w:bodyDiv w:val="1"/>
      <w:marLeft w:val="0"/>
      <w:marRight w:val="0"/>
      <w:marTop w:val="0"/>
      <w:marBottom w:val="0"/>
      <w:divBdr>
        <w:top w:val="none" w:sz="0" w:space="0" w:color="auto"/>
        <w:left w:val="none" w:sz="0" w:space="0" w:color="auto"/>
        <w:bottom w:val="none" w:sz="0" w:space="0" w:color="auto"/>
        <w:right w:val="none" w:sz="0" w:space="0" w:color="auto"/>
      </w:divBdr>
    </w:div>
    <w:div w:id="266236165">
      <w:bodyDiv w:val="1"/>
      <w:marLeft w:val="0"/>
      <w:marRight w:val="0"/>
      <w:marTop w:val="0"/>
      <w:marBottom w:val="0"/>
      <w:divBdr>
        <w:top w:val="none" w:sz="0" w:space="0" w:color="auto"/>
        <w:left w:val="none" w:sz="0" w:space="0" w:color="auto"/>
        <w:bottom w:val="none" w:sz="0" w:space="0" w:color="auto"/>
        <w:right w:val="none" w:sz="0" w:space="0" w:color="auto"/>
      </w:divBdr>
    </w:div>
    <w:div w:id="273488249">
      <w:bodyDiv w:val="1"/>
      <w:marLeft w:val="0"/>
      <w:marRight w:val="0"/>
      <w:marTop w:val="0"/>
      <w:marBottom w:val="0"/>
      <w:divBdr>
        <w:top w:val="none" w:sz="0" w:space="0" w:color="auto"/>
        <w:left w:val="none" w:sz="0" w:space="0" w:color="auto"/>
        <w:bottom w:val="none" w:sz="0" w:space="0" w:color="auto"/>
        <w:right w:val="none" w:sz="0" w:space="0" w:color="auto"/>
      </w:divBdr>
    </w:div>
    <w:div w:id="275672147">
      <w:bodyDiv w:val="1"/>
      <w:marLeft w:val="0"/>
      <w:marRight w:val="0"/>
      <w:marTop w:val="0"/>
      <w:marBottom w:val="0"/>
      <w:divBdr>
        <w:top w:val="none" w:sz="0" w:space="0" w:color="auto"/>
        <w:left w:val="none" w:sz="0" w:space="0" w:color="auto"/>
        <w:bottom w:val="none" w:sz="0" w:space="0" w:color="auto"/>
        <w:right w:val="none" w:sz="0" w:space="0" w:color="auto"/>
      </w:divBdr>
    </w:div>
    <w:div w:id="304432509">
      <w:bodyDiv w:val="1"/>
      <w:marLeft w:val="0"/>
      <w:marRight w:val="0"/>
      <w:marTop w:val="0"/>
      <w:marBottom w:val="0"/>
      <w:divBdr>
        <w:top w:val="none" w:sz="0" w:space="0" w:color="auto"/>
        <w:left w:val="none" w:sz="0" w:space="0" w:color="auto"/>
        <w:bottom w:val="none" w:sz="0" w:space="0" w:color="auto"/>
        <w:right w:val="none" w:sz="0" w:space="0" w:color="auto"/>
      </w:divBdr>
    </w:div>
    <w:div w:id="312026386">
      <w:bodyDiv w:val="1"/>
      <w:marLeft w:val="0"/>
      <w:marRight w:val="0"/>
      <w:marTop w:val="0"/>
      <w:marBottom w:val="0"/>
      <w:divBdr>
        <w:top w:val="none" w:sz="0" w:space="0" w:color="auto"/>
        <w:left w:val="none" w:sz="0" w:space="0" w:color="auto"/>
        <w:bottom w:val="none" w:sz="0" w:space="0" w:color="auto"/>
        <w:right w:val="none" w:sz="0" w:space="0" w:color="auto"/>
      </w:divBdr>
    </w:div>
    <w:div w:id="319844197">
      <w:bodyDiv w:val="1"/>
      <w:marLeft w:val="0"/>
      <w:marRight w:val="0"/>
      <w:marTop w:val="0"/>
      <w:marBottom w:val="0"/>
      <w:divBdr>
        <w:top w:val="none" w:sz="0" w:space="0" w:color="auto"/>
        <w:left w:val="none" w:sz="0" w:space="0" w:color="auto"/>
        <w:bottom w:val="none" w:sz="0" w:space="0" w:color="auto"/>
        <w:right w:val="none" w:sz="0" w:space="0" w:color="auto"/>
      </w:divBdr>
    </w:div>
    <w:div w:id="321354133">
      <w:bodyDiv w:val="1"/>
      <w:marLeft w:val="0"/>
      <w:marRight w:val="0"/>
      <w:marTop w:val="0"/>
      <w:marBottom w:val="0"/>
      <w:divBdr>
        <w:top w:val="none" w:sz="0" w:space="0" w:color="auto"/>
        <w:left w:val="none" w:sz="0" w:space="0" w:color="auto"/>
        <w:bottom w:val="none" w:sz="0" w:space="0" w:color="auto"/>
        <w:right w:val="none" w:sz="0" w:space="0" w:color="auto"/>
      </w:divBdr>
    </w:div>
    <w:div w:id="326369796">
      <w:bodyDiv w:val="1"/>
      <w:marLeft w:val="0"/>
      <w:marRight w:val="0"/>
      <w:marTop w:val="0"/>
      <w:marBottom w:val="0"/>
      <w:divBdr>
        <w:top w:val="none" w:sz="0" w:space="0" w:color="auto"/>
        <w:left w:val="none" w:sz="0" w:space="0" w:color="auto"/>
        <w:bottom w:val="none" w:sz="0" w:space="0" w:color="auto"/>
        <w:right w:val="none" w:sz="0" w:space="0" w:color="auto"/>
      </w:divBdr>
    </w:div>
    <w:div w:id="334116171">
      <w:bodyDiv w:val="1"/>
      <w:marLeft w:val="0"/>
      <w:marRight w:val="0"/>
      <w:marTop w:val="0"/>
      <w:marBottom w:val="0"/>
      <w:divBdr>
        <w:top w:val="none" w:sz="0" w:space="0" w:color="auto"/>
        <w:left w:val="none" w:sz="0" w:space="0" w:color="auto"/>
        <w:bottom w:val="none" w:sz="0" w:space="0" w:color="auto"/>
        <w:right w:val="none" w:sz="0" w:space="0" w:color="auto"/>
      </w:divBdr>
    </w:div>
    <w:div w:id="337999458">
      <w:bodyDiv w:val="1"/>
      <w:marLeft w:val="0"/>
      <w:marRight w:val="0"/>
      <w:marTop w:val="0"/>
      <w:marBottom w:val="0"/>
      <w:divBdr>
        <w:top w:val="none" w:sz="0" w:space="0" w:color="auto"/>
        <w:left w:val="none" w:sz="0" w:space="0" w:color="auto"/>
        <w:bottom w:val="none" w:sz="0" w:space="0" w:color="auto"/>
        <w:right w:val="none" w:sz="0" w:space="0" w:color="auto"/>
      </w:divBdr>
    </w:div>
    <w:div w:id="342754170">
      <w:bodyDiv w:val="1"/>
      <w:marLeft w:val="0"/>
      <w:marRight w:val="0"/>
      <w:marTop w:val="0"/>
      <w:marBottom w:val="0"/>
      <w:divBdr>
        <w:top w:val="none" w:sz="0" w:space="0" w:color="auto"/>
        <w:left w:val="none" w:sz="0" w:space="0" w:color="auto"/>
        <w:bottom w:val="none" w:sz="0" w:space="0" w:color="auto"/>
        <w:right w:val="none" w:sz="0" w:space="0" w:color="auto"/>
      </w:divBdr>
    </w:div>
    <w:div w:id="345209379">
      <w:bodyDiv w:val="1"/>
      <w:marLeft w:val="0"/>
      <w:marRight w:val="0"/>
      <w:marTop w:val="0"/>
      <w:marBottom w:val="0"/>
      <w:divBdr>
        <w:top w:val="none" w:sz="0" w:space="0" w:color="auto"/>
        <w:left w:val="none" w:sz="0" w:space="0" w:color="auto"/>
        <w:bottom w:val="none" w:sz="0" w:space="0" w:color="auto"/>
        <w:right w:val="none" w:sz="0" w:space="0" w:color="auto"/>
      </w:divBdr>
    </w:div>
    <w:div w:id="352345043">
      <w:bodyDiv w:val="1"/>
      <w:marLeft w:val="0"/>
      <w:marRight w:val="0"/>
      <w:marTop w:val="0"/>
      <w:marBottom w:val="0"/>
      <w:divBdr>
        <w:top w:val="none" w:sz="0" w:space="0" w:color="auto"/>
        <w:left w:val="none" w:sz="0" w:space="0" w:color="auto"/>
        <w:bottom w:val="none" w:sz="0" w:space="0" w:color="auto"/>
        <w:right w:val="none" w:sz="0" w:space="0" w:color="auto"/>
      </w:divBdr>
    </w:div>
    <w:div w:id="380371187">
      <w:bodyDiv w:val="1"/>
      <w:marLeft w:val="0"/>
      <w:marRight w:val="0"/>
      <w:marTop w:val="0"/>
      <w:marBottom w:val="0"/>
      <w:divBdr>
        <w:top w:val="none" w:sz="0" w:space="0" w:color="auto"/>
        <w:left w:val="none" w:sz="0" w:space="0" w:color="auto"/>
        <w:bottom w:val="none" w:sz="0" w:space="0" w:color="auto"/>
        <w:right w:val="none" w:sz="0" w:space="0" w:color="auto"/>
      </w:divBdr>
    </w:div>
    <w:div w:id="383407346">
      <w:bodyDiv w:val="1"/>
      <w:marLeft w:val="0"/>
      <w:marRight w:val="0"/>
      <w:marTop w:val="0"/>
      <w:marBottom w:val="0"/>
      <w:divBdr>
        <w:top w:val="none" w:sz="0" w:space="0" w:color="auto"/>
        <w:left w:val="none" w:sz="0" w:space="0" w:color="auto"/>
        <w:bottom w:val="none" w:sz="0" w:space="0" w:color="auto"/>
        <w:right w:val="none" w:sz="0" w:space="0" w:color="auto"/>
      </w:divBdr>
    </w:div>
    <w:div w:id="393818051">
      <w:bodyDiv w:val="1"/>
      <w:marLeft w:val="0"/>
      <w:marRight w:val="0"/>
      <w:marTop w:val="0"/>
      <w:marBottom w:val="0"/>
      <w:divBdr>
        <w:top w:val="none" w:sz="0" w:space="0" w:color="auto"/>
        <w:left w:val="none" w:sz="0" w:space="0" w:color="auto"/>
        <w:bottom w:val="none" w:sz="0" w:space="0" w:color="auto"/>
        <w:right w:val="none" w:sz="0" w:space="0" w:color="auto"/>
      </w:divBdr>
    </w:div>
    <w:div w:id="405804581">
      <w:bodyDiv w:val="1"/>
      <w:marLeft w:val="0"/>
      <w:marRight w:val="0"/>
      <w:marTop w:val="0"/>
      <w:marBottom w:val="0"/>
      <w:divBdr>
        <w:top w:val="none" w:sz="0" w:space="0" w:color="auto"/>
        <w:left w:val="none" w:sz="0" w:space="0" w:color="auto"/>
        <w:bottom w:val="none" w:sz="0" w:space="0" w:color="auto"/>
        <w:right w:val="none" w:sz="0" w:space="0" w:color="auto"/>
      </w:divBdr>
    </w:div>
    <w:div w:id="408234150">
      <w:bodyDiv w:val="1"/>
      <w:marLeft w:val="0"/>
      <w:marRight w:val="0"/>
      <w:marTop w:val="0"/>
      <w:marBottom w:val="0"/>
      <w:divBdr>
        <w:top w:val="none" w:sz="0" w:space="0" w:color="auto"/>
        <w:left w:val="none" w:sz="0" w:space="0" w:color="auto"/>
        <w:bottom w:val="none" w:sz="0" w:space="0" w:color="auto"/>
        <w:right w:val="none" w:sz="0" w:space="0" w:color="auto"/>
      </w:divBdr>
    </w:div>
    <w:div w:id="411246475">
      <w:bodyDiv w:val="1"/>
      <w:marLeft w:val="0"/>
      <w:marRight w:val="0"/>
      <w:marTop w:val="0"/>
      <w:marBottom w:val="0"/>
      <w:divBdr>
        <w:top w:val="none" w:sz="0" w:space="0" w:color="auto"/>
        <w:left w:val="none" w:sz="0" w:space="0" w:color="auto"/>
        <w:bottom w:val="none" w:sz="0" w:space="0" w:color="auto"/>
        <w:right w:val="none" w:sz="0" w:space="0" w:color="auto"/>
      </w:divBdr>
    </w:div>
    <w:div w:id="426586166">
      <w:bodyDiv w:val="1"/>
      <w:marLeft w:val="0"/>
      <w:marRight w:val="0"/>
      <w:marTop w:val="0"/>
      <w:marBottom w:val="0"/>
      <w:divBdr>
        <w:top w:val="none" w:sz="0" w:space="0" w:color="auto"/>
        <w:left w:val="none" w:sz="0" w:space="0" w:color="auto"/>
        <w:bottom w:val="none" w:sz="0" w:space="0" w:color="auto"/>
        <w:right w:val="none" w:sz="0" w:space="0" w:color="auto"/>
      </w:divBdr>
    </w:div>
    <w:div w:id="434133922">
      <w:bodyDiv w:val="1"/>
      <w:marLeft w:val="0"/>
      <w:marRight w:val="0"/>
      <w:marTop w:val="0"/>
      <w:marBottom w:val="0"/>
      <w:divBdr>
        <w:top w:val="none" w:sz="0" w:space="0" w:color="auto"/>
        <w:left w:val="none" w:sz="0" w:space="0" w:color="auto"/>
        <w:bottom w:val="none" w:sz="0" w:space="0" w:color="auto"/>
        <w:right w:val="none" w:sz="0" w:space="0" w:color="auto"/>
      </w:divBdr>
    </w:div>
    <w:div w:id="443619288">
      <w:bodyDiv w:val="1"/>
      <w:marLeft w:val="0"/>
      <w:marRight w:val="0"/>
      <w:marTop w:val="0"/>
      <w:marBottom w:val="0"/>
      <w:divBdr>
        <w:top w:val="none" w:sz="0" w:space="0" w:color="auto"/>
        <w:left w:val="none" w:sz="0" w:space="0" w:color="auto"/>
        <w:bottom w:val="none" w:sz="0" w:space="0" w:color="auto"/>
        <w:right w:val="none" w:sz="0" w:space="0" w:color="auto"/>
      </w:divBdr>
    </w:div>
    <w:div w:id="450325532">
      <w:bodyDiv w:val="1"/>
      <w:marLeft w:val="0"/>
      <w:marRight w:val="0"/>
      <w:marTop w:val="0"/>
      <w:marBottom w:val="0"/>
      <w:divBdr>
        <w:top w:val="none" w:sz="0" w:space="0" w:color="auto"/>
        <w:left w:val="none" w:sz="0" w:space="0" w:color="auto"/>
        <w:bottom w:val="none" w:sz="0" w:space="0" w:color="auto"/>
        <w:right w:val="none" w:sz="0" w:space="0" w:color="auto"/>
      </w:divBdr>
    </w:div>
    <w:div w:id="452792826">
      <w:bodyDiv w:val="1"/>
      <w:marLeft w:val="0"/>
      <w:marRight w:val="0"/>
      <w:marTop w:val="0"/>
      <w:marBottom w:val="0"/>
      <w:divBdr>
        <w:top w:val="none" w:sz="0" w:space="0" w:color="auto"/>
        <w:left w:val="none" w:sz="0" w:space="0" w:color="auto"/>
        <w:bottom w:val="none" w:sz="0" w:space="0" w:color="auto"/>
        <w:right w:val="none" w:sz="0" w:space="0" w:color="auto"/>
      </w:divBdr>
    </w:div>
    <w:div w:id="457721213">
      <w:bodyDiv w:val="1"/>
      <w:marLeft w:val="0"/>
      <w:marRight w:val="0"/>
      <w:marTop w:val="0"/>
      <w:marBottom w:val="0"/>
      <w:divBdr>
        <w:top w:val="none" w:sz="0" w:space="0" w:color="auto"/>
        <w:left w:val="none" w:sz="0" w:space="0" w:color="auto"/>
        <w:bottom w:val="none" w:sz="0" w:space="0" w:color="auto"/>
        <w:right w:val="none" w:sz="0" w:space="0" w:color="auto"/>
      </w:divBdr>
    </w:div>
    <w:div w:id="457800867">
      <w:bodyDiv w:val="1"/>
      <w:marLeft w:val="0"/>
      <w:marRight w:val="0"/>
      <w:marTop w:val="0"/>
      <w:marBottom w:val="0"/>
      <w:divBdr>
        <w:top w:val="none" w:sz="0" w:space="0" w:color="auto"/>
        <w:left w:val="none" w:sz="0" w:space="0" w:color="auto"/>
        <w:bottom w:val="none" w:sz="0" w:space="0" w:color="auto"/>
        <w:right w:val="none" w:sz="0" w:space="0" w:color="auto"/>
      </w:divBdr>
    </w:div>
    <w:div w:id="461339440">
      <w:bodyDiv w:val="1"/>
      <w:marLeft w:val="0"/>
      <w:marRight w:val="0"/>
      <w:marTop w:val="0"/>
      <w:marBottom w:val="0"/>
      <w:divBdr>
        <w:top w:val="none" w:sz="0" w:space="0" w:color="auto"/>
        <w:left w:val="none" w:sz="0" w:space="0" w:color="auto"/>
        <w:bottom w:val="none" w:sz="0" w:space="0" w:color="auto"/>
        <w:right w:val="none" w:sz="0" w:space="0" w:color="auto"/>
      </w:divBdr>
    </w:div>
    <w:div w:id="474489044">
      <w:bodyDiv w:val="1"/>
      <w:marLeft w:val="0"/>
      <w:marRight w:val="0"/>
      <w:marTop w:val="0"/>
      <w:marBottom w:val="0"/>
      <w:divBdr>
        <w:top w:val="none" w:sz="0" w:space="0" w:color="auto"/>
        <w:left w:val="none" w:sz="0" w:space="0" w:color="auto"/>
        <w:bottom w:val="none" w:sz="0" w:space="0" w:color="auto"/>
        <w:right w:val="none" w:sz="0" w:space="0" w:color="auto"/>
      </w:divBdr>
    </w:div>
    <w:div w:id="475295751">
      <w:bodyDiv w:val="1"/>
      <w:marLeft w:val="0"/>
      <w:marRight w:val="0"/>
      <w:marTop w:val="0"/>
      <w:marBottom w:val="0"/>
      <w:divBdr>
        <w:top w:val="none" w:sz="0" w:space="0" w:color="auto"/>
        <w:left w:val="none" w:sz="0" w:space="0" w:color="auto"/>
        <w:bottom w:val="none" w:sz="0" w:space="0" w:color="auto"/>
        <w:right w:val="none" w:sz="0" w:space="0" w:color="auto"/>
      </w:divBdr>
    </w:div>
    <w:div w:id="475414075">
      <w:bodyDiv w:val="1"/>
      <w:marLeft w:val="0"/>
      <w:marRight w:val="0"/>
      <w:marTop w:val="0"/>
      <w:marBottom w:val="0"/>
      <w:divBdr>
        <w:top w:val="none" w:sz="0" w:space="0" w:color="auto"/>
        <w:left w:val="none" w:sz="0" w:space="0" w:color="auto"/>
        <w:bottom w:val="none" w:sz="0" w:space="0" w:color="auto"/>
        <w:right w:val="none" w:sz="0" w:space="0" w:color="auto"/>
      </w:divBdr>
    </w:div>
    <w:div w:id="486745336">
      <w:bodyDiv w:val="1"/>
      <w:marLeft w:val="0"/>
      <w:marRight w:val="0"/>
      <w:marTop w:val="0"/>
      <w:marBottom w:val="0"/>
      <w:divBdr>
        <w:top w:val="none" w:sz="0" w:space="0" w:color="auto"/>
        <w:left w:val="none" w:sz="0" w:space="0" w:color="auto"/>
        <w:bottom w:val="none" w:sz="0" w:space="0" w:color="auto"/>
        <w:right w:val="none" w:sz="0" w:space="0" w:color="auto"/>
      </w:divBdr>
    </w:div>
    <w:div w:id="487599163">
      <w:bodyDiv w:val="1"/>
      <w:marLeft w:val="0"/>
      <w:marRight w:val="0"/>
      <w:marTop w:val="0"/>
      <w:marBottom w:val="0"/>
      <w:divBdr>
        <w:top w:val="none" w:sz="0" w:space="0" w:color="auto"/>
        <w:left w:val="none" w:sz="0" w:space="0" w:color="auto"/>
        <w:bottom w:val="none" w:sz="0" w:space="0" w:color="auto"/>
        <w:right w:val="none" w:sz="0" w:space="0" w:color="auto"/>
      </w:divBdr>
      <w:divsChild>
        <w:div w:id="1155948541">
          <w:marLeft w:val="0"/>
          <w:marRight w:val="0"/>
          <w:marTop w:val="0"/>
          <w:marBottom w:val="0"/>
          <w:divBdr>
            <w:top w:val="none" w:sz="0" w:space="0" w:color="auto"/>
            <w:left w:val="none" w:sz="0" w:space="0" w:color="auto"/>
            <w:bottom w:val="none" w:sz="0" w:space="0" w:color="auto"/>
            <w:right w:val="none" w:sz="0" w:space="0" w:color="auto"/>
          </w:divBdr>
          <w:divsChild>
            <w:div w:id="1332177148">
              <w:marLeft w:val="0"/>
              <w:marRight w:val="0"/>
              <w:marTop w:val="0"/>
              <w:marBottom w:val="0"/>
              <w:divBdr>
                <w:top w:val="none" w:sz="0" w:space="0" w:color="auto"/>
                <w:left w:val="none" w:sz="0" w:space="0" w:color="auto"/>
                <w:bottom w:val="none" w:sz="0" w:space="0" w:color="auto"/>
                <w:right w:val="none" w:sz="0" w:space="0" w:color="auto"/>
              </w:divBdr>
              <w:divsChild>
                <w:div w:id="1124499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0410380">
      <w:bodyDiv w:val="1"/>
      <w:marLeft w:val="0"/>
      <w:marRight w:val="0"/>
      <w:marTop w:val="0"/>
      <w:marBottom w:val="0"/>
      <w:divBdr>
        <w:top w:val="none" w:sz="0" w:space="0" w:color="auto"/>
        <w:left w:val="none" w:sz="0" w:space="0" w:color="auto"/>
        <w:bottom w:val="none" w:sz="0" w:space="0" w:color="auto"/>
        <w:right w:val="none" w:sz="0" w:space="0" w:color="auto"/>
      </w:divBdr>
    </w:div>
    <w:div w:id="495728622">
      <w:bodyDiv w:val="1"/>
      <w:marLeft w:val="0"/>
      <w:marRight w:val="0"/>
      <w:marTop w:val="0"/>
      <w:marBottom w:val="0"/>
      <w:divBdr>
        <w:top w:val="none" w:sz="0" w:space="0" w:color="auto"/>
        <w:left w:val="none" w:sz="0" w:space="0" w:color="auto"/>
        <w:bottom w:val="none" w:sz="0" w:space="0" w:color="auto"/>
        <w:right w:val="none" w:sz="0" w:space="0" w:color="auto"/>
      </w:divBdr>
    </w:div>
    <w:div w:id="505560052">
      <w:bodyDiv w:val="1"/>
      <w:marLeft w:val="0"/>
      <w:marRight w:val="0"/>
      <w:marTop w:val="0"/>
      <w:marBottom w:val="0"/>
      <w:divBdr>
        <w:top w:val="none" w:sz="0" w:space="0" w:color="auto"/>
        <w:left w:val="none" w:sz="0" w:space="0" w:color="auto"/>
        <w:bottom w:val="none" w:sz="0" w:space="0" w:color="auto"/>
        <w:right w:val="none" w:sz="0" w:space="0" w:color="auto"/>
      </w:divBdr>
    </w:div>
    <w:div w:id="515658048">
      <w:bodyDiv w:val="1"/>
      <w:marLeft w:val="0"/>
      <w:marRight w:val="0"/>
      <w:marTop w:val="0"/>
      <w:marBottom w:val="0"/>
      <w:divBdr>
        <w:top w:val="none" w:sz="0" w:space="0" w:color="auto"/>
        <w:left w:val="none" w:sz="0" w:space="0" w:color="auto"/>
        <w:bottom w:val="none" w:sz="0" w:space="0" w:color="auto"/>
        <w:right w:val="none" w:sz="0" w:space="0" w:color="auto"/>
      </w:divBdr>
    </w:div>
    <w:div w:id="522020283">
      <w:bodyDiv w:val="1"/>
      <w:marLeft w:val="0"/>
      <w:marRight w:val="0"/>
      <w:marTop w:val="0"/>
      <w:marBottom w:val="0"/>
      <w:divBdr>
        <w:top w:val="none" w:sz="0" w:space="0" w:color="auto"/>
        <w:left w:val="none" w:sz="0" w:space="0" w:color="auto"/>
        <w:bottom w:val="none" w:sz="0" w:space="0" w:color="auto"/>
        <w:right w:val="none" w:sz="0" w:space="0" w:color="auto"/>
      </w:divBdr>
    </w:div>
    <w:div w:id="539366851">
      <w:bodyDiv w:val="1"/>
      <w:marLeft w:val="0"/>
      <w:marRight w:val="0"/>
      <w:marTop w:val="0"/>
      <w:marBottom w:val="0"/>
      <w:divBdr>
        <w:top w:val="none" w:sz="0" w:space="0" w:color="auto"/>
        <w:left w:val="none" w:sz="0" w:space="0" w:color="auto"/>
        <w:bottom w:val="none" w:sz="0" w:space="0" w:color="auto"/>
        <w:right w:val="none" w:sz="0" w:space="0" w:color="auto"/>
      </w:divBdr>
    </w:div>
    <w:div w:id="552814093">
      <w:bodyDiv w:val="1"/>
      <w:marLeft w:val="0"/>
      <w:marRight w:val="0"/>
      <w:marTop w:val="0"/>
      <w:marBottom w:val="0"/>
      <w:divBdr>
        <w:top w:val="none" w:sz="0" w:space="0" w:color="auto"/>
        <w:left w:val="none" w:sz="0" w:space="0" w:color="auto"/>
        <w:bottom w:val="none" w:sz="0" w:space="0" w:color="auto"/>
        <w:right w:val="none" w:sz="0" w:space="0" w:color="auto"/>
      </w:divBdr>
    </w:div>
    <w:div w:id="581717681">
      <w:bodyDiv w:val="1"/>
      <w:marLeft w:val="0"/>
      <w:marRight w:val="0"/>
      <w:marTop w:val="0"/>
      <w:marBottom w:val="0"/>
      <w:divBdr>
        <w:top w:val="none" w:sz="0" w:space="0" w:color="auto"/>
        <w:left w:val="none" w:sz="0" w:space="0" w:color="auto"/>
        <w:bottom w:val="none" w:sz="0" w:space="0" w:color="auto"/>
        <w:right w:val="none" w:sz="0" w:space="0" w:color="auto"/>
      </w:divBdr>
    </w:div>
    <w:div w:id="597561388">
      <w:bodyDiv w:val="1"/>
      <w:marLeft w:val="0"/>
      <w:marRight w:val="0"/>
      <w:marTop w:val="0"/>
      <w:marBottom w:val="0"/>
      <w:divBdr>
        <w:top w:val="none" w:sz="0" w:space="0" w:color="auto"/>
        <w:left w:val="none" w:sz="0" w:space="0" w:color="auto"/>
        <w:bottom w:val="none" w:sz="0" w:space="0" w:color="auto"/>
        <w:right w:val="none" w:sz="0" w:space="0" w:color="auto"/>
      </w:divBdr>
    </w:div>
    <w:div w:id="608045112">
      <w:bodyDiv w:val="1"/>
      <w:marLeft w:val="0"/>
      <w:marRight w:val="0"/>
      <w:marTop w:val="0"/>
      <w:marBottom w:val="0"/>
      <w:divBdr>
        <w:top w:val="none" w:sz="0" w:space="0" w:color="auto"/>
        <w:left w:val="none" w:sz="0" w:space="0" w:color="auto"/>
        <w:bottom w:val="none" w:sz="0" w:space="0" w:color="auto"/>
        <w:right w:val="none" w:sz="0" w:space="0" w:color="auto"/>
      </w:divBdr>
    </w:div>
    <w:div w:id="610893788">
      <w:bodyDiv w:val="1"/>
      <w:marLeft w:val="0"/>
      <w:marRight w:val="0"/>
      <w:marTop w:val="0"/>
      <w:marBottom w:val="0"/>
      <w:divBdr>
        <w:top w:val="none" w:sz="0" w:space="0" w:color="auto"/>
        <w:left w:val="none" w:sz="0" w:space="0" w:color="auto"/>
        <w:bottom w:val="none" w:sz="0" w:space="0" w:color="auto"/>
        <w:right w:val="none" w:sz="0" w:space="0" w:color="auto"/>
      </w:divBdr>
    </w:div>
    <w:div w:id="611279998">
      <w:bodyDiv w:val="1"/>
      <w:marLeft w:val="0"/>
      <w:marRight w:val="0"/>
      <w:marTop w:val="0"/>
      <w:marBottom w:val="0"/>
      <w:divBdr>
        <w:top w:val="none" w:sz="0" w:space="0" w:color="auto"/>
        <w:left w:val="none" w:sz="0" w:space="0" w:color="auto"/>
        <w:bottom w:val="none" w:sz="0" w:space="0" w:color="auto"/>
        <w:right w:val="none" w:sz="0" w:space="0" w:color="auto"/>
      </w:divBdr>
    </w:div>
    <w:div w:id="620037087">
      <w:bodyDiv w:val="1"/>
      <w:marLeft w:val="0"/>
      <w:marRight w:val="0"/>
      <w:marTop w:val="0"/>
      <w:marBottom w:val="0"/>
      <w:divBdr>
        <w:top w:val="none" w:sz="0" w:space="0" w:color="auto"/>
        <w:left w:val="none" w:sz="0" w:space="0" w:color="auto"/>
        <w:bottom w:val="none" w:sz="0" w:space="0" w:color="auto"/>
        <w:right w:val="none" w:sz="0" w:space="0" w:color="auto"/>
      </w:divBdr>
    </w:div>
    <w:div w:id="631406009">
      <w:bodyDiv w:val="1"/>
      <w:marLeft w:val="0"/>
      <w:marRight w:val="0"/>
      <w:marTop w:val="0"/>
      <w:marBottom w:val="0"/>
      <w:divBdr>
        <w:top w:val="none" w:sz="0" w:space="0" w:color="auto"/>
        <w:left w:val="none" w:sz="0" w:space="0" w:color="auto"/>
        <w:bottom w:val="none" w:sz="0" w:space="0" w:color="auto"/>
        <w:right w:val="none" w:sz="0" w:space="0" w:color="auto"/>
      </w:divBdr>
    </w:div>
    <w:div w:id="635836293">
      <w:bodyDiv w:val="1"/>
      <w:marLeft w:val="0"/>
      <w:marRight w:val="0"/>
      <w:marTop w:val="0"/>
      <w:marBottom w:val="0"/>
      <w:divBdr>
        <w:top w:val="none" w:sz="0" w:space="0" w:color="auto"/>
        <w:left w:val="none" w:sz="0" w:space="0" w:color="auto"/>
        <w:bottom w:val="none" w:sz="0" w:space="0" w:color="auto"/>
        <w:right w:val="none" w:sz="0" w:space="0" w:color="auto"/>
      </w:divBdr>
    </w:div>
    <w:div w:id="638414124">
      <w:bodyDiv w:val="1"/>
      <w:marLeft w:val="0"/>
      <w:marRight w:val="0"/>
      <w:marTop w:val="0"/>
      <w:marBottom w:val="0"/>
      <w:divBdr>
        <w:top w:val="none" w:sz="0" w:space="0" w:color="auto"/>
        <w:left w:val="none" w:sz="0" w:space="0" w:color="auto"/>
        <w:bottom w:val="none" w:sz="0" w:space="0" w:color="auto"/>
        <w:right w:val="none" w:sz="0" w:space="0" w:color="auto"/>
      </w:divBdr>
    </w:div>
    <w:div w:id="640352948">
      <w:bodyDiv w:val="1"/>
      <w:marLeft w:val="0"/>
      <w:marRight w:val="0"/>
      <w:marTop w:val="0"/>
      <w:marBottom w:val="0"/>
      <w:divBdr>
        <w:top w:val="none" w:sz="0" w:space="0" w:color="auto"/>
        <w:left w:val="none" w:sz="0" w:space="0" w:color="auto"/>
        <w:bottom w:val="none" w:sz="0" w:space="0" w:color="auto"/>
        <w:right w:val="none" w:sz="0" w:space="0" w:color="auto"/>
      </w:divBdr>
    </w:div>
    <w:div w:id="657656733">
      <w:bodyDiv w:val="1"/>
      <w:marLeft w:val="0"/>
      <w:marRight w:val="0"/>
      <w:marTop w:val="0"/>
      <w:marBottom w:val="0"/>
      <w:divBdr>
        <w:top w:val="none" w:sz="0" w:space="0" w:color="auto"/>
        <w:left w:val="none" w:sz="0" w:space="0" w:color="auto"/>
        <w:bottom w:val="none" w:sz="0" w:space="0" w:color="auto"/>
        <w:right w:val="none" w:sz="0" w:space="0" w:color="auto"/>
      </w:divBdr>
    </w:div>
    <w:div w:id="664163421">
      <w:bodyDiv w:val="1"/>
      <w:marLeft w:val="0"/>
      <w:marRight w:val="0"/>
      <w:marTop w:val="0"/>
      <w:marBottom w:val="0"/>
      <w:divBdr>
        <w:top w:val="none" w:sz="0" w:space="0" w:color="auto"/>
        <w:left w:val="none" w:sz="0" w:space="0" w:color="auto"/>
        <w:bottom w:val="none" w:sz="0" w:space="0" w:color="auto"/>
        <w:right w:val="none" w:sz="0" w:space="0" w:color="auto"/>
      </w:divBdr>
    </w:div>
    <w:div w:id="685639361">
      <w:bodyDiv w:val="1"/>
      <w:marLeft w:val="0"/>
      <w:marRight w:val="0"/>
      <w:marTop w:val="0"/>
      <w:marBottom w:val="0"/>
      <w:divBdr>
        <w:top w:val="none" w:sz="0" w:space="0" w:color="auto"/>
        <w:left w:val="none" w:sz="0" w:space="0" w:color="auto"/>
        <w:bottom w:val="none" w:sz="0" w:space="0" w:color="auto"/>
        <w:right w:val="none" w:sz="0" w:space="0" w:color="auto"/>
      </w:divBdr>
    </w:div>
    <w:div w:id="688485256">
      <w:bodyDiv w:val="1"/>
      <w:marLeft w:val="0"/>
      <w:marRight w:val="0"/>
      <w:marTop w:val="0"/>
      <w:marBottom w:val="0"/>
      <w:divBdr>
        <w:top w:val="none" w:sz="0" w:space="0" w:color="auto"/>
        <w:left w:val="none" w:sz="0" w:space="0" w:color="auto"/>
        <w:bottom w:val="none" w:sz="0" w:space="0" w:color="auto"/>
        <w:right w:val="none" w:sz="0" w:space="0" w:color="auto"/>
      </w:divBdr>
    </w:div>
    <w:div w:id="694309469">
      <w:bodyDiv w:val="1"/>
      <w:marLeft w:val="0"/>
      <w:marRight w:val="0"/>
      <w:marTop w:val="0"/>
      <w:marBottom w:val="0"/>
      <w:divBdr>
        <w:top w:val="none" w:sz="0" w:space="0" w:color="auto"/>
        <w:left w:val="none" w:sz="0" w:space="0" w:color="auto"/>
        <w:bottom w:val="none" w:sz="0" w:space="0" w:color="auto"/>
        <w:right w:val="none" w:sz="0" w:space="0" w:color="auto"/>
      </w:divBdr>
    </w:div>
    <w:div w:id="696128181">
      <w:bodyDiv w:val="1"/>
      <w:marLeft w:val="0"/>
      <w:marRight w:val="0"/>
      <w:marTop w:val="0"/>
      <w:marBottom w:val="0"/>
      <w:divBdr>
        <w:top w:val="none" w:sz="0" w:space="0" w:color="auto"/>
        <w:left w:val="none" w:sz="0" w:space="0" w:color="auto"/>
        <w:bottom w:val="none" w:sz="0" w:space="0" w:color="auto"/>
        <w:right w:val="none" w:sz="0" w:space="0" w:color="auto"/>
      </w:divBdr>
    </w:div>
    <w:div w:id="710811758">
      <w:bodyDiv w:val="1"/>
      <w:marLeft w:val="0"/>
      <w:marRight w:val="0"/>
      <w:marTop w:val="0"/>
      <w:marBottom w:val="0"/>
      <w:divBdr>
        <w:top w:val="none" w:sz="0" w:space="0" w:color="auto"/>
        <w:left w:val="none" w:sz="0" w:space="0" w:color="auto"/>
        <w:bottom w:val="none" w:sz="0" w:space="0" w:color="auto"/>
        <w:right w:val="none" w:sz="0" w:space="0" w:color="auto"/>
      </w:divBdr>
    </w:div>
    <w:div w:id="717514650">
      <w:bodyDiv w:val="1"/>
      <w:marLeft w:val="0"/>
      <w:marRight w:val="0"/>
      <w:marTop w:val="0"/>
      <w:marBottom w:val="0"/>
      <w:divBdr>
        <w:top w:val="none" w:sz="0" w:space="0" w:color="auto"/>
        <w:left w:val="none" w:sz="0" w:space="0" w:color="auto"/>
        <w:bottom w:val="none" w:sz="0" w:space="0" w:color="auto"/>
        <w:right w:val="none" w:sz="0" w:space="0" w:color="auto"/>
      </w:divBdr>
    </w:div>
    <w:div w:id="728966499">
      <w:bodyDiv w:val="1"/>
      <w:marLeft w:val="0"/>
      <w:marRight w:val="0"/>
      <w:marTop w:val="0"/>
      <w:marBottom w:val="0"/>
      <w:divBdr>
        <w:top w:val="none" w:sz="0" w:space="0" w:color="auto"/>
        <w:left w:val="none" w:sz="0" w:space="0" w:color="auto"/>
        <w:bottom w:val="none" w:sz="0" w:space="0" w:color="auto"/>
        <w:right w:val="none" w:sz="0" w:space="0" w:color="auto"/>
      </w:divBdr>
    </w:div>
    <w:div w:id="739791667">
      <w:bodyDiv w:val="1"/>
      <w:marLeft w:val="0"/>
      <w:marRight w:val="0"/>
      <w:marTop w:val="0"/>
      <w:marBottom w:val="0"/>
      <w:divBdr>
        <w:top w:val="none" w:sz="0" w:space="0" w:color="auto"/>
        <w:left w:val="none" w:sz="0" w:space="0" w:color="auto"/>
        <w:bottom w:val="none" w:sz="0" w:space="0" w:color="auto"/>
        <w:right w:val="none" w:sz="0" w:space="0" w:color="auto"/>
      </w:divBdr>
    </w:div>
    <w:div w:id="742878608">
      <w:bodyDiv w:val="1"/>
      <w:marLeft w:val="0"/>
      <w:marRight w:val="0"/>
      <w:marTop w:val="0"/>
      <w:marBottom w:val="0"/>
      <w:divBdr>
        <w:top w:val="none" w:sz="0" w:space="0" w:color="auto"/>
        <w:left w:val="none" w:sz="0" w:space="0" w:color="auto"/>
        <w:bottom w:val="none" w:sz="0" w:space="0" w:color="auto"/>
        <w:right w:val="none" w:sz="0" w:space="0" w:color="auto"/>
      </w:divBdr>
    </w:div>
    <w:div w:id="751972095">
      <w:bodyDiv w:val="1"/>
      <w:marLeft w:val="0"/>
      <w:marRight w:val="0"/>
      <w:marTop w:val="0"/>
      <w:marBottom w:val="0"/>
      <w:divBdr>
        <w:top w:val="none" w:sz="0" w:space="0" w:color="auto"/>
        <w:left w:val="none" w:sz="0" w:space="0" w:color="auto"/>
        <w:bottom w:val="none" w:sz="0" w:space="0" w:color="auto"/>
        <w:right w:val="none" w:sz="0" w:space="0" w:color="auto"/>
      </w:divBdr>
    </w:div>
    <w:div w:id="752439047">
      <w:bodyDiv w:val="1"/>
      <w:marLeft w:val="0"/>
      <w:marRight w:val="0"/>
      <w:marTop w:val="0"/>
      <w:marBottom w:val="0"/>
      <w:divBdr>
        <w:top w:val="none" w:sz="0" w:space="0" w:color="auto"/>
        <w:left w:val="none" w:sz="0" w:space="0" w:color="auto"/>
        <w:bottom w:val="none" w:sz="0" w:space="0" w:color="auto"/>
        <w:right w:val="none" w:sz="0" w:space="0" w:color="auto"/>
      </w:divBdr>
    </w:div>
    <w:div w:id="755253168">
      <w:bodyDiv w:val="1"/>
      <w:marLeft w:val="0"/>
      <w:marRight w:val="0"/>
      <w:marTop w:val="0"/>
      <w:marBottom w:val="0"/>
      <w:divBdr>
        <w:top w:val="none" w:sz="0" w:space="0" w:color="auto"/>
        <w:left w:val="none" w:sz="0" w:space="0" w:color="auto"/>
        <w:bottom w:val="none" w:sz="0" w:space="0" w:color="auto"/>
        <w:right w:val="none" w:sz="0" w:space="0" w:color="auto"/>
      </w:divBdr>
    </w:div>
    <w:div w:id="763913916">
      <w:bodyDiv w:val="1"/>
      <w:marLeft w:val="0"/>
      <w:marRight w:val="0"/>
      <w:marTop w:val="0"/>
      <w:marBottom w:val="0"/>
      <w:divBdr>
        <w:top w:val="none" w:sz="0" w:space="0" w:color="auto"/>
        <w:left w:val="none" w:sz="0" w:space="0" w:color="auto"/>
        <w:bottom w:val="none" w:sz="0" w:space="0" w:color="auto"/>
        <w:right w:val="none" w:sz="0" w:space="0" w:color="auto"/>
      </w:divBdr>
      <w:divsChild>
        <w:div w:id="507327566">
          <w:marLeft w:val="0"/>
          <w:marRight w:val="0"/>
          <w:marTop w:val="0"/>
          <w:marBottom w:val="0"/>
          <w:divBdr>
            <w:top w:val="none" w:sz="0" w:space="0" w:color="auto"/>
            <w:left w:val="none" w:sz="0" w:space="0" w:color="auto"/>
            <w:bottom w:val="none" w:sz="0" w:space="0" w:color="auto"/>
            <w:right w:val="none" w:sz="0" w:space="0" w:color="auto"/>
          </w:divBdr>
          <w:divsChild>
            <w:div w:id="1093621854">
              <w:marLeft w:val="0"/>
              <w:marRight w:val="0"/>
              <w:marTop w:val="0"/>
              <w:marBottom w:val="0"/>
              <w:divBdr>
                <w:top w:val="none" w:sz="0" w:space="0" w:color="auto"/>
                <w:left w:val="none" w:sz="0" w:space="0" w:color="auto"/>
                <w:bottom w:val="none" w:sz="0" w:space="0" w:color="auto"/>
                <w:right w:val="none" w:sz="0" w:space="0" w:color="auto"/>
              </w:divBdr>
              <w:divsChild>
                <w:div w:id="1054427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2597509">
      <w:bodyDiv w:val="1"/>
      <w:marLeft w:val="0"/>
      <w:marRight w:val="0"/>
      <w:marTop w:val="0"/>
      <w:marBottom w:val="0"/>
      <w:divBdr>
        <w:top w:val="none" w:sz="0" w:space="0" w:color="auto"/>
        <w:left w:val="none" w:sz="0" w:space="0" w:color="auto"/>
        <w:bottom w:val="none" w:sz="0" w:space="0" w:color="auto"/>
        <w:right w:val="none" w:sz="0" w:space="0" w:color="auto"/>
      </w:divBdr>
    </w:div>
    <w:div w:id="793720458">
      <w:bodyDiv w:val="1"/>
      <w:marLeft w:val="0"/>
      <w:marRight w:val="0"/>
      <w:marTop w:val="0"/>
      <w:marBottom w:val="0"/>
      <w:divBdr>
        <w:top w:val="none" w:sz="0" w:space="0" w:color="auto"/>
        <w:left w:val="none" w:sz="0" w:space="0" w:color="auto"/>
        <w:bottom w:val="none" w:sz="0" w:space="0" w:color="auto"/>
        <w:right w:val="none" w:sz="0" w:space="0" w:color="auto"/>
      </w:divBdr>
    </w:div>
    <w:div w:id="796415900">
      <w:bodyDiv w:val="1"/>
      <w:marLeft w:val="0"/>
      <w:marRight w:val="0"/>
      <w:marTop w:val="0"/>
      <w:marBottom w:val="0"/>
      <w:divBdr>
        <w:top w:val="none" w:sz="0" w:space="0" w:color="auto"/>
        <w:left w:val="none" w:sz="0" w:space="0" w:color="auto"/>
        <w:bottom w:val="none" w:sz="0" w:space="0" w:color="auto"/>
        <w:right w:val="none" w:sz="0" w:space="0" w:color="auto"/>
      </w:divBdr>
    </w:div>
    <w:div w:id="802236549">
      <w:bodyDiv w:val="1"/>
      <w:marLeft w:val="0"/>
      <w:marRight w:val="0"/>
      <w:marTop w:val="0"/>
      <w:marBottom w:val="0"/>
      <w:divBdr>
        <w:top w:val="none" w:sz="0" w:space="0" w:color="auto"/>
        <w:left w:val="none" w:sz="0" w:space="0" w:color="auto"/>
        <w:bottom w:val="none" w:sz="0" w:space="0" w:color="auto"/>
        <w:right w:val="none" w:sz="0" w:space="0" w:color="auto"/>
      </w:divBdr>
    </w:div>
    <w:div w:id="804205316">
      <w:bodyDiv w:val="1"/>
      <w:marLeft w:val="0"/>
      <w:marRight w:val="0"/>
      <w:marTop w:val="0"/>
      <w:marBottom w:val="0"/>
      <w:divBdr>
        <w:top w:val="none" w:sz="0" w:space="0" w:color="auto"/>
        <w:left w:val="none" w:sz="0" w:space="0" w:color="auto"/>
        <w:bottom w:val="none" w:sz="0" w:space="0" w:color="auto"/>
        <w:right w:val="none" w:sz="0" w:space="0" w:color="auto"/>
      </w:divBdr>
    </w:div>
    <w:div w:id="835346879">
      <w:bodyDiv w:val="1"/>
      <w:marLeft w:val="0"/>
      <w:marRight w:val="0"/>
      <w:marTop w:val="0"/>
      <w:marBottom w:val="0"/>
      <w:divBdr>
        <w:top w:val="none" w:sz="0" w:space="0" w:color="auto"/>
        <w:left w:val="none" w:sz="0" w:space="0" w:color="auto"/>
        <w:bottom w:val="none" w:sz="0" w:space="0" w:color="auto"/>
        <w:right w:val="none" w:sz="0" w:space="0" w:color="auto"/>
      </w:divBdr>
    </w:div>
    <w:div w:id="845510400">
      <w:bodyDiv w:val="1"/>
      <w:marLeft w:val="0"/>
      <w:marRight w:val="0"/>
      <w:marTop w:val="0"/>
      <w:marBottom w:val="0"/>
      <w:divBdr>
        <w:top w:val="none" w:sz="0" w:space="0" w:color="auto"/>
        <w:left w:val="none" w:sz="0" w:space="0" w:color="auto"/>
        <w:bottom w:val="none" w:sz="0" w:space="0" w:color="auto"/>
        <w:right w:val="none" w:sz="0" w:space="0" w:color="auto"/>
      </w:divBdr>
    </w:div>
    <w:div w:id="854344946">
      <w:bodyDiv w:val="1"/>
      <w:marLeft w:val="0"/>
      <w:marRight w:val="0"/>
      <w:marTop w:val="0"/>
      <w:marBottom w:val="0"/>
      <w:divBdr>
        <w:top w:val="none" w:sz="0" w:space="0" w:color="auto"/>
        <w:left w:val="none" w:sz="0" w:space="0" w:color="auto"/>
        <w:bottom w:val="none" w:sz="0" w:space="0" w:color="auto"/>
        <w:right w:val="none" w:sz="0" w:space="0" w:color="auto"/>
      </w:divBdr>
      <w:divsChild>
        <w:div w:id="1294481871">
          <w:marLeft w:val="0"/>
          <w:marRight w:val="0"/>
          <w:marTop w:val="0"/>
          <w:marBottom w:val="0"/>
          <w:divBdr>
            <w:top w:val="none" w:sz="0" w:space="0" w:color="auto"/>
            <w:left w:val="none" w:sz="0" w:space="0" w:color="auto"/>
            <w:bottom w:val="none" w:sz="0" w:space="0" w:color="auto"/>
            <w:right w:val="none" w:sz="0" w:space="0" w:color="auto"/>
          </w:divBdr>
        </w:div>
        <w:div w:id="1232421721">
          <w:marLeft w:val="0"/>
          <w:marRight w:val="0"/>
          <w:marTop w:val="0"/>
          <w:marBottom w:val="0"/>
          <w:divBdr>
            <w:top w:val="none" w:sz="0" w:space="0" w:color="auto"/>
            <w:left w:val="none" w:sz="0" w:space="0" w:color="auto"/>
            <w:bottom w:val="none" w:sz="0" w:space="0" w:color="auto"/>
            <w:right w:val="none" w:sz="0" w:space="0" w:color="auto"/>
          </w:divBdr>
        </w:div>
        <w:div w:id="1093551714">
          <w:marLeft w:val="0"/>
          <w:marRight w:val="0"/>
          <w:marTop w:val="0"/>
          <w:marBottom w:val="0"/>
          <w:divBdr>
            <w:top w:val="none" w:sz="0" w:space="0" w:color="auto"/>
            <w:left w:val="none" w:sz="0" w:space="0" w:color="auto"/>
            <w:bottom w:val="none" w:sz="0" w:space="0" w:color="auto"/>
            <w:right w:val="none" w:sz="0" w:space="0" w:color="auto"/>
          </w:divBdr>
        </w:div>
      </w:divsChild>
    </w:div>
    <w:div w:id="866722885">
      <w:bodyDiv w:val="1"/>
      <w:marLeft w:val="0"/>
      <w:marRight w:val="0"/>
      <w:marTop w:val="0"/>
      <w:marBottom w:val="0"/>
      <w:divBdr>
        <w:top w:val="none" w:sz="0" w:space="0" w:color="auto"/>
        <w:left w:val="none" w:sz="0" w:space="0" w:color="auto"/>
        <w:bottom w:val="none" w:sz="0" w:space="0" w:color="auto"/>
        <w:right w:val="none" w:sz="0" w:space="0" w:color="auto"/>
      </w:divBdr>
    </w:div>
    <w:div w:id="871964023">
      <w:bodyDiv w:val="1"/>
      <w:marLeft w:val="0"/>
      <w:marRight w:val="0"/>
      <w:marTop w:val="0"/>
      <w:marBottom w:val="0"/>
      <w:divBdr>
        <w:top w:val="none" w:sz="0" w:space="0" w:color="auto"/>
        <w:left w:val="none" w:sz="0" w:space="0" w:color="auto"/>
        <w:bottom w:val="none" w:sz="0" w:space="0" w:color="auto"/>
        <w:right w:val="none" w:sz="0" w:space="0" w:color="auto"/>
      </w:divBdr>
    </w:div>
    <w:div w:id="872688330">
      <w:bodyDiv w:val="1"/>
      <w:marLeft w:val="0"/>
      <w:marRight w:val="0"/>
      <w:marTop w:val="0"/>
      <w:marBottom w:val="0"/>
      <w:divBdr>
        <w:top w:val="none" w:sz="0" w:space="0" w:color="auto"/>
        <w:left w:val="none" w:sz="0" w:space="0" w:color="auto"/>
        <w:bottom w:val="none" w:sz="0" w:space="0" w:color="auto"/>
        <w:right w:val="none" w:sz="0" w:space="0" w:color="auto"/>
      </w:divBdr>
    </w:div>
    <w:div w:id="873661916">
      <w:bodyDiv w:val="1"/>
      <w:marLeft w:val="0"/>
      <w:marRight w:val="0"/>
      <w:marTop w:val="0"/>
      <w:marBottom w:val="0"/>
      <w:divBdr>
        <w:top w:val="none" w:sz="0" w:space="0" w:color="auto"/>
        <w:left w:val="none" w:sz="0" w:space="0" w:color="auto"/>
        <w:bottom w:val="none" w:sz="0" w:space="0" w:color="auto"/>
        <w:right w:val="none" w:sz="0" w:space="0" w:color="auto"/>
      </w:divBdr>
    </w:div>
    <w:div w:id="880476978">
      <w:bodyDiv w:val="1"/>
      <w:marLeft w:val="0"/>
      <w:marRight w:val="0"/>
      <w:marTop w:val="0"/>
      <w:marBottom w:val="0"/>
      <w:divBdr>
        <w:top w:val="none" w:sz="0" w:space="0" w:color="auto"/>
        <w:left w:val="none" w:sz="0" w:space="0" w:color="auto"/>
        <w:bottom w:val="none" w:sz="0" w:space="0" w:color="auto"/>
        <w:right w:val="none" w:sz="0" w:space="0" w:color="auto"/>
      </w:divBdr>
    </w:div>
    <w:div w:id="888803118">
      <w:bodyDiv w:val="1"/>
      <w:marLeft w:val="0"/>
      <w:marRight w:val="0"/>
      <w:marTop w:val="0"/>
      <w:marBottom w:val="0"/>
      <w:divBdr>
        <w:top w:val="none" w:sz="0" w:space="0" w:color="auto"/>
        <w:left w:val="none" w:sz="0" w:space="0" w:color="auto"/>
        <w:bottom w:val="none" w:sz="0" w:space="0" w:color="auto"/>
        <w:right w:val="none" w:sz="0" w:space="0" w:color="auto"/>
      </w:divBdr>
    </w:div>
    <w:div w:id="889078293">
      <w:bodyDiv w:val="1"/>
      <w:marLeft w:val="0"/>
      <w:marRight w:val="0"/>
      <w:marTop w:val="0"/>
      <w:marBottom w:val="0"/>
      <w:divBdr>
        <w:top w:val="none" w:sz="0" w:space="0" w:color="auto"/>
        <w:left w:val="none" w:sz="0" w:space="0" w:color="auto"/>
        <w:bottom w:val="none" w:sz="0" w:space="0" w:color="auto"/>
        <w:right w:val="none" w:sz="0" w:space="0" w:color="auto"/>
      </w:divBdr>
    </w:div>
    <w:div w:id="892426721">
      <w:bodyDiv w:val="1"/>
      <w:marLeft w:val="0"/>
      <w:marRight w:val="0"/>
      <w:marTop w:val="0"/>
      <w:marBottom w:val="0"/>
      <w:divBdr>
        <w:top w:val="none" w:sz="0" w:space="0" w:color="auto"/>
        <w:left w:val="none" w:sz="0" w:space="0" w:color="auto"/>
        <w:bottom w:val="none" w:sz="0" w:space="0" w:color="auto"/>
        <w:right w:val="none" w:sz="0" w:space="0" w:color="auto"/>
      </w:divBdr>
    </w:div>
    <w:div w:id="894778226">
      <w:bodyDiv w:val="1"/>
      <w:marLeft w:val="0"/>
      <w:marRight w:val="0"/>
      <w:marTop w:val="0"/>
      <w:marBottom w:val="0"/>
      <w:divBdr>
        <w:top w:val="none" w:sz="0" w:space="0" w:color="auto"/>
        <w:left w:val="none" w:sz="0" w:space="0" w:color="auto"/>
        <w:bottom w:val="none" w:sz="0" w:space="0" w:color="auto"/>
        <w:right w:val="none" w:sz="0" w:space="0" w:color="auto"/>
      </w:divBdr>
    </w:div>
    <w:div w:id="907039483">
      <w:bodyDiv w:val="1"/>
      <w:marLeft w:val="0"/>
      <w:marRight w:val="0"/>
      <w:marTop w:val="0"/>
      <w:marBottom w:val="0"/>
      <w:divBdr>
        <w:top w:val="none" w:sz="0" w:space="0" w:color="auto"/>
        <w:left w:val="none" w:sz="0" w:space="0" w:color="auto"/>
        <w:bottom w:val="none" w:sz="0" w:space="0" w:color="auto"/>
        <w:right w:val="none" w:sz="0" w:space="0" w:color="auto"/>
      </w:divBdr>
    </w:div>
    <w:div w:id="925380747">
      <w:bodyDiv w:val="1"/>
      <w:marLeft w:val="0"/>
      <w:marRight w:val="0"/>
      <w:marTop w:val="0"/>
      <w:marBottom w:val="0"/>
      <w:divBdr>
        <w:top w:val="none" w:sz="0" w:space="0" w:color="auto"/>
        <w:left w:val="none" w:sz="0" w:space="0" w:color="auto"/>
        <w:bottom w:val="none" w:sz="0" w:space="0" w:color="auto"/>
        <w:right w:val="none" w:sz="0" w:space="0" w:color="auto"/>
      </w:divBdr>
    </w:div>
    <w:div w:id="927662792">
      <w:bodyDiv w:val="1"/>
      <w:marLeft w:val="0"/>
      <w:marRight w:val="0"/>
      <w:marTop w:val="0"/>
      <w:marBottom w:val="0"/>
      <w:divBdr>
        <w:top w:val="none" w:sz="0" w:space="0" w:color="auto"/>
        <w:left w:val="none" w:sz="0" w:space="0" w:color="auto"/>
        <w:bottom w:val="none" w:sz="0" w:space="0" w:color="auto"/>
        <w:right w:val="none" w:sz="0" w:space="0" w:color="auto"/>
      </w:divBdr>
    </w:div>
    <w:div w:id="929580790">
      <w:bodyDiv w:val="1"/>
      <w:marLeft w:val="0"/>
      <w:marRight w:val="0"/>
      <w:marTop w:val="0"/>
      <w:marBottom w:val="0"/>
      <w:divBdr>
        <w:top w:val="none" w:sz="0" w:space="0" w:color="auto"/>
        <w:left w:val="none" w:sz="0" w:space="0" w:color="auto"/>
        <w:bottom w:val="none" w:sz="0" w:space="0" w:color="auto"/>
        <w:right w:val="none" w:sz="0" w:space="0" w:color="auto"/>
      </w:divBdr>
      <w:divsChild>
        <w:div w:id="526918424">
          <w:marLeft w:val="0"/>
          <w:marRight w:val="0"/>
          <w:marTop w:val="0"/>
          <w:marBottom w:val="0"/>
          <w:divBdr>
            <w:top w:val="none" w:sz="0" w:space="0" w:color="auto"/>
            <w:left w:val="none" w:sz="0" w:space="0" w:color="auto"/>
            <w:bottom w:val="none" w:sz="0" w:space="0" w:color="auto"/>
            <w:right w:val="none" w:sz="0" w:space="0" w:color="auto"/>
          </w:divBdr>
        </w:div>
      </w:divsChild>
    </w:div>
    <w:div w:id="938483937">
      <w:bodyDiv w:val="1"/>
      <w:marLeft w:val="0"/>
      <w:marRight w:val="0"/>
      <w:marTop w:val="0"/>
      <w:marBottom w:val="0"/>
      <w:divBdr>
        <w:top w:val="none" w:sz="0" w:space="0" w:color="auto"/>
        <w:left w:val="none" w:sz="0" w:space="0" w:color="auto"/>
        <w:bottom w:val="none" w:sz="0" w:space="0" w:color="auto"/>
        <w:right w:val="none" w:sz="0" w:space="0" w:color="auto"/>
      </w:divBdr>
    </w:div>
    <w:div w:id="957028682">
      <w:bodyDiv w:val="1"/>
      <w:marLeft w:val="0"/>
      <w:marRight w:val="0"/>
      <w:marTop w:val="0"/>
      <w:marBottom w:val="0"/>
      <w:divBdr>
        <w:top w:val="none" w:sz="0" w:space="0" w:color="auto"/>
        <w:left w:val="none" w:sz="0" w:space="0" w:color="auto"/>
        <w:bottom w:val="none" w:sz="0" w:space="0" w:color="auto"/>
        <w:right w:val="none" w:sz="0" w:space="0" w:color="auto"/>
      </w:divBdr>
    </w:div>
    <w:div w:id="961232598">
      <w:bodyDiv w:val="1"/>
      <w:marLeft w:val="0"/>
      <w:marRight w:val="0"/>
      <w:marTop w:val="0"/>
      <w:marBottom w:val="0"/>
      <w:divBdr>
        <w:top w:val="none" w:sz="0" w:space="0" w:color="auto"/>
        <w:left w:val="none" w:sz="0" w:space="0" w:color="auto"/>
        <w:bottom w:val="none" w:sz="0" w:space="0" w:color="auto"/>
        <w:right w:val="none" w:sz="0" w:space="0" w:color="auto"/>
      </w:divBdr>
    </w:div>
    <w:div w:id="962924810">
      <w:bodyDiv w:val="1"/>
      <w:marLeft w:val="0"/>
      <w:marRight w:val="0"/>
      <w:marTop w:val="0"/>
      <w:marBottom w:val="0"/>
      <w:divBdr>
        <w:top w:val="none" w:sz="0" w:space="0" w:color="auto"/>
        <w:left w:val="none" w:sz="0" w:space="0" w:color="auto"/>
        <w:bottom w:val="none" w:sz="0" w:space="0" w:color="auto"/>
        <w:right w:val="none" w:sz="0" w:space="0" w:color="auto"/>
      </w:divBdr>
    </w:div>
    <w:div w:id="970861993">
      <w:bodyDiv w:val="1"/>
      <w:marLeft w:val="0"/>
      <w:marRight w:val="0"/>
      <w:marTop w:val="0"/>
      <w:marBottom w:val="0"/>
      <w:divBdr>
        <w:top w:val="none" w:sz="0" w:space="0" w:color="auto"/>
        <w:left w:val="none" w:sz="0" w:space="0" w:color="auto"/>
        <w:bottom w:val="none" w:sz="0" w:space="0" w:color="auto"/>
        <w:right w:val="none" w:sz="0" w:space="0" w:color="auto"/>
      </w:divBdr>
    </w:div>
    <w:div w:id="973025504">
      <w:bodyDiv w:val="1"/>
      <w:marLeft w:val="0"/>
      <w:marRight w:val="0"/>
      <w:marTop w:val="0"/>
      <w:marBottom w:val="0"/>
      <w:divBdr>
        <w:top w:val="none" w:sz="0" w:space="0" w:color="auto"/>
        <w:left w:val="none" w:sz="0" w:space="0" w:color="auto"/>
        <w:bottom w:val="none" w:sz="0" w:space="0" w:color="auto"/>
        <w:right w:val="none" w:sz="0" w:space="0" w:color="auto"/>
      </w:divBdr>
    </w:div>
    <w:div w:id="976835357">
      <w:bodyDiv w:val="1"/>
      <w:marLeft w:val="0"/>
      <w:marRight w:val="0"/>
      <w:marTop w:val="0"/>
      <w:marBottom w:val="0"/>
      <w:divBdr>
        <w:top w:val="none" w:sz="0" w:space="0" w:color="auto"/>
        <w:left w:val="none" w:sz="0" w:space="0" w:color="auto"/>
        <w:bottom w:val="none" w:sz="0" w:space="0" w:color="auto"/>
        <w:right w:val="none" w:sz="0" w:space="0" w:color="auto"/>
      </w:divBdr>
    </w:div>
    <w:div w:id="981881893">
      <w:bodyDiv w:val="1"/>
      <w:marLeft w:val="0"/>
      <w:marRight w:val="0"/>
      <w:marTop w:val="0"/>
      <w:marBottom w:val="0"/>
      <w:divBdr>
        <w:top w:val="none" w:sz="0" w:space="0" w:color="auto"/>
        <w:left w:val="none" w:sz="0" w:space="0" w:color="auto"/>
        <w:bottom w:val="none" w:sz="0" w:space="0" w:color="auto"/>
        <w:right w:val="none" w:sz="0" w:space="0" w:color="auto"/>
      </w:divBdr>
      <w:divsChild>
        <w:div w:id="1576628400">
          <w:marLeft w:val="0"/>
          <w:marRight w:val="0"/>
          <w:marTop w:val="0"/>
          <w:marBottom w:val="0"/>
          <w:divBdr>
            <w:top w:val="none" w:sz="0" w:space="0" w:color="auto"/>
            <w:left w:val="none" w:sz="0" w:space="0" w:color="auto"/>
            <w:bottom w:val="none" w:sz="0" w:space="0" w:color="auto"/>
            <w:right w:val="none" w:sz="0" w:space="0" w:color="auto"/>
          </w:divBdr>
          <w:divsChild>
            <w:div w:id="48504923">
              <w:marLeft w:val="0"/>
              <w:marRight w:val="0"/>
              <w:marTop w:val="0"/>
              <w:marBottom w:val="0"/>
              <w:divBdr>
                <w:top w:val="none" w:sz="0" w:space="0" w:color="auto"/>
                <w:left w:val="none" w:sz="0" w:space="0" w:color="auto"/>
                <w:bottom w:val="none" w:sz="0" w:space="0" w:color="auto"/>
                <w:right w:val="none" w:sz="0" w:space="0" w:color="auto"/>
              </w:divBdr>
              <w:divsChild>
                <w:div w:id="14110733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84970346">
      <w:bodyDiv w:val="1"/>
      <w:marLeft w:val="0"/>
      <w:marRight w:val="0"/>
      <w:marTop w:val="0"/>
      <w:marBottom w:val="0"/>
      <w:divBdr>
        <w:top w:val="none" w:sz="0" w:space="0" w:color="auto"/>
        <w:left w:val="none" w:sz="0" w:space="0" w:color="auto"/>
        <w:bottom w:val="none" w:sz="0" w:space="0" w:color="auto"/>
        <w:right w:val="none" w:sz="0" w:space="0" w:color="auto"/>
      </w:divBdr>
    </w:div>
    <w:div w:id="988097411">
      <w:bodyDiv w:val="1"/>
      <w:marLeft w:val="0"/>
      <w:marRight w:val="0"/>
      <w:marTop w:val="0"/>
      <w:marBottom w:val="0"/>
      <w:divBdr>
        <w:top w:val="none" w:sz="0" w:space="0" w:color="auto"/>
        <w:left w:val="none" w:sz="0" w:space="0" w:color="auto"/>
        <w:bottom w:val="none" w:sz="0" w:space="0" w:color="auto"/>
        <w:right w:val="none" w:sz="0" w:space="0" w:color="auto"/>
      </w:divBdr>
    </w:div>
    <w:div w:id="991954686">
      <w:bodyDiv w:val="1"/>
      <w:marLeft w:val="0"/>
      <w:marRight w:val="0"/>
      <w:marTop w:val="0"/>
      <w:marBottom w:val="0"/>
      <w:divBdr>
        <w:top w:val="none" w:sz="0" w:space="0" w:color="auto"/>
        <w:left w:val="none" w:sz="0" w:space="0" w:color="auto"/>
        <w:bottom w:val="none" w:sz="0" w:space="0" w:color="auto"/>
        <w:right w:val="none" w:sz="0" w:space="0" w:color="auto"/>
      </w:divBdr>
    </w:div>
    <w:div w:id="992369514">
      <w:bodyDiv w:val="1"/>
      <w:marLeft w:val="0"/>
      <w:marRight w:val="0"/>
      <w:marTop w:val="0"/>
      <w:marBottom w:val="0"/>
      <w:divBdr>
        <w:top w:val="none" w:sz="0" w:space="0" w:color="auto"/>
        <w:left w:val="none" w:sz="0" w:space="0" w:color="auto"/>
        <w:bottom w:val="none" w:sz="0" w:space="0" w:color="auto"/>
        <w:right w:val="none" w:sz="0" w:space="0" w:color="auto"/>
      </w:divBdr>
    </w:div>
    <w:div w:id="995841777">
      <w:bodyDiv w:val="1"/>
      <w:marLeft w:val="0"/>
      <w:marRight w:val="0"/>
      <w:marTop w:val="0"/>
      <w:marBottom w:val="0"/>
      <w:divBdr>
        <w:top w:val="none" w:sz="0" w:space="0" w:color="auto"/>
        <w:left w:val="none" w:sz="0" w:space="0" w:color="auto"/>
        <w:bottom w:val="none" w:sz="0" w:space="0" w:color="auto"/>
        <w:right w:val="none" w:sz="0" w:space="0" w:color="auto"/>
      </w:divBdr>
    </w:div>
    <w:div w:id="1011376888">
      <w:bodyDiv w:val="1"/>
      <w:marLeft w:val="0"/>
      <w:marRight w:val="0"/>
      <w:marTop w:val="0"/>
      <w:marBottom w:val="0"/>
      <w:divBdr>
        <w:top w:val="none" w:sz="0" w:space="0" w:color="auto"/>
        <w:left w:val="none" w:sz="0" w:space="0" w:color="auto"/>
        <w:bottom w:val="none" w:sz="0" w:space="0" w:color="auto"/>
        <w:right w:val="none" w:sz="0" w:space="0" w:color="auto"/>
      </w:divBdr>
    </w:div>
    <w:div w:id="1012032099">
      <w:bodyDiv w:val="1"/>
      <w:marLeft w:val="0"/>
      <w:marRight w:val="0"/>
      <w:marTop w:val="0"/>
      <w:marBottom w:val="0"/>
      <w:divBdr>
        <w:top w:val="none" w:sz="0" w:space="0" w:color="auto"/>
        <w:left w:val="none" w:sz="0" w:space="0" w:color="auto"/>
        <w:bottom w:val="none" w:sz="0" w:space="0" w:color="auto"/>
        <w:right w:val="none" w:sz="0" w:space="0" w:color="auto"/>
      </w:divBdr>
    </w:div>
    <w:div w:id="1016228966">
      <w:bodyDiv w:val="1"/>
      <w:marLeft w:val="0"/>
      <w:marRight w:val="0"/>
      <w:marTop w:val="0"/>
      <w:marBottom w:val="0"/>
      <w:divBdr>
        <w:top w:val="none" w:sz="0" w:space="0" w:color="auto"/>
        <w:left w:val="none" w:sz="0" w:space="0" w:color="auto"/>
        <w:bottom w:val="none" w:sz="0" w:space="0" w:color="auto"/>
        <w:right w:val="none" w:sz="0" w:space="0" w:color="auto"/>
      </w:divBdr>
    </w:div>
    <w:div w:id="1016536448">
      <w:bodyDiv w:val="1"/>
      <w:marLeft w:val="0"/>
      <w:marRight w:val="0"/>
      <w:marTop w:val="0"/>
      <w:marBottom w:val="0"/>
      <w:divBdr>
        <w:top w:val="none" w:sz="0" w:space="0" w:color="auto"/>
        <w:left w:val="none" w:sz="0" w:space="0" w:color="auto"/>
        <w:bottom w:val="none" w:sz="0" w:space="0" w:color="auto"/>
        <w:right w:val="none" w:sz="0" w:space="0" w:color="auto"/>
      </w:divBdr>
    </w:div>
    <w:div w:id="1021474537">
      <w:bodyDiv w:val="1"/>
      <w:marLeft w:val="0"/>
      <w:marRight w:val="0"/>
      <w:marTop w:val="0"/>
      <w:marBottom w:val="0"/>
      <w:divBdr>
        <w:top w:val="none" w:sz="0" w:space="0" w:color="auto"/>
        <w:left w:val="none" w:sz="0" w:space="0" w:color="auto"/>
        <w:bottom w:val="none" w:sz="0" w:space="0" w:color="auto"/>
        <w:right w:val="none" w:sz="0" w:space="0" w:color="auto"/>
      </w:divBdr>
    </w:div>
    <w:div w:id="1028533328">
      <w:bodyDiv w:val="1"/>
      <w:marLeft w:val="0"/>
      <w:marRight w:val="0"/>
      <w:marTop w:val="0"/>
      <w:marBottom w:val="0"/>
      <w:divBdr>
        <w:top w:val="none" w:sz="0" w:space="0" w:color="auto"/>
        <w:left w:val="none" w:sz="0" w:space="0" w:color="auto"/>
        <w:bottom w:val="none" w:sz="0" w:space="0" w:color="auto"/>
        <w:right w:val="none" w:sz="0" w:space="0" w:color="auto"/>
      </w:divBdr>
    </w:div>
    <w:div w:id="1034235138">
      <w:bodyDiv w:val="1"/>
      <w:marLeft w:val="0"/>
      <w:marRight w:val="0"/>
      <w:marTop w:val="0"/>
      <w:marBottom w:val="0"/>
      <w:divBdr>
        <w:top w:val="none" w:sz="0" w:space="0" w:color="auto"/>
        <w:left w:val="none" w:sz="0" w:space="0" w:color="auto"/>
        <w:bottom w:val="none" w:sz="0" w:space="0" w:color="auto"/>
        <w:right w:val="none" w:sz="0" w:space="0" w:color="auto"/>
      </w:divBdr>
    </w:div>
    <w:div w:id="1041511767">
      <w:bodyDiv w:val="1"/>
      <w:marLeft w:val="0"/>
      <w:marRight w:val="0"/>
      <w:marTop w:val="0"/>
      <w:marBottom w:val="0"/>
      <w:divBdr>
        <w:top w:val="none" w:sz="0" w:space="0" w:color="auto"/>
        <w:left w:val="none" w:sz="0" w:space="0" w:color="auto"/>
        <w:bottom w:val="none" w:sz="0" w:space="0" w:color="auto"/>
        <w:right w:val="none" w:sz="0" w:space="0" w:color="auto"/>
      </w:divBdr>
    </w:div>
    <w:div w:id="1041977114">
      <w:bodyDiv w:val="1"/>
      <w:marLeft w:val="0"/>
      <w:marRight w:val="0"/>
      <w:marTop w:val="0"/>
      <w:marBottom w:val="0"/>
      <w:divBdr>
        <w:top w:val="none" w:sz="0" w:space="0" w:color="auto"/>
        <w:left w:val="none" w:sz="0" w:space="0" w:color="auto"/>
        <w:bottom w:val="none" w:sz="0" w:space="0" w:color="auto"/>
        <w:right w:val="none" w:sz="0" w:space="0" w:color="auto"/>
      </w:divBdr>
    </w:div>
    <w:div w:id="1047025025">
      <w:bodyDiv w:val="1"/>
      <w:marLeft w:val="0"/>
      <w:marRight w:val="0"/>
      <w:marTop w:val="0"/>
      <w:marBottom w:val="0"/>
      <w:divBdr>
        <w:top w:val="none" w:sz="0" w:space="0" w:color="auto"/>
        <w:left w:val="none" w:sz="0" w:space="0" w:color="auto"/>
        <w:bottom w:val="none" w:sz="0" w:space="0" w:color="auto"/>
        <w:right w:val="none" w:sz="0" w:space="0" w:color="auto"/>
      </w:divBdr>
    </w:div>
    <w:div w:id="1055659944">
      <w:bodyDiv w:val="1"/>
      <w:marLeft w:val="0"/>
      <w:marRight w:val="0"/>
      <w:marTop w:val="0"/>
      <w:marBottom w:val="0"/>
      <w:divBdr>
        <w:top w:val="none" w:sz="0" w:space="0" w:color="auto"/>
        <w:left w:val="none" w:sz="0" w:space="0" w:color="auto"/>
        <w:bottom w:val="none" w:sz="0" w:space="0" w:color="auto"/>
        <w:right w:val="none" w:sz="0" w:space="0" w:color="auto"/>
      </w:divBdr>
    </w:div>
    <w:div w:id="1072698644">
      <w:bodyDiv w:val="1"/>
      <w:marLeft w:val="0"/>
      <w:marRight w:val="0"/>
      <w:marTop w:val="0"/>
      <w:marBottom w:val="0"/>
      <w:divBdr>
        <w:top w:val="none" w:sz="0" w:space="0" w:color="auto"/>
        <w:left w:val="none" w:sz="0" w:space="0" w:color="auto"/>
        <w:bottom w:val="none" w:sz="0" w:space="0" w:color="auto"/>
        <w:right w:val="none" w:sz="0" w:space="0" w:color="auto"/>
      </w:divBdr>
    </w:div>
    <w:div w:id="1079716175">
      <w:bodyDiv w:val="1"/>
      <w:marLeft w:val="0"/>
      <w:marRight w:val="0"/>
      <w:marTop w:val="0"/>
      <w:marBottom w:val="0"/>
      <w:divBdr>
        <w:top w:val="none" w:sz="0" w:space="0" w:color="auto"/>
        <w:left w:val="none" w:sz="0" w:space="0" w:color="auto"/>
        <w:bottom w:val="none" w:sz="0" w:space="0" w:color="auto"/>
        <w:right w:val="none" w:sz="0" w:space="0" w:color="auto"/>
      </w:divBdr>
    </w:div>
    <w:div w:id="1082333678">
      <w:bodyDiv w:val="1"/>
      <w:marLeft w:val="0"/>
      <w:marRight w:val="0"/>
      <w:marTop w:val="0"/>
      <w:marBottom w:val="0"/>
      <w:divBdr>
        <w:top w:val="none" w:sz="0" w:space="0" w:color="auto"/>
        <w:left w:val="none" w:sz="0" w:space="0" w:color="auto"/>
        <w:bottom w:val="none" w:sz="0" w:space="0" w:color="auto"/>
        <w:right w:val="none" w:sz="0" w:space="0" w:color="auto"/>
      </w:divBdr>
    </w:div>
    <w:div w:id="1100295064">
      <w:bodyDiv w:val="1"/>
      <w:marLeft w:val="0"/>
      <w:marRight w:val="0"/>
      <w:marTop w:val="0"/>
      <w:marBottom w:val="0"/>
      <w:divBdr>
        <w:top w:val="none" w:sz="0" w:space="0" w:color="auto"/>
        <w:left w:val="none" w:sz="0" w:space="0" w:color="auto"/>
        <w:bottom w:val="none" w:sz="0" w:space="0" w:color="auto"/>
        <w:right w:val="none" w:sz="0" w:space="0" w:color="auto"/>
      </w:divBdr>
    </w:div>
    <w:div w:id="1110780838">
      <w:bodyDiv w:val="1"/>
      <w:marLeft w:val="0"/>
      <w:marRight w:val="0"/>
      <w:marTop w:val="0"/>
      <w:marBottom w:val="0"/>
      <w:divBdr>
        <w:top w:val="none" w:sz="0" w:space="0" w:color="auto"/>
        <w:left w:val="none" w:sz="0" w:space="0" w:color="auto"/>
        <w:bottom w:val="none" w:sz="0" w:space="0" w:color="auto"/>
        <w:right w:val="none" w:sz="0" w:space="0" w:color="auto"/>
      </w:divBdr>
    </w:div>
    <w:div w:id="1120538219">
      <w:bodyDiv w:val="1"/>
      <w:marLeft w:val="0"/>
      <w:marRight w:val="0"/>
      <w:marTop w:val="0"/>
      <w:marBottom w:val="0"/>
      <w:divBdr>
        <w:top w:val="none" w:sz="0" w:space="0" w:color="auto"/>
        <w:left w:val="none" w:sz="0" w:space="0" w:color="auto"/>
        <w:bottom w:val="none" w:sz="0" w:space="0" w:color="auto"/>
        <w:right w:val="none" w:sz="0" w:space="0" w:color="auto"/>
      </w:divBdr>
    </w:div>
    <w:div w:id="1140686726">
      <w:bodyDiv w:val="1"/>
      <w:marLeft w:val="0"/>
      <w:marRight w:val="0"/>
      <w:marTop w:val="0"/>
      <w:marBottom w:val="0"/>
      <w:divBdr>
        <w:top w:val="none" w:sz="0" w:space="0" w:color="auto"/>
        <w:left w:val="none" w:sz="0" w:space="0" w:color="auto"/>
        <w:bottom w:val="none" w:sz="0" w:space="0" w:color="auto"/>
        <w:right w:val="none" w:sz="0" w:space="0" w:color="auto"/>
      </w:divBdr>
    </w:div>
    <w:div w:id="1144545448">
      <w:bodyDiv w:val="1"/>
      <w:marLeft w:val="0"/>
      <w:marRight w:val="0"/>
      <w:marTop w:val="0"/>
      <w:marBottom w:val="0"/>
      <w:divBdr>
        <w:top w:val="none" w:sz="0" w:space="0" w:color="auto"/>
        <w:left w:val="none" w:sz="0" w:space="0" w:color="auto"/>
        <w:bottom w:val="none" w:sz="0" w:space="0" w:color="auto"/>
        <w:right w:val="none" w:sz="0" w:space="0" w:color="auto"/>
      </w:divBdr>
    </w:div>
    <w:div w:id="1148396860">
      <w:bodyDiv w:val="1"/>
      <w:marLeft w:val="0"/>
      <w:marRight w:val="0"/>
      <w:marTop w:val="0"/>
      <w:marBottom w:val="0"/>
      <w:divBdr>
        <w:top w:val="none" w:sz="0" w:space="0" w:color="auto"/>
        <w:left w:val="none" w:sz="0" w:space="0" w:color="auto"/>
        <w:bottom w:val="none" w:sz="0" w:space="0" w:color="auto"/>
        <w:right w:val="none" w:sz="0" w:space="0" w:color="auto"/>
      </w:divBdr>
    </w:div>
    <w:div w:id="1151601446">
      <w:bodyDiv w:val="1"/>
      <w:marLeft w:val="0"/>
      <w:marRight w:val="0"/>
      <w:marTop w:val="0"/>
      <w:marBottom w:val="0"/>
      <w:divBdr>
        <w:top w:val="none" w:sz="0" w:space="0" w:color="auto"/>
        <w:left w:val="none" w:sz="0" w:space="0" w:color="auto"/>
        <w:bottom w:val="none" w:sz="0" w:space="0" w:color="auto"/>
        <w:right w:val="none" w:sz="0" w:space="0" w:color="auto"/>
      </w:divBdr>
    </w:div>
    <w:div w:id="1152402866">
      <w:bodyDiv w:val="1"/>
      <w:marLeft w:val="0"/>
      <w:marRight w:val="0"/>
      <w:marTop w:val="0"/>
      <w:marBottom w:val="0"/>
      <w:divBdr>
        <w:top w:val="none" w:sz="0" w:space="0" w:color="auto"/>
        <w:left w:val="none" w:sz="0" w:space="0" w:color="auto"/>
        <w:bottom w:val="none" w:sz="0" w:space="0" w:color="auto"/>
        <w:right w:val="none" w:sz="0" w:space="0" w:color="auto"/>
      </w:divBdr>
    </w:div>
    <w:div w:id="1159804746">
      <w:bodyDiv w:val="1"/>
      <w:marLeft w:val="0"/>
      <w:marRight w:val="0"/>
      <w:marTop w:val="0"/>
      <w:marBottom w:val="0"/>
      <w:divBdr>
        <w:top w:val="none" w:sz="0" w:space="0" w:color="auto"/>
        <w:left w:val="none" w:sz="0" w:space="0" w:color="auto"/>
        <w:bottom w:val="none" w:sz="0" w:space="0" w:color="auto"/>
        <w:right w:val="none" w:sz="0" w:space="0" w:color="auto"/>
      </w:divBdr>
    </w:div>
    <w:div w:id="1160736548">
      <w:bodyDiv w:val="1"/>
      <w:marLeft w:val="0"/>
      <w:marRight w:val="0"/>
      <w:marTop w:val="0"/>
      <w:marBottom w:val="0"/>
      <w:divBdr>
        <w:top w:val="none" w:sz="0" w:space="0" w:color="auto"/>
        <w:left w:val="none" w:sz="0" w:space="0" w:color="auto"/>
        <w:bottom w:val="none" w:sz="0" w:space="0" w:color="auto"/>
        <w:right w:val="none" w:sz="0" w:space="0" w:color="auto"/>
      </w:divBdr>
    </w:div>
    <w:div w:id="1180654321">
      <w:bodyDiv w:val="1"/>
      <w:marLeft w:val="0"/>
      <w:marRight w:val="0"/>
      <w:marTop w:val="0"/>
      <w:marBottom w:val="0"/>
      <w:divBdr>
        <w:top w:val="none" w:sz="0" w:space="0" w:color="auto"/>
        <w:left w:val="none" w:sz="0" w:space="0" w:color="auto"/>
        <w:bottom w:val="none" w:sz="0" w:space="0" w:color="auto"/>
        <w:right w:val="none" w:sz="0" w:space="0" w:color="auto"/>
      </w:divBdr>
    </w:div>
    <w:div w:id="1180705103">
      <w:bodyDiv w:val="1"/>
      <w:marLeft w:val="0"/>
      <w:marRight w:val="0"/>
      <w:marTop w:val="0"/>
      <w:marBottom w:val="0"/>
      <w:divBdr>
        <w:top w:val="none" w:sz="0" w:space="0" w:color="auto"/>
        <w:left w:val="none" w:sz="0" w:space="0" w:color="auto"/>
        <w:bottom w:val="none" w:sz="0" w:space="0" w:color="auto"/>
        <w:right w:val="none" w:sz="0" w:space="0" w:color="auto"/>
      </w:divBdr>
    </w:div>
    <w:div w:id="1186822157">
      <w:bodyDiv w:val="1"/>
      <w:marLeft w:val="0"/>
      <w:marRight w:val="0"/>
      <w:marTop w:val="0"/>
      <w:marBottom w:val="0"/>
      <w:divBdr>
        <w:top w:val="none" w:sz="0" w:space="0" w:color="auto"/>
        <w:left w:val="none" w:sz="0" w:space="0" w:color="auto"/>
        <w:bottom w:val="none" w:sz="0" w:space="0" w:color="auto"/>
        <w:right w:val="none" w:sz="0" w:space="0" w:color="auto"/>
      </w:divBdr>
    </w:div>
    <w:div w:id="1197742332">
      <w:bodyDiv w:val="1"/>
      <w:marLeft w:val="0"/>
      <w:marRight w:val="0"/>
      <w:marTop w:val="0"/>
      <w:marBottom w:val="0"/>
      <w:divBdr>
        <w:top w:val="none" w:sz="0" w:space="0" w:color="auto"/>
        <w:left w:val="none" w:sz="0" w:space="0" w:color="auto"/>
        <w:bottom w:val="none" w:sz="0" w:space="0" w:color="auto"/>
        <w:right w:val="none" w:sz="0" w:space="0" w:color="auto"/>
      </w:divBdr>
      <w:divsChild>
        <w:div w:id="1726221485">
          <w:marLeft w:val="0"/>
          <w:marRight w:val="0"/>
          <w:marTop w:val="0"/>
          <w:marBottom w:val="0"/>
          <w:divBdr>
            <w:top w:val="none" w:sz="0" w:space="0" w:color="auto"/>
            <w:left w:val="none" w:sz="0" w:space="0" w:color="auto"/>
            <w:bottom w:val="none" w:sz="0" w:space="0" w:color="auto"/>
            <w:right w:val="none" w:sz="0" w:space="0" w:color="auto"/>
          </w:divBdr>
        </w:div>
      </w:divsChild>
    </w:div>
    <w:div w:id="1202981430">
      <w:bodyDiv w:val="1"/>
      <w:marLeft w:val="0"/>
      <w:marRight w:val="0"/>
      <w:marTop w:val="0"/>
      <w:marBottom w:val="0"/>
      <w:divBdr>
        <w:top w:val="none" w:sz="0" w:space="0" w:color="auto"/>
        <w:left w:val="none" w:sz="0" w:space="0" w:color="auto"/>
        <w:bottom w:val="none" w:sz="0" w:space="0" w:color="auto"/>
        <w:right w:val="none" w:sz="0" w:space="0" w:color="auto"/>
      </w:divBdr>
    </w:div>
    <w:div w:id="1212309160">
      <w:bodyDiv w:val="1"/>
      <w:marLeft w:val="0"/>
      <w:marRight w:val="0"/>
      <w:marTop w:val="0"/>
      <w:marBottom w:val="0"/>
      <w:divBdr>
        <w:top w:val="none" w:sz="0" w:space="0" w:color="auto"/>
        <w:left w:val="none" w:sz="0" w:space="0" w:color="auto"/>
        <w:bottom w:val="none" w:sz="0" w:space="0" w:color="auto"/>
        <w:right w:val="none" w:sz="0" w:space="0" w:color="auto"/>
      </w:divBdr>
    </w:div>
    <w:div w:id="1219435144">
      <w:bodyDiv w:val="1"/>
      <w:marLeft w:val="0"/>
      <w:marRight w:val="0"/>
      <w:marTop w:val="0"/>
      <w:marBottom w:val="0"/>
      <w:divBdr>
        <w:top w:val="none" w:sz="0" w:space="0" w:color="auto"/>
        <w:left w:val="none" w:sz="0" w:space="0" w:color="auto"/>
        <w:bottom w:val="none" w:sz="0" w:space="0" w:color="auto"/>
        <w:right w:val="none" w:sz="0" w:space="0" w:color="auto"/>
      </w:divBdr>
    </w:div>
    <w:div w:id="1225523935">
      <w:bodyDiv w:val="1"/>
      <w:marLeft w:val="0"/>
      <w:marRight w:val="0"/>
      <w:marTop w:val="0"/>
      <w:marBottom w:val="0"/>
      <w:divBdr>
        <w:top w:val="none" w:sz="0" w:space="0" w:color="auto"/>
        <w:left w:val="none" w:sz="0" w:space="0" w:color="auto"/>
        <w:bottom w:val="none" w:sz="0" w:space="0" w:color="auto"/>
        <w:right w:val="none" w:sz="0" w:space="0" w:color="auto"/>
      </w:divBdr>
    </w:div>
    <w:div w:id="1225526599">
      <w:bodyDiv w:val="1"/>
      <w:marLeft w:val="0"/>
      <w:marRight w:val="0"/>
      <w:marTop w:val="0"/>
      <w:marBottom w:val="0"/>
      <w:divBdr>
        <w:top w:val="none" w:sz="0" w:space="0" w:color="auto"/>
        <w:left w:val="none" w:sz="0" w:space="0" w:color="auto"/>
        <w:bottom w:val="none" w:sz="0" w:space="0" w:color="auto"/>
        <w:right w:val="none" w:sz="0" w:space="0" w:color="auto"/>
      </w:divBdr>
      <w:divsChild>
        <w:div w:id="2010019048">
          <w:marLeft w:val="0"/>
          <w:marRight w:val="0"/>
          <w:marTop w:val="0"/>
          <w:marBottom w:val="0"/>
          <w:divBdr>
            <w:top w:val="none" w:sz="0" w:space="0" w:color="auto"/>
            <w:left w:val="none" w:sz="0" w:space="0" w:color="auto"/>
            <w:bottom w:val="none" w:sz="0" w:space="0" w:color="auto"/>
            <w:right w:val="none" w:sz="0" w:space="0" w:color="auto"/>
          </w:divBdr>
        </w:div>
      </w:divsChild>
    </w:div>
    <w:div w:id="1232082209">
      <w:bodyDiv w:val="1"/>
      <w:marLeft w:val="0"/>
      <w:marRight w:val="0"/>
      <w:marTop w:val="0"/>
      <w:marBottom w:val="0"/>
      <w:divBdr>
        <w:top w:val="none" w:sz="0" w:space="0" w:color="auto"/>
        <w:left w:val="none" w:sz="0" w:space="0" w:color="auto"/>
        <w:bottom w:val="none" w:sz="0" w:space="0" w:color="auto"/>
        <w:right w:val="none" w:sz="0" w:space="0" w:color="auto"/>
      </w:divBdr>
    </w:div>
    <w:div w:id="1236623601">
      <w:bodyDiv w:val="1"/>
      <w:marLeft w:val="0"/>
      <w:marRight w:val="0"/>
      <w:marTop w:val="0"/>
      <w:marBottom w:val="0"/>
      <w:divBdr>
        <w:top w:val="none" w:sz="0" w:space="0" w:color="auto"/>
        <w:left w:val="none" w:sz="0" w:space="0" w:color="auto"/>
        <w:bottom w:val="none" w:sz="0" w:space="0" w:color="auto"/>
        <w:right w:val="none" w:sz="0" w:space="0" w:color="auto"/>
      </w:divBdr>
    </w:div>
    <w:div w:id="1237128725">
      <w:bodyDiv w:val="1"/>
      <w:marLeft w:val="0"/>
      <w:marRight w:val="0"/>
      <w:marTop w:val="0"/>
      <w:marBottom w:val="0"/>
      <w:divBdr>
        <w:top w:val="none" w:sz="0" w:space="0" w:color="auto"/>
        <w:left w:val="none" w:sz="0" w:space="0" w:color="auto"/>
        <w:bottom w:val="none" w:sz="0" w:space="0" w:color="auto"/>
        <w:right w:val="none" w:sz="0" w:space="0" w:color="auto"/>
      </w:divBdr>
    </w:div>
    <w:div w:id="1238053323">
      <w:bodyDiv w:val="1"/>
      <w:marLeft w:val="0"/>
      <w:marRight w:val="0"/>
      <w:marTop w:val="0"/>
      <w:marBottom w:val="0"/>
      <w:divBdr>
        <w:top w:val="none" w:sz="0" w:space="0" w:color="auto"/>
        <w:left w:val="none" w:sz="0" w:space="0" w:color="auto"/>
        <w:bottom w:val="none" w:sz="0" w:space="0" w:color="auto"/>
        <w:right w:val="none" w:sz="0" w:space="0" w:color="auto"/>
      </w:divBdr>
    </w:div>
    <w:div w:id="1256328735">
      <w:bodyDiv w:val="1"/>
      <w:marLeft w:val="0"/>
      <w:marRight w:val="0"/>
      <w:marTop w:val="0"/>
      <w:marBottom w:val="0"/>
      <w:divBdr>
        <w:top w:val="none" w:sz="0" w:space="0" w:color="auto"/>
        <w:left w:val="none" w:sz="0" w:space="0" w:color="auto"/>
        <w:bottom w:val="none" w:sz="0" w:space="0" w:color="auto"/>
        <w:right w:val="none" w:sz="0" w:space="0" w:color="auto"/>
      </w:divBdr>
      <w:divsChild>
        <w:div w:id="308095831">
          <w:marLeft w:val="0"/>
          <w:marRight w:val="0"/>
          <w:marTop w:val="0"/>
          <w:marBottom w:val="0"/>
          <w:divBdr>
            <w:top w:val="none" w:sz="0" w:space="0" w:color="auto"/>
            <w:left w:val="none" w:sz="0" w:space="0" w:color="auto"/>
            <w:bottom w:val="none" w:sz="0" w:space="0" w:color="auto"/>
            <w:right w:val="none" w:sz="0" w:space="0" w:color="auto"/>
          </w:divBdr>
          <w:divsChild>
            <w:div w:id="1849061157">
              <w:marLeft w:val="0"/>
              <w:marRight w:val="0"/>
              <w:marTop w:val="0"/>
              <w:marBottom w:val="0"/>
              <w:divBdr>
                <w:top w:val="none" w:sz="0" w:space="0" w:color="auto"/>
                <w:left w:val="none" w:sz="0" w:space="0" w:color="auto"/>
                <w:bottom w:val="none" w:sz="0" w:space="0" w:color="auto"/>
                <w:right w:val="none" w:sz="0" w:space="0" w:color="auto"/>
              </w:divBdr>
              <w:divsChild>
                <w:div w:id="2842377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573282">
      <w:bodyDiv w:val="1"/>
      <w:marLeft w:val="0"/>
      <w:marRight w:val="0"/>
      <w:marTop w:val="0"/>
      <w:marBottom w:val="0"/>
      <w:divBdr>
        <w:top w:val="none" w:sz="0" w:space="0" w:color="auto"/>
        <w:left w:val="none" w:sz="0" w:space="0" w:color="auto"/>
        <w:bottom w:val="none" w:sz="0" w:space="0" w:color="auto"/>
        <w:right w:val="none" w:sz="0" w:space="0" w:color="auto"/>
      </w:divBdr>
    </w:div>
    <w:div w:id="1267736636">
      <w:bodyDiv w:val="1"/>
      <w:marLeft w:val="0"/>
      <w:marRight w:val="0"/>
      <w:marTop w:val="0"/>
      <w:marBottom w:val="0"/>
      <w:divBdr>
        <w:top w:val="none" w:sz="0" w:space="0" w:color="auto"/>
        <w:left w:val="none" w:sz="0" w:space="0" w:color="auto"/>
        <w:bottom w:val="none" w:sz="0" w:space="0" w:color="auto"/>
        <w:right w:val="none" w:sz="0" w:space="0" w:color="auto"/>
      </w:divBdr>
    </w:div>
    <w:div w:id="1271204163">
      <w:bodyDiv w:val="1"/>
      <w:marLeft w:val="0"/>
      <w:marRight w:val="0"/>
      <w:marTop w:val="0"/>
      <w:marBottom w:val="0"/>
      <w:divBdr>
        <w:top w:val="none" w:sz="0" w:space="0" w:color="auto"/>
        <w:left w:val="none" w:sz="0" w:space="0" w:color="auto"/>
        <w:bottom w:val="none" w:sz="0" w:space="0" w:color="auto"/>
        <w:right w:val="none" w:sz="0" w:space="0" w:color="auto"/>
      </w:divBdr>
    </w:div>
    <w:div w:id="1278029284">
      <w:bodyDiv w:val="1"/>
      <w:marLeft w:val="0"/>
      <w:marRight w:val="0"/>
      <w:marTop w:val="0"/>
      <w:marBottom w:val="0"/>
      <w:divBdr>
        <w:top w:val="none" w:sz="0" w:space="0" w:color="auto"/>
        <w:left w:val="none" w:sz="0" w:space="0" w:color="auto"/>
        <w:bottom w:val="none" w:sz="0" w:space="0" w:color="auto"/>
        <w:right w:val="none" w:sz="0" w:space="0" w:color="auto"/>
      </w:divBdr>
    </w:div>
    <w:div w:id="1282999782">
      <w:bodyDiv w:val="1"/>
      <w:marLeft w:val="0"/>
      <w:marRight w:val="0"/>
      <w:marTop w:val="0"/>
      <w:marBottom w:val="0"/>
      <w:divBdr>
        <w:top w:val="none" w:sz="0" w:space="0" w:color="auto"/>
        <w:left w:val="none" w:sz="0" w:space="0" w:color="auto"/>
        <w:bottom w:val="none" w:sz="0" w:space="0" w:color="auto"/>
        <w:right w:val="none" w:sz="0" w:space="0" w:color="auto"/>
      </w:divBdr>
    </w:div>
    <w:div w:id="1294140602">
      <w:bodyDiv w:val="1"/>
      <w:marLeft w:val="0"/>
      <w:marRight w:val="0"/>
      <w:marTop w:val="0"/>
      <w:marBottom w:val="0"/>
      <w:divBdr>
        <w:top w:val="none" w:sz="0" w:space="0" w:color="auto"/>
        <w:left w:val="none" w:sz="0" w:space="0" w:color="auto"/>
        <w:bottom w:val="none" w:sz="0" w:space="0" w:color="auto"/>
        <w:right w:val="none" w:sz="0" w:space="0" w:color="auto"/>
      </w:divBdr>
    </w:div>
    <w:div w:id="1307010189">
      <w:bodyDiv w:val="1"/>
      <w:marLeft w:val="0"/>
      <w:marRight w:val="0"/>
      <w:marTop w:val="0"/>
      <w:marBottom w:val="0"/>
      <w:divBdr>
        <w:top w:val="none" w:sz="0" w:space="0" w:color="auto"/>
        <w:left w:val="none" w:sz="0" w:space="0" w:color="auto"/>
        <w:bottom w:val="none" w:sz="0" w:space="0" w:color="auto"/>
        <w:right w:val="none" w:sz="0" w:space="0" w:color="auto"/>
      </w:divBdr>
    </w:div>
    <w:div w:id="1325663833">
      <w:bodyDiv w:val="1"/>
      <w:marLeft w:val="0"/>
      <w:marRight w:val="0"/>
      <w:marTop w:val="0"/>
      <w:marBottom w:val="0"/>
      <w:divBdr>
        <w:top w:val="none" w:sz="0" w:space="0" w:color="auto"/>
        <w:left w:val="none" w:sz="0" w:space="0" w:color="auto"/>
        <w:bottom w:val="none" w:sz="0" w:space="0" w:color="auto"/>
        <w:right w:val="none" w:sz="0" w:space="0" w:color="auto"/>
      </w:divBdr>
    </w:div>
    <w:div w:id="1333992124">
      <w:bodyDiv w:val="1"/>
      <w:marLeft w:val="0"/>
      <w:marRight w:val="0"/>
      <w:marTop w:val="0"/>
      <w:marBottom w:val="0"/>
      <w:divBdr>
        <w:top w:val="none" w:sz="0" w:space="0" w:color="auto"/>
        <w:left w:val="none" w:sz="0" w:space="0" w:color="auto"/>
        <w:bottom w:val="none" w:sz="0" w:space="0" w:color="auto"/>
        <w:right w:val="none" w:sz="0" w:space="0" w:color="auto"/>
      </w:divBdr>
      <w:divsChild>
        <w:div w:id="993801617">
          <w:marLeft w:val="0"/>
          <w:marRight w:val="0"/>
          <w:marTop w:val="0"/>
          <w:marBottom w:val="0"/>
          <w:divBdr>
            <w:top w:val="none" w:sz="0" w:space="0" w:color="auto"/>
            <w:left w:val="none" w:sz="0" w:space="0" w:color="auto"/>
            <w:bottom w:val="none" w:sz="0" w:space="0" w:color="auto"/>
            <w:right w:val="none" w:sz="0" w:space="0" w:color="auto"/>
          </w:divBdr>
        </w:div>
      </w:divsChild>
    </w:div>
    <w:div w:id="1341156904">
      <w:bodyDiv w:val="1"/>
      <w:marLeft w:val="0"/>
      <w:marRight w:val="0"/>
      <w:marTop w:val="0"/>
      <w:marBottom w:val="0"/>
      <w:divBdr>
        <w:top w:val="none" w:sz="0" w:space="0" w:color="auto"/>
        <w:left w:val="none" w:sz="0" w:space="0" w:color="auto"/>
        <w:bottom w:val="none" w:sz="0" w:space="0" w:color="auto"/>
        <w:right w:val="none" w:sz="0" w:space="0" w:color="auto"/>
      </w:divBdr>
    </w:div>
    <w:div w:id="1343312937">
      <w:bodyDiv w:val="1"/>
      <w:marLeft w:val="0"/>
      <w:marRight w:val="0"/>
      <w:marTop w:val="0"/>
      <w:marBottom w:val="0"/>
      <w:divBdr>
        <w:top w:val="none" w:sz="0" w:space="0" w:color="auto"/>
        <w:left w:val="none" w:sz="0" w:space="0" w:color="auto"/>
        <w:bottom w:val="none" w:sz="0" w:space="0" w:color="auto"/>
        <w:right w:val="none" w:sz="0" w:space="0" w:color="auto"/>
      </w:divBdr>
    </w:div>
    <w:div w:id="1347830131">
      <w:bodyDiv w:val="1"/>
      <w:marLeft w:val="0"/>
      <w:marRight w:val="0"/>
      <w:marTop w:val="0"/>
      <w:marBottom w:val="0"/>
      <w:divBdr>
        <w:top w:val="none" w:sz="0" w:space="0" w:color="auto"/>
        <w:left w:val="none" w:sz="0" w:space="0" w:color="auto"/>
        <w:bottom w:val="none" w:sz="0" w:space="0" w:color="auto"/>
        <w:right w:val="none" w:sz="0" w:space="0" w:color="auto"/>
      </w:divBdr>
    </w:div>
    <w:div w:id="1365524695">
      <w:bodyDiv w:val="1"/>
      <w:marLeft w:val="0"/>
      <w:marRight w:val="0"/>
      <w:marTop w:val="0"/>
      <w:marBottom w:val="0"/>
      <w:divBdr>
        <w:top w:val="none" w:sz="0" w:space="0" w:color="auto"/>
        <w:left w:val="none" w:sz="0" w:space="0" w:color="auto"/>
        <w:bottom w:val="none" w:sz="0" w:space="0" w:color="auto"/>
        <w:right w:val="none" w:sz="0" w:space="0" w:color="auto"/>
      </w:divBdr>
    </w:div>
    <w:div w:id="1368338354">
      <w:bodyDiv w:val="1"/>
      <w:marLeft w:val="0"/>
      <w:marRight w:val="0"/>
      <w:marTop w:val="0"/>
      <w:marBottom w:val="0"/>
      <w:divBdr>
        <w:top w:val="none" w:sz="0" w:space="0" w:color="auto"/>
        <w:left w:val="none" w:sz="0" w:space="0" w:color="auto"/>
        <w:bottom w:val="none" w:sz="0" w:space="0" w:color="auto"/>
        <w:right w:val="none" w:sz="0" w:space="0" w:color="auto"/>
      </w:divBdr>
    </w:div>
    <w:div w:id="1371564610">
      <w:bodyDiv w:val="1"/>
      <w:marLeft w:val="0"/>
      <w:marRight w:val="0"/>
      <w:marTop w:val="0"/>
      <w:marBottom w:val="0"/>
      <w:divBdr>
        <w:top w:val="none" w:sz="0" w:space="0" w:color="auto"/>
        <w:left w:val="none" w:sz="0" w:space="0" w:color="auto"/>
        <w:bottom w:val="none" w:sz="0" w:space="0" w:color="auto"/>
        <w:right w:val="none" w:sz="0" w:space="0" w:color="auto"/>
      </w:divBdr>
    </w:div>
    <w:div w:id="1374964071">
      <w:bodyDiv w:val="1"/>
      <w:marLeft w:val="0"/>
      <w:marRight w:val="0"/>
      <w:marTop w:val="0"/>
      <w:marBottom w:val="0"/>
      <w:divBdr>
        <w:top w:val="none" w:sz="0" w:space="0" w:color="auto"/>
        <w:left w:val="none" w:sz="0" w:space="0" w:color="auto"/>
        <w:bottom w:val="none" w:sz="0" w:space="0" w:color="auto"/>
        <w:right w:val="none" w:sz="0" w:space="0" w:color="auto"/>
      </w:divBdr>
    </w:div>
    <w:div w:id="1377966577">
      <w:bodyDiv w:val="1"/>
      <w:marLeft w:val="0"/>
      <w:marRight w:val="0"/>
      <w:marTop w:val="0"/>
      <w:marBottom w:val="0"/>
      <w:divBdr>
        <w:top w:val="none" w:sz="0" w:space="0" w:color="auto"/>
        <w:left w:val="none" w:sz="0" w:space="0" w:color="auto"/>
        <w:bottom w:val="none" w:sz="0" w:space="0" w:color="auto"/>
        <w:right w:val="none" w:sz="0" w:space="0" w:color="auto"/>
      </w:divBdr>
    </w:div>
    <w:div w:id="1380089628">
      <w:bodyDiv w:val="1"/>
      <w:marLeft w:val="0"/>
      <w:marRight w:val="0"/>
      <w:marTop w:val="0"/>
      <w:marBottom w:val="0"/>
      <w:divBdr>
        <w:top w:val="none" w:sz="0" w:space="0" w:color="auto"/>
        <w:left w:val="none" w:sz="0" w:space="0" w:color="auto"/>
        <w:bottom w:val="none" w:sz="0" w:space="0" w:color="auto"/>
        <w:right w:val="none" w:sz="0" w:space="0" w:color="auto"/>
      </w:divBdr>
    </w:div>
    <w:div w:id="1389526746">
      <w:bodyDiv w:val="1"/>
      <w:marLeft w:val="0"/>
      <w:marRight w:val="0"/>
      <w:marTop w:val="0"/>
      <w:marBottom w:val="0"/>
      <w:divBdr>
        <w:top w:val="none" w:sz="0" w:space="0" w:color="auto"/>
        <w:left w:val="none" w:sz="0" w:space="0" w:color="auto"/>
        <w:bottom w:val="none" w:sz="0" w:space="0" w:color="auto"/>
        <w:right w:val="none" w:sz="0" w:space="0" w:color="auto"/>
      </w:divBdr>
      <w:divsChild>
        <w:div w:id="75321704">
          <w:marLeft w:val="0"/>
          <w:marRight w:val="0"/>
          <w:marTop w:val="0"/>
          <w:marBottom w:val="0"/>
          <w:divBdr>
            <w:top w:val="none" w:sz="0" w:space="0" w:color="auto"/>
            <w:left w:val="none" w:sz="0" w:space="0" w:color="auto"/>
            <w:bottom w:val="none" w:sz="0" w:space="0" w:color="auto"/>
            <w:right w:val="none" w:sz="0" w:space="0" w:color="auto"/>
          </w:divBdr>
        </w:div>
      </w:divsChild>
    </w:div>
    <w:div w:id="1389761608">
      <w:bodyDiv w:val="1"/>
      <w:marLeft w:val="0"/>
      <w:marRight w:val="0"/>
      <w:marTop w:val="0"/>
      <w:marBottom w:val="0"/>
      <w:divBdr>
        <w:top w:val="none" w:sz="0" w:space="0" w:color="auto"/>
        <w:left w:val="none" w:sz="0" w:space="0" w:color="auto"/>
        <w:bottom w:val="none" w:sz="0" w:space="0" w:color="auto"/>
        <w:right w:val="none" w:sz="0" w:space="0" w:color="auto"/>
      </w:divBdr>
    </w:div>
    <w:div w:id="1394893823">
      <w:bodyDiv w:val="1"/>
      <w:marLeft w:val="0"/>
      <w:marRight w:val="0"/>
      <w:marTop w:val="0"/>
      <w:marBottom w:val="0"/>
      <w:divBdr>
        <w:top w:val="none" w:sz="0" w:space="0" w:color="auto"/>
        <w:left w:val="none" w:sz="0" w:space="0" w:color="auto"/>
        <w:bottom w:val="none" w:sz="0" w:space="0" w:color="auto"/>
        <w:right w:val="none" w:sz="0" w:space="0" w:color="auto"/>
      </w:divBdr>
    </w:div>
    <w:div w:id="1408461312">
      <w:bodyDiv w:val="1"/>
      <w:marLeft w:val="0"/>
      <w:marRight w:val="0"/>
      <w:marTop w:val="0"/>
      <w:marBottom w:val="0"/>
      <w:divBdr>
        <w:top w:val="none" w:sz="0" w:space="0" w:color="auto"/>
        <w:left w:val="none" w:sz="0" w:space="0" w:color="auto"/>
        <w:bottom w:val="none" w:sz="0" w:space="0" w:color="auto"/>
        <w:right w:val="none" w:sz="0" w:space="0" w:color="auto"/>
      </w:divBdr>
    </w:div>
    <w:div w:id="1408654514">
      <w:bodyDiv w:val="1"/>
      <w:marLeft w:val="0"/>
      <w:marRight w:val="0"/>
      <w:marTop w:val="0"/>
      <w:marBottom w:val="0"/>
      <w:divBdr>
        <w:top w:val="none" w:sz="0" w:space="0" w:color="auto"/>
        <w:left w:val="none" w:sz="0" w:space="0" w:color="auto"/>
        <w:bottom w:val="none" w:sz="0" w:space="0" w:color="auto"/>
        <w:right w:val="none" w:sz="0" w:space="0" w:color="auto"/>
      </w:divBdr>
    </w:div>
    <w:div w:id="1408769777">
      <w:bodyDiv w:val="1"/>
      <w:marLeft w:val="0"/>
      <w:marRight w:val="0"/>
      <w:marTop w:val="0"/>
      <w:marBottom w:val="0"/>
      <w:divBdr>
        <w:top w:val="none" w:sz="0" w:space="0" w:color="auto"/>
        <w:left w:val="none" w:sz="0" w:space="0" w:color="auto"/>
        <w:bottom w:val="none" w:sz="0" w:space="0" w:color="auto"/>
        <w:right w:val="none" w:sz="0" w:space="0" w:color="auto"/>
      </w:divBdr>
    </w:div>
    <w:div w:id="1413234088">
      <w:bodyDiv w:val="1"/>
      <w:marLeft w:val="0"/>
      <w:marRight w:val="0"/>
      <w:marTop w:val="0"/>
      <w:marBottom w:val="0"/>
      <w:divBdr>
        <w:top w:val="none" w:sz="0" w:space="0" w:color="auto"/>
        <w:left w:val="none" w:sz="0" w:space="0" w:color="auto"/>
        <w:bottom w:val="none" w:sz="0" w:space="0" w:color="auto"/>
        <w:right w:val="none" w:sz="0" w:space="0" w:color="auto"/>
      </w:divBdr>
    </w:div>
    <w:div w:id="1416778133">
      <w:bodyDiv w:val="1"/>
      <w:marLeft w:val="0"/>
      <w:marRight w:val="0"/>
      <w:marTop w:val="0"/>
      <w:marBottom w:val="0"/>
      <w:divBdr>
        <w:top w:val="none" w:sz="0" w:space="0" w:color="auto"/>
        <w:left w:val="none" w:sz="0" w:space="0" w:color="auto"/>
        <w:bottom w:val="none" w:sz="0" w:space="0" w:color="auto"/>
        <w:right w:val="none" w:sz="0" w:space="0" w:color="auto"/>
      </w:divBdr>
    </w:div>
    <w:div w:id="1417745872">
      <w:bodyDiv w:val="1"/>
      <w:marLeft w:val="0"/>
      <w:marRight w:val="0"/>
      <w:marTop w:val="0"/>
      <w:marBottom w:val="0"/>
      <w:divBdr>
        <w:top w:val="none" w:sz="0" w:space="0" w:color="auto"/>
        <w:left w:val="none" w:sz="0" w:space="0" w:color="auto"/>
        <w:bottom w:val="none" w:sz="0" w:space="0" w:color="auto"/>
        <w:right w:val="none" w:sz="0" w:space="0" w:color="auto"/>
      </w:divBdr>
    </w:div>
    <w:div w:id="1418861463">
      <w:bodyDiv w:val="1"/>
      <w:marLeft w:val="0"/>
      <w:marRight w:val="0"/>
      <w:marTop w:val="0"/>
      <w:marBottom w:val="0"/>
      <w:divBdr>
        <w:top w:val="none" w:sz="0" w:space="0" w:color="auto"/>
        <w:left w:val="none" w:sz="0" w:space="0" w:color="auto"/>
        <w:bottom w:val="none" w:sz="0" w:space="0" w:color="auto"/>
        <w:right w:val="none" w:sz="0" w:space="0" w:color="auto"/>
      </w:divBdr>
    </w:div>
    <w:div w:id="1444348721">
      <w:bodyDiv w:val="1"/>
      <w:marLeft w:val="0"/>
      <w:marRight w:val="0"/>
      <w:marTop w:val="0"/>
      <w:marBottom w:val="0"/>
      <w:divBdr>
        <w:top w:val="none" w:sz="0" w:space="0" w:color="auto"/>
        <w:left w:val="none" w:sz="0" w:space="0" w:color="auto"/>
        <w:bottom w:val="none" w:sz="0" w:space="0" w:color="auto"/>
        <w:right w:val="none" w:sz="0" w:space="0" w:color="auto"/>
      </w:divBdr>
    </w:div>
    <w:div w:id="1449936948">
      <w:bodyDiv w:val="1"/>
      <w:marLeft w:val="0"/>
      <w:marRight w:val="0"/>
      <w:marTop w:val="0"/>
      <w:marBottom w:val="0"/>
      <w:divBdr>
        <w:top w:val="none" w:sz="0" w:space="0" w:color="auto"/>
        <w:left w:val="none" w:sz="0" w:space="0" w:color="auto"/>
        <w:bottom w:val="none" w:sz="0" w:space="0" w:color="auto"/>
        <w:right w:val="none" w:sz="0" w:space="0" w:color="auto"/>
      </w:divBdr>
    </w:div>
    <w:div w:id="1461679476">
      <w:bodyDiv w:val="1"/>
      <w:marLeft w:val="0"/>
      <w:marRight w:val="0"/>
      <w:marTop w:val="0"/>
      <w:marBottom w:val="0"/>
      <w:divBdr>
        <w:top w:val="none" w:sz="0" w:space="0" w:color="auto"/>
        <w:left w:val="none" w:sz="0" w:space="0" w:color="auto"/>
        <w:bottom w:val="none" w:sz="0" w:space="0" w:color="auto"/>
        <w:right w:val="none" w:sz="0" w:space="0" w:color="auto"/>
      </w:divBdr>
    </w:div>
    <w:div w:id="1463420448">
      <w:bodyDiv w:val="1"/>
      <w:marLeft w:val="0"/>
      <w:marRight w:val="0"/>
      <w:marTop w:val="0"/>
      <w:marBottom w:val="0"/>
      <w:divBdr>
        <w:top w:val="none" w:sz="0" w:space="0" w:color="auto"/>
        <w:left w:val="none" w:sz="0" w:space="0" w:color="auto"/>
        <w:bottom w:val="none" w:sz="0" w:space="0" w:color="auto"/>
        <w:right w:val="none" w:sz="0" w:space="0" w:color="auto"/>
      </w:divBdr>
    </w:div>
    <w:div w:id="1463695208">
      <w:bodyDiv w:val="1"/>
      <w:marLeft w:val="0"/>
      <w:marRight w:val="0"/>
      <w:marTop w:val="0"/>
      <w:marBottom w:val="0"/>
      <w:divBdr>
        <w:top w:val="none" w:sz="0" w:space="0" w:color="auto"/>
        <w:left w:val="none" w:sz="0" w:space="0" w:color="auto"/>
        <w:bottom w:val="none" w:sz="0" w:space="0" w:color="auto"/>
        <w:right w:val="none" w:sz="0" w:space="0" w:color="auto"/>
      </w:divBdr>
    </w:div>
    <w:div w:id="1465125668">
      <w:bodyDiv w:val="1"/>
      <w:marLeft w:val="0"/>
      <w:marRight w:val="0"/>
      <w:marTop w:val="0"/>
      <w:marBottom w:val="0"/>
      <w:divBdr>
        <w:top w:val="none" w:sz="0" w:space="0" w:color="auto"/>
        <w:left w:val="none" w:sz="0" w:space="0" w:color="auto"/>
        <w:bottom w:val="none" w:sz="0" w:space="0" w:color="auto"/>
        <w:right w:val="none" w:sz="0" w:space="0" w:color="auto"/>
      </w:divBdr>
    </w:div>
    <w:div w:id="1468623220">
      <w:bodyDiv w:val="1"/>
      <w:marLeft w:val="0"/>
      <w:marRight w:val="0"/>
      <w:marTop w:val="0"/>
      <w:marBottom w:val="0"/>
      <w:divBdr>
        <w:top w:val="none" w:sz="0" w:space="0" w:color="auto"/>
        <w:left w:val="none" w:sz="0" w:space="0" w:color="auto"/>
        <w:bottom w:val="none" w:sz="0" w:space="0" w:color="auto"/>
        <w:right w:val="none" w:sz="0" w:space="0" w:color="auto"/>
      </w:divBdr>
    </w:div>
    <w:div w:id="1471170500">
      <w:bodyDiv w:val="1"/>
      <w:marLeft w:val="0"/>
      <w:marRight w:val="0"/>
      <w:marTop w:val="0"/>
      <w:marBottom w:val="0"/>
      <w:divBdr>
        <w:top w:val="none" w:sz="0" w:space="0" w:color="auto"/>
        <w:left w:val="none" w:sz="0" w:space="0" w:color="auto"/>
        <w:bottom w:val="none" w:sz="0" w:space="0" w:color="auto"/>
        <w:right w:val="none" w:sz="0" w:space="0" w:color="auto"/>
      </w:divBdr>
      <w:divsChild>
        <w:div w:id="618731566">
          <w:marLeft w:val="0"/>
          <w:marRight w:val="0"/>
          <w:marTop w:val="0"/>
          <w:marBottom w:val="0"/>
          <w:divBdr>
            <w:top w:val="none" w:sz="0" w:space="0" w:color="auto"/>
            <w:left w:val="none" w:sz="0" w:space="0" w:color="auto"/>
            <w:bottom w:val="none" w:sz="0" w:space="0" w:color="auto"/>
            <w:right w:val="none" w:sz="0" w:space="0" w:color="auto"/>
          </w:divBdr>
        </w:div>
      </w:divsChild>
    </w:div>
    <w:div w:id="1471749034">
      <w:bodyDiv w:val="1"/>
      <w:marLeft w:val="0"/>
      <w:marRight w:val="0"/>
      <w:marTop w:val="0"/>
      <w:marBottom w:val="0"/>
      <w:divBdr>
        <w:top w:val="none" w:sz="0" w:space="0" w:color="auto"/>
        <w:left w:val="none" w:sz="0" w:space="0" w:color="auto"/>
        <w:bottom w:val="none" w:sz="0" w:space="0" w:color="auto"/>
        <w:right w:val="none" w:sz="0" w:space="0" w:color="auto"/>
      </w:divBdr>
    </w:div>
    <w:div w:id="1473446071">
      <w:bodyDiv w:val="1"/>
      <w:marLeft w:val="0"/>
      <w:marRight w:val="0"/>
      <w:marTop w:val="0"/>
      <w:marBottom w:val="0"/>
      <w:divBdr>
        <w:top w:val="none" w:sz="0" w:space="0" w:color="auto"/>
        <w:left w:val="none" w:sz="0" w:space="0" w:color="auto"/>
        <w:bottom w:val="none" w:sz="0" w:space="0" w:color="auto"/>
        <w:right w:val="none" w:sz="0" w:space="0" w:color="auto"/>
      </w:divBdr>
    </w:div>
    <w:div w:id="1482770589">
      <w:bodyDiv w:val="1"/>
      <w:marLeft w:val="0"/>
      <w:marRight w:val="0"/>
      <w:marTop w:val="0"/>
      <w:marBottom w:val="0"/>
      <w:divBdr>
        <w:top w:val="none" w:sz="0" w:space="0" w:color="auto"/>
        <w:left w:val="none" w:sz="0" w:space="0" w:color="auto"/>
        <w:bottom w:val="none" w:sz="0" w:space="0" w:color="auto"/>
        <w:right w:val="none" w:sz="0" w:space="0" w:color="auto"/>
      </w:divBdr>
      <w:divsChild>
        <w:div w:id="1209298270">
          <w:marLeft w:val="0"/>
          <w:marRight w:val="0"/>
          <w:marTop w:val="0"/>
          <w:marBottom w:val="0"/>
          <w:divBdr>
            <w:top w:val="none" w:sz="0" w:space="0" w:color="auto"/>
            <w:left w:val="none" w:sz="0" w:space="0" w:color="auto"/>
            <w:bottom w:val="none" w:sz="0" w:space="0" w:color="auto"/>
            <w:right w:val="none" w:sz="0" w:space="0" w:color="auto"/>
          </w:divBdr>
          <w:divsChild>
            <w:div w:id="660356526">
              <w:marLeft w:val="0"/>
              <w:marRight w:val="0"/>
              <w:marTop w:val="0"/>
              <w:marBottom w:val="0"/>
              <w:divBdr>
                <w:top w:val="none" w:sz="0" w:space="0" w:color="auto"/>
                <w:left w:val="none" w:sz="0" w:space="0" w:color="auto"/>
                <w:bottom w:val="none" w:sz="0" w:space="0" w:color="auto"/>
                <w:right w:val="none" w:sz="0" w:space="0" w:color="auto"/>
              </w:divBdr>
              <w:divsChild>
                <w:div w:id="17979908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86313734">
      <w:bodyDiv w:val="1"/>
      <w:marLeft w:val="0"/>
      <w:marRight w:val="0"/>
      <w:marTop w:val="0"/>
      <w:marBottom w:val="0"/>
      <w:divBdr>
        <w:top w:val="none" w:sz="0" w:space="0" w:color="auto"/>
        <w:left w:val="none" w:sz="0" w:space="0" w:color="auto"/>
        <w:bottom w:val="none" w:sz="0" w:space="0" w:color="auto"/>
        <w:right w:val="none" w:sz="0" w:space="0" w:color="auto"/>
      </w:divBdr>
      <w:divsChild>
        <w:div w:id="1286159160">
          <w:marLeft w:val="0"/>
          <w:marRight w:val="0"/>
          <w:marTop w:val="0"/>
          <w:marBottom w:val="0"/>
          <w:divBdr>
            <w:top w:val="none" w:sz="0" w:space="0" w:color="auto"/>
            <w:left w:val="none" w:sz="0" w:space="0" w:color="auto"/>
            <w:bottom w:val="none" w:sz="0" w:space="0" w:color="auto"/>
            <w:right w:val="none" w:sz="0" w:space="0" w:color="auto"/>
          </w:divBdr>
        </w:div>
      </w:divsChild>
    </w:div>
    <w:div w:id="1493523193">
      <w:bodyDiv w:val="1"/>
      <w:marLeft w:val="0"/>
      <w:marRight w:val="0"/>
      <w:marTop w:val="0"/>
      <w:marBottom w:val="0"/>
      <w:divBdr>
        <w:top w:val="none" w:sz="0" w:space="0" w:color="auto"/>
        <w:left w:val="none" w:sz="0" w:space="0" w:color="auto"/>
        <w:bottom w:val="none" w:sz="0" w:space="0" w:color="auto"/>
        <w:right w:val="none" w:sz="0" w:space="0" w:color="auto"/>
      </w:divBdr>
    </w:div>
    <w:div w:id="1496799167">
      <w:bodyDiv w:val="1"/>
      <w:marLeft w:val="0"/>
      <w:marRight w:val="0"/>
      <w:marTop w:val="0"/>
      <w:marBottom w:val="0"/>
      <w:divBdr>
        <w:top w:val="none" w:sz="0" w:space="0" w:color="auto"/>
        <w:left w:val="none" w:sz="0" w:space="0" w:color="auto"/>
        <w:bottom w:val="none" w:sz="0" w:space="0" w:color="auto"/>
        <w:right w:val="none" w:sz="0" w:space="0" w:color="auto"/>
      </w:divBdr>
    </w:div>
    <w:div w:id="1496914915">
      <w:bodyDiv w:val="1"/>
      <w:marLeft w:val="0"/>
      <w:marRight w:val="0"/>
      <w:marTop w:val="0"/>
      <w:marBottom w:val="0"/>
      <w:divBdr>
        <w:top w:val="none" w:sz="0" w:space="0" w:color="auto"/>
        <w:left w:val="none" w:sz="0" w:space="0" w:color="auto"/>
        <w:bottom w:val="none" w:sz="0" w:space="0" w:color="auto"/>
        <w:right w:val="none" w:sz="0" w:space="0" w:color="auto"/>
      </w:divBdr>
    </w:div>
    <w:div w:id="1502115372">
      <w:bodyDiv w:val="1"/>
      <w:marLeft w:val="0"/>
      <w:marRight w:val="0"/>
      <w:marTop w:val="0"/>
      <w:marBottom w:val="0"/>
      <w:divBdr>
        <w:top w:val="none" w:sz="0" w:space="0" w:color="auto"/>
        <w:left w:val="none" w:sz="0" w:space="0" w:color="auto"/>
        <w:bottom w:val="none" w:sz="0" w:space="0" w:color="auto"/>
        <w:right w:val="none" w:sz="0" w:space="0" w:color="auto"/>
      </w:divBdr>
    </w:div>
    <w:div w:id="1502504957">
      <w:bodyDiv w:val="1"/>
      <w:marLeft w:val="0"/>
      <w:marRight w:val="0"/>
      <w:marTop w:val="0"/>
      <w:marBottom w:val="0"/>
      <w:divBdr>
        <w:top w:val="none" w:sz="0" w:space="0" w:color="auto"/>
        <w:left w:val="none" w:sz="0" w:space="0" w:color="auto"/>
        <w:bottom w:val="none" w:sz="0" w:space="0" w:color="auto"/>
        <w:right w:val="none" w:sz="0" w:space="0" w:color="auto"/>
      </w:divBdr>
    </w:div>
    <w:div w:id="1507086820">
      <w:bodyDiv w:val="1"/>
      <w:marLeft w:val="0"/>
      <w:marRight w:val="0"/>
      <w:marTop w:val="0"/>
      <w:marBottom w:val="0"/>
      <w:divBdr>
        <w:top w:val="none" w:sz="0" w:space="0" w:color="auto"/>
        <w:left w:val="none" w:sz="0" w:space="0" w:color="auto"/>
        <w:bottom w:val="none" w:sz="0" w:space="0" w:color="auto"/>
        <w:right w:val="none" w:sz="0" w:space="0" w:color="auto"/>
      </w:divBdr>
    </w:div>
    <w:div w:id="1518158148">
      <w:bodyDiv w:val="1"/>
      <w:marLeft w:val="0"/>
      <w:marRight w:val="0"/>
      <w:marTop w:val="0"/>
      <w:marBottom w:val="0"/>
      <w:divBdr>
        <w:top w:val="none" w:sz="0" w:space="0" w:color="auto"/>
        <w:left w:val="none" w:sz="0" w:space="0" w:color="auto"/>
        <w:bottom w:val="none" w:sz="0" w:space="0" w:color="auto"/>
        <w:right w:val="none" w:sz="0" w:space="0" w:color="auto"/>
      </w:divBdr>
    </w:div>
    <w:div w:id="1525561098">
      <w:bodyDiv w:val="1"/>
      <w:marLeft w:val="0"/>
      <w:marRight w:val="0"/>
      <w:marTop w:val="0"/>
      <w:marBottom w:val="0"/>
      <w:divBdr>
        <w:top w:val="none" w:sz="0" w:space="0" w:color="auto"/>
        <w:left w:val="none" w:sz="0" w:space="0" w:color="auto"/>
        <w:bottom w:val="none" w:sz="0" w:space="0" w:color="auto"/>
        <w:right w:val="none" w:sz="0" w:space="0" w:color="auto"/>
      </w:divBdr>
    </w:div>
    <w:div w:id="1530413952">
      <w:bodyDiv w:val="1"/>
      <w:marLeft w:val="0"/>
      <w:marRight w:val="0"/>
      <w:marTop w:val="0"/>
      <w:marBottom w:val="0"/>
      <w:divBdr>
        <w:top w:val="none" w:sz="0" w:space="0" w:color="auto"/>
        <w:left w:val="none" w:sz="0" w:space="0" w:color="auto"/>
        <w:bottom w:val="none" w:sz="0" w:space="0" w:color="auto"/>
        <w:right w:val="none" w:sz="0" w:space="0" w:color="auto"/>
      </w:divBdr>
    </w:div>
    <w:div w:id="1532960773">
      <w:bodyDiv w:val="1"/>
      <w:marLeft w:val="0"/>
      <w:marRight w:val="0"/>
      <w:marTop w:val="0"/>
      <w:marBottom w:val="0"/>
      <w:divBdr>
        <w:top w:val="none" w:sz="0" w:space="0" w:color="auto"/>
        <w:left w:val="none" w:sz="0" w:space="0" w:color="auto"/>
        <w:bottom w:val="none" w:sz="0" w:space="0" w:color="auto"/>
        <w:right w:val="none" w:sz="0" w:space="0" w:color="auto"/>
      </w:divBdr>
    </w:div>
    <w:div w:id="1535651232">
      <w:bodyDiv w:val="1"/>
      <w:marLeft w:val="0"/>
      <w:marRight w:val="0"/>
      <w:marTop w:val="0"/>
      <w:marBottom w:val="0"/>
      <w:divBdr>
        <w:top w:val="none" w:sz="0" w:space="0" w:color="auto"/>
        <w:left w:val="none" w:sz="0" w:space="0" w:color="auto"/>
        <w:bottom w:val="none" w:sz="0" w:space="0" w:color="auto"/>
        <w:right w:val="none" w:sz="0" w:space="0" w:color="auto"/>
      </w:divBdr>
    </w:div>
    <w:div w:id="1539590293">
      <w:bodyDiv w:val="1"/>
      <w:marLeft w:val="0"/>
      <w:marRight w:val="0"/>
      <w:marTop w:val="0"/>
      <w:marBottom w:val="0"/>
      <w:divBdr>
        <w:top w:val="none" w:sz="0" w:space="0" w:color="auto"/>
        <w:left w:val="none" w:sz="0" w:space="0" w:color="auto"/>
        <w:bottom w:val="none" w:sz="0" w:space="0" w:color="auto"/>
        <w:right w:val="none" w:sz="0" w:space="0" w:color="auto"/>
      </w:divBdr>
    </w:div>
    <w:div w:id="1542472800">
      <w:bodyDiv w:val="1"/>
      <w:marLeft w:val="0"/>
      <w:marRight w:val="0"/>
      <w:marTop w:val="0"/>
      <w:marBottom w:val="0"/>
      <w:divBdr>
        <w:top w:val="none" w:sz="0" w:space="0" w:color="auto"/>
        <w:left w:val="none" w:sz="0" w:space="0" w:color="auto"/>
        <w:bottom w:val="none" w:sz="0" w:space="0" w:color="auto"/>
        <w:right w:val="none" w:sz="0" w:space="0" w:color="auto"/>
      </w:divBdr>
    </w:div>
    <w:div w:id="1543443074">
      <w:bodyDiv w:val="1"/>
      <w:marLeft w:val="0"/>
      <w:marRight w:val="0"/>
      <w:marTop w:val="0"/>
      <w:marBottom w:val="0"/>
      <w:divBdr>
        <w:top w:val="none" w:sz="0" w:space="0" w:color="auto"/>
        <w:left w:val="none" w:sz="0" w:space="0" w:color="auto"/>
        <w:bottom w:val="none" w:sz="0" w:space="0" w:color="auto"/>
        <w:right w:val="none" w:sz="0" w:space="0" w:color="auto"/>
      </w:divBdr>
    </w:div>
    <w:div w:id="1551650933">
      <w:bodyDiv w:val="1"/>
      <w:marLeft w:val="0"/>
      <w:marRight w:val="0"/>
      <w:marTop w:val="0"/>
      <w:marBottom w:val="0"/>
      <w:divBdr>
        <w:top w:val="none" w:sz="0" w:space="0" w:color="auto"/>
        <w:left w:val="none" w:sz="0" w:space="0" w:color="auto"/>
        <w:bottom w:val="none" w:sz="0" w:space="0" w:color="auto"/>
        <w:right w:val="none" w:sz="0" w:space="0" w:color="auto"/>
      </w:divBdr>
    </w:div>
    <w:div w:id="1559169990">
      <w:bodyDiv w:val="1"/>
      <w:marLeft w:val="0"/>
      <w:marRight w:val="0"/>
      <w:marTop w:val="0"/>
      <w:marBottom w:val="0"/>
      <w:divBdr>
        <w:top w:val="none" w:sz="0" w:space="0" w:color="auto"/>
        <w:left w:val="none" w:sz="0" w:space="0" w:color="auto"/>
        <w:bottom w:val="none" w:sz="0" w:space="0" w:color="auto"/>
        <w:right w:val="none" w:sz="0" w:space="0" w:color="auto"/>
      </w:divBdr>
    </w:div>
    <w:div w:id="1572884943">
      <w:bodyDiv w:val="1"/>
      <w:marLeft w:val="0"/>
      <w:marRight w:val="0"/>
      <w:marTop w:val="0"/>
      <w:marBottom w:val="0"/>
      <w:divBdr>
        <w:top w:val="none" w:sz="0" w:space="0" w:color="auto"/>
        <w:left w:val="none" w:sz="0" w:space="0" w:color="auto"/>
        <w:bottom w:val="none" w:sz="0" w:space="0" w:color="auto"/>
        <w:right w:val="none" w:sz="0" w:space="0" w:color="auto"/>
      </w:divBdr>
    </w:div>
    <w:div w:id="1581328291">
      <w:bodyDiv w:val="1"/>
      <w:marLeft w:val="0"/>
      <w:marRight w:val="0"/>
      <w:marTop w:val="0"/>
      <w:marBottom w:val="0"/>
      <w:divBdr>
        <w:top w:val="none" w:sz="0" w:space="0" w:color="auto"/>
        <w:left w:val="none" w:sz="0" w:space="0" w:color="auto"/>
        <w:bottom w:val="none" w:sz="0" w:space="0" w:color="auto"/>
        <w:right w:val="none" w:sz="0" w:space="0" w:color="auto"/>
      </w:divBdr>
    </w:div>
    <w:div w:id="1591965964">
      <w:bodyDiv w:val="1"/>
      <w:marLeft w:val="0"/>
      <w:marRight w:val="0"/>
      <w:marTop w:val="0"/>
      <w:marBottom w:val="0"/>
      <w:divBdr>
        <w:top w:val="none" w:sz="0" w:space="0" w:color="auto"/>
        <w:left w:val="none" w:sz="0" w:space="0" w:color="auto"/>
        <w:bottom w:val="none" w:sz="0" w:space="0" w:color="auto"/>
        <w:right w:val="none" w:sz="0" w:space="0" w:color="auto"/>
      </w:divBdr>
      <w:divsChild>
        <w:div w:id="1505515646">
          <w:marLeft w:val="0"/>
          <w:marRight w:val="0"/>
          <w:marTop w:val="0"/>
          <w:marBottom w:val="0"/>
          <w:divBdr>
            <w:top w:val="none" w:sz="0" w:space="0" w:color="auto"/>
            <w:left w:val="none" w:sz="0" w:space="0" w:color="auto"/>
            <w:bottom w:val="none" w:sz="0" w:space="0" w:color="auto"/>
            <w:right w:val="none" w:sz="0" w:space="0" w:color="auto"/>
          </w:divBdr>
        </w:div>
      </w:divsChild>
    </w:div>
    <w:div w:id="1627085049">
      <w:bodyDiv w:val="1"/>
      <w:marLeft w:val="0"/>
      <w:marRight w:val="0"/>
      <w:marTop w:val="0"/>
      <w:marBottom w:val="0"/>
      <w:divBdr>
        <w:top w:val="none" w:sz="0" w:space="0" w:color="auto"/>
        <w:left w:val="none" w:sz="0" w:space="0" w:color="auto"/>
        <w:bottom w:val="none" w:sz="0" w:space="0" w:color="auto"/>
        <w:right w:val="none" w:sz="0" w:space="0" w:color="auto"/>
      </w:divBdr>
    </w:div>
    <w:div w:id="1635596606">
      <w:bodyDiv w:val="1"/>
      <w:marLeft w:val="0"/>
      <w:marRight w:val="0"/>
      <w:marTop w:val="0"/>
      <w:marBottom w:val="0"/>
      <w:divBdr>
        <w:top w:val="none" w:sz="0" w:space="0" w:color="auto"/>
        <w:left w:val="none" w:sz="0" w:space="0" w:color="auto"/>
        <w:bottom w:val="none" w:sz="0" w:space="0" w:color="auto"/>
        <w:right w:val="none" w:sz="0" w:space="0" w:color="auto"/>
      </w:divBdr>
    </w:div>
    <w:div w:id="1641031946">
      <w:bodyDiv w:val="1"/>
      <w:marLeft w:val="0"/>
      <w:marRight w:val="0"/>
      <w:marTop w:val="0"/>
      <w:marBottom w:val="0"/>
      <w:divBdr>
        <w:top w:val="none" w:sz="0" w:space="0" w:color="auto"/>
        <w:left w:val="none" w:sz="0" w:space="0" w:color="auto"/>
        <w:bottom w:val="none" w:sz="0" w:space="0" w:color="auto"/>
        <w:right w:val="none" w:sz="0" w:space="0" w:color="auto"/>
      </w:divBdr>
      <w:divsChild>
        <w:div w:id="1242523237">
          <w:marLeft w:val="0"/>
          <w:marRight w:val="0"/>
          <w:marTop w:val="0"/>
          <w:marBottom w:val="0"/>
          <w:divBdr>
            <w:top w:val="none" w:sz="0" w:space="0" w:color="auto"/>
            <w:left w:val="none" w:sz="0" w:space="0" w:color="auto"/>
            <w:bottom w:val="none" w:sz="0" w:space="0" w:color="auto"/>
            <w:right w:val="none" w:sz="0" w:space="0" w:color="auto"/>
          </w:divBdr>
        </w:div>
      </w:divsChild>
    </w:div>
    <w:div w:id="1643776556">
      <w:bodyDiv w:val="1"/>
      <w:marLeft w:val="0"/>
      <w:marRight w:val="0"/>
      <w:marTop w:val="0"/>
      <w:marBottom w:val="0"/>
      <w:divBdr>
        <w:top w:val="none" w:sz="0" w:space="0" w:color="auto"/>
        <w:left w:val="none" w:sz="0" w:space="0" w:color="auto"/>
        <w:bottom w:val="none" w:sz="0" w:space="0" w:color="auto"/>
        <w:right w:val="none" w:sz="0" w:space="0" w:color="auto"/>
      </w:divBdr>
    </w:div>
    <w:div w:id="1649168518">
      <w:bodyDiv w:val="1"/>
      <w:marLeft w:val="0"/>
      <w:marRight w:val="0"/>
      <w:marTop w:val="0"/>
      <w:marBottom w:val="0"/>
      <w:divBdr>
        <w:top w:val="none" w:sz="0" w:space="0" w:color="auto"/>
        <w:left w:val="none" w:sz="0" w:space="0" w:color="auto"/>
        <w:bottom w:val="none" w:sz="0" w:space="0" w:color="auto"/>
        <w:right w:val="none" w:sz="0" w:space="0" w:color="auto"/>
      </w:divBdr>
      <w:divsChild>
        <w:div w:id="857619022">
          <w:marLeft w:val="0"/>
          <w:marRight w:val="0"/>
          <w:marTop w:val="0"/>
          <w:marBottom w:val="0"/>
          <w:divBdr>
            <w:top w:val="none" w:sz="0" w:space="0" w:color="auto"/>
            <w:left w:val="none" w:sz="0" w:space="0" w:color="auto"/>
            <w:bottom w:val="none" w:sz="0" w:space="0" w:color="auto"/>
            <w:right w:val="none" w:sz="0" w:space="0" w:color="auto"/>
          </w:divBdr>
          <w:divsChild>
            <w:div w:id="1999336691">
              <w:marLeft w:val="0"/>
              <w:marRight w:val="0"/>
              <w:marTop w:val="0"/>
              <w:marBottom w:val="0"/>
              <w:divBdr>
                <w:top w:val="none" w:sz="0" w:space="0" w:color="auto"/>
                <w:left w:val="none" w:sz="0" w:space="0" w:color="auto"/>
                <w:bottom w:val="none" w:sz="0" w:space="0" w:color="auto"/>
                <w:right w:val="none" w:sz="0" w:space="0" w:color="auto"/>
              </w:divBdr>
              <w:divsChild>
                <w:div w:id="9549476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3022742">
      <w:bodyDiv w:val="1"/>
      <w:marLeft w:val="0"/>
      <w:marRight w:val="0"/>
      <w:marTop w:val="0"/>
      <w:marBottom w:val="0"/>
      <w:divBdr>
        <w:top w:val="none" w:sz="0" w:space="0" w:color="auto"/>
        <w:left w:val="none" w:sz="0" w:space="0" w:color="auto"/>
        <w:bottom w:val="none" w:sz="0" w:space="0" w:color="auto"/>
        <w:right w:val="none" w:sz="0" w:space="0" w:color="auto"/>
      </w:divBdr>
    </w:div>
    <w:div w:id="1655446754">
      <w:bodyDiv w:val="1"/>
      <w:marLeft w:val="0"/>
      <w:marRight w:val="0"/>
      <w:marTop w:val="0"/>
      <w:marBottom w:val="0"/>
      <w:divBdr>
        <w:top w:val="none" w:sz="0" w:space="0" w:color="auto"/>
        <w:left w:val="none" w:sz="0" w:space="0" w:color="auto"/>
        <w:bottom w:val="none" w:sz="0" w:space="0" w:color="auto"/>
        <w:right w:val="none" w:sz="0" w:space="0" w:color="auto"/>
      </w:divBdr>
    </w:div>
    <w:div w:id="1672676424">
      <w:bodyDiv w:val="1"/>
      <w:marLeft w:val="0"/>
      <w:marRight w:val="0"/>
      <w:marTop w:val="0"/>
      <w:marBottom w:val="0"/>
      <w:divBdr>
        <w:top w:val="none" w:sz="0" w:space="0" w:color="auto"/>
        <w:left w:val="none" w:sz="0" w:space="0" w:color="auto"/>
        <w:bottom w:val="none" w:sz="0" w:space="0" w:color="auto"/>
        <w:right w:val="none" w:sz="0" w:space="0" w:color="auto"/>
      </w:divBdr>
    </w:div>
    <w:div w:id="1680885228">
      <w:bodyDiv w:val="1"/>
      <w:marLeft w:val="0"/>
      <w:marRight w:val="0"/>
      <w:marTop w:val="0"/>
      <w:marBottom w:val="0"/>
      <w:divBdr>
        <w:top w:val="none" w:sz="0" w:space="0" w:color="auto"/>
        <w:left w:val="none" w:sz="0" w:space="0" w:color="auto"/>
        <w:bottom w:val="none" w:sz="0" w:space="0" w:color="auto"/>
        <w:right w:val="none" w:sz="0" w:space="0" w:color="auto"/>
      </w:divBdr>
      <w:divsChild>
        <w:div w:id="338385709">
          <w:marLeft w:val="0"/>
          <w:marRight w:val="0"/>
          <w:marTop w:val="0"/>
          <w:marBottom w:val="0"/>
          <w:divBdr>
            <w:top w:val="none" w:sz="0" w:space="0" w:color="auto"/>
            <w:left w:val="none" w:sz="0" w:space="0" w:color="auto"/>
            <w:bottom w:val="none" w:sz="0" w:space="0" w:color="auto"/>
            <w:right w:val="none" w:sz="0" w:space="0" w:color="auto"/>
          </w:divBdr>
          <w:divsChild>
            <w:div w:id="1328745710">
              <w:marLeft w:val="0"/>
              <w:marRight w:val="0"/>
              <w:marTop w:val="0"/>
              <w:marBottom w:val="0"/>
              <w:divBdr>
                <w:top w:val="none" w:sz="0" w:space="0" w:color="auto"/>
                <w:left w:val="none" w:sz="0" w:space="0" w:color="auto"/>
                <w:bottom w:val="none" w:sz="0" w:space="0" w:color="auto"/>
                <w:right w:val="none" w:sz="0" w:space="0" w:color="auto"/>
              </w:divBdr>
            </w:div>
          </w:divsChild>
        </w:div>
        <w:div w:id="1997419569">
          <w:marLeft w:val="0"/>
          <w:marRight w:val="0"/>
          <w:marTop w:val="0"/>
          <w:marBottom w:val="0"/>
          <w:divBdr>
            <w:top w:val="none" w:sz="0" w:space="0" w:color="auto"/>
            <w:left w:val="none" w:sz="0" w:space="0" w:color="auto"/>
            <w:bottom w:val="none" w:sz="0" w:space="0" w:color="auto"/>
            <w:right w:val="none" w:sz="0" w:space="0" w:color="auto"/>
          </w:divBdr>
          <w:divsChild>
            <w:div w:id="1213468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4086425">
      <w:bodyDiv w:val="1"/>
      <w:marLeft w:val="0"/>
      <w:marRight w:val="0"/>
      <w:marTop w:val="0"/>
      <w:marBottom w:val="0"/>
      <w:divBdr>
        <w:top w:val="none" w:sz="0" w:space="0" w:color="auto"/>
        <w:left w:val="none" w:sz="0" w:space="0" w:color="auto"/>
        <w:bottom w:val="none" w:sz="0" w:space="0" w:color="auto"/>
        <w:right w:val="none" w:sz="0" w:space="0" w:color="auto"/>
      </w:divBdr>
    </w:div>
    <w:div w:id="1690985851">
      <w:bodyDiv w:val="1"/>
      <w:marLeft w:val="0"/>
      <w:marRight w:val="0"/>
      <w:marTop w:val="0"/>
      <w:marBottom w:val="0"/>
      <w:divBdr>
        <w:top w:val="none" w:sz="0" w:space="0" w:color="auto"/>
        <w:left w:val="none" w:sz="0" w:space="0" w:color="auto"/>
        <w:bottom w:val="none" w:sz="0" w:space="0" w:color="auto"/>
        <w:right w:val="none" w:sz="0" w:space="0" w:color="auto"/>
      </w:divBdr>
    </w:div>
    <w:div w:id="1717925438">
      <w:bodyDiv w:val="1"/>
      <w:marLeft w:val="0"/>
      <w:marRight w:val="0"/>
      <w:marTop w:val="0"/>
      <w:marBottom w:val="0"/>
      <w:divBdr>
        <w:top w:val="none" w:sz="0" w:space="0" w:color="auto"/>
        <w:left w:val="none" w:sz="0" w:space="0" w:color="auto"/>
        <w:bottom w:val="none" w:sz="0" w:space="0" w:color="auto"/>
        <w:right w:val="none" w:sz="0" w:space="0" w:color="auto"/>
      </w:divBdr>
    </w:div>
    <w:div w:id="1718508768">
      <w:bodyDiv w:val="1"/>
      <w:marLeft w:val="0"/>
      <w:marRight w:val="0"/>
      <w:marTop w:val="0"/>
      <w:marBottom w:val="0"/>
      <w:divBdr>
        <w:top w:val="none" w:sz="0" w:space="0" w:color="auto"/>
        <w:left w:val="none" w:sz="0" w:space="0" w:color="auto"/>
        <w:bottom w:val="none" w:sz="0" w:space="0" w:color="auto"/>
        <w:right w:val="none" w:sz="0" w:space="0" w:color="auto"/>
      </w:divBdr>
    </w:div>
    <w:div w:id="1721703556">
      <w:bodyDiv w:val="1"/>
      <w:marLeft w:val="0"/>
      <w:marRight w:val="0"/>
      <w:marTop w:val="0"/>
      <w:marBottom w:val="0"/>
      <w:divBdr>
        <w:top w:val="none" w:sz="0" w:space="0" w:color="auto"/>
        <w:left w:val="none" w:sz="0" w:space="0" w:color="auto"/>
        <w:bottom w:val="none" w:sz="0" w:space="0" w:color="auto"/>
        <w:right w:val="none" w:sz="0" w:space="0" w:color="auto"/>
      </w:divBdr>
    </w:div>
    <w:div w:id="1724988720">
      <w:bodyDiv w:val="1"/>
      <w:marLeft w:val="0"/>
      <w:marRight w:val="0"/>
      <w:marTop w:val="0"/>
      <w:marBottom w:val="0"/>
      <w:divBdr>
        <w:top w:val="none" w:sz="0" w:space="0" w:color="auto"/>
        <w:left w:val="none" w:sz="0" w:space="0" w:color="auto"/>
        <w:bottom w:val="none" w:sz="0" w:space="0" w:color="auto"/>
        <w:right w:val="none" w:sz="0" w:space="0" w:color="auto"/>
      </w:divBdr>
    </w:div>
    <w:div w:id="1725979085">
      <w:bodyDiv w:val="1"/>
      <w:marLeft w:val="0"/>
      <w:marRight w:val="0"/>
      <w:marTop w:val="0"/>
      <w:marBottom w:val="0"/>
      <w:divBdr>
        <w:top w:val="none" w:sz="0" w:space="0" w:color="auto"/>
        <w:left w:val="none" w:sz="0" w:space="0" w:color="auto"/>
        <w:bottom w:val="none" w:sz="0" w:space="0" w:color="auto"/>
        <w:right w:val="none" w:sz="0" w:space="0" w:color="auto"/>
      </w:divBdr>
    </w:div>
    <w:div w:id="1731034916">
      <w:bodyDiv w:val="1"/>
      <w:marLeft w:val="0"/>
      <w:marRight w:val="0"/>
      <w:marTop w:val="0"/>
      <w:marBottom w:val="0"/>
      <w:divBdr>
        <w:top w:val="none" w:sz="0" w:space="0" w:color="auto"/>
        <w:left w:val="none" w:sz="0" w:space="0" w:color="auto"/>
        <w:bottom w:val="none" w:sz="0" w:space="0" w:color="auto"/>
        <w:right w:val="none" w:sz="0" w:space="0" w:color="auto"/>
      </w:divBdr>
    </w:div>
    <w:div w:id="1745685747">
      <w:bodyDiv w:val="1"/>
      <w:marLeft w:val="0"/>
      <w:marRight w:val="0"/>
      <w:marTop w:val="0"/>
      <w:marBottom w:val="0"/>
      <w:divBdr>
        <w:top w:val="none" w:sz="0" w:space="0" w:color="auto"/>
        <w:left w:val="none" w:sz="0" w:space="0" w:color="auto"/>
        <w:bottom w:val="none" w:sz="0" w:space="0" w:color="auto"/>
        <w:right w:val="none" w:sz="0" w:space="0" w:color="auto"/>
      </w:divBdr>
    </w:div>
    <w:div w:id="1746680770">
      <w:bodyDiv w:val="1"/>
      <w:marLeft w:val="0"/>
      <w:marRight w:val="0"/>
      <w:marTop w:val="0"/>
      <w:marBottom w:val="0"/>
      <w:divBdr>
        <w:top w:val="none" w:sz="0" w:space="0" w:color="auto"/>
        <w:left w:val="none" w:sz="0" w:space="0" w:color="auto"/>
        <w:bottom w:val="none" w:sz="0" w:space="0" w:color="auto"/>
        <w:right w:val="none" w:sz="0" w:space="0" w:color="auto"/>
      </w:divBdr>
    </w:div>
    <w:div w:id="1747343796">
      <w:bodyDiv w:val="1"/>
      <w:marLeft w:val="0"/>
      <w:marRight w:val="0"/>
      <w:marTop w:val="0"/>
      <w:marBottom w:val="0"/>
      <w:divBdr>
        <w:top w:val="none" w:sz="0" w:space="0" w:color="auto"/>
        <w:left w:val="none" w:sz="0" w:space="0" w:color="auto"/>
        <w:bottom w:val="none" w:sz="0" w:space="0" w:color="auto"/>
        <w:right w:val="none" w:sz="0" w:space="0" w:color="auto"/>
      </w:divBdr>
    </w:div>
    <w:div w:id="1762019796">
      <w:bodyDiv w:val="1"/>
      <w:marLeft w:val="0"/>
      <w:marRight w:val="0"/>
      <w:marTop w:val="0"/>
      <w:marBottom w:val="0"/>
      <w:divBdr>
        <w:top w:val="none" w:sz="0" w:space="0" w:color="auto"/>
        <w:left w:val="none" w:sz="0" w:space="0" w:color="auto"/>
        <w:bottom w:val="none" w:sz="0" w:space="0" w:color="auto"/>
        <w:right w:val="none" w:sz="0" w:space="0" w:color="auto"/>
      </w:divBdr>
    </w:div>
    <w:div w:id="1764060400">
      <w:bodyDiv w:val="1"/>
      <w:marLeft w:val="0"/>
      <w:marRight w:val="0"/>
      <w:marTop w:val="0"/>
      <w:marBottom w:val="0"/>
      <w:divBdr>
        <w:top w:val="none" w:sz="0" w:space="0" w:color="auto"/>
        <w:left w:val="none" w:sz="0" w:space="0" w:color="auto"/>
        <w:bottom w:val="none" w:sz="0" w:space="0" w:color="auto"/>
        <w:right w:val="none" w:sz="0" w:space="0" w:color="auto"/>
      </w:divBdr>
    </w:div>
    <w:div w:id="1774781182">
      <w:bodyDiv w:val="1"/>
      <w:marLeft w:val="0"/>
      <w:marRight w:val="0"/>
      <w:marTop w:val="0"/>
      <w:marBottom w:val="0"/>
      <w:divBdr>
        <w:top w:val="none" w:sz="0" w:space="0" w:color="auto"/>
        <w:left w:val="none" w:sz="0" w:space="0" w:color="auto"/>
        <w:bottom w:val="none" w:sz="0" w:space="0" w:color="auto"/>
        <w:right w:val="none" w:sz="0" w:space="0" w:color="auto"/>
      </w:divBdr>
    </w:div>
    <w:div w:id="1782261430">
      <w:bodyDiv w:val="1"/>
      <w:marLeft w:val="0"/>
      <w:marRight w:val="0"/>
      <w:marTop w:val="0"/>
      <w:marBottom w:val="0"/>
      <w:divBdr>
        <w:top w:val="none" w:sz="0" w:space="0" w:color="auto"/>
        <w:left w:val="none" w:sz="0" w:space="0" w:color="auto"/>
        <w:bottom w:val="none" w:sz="0" w:space="0" w:color="auto"/>
        <w:right w:val="none" w:sz="0" w:space="0" w:color="auto"/>
      </w:divBdr>
    </w:div>
    <w:div w:id="1785808154">
      <w:bodyDiv w:val="1"/>
      <w:marLeft w:val="0"/>
      <w:marRight w:val="0"/>
      <w:marTop w:val="0"/>
      <w:marBottom w:val="0"/>
      <w:divBdr>
        <w:top w:val="none" w:sz="0" w:space="0" w:color="auto"/>
        <w:left w:val="none" w:sz="0" w:space="0" w:color="auto"/>
        <w:bottom w:val="none" w:sz="0" w:space="0" w:color="auto"/>
        <w:right w:val="none" w:sz="0" w:space="0" w:color="auto"/>
      </w:divBdr>
    </w:div>
    <w:div w:id="1792213480">
      <w:bodyDiv w:val="1"/>
      <w:marLeft w:val="0"/>
      <w:marRight w:val="0"/>
      <w:marTop w:val="0"/>
      <w:marBottom w:val="0"/>
      <w:divBdr>
        <w:top w:val="none" w:sz="0" w:space="0" w:color="auto"/>
        <w:left w:val="none" w:sz="0" w:space="0" w:color="auto"/>
        <w:bottom w:val="none" w:sz="0" w:space="0" w:color="auto"/>
        <w:right w:val="none" w:sz="0" w:space="0" w:color="auto"/>
      </w:divBdr>
    </w:div>
    <w:div w:id="1798864806">
      <w:bodyDiv w:val="1"/>
      <w:marLeft w:val="0"/>
      <w:marRight w:val="0"/>
      <w:marTop w:val="0"/>
      <w:marBottom w:val="0"/>
      <w:divBdr>
        <w:top w:val="none" w:sz="0" w:space="0" w:color="auto"/>
        <w:left w:val="none" w:sz="0" w:space="0" w:color="auto"/>
        <w:bottom w:val="none" w:sz="0" w:space="0" w:color="auto"/>
        <w:right w:val="none" w:sz="0" w:space="0" w:color="auto"/>
      </w:divBdr>
    </w:div>
    <w:div w:id="1800106881">
      <w:bodyDiv w:val="1"/>
      <w:marLeft w:val="0"/>
      <w:marRight w:val="0"/>
      <w:marTop w:val="0"/>
      <w:marBottom w:val="0"/>
      <w:divBdr>
        <w:top w:val="none" w:sz="0" w:space="0" w:color="auto"/>
        <w:left w:val="none" w:sz="0" w:space="0" w:color="auto"/>
        <w:bottom w:val="none" w:sz="0" w:space="0" w:color="auto"/>
        <w:right w:val="none" w:sz="0" w:space="0" w:color="auto"/>
      </w:divBdr>
    </w:div>
    <w:div w:id="1804157844">
      <w:bodyDiv w:val="1"/>
      <w:marLeft w:val="0"/>
      <w:marRight w:val="0"/>
      <w:marTop w:val="0"/>
      <w:marBottom w:val="0"/>
      <w:divBdr>
        <w:top w:val="none" w:sz="0" w:space="0" w:color="auto"/>
        <w:left w:val="none" w:sz="0" w:space="0" w:color="auto"/>
        <w:bottom w:val="none" w:sz="0" w:space="0" w:color="auto"/>
        <w:right w:val="none" w:sz="0" w:space="0" w:color="auto"/>
      </w:divBdr>
    </w:div>
    <w:div w:id="1806854611">
      <w:bodyDiv w:val="1"/>
      <w:marLeft w:val="0"/>
      <w:marRight w:val="0"/>
      <w:marTop w:val="0"/>
      <w:marBottom w:val="0"/>
      <w:divBdr>
        <w:top w:val="none" w:sz="0" w:space="0" w:color="auto"/>
        <w:left w:val="none" w:sz="0" w:space="0" w:color="auto"/>
        <w:bottom w:val="none" w:sz="0" w:space="0" w:color="auto"/>
        <w:right w:val="none" w:sz="0" w:space="0" w:color="auto"/>
      </w:divBdr>
    </w:div>
    <w:div w:id="1823497699">
      <w:bodyDiv w:val="1"/>
      <w:marLeft w:val="0"/>
      <w:marRight w:val="0"/>
      <w:marTop w:val="0"/>
      <w:marBottom w:val="0"/>
      <w:divBdr>
        <w:top w:val="none" w:sz="0" w:space="0" w:color="auto"/>
        <w:left w:val="none" w:sz="0" w:space="0" w:color="auto"/>
        <w:bottom w:val="none" w:sz="0" w:space="0" w:color="auto"/>
        <w:right w:val="none" w:sz="0" w:space="0" w:color="auto"/>
      </w:divBdr>
    </w:div>
    <w:div w:id="1825851634">
      <w:bodyDiv w:val="1"/>
      <w:marLeft w:val="0"/>
      <w:marRight w:val="0"/>
      <w:marTop w:val="0"/>
      <w:marBottom w:val="0"/>
      <w:divBdr>
        <w:top w:val="none" w:sz="0" w:space="0" w:color="auto"/>
        <w:left w:val="none" w:sz="0" w:space="0" w:color="auto"/>
        <w:bottom w:val="none" w:sz="0" w:space="0" w:color="auto"/>
        <w:right w:val="none" w:sz="0" w:space="0" w:color="auto"/>
      </w:divBdr>
    </w:div>
    <w:div w:id="1828551442">
      <w:bodyDiv w:val="1"/>
      <w:marLeft w:val="0"/>
      <w:marRight w:val="0"/>
      <w:marTop w:val="0"/>
      <w:marBottom w:val="0"/>
      <w:divBdr>
        <w:top w:val="none" w:sz="0" w:space="0" w:color="auto"/>
        <w:left w:val="none" w:sz="0" w:space="0" w:color="auto"/>
        <w:bottom w:val="none" w:sz="0" w:space="0" w:color="auto"/>
        <w:right w:val="none" w:sz="0" w:space="0" w:color="auto"/>
      </w:divBdr>
    </w:div>
    <w:div w:id="1833371747">
      <w:bodyDiv w:val="1"/>
      <w:marLeft w:val="0"/>
      <w:marRight w:val="0"/>
      <w:marTop w:val="0"/>
      <w:marBottom w:val="0"/>
      <w:divBdr>
        <w:top w:val="none" w:sz="0" w:space="0" w:color="auto"/>
        <w:left w:val="none" w:sz="0" w:space="0" w:color="auto"/>
        <w:bottom w:val="none" w:sz="0" w:space="0" w:color="auto"/>
        <w:right w:val="none" w:sz="0" w:space="0" w:color="auto"/>
      </w:divBdr>
    </w:div>
    <w:div w:id="1842625626">
      <w:bodyDiv w:val="1"/>
      <w:marLeft w:val="0"/>
      <w:marRight w:val="0"/>
      <w:marTop w:val="0"/>
      <w:marBottom w:val="0"/>
      <w:divBdr>
        <w:top w:val="none" w:sz="0" w:space="0" w:color="auto"/>
        <w:left w:val="none" w:sz="0" w:space="0" w:color="auto"/>
        <w:bottom w:val="none" w:sz="0" w:space="0" w:color="auto"/>
        <w:right w:val="none" w:sz="0" w:space="0" w:color="auto"/>
      </w:divBdr>
      <w:divsChild>
        <w:div w:id="2011909732">
          <w:marLeft w:val="0"/>
          <w:marRight w:val="0"/>
          <w:marTop w:val="0"/>
          <w:marBottom w:val="0"/>
          <w:divBdr>
            <w:top w:val="none" w:sz="0" w:space="0" w:color="auto"/>
            <w:left w:val="none" w:sz="0" w:space="0" w:color="auto"/>
            <w:bottom w:val="none" w:sz="0" w:space="0" w:color="auto"/>
            <w:right w:val="none" w:sz="0" w:space="0" w:color="auto"/>
          </w:divBdr>
        </w:div>
        <w:div w:id="1682930473">
          <w:marLeft w:val="0"/>
          <w:marRight w:val="0"/>
          <w:marTop w:val="0"/>
          <w:marBottom w:val="0"/>
          <w:divBdr>
            <w:top w:val="none" w:sz="0" w:space="0" w:color="auto"/>
            <w:left w:val="none" w:sz="0" w:space="0" w:color="auto"/>
            <w:bottom w:val="none" w:sz="0" w:space="0" w:color="auto"/>
            <w:right w:val="none" w:sz="0" w:space="0" w:color="auto"/>
          </w:divBdr>
        </w:div>
      </w:divsChild>
    </w:div>
    <w:div w:id="1845394879">
      <w:bodyDiv w:val="1"/>
      <w:marLeft w:val="0"/>
      <w:marRight w:val="0"/>
      <w:marTop w:val="0"/>
      <w:marBottom w:val="0"/>
      <w:divBdr>
        <w:top w:val="none" w:sz="0" w:space="0" w:color="auto"/>
        <w:left w:val="none" w:sz="0" w:space="0" w:color="auto"/>
        <w:bottom w:val="none" w:sz="0" w:space="0" w:color="auto"/>
        <w:right w:val="none" w:sz="0" w:space="0" w:color="auto"/>
      </w:divBdr>
    </w:div>
    <w:div w:id="1845970503">
      <w:bodyDiv w:val="1"/>
      <w:marLeft w:val="0"/>
      <w:marRight w:val="0"/>
      <w:marTop w:val="0"/>
      <w:marBottom w:val="0"/>
      <w:divBdr>
        <w:top w:val="none" w:sz="0" w:space="0" w:color="auto"/>
        <w:left w:val="none" w:sz="0" w:space="0" w:color="auto"/>
        <w:bottom w:val="none" w:sz="0" w:space="0" w:color="auto"/>
        <w:right w:val="none" w:sz="0" w:space="0" w:color="auto"/>
      </w:divBdr>
    </w:div>
    <w:div w:id="1846169054">
      <w:bodyDiv w:val="1"/>
      <w:marLeft w:val="0"/>
      <w:marRight w:val="0"/>
      <w:marTop w:val="0"/>
      <w:marBottom w:val="0"/>
      <w:divBdr>
        <w:top w:val="none" w:sz="0" w:space="0" w:color="auto"/>
        <w:left w:val="none" w:sz="0" w:space="0" w:color="auto"/>
        <w:bottom w:val="none" w:sz="0" w:space="0" w:color="auto"/>
        <w:right w:val="none" w:sz="0" w:space="0" w:color="auto"/>
      </w:divBdr>
      <w:divsChild>
        <w:div w:id="1027104234">
          <w:marLeft w:val="0"/>
          <w:marRight w:val="0"/>
          <w:marTop w:val="0"/>
          <w:marBottom w:val="0"/>
          <w:divBdr>
            <w:top w:val="none" w:sz="0" w:space="0" w:color="auto"/>
            <w:left w:val="none" w:sz="0" w:space="0" w:color="auto"/>
            <w:bottom w:val="none" w:sz="0" w:space="0" w:color="auto"/>
            <w:right w:val="none" w:sz="0" w:space="0" w:color="auto"/>
          </w:divBdr>
        </w:div>
      </w:divsChild>
    </w:div>
    <w:div w:id="1852449814">
      <w:bodyDiv w:val="1"/>
      <w:marLeft w:val="0"/>
      <w:marRight w:val="0"/>
      <w:marTop w:val="0"/>
      <w:marBottom w:val="0"/>
      <w:divBdr>
        <w:top w:val="none" w:sz="0" w:space="0" w:color="auto"/>
        <w:left w:val="none" w:sz="0" w:space="0" w:color="auto"/>
        <w:bottom w:val="none" w:sz="0" w:space="0" w:color="auto"/>
        <w:right w:val="none" w:sz="0" w:space="0" w:color="auto"/>
      </w:divBdr>
    </w:div>
    <w:div w:id="1853760097">
      <w:bodyDiv w:val="1"/>
      <w:marLeft w:val="0"/>
      <w:marRight w:val="0"/>
      <w:marTop w:val="0"/>
      <w:marBottom w:val="0"/>
      <w:divBdr>
        <w:top w:val="none" w:sz="0" w:space="0" w:color="auto"/>
        <w:left w:val="none" w:sz="0" w:space="0" w:color="auto"/>
        <w:bottom w:val="none" w:sz="0" w:space="0" w:color="auto"/>
        <w:right w:val="none" w:sz="0" w:space="0" w:color="auto"/>
      </w:divBdr>
    </w:div>
    <w:div w:id="1853836852">
      <w:bodyDiv w:val="1"/>
      <w:marLeft w:val="0"/>
      <w:marRight w:val="0"/>
      <w:marTop w:val="0"/>
      <w:marBottom w:val="0"/>
      <w:divBdr>
        <w:top w:val="none" w:sz="0" w:space="0" w:color="auto"/>
        <w:left w:val="none" w:sz="0" w:space="0" w:color="auto"/>
        <w:bottom w:val="none" w:sz="0" w:space="0" w:color="auto"/>
        <w:right w:val="none" w:sz="0" w:space="0" w:color="auto"/>
      </w:divBdr>
    </w:div>
    <w:div w:id="1854030798">
      <w:bodyDiv w:val="1"/>
      <w:marLeft w:val="0"/>
      <w:marRight w:val="0"/>
      <w:marTop w:val="0"/>
      <w:marBottom w:val="0"/>
      <w:divBdr>
        <w:top w:val="none" w:sz="0" w:space="0" w:color="auto"/>
        <w:left w:val="none" w:sz="0" w:space="0" w:color="auto"/>
        <w:bottom w:val="none" w:sz="0" w:space="0" w:color="auto"/>
        <w:right w:val="none" w:sz="0" w:space="0" w:color="auto"/>
      </w:divBdr>
    </w:div>
    <w:div w:id="1854954644">
      <w:bodyDiv w:val="1"/>
      <w:marLeft w:val="0"/>
      <w:marRight w:val="0"/>
      <w:marTop w:val="0"/>
      <w:marBottom w:val="0"/>
      <w:divBdr>
        <w:top w:val="none" w:sz="0" w:space="0" w:color="auto"/>
        <w:left w:val="none" w:sz="0" w:space="0" w:color="auto"/>
        <w:bottom w:val="none" w:sz="0" w:space="0" w:color="auto"/>
        <w:right w:val="none" w:sz="0" w:space="0" w:color="auto"/>
      </w:divBdr>
    </w:div>
    <w:div w:id="1861821696">
      <w:bodyDiv w:val="1"/>
      <w:marLeft w:val="0"/>
      <w:marRight w:val="0"/>
      <w:marTop w:val="0"/>
      <w:marBottom w:val="0"/>
      <w:divBdr>
        <w:top w:val="none" w:sz="0" w:space="0" w:color="auto"/>
        <w:left w:val="none" w:sz="0" w:space="0" w:color="auto"/>
        <w:bottom w:val="none" w:sz="0" w:space="0" w:color="auto"/>
        <w:right w:val="none" w:sz="0" w:space="0" w:color="auto"/>
      </w:divBdr>
    </w:div>
    <w:div w:id="1880817924">
      <w:bodyDiv w:val="1"/>
      <w:marLeft w:val="0"/>
      <w:marRight w:val="0"/>
      <w:marTop w:val="0"/>
      <w:marBottom w:val="0"/>
      <w:divBdr>
        <w:top w:val="none" w:sz="0" w:space="0" w:color="auto"/>
        <w:left w:val="none" w:sz="0" w:space="0" w:color="auto"/>
        <w:bottom w:val="none" w:sz="0" w:space="0" w:color="auto"/>
        <w:right w:val="none" w:sz="0" w:space="0" w:color="auto"/>
      </w:divBdr>
    </w:div>
    <w:div w:id="1885293632">
      <w:bodyDiv w:val="1"/>
      <w:marLeft w:val="0"/>
      <w:marRight w:val="0"/>
      <w:marTop w:val="0"/>
      <w:marBottom w:val="0"/>
      <w:divBdr>
        <w:top w:val="none" w:sz="0" w:space="0" w:color="auto"/>
        <w:left w:val="none" w:sz="0" w:space="0" w:color="auto"/>
        <w:bottom w:val="none" w:sz="0" w:space="0" w:color="auto"/>
        <w:right w:val="none" w:sz="0" w:space="0" w:color="auto"/>
      </w:divBdr>
    </w:div>
    <w:div w:id="1889029021">
      <w:bodyDiv w:val="1"/>
      <w:marLeft w:val="0"/>
      <w:marRight w:val="0"/>
      <w:marTop w:val="0"/>
      <w:marBottom w:val="0"/>
      <w:divBdr>
        <w:top w:val="none" w:sz="0" w:space="0" w:color="auto"/>
        <w:left w:val="none" w:sz="0" w:space="0" w:color="auto"/>
        <w:bottom w:val="none" w:sz="0" w:space="0" w:color="auto"/>
        <w:right w:val="none" w:sz="0" w:space="0" w:color="auto"/>
      </w:divBdr>
    </w:div>
    <w:div w:id="1889684601">
      <w:bodyDiv w:val="1"/>
      <w:marLeft w:val="0"/>
      <w:marRight w:val="0"/>
      <w:marTop w:val="0"/>
      <w:marBottom w:val="0"/>
      <w:divBdr>
        <w:top w:val="none" w:sz="0" w:space="0" w:color="auto"/>
        <w:left w:val="none" w:sz="0" w:space="0" w:color="auto"/>
        <w:bottom w:val="none" w:sz="0" w:space="0" w:color="auto"/>
        <w:right w:val="none" w:sz="0" w:space="0" w:color="auto"/>
      </w:divBdr>
    </w:div>
    <w:div w:id="1893886606">
      <w:bodyDiv w:val="1"/>
      <w:marLeft w:val="0"/>
      <w:marRight w:val="0"/>
      <w:marTop w:val="0"/>
      <w:marBottom w:val="0"/>
      <w:divBdr>
        <w:top w:val="none" w:sz="0" w:space="0" w:color="auto"/>
        <w:left w:val="none" w:sz="0" w:space="0" w:color="auto"/>
        <w:bottom w:val="none" w:sz="0" w:space="0" w:color="auto"/>
        <w:right w:val="none" w:sz="0" w:space="0" w:color="auto"/>
      </w:divBdr>
    </w:div>
    <w:div w:id="1894342954">
      <w:bodyDiv w:val="1"/>
      <w:marLeft w:val="0"/>
      <w:marRight w:val="0"/>
      <w:marTop w:val="0"/>
      <w:marBottom w:val="0"/>
      <w:divBdr>
        <w:top w:val="none" w:sz="0" w:space="0" w:color="auto"/>
        <w:left w:val="none" w:sz="0" w:space="0" w:color="auto"/>
        <w:bottom w:val="none" w:sz="0" w:space="0" w:color="auto"/>
        <w:right w:val="none" w:sz="0" w:space="0" w:color="auto"/>
      </w:divBdr>
    </w:div>
    <w:div w:id="1904631998">
      <w:bodyDiv w:val="1"/>
      <w:marLeft w:val="0"/>
      <w:marRight w:val="0"/>
      <w:marTop w:val="0"/>
      <w:marBottom w:val="0"/>
      <w:divBdr>
        <w:top w:val="none" w:sz="0" w:space="0" w:color="auto"/>
        <w:left w:val="none" w:sz="0" w:space="0" w:color="auto"/>
        <w:bottom w:val="none" w:sz="0" w:space="0" w:color="auto"/>
        <w:right w:val="none" w:sz="0" w:space="0" w:color="auto"/>
      </w:divBdr>
    </w:div>
    <w:div w:id="1906407266">
      <w:bodyDiv w:val="1"/>
      <w:marLeft w:val="0"/>
      <w:marRight w:val="0"/>
      <w:marTop w:val="0"/>
      <w:marBottom w:val="0"/>
      <w:divBdr>
        <w:top w:val="none" w:sz="0" w:space="0" w:color="auto"/>
        <w:left w:val="none" w:sz="0" w:space="0" w:color="auto"/>
        <w:bottom w:val="none" w:sz="0" w:space="0" w:color="auto"/>
        <w:right w:val="none" w:sz="0" w:space="0" w:color="auto"/>
      </w:divBdr>
    </w:div>
    <w:div w:id="1915776304">
      <w:bodyDiv w:val="1"/>
      <w:marLeft w:val="0"/>
      <w:marRight w:val="0"/>
      <w:marTop w:val="0"/>
      <w:marBottom w:val="0"/>
      <w:divBdr>
        <w:top w:val="none" w:sz="0" w:space="0" w:color="auto"/>
        <w:left w:val="none" w:sz="0" w:space="0" w:color="auto"/>
        <w:bottom w:val="none" w:sz="0" w:space="0" w:color="auto"/>
        <w:right w:val="none" w:sz="0" w:space="0" w:color="auto"/>
      </w:divBdr>
    </w:div>
    <w:div w:id="1920360096">
      <w:bodyDiv w:val="1"/>
      <w:marLeft w:val="0"/>
      <w:marRight w:val="0"/>
      <w:marTop w:val="0"/>
      <w:marBottom w:val="0"/>
      <w:divBdr>
        <w:top w:val="none" w:sz="0" w:space="0" w:color="auto"/>
        <w:left w:val="none" w:sz="0" w:space="0" w:color="auto"/>
        <w:bottom w:val="none" w:sz="0" w:space="0" w:color="auto"/>
        <w:right w:val="none" w:sz="0" w:space="0" w:color="auto"/>
      </w:divBdr>
    </w:div>
    <w:div w:id="1927417251">
      <w:bodyDiv w:val="1"/>
      <w:marLeft w:val="0"/>
      <w:marRight w:val="0"/>
      <w:marTop w:val="0"/>
      <w:marBottom w:val="0"/>
      <w:divBdr>
        <w:top w:val="none" w:sz="0" w:space="0" w:color="auto"/>
        <w:left w:val="none" w:sz="0" w:space="0" w:color="auto"/>
        <w:bottom w:val="none" w:sz="0" w:space="0" w:color="auto"/>
        <w:right w:val="none" w:sz="0" w:space="0" w:color="auto"/>
      </w:divBdr>
    </w:div>
    <w:div w:id="1932659444">
      <w:bodyDiv w:val="1"/>
      <w:marLeft w:val="0"/>
      <w:marRight w:val="0"/>
      <w:marTop w:val="0"/>
      <w:marBottom w:val="0"/>
      <w:divBdr>
        <w:top w:val="none" w:sz="0" w:space="0" w:color="auto"/>
        <w:left w:val="none" w:sz="0" w:space="0" w:color="auto"/>
        <w:bottom w:val="none" w:sz="0" w:space="0" w:color="auto"/>
        <w:right w:val="none" w:sz="0" w:space="0" w:color="auto"/>
      </w:divBdr>
    </w:div>
    <w:div w:id="1940209402">
      <w:bodyDiv w:val="1"/>
      <w:marLeft w:val="0"/>
      <w:marRight w:val="0"/>
      <w:marTop w:val="0"/>
      <w:marBottom w:val="0"/>
      <w:divBdr>
        <w:top w:val="none" w:sz="0" w:space="0" w:color="auto"/>
        <w:left w:val="none" w:sz="0" w:space="0" w:color="auto"/>
        <w:bottom w:val="none" w:sz="0" w:space="0" w:color="auto"/>
        <w:right w:val="none" w:sz="0" w:space="0" w:color="auto"/>
      </w:divBdr>
    </w:div>
    <w:div w:id="1942105705">
      <w:bodyDiv w:val="1"/>
      <w:marLeft w:val="0"/>
      <w:marRight w:val="0"/>
      <w:marTop w:val="0"/>
      <w:marBottom w:val="0"/>
      <w:divBdr>
        <w:top w:val="none" w:sz="0" w:space="0" w:color="auto"/>
        <w:left w:val="none" w:sz="0" w:space="0" w:color="auto"/>
        <w:bottom w:val="none" w:sz="0" w:space="0" w:color="auto"/>
        <w:right w:val="none" w:sz="0" w:space="0" w:color="auto"/>
      </w:divBdr>
    </w:div>
    <w:div w:id="1942180301">
      <w:bodyDiv w:val="1"/>
      <w:marLeft w:val="0"/>
      <w:marRight w:val="0"/>
      <w:marTop w:val="0"/>
      <w:marBottom w:val="0"/>
      <w:divBdr>
        <w:top w:val="none" w:sz="0" w:space="0" w:color="auto"/>
        <w:left w:val="none" w:sz="0" w:space="0" w:color="auto"/>
        <w:bottom w:val="none" w:sz="0" w:space="0" w:color="auto"/>
        <w:right w:val="none" w:sz="0" w:space="0" w:color="auto"/>
      </w:divBdr>
    </w:div>
    <w:div w:id="1949044989">
      <w:bodyDiv w:val="1"/>
      <w:marLeft w:val="0"/>
      <w:marRight w:val="0"/>
      <w:marTop w:val="0"/>
      <w:marBottom w:val="0"/>
      <w:divBdr>
        <w:top w:val="none" w:sz="0" w:space="0" w:color="auto"/>
        <w:left w:val="none" w:sz="0" w:space="0" w:color="auto"/>
        <w:bottom w:val="none" w:sz="0" w:space="0" w:color="auto"/>
        <w:right w:val="none" w:sz="0" w:space="0" w:color="auto"/>
      </w:divBdr>
    </w:div>
    <w:div w:id="1949463128">
      <w:bodyDiv w:val="1"/>
      <w:marLeft w:val="0"/>
      <w:marRight w:val="0"/>
      <w:marTop w:val="0"/>
      <w:marBottom w:val="0"/>
      <w:divBdr>
        <w:top w:val="none" w:sz="0" w:space="0" w:color="auto"/>
        <w:left w:val="none" w:sz="0" w:space="0" w:color="auto"/>
        <w:bottom w:val="none" w:sz="0" w:space="0" w:color="auto"/>
        <w:right w:val="none" w:sz="0" w:space="0" w:color="auto"/>
      </w:divBdr>
    </w:div>
    <w:div w:id="1960255941">
      <w:bodyDiv w:val="1"/>
      <w:marLeft w:val="0"/>
      <w:marRight w:val="0"/>
      <w:marTop w:val="0"/>
      <w:marBottom w:val="0"/>
      <w:divBdr>
        <w:top w:val="none" w:sz="0" w:space="0" w:color="auto"/>
        <w:left w:val="none" w:sz="0" w:space="0" w:color="auto"/>
        <w:bottom w:val="none" w:sz="0" w:space="0" w:color="auto"/>
        <w:right w:val="none" w:sz="0" w:space="0" w:color="auto"/>
      </w:divBdr>
    </w:div>
    <w:div w:id="1973051331">
      <w:bodyDiv w:val="1"/>
      <w:marLeft w:val="0"/>
      <w:marRight w:val="0"/>
      <w:marTop w:val="0"/>
      <w:marBottom w:val="0"/>
      <w:divBdr>
        <w:top w:val="none" w:sz="0" w:space="0" w:color="auto"/>
        <w:left w:val="none" w:sz="0" w:space="0" w:color="auto"/>
        <w:bottom w:val="none" w:sz="0" w:space="0" w:color="auto"/>
        <w:right w:val="none" w:sz="0" w:space="0" w:color="auto"/>
      </w:divBdr>
      <w:divsChild>
        <w:div w:id="250899446">
          <w:marLeft w:val="0"/>
          <w:marRight w:val="0"/>
          <w:marTop w:val="0"/>
          <w:marBottom w:val="0"/>
          <w:divBdr>
            <w:top w:val="none" w:sz="0" w:space="0" w:color="auto"/>
            <w:left w:val="none" w:sz="0" w:space="0" w:color="auto"/>
            <w:bottom w:val="none" w:sz="0" w:space="0" w:color="auto"/>
            <w:right w:val="none" w:sz="0" w:space="0" w:color="auto"/>
          </w:divBdr>
        </w:div>
      </w:divsChild>
    </w:div>
    <w:div w:id="1977835762">
      <w:bodyDiv w:val="1"/>
      <w:marLeft w:val="0"/>
      <w:marRight w:val="0"/>
      <w:marTop w:val="0"/>
      <w:marBottom w:val="0"/>
      <w:divBdr>
        <w:top w:val="none" w:sz="0" w:space="0" w:color="auto"/>
        <w:left w:val="none" w:sz="0" w:space="0" w:color="auto"/>
        <w:bottom w:val="none" w:sz="0" w:space="0" w:color="auto"/>
        <w:right w:val="none" w:sz="0" w:space="0" w:color="auto"/>
      </w:divBdr>
    </w:div>
    <w:div w:id="1986468312">
      <w:bodyDiv w:val="1"/>
      <w:marLeft w:val="0"/>
      <w:marRight w:val="0"/>
      <w:marTop w:val="0"/>
      <w:marBottom w:val="0"/>
      <w:divBdr>
        <w:top w:val="none" w:sz="0" w:space="0" w:color="auto"/>
        <w:left w:val="none" w:sz="0" w:space="0" w:color="auto"/>
        <w:bottom w:val="none" w:sz="0" w:space="0" w:color="auto"/>
        <w:right w:val="none" w:sz="0" w:space="0" w:color="auto"/>
      </w:divBdr>
      <w:divsChild>
        <w:div w:id="1178732411">
          <w:marLeft w:val="0"/>
          <w:marRight w:val="0"/>
          <w:marTop w:val="0"/>
          <w:marBottom w:val="0"/>
          <w:divBdr>
            <w:top w:val="none" w:sz="0" w:space="0" w:color="auto"/>
            <w:left w:val="none" w:sz="0" w:space="0" w:color="auto"/>
            <w:bottom w:val="none" w:sz="0" w:space="0" w:color="auto"/>
            <w:right w:val="none" w:sz="0" w:space="0" w:color="auto"/>
          </w:divBdr>
          <w:divsChild>
            <w:div w:id="1159887892">
              <w:marLeft w:val="0"/>
              <w:marRight w:val="0"/>
              <w:marTop w:val="0"/>
              <w:marBottom w:val="0"/>
              <w:divBdr>
                <w:top w:val="none" w:sz="0" w:space="0" w:color="auto"/>
                <w:left w:val="none" w:sz="0" w:space="0" w:color="auto"/>
                <w:bottom w:val="none" w:sz="0" w:space="0" w:color="auto"/>
                <w:right w:val="none" w:sz="0" w:space="0" w:color="auto"/>
              </w:divBdr>
              <w:divsChild>
                <w:div w:id="1358193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97761266">
      <w:bodyDiv w:val="1"/>
      <w:marLeft w:val="0"/>
      <w:marRight w:val="0"/>
      <w:marTop w:val="0"/>
      <w:marBottom w:val="0"/>
      <w:divBdr>
        <w:top w:val="none" w:sz="0" w:space="0" w:color="auto"/>
        <w:left w:val="none" w:sz="0" w:space="0" w:color="auto"/>
        <w:bottom w:val="none" w:sz="0" w:space="0" w:color="auto"/>
        <w:right w:val="none" w:sz="0" w:space="0" w:color="auto"/>
      </w:divBdr>
    </w:div>
    <w:div w:id="2003970153">
      <w:bodyDiv w:val="1"/>
      <w:marLeft w:val="0"/>
      <w:marRight w:val="0"/>
      <w:marTop w:val="0"/>
      <w:marBottom w:val="0"/>
      <w:divBdr>
        <w:top w:val="none" w:sz="0" w:space="0" w:color="auto"/>
        <w:left w:val="none" w:sz="0" w:space="0" w:color="auto"/>
        <w:bottom w:val="none" w:sz="0" w:space="0" w:color="auto"/>
        <w:right w:val="none" w:sz="0" w:space="0" w:color="auto"/>
      </w:divBdr>
    </w:div>
    <w:div w:id="2007049375">
      <w:bodyDiv w:val="1"/>
      <w:marLeft w:val="0"/>
      <w:marRight w:val="0"/>
      <w:marTop w:val="0"/>
      <w:marBottom w:val="0"/>
      <w:divBdr>
        <w:top w:val="none" w:sz="0" w:space="0" w:color="auto"/>
        <w:left w:val="none" w:sz="0" w:space="0" w:color="auto"/>
        <w:bottom w:val="none" w:sz="0" w:space="0" w:color="auto"/>
        <w:right w:val="none" w:sz="0" w:space="0" w:color="auto"/>
      </w:divBdr>
    </w:div>
    <w:div w:id="2011523350">
      <w:bodyDiv w:val="1"/>
      <w:marLeft w:val="0"/>
      <w:marRight w:val="0"/>
      <w:marTop w:val="0"/>
      <w:marBottom w:val="0"/>
      <w:divBdr>
        <w:top w:val="none" w:sz="0" w:space="0" w:color="auto"/>
        <w:left w:val="none" w:sz="0" w:space="0" w:color="auto"/>
        <w:bottom w:val="none" w:sz="0" w:space="0" w:color="auto"/>
        <w:right w:val="none" w:sz="0" w:space="0" w:color="auto"/>
      </w:divBdr>
    </w:div>
    <w:div w:id="2021202439">
      <w:bodyDiv w:val="1"/>
      <w:marLeft w:val="0"/>
      <w:marRight w:val="0"/>
      <w:marTop w:val="0"/>
      <w:marBottom w:val="0"/>
      <w:divBdr>
        <w:top w:val="none" w:sz="0" w:space="0" w:color="auto"/>
        <w:left w:val="none" w:sz="0" w:space="0" w:color="auto"/>
        <w:bottom w:val="none" w:sz="0" w:space="0" w:color="auto"/>
        <w:right w:val="none" w:sz="0" w:space="0" w:color="auto"/>
      </w:divBdr>
    </w:div>
    <w:div w:id="2024743160">
      <w:bodyDiv w:val="1"/>
      <w:marLeft w:val="0"/>
      <w:marRight w:val="0"/>
      <w:marTop w:val="0"/>
      <w:marBottom w:val="0"/>
      <w:divBdr>
        <w:top w:val="none" w:sz="0" w:space="0" w:color="auto"/>
        <w:left w:val="none" w:sz="0" w:space="0" w:color="auto"/>
        <w:bottom w:val="none" w:sz="0" w:space="0" w:color="auto"/>
        <w:right w:val="none" w:sz="0" w:space="0" w:color="auto"/>
      </w:divBdr>
    </w:div>
    <w:div w:id="2025204277">
      <w:bodyDiv w:val="1"/>
      <w:marLeft w:val="0"/>
      <w:marRight w:val="0"/>
      <w:marTop w:val="0"/>
      <w:marBottom w:val="0"/>
      <w:divBdr>
        <w:top w:val="none" w:sz="0" w:space="0" w:color="auto"/>
        <w:left w:val="none" w:sz="0" w:space="0" w:color="auto"/>
        <w:bottom w:val="none" w:sz="0" w:space="0" w:color="auto"/>
        <w:right w:val="none" w:sz="0" w:space="0" w:color="auto"/>
      </w:divBdr>
    </w:div>
    <w:div w:id="2025281948">
      <w:bodyDiv w:val="1"/>
      <w:marLeft w:val="0"/>
      <w:marRight w:val="0"/>
      <w:marTop w:val="0"/>
      <w:marBottom w:val="0"/>
      <w:divBdr>
        <w:top w:val="none" w:sz="0" w:space="0" w:color="auto"/>
        <w:left w:val="none" w:sz="0" w:space="0" w:color="auto"/>
        <w:bottom w:val="none" w:sz="0" w:space="0" w:color="auto"/>
        <w:right w:val="none" w:sz="0" w:space="0" w:color="auto"/>
      </w:divBdr>
    </w:div>
    <w:div w:id="2044862491">
      <w:bodyDiv w:val="1"/>
      <w:marLeft w:val="0"/>
      <w:marRight w:val="0"/>
      <w:marTop w:val="0"/>
      <w:marBottom w:val="0"/>
      <w:divBdr>
        <w:top w:val="none" w:sz="0" w:space="0" w:color="auto"/>
        <w:left w:val="none" w:sz="0" w:space="0" w:color="auto"/>
        <w:bottom w:val="none" w:sz="0" w:space="0" w:color="auto"/>
        <w:right w:val="none" w:sz="0" w:space="0" w:color="auto"/>
      </w:divBdr>
    </w:div>
    <w:div w:id="2046325245">
      <w:bodyDiv w:val="1"/>
      <w:marLeft w:val="0"/>
      <w:marRight w:val="0"/>
      <w:marTop w:val="0"/>
      <w:marBottom w:val="0"/>
      <w:divBdr>
        <w:top w:val="none" w:sz="0" w:space="0" w:color="auto"/>
        <w:left w:val="none" w:sz="0" w:space="0" w:color="auto"/>
        <w:bottom w:val="none" w:sz="0" w:space="0" w:color="auto"/>
        <w:right w:val="none" w:sz="0" w:space="0" w:color="auto"/>
      </w:divBdr>
    </w:div>
    <w:div w:id="2066100371">
      <w:bodyDiv w:val="1"/>
      <w:marLeft w:val="0"/>
      <w:marRight w:val="0"/>
      <w:marTop w:val="0"/>
      <w:marBottom w:val="0"/>
      <w:divBdr>
        <w:top w:val="none" w:sz="0" w:space="0" w:color="auto"/>
        <w:left w:val="none" w:sz="0" w:space="0" w:color="auto"/>
        <w:bottom w:val="none" w:sz="0" w:space="0" w:color="auto"/>
        <w:right w:val="none" w:sz="0" w:space="0" w:color="auto"/>
      </w:divBdr>
    </w:div>
    <w:div w:id="2071344758">
      <w:bodyDiv w:val="1"/>
      <w:marLeft w:val="0"/>
      <w:marRight w:val="0"/>
      <w:marTop w:val="0"/>
      <w:marBottom w:val="0"/>
      <w:divBdr>
        <w:top w:val="none" w:sz="0" w:space="0" w:color="auto"/>
        <w:left w:val="none" w:sz="0" w:space="0" w:color="auto"/>
        <w:bottom w:val="none" w:sz="0" w:space="0" w:color="auto"/>
        <w:right w:val="none" w:sz="0" w:space="0" w:color="auto"/>
      </w:divBdr>
    </w:div>
    <w:div w:id="2072076472">
      <w:bodyDiv w:val="1"/>
      <w:marLeft w:val="0"/>
      <w:marRight w:val="0"/>
      <w:marTop w:val="0"/>
      <w:marBottom w:val="0"/>
      <w:divBdr>
        <w:top w:val="none" w:sz="0" w:space="0" w:color="auto"/>
        <w:left w:val="none" w:sz="0" w:space="0" w:color="auto"/>
        <w:bottom w:val="none" w:sz="0" w:space="0" w:color="auto"/>
        <w:right w:val="none" w:sz="0" w:space="0" w:color="auto"/>
      </w:divBdr>
    </w:div>
    <w:div w:id="2088457788">
      <w:bodyDiv w:val="1"/>
      <w:marLeft w:val="0"/>
      <w:marRight w:val="0"/>
      <w:marTop w:val="0"/>
      <w:marBottom w:val="0"/>
      <w:divBdr>
        <w:top w:val="none" w:sz="0" w:space="0" w:color="auto"/>
        <w:left w:val="none" w:sz="0" w:space="0" w:color="auto"/>
        <w:bottom w:val="none" w:sz="0" w:space="0" w:color="auto"/>
        <w:right w:val="none" w:sz="0" w:space="0" w:color="auto"/>
      </w:divBdr>
    </w:div>
    <w:div w:id="2096587172">
      <w:bodyDiv w:val="1"/>
      <w:marLeft w:val="0"/>
      <w:marRight w:val="0"/>
      <w:marTop w:val="0"/>
      <w:marBottom w:val="0"/>
      <w:divBdr>
        <w:top w:val="none" w:sz="0" w:space="0" w:color="auto"/>
        <w:left w:val="none" w:sz="0" w:space="0" w:color="auto"/>
        <w:bottom w:val="none" w:sz="0" w:space="0" w:color="auto"/>
        <w:right w:val="none" w:sz="0" w:space="0" w:color="auto"/>
      </w:divBdr>
    </w:div>
    <w:div w:id="2102483461">
      <w:bodyDiv w:val="1"/>
      <w:marLeft w:val="0"/>
      <w:marRight w:val="0"/>
      <w:marTop w:val="0"/>
      <w:marBottom w:val="0"/>
      <w:divBdr>
        <w:top w:val="none" w:sz="0" w:space="0" w:color="auto"/>
        <w:left w:val="none" w:sz="0" w:space="0" w:color="auto"/>
        <w:bottom w:val="none" w:sz="0" w:space="0" w:color="auto"/>
        <w:right w:val="none" w:sz="0" w:space="0" w:color="auto"/>
      </w:divBdr>
    </w:div>
    <w:div w:id="2105107650">
      <w:bodyDiv w:val="1"/>
      <w:marLeft w:val="0"/>
      <w:marRight w:val="0"/>
      <w:marTop w:val="0"/>
      <w:marBottom w:val="0"/>
      <w:divBdr>
        <w:top w:val="none" w:sz="0" w:space="0" w:color="auto"/>
        <w:left w:val="none" w:sz="0" w:space="0" w:color="auto"/>
        <w:bottom w:val="none" w:sz="0" w:space="0" w:color="auto"/>
        <w:right w:val="none" w:sz="0" w:space="0" w:color="auto"/>
      </w:divBdr>
    </w:div>
    <w:div w:id="2109422714">
      <w:bodyDiv w:val="1"/>
      <w:marLeft w:val="0"/>
      <w:marRight w:val="0"/>
      <w:marTop w:val="0"/>
      <w:marBottom w:val="0"/>
      <w:divBdr>
        <w:top w:val="none" w:sz="0" w:space="0" w:color="auto"/>
        <w:left w:val="none" w:sz="0" w:space="0" w:color="auto"/>
        <w:bottom w:val="none" w:sz="0" w:space="0" w:color="auto"/>
        <w:right w:val="none" w:sz="0" w:space="0" w:color="auto"/>
      </w:divBdr>
    </w:div>
    <w:div w:id="2115052441">
      <w:bodyDiv w:val="1"/>
      <w:marLeft w:val="0"/>
      <w:marRight w:val="0"/>
      <w:marTop w:val="0"/>
      <w:marBottom w:val="0"/>
      <w:divBdr>
        <w:top w:val="none" w:sz="0" w:space="0" w:color="auto"/>
        <w:left w:val="none" w:sz="0" w:space="0" w:color="auto"/>
        <w:bottom w:val="none" w:sz="0" w:space="0" w:color="auto"/>
        <w:right w:val="none" w:sz="0" w:space="0" w:color="auto"/>
      </w:divBdr>
    </w:div>
    <w:div w:id="2119793409">
      <w:bodyDiv w:val="1"/>
      <w:marLeft w:val="0"/>
      <w:marRight w:val="0"/>
      <w:marTop w:val="0"/>
      <w:marBottom w:val="0"/>
      <w:divBdr>
        <w:top w:val="none" w:sz="0" w:space="0" w:color="auto"/>
        <w:left w:val="none" w:sz="0" w:space="0" w:color="auto"/>
        <w:bottom w:val="none" w:sz="0" w:space="0" w:color="auto"/>
        <w:right w:val="none" w:sz="0" w:space="0" w:color="auto"/>
      </w:divBdr>
    </w:div>
    <w:div w:id="2125270376">
      <w:bodyDiv w:val="1"/>
      <w:marLeft w:val="0"/>
      <w:marRight w:val="0"/>
      <w:marTop w:val="0"/>
      <w:marBottom w:val="0"/>
      <w:divBdr>
        <w:top w:val="none" w:sz="0" w:space="0" w:color="auto"/>
        <w:left w:val="none" w:sz="0" w:space="0" w:color="auto"/>
        <w:bottom w:val="none" w:sz="0" w:space="0" w:color="auto"/>
        <w:right w:val="none" w:sz="0" w:space="0" w:color="auto"/>
      </w:divBdr>
    </w:div>
    <w:div w:id="2137525894">
      <w:bodyDiv w:val="1"/>
      <w:marLeft w:val="0"/>
      <w:marRight w:val="0"/>
      <w:marTop w:val="0"/>
      <w:marBottom w:val="0"/>
      <w:divBdr>
        <w:top w:val="none" w:sz="0" w:space="0" w:color="auto"/>
        <w:left w:val="none" w:sz="0" w:space="0" w:color="auto"/>
        <w:bottom w:val="none" w:sz="0" w:space="0" w:color="auto"/>
        <w:right w:val="none" w:sz="0" w:space="0" w:color="auto"/>
      </w:divBdr>
    </w:div>
    <w:div w:id="2137526012">
      <w:bodyDiv w:val="1"/>
      <w:marLeft w:val="0"/>
      <w:marRight w:val="0"/>
      <w:marTop w:val="0"/>
      <w:marBottom w:val="0"/>
      <w:divBdr>
        <w:top w:val="none" w:sz="0" w:space="0" w:color="auto"/>
        <w:left w:val="none" w:sz="0" w:space="0" w:color="auto"/>
        <w:bottom w:val="none" w:sz="0" w:space="0" w:color="auto"/>
        <w:right w:val="none" w:sz="0" w:space="0" w:color="auto"/>
      </w:divBdr>
    </w:div>
    <w:div w:id="2145585047">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yperlink" Target="https://legislacion.edomex.gob.mx/sites/legislacion.edomex.gob.mx/files/files/pdf/ley/vig/leyvig083.pdf"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s://www.gob.mx/segob/renapo/acciones-y-programas/clave-unica-de-registro-de-poblacion-curp-142226"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ipomex2.ipomex.org.mx/ipo3/lgt/indice/CUAUTITLANIZCALLI/art_92_viii/4.web" TargetMode="External"/><Relationship Id="rId5" Type="http://schemas.openxmlformats.org/officeDocument/2006/relationships/webSettings" Target="webSettings.xml"/><Relationship Id="rId15" Type="http://schemas.openxmlformats.org/officeDocument/2006/relationships/hyperlink" Target="https://consultas.curp.gob.mx/CurpSP/html/informacionecurpPS.html" TargetMode="External"/><Relationship Id="rId10" Type="http://schemas.openxmlformats.org/officeDocument/2006/relationships/hyperlink" Target="https://ipomex2.ipomex.org.mx/ipo3/lgt/indice/CUAUTITLANIZCALLI/art_92_viii/4.web"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https://www.cuautitlanizcalli.gob.mx/wp-content/uploads/pdf/gacetas/2022/GACETA-082.pdf-" TargetMode="External"/><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02DC61-50B3-4657-B44D-DA73853ED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41</Pages>
  <Words>10712</Words>
  <Characters>58922</Characters>
  <Application>Microsoft Office Word</Application>
  <DocSecurity>0</DocSecurity>
  <Lines>491</Lines>
  <Paragraphs>138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69496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Sandra Ivette Razo De La Paz</dc:creator>
  <cp:keywords/>
  <dc:description/>
  <cp:lastModifiedBy>Cuenta Microsoft</cp:lastModifiedBy>
  <cp:revision>6</cp:revision>
  <cp:lastPrinted>2019-11-07T17:48:00Z</cp:lastPrinted>
  <dcterms:created xsi:type="dcterms:W3CDTF">2023-03-15T21:34:00Z</dcterms:created>
  <dcterms:modified xsi:type="dcterms:W3CDTF">2023-03-23T17:08:00Z</dcterms:modified>
</cp:coreProperties>
</file>