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64122A" w:rsidR="00522770" w:rsidP="003B124E" w:rsidRDefault="00522770" w14:paraId="711005CD" w14:textId="49EB7A25">
      <w:pPr>
        <w:spacing w:after="0" w:line="360" w:lineRule="auto"/>
        <w:contextualSpacing/>
        <w:rPr>
          <w:rFonts w:cs="Tahoma"/>
        </w:rPr>
      </w:pPr>
      <w:r w:rsidRPr="0064122A">
        <w:rPr>
          <w:rFonts w:cs="Tahoma"/>
        </w:rPr>
        <w:t xml:space="preserve">Resolución del Pleno del Instituto de Transparencia, Acceso a la Información Pública y Protección de Datos Personales del Estado de México y Municipios, con domicilio en Metepec, Estado de México, de fecha </w:t>
      </w:r>
      <w:r w:rsidRPr="0064122A" w:rsidR="00DF2DC3">
        <w:rPr>
          <w:rFonts w:cs="Tahoma"/>
        </w:rPr>
        <w:t xml:space="preserve">quince </w:t>
      </w:r>
      <w:r w:rsidRPr="0064122A">
        <w:rPr>
          <w:rFonts w:cs="Tahoma"/>
        </w:rPr>
        <w:t>de marzo de dos mil veintitrés.</w:t>
      </w:r>
    </w:p>
    <w:p w:rsidRPr="0064122A" w:rsidR="00522770" w:rsidP="003B124E" w:rsidRDefault="00522770" w14:paraId="0EBB80B0" w14:textId="77777777">
      <w:pPr>
        <w:spacing w:after="0" w:line="360" w:lineRule="auto"/>
        <w:contextualSpacing/>
        <w:rPr>
          <w:rFonts w:cs="Tahoma"/>
          <w:bCs/>
        </w:rPr>
      </w:pPr>
    </w:p>
    <w:p w:rsidRPr="0064122A" w:rsidR="00522770" w:rsidP="2C14D137" w:rsidRDefault="00522770" w14:paraId="4A44931D" w14:textId="4BAA7169">
      <w:pPr>
        <w:spacing w:after="0" w:line="360" w:lineRule="auto"/>
        <w:contextualSpacing/>
        <w:rPr>
          <w:rFonts w:cs="Tahoma"/>
        </w:rPr>
      </w:pPr>
      <w:r w:rsidRPr="2C14D137" w:rsidR="2C14D137">
        <w:rPr>
          <w:rFonts w:cs="Tahoma"/>
          <w:b w:val="1"/>
          <w:bCs w:val="1"/>
        </w:rPr>
        <w:t xml:space="preserve">VISTO </w:t>
      </w:r>
      <w:r w:rsidRPr="2C14D137" w:rsidR="2C14D137">
        <w:rPr>
          <w:rFonts w:cs="Tahoma"/>
        </w:rPr>
        <w:t xml:space="preserve">el expediente conformado con motivo del Recurso de Revisión </w:t>
      </w:r>
      <w:r w:rsidRPr="2C14D137" w:rsidR="2C14D137">
        <w:rPr>
          <w:b w:val="1"/>
          <w:bCs w:val="1"/>
        </w:rPr>
        <w:t>16921/INFOEM/IP/RR/2022</w:t>
      </w:r>
      <w:r w:rsidRPr="2C14D137" w:rsidR="2C14D137">
        <w:rPr>
          <w:rFonts w:cs="Tahoma"/>
        </w:rPr>
        <w:t xml:space="preserve">, interpuesto </w:t>
      </w:r>
      <w:r w:rsidRPr="2C14D137" w:rsidR="2C14D137">
        <w:rPr>
          <w:rFonts w:cs="Tahoma"/>
          <w:highlight w:val="black"/>
        </w:rPr>
        <w:t>XXXXXXXXXXXXXXXX</w:t>
      </w:r>
      <w:r w:rsidRPr="2C14D137" w:rsidR="2C14D137">
        <w:rPr>
          <w:rFonts w:cs="Tahoma"/>
        </w:rPr>
        <w:t>, en lo sucesivo, el</w:t>
      </w:r>
      <w:r w:rsidR="2C14D137">
        <w:rPr/>
        <w:t xml:space="preserve"> </w:t>
      </w:r>
      <w:r w:rsidRPr="2C14D137" w:rsidR="2C14D137">
        <w:rPr>
          <w:rFonts w:cs="Tahoma"/>
        </w:rPr>
        <w:t xml:space="preserve">Recurrente o Particular, en contra de la respuesta del Sujeto Obligado, Ayuntamiento de Coacalco de Berriozábal, a la solicitud de información con número </w:t>
      </w:r>
      <w:r w:rsidR="2C14D137">
        <w:rPr/>
        <w:t>00383/COACALCO/IP/2022</w:t>
      </w:r>
      <w:r w:rsidRPr="2C14D137" w:rsidR="2C14D137">
        <w:rPr>
          <w:rFonts w:cs="Tahoma"/>
        </w:rPr>
        <w:t>, se emite la presente Resolución, con base en los Antecedentes y Considerandos que se exponen a continuación:</w:t>
      </w:r>
    </w:p>
    <w:p w:rsidRPr="0064122A" w:rsidR="00522770" w:rsidP="003B124E" w:rsidRDefault="00522770" w14:paraId="43CC9BB2" w14:textId="77777777">
      <w:pPr>
        <w:spacing w:after="0" w:line="360" w:lineRule="auto"/>
        <w:contextualSpacing/>
        <w:rPr>
          <w:rFonts w:cs="Tahoma"/>
        </w:rPr>
      </w:pPr>
    </w:p>
    <w:p w:rsidRPr="0064122A" w:rsidR="00522770" w:rsidP="003B124E" w:rsidRDefault="00522770" w14:paraId="1B7DE58A" w14:textId="77777777">
      <w:pPr>
        <w:tabs>
          <w:tab w:val="center" w:pos="4522"/>
          <w:tab w:val="left" w:pos="7245"/>
        </w:tabs>
        <w:spacing w:after="0" w:line="360" w:lineRule="auto"/>
        <w:contextualSpacing/>
        <w:jc w:val="center"/>
        <w:rPr>
          <w:rFonts w:cs="Tahoma"/>
          <w:b/>
        </w:rPr>
      </w:pPr>
      <w:r w:rsidRPr="0064122A">
        <w:rPr>
          <w:rFonts w:cs="Tahoma"/>
          <w:b/>
        </w:rPr>
        <w:t>A N T E C E D E N T E S:</w:t>
      </w:r>
    </w:p>
    <w:p w:rsidRPr="0064122A" w:rsidR="00522770" w:rsidP="003B124E" w:rsidRDefault="00522770" w14:paraId="47DBABDC" w14:textId="77777777">
      <w:pPr>
        <w:spacing w:after="0" w:line="360" w:lineRule="auto"/>
        <w:contextualSpacing/>
      </w:pPr>
    </w:p>
    <w:p w:rsidRPr="0064122A" w:rsidR="00522770" w:rsidP="003B124E" w:rsidRDefault="00522770" w14:paraId="515CF0C3" w14:textId="77777777">
      <w:pPr>
        <w:pStyle w:val="Prrafodelista"/>
        <w:tabs>
          <w:tab w:val="left" w:pos="567"/>
        </w:tabs>
        <w:spacing w:line="360" w:lineRule="auto"/>
        <w:ind w:left="0"/>
        <w:jc w:val="both"/>
        <w:rPr>
          <w:rFonts w:ascii="Palatino Linotype" w:hAnsi="Palatino Linotype" w:cs="Tahoma"/>
          <w:b/>
          <w:color w:val="000000" w:themeColor="text1"/>
          <w:szCs w:val="22"/>
        </w:rPr>
      </w:pPr>
      <w:r w:rsidRPr="0064122A">
        <w:rPr>
          <w:rFonts w:ascii="Palatino Linotype" w:hAnsi="Palatino Linotype" w:cs="Tahoma"/>
          <w:b/>
          <w:color w:val="000000" w:themeColor="text1"/>
          <w:szCs w:val="22"/>
        </w:rPr>
        <w:t xml:space="preserve">I. Presentación de la solicitud de información. </w:t>
      </w:r>
    </w:p>
    <w:p w:rsidRPr="0064122A" w:rsidR="00522770" w:rsidP="003B124E" w:rsidRDefault="00522770" w14:paraId="758D3A82" w14:textId="77777777">
      <w:pPr>
        <w:pStyle w:val="Prrafodelista"/>
        <w:tabs>
          <w:tab w:val="left" w:pos="567"/>
        </w:tabs>
        <w:spacing w:line="360" w:lineRule="auto"/>
        <w:ind w:left="0"/>
        <w:jc w:val="both"/>
        <w:rPr>
          <w:rFonts w:ascii="Palatino Linotype" w:hAnsi="Palatino Linotype" w:cs="Tahoma"/>
          <w:b/>
          <w:color w:val="000000" w:themeColor="text1"/>
          <w:szCs w:val="22"/>
        </w:rPr>
      </w:pPr>
    </w:p>
    <w:p w:rsidRPr="0064122A" w:rsidR="00522770" w:rsidP="003B124E" w:rsidRDefault="00522770" w14:paraId="460A8CFB" w14:textId="51557EE0">
      <w:pPr>
        <w:tabs>
          <w:tab w:val="left" w:pos="567"/>
        </w:tabs>
        <w:spacing w:after="0" w:line="360" w:lineRule="auto"/>
        <w:ind w:right="-28"/>
        <w:contextualSpacing/>
        <w:rPr>
          <w:rFonts w:cs="Tahoma"/>
        </w:rPr>
      </w:pPr>
      <w:r w:rsidRPr="0064122A">
        <w:rPr>
          <w:rFonts w:cs="Tahoma"/>
        </w:rPr>
        <w:t>Con fecha treinta y uno de octubre de dos mil veintidós, el Particular presentó una solicitud de acceso a la información pública, a través del Sistema de Acceso a la Información Mexiquense (SAIMEX), ante el Ayuntamiento de Coacalco de Berriozábal, en los siguientes términos:</w:t>
      </w:r>
    </w:p>
    <w:p w:rsidRPr="0064122A" w:rsidR="00522770" w:rsidP="003B124E" w:rsidRDefault="00522770" w14:paraId="1DCF477C" w14:textId="77777777">
      <w:pPr>
        <w:pStyle w:val="Prrafodelista"/>
        <w:tabs>
          <w:tab w:val="left" w:pos="567"/>
        </w:tabs>
        <w:spacing w:line="360" w:lineRule="auto"/>
        <w:ind w:left="567" w:right="567"/>
        <w:jc w:val="both"/>
        <w:rPr>
          <w:rFonts w:ascii="Palatino Linotype" w:hAnsi="Palatino Linotype" w:cs="Tahoma"/>
          <w:color w:val="000000" w:themeColor="text1"/>
          <w:szCs w:val="22"/>
        </w:rPr>
      </w:pPr>
    </w:p>
    <w:p w:rsidRPr="0064122A" w:rsidR="00522770" w:rsidP="003B124E" w:rsidRDefault="00522770" w14:paraId="33F632C5" w14:textId="77777777">
      <w:pPr>
        <w:tabs>
          <w:tab w:val="left" w:pos="4667"/>
        </w:tabs>
        <w:spacing w:after="0" w:line="360" w:lineRule="auto"/>
        <w:ind w:left="567" w:right="567"/>
        <w:contextualSpacing/>
        <w:rPr>
          <w:rFonts w:cs="Tahoma"/>
          <w:b/>
          <w:bCs/>
          <w:i/>
          <w:sz w:val="20"/>
          <w:szCs w:val="20"/>
        </w:rPr>
      </w:pPr>
      <w:r w:rsidRPr="0064122A">
        <w:rPr>
          <w:rFonts w:cs="Tahoma"/>
          <w:b/>
          <w:bCs/>
          <w:i/>
          <w:sz w:val="20"/>
          <w:szCs w:val="20"/>
        </w:rPr>
        <w:t>“DESCRIPCIÓN CLARA Y PRECISA DE LA INFORMACIÓN SOLICITADA</w:t>
      </w:r>
    </w:p>
    <w:p w:rsidRPr="0064122A" w:rsidR="00522770" w:rsidP="003B124E" w:rsidRDefault="00522770" w14:paraId="0706776D" w14:textId="36F61076">
      <w:pPr>
        <w:spacing w:after="0" w:line="360" w:lineRule="auto"/>
        <w:ind w:left="567" w:right="567"/>
        <w:contextualSpacing/>
        <w:rPr>
          <w:rFonts w:eastAsia="Times New Roman" w:cs="Times New Roman"/>
          <w:i/>
          <w:color w:val="auto"/>
          <w:sz w:val="20"/>
          <w:szCs w:val="20"/>
          <w:lang w:eastAsia="es-MX"/>
        </w:rPr>
      </w:pPr>
      <w:r w:rsidRPr="0064122A">
        <w:rPr>
          <w:rFonts w:eastAsia="Times New Roman" w:cs="Times New Roman"/>
          <w:i/>
          <w:color w:val="auto"/>
          <w:sz w:val="20"/>
          <w:szCs w:val="20"/>
          <w:lang w:eastAsia="es-MX"/>
        </w:rPr>
        <w:t xml:space="preserve">SOLICITO PERFIL DE PUESTO, CURRICULUM VIATE, EMPLEO, CARGO O COMISIÓN Y PERCEPCIÓN, SUELDO, COMPENSACIONES O GRATIFICACIONES MENSUALES DE: Julia Galindo Tejeda Sergio Jonathan Sánchez Saldaña Lic. Jessica Salazar Trejo Alan Miguel Escalante </w:t>
      </w:r>
      <w:proofErr w:type="spellStart"/>
      <w:r w:rsidRPr="0064122A">
        <w:rPr>
          <w:rFonts w:eastAsia="Times New Roman" w:cs="Times New Roman"/>
          <w:i/>
          <w:color w:val="auto"/>
          <w:sz w:val="20"/>
          <w:szCs w:val="20"/>
          <w:lang w:eastAsia="es-MX"/>
        </w:rPr>
        <w:t>Barron</w:t>
      </w:r>
      <w:proofErr w:type="spellEnd"/>
      <w:r w:rsidRPr="0064122A">
        <w:rPr>
          <w:rFonts w:eastAsia="Times New Roman" w:cs="Times New Roman"/>
          <w:i/>
          <w:color w:val="auto"/>
          <w:sz w:val="20"/>
          <w:szCs w:val="20"/>
          <w:lang w:eastAsia="es-MX"/>
        </w:rPr>
        <w:t xml:space="preserve"> Saul Giovanni Roldan Luna Armando López Arteaga Lic. Ángel </w:t>
      </w:r>
      <w:proofErr w:type="spellStart"/>
      <w:r w:rsidRPr="0064122A">
        <w:rPr>
          <w:rFonts w:eastAsia="Times New Roman" w:cs="Times New Roman"/>
          <w:i/>
          <w:color w:val="auto"/>
          <w:sz w:val="20"/>
          <w:szCs w:val="20"/>
          <w:lang w:eastAsia="es-MX"/>
        </w:rPr>
        <w:t>Jordan</w:t>
      </w:r>
      <w:proofErr w:type="spellEnd"/>
      <w:r w:rsidRPr="0064122A">
        <w:rPr>
          <w:rFonts w:eastAsia="Times New Roman" w:cs="Times New Roman"/>
          <w:i/>
          <w:color w:val="auto"/>
          <w:sz w:val="20"/>
          <w:szCs w:val="20"/>
          <w:lang w:eastAsia="es-MX"/>
        </w:rPr>
        <w:t xml:space="preserve"> Ruiz García Lic. Marlon Ramírez Villalba Lic. Sergio Iván García Madrid Ing. Saúl Mares Pérez Lic. Jocelyn Estela </w:t>
      </w:r>
      <w:proofErr w:type="spellStart"/>
      <w:r w:rsidRPr="0064122A">
        <w:rPr>
          <w:rFonts w:eastAsia="Times New Roman" w:cs="Times New Roman"/>
          <w:i/>
          <w:color w:val="auto"/>
          <w:sz w:val="20"/>
          <w:szCs w:val="20"/>
          <w:lang w:eastAsia="es-MX"/>
        </w:rPr>
        <w:t>Valdepeña</w:t>
      </w:r>
      <w:proofErr w:type="spellEnd"/>
      <w:r w:rsidRPr="0064122A">
        <w:rPr>
          <w:rFonts w:eastAsia="Times New Roman" w:cs="Times New Roman"/>
          <w:i/>
          <w:color w:val="auto"/>
          <w:sz w:val="20"/>
          <w:szCs w:val="20"/>
          <w:lang w:eastAsia="es-MX"/>
        </w:rPr>
        <w:t xml:space="preserve"> García C. Beatriz Yuridia </w:t>
      </w:r>
      <w:proofErr w:type="spellStart"/>
      <w:r w:rsidRPr="0064122A">
        <w:rPr>
          <w:rFonts w:eastAsia="Times New Roman" w:cs="Times New Roman"/>
          <w:i/>
          <w:color w:val="auto"/>
          <w:sz w:val="20"/>
          <w:szCs w:val="20"/>
          <w:lang w:eastAsia="es-MX"/>
        </w:rPr>
        <w:t>Ramirez</w:t>
      </w:r>
      <w:proofErr w:type="spellEnd"/>
      <w:r w:rsidRPr="0064122A">
        <w:rPr>
          <w:rFonts w:eastAsia="Times New Roman" w:cs="Times New Roman"/>
          <w:i/>
          <w:color w:val="auto"/>
          <w:sz w:val="20"/>
          <w:szCs w:val="20"/>
          <w:lang w:eastAsia="es-MX"/>
        </w:rPr>
        <w:t xml:space="preserve"> de León Lic. Armando Díaz Ruiz Lic. Jorge Gustavo Ortiz Juárez Lic. Cesar Augusto Magdaleno.</w:t>
      </w:r>
      <w:r w:rsidRPr="0064122A">
        <w:rPr>
          <w:rFonts w:cs="Tahoma"/>
          <w:bCs/>
          <w:i/>
          <w:sz w:val="20"/>
          <w:szCs w:val="20"/>
        </w:rPr>
        <w:t xml:space="preserve">” </w:t>
      </w:r>
      <w:r w:rsidRPr="0064122A">
        <w:rPr>
          <w:rFonts w:eastAsia="Times New Roman" w:cs="Arial"/>
          <w:bCs/>
          <w:i/>
          <w:sz w:val="20"/>
          <w:szCs w:val="20"/>
          <w:lang w:eastAsia="es-ES"/>
        </w:rPr>
        <w:t>(Sic)</w:t>
      </w:r>
    </w:p>
    <w:p w:rsidRPr="0064122A" w:rsidR="00522770" w:rsidP="003B124E" w:rsidRDefault="00522770" w14:paraId="1E204B7E" w14:textId="77777777">
      <w:pPr>
        <w:tabs>
          <w:tab w:val="left" w:pos="4667"/>
        </w:tabs>
        <w:spacing w:after="0" w:line="360" w:lineRule="auto"/>
        <w:ind w:left="567" w:right="567"/>
        <w:contextualSpacing/>
        <w:rPr>
          <w:rFonts w:eastAsia="Times New Roman" w:cs="Tahoma"/>
          <w:b/>
          <w:bCs/>
          <w:i/>
          <w:sz w:val="20"/>
          <w:szCs w:val="20"/>
          <w:lang w:eastAsia="es-ES"/>
        </w:rPr>
      </w:pPr>
    </w:p>
    <w:p w:rsidRPr="0064122A" w:rsidR="00522770" w:rsidP="003B124E" w:rsidRDefault="00522770" w14:paraId="57FCF1C5" w14:textId="77777777">
      <w:pPr>
        <w:tabs>
          <w:tab w:val="left" w:pos="4667"/>
        </w:tabs>
        <w:spacing w:after="0" w:line="360" w:lineRule="auto"/>
        <w:ind w:left="567" w:right="567"/>
        <w:contextualSpacing/>
        <w:rPr>
          <w:rFonts w:eastAsia="Times New Roman" w:cs="Tahoma"/>
          <w:b/>
          <w:bCs/>
          <w:i/>
          <w:sz w:val="20"/>
          <w:szCs w:val="20"/>
          <w:lang w:eastAsia="es-ES"/>
        </w:rPr>
      </w:pPr>
      <w:r w:rsidRPr="0064122A">
        <w:rPr>
          <w:rFonts w:eastAsia="Times New Roman" w:cs="Tahoma"/>
          <w:b/>
          <w:bCs/>
          <w:i/>
          <w:sz w:val="20"/>
          <w:szCs w:val="20"/>
          <w:lang w:eastAsia="es-ES"/>
        </w:rPr>
        <w:t>“MODALIDAD DE ENTREGA</w:t>
      </w:r>
    </w:p>
    <w:p w:rsidRPr="0064122A" w:rsidR="00522770" w:rsidP="003B124E" w:rsidRDefault="00522770" w14:paraId="1DD3F9F8" w14:textId="77777777">
      <w:pPr>
        <w:spacing w:after="0" w:line="360" w:lineRule="auto"/>
        <w:ind w:left="567" w:right="567"/>
        <w:contextualSpacing/>
        <w:rPr>
          <w:rFonts w:eastAsia="Times New Roman" w:cs="Arial"/>
          <w:bCs/>
          <w:i/>
          <w:sz w:val="20"/>
          <w:szCs w:val="20"/>
          <w:lang w:eastAsia="es-ES"/>
        </w:rPr>
      </w:pPr>
      <w:r w:rsidRPr="0064122A">
        <w:rPr>
          <w:rFonts w:eastAsia="Times New Roman" w:cs="Arial"/>
          <w:bCs/>
          <w:i/>
          <w:sz w:val="20"/>
          <w:szCs w:val="20"/>
          <w:lang w:eastAsia="es-ES"/>
        </w:rPr>
        <w:t>A través del SAIMEX” (Sic)</w:t>
      </w:r>
    </w:p>
    <w:p w:rsidRPr="0064122A" w:rsidR="001922D9" w:rsidP="003B124E" w:rsidRDefault="001922D9" w14:paraId="75E3F15B" w14:textId="77777777">
      <w:pPr>
        <w:tabs>
          <w:tab w:val="left" w:pos="4667"/>
        </w:tabs>
        <w:spacing w:after="0" w:line="360" w:lineRule="auto"/>
        <w:ind w:right="567"/>
        <w:contextualSpacing/>
        <w:rPr>
          <w:rFonts w:eastAsia="Times New Roman" w:cs="Tahoma"/>
          <w:b/>
          <w:bCs/>
          <w:color w:val="auto"/>
          <w:szCs w:val="20"/>
          <w:lang w:eastAsia="es-ES"/>
        </w:rPr>
      </w:pPr>
    </w:p>
    <w:p w:rsidRPr="0064122A" w:rsidR="00522770" w:rsidP="003B124E" w:rsidRDefault="00522770" w14:paraId="1822D0BE" w14:textId="77777777">
      <w:pPr>
        <w:pStyle w:val="paragraph"/>
        <w:spacing w:before="0" w:beforeAutospacing="0" w:after="0" w:afterAutospacing="0" w:line="360" w:lineRule="auto"/>
        <w:contextualSpacing/>
        <w:jc w:val="both"/>
        <w:textAlignment w:val="baseline"/>
        <w:rPr>
          <w:rFonts w:ascii="Palatino Linotype" w:hAnsi="Palatino Linotype" w:cs="Tahoma"/>
          <w:szCs w:val="20"/>
          <w:lang w:val="es-MX" w:eastAsia="es-ES"/>
        </w:rPr>
      </w:pPr>
      <w:r w:rsidRPr="0064122A">
        <w:rPr>
          <w:rFonts w:ascii="Palatino Linotype" w:hAnsi="Palatino Linotype" w:cs="Tahoma"/>
          <w:b/>
          <w:bCs/>
          <w:szCs w:val="20"/>
          <w:lang w:val="es-MX" w:eastAsia="es-ES"/>
        </w:rPr>
        <w:t>II</w:t>
      </w:r>
      <w:r w:rsidRPr="0064122A">
        <w:rPr>
          <w:rFonts w:ascii="Palatino Linotype" w:hAnsi="Palatino Linotype" w:cs="Tahoma"/>
          <w:b/>
          <w:lang w:val="es-MX"/>
        </w:rPr>
        <w:t>.</w:t>
      </w:r>
      <w:r w:rsidRPr="0064122A">
        <w:rPr>
          <w:rFonts w:ascii="Palatino Linotype" w:hAnsi="Palatino Linotype" w:cs="Tahoma"/>
          <w:b/>
          <w:lang w:val="es-MX" w:eastAsia="es-ES"/>
        </w:rPr>
        <w:t xml:space="preserve"> Respuesta</w:t>
      </w:r>
      <w:r w:rsidRPr="0064122A">
        <w:rPr>
          <w:rFonts w:ascii="Palatino Linotype" w:hAnsi="Palatino Linotype" w:cs="Tahoma"/>
          <w:b/>
          <w:bCs/>
          <w:lang w:val="es-MX" w:eastAsia="es-ES"/>
        </w:rPr>
        <w:t xml:space="preserve"> del Sujeto Obligado.</w:t>
      </w:r>
    </w:p>
    <w:p w:rsidRPr="0064122A" w:rsidR="00522770" w:rsidP="003B124E" w:rsidRDefault="00522770" w14:paraId="0AAECE56" w14:textId="77777777">
      <w:pPr>
        <w:autoSpaceDE w:val="0"/>
        <w:autoSpaceDN w:val="0"/>
        <w:adjustRightInd w:val="0"/>
        <w:spacing w:after="0" w:line="360" w:lineRule="auto"/>
        <w:contextualSpacing/>
        <w:rPr>
          <w:rFonts w:eastAsia="Times New Roman" w:cs="Tahoma"/>
          <w:bCs/>
          <w:color w:val="auto"/>
          <w:szCs w:val="24"/>
          <w:lang w:eastAsia="es-ES"/>
        </w:rPr>
      </w:pPr>
    </w:p>
    <w:p w:rsidRPr="0064122A" w:rsidR="00816AE1" w:rsidP="003B124E" w:rsidRDefault="00816AE1" w14:paraId="35E75F49" w14:textId="5E37EB64">
      <w:pPr>
        <w:autoSpaceDE w:val="0"/>
        <w:autoSpaceDN w:val="0"/>
        <w:adjustRightInd w:val="0"/>
        <w:spacing w:after="0" w:line="360" w:lineRule="auto"/>
        <w:contextualSpacing/>
        <w:rPr>
          <w:rFonts w:cs="Tahoma"/>
        </w:rPr>
      </w:pPr>
      <w:r w:rsidRPr="0064122A">
        <w:rPr>
          <w:rFonts w:eastAsia="Times New Roman" w:cs="Tahoma"/>
          <w:bCs/>
          <w:color w:val="auto"/>
          <w:szCs w:val="24"/>
          <w:lang w:eastAsia="es-ES"/>
        </w:rPr>
        <w:t xml:space="preserve">Con fecha </w:t>
      </w:r>
      <w:r w:rsidRPr="0064122A" w:rsidR="00522770">
        <w:rPr>
          <w:rFonts w:eastAsia="Times New Roman" w:cs="Tahoma"/>
          <w:bCs/>
          <w:color w:val="auto"/>
          <w:szCs w:val="24"/>
          <w:lang w:eastAsia="es-ES"/>
        </w:rPr>
        <w:t>diez de noviembre de dos mil veintidós</w:t>
      </w:r>
      <w:r w:rsidRPr="0064122A">
        <w:rPr>
          <w:rFonts w:eastAsia="Calibri" w:cs="Tahoma"/>
          <w:color w:val="000000"/>
        </w:rPr>
        <w:t xml:space="preserve">, el Sujeto Obligado notificó al Particular, mediante el </w:t>
      </w:r>
      <w:r w:rsidRPr="0064122A">
        <w:rPr>
          <w:rFonts w:eastAsia="Times New Roman" w:cs="Tahoma"/>
          <w:color w:val="auto"/>
          <w:lang w:eastAsia="es-ES"/>
        </w:rPr>
        <w:t>Sistema de Acceso a la Información Mexiquense (SAIMEX), la respuesta a la solicitud de acceso a la información, por medio del o</w:t>
      </w:r>
      <w:r w:rsidRPr="0064122A">
        <w:rPr>
          <w:rFonts w:cs="Tahoma"/>
        </w:rPr>
        <w:t>ficio PM/UT/CAMG/1342/2022 del nueve de noviembre de dicho mes y año, dirigido al Particular, suscrito por el Titular de la Unidad de Transparencia, en el cual le informa que proporciona</w:t>
      </w:r>
      <w:r w:rsidRPr="0064122A" w:rsidR="00583246">
        <w:rPr>
          <w:rFonts w:cs="Tahoma"/>
        </w:rPr>
        <w:t>b</w:t>
      </w:r>
      <w:r w:rsidRPr="0064122A">
        <w:rPr>
          <w:rFonts w:cs="Tahoma"/>
        </w:rPr>
        <w:t>a la respuesta entregada por la Dirección de Administración.</w:t>
      </w:r>
    </w:p>
    <w:p w:rsidRPr="0064122A" w:rsidR="00522770" w:rsidP="003B124E" w:rsidRDefault="00522770" w14:paraId="564C7867" w14:textId="738DB8DA">
      <w:pPr>
        <w:autoSpaceDE w:val="0"/>
        <w:autoSpaceDN w:val="0"/>
        <w:adjustRightInd w:val="0"/>
        <w:spacing w:after="0" w:line="360" w:lineRule="auto"/>
        <w:contextualSpacing/>
        <w:rPr>
          <w:rFonts w:eastAsia="Times New Roman" w:cs="Tahoma"/>
          <w:color w:val="auto"/>
          <w:szCs w:val="24"/>
          <w:lang w:eastAsia="es-ES"/>
        </w:rPr>
      </w:pPr>
    </w:p>
    <w:p w:rsidRPr="0064122A" w:rsidR="00816AE1" w:rsidP="003B124E" w:rsidRDefault="00816AE1" w14:paraId="5B7B6E7D" w14:textId="77777777">
      <w:pPr>
        <w:autoSpaceDE w:val="0"/>
        <w:autoSpaceDN w:val="0"/>
        <w:adjustRightInd w:val="0"/>
        <w:spacing w:after="0" w:line="360" w:lineRule="auto"/>
        <w:contextualSpacing/>
        <w:rPr>
          <w:rFonts w:cs="Tahoma"/>
        </w:rPr>
      </w:pPr>
      <w:r w:rsidRPr="0064122A">
        <w:rPr>
          <w:rFonts w:cs="Tahoma"/>
        </w:rPr>
        <w:t>El Sujeto Obligado proporcionó la digitalización de los siguientes documentos:</w:t>
      </w:r>
    </w:p>
    <w:p w:rsidRPr="0064122A" w:rsidR="00816AE1" w:rsidP="003B124E" w:rsidRDefault="00816AE1" w14:paraId="1EF9710B" w14:textId="42F7BA70">
      <w:pPr>
        <w:autoSpaceDE w:val="0"/>
        <w:autoSpaceDN w:val="0"/>
        <w:adjustRightInd w:val="0"/>
        <w:spacing w:after="0" w:line="360" w:lineRule="auto"/>
        <w:contextualSpacing/>
        <w:rPr>
          <w:rFonts w:eastAsia="Times New Roman" w:cs="Tahoma"/>
          <w:color w:val="auto"/>
          <w:szCs w:val="24"/>
          <w:lang w:eastAsia="es-ES"/>
        </w:rPr>
      </w:pPr>
    </w:p>
    <w:p w:rsidRPr="0064122A" w:rsidR="00FA52F8" w:rsidP="003B124E" w:rsidRDefault="00522770" w14:paraId="26363220" w14:textId="5B18F8E8">
      <w:pPr>
        <w:autoSpaceDE w:val="0"/>
        <w:autoSpaceDN w:val="0"/>
        <w:adjustRightInd w:val="0"/>
        <w:spacing w:after="0" w:line="360" w:lineRule="auto"/>
        <w:contextualSpacing/>
        <w:rPr>
          <w:rFonts w:eastAsia="Times New Roman" w:cs="Tahoma"/>
          <w:color w:val="auto"/>
          <w:szCs w:val="24"/>
          <w:lang w:eastAsia="es-ES"/>
        </w:rPr>
      </w:pPr>
      <w:r w:rsidRPr="0064122A">
        <w:rPr>
          <w:rFonts w:eastAsia="Times New Roman" w:cs="Tahoma"/>
          <w:color w:val="auto"/>
          <w:szCs w:val="24"/>
          <w:lang w:eastAsia="es-ES"/>
        </w:rPr>
        <w:t xml:space="preserve">i) </w:t>
      </w:r>
      <w:r w:rsidRPr="0064122A" w:rsidR="00FA52F8">
        <w:rPr>
          <w:rFonts w:eastAsia="Times New Roman" w:cs="Tahoma"/>
          <w:color w:val="auto"/>
          <w:szCs w:val="24"/>
          <w:lang w:eastAsia="es-ES"/>
        </w:rPr>
        <w:t xml:space="preserve">Oficio número DA/5269/2022, de fecha siete de noviembre de dos mil veintidós, suscrito por la Directora de Administración, Dirigido al Titular de la Unidad de Transparencia, a través del cual refirió esencialmente lo siguiente: </w:t>
      </w:r>
    </w:p>
    <w:p w:rsidRPr="0064122A" w:rsidR="00FA52F8" w:rsidP="003B124E" w:rsidRDefault="00FA52F8" w14:paraId="4D4065F7" w14:textId="3CB9A121">
      <w:pPr>
        <w:autoSpaceDE w:val="0"/>
        <w:autoSpaceDN w:val="0"/>
        <w:adjustRightInd w:val="0"/>
        <w:spacing w:after="0" w:line="360" w:lineRule="auto"/>
        <w:ind w:right="567"/>
        <w:contextualSpacing/>
        <w:rPr>
          <w:rFonts w:eastAsia="Times New Roman" w:cs="Tahoma"/>
          <w:i/>
          <w:iCs/>
          <w:color w:val="auto"/>
          <w:sz w:val="20"/>
          <w:szCs w:val="20"/>
          <w:lang w:eastAsia="es-ES"/>
        </w:rPr>
      </w:pPr>
    </w:p>
    <w:p w:rsidRPr="0064122A" w:rsidR="00FA52F8" w:rsidP="003B124E" w:rsidRDefault="00FA52F8" w14:paraId="38673E43" w14:textId="1A080F2A">
      <w:pPr>
        <w:autoSpaceDE w:val="0"/>
        <w:autoSpaceDN w:val="0"/>
        <w:adjustRightInd w:val="0"/>
        <w:spacing w:after="0" w:line="360" w:lineRule="auto"/>
        <w:ind w:right="567" w:firstLine="567"/>
        <w:contextualSpacing/>
        <w:rPr>
          <w:rFonts w:eastAsia="Times New Roman" w:cs="Tahoma"/>
          <w:i/>
          <w:iCs/>
          <w:color w:val="auto"/>
          <w:sz w:val="20"/>
          <w:szCs w:val="20"/>
          <w:lang w:eastAsia="es-ES"/>
        </w:rPr>
      </w:pPr>
      <w:r w:rsidRPr="0064122A">
        <w:rPr>
          <w:rFonts w:eastAsia="Times New Roman" w:cs="Tahoma"/>
          <w:i/>
          <w:iCs/>
          <w:color w:val="auto"/>
          <w:sz w:val="20"/>
          <w:szCs w:val="20"/>
          <w:lang w:eastAsia="es-ES"/>
        </w:rPr>
        <w:t>“…</w:t>
      </w:r>
    </w:p>
    <w:p w:rsidRPr="0064122A" w:rsidR="00FA52F8" w:rsidP="003B124E" w:rsidRDefault="00FA52F8" w14:paraId="425A374B" w14:textId="2EAF5F97">
      <w:pPr>
        <w:autoSpaceDE w:val="0"/>
        <w:autoSpaceDN w:val="0"/>
        <w:adjustRightInd w:val="0"/>
        <w:spacing w:after="0" w:line="360" w:lineRule="auto"/>
        <w:ind w:left="567" w:right="567"/>
        <w:contextualSpacing/>
        <w:rPr>
          <w:rFonts w:eastAsia="Times New Roman" w:cs="Tahoma"/>
          <w:i/>
          <w:iCs/>
          <w:sz w:val="20"/>
          <w:szCs w:val="20"/>
          <w:lang w:eastAsia="es-ES"/>
        </w:rPr>
      </w:pPr>
      <w:r w:rsidRPr="0064122A">
        <w:rPr>
          <w:rFonts w:eastAsia="Times New Roman" w:cs="Tahoma"/>
          <w:i/>
          <w:iCs/>
          <w:color w:val="auto"/>
          <w:sz w:val="20"/>
          <w:szCs w:val="20"/>
          <w:lang w:eastAsia="es-ES"/>
        </w:rPr>
        <w:t xml:space="preserve">En este sentido hago del conocimiento de la o el solicitante que la información solicitada ya se encuentra disponible para su consulta en el portal de </w:t>
      </w:r>
      <w:proofErr w:type="spellStart"/>
      <w:r w:rsidRPr="0064122A">
        <w:rPr>
          <w:rFonts w:eastAsia="Times New Roman" w:cs="Tahoma"/>
          <w:i/>
          <w:iCs/>
          <w:color w:val="auto"/>
          <w:sz w:val="20"/>
          <w:szCs w:val="20"/>
          <w:lang w:eastAsia="es-ES"/>
        </w:rPr>
        <w:t>ipomex</w:t>
      </w:r>
      <w:proofErr w:type="spellEnd"/>
      <w:r w:rsidRPr="0064122A">
        <w:rPr>
          <w:rFonts w:eastAsia="Times New Roman" w:cs="Tahoma"/>
          <w:i/>
          <w:iCs/>
          <w:color w:val="auto"/>
          <w:sz w:val="20"/>
          <w:szCs w:val="20"/>
          <w:lang w:eastAsia="es-ES"/>
        </w:rPr>
        <w:t xml:space="preserve"> en la dirección electrónica </w:t>
      </w:r>
      <w:hyperlink w:history="1" r:id="rId8">
        <w:r w:rsidRPr="0064122A" w:rsidR="00F711F7">
          <w:rPr>
            <w:rStyle w:val="Hipervnculo"/>
            <w:rFonts w:eastAsia="Times New Roman" w:cs="Tahoma"/>
            <w:i/>
            <w:iCs/>
            <w:color w:val="000000" w:themeColor="text1"/>
            <w:sz w:val="20"/>
            <w:szCs w:val="20"/>
            <w:u w:val="none"/>
            <w:lang w:eastAsia="es-ES"/>
          </w:rPr>
          <w:t>https://www.ipomex.org.mx/ipo3/lgt/indice/coacalco.web</w:t>
        </w:r>
      </w:hyperlink>
      <w:r w:rsidRPr="0064122A">
        <w:rPr>
          <w:rFonts w:eastAsia="Times New Roman" w:cs="Tahoma"/>
          <w:i/>
          <w:iCs/>
          <w:sz w:val="20"/>
          <w:szCs w:val="20"/>
          <w:lang w:eastAsia="es-ES"/>
        </w:rPr>
        <w:t>; para lo cual deberá realizar los siguientes procedimiento</w:t>
      </w:r>
      <w:r w:rsidRPr="0064122A" w:rsidR="00761976">
        <w:rPr>
          <w:rFonts w:eastAsia="Times New Roman" w:cs="Tahoma"/>
          <w:i/>
          <w:iCs/>
          <w:sz w:val="20"/>
          <w:szCs w:val="20"/>
          <w:lang w:eastAsia="es-ES"/>
        </w:rPr>
        <w:t>s…</w:t>
      </w:r>
    </w:p>
    <w:p w:rsidRPr="0064122A" w:rsidR="00761976" w:rsidP="003B124E" w:rsidRDefault="00761976" w14:paraId="04A4876E" w14:textId="36EC27DB">
      <w:pPr>
        <w:autoSpaceDE w:val="0"/>
        <w:autoSpaceDN w:val="0"/>
        <w:adjustRightInd w:val="0"/>
        <w:spacing w:after="0" w:line="360" w:lineRule="auto"/>
        <w:ind w:left="567" w:right="567"/>
        <w:contextualSpacing/>
        <w:rPr>
          <w:rFonts w:eastAsia="Times New Roman" w:cs="Tahoma"/>
          <w:i/>
          <w:iCs/>
          <w:sz w:val="20"/>
          <w:szCs w:val="20"/>
          <w:lang w:eastAsia="es-ES"/>
        </w:rPr>
      </w:pPr>
    </w:p>
    <w:p w:rsidRPr="0064122A" w:rsidR="00761976" w:rsidP="003B124E" w:rsidRDefault="00761976" w14:paraId="1CC1CC6F" w14:textId="7CAAEB22">
      <w:pPr>
        <w:autoSpaceDE w:val="0"/>
        <w:autoSpaceDN w:val="0"/>
        <w:adjustRightInd w:val="0"/>
        <w:spacing w:after="0" w:line="360" w:lineRule="auto"/>
        <w:ind w:left="567" w:right="567"/>
        <w:contextualSpacing/>
        <w:rPr>
          <w:rFonts w:eastAsia="Times New Roman" w:cs="Tahoma"/>
          <w:i/>
          <w:iCs/>
          <w:sz w:val="20"/>
          <w:szCs w:val="20"/>
          <w:lang w:eastAsia="es-ES"/>
        </w:rPr>
      </w:pPr>
      <w:r w:rsidRPr="0064122A">
        <w:rPr>
          <w:rFonts w:eastAsia="Times New Roman" w:cs="Tahoma"/>
          <w:i/>
          <w:iCs/>
          <w:sz w:val="20"/>
          <w:szCs w:val="20"/>
          <w:lang w:eastAsia="es-ES"/>
        </w:rPr>
        <w:t>Para consultar la información curricular seleccionar la fracción XXI como se indica a continuación:</w:t>
      </w:r>
    </w:p>
    <w:p w:rsidRPr="0064122A" w:rsidR="00761976" w:rsidP="003B124E" w:rsidRDefault="00761976" w14:paraId="440B6AF7" w14:textId="05136A10">
      <w:pPr>
        <w:autoSpaceDE w:val="0"/>
        <w:autoSpaceDN w:val="0"/>
        <w:adjustRightInd w:val="0"/>
        <w:spacing w:after="0" w:line="360" w:lineRule="auto"/>
        <w:ind w:left="567" w:right="567"/>
        <w:contextualSpacing/>
        <w:rPr>
          <w:rFonts w:eastAsia="Times New Roman" w:cs="Tahoma"/>
          <w:i/>
          <w:iCs/>
          <w:sz w:val="20"/>
          <w:szCs w:val="20"/>
          <w:lang w:eastAsia="es-ES"/>
        </w:rPr>
      </w:pPr>
    </w:p>
    <w:p w:rsidRPr="0064122A" w:rsidR="00761976" w:rsidP="003B124E" w:rsidRDefault="00761976" w14:paraId="54D8A39B" w14:textId="51FF5527">
      <w:pPr>
        <w:autoSpaceDE w:val="0"/>
        <w:autoSpaceDN w:val="0"/>
        <w:adjustRightInd w:val="0"/>
        <w:spacing w:after="0" w:line="360" w:lineRule="auto"/>
        <w:ind w:left="567" w:right="567"/>
        <w:contextualSpacing/>
        <w:rPr>
          <w:rFonts w:eastAsia="Times New Roman" w:cs="Tahoma"/>
          <w:i/>
          <w:iCs/>
          <w:sz w:val="20"/>
          <w:szCs w:val="20"/>
          <w:lang w:eastAsia="es-ES"/>
        </w:rPr>
      </w:pPr>
      <w:r w:rsidRPr="0064122A">
        <w:rPr>
          <w:rFonts w:eastAsia="Times New Roman" w:cs="Tahoma"/>
          <w:i/>
          <w:iCs/>
          <w:sz w:val="20"/>
          <w:szCs w:val="20"/>
          <w:lang w:eastAsia="es-ES"/>
        </w:rPr>
        <w:lastRenderedPageBreak/>
        <w:t xml:space="preserve">Para consultar la información sobre cargo, percepciones, sueldo, gratificaciones y compensaciones deberá seleccionar la fracción VIII A Remuneraciones como se indica a continuación: </w:t>
      </w:r>
    </w:p>
    <w:p w:rsidRPr="0064122A" w:rsidR="00FA52F8" w:rsidP="003B124E" w:rsidRDefault="00FA52F8" w14:paraId="44B7C807" w14:textId="6811C9DD">
      <w:pPr>
        <w:autoSpaceDE w:val="0"/>
        <w:autoSpaceDN w:val="0"/>
        <w:adjustRightInd w:val="0"/>
        <w:spacing w:after="0" w:line="360" w:lineRule="auto"/>
        <w:ind w:right="567"/>
        <w:contextualSpacing/>
        <w:rPr>
          <w:rFonts w:eastAsia="Times New Roman" w:cs="Tahoma"/>
          <w:i/>
          <w:iCs/>
          <w:sz w:val="20"/>
          <w:szCs w:val="20"/>
          <w:lang w:eastAsia="es-ES"/>
        </w:rPr>
      </w:pPr>
    </w:p>
    <w:p w:rsidRPr="0064122A" w:rsidR="00C87116" w:rsidP="003B124E" w:rsidRDefault="00C87116" w14:paraId="0D7A02E6" w14:textId="6A6A84FD">
      <w:pPr>
        <w:autoSpaceDE w:val="0"/>
        <w:autoSpaceDN w:val="0"/>
        <w:adjustRightInd w:val="0"/>
        <w:spacing w:after="0" w:line="360" w:lineRule="auto"/>
        <w:ind w:left="567" w:right="567"/>
        <w:contextualSpacing/>
        <w:rPr>
          <w:rFonts w:eastAsia="Times New Roman" w:cs="Tahoma"/>
          <w:i/>
          <w:iCs/>
          <w:sz w:val="20"/>
          <w:szCs w:val="20"/>
          <w:lang w:eastAsia="es-ES"/>
        </w:rPr>
      </w:pPr>
      <w:r w:rsidRPr="0064122A">
        <w:rPr>
          <w:rFonts w:eastAsia="Times New Roman" w:cs="Tahoma"/>
          <w:i/>
          <w:iCs/>
          <w:sz w:val="20"/>
          <w:szCs w:val="20"/>
          <w:lang w:eastAsia="es-ES"/>
        </w:rPr>
        <w:t>Así mismo se envía de manera electrónica en formato pdf. El perfil de puesto de los servidores públicos solicitados.</w:t>
      </w:r>
    </w:p>
    <w:p w:rsidRPr="0064122A" w:rsidR="00522770" w:rsidP="003B124E" w:rsidRDefault="00522770" w14:paraId="616AA701" w14:textId="25AF32E6">
      <w:pPr>
        <w:autoSpaceDE w:val="0"/>
        <w:autoSpaceDN w:val="0"/>
        <w:adjustRightInd w:val="0"/>
        <w:spacing w:after="0" w:line="360" w:lineRule="auto"/>
        <w:ind w:left="567" w:right="567"/>
        <w:contextualSpacing/>
        <w:rPr>
          <w:rFonts w:eastAsia="Times New Roman" w:cs="Tahoma"/>
          <w:i/>
          <w:iCs/>
          <w:sz w:val="20"/>
          <w:szCs w:val="20"/>
          <w:lang w:eastAsia="es-ES"/>
        </w:rPr>
      </w:pPr>
      <w:r w:rsidRPr="0064122A">
        <w:rPr>
          <w:rFonts w:eastAsia="Times New Roman" w:cs="Tahoma"/>
          <w:i/>
          <w:iCs/>
          <w:sz w:val="20"/>
          <w:szCs w:val="20"/>
          <w:lang w:eastAsia="es-ES"/>
        </w:rPr>
        <w:t>…”</w:t>
      </w:r>
    </w:p>
    <w:p w:rsidRPr="0064122A" w:rsidR="00583246" w:rsidP="003B124E" w:rsidRDefault="00583246" w14:paraId="1E8086FD" w14:textId="77777777">
      <w:pPr>
        <w:autoSpaceDE w:val="0"/>
        <w:autoSpaceDN w:val="0"/>
        <w:adjustRightInd w:val="0"/>
        <w:spacing w:after="0" w:line="360" w:lineRule="auto"/>
        <w:contextualSpacing/>
        <w:rPr>
          <w:rFonts w:eastAsia="Times New Roman" w:cs="Tahoma"/>
          <w:color w:val="auto"/>
          <w:sz w:val="20"/>
          <w:szCs w:val="20"/>
          <w:lang w:eastAsia="es-ES"/>
        </w:rPr>
      </w:pPr>
    </w:p>
    <w:p w:rsidRPr="0064122A" w:rsidR="00761976" w:rsidP="003B124E" w:rsidRDefault="00583246" w14:paraId="722508A7" w14:textId="6E49665B">
      <w:pPr>
        <w:autoSpaceDE w:val="0"/>
        <w:autoSpaceDN w:val="0"/>
        <w:adjustRightInd w:val="0"/>
        <w:spacing w:after="0" w:line="360" w:lineRule="auto"/>
        <w:contextualSpacing/>
        <w:rPr>
          <w:rFonts w:eastAsia="Times New Roman" w:cs="Tahoma"/>
          <w:color w:val="auto"/>
          <w:lang w:eastAsia="es-ES"/>
        </w:rPr>
      </w:pPr>
      <w:r w:rsidRPr="0064122A">
        <w:rPr>
          <w:rFonts w:eastAsia="Times New Roman" w:cs="Tahoma"/>
          <w:color w:val="auto"/>
          <w:lang w:eastAsia="es-ES"/>
        </w:rPr>
        <w:t>ii) Perfil de puesto de los servidores públicos señalados en la solicitud de acceso a la información.</w:t>
      </w:r>
    </w:p>
    <w:p w:rsidRPr="0064122A" w:rsidR="00583246" w:rsidP="003B124E" w:rsidRDefault="00583246" w14:paraId="5033A02B" w14:textId="77777777">
      <w:pPr>
        <w:autoSpaceDE w:val="0"/>
        <w:autoSpaceDN w:val="0"/>
        <w:adjustRightInd w:val="0"/>
        <w:spacing w:after="0" w:line="360" w:lineRule="auto"/>
        <w:contextualSpacing/>
        <w:rPr>
          <w:rFonts w:cs="Tahoma"/>
          <w:b/>
        </w:rPr>
      </w:pPr>
    </w:p>
    <w:p w:rsidRPr="0064122A" w:rsidR="00522770" w:rsidP="003B124E" w:rsidRDefault="00522770" w14:paraId="3336F4A3" w14:textId="44AF247F">
      <w:pPr>
        <w:autoSpaceDE w:val="0"/>
        <w:autoSpaceDN w:val="0"/>
        <w:adjustRightInd w:val="0"/>
        <w:spacing w:after="0" w:line="360" w:lineRule="auto"/>
        <w:contextualSpacing/>
        <w:rPr>
          <w:rFonts w:cs="Tahoma"/>
          <w:b/>
        </w:rPr>
      </w:pPr>
      <w:r w:rsidRPr="0064122A">
        <w:rPr>
          <w:rFonts w:cs="Tahoma"/>
          <w:b/>
        </w:rPr>
        <w:t xml:space="preserve">III. Interposición del Recurso de Revisión. </w:t>
      </w:r>
    </w:p>
    <w:p w:rsidRPr="0064122A" w:rsidR="00522770" w:rsidP="003B124E" w:rsidRDefault="00522770" w14:paraId="5E53DDCA" w14:textId="77777777">
      <w:pPr>
        <w:autoSpaceDE w:val="0"/>
        <w:autoSpaceDN w:val="0"/>
        <w:adjustRightInd w:val="0"/>
        <w:spacing w:after="0" w:line="360" w:lineRule="auto"/>
        <w:contextualSpacing/>
        <w:rPr>
          <w:rFonts w:cs="Tahoma"/>
          <w:b/>
        </w:rPr>
      </w:pPr>
    </w:p>
    <w:p w:rsidRPr="0064122A" w:rsidR="00522770" w:rsidP="003B124E" w:rsidRDefault="00522770" w14:paraId="527080A6" w14:textId="368C808B">
      <w:pPr>
        <w:tabs>
          <w:tab w:val="left" w:pos="567"/>
        </w:tabs>
        <w:spacing w:after="0" w:line="360" w:lineRule="auto"/>
        <w:contextualSpacing/>
        <w:rPr>
          <w:rFonts w:eastAsia="Times New Roman" w:cs="Tahoma"/>
          <w:bCs/>
          <w:color w:val="auto"/>
          <w:lang w:eastAsia="es-ES"/>
        </w:rPr>
      </w:pPr>
      <w:r w:rsidRPr="0064122A">
        <w:rPr>
          <w:rFonts w:eastAsia="Calibri" w:cs="Times New Roman"/>
          <w:bCs/>
        </w:rPr>
        <w:t xml:space="preserve">Con fecha </w:t>
      </w:r>
      <w:r w:rsidRPr="0064122A" w:rsidR="00FA52F8">
        <w:rPr>
          <w:rFonts w:eastAsia="Calibri" w:cs="Times New Roman"/>
          <w:bCs/>
        </w:rPr>
        <w:t xml:space="preserve">veinticuatro </w:t>
      </w:r>
      <w:r w:rsidRPr="0064122A">
        <w:rPr>
          <w:rFonts w:eastAsia="Calibri" w:cs="Times New Roman"/>
          <w:bCs/>
        </w:rPr>
        <w:t>de noviembre de dos mil veintidós, se recibió en este Instituto, a través del Sistema de Acceso a la Información Mexiquense (SAIMEX), Recurso de Revisión interpuesto por la parte Recurrente, en contra de la respuesta por el Sujeto Obligado,</w:t>
      </w:r>
      <w:r w:rsidRPr="0064122A">
        <w:rPr>
          <w:rFonts w:eastAsia="Times New Roman" w:cs="Tahoma"/>
          <w:b/>
          <w:color w:val="auto"/>
          <w:lang w:eastAsia="es-ES"/>
        </w:rPr>
        <w:t xml:space="preserve"> </w:t>
      </w:r>
      <w:r w:rsidRPr="0064122A">
        <w:rPr>
          <w:rFonts w:eastAsia="Times New Roman" w:cs="Tahoma"/>
          <w:bCs/>
          <w:color w:val="auto"/>
          <w:lang w:eastAsia="es-ES"/>
        </w:rPr>
        <w:t>en los siguientes términos:</w:t>
      </w:r>
    </w:p>
    <w:p w:rsidRPr="0064122A" w:rsidR="00522770" w:rsidP="003B124E" w:rsidRDefault="00522770" w14:paraId="41043A38" w14:textId="77777777">
      <w:pPr>
        <w:tabs>
          <w:tab w:val="left" w:pos="567"/>
        </w:tabs>
        <w:spacing w:after="0" w:line="360" w:lineRule="auto"/>
        <w:contextualSpacing/>
        <w:rPr>
          <w:rFonts w:eastAsia="Times New Roman" w:cs="Tahoma"/>
          <w:bCs/>
          <w:color w:val="auto"/>
          <w:lang w:eastAsia="es-ES"/>
        </w:rPr>
      </w:pPr>
    </w:p>
    <w:p w:rsidRPr="0064122A" w:rsidR="00761976" w:rsidP="003B124E" w:rsidRDefault="00522770" w14:paraId="132F6DA6" w14:textId="11C9EBE0">
      <w:pPr>
        <w:tabs>
          <w:tab w:val="left" w:pos="4667"/>
        </w:tabs>
        <w:spacing w:after="0" w:line="360" w:lineRule="auto"/>
        <w:ind w:left="567" w:right="567"/>
        <w:contextualSpacing/>
        <w:rPr>
          <w:rFonts w:cs="Tahoma"/>
          <w:b/>
          <w:bCs/>
          <w:i/>
          <w:sz w:val="20"/>
          <w:szCs w:val="20"/>
        </w:rPr>
      </w:pPr>
      <w:r w:rsidRPr="0064122A">
        <w:rPr>
          <w:rFonts w:cs="Tahoma"/>
          <w:b/>
          <w:bCs/>
          <w:i/>
          <w:sz w:val="20"/>
          <w:szCs w:val="20"/>
        </w:rPr>
        <w:t>“ACTO IMPUGNADO</w:t>
      </w:r>
    </w:p>
    <w:p w:rsidRPr="0064122A" w:rsidR="00522770" w:rsidP="003B124E" w:rsidRDefault="00FA52F8" w14:paraId="09F4EED2" w14:textId="1051DD7B">
      <w:pPr>
        <w:spacing w:after="0" w:line="360" w:lineRule="auto"/>
        <w:ind w:left="567" w:right="567"/>
        <w:contextualSpacing/>
        <w:rPr>
          <w:rFonts w:eastAsia="Times New Roman" w:cs="Times New Roman"/>
          <w:i/>
          <w:color w:val="auto"/>
          <w:sz w:val="20"/>
          <w:szCs w:val="20"/>
          <w:lang w:eastAsia="es-MX"/>
        </w:rPr>
      </w:pPr>
      <w:r w:rsidRPr="0064122A">
        <w:rPr>
          <w:rFonts w:eastAsia="Times New Roman" w:cs="Times New Roman"/>
          <w:i/>
          <w:color w:val="auto"/>
          <w:sz w:val="20"/>
          <w:szCs w:val="20"/>
          <w:lang w:eastAsia="es-MX"/>
        </w:rPr>
        <w:t xml:space="preserve">SOLICITO PERFIL DE PUESTO, CURRICULUM VIATE, EMPLEO, CARGO O COMISIÓN Y PERCEPCIÓN, SUELDO, COMPENSACIONES O GRATIFICACIONES MENSUALES DE: Julia Galindo Tejeda Sergio Jonathan Sánchez Saldaña Lic. Jessica Salazar Trejo Alan Miguel Escalante </w:t>
      </w:r>
      <w:proofErr w:type="spellStart"/>
      <w:r w:rsidRPr="0064122A">
        <w:rPr>
          <w:rFonts w:eastAsia="Times New Roman" w:cs="Times New Roman"/>
          <w:i/>
          <w:color w:val="auto"/>
          <w:sz w:val="20"/>
          <w:szCs w:val="20"/>
          <w:lang w:eastAsia="es-MX"/>
        </w:rPr>
        <w:t>Barron</w:t>
      </w:r>
      <w:proofErr w:type="spellEnd"/>
      <w:r w:rsidRPr="0064122A">
        <w:rPr>
          <w:rFonts w:eastAsia="Times New Roman" w:cs="Times New Roman"/>
          <w:i/>
          <w:color w:val="auto"/>
          <w:sz w:val="20"/>
          <w:szCs w:val="20"/>
          <w:lang w:eastAsia="es-MX"/>
        </w:rPr>
        <w:t xml:space="preserve"> Saul Giovanni Roldan Luna Armando López Arteaga Lic. Ángel </w:t>
      </w:r>
      <w:proofErr w:type="spellStart"/>
      <w:r w:rsidRPr="0064122A">
        <w:rPr>
          <w:rFonts w:eastAsia="Times New Roman" w:cs="Times New Roman"/>
          <w:i/>
          <w:color w:val="auto"/>
          <w:sz w:val="20"/>
          <w:szCs w:val="20"/>
          <w:lang w:eastAsia="es-MX"/>
        </w:rPr>
        <w:t>Jordan</w:t>
      </w:r>
      <w:proofErr w:type="spellEnd"/>
      <w:r w:rsidRPr="0064122A">
        <w:rPr>
          <w:rFonts w:eastAsia="Times New Roman" w:cs="Times New Roman"/>
          <w:i/>
          <w:color w:val="auto"/>
          <w:sz w:val="20"/>
          <w:szCs w:val="20"/>
          <w:lang w:eastAsia="es-MX"/>
        </w:rPr>
        <w:t xml:space="preserve"> Ruiz García Lic. Marlon Ramírez Villalba Lic. Sergio Iván García Madrid Ing. Saúl Mares Pérez Lic. Jocelyn Estela </w:t>
      </w:r>
      <w:proofErr w:type="spellStart"/>
      <w:r w:rsidRPr="0064122A">
        <w:rPr>
          <w:rFonts w:eastAsia="Times New Roman" w:cs="Times New Roman"/>
          <w:i/>
          <w:color w:val="auto"/>
          <w:sz w:val="20"/>
          <w:szCs w:val="20"/>
          <w:lang w:eastAsia="es-MX"/>
        </w:rPr>
        <w:t>Valdepeña</w:t>
      </w:r>
      <w:proofErr w:type="spellEnd"/>
      <w:r w:rsidRPr="0064122A">
        <w:rPr>
          <w:rFonts w:eastAsia="Times New Roman" w:cs="Times New Roman"/>
          <w:i/>
          <w:color w:val="auto"/>
          <w:sz w:val="20"/>
          <w:szCs w:val="20"/>
          <w:lang w:eastAsia="es-MX"/>
        </w:rPr>
        <w:t xml:space="preserve"> García C. Beatriz Yuridia </w:t>
      </w:r>
      <w:proofErr w:type="spellStart"/>
      <w:r w:rsidRPr="0064122A">
        <w:rPr>
          <w:rFonts w:eastAsia="Times New Roman" w:cs="Times New Roman"/>
          <w:i/>
          <w:color w:val="auto"/>
          <w:sz w:val="20"/>
          <w:szCs w:val="20"/>
          <w:lang w:eastAsia="es-MX"/>
        </w:rPr>
        <w:t>Ramirez</w:t>
      </w:r>
      <w:proofErr w:type="spellEnd"/>
      <w:r w:rsidRPr="0064122A">
        <w:rPr>
          <w:rFonts w:eastAsia="Times New Roman" w:cs="Times New Roman"/>
          <w:i/>
          <w:color w:val="auto"/>
          <w:sz w:val="20"/>
          <w:szCs w:val="20"/>
          <w:lang w:eastAsia="es-MX"/>
        </w:rPr>
        <w:t xml:space="preserve"> de León Lic. Armando Díaz Ruiz Lic. Jorge Gustavo Ortiz Juárez Lic. Cesar Augusto Magdaleno</w:t>
      </w:r>
      <w:r w:rsidRPr="0064122A" w:rsidR="00522770">
        <w:rPr>
          <w:i/>
          <w:color w:val="000000"/>
          <w:sz w:val="20"/>
          <w:szCs w:val="20"/>
        </w:rPr>
        <w:t>.</w:t>
      </w:r>
      <w:r w:rsidRPr="0064122A" w:rsidR="00522770">
        <w:rPr>
          <w:i/>
          <w:sz w:val="20"/>
          <w:szCs w:val="20"/>
        </w:rPr>
        <w:t>”</w:t>
      </w:r>
      <w:r w:rsidRPr="0064122A" w:rsidR="00522770">
        <w:rPr>
          <w:rFonts w:cs="Tahoma"/>
          <w:i/>
          <w:sz w:val="20"/>
          <w:szCs w:val="20"/>
        </w:rPr>
        <w:t xml:space="preserve"> (Sic.)</w:t>
      </w:r>
    </w:p>
    <w:p w:rsidRPr="0064122A" w:rsidR="00522770" w:rsidP="003B124E" w:rsidRDefault="00522770" w14:paraId="147A9687" w14:textId="0A6AB7EF">
      <w:pPr>
        <w:autoSpaceDE w:val="0"/>
        <w:autoSpaceDN w:val="0"/>
        <w:adjustRightInd w:val="0"/>
        <w:spacing w:after="0" w:line="360" w:lineRule="auto"/>
        <w:ind w:left="567" w:right="567"/>
        <w:contextualSpacing/>
        <w:rPr>
          <w:rFonts w:cs="Tahoma"/>
          <w:i/>
          <w:sz w:val="20"/>
          <w:szCs w:val="20"/>
        </w:rPr>
      </w:pPr>
    </w:p>
    <w:p w:rsidRPr="0064122A" w:rsidR="00761976" w:rsidP="003B124E" w:rsidRDefault="00761976" w14:paraId="3B1F1135" w14:textId="77777777">
      <w:pPr>
        <w:autoSpaceDE w:val="0"/>
        <w:autoSpaceDN w:val="0"/>
        <w:adjustRightInd w:val="0"/>
        <w:spacing w:after="0" w:line="360" w:lineRule="auto"/>
        <w:ind w:left="567" w:right="567"/>
        <w:contextualSpacing/>
        <w:rPr>
          <w:rFonts w:cs="Tahoma"/>
          <w:i/>
          <w:sz w:val="20"/>
          <w:szCs w:val="20"/>
        </w:rPr>
      </w:pPr>
    </w:p>
    <w:p w:rsidRPr="0064122A" w:rsidR="00522770" w:rsidP="003B124E" w:rsidRDefault="00522770" w14:paraId="3DED8146" w14:textId="77777777">
      <w:pPr>
        <w:autoSpaceDE w:val="0"/>
        <w:autoSpaceDN w:val="0"/>
        <w:adjustRightInd w:val="0"/>
        <w:spacing w:after="0" w:line="360" w:lineRule="auto"/>
        <w:ind w:left="567" w:right="567"/>
        <w:contextualSpacing/>
        <w:rPr>
          <w:rFonts w:cs="Tahoma"/>
          <w:b/>
          <w:i/>
          <w:sz w:val="20"/>
          <w:szCs w:val="20"/>
        </w:rPr>
      </w:pPr>
      <w:r w:rsidRPr="0064122A">
        <w:rPr>
          <w:rFonts w:cs="Tahoma"/>
          <w:b/>
          <w:i/>
          <w:sz w:val="20"/>
          <w:szCs w:val="20"/>
        </w:rPr>
        <w:t>“RAZONES O MOTIVOS DE LA INCONFORMIDAD</w:t>
      </w:r>
    </w:p>
    <w:p w:rsidRPr="0064122A" w:rsidR="00522770" w:rsidP="003B124E" w:rsidRDefault="00FA52F8" w14:paraId="5B85382A" w14:textId="0EF1C7D7">
      <w:pPr>
        <w:spacing w:after="0" w:line="360" w:lineRule="auto"/>
        <w:ind w:left="567" w:right="567"/>
        <w:contextualSpacing/>
        <w:rPr>
          <w:rFonts w:eastAsia="Times New Roman" w:cs="Times New Roman"/>
          <w:i/>
          <w:color w:val="auto"/>
          <w:sz w:val="20"/>
          <w:szCs w:val="20"/>
          <w:lang w:eastAsia="es-MX"/>
        </w:rPr>
      </w:pPr>
      <w:r w:rsidRPr="0064122A">
        <w:rPr>
          <w:i/>
          <w:color w:val="000000"/>
          <w:sz w:val="20"/>
          <w:szCs w:val="20"/>
        </w:rPr>
        <w:lastRenderedPageBreak/>
        <w:t xml:space="preserve">OLICITO PERFIL DE PUESTO, CURRICULUM VIATE, EMPLEO, CARGO O COMISIÓN Y PERCEPCIÓN, SUELDO, COMPENSACIONES O GRATIFICACIONES MENSUALES DE: Julia Galindo Tejeda Sergio Jonathan Sánchez Saldaña Lic. Jessica Salazar Trejo Alan Miguel Escalante </w:t>
      </w:r>
      <w:proofErr w:type="spellStart"/>
      <w:r w:rsidRPr="0064122A">
        <w:rPr>
          <w:i/>
          <w:color w:val="000000"/>
          <w:sz w:val="20"/>
          <w:szCs w:val="20"/>
        </w:rPr>
        <w:t>Barron</w:t>
      </w:r>
      <w:proofErr w:type="spellEnd"/>
      <w:r w:rsidRPr="0064122A">
        <w:rPr>
          <w:i/>
          <w:color w:val="000000"/>
          <w:sz w:val="20"/>
          <w:szCs w:val="20"/>
        </w:rPr>
        <w:t xml:space="preserve"> Saul Giovanni Roldan Luna Armando López Arteaga Lic. Ángel </w:t>
      </w:r>
      <w:proofErr w:type="spellStart"/>
      <w:r w:rsidRPr="0064122A">
        <w:rPr>
          <w:i/>
          <w:color w:val="000000"/>
          <w:sz w:val="20"/>
          <w:szCs w:val="20"/>
        </w:rPr>
        <w:t>Jordan</w:t>
      </w:r>
      <w:proofErr w:type="spellEnd"/>
      <w:r w:rsidRPr="0064122A">
        <w:rPr>
          <w:i/>
          <w:color w:val="000000"/>
          <w:sz w:val="20"/>
          <w:szCs w:val="20"/>
        </w:rPr>
        <w:t xml:space="preserve"> Ruiz García Lic. Marlon Ramírez Villalba Lic. Sergio Iván García Madrid Ing. Saúl Mares Pérez Lic. Jocelyn Estela </w:t>
      </w:r>
      <w:proofErr w:type="spellStart"/>
      <w:r w:rsidRPr="0064122A">
        <w:rPr>
          <w:i/>
          <w:color w:val="000000"/>
          <w:sz w:val="20"/>
          <w:szCs w:val="20"/>
        </w:rPr>
        <w:t>Valdepeña</w:t>
      </w:r>
      <w:proofErr w:type="spellEnd"/>
      <w:r w:rsidRPr="0064122A">
        <w:rPr>
          <w:i/>
          <w:color w:val="000000"/>
          <w:sz w:val="20"/>
          <w:szCs w:val="20"/>
        </w:rPr>
        <w:t xml:space="preserve"> García C. Beatriz Yuridia </w:t>
      </w:r>
      <w:proofErr w:type="spellStart"/>
      <w:r w:rsidRPr="0064122A">
        <w:rPr>
          <w:i/>
          <w:color w:val="000000"/>
          <w:sz w:val="20"/>
          <w:szCs w:val="20"/>
        </w:rPr>
        <w:t>Ramirez</w:t>
      </w:r>
      <w:proofErr w:type="spellEnd"/>
      <w:r w:rsidRPr="0064122A">
        <w:rPr>
          <w:i/>
          <w:color w:val="000000"/>
          <w:sz w:val="20"/>
          <w:szCs w:val="20"/>
        </w:rPr>
        <w:t xml:space="preserve"> de León Lic. Armando Díaz Ruiz Lic. Jorge Gustavo Ortiz Juárez Lic. Cesar Augusto Magdaleno y solo me fue proporcionada el perfil de puesto la </w:t>
      </w:r>
      <w:proofErr w:type="spellStart"/>
      <w:r w:rsidRPr="0064122A">
        <w:rPr>
          <w:i/>
          <w:color w:val="000000"/>
          <w:sz w:val="20"/>
          <w:szCs w:val="20"/>
        </w:rPr>
        <w:t>informacion</w:t>
      </w:r>
      <w:proofErr w:type="spellEnd"/>
      <w:r w:rsidRPr="0064122A">
        <w:rPr>
          <w:i/>
          <w:color w:val="000000"/>
          <w:sz w:val="20"/>
          <w:szCs w:val="20"/>
        </w:rPr>
        <w:t xml:space="preserve"> que consta de CURRICULUM VIATE, EMPLEO, CARGO O COMISIÓN Y PERCEPCIÓN, SUELDO, COMPENSACIONES O GRATIFICACIONES MENSUALES DE: Julia Galindo Tejeda Sergio Jonathan Sánchez Saldaña Lic. Jessica Salazar Trejo Alan Miguel Escalante </w:t>
      </w:r>
      <w:proofErr w:type="spellStart"/>
      <w:r w:rsidRPr="0064122A">
        <w:rPr>
          <w:i/>
          <w:color w:val="000000"/>
          <w:sz w:val="20"/>
          <w:szCs w:val="20"/>
        </w:rPr>
        <w:t>Barron</w:t>
      </w:r>
      <w:proofErr w:type="spellEnd"/>
      <w:r w:rsidRPr="0064122A">
        <w:rPr>
          <w:i/>
          <w:color w:val="000000"/>
          <w:sz w:val="20"/>
          <w:szCs w:val="20"/>
        </w:rPr>
        <w:t xml:space="preserve"> Saul Giovanni Roldan Luna Armando López Arteaga Lic. Ángel </w:t>
      </w:r>
      <w:proofErr w:type="spellStart"/>
      <w:r w:rsidRPr="0064122A">
        <w:rPr>
          <w:i/>
          <w:color w:val="000000"/>
          <w:sz w:val="20"/>
          <w:szCs w:val="20"/>
        </w:rPr>
        <w:t>Jordan</w:t>
      </w:r>
      <w:proofErr w:type="spellEnd"/>
      <w:r w:rsidRPr="0064122A">
        <w:rPr>
          <w:i/>
          <w:color w:val="000000"/>
          <w:sz w:val="20"/>
          <w:szCs w:val="20"/>
        </w:rPr>
        <w:t xml:space="preserve"> Ruiz García Lic. Marlon Ramírez Villalba Lic. Sergio Iván García Madrid Ing. Saúl Mares Pérez Lic. Jocelyn Estela </w:t>
      </w:r>
      <w:proofErr w:type="spellStart"/>
      <w:r w:rsidRPr="0064122A">
        <w:rPr>
          <w:i/>
          <w:color w:val="000000"/>
          <w:sz w:val="20"/>
          <w:szCs w:val="20"/>
        </w:rPr>
        <w:t>Valdepeña</w:t>
      </w:r>
      <w:proofErr w:type="spellEnd"/>
      <w:r w:rsidRPr="0064122A">
        <w:rPr>
          <w:i/>
          <w:color w:val="000000"/>
          <w:sz w:val="20"/>
          <w:szCs w:val="20"/>
        </w:rPr>
        <w:t xml:space="preserve"> García C. Beatriz Yuridia </w:t>
      </w:r>
      <w:proofErr w:type="spellStart"/>
      <w:r w:rsidRPr="0064122A">
        <w:rPr>
          <w:i/>
          <w:color w:val="000000"/>
          <w:sz w:val="20"/>
          <w:szCs w:val="20"/>
        </w:rPr>
        <w:t>Ramirez</w:t>
      </w:r>
      <w:proofErr w:type="spellEnd"/>
      <w:r w:rsidRPr="0064122A">
        <w:rPr>
          <w:i/>
          <w:color w:val="000000"/>
          <w:sz w:val="20"/>
          <w:szCs w:val="20"/>
        </w:rPr>
        <w:t xml:space="preserve"> de León Lic. Armando Díaz Ruiz Lic. Jorge Gustavo Ortiz Juárez Lic. Cesar Augusto Magdaleno NO ESTA PUBLICADA EN LA PAGINA QUE SEÑALAN EL LINK NO ABRE LA INFORMACION REQUERIDA Y NO LA PROPORCIONAN COMO ANEXO A LA RESPUESTA QUE ME DAN</w:t>
      </w:r>
      <w:r w:rsidRPr="0064122A" w:rsidR="00522770">
        <w:rPr>
          <w:i/>
          <w:color w:val="000000"/>
          <w:sz w:val="20"/>
          <w:szCs w:val="20"/>
        </w:rPr>
        <w:t>.</w:t>
      </w:r>
      <w:r w:rsidRPr="0064122A" w:rsidR="00522770">
        <w:rPr>
          <w:rFonts w:cs="Tahoma"/>
          <w:i/>
          <w:sz w:val="20"/>
          <w:szCs w:val="20"/>
        </w:rPr>
        <w:t>” (Sic.)</w:t>
      </w:r>
    </w:p>
    <w:p w:rsidRPr="0064122A" w:rsidR="00522770" w:rsidP="003B124E" w:rsidRDefault="00522770" w14:paraId="20C88604" w14:textId="77777777">
      <w:pPr>
        <w:spacing w:after="0" w:line="360" w:lineRule="auto"/>
        <w:contextualSpacing/>
        <w:rPr>
          <w:rFonts w:cs="Tahoma"/>
          <w:bCs/>
        </w:rPr>
      </w:pPr>
    </w:p>
    <w:p w:rsidRPr="0064122A" w:rsidR="00522770" w:rsidP="003B124E" w:rsidRDefault="00522770" w14:paraId="47CA0A5D" w14:textId="77777777">
      <w:pPr>
        <w:spacing w:after="0" w:line="360" w:lineRule="auto"/>
        <w:contextualSpacing/>
        <w:rPr>
          <w:rFonts w:eastAsia="Batang" w:cs="Tahoma"/>
          <w:b/>
          <w:bCs/>
        </w:rPr>
      </w:pPr>
      <w:r w:rsidRPr="0064122A">
        <w:rPr>
          <w:rFonts w:cs="Tahoma"/>
          <w:b/>
        </w:rPr>
        <w:t xml:space="preserve">IV. </w:t>
      </w:r>
      <w:r w:rsidRPr="0064122A">
        <w:rPr>
          <w:rFonts w:eastAsia="Batang" w:cs="Tahoma"/>
          <w:b/>
          <w:bCs/>
        </w:rPr>
        <w:t xml:space="preserve">Trámite del </w:t>
      </w:r>
      <w:r w:rsidRPr="0064122A">
        <w:rPr>
          <w:rFonts w:cs="Tahoma"/>
          <w:b/>
        </w:rPr>
        <w:t xml:space="preserve">Recurso de Revisión </w:t>
      </w:r>
      <w:r w:rsidRPr="0064122A">
        <w:rPr>
          <w:rFonts w:eastAsia="Batang" w:cs="Tahoma"/>
          <w:b/>
          <w:bCs/>
        </w:rPr>
        <w:t>ante este Instituto.</w:t>
      </w:r>
    </w:p>
    <w:p w:rsidRPr="0064122A" w:rsidR="00522770" w:rsidP="003B124E" w:rsidRDefault="00522770" w14:paraId="2CFC737E" w14:textId="77777777">
      <w:pPr>
        <w:spacing w:after="0" w:line="360" w:lineRule="auto"/>
        <w:contextualSpacing/>
        <w:rPr>
          <w:rFonts w:eastAsia="Batang" w:cs="Tahoma"/>
          <w:b/>
          <w:bCs/>
        </w:rPr>
      </w:pPr>
    </w:p>
    <w:p w:rsidRPr="0064122A" w:rsidR="00522770" w:rsidP="003B124E" w:rsidRDefault="00522770" w14:paraId="6BE77D37" w14:textId="09EDB0DA">
      <w:pPr>
        <w:spacing w:after="0" w:line="360" w:lineRule="auto"/>
        <w:contextualSpacing/>
        <w:rPr>
          <w:rFonts w:eastAsia="Batang" w:cs="Tahoma"/>
          <w:bCs/>
        </w:rPr>
      </w:pPr>
      <w:r w:rsidRPr="0064122A">
        <w:rPr>
          <w:rFonts w:eastAsia="Batang" w:cs="Tahoma"/>
          <w:b/>
          <w:bCs/>
        </w:rPr>
        <w:t xml:space="preserve">a) Turno del Medio de Impugnación. </w:t>
      </w:r>
      <w:r w:rsidRPr="0064122A">
        <w:rPr>
          <w:rFonts w:eastAsia="Batang" w:cs="Tahoma"/>
          <w:bCs/>
        </w:rPr>
        <w:t xml:space="preserve">El </w:t>
      </w:r>
      <w:r w:rsidRPr="0064122A" w:rsidR="00761976">
        <w:rPr>
          <w:rFonts w:eastAsia="Batang" w:cs="Tahoma"/>
          <w:bCs/>
        </w:rPr>
        <w:t xml:space="preserve">veinticuatro </w:t>
      </w:r>
      <w:r w:rsidRPr="0064122A">
        <w:rPr>
          <w:rFonts w:eastAsia="Batang" w:cs="Tahoma"/>
          <w:bCs/>
        </w:rPr>
        <w:t xml:space="preserve">de noviembre de dos mil veintidós, el </w:t>
      </w:r>
      <w:r w:rsidRPr="0064122A">
        <w:rPr>
          <w:rFonts w:cs="Tahoma"/>
        </w:rPr>
        <w:t>Sistema de Acceso a la Información Mexiquense (SAIMEX),</w:t>
      </w:r>
      <w:r w:rsidRPr="0064122A">
        <w:rPr>
          <w:rFonts w:eastAsia="Batang" w:cs="Tahoma"/>
          <w:bCs/>
        </w:rPr>
        <w:t xml:space="preserve"> asignó el número de expediente </w:t>
      </w:r>
      <w:r w:rsidRPr="0064122A">
        <w:rPr>
          <w:b/>
          <w:bCs/>
        </w:rPr>
        <w:t>169</w:t>
      </w:r>
      <w:r w:rsidRPr="0064122A" w:rsidR="00761976">
        <w:rPr>
          <w:b/>
          <w:bCs/>
        </w:rPr>
        <w:t>2</w:t>
      </w:r>
      <w:r w:rsidRPr="0064122A">
        <w:rPr>
          <w:b/>
          <w:bCs/>
        </w:rPr>
        <w:t>1/INFOEM/IP/RR/2022</w:t>
      </w:r>
      <w:r w:rsidRPr="0064122A">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64122A" w:rsidR="00522770" w:rsidP="003B124E" w:rsidRDefault="00522770" w14:paraId="2ABB9C05" w14:textId="77777777">
      <w:pPr>
        <w:spacing w:after="0" w:line="360" w:lineRule="auto"/>
        <w:contextualSpacing/>
        <w:rPr>
          <w:rFonts w:eastAsia="Batang" w:cs="Tahoma"/>
          <w:bCs/>
        </w:rPr>
      </w:pPr>
    </w:p>
    <w:p w:rsidRPr="0064122A" w:rsidR="00522770" w:rsidP="003B124E" w:rsidRDefault="00522770" w14:paraId="7A5D3B2A" w14:textId="3E58D4C9">
      <w:pPr>
        <w:spacing w:after="0" w:line="360" w:lineRule="auto"/>
        <w:contextualSpacing/>
        <w:rPr>
          <w:rFonts w:eastAsia="Times New Roman" w:cs="Tahoma"/>
          <w:b/>
        </w:rPr>
      </w:pPr>
      <w:r w:rsidRPr="0064122A">
        <w:rPr>
          <w:rFonts w:eastAsia="Batang" w:cs="Tahoma"/>
          <w:b/>
          <w:bCs/>
        </w:rPr>
        <w:t xml:space="preserve">b) Admisión del </w:t>
      </w:r>
      <w:r w:rsidRPr="0064122A">
        <w:rPr>
          <w:rFonts w:cs="Tahoma"/>
          <w:b/>
        </w:rPr>
        <w:t>Recurso de Revisión</w:t>
      </w:r>
      <w:r w:rsidRPr="0064122A">
        <w:rPr>
          <w:rFonts w:eastAsia="Batang" w:cs="Tahoma"/>
          <w:b/>
          <w:bCs/>
        </w:rPr>
        <w:t xml:space="preserve">. </w:t>
      </w:r>
      <w:r w:rsidRPr="0064122A">
        <w:rPr>
          <w:rFonts w:eastAsia="Batang" w:cs="Tahoma"/>
          <w:bCs/>
        </w:rPr>
        <w:t xml:space="preserve">El </w:t>
      </w:r>
      <w:r w:rsidRPr="0064122A" w:rsidR="00761976">
        <w:rPr>
          <w:rFonts w:eastAsia="Batang" w:cs="Tahoma"/>
          <w:bCs/>
        </w:rPr>
        <w:t>veintinueve</w:t>
      </w:r>
      <w:r w:rsidRPr="0064122A">
        <w:rPr>
          <w:rFonts w:eastAsia="Batang" w:cs="Tahoma"/>
          <w:bCs/>
        </w:rPr>
        <w:t xml:space="preserve"> de noviembre de dos mil veintidós, se acordó la admisión del Recurso de Revisión interpuesto por el Recurrente en contra del Sujeto </w:t>
      </w:r>
      <w:r w:rsidRPr="0064122A">
        <w:rPr>
          <w:rFonts w:eastAsia="Batang" w:cs="Tahoma"/>
          <w:bCs/>
        </w:rPr>
        <w:lastRenderedPageBreak/>
        <w:t xml:space="preserve">Obligado, en términos del artículo 185, fracciones I y II de la Ley de Transparencia y Acceso a la Información Pública del Estado de México y Municipios, el cual fue notificado a las partes el nueve de dicho mes y año, a través del Sistema de Acceso a la Información Mexiquense (SAIMEX), en el que se les otorgó un plazo de siete días hábiles posteriores a la misma, para que manifestaran lo que a su derecho conviniera y formularan alegatos. </w:t>
      </w:r>
    </w:p>
    <w:p w:rsidRPr="0064122A" w:rsidR="00522770" w:rsidP="003B124E" w:rsidRDefault="00522770" w14:paraId="65B3A1CF" w14:textId="77777777">
      <w:pPr>
        <w:spacing w:after="0" w:line="360" w:lineRule="auto"/>
        <w:contextualSpacing/>
        <w:rPr>
          <w:rFonts w:cs="Tahoma"/>
          <w:bCs/>
        </w:rPr>
      </w:pPr>
    </w:p>
    <w:p w:rsidRPr="0064122A" w:rsidR="00522770" w:rsidP="003B124E" w:rsidRDefault="00522770" w14:paraId="37535D3D" w14:textId="1A70CF30">
      <w:pPr>
        <w:spacing w:after="0" w:line="360" w:lineRule="auto"/>
        <w:contextualSpacing/>
        <w:rPr>
          <w:rFonts w:cs="Tahoma"/>
          <w:bCs/>
        </w:rPr>
      </w:pPr>
      <w:r w:rsidRPr="0064122A">
        <w:rPr>
          <w:rFonts w:cs="Tahoma"/>
          <w:b/>
        </w:rPr>
        <w:t xml:space="preserve">c) </w:t>
      </w:r>
      <w:r w:rsidRPr="0064122A">
        <w:rPr>
          <w:rFonts w:cs="Tahoma"/>
          <w:b/>
          <w:bCs/>
          <w:iCs/>
          <w:lang w:val="es-ES"/>
        </w:rPr>
        <w:t>Informe Justificado o manifestaciones.</w:t>
      </w:r>
      <w:r w:rsidRPr="0064122A">
        <w:rPr>
          <w:rFonts w:cs="Tahoma"/>
          <w:bCs/>
          <w:iCs/>
          <w:lang w:val="es-ES"/>
        </w:rPr>
        <w:t xml:space="preserve"> </w:t>
      </w:r>
      <w:r w:rsidRPr="0064122A">
        <w:rPr>
          <w:rFonts w:cs="Tahoma"/>
          <w:bCs/>
          <w:lang w:val="es-ES_tradnl"/>
        </w:rPr>
        <w:t xml:space="preserve">El </w:t>
      </w:r>
      <w:r w:rsidRPr="0064122A" w:rsidR="00761976">
        <w:rPr>
          <w:rFonts w:cs="Tahoma"/>
          <w:bCs/>
          <w:lang w:val="es-ES_tradnl"/>
        </w:rPr>
        <w:t>nueve de diciembre</w:t>
      </w:r>
      <w:r w:rsidRPr="0064122A">
        <w:rPr>
          <w:rFonts w:cs="Tahoma"/>
          <w:bCs/>
          <w:lang w:val="es-ES_tradnl"/>
        </w:rPr>
        <w:t xml:space="preserve">, de dos mil veintidós, </w:t>
      </w:r>
      <w:r w:rsidRPr="0064122A" w:rsidR="00761976">
        <w:rPr>
          <w:rFonts w:cs="Tahoma"/>
          <w:bCs/>
          <w:iCs/>
          <w:lang w:val="es-ES"/>
        </w:rPr>
        <w:t xml:space="preserve">se recibió en este instituto, a través del Sistema de Acceso a la Información Mexiquense (SAIMEX), el Informe Justificado del Sujeto Obligado, por medio del oficio sin número, </w:t>
      </w:r>
      <w:r w:rsidRPr="0064122A" w:rsidR="00761976">
        <w:rPr>
          <w:rFonts w:cs="Tahoma"/>
        </w:rPr>
        <w:t xml:space="preserve">de la fecha de su recepción, dirigido al Comisionado Ponente, suscrito por el Titular de la Unidad de Transparencia, por medio del cual proporciona la contestación emitida por la </w:t>
      </w:r>
      <w:r w:rsidRPr="0064122A" w:rsidR="004A1FD3">
        <w:rPr>
          <w:rFonts w:cs="Tahoma"/>
        </w:rPr>
        <w:t>Dirección de Administración</w:t>
      </w:r>
      <w:r w:rsidRPr="0064122A" w:rsidR="00761976">
        <w:rPr>
          <w:rFonts w:cs="Tahoma"/>
        </w:rPr>
        <w:t>.</w:t>
      </w:r>
    </w:p>
    <w:p w:rsidRPr="0064122A" w:rsidR="00522770" w:rsidP="003B124E" w:rsidRDefault="00522770" w14:paraId="142CBB3D" w14:textId="77777777">
      <w:pPr>
        <w:spacing w:after="0" w:line="360" w:lineRule="auto"/>
        <w:contextualSpacing/>
        <w:rPr>
          <w:rFonts w:cs="Tahoma"/>
          <w:bCs/>
        </w:rPr>
      </w:pPr>
    </w:p>
    <w:p w:rsidRPr="0064122A" w:rsidR="00522770" w:rsidP="003B124E" w:rsidRDefault="00522770" w14:paraId="1317D0FB" w14:textId="5301D7AF">
      <w:pPr>
        <w:spacing w:after="0" w:line="360" w:lineRule="auto"/>
        <w:contextualSpacing/>
        <w:rPr>
          <w:rFonts w:cs="Tahoma"/>
          <w:bCs/>
        </w:rPr>
      </w:pPr>
      <w:r w:rsidRPr="0064122A">
        <w:rPr>
          <w:rFonts w:cs="Tahoma"/>
          <w:bCs/>
        </w:rPr>
        <w:t xml:space="preserve">i) Ofició número </w:t>
      </w:r>
      <w:r w:rsidRPr="0064122A" w:rsidR="004A1FD3">
        <w:rPr>
          <w:rFonts w:cs="Tahoma"/>
          <w:bCs/>
        </w:rPr>
        <w:t>DA/2320</w:t>
      </w:r>
      <w:r w:rsidRPr="0064122A">
        <w:rPr>
          <w:rFonts w:cs="Tahoma"/>
          <w:bCs/>
        </w:rPr>
        <w:t xml:space="preserve">/2022, de fecha </w:t>
      </w:r>
      <w:r w:rsidRPr="0064122A" w:rsidR="004A1FD3">
        <w:rPr>
          <w:rFonts w:cs="Tahoma"/>
          <w:bCs/>
        </w:rPr>
        <w:t>treinta</w:t>
      </w:r>
      <w:r w:rsidRPr="0064122A">
        <w:rPr>
          <w:rFonts w:cs="Tahoma"/>
          <w:bCs/>
        </w:rPr>
        <w:t xml:space="preserve"> de noviembre de dos mil veintidós, suscrito por </w:t>
      </w:r>
      <w:r w:rsidRPr="0064122A" w:rsidR="004A1FD3">
        <w:rPr>
          <w:rFonts w:cs="Tahoma"/>
          <w:bCs/>
        </w:rPr>
        <w:t>la Directora de Administración</w:t>
      </w:r>
      <w:r w:rsidRPr="0064122A">
        <w:rPr>
          <w:rFonts w:cs="Tahoma"/>
          <w:bCs/>
        </w:rPr>
        <w:t xml:space="preserve">, y dirigido al </w:t>
      </w:r>
      <w:r w:rsidRPr="0064122A" w:rsidR="004A1FD3">
        <w:rPr>
          <w:rFonts w:cs="Tahoma"/>
          <w:bCs/>
        </w:rPr>
        <w:t>Titular de la Unidad de Transparencia</w:t>
      </w:r>
      <w:r w:rsidRPr="0064122A">
        <w:rPr>
          <w:rFonts w:cs="Tahoma"/>
          <w:bCs/>
        </w:rPr>
        <w:t xml:space="preserve">, a través del cual esencialmente ratifica su respuesta primigenia. </w:t>
      </w:r>
    </w:p>
    <w:p w:rsidRPr="0064122A" w:rsidR="004A1FD3" w:rsidP="003B124E" w:rsidRDefault="004A1FD3" w14:paraId="10832044" w14:textId="77777777">
      <w:pPr>
        <w:widowControl w:val="0"/>
        <w:spacing w:after="0" w:line="360" w:lineRule="auto"/>
        <w:contextualSpacing/>
        <w:rPr>
          <w:rFonts w:eastAsia="Times New Roman" w:cs="Tahoma"/>
          <w:b/>
          <w:color w:val="auto"/>
          <w:lang w:eastAsia="es-ES"/>
        </w:rPr>
      </w:pPr>
    </w:p>
    <w:p w:rsidRPr="0064122A" w:rsidR="00522770" w:rsidP="003B124E" w:rsidRDefault="004A1FD3" w14:paraId="6C4FB0C3" w14:textId="73DFDAF6">
      <w:pPr>
        <w:widowControl w:val="0"/>
        <w:spacing w:after="0" w:line="360" w:lineRule="auto"/>
        <w:contextualSpacing/>
        <w:rPr>
          <w:rFonts w:eastAsia="Times New Roman" w:cs="Times New Roman"/>
          <w:bCs/>
          <w:color w:val="auto"/>
          <w:lang w:val="es-ES_tradnl" w:eastAsia="es-ES"/>
        </w:rPr>
      </w:pPr>
      <w:r w:rsidRPr="0064122A">
        <w:rPr>
          <w:rFonts w:eastAsia="Times New Roman" w:cs="Times New Roman"/>
          <w:b/>
          <w:color w:val="auto"/>
          <w:lang w:val="es-ES_tradnl" w:eastAsia="es-ES"/>
        </w:rPr>
        <w:t>d) Vista del Informe Justificado.</w:t>
      </w:r>
      <w:r w:rsidRPr="0064122A">
        <w:rPr>
          <w:rFonts w:eastAsia="Times New Roman" w:cs="Times New Roman"/>
          <w:bCs/>
          <w:color w:val="auto"/>
          <w:lang w:val="es-ES_tradnl" w:eastAsia="es-ES"/>
        </w:rPr>
        <w:t xml:space="preserve"> El veintiuno de diciembre de dos mil </w:t>
      </w:r>
      <w:r w:rsidRPr="0064122A" w:rsidR="00771EA4">
        <w:rPr>
          <w:rFonts w:eastAsia="Times New Roman" w:cs="Times New Roman"/>
          <w:bCs/>
          <w:color w:val="auto"/>
          <w:lang w:val="es-ES_tradnl" w:eastAsia="es-ES"/>
        </w:rPr>
        <w:t>veintidós</w:t>
      </w:r>
      <w:r w:rsidRPr="0064122A">
        <w:rPr>
          <w:rFonts w:eastAsia="Times New Roman" w:cs="Times New Roman"/>
          <w:bCs/>
          <w:color w:val="auto"/>
          <w:lang w:val="es-ES_tradnl" w:eastAsia="es-ES"/>
        </w:rPr>
        <w:t xml:space="preserve">, se dictó acuerdo mediante el cual se puso a la vista del Particular el Informe Justificado, entregado por el Sujeto Obligado, para robustecer su respuesta inicial, el cual fue notificado a las partes, a través del Sistema de Acceso a la Información Mexiquense (SAIMEX). </w:t>
      </w:r>
      <w:r w:rsidRPr="0064122A">
        <w:rPr>
          <w:rFonts w:eastAsia="Times New Roman" w:cs="Times New Roman"/>
          <w:b/>
          <w:color w:val="auto"/>
          <w:lang w:val="es-ES_tradnl" w:eastAsia="es-ES"/>
        </w:rPr>
        <w:t>Cabe señalar que el Recurrente fue omiso en realizar alguna manifestación que a su derecho conviniera y asistiera.</w:t>
      </w:r>
      <w:r w:rsidRPr="0064122A">
        <w:rPr>
          <w:rFonts w:eastAsia="Times New Roman" w:cs="Times New Roman"/>
          <w:bCs/>
          <w:color w:val="auto"/>
          <w:lang w:val="es-ES_tradnl" w:eastAsia="es-ES"/>
        </w:rPr>
        <w:t xml:space="preserve"> </w:t>
      </w:r>
    </w:p>
    <w:p w:rsidRPr="0064122A" w:rsidR="004A1FD3" w:rsidP="003B124E" w:rsidRDefault="004A1FD3" w14:paraId="1797B654" w14:textId="77777777">
      <w:pPr>
        <w:widowControl w:val="0"/>
        <w:spacing w:after="0" w:line="360" w:lineRule="auto"/>
        <w:contextualSpacing/>
        <w:rPr>
          <w:rFonts w:eastAsia="Times New Roman" w:cs="Times New Roman"/>
          <w:bCs/>
          <w:color w:val="auto"/>
          <w:lang w:val="es-ES_tradnl" w:eastAsia="es-ES"/>
        </w:rPr>
      </w:pPr>
    </w:p>
    <w:p w:rsidRPr="0064122A" w:rsidR="00522770" w:rsidP="003B124E" w:rsidRDefault="004A1FD3" w14:paraId="483D27B1" w14:textId="6815814F">
      <w:pPr>
        <w:spacing w:after="0" w:line="360" w:lineRule="auto"/>
        <w:contextualSpacing/>
        <w:rPr>
          <w:rFonts w:eastAsia="Palatino Linotype" w:cs="Palatino Linotype"/>
        </w:rPr>
      </w:pPr>
      <w:r w:rsidRPr="0064122A">
        <w:rPr>
          <w:rFonts w:eastAsia="Palatino Linotype" w:cs="Palatino Linotype"/>
          <w:b/>
          <w:bCs/>
        </w:rPr>
        <w:t>e</w:t>
      </w:r>
      <w:r w:rsidRPr="0064122A" w:rsidR="00522770">
        <w:rPr>
          <w:rFonts w:eastAsia="Palatino Linotype" w:cs="Palatino Linotype"/>
          <w:b/>
          <w:bCs/>
        </w:rPr>
        <w:t xml:space="preserve">) Ampliación de plazo para resolver. </w:t>
      </w:r>
      <w:r w:rsidRPr="0064122A" w:rsidR="00522770">
        <w:rPr>
          <w:rFonts w:eastAsia="Palatino Linotype" w:cs="Palatino Linotype"/>
        </w:rPr>
        <w:t>El tre</w:t>
      </w:r>
      <w:r w:rsidRPr="0064122A">
        <w:rPr>
          <w:rFonts w:eastAsia="Palatino Linotype" w:cs="Palatino Linotype"/>
        </w:rPr>
        <w:t>inta</w:t>
      </w:r>
      <w:r w:rsidRPr="0064122A" w:rsidR="00522770">
        <w:rPr>
          <w:rFonts w:eastAsia="Palatino Linotype" w:cs="Palatino Linotype"/>
        </w:rPr>
        <w:t xml:space="preserve"> de enero de dos mil veintitrés, el Comisionado Ponente, con fundamento en lo dispuesto por el artículo 181, párrafo tercero, de la Ley de Transparencia y Acceso a la Información Pública del Estado de México y Municipios, acordó </w:t>
      </w:r>
      <w:r w:rsidRPr="0064122A" w:rsidR="00522770">
        <w:rPr>
          <w:rFonts w:eastAsia="Palatino Linotype" w:cs="Palatino Linotype"/>
        </w:rPr>
        <w:lastRenderedPageBreak/>
        <w:t>ampliar por un periodo de quince días hábiles, el plazo para resolver el Recurso de Revisión que nos ocupa; acto que fue notificado a las partes, mediante el Sistema de Acceso a la Información Mexiquense (SAIMEX).</w:t>
      </w:r>
    </w:p>
    <w:p w:rsidRPr="0064122A" w:rsidR="00522770" w:rsidP="003B124E" w:rsidRDefault="00522770" w14:paraId="6D289F11" w14:textId="77777777">
      <w:pPr>
        <w:spacing w:after="0" w:line="360" w:lineRule="auto"/>
        <w:contextualSpacing/>
        <w:rPr>
          <w:rFonts w:eastAsia="Palatino Linotype" w:cs="Palatino Linotype"/>
        </w:rPr>
      </w:pPr>
    </w:p>
    <w:p w:rsidRPr="0064122A" w:rsidR="00522770" w:rsidP="003B124E" w:rsidRDefault="00522770" w14:paraId="4A6B5359" w14:textId="77777777">
      <w:pPr>
        <w:spacing w:after="0" w:line="360" w:lineRule="auto"/>
        <w:contextualSpacing/>
        <w:rPr>
          <w:rFonts w:cs="Tahoma"/>
        </w:rPr>
      </w:pPr>
      <w:r w:rsidRPr="0064122A">
        <w:rPr>
          <w:rFonts w:cs="Tahoma"/>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64122A" w:rsidR="00522770" w:rsidP="003B124E" w:rsidRDefault="00522770" w14:paraId="1269670F" w14:textId="77777777">
      <w:pPr>
        <w:spacing w:after="0" w:line="360" w:lineRule="auto"/>
        <w:contextualSpacing/>
        <w:rPr>
          <w:rFonts w:cs="Tahoma"/>
        </w:rPr>
      </w:pPr>
    </w:p>
    <w:p w:rsidRPr="0064122A" w:rsidR="00522770" w:rsidP="003B124E" w:rsidRDefault="00522770" w14:paraId="70A3693D" w14:textId="77777777">
      <w:pPr>
        <w:spacing w:after="0" w:line="360" w:lineRule="auto"/>
        <w:contextualSpacing/>
        <w:rPr>
          <w:rFonts w:cs="Tahoma"/>
        </w:rPr>
      </w:pPr>
      <w:r w:rsidRPr="0064122A">
        <w:rPr>
          <w:rFonts w:cs="Tahoma"/>
        </w:rPr>
        <w:t xml:space="preserve"> 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64122A" w:rsidR="00522770" w:rsidP="003B124E" w:rsidRDefault="00522770" w14:paraId="48092B3E" w14:textId="77777777">
      <w:pPr>
        <w:spacing w:after="0" w:line="360" w:lineRule="auto"/>
        <w:contextualSpacing/>
        <w:rPr>
          <w:rFonts w:cs="Tahoma"/>
        </w:rPr>
      </w:pPr>
    </w:p>
    <w:p w:rsidRPr="0064122A" w:rsidR="00522770" w:rsidP="003B124E" w:rsidRDefault="00522770" w14:paraId="22CCBA86" w14:textId="77777777">
      <w:pPr>
        <w:spacing w:after="0" w:line="360" w:lineRule="auto"/>
        <w:contextualSpacing/>
        <w:rPr>
          <w:rFonts w:cs="Tahoma"/>
        </w:rPr>
      </w:pPr>
      <w:r w:rsidRPr="0064122A">
        <w:rPr>
          <w:rFonts w:cs="Tahoma"/>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64122A" w:rsidR="00522770" w:rsidP="003B124E" w:rsidRDefault="00522770" w14:paraId="231C67B8" w14:textId="77777777">
      <w:pPr>
        <w:spacing w:after="0" w:line="360" w:lineRule="auto"/>
        <w:contextualSpacing/>
        <w:rPr>
          <w:rFonts w:cs="Tahoma"/>
        </w:rPr>
      </w:pPr>
      <w:r w:rsidRPr="0064122A">
        <w:rPr>
          <w:rFonts w:cs="Tahoma"/>
        </w:rPr>
        <w:t xml:space="preserve"> </w:t>
      </w:r>
    </w:p>
    <w:p w:rsidRPr="0064122A" w:rsidR="00522770" w:rsidP="003B124E" w:rsidRDefault="00522770" w14:paraId="13C3CACC" w14:textId="77777777">
      <w:pPr>
        <w:spacing w:after="0" w:line="360" w:lineRule="auto"/>
        <w:contextualSpacing/>
        <w:rPr>
          <w:rFonts w:eastAsia="Calibri" w:cs="Tahoma"/>
          <w:bCs/>
        </w:rPr>
      </w:pPr>
      <w:r w:rsidRPr="0064122A">
        <w:rPr>
          <w:rFonts w:eastAsia="Calibri" w:cs="Tahoma"/>
          <w:bCs/>
        </w:rPr>
        <w:lastRenderedPageBreak/>
        <w:t xml:space="preserve">Por ello, excepcionalmente, si un asunto es resuelto con posterioridad a los plazos señalados por la norma debe analizarse la razonabilidad del tiempo necesario para su resolución, atentos a los siguientes criterios:  </w:t>
      </w:r>
    </w:p>
    <w:p w:rsidRPr="0064122A" w:rsidR="00522770" w:rsidP="003B124E" w:rsidRDefault="00522770" w14:paraId="5947BC7D" w14:textId="77777777">
      <w:pPr>
        <w:spacing w:after="0" w:line="360" w:lineRule="auto"/>
        <w:contextualSpacing/>
        <w:rPr>
          <w:rFonts w:eastAsia="Calibri" w:cs="Tahoma"/>
          <w:bCs/>
        </w:rPr>
      </w:pPr>
      <w:r w:rsidRPr="0064122A">
        <w:rPr>
          <w:rFonts w:eastAsia="Calibri" w:cs="Tahoma"/>
          <w:bCs/>
        </w:rPr>
        <w:t xml:space="preserve"> </w:t>
      </w:r>
    </w:p>
    <w:p w:rsidRPr="0064122A" w:rsidR="00522770" w:rsidP="003B124E" w:rsidRDefault="00522770" w14:paraId="3016F315" w14:textId="77777777">
      <w:pPr>
        <w:numPr>
          <w:ilvl w:val="0"/>
          <w:numId w:val="2"/>
        </w:numPr>
        <w:spacing w:after="0" w:line="360" w:lineRule="auto"/>
        <w:contextualSpacing/>
        <w:rPr>
          <w:rFonts w:eastAsia="Palatino Linotype" w:cs="Palatino Linotype"/>
          <w:szCs w:val="24"/>
          <w:lang w:eastAsia="es-ES"/>
        </w:rPr>
      </w:pPr>
      <w:r w:rsidRPr="0064122A">
        <w:rPr>
          <w:rFonts w:eastAsia="Palatino Linotype" w:cs="Palatino Linotype"/>
          <w:b/>
          <w:bCs/>
          <w:szCs w:val="24"/>
          <w:lang w:eastAsia="es-ES"/>
        </w:rPr>
        <w:t>Complejidad del asunto:</w:t>
      </w:r>
      <w:r w:rsidRPr="0064122A">
        <w:rPr>
          <w:rFonts w:eastAsia="Palatino Linotype" w:cs="Palatino Linotype"/>
          <w:szCs w:val="24"/>
          <w:lang w:eastAsia="es-ES"/>
        </w:rPr>
        <w:t xml:space="preserve"> La complejidad de la prueba, la pluralidad de sujetos procesales, el tiempo transcurrido, las características y contexto del recurso.</w:t>
      </w:r>
    </w:p>
    <w:p w:rsidRPr="0064122A" w:rsidR="00522770" w:rsidP="003B124E" w:rsidRDefault="00522770" w14:paraId="7B784724" w14:textId="77777777">
      <w:pPr>
        <w:spacing w:after="0" w:line="360" w:lineRule="auto"/>
        <w:ind w:left="720"/>
        <w:contextualSpacing/>
        <w:rPr>
          <w:rFonts w:eastAsia="Palatino Linotype" w:cs="Palatino Linotype"/>
          <w:szCs w:val="24"/>
          <w:lang w:eastAsia="es-ES"/>
        </w:rPr>
      </w:pPr>
    </w:p>
    <w:p w:rsidRPr="0064122A" w:rsidR="00522770" w:rsidP="003B124E" w:rsidRDefault="00522770" w14:paraId="504E1A1A" w14:textId="77777777">
      <w:pPr>
        <w:numPr>
          <w:ilvl w:val="0"/>
          <w:numId w:val="2"/>
        </w:numPr>
        <w:spacing w:after="0" w:line="360" w:lineRule="auto"/>
        <w:contextualSpacing/>
        <w:rPr>
          <w:rFonts w:eastAsia="Palatino Linotype" w:cs="Palatino Linotype"/>
          <w:szCs w:val="24"/>
          <w:lang w:eastAsia="es-ES"/>
        </w:rPr>
      </w:pPr>
      <w:r w:rsidRPr="0064122A">
        <w:rPr>
          <w:rFonts w:eastAsia="Palatino Linotype" w:cs="Palatino Linotype"/>
          <w:b/>
          <w:bCs/>
          <w:szCs w:val="24"/>
          <w:lang w:eastAsia="es-ES"/>
        </w:rPr>
        <w:t>Actividad Procesal del interesado:</w:t>
      </w:r>
      <w:r w:rsidRPr="0064122A">
        <w:rPr>
          <w:rFonts w:eastAsia="Palatino Linotype" w:cs="Palatino Linotype"/>
          <w:szCs w:val="24"/>
          <w:lang w:eastAsia="es-ES"/>
        </w:rPr>
        <w:t xml:space="preserve"> Acciones u omisiones del interesado.</w:t>
      </w:r>
    </w:p>
    <w:p w:rsidRPr="0064122A" w:rsidR="00522770" w:rsidP="003B124E" w:rsidRDefault="00522770" w14:paraId="5F4C322F" w14:textId="77777777">
      <w:pPr>
        <w:spacing w:after="0" w:line="360" w:lineRule="auto"/>
        <w:ind w:left="720"/>
        <w:contextualSpacing/>
        <w:rPr>
          <w:rFonts w:eastAsia="Palatino Linotype" w:cs="Palatino Linotype"/>
          <w:szCs w:val="24"/>
          <w:lang w:eastAsia="es-ES"/>
        </w:rPr>
      </w:pPr>
    </w:p>
    <w:p w:rsidRPr="0064122A" w:rsidR="00522770" w:rsidP="003B124E" w:rsidRDefault="00522770" w14:paraId="092E0DA5" w14:textId="77777777">
      <w:pPr>
        <w:numPr>
          <w:ilvl w:val="0"/>
          <w:numId w:val="2"/>
        </w:numPr>
        <w:spacing w:after="0" w:line="360" w:lineRule="auto"/>
        <w:contextualSpacing/>
        <w:rPr>
          <w:rFonts w:eastAsia="Palatino Linotype" w:cs="Palatino Linotype"/>
          <w:szCs w:val="24"/>
          <w:lang w:eastAsia="es-ES"/>
        </w:rPr>
      </w:pPr>
      <w:r w:rsidRPr="0064122A">
        <w:rPr>
          <w:rFonts w:eastAsia="Palatino Linotype" w:cs="Palatino Linotype"/>
          <w:b/>
          <w:bCs/>
          <w:szCs w:val="24"/>
          <w:lang w:eastAsia="es-ES"/>
        </w:rPr>
        <w:t>Conducta de la Autoridad:</w:t>
      </w:r>
      <w:r w:rsidRPr="0064122A">
        <w:rPr>
          <w:rFonts w:eastAsia="Palatino Linotype" w:cs="Palatino Linotype"/>
          <w:szCs w:val="24"/>
          <w:lang w:eastAsia="es-ES"/>
        </w:rPr>
        <w:t xml:space="preserve"> Las Acciones u omisiones realizadas en el procedimiento. Así como si la autoridad actuó con la debida diligencia.</w:t>
      </w:r>
    </w:p>
    <w:p w:rsidRPr="0064122A" w:rsidR="00522770" w:rsidP="003B124E" w:rsidRDefault="00522770" w14:paraId="46CE1AE1" w14:textId="77777777">
      <w:pPr>
        <w:spacing w:after="0" w:line="360" w:lineRule="auto"/>
        <w:ind w:left="720"/>
        <w:contextualSpacing/>
        <w:rPr>
          <w:rFonts w:eastAsia="Palatino Linotype" w:cs="Palatino Linotype"/>
          <w:szCs w:val="24"/>
          <w:lang w:eastAsia="es-ES"/>
        </w:rPr>
      </w:pPr>
    </w:p>
    <w:p w:rsidRPr="0064122A" w:rsidR="00522770" w:rsidP="003B124E" w:rsidRDefault="00522770" w14:paraId="6BE9FC75" w14:textId="77777777">
      <w:pPr>
        <w:numPr>
          <w:ilvl w:val="0"/>
          <w:numId w:val="2"/>
        </w:numPr>
        <w:spacing w:after="0" w:line="360" w:lineRule="auto"/>
        <w:contextualSpacing/>
        <w:rPr>
          <w:rFonts w:eastAsia="Palatino Linotype" w:cs="Palatino Linotype"/>
          <w:szCs w:val="24"/>
          <w:lang w:eastAsia="es-ES"/>
        </w:rPr>
      </w:pPr>
      <w:r w:rsidRPr="0064122A">
        <w:rPr>
          <w:rFonts w:eastAsia="Palatino Linotype" w:cs="Palatino Linotype"/>
          <w:b/>
          <w:bCs/>
          <w:szCs w:val="24"/>
          <w:lang w:eastAsia="es-ES"/>
        </w:rPr>
        <w:t xml:space="preserve">La afectación generada en la situación jurídica de la persona involucrada en el proceso: </w:t>
      </w:r>
      <w:r w:rsidRPr="0064122A">
        <w:rPr>
          <w:rFonts w:eastAsia="Palatino Linotype" w:cs="Palatino Linotype"/>
          <w:szCs w:val="24"/>
          <w:lang w:eastAsia="es-ES"/>
        </w:rPr>
        <w:t>Violación a sus derechos humanos.</w:t>
      </w:r>
    </w:p>
    <w:p w:rsidRPr="0064122A" w:rsidR="00522770" w:rsidP="003B124E" w:rsidRDefault="00522770" w14:paraId="0A8702BA" w14:textId="77777777">
      <w:pPr>
        <w:spacing w:after="0" w:line="360" w:lineRule="auto"/>
        <w:contextualSpacing/>
        <w:rPr>
          <w:rFonts w:eastAsia="Calibri" w:cs="Tahoma"/>
          <w:bCs/>
        </w:rPr>
      </w:pPr>
    </w:p>
    <w:p w:rsidRPr="0064122A" w:rsidR="00522770" w:rsidP="003B124E" w:rsidRDefault="00522770" w14:paraId="78805489" w14:textId="77777777">
      <w:pPr>
        <w:spacing w:after="0" w:line="360" w:lineRule="auto"/>
        <w:contextualSpacing/>
        <w:rPr>
          <w:rFonts w:eastAsia="Calibri" w:cs="Tahoma"/>
          <w:bCs/>
        </w:rPr>
      </w:pPr>
      <w:r w:rsidRPr="0064122A">
        <w:rPr>
          <w:rFonts w:eastAsia="Calibri" w:cs="Tahoma"/>
          <w:bC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64122A" w:rsidR="00522770" w:rsidP="003B124E" w:rsidRDefault="00522770" w14:paraId="6E380A19" w14:textId="77777777">
      <w:pPr>
        <w:spacing w:after="0" w:line="360" w:lineRule="auto"/>
        <w:contextualSpacing/>
        <w:rPr>
          <w:rFonts w:eastAsia="Calibri" w:cs="Tahoma"/>
          <w:bCs/>
        </w:rPr>
      </w:pPr>
      <w:r w:rsidRPr="0064122A">
        <w:rPr>
          <w:rFonts w:eastAsia="Calibri" w:cs="Tahoma"/>
          <w:bCs/>
        </w:rPr>
        <w:t xml:space="preserve"> </w:t>
      </w:r>
    </w:p>
    <w:p w:rsidRPr="0064122A" w:rsidR="00522770" w:rsidP="003B124E" w:rsidRDefault="00522770" w14:paraId="76E84482" w14:textId="77777777">
      <w:pPr>
        <w:spacing w:after="0" w:line="360" w:lineRule="auto"/>
        <w:contextualSpacing/>
        <w:rPr>
          <w:rFonts w:eastAsia="Calibri" w:cs="Tahoma"/>
          <w:bCs/>
        </w:rPr>
      </w:pPr>
      <w:r w:rsidRPr="0064122A">
        <w:rPr>
          <w:rFonts w:eastAsia="Calibri" w:cs="Tahoma"/>
          <w:bCs/>
        </w:rPr>
        <w:t xml:space="preserve">Argumento que encuentra sustento en la jurisprudencia P./J. 32/92 emitida por el Pleno de la Suprema Corte de Justicia de la Nación de rubro </w:t>
      </w:r>
      <w:r w:rsidRPr="0064122A">
        <w:rPr>
          <w:rFonts w:eastAsia="Calibri" w:cs="Tahoma"/>
          <w:b/>
        </w:rPr>
        <w:t>“TÉRMINOS PROCESALES. PARA DETERMINAR SI UN FUNCIONARIO JUDICIAL ACTUÓ INDEBIDAMENTE POR NO RESPETARLOS SE DEBE ATENDER AL PRESUPUESTO QUE CONSIDERÓ EL LEGISLADOR AL FIJARLOS Y LAS CARACTERÍSTICAS DEL CASO.”</w:t>
      </w:r>
      <w:r w:rsidRPr="0064122A">
        <w:rPr>
          <w:rFonts w:eastAsia="Calibri" w:cs="Tahoma"/>
          <w:bCs/>
        </w:rPr>
        <w:t>, visible en la Gaceta del Seminario Judicial de la Federación con el registro digital 205635.</w:t>
      </w:r>
    </w:p>
    <w:p w:rsidRPr="0064122A" w:rsidR="00522770" w:rsidP="003B124E" w:rsidRDefault="00522770" w14:paraId="479930ED" w14:textId="77777777">
      <w:pPr>
        <w:spacing w:after="0" w:line="360" w:lineRule="auto"/>
        <w:contextualSpacing/>
        <w:rPr>
          <w:rFonts w:eastAsia="Calibri" w:cs="Tahoma"/>
          <w:bCs/>
        </w:rPr>
      </w:pPr>
      <w:r w:rsidRPr="0064122A">
        <w:rPr>
          <w:rFonts w:eastAsia="Calibri" w:cs="Tahoma"/>
          <w:bCs/>
        </w:rPr>
        <w:lastRenderedPageBreak/>
        <w:t xml:space="preserve"> </w:t>
      </w:r>
    </w:p>
    <w:p w:rsidRPr="0064122A" w:rsidR="00522770" w:rsidP="003B124E" w:rsidRDefault="00522770" w14:paraId="5AF6DE1F" w14:textId="77777777">
      <w:pPr>
        <w:spacing w:after="0" w:line="360" w:lineRule="auto"/>
        <w:contextualSpacing/>
        <w:rPr>
          <w:rFonts w:eastAsia="Calibri" w:cs="Tahoma"/>
          <w:bCs/>
        </w:rPr>
      </w:pPr>
      <w:r w:rsidRPr="0064122A">
        <w:rPr>
          <w:rFonts w:eastAsia="Calibri" w:cs="Tahoma"/>
          <w:bC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64122A" w:rsidR="00522770" w:rsidP="003B124E" w:rsidRDefault="00522770" w14:paraId="4BB425ED" w14:textId="77777777">
      <w:pPr>
        <w:spacing w:after="0" w:line="360" w:lineRule="auto"/>
        <w:contextualSpacing/>
        <w:rPr>
          <w:rFonts w:eastAsia="Calibri" w:cs="Tahoma"/>
          <w:bCs/>
        </w:rPr>
      </w:pPr>
    </w:p>
    <w:p w:rsidRPr="0064122A" w:rsidR="00522770" w:rsidP="003B124E" w:rsidRDefault="00522770" w14:paraId="591FC6B2" w14:textId="77777777">
      <w:pPr>
        <w:spacing w:after="0" w:line="360" w:lineRule="auto"/>
        <w:contextualSpacing/>
        <w:rPr>
          <w:rFonts w:eastAsia="Calibri" w:cs="Tahoma"/>
          <w:bCs/>
        </w:rPr>
      </w:pPr>
      <w:r w:rsidRPr="0064122A">
        <w:rPr>
          <w:rFonts w:eastAsia="Calibri" w:cs="Tahoma"/>
          <w:bCs/>
        </w:rPr>
        <w:t>Al respecto, también son de considerar los criterios sostenidos por el Cuarto Tribunal Colegiado en Materia Administrativa del Primer Circuito, cuyos rubros y datos de identificación son los siguientes:</w:t>
      </w:r>
    </w:p>
    <w:p w:rsidRPr="0064122A" w:rsidR="00522770" w:rsidP="003B124E" w:rsidRDefault="00522770" w14:paraId="33166D16" w14:textId="77777777">
      <w:pPr>
        <w:spacing w:after="0" w:line="360" w:lineRule="auto"/>
        <w:contextualSpacing/>
        <w:rPr>
          <w:rFonts w:eastAsia="Calibri" w:cs="Tahoma"/>
          <w:bCs/>
        </w:rPr>
      </w:pPr>
      <w:r w:rsidRPr="0064122A">
        <w:rPr>
          <w:rFonts w:eastAsia="Calibri" w:cs="Tahoma"/>
          <w:bCs/>
        </w:rPr>
        <w:t xml:space="preserve"> </w:t>
      </w:r>
    </w:p>
    <w:p w:rsidRPr="0064122A" w:rsidR="00522770" w:rsidP="003B124E" w:rsidRDefault="00522770" w14:paraId="7E63B756" w14:textId="77777777">
      <w:pPr>
        <w:spacing w:after="0" w:line="360" w:lineRule="auto"/>
        <w:contextualSpacing/>
        <w:rPr>
          <w:rFonts w:eastAsia="Calibri" w:cs="Tahoma"/>
          <w:bCs/>
        </w:rPr>
      </w:pPr>
      <w:r w:rsidRPr="0064122A">
        <w:rPr>
          <w:rFonts w:eastAsia="Calibri" w:cs="Tahoma"/>
          <w:b/>
        </w:rPr>
        <w:t>“PLAZO RAZONABLE PARA RESOLVER. DIMENSIÓN Y EFECTOS DE ESTE CONCEPTO CUANDO SE ADUCE EXCESIVA CARGA DE TRABAJO.”</w:t>
      </w:r>
      <w:r w:rsidRPr="0064122A">
        <w:rPr>
          <w:rFonts w:eastAsia="Calibri" w:cs="Tahoma"/>
          <w:bCs/>
        </w:rPr>
        <w:t xml:space="preserve"> consultable en el Seminario Judicial de la Federación y su gaceta, con el registro digital 2002351.</w:t>
      </w:r>
    </w:p>
    <w:p w:rsidRPr="0064122A" w:rsidR="00522770" w:rsidP="003B124E" w:rsidRDefault="00522770" w14:paraId="527D4FFC" w14:textId="77777777">
      <w:pPr>
        <w:spacing w:after="0" w:line="360" w:lineRule="auto"/>
        <w:contextualSpacing/>
        <w:rPr>
          <w:rFonts w:eastAsia="Calibri" w:cs="Tahoma"/>
          <w:bCs/>
        </w:rPr>
      </w:pPr>
      <w:r w:rsidRPr="0064122A">
        <w:rPr>
          <w:rFonts w:eastAsia="Calibri" w:cs="Tahoma"/>
          <w:bCs/>
        </w:rPr>
        <w:t xml:space="preserve"> </w:t>
      </w:r>
    </w:p>
    <w:p w:rsidRPr="0064122A" w:rsidR="00522770" w:rsidP="003B124E" w:rsidRDefault="00522770" w14:paraId="2C724632" w14:textId="77777777">
      <w:pPr>
        <w:spacing w:after="0" w:line="360" w:lineRule="auto"/>
        <w:contextualSpacing/>
        <w:rPr>
          <w:rFonts w:eastAsia="Calibri" w:cs="Tahoma"/>
          <w:bCs/>
        </w:rPr>
      </w:pPr>
      <w:r w:rsidRPr="0064122A">
        <w:rPr>
          <w:rFonts w:eastAsia="Calibri" w:cs="Tahoma"/>
          <w:b/>
        </w:rPr>
        <w:t>“PLAZO RAZONABLE PARA RESOLVER. CONCEPTO Y ELEMENTOS QUE LO INTEGRAN A LA LUZ DEL DERECHO INTERNACIONAL DE LOS DERECHOS HUMANOS.”</w:t>
      </w:r>
      <w:r w:rsidRPr="0064122A">
        <w:rPr>
          <w:rFonts w:eastAsia="Calibri" w:cs="Tahoma"/>
          <w:bCs/>
        </w:rPr>
        <w:t>, visible en el Seminario Judicial de la Federación y su gaceta, con el registro digital 2002350.</w:t>
      </w:r>
    </w:p>
    <w:p w:rsidRPr="0064122A" w:rsidR="00522770" w:rsidP="003B124E" w:rsidRDefault="00522770" w14:paraId="36FBC93A" w14:textId="77777777">
      <w:pPr>
        <w:spacing w:after="0" w:line="360" w:lineRule="auto"/>
        <w:contextualSpacing/>
        <w:rPr>
          <w:rFonts w:eastAsia="Calibri" w:cs="Tahoma"/>
          <w:bCs/>
        </w:rPr>
      </w:pPr>
    </w:p>
    <w:p w:rsidRPr="0064122A" w:rsidR="00522770" w:rsidP="003B124E" w:rsidRDefault="00522770" w14:paraId="462F8962" w14:textId="2080C08D">
      <w:pPr>
        <w:spacing w:after="0" w:line="360" w:lineRule="auto"/>
        <w:contextualSpacing/>
        <w:rPr>
          <w:rFonts w:eastAsia="Calibri" w:cs="Tahoma"/>
          <w:bCs/>
        </w:rPr>
      </w:pPr>
      <w:r w:rsidRPr="0064122A">
        <w:rPr>
          <w:rFonts w:eastAsia="Calibri" w:cs="Tahoma"/>
          <w:bCs/>
        </w:rPr>
        <w:t>Por ello, este organismo garante comprometido con la tutela de los derechos humanos confiados, señala que este exceso del plazo legal para resolver el presente asunto, resulta de carácter excepcional.</w:t>
      </w:r>
    </w:p>
    <w:p w:rsidRPr="0064122A" w:rsidR="004A1FD3" w:rsidP="003B124E" w:rsidRDefault="004A1FD3" w14:paraId="0667B11A" w14:textId="77777777">
      <w:pPr>
        <w:spacing w:after="0" w:line="360" w:lineRule="auto"/>
        <w:contextualSpacing/>
        <w:rPr>
          <w:rFonts w:eastAsia="Calibri" w:cs="Tahoma"/>
          <w:bCs/>
        </w:rPr>
      </w:pPr>
    </w:p>
    <w:p w:rsidRPr="0064122A" w:rsidR="00522770" w:rsidP="003B124E" w:rsidRDefault="00522770" w14:paraId="28B63CE9" w14:textId="72B98745">
      <w:pPr>
        <w:spacing w:after="0" w:line="360" w:lineRule="auto"/>
        <w:contextualSpacing/>
        <w:rPr>
          <w:rFonts w:cs="Tahoma"/>
        </w:rPr>
      </w:pPr>
      <w:r w:rsidRPr="0064122A">
        <w:rPr>
          <w:rFonts w:cs="Tahoma"/>
          <w:b/>
          <w:bCs/>
        </w:rPr>
        <w:t>f) Cierre de instrucción.</w:t>
      </w:r>
      <w:r w:rsidRPr="0064122A">
        <w:rPr>
          <w:rFonts w:cs="Tahoma"/>
        </w:rPr>
        <w:t xml:space="preserve">  El </w:t>
      </w:r>
      <w:r w:rsidRPr="0064122A" w:rsidR="004A1FD3">
        <w:rPr>
          <w:rFonts w:cs="Tahoma"/>
        </w:rPr>
        <w:t>dos de febrero</w:t>
      </w:r>
      <w:r w:rsidRPr="0064122A">
        <w:rPr>
          <w:rFonts w:cs="Tahoma"/>
        </w:rPr>
        <w:t xml:space="preserve"> de dos mil veintitrés,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Sistema de Acceso a la Información Mexiquense (SAIMEX).</w:t>
      </w:r>
    </w:p>
    <w:p w:rsidRPr="0064122A" w:rsidR="00522770" w:rsidP="003B124E" w:rsidRDefault="00522770" w14:paraId="724B74FB" w14:textId="77777777">
      <w:pPr>
        <w:spacing w:after="0" w:line="360" w:lineRule="auto"/>
        <w:contextualSpacing/>
        <w:rPr>
          <w:rFonts w:cs="Tahoma"/>
          <w:b/>
          <w:bCs/>
        </w:rPr>
      </w:pPr>
    </w:p>
    <w:p w:rsidRPr="0064122A" w:rsidR="00522770" w:rsidP="003B124E" w:rsidRDefault="00522770" w14:paraId="53D3C62E" w14:textId="77777777">
      <w:pPr>
        <w:spacing w:after="0" w:line="360" w:lineRule="auto"/>
        <w:contextualSpacing/>
        <w:rPr>
          <w:rFonts w:cs="Tahoma"/>
        </w:rPr>
      </w:pPr>
      <w:r w:rsidRPr="0064122A">
        <w:rPr>
          <w:rFonts w:cs="Tahoma"/>
        </w:rPr>
        <w:t xml:space="preserve">En razón de que fue debidamente sustanciado el expediente electrónico y no existe diligencia pendiente de desahogo, se emite la resolución que conforme a Derecho proceda, de acuerdo a los siguientes: </w:t>
      </w:r>
    </w:p>
    <w:p w:rsidRPr="0064122A" w:rsidR="00522770" w:rsidP="003B124E" w:rsidRDefault="00522770" w14:paraId="7E66BC6E" w14:textId="77777777">
      <w:pPr>
        <w:spacing w:after="0" w:line="360" w:lineRule="auto"/>
        <w:contextualSpacing/>
        <w:jc w:val="center"/>
        <w:rPr>
          <w:rFonts w:cs="Tahoma"/>
          <w:b/>
        </w:rPr>
      </w:pPr>
    </w:p>
    <w:p w:rsidRPr="0064122A" w:rsidR="00522770" w:rsidP="003B124E" w:rsidRDefault="00522770" w14:paraId="4657D37A" w14:textId="77777777">
      <w:pPr>
        <w:spacing w:after="0" w:line="360" w:lineRule="auto"/>
        <w:contextualSpacing/>
        <w:jc w:val="center"/>
        <w:rPr>
          <w:rFonts w:cs="Tahoma"/>
          <w:b/>
        </w:rPr>
      </w:pPr>
      <w:r w:rsidRPr="0064122A">
        <w:rPr>
          <w:rFonts w:cs="Tahoma"/>
          <w:b/>
        </w:rPr>
        <w:t>CONSIDERANDOS:</w:t>
      </w:r>
    </w:p>
    <w:p w:rsidRPr="0064122A" w:rsidR="00522770" w:rsidP="003B124E" w:rsidRDefault="00522770" w14:paraId="3258D18D" w14:textId="77777777">
      <w:pPr>
        <w:spacing w:after="0" w:line="360" w:lineRule="auto"/>
        <w:contextualSpacing/>
        <w:jc w:val="center"/>
        <w:rPr>
          <w:rFonts w:cs="Tahoma"/>
          <w:b/>
        </w:rPr>
      </w:pPr>
    </w:p>
    <w:p w:rsidRPr="0064122A" w:rsidR="00522770" w:rsidP="003B124E" w:rsidRDefault="00522770" w14:paraId="146BED16" w14:textId="77777777">
      <w:pPr>
        <w:spacing w:after="0" w:line="360" w:lineRule="auto"/>
        <w:contextualSpacing/>
        <w:rPr>
          <w:rFonts w:eastAsia="Batang" w:cs="Tahoma"/>
          <w:b/>
          <w:bCs/>
          <w:color w:val="auto"/>
          <w:lang w:eastAsia="es-ES"/>
        </w:rPr>
      </w:pPr>
      <w:r w:rsidRPr="0064122A">
        <w:rPr>
          <w:rFonts w:eastAsia="Batang" w:cs="Tahoma"/>
          <w:b/>
          <w:bCs/>
          <w:color w:val="auto"/>
          <w:lang w:eastAsia="es-ES"/>
        </w:rPr>
        <w:t xml:space="preserve">PRIMERO. Competencia. </w:t>
      </w:r>
    </w:p>
    <w:p w:rsidRPr="0064122A" w:rsidR="00522770" w:rsidP="003B124E" w:rsidRDefault="00522770" w14:paraId="0B7316D3" w14:textId="77777777">
      <w:pPr>
        <w:spacing w:after="0" w:line="360" w:lineRule="auto"/>
        <w:contextualSpacing/>
        <w:rPr>
          <w:rFonts w:eastAsia="Batang" w:cs="Tahoma"/>
          <w:b/>
          <w:bCs/>
          <w:color w:val="auto"/>
          <w:lang w:eastAsia="es-ES"/>
        </w:rPr>
      </w:pPr>
    </w:p>
    <w:p w:rsidRPr="0064122A" w:rsidR="00522770" w:rsidP="003B124E" w:rsidRDefault="00522770" w14:paraId="593F481C" w14:textId="77777777">
      <w:pPr>
        <w:spacing w:after="0" w:line="360" w:lineRule="auto"/>
        <w:contextualSpacing/>
        <w:rPr>
          <w:rFonts w:eastAsia="Times New Roman" w:cs="Tahoma"/>
          <w:bCs/>
          <w:color w:val="auto"/>
          <w:lang w:eastAsia="es-ES"/>
        </w:rPr>
      </w:pPr>
      <w:bookmarkStart w:name="_Hlk63334754" w:id="0"/>
      <w:r w:rsidRPr="0064122A">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64122A">
        <w:rPr>
          <w:rFonts w:eastAsia="Times New Roman" w:cs="Times New Roman"/>
          <w:bCs/>
          <w:color w:val="auto"/>
          <w:lang w:eastAsia="es-ES"/>
        </w:rPr>
        <w:t xml:space="preserve"> 7°, </w:t>
      </w:r>
      <w:r w:rsidRPr="0064122A">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bookmarkEnd w:id="0"/>
    <w:p w:rsidRPr="0064122A" w:rsidR="00522770" w:rsidP="003B124E" w:rsidRDefault="00522770" w14:paraId="6BBE417F" w14:textId="77777777">
      <w:pPr>
        <w:shd w:val="clear" w:color="auto" w:fill="FFFFFF"/>
        <w:spacing w:after="0" w:line="360" w:lineRule="auto"/>
        <w:contextualSpacing/>
        <w:rPr>
          <w:rFonts w:eastAsia="Times New Roman" w:cs="Times New Roman"/>
          <w:b/>
          <w:bCs/>
          <w:color w:val="000000"/>
          <w:lang w:eastAsia="es-ES"/>
        </w:rPr>
      </w:pPr>
    </w:p>
    <w:p w:rsidRPr="0064122A" w:rsidR="00522770" w:rsidP="003B124E" w:rsidRDefault="00522770" w14:paraId="7CE3917B" w14:textId="77777777">
      <w:pPr>
        <w:shd w:val="clear" w:color="auto" w:fill="FFFFFF"/>
        <w:spacing w:after="0" w:line="360" w:lineRule="auto"/>
        <w:contextualSpacing/>
        <w:rPr>
          <w:rFonts w:eastAsia="Times New Roman" w:cs="Times New Roman"/>
          <w:color w:val="222222"/>
          <w:sz w:val="20"/>
          <w:szCs w:val="20"/>
          <w:lang w:eastAsia="es-ES"/>
        </w:rPr>
      </w:pPr>
      <w:r w:rsidRPr="0064122A">
        <w:rPr>
          <w:rFonts w:eastAsia="Times New Roman" w:cs="Times New Roman"/>
          <w:b/>
          <w:bCs/>
          <w:color w:val="000000"/>
          <w:lang w:eastAsia="es-ES"/>
        </w:rPr>
        <w:t>SEGUNDO. Causales de procedencia y sobreseimiento.</w:t>
      </w:r>
    </w:p>
    <w:p w:rsidRPr="0064122A" w:rsidR="00522770" w:rsidP="003B124E" w:rsidRDefault="00522770" w14:paraId="41510EB3" w14:textId="77777777">
      <w:pPr>
        <w:shd w:val="clear" w:color="auto" w:fill="FFFFFF"/>
        <w:spacing w:after="0" w:line="360" w:lineRule="auto"/>
        <w:contextualSpacing/>
        <w:rPr>
          <w:rFonts w:eastAsia="Times New Roman" w:cs="Times New Roman"/>
          <w:color w:val="222222"/>
          <w:sz w:val="20"/>
          <w:szCs w:val="20"/>
          <w:lang w:eastAsia="es-ES"/>
        </w:rPr>
      </w:pPr>
    </w:p>
    <w:p w:rsidRPr="0064122A" w:rsidR="00522770" w:rsidP="003B124E" w:rsidRDefault="00522770" w14:paraId="5DADBBF9" w14:textId="77777777">
      <w:pPr>
        <w:shd w:val="clear" w:color="auto" w:fill="FFFFFF"/>
        <w:spacing w:after="0" w:line="360" w:lineRule="auto"/>
        <w:contextualSpacing/>
        <w:rPr>
          <w:rFonts w:eastAsia="Times New Roman" w:cs="Times New Roman"/>
          <w:color w:val="000000"/>
          <w:lang w:eastAsia="es-ES"/>
        </w:rPr>
      </w:pPr>
      <w:r w:rsidRPr="0064122A">
        <w:rPr>
          <w:rFonts w:eastAsia="Times New Roman" w:cs="Times New Roman"/>
          <w:color w:val="000000"/>
          <w:lang w:eastAsia="es-ES"/>
        </w:rPr>
        <w:t xml:space="preserve">De las constancias que forman parte de los Recursos de Revisión que se analizan, se advierte que previo al estudio del fondo de la </w:t>
      </w:r>
      <w:r w:rsidRPr="0064122A">
        <w:rPr>
          <w:rFonts w:eastAsia="Times New Roman" w:cs="Times New Roman"/>
          <w:i/>
          <w:color w:val="000000"/>
          <w:lang w:eastAsia="es-ES"/>
        </w:rPr>
        <w:t>litis</w:t>
      </w:r>
      <w:r w:rsidRPr="0064122A">
        <w:rPr>
          <w:rFonts w:eastAsia="Times New Roman" w:cs="Times New Roman"/>
          <w:color w:val="000000"/>
          <w:lang w:eastAsia="es-ES"/>
        </w:rPr>
        <w:t>, es necesario estudiar las causales de improcedencia y sobreseimiento que se adviertan, para determinar lo que en Derecho proceda.</w:t>
      </w:r>
    </w:p>
    <w:p w:rsidRPr="0064122A" w:rsidR="00522770" w:rsidP="003B124E" w:rsidRDefault="00522770" w14:paraId="6D111C37" w14:textId="77777777">
      <w:pPr>
        <w:shd w:val="clear" w:color="auto" w:fill="FFFFFF"/>
        <w:spacing w:after="0" w:line="360" w:lineRule="auto"/>
        <w:contextualSpacing/>
        <w:rPr>
          <w:rFonts w:eastAsia="Times New Roman" w:cs="Times New Roman"/>
          <w:color w:val="222222"/>
          <w:sz w:val="20"/>
          <w:szCs w:val="20"/>
          <w:lang w:eastAsia="es-ES"/>
        </w:rPr>
      </w:pPr>
    </w:p>
    <w:p w:rsidRPr="0064122A" w:rsidR="00522770" w:rsidP="003B124E" w:rsidRDefault="00522770" w14:paraId="4474653D" w14:textId="77777777">
      <w:pPr>
        <w:shd w:val="clear" w:color="auto" w:fill="FFFFFF"/>
        <w:spacing w:after="0" w:line="360" w:lineRule="auto"/>
        <w:contextualSpacing/>
        <w:rPr>
          <w:rFonts w:eastAsia="Times New Roman" w:cs="Times New Roman"/>
          <w:color w:val="222222"/>
          <w:sz w:val="20"/>
          <w:szCs w:val="20"/>
          <w:lang w:eastAsia="es-ES"/>
        </w:rPr>
      </w:pPr>
      <w:r w:rsidRPr="0064122A">
        <w:rPr>
          <w:rFonts w:eastAsia="Times New Roman" w:cs="Times New Roman"/>
          <w:b/>
          <w:bCs/>
          <w:color w:val="000000"/>
          <w:lang w:eastAsia="es-ES"/>
        </w:rPr>
        <w:t>Causales de improcedencia.</w:t>
      </w:r>
    </w:p>
    <w:p w:rsidRPr="0064122A" w:rsidR="00522770" w:rsidP="003B124E" w:rsidRDefault="00522770" w14:paraId="405CA75B" w14:textId="77777777">
      <w:pPr>
        <w:shd w:val="clear" w:color="auto" w:fill="FFFFFF"/>
        <w:spacing w:after="0" w:line="360" w:lineRule="auto"/>
        <w:contextualSpacing/>
        <w:rPr>
          <w:rFonts w:eastAsia="Times New Roman" w:cs="Times New Roman"/>
          <w:color w:val="222222"/>
          <w:sz w:val="20"/>
          <w:szCs w:val="20"/>
          <w:lang w:eastAsia="es-ES"/>
        </w:rPr>
      </w:pPr>
    </w:p>
    <w:p w:rsidRPr="0064122A" w:rsidR="00522770" w:rsidP="003B124E" w:rsidRDefault="00522770" w14:paraId="3D8D31DD" w14:textId="77777777">
      <w:pPr>
        <w:spacing w:after="0" w:line="360" w:lineRule="auto"/>
        <w:contextualSpacing/>
        <w:rPr>
          <w:rFonts w:eastAsia="Times New Roman" w:cs="Tahoma"/>
          <w:bCs/>
          <w:color w:val="000000"/>
          <w:lang w:eastAsia="es-ES"/>
        </w:rPr>
      </w:pPr>
      <w:r w:rsidRPr="0064122A">
        <w:rPr>
          <w:rFonts w:eastAsia="Times New Roman" w:cs="Tahoma"/>
          <w:bCs/>
          <w:color w:val="000000"/>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64122A" w:rsidR="00522770" w:rsidP="003B124E" w:rsidRDefault="00522770" w14:paraId="6CBEC306" w14:textId="77777777">
      <w:pPr>
        <w:spacing w:after="0" w:line="360" w:lineRule="auto"/>
        <w:contextualSpacing/>
        <w:rPr>
          <w:rFonts w:eastAsia="Times New Roman" w:cs="Tahoma"/>
          <w:bCs/>
          <w:color w:val="000000"/>
          <w:lang w:eastAsia="es-ES"/>
        </w:rPr>
      </w:pPr>
    </w:p>
    <w:p w:rsidRPr="0064122A" w:rsidR="00522770" w:rsidP="003B124E" w:rsidRDefault="00522770" w14:paraId="6D4CB1EA" w14:textId="77777777">
      <w:pPr>
        <w:spacing w:after="0" w:line="360" w:lineRule="auto"/>
        <w:contextualSpacing/>
        <w:rPr>
          <w:rFonts w:eastAsia="Times New Roman" w:cs="Tahoma"/>
          <w:bCs/>
          <w:color w:val="000000"/>
          <w:lang w:eastAsia="es-ES"/>
        </w:rPr>
      </w:pPr>
      <w:r w:rsidRPr="0064122A">
        <w:rPr>
          <w:rFonts w:eastAsia="Times New Roman" w:cs="Tahoma"/>
          <w:bCs/>
          <w:color w:val="000000"/>
          <w:lang w:eastAsia="es-ES"/>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rsidRPr="0064122A" w:rsidR="00522770" w:rsidP="003B124E" w:rsidRDefault="00522770" w14:paraId="32525E36" w14:textId="77777777">
      <w:pPr>
        <w:spacing w:after="0" w:line="360" w:lineRule="auto"/>
        <w:contextualSpacing/>
        <w:rPr>
          <w:rFonts w:eastAsia="Times New Roman" w:cs="Tahoma"/>
          <w:bCs/>
          <w:color w:val="000000"/>
          <w:lang w:eastAsia="es-ES"/>
        </w:rPr>
      </w:pPr>
    </w:p>
    <w:p w:rsidRPr="0064122A" w:rsidR="00522770" w:rsidP="003B124E" w:rsidRDefault="00522770" w14:paraId="1CF50F5E" w14:textId="77777777">
      <w:pPr>
        <w:autoSpaceDE w:val="0"/>
        <w:autoSpaceDN w:val="0"/>
        <w:adjustRightInd w:val="0"/>
        <w:spacing w:after="0" w:line="360" w:lineRule="auto"/>
        <w:contextualSpacing/>
        <w:rPr>
          <w:rFonts w:eastAsia="Calibri" w:cs="Tahoma"/>
          <w:color w:val="000000"/>
          <w:lang w:eastAsia="es-MX"/>
        </w:rPr>
      </w:pPr>
      <w:r w:rsidRPr="0064122A">
        <w:rPr>
          <w:rFonts w:eastAsia="Calibri" w:cs="Tahoma"/>
          <w:color w:val="000000"/>
          <w:lang w:eastAsia="es-MX"/>
        </w:rPr>
        <w:lastRenderedPageBreak/>
        <w:t>Asimismo, se actualiza la causal de procedencia señalada en el artículo 179, fracción V, de la Ley de la materia, toda vez que el Solicitante se inconformó con la entrega de información incompleta.</w:t>
      </w:r>
    </w:p>
    <w:p w:rsidRPr="0064122A" w:rsidR="00522770" w:rsidP="003B124E" w:rsidRDefault="00522770" w14:paraId="005B4326" w14:textId="77777777">
      <w:pPr>
        <w:spacing w:after="0" w:line="360" w:lineRule="auto"/>
        <w:contextualSpacing/>
        <w:rPr>
          <w:rFonts w:eastAsia="Times New Roman" w:cs="Tahoma"/>
          <w:b/>
          <w:bCs/>
          <w:color w:val="0D0D0D" w:themeColor="text1" w:themeTint="F2"/>
          <w:lang w:eastAsia="es-ES"/>
        </w:rPr>
      </w:pPr>
    </w:p>
    <w:p w:rsidRPr="0064122A" w:rsidR="00522770" w:rsidP="003B124E" w:rsidRDefault="00522770" w14:paraId="482BAC8C" w14:textId="77777777">
      <w:pPr>
        <w:spacing w:after="0" w:line="360" w:lineRule="auto"/>
        <w:contextualSpacing/>
        <w:rPr>
          <w:rFonts w:eastAsia="Times New Roman" w:cs="Tahoma"/>
          <w:bCs/>
          <w:color w:val="0D0D0D" w:themeColor="text1" w:themeTint="F2"/>
          <w:lang w:eastAsia="es-ES"/>
        </w:rPr>
      </w:pPr>
      <w:r w:rsidRPr="0064122A">
        <w:rPr>
          <w:rFonts w:eastAsia="Times New Roman" w:cs="Tahoma"/>
          <w:b/>
          <w:bCs/>
          <w:color w:val="0D0D0D" w:themeColor="text1" w:themeTint="F2"/>
          <w:lang w:eastAsia="es-ES"/>
        </w:rPr>
        <w:t>Causales de sobreseimiento.</w:t>
      </w:r>
    </w:p>
    <w:p w:rsidRPr="0064122A" w:rsidR="00522770" w:rsidP="003B124E" w:rsidRDefault="00522770" w14:paraId="4E8742FD" w14:textId="77777777">
      <w:pPr>
        <w:spacing w:after="0" w:line="360" w:lineRule="auto"/>
        <w:contextualSpacing/>
        <w:rPr>
          <w:rFonts w:eastAsia="Times New Roman" w:cs="Tahoma"/>
          <w:bCs/>
          <w:color w:val="0D0D0D" w:themeColor="text1" w:themeTint="F2"/>
          <w:lang w:eastAsia="es-ES"/>
        </w:rPr>
      </w:pPr>
    </w:p>
    <w:p w:rsidRPr="0064122A" w:rsidR="00522770" w:rsidP="003B124E" w:rsidRDefault="00522770" w14:paraId="3621BAC1" w14:textId="77777777">
      <w:pPr>
        <w:spacing w:after="0" w:line="360" w:lineRule="auto"/>
        <w:contextualSpacing/>
        <w:rPr>
          <w:rFonts w:eastAsia="Times New Roman" w:cs="Tahoma"/>
          <w:bCs/>
          <w:color w:val="0D0D0D" w:themeColor="text1" w:themeTint="F2"/>
          <w:lang w:eastAsia="es-ES"/>
        </w:rPr>
      </w:pPr>
      <w:r w:rsidRPr="0064122A">
        <w:rPr>
          <w:rFonts w:eastAsia="Times New Roman" w:cs="Tahoma"/>
          <w:bCs/>
          <w:color w:val="0D0D0D" w:themeColor="text1" w:themeTint="F2"/>
          <w:lang w:eastAsia="es-ES"/>
        </w:rPr>
        <w:t xml:space="preserve">Por ser de previo y especial pronunciamiento, este Instituto analiza si se actualiza alguna causal de sobreseimiento. </w:t>
      </w:r>
    </w:p>
    <w:p w:rsidRPr="0064122A" w:rsidR="00522770" w:rsidP="003B124E" w:rsidRDefault="00522770" w14:paraId="47064598" w14:textId="77777777">
      <w:pPr>
        <w:spacing w:after="0" w:line="360" w:lineRule="auto"/>
        <w:contextualSpacing/>
        <w:rPr>
          <w:rFonts w:eastAsia="Times New Roman" w:cs="Tahoma"/>
          <w:bCs/>
          <w:color w:val="0D0D0D" w:themeColor="text1" w:themeTint="F2"/>
          <w:lang w:eastAsia="es-ES"/>
        </w:rPr>
      </w:pPr>
    </w:p>
    <w:p w:rsidRPr="0064122A" w:rsidR="00522770" w:rsidP="003B124E" w:rsidRDefault="00522770" w14:paraId="56A8BCFF" w14:textId="77777777">
      <w:pPr>
        <w:spacing w:after="0" w:line="360" w:lineRule="auto"/>
        <w:contextualSpacing/>
        <w:rPr>
          <w:rFonts w:eastAsia="Times New Roman" w:cs="Tahoma"/>
          <w:color w:val="auto"/>
          <w:szCs w:val="24"/>
          <w:lang w:eastAsia="es-ES"/>
        </w:rPr>
      </w:pPr>
      <w:r w:rsidRPr="0064122A">
        <w:rPr>
          <w:rFonts w:eastAsia="Times New Roman" w:cs="Tahoma"/>
          <w:color w:val="auto"/>
          <w:szCs w:val="24"/>
          <w:lang w:eastAsia="es-ES"/>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 </w:t>
      </w:r>
    </w:p>
    <w:p w:rsidRPr="0064122A" w:rsidR="00522770" w:rsidP="003B124E" w:rsidRDefault="00522770" w14:paraId="2267683E" w14:textId="77777777">
      <w:pPr>
        <w:spacing w:after="0" w:line="360" w:lineRule="auto"/>
        <w:contextualSpacing/>
        <w:rPr>
          <w:rFonts w:eastAsia="Times New Roman" w:cs="Tahoma"/>
          <w:bCs/>
          <w:color w:val="0D0D0D" w:themeColor="text1" w:themeTint="F2"/>
          <w:lang w:eastAsia="es-ES"/>
        </w:rPr>
      </w:pPr>
    </w:p>
    <w:p w:rsidRPr="0064122A" w:rsidR="00522770" w:rsidP="003B124E" w:rsidRDefault="00522770" w14:paraId="7416D1AF" w14:textId="77777777">
      <w:pPr>
        <w:spacing w:after="0" w:line="360" w:lineRule="auto"/>
        <w:contextualSpacing/>
        <w:rPr>
          <w:rFonts w:cs="Tahoma"/>
        </w:rPr>
      </w:pPr>
      <w:r w:rsidRPr="0064122A">
        <w:rPr>
          <w:rFonts w:eastAsia="Times New Roman" w:cs="Tahoma"/>
          <w:bCs/>
          <w:color w:val="0D0D0D" w:themeColor="text1" w:themeTint="F2"/>
          <w:lang w:eastAsia="es-ES"/>
        </w:rPr>
        <w:t>Por tales motivos, se considera procedente entrar al fondo del presente asunto</w:t>
      </w:r>
      <w:r w:rsidRPr="0064122A">
        <w:rPr>
          <w:rFonts w:cs="Tahoma"/>
        </w:rPr>
        <w:t xml:space="preserve">. </w:t>
      </w:r>
    </w:p>
    <w:p w:rsidRPr="0064122A" w:rsidR="00420B29" w:rsidP="003B124E" w:rsidRDefault="00420B29" w14:paraId="564082FA" w14:textId="77777777">
      <w:pPr>
        <w:spacing w:after="0" w:line="360" w:lineRule="auto"/>
        <w:contextualSpacing/>
        <w:rPr>
          <w:rFonts w:cs="Tahoma"/>
        </w:rPr>
      </w:pPr>
    </w:p>
    <w:p w:rsidRPr="0064122A" w:rsidR="00522770" w:rsidP="003B124E" w:rsidRDefault="00522770" w14:paraId="38CC89F8" w14:textId="4406DC5A">
      <w:pPr>
        <w:tabs>
          <w:tab w:val="left" w:pos="4962"/>
        </w:tabs>
        <w:spacing w:after="0" w:line="360" w:lineRule="auto"/>
        <w:contextualSpacing/>
        <w:rPr>
          <w:rFonts w:eastAsia="Calibri" w:cs="Tahoma"/>
          <w:b/>
          <w:iCs/>
          <w:lang w:eastAsia="es-ES_tradnl"/>
        </w:rPr>
      </w:pPr>
      <w:r w:rsidRPr="0064122A">
        <w:rPr>
          <w:rFonts w:eastAsia="Calibri" w:cs="Tahoma"/>
          <w:b/>
          <w:iCs/>
          <w:lang w:eastAsia="es-ES_tradnl"/>
        </w:rPr>
        <w:t xml:space="preserve">TERCERO. Determinación de la Controversia. </w:t>
      </w:r>
    </w:p>
    <w:p w:rsidRPr="0064122A" w:rsidR="00522770" w:rsidP="003B124E" w:rsidRDefault="00522770" w14:paraId="19D5B8FA" w14:textId="77777777">
      <w:pPr>
        <w:spacing w:after="0" w:line="360" w:lineRule="auto"/>
        <w:contextualSpacing/>
      </w:pPr>
    </w:p>
    <w:p w:rsidRPr="0064122A" w:rsidR="00731973" w:rsidP="003B124E" w:rsidRDefault="00522770" w14:paraId="1278B2C2" w14:textId="77777777">
      <w:pPr>
        <w:tabs>
          <w:tab w:val="left" w:pos="4962"/>
        </w:tabs>
        <w:spacing w:after="0" w:line="360" w:lineRule="auto"/>
        <w:contextualSpacing/>
        <w:rPr>
          <w:rFonts w:eastAsia="Calibri" w:cs="Tahoma"/>
          <w:iCs/>
          <w:lang w:eastAsia="es-ES_tradnl"/>
        </w:rPr>
      </w:pPr>
      <w:r w:rsidRPr="0064122A">
        <w:rPr>
          <w:rFonts w:eastAsia="Calibri" w:cs="Tahoma"/>
          <w:iCs/>
          <w:lang w:eastAsia="es-ES_tradnl"/>
        </w:rPr>
        <w:t xml:space="preserve">Con el objeto de ilustrar la controversia planteada, resulta conveniente precisar que, una vez realizado el estudio de las constancias que integran el expediente en que se actúa, se desprende que el Recurrente requirió </w:t>
      </w:r>
      <w:r w:rsidRPr="0064122A" w:rsidR="00C87116">
        <w:rPr>
          <w:rFonts w:eastAsia="Calibri" w:cs="Tahoma"/>
          <w:iCs/>
          <w:lang w:eastAsia="es-ES_tradnl"/>
        </w:rPr>
        <w:t xml:space="preserve">de </w:t>
      </w:r>
      <w:r w:rsidRPr="0064122A" w:rsidR="00731973">
        <w:rPr>
          <w:rFonts w:eastAsia="Calibri" w:cs="Tahoma"/>
          <w:iCs/>
          <w:lang w:eastAsia="es-ES_tradnl"/>
        </w:rPr>
        <w:t>quince servidores públicos, lo siguiente:</w:t>
      </w:r>
    </w:p>
    <w:p w:rsidRPr="0064122A" w:rsidR="00731973" w:rsidP="003B124E" w:rsidRDefault="00731973" w14:paraId="19A0F498" w14:textId="77777777">
      <w:pPr>
        <w:tabs>
          <w:tab w:val="left" w:pos="4962"/>
        </w:tabs>
        <w:spacing w:after="0" w:line="360" w:lineRule="auto"/>
        <w:contextualSpacing/>
        <w:rPr>
          <w:rFonts w:eastAsia="Calibri" w:cs="Tahoma"/>
          <w:iCs/>
          <w:lang w:eastAsia="es-ES_tradnl"/>
        </w:rPr>
      </w:pPr>
    </w:p>
    <w:p w:rsidRPr="0064122A" w:rsidR="00731973" w:rsidP="003B124E" w:rsidRDefault="00731973" w14:paraId="5057F7C1" w14:textId="3864997A">
      <w:pPr>
        <w:pStyle w:val="Prrafodelista"/>
        <w:numPr>
          <w:ilvl w:val="0"/>
          <w:numId w:val="14"/>
        </w:numPr>
        <w:tabs>
          <w:tab w:val="left" w:pos="4962"/>
        </w:tabs>
        <w:spacing w:line="360" w:lineRule="auto"/>
        <w:rPr>
          <w:rFonts w:ascii="Palatino Linotype" w:hAnsi="Palatino Linotype" w:eastAsia="Calibri" w:cs="Tahoma"/>
          <w:iCs/>
          <w:lang w:eastAsia="es-ES_tradnl"/>
        </w:rPr>
      </w:pPr>
      <w:r w:rsidRPr="0064122A">
        <w:rPr>
          <w:rFonts w:ascii="Palatino Linotype" w:hAnsi="Palatino Linotype" w:eastAsia="Calibri" w:cs="Tahoma"/>
          <w:iCs/>
          <w:lang w:eastAsia="es-ES_tradnl"/>
        </w:rPr>
        <w:t>Perfil de Puesto;</w:t>
      </w:r>
    </w:p>
    <w:p w:rsidRPr="0064122A" w:rsidR="00731973" w:rsidP="003B124E" w:rsidRDefault="00C87116" w14:paraId="7C302080" w14:textId="7E86FBD7">
      <w:pPr>
        <w:pStyle w:val="Prrafodelista"/>
        <w:numPr>
          <w:ilvl w:val="0"/>
          <w:numId w:val="14"/>
        </w:numPr>
        <w:tabs>
          <w:tab w:val="left" w:pos="4962"/>
        </w:tabs>
        <w:spacing w:line="360" w:lineRule="auto"/>
        <w:rPr>
          <w:rFonts w:ascii="Palatino Linotype" w:hAnsi="Palatino Linotype" w:eastAsia="Calibri" w:cs="Tahoma"/>
          <w:iCs/>
          <w:lang w:eastAsia="es-ES_tradnl"/>
        </w:rPr>
      </w:pPr>
      <w:r w:rsidRPr="0064122A">
        <w:rPr>
          <w:rFonts w:ascii="Palatino Linotype" w:hAnsi="Palatino Linotype" w:eastAsia="Calibri" w:cs="Tahoma"/>
          <w:i/>
          <w:iCs/>
          <w:lang w:eastAsia="es-ES_tradnl"/>
        </w:rPr>
        <w:t>Currículum Vitae</w:t>
      </w:r>
      <w:r w:rsidRPr="0064122A" w:rsidR="00731973">
        <w:rPr>
          <w:rFonts w:ascii="Palatino Linotype" w:hAnsi="Palatino Linotype" w:eastAsia="Calibri" w:cs="Tahoma"/>
          <w:iCs/>
          <w:lang w:eastAsia="es-ES_tradnl"/>
        </w:rPr>
        <w:t xml:space="preserve">; </w:t>
      </w:r>
    </w:p>
    <w:p w:rsidRPr="0064122A" w:rsidR="00731973" w:rsidP="003B124E" w:rsidRDefault="00C87116" w14:paraId="41E9859B" w14:textId="77777777">
      <w:pPr>
        <w:pStyle w:val="Prrafodelista"/>
        <w:numPr>
          <w:ilvl w:val="0"/>
          <w:numId w:val="14"/>
        </w:numPr>
        <w:tabs>
          <w:tab w:val="left" w:pos="4962"/>
        </w:tabs>
        <w:spacing w:line="360" w:lineRule="auto"/>
        <w:rPr>
          <w:rFonts w:ascii="Palatino Linotype" w:hAnsi="Palatino Linotype" w:eastAsia="Calibri" w:cs="Tahoma"/>
          <w:iCs/>
          <w:lang w:eastAsia="es-ES_tradnl"/>
        </w:rPr>
      </w:pPr>
      <w:r w:rsidRPr="0064122A">
        <w:rPr>
          <w:rFonts w:ascii="Palatino Linotype" w:hAnsi="Palatino Linotype" w:eastAsia="Calibri" w:cs="Tahoma"/>
          <w:iCs/>
          <w:lang w:eastAsia="es-ES_tradnl"/>
        </w:rPr>
        <w:lastRenderedPageBreak/>
        <w:t>Empleo, Cargo o Comisión</w:t>
      </w:r>
      <w:r w:rsidRPr="0064122A" w:rsidR="00731973">
        <w:rPr>
          <w:rFonts w:ascii="Palatino Linotype" w:hAnsi="Palatino Linotype" w:eastAsia="Calibri" w:cs="Tahoma"/>
          <w:iCs/>
          <w:lang w:eastAsia="es-ES_tradnl"/>
        </w:rPr>
        <w:t>, y</w:t>
      </w:r>
    </w:p>
    <w:p w:rsidRPr="0064122A" w:rsidR="00C87116" w:rsidP="003B124E" w:rsidRDefault="00731973" w14:paraId="5FBA83D6" w14:textId="4EE45666">
      <w:pPr>
        <w:pStyle w:val="Prrafodelista"/>
        <w:numPr>
          <w:ilvl w:val="0"/>
          <w:numId w:val="14"/>
        </w:numPr>
        <w:tabs>
          <w:tab w:val="left" w:pos="4962"/>
        </w:tabs>
        <w:spacing w:line="360" w:lineRule="auto"/>
        <w:rPr>
          <w:rFonts w:ascii="Palatino Linotype" w:hAnsi="Palatino Linotype" w:eastAsia="Calibri" w:cs="Tahoma"/>
          <w:iCs/>
          <w:lang w:eastAsia="es-ES_tradnl"/>
        </w:rPr>
      </w:pPr>
      <w:r w:rsidRPr="0064122A">
        <w:rPr>
          <w:rFonts w:ascii="Palatino Linotype" w:hAnsi="Palatino Linotype" w:eastAsia="Calibri" w:cs="Tahoma"/>
          <w:iCs/>
          <w:lang w:eastAsia="es-ES_tradnl"/>
        </w:rPr>
        <w:t>Percepcio</w:t>
      </w:r>
      <w:r w:rsidRPr="0064122A" w:rsidR="00C87116">
        <w:rPr>
          <w:rFonts w:ascii="Palatino Linotype" w:hAnsi="Palatino Linotype" w:eastAsia="Calibri" w:cs="Tahoma"/>
          <w:iCs/>
          <w:lang w:eastAsia="es-ES_tradnl"/>
        </w:rPr>
        <w:t>n</w:t>
      </w:r>
      <w:r w:rsidRPr="0064122A">
        <w:rPr>
          <w:rFonts w:ascii="Palatino Linotype" w:hAnsi="Palatino Linotype" w:eastAsia="Calibri" w:cs="Tahoma"/>
          <w:iCs/>
          <w:lang w:eastAsia="es-ES_tradnl"/>
        </w:rPr>
        <w:t>es</w:t>
      </w:r>
      <w:r w:rsidRPr="0064122A" w:rsidR="00C87116">
        <w:rPr>
          <w:rFonts w:ascii="Palatino Linotype" w:hAnsi="Palatino Linotype" w:eastAsia="Calibri" w:cs="Tahoma"/>
          <w:iCs/>
          <w:lang w:eastAsia="es-ES_tradnl"/>
        </w:rPr>
        <w:t xml:space="preserve">, </w:t>
      </w:r>
      <w:r w:rsidRPr="0064122A">
        <w:rPr>
          <w:rFonts w:ascii="Palatino Linotype" w:hAnsi="Palatino Linotype" w:eastAsia="Calibri" w:cs="Tahoma"/>
          <w:iCs/>
          <w:lang w:eastAsia="es-ES_tradnl"/>
        </w:rPr>
        <w:t>s</w:t>
      </w:r>
      <w:r w:rsidRPr="0064122A" w:rsidR="00C87116">
        <w:rPr>
          <w:rFonts w:ascii="Palatino Linotype" w:hAnsi="Palatino Linotype" w:eastAsia="Calibri" w:cs="Tahoma"/>
          <w:iCs/>
          <w:lang w:eastAsia="es-ES_tradnl"/>
        </w:rPr>
        <w:t>ueldo</w:t>
      </w:r>
      <w:r w:rsidRPr="0064122A">
        <w:rPr>
          <w:rFonts w:ascii="Palatino Linotype" w:hAnsi="Palatino Linotype" w:eastAsia="Calibri" w:cs="Tahoma"/>
          <w:iCs/>
          <w:lang w:eastAsia="es-ES_tradnl"/>
        </w:rPr>
        <w:t>s, c</w:t>
      </w:r>
      <w:r w:rsidRPr="0064122A" w:rsidR="00C87116">
        <w:rPr>
          <w:rFonts w:ascii="Palatino Linotype" w:hAnsi="Palatino Linotype" w:eastAsia="Calibri" w:cs="Tahoma"/>
          <w:iCs/>
          <w:lang w:eastAsia="es-ES_tradnl"/>
        </w:rPr>
        <w:t>ompensaciones, o gratificaciones mensuales.</w:t>
      </w:r>
    </w:p>
    <w:p w:rsidRPr="0064122A" w:rsidR="00522770" w:rsidP="003B124E" w:rsidRDefault="00522770" w14:paraId="48C2A8D1" w14:textId="77777777">
      <w:pPr>
        <w:tabs>
          <w:tab w:val="left" w:pos="4962"/>
        </w:tabs>
        <w:spacing w:after="0" w:line="360" w:lineRule="auto"/>
        <w:contextualSpacing/>
        <w:rPr>
          <w:rFonts w:eastAsia="Calibri" w:cs="Tahoma"/>
          <w:iCs/>
          <w:lang w:eastAsia="es-ES_tradnl"/>
        </w:rPr>
      </w:pPr>
    </w:p>
    <w:p w:rsidRPr="0064122A" w:rsidR="00731973" w:rsidP="003B124E" w:rsidRDefault="00420B29" w14:paraId="28D367A4" w14:textId="2A002F1D">
      <w:pPr>
        <w:tabs>
          <w:tab w:val="left" w:pos="4962"/>
        </w:tabs>
        <w:spacing w:after="0" w:line="360" w:lineRule="auto"/>
        <w:contextualSpacing/>
        <w:rPr>
          <w:rFonts w:eastAsia="Calibri" w:cs="Tahoma"/>
          <w:iCs/>
          <w:lang w:eastAsia="es-ES_tradnl"/>
        </w:rPr>
      </w:pPr>
      <w:r w:rsidRPr="0064122A">
        <w:rPr>
          <w:rFonts w:eastAsia="Calibri" w:cs="Tahoma"/>
          <w:iCs/>
          <w:lang w:eastAsia="es-ES_tradnl"/>
        </w:rPr>
        <w:t xml:space="preserve">En respuesta, el Sujeto Obligado por medio de la Dirección de Administración, </w:t>
      </w:r>
      <w:r w:rsidRPr="0064122A" w:rsidR="00B35E6F">
        <w:rPr>
          <w:rFonts w:eastAsia="Calibri" w:cs="Tahoma"/>
          <w:iCs/>
          <w:lang w:eastAsia="es-ES_tradnl"/>
        </w:rPr>
        <w:tab/>
      </w:r>
      <w:r w:rsidRPr="0064122A" w:rsidR="00B35E6F">
        <w:rPr>
          <w:rFonts w:eastAsia="Calibri" w:cs="Tahoma"/>
          <w:iCs/>
          <w:lang w:eastAsia="es-ES_tradnl"/>
        </w:rPr>
        <w:t xml:space="preserve">proporcionó los perfiles de puesto en los que se advirtió el cargo, comisión y puesto de los </w:t>
      </w:r>
      <w:r w:rsidRPr="0064122A" w:rsidR="003B124E">
        <w:rPr>
          <w:rFonts w:eastAsia="Calibri" w:cs="Tahoma"/>
          <w:iCs/>
          <w:lang w:eastAsia="es-ES_tradnl"/>
        </w:rPr>
        <w:t>servidores públicos solicitados;</w:t>
      </w:r>
      <w:r w:rsidRPr="0064122A" w:rsidR="00B35E6F">
        <w:rPr>
          <w:rFonts w:eastAsia="Calibri" w:cs="Tahoma"/>
          <w:iCs/>
          <w:lang w:eastAsia="es-ES_tradnl"/>
        </w:rPr>
        <w:t xml:space="preserve"> además, precisó </w:t>
      </w:r>
      <w:r w:rsidRPr="0064122A">
        <w:rPr>
          <w:rFonts w:eastAsia="Calibri" w:cs="Tahoma"/>
          <w:iCs/>
          <w:lang w:eastAsia="es-ES_tradnl"/>
        </w:rPr>
        <w:t>dos vínculos electrónicos del Portal de Información Pública de Oficio Mexiquense donde se podía localizar l</w:t>
      </w:r>
      <w:r w:rsidRPr="0064122A" w:rsidR="00B35E6F">
        <w:rPr>
          <w:rFonts w:eastAsia="Calibri" w:cs="Tahoma"/>
          <w:iCs/>
          <w:lang w:eastAsia="es-ES_tradnl"/>
        </w:rPr>
        <w:t>a información curricular y remuneraciones de los servidores públicos referidos en la solicitud</w:t>
      </w:r>
      <w:r w:rsidRPr="0064122A">
        <w:rPr>
          <w:rFonts w:eastAsia="Calibri" w:cs="Tahoma"/>
          <w:iCs/>
          <w:lang w:eastAsia="es-ES_tradnl"/>
        </w:rPr>
        <w:t xml:space="preserve">; de tal circunstancia, el Particular se agravió de la entrega de información incompleta, toda vez que no le habían proporcionado el </w:t>
      </w:r>
      <w:r w:rsidRPr="0064122A">
        <w:rPr>
          <w:rFonts w:eastAsia="Calibri" w:cs="Tahoma"/>
          <w:i/>
          <w:iCs/>
          <w:lang w:eastAsia="es-ES_tradnl"/>
        </w:rPr>
        <w:t>currículum vitae</w:t>
      </w:r>
      <w:r w:rsidRPr="0064122A" w:rsidR="00B35E6F">
        <w:rPr>
          <w:rFonts w:eastAsia="Calibri" w:cs="Tahoma"/>
          <w:iCs/>
          <w:lang w:eastAsia="es-ES_tradnl"/>
        </w:rPr>
        <w:t xml:space="preserve"> </w:t>
      </w:r>
      <w:r w:rsidRPr="0064122A">
        <w:rPr>
          <w:rFonts w:eastAsia="Calibri" w:cs="Tahoma"/>
          <w:iCs/>
          <w:lang w:eastAsia="es-ES_tradnl"/>
        </w:rPr>
        <w:t>y las remuneraciones, lo cual actualiza la causal de procedencia establecida, en el artículo 179, fracción V, de la Ley de Transparencia y Acceso a la Información Pública del Estado de México y Municipios.</w:t>
      </w:r>
    </w:p>
    <w:p w:rsidRPr="0064122A" w:rsidR="00731973" w:rsidP="003B124E" w:rsidRDefault="00731973" w14:paraId="513BB739" w14:textId="77777777">
      <w:pPr>
        <w:tabs>
          <w:tab w:val="left" w:pos="4962"/>
        </w:tabs>
        <w:spacing w:after="0" w:line="360" w:lineRule="auto"/>
        <w:contextualSpacing/>
        <w:rPr>
          <w:rFonts w:eastAsia="Calibri" w:cs="Tahoma"/>
          <w:iCs/>
          <w:lang w:eastAsia="es-ES_tradnl"/>
        </w:rPr>
      </w:pPr>
    </w:p>
    <w:p w:rsidRPr="0064122A" w:rsidR="003A323D" w:rsidP="003B124E" w:rsidRDefault="003A323D" w14:paraId="1455AED1" w14:textId="6A25022A">
      <w:pPr>
        <w:spacing w:after="0" w:line="360" w:lineRule="auto"/>
        <w:contextualSpacing/>
        <w:rPr>
          <w:rFonts w:eastAsia="Times New Roman" w:cs="Times New Roman"/>
          <w:color w:val="000000"/>
          <w:lang w:eastAsia="es-ES_tradnl"/>
        </w:rPr>
      </w:pPr>
      <w:r w:rsidRPr="0064122A">
        <w:rPr>
          <w:rFonts w:eastAsia="Times New Roman" w:cs="Times New Roman"/>
          <w:color w:val="000000"/>
          <w:lang w:eastAsia="es-ES_tradnl"/>
        </w:rPr>
        <w:t xml:space="preserve">Conforme a lo anterior, se logra vislumbrar que el Particular </w:t>
      </w:r>
      <w:r w:rsidRPr="0064122A" w:rsidR="00420B29">
        <w:rPr>
          <w:rFonts w:eastAsia="Times New Roman" w:cs="Times New Roman"/>
          <w:color w:val="000000"/>
          <w:lang w:val="x-none" w:eastAsia="es-ES_tradnl"/>
        </w:rPr>
        <w:t xml:space="preserve">no se </w:t>
      </w:r>
      <w:proofErr w:type="spellStart"/>
      <w:r w:rsidRPr="0064122A" w:rsidR="00420B29">
        <w:rPr>
          <w:rFonts w:eastAsia="Times New Roman" w:cs="Times New Roman"/>
          <w:color w:val="000000"/>
          <w:lang w:val="x-none" w:eastAsia="es-ES_tradnl"/>
        </w:rPr>
        <w:t>a</w:t>
      </w:r>
      <w:r w:rsidRPr="0064122A" w:rsidR="00B35E6F">
        <w:rPr>
          <w:rFonts w:eastAsia="Times New Roman" w:cs="Times New Roman"/>
          <w:color w:val="000000"/>
          <w:lang w:eastAsia="es-ES_tradnl"/>
        </w:rPr>
        <w:t>g</w:t>
      </w:r>
      <w:r w:rsidRPr="0064122A" w:rsidR="00420B29">
        <w:rPr>
          <w:rFonts w:eastAsia="Times New Roman" w:cs="Times New Roman"/>
          <w:color w:val="000000"/>
          <w:lang w:val="x-none" w:eastAsia="es-ES_tradnl"/>
        </w:rPr>
        <w:t>ravi</w:t>
      </w:r>
      <w:r w:rsidRPr="0064122A" w:rsidR="00B35E6F">
        <w:rPr>
          <w:rFonts w:eastAsia="Times New Roman" w:cs="Times New Roman"/>
          <w:color w:val="000000"/>
          <w:lang w:eastAsia="es-ES_tradnl"/>
        </w:rPr>
        <w:t>ó</w:t>
      </w:r>
      <w:proofErr w:type="spellEnd"/>
      <w:r w:rsidRPr="0064122A" w:rsidR="00420B29">
        <w:rPr>
          <w:rFonts w:eastAsia="Times New Roman" w:cs="Times New Roman"/>
          <w:color w:val="000000"/>
          <w:lang w:eastAsia="es-ES_tradnl"/>
        </w:rPr>
        <w:t xml:space="preserve"> de los perfiles de puestos</w:t>
      </w:r>
      <w:r w:rsidRPr="0064122A" w:rsidR="00B35E6F">
        <w:rPr>
          <w:rFonts w:eastAsia="Times New Roman" w:cs="Times New Roman"/>
          <w:color w:val="000000"/>
          <w:lang w:eastAsia="es-ES_tradnl"/>
        </w:rPr>
        <w:t xml:space="preserve"> </w:t>
      </w:r>
      <w:r w:rsidRPr="0064122A" w:rsidR="00420B29">
        <w:rPr>
          <w:rFonts w:eastAsia="Times New Roman" w:cs="Times New Roman"/>
          <w:color w:val="000000"/>
          <w:lang w:eastAsia="es-ES_tradnl"/>
        </w:rPr>
        <w:t>entregados en respuesta; por lo que, no se hará pronunciamiento</w:t>
      </w:r>
      <w:r w:rsidRPr="0064122A">
        <w:rPr>
          <w:rFonts w:eastAsia="Times New Roman" w:cs="Times New Roman"/>
          <w:color w:val="000000"/>
          <w:lang w:eastAsia="es-ES_tradnl"/>
        </w:rPr>
        <w:t xml:space="preserve"> respecto a dicha información,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64122A">
        <w:rPr>
          <w:rFonts w:eastAsia="Times New Roman" w:cs="Times New Roman"/>
          <w:b/>
          <w:bCs/>
          <w:color w:val="000000"/>
          <w:lang w:eastAsia="es-ES_tradnl"/>
        </w:rPr>
        <w:t>los actos que se hayan consentido tácitamente,</w:t>
      </w:r>
      <w:r w:rsidRPr="0064122A">
        <w:rPr>
          <w:rFonts w:eastAsia="Times New Roman" w:cs="Times New Roman"/>
          <w:color w:val="000000"/>
          <w:lang w:eastAsia="es-ES_tradnl"/>
        </w:rPr>
        <w:t> entendiéndose por estos cuando el agravio no se haya promovido en el plazo señalado para el efecto.</w:t>
      </w:r>
    </w:p>
    <w:p w:rsidRPr="0064122A" w:rsidR="003A323D" w:rsidP="003B124E" w:rsidRDefault="003A323D" w14:paraId="36205314" w14:textId="77777777">
      <w:pPr>
        <w:autoSpaceDE w:val="0"/>
        <w:autoSpaceDN w:val="0"/>
        <w:adjustRightInd w:val="0"/>
        <w:spacing w:after="0" w:line="360" w:lineRule="auto"/>
        <w:contextualSpacing/>
        <w:rPr>
          <w:rFonts w:cs="Tahoma"/>
          <w:bCs/>
          <w:iCs/>
          <w:lang w:val="es-ES" w:eastAsia="es-ES"/>
        </w:rPr>
      </w:pPr>
    </w:p>
    <w:p w:rsidRPr="0064122A" w:rsidR="003A323D" w:rsidP="003B124E" w:rsidRDefault="003A323D" w14:paraId="1120073A" w14:textId="77777777">
      <w:pPr>
        <w:spacing w:after="0" w:line="360" w:lineRule="auto"/>
        <w:contextualSpacing/>
        <w:rPr>
          <w:rFonts w:eastAsia="Times New Roman" w:cs="Times New Roman"/>
          <w:color w:val="000000"/>
          <w:lang w:eastAsia="es-ES_tradnl"/>
        </w:rPr>
      </w:pPr>
      <w:r w:rsidRPr="0064122A">
        <w:rPr>
          <w:rFonts w:eastAsia="Times New Roman" w:cs="Times New Roman"/>
          <w:color w:val="000000"/>
          <w:lang w:eastAsia="es-ES_tradnl"/>
        </w:rPr>
        <w:t>De la misma manera resulta aplicable el criterio sostenido por el Poder Judicial de la Federación de rubro </w:t>
      </w:r>
      <w:r w:rsidRPr="0064122A">
        <w:rPr>
          <w:rFonts w:eastAsia="Times New Roman" w:cs="Times New Roman"/>
          <w:b/>
          <w:bCs/>
          <w:color w:val="000000"/>
          <w:lang w:eastAsia="es-ES_tradnl"/>
        </w:rPr>
        <w:t>ACTOS CONSENTIDOS TÁCITAMENTE</w:t>
      </w:r>
      <w:r w:rsidRPr="0064122A">
        <w:rPr>
          <w:rFonts w:eastAsia="Times New Roman" w:cs="Times New Roman"/>
          <w:color w:val="000000"/>
          <w:lang w:eastAsia="es-ES_tradnl"/>
        </w:rPr>
        <w:t xml:space="preserve">, Tesis VI.2o. J/21, emitida en la novena época, por el Segundo Tribunal Colegiado del Sexto Circuito, publicada en la Gaceta del Semanario Judicial de la Federación en agosto de 1995, página 291, número de registro 204707, </w:t>
      </w:r>
      <w:r w:rsidRPr="0064122A">
        <w:rPr>
          <w:rFonts w:eastAsia="Times New Roman" w:cs="Times New Roman"/>
          <w:color w:val="000000"/>
          <w:lang w:eastAsia="es-ES_tradnl"/>
        </w:rPr>
        <w:lastRenderedPageBreak/>
        <w:t>del que se desprende que cuando no se reclaman los actos de autoridad en la vía y plazos establecidos en la Ley, se presume que el Particular está conforme con los mismos.</w:t>
      </w:r>
    </w:p>
    <w:p w:rsidRPr="0064122A" w:rsidR="003A323D" w:rsidP="003B124E" w:rsidRDefault="003A323D" w14:paraId="14C1F133" w14:textId="77777777">
      <w:pPr>
        <w:spacing w:after="0" w:line="360" w:lineRule="auto"/>
        <w:contextualSpacing/>
        <w:rPr>
          <w:rFonts w:eastAsia="Times New Roman" w:cs="Times New Roman"/>
          <w:color w:val="000000"/>
          <w:lang w:eastAsia="es-ES_tradnl"/>
        </w:rPr>
      </w:pPr>
      <w:r w:rsidRPr="0064122A">
        <w:rPr>
          <w:rFonts w:eastAsia="Times New Roman" w:cs="Times New Roman"/>
          <w:color w:val="000000"/>
          <w:lang w:eastAsia="es-ES_tradnl"/>
        </w:rPr>
        <w:t> </w:t>
      </w:r>
    </w:p>
    <w:p w:rsidRPr="0064122A" w:rsidR="003A323D" w:rsidP="003B124E" w:rsidRDefault="003A323D" w14:paraId="6F4EDCAF" w14:textId="77777777">
      <w:pPr>
        <w:spacing w:after="0" w:line="360" w:lineRule="auto"/>
        <w:contextualSpacing/>
        <w:rPr>
          <w:rFonts w:eastAsia="Times New Roman" w:cs="Tahoma"/>
          <w:bCs/>
          <w:color w:val="auto"/>
          <w:lang w:eastAsia="es-ES"/>
        </w:rPr>
      </w:pPr>
      <w:r w:rsidRPr="0064122A">
        <w:rPr>
          <w:rFonts w:eastAsia="Times New Roman" w:cs="Times New Roman"/>
          <w:color w:val="000000"/>
          <w:lang w:eastAsia="es-ES_tradnl"/>
        </w:rPr>
        <w:t>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r w:rsidRPr="0064122A">
        <w:rPr>
          <w:rFonts w:eastAsia="Times New Roman" w:cs="Tahoma"/>
          <w:bCs/>
          <w:color w:val="auto"/>
          <w:lang w:eastAsia="es-ES"/>
        </w:rPr>
        <w:t>Asimismo, resulta relevante traer a colación el Criterio de Interpretación, con clave de control SO/001/2020, de la Segunda Época, emitido por el Instituto Nacional de Transparencia, Acceso a la Información y Protección de Datos Personales, que establece lo siguiente:</w:t>
      </w:r>
    </w:p>
    <w:p w:rsidRPr="0064122A" w:rsidR="003A323D" w:rsidP="003B124E" w:rsidRDefault="003A323D" w14:paraId="3F751764" w14:textId="77777777">
      <w:pPr>
        <w:spacing w:after="0" w:line="360" w:lineRule="auto"/>
        <w:contextualSpacing/>
        <w:rPr>
          <w:rFonts w:eastAsia="Times New Roman" w:cs="Times New Roman"/>
          <w:color w:val="000000"/>
          <w:lang w:eastAsia="es-ES_tradnl"/>
        </w:rPr>
      </w:pPr>
      <w:r w:rsidRPr="0064122A">
        <w:rPr>
          <w:rFonts w:eastAsia="Times New Roman" w:cs="Times New Roman"/>
          <w:color w:val="000000"/>
          <w:lang w:eastAsia="es-ES_tradnl"/>
        </w:rPr>
        <w:t> </w:t>
      </w:r>
    </w:p>
    <w:p w:rsidRPr="0064122A" w:rsidR="003A323D" w:rsidP="003B124E" w:rsidRDefault="003A323D" w14:paraId="0A0F2DE0" w14:textId="77777777">
      <w:pPr>
        <w:spacing w:after="0" w:line="360" w:lineRule="auto"/>
        <w:ind w:left="567" w:right="567"/>
        <w:contextualSpacing/>
        <w:rPr>
          <w:rFonts w:eastAsia="Times New Roman" w:cs="Times New Roman"/>
          <w:color w:val="000000"/>
          <w:sz w:val="20"/>
          <w:lang w:eastAsia="es-ES_tradnl"/>
        </w:rPr>
      </w:pPr>
      <w:r w:rsidRPr="0064122A">
        <w:rPr>
          <w:rFonts w:eastAsia="Times New Roman" w:cs="Times New Roman"/>
          <w:b/>
          <w:bCs/>
          <w:i/>
          <w:iCs/>
          <w:color w:val="000000"/>
          <w:sz w:val="20"/>
          <w:lang w:eastAsia="es-ES_tradnl"/>
        </w:rPr>
        <w:t>“Actos consentidos tácitamente. Improcedencia de su análisis. </w:t>
      </w:r>
      <w:r w:rsidRPr="0064122A">
        <w:rPr>
          <w:rFonts w:eastAsia="Times New Roman" w:cs="Times New Roman"/>
          <w:i/>
          <w:iCs/>
          <w:color w:val="000000"/>
          <w:sz w:val="20"/>
          <w:lang w:eastAsia="es-ES_tradnl"/>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Pr="0064122A" w:rsidR="003A323D" w:rsidP="003B124E" w:rsidRDefault="003A323D" w14:paraId="035F95FD" w14:textId="77777777">
      <w:pPr>
        <w:spacing w:after="0" w:line="360" w:lineRule="auto"/>
        <w:contextualSpacing/>
        <w:rPr>
          <w:rFonts w:eastAsia="Times New Roman" w:cs="Times New Roman"/>
          <w:color w:val="000000"/>
          <w:lang w:eastAsia="es-ES_tradnl"/>
        </w:rPr>
      </w:pPr>
    </w:p>
    <w:p w:rsidRPr="0064122A" w:rsidR="003A323D" w:rsidP="003B124E" w:rsidRDefault="003A323D" w14:paraId="1A41DA14" w14:textId="3A5BD76C">
      <w:pPr>
        <w:spacing w:after="0" w:line="360" w:lineRule="auto"/>
        <w:contextualSpacing/>
        <w:rPr>
          <w:rFonts w:cs="Tahoma"/>
          <w:bCs/>
          <w:lang w:val="es-ES"/>
        </w:rPr>
      </w:pPr>
      <w:r w:rsidRPr="0064122A">
        <w:rPr>
          <w:rFonts w:eastAsia="Times New Roman" w:cs="Times New Roman"/>
          <w:color w:val="000000"/>
          <w:lang w:eastAsia="es-ES_tradnl"/>
        </w:rPr>
        <w:t>Conforme al Criterio establecido, es improcedente entrar al análisis de las partes de la respuesta del Sujeto Obligado que no fueron impugnadas por la Recurrente; por lo que, en el presente caso, se tiene por consentid</w:t>
      </w:r>
      <w:r w:rsidRPr="0064122A" w:rsidR="00420B29">
        <w:rPr>
          <w:rFonts w:eastAsia="Times New Roman" w:cs="Times New Roman"/>
          <w:color w:val="000000"/>
          <w:lang w:eastAsia="es-ES_tradnl"/>
        </w:rPr>
        <w:t>o</w:t>
      </w:r>
      <w:r w:rsidRPr="0064122A">
        <w:rPr>
          <w:rFonts w:eastAsia="Times New Roman" w:cs="Times New Roman"/>
          <w:color w:val="000000"/>
          <w:lang w:eastAsia="es-ES_tradnl"/>
        </w:rPr>
        <w:t xml:space="preserve"> </w:t>
      </w:r>
      <w:r w:rsidRPr="0064122A" w:rsidR="001922D9">
        <w:rPr>
          <w:rFonts w:eastAsia="Times New Roman" w:cs="Times New Roman"/>
          <w:color w:val="000000"/>
          <w:lang w:eastAsia="es-ES_tradnl"/>
        </w:rPr>
        <w:t xml:space="preserve">el perfil de puestos </w:t>
      </w:r>
      <w:r w:rsidRPr="0064122A" w:rsidR="00DE7772">
        <w:rPr>
          <w:rFonts w:eastAsia="Times New Roman" w:cs="Times New Roman"/>
          <w:color w:val="000000"/>
          <w:lang w:eastAsia="es-ES_tradnl"/>
        </w:rPr>
        <w:t xml:space="preserve">de los servidores públicos solicitados, por lo que </w:t>
      </w:r>
      <w:r w:rsidRPr="0064122A">
        <w:rPr>
          <w:rFonts w:eastAsia="Times New Roman" w:cs="Times New Roman"/>
          <w:color w:val="000000"/>
          <w:lang w:eastAsia="es-ES_tradnl"/>
        </w:rPr>
        <w:t xml:space="preserve">se entrará </w:t>
      </w:r>
      <w:r w:rsidRPr="0064122A" w:rsidR="00420B29">
        <w:rPr>
          <w:rFonts w:eastAsia="Times New Roman" w:cs="Times New Roman"/>
          <w:color w:val="000000"/>
          <w:lang w:eastAsia="es-ES_tradnl"/>
        </w:rPr>
        <w:t xml:space="preserve">de la información restante de los quince servidores públicos. </w:t>
      </w:r>
      <w:r w:rsidRPr="0064122A">
        <w:rPr>
          <w:rFonts w:cs="Tahoma"/>
          <w:bCs/>
          <w:lang w:val="es-ES"/>
        </w:rPr>
        <w:t xml:space="preserve">Así las cosas, una vez admitido y notificado el Recurso de Revisión, las partes, el Sujeto Obligado </w:t>
      </w:r>
      <w:r w:rsidRPr="0064122A" w:rsidR="00C2542F">
        <w:rPr>
          <w:rFonts w:cs="Tahoma"/>
          <w:bCs/>
          <w:lang w:val="es-ES"/>
        </w:rPr>
        <w:t xml:space="preserve">esencialmente </w:t>
      </w:r>
      <w:r w:rsidRPr="0064122A">
        <w:rPr>
          <w:rFonts w:cs="Tahoma"/>
          <w:bCs/>
          <w:lang w:val="es-ES"/>
        </w:rPr>
        <w:t>ratificó su respuesta.</w:t>
      </w:r>
    </w:p>
    <w:p w:rsidRPr="0064122A" w:rsidR="00420B29" w:rsidP="003B124E" w:rsidRDefault="00420B29" w14:paraId="09D9AE07" w14:textId="77777777">
      <w:pPr>
        <w:spacing w:after="0" w:line="360" w:lineRule="auto"/>
        <w:contextualSpacing/>
        <w:rPr>
          <w:rFonts w:cs="Tahoma"/>
          <w:bCs/>
          <w:iCs/>
          <w:lang w:val="es-ES" w:eastAsia="es-ES"/>
        </w:rPr>
      </w:pPr>
    </w:p>
    <w:p w:rsidRPr="0064122A" w:rsidR="00522770" w:rsidP="003B124E" w:rsidRDefault="00522770" w14:paraId="4C32D358" w14:textId="77777777">
      <w:pPr>
        <w:tabs>
          <w:tab w:val="left" w:pos="4962"/>
        </w:tabs>
        <w:spacing w:after="0" w:line="360" w:lineRule="auto"/>
        <w:contextualSpacing/>
        <w:rPr>
          <w:rFonts w:eastAsia="Calibri" w:cs="Tahoma"/>
          <w:bCs/>
        </w:rPr>
      </w:pPr>
      <w:r w:rsidRPr="0064122A">
        <w:rPr>
          <w:rFonts w:eastAsia="Calibri" w:cs="Tahoma"/>
          <w:iCs/>
          <w:lang w:eastAsia="es-ES_tradnl"/>
        </w:rPr>
        <w:t xml:space="preserve">Lo anterior, se desprende de las documentales que obran en el expediente de referencia, materia de la presente resolución, consistente en: la solicitud de acceso a la información; la respuesta entregada, el escrito recursal y el Informe Justificado; </w:t>
      </w:r>
      <w:r w:rsidRPr="0064122A">
        <w:rPr>
          <w:rFonts w:eastAsia="Calibri" w:cs="Tahoma"/>
          <w:bCs/>
        </w:rPr>
        <w:t xml:space="preserve">instrumentales que se toman </w:t>
      </w:r>
      <w:r w:rsidRPr="0064122A">
        <w:rPr>
          <w:rFonts w:eastAsia="Calibri" w:cs="Tahoma"/>
          <w:bCs/>
        </w:rPr>
        <w:lastRenderedPageBreak/>
        <w:t>en cuenta a efecto de resolver el presente medio de impugnación, conforme a lo dispuesto por el artículo 185, fracción IV, de la Ley de Transparencia y Acceso a la Información Pública del Estado de México y Municipios.</w:t>
      </w:r>
    </w:p>
    <w:p w:rsidRPr="0064122A" w:rsidR="00B35E6F" w:rsidP="003B124E" w:rsidRDefault="00B35E6F" w14:paraId="725039A1" w14:textId="77777777">
      <w:pPr>
        <w:spacing w:after="0" w:line="360" w:lineRule="auto"/>
        <w:contextualSpacing/>
        <w:rPr>
          <w:rFonts w:cs="Tahoma"/>
          <w:b/>
        </w:rPr>
      </w:pPr>
    </w:p>
    <w:p w:rsidRPr="0064122A" w:rsidR="00522770" w:rsidP="003B124E" w:rsidRDefault="00522770" w14:paraId="187D5D2D" w14:textId="28D0EE3C">
      <w:pPr>
        <w:spacing w:after="0" w:line="360" w:lineRule="auto"/>
        <w:contextualSpacing/>
        <w:rPr>
          <w:rFonts w:cs="Tahoma"/>
          <w:b/>
        </w:rPr>
      </w:pPr>
      <w:r w:rsidRPr="0064122A">
        <w:rPr>
          <w:rFonts w:cs="Tahoma"/>
          <w:b/>
        </w:rPr>
        <w:t>CUARTO. Marco normativo aplicable en materia de transparencia y acceso a la información pública.</w:t>
      </w:r>
    </w:p>
    <w:p w:rsidRPr="0064122A" w:rsidR="00522770" w:rsidP="003B124E" w:rsidRDefault="00522770" w14:paraId="1C6C3834" w14:textId="77777777">
      <w:pPr>
        <w:spacing w:after="0" w:line="360" w:lineRule="auto"/>
        <w:contextualSpacing/>
        <w:rPr>
          <w:rFonts w:cs="Tahoma"/>
          <w:b/>
        </w:rPr>
      </w:pPr>
    </w:p>
    <w:p w:rsidRPr="0064122A" w:rsidR="00522770" w:rsidP="003B124E" w:rsidRDefault="00522770" w14:paraId="7EB4E6D9" w14:textId="77777777">
      <w:pPr>
        <w:widowControl w:val="0"/>
        <w:spacing w:after="0" w:line="360" w:lineRule="auto"/>
        <w:contextualSpacing/>
        <w:rPr>
          <w:rFonts w:eastAsia="Times New Roman" w:cs="Tahoma"/>
          <w:lang w:eastAsia="es-MX"/>
        </w:rPr>
      </w:pPr>
      <w:r w:rsidRPr="0064122A">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64122A" w:rsidR="00522770" w:rsidP="003B124E" w:rsidRDefault="00522770" w14:paraId="7D09095D" w14:textId="77777777">
      <w:pPr>
        <w:widowControl w:val="0"/>
        <w:spacing w:after="0" w:line="360" w:lineRule="auto"/>
        <w:contextualSpacing/>
        <w:rPr>
          <w:rFonts w:eastAsia="Times New Roman" w:cs="Tahoma"/>
          <w:lang w:eastAsia="es-MX"/>
        </w:rPr>
      </w:pPr>
    </w:p>
    <w:p w:rsidRPr="0064122A" w:rsidR="00522770" w:rsidP="003B124E" w:rsidRDefault="00522770" w14:paraId="5EB942C6" w14:textId="77777777">
      <w:pPr>
        <w:widowControl w:val="0"/>
        <w:spacing w:after="0" w:line="360" w:lineRule="auto"/>
        <w:contextualSpacing/>
        <w:rPr>
          <w:rFonts w:eastAsia="Times New Roman" w:cs="Tahoma"/>
          <w:lang w:eastAsia="es-MX"/>
        </w:rPr>
      </w:pPr>
      <w:r w:rsidRPr="0064122A">
        <w:rPr>
          <w:rFonts w:eastAsia="Times New Roman" w:cs="Tahoma"/>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64122A" w:rsidR="00522770" w:rsidP="003B124E" w:rsidRDefault="00522770" w14:paraId="044387DD" w14:textId="77777777">
      <w:pPr>
        <w:widowControl w:val="0"/>
        <w:spacing w:after="0" w:line="360" w:lineRule="auto"/>
        <w:contextualSpacing/>
        <w:rPr>
          <w:rFonts w:eastAsia="Times New Roman" w:cs="Tahoma"/>
          <w:lang w:eastAsia="es-MX"/>
        </w:rPr>
      </w:pPr>
    </w:p>
    <w:p w:rsidRPr="0064122A" w:rsidR="00522770" w:rsidP="003B124E" w:rsidRDefault="00522770" w14:paraId="2DBFEC46" w14:textId="77777777">
      <w:pPr>
        <w:spacing w:after="0" w:line="360" w:lineRule="auto"/>
        <w:contextualSpacing/>
        <w:rPr>
          <w:rFonts w:eastAsia="Times New Roman" w:cs="Tahoma"/>
          <w:lang w:eastAsia="es-MX"/>
        </w:rPr>
      </w:pPr>
      <w:r w:rsidRPr="0064122A">
        <w:rPr>
          <w:rFonts w:eastAsia="Times New Roman" w:cs="Tahoma"/>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64122A" w:rsidR="00522770" w:rsidP="003B124E" w:rsidRDefault="00522770" w14:paraId="36D7FBBE" w14:textId="77777777">
      <w:pPr>
        <w:widowControl w:val="0"/>
        <w:spacing w:after="0" w:line="360" w:lineRule="auto"/>
        <w:contextualSpacing/>
        <w:rPr>
          <w:rFonts w:eastAsia="Times New Roman" w:cs="Tahoma"/>
          <w:lang w:eastAsia="es-MX"/>
        </w:rPr>
      </w:pPr>
    </w:p>
    <w:p w:rsidRPr="0064122A" w:rsidR="00522770" w:rsidP="003B124E" w:rsidRDefault="00522770" w14:paraId="16E17859" w14:textId="77777777">
      <w:pPr>
        <w:widowControl w:val="0"/>
        <w:spacing w:after="0" w:line="360" w:lineRule="auto"/>
        <w:contextualSpacing/>
        <w:rPr>
          <w:rFonts w:eastAsia="Times New Roman" w:cs="Tahoma"/>
          <w:lang w:eastAsia="es-MX"/>
        </w:rPr>
      </w:pPr>
      <w:r w:rsidRPr="0064122A">
        <w:rPr>
          <w:rFonts w:eastAsia="Times New Roman" w:cs="Tahoma"/>
          <w:lang w:eastAsia="es-MX"/>
        </w:rPr>
        <w:t>Por su parte, la Ley de Transparencia y Acceso a la Información Pública del Estado de México y Municipios (Reglamentaria del artículo 5° de la Constitución Local), establece lo siguiente:</w:t>
      </w:r>
    </w:p>
    <w:p w:rsidRPr="0064122A" w:rsidR="00522770" w:rsidP="003B124E" w:rsidRDefault="00522770" w14:paraId="62D2BD61" w14:textId="77777777">
      <w:pPr>
        <w:widowControl w:val="0"/>
        <w:spacing w:after="0" w:line="360" w:lineRule="auto"/>
        <w:contextualSpacing/>
        <w:rPr>
          <w:rFonts w:eastAsia="Times New Roman" w:cs="Tahoma"/>
          <w:lang w:eastAsia="es-MX"/>
        </w:rPr>
      </w:pPr>
    </w:p>
    <w:p w:rsidRPr="0064122A" w:rsidR="00522770" w:rsidP="003B124E" w:rsidRDefault="00522770" w14:paraId="49B82447" w14:textId="77777777">
      <w:pPr>
        <w:widowControl w:val="0"/>
        <w:spacing w:after="0" w:line="360" w:lineRule="auto"/>
        <w:contextualSpacing/>
        <w:rPr>
          <w:rFonts w:eastAsia="Times New Roman" w:cs="Tahoma"/>
          <w:lang w:eastAsia="es-MX"/>
        </w:rPr>
      </w:pPr>
      <w:r w:rsidRPr="0064122A">
        <w:rPr>
          <w:rFonts w:eastAsia="Times New Roman" w:cs="Tahoma"/>
          <w:lang w:eastAsia="es-MX"/>
        </w:rPr>
        <w:t>El artículo 12, que, quienes generen, recopilen, administren, manejen, procesen, archiven o conserven información pública serán responsables de la misma.</w:t>
      </w:r>
    </w:p>
    <w:p w:rsidRPr="0064122A" w:rsidR="00522770" w:rsidP="003B124E" w:rsidRDefault="00522770" w14:paraId="3854A32A" w14:textId="77777777">
      <w:pPr>
        <w:widowControl w:val="0"/>
        <w:spacing w:after="0" w:line="360" w:lineRule="auto"/>
        <w:contextualSpacing/>
        <w:rPr>
          <w:rFonts w:eastAsia="Times New Roman" w:cs="Tahoma"/>
          <w:lang w:eastAsia="es-MX"/>
        </w:rPr>
      </w:pPr>
    </w:p>
    <w:p w:rsidRPr="0064122A" w:rsidR="00522770" w:rsidP="003B124E" w:rsidRDefault="00522770" w14:paraId="22046743" w14:textId="77777777">
      <w:pPr>
        <w:widowControl w:val="0"/>
        <w:spacing w:after="0" w:line="360" w:lineRule="auto"/>
        <w:contextualSpacing/>
        <w:rPr>
          <w:rFonts w:eastAsia="Times New Roman" w:cs="Tahoma"/>
          <w:lang w:eastAsia="es-MX"/>
        </w:rPr>
      </w:pPr>
      <w:r w:rsidRPr="0064122A">
        <w:rPr>
          <w:rFonts w:eastAsia="Times New Roman" w:cs="Tahoma"/>
          <w:lang w:eastAsia="es-MX"/>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rsidRPr="0064122A" w:rsidR="00522770" w:rsidP="003B124E" w:rsidRDefault="00522770" w14:paraId="1DFA497D" w14:textId="77777777">
      <w:pPr>
        <w:widowControl w:val="0"/>
        <w:spacing w:after="0" w:line="360" w:lineRule="auto"/>
        <w:contextualSpacing/>
        <w:rPr>
          <w:rFonts w:eastAsia="Times New Roman" w:cs="Tahoma"/>
          <w:lang w:eastAsia="es-MX"/>
        </w:rPr>
      </w:pPr>
    </w:p>
    <w:p w:rsidRPr="0064122A" w:rsidR="00522770" w:rsidP="003B124E" w:rsidRDefault="00522770" w14:paraId="25E1F337" w14:textId="77777777">
      <w:pPr>
        <w:spacing w:after="0" w:line="360" w:lineRule="auto"/>
        <w:contextualSpacing/>
        <w:rPr>
          <w:rFonts w:eastAsia="Times New Roman" w:cs="Tahoma"/>
          <w:lang w:eastAsia="es-MX"/>
        </w:rPr>
      </w:pPr>
      <w:r w:rsidRPr="0064122A">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64122A" w:rsidR="00522770" w:rsidP="003B124E" w:rsidRDefault="00522770" w14:paraId="683C3E4C" w14:textId="77777777">
      <w:pPr>
        <w:spacing w:after="0" w:line="360" w:lineRule="auto"/>
        <w:contextualSpacing/>
        <w:rPr>
          <w:rFonts w:eastAsia="Times New Roman" w:cs="Tahoma"/>
          <w:lang w:eastAsia="es-MX"/>
        </w:rPr>
      </w:pPr>
    </w:p>
    <w:p w:rsidRPr="0064122A" w:rsidR="00522770" w:rsidP="003B124E" w:rsidRDefault="00522770" w14:paraId="6A2EE816" w14:textId="030B0917">
      <w:pPr>
        <w:spacing w:after="0" w:line="360" w:lineRule="auto"/>
        <w:contextualSpacing/>
        <w:rPr>
          <w:rFonts w:cs="Tahoma"/>
          <w:bCs/>
          <w:iCs/>
          <w:lang w:val="es-ES"/>
        </w:rPr>
      </w:pPr>
      <w:r w:rsidRPr="0064122A">
        <w:rPr>
          <w:rFonts w:cs="Tahoma"/>
          <w:bCs/>
          <w:iCs/>
        </w:rPr>
        <w:t xml:space="preserve">El artículo 92, fracciones VIII y XXI </w:t>
      </w:r>
      <w:r w:rsidRPr="0064122A">
        <w:rPr>
          <w:rFonts w:cs="Tahoma"/>
          <w:bCs/>
          <w:iCs/>
          <w:lang w:val="es-ES"/>
        </w:rPr>
        <w:t>que, la información sobre remuneraciones e información curricular de los servidores públicos, corresponde a una Obligación Común de Transparencia para los Sujetos Obligados.</w:t>
      </w:r>
    </w:p>
    <w:p w:rsidRPr="0064122A" w:rsidR="00522770" w:rsidP="003B124E" w:rsidRDefault="00522770" w14:paraId="248A8536" w14:textId="77777777">
      <w:pPr>
        <w:widowControl w:val="0"/>
        <w:spacing w:after="0" w:line="360" w:lineRule="auto"/>
        <w:contextualSpacing/>
        <w:rPr>
          <w:rFonts w:eastAsia="Times New Roman" w:cs="Tahoma"/>
          <w:lang w:eastAsia="es-MX"/>
        </w:rPr>
      </w:pPr>
    </w:p>
    <w:p w:rsidRPr="0064122A" w:rsidR="00522770" w:rsidP="003B124E" w:rsidRDefault="00522770" w14:paraId="71252DB3" w14:textId="1CD539B4">
      <w:pPr>
        <w:spacing w:after="0" w:line="360" w:lineRule="auto"/>
        <w:contextualSpacing/>
        <w:rPr>
          <w:rFonts w:eastAsia="Times New Roman" w:cs="Tahoma"/>
          <w:b/>
          <w:lang w:eastAsia="es-ES"/>
        </w:rPr>
      </w:pPr>
      <w:r w:rsidRPr="0064122A">
        <w:rPr>
          <w:rFonts w:eastAsia="Times New Roman" w:cs="Tahoma"/>
          <w:b/>
          <w:lang w:eastAsia="es-ES"/>
        </w:rPr>
        <w:t>QUINTO. Estudio de Fondo.</w:t>
      </w:r>
    </w:p>
    <w:p w:rsidRPr="0064122A" w:rsidR="00522770" w:rsidP="003B124E" w:rsidRDefault="00522770" w14:paraId="3A571800" w14:textId="77777777">
      <w:pPr>
        <w:spacing w:after="0" w:line="360" w:lineRule="auto"/>
        <w:contextualSpacing/>
        <w:rPr>
          <w:rFonts w:eastAsia="Times New Roman" w:cs="Tahoma"/>
          <w:b/>
          <w:lang w:eastAsia="es-ES"/>
        </w:rPr>
      </w:pPr>
    </w:p>
    <w:p w:rsidRPr="0064122A" w:rsidR="005C1826" w:rsidP="003B124E" w:rsidRDefault="00522770" w14:paraId="279857C5" w14:textId="1B0F5F9C">
      <w:pPr>
        <w:tabs>
          <w:tab w:val="left" w:pos="4962"/>
        </w:tabs>
        <w:spacing w:after="0" w:line="360" w:lineRule="auto"/>
        <w:contextualSpacing/>
        <w:rPr>
          <w:rFonts w:eastAsia="Times New Roman" w:cs="Times New Roman"/>
          <w:color w:val="auto"/>
          <w:lang w:eastAsia="es-ES"/>
        </w:rPr>
      </w:pPr>
      <w:r w:rsidRPr="0064122A">
        <w:rPr>
          <w:rFonts w:eastAsia="Times New Roman" w:cs="Tahoma"/>
          <w:lang w:eastAsia="es-MX"/>
        </w:rPr>
        <w:t xml:space="preserve">Expuestas las posturas de las partes, se procede al análisis del agravio hecho valer por el ahora Recurrente, concerniente a la entrega de información </w:t>
      </w:r>
      <w:r w:rsidRPr="0064122A" w:rsidR="00DE7772">
        <w:rPr>
          <w:rFonts w:eastAsia="Times New Roman" w:cs="Tahoma"/>
          <w:lang w:eastAsia="es-MX"/>
        </w:rPr>
        <w:t>incompleta</w:t>
      </w:r>
      <w:r w:rsidRPr="0064122A" w:rsidR="005C1826">
        <w:rPr>
          <w:rFonts w:eastAsia="Times New Roman" w:cs="Times New Roman"/>
          <w:color w:val="auto"/>
          <w:lang w:eastAsia="es-ES"/>
        </w:rPr>
        <w:t>, por lo que resulta necesario contextuali</w:t>
      </w:r>
      <w:r w:rsidRPr="0064122A" w:rsidR="00420B29">
        <w:rPr>
          <w:rFonts w:eastAsia="Times New Roman" w:cs="Times New Roman"/>
          <w:color w:val="auto"/>
          <w:lang w:eastAsia="es-ES"/>
        </w:rPr>
        <w:t>zar la solicitud de información, en donde se requirió información de quince servidores públicos.</w:t>
      </w:r>
    </w:p>
    <w:p w:rsidRPr="0064122A" w:rsidR="005C1826" w:rsidP="003B124E" w:rsidRDefault="005C1826" w14:paraId="769F675F" w14:textId="5C4D9E1F">
      <w:pPr>
        <w:tabs>
          <w:tab w:val="left" w:pos="4962"/>
        </w:tabs>
        <w:spacing w:after="0" w:line="360" w:lineRule="auto"/>
        <w:contextualSpacing/>
        <w:rPr>
          <w:rFonts w:eastAsia="Times New Roman" w:cs="Times New Roman"/>
          <w:color w:val="auto"/>
          <w:lang w:eastAsia="es-ES"/>
        </w:rPr>
      </w:pPr>
    </w:p>
    <w:p w:rsidRPr="0064122A" w:rsidR="000A1480" w:rsidP="003B124E" w:rsidRDefault="000A1480" w14:paraId="6580A7ED" w14:textId="0AD7D749">
      <w:pPr>
        <w:tabs>
          <w:tab w:val="left" w:pos="4962"/>
        </w:tabs>
        <w:spacing w:after="0" w:line="360" w:lineRule="auto"/>
        <w:contextualSpacing/>
        <w:rPr>
          <w:rFonts w:eastAsia="Times New Roman" w:cs="Times New Roman"/>
          <w:color w:val="auto"/>
          <w:lang w:eastAsia="es-ES"/>
        </w:rPr>
      </w:pPr>
      <w:r w:rsidRPr="0064122A">
        <w:rPr>
          <w:rFonts w:eastAsia="Times New Roman" w:cs="Times New Roman"/>
          <w:color w:val="auto"/>
          <w:lang w:eastAsia="es-ES"/>
        </w:rPr>
        <w:t>Al respecto, este Instituto realizó una búsqueda en el Portal de Información Pública de Oficio Mexiquense del Sujeto Obligado, en específico en el Directorio de Servidores Públicos y localizó que el Particular requirió la información de los siguientes trabajadores:</w:t>
      </w:r>
    </w:p>
    <w:p w:rsidRPr="0064122A" w:rsidR="000A1480" w:rsidP="003B124E" w:rsidRDefault="000A1480" w14:paraId="156AC345" w14:textId="77777777">
      <w:pPr>
        <w:tabs>
          <w:tab w:val="left" w:pos="4962"/>
        </w:tabs>
        <w:spacing w:after="0" w:line="360" w:lineRule="auto"/>
        <w:contextualSpacing/>
        <w:rPr>
          <w:rFonts w:eastAsia="Times New Roman" w:cs="Times New Roman"/>
          <w:color w:val="auto"/>
          <w:lang w:eastAsia="es-ES"/>
        </w:rPr>
      </w:pPr>
    </w:p>
    <w:tbl>
      <w:tblPr>
        <w:tblStyle w:val="Tablaconcuadrcula"/>
        <w:tblW w:w="0" w:type="auto"/>
        <w:jc w:val="center"/>
        <w:tblLook w:val="04A0" w:firstRow="1" w:lastRow="0" w:firstColumn="1" w:lastColumn="0" w:noHBand="0" w:noVBand="1"/>
      </w:tblPr>
      <w:tblGrid>
        <w:gridCol w:w="565"/>
        <w:gridCol w:w="3258"/>
        <w:gridCol w:w="5244"/>
      </w:tblGrid>
      <w:tr w:rsidRPr="0064122A" w:rsidR="000A1480" w:rsidTr="00382CDB" w14:paraId="448BD09E" w14:textId="77777777">
        <w:trPr>
          <w:jc w:val="center"/>
        </w:trPr>
        <w:tc>
          <w:tcPr>
            <w:tcW w:w="565" w:type="dxa"/>
            <w:shd w:val="clear" w:color="auto" w:fill="BFBFBF" w:themeFill="background1" w:themeFillShade="BF"/>
          </w:tcPr>
          <w:p w:rsidRPr="0064122A" w:rsidR="000A1480" w:rsidP="003B124E" w:rsidRDefault="000A1480" w14:paraId="7E9559DA" w14:textId="5D7C7F21">
            <w:pPr>
              <w:spacing w:line="360" w:lineRule="auto"/>
              <w:contextualSpacing/>
              <w:rPr>
                <w:rFonts w:eastAsia="Times New Roman" w:cs="Arial"/>
                <w:b/>
                <w:bCs/>
                <w:i/>
                <w:iCs/>
                <w:color w:val="auto"/>
                <w:sz w:val="18"/>
                <w:szCs w:val="18"/>
                <w:lang w:eastAsia="es-ES"/>
              </w:rPr>
            </w:pPr>
          </w:p>
        </w:tc>
        <w:tc>
          <w:tcPr>
            <w:tcW w:w="3258" w:type="dxa"/>
            <w:shd w:val="clear" w:color="auto" w:fill="BFBFBF" w:themeFill="background1" w:themeFillShade="BF"/>
          </w:tcPr>
          <w:p w:rsidRPr="0064122A" w:rsidR="000A1480" w:rsidP="003B124E" w:rsidRDefault="000A1480" w14:paraId="42A50A23" w14:textId="77777777">
            <w:pPr>
              <w:spacing w:line="360" w:lineRule="auto"/>
              <w:contextualSpacing/>
              <w:jc w:val="center"/>
              <w:rPr>
                <w:rFonts w:eastAsia="Times New Roman" w:cs="Arial"/>
                <w:b/>
                <w:bCs/>
                <w:iCs/>
                <w:color w:val="auto"/>
                <w:sz w:val="18"/>
                <w:szCs w:val="18"/>
                <w:lang w:eastAsia="es-ES"/>
              </w:rPr>
            </w:pPr>
            <w:r w:rsidRPr="0064122A">
              <w:rPr>
                <w:rFonts w:eastAsia="Times New Roman" w:cs="Arial"/>
                <w:b/>
                <w:bCs/>
                <w:iCs/>
                <w:color w:val="auto"/>
                <w:sz w:val="18"/>
                <w:szCs w:val="18"/>
                <w:lang w:eastAsia="es-ES"/>
              </w:rPr>
              <w:t>Nombre del Servidor Público</w:t>
            </w:r>
          </w:p>
        </w:tc>
        <w:tc>
          <w:tcPr>
            <w:tcW w:w="5244" w:type="dxa"/>
            <w:shd w:val="clear" w:color="auto" w:fill="BFBFBF" w:themeFill="background1" w:themeFillShade="BF"/>
          </w:tcPr>
          <w:p w:rsidRPr="0064122A" w:rsidR="000A1480" w:rsidP="003B124E" w:rsidRDefault="000A1480" w14:paraId="5082C9FD" w14:textId="77777777">
            <w:pPr>
              <w:spacing w:line="360" w:lineRule="auto"/>
              <w:contextualSpacing/>
              <w:jc w:val="center"/>
              <w:rPr>
                <w:rFonts w:eastAsia="Times New Roman" w:cs="Arial"/>
                <w:b/>
                <w:bCs/>
                <w:iCs/>
                <w:color w:val="auto"/>
                <w:sz w:val="18"/>
                <w:szCs w:val="18"/>
                <w:lang w:eastAsia="es-ES"/>
              </w:rPr>
            </w:pPr>
            <w:r w:rsidRPr="0064122A">
              <w:rPr>
                <w:rFonts w:eastAsia="Times New Roman" w:cs="Arial"/>
                <w:b/>
                <w:bCs/>
                <w:iCs/>
                <w:color w:val="auto"/>
                <w:sz w:val="18"/>
                <w:szCs w:val="18"/>
                <w:lang w:eastAsia="es-ES"/>
              </w:rPr>
              <w:t>Cargo</w:t>
            </w:r>
          </w:p>
        </w:tc>
      </w:tr>
      <w:tr w:rsidRPr="0064122A" w:rsidR="000A1480" w:rsidTr="00382CDB" w14:paraId="0430C932" w14:textId="77777777">
        <w:trPr>
          <w:jc w:val="center"/>
        </w:trPr>
        <w:tc>
          <w:tcPr>
            <w:tcW w:w="565" w:type="dxa"/>
          </w:tcPr>
          <w:p w:rsidRPr="0064122A" w:rsidR="000A1480" w:rsidP="003B124E" w:rsidRDefault="000A1480" w14:paraId="42CF11D8" w14:textId="77777777">
            <w:pPr>
              <w:spacing w:line="360" w:lineRule="auto"/>
              <w:contextualSpacing/>
              <w:rPr>
                <w:rFonts w:cs="Arial"/>
                <w:sz w:val="18"/>
                <w:szCs w:val="18"/>
              </w:rPr>
            </w:pPr>
            <w:r w:rsidRPr="0064122A">
              <w:rPr>
                <w:rFonts w:cs="Arial"/>
                <w:sz w:val="18"/>
                <w:szCs w:val="18"/>
              </w:rPr>
              <w:t>1</w:t>
            </w:r>
          </w:p>
        </w:tc>
        <w:tc>
          <w:tcPr>
            <w:tcW w:w="3258" w:type="dxa"/>
          </w:tcPr>
          <w:p w:rsidRPr="0064122A" w:rsidR="000A1480" w:rsidP="003B124E" w:rsidRDefault="000A1480" w14:paraId="1CEC5A25" w14:textId="77777777">
            <w:pPr>
              <w:spacing w:line="360" w:lineRule="auto"/>
              <w:contextualSpacing/>
              <w:jc w:val="center"/>
              <w:rPr>
                <w:rFonts w:cs="Arial"/>
                <w:sz w:val="18"/>
                <w:szCs w:val="18"/>
              </w:rPr>
            </w:pPr>
            <w:r w:rsidRPr="0064122A">
              <w:rPr>
                <w:rFonts w:cs="Arial"/>
                <w:sz w:val="18"/>
                <w:szCs w:val="18"/>
              </w:rPr>
              <w:t>Julia Galindo Tejeda</w:t>
            </w:r>
          </w:p>
        </w:tc>
        <w:tc>
          <w:tcPr>
            <w:tcW w:w="5244" w:type="dxa"/>
          </w:tcPr>
          <w:p w:rsidRPr="0064122A" w:rsidR="000A1480" w:rsidP="003B124E" w:rsidRDefault="000A1480" w14:paraId="324B0CA4" w14:textId="77777777">
            <w:pPr>
              <w:spacing w:line="360" w:lineRule="auto"/>
              <w:contextualSpacing/>
              <w:jc w:val="center"/>
              <w:rPr>
                <w:rFonts w:eastAsia="Times New Roman" w:cs="Arial"/>
                <w:color w:val="auto"/>
                <w:sz w:val="18"/>
                <w:szCs w:val="18"/>
                <w:lang w:eastAsia="es-ES"/>
              </w:rPr>
            </w:pPr>
            <w:r w:rsidRPr="0064122A">
              <w:rPr>
                <w:rFonts w:eastAsia="Times New Roman" w:cs="Arial"/>
                <w:color w:val="auto"/>
                <w:sz w:val="18"/>
                <w:szCs w:val="18"/>
                <w:lang w:eastAsia="es-ES"/>
              </w:rPr>
              <w:t>Tesorera Municipal</w:t>
            </w:r>
          </w:p>
        </w:tc>
      </w:tr>
      <w:tr w:rsidRPr="0064122A" w:rsidR="000A1480" w:rsidTr="00382CDB" w14:paraId="043045F3" w14:textId="77777777">
        <w:trPr>
          <w:jc w:val="center"/>
        </w:trPr>
        <w:tc>
          <w:tcPr>
            <w:tcW w:w="565" w:type="dxa"/>
          </w:tcPr>
          <w:p w:rsidRPr="0064122A" w:rsidR="000A1480" w:rsidP="003B124E" w:rsidRDefault="000A1480" w14:paraId="5EA33FEE" w14:textId="77777777">
            <w:pPr>
              <w:spacing w:line="360" w:lineRule="auto"/>
              <w:contextualSpacing/>
              <w:rPr>
                <w:rFonts w:eastAsia="Times New Roman" w:cs="Arial"/>
                <w:color w:val="auto"/>
                <w:sz w:val="18"/>
                <w:szCs w:val="18"/>
                <w:lang w:eastAsia="es-ES"/>
              </w:rPr>
            </w:pPr>
            <w:r w:rsidRPr="0064122A">
              <w:rPr>
                <w:rFonts w:eastAsia="Times New Roman" w:cs="Arial"/>
                <w:color w:val="auto"/>
                <w:sz w:val="18"/>
                <w:szCs w:val="18"/>
                <w:lang w:eastAsia="es-ES"/>
              </w:rPr>
              <w:t>2</w:t>
            </w:r>
          </w:p>
        </w:tc>
        <w:tc>
          <w:tcPr>
            <w:tcW w:w="3258" w:type="dxa"/>
          </w:tcPr>
          <w:p w:rsidRPr="0064122A" w:rsidR="000A1480" w:rsidP="003B124E" w:rsidRDefault="000A1480" w14:paraId="37D87337" w14:textId="77777777">
            <w:pPr>
              <w:spacing w:line="360" w:lineRule="auto"/>
              <w:contextualSpacing/>
              <w:jc w:val="center"/>
              <w:rPr>
                <w:rFonts w:cs="Arial"/>
                <w:sz w:val="18"/>
                <w:szCs w:val="18"/>
              </w:rPr>
            </w:pPr>
            <w:r w:rsidRPr="0064122A">
              <w:rPr>
                <w:rFonts w:cs="Arial"/>
                <w:sz w:val="18"/>
                <w:szCs w:val="18"/>
              </w:rPr>
              <w:t>Sergio Jonathan Sánchez Saldaña</w:t>
            </w:r>
          </w:p>
        </w:tc>
        <w:tc>
          <w:tcPr>
            <w:tcW w:w="5244" w:type="dxa"/>
          </w:tcPr>
          <w:p w:rsidRPr="0064122A" w:rsidR="000A1480" w:rsidP="003B124E" w:rsidRDefault="000A1480" w14:paraId="05C8D216" w14:textId="77777777">
            <w:pPr>
              <w:spacing w:line="360" w:lineRule="auto"/>
              <w:contextualSpacing/>
              <w:jc w:val="center"/>
              <w:rPr>
                <w:rFonts w:eastAsia="Times New Roman" w:cs="Arial"/>
                <w:color w:val="auto"/>
                <w:sz w:val="18"/>
                <w:szCs w:val="18"/>
                <w:lang w:eastAsia="es-ES"/>
              </w:rPr>
            </w:pPr>
            <w:r w:rsidRPr="0064122A">
              <w:rPr>
                <w:rFonts w:eastAsia="Times New Roman" w:cs="Arial"/>
                <w:color w:val="auto"/>
                <w:sz w:val="18"/>
                <w:szCs w:val="18"/>
                <w:lang w:eastAsia="es-ES"/>
              </w:rPr>
              <w:t>Contralor Municipal</w:t>
            </w:r>
          </w:p>
        </w:tc>
      </w:tr>
      <w:tr w:rsidRPr="0064122A" w:rsidR="000A1480" w:rsidTr="00382CDB" w14:paraId="6CC80752" w14:textId="77777777">
        <w:trPr>
          <w:jc w:val="center"/>
        </w:trPr>
        <w:tc>
          <w:tcPr>
            <w:tcW w:w="565" w:type="dxa"/>
          </w:tcPr>
          <w:p w:rsidRPr="0064122A" w:rsidR="000A1480" w:rsidP="003B124E" w:rsidRDefault="000A1480" w14:paraId="4AF83858" w14:textId="77777777">
            <w:pPr>
              <w:spacing w:line="360" w:lineRule="auto"/>
              <w:contextualSpacing/>
              <w:rPr>
                <w:rFonts w:eastAsia="Times New Roman" w:cs="Arial"/>
                <w:color w:val="auto"/>
                <w:sz w:val="18"/>
                <w:szCs w:val="18"/>
                <w:lang w:eastAsia="es-ES"/>
              </w:rPr>
            </w:pPr>
            <w:r w:rsidRPr="0064122A">
              <w:rPr>
                <w:rFonts w:eastAsia="Times New Roman" w:cs="Arial"/>
                <w:color w:val="auto"/>
                <w:sz w:val="18"/>
                <w:szCs w:val="18"/>
                <w:lang w:eastAsia="es-ES"/>
              </w:rPr>
              <w:lastRenderedPageBreak/>
              <w:t>3</w:t>
            </w:r>
          </w:p>
        </w:tc>
        <w:tc>
          <w:tcPr>
            <w:tcW w:w="3258" w:type="dxa"/>
          </w:tcPr>
          <w:p w:rsidRPr="0064122A" w:rsidR="000A1480" w:rsidP="003B124E" w:rsidRDefault="000A1480" w14:paraId="2F96633C" w14:textId="0C260B14">
            <w:pPr>
              <w:spacing w:line="360" w:lineRule="auto"/>
              <w:contextualSpacing/>
              <w:jc w:val="center"/>
              <w:rPr>
                <w:rFonts w:cs="Arial"/>
                <w:sz w:val="18"/>
                <w:szCs w:val="18"/>
              </w:rPr>
            </w:pPr>
            <w:r w:rsidRPr="0064122A">
              <w:rPr>
                <w:rFonts w:cs="Arial"/>
                <w:sz w:val="18"/>
                <w:szCs w:val="18"/>
              </w:rPr>
              <w:t>Jessica Salazar Trejo</w:t>
            </w:r>
          </w:p>
        </w:tc>
        <w:tc>
          <w:tcPr>
            <w:tcW w:w="5244" w:type="dxa"/>
          </w:tcPr>
          <w:p w:rsidRPr="0064122A" w:rsidR="000A1480" w:rsidP="003B124E" w:rsidRDefault="000A1480" w14:paraId="3769B16A" w14:textId="77777777">
            <w:pPr>
              <w:spacing w:line="360" w:lineRule="auto"/>
              <w:contextualSpacing/>
              <w:jc w:val="center"/>
              <w:rPr>
                <w:rFonts w:eastAsia="Times New Roman" w:cs="Arial"/>
                <w:color w:val="auto"/>
                <w:sz w:val="18"/>
                <w:szCs w:val="18"/>
                <w:lang w:eastAsia="es-ES"/>
              </w:rPr>
            </w:pPr>
            <w:r w:rsidRPr="0064122A">
              <w:rPr>
                <w:rFonts w:eastAsia="Times New Roman" w:cs="Arial"/>
                <w:color w:val="auto"/>
                <w:sz w:val="18"/>
                <w:szCs w:val="18"/>
                <w:lang w:eastAsia="es-ES"/>
              </w:rPr>
              <w:t>Directora de Administración</w:t>
            </w:r>
          </w:p>
        </w:tc>
      </w:tr>
      <w:tr w:rsidRPr="0064122A" w:rsidR="000A1480" w:rsidTr="00382CDB" w14:paraId="56567249" w14:textId="77777777">
        <w:trPr>
          <w:jc w:val="center"/>
        </w:trPr>
        <w:tc>
          <w:tcPr>
            <w:tcW w:w="565" w:type="dxa"/>
          </w:tcPr>
          <w:p w:rsidRPr="0064122A" w:rsidR="000A1480" w:rsidP="003B124E" w:rsidRDefault="000A1480" w14:paraId="50CDD07F" w14:textId="77777777">
            <w:pPr>
              <w:spacing w:line="360" w:lineRule="auto"/>
              <w:contextualSpacing/>
              <w:rPr>
                <w:rFonts w:eastAsia="Times New Roman" w:cs="Arial"/>
                <w:color w:val="auto"/>
                <w:sz w:val="18"/>
                <w:szCs w:val="18"/>
                <w:lang w:eastAsia="es-ES"/>
              </w:rPr>
            </w:pPr>
            <w:r w:rsidRPr="0064122A">
              <w:rPr>
                <w:rFonts w:eastAsia="Times New Roman" w:cs="Arial"/>
                <w:color w:val="auto"/>
                <w:sz w:val="18"/>
                <w:szCs w:val="18"/>
                <w:lang w:eastAsia="es-ES"/>
              </w:rPr>
              <w:t>4</w:t>
            </w:r>
          </w:p>
        </w:tc>
        <w:tc>
          <w:tcPr>
            <w:tcW w:w="3258" w:type="dxa"/>
          </w:tcPr>
          <w:p w:rsidRPr="0064122A" w:rsidR="000A1480" w:rsidP="003B124E" w:rsidRDefault="000A1480" w14:paraId="02C46DC9" w14:textId="77777777">
            <w:pPr>
              <w:spacing w:line="360" w:lineRule="auto"/>
              <w:contextualSpacing/>
              <w:jc w:val="center"/>
              <w:rPr>
                <w:rFonts w:eastAsia="Times New Roman" w:cs="Arial"/>
                <w:color w:val="auto"/>
                <w:sz w:val="18"/>
                <w:szCs w:val="18"/>
                <w:lang w:eastAsia="es-ES"/>
              </w:rPr>
            </w:pPr>
            <w:r w:rsidRPr="0064122A">
              <w:rPr>
                <w:rFonts w:eastAsia="Times New Roman" w:cs="Arial"/>
                <w:color w:val="auto"/>
                <w:sz w:val="18"/>
                <w:szCs w:val="18"/>
                <w:lang w:eastAsia="es-ES"/>
              </w:rPr>
              <w:t>Alan Miguel Escalante Barrón</w:t>
            </w:r>
          </w:p>
        </w:tc>
        <w:tc>
          <w:tcPr>
            <w:tcW w:w="5244" w:type="dxa"/>
          </w:tcPr>
          <w:p w:rsidRPr="0064122A" w:rsidR="000A1480" w:rsidP="003B124E" w:rsidRDefault="000A1480" w14:paraId="44B45CBC" w14:textId="77777777">
            <w:pPr>
              <w:spacing w:line="360" w:lineRule="auto"/>
              <w:contextualSpacing/>
              <w:jc w:val="center"/>
              <w:rPr>
                <w:rFonts w:eastAsia="Times New Roman" w:cs="Arial"/>
                <w:color w:val="auto"/>
                <w:sz w:val="18"/>
                <w:szCs w:val="18"/>
                <w:lang w:eastAsia="es-ES"/>
              </w:rPr>
            </w:pPr>
            <w:r w:rsidRPr="0064122A">
              <w:rPr>
                <w:rFonts w:eastAsia="Times New Roman" w:cs="Arial"/>
                <w:color w:val="auto"/>
                <w:sz w:val="18"/>
                <w:szCs w:val="18"/>
                <w:lang w:eastAsia="es-ES"/>
              </w:rPr>
              <w:t>Secretario Técnico</w:t>
            </w:r>
          </w:p>
        </w:tc>
      </w:tr>
      <w:tr w:rsidRPr="0064122A" w:rsidR="000A1480" w:rsidTr="00382CDB" w14:paraId="04796F43" w14:textId="77777777">
        <w:trPr>
          <w:jc w:val="center"/>
        </w:trPr>
        <w:tc>
          <w:tcPr>
            <w:tcW w:w="565" w:type="dxa"/>
          </w:tcPr>
          <w:p w:rsidRPr="0064122A" w:rsidR="000A1480" w:rsidP="003B124E" w:rsidRDefault="000A1480" w14:paraId="4D6B5121" w14:textId="77777777">
            <w:pPr>
              <w:spacing w:line="360" w:lineRule="auto"/>
              <w:contextualSpacing/>
              <w:rPr>
                <w:rFonts w:eastAsia="Times New Roman" w:cs="Arial"/>
                <w:color w:val="auto"/>
                <w:sz w:val="18"/>
                <w:szCs w:val="18"/>
                <w:lang w:eastAsia="es-ES"/>
              </w:rPr>
            </w:pPr>
            <w:r w:rsidRPr="0064122A">
              <w:rPr>
                <w:rFonts w:eastAsia="Times New Roman" w:cs="Arial"/>
                <w:color w:val="auto"/>
                <w:sz w:val="18"/>
                <w:szCs w:val="18"/>
                <w:lang w:eastAsia="es-ES"/>
              </w:rPr>
              <w:t>5</w:t>
            </w:r>
          </w:p>
        </w:tc>
        <w:tc>
          <w:tcPr>
            <w:tcW w:w="3258" w:type="dxa"/>
          </w:tcPr>
          <w:p w:rsidRPr="0064122A" w:rsidR="000A1480" w:rsidP="003B124E" w:rsidRDefault="000A1480" w14:paraId="29144D6F" w14:textId="77777777">
            <w:pPr>
              <w:spacing w:line="360" w:lineRule="auto"/>
              <w:contextualSpacing/>
              <w:jc w:val="center"/>
              <w:rPr>
                <w:rFonts w:eastAsia="Times New Roman" w:cs="Arial"/>
                <w:color w:val="auto"/>
                <w:sz w:val="18"/>
                <w:szCs w:val="18"/>
                <w:lang w:eastAsia="es-ES"/>
              </w:rPr>
            </w:pPr>
            <w:r w:rsidRPr="0064122A">
              <w:rPr>
                <w:rFonts w:eastAsia="Times New Roman" w:cs="Arial"/>
                <w:color w:val="auto"/>
                <w:sz w:val="18"/>
                <w:szCs w:val="18"/>
                <w:lang w:eastAsia="es-ES"/>
              </w:rPr>
              <w:t>Saul Geovanni Roldan Luna</w:t>
            </w:r>
          </w:p>
        </w:tc>
        <w:tc>
          <w:tcPr>
            <w:tcW w:w="5244" w:type="dxa"/>
          </w:tcPr>
          <w:p w:rsidRPr="0064122A" w:rsidR="000A1480" w:rsidP="003B124E" w:rsidRDefault="000A1480" w14:paraId="0AEB6B20" w14:textId="77777777">
            <w:pPr>
              <w:spacing w:line="360" w:lineRule="auto"/>
              <w:contextualSpacing/>
              <w:jc w:val="center"/>
              <w:rPr>
                <w:rFonts w:eastAsia="Times New Roman" w:cs="Arial"/>
                <w:color w:val="auto"/>
                <w:sz w:val="18"/>
                <w:szCs w:val="18"/>
                <w:lang w:eastAsia="es-ES"/>
              </w:rPr>
            </w:pPr>
            <w:r w:rsidRPr="0064122A">
              <w:rPr>
                <w:rFonts w:eastAsia="Times New Roman" w:cs="Arial"/>
                <w:color w:val="auto"/>
                <w:sz w:val="18"/>
                <w:szCs w:val="18"/>
                <w:lang w:eastAsia="es-ES"/>
              </w:rPr>
              <w:t>Secretario Particular del presidente</w:t>
            </w:r>
          </w:p>
        </w:tc>
      </w:tr>
      <w:tr w:rsidRPr="0064122A" w:rsidR="000A1480" w:rsidTr="00382CDB" w14:paraId="4A673F6D" w14:textId="77777777">
        <w:trPr>
          <w:jc w:val="center"/>
        </w:trPr>
        <w:tc>
          <w:tcPr>
            <w:tcW w:w="565" w:type="dxa"/>
          </w:tcPr>
          <w:p w:rsidRPr="0064122A" w:rsidR="000A1480" w:rsidP="003B124E" w:rsidRDefault="000A1480" w14:paraId="41AE1F80" w14:textId="77777777">
            <w:pPr>
              <w:spacing w:line="360" w:lineRule="auto"/>
              <w:contextualSpacing/>
              <w:rPr>
                <w:rFonts w:eastAsia="Times New Roman" w:cs="Arial"/>
                <w:color w:val="auto"/>
                <w:sz w:val="18"/>
                <w:szCs w:val="18"/>
                <w:lang w:eastAsia="es-ES"/>
              </w:rPr>
            </w:pPr>
            <w:r w:rsidRPr="0064122A">
              <w:rPr>
                <w:rFonts w:eastAsia="Times New Roman" w:cs="Arial"/>
                <w:color w:val="auto"/>
                <w:sz w:val="18"/>
                <w:szCs w:val="18"/>
                <w:lang w:eastAsia="es-ES"/>
              </w:rPr>
              <w:t>6</w:t>
            </w:r>
          </w:p>
        </w:tc>
        <w:tc>
          <w:tcPr>
            <w:tcW w:w="3258" w:type="dxa"/>
          </w:tcPr>
          <w:p w:rsidRPr="0064122A" w:rsidR="000A1480" w:rsidP="003B124E" w:rsidRDefault="000A1480" w14:paraId="4FFB5A40" w14:textId="77777777">
            <w:pPr>
              <w:spacing w:line="360" w:lineRule="auto"/>
              <w:contextualSpacing/>
              <w:jc w:val="center"/>
              <w:rPr>
                <w:rFonts w:eastAsia="Times New Roman" w:cs="Arial"/>
                <w:color w:val="auto"/>
                <w:sz w:val="18"/>
                <w:szCs w:val="18"/>
                <w:lang w:eastAsia="es-ES"/>
              </w:rPr>
            </w:pPr>
            <w:r w:rsidRPr="0064122A">
              <w:rPr>
                <w:rFonts w:eastAsia="Times New Roman" w:cs="Arial"/>
                <w:color w:val="auto"/>
                <w:sz w:val="18"/>
                <w:szCs w:val="18"/>
                <w:lang w:eastAsia="es-ES"/>
              </w:rPr>
              <w:t>Armando López Arteaga</w:t>
            </w:r>
          </w:p>
        </w:tc>
        <w:tc>
          <w:tcPr>
            <w:tcW w:w="5244" w:type="dxa"/>
          </w:tcPr>
          <w:p w:rsidRPr="0064122A" w:rsidR="000A1480" w:rsidP="003B124E" w:rsidRDefault="000A1480" w14:paraId="78C2208A" w14:textId="2A83BBEF">
            <w:pPr>
              <w:spacing w:line="360" w:lineRule="auto"/>
              <w:contextualSpacing/>
              <w:jc w:val="center"/>
              <w:rPr>
                <w:rFonts w:eastAsia="Times New Roman" w:cs="Arial"/>
                <w:color w:val="auto"/>
                <w:sz w:val="18"/>
                <w:szCs w:val="18"/>
                <w:lang w:eastAsia="es-ES"/>
              </w:rPr>
            </w:pPr>
            <w:r w:rsidRPr="0064122A">
              <w:rPr>
                <w:rFonts w:eastAsia="Times New Roman" w:cs="Arial"/>
                <w:color w:val="auto"/>
                <w:sz w:val="18"/>
                <w:szCs w:val="18"/>
                <w:lang w:eastAsia="es-ES"/>
              </w:rPr>
              <w:t>Comisario de Seguridad Pública y Tránsito Municipal</w:t>
            </w:r>
          </w:p>
        </w:tc>
      </w:tr>
      <w:tr w:rsidRPr="0064122A" w:rsidR="000A1480" w:rsidTr="00382CDB" w14:paraId="4DEE324B" w14:textId="77777777">
        <w:trPr>
          <w:jc w:val="center"/>
        </w:trPr>
        <w:tc>
          <w:tcPr>
            <w:tcW w:w="565" w:type="dxa"/>
          </w:tcPr>
          <w:p w:rsidRPr="0064122A" w:rsidR="000A1480" w:rsidP="003B124E" w:rsidRDefault="000A1480" w14:paraId="75F904A6" w14:textId="77777777">
            <w:pPr>
              <w:spacing w:line="360" w:lineRule="auto"/>
              <w:contextualSpacing/>
              <w:rPr>
                <w:rFonts w:eastAsia="Times New Roman" w:cs="Arial"/>
                <w:color w:val="auto"/>
                <w:sz w:val="18"/>
                <w:szCs w:val="18"/>
                <w:lang w:eastAsia="es-ES"/>
              </w:rPr>
            </w:pPr>
            <w:r w:rsidRPr="0064122A">
              <w:rPr>
                <w:rFonts w:eastAsia="Times New Roman" w:cs="Arial"/>
                <w:color w:val="auto"/>
                <w:sz w:val="18"/>
                <w:szCs w:val="18"/>
                <w:lang w:eastAsia="es-ES"/>
              </w:rPr>
              <w:t>7</w:t>
            </w:r>
          </w:p>
        </w:tc>
        <w:tc>
          <w:tcPr>
            <w:tcW w:w="3258" w:type="dxa"/>
          </w:tcPr>
          <w:p w:rsidRPr="0064122A" w:rsidR="000A1480" w:rsidP="003B124E" w:rsidRDefault="000A1480" w14:paraId="6D343C27" w14:textId="77777777">
            <w:pPr>
              <w:spacing w:line="360" w:lineRule="auto"/>
              <w:contextualSpacing/>
              <w:jc w:val="center"/>
              <w:rPr>
                <w:rFonts w:eastAsia="Times New Roman" w:cs="Arial"/>
                <w:color w:val="auto"/>
                <w:sz w:val="18"/>
                <w:szCs w:val="18"/>
                <w:lang w:eastAsia="es-ES"/>
              </w:rPr>
            </w:pPr>
            <w:r w:rsidRPr="0064122A">
              <w:rPr>
                <w:rFonts w:eastAsia="Times New Roman" w:cs="Arial"/>
                <w:color w:val="auto"/>
                <w:sz w:val="18"/>
                <w:szCs w:val="18"/>
                <w:lang w:eastAsia="es-ES"/>
              </w:rPr>
              <w:t xml:space="preserve">Ángel </w:t>
            </w:r>
            <w:proofErr w:type="spellStart"/>
            <w:r w:rsidRPr="0064122A">
              <w:rPr>
                <w:rFonts w:eastAsia="Times New Roman" w:cs="Arial"/>
                <w:color w:val="auto"/>
                <w:sz w:val="18"/>
                <w:szCs w:val="18"/>
                <w:lang w:eastAsia="es-ES"/>
              </w:rPr>
              <w:t>Jordan</w:t>
            </w:r>
            <w:proofErr w:type="spellEnd"/>
            <w:r w:rsidRPr="0064122A">
              <w:rPr>
                <w:rFonts w:eastAsia="Times New Roman" w:cs="Arial"/>
                <w:color w:val="auto"/>
                <w:sz w:val="18"/>
                <w:szCs w:val="18"/>
                <w:lang w:eastAsia="es-ES"/>
              </w:rPr>
              <w:t xml:space="preserve"> Ruiz García</w:t>
            </w:r>
          </w:p>
        </w:tc>
        <w:tc>
          <w:tcPr>
            <w:tcW w:w="5244" w:type="dxa"/>
          </w:tcPr>
          <w:p w:rsidRPr="0064122A" w:rsidR="000A1480" w:rsidP="003B124E" w:rsidRDefault="000A1480" w14:paraId="07F49B15" w14:textId="77777777">
            <w:pPr>
              <w:spacing w:line="360" w:lineRule="auto"/>
              <w:contextualSpacing/>
              <w:jc w:val="center"/>
              <w:rPr>
                <w:rFonts w:eastAsia="Times New Roman" w:cs="Arial"/>
                <w:color w:val="auto"/>
                <w:sz w:val="18"/>
                <w:szCs w:val="18"/>
                <w:lang w:eastAsia="es-ES"/>
              </w:rPr>
            </w:pPr>
            <w:r w:rsidRPr="0064122A">
              <w:rPr>
                <w:rFonts w:eastAsia="Times New Roman" w:cs="Arial"/>
                <w:color w:val="auto"/>
                <w:sz w:val="18"/>
                <w:szCs w:val="18"/>
                <w:lang w:eastAsia="es-ES"/>
              </w:rPr>
              <w:t>Director de Desarrollo Social</w:t>
            </w:r>
          </w:p>
        </w:tc>
      </w:tr>
      <w:tr w:rsidRPr="0064122A" w:rsidR="000A1480" w:rsidTr="00382CDB" w14:paraId="303853ED" w14:textId="77777777">
        <w:trPr>
          <w:jc w:val="center"/>
        </w:trPr>
        <w:tc>
          <w:tcPr>
            <w:tcW w:w="565" w:type="dxa"/>
          </w:tcPr>
          <w:p w:rsidRPr="0064122A" w:rsidR="000A1480" w:rsidP="003B124E" w:rsidRDefault="000A1480" w14:paraId="460C53E4" w14:textId="77777777">
            <w:pPr>
              <w:spacing w:line="360" w:lineRule="auto"/>
              <w:contextualSpacing/>
              <w:rPr>
                <w:rFonts w:eastAsia="Times New Roman" w:cs="Arial"/>
                <w:color w:val="auto"/>
                <w:sz w:val="18"/>
                <w:szCs w:val="18"/>
                <w:lang w:eastAsia="es-ES"/>
              </w:rPr>
            </w:pPr>
            <w:r w:rsidRPr="0064122A">
              <w:rPr>
                <w:rFonts w:eastAsia="Times New Roman" w:cs="Arial"/>
                <w:color w:val="auto"/>
                <w:sz w:val="18"/>
                <w:szCs w:val="18"/>
                <w:lang w:eastAsia="es-ES"/>
              </w:rPr>
              <w:t>8</w:t>
            </w:r>
          </w:p>
        </w:tc>
        <w:tc>
          <w:tcPr>
            <w:tcW w:w="3258" w:type="dxa"/>
          </w:tcPr>
          <w:p w:rsidRPr="0064122A" w:rsidR="000A1480" w:rsidP="003B124E" w:rsidRDefault="000A1480" w14:paraId="61FB3A34" w14:textId="1940BCE9">
            <w:pPr>
              <w:spacing w:line="360" w:lineRule="auto"/>
              <w:contextualSpacing/>
              <w:jc w:val="center"/>
              <w:rPr>
                <w:rFonts w:eastAsia="Times New Roman" w:cs="Arial"/>
                <w:color w:val="auto"/>
                <w:sz w:val="18"/>
                <w:szCs w:val="18"/>
                <w:lang w:eastAsia="es-ES"/>
              </w:rPr>
            </w:pPr>
            <w:r w:rsidRPr="0064122A">
              <w:rPr>
                <w:rFonts w:eastAsia="Times New Roman" w:cs="Arial"/>
                <w:color w:val="auto"/>
                <w:sz w:val="18"/>
                <w:szCs w:val="18"/>
                <w:lang w:eastAsia="es-ES"/>
              </w:rPr>
              <w:t>Marlon Ramírez Villalba</w:t>
            </w:r>
          </w:p>
        </w:tc>
        <w:tc>
          <w:tcPr>
            <w:tcW w:w="5244" w:type="dxa"/>
          </w:tcPr>
          <w:p w:rsidRPr="0064122A" w:rsidR="000A1480" w:rsidP="003B124E" w:rsidRDefault="000A1480" w14:paraId="7DF4B7B3" w14:textId="77777777">
            <w:pPr>
              <w:spacing w:line="360" w:lineRule="auto"/>
              <w:contextualSpacing/>
              <w:jc w:val="center"/>
              <w:rPr>
                <w:rFonts w:eastAsia="Times New Roman" w:cs="Arial"/>
                <w:color w:val="auto"/>
                <w:sz w:val="18"/>
                <w:szCs w:val="18"/>
                <w:lang w:eastAsia="es-ES"/>
              </w:rPr>
            </w:pPr>
            <w:r w:rsidRPr="0064122A">
              <w:rPr>
                <w:rFonts w:eastAsia="Times New Roman" w:cs="Arial"/>
                <w:color w:val="auto"/>
                <w:sz w:val="18"/>
                <w:szCs w:val="18"/>
                <w:lang w:eastAsia="es-ES"/>
              </w:rPr>
              <w:t>Director de Educación y Cultura</w:t>
            </w:r>
          </w:p>
        </w:tc>
      </w:tr>
      <w:tr w:rsidRPr="0064122A" w:rsidR="000A1480" w:rsidTr="00382CDB" w14:paraId="0DB7E9DB" w14:textId="77777777">
        <w:trPr>
          <w:jc w:val="center"/>
        </w:trPr>
        <w:tc>
          <w:tcPr>
            <w:tcW w:w="565" w:type="dxa"/>
          </w:tcPr>
          <w:p w:rsidRPr="0064122A" w:rsidR="000A1480" w:rsidP="003B124E" w:rsidRDefault="000A1480" w14:paraId="7BF87559" w14:textId="77777777">
            <w:pPr>
              <w:spacing w:line="360" w:lineRule="auto"/>
              <w:contextualSpacing/>
              <w:rPr>
                <w:rFonts w:eastAsia="Times New Roman" w:cs="Arial"/>
                <w:color w:val="auto"/>
                <w:sz w:val="18"/>
                <w:szCs w:val="18"/>
                <w:lang w:eastAsia="es-ES"/>
              </w:rPr>
            </w:pPr>
            <w:r w:rsidRPr="0064122A">
              <w:rPr>
                <w:rFonts w:eastAsia="Times New Roman" w:cs="Arial"/>
                <w:color w:val="auto"/>
                <w:sz w:val="18"/>
                <w:szCs w:val="18"/>
                <w:lang w:eastAsia="es-ES"/>
              </w:rPr>
              <w:t>9</w:t>
            </w:r>
          </w:p>
        </w:tc>
        <w:tc>
          <w:tcPr>
            <w:tcW w:w="3258" w:type="dxa"/>
          </w:tcPr>
          <w:p w:rsidRPr="0064122A" w:rsidR="000A1480" w:rsidP="003B124E" w:rsidRDefault="000A1480" w14:paraId="05BAD7C3" w14:textId="77777777">
            <w:pPr>
              <w:spacing w:line="360" w:lineRule="auto"/>
              <w:contextualSpacing/>
              <w:jc w:val="center"/>
              <w:rPr>
                <w:rFonts w:eastAsia="Times New Roman" w:cs="Arial"/>
                <w:color w:val="auto"/>
                <w:sz w:val="18"/>
                <w:szCs w:val="18"/>
                <w:lang w:eastAsia="es-ES"/>
              </w:rPr>
            </w:pPr>
            <w:r w:rsidRPr="0064122A">
              <w:rPr>
                <w:rFonts w:eastAsia="Times New Roman" w:cs="Arial"/>
                <w:color w:val="auto"/>
                <w:sz w:val="18"/>
                <w:szCs w:val="18"/>
                <w:lang w:eastAsia="es-ES"/>
              </w:rPr>
              <w:t>Sergio Iván García Madrid</w:t>
            </w:r>
          </w:p>
        </w:tc>
        <w:tc>
          <w:tcPr>
            <w:tcW w:w="5244" w:type="dxa"/>
          </w:tcPr>
          <w:p w:rsidRPr="0064122A" w:rsidR="000A1480" w:rsidP="003B124E" w:rsidRDefault="000A1480" w14:paraId="6BF41433" w14:textId="77777777">
            <w:pPr>
              <w:spacing w:line="360" w:lineRule="auto"/>
              <w:contextualSpacing/>
              <w:jc w:val="center"/>
              <w:rPr>
                <w:rFonts w:eastAsia="Times New Roman" w:cs="Arial"/>
                <w:color w:val="auto"/>
                <w:sz w:val="18"/>
                <w:szCs w:val="18"/>
                <w:lang w:eastAsia="es-ES"/>
              </w:rPr>
            </w:pPr>
            <w:r w:rsidRPr="0064122A">
              <w:rPr>
                <w:rFonts w:eastAsia="Times New Roman" w:cs="Arial"/>
                <w:color w:val="auto"/>
                <w:sz w:val="18"/>
                <w:szCs w:val="18"/>
                <w:lang w:eastAsia="es-ES"/>
              </w:rPr>
              <w:t>Director de Desarrollo Urbano</w:t>
            </w:r>
          </w:p>
        </w:tc>
      </w:tr>
      <w:tr w:rsidRPr="0064122A" w:rsidR="000A1480" w:rsidTr="00382CDB" w14:paraId="3901CB4F" w14:textId="77777777">
        <w:trPr>
          <w:jc w:val="center"/>
        </w:trPr>
        <w:tc>
          <w:tcPr>
            <w:tcW w:w="565" w:type="dxa"/>
          </w:tcPr>
          <w:p w:rsidRPr="0064122A" w:rsidR="000A1480" w:rsidP="003B124E" w:rsidRDefault="000A1480" w14:paraId="63933DD0" w14:textId="77777777">
            <w:pPr>
              <w:spacing w:line="360" w:lineRule="auto"/>
              <w:contextualSpacing/>
              <w:rPr>
                <w:rFonts w:eastAsia="Times New Roman" w:cs="Arial"/>
                <w:color w:val="auto"/>
                <w:sz w:val="18"/>
                <w:szCs w:val="18"/>
                <w:lang w:eastAsia="es-ES"/>
              </w:rPr>
            </w:pPr>
            <w:r w:rsidRPr="0064122A">
              <w:rPr>
                <w:rFonts w:eastAsia="Times New Roman" w:cs="Arial"/>
                <w:color w:val="auto"/>
                <w:sz w:val="18"/>
                <w:szCs w:val="18"/>
                <w:lang w:eastAsia="es-ES"/>
              </w:rPr>
              <w:t>10</w:t>
            </w:r>
          </w:p>
        </w:tc>
        <w:tc>
          <w:tcPr>
            <w:tcW w:w="3258" w:type="dxa"/>
          </w:tcPr>
          <w:p w:rsidRPr="0064122A" w:rsidR="000A1480" w:rsidP="003B124E" w:rsidRDefault="000A1480" w14:paraId="22B74ACD" w14:textId="77777777">
            <w:pPr>
              <w:spacing w:line="360" w:lineRule="auto"/>
              <w:contextualSpacing/>
              <w:jc w:val="center"/>
              <w:rPr>
                <w:rFonts w:eastAsia="Times New Roman" w:cs="Arial"/>
                <w:color w:val="auto"/>
                <w:sz w:val="18"/>
                <w:szCs w:val="18"/>
                <w:lang w:eastAsia="es-ES"/>
              </w:rPr>
            </w:pPr>
            <w:r w:rsidRPr="0064122A">
              <w:rPr>
                <w:rFonts w:eastAsia="Times New Roman" w:cs="Arial"/>
                <w:color w:val="auto"/>
                <w:sz w:val="18"/>
                <w:szCs w:val="18"/>
                <w:lang w:eastAsia="es-ES"/>
              </w:rPr>
              <w:t>Saúl Mares Pérez</w:t>
            </w:r>
          </w:p>
        </w:tc>
        <w:tc>
          <w:tcPr>
            <w:tcW w:w="5244" w:type="dxa"/>
          </w:tcPr>
          <w:p w:rsidRPr="0064122A" w:rsidR="000A1480" w:rsidP="003B124E" w:rsidRDefault="000A1480" w14:paraId="6CBD6613" w14:textId="77777777">
            <w:pPr>
              <w:spacing w:line="360" w:lineRule="auto"/>
              <w:contextualSpacing/>
              <w:jc w:val="center"/>
              <w:rPr>
                <w:rFonts w:eastAsia="Times New Roman" w:cs="Arial"/>
                <w:color w:val="auto"/>
                <w:sz w:val="18"/>
                <w:szCs w:val="18"/>
                <w:lang w:eastAsia="es-ES"/>
              </w:rPr>
            </w:pPr>
            <w:r w:rsidRPr="0064122A">
              <w:rPr>
                <w:rFonts w:eastAsia="Times New Roman" w:cs="Arial"/>
                <w:color w:val="auto"/>
                <w:sz w:val="18"/>
                <w:szCs w:val="18"/>
                <w:lang w:eastAsia="es-ES"/>
              </w:rPr>
              <w:t>Director de Medio Ambiente</w:t>
            </w:r>
          </w:p>
        </w:tc>
      </w:tr>
      <w:tr w:rsidRPr="0064122A" w:rsidR="000A1480" w:rsidTr="00382CDB" w14:paraId="4CA5BAD8" w14:textId="77777777">
        <w:trPr>
          <w:jc w:val="center"/>
        </w:trPr>
        <w:tc>
          <w:tcPr>
            <w:tcW w:w="565" w:type="dxa"/>
          </w:tcPr>
          <w:p w:rsidRPr="0064122A" w:rsidR="000A1480" w:rsidP="003B124E" w:rsidRDefault="000A1480" w14:paraId="14E15877" w14:textId="77777777">
            <w:pPr>
              <w:spacing w:line="360" w:lineRule="auto"/>
              <w:contextualSpacing/>
              <w:rPr>
                <w:rFonts w:eastAsia="Times New Roman" w:cs="Arial"/>
                <w:color w:val="auto"/>
                <w:sz w:val="18"/>
                <w:szCs w:val="18"/>
                <w:lang w:eastAsia="es-ES"/>
              </w:rPr>
            </w:pPr>
            <w:r w:rsidRPr="0064122A">
              <w:rPr>
                <w:rFonts w:eastAsia="Times New Roman" w:cs="Arial"/>
                <w:color w:val="auto"/>
                <w:sz w:val="18"/>
                <w:szCs w:val="18"/>
                <w:lang w:eastAsia="es-ES"/>
              </w:rPr>
              <w:t>11</w:t>
            </w:r>
          </w:p>
        </w:tc>
        <w:tc>
          <w:tcPr>
            <w:tcW w:w="3258" w:type="dxa"/>
          </w:tcPr>
          <w:p w:rsidRPr="0064122A" w:rsidR="000A1480" w:rsidP="003B124E" w:rsidRDefault="000A1480" w14:paraId="240B7AA4" w14:textId="639BFEE0">
            <w:pPr>
              <w:spacing w:line="360" w:lineRule="auto"/>
              <w:contextualSpacing/>
              <w:jc w:val="center"/>
              <w:rPr>
                <w:rFonts w:eastAsia="Times New Roman" w:cs="Arial"/>
                <w:color w:val="auto"/>
                <w:sz w:val="18"/>
                <w:szCs w:val="18"/>
                <w:lang w:eastAsia="es-ES"/>
              </w:rPr>
            </w:pPr>
            <w:r w:rsidRPr="0064122A">
              <w:rPr>
                <w:rFonts w:eastAsia="Times New Roman" w:cs="Arial"/>
                <w:color w:val="auto"/>
                <w:sz w:val="18"/>
                <w:szCs w:val="18"/>
                <w:lang w:eastAsia="es-ES"/>
              </w:rPr>
              <w:t xml:space="preserve">Jocelyn Estela </w:t>
            </w:r>
            <w:proofErr w:type="spellStart"/>
            <w:r w:rsidRPr="0064122A">
              <w:rPr>
                <w:rFonts w:eastAsia="Times New Roman" w:cs="Arial"/>
                <w:color w:val="auto"/>
                <w:sz w:val="18"/>
                <w:szCs w:val="18"/>
                <w:lang w:eastAsia="es-ES"/>
              </w:rPr>
              <w:t>Baldepeña</w:t>
            </w:r>
            <w:proofErr w:type="spellEnd"/>
            <w:r w:rsidRPr="0064122A">
              <w:rPr>
                <w:rFonts w:eastAsia="Times New Roman" w:cs="Arial"/>
                <w:color w:val="auto"/>
                <w:sz w:val="18"/>
                <w:szCs w:val="18"/>
                <w:lang w:eastAsia="es-ES"/>
              </w:rPr>
              <w:t xml:space="preserve"> García</w:t>
            </w:r>
          </w:p>
        </w:tc>
        <w:tc>
          <w:tcPr>
            <w:tcW w:w="5244" w:type="dxa"/>
          </w:tcPr>
          <w:p w:rsidRPr="0064122A" w:rsidR="000A1480" w:rsidP="003B124E" w:rsidRDefault="000A1480" w14:paraId="676C9BE6" w14:textId="77777777">
            <w:pPr>
              <w:spacing w:line="360" w:lineRule="auto"/>
              <w:contextualSpacing/>
              <w:jc w:val="center"/>
              <w:rPr>
                <w:rFonts w:eastAsia="Times New Roman" w:cs="Arial"/>
                <w:color w:val="auto"/>
                <w:sz w:val="18"/>
                <w:szCs w:val="18"/>
                <w:lang w:eastAsia="es-ES"/>
              </w:rPr>
            </w:pPr>
            <w:r w:rsidRPr="0064122A">
              <w:rPr>
                <w:rFonts w:eastAsia="Times New Roman" w:cs="Arial"/>
                <w:color w:val="auto"/>
                <w:sz w:val="18"/>
                <w:szCs w:val="18"/>
                <w:lang w:eastAsia="es-ES"/>
              </w:rPr>
              <w:t>Directora de Comunicación Institucional</w:t>
            </w:r>
          </w:p>
        </w:tc>
      </w:tr>
      <w:tr w:rsidRPr="0064122A" w:rsidR="000A1480" w:rsidTr="00382CDB" w14:paraId="31FDDD7D" w14:textId="77777777">
        <w:trPr>
          <w:jc w:val="center"/>
        </w:trPr>
        <w:tc>
          <w:tcPr>
            <w:tcW w:w="565" w:type="dxa"/>
          </w:tcPr>
          <w:p w:rsidRPr="0064122A" w:rsidR="000A1480" w:rsidP="003B124E" w:rsidRDefault="000A1480" w14:paraId="0CFDC6B7" w14:textId="77777777">
            <w:pPr>
              <w:spacing w:line="360" w:lineRule="auto"/>
              <w:contextualSpacing/>
              <w:rPr>
                <w:rFonts w:eastAsia="Times New Roman" w:cs="Arial"/>
                <w:color w:val="auto"/>
                <w:sz w:val="18"/>
                <w:szCs w:val="18"/>
                <w:lang w:eastAsia="es-ES"/>
              </w:rPr>
            </w:pPr>
            <w:r w:rsidRPr="0064122A">
              <w:rPr>
                <w:rFonts w:eastAsia="Times New Roman" w:cs="Arial"/>
                <w:color w:val="auto"/>
                <w:sz w:val="18"/>
                <w:szCs w:val="18"/>
                <w:lang w:eastAsia="es-ES"/>
              </w:rPr>
              <w:t>12</w:t>
            </w:r>
          </w:p>
        </w:tc>
        <w:tc>
          <w:tcPr>
            <w:tcW w:w="3258" w:type="dxa"/>
          </w:tcPr>
          <w:p w:rsidRPr="0064122A" w:rsidR="000A1480" w:rsidP="003B124E" w:rsidRDefault="000A1480" w14:paraId="7EBD1093" w14:textId="728DB51C">
            <w:pPr>
              <w:spacing w:line="360" w:lineRule="auto"/>
              <w:contextualSpacing/>
              <w:jc w:val="center"/>
              <w:rPr>
                <w:rFonts w:eastAsia="Times New Roman" w:cs="Arial"/>
                <w:color w:val="auto"/>
                <w:sz w:val="18"/>
                <w:szCs w:val="18"/>
                <w:lang w:eastAsia="es-ES"/>
              </w:rPr>
            </w:pPr>
            <w:r w:rsidRPr="0064122A">
              <w:rPr>
                <w:rFonts w:eastAsia="Times New Roman" w:cs="Arial"/>
                <w:color w:val="auto"/>
                <w:sz w:val="18"/>
                <w:szCs w:val="18"/>
                <w:lang w:eastAsia="es-ES"/>
              </w:rPr>
              <w:t>Beatriz Yuridia Ramírez de León</w:t>
            </w:r>
          </w:p>
        </w:tc>
        <w:tc>
          <w:tcPr>
            <w:tcW w:w="5244" w:type="dxa"/>
          </w:tcPr>
          <w:p w:rsidRPr="0064122A" w:rsidR="000A1480" w:rsidP="003B124E" w:rsidRDefault="000A1480" w14:paraId="3631DD26" w14:textId="77777777">
            <w:pPr>
              <w:spacing w:line="360" w:lineRule="auto"/>
              <w:contextualSpacing/>
              <w:jc w:val="center"/>
              <w:rPr>
                <w:rFonts w:cs="Calibri"/>
                <w:color w:val="000000"/>
                <w:sz w:val="18"/>
                <w:szCs w:val="18"/>
              </w:rPr>
            </w:pPr>
            <w:r w:rsidRPr="0064122A">
              <w:rPr>
                <w:rFonts w:cs="Calibri"/>
                <w:color w:val="000000"/>
                <w:sz w:val="18"/>
                <w:szCs w:val="18"/>
              </w:rPr>
              <w:t>Coordinadora de Promoción Una Vida Libre De Violencia, Del Instituto Municipal De La Mujer</w:t>
            </w:r>
          </w:p>
        </w:tc>
      </w:tr>
      <w:tr w:rsidRPr="0064122A" w:rsidR="000A1480" w:rsidTr="00382CDB" w14:paraId="7E6371D0" w14:textId="77777777">
        <w:trPr>
          <w:jc w:val="center"/>
        </w:trPr>
        <w:tc>
          <w:tcPr>
            <w:tcW w:w="565" w:type="dxa"/>
          </w:tcPr>
          <w:p w:rsidRPr="0064122A" w:rsidR="000A1480" w:rsidP="003B124E" w:rsidRDefault="000A1480" w14:paraId="7326C05A" w14:textId="77777777">
            <w:pPr>
              <w:spacing w:line="360" w:lineRule="auto"/>
              <w:contextualSpacing/>
              <w:rPr>
                <w:rFonts w:eastAsia="Times New Roman" w:cs="Arial"/>
                <w:color w:val="auto"/>
                <w:sz w:val="18"/>
                <w:szCs w:val="18"/>
                <w:lang w:eastAsia="es-ES"/>
              </w:rPr>
            </w:pPr>
            <w:r w:rsidRPr="0064122A">
              <w:rPr>
                <w:rFonts w:eastAsia="Times New Roman" w:cs="Arial"/>
                <w:color w:val="auto"/>
                <w:sz w:val="18"/>
                <w:szCs w:val="18"/>
                <w:lang w:eastAsia="es-ES"/>
              </w:rPr>
              <w:t>13</w:t>
            </w:r>
          </w:p>
        </w:tc>
        <w:tc>
          <w:tcPr>
            <w:tcW w:w="3258" w:type="dxa"/>
          </w:tcPr>
          <w:p w:rsidRPr="0064122A" w:rsidR="000A1480" w:rsidP="003B124E" w:rsidRDefault="000A1480" w14:paraId="30AE2286" w14:textId="77777777">
            <w:pPr>
              <w:spacing w:line="360" w:lineRule="auto"/>
              <w:contextualSpacing/>
              <w:jc w:val="center"/>
              <w:rPr>
                <w:rFonts w:eastAsia="Times New Roman" w:cs="Arial"/>
                <w:color w:val="auto"/>
                <w:sz w:val="18"/>
                <w:szCs w:val="18"/>
                <w:lang w:eastAsia="es-ES"/>
              </w:rPr>
            </w:pPr>
            <w:r w:rsidRPr="0064122A">
              <w:rPr>
                <w:rFonts w:eastAsia="Times New Roman" w:cs="Arial"/>
                <w:color w:val="auto"/>
                <w:sz w:val="18"/>
                <w:szCs w:val="18"/>
                <w:lang w:eastAsia="es-ES"/>
              </w:rPr>
              <w:t>Armando Díaz Ruiz</w:t>
            </w:r>
          </w:p>
        </w:tc>
        <w:tc>
          <w:tcPr>
            <w:tcW w:w="5244" w:type="dxa"/>
          </w:tcPr>
          <w:p w:rsidRPr="0064122A" w:rsidR="000A1480" w:rsidP="003B124E" w:rsidRDefault="000A1480" w14:paraId="236F42D4" w14:textId="77777777">
            <w:pPr>
              <w:spacing w:line="360" w:lineRule="auto"/>
              <w:contextualSpacing/>
              <w:jc w:val="center"/>
              <w:rPr>
                <w:rFonts w:eastAsia="Times New Roman" w:cs="Arial"/>
                <w:color w:val="auto"/>
                <w:sz w:val="18"/>
                <w:szCs w:val="18"/>
                <w:lang w:eastAsia="es-ES"/>
              </w:rPr>
            </w:pPr>
            <w:r w:rsidRPr="0064122A">
              <w:rPr>
                <w:rFonts w:eastAsia="Times New Roman" w:cs="Arial"/>
                <w:color w:val="auto"/>
                <w:sz w:val="18"/>
                <w:szCs w:val="18"/>
                <w:lang w:eastAsia="es-ES"/>
              </w:rPr>
              <w:t>Director del Instituto Municipal de la Juventud</w:t>
            </w:r>
          </w:p>
        </w:tc>
      </w:tr>
      <w:tr w:rsidRPr="0064122A" w:rsidR="000A1480" w:rsidTr="00382CDB" w14:paraId="63F45122" w14:textId="77777777">
        <w:trPr>
          <w:jc w:val="center"/>
        </w:trPr>
        <w:tc>
          <w:tcPr>
            <w:tcW w:w="565" w:type="dxa"/>
          </w:tcPr>
          <w:p w:rsidRPr="0064122A" w:rsidR="000A1480" w:rsidP="003B124E" w:rsidRDefault="000A1480" w14:paraId="48123E9C" w14:textId="77777777">
            <w:pPr>
              <w:spacing w:line="360" w:lineRule="auto"/>
              <w:contextualSpacing/>
              <w:rPr>
                <w:rFonts w:eastAsia="Times New Roman" w:cs="Arial"/>
                <w:color w:val="auto"/>
                <w:sz w:val="18"/>
                <w:szCs w:val="18"/>
                <w:lang w:eastAsia="es-ES"/>
              </w:rPr>
            </w:pPr>
            <w:r w:rsidRPr="0064122A">
              <w:rPr>
                <w:rFonts w:eastAsia="Times New Roman" w:cs="Arial"/>
                <w:color w:val="auto"/>
                <w:sz w:val="18"/>
                <w:szCs w:val="18"/>
                <w:lang w:eastAsia="es-ES"/>
              </w:rPr>
              <w:t>14</w:t>
            </w:r>
          </w:p>
        </w:tc>
        <w:tc>
          <w:tcPr>
            <w:tcW w:w="3258" w:type="dxa"/>
          </w:tcPr>
          <w:p w:rsidRPr="0064122A" w:rsidR="000A1480" w:rsidP="003B124E" w:rsidRDefault="000A1480" w14:paraId="7EF8BEDC" w14:textId="77777777">
            <w:pPr>
              <w:spacing w:line="360" w:lineRule="auto"/>
              <w:contextualSpacing/>
              <w:jc w:val="center"/>
              <w:rPr>
                <w:rFonts w:eastAsia="Times New Roman" w:cs="Arial"/>
                <w:color w:val="auto"/>
                <w:sz w:val="18"/>
                <w:szCs w:val="18"/>
                <w:lang w:eastAsia="es-ES"/>
              </w:rPr>
            </w:pPr>
            <w:r w:rsidRPr="0064122A">
              <w:rPr>
                <w:rFonts w:eastAsia="Times New Roman" w:cs="Arial"/>
                <w:color w:val="auto"/>
                <w:sz w:val="18"/>
                <w:szCs w:val="18"/>
                <w:lang w:eastAsia="es-ES"/>
              </w:rPr>
              <w:t>Jorge Gustavo Ortiz Juárez</w:t>
            </w:r>
          </w:p>
        </w:tc>
        <w:tc>
          <w:tcPr>
            <w:tcW w:w="5244" w:type="dxa"/>
          </w:tcPr>
          <w:p w:rsidRPr="0064122A" w:rsidR="000A1480" w:rsidP="003B124E" w:rsidRDefault="000A1480" w14:paraId="27BEF61C" w14:textId="77777777">
            <w:pPr>
              <w:spacing w:line="360" w:lineRule="auto"/>
              <w:contextualSpacing/>
              <w:jc w:val="center"/>
              <w:rPr>
                <w:rFonts w:eastAsia="Times New Roman" w:cs="Arial"/>
                <w:color w:val="auto"/>
                <w:sz w:val="18"/>
                <w:szCs w:val="18"/>
                <w:lang w:eastAsia="es-ES"/>
              </w:rPr>
            </w:pPr>
            <w:r w:rsidRPr="0064122A">
              <w:rPr>
                <w:rFonts w:eastAsia="Times New Roman" w:cs="Arial"/>
                <w:color w:val="auto"/>
                <w:sz w:val="18"/>
                <w:szCs w:val="18"/>
                <w:lang w:eastAsia="es-ES"/>
              </w:rPr>
              <w:t>Coordinador Municipal de Protección Civil</w:t>
            </w:r>
          </w:p>
        </w:tc>
      </w:tr>
      <w:tr w:rsidRPr="0064122A" w:rsidR="000A1480" w:rsidTr="00382CDB" w14:paraId="02CEC1A5" w14:textId="77777777">
        <w:trPr>
          <w:jc w:val="center"/>
        </w:trPr>
        <w:tc>
          <w:tcPr>
            <w:tcW w:w="565" w:type="dxa"/>
          </w:tcPr>
          <w:p w:rsidRPr="0064122A" w:rsidR="000A1480" w:rsidP="003B124E" w:rsidRDefault="000A1480" w14:paraId="2ED971B3" w14:textId="77777777">
            <w:pPr>
              <w:spacing w:line="360" w:lineRule="auto"/>
              <w:contextualSpacing/>
              <w:rPr>
                <w:rFonts w:eastAsia="Times New Roman" w:cs="Arial"/>
                <w:color w:val="auto"/>
                <w:sz w:val="18"/>
                <w:szCs w:val="18"/>
                <w:lang w:eastAsia="es-ES"/>
              </w:rPr>
            </w:pPr>
            <w:r w:rsidRPr="0064122A">
              <w:rPr>
                <w:rFonts w:eastAsia="Times New Roman" w:cs="Arial"/>
                <w:color w:val="auto"/>
                <w:sz w:val="18"/>
                <w:szCs w:val="18"/>
                <w:lang w:eastAsia="es-ES"/>
              </w:rPr>
              <w:t>15</w:t>
            </w:r>
          </w:p>
        </w:tc>
        <w:tc>
          <w:tcPr>
            <w:tcW w:w="3258" w:type="dxa"/>
          </w:tcPr>
          <w:p w:rsidRPr="0064122A" w:rsidR="000A1480" w:rsidP="003B124E" w:rsidRDefault="000A1480" w14:paraId="66EBAC87" w14:textId="77777777">
            <w:pPr>
              <w:spacing w:line="360" w:lineRule="auto"/>
              <w:contextualSpacing/>
              <w:jc w:val="center"/>
              <w:rPr>
                <w:rFonts w:eastAsia="Times New Roman" w:cs="Arial"/>
                <w:color w:val="auto"/>
                <w:sz w:val="18"/>
                <w:szCs w:val="18"/>
                <w:lang w:eastAsia="es-ES"/>
              </w:rPr>
            </w:pPr>
            <w:r w:rsidRPr="0064122A">
              <w:rPr>
                <w:rFonts w:eastAsia="Times New Roman" w:cs="Arial"/>
                <w:color w:val="auto"/>
                <w:sz w:val="18"/>
                <w:szCs w:val="18"/>
                <w:lang w:eastAsia="es-ES"/>
              </w:rPr>
              <w:t>César Augusto Magdaleno Guerrero</w:t>
            </w:r>
          </w:p>
        </w:tc>
        <w:tc>
          <w:tcPr>
            <w:tcW w:w="5244" w:type="dxa"/>
          </w:tcPr>
          <w:p w:rsidRPr="0064122A" w:rsidR="000A1480" w:rsidP="003B124E" w:rsidRDefault="000A1480" w14:paraId="7A46A256" w14:textId="77777777">
            <w:pPr>
              <w:spacing w:line="360" w:lineRule="auto"/>
              <w:contextualSpacing/>
              <w:jc w:val="center"/>
              <w:rPr>
                <w:rFonts w:eastAsia="Times New Roman" w:cs="Arial"/>
                <w:color w:val="auto"/>
                <w:sz w:val="18"/>
                <w:szCs w:val="18"/>
                <w:lang w:eastAsia="es-ES"/>
              </w:rPr>
            </w:pPr>
            <w:r w:rsidRPr="0064122A">
              <w:rPr>
                <w:rFonts w:eastAsia="Times New Roman" w:cs="Arial"/>
                <w:color w:val="auto"/>
                <w:sz w:val="18"/>
                <w:szCs w:val="18"/>
                <w:lang w:eastAsia="es-ES"/>
              </w:rPr>
              <w:t>Coordinador de la Unidad de Transparencia</w:t>
            </w:r>
          </w:p>
        </w:tc>
      </w:tr>
    </w:tbl>
    <w:p w:rsidRPr="0064122A" w:rsidR="000A1480" w:rsidP="003B124E" w:rsidRDefault="000A1480" w14:paraId="3BD1E6F0" w14:textId="77777777">
      <w:pPr>
        <w:tabs>
          <w:tab w:val="left" w:pos="4962"/>
        </w:tabs>
        <w:spacing w:after="0" w:line="360" w:lineRule="auto"/>
        <w:contextualSpacing/>
        <w:rPr>
          <w:rFonts w:eastAsia="Times New Roman" w:cs="Times New Roman"/>
          <w:color w:val="auto"/>
          <w:lang w:eastAsia="es-ES"/>
        </w:rPr>
      </w:pPr>
    </w:p>
    <w:p w:rsidRPr="0064122A" w:rsidR="00382CDB" w:rsidP="003B124E" w:rsidRDefault="00382CDB" w14:paraId="5052F70A" w14:textId="33DEF82E">
      <w:pPr>
        <w:tabs>
          <w:tab w:val="left" w:pos="4962"/>
        </w:tabs>
        <w:spacing w:after="0" w:line="360" w:lineRule="auto"/>
        <w:contextualSpacing/>
        <w:rPr>
          <w:rFonts w:eastAsia="Calibri" w:cs="Tahoma"/>
          <w:bCs/>
          <w:iCs/>
          <w:color w:val="000000"/>
          <w:szCs w:val="24"/>
          <w:lang w:eastAsia="es-MX"/>
        </w:rPr>
      </w:pPr>
      <w:r w:rsidRPr="0064122A">
        <w:rPr>
          <w:rFonts w:eastAsia="Batang" w:cs="Tahoma"/>
          <w:bCs/>
          <w:color w:val="auto"/>
          <w:lang w:eastAsia="es-ES"/>
        </w:rPr>
        <w:t xml:space="preserve">Establecido lo anterior, es de señalar que de las constancias que obran en el expediente, se logra advertir que el Ayuntamiento turno la solicitud de información, a la Dirección de Administración; por lo que, resulta </w:t>
      </w:r>
      <w:r w:rsidRPr="0064122A">
        <w:rPr>
          <w:rFonts w:eastAsia="Calibri" w:cs="Tahoma"/>
          <w:bCs/>
          <w:color w:val="000000"/>
          <w:szCs w:val="24"/>
          <w:lang w:eastAsia="es-MX"/>
        </w:rPr>
        <w:t xml:space="preserve">necesario hacer referencia </w:t>
      </w:r>
      <w:r w:rsidRPr="0064122A">
        <w:rPr>
          <w:rFonts w:eastAsia="Calibri" w:cs="Tahoma"/>
          <w:color w:val="000000"/>
          <w:szCs w:val="24"/>
          <w:lang w:eastAsia="es-MX"/>
        </w:rPr>
        <w:t xml:space="preserve">al </w:t>
      </w:r>
      <w:r w:rsidRPr="0064122A">
        <w:rPr>
          <w:rFonts w:eastAsia="Calibri" w:cs="Tahoma"/>
          <w:b/>
          <w:color w:val="000000"/>
          <w:szCs w:val="24"/>
          <w:lang w:eastAsia="es-MX"/>
        </w:rPr>
        <w:t>procedimiento de búsqueda que deben de seguir los Sujetos Obligados para localizar la información</w:t>
      </w:r>
      <w:r w:rsidRPr="0064122A">
        <w:rPr>
          <w:rFonts w:eastAsia="Calibri" w:cs="Tahoma"/>
          <w:color w:val="000000"/>
          <w:szCs w:val="24"/>
          <w:lang w:eastAsia="es-MX"/>
        </w:rPr>
        <w:t>, el cual se encuentra previsto en los artículos</w:t>
      </w:r>
      <w:r w:rsidRPr="0064122A">
        <w:rPr>
          <w:rFonts w:eastAsia="Calibri" w:cs="Tahoma"/>
          <w:bCs/>
          <w:color w:val="000000"/>
          <w:szCs w:val="24"/>
          <w:lang w:eastAsia="es-MX"/>
        </w:rPr>
        <w:t xml:space="preserve"> 160 y 162 de la Ley de Transparencia y Acceso a la Información Pública del Estado de México y Municipios, mismo que es el siguiente:</w:t>
      </w:r>
    </w:p>
    <w:p w:rsidRPr="0064122A" w:rsidR="00382CDB" w:rsidP="003B124E" w:rsidRDefault="00382CDB" w14:paraId="19DC287B" w14:textId="77777777">
      <w:pPr>
        <w:autoSpaceDE w:val="0"/>
        <w:autoSpaceDN w:val="0"/>
        <w:adjustRightInd w:val="0"/>
        <w:spacing w:after="0" w:line="360" w:lineRule="auto"/>
        <w:contextualSpacing/>
        <w:rPr>
          <w:rFonts w:eastAsia="Calibri" w:cs="Tahoma"/>
          <w:bCs/>
          <w:color w:val="000000"/>
          <w:szCs w:val="24"/>
          <w:lang w:eastAsia="es-MX"/>
        </w:rPr>
      </w:pPr>
    </w:p>
    <w:p w:rsidRPr="0064122A" w:rsidR="00382CDB" w:rsidP="003B124E" w:rsidRDefault="00382CDB" w14:paraId="2E09B51A" w14:textId="77777777">
      <w:pPr>
        <w:numPr>
          <w:ilvl w:val="0"/>
          <w:numId w:val="1"/>
        </w:numPr>
        <w:autoSpaceDE w:val="0"/>
        <w:autoSpaceDN w:val="0"/>
        <w:adjustRightInd w:val="0"/>
        <w:spacing w:after="0" w:line="360" w:lineRule="auto"/>
        <w:contextualSpacing/>
        <w:rPr>
          <w:rFonts w:eastAsia="Calibri" w:cs="Tahoma"/>
          <w:bCs/>
          <w:color w:val="000000"/>
          <w:szCs w:val="24"/>
          <w:lang w:eastAsia="es-MX"/>
        </w:rPr>
      </w:pPr>
      <w:r w:rsidRPr="0064122A">
        <w:rPr>
          <w:rFonts w:eastAsia="Calibri" w:cs="Tahoma"/>
          <w:bCs/>
          <w:color w:val="000000"/>
          <w:szCs w:val="24"/>
          <w:lang w:eastAsia="es-MX"/>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64122A" w:rsidR="00382CDB" w:rsidP="003B124E" w:rsidRDefault="00382CDB" w14:paraId="457565AF" w14:textId="77777777">
      <w:pPr>
        <w:autoSpaceDE w:val="0"/>
        <w:autoSpaceDN w:val="0"/>
        <w:adjustRightInd w:val="0"/>
        <w:spacing w:after="0" w:line="360" w:lineRule="auto"/>
        <w:contextualSpacing/>
        <w:rPr>
          <w:rFonts w:eastAsia="Calibri" w:cs="Tahoma"/>
          <w:bCs/>
          <w:color w:val="000000"/>
          <w:szCs w:val="24"/>
          <w:lang w:eastAsia="es-MX"/>
        </w:rPr>
      </w:pPr>
    </w:p>
    <w:p w:rsidRPr="0064122A" w:rsidR="00382CDB" w:rsidP="003B124E" w:rsidRDefault="00382CDB" w14:paraId="43CAD01A" w14:textId="77777777">
      <w:pPr>
        <w:numPr>
          <w:ilvl w:val="0"/>
          <w:numId w:val="1"/>
        </w:numPr>
        <w:autoSpaceDE w:val="0"/>
        <w:autoSpaceDN w:val="0"/>
        <w:adjustRightInd w:val="0"/>
        <w:spacing w:after="0" w:line="360" w:lineRule="auto"/>
        <w:contextualSpacing/>
        <w:rPr>
          <w:rFonts w:eastAsia="Calibri" w:cs="Tahoma"/>
          <w:bCs/>
          <w:color w:val="000000"/>
          <w:szCs w:val="24"/>
          <w:lang w:eastAsia="es-MX"/>
        </w:rPr>
      </w:pPr>
      <w:r w:rsidRPr="0064122A">
        <w:rPr>
          <w:rFonts w:eastAsia="Calibri" w:cs="Tahoma"/>
          <w:bCs/>
          <w:color w:val="000000"/>
          <w:szCs w:val="24"/>
          <w:lang w:eastAsia="es-MX"/>
        </w:rPr>
        <w:lastRenderedPageBreak/>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64122A" w:rsidR="00382CDB" w:rsidP="003B124E" w:rsidRDefault="00382CDB" w14:paraId="569E5401" w14:textId="77777777">
      <w:pPr>
        <w:spacing w:after="0" w:line="360" w:lineRule="auto"/>
        <w:contextualSpacing/>
        <w:rPr>
          <w:rFonts w:eastAsia="Calibri" w:cs="Tahoma"/>
          <w:color w:val="000000"/>
          <w:szCs w:val="24"/>
          <w:lang w:eastAsia="es-MX"/>
        </w:rPr>
      </w:pPr>
    </w:p>
    <w:p w:rsidRPr="0064122A" w:rsidR="00382CDB" w:rsidP="003B124E" w:rsidRDefault="00382CDB" w14:paraId="2955EE73" w14:textId="3EF8DBB1">
      <w:pPr>
        <w:spacing w:after="0" w:line="360" w:lineRule="auto"/>
        <w:ind w:right="-28"/>
        <w:contextualSpacing/>
        <w:rPr>
          <w:rFonts w:eastAsia="Calibri" w:cs="Tahoma"/>
          <w:bCs/>
          <w:color w:val="000000"/>
        </w:rPr>
      </w:pPr>
      <w:r w:rsidRPr="0064122A">
        <w:rPr>
          <w:rFonts w:eastAsia="Calibri" w:cs="Tahoma"/>
          <w:bCs/>
          <w:color w:val="000000"/>
        </w:rPr>
        <w:t xml:space="preserve">Así, a efecto de determinar si el Sujeto Obligado cumplió con el procedimiento de búsqueda, resulta necesario precisar que los artículos 31, inciso e), 52 y 53, numeral 1, del Reglamento Interno de la Administración Pública Municipal de Coacalco de Berriozábal, los cuales establecen que el Sujeto Obligado para el ejercicio de sus funciones, contará con diversas unidades administrativas, entre las cuales se encuentra la </w:t>
      </w:r>
      <w:r w:rsidRPr="0064122A">
        <w:rPr>
          <w:rFonts w:eastAsia="Calibri" w:cs="Tahoma"/>
          <w:b/>
          <w:color w:val="000000"/>
        </w:rPr>
        <w:t>Dirección de Administración q</w:t>
      </w:r>
      <w:r w:rsidRPr="0064122A">
        <w:rPr>
          <w:rFonts w:eastAsia="Calibri" w:cs="Tahoma"/>
          <w:color w:val="000000"/>
        </w:rPr>
        <w:t>ue</w:t>
      </w:r>
      <w:r w:rsidRPr="0064122A">
        <w:rPr>
          <w:rFonts w:eastAsia="Calibri" w:cs="Tahoma"/>
          <w:b/>
          <w:color w:val="000000"/>
        </w:rPr>
        <w:t xml:space="preserve"> </w:t>
      </w:r>
      <w:r w:rsidRPr="0064122A">
        <w:rPr>
          <w:rFonts w:eastAsia="Calibri" w:cs="Tahoma"/>
          <w:bCs/>
          <w:color w:val="000000"/>
        </w:rPr>
        <w:t>crea y mantiene actualizado los perfiles laborales de las categorías; recluta, selecciona, contrata y asigna al personal que se requiera; integra y resguarda el archivo laboral de la Administración Pública Municipal, y dirige, evalúa y autoriza los programas, procesos y procedimientos para la elaboración, pago de nómina y el timbrado de la misma para los efectos fiscales correspondientes; dichas funciones, las cumple por medio de su Subdirección de Capital Humano.</w:t>
      </w:r>
    </w:p>
    <w:p w:rsidRPr="0064122A" w:rsidR="00382CDB" w:rsidP="003B124E" w:rsidRDefault="00382CDB" w14:paraId="5702C9FF" w14:textId="77777777">
      <w:pPr>
        <w:spacing w:after="0" w:line="360" w:lineRule="auto"/>
        <w:ind w:right="-28"/>
        <w:contextualSpacing/>
        <w:rPr>
          <w:rFonts w:eastAsia="Calibri" w:cs="Tahoma"/>
          <w:bCs/>
          <w:color w:val="auto"/>
        </w:rPr>
      </w:pPr>
    </w:p>
    <w:p w:rsidRPr="0064122A" w:rsidR="00382CDB" w:rsidP="003B124E" w:rsidRDefault="00382CDB" w14:paraId="210C13C1" w14:textId="7A039FC4">
      <w:pPr>
        <w:spacing w:after="0" w:line="360" w:lineRule="auto"/>
        <w:ind w:right="-28"/>
        <w:contextualSpacing/>
        <w:rPr>
          <w:rFonts w:eastAsia="Calibri" w:cs="Tahoma"/>
          <w:bCs/>
          <w:iCs/>
          <w:color w:val="auto"/>
        </w:rPr>
      </w:pPr>
      <w:r w:rsidRPr="0064122A">
        <w:rPr>
          <w:rFonts w:eastAsia="Calibri" w:cs="Tahoma"/>
          <w:bCs/>
          <w:iCs/>
          <w:color w:val="auto"/>
        </w:rPr>
        <w:t>Así se logra vislumbrar que si bien el Sujeto Obligado turnó la solicitud de información a la Dirección de Administración que cuenta con facultades para conocer de todo lo relacionado con la administración del Personal, lo cual incluye el pago de remuneraciones y control del expediente laboral, por lo que, se considera que cumplió con el procedimiento de búsqueda establecido en el artículo 162 de la Ley de Transparencia y Acceso a la Información Pública del Estado de México y Municipios. Establecida esta circunstancia, se procede analizar lo entregado a cada uno de los puntos solicitados.</w:t>
      </w:r>
    </w:p>
    <w:p w:rsidRPr="0064122A" w:rsidR="000A1480" w:rsidP="003B124E" w:rsidRDefault="000A1480" w14:paraId="13B70A10" w14:textId="0138C459">
      <w:pPr>
        <w:tabs>
          <w:tab w:val="left" w:pos="4962"/>
        </w:tabs>
        <w:spacing w:after="0" w:line="360" w:lineRule="auto"/>
        <w:contextualSpacing/>
        <w:rPr>
          <w:rFonts w:eastAsia="Times New Roman" w:cs="Times New Roman"/>
          <w:color w:val="auto"/>
          <w:lang w:eastAsia="es-ES"/>
        </w:rPr>
      </w:pPr>
    </w:p>
    <w:p w:rsidRPr="0064122A" w:rsidR="003B124E" w:rsidP="003B124E" w:rsidRDefault="003B124E" w14:paraId="1FC71327" w14:textId="398FA90D">
      <w:pPr>
        <w:tabs>
          <w:tab w:val="left" w:pos="4962"/>
        </w:tabs>
        <w:spacing w:after="0" w:line="360" w:lineRule="auto"/>
        <w:contextualSpacing/>
        <w:rPr>
          <w:rFonts w:eastAsia="Times New Roman" w:cs="Times New Roman"/>
          <w:b/>
          <w:color w:val="auto"/>
          <w:lang w:eastAsia="es-ES"/>
        </w:rPr>
      </w:pPr>
      <w:r w:rsidRPr="0064122A">
        <w:rPr>
          <w:rFonts w:eastAsia="Times New Roman" w:cs="Times New Roman"/>
          <w:b/>
          <w:color w:val="auto"/>
          <w:lang w:eastAsia="es-ES"/>
        </w:rPr>
        <w:t>Cargo, puesto o comisión.</w:t>
      </w:r>
    </w:p>
    <w:p w:rsidRPr="0064122A" w:rsidR="003B124E" w:rsidP="003B124E" w:rsidRDefault="003B124E" w14:paraId="33367378" w14:textId="77777777">
      <w:pPr>
        <w:tabs>
          <w:tab w:val="left" w:pos="4962"/>
        </w:tabs>
        <w:spacing w:after="0" w:line="360" w:lineRule="auto"/>
        <w:contextualSpacing/>
        <w:rPr>
          <w:rFonts w:eastAsia="Times New Roman" w:cs="Times New Roman"/>
          <w:color w:val="auto"/>
          <w:lang w:eastAsia="es-ES"/>
        </w:rPr>
      </w:pPr>
    </w:p>
    <w:p w:rsidRPr="0064122A" w:rsidR="0063118A" w:rsidP="003B124E" w:rsidRDefault="0063118A" w14:paraId="1FF77DA7" w14:textId="77777777">
      <w:pPr>
        <w:spacing w:after="0" w:line="360" w:lineRule="auto"/>
        <w:rPr>
          <w:rFonts w:eastAsia="Times New Roman" w:cs="Tahoma"/>
          <w:color w:val="auto"/>
          <w:lang w:val="es-ES" w:eastAsia="es-ES"/>
        </w:rPr>
      </w:pPr>
    </w:p>
    <w:p w:rsidRPr="0064122A" w:rsidR="003B124E" w:rsidP="003B124E" w:rsidRDefault="003B124E" w14:paraId="6575775A" w14:textId="4AE09E6C">
      <w:pPr>
        <w:spacing w:after="0" w:line="360" w:lineRule="auto"/>
        <w:rPr>
          <w:rFonts w:eastAsia="Times New Roman" w:cs="Tahoma"/>
          <w:color w:val="auto"/>
          <w:lang w:val="es-ES" w:eastAsia="es-ES"/>
        </w:rPr>
      </w:pPr>
      <w:r w:rsidRPr="0064122A">
        <w:rPr>
          <w:rFonts w:eastAsia="Times New Roman" w:cs="Tahoma"/>
          <w:color w:val="auto"/>
          <w:lang w:val="es-ES" w:eastAsia="es-ES"/>
        </w:rPr>
        <w:t xml:space="preserve">En principio, es necesario señalar que al conjunto de funciones o tareas </w:t>
      </w:r>
      <w:r w:rsidRPr="0064122A" w:rsidR="0063118A">
        <w:rPr>
          <w:rFonts w:eastAsia="Times New Roman" w:cs="Tahoma"/>
          <w:color w:val="auto"/>
          <w:lang w:val="es-ES" w:eastAsia="es-ES"/>
        </w:rPr>
        <w:t>desarrolladas por un trabajador se le conoce como cargo o puesto,</w:t>
      </w:r>
      <w:r w:rsidRPr="0064122A">
        <w:rPr>
          <w:rFonts w:eastAsia="Times New Roman" w:cs="Tahoma"/>
          <w:color w:val="auto"/>
          <w:lang w:val="es-ES" w:eastAsia="es-ES"/>
        </w:rPr>
        <w:t xml:space="preserve"> </w:t>
      </w:r>
      <w:r w:rsidRPr="0064122A" w:rsidR="0063118A">
        <w:rPr>
          <w:rFonts w:eastAsia="Times New Roman" w:cs="Tahoma"/>
          <w:color w:val="auto"/>
          <w:lang w:val="es-ES" w:eastAsia="es-ES"/>
        </w:rPr>
        <w:t>es decir</w:t>
      </w:r>
      <w:r w:rsidRPr="0064122A">
        <w:rPr>
          <w:rFonts w:eastAsia="Times New Roman" w:cs="Tahoma"/>
          <w:color w:val="auto"/>
          <w:lang w:val="es-ES" w:eastAsia="es-ES"/>
        </w:rPr>
        <w:t>, es el grupo de responsabilidades, obligaciones y funciones que debe cumplir una persona; por lo que, es el nombre que se le da una plaza dentro de una institución, entidad, dependencia, o cualquier organismo gubernamental.</w:t>
      </w:r>
    </w:p>
    <w:p w:rsidRPr="0064122A" w:rsidR="003B124E" w:rsidP="003B124E" w:rsidRDefault="003B124E" w14:paraId="66709EB8" w14:textId="77777777">
      <w:pPr>
        <w:spacing w:after="0" w:line="360" w:lineRule="auto"/>
        <w:rPr>
          <w:rFonts w:eastAsia="Times New Roman" w:cs="Tahoma"/>
          <w:color w:val="auto"/>
          <w:lang w:val="es-ES" w:eastAsia="es-ES"/>
        </w:rPr>
      </w:pPr>
    </w:p>
    <w:p w:rsidRPr="0064122A" w:rsidR="003B124E" w:rsidP="003B124E" w:rsidRDefault="003B124E" w14:paraId="0985EFAF" w14:textId="44758344">
      <w:pPr>
        <w:spacing w:after="0" w:line="360" w:lineRule="auto"/>
        <w:rPr>
          <w:rFonts w:eastAsia="Times New Roman" w:cs="Tahoma"/>
          <w:color w:val="auto"/>
          <w:lang w:val="es-ES" w:eastAsia="es-ES"/>
        </w:rPr>
      </w:pPr>
      <w:r w:rsidRPr="0064122A">
        <w:rPr>
          <w:rFonts w:eastAsia="Times New Roman" w:cs="Tahoma"/>
          <w:color w:val="auto"/>
          <w:lang w:val="es-ES" w:eastAsia="es-ES"/>
        </w:rPr>
        <w:t>En ese orden de ideas, los Lineamientos para la Entrega del Informe Mensual Municipal, dos mil veinte, emitidos por el Órgano Superior de Fiscalización del Estado de México, precisa que el cargo</w:t>
      </w:r>
      <w:r w:rsidRPr="0064122A" w:rsidR="0063118A">
        <w:rPr>
          <w:rFonts w:eastAsia="Times New Roman" w:cs="Tahoma"/>
          <w:color w:val="auto"/>
          <w:lang w:val="es-ES" w:eastAsia="es-ES"/>
        </w:rPr>
        <w:t>, puesto o comisión</w:t>
      </w:r>
      <w:r w:rsidRPr="0064122A">
        <w:rPr>
          <w:rFonts w:eastAsia="Times New Roman" w:cs="Tahoma"/>
          <w:color w:val="auto"/>
          <w:lang w:val="es-ES" w:eastAsia="es-ES"/>
        </w:rPr>
        <w:t>, corresponde al puesto que desempeñe un servidor público de acuerdo a su nombramiento.</w:t>
      </w:r>
    </w:p>
    <w:p w:rsidRPr="0064122A" w:rsidR="003B124E" w:rsidP="003B124E" w:rsidRDefault="003B124E" w14:paraId="7248C332" w14:textId="77777777">
      <w:pPr>
        <w:spacing w:after="0" w:line="360" w:lineRule="auto"/>
        <w:rPr>
          <w:rFonts w:eastAsia="Times New Roman" w:cs="Tahoma"/>
          <w:color w:val="auto"/>
          <w:lang w:val="es-ES" w:eastAsia="es-ES"/>
        </w:rPr>
      </w:pPr>
    </w:p>
    <w:p w:rsidRPr="0064122A" w:rsidR="003B124E" w:rsidP="003B124E" w:rsidRDefault="003B124E" w14:paraId="6C753EF6" w14:textId="1B53760D">
      <w:pPr>
        <w:spacing w:after="0" w:line="360" w:lineRule="auto"/>
        <w:rPr>
          <w:rFonts w:eastAsia="Times New Roman" w:cs="Tahoma"/>
          <w:color w:val="auto"/>
          <w:lang w:val="es-ES" w:eastAsia="es-ES"/>
        </w:rPr>
      </w:pPr>
      <w:r w:rsidRPr="0064122A">
        <w:rPr>
          <w:rFonts w:eastAsia="Times New Roman" w:cs="Tahoma"/>
          <w:color w:val="auto"/>
          <w:lang w:val="es-ES" w:eastAsia="es-ES"/>
        </w:rPr>
        <w:t>En ese contexto, el artículo 49, fracción II, de la Ley del Trabajo de los Servidores Públicos del Estado y Municipios, establece que los nombramientos, contratos o formato único de Movimientos de Personal, deberán contener entre otras cosas, el cargo</w:t>
      </w:r>
      <w:r w:rsidRPr="0064122A" w:rsidR="0063118A">
        <w:rPr>
          <w:rFonts w:eastAsia="Times New Roman" w:cs="Tahoma"/>
          <w:color w:val="auto"/>
          <w:lang w:val="es-ES" w:eastAsia="es-ES"/>
        </w:rPr>
        <w:t>, puesto o comisión</w:t>
      </w:r>
      <w:r w:rsidRPr="0064122A">
        <w:rPr>
          <w:rFonts w:eastAsia="Times New Roman" w:cs="Tahoma"/>
          <w:color w:val="auto"/>
          <w:lang w:val="es-ES" w:eastAsia="es-ES"/>
        </w:rPr>
        <w:t xml:space="preserve"> para el que fue designado.</w:t>
      </w:r>
    </w:p>
    <w:p w:rsidRPr="0064122A" w:rsidR="003B124E" w:rsidP="003B124E" w:rsidRDefault="003B124E" w14:paraId="68FD4F7D" w14:textId="77777777">
      <w:pPr>
        <w:spacing w:after="0" w:line="360" w:lineRule="auto"/>
        <w:rPr>
          <w:rFonts w:eastAsia="Times New Roman" w:cs="Tahoma"/>
          <w:color w:val="auto"/>
          <w:lang w:val="es-ES" w:eastAsia="es-ES"/>
        </w:rPr>
      </w:pPr>
    </w:p>
    <w:p w:rsidRPr="0064122A" w:rsidR="003B124E" w:rsidP="003B124E" w:rsidRDefault="003B124E" w14:paraId="58DF4C72" w14:textId="6BE49DF9">
      <w:pPr>
        <w:spacing w:after="0" w:line="360" w:lineRule="auto"/>
        <w:ind w:right="-93"/>
        <w:rPr>
          <w:rFonts w:eastAsia="Calibri" w:cs="Tahoma"/>
          <w:bCs/>
          <w:color w:val="auto"/>
        </w:rPr>
      </w:pPr>
      <w:r w:rsidRPr="0064122A">
        <w:rPr>
          <w:rFonts w:eastAsia="Calibri" w:cs="Tahoma"/>
          <w:bCs/>
          <w:color w:val="auto"/>
        </w:rPr>
        <w:t>Además, conforme al artículo 70, fracción VI de la Ley General de Transparencia y Acceso a la Información Pública y 92, fracción VII, de la Ley de Transparencia y Acceso a la Información Pública del Estado de México y Municipios, el cargo</w:t>
      </w:r>
      <w:r w:rsidRPr="0064122A" w:rsidR="0063118A">
        <w:rPr>
          <w:rFonts w:eastAsia="Calibri" w:cs="Tahoma"/>
          <w:bCs/>
          <w:color w:val="auto"/>
        </w:rPr>
        <w:t xml:space="preserve"> o puesto</w:t>
      </w:r>
      <w:r w:rsidRPr="0064122A">
        <w:rPr>
          <w:rFonts w:eastAsia="Calibri" w:cs="Tahoma"/>
          <w:bCs/>
          <w:color w:val="auto"/>
        </w:rPr>
        <w:t xml:space="preserve"> de los servidores públicos es públicos.</w:t>
      </w:r>
    </w:p>
    <w:p w:rsidRPr="0064122A" w:rsidR="003B124E" w:rsidP="003B124E" w:rsidRDefault="003B124E" w14:paraId="779DD289" w14:textId="77777777">
      <w:pPr>
        <w:tabs>
          <w:tab w:val="left" w:pos="4962"/>
        </w:tabs>
        <w:spacing w:after="0" w:line="360" w:lineRule="auto"/>
        <w:contextualSpacing/>
        <w:rPr>
          <w:rFonts w:eastAsia="Times New Roman" w:cs="Times New Roman"/>
          <w:color w:val="auto"/>
          <w:lang w:eastAsia="es-ES"/>
        </w:rPr>
      </w:pPr>
    </w:p>
    <w:p w:rsidRPr="0064122A" w:rsidR="0063118A" w:rsidP="0063118A" w:rsidRDefault="0063118A" w14:paraId="53A2FC0D" w14:textId="709315C8">
      <w:pPr>
        <w:tabs>
          <w:tab w:val="left" w:pos="4962"/>
        </w:tabs>
        <w:spacing w:after="0" w:line="360" w:lineRule="auto"/>
        <w:contextualSpacing/>
        <w:rPr>
          <w:rFonts w:eastAsia="Times New Roman" w:cs="Times New Roman"/>
          <w:color w:val="auto"/>
          <w:lang w:eastAsia="es-ES"/>
        </w:rPr>
      </w:pPr>
      <w:r w:rsidRPr="0064122A">
        <w:rPr>
          <w:rFonts w:eastAsia="Times New Roman" w:cs="Times New Roman"/>
          <w:color w:val="auto"/>
          <w:lang w:eastAsia="es-ES"/>
        </w:rPr>
        <w:t>Así, se colige que la pretensión del ahora Recurrente, es obtener los documentos donde conste el cargo, puesto o comisión de quince servidores públicos; ahora bien, en respuesta el Sujeto Obligado proporcionó quince perfiles de puestos</w:t>
      </w:r>
      <w:r w:rsidRPr="0064122A" w:rsidR="00497C7F">
        <w:rPr>
          <w:rFonts w:eastAsia="Times New Roman" w:cs="Times New Roman"/>
          <w:color w:val="auto"/>
          <w:lang w:eastAsia="es-ES"/>
        </w:rPr>
        <w:t>, de cuya revisión se logra vislumbrar que contienen el nombre y cargo de los servidores públicos solicitados, se muestra un ejemplo a continuación:</w:t>
      </w:r>
    </w:p>
    <w:p w:rsidRPr="0064122A" w:rsidR="00497C7F" w:rsidP="00497C7F" w:rsidRDefault="00497C7F" w14:paraId="6DAD76E4" w14:textId="77777777">
      <w:pPr>
        <w:tabs>
          <w:tab w:val="left" w:pos="4962"/>
        </w:tabs>
        <w:spacing w:after="0" w:line="360" w:lineRule="auto"/>
        <w:contextualSpacing/>
        <w:jc w:val="center"/>
        <w:rPr>
          <w:rFonts w:eastAsia="Times New Roman" w:cs="Times New Roman"/>
          <w:color w:val="auto"/>
          <w:lang w:eastAsia="es-ES"/>
        </w:rPr>
      </w:pPr>
      <w:r w:rsidRPr="0064122A">
        <w:rPr>
          <w:rFonts w:eastAsia="Times New Roman" w:cs="Times New Roman"/>
          <w:noProof/>
          <w:color w:val="auto"/>
          <w:lang w:eastAsia="es-ES"/>
        </w:rPr>
        <w:lastRenderedPageBreak/>
        <w:drawing>
          <wp:inline distT="0" distB="0" distL="0" distR="0" wp14:anchorId="5AE7521F" wp14:editId="77466426">
            <wp:extent cx="5353797" cy="20386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53797" cy="2038635"/>
                    </a:xfrm>
                    <a:prstGeom prst="rect">
                      <a:avLst/>
                    </a:prstGeom>
                  </pic:spPr>
                </pic:pic>
              </a:graphicData>
            </a:graphic>
          </wp:inline>
        </w:drawing>
      </w:r>
    </w:p>
    <w:p w:rsidRPr="0064122A" w:rsidR="00497C7F" w:rsidP="00497C7F" w:rsidRDefault="00497C7F" w14:paraId="2F75912C" w14:textId="5339DDD3">
      <w:pPr>
        <w:tabs>
          <w:tab w:val="left" w:pos="4962"/>
        </w:tabs>
        <w:spacing w:after="0" w:line="360" w:lineRule="auto"/>
        <w:contextualSpacing/>
        <w:jc w:val="center"/>
        <w:rPr>
          <w:rFonts w:eastAsia="Times New Roman" w:cs="Times New Roman"/>
          <w:color w:val="auto"/>
          <w:lang w:eastAsia="es-ES"/>
        </w:rPr>
      </w:pPr>
      <w:r w:rsidRPr="0064122A">
        <w:rPr>
          <w:rFonts w:eastAsia="Times New Roman" w:cs="Times New Roman"/>
          <w:color w:val="auto"/>
          <w:lang w:eastAsia="es-ES"/>
        </w:rPr>
        <w:t>…</w:t>
      </w:r>
    </w:p>
    <w:p w:rsidRPr="0064122A" w:rsidR="0063118A" w:rsidP="00497C7F" w:rsidRDefault="00497C7F" w14:paraId="4100DDEA" w14:textId="32B6F22E">
      <w:pPr>
        <w:tabs>
          <w:tab w:val="left" w:pos="4962"/>
        </w:tabs>
        <w:spacing w:after="0" w:line="360" w:lineRule="auto"/>
        <w:contextualSpacing/>
        <w:jc w:val="center"/>
        <w:rPr>
          <w:rFonts w:eastAsia="Times New Roman" w:cs="Times New Roman"/>
          <w:color w:val="auto"/>
          <w:lang w:eastAsia="es-ES"/>
        </w:rPr>
      </w:pPr>
      <w:r w:rsidRPr="0064122A">
        <w:rPr>
          <w:rFonts w:eastAsia="Times New Roman" w:cs="Times New Roman"/>
          <w:noProof/>
          <w:color w:val="auto"/>
          <w:lang w:eastAsia="es-ES"/>
        </w:rPr>
        <w:drawing>
          <wp:inline distT="0" distB="0" distL="0" distR="0" wp14:anchorId="3C0884BD" wp14:editId="2DD907B3">
            <wp:extent cx="5306165" cy="106694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06165" cy="1066949"/>
                    </a:xfrm>
                    <a:prstGeom prst="rect">
                      <a:avLst/>
                    </a:prstGeom>
                  </pic:spPr>
                </pic:pic>
              </a:graphicData>
            </a:graphic>
          </wp:inline>
        </w:drawing>
      </w:r>
    </w:p>
    <w:p w:rsidRPr="0064122A" w:rsidR="0063118A" w:rsidP="0063118A" w:rsidRDefault="0063118A" w14:paraId="594E1E44" w14:textId="77777777">
      <w:pPr>
        <w:tabs>
          <w:tab w:val="left" w:pos="4962"/>
        </w:tabs>
        <w:spacing w:after="0" w:line="360" w:lineRule="auto"/>
        <w:contextualSpacing/>
        <w:rPr>
          <w:rFonts w:eastAsia="Times New Roman" w:cs="Times New Roman"/>
          <w:color w:val="auto"/>
          <w:lang w:eastAsia="es-ES"/>
        </w:rPr>
      </w:pPr>
    </w:p>
    <w:p w:rsidRPr="0064122A" w:rsidR="00AC4C27" w:rsidP="00AC4C27" w:rsidRDefault="00497C7F" w14:paraId="3A8E183D" w14:textId="77777777">
      <w:pPr>
        <w:spacing w:after="0" w:line="360" w:lineRule="auto"/>
        <w:rPr>
          <w:rFonts w:eastAsia="Times New Roman" w:cs="Tahoma"/>
          <w:iCs/>
          <w:color w:val="auto"/>
          <w:lang w:eastAsia="es-ES"/>
        </w:rPr>
      </w:pPr>
      <w:r w:rsidRPr="0064122A">
        <w:rPr>
          <w:rFonts w:eastAsia="Times New Roman" w:cs="Times New Roman"/>
          <w:color w:val="auto"/>
          <w:lang w:eastAsia="es-ES"/>
        </w:rPr>
        <w:t xml:space="preserve">Conforme a lo anterior, se considera que el Sujeto Obligado proporcionó los documentos que dan cuenta de lo solicitado, tal y como obraba en sus archivos, al proporcionar el perfil de puestos de los quince servidores públicos señalados en el requerimiento de información; </w:t>
      </w:r>
      <w:r w:rsidRPr="0064122A" w:rsidR="00AC4C27">
        <w:rPr>
          <w:rFonts w:eastAsia="Times New Roman" w:cs="Tahoma"/>
          <w:iCs/>
          <w:color w:val="auto"/>
          <w:lang w:eastAsia="es-ES"/>
        </w:rPr>
        <w:t xml:space="preserve">dicha determinación, </w:t>
      </w:r>
      <w:r w:rsidRPr="0064122A" w:rsidR="00AC4C27">
        <w:rPr>
          <w:rFonts w:eastAsia="Times New Roman" w:cs="Tahoma"/>
          <w:iCs/>
          <w:color w:val="auto"/>
          <w:lang w:val="es-ES" w:eastAsia="es-ES"/>
        </w:rPr>
        <w:t>toma sustento en el artículo 12 de la Ley de la materia,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64122A" w:rsidR="00AC4C27" w:rsidP="00AC4C27" w:rsidRDefault="00AC4C27" w14:paraId="7844A1EA" w14:textId="77777777">
      <w:pPr>
        <w:spacing w:after="0" w:line="360" w:lineRule="auto"/>
        <w:rPr>
          <w:rFonts w:eastAsia="Times New Roman" w:cs="Tahoma"/>
          <w:iCs/>
          <w:color w:val="auto"/>
          <w:lang w:val="es-ES" w:eastAsia="es-ES"/>
        </w:rPr>
      </w:pPr>
    </w:p>
    <w:p w:rsidRPr="0064122A" w:rsidR="00AC4C27" w:rsidP="00AC4C27" w:rsidRDefault="00AC4C27" w14:paraId="7C049254" w14:textId="77777777">
      <w:pPr>
        <w:spacing w:after="0" w:line="360" w:lineRule="auto"/>
      </w:pPr>
      <w:r w:rsidRPr="0064122A">
        <w:t xml:space="preserve">De esta manera, </w:t>
      </w:r>
      <w:r w:rsidRPr="0064122A">
        <w:rPr>
          <w:lang w:val="es-ES"/>
        </w:rPr>
        <w:t xml:space="preserve">el derecho de acceso a la información pública se satisface en aquellos casos en que se entregue el soporte documental en el que conste la información solicitada, sin necesidad de elaborar documentos </w:t>
      </w:r>
      <w:r w:rsidRPr="0064122A">
        <w:rPr>
          <w:i/>
        </w:rPr>
        <w:t>ad hoc</w:t>
      </w:r>
      <w:r w:rsidRPr="0064122A">
        <w:t xml:space="preserve">; lo cual, de conformidad con en el artículo 160 de la Ley de </w:t>
      </w:r>
      <w:r w:rsidRPr="0064122A">
        <w:lastRenderedPageBreak/>
        <w:t xml:space="preserve">Transparencia y Acceso a la Información Pública del Estado de México y Municipios, el cual refiere que los sujetos obligados deberán entregar la información que obre en sus archivos. </w:t>
      </w:r>
    </w:p>
    <w:p w:rsidRPr="0064122A" w:rsidR="00AC4C27" w:rsidP="00AC4C27" w:rsidRDefault="00AC4C27" w14:paraId="566E9853" w14:textId="77777777">
      <w:pPr>
        <w:spacing w:after="0" w:line="360" w:lineRule="auto"/>
      </w:pPr>
    </w:p>
    <w:p w:rsidRPr="0064122A" w:rsidR="00497C7F" w:rsidP="00AC4C27" w:rsidRDefault="00AC4C27" w14:paraId="19DC7E1B" w14:textId="1A170303">
      <w:pPr>
        <w:tabs>
          <w:tab w:val="left" w:pos="4962"/>
        </w:tabs>
        <w:spacing w:after="0" w:line="360" w:lineRule="auto"/>
        <w:contextualSpacing/>
        <w:rPr>
          <w:rFonts w:eastAsia="Times New Roman" w:cs="Times New Roman"/>
          <w:color w:val="auto"/>
          <w:lang w:eastAsia="es-ES"/>
        </w:rPr>
      </w:pPr>
      <w:r w:rsidRPr="0064122A">
        <w:rPr>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proporcionó los documentos donde obraba el cargo o puesto de los servidores públicos señalados en el requerimiento de información.</w:t>
      </w:r>
    </w:p>
    <w:p w:rsidRPr="0064122A" w:rsidR="0063118A" w:rsidP="003B124E" w:rsidRDefault="0063118A" w14:paraId="11854A75" w14:textId="77777777">
      <w:pPr>
        <w:tabs>
          <w:tab w:val="left" w:pos="4962"/>
        </w:tabs>
        <w:spacing w:after="0" w:line="360" w:lineRule="auto"/>
        <w:contextualSpacing/>
        <w:rPr>
          <w:rFonts w:eastAsia="Times New Roman" w:cs="Times New Roman"/>
          <w:color w:val="auto"/>
          <w:lang w:eastAsia="es-ES"/>
        </w:rPr>
      </w:pPr>
    </w:p>
    <w:p w:rsidRPr="0064122A" w:rsidR="005C1826" w:rsidP="003B124E" w:rsidRDefault="005C1826" w14:paraId="62F87E60" w14:textId="7A4B541E">
      <w:pPr>
        <w:spacing w:after="0" w:line="360" w:lineRule="auto"/>
        <w:rPr>
          <w:rFonts w:eastAsia="Calibri" w:cs="Tahoma"/>
          <w:b/>
          <w:bCs/>
          <w:i/>
          <w:iCs/>
          <w:lang w:val="es-ES" w:eastAsia="es-MX"/>
        </w:rPr>
      </w:pPr>
      <w:r w:rsidRPr="0064122A">
        <w:rPr>
          <w:rFonts w:eastAsia="Calibri" w:cs="Tahoma"/>
          <w:b/>
          <w:bCs/>
          <w:i/>
          <w:iCs/>
          <w:lang w:val="es-ES" w:eastAsia="es-MX"/>
        </w:rPr>
        <w:t>Currículum Vitae</w:t>
      </w:r>
    </w:p>
    <w:p w:rsidRPr="0064122A" w:rsidR="005C1826" w:rsidP="003B124E" w:rsidRDefault="005C1826" w14:paraId="2C5DA12E" w14:textId="77777777">
      <w:pPr>
        <w:spacing w:after="0" w:line="360" w:lineRule="auto"/>
        <w:contextualSpacing/>
        <w:rPr>
          <w:rFonts w:eastAsia="Calibri" w:cs="Tahoma"/>
          <w:iCs/>
          <w:color w:val="auto"/>
          <w:lang w:val="es-ES" w:eastAsia="es-MX"/>
        </w:rPr>
      </w:pPr>
    </w:p>
    <w:p w:rsidRPr="0064122A" w:rsidR="005C1826" w:rsidP="003B124E" w:rsidRDefault="005C1826" w14:paraId="34F6446D" w14:textId="2A62D3A1">
      <w:pPr>
        <w:spacing w:after="0" w:line="360" w:lineRule="auto"/>
        <w:contextualSpacing/>
        <w:rPr>
          <w:rFonts w:eastAsia="Calibri" w:cs="Tahoma"/>
          <w:bCs/>
        </w:rPr>
      </w:pPr>
      <w:r w:rsidRPr="0064122A">
        <w:rPr>
          <w:rFonts w:eastAsia="Calibri" w:cs="Tahoma"/>
          <w:iCs/>
          <w:color w:val="auto"/>
          <w:lang w:val="es-ES" w:eastAsia="es-MX"/>
        </w:rPr>
        <w:t xml:space="preserve">En principio, </w:t>
      </w:r>
      <w:r w:rsidRPr="0064122A">
        <w:rPr>
          <w:rFonts w:eastAsia="Times New Roman" w:cs="Times New Roman"/>
          <w:iCs/>
          <w:color w:val="auto"/>
          <w:lang w:val="es-ES" w:eastAsia="es-ES"/>
        </w:rPr>
        <w:t>es de señalar que el</w:t>
      </w:r>
      <w:r w:rsidRPr="0064122A">
        <w:rPr>
          <w:rFonts w:eastAsia="Calibri" w:cs="Tahoma"/>
          <w:bCs/>
          <w:lang w:val="es-ES"/>
        </w:rPr>
        <w:t xml:space="preserve"> documento solicitado, corresponde aquel que las personas elaboran con los datos de identificación y contacto, preparación académica y experiencia profesional, para presentarse ante un posible empleador. </w:t>
      </w:r>
      <w:r w:rsidRPr="0064122A">
        <w:rPr>
          <w:rFonts w:eastAsia="Calibri" w:cs="Tahoma"/>
          <w:bCs/>
        </w:rPr>
        <w:t>Por lo que, dicho documento da cuenta de la preparación académica y la experiencia laboral, lo cual permite identificar el nivel de conocimientos de su titular, así como, su perfil profesional o laboral.</w:t>
      </w:r>
    </w:p>
    <w:p w:rsidRPr="0064122A" w:rsidR="00EE4F5A" w:rsidP="003B124E" w:rsidRDefault="00EE4F5A" w14:paraId="145050A5" w14:textId="77777777">
      <w:pPr>
        <w:spacing w:after="0" w:line="360" w:lineRule="auto"/>
        <w:contextualSpacing/>
        <w:rPr>
          <w:rFonts w:eastAsia="Calibri" w:cs="Tahoma"/>
          <w:bCs/>
          <w:color w:val="auto"/>
        </w:rPr>
      </w:pPr>
    </w:p>
    <w:p w:rsidRPr="0064122A" w:rsidR="009F23C6" w:rsidP="003B124E" w:rsidRDefault="009F23C6" w14:paraId="3B2A94E1" w14:textId="596860A4">
      <w:pPr>
        <w:spacing w:after="0" w:line="360" w:lineRule="auto"/>
        <w:contextualSpacing/>
        <w:rPr>
          <w:rFonts w:eastAsia="Calibri" w:cs="Arial"/>
          <w:color w:val="auto"/>
          <w:lang w:val="es-ES"/>
        </w:rPr>
      </w:pPr>
      <w:r w:rsidRPr="0064122A">
        <w:rPr>
          <w:rFonts w:eastAsia="Calibri" w:cs="Tahoma"/>
          <w:bCs/>
          <w:color w:val="auto"/>
        </w:rPr>
        <w:t>En ese orden de ideas, el documento en comento</w:t>
      </w:r>
      <w:r w:rsidRPr="0064122A">
        <w:rPr>
          <w:rFonts w:eastAsia="Calibri" w:cs="Arial"/>
          <w:color w:val="auto"/>
          <w:lang w:val="es-ES"/>
        </w:rPr>
        <w:t>, si bien, se trata de aquel elaborado por cada persona, sin ninguna validez oficial, también lo es, que tiene por objetivo que las personas puedan conocer la trayectoria de quién lo presenta; por lo que, existe un interés público para dar a conocer dicha información, pues transparenta que el personal que labora para el Sujeto Obligado cuenta con las capacidades, conocimientos y experiencia necesaria para cumplir con sus funciones.</w:t>
      </w:r>
    </w:p>
    <w:p w:rsidRPr="0064122A" w:rsidR="009F23C6" w:rsidP="003B124E" w:rsidRDefault="009F23C6" w14:paraId="6B9E41F2" w14:textId="77777777">
      <w:pPr>
        <w:spacing w:after="0" w:line="360" w:lineRule="auto"/>
        <w:rPr>
          <w:rFonts w:eastAsia="Calibri" w:cs="Tahoma"/>
          <w:bCs/>
          <w:color w:val="auto"/>
        </w:rPr>
      </w:pPr>
    </w:p>
    <w:p w:rsidRPr="0064122A" w:rsidR="009F23C6" w:rsidP="003B124E" w:rsidRDefault="009F23C6" w14:paraId="3154C252" w14:textId="73B94873">
      <w:pPr>
        <w:spacing w:after="0" w:line="360" w:lineRule="auto"/>
        <w:rPr>
          <w:rFonts w:eastAsia="Calibri" w:cs="Tahoma"/>
          <w:bCs/>
          <w:color w:val="auto"/>
          <w:lang w:val="es-ES"/>
        </w:rPr>
      </w:pPr>
      <w:r w:rsidRPr="0064122A">
        <w:rPr>
          <w:rFonts w:eastAsia="Calibri" w:cs="Tahoma"/>
          <w:bCs/>
          <w:color w:val="auto"/>
          <w:lang w:val="es-ES"/>
        </w:rPr>
        <w:t xml:space="preserve">Lo anterior, se robustece con la fracción </w:t>
      </w:r>
      <w:r w:rsidRPr="0064122A">
        <w:rPr>
          <w:rFonts w:eastAsia="Calibri" w:cs="Tahoma"/>
          <w:b/>
          <w:color w:val="auto"/>
          <w:lang w:val="es-ES"/>
        </w:rPr>
        <w:t>XXI</w:t>
      </w:r>
      <w:r w:rsidRPr="0064122A">
        <w:rPr>
          <w:rFonts w:eastAsia="Calibri" w:cs="Tahoma"/>
          <w:bCs/>
          <w:color w:val="auto"/>
          <w:lang w:val="es-ES"/>
        </w:rPr>
        <w:t>, del a</w:t>
      </w:r>
      <w:r w:rsidRPr="0064122A">
        <w:rPr>
          <w:rFonts w:eastAsia="Calibri" w:cs="Tahoma"/>
          <w:b/>
          <w:color w:val="auto"/>
          <w:lang w:val="es-ES"/>
        </w:rPr>
        <w:t>rtículo 92</w:t>
      </w:r>
      <w:r w:rsidRPr="0064122A">
        <w:rPr>
          <w:rFonts w:eastAsia="Calibri" w:cs="Tahoma"/>
          <w:bCs/>
          <w:color w:val="auto"/>
          <w:lang w:val="es-ES"/>
        </w:rPr>
        <w:t xml:space="preserve"> de la </w:t>
      </w:r>
      <w:r w:rsidRPr="0064122A">
        <w:rPr>
          <w:rFonts w:eastAsia="Calibri" w:cs="Tahoma"/>
          <w:b/>
          <w:color w:val="auto"/>
          <w:lang w:val="es-ES"/>
        </w:rPr>
        <w:t>Ley de Transparencia y Acceso a la Información Pública del Estado de México y Municipios</w:t>
      </w:r>
      <w:r w:rsidRPr="0064122A">
        <w:rPr>
          <w:rFonts w:eastAsia="Calibri" w:cs="Tahoma"/>
          <w:bCs/>
          <w:color w:val="auto"/>
          <w:lang w:val="es-ES"/>
        </w:rPr>
        <w:t xml:space="preserve">, que establece que la </w:t>
      </w:r>
      <w:r w:rsidRPr="0064122A">
        <w:rPr>
          <w:rFonts w:eastAsia="Calibri" w:cs="Tahoma"/>
          <w:b/>
          <w:bCs/>
          <w:color w:val="auto"/>
          <w:lang w:val="es-ES"/>
        </w:rPr>
        <w:lastRenderedPageBreak/>
        <w:t>información curricular</w:t>
      </w:r>
      <w:r w:rsidRPr="0064122A">
        <w:rPr>
          <w:rFonts w:eastAsia="Calibri" w:cs="Tahoma"/>
          <w:bCs/>
          <w:color w:val="auto"/>
          <w:lang w:val="es-ES"/>
        </w:rPr>
        <w:t xml:space="preserve"> es información que deben de poner a disposición del público los sujetos obligados, en el presente caso, el </w:t>
      </w:r>
      <w:r w:rsidRPr="0064122A">
        <w:rPr>
          <w:rFonts w:eastAsia="Calibri" w:cs="Tahoma"/>
          <w:bCs/>
          <w:color w:val="auto"/>
        </w:rPr>
        <w:t xml:space="preserve">Ayuntamiento de </w:t>
      </w:r>
      <w:r w:rsidRPr="0064122A" w:rsidR="00EE4F5A">
        <w:rPr>
          <w:rFonts w:eastAsia="Calibri" w:cs="Tahoma"/>
          <w:bCs/>
          <w:color w:val="auto"/>
        </w:rPr>
        <w:t>Coacalco de Berriozábal</w:t>
      </w:r>
      <w:r w:rsidRPr="0064122A">
        <w:rPr>
          <w:rFonts w:eastAsia="Calibri" w:cs="Tahoma"/>
          <w:bCs/>
          <w:color w:val="auto"/>
          <w:lang w:val="es-ES"/>
        </w:rPr>
        <w:t>.</w:t>
      </w:r>
    </w:p>
    <w:p w:rsidRPr="0064122A" w:rsidR="009F23C6" w:rsidP="003B124E" w:rsidRDefault="009F23C6" w14:paraId="1BAFA2BA" w14:textId="77777777">
      <w:pPr>
        <w:spacing w:after="0" w:line="360" w:lineRule="auto"/>
        <w:rPr>
          <w:rFonts w:eastAsia="Calibri" w:cs="Times New Roman"/>
          <w:color w:val="auto"/>
          <w:sz w:val="20"/>
          <w:lang w:eastAsia="es-ES"/>
        </w:rPr>
      </w:pPr>
    </w:p>
    <w:p w:rsidRPr="0064122A" w:rsidR="009F23C6" w:rsidP="003B124E" w:rsidRDefault="009F23C6" w14:paraId="3C02725E" w14:textId="77777777">
      <w:pPr>
        <w:spacing w:after="0" w:line="360" w:lineRule="auto"/>
        <w:rPr>
          <w:rFonts w:eastAsia="Times New Roman" w:cs="Tahoma"/>
          <w:bCs/>
          <w:iCs/>
          <w:color w:val="auto"/>
          <w:lang w:eastAsia="es-ES"/>
        </w:rPr>
      </w:pPr>
      <w:r w:rsidRPr="0064122A">
        <w:rPr>
          <w:rFonts w:eastAsia="Times New Roman" w:cs="Tahoma"/>
          <w:bCs/>
          <w:color w:val="auto"/>
          <w:lang w:val="es-ES" w:eastAsia="es-ES"/>
        </w:rPr>
        <w:t xml:space="preserve">Asimismo, toma relevancia, pues conforme al formato 17 LGT_Art_70_Fr_XVII (Información curricular y las sanciones administrativas definitivas de los(as) servidores(as) públicas(os) y/o personas que desempeñen un empleo, cargo o comisión) de los </w:t>
      </w:r>
      <w:r w:rsidRPr="0064122A">
        <w:rPr>
          <w:rFonts w:eastAsia="Times New Roman" w:cs="Tahoma"/>
          <w:bCs/>
          <w:iCs/>
          <w:color w:val="auto"/>
          <w:lang w:eastAsia="es-ES"/>
        </w:rPr>
        <w:t>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que deben de difundir los sujetos obligados en los portales de Internet y en la Plataforma Nacional de Transparencia, establece como datos a publicar, de los servidores públicos, el nivel máximo de estudios concluido y comprobable, así como la experiencia laboral, concerniente a los tres últimos empleos, tal como se muestra continuación:</w:t>
      </w:r>
    </w:p>
    <w:p w:rsidRPr="0064122A" w:rsidR="009F23C6" w:rsidP="003B124E" w:rsidRDefault="009F23C6" w14:paraId="44EA4DD9" w14:textId="77777777">
      <w:pPr>
        <w:spacing w:after="0" w:line="360" w:lineRule="auto"/>
        <w:rPr>
          <w:rFonts w:eastAsia="Times New Roman" w:cs="Tahoma"/>
          <w:bCs/>
          <w:iCs/>
          <w:color w:val="auto"/>
          <w:lang w:eastAsia="es-ES"/>
        </w:rPr>
      </w:pPr>
    </w:p>
    <w:p w:rsidRPr="0064122A" w:rsidR="009F23C6" w:rsidP="003B124E" w:rsidRDefault="009F23C6" w14:paraId="6BB96588" w14:textId="77777777">
      <w:pPr>
        <w:spacing w:after="0" w:line="360" w:lineRule="auto"/>
        <w:contextualSpacing/>
        <w:jc w:val="center"/>
        <w:rPr>
          <w:rFonts w:eastAsia="Calibri" w:cs="Arial"/>
          <w:color w:val="auto"/>
        </w:rPr>
      </w:pPr>
      <w:r w:rsidRPr="0064122A">
        <w:rPr>
          <w:rFonts w:ascii="Times New Roman" w:hAnsi="Times New Roman" w:eastAsia="Times New Roman" w:cs="Times New Roman"/>
          <w:noProof/>
          <w:color w:val="auto"/>
          <w:lang w:eastAsia="es-MX"/>
        </w:rPr>
        <w:drawing>
          <wp:inline distT="0" distB="0" distL="0" distR="0" wp14:anchorId="6D315494" wp14:editId="4CA80D97">
            <wp:extent cx="5290185" cy="990600"/>
            <wp:effectExtent l="0" t="0" r="571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47472"/>
                    <a:stretch/>
                  </pic:blipFill>
                  <pic:spPr bwMode="auto">
                    <a:xfrm>
                      <a:off x="0" y="0"/>
                      <a:ext cx="5336536" cy="999279"/>
                    </a:xfrm>
                    <a:prstGeom prst="rect">
                      <a:avLst/>
                    </a:prstGeom>
                    <a:ln>
                      <a:noFill/>
                    </a:ln>
                    <a:extLst>
                      <a:ext uri="{53640926-AAD7-44D8-BBD7-CCE9431645EC}">
                        <a14:shadowObscured xmlns:a14="http://schemas.microsoft.com/office/drawing/2010/main"/>
                      </a:ext>
                    </a:extLst>
                  </pic:spPr>
                </pic:pic>
              </a:graphicData>
            </a:graphic>
          </wp:inline>
        </w:drawing>
      </w:r>
    </w:p>
    <w:p w:rsidRPr="0064122A" w:rsidR="00485F8C" w:rsidP="003B124E" w:rsidRDefault="00485F8C" w14:paraId="2217826D" w14:textId="7AF3610B">
      <w:pPr>
        <w:spacing w:after="0" w:line="360" w:lineRule="auto"/>
        <w:contextualSpacing/>
        <w:jc w:val="center"/>
        <w:rPr>
          <w:rFonts w:eastAsia="Calibri" w:cs="Arial"/>
          <w:color w:val="auto"/>
        </w:rPr>
      </w:pPr>
      <w:r w:rsidRPr="0064122A">
        <w:rPr>
          <w:rFonts w:ascii="Times New Roman" w:hAnsi="Times New Roman" w:eastAsia="Times New Roman" w:cs="Times New Roman"/>
          <w:noProof/>
          <w:color w:val="auto"/>
          <w:lang w:eastAsia="es-MX"/>
        </w:rPr>
        <w:drawing>
          <wp:inline distT="0" distB="0" distL="0" distR="0" wp14:anchorId="65DECDD8" wp14:editId="6F624204">
            <wp:extent cx="5290185" cy="914292"/>
            <wp:effectExtent l="0" t="0" r="5715"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51518"/>
                    <a:stretch/>
                  </pic:blipFill>
                  <pic:spPr bwMode="auto">
                    <a:xfrm>
                      <a:off x="0" y="0"/>
                      <a:ext cx="5336536" cy="922303"/>
                    </a:xfrm>
                    <a:prstGeom prst="rect">
                      <a:avLst/>
                    </a:prstGeom>
                    <a:ln>
                      <a:noFill/>
                    </a:ln>
                    <a:extLst>
                      <a:ext uri="{53640926-AAD7-44D8-BBD7-CCE9431645EC}">
                        <a14:shadowObscured xmlns:a14="http://schemas.microsoft.com/office/drawing/2010/main"/>
                      </a:ext>
                    </a:extLst>
                  </pic:spPr>
                </pic:pic>
              </a:graphicData>
            </a:graphic>
          </wp:inline>
        </w:drawing>
      </w:r>
    </w:p>
    <w:p w:rsidRPr="0064122A" w:rsidR="009F23C6" w:rsidP="003B124E" w:rsidRDefault="009F23C6" w14:paraId="4278FB3B" w14:textId="77777777">
      <w:pPr>
        <w:spacing w:after="0" w:line="360" w:lineRule="auto"/>
        <w:contextualSpacing/>
        <w:rPr>
          <w:rFonts w:eastAsia="Calibri" w:cs="Arial"/>
          <w:color w:val="auto"/>
        </w:rPr>
      </w:pPr>
    </w:p>
    <w:p w:rsidRPr="0064122A" w:rsidR="009F23C6" w:rsidP="003B124E" w:rsidRDefault="009F23C6" w14:paraId="364AE4C5" w14:textId="77777777">
      <w:pPr>
        <w:spacing w:after="0" w:line="360" w:lineRule="auto"/>
        <w:contextualSpacing/>
        <w:rPr>
          <w:rFonts w:eastAsia="Calibri" w:cs="Arial"/>
          <w:color w:val="auto"/>
        </w:rPr>
      </w:pPr>
      <w:r w:rsidRPr="0064122A">
        <w:rPr>
          <w:rFonts w:eastAsia="Calibri" w:cs="Arial"/>
          <w:bCs/>
          <w:color w:val="auto"/>
        </w:rPr>
        <w:t xml:space="preserve">En ese contexto, según Islas, Jorge (2016), en la “Ley General de Transparencia y Acceso a la Información Pública Comentada” (p. 244), refirió que el </w:t>
      </w:r>
      <w:r w:rsidRPr="0064122A">
        <w:rPr>
          <w:rFonts w:eastAsia="Calibri" w:cs="Arial"/>
          <w:b/>
          <w:bCs/>
          <w:iCs/>
          <w:color w:val="auto"/>
        </w:rPr>
        <w:t>currículum vitae</w:t>
      </w:r>
      <w:r w:rsidRPr="0064122A">
        <w:rPr>
          <w:rFonts w:eastAsia="Calibri" w:cs="Arial"/>
          <w:color w:val="auto"/>
        </w:rPr>
        <w:t xml:space="preserve"> de un servidor público, justifica que su formación académica resulta viable para el desempeño eficiente y </w:t>
      </w:r>
      <w:r w:rsidRPr="0064122A">
        <w:rPr>
          <w:rFonts w:eastAsia="Calibri" w:cs="Arial"/>
          <w:color w:val="auto"/>
        </w:rPr>
        <w:lastRenderedPageBreak/>
        <w:t>correcto de su encargo; lo anterior, con el fin de acreditar que dichos trabajadores sean los más capacitados, acorde al área solicitada.</w:t>
      </w:r>
    </w:p>
    <w:p w:rsidRPr="0064122A" w:rsidR="009F23C6" w:rsidP="003B124E" w:rsidRDefault="009F23C6" w14:paraId="72372757" w14:textId="77777777">
      <w:pPr>
        <w:spacing w:after="0" w:line="360" w:lineRule="auto"/>
        <w:contextualSpacing/>
        <w:rPr>
          <w:rFonts w:eastAsia="Calibri" w:cs="Arial"/>
          <w:color w:val="auto"/>
        </w:rPr>
      </w:pPr>
    </w:p>
    <w:p w:rsidRPr="0064122A" w:rsidR="009F23C6" w:rsidP="003B124E" w:rsidRDefault="009F23C6" w14:paraId="48ED2346" w14:textId="77777777">
      <w:pPr>
        <w:spacing w:after="0" w:line="360" w:lineRule="auto"/>
        <w:rPr>
          <w:rFonts w:eastAsia="Times New Roman" w:cs="Tahoma"/>
          <w:bCs/>
          <w:iCs/>
          <w:color w:val="auto"/>
          <w:lang w:eastAsia="es-ES"/>
        </w:rPr>
      </w:pPr>
      <w:r w:rsidRPr="0064122A">
        <w:rPr>
          <w:rFonts w:eastAsia="Times New Roman" w:cs="Tahoma"/>
          <w:iCs/>
          <w:color w:val="auto"/>
          <w:lang w:eastAsia="es-ES"/>
        </w:rPr>
        <w:t>En el mismo sentido, lo señala el</w:t>
      </w:r>
      <w:r w:rsidRPr="0064122A">
        <w:rPr>
          <w:rFonts w:eastAsia="Times New Roman" w:cs="Tahoma"/>
          <w:bCs/>
          <w:iCs/>
          <w:color w:val="auto"/>
          <w:lang w:eastAsia="es-ES"/>
        </w:rPr>
        <w:t xml:space="preserve"> C</w:t>
      </w:r>
      <w:r w:rsidRPr="0064122A">
        <w:rPr>
          <w:rFonts w:eastAsia="Times New Roman" w:cs="Tahoma"/>
          <w:iCs/>
          <w:color w:val="auto"/>
          <w:lang w:eastAsia="es-ES"/>
        </w:rPr>
        <w:t xml:space="preserve">riterio de Interpretación, de la Primera Época, con número de registro SO/003/2009, emitido por el Pleno del </w:t>
      </w:r>
      <w:r w:rsidRPr="0064122A">
        <w:rPr>
          <w:rFonts w:eastAsia="Times New Roman" w:cs="Tahoma"/>
          <w:bCs/>
          <w:iCs/>
          <w:color w:val="auto"/>
          <w:lang w:eastAsia="es-ES"/>
        </w:rPr>
        <w:t>entonces Instituto Federal de Acceso a la Información y Protección de Datos, tal como se muestra a continuación:</w:t>
      </w:r>
    </w:p>
    <w:p w:rsidRPr="0064122A" w:rsidR="009F23C6" w:rsidP="003B124E" w:rsidRDefault="009F23C6" w14:paraId="4C6F1935" w14:textId="77777777">
      <w:pPr>
        <w:spacing w:after="0" w:line="360" w:lineRule="auto"/>
        <w:rPr>
          <w:rFonts w:eastAsia="Times New Roman" w:cs="Tahoma"/>
          <w:bCs/>
          <w:color w:val="auto"/>
          <w:lang w:eastAsia="es-ES"/>
        </w:rPr>
      </w:pPr>
    </w:p>
    <w:p w:rsidRPr="0064122A" w:rsidR="009F23C6" w:rsidP="003B124E" w:rsidRDefault="009F23C6" w14:paraId="5D26EBDB" w14:textId="77777777">
      <w:pPr>
        <w:spacing w:after="0" w:line="360" w:lineRule="auto"/>
        <w:ind w:left="567" w:right="567"/>
        <w:contextualSpacing/>
        <w:rPr>
          <w:rFonts w:eastAsia="Times New Roman" w:cs="Tahoma"/>
          <w:bCs/>
          <w:i/>
          <w:color w:val="auto"/>
          <w:sz w:val="20"/>
          <w:szCs w:val="20"/>
          <w:lang w:eastAsia="es-ES"/>
        </w:rPr>
      </w:pPr>
      <w:r w:rsidRPr="0064122A">
        <w:rPr>
          <w:rFonts w:eastAsia="Times New Roman" w:cs="Tahoma"/>
          <w:b/>
          <w:bCs/>
          <w:i/>
          <w:color w:val="auto"/>
          <w:sz w:val="20"/>
          <w:szCs w:val="20"/>
          <w:lang w:eastAsia="es-ES"/>
        </w:rPr>
        <w:t>“Curriculum Vitae de servidores públicos. Es obligación de los sujetos obligados otorgar acceso a versiones públicas de los mismos ante una solicitud de acceso.</w:t>
      </w:r>
      <w:r w:rsidRPr="0064122A">
        <w:rPr>
          <w:rFonts w:eastAsia="Times New Roman" w:cs="Tahoma"/>
          <w:bCs/>
          <w:i/>
          <w:color w:val="auto"/>
          <w:sz w:val="20"/>
          <w:szCs w:val="20"/>
          <w:lang w:eastAsia="es-ES"/>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rsidRPr="0064122A" w:rsidR="009F23C6" w:rsidP="003B124E" w:rsidRDefault="009F23C6" w14:paraId="39331616" w14:textId="77777777">
      <w:pPr>
        <w:spacing w:after="0" w:line="360" w:lineRule="auto"/>
        <w:rPr>
          <w:rFonts w:eastAsia="Times New Roman" w:cs="Tahoma"/>
          <w:bCs/>
          <w:color w:val="auto"/>
          <w:lang w:eastAsia="es-ES"/>
        </w:rPr>
      </w:pPr>
    </w:p>
    <w:p w:rsidRPr="0064122A" w:rsidR="009F23C6" w:rsidP="003B124E" w:rsidRDefault="009F23C6" w14:paraId="77E3288C" w14:textId="77777777">
      <w:pPr>
        <w:spacing w:after="0" w:line="360" w:lineRule="auto"/>
        <w:rPr>
          <w:rFonts w:eastAsia="Calibri" w:cs="Arial"/>
          <w:color w:val="auto"/>
        </w:rPr>
      </w:pPr>
      <w:r w:rsidRPr="0064122A">
        <w:rPr>
          <w:rFonts w:eastAsia="Calibri" w:cs="Arial"/>
          <w:color w:val="auto"/>
        </w:rPr>
        <w:t xml:space="preserve">Del citado criterio, se desprende que una de las formas en que los ciudadanos pueden evaluar las aptitudes para desempeñar un cargo público determinado, es mediante la publicidad de ciertos datos contenidos en el </w:t>
      </w:r>
      <w:r w:rsidRPr="0064122A">
        <w:rPr>
          <w:rFonts w:eastAsia="Calibri" w:cs="Arial"/>
          <w:i/>
          <w:color w:val="auto"/>
        </w:rPr>
        <w:t xml:space="preserve">currículum vitae, </w:t>
      </w:r>
      <w:r w:rsidRPr="0064122A">
        <w:rPr>
          <w:rFonts w:eastAsia="Calibri" w:cs="Arial"/>
          <w:color w:val="auto"/>
        </w:rPr>
        <w:t xml:space="preserve">tales como, la trayectoria académica, profesional, </w:t>
      </w:r>
      <w:r w:rsidRPr="0064122A">
        <w:rPr>
          <w:rFonts w:eastAsia="Calibri" w:cs="Arial"/>
          <w:color w:val="auto"/>
        </w:rPr>
        <w:lastRenderedPageBreak/>
        <w:t>laboral, así como todos aquellos que acrediten su capacidad, habilidades pericia para ocupar el puesto público. Lo anterior, para favorecer la rendición de cuentas, pues la publicidad de dichas documentales, tiene como fin verificar el correcto desempeño de los sujetos obligados.</w:t>
      </w:r>
    </w:p>
    <w:p w:rsidRPr="0064122A" w:rsidR="009F23C6" w:rsidP="003B124E" w:rsidRDefault="009F23C6" w14:paraId="60978BE7" w14:textId="77777777">
      <w:pPr>
        <w:spacing w:after="0" w:line="360" w:lineRule="auto"/>
        <w:rPr>
          <w:rFonts w:eastAsia="Calibri" w:cs="Arial"/>
          <w:color w:val="auto"/>
        </w:rPr>
      </w:pPr>
    </w:p>
    <w:p w:rsidRPr="0064122A" w:rsidR="005C1826" w:rsidP="003B124E" w:rsidRDefault="00485F8C" w14:paraId="28B7F9C8" w14:textId="65FB3F0C">
      <w:pPr>
        <w:tabs>
          <w:tab w:val="left" w:pos="4962"/>
        </w:tabs>
        <w:spacing w:after="0" w:line="360" w:lineRule="auto"/>
        <w:contextualSpacing/>
        <w:rPr>
          <w:rFonts w:eastAsia="Times New Roman" w:cs="Times New Roman"/>
          <w:color w:val="auto"/>
          <w:lang w:eastAsia="es-ES"/>
        </w:rPr>
      </w:pPr>
      <w:r w:rsidRPr="0064122A">
        <w:rPr>
          <w:rFonts w:eastAsia="Times New Roman" w:cs="Times New Roman"/>
          <w:color w:val="auto"/>
          <w:lang w:eastAsia="es-ES"/>
        </w:rPr>
        <w:t xml:space="preserve">Conforme a lo anterior, se logra vislumbrar que la pretensión del ahora Recurrente, es obtener los documentos donde conste la información curricular de quince servidores públicos; ahora bien, en respuesta el Sujeto Obligado precisó </w:t>
      </w:r>
    </w:p>
    <w:p w:rsidRPr="0064122A" w:rsidR="00485F8C" w:rsidP="003B124E" w:rsidRDefault="00485F8C" w14:paraId="23D3CFD9" w14:textId="77777777">
      <w:pPr>
        <w:tabs>
          <w:tab w:val="left" w:pos="4962"/>
        </w:tabs>
        <w:spacing w:after="0" w:line="360" w:lineRule="auto"/>
        <w:contextualSpacing/>
        <w:rPr>
          <w:rFonts w:eastAsia="Times New Roman" w:cs="Times New Roman"/>
          <w:color w:val="auto"/>
          <w:lang w:eastAsia="es-ES"/>
        </w:rPr>
      </w:pPr>
    </w:p>
    <w:p w:rsidRPr="0064122A" w:rsidR="00437858" w:rsidP="003B124E" w:rsidRDefault="006A54DB" w14:paraId="119EFC00" w14:textId="458EC3F9">
      <w:pPr>
        <w:widowControl w:val="0"/>
        <w:tabs>
          <w:tab w:val="center" w:pos="4522"/>
        </w:tabs>
        <w:spacing w:after="0" w:line="360" w:lineRule="auto"/>
        <w:contextualSpacing/>
        <w:rPr>
          <w:rFonts w:cs="Tahoma"/>
          <w:bCs/>
          <w:lang w:val="es-ES"/>
        </w:rPr>
      </w:pPr>
      <w:r w:rsidRPr="0064122A">
        <w:rPr>
          <w:rFonts w:cs="Tahoma"/>
          <w:bCs/>
          <w:iCs/>
          <w:lang w:val="es-ES"/>
        </w:rPr>
        <w:t>Ahora bien, la Dirección de Administración,</w:t>
      </w:r>
      <w:r w:rsidRPr="0064122A" w:rsidR="00437858">
        <w:rPr>
          <w:rFonts w:cs="Tahoma"/>
          <w:bCs/>
          <w:iCs/>
          <w:lang w:val="es-ES"/>
        </w:rPr>
        <w:t xml:space="preserve"> precisó que la información se localizaba </w:t>
      </w:r>
      <w:hyperlink w:history="1" r:id="rId12">
        <w:r w:rsidRPr="0064122A" w:rsidR="00437858">
          <w:rPr>
            <w:rStyle w:val="Hipervnculo"/>
            <w:rFonts w:eastAsia="Times New Roman" w:cs="Tahoma"/>
            <w:iCs/>
            <w:lang w:eastAsia="es-ES"/>
          </w:rPr>
          <w:t>https://www.ipomex.org.mx/ipo3/lgt/indice/coacalco.web</w:t>
        </w:r>
      </w:hyperlink>
      <w:r w:rsidRPr="0064122A" w:rsidR="00437858">
        <w:rPr>
          <w:rFonts w:cs="Tahoma"/>
          <w:bCs/>
          <w:lang w:val="es-ES"/>
        </w:rPr>
        <w:t>, seleccionar la fracción XXI “Información curricular y sanciones administrativas” y elegir el año dos mil veintidós; sobre el tema, este Instituto realizó dicho procedimiento, en el cual se dio acceso a ciento noventa y cinco registros, tal como se muestra a continuación:</w:t>
      </w:r>
    </w:p>
    <w:p w:rsidRPr="0064122A" w:rsidR="00437858" w:rsidP="003B124E" w:rsidRDefault="00437858" w14:paraId="3B8905DD" w14:textId="77777777">
      <w:pPr>
        <w:widowControl w:val="0"/>
        <w:tabs>
          <w:tab w:val="center" w:pos="4522"/>
        </w:tabs>
        <w:spacing w:after="0" w:line="360" w:lineRule="auto"/>
        <w:contextualSpacing/>
        <w:rPr>
          <w:rFonts w:cs="Tahoma"/>
          <w:bCs/>
          <w:lang w:val="es-ES"/>
        </w:rPr>
      </w:pPr>
    </w:p>
    <w:p w:rsidRPr="0064122A" w:rsidR="00437858" w:rsidP="003B124E" w:rsidRDefault="00437858" w14:paraId="12B2CEAC" w14:textId="17D55B63">
      <w:pPr>
        <w:widowControl w:val="0"/>
        <w:tabs>
          <w:tab w:val="center" w:pos="4522"/>
        </w:tabs>
        <w:spacing w:after="0" w:line="360" w:lineRule="auto"/>
        <w:contextualSpacing/>
        <w:jc w:val="center"/>
        <w:rPr>
          <w:rFonts w:cs="Tahoma"/>
          <w:bCs/>
          <w:lang w:val="es-ES"/>
        </w:rPr>
      </w:pPr>
      <w:r w:rsidRPr="0064122A">
        <w:rPr>
          <w:rFonts w:cs="Tahoma"/>
          <w:bCs/>
          <w:noProof/>
          <w:lang w:eastAsia="es-MX"/>
        </w:rPr>
        <w:drawing>
          <wp:inline distT="0" distB="0" distL="0" distR="0" wp14:anchorId="6F1FB4E9" wp14:editId="5EEA2F70">
            <wp:extent cx="5227688" cy="119062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4885" b="79044"/>
                    <a:stretch/>
                  </pic:blipFill>
                  <pic:spPr bwMode="auto">
                    <a:xfrm>
                      <a:off x="0" y="0"/>
                      <a:ext cx="5229673" cy="1191077"/>
                    </a:xfrm>
                    <a:prstGeom prst="rect">
                      <a:avLst/>
                    </a:prstGeom>
                    <a:ln>
                      <a:noFill/>
                    </a:ln>
                    <a:extLst>
                      <a:ext uri="{53640926-AAD7-44D8-BBD7-CCE9431645EC}">
                        <a14:shadowObscured xmlns:a14="http://schemas.microsoft.com/office/drawing/2010/main"/>
                      </a:ext>
                    </a:extLst>
                  </pic:spPr>
                </pic:pic>
              </a:graphicData>
            </a:graphic>
          </wp:inline>
        </w:drawing>
      </w:r>
    </w:p>
    <w:p w:rsidRPr="0064122A" w:rsidR="00437858" w:rsidP="003B124E" w:rsidRDefault="00437858" w14:paraId="3088A4B7" w14:textId="13027C33">
      <w:pPr>
        <w:widowControl w:val="0"/>
        <w:tabs>
          <w:tab w:val="center" w:pos="4522"/>
        </w:tabs>
        <w:spacing w:after="0" w:line="360" w:lineRule="auto"/>
        <w:contextualSpacing/>
        <w:jc w:val="center"/>
        <w:rPr>
          <w:rFonts w:cs="Tahoma"/>
          <w:bCs/>
          <w:lang w:val="es-ES"/>
        </w:rPr>
      </w:pPr>
      <w:r w:rsidRPr="0064122A">
        <w:rPr>
          <w:rFonts w:cs="Tahoma"/>
          <w:bCs/>
          <w:noProof/>
          <w:lang w:eastAsia="es-MX"/>
        </w:rPr>
        <w:lastRenderedPageBreak/>
        <w:drawing>
          <wp:inline distT="0" distB="0" distL="0" distR="0" wp14:anchorId="616365F3" wp14:editId="6CE99E40">
            <wp:extent cx="5229673" cy="5668010"/>
            <wp:effectExtent l="0" t="0" r="9525" b="889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23520"/>
                    <a:stretch/>
                  </pic:blipFill>
                  <pic:spPr bwMode="auto">
                    <a:xfrm>
                      <a:off x="0" y="0"/>
                      <a:ext cx="5229955" cy="5668315"/>
                    </a:xfrm>
                    <a:prstGeom prst="rect">
                      <a:avLst/>
                    </a:prstGeom>
                    <a:ln>
                      <a:noFill/>
                    </a:ln>
                    <a:extLst>
                      <a:ext uri="{53640926-AAD7-44D8-BBD7-CCE9431645EC}">
                        <a14:shadowObscured xmlns:a14="http://schemas.microsoft.com/office/drawing/2010/main"/>
                      </a:ext>
                    </a:extLst>
                  </pic:spPr>
                </pic:pic>
              </a:graphicData>
            </a:graphic>
          </wp:inline>
        </w:drawing>
      </w:r>
    </w:p>
    <w:p w:rsidRPr="0064122A" w:rsidR="00437858" w:rsidP="003B124E" w:rsidRDefault="00437858" w14:paraId="1B364420" w14:textId="77777777">
      <w:pPr>
        <w:widowControl w:val="0"/>
        <w:tabs>
          <w:tab w:val="center" w:pos="4522"/>
        </w:tabs>
        <w:spacing w:after="0" w:line="360" w:lineRule="auto"/>
        <w:contextualSpacing/>
        <w:rPr>
          <w:rFonts w:cs="Tahoma"/>
          <w:bCs/>
          <w:lang w:val="es-ES"/>
        </w:rPr>
      </w:pPr>
    </w:p>
    <w:p w:rsidRPr="0064122A" w:rsidR="00437858" w:rsidP="003B124E" w:rsidRDefault="00437858" w14:paraId="33B4B295" w14:textId="5CD890B6">
      <w:pPr>
        <w:widowControl w:val="0"/>
        <w:tabs>
          <w:tab w:val="center" w:pos="4522"/>
        </w:tabs>
        <w:spacing w:after="0" w:line="360" w:lineRule="auto"/>
        <w:contextualSpacing/>
        <w:rPr>
          <w:rFonts w:cs="Tahoma"/>
          <w:bCs/>
          <w:lang w:val="es-ES"/>
        </w:rPr>
      </w:pPr>
      <w:r w:rsidRPr="0064122A">
        <w:rPr>
          <w:rFonts w:cs="Tahoma"/>
          <w:bCs/>
          <w:lang w:val="es-ES"/>
        </w:rPr>
        <w:t xml:space="preserve">Como se logra observar, el Sujeto Obligado precisó el procedimiento para acceder a los ciento noventa y cinco registros, omitió señalar los números de registro donde se localizaba la información de los quince servidores públicos requeridos, es decir, si bien señaló la forma de acceder a la información curricular al contener estos los enlaces para obtener las fichas curriculares, no indicó la forma específica donde se localizaba la información de los </w:t>
      </w:r>
      <w:r w:rsidRPr="0064122A">
        <w:rPr>
          <w:rFonts w:cs="Tahoma"/>
          <w:bCs/>
          <w:lang w:val="es-ES"/>
        </w:rPr>
        <w:lastRenderedPageBreak/>
        <w:t>trabajadores requeridos, esto es, si bien señaló la fuente, omitió indicar la forma y el lugar específico para poder obtener la curricula y, por lo tanto, incumplió con lo establecido en el artículo 161 de la Ley de Transparencia y Acceso a la Información Pública del Estado de México y Municipios.</w:t>
      </w:r>
    </w:p>
    <w:p w:rsidRPr="0064122A" w:rsidR="00437858" w:rsidP="003B124E" w:rsidRDefault="00437858" w14:paraId="2C17451A" w14:textId="77777777">
      <w:pPr>
        <w:widowControl w:val="0"/>
        <w:tabs>
          <w:tab w:val="center" w:pos="4522"/>
        </w:tabs>
        <w:spacing w:after="0" w:line="360" w:lineRule="auto"/>
        <w:contextualSpacing/>
        <w:rPr>
          <w:rFonts w:cs="Tahoma"/>
          <w:bCs/>
          <w:lang w:val="es-ES"/>
        </w:rPr>
      </w:pPr>
    </w:p>
    <w:p w:rsidRPr="0064122A" w:rsidR="00437858" w:rsidP="00C75C54" w:rsidRDefault="00437858" w14:paraId="0D761658" w14:textId="17B63EF2">
      <w:pPr>
        <w:spacing w:after="0" w:line="360" w:lineRule="auto"/>
        <w:rPr>
          <w:lang w:val="es-ES"/>
        </w:rPr>
      </w:pPr>
      <w:r w:rsidRPr="0064122A">
        <w:rPr>
          <w:rFonts w:eastAsia="Times New Roman" w:cs="Times New Roman"/>
          <w:color w:val="auto"/>
          <w:lang w:eastAsia="es-ES"/>
        </w:rPr>
        <w:t xml:space="preserve">Por tales consideraciones, se colige que para dar por cumplida la solicitud de información, la Dirección de Administración deberá realizar una búsqueda exhaustiva y razonable en sus archivos, a efecto de proporcionar los documentos donde conste la información curricular de los quince servidores públicos señalados en </w:t>
      </w:r>
      <w:r w:rsidRPr="0064122A" w:rsidR="00C75C54">
        <w:rPr>
          <w:rFonts w:eastAsia="Times New Roman" w:cs="Times New Roman"/>
          <w:color w:val="auto"/>
          <w:lang w:eastAsia="es-ES"/>
        </w:rPr>
        <w:t>el requerimiento de información,</w:t>
      </w:r>
      <w:r w:rsidRPr="0064122A">
        <w:rPr>
          <w:lang w:val="es-ES"/>
        </w:rPr>
        <w:t xml:space="preserve"> entre los cuales se encuentra el </w:t>
      </w:r>
      <w:r w:rsidRPr="0064122A">
        <w:rPr>
          <w:i/>
          <w:lang w:val="es-ES"/>
        </w:rPr>
        <w:t xml:space="preserve">currículum vitae, </w:t>
      </w:r>
      <w:r w:rsidRPr="0064122A">
        <w:rPr>
          <w:lang w:val="es-ES"/>
        </w:rPr>
        <w:t xml:space="preserve">la ficha curricular o la solicitud de empleo, </w:t>
      </w:r>
      <w:r w:rsidRPr="0064122A" w:rsidR="00C75C54">
        <w:rPr>
          <w:lang w:val="es-ES"/>
        </w:rPr>
        <w:t>mismos</w:t>
      </w:r>
      <w:r w:rsidRPr="0064122A">
        <w:rPr>
          <w:lang w:val="es-ES"/>
        </w:rPr>
        <w:t xml:space="preserve"> se establecen de manera enunciativa, más no limitat</w:t>
      </w:r>
      <w:r w:rsidRPr="0064122A" w:rsidR="00C75C54">
        <w:rPr>
          <w:lang w:val="es-ES"/>
        </w:rPr>
        <w:t>iva; lo anterior, con el fin de dar cumplimiento a los artículos 12, 160 y 162 e la Ley de Transparencia y Acceso a la Información Pública del Estado de México y Municipios.</w:t>
      </w:r>
    </w:p>
    <w:p w:rsidRPr="0064122A" w:rsidR="00485F8C" w:rsidP="003B124E" w:rsidRDefault="00485F8C" w14:paraId="138AA456" w14:textId="428B8579">
      <w:pPr>
        <w:tabs>
          <w:tab w:val="left" w:pos="4962"/>
        </w:tabs>
        <w:spacing w:after="0" w:line="360" w:lineRule="auto"/>
        <w:contextualSpacing/>
        <w:rPr>
          <w:rFonts w:eastAsia="Times New Roman" w:cs="Times New Roman"/>
          <w:color w:val="auto"/>
          <w:lang w:eastAsia="es-ES"/>
        </w:rPr>
      </w:pPr>
    </w:p>
    <w:p w:rsidRPr="0064122A" w:rsidR="005C1826" w:rsidP="003B124E" w:rsidRDefault="001C5746" w14:paraId="3AFF3EA0" w14:textId="5E776DE7">
      <w:pPr>
        <w:tabs>
          <w:tab w:val="left" w:pos="4962"/>
        </w:tabs>
        <w:spacing w:after="0" w:line="360" w:lineRule="auto"/>
        <w:rPr>
          <w:b/>
          <w:bCs/>
        </w:rPr>
      </w:pPr>
      <w:r w:rsidRPr="0064122A">
        <w:rPr>
          <w:b/>
          <w:bCs/>
        </w:rPr>
        <w:t>S</w:t>
      </w:r>
      <w:r w:rsidRPr="0064122A" w:rsidR="005C1826">
        <w:rPr>
          <w:b/>
          <w:bCs/>
        </w:rPr>
        <w:t xml:space="preserve">ueldo, percepciones, </w:t>
      </w:r>
      <w:r w:rsidRPr="0064122A" w:rsidR="00F10572">
        <w:rPr>
          <w:b/>
          <w:bCs/>
        </w:rPr>
        <w:t>compensaciones o gratificaciones mensuales.</w:t>
      </w:r>
    </w:p>
    <w:p w:rsidRPr="0064122A" w:rsidR="00F10572" w:rsidP="003B124E" w:rsidRDefault="00F10572" w14:paraId="22AE5F29" w14:textId="6C194F05">
      <w:pPr>
        <w:tabs>
          <w:tab w:val="left" w:pos="4962"/>
        </w:tabs>
        <w:spacing w:after="0" w:line="360" w:lineRule="auto"/>
        <w:contextualSpacing/>
        <w:rPr>
          <w:b/>
          <w:bCs/>
        </w:rPr>
      </w:pPr>
    </w:p>
    <w:p w:rsidRPr="0064122A" w:rsidR="00584807" w:rsidP="003B124E" w:rsidRDefault="00584807" w14:paraId="30CE1567" w14:textId="77777777">
      <w:pPr>
        <w:spacing w:after="0" w:line="360" w:lineRule="auto"/>
        <w:rPr>
          <w:rFonts w:eastAsia="Times New Roman" w:cs="Tahoma"/>
          <w:bCs/>
          <w:iCs/>
          <w:color w:val="auto"/>
          <w:lang w:eastAsia="es-ES"/>
        </w:rPr>
      </w:pPr>
      <w:r w:rsidRPr="0064122A">
        <w:rPr>
          <w:rFonts w:eastAsia="Times New Roman" w:cs="Tahoma"/>
          <w:bCs/>
          <w:iCs/>
          <w:color w:val="auto"/>
          <w:lang w:eastAsia="es-ES"/>
        </w:rPr>
        <w:t xml:space="preserve">Sobre el tema,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rsidRPr="0064122A" w:rsidR="00584807" w:rsidP="003B124E" w:rsidRDefault="00584807" w14:paraId="6D17D3ED" w14:textId="77777777">
      <w:pPr>
        <w:spacing w:after="0" w:line="360" w:lineRule="auto"/>
        <w:rPr>
          <w:rFonts w:eastAsia="Times New Roman" w:cs="Tahoma"/>
          <w:bCs/>
          <w:iCs/>
          <w:color w:val="auto"/>
          <w:lang w:eastAsia="es-ES"/>
        </w:rPr>
      </w:pPr>
    </w:p>
    <w:p w:rsidRPr="0064122A" w:rsidR="00584807" w:rsidP="003B124E" w:rsidRDefault="00584807" w14:paraId="462A1E30" w14:textId="77777777">
      <w:pPr>
        <w:spacing w:after="0" w:line="360" w:lineRule="auto"/>
        <w:rPr>
          <w:rFonts w:eastAsia="Times New Roman" w:cs="Tahoma"/>
          <w:bCs/>
          <w:iCs/>
          <w:color w:val="auto"/>
          <w:lang w:eastAsia="es-ES"/>
        </w:rPr>
      </w:pPr>
      <w:r w:rsidRPr="0064122A">
        <w:rPr>
          <w:rFonts w:eastAsia="Times New Roman" w:cs="Tahoma"/>
          <w:bCs/>
          <w:iCs/>
          <w:color w:val="auto"/>
          <w:lang w:eastAsia="es-E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Pr="0064122A" w:rsidR="00584807" w:rsidP="003B124E" w:rsidRDefault="00584807" w14:paraId="58D4F146" w14:textId="77777777">
      <w:pPr>
        <w:spacing w:after="0" w:line="360" w:lineRule="auto"/>
        <w:rPr>
          <w:rFonts w:eastAsia="Times New Roman" w:cs="Tahoma"/>
          <w:bCs/>
          <w:iCs/>
          <w:color w:val="auto"/>
          <w:lang w:eastAsia="es-ES"/>
        </w:rPr>
      </w:pPr>
    </w:p>
    <w:p w:rsidRPr="0064122A" w:rsidR="00584807" w:rsidP="003B124E" w:rsidRDefault="00584807" w14:paraId="7C390276" w14:textId="77777777">
      <w:pPr>
        <w:spacing w:after="0" w:line="360" w:lineRule="auto"/>
        <w:rPr>
          <w:rFonts w:eastAsia="Times New Roman" w:cs="Tahoma"/>
          <w:bCs/>
          <w:iCs/>
          <w:color w:val="auto"/>
          <w:lang w:eastAsia="es-ES"/>
        </w:rPr>
      </w:pPr>
      <w:r w:rsidRPr="0064122A">
        <w:rPr>
          <w:rFonts w:eastAsia="Times New Roman" w:cs="Tahoma"/>
          <w:bCs/>
          <w:iCs/>
          <w:color w:val="auto"/>
          <w:lang w:eastAsia="es-ES"/>
        </w:rPr>
        <w:lastRenderedPageBreak/>
        <w:t>Da la misma manera, el Anexo IV.5 Glosario de Términos, del Manual para la Planeación, Programación y Presupuesto de Egresos Municipal para el ejercicio fiscal dos mil veintidós, establece que la remuneración es la percepción de un trabajador o retribución monetaria que se da en pago por su servicio o actividad desarrollada.</w:t>
      </w:r>
    </w:p>
    <w:p w:rsidRPr="0064122A" w:rsidR="00584807" w:rsidP="003B124E" w:rsidRDefault="00584807" w14:paraId="3220689F" w14:textId="77777777">
      <w:pPr>
        <w:spacing w:after="0" w:line="360" w:lineRule="auto"/>
        <w:rPr>
          <w:rFonts w:eastAsia="Times New Roman" w:cs="Tahoma"/>
          <w:bCs/>
          <w:iCs/>
          <w:color w:val="auto"/>
          <w:lang w:eastAsia="es-ES"/>
        </w:rPr>
      </w:pPr>
    </w:p>
    <w:p w:rsidRPr="0064122A" w:rsidR="00584807" w:rsidP="003B124E" w:rsidRDefault="00584807" w14:paraId="205A6A10" w14:textId="77777777">
      <w:pPr>
        <w:spacing w:after="0" w:line="360" w:lineRule="auto"/>
        <w:rPr>
          <w:rFonts w:eastAsia="Times New Roman" w:cs="Tahoma"/>
          <w:bCs/>
          <w:iCs/>
          <w:color w:val="auto"/>
          <w:lang w:val="es-ES" w:eastAsia="es-ES"/>
        </w:rPr>
      </w:pPr>
      <w:r w:rsidRPr="0064122A">
        <w:rPr>
          <w:rFonts w:eastAsia="Times New Roman" w:cs="Tahoma"/>
          <w:bCs/>
          <w:iCs/>
          <w:color w:val="auto"/>
          <w:lang w:val="es-ES" w:eastAsia="es-ES"/>
        </w:rPr>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w:t>
      </w:r>
      <w:r w:rsidRPr="0064122A">
        <w:rPr>
          <w:rFonts w:eastAsia="Times New Roman" w:cs="Tahoma"/>
          <w:b/>
          <w:iCs/>
          <w:color w:val="auto"/>
          <w:lang w:val="es-ES" w:eastAsia="es-ES"/>
        </w:rPr>
        <w:t>las remuneraciones brutas y netas de todos los servidores públicos, que incluya todas las percepciones, entre las cuales, se encuentran los sueldos, prestaciones, gratificaciones, primas, comisiones, dietas, bonos, estímulos, ingresos, entre otros</w:t>
      </w:r>
      <w:r w:rsidRPr="0064122A">
        <w:rPr>
          <w:rFonts w:eastAsia="Times New Roman" w:cs="Tahoma"/>
          <w:bCs/>
          <w:iCs/>
          <w:color w:val="auto"/>
          <w:lang w:val="es-ES" w:eastAsia="es-ES"/>
        </w:rPr>
        <w:t>.</w:t>
      </w:r>
    </w:p>
    <w:p w:rsidRPr="0064122A" w:rsidR="00584807" w:rsidP="003B124E" w:rsidRDefault="00584807" w14:paraId="47A3BA88" w14:textId="77777777">
      <w:pPr>
        <w:spacing w:after="0" w:line="360" w:lineRule="auto"/>
        <w:rPr>
          <w:rFonts w:eastAsia="Times New Roman" w:cs="Tahoma"/>
          <w:bCs/>
          <w:iCs/>
          <w:color w:val="auto"/>
          <w:lang w:eastAsia="es-ES"/>
        </w:rPr>
      </w:pPr>
    </w:p>
    <w:p w:rsidRPr="0064122A" w:rsidR="00584807" w:rsidP="003B124E" w:rsidRDefault="00584807" w14:paraId="6F37E1A0" w14:textId="6A8ABF1C">
      <w:pPr>
        <w:spacing w:after="0" w:line="360" w:lineRule="auto"/>
        <w:rPr>
          <w:rFonts w:eastAsia="Times New Roman" w:cs="Tahoma"/>
          <w:bCs/>
          <w:iCs/>
          <w:color w:val="auto"/>
          <w:lang w:val="es-ES" w:eastAsia="es-ES"/>
        </w:rPr>
      </w:pPr>
      <w:r w:rsidRPr="0064122A">
        <w:rPr>
          <w:rFonts w:eastAsia="Times New Roman" w:cs="Tahoma"/>
          <w:bCs/>
          <w:iCs/>
          <w:color w:val="auto"/>
          <w:lang w:val="es-ES" w:eastAsia="es-ES"/>
        </w:rPr>
        <w:t xml:space="preserve">Además, los Manuales para la Formulación del Anteproyecto de Presupuesto de Egresos del Gobierno del Estado de México, para los ejercicios fiscales dos mil veintidós, establecen, que el capítulo </w:t>
      </w:r>
      <w:r w:rsidRPr="0064122A">
        <w:rPr>
          <w:rFonts w:eastAsia="Times New Roman" w:cs="Tahoma"/>
          <w:b/>
          <w:bCs/>
          <w:iCs/>
          <w:color w:val="auto"/>
          <w:lang w:val="es-ES" w:eastAsia="es-ES"/>
        </w:rPr>
        <w:t>1000 Servicios Personales</w:t>
      </w:r>
      <w:r w:rsidRPr="0064122A">
        <w:rPr>
          <w:rFonts w:eastAsia="Times New Roman" w:cs="Tahoma"/>
          <w:bCs/>
          <w:iCs/>
          <w:color w:val="auto"/>
          <w:lang w:val="es-ES" w:eastAsia="es-ES"/>
        </w:rPr>
        <w:t>,</w:t>
      </w:r>
      <w:r w:rsidRPr="0064122A">
        <w:rPr>
          <w:rFonts w:eastAsia="Times New Roman" w:cs="Tahoma"/>
          <w:b/>
          <w:bCs/>
          <w:iCs/>
          <w:color w:val="auto"/>
          <w:lang w:val="es-ES" w:eastAsia="es-ES"/>
        </w:rPr>
        <w:t xml:space="preserve"> agrupa </w:t>
      </w:r>
      <w:r w:rsidRPr="0064122A">
        <w:rPr>
          <w:rFonts w:eastAsia="Times New Roman" w:cs="Tahoma"/>
          <w:b/>
          <w:bCs/>
          <w:iCs/>
          <w:color w:val="auto"/>
          <w:lang w:eastAsia="es-ES"/>
        </w:rPr>
        <w:t>las remuneraciones al personal que está al servicio del Estado, así como las cuotas y aportaciones a favor de las instituciones de seguridad social, derivadas de los servicios que esas instituciones prestan al personal</w:t>
      </w:r>
      <w:r w:rsidRPr="0064122A" w:rsidR="009F740A">
        <w:rPr>
          <w:rFonts w:eastAsia="Times New Roman" w:cs="Tahoma"/>
          <w:b/>
          <w:bCs/>
          <w:iCs/>
          <w:color w:val="auto"/>
          <w:lang w:eastAsia="es-ES"/>
        </w:rPr>
        <w:t>.</w:t>
      </w:r>
    </w:p>
    <w:p w:rsidRPr="0064122A" w:rsidR="00584807" w:rsidP="003B124E" w:rsidRDefault="00584807" w14:paraId="4DD79862" w14:textId="77777777">
      <w:pPr>
        <w:spacing w:after="0" w:line="360" w:lineRule="auto"/>
        <w:rPr>
          <w:rFonts w:eastAsia="Times New Roman" w:cs="Tahoma"/>
          <w:bCs/>
          <w:iCs/>
          <w:color w:val="auto"/>
          <w:lang w:eastAsia="es-ES"/>
        </w:rPr>
      </w:pPr>
    </w:p>
    <w:p w:rsidRPr="0064122A" w:rsidR="00584807" w:rsidP="003B124E" w:rsidRDefault="00584807" w14:paraId="62FDB8BF" w14:textId="77777777">
      <w:pPr>
        <w:spacing w:after="0" w:line="360" w:lineRule="auto"/>
        <w:rPr>
          <w:rFonts w:eastAsia="Times New Roman" w:cs="Tahoma"/>
          <w:b/>
          <w:bCs/>
          <w:iCs/>
          <w:color w:val="auto"/>
          <w:lang w:eastAsia="es-ES"/>
        </w:rPr>
      </w:pPr>
      <w:r w:rsidRPr="0064122A">
        <w:rPr>
          <w:rFonts w:eastAsia="Times New Roman" w:cs="Tahoma"/>
          <w:bCs/>
          <w:iCs/>
          <w:color w:val="auto"/>
          <w:lang w:eastAsia="es-ES"/>
        </w:rPr>
        <w:t>Además, respecto al documento requerido</w:t>
      </w:r>
      <w:r w:rsidRPr="0064122A">
        <w:rPr>
          <w:rFonts w:eastAsia="Times New Roman" w:cs="Tahoma"/>
          <w:b/>
          <w:bCs/>
          <w:iCs/>
          <w:color w:val="auto"/>
          <w:lang w:eastAsia="es-ES"/>
        </w:rPr>
        <w:t xml:space="preserve">, </w:t>
      </w:r>
      <w:r w:rsidRPr="0064122A">
        <w:rPr>
          <w:rFonts w:eastAsia="Times New Roman" w:cs="Tahoma"/>
          <w:bCs/>
          <w:iCs/>
          <w:color w:val="auto"/>
          <w:lang w:eastAsia="es-ES"/>
        </w:rPr>
        <w:t>el Glosario localizado en la página de Transparencia Presupuestaria de la Secretaría de Hacienda y Crédito Público (</w:t>
      </w:r>
      <w:hyperlink w:history="1" r:id="rId14">
        <w:r w:rsidRPr="0064122A">
          <w:rPr>
            <w:rFonts w:eastAsia="Times New Roman" w:cs="Tahoma"/>
            <w:bCs/>
            <w:iCs/>
            <w:color w:val="0563C1" w:themeColor="hyperlink"/>
            <w:u w:val="single"/>
            <w:lang w:eastAsia="es-ES"/>
          </w:rPr>
          <w:t>http://www.transparenciapresupuestaria.gob.mx/es/PTP/Glosario</w:t>
        </w:r>
      </w:hyperlink>
      <w:r w:rsidRPr="0064122A">
        <w:rPr>
          <w:rFonts w:eastAsia="Times New Roman" w:cs="Tahoma"/>
          <w:bCs/>
          <w:iCs/>
          <w:color w:val="auto"/>
          <w:lang w:eastAsia="es-ES"/>
        </w:rPr>
        <w:t xml:space="preserve">), establece que la </w:t>
      </w:r>
      <w:r w:rsidRPr="0064122A">
        <w:rPr>
          <w:rFonts w:eastAsia="Times New Roman" w:cs="Tahoma"/>
          <w:b/>
          <w:bCs/>
          <w:iCs/>
          <w:color w:val="auto"/>
          <w:lang w:eastAsia="es-ES"/>
        </w:rPr>
        <w:t>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rsidRPr="0064122A" w:rsidR="00584807" w:rsidP="003B124E" w:rsidRDefault="00584807" w14:paraId="3AA56CBA" w14:textId="77777777">
      <w:pPr>
        <w:spacing w:after="0" w:line="360" w:lineRule="auto"/>
        <w:rPr>
          <w:rFonts w:eastAsia="Times New Roman" w:cs="Tahoma"/>
          <w:b/>
          <w:bCs/>
          <w:iCs/>
          <w:color w:val="auto"/>
          <w:lang w:eastAsia="es-ES"/>
        </w:rPr>
      </w:pPr>
    </w:p>
    <w:p w:rsidRPr="0064122A" w:rsidR="00584807" w:rsidP="003B124E" w:rsidRDefault="00584807" w14:paraId="7748E047" w14:textId="77777777">
      <w:pPr>
        <w:spacing w:after="0" w:line="360" w:lineRule="auto"/>
        <w:rPr>
          <w:rFonts w:eastAsia="Times New Roman" w:cs="Tahoma"/>
          <w:b/>
          <w:bCs/>
          <w:iCs/>
          <w:color w:val="auto"/>
          <w:lang w:eastAsia="es-ES"/>
        </w:rPr>
      </w:pPr>
      <w:r w:rsidRPr="0064122A">
        <w:rPr>
          <w:rFonts w:eastAsia="Times New Roman" w:cs="Tahoma"/>
          <w:bCs/>
          <w:iCs/>
          <w:color w:val="auto"/>
          <w:lang w:eastAsia="es-ES"/>
        </w:rPr>
        <w:lastRenderedPageBreak/>
        <w:t>De la misma manera, el Glosario de términos más usuales en la Administración Pública Federal, emitido por la Secretaría de Hacienda y Crédito Público (</w:t>
      </w:r>
      <w:hyperlink w:history="1" r:id="rId15">
        <w:r w:rsidRPr="0064122A">
          <w:rPr>
            <w:rFonts w:eastAsia="Times New Roman" w:cs="Tahoma"/>
            <w:bCs/>
            <w:iCs/>
            <w:color w:val="0563C1" w:themeColor="hyperlink"/>
            <w:u w:val="single"/>
            <w:lang w:eastAsia="es-ES"/>
          </w:rPr>
          <w:t>http://www.apartados.hacienda.gob.mx/contabilidad/documentos/informe_cuenta/1998/cuenta_publica/Glosario/n.htm</w:t>
        </w:r>
      </w:hyperlink>
      <w:r w:rsidRPr="0064122A">
        <w:rPr>
          <w:rFonts w:eastAsia="Times New Roman" w:cs="Tahoma"/>
          <w:bCs/>
          <w:iCs/>
          <w:color w:val="auto"/>
          <w:lang w:eastAsia="es-ES"/>
        </w:rPr>
        <w:t xml:space="preserve">), establece que la </w:t>
      </w:r>
      <w:r w:rsidRPr="0064122A">
        <w:rPr>
          <w:rFonts w:eastAsia="Times New Roman" w:cs="Tahoma"/>
          <w:b/>
          <w:bCs/>
          <w:iCs/>
          <w:color w:val="auto"/>
          <w:lang w:eastAsia="es-ES"/>
        </w:rPr>
        <w:t>nómina es un listado general de los trabajadores de una institución, en el cual se asientan las percepciones brutas, deducciones y alcance neto de las mismas.</w:t>
      </w:r>
    </w:p>
    <w:p w:rsidRPr="0064122A" w:rsidR="00584807" w:rsidP="003B124E" w:rsidRDefault="00584807" w14:paraId="41D0F349" w14:textId="77777777">
      <w:pPr>
        <w:spacing w:after="0" w:line="360" w:lineRule="auto"/>
        <w:rPr>
          <w:rFonts w:eastAsia="Times New Roman" w:cs="Tahoma"/>
          <w:bCs/>
          <w:iCs/>
          <w:color w:val="auto"/>
          <w:lang w:eastAsia="es-ES"/>
        </w:rPr>
      </w:pPr>
    </w:p>
    <w:p w:rsidRPr="0064122A" w:rsidR="00584807" w:rsidP="003B124E" w:rsidRDefault="00584807" w14:paraId="08121C27" w14:textId="77777777">
      <w:pPr>
        <w:spacing w:after="0" w:line="360" w:lineRule="auto"/>
        <w:rPr>
          <w:rFonts w:eastAsia="Times New Roman" w:cs="Tahoma"/>
          <w:bCs/>
          <w:iCs/>
          <w:color w:val="auto"/>
          <w:lang w:eastAsia="es-ES"/>
        </w:rPr>
      </w:pPr>
      <w:r w:rsidRPr="0064122A">
        <w:rPr>
          <w:rFonts w:eastAsia="Times New Roman" w:cs="Tahoma"/>
          <w:bCs/>
          <w:iCs/>
          <w:color w:val="auto"/>
          <w:lang w:eastAsia="es-ES"/>
        </w:rPr>
        <w:t>Conforme a lo anterior, se puede advertir que la nómina se puede referir a lo siguiente:</w:t>
      </w:r>
    </w:p>
    <w:p w:rsidRPr="0064122A" w:rsidR="009F740A" w:rsidP="003B124E" w:rsidRDefault="009F740A" w14:paraId="67D29346" w14:textId="77777777">
      <w:pPr>
        <w:spacing w:after="0" w:line="360" w:lineRule="auto"/>
        <w:rPr>
          <w:rFonts w:eastAsia="Times New Roman" w:cs="Tahoma"/>
          <w:bCs/>
          <w:iCs/>
          <w:color w:val="auto"/>
          <w:lang w:eastAsia="es-ES"/>
        </w:rPr>
      </w:pPr>
    </w:p>
    <w:p w:rsidRPr="0064122A" w:rsidR="00584807" w:rsidP="003B124E" w:rsidRDefault="00584807" w14:paraId="4A14AA5D" w14:textId="77777777">
      <w:pPr>
        <w:numPr>
          <w:ilvl w:val="0"/>
          <w:numId w:val="15"/>
        </w:numPr>
        <w:spacing w:after="0" w:line="360" w:lineRule="auto"/>
        <w:rPr>
          <w:rFonts w:eastAsia="Times New Roman" w:cs="Tahoma"/>
          <w:bCs/>
          <w:iCs/>
          <w:color w:val="auto"/>
          <w:lang w:eastAsia="es-ES"/>
        </w:rPr>
      </w:pPr>
      <w:r w:rsidRPr="0064122A">
        <w:rPr>
          <w:rFonts w:eastAsia="Times New Roman" w:cs="Tahoma"/>
          <w:bCs/>
          <w:iCs/>
          <w:color w:val="auto"/>
          <w:lang w:eastAsia="es-ES"/>
        </w:rPr>
        <w:t>Relación de trabajadores con las percepciones monetarias de cada uno.</w:t>
      </w:r>
    </w:p>
    <w:p w:rsidRPr="0064122A" w:rsidR="00584807" w:rsidP="003B124E" w:rsidRDefault="00584807" w14:paraId="15D88F99" w14:textId="77777777">
      <w:pPr>
        <w:spacing w:after="0" w:line="360" w:lineRule="auto"/>
        <w:ind w:left="720"/>
        <w:rPr>
          <w:rFonts w:eastAsia="Times New Roman" w:cs="Tahoma"/>
          <w:bCs/>
          <w:iCs/>
          <w:color w:val="auto"/>
          <w:lang w:eastAsia="es-ES"/>
        </w:rPr>
      </w:pPr>
    </w:p>
    <w:p w:rsidRPr="0064122A" w:rsidR="00584807" w:rsidP="003B124E" w:rsidRDefault="00584807" w14:paraId="3009A3F2" w14:textId="77777777">
      <w:pPr>
        <w:numPr>
          <w:ilvl w:val="0"/>
          <w:numId w:val="15"/>
        </w:numPr>
        <w:spacing w:after="0" w:line="360" w:lineRule="auto"/>
        <w:rPr>
          <w:rFonts w:eastAsia="Times New Roman" w:cs="Tahoma"/>
          <w:bCs/>
          <w:iCs/>
          <w:color w:val="auto"/>
          <w:lang w:eastAsia="es-ES"/>
        </w:rPr>
      </w:pPr>
      <w:r w:rsidRPr="0064122A">
        <w:rPr>
          <w:rFonts w:eastAsia="Times New Roman" w:cs="Tahoma"/>
          <w:bCs/>
          <w:iCs/>
          <w:color w:val="auto"/>
          <w:lang w:eastAsia="es-ES"/>
        </w:rPr>
        <w:t>Recibo individual que contiene las prestaciones y deducciones de un trabajador.</w:t>
      </w:r>
    </w:p>
    <w:p w:rsidRPr="0064122A" w:rsidR="00584807" w:rsidP="003B124E" w:rsidRDefault="00584807" w14:paraId="7CE339B3" w14:textId="77777777">
      <w:pPr>
        <w:pStyle w:val="Prrafodelista"/>
        <w:spacing w:line="360" w:lineRule="auto"/>
        <w:rPr>
          <w:rFonts w:cs="Tahoma"/>
          <w:bCs/>
          <w:iCs/>
        </w:rPr>
      </w:pPr>
    </w:p>
    <w:p w:rsidRPr="0064122A" w:rsidR="00584807" w:rsidP="003B124E" w:rsidRDefault="00584807" w14:paraId="34299079" w14:textId="77777777">
      <w:pPr>
        <w:numPr>
          <w:ilvl w:val="0"/>
          <w:numId w:val="15"/>
        </w:numPr>
        <w:spacing w:after="0" w:line="360" w:lineRule="auto"/>
        <w:rPr>
          <w:rFonts w:eastAsia="Times New Roman" w:cs="Tahoma"/>
          <w:b/>
          <w:bCs/>
          <w:iCs/>
          <w:color w:val="auto"/>
          <w:lang w:eastAsia="es-ES"/>
        </w:rPr>
      </w:pPr>
      <w:r w:rsidRPr="0064122A">
        <w:rPr>
          <w:rFonts w:eastAsia="Times New Roman" w:cs="Tahoma"/>
          <w:b/>
          <w:bCs/>
          <w:iCs/>
          <w:color w:val="auto"/>
          <w:lang w:eastAsia="es-ES"/>
        </w:rPr>
        <w:t>Listado general de los servidores públicos de una institución o dependencia, en el cual se asientan las percepciones brutas, deducciones y alcance neto de las mismas.</w:t>
      </w:r>
    </w:p>
    <w:p w:rsidRPr="0064122A" w:rsidR="00584807" w:rsidP="003B124E" w:rsidRDefault="00584807" w14:paraId="399842F5" w14:textId="77777777">
      <w:pPr>
        <w:spacing w:after="0" w:line="360" w:lineRule="auto"/>
        <w:rPr>
          <w:rFonts w:eastAsia="Times New Roman" w:cs="Tahoma"/>
          <w:iCs/>
          <w:color w:val="auto"/>
          <w:lang w:eastAsia="es-ES"/>
        </w:rPr>
      </w:pPr>
    </w:p>
    <w:p w:rsidRPr="0064122A" w:rsidR="00584807" w:rsidP="003B124E" w:rsidRDefault="00584807" w14:paraId="214D720B" w14:textId="77777777">
      <w:pPr>
        <w:spacing w:after="0" w:line="360" w:lineRule="auto"/>
        <w:rPr>
          <w:rFonts w:eastAsia="Times New Roman" w:cs="Tahoma"/>
          <w:bCs/>
          <w:color w:val="auto"/>
          <w:lang w:eastAsia="es-ES"/>
        </w:rPr>
      </w:pPr>
      <w:r w:rsidRPr="0064122A">
        <w:rPr>
          <w:rFonts w:eastAsia="Times New Roman" w:cs="Tahoma"/>
          <w:iCs/>
          <w:color w:val="auto"/>
          <w:lang w:eastAsia="es-ES"/>
        </w:rPr>
        <w:t>En ese contexto, los</w:t>
      </w:r>
      <w:r w:rsidRPr="0064122A">
        <w:rPr>
          <w:rFonts w:eastAsia="Calibri" w:cs="Times New Roman"/>
          <w:bCs/>
        </w:rPr>
        <w:t xml:space="preserve"> </w:t>
      </w:r>
      <w:bookmarkStart w:name="_Hlk127376887" w:id="1"/>
      <w:r w:rsidRPr="0064122A">
        <w:rPr>
          <w:rFonts w:eastAsia="Calibri" w:cs="Times New Roman"/>
          <w:bCs/>
        </w:rPr>
        <w:t>Lineamientos para la Integración y Entrega del Informe Trimestral Municipal</w:t>
      </w:r>
      <w:bookmarkEnd w:id="1"/>
      <w:r w:rsidRPr="0064122A">
        <w:rPr>
          <w:rFonts w:eastAsia="Calibri" w:cs="Times New Roman"/>
          <w:bCs/>
        </w:rPr>
        <w:t>, dos mil veintidós, emitidos por el Órgano Superior de Fiscalización del Estado de México</w:t>
      </w:r>
      <w:r w:rsidRPr="0064122A">
        <w:rPr>
          <w:rFonts w:eastAsia="Calibri" w:cs="Times New Roman"/>
          <w:bCs/>
          <w:lang w:val="es-ES_tradnl"/>
        </w:rPr>
        <w:t>,</w:t>
      </w:r>
      <w:r w:rsidRPr="0064122A">
        <w:rPr>
          <w:rFonts w:eastAsia="Times New Roman" w:cs="Tahoma"/>
          <w:bCs/>
          <w:color w:val="auto"/>
          <w:lang w:val="es-ES_tradnl" w:eastAsia="es-ES"/>
        </w:rPr>
        <w:t xml:space="preserve"> </w:t>
      </w:r>
      <w:r w:rsidRPr="0064122A">
        <w:rPr>
          <w:rFonts w:eastAsia="Times New Roman" w:cs="Tahoma"/>
          <w:bCs/>
          <w:color w:val="auto"/>
          <w:lang w:eastAsia="es-ES"/>
        </w:rPr>
        <w:t xml:space="preserve">el cual precisa que los Ayuntamientos deben de proporcionar, para su fiscalización, diversos documentos, entre los cuales se encuentran aquellos del </w:t>
      </w:r>
      <w:r w:rsidRPr="0064122A">
        <w:rPr>
          <w:rFonts w:eastAsia="Times New Roman" w:cs="Tahoma"/>
          <w:b/>
          <w:color w:val="auto"/>
          <w:lang w:eastAsia="es-ES"/>
        </w:rPr>
        <w:t>Módulo 4</w:t>
      </w:r>
      <w:r w:rsidRPr="0064122A">
        <w:rPr>
          <w:rFonts w:eastAsia="Times New Roman" w:cs="Tahoma"/>
          <w:bCs/>
          <w:color w:val="auto"/>
          <w:lang w:eastAsia="es-ES"/>
        </w:rPr>
        <w:t xml:space="preserve">, que contienen la </w:t>
      </w:r>
      <w:r w:rsidRPr="0064122A">
        <w:rPr>
          <w:rFonts w:eastAsia="Times New Roman" w:cs="Tahoma"/>
          <w:b/>
          <w:color w:val="auto"/>
          <w:lang w:eastAsia="es-ES"/>
        </w:rPr>
        <w:t>Conciliación de Nómina, la Dispersión de la Nómina Quincenal, los Comprobantes Fiscales Digitales por Internet por concepto de nómina</w:t>
      </w:r>
      <w:r w:rsidRPr="0064122A">
        <w:rPr>
          <w:rFonts w:eastAsia="Times New Roman" w:cs="Tahoma"/>
          <w:bCs/>
          <w:color w:val="auto"/>
          <w:lang w:eastAsia="es-ES"/>
        </w:rPr>
        <w:t>, mismos que se establecen de manera enunciativa, más no limitativa, tiene por finalidad p</w:t>
      </w:r>
      <w:r w:rsidRPr="0064122A">
        <w:rPr>
          <w:rFonts w:eastAsia="Times New Roman" w:cs="Tahoma"/>
          <w:iCs/>
          <w:color w:val="auto"/>
          <w:lang w:eastAsia="es-ES"/>
        </w:rPr>
        <w:t>resentar las remuneraciones pagadas de manera quincenal.</w:t>
      </w:r>
    </w:p>
    <w:p w:rsidRPr="0064122A" w:rsidR="00584807" w:rsidP="003B124E" w:rsidRDefault="00584807" w14:paraId="331CDCF3" w14:textId="77777777">
      <w:pPr>
        <w:spacing w:after="0" w:line="360" w:lineRule="auto"/>
        <w:rPr>
          <w:rFonts w:eastAsia="Times New Roman" w:cs="Tahoma"/>
          <w:iCs/>
          <w:color w:val="auto"/>
          <w:lang w:eastAsia="es-ES"/>
        </w:rPr>
      </w:pPr>
    </w:p>
    <w:p w:rsidRPr="0064122A" w:rsidR="009F740A" w:rsidP="003B124E" w:rsidRDefault="009F740A" w14:paraId="3498246F" w14:textId="7F11292C">
      <w:pPr>
        <w:spacing w:after="0" w:line="360" w:lineRule="auto"/>
        <w:rPr>
          <w:rFonts w:eastAsia="Times New Roman" w:cs="Tahoma"/>
          <w:iCs/>
          <w:color w:val="auto"/>
          <w:lang w:eastAsia="es-ES"/>
        </w:rPr>
      </w:pPr>
      <w:r w:rsidRPr="0064122A">
        <w:rPr>
          <w:rFonts w:eastAsia="Times New Roman" w:cs="Tahoma"/>
          <w:iCs/>
          <w:color w:val="auto"/>
          <w:lang w:eastAsia="es-ES"/>
        </w:rPr>
        <w:t xml:space="preserve">Conforme a lo anterior, </w:t>
      </w:r>
      <w:r w:rsidRPr="0064122A" w:rsidR="006A54DB">
        <w:rPr>
          <w:rFonts w:eastAsia="Times New Roman" w:cs="Tahoma"/>
          <w:iCs/>
          <w:color w:val="auto"/>
          <w:lang w:eastAsia="es-ES"/>
        </w:rPr>
        <w:t xml:space="preserve">se logra vislumbrar que la pretensión del ahora Recurrente, es obtener los sueldos y percepciones (incluyendo compensaciones y gratificaciones) mensuales, vigentes </w:t>
      </w:r>
      <w:r w:rsidRPr="0064122A" w:rsidR="006A54DB">
        <w:rPr>
          <w:rFonts w:eastAsia="Times New Roman" w:cs="Tahoma"/>
          <w:iCs/>
          <w:color w:val="auto"/>
          <w:lang w:eastAsia="es-ES"/>
        </w:rPr>
        <w:lastRenderedPageBreak/>
        <w:t>al treinta y uno de octubre de dos mil veintidós, de los quince servidores públicos señalados en la solicitud.</w:t>
      </w:r>
    </w:p>
    <w:p w:rsidRPr="0064122A" w:rsidR="009F740A" w:rsidP="003B124E" w:rsidRDefault="009F740A" w14:paraId="4BBA9376" w14:textId="77777777">
      <w:pPr>
        <w:spacing w:after="0" w:line="360" w:lineRule="auto"/>
        <w:rPr>
          <w:rFonts w:eastAsia="Times New Roman" w:cs="Tahoma"/>
          <w:iCs/>
          <w:color w:val="auto"/>
          <w:lang w:eastAsia="es-ES"/>
        </w:rPr>
      </w:pPr>
    </w:p>
    <w:p w:rsidRPr="0064122A" w:rsidR="006A54DB" w:rsidP="003B124E" w:rsidRDefault="006A54DB" w14:paraId="7ABBF104" w14:textId="7B73674A">
      <w:pPr>
        <w:widowControl w:val="0"/>
        <w:tabs>
          <w:tab w:val="center" w:pos="4522"/>
        </w:tabs>
        <w:spacing w:after="0" w:line="360" w:lineRule="auto"/>
        <w:contextualSpacing/>
        <w:rPr>
          <w:rFonts w:cs="Tahoma"/>
          <w:bCs/>
          <w:lang w:val="es-ES"/>
        </w:rPr>
      </w:pPr>
      <w:r w:rsidRPr="0064122A">
        <w:rPr>
          <w:rFonts w:cs="Tahoma"/>
          <w:bCs/>
          <w:iCs/>
          <w:lang w:val="es-ES"/>
        </w:rPr>
        <w:t xml:space="preserve">Ahora bien, la Dirección de Administración, precisó que la información se localizaba </w:t>
      </w:r>
      <w:hyperlink w:history="1" r:id="rId16">
        <w:r w:rsidRPr="0064122A">
          <w:rPr>
            <w:rStyle w:val="Hipervnculo"/>
            <w:rFonts w:eastAsia="Times New Roman" w:cs="Tahoma"/>
            <w:iCs/>
            <w:lang w:eastAsia="es-ES"/>
          </w:rPr>
          <w:t>https://www.ipomex.org.mx/ipo3/lgt/indice/coacalco.web</w:t>
        </w:r>
      </w:hyperlink>
      <w:r w:rsidRPr="0064122A">
        <w:rPr>
          <w:rFonts w:cs="Tahoma"/>
          <w:bCs/>
          <w:lang w:val="es-ES"/>
        </w:rPr>
        <w:t>, seleccionar la fracción VIII A “Remuneraciones” y elegir el año dos mil veintidós; sobre el tema, este Instituto realizó dicho procedimiento, en el cual se dio acceso a cuatro mil ochocientos siete registros, tal como se muestra a continuación:</w:t>
      </w:r>
    </w:p>
    <w:p w:rsidRPr="0064122A" w:rsidR="009F740A" w:rsidP="003B124E" w:rsidRDefault="009F740A" w14:paraId="4FB7E73D" w14:textId="77777777">
      <w:pPr>
        <w:spacing w:after="0" w:line="360" w:lineRule="auto"/>
        <w:rPr>
          <w:rFonts w:eastAsia="Times New Roman" w:cs="Tahoma"/>
          <w:iCs/>
          <w:color w:val="auto"/>
          <w:lang w:eastAsia="es-ES"/>
        </w:rPr>
      </w:pPr>
    </w:p>
    <w:p w:rsidRPr="0064122A" w:rsidR="009F740A" w:rsidP="003B124E" w:rsidRDefault="006A54DB" w14:paraId="5D2EF30A" w14:textId="7907BFD2">
      <w:pPr>
        <w:spacing w:after="0" w:line="360" w:lineRule="auto"/>
        <w:jc w:val="center"/>
        <w:rPr>
          <w:rFonts w:eastAsia="Times New Roman" w:cs="Tahoma"/>
          <w:iCs/>
          <w:color w:val="auto"/>
          <w:lang w:eastAsia="es-ES"/>
        </w:rPr>
      </w:pPr>
      <w:r w:rsidRPr="0064122A">
        <w:rPr>
          <w:rFonts w:eastAsia="Times New Roman" w:cs="Tahoma"/>
          <w:iCs/>
          <w:noProof/>
          <w:color w:val="auto"/>
          <w:lang w:eastAsia="es-MX"/>
        </w:rPr>
        <w:drawing>
          <wp:inline distT="0" distB="0" distL="0" distR="0" wp14:anchorId="3956E6A8" wp14:editId="57CD67E9">
            <wp:extent cx="3209925" cy="2217164"/>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22266" cy="2225688"/>
                    </a:xfrm>
                    <a:prstGeom prst="rect">
                      <a:avLst/>
                    </a:prstGeom>
                  </pic:spPr>
                </pic:pic>
              </a:graphicData>
            </a:graphic>
          </wp:inline>
        </w:drawing>
      </w:r>
    </w:p>
    <w:p w:rsidRPr="0064122A" w:rsidR="006A54DB" w:rsidP="003B124E" w:rsidRDefault="006A54DB" w14:paraId="63108A83" w14:textId="77777777">
      <w:pPr>
        <w:spacing w:after="0" w:line="360" w:lineRule="auto"/>
        <w:jc w:val="center"/>
        <w:rPr>
          <w:rFonts w:eastAsia="Times New Roman" w:cs="Tahoma"/>
          <w:iCs/>
          <w:color w:val="auto"/>
          <w:lang w:eastAsia="es-ES"/>
        </w:rPr>
      </w:pPr>
    </w:p>
    <w:p w:rsidRPr="0064122A" w:rsidR="00687BB4" w:rsidP="003B124E" w:rsidRDefault="00687BB4" w14:paraId="6B6D7C9A" w14:textId="19D182AD">
      <w:pPr>
        <w:widowControl w:val="0"/>
        <w:tabs>
          <w:tab w:val="center" w:pos="4522"/>
        </w:tabs>
        <w:spacing w:after="0" w:line="360" w:lineRule="auto"/>
        <w:contextualSpacing/>
        <w:rPr>
          <w:rFonts w:cs="Tahoma"/>
          <w:bCs/>
          <w:lang w:val="es-ES"/>
        </w:rPr>
      </w:pPr>
      <w:r w:rsidRPr="0064122A">
        <w:rPr>
          <w:rFonts w:cs="Tahoma"/>
          <w:bCs/>
          <w:lang w:val="es-ES"/>
        </w:rPr>
        <w:t>Como se logra observar, el Sujeto Obligado precisó el procedimiento para acceder a los cuatro mil ochocientos siete registros de las remuneraciones de los servidores públicos, sin embargo, omitió señalar el número de registro donde se localizaba la información de los quince servidores públicos solicitados, es decir, si bien señaló la forma de acceder a la información de las remuneraciones de los servidores públicos, no indicó la forma de acceder a lo requerido, es decir, si bien señaló la fuente, omitió indicar la forma y el lugar específico para poder obtener las percepciones solicitadas y, por lo tanto, incumplió con lo establecido en el artículo 161 de la Ley de Transparencia y Acceso a la Información Pública del Estado de México y Municipios.</w:t>
      </w:r>
    </w:p>
    <w:p w:rsidRPr="0064122A" w:rsidR="00687BB4" w:rsidP="003B124E" w:rsidRDefault="00687BB4" w14:paraId="6F4955CD" w14:textId="77777777">
      <w:pPr>
        <w:spacing w:after="0" w:line="360" w:lineRule="auto"/>
        <w:jc w:val="center"/>
        <w:rPr>
          <w:rFonts w:eastAsia="Times New Roman" w:cs="Tahoma"/>
          <w:iCs/>
          <w:color w:val="auto"/>
          <w:lang w:eastAsia="es-ES"/>
        </w:rPr>
      </w:pPr>
    </w:p>
    <w:p w:rsidRPr="0064122A" w:rsidR="00687BB4" w:rsidP="003B124E" w:rsidRDefault="00687BB4" w14:paraId="2F2F22C0" w14:textId="3EE2F0F0">
      <w:pPr>
        <w:spacing w:after="0" w:line="360" w:lineRule="auto"/>
        <w:rPr>
          <w:rFonts w:eastAsia="Times New Roman" w:cs="Tahoma"/>
          <w:iCs/>
          <w:color w:val="auto"/>
          <w:lang w:eastAsia="es-ES"/>
        </w:rPr>
      </w:pPr>
      <w:r w:rsidRPr="0064122A">
        <w:rPr>
          <w:rFonts w:eastAsia="Times New Roman" w:cs="Times New Roman"/>
          <w:color w:val="auto"/>
          <w:lang w:eastAsia="es-ES"/>
        </w:rPr>
        <w:lastRenderedPageBreak/>
        <w:t xml:space="preserve">Por tales consideraciones, se colige que para dar por cumplida la solicitud de información, la Dirección de Administración deberá realizar una búsqueda exhaustiva y razonable en sus archivos, a efecto de proporcionar los documentos donde consten </w:t>
      </w:r>
      <w:r w:rsidRPr="0064122A">
        <w:rPr>
          <w:rFonts w:eastAsia="Times New Roman" w:cs="Tahoma"/>
          <w:iCs/>
          <w:color w:val="auto"/>
          <w:lang w:eastAsia="es-ES"/>
        </w:rPr>
        <w:t>los sueldos y prestaciones (incluyendo compensaciones y gratificaciones) mensuales, vigentes al treinta y uno de octubre de dos mil veintidós, de los quince servidores públicos, con el fin de dar cumplimiento a los artículos 12, 160 y 162 de la Ley de la materia.</w:t>
      </w:r>
    </w:p>
    <w:p w:rsidRPr="0064122A" w:rsidR="00687BB4" w:rsidP="003B124E" w:rsidRDefault="00687BB4" w14:paraId="158EE1D2" w14:textId="029FC25B">
      <w:pPr>
        <w:tabs>
          <w:tab w:val="left" w:pos="4962"/>
        </w:tabs>
        <w:spacing w:after="0" w:line="360" w:lineRule="auto"/>
        <w:contextualSpacing/>
        <w:rPr>
          <w:rFonts w:eastAsia="Times New Roman" w:cs="Times New Roman"/>
          <w:color w:val="auto"/>
          <w:lang w:eastAsia="es-ES"/>
        </w:rPr>
      </w:pPr>
    </w:p>
    <w:p w:rsidRPr="0064122A" w:rsidR="00687BB4" w:rsidP="003B124E" w:rsidRDefault="00687BB4" w14:paraId="1EBCCF43" w14:textId="456BCC5B">
      <w:pPr>
        <w:tabs>
          <w:tab w:val="left" w:pos="4962"/>
        </w:tabs>
        <w:spacing w:after="0" w:line="360" w:lineRule="auto"/>
        <w:contextualSpacing/>
        <w:rPr>
          <w:rFonts w:eastAsia="Times New Roman" w:cs="Times New Roman"/>
          <w:color w:val="auto"/>
          <w:lang w:eastAsia="es-ES"/>
        </w:rPr>
      </w:pPr>
      <w:r w:rsidRPr="0064122A">
        <w:rPr>
          <w:rFonts w:eastAsia="Times New Roman" w:cs="Times New Roman"/>
          <w:color w:val="auto"/>
          <w:lang w:eastAsia="es-ES"/>
        </w:rPr>
        <w:t xml:space="preserve">Conforme a lo anterior, se logra vislumbrar que el agravio realizado es </w:t>
      </w:r>
      <w:r w:rsidRPr="0064122A">
        <w:rPr>
          <w:rFonts w:eastAsia="Times New Roman" w:cs="Times New Roman"/>
          <w:b/>
          <w:color w:val="auto"/>
          <w:lang w:eastAsia="es-ES"/>
        </w:rPr>
        <w:t xml:space="preserve">FUNDADO, </w:t>
      </w:r>
      <w:r w:rsidRPr="0064122A">
        <w:rPr>
          <w:rFonts w:eastAsia="Times New Roman" w:cs="Times New Roman"/>
          <w:color w:val="auto"/>
          <w:lang w:eastAsia="es-ES"/>
        </w:rPr>
        <w:t>toda vez que el Sujeto Obligado no señaló el procedimiento específico, esto es, la fuente, el lugar y la forma precisa para acceder a la información curricular y remuneraciones de los trabajadores referidos.</w:t>
      </w:r>
    </w:p>
    <w:p w:rsidRPr="0064122A" w:rsidR="00687BB4" w:rsidP="003B124E" w:rsidRDefault="00687BB4" w14:paraId="39D6BC5B" w14:textId="77777777">
      <w:pPr>
        <w:tabs>
          <w:tab w:val="left" w:pos="4962"/>
        </w:tabs>
        <w:spacing w:after="0" w:line="360" w:lineRule="auto"/>
        <w:contextualSpacing/>
        <w:rPr>
          <w:rFonts w:eastAsia="Times New Roman" w:cs="Times New Roman"/>
          <w:color w:val="auto"/>
          <w:lang w:eastAsia="es-ES"/>
        </w:rPr>
      </w:pPr>
    </w:p>
    <w:p w:rsidRPr="0064122A" w:rsidR="00E342D0" w:rsidP="003B124E" w:rsidRDefault="00E342D0" w14:paraId="256E7742" w14:textId="77777777">
      <w:pPr>
        <w:spacing w:after="0" w:line="360" w:lineRule="auto"/>
        <w:contextualSpacing/>
        <w:rPr>
          <w:rFonts w:eastAsia="Times New Roman" w:cs="Tahoma"/>
          <w:bCs/>
          <w:iCs/>
          <w:color w:val="auto"/>
          <w:lang w:val="es-ES" w:eastAsia="es-ES"/>
        </w:rPr>
      </w:pPr>
      <w:r w:rsidRPr="0064122A">
        <w:rPr>
          <w:rFonts w:eastAsia="Times New Roman" w:cs="Tahoma"/>
          <w:bCs/>
          <w:iCs/>
          <w:color w:val="auto"/>
          <w:lang w:val="es-ES_tradnl" w:eastAsia="es-ES"/>
        </w:rPr>
        <w:t>Finalmente, no pasa desapercibido para este Instituto que los documentos que den cuenta de lo solicitado, pudieran contener datos o información clasificada; a</w:t>
      </w:r>
      <w:r w:rsidRPr="0064122A">
        <w:rPr>
          <w:rFonts w:eastAsia="Times New Roman" w:cs="Tahoma"/>
          <w:bCs/>
          <w:iCs/>
          <w:color w:val="auto"/>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Pr="0064122A" w:rsidR="00E342D0" w:rsidP="003B124E" w:rsidRDefault="00E342D0" w14:paraId="19E1D2C1" w14:textId="77777777">
      <w:pPr>
        <w:spacing w:after="0" w:line="360" w:lineRule="auto"/>
        <w:contextualSpacing/>
        <w:rPr>
          <w:rFonts w:eastAsia="Times New Roman" w:cs="Tahoma"/>
          <w:bCs/>
          <w:iCs/>
          <w:color w:val="auto"/>
          <w:lang w:val="es-ES" w:eastAsia="es-ES"/>
        </w:rPr>
      </w:pPr>
    </w:p>
    <w:p w:rsidRPr="0064122A" w:rsidR="00E342D0" w:rsidP="003B124E" w:rsidRDefault="00E342D0" w14:paraId="075EFD4D" w14:textId="77777777">
      <w:pPr>
        <w:spacing w:after="0" w:line="360" w:lineRule="auto"/>
        <w:contextualSpacing/>
        <w:rPr>
          <w:rFonts w:eastAsia="Times New Roman" w:cs="Tahoma"/>
          <w:bCs/>
          <w:iCs/>
          <w:color w:val="auto"/>
          <w:lang w:val="es-ES" w:eastAsia="es-ES"/>
        </w:rPr>
      </w:pPr>
      <w:r w:rsidRPr="0064122A">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64122A" w:rsidR="00E342D0" w:rsidP="003B124E" w:rsidRDefault="00E342D0" w14:paraId="71FD81EE" w14:textId="77777777">
      <w:pPr>
        <w:spacing w:after="0" w:line="360" w:lineRule="auto"/>
        <w:ind w:right="-28"/>
        <w:contextualSpacing/>
        <w:rPr>
          <w:rFonts w:cs="Tahoma"/>
          <w:b/>
        </w:rPr>
      </w:pPr>
    </w:p>
    <w:p w:rsidRPr="0064122A" w:rsidR="00A16D22" w:rsidP="003B124E" w:rsidRDefault="009D15C0" w14:paraId="4655DEBD" w14:textId="149EE8F7">
      <w:pPr>
        <w:spacing w:after="0" w:line="360" w:lineRule="auto"/>
        <w:ind w:right="-28"/>
        <w:contextualSpacing/>
        <w:rPr>
          <w:rFonts w:cs="Tahoma"/>
          <w:b/>
        </w:rPr>
      </w:pPr>
      <w:r w:rsidRPr="0064122A">
        <w:rPr>
          <w:rFonts w:cs="Tahoma"/>
          <w:b/>
        </w:rPr>
        <w:t xml:space="preserve">SEXTO. Decisión. </w:t>
      </w:r>
    </w:p>
    <w:p w:rsidRPr="0064122A" w:rsidR="005939EB" w:rsidP="003B124E" w:rsidRDefault="00A16D22" w14:paraId="7F3B05F3" w14:textId="552B756A">
      <w:pPr>
        <w:spacing w:after="0" w:line="360" w:lineRule="auto"/>
        <w:contextualSpacing/>
      </w:pPr>
      <w:r w:rsidRPr="0064122A">
        <w:rPr>
          <w:rFonts w:eastAsia="Times New Roman" w:cs="Arial"/>
          <w:color w:val="auto"/>
          <w:lang w:eastAsia="es-ES"/>
        </w:rPr>
        <w:lastRenderedPageBreak/>
        <w:t xml:space="preserve">Con </w:t>
      </w:r>
      <w:r w:rsidRPr="0064122A">
        <w:rPr>
          <w:rFonts w:eastAsia="Times New Roman" w:cs="Tahoma"/>
          <w:color w:val="auto"/>
          <w:lang w:eastAsia="es-ES"/>
        </w:rPr>
        <w:t xml:space="preserve">fundamento en el artículo 186, fracción III, de la Ley de Transparencia y Acceso a la Información Pública del Estado de México y Municipios, este Instituto considera procedente </w:t>
      </w:r>
      <w:r w:rsidRPr="0064122A">
        <w:rPr>
          <w:rFonts w:eastAsia="Times New Roman" w:cs="Tahoma"/>
          <w:b/>
          <w:color w:val="auto"/>
          <w:lang w:eastAsia="es-ES"/>
        </w:rPr>
        <w:t>MODIFICAR</w:t>
      </w:r>
      <w:r w:rsidRPr="0064122A">
        <w:rPr>
          <w:rFonts w:eastAsia="Times New Roman" w:cs="Tahoma"/>
          <w:color w:val="auto"/>
          <w:lang w:eastAsia="es-ES"/>
        </w:rPr>
        <w:t xml:space="preserve"> la respuesta otorgada a la solicitud de información</w:t>
      </w:r>
      <w:r w:rsidRPr="0064122A">
        <w:rPr>
          <w:rFonts w:eastAsia="Times New Roman" w:cs="Tahoma"/>
          <w:bCs/>
          <w:color w:val="auto"/>
          <w:lang w:eastAsia="es-ES"/>
        </w:rPr>
        <w:t>, a efecto de que, previa búsqueda exhaustiva y razonable en las unidades administrativas competentes</w:t>
      </w:r>
      <w:r w:rsidRPr="0064122A" w:rsidR="00687BB4">
        <w:rPr>
          <w:rFonts w:eastAsia="Times New Roman" w:cs="Tahoma"/>
          <w:bCs/>
          <w:color w:val="auto"/>
          <w:lang w:eastAsia="es-ES"/>
        </w:rPr>
        <w:t>, entre las cuales no podrá omitir a la Dirección de Administración,</w:t>
      </w:r>
      <w:r w:rsidRPr="0064122A">
        <w:rPr>
          <w:rFonts w:eastAsia="Times New Roman" w:cs="Tahoma"/>
          <w:bCs/>
          <w:color w:val="auto"/>
          <w:lang w:eastAsia="es-ES"/>
        </w:rPr>
        <w:t xml:space="preserve"> entregue, en su caso</w:t>
      </w:r>
      <w:r w:rsidRPr="0064122A" w:rsidR="005939EB">
        <w:t>,</w:t>
      </w:r>
      <w:r w:rsidRPr="0064122A" w:rsidR="008C559C">
        <w:t xml:space="preserve"> </w:t>
      </w:r>
      <w:r w:rsidRPr="0064122A" w:rsidR="00687BB4">
        <w:t xml:space="preserve">en versión pública, </w:t>
      </w:r>
      <w:r w:rsidRPr="0064122A">
        <w:t>los documentos donde conste</w:t>
      </w:r>
      <w:r w:rsidRPr="0064122A" w:rsidR="00687BB4">
        <w:t>, respecto a los quince servidores públicos señalados en la solicitud de información,</w:t>
      </w:r>
      <w:r w:rsidRPr="0064122A" w:rsidR="005939EB">
        <w:t xml:space="preserve"> lo siguiente</w:t>
      </w:r>
      <w:r w:rsidRPr="0064122A" w:rsidR="00687BB4">
        <w:t>:</w:t>
      </w:r>
    </w:p>
    <w:p w:rsidRPr="0064122A" w:rsidR="005939EB" w:rsidP="003B124E" w:rsidRDefault="005939EB" w14:paraId="064C5E9F" w14:textId="77777777">
      <w:pPr>
        <w:spacing w:after="0" w:line="360" w:lineRule="auto"/>
        <w:contextualSpacing/>
      </w:pPr>
    </w:p>
    <w:p w:rsidRPr="0064122A" w:rsidR="00687BB4" w:rsidP="003B124E" w:rsidRDefault="00687BB4" w14:paraId="7F4457CB" w14:textId="3F1D9035">
      <w:pPr>
        <w:pStyle w:val="Prrafodelista"/>
        <w:numPr>
          <w:ilvl w:val="0"/>
          <w:numId w:val="17"/>
        </w:numPr>
        <w:spacing w:line="360" w:lineRule="auto"/>
        <w:rPr>
          <w:rFonts w:ascii="Palatino Linotype" w:hAnsi="Palatino Linotype"/>
        </w:rPr>
      </w:pPr>
      <w:r w:rsidRPr="0064122A">
        <w:rPr>
          <w:rFonts w:ascii="Palatino Linotype" w:hAnsi="Palatino Linotype"/>
        </w:rPr>
        <w:t>Información curricular</w:t>
      </w:r>
      <w:r w:rsidRPr="0064122A" w:rsidR="001219F5">
        <w:rPr>
          <w:rFonts w:ascii="Palatino Linotype" w:hAnsi="Palatino Linotype"/>
        </w:rPr>
        <w:t>, y</w:t>
      </w:r>
    </w:p>
    <w:p w:rsidRPr="0064122A" w:rsidR="003B124E" w:rsidP="003B124E" w:rsidRDefault="003B124E" w14:paraId="3D59EE39" w14:textId="77777777">
      <w:pPr>
        <w:pStyle w:val="Prrafodelista"/>
        <w:spacing w:line="360" w:lineRule="auto"/>
        <w:rPr>
          <w:rFonts w:ascii="Palatino Linotype" w:hAnsi="Palatino Linotype"/>
        </w:rPr>
      </w:pPr>
    </w:p>
    <w:p w:rsidRPr="0064122A" w:rsidR="00687BB4" w:rsidP="003B124E" w:rsidRDefault="00687BB4" w14:paraId="509FAAB8" w14:textId="5168D7A5">
      <w:pPr>
        <w:pStyle w:val="Prrafodelista"/>
        <w:numPr>
          <w:ilvl w:val="0"/>
          <w:numId w:val="17"/>
        </w:numPr>
        <w:spacing w:line="360" w:lineRule="auto"/>
        <w:rPr>
          <w:rFonts w:ascii="Palatino Linotype" w:hAnsi="Palatino Linotype"/>
        </w:rPr>
      </w:pPr>
      <w:r w:rsidRPr="0064122A">
        <w:rPr>
          <w:rFonts w:ascii="Palatino Linotype" w:hAnsi="Palatino Linotype"/>
        </w:rPr>
        <w:t>Los sueldos y prestaciones (incluyendo compensaciones y gratificaciones) mensuales, vigentes al treinta y uno de octubre de dos mil veintidós.</w:t>
      </w:r>
    </w:p>
    <w:p w:rsidRPr="0064122A" w:rsidR="005939EB" w:rsidP="003B124E" w:rsidRDefault="005939EB" w14:paraId="16D719EB" w14:textId="77777777">
      <w:pPr>
        <w:autoSpaceDE w:val="0"/>
        <w:autoSpaceDN w:val="0"/>
        <w:adjustRightInd w:val="0"/>
        <w:spacing w:after="0" w:line="360" w:lineRule="auto"/>
        <w:contextualSpacing/>
        <w:rPr>
          <w:rFonts w:eastAsia="Calibri" w:cs="Tahoma"/>
          <w:b/>
          <w:bCs/>
          <w:iCs/>
          <w:lang w:val="es-ES"/>
        </w:rPr>
      </w:pPr>
    </w:p>
    <w:p w:rsidRPr="0064122A" w:rsidR="00476E61" w:rsidP="003B124E" w:rsidRDefault="00476E61" w14:paraId="19D06F00" w14:textId="49A01E72">
      <w:pPr>
        <w:tabs>
          <w:tab w:val="left" w:pos="4962"/>
        </w:tabs>
        <w:spacing w:after="0" w:line="360" w:lineRule="auto"/>
        <w:contextualSpacing/>
        <w:rPr>
          <w:rFonts w:eastAsia="Calibri" w:cs="Tahoma"/>
          <w:bCs/>
          <w:iCs/>
          <w:color w:val="auto"/>
          <w:lang w:val="es-ES"/>
        </w:rPr>
      </w:pPr>
      <w:r w:rsidRPr="0064122A">
        <w:rPr>
          <w:rFonts w:eastAsia="Calibri" w:cs="Tahoma"/>
          <w:bCs/>
          <w:iCs/>
          <w:color w:val="auto"/>
          <w:lang w:val="es-ES"/>
        </w:rPr>
        <w:t xml:space="preserve">Además, de ser necesario deberá proporcionar el Acuerdo de Clasificación donde el Comité de Transparencia, confirme la eliminación de los datos </w:t>
      </w:r>
      <w:r w:rsidRPr="0064122A" w:rsidR="00687BB4">
        <w:rPr>
          <w:rFonts w:eastAsia="Calibri" w:cs="Tahoma"/>
          <w:bCs/>
          <w:iCs/>
          <w:color w:val="auto"/>
          <w:lang w:val="es-ES"/>
        </w:rPr>
        <w:t>confidenciales</w:t>
      </w:r>
      <w:r w:rsidRPr="0064122A">
        <w:rPr>
          <w:rFonts w:eastAsia="Calibri" w:cs="Tahoma"/>
          <w:bCs/>
          <w:iCs/>
          <w:color w:val="auto"/>
          <w:lang w:val="es-ES"/>
        </w:rPr>
        <w:t>, en la versión pública, de conformidad con los artículos 49, fracciones II y VIII y 132, fracción II de la Ley de Transparencia y Acceso a la Información Pública del Estado de México y Municipios.</w:t>
      </w:r>
    </w:p>
    <w:p w:rsidRPr="0064122A" w:rsidR="00476E61" w:rsidP="003B124E" w:rsidRDefault="00476E61" w14:paraId="44A86C41" w14:textId="77777777">
      <w:pPr>
        <w:autoSpaceDE w:val="0"/>
        <w:autoSpaceDN w:val="0"/>
        <w:adjustRightInd w:val="0"/>
        <w:spacing w:after="0" w:line="360" w:lineRule="auto"/>
        <w:contextualSpacing/>
        <w:rPr>
          <w:rFonts w:eastAsia="Calibri" w:cs="Tahoma"/>
          <w:b/>
          <w:bCs/>
          <w:iCs/>
          <w:lang w:val="es-ES"/>
        </w:rPr>
      </w:pPr>
    </w:p>
    <w:p w:rsidRPr="0064122A" w:rsidR="009D15C0" w:rsidP="003B124E" w:rsidRDefault="009D15C0" w14:paraId="7B558B15" w14:textId="11820938">
      <w:pPr>
        <w:autoSpaceDE w:val="0"/>
        <w:autoSpaceDN w:val="0"/>
        <w:adjustRightInd w:val="0"/>
        <w:spacing w:after="0" w:line="360" w:lineRule="auto"/>
        <w:contextualSpacing/>
        <w:rPr>
          <w:rFonts w:eastAsia="Calibri" w:cs="Tahoma"/>
          <w:b/>
          <w:bCs/>
          <w:iCs/>
          <w:lang w:val="es-ES"/>
        </w:rPr>
      </w:pPr>
      <w:r w:rsidRPr="0064122A">
        <w:rPr>
          <w:rFonts w:eastAsia="Calibri" w:cs="Tahoma"/>
          <w:b/>
          <w:bCs/>
          <w:iCs/>
          <w:lang w:val="es-ES"/>
        </w:rPr>
        <w:t>Términos de la Resolución para conocimiento del Particular.</w:t>
      </w:r>
    </w:p>
    <w:p w:rsidRPr="0064122A" w:rsidR="00476E61" w:rsidP="003B124E" w:rsidRDefault="00476E61" w14:paraId="43735378" w14:textId="77777777">
      <w:pPr>
        <w:widowControl w:val="0"/>
        <w:spacing w:after="0" w:line="360" w:lineRule="auto"/>
        <w:contextualSpacing/>
        <w:rPr>
          <w:rFonts w:eastAsia="Calibri" w:cs="Tahoma"/>
          <w:bCs/>
          <w:iCs/>
          <w:color w:val="000000"/>
        </w:rPr>
      </w:pPr>
    </w:p>
    <w:p w:rsidRPr="0064122A" w:rsidR="00476E61" w:rsidP="003B124E" w:rsidRDefault="00476E61" w14:paraId="29302782" w14:textId="0E9683B9">
      <w:pPr>
        <w:widowControl w:val="0"/>
        <w:spacing w:after="0" w:line="360" w:lineRule="auto"/>
        <w:contextualSpacing/>
        <w:rPr>
          <w:rFonts w:eastAsia="Calibri" w:cs="Tahoma"/>
          <w:bCs/>
          <w:iCs/>
          <w:color w:val="000000"/>
        </w:rPr>
      </w:pPr>
      <w:r w:rsidRPr="0064122A">
        <w:rPr>
          <w:rFonts w:eastAsia="Calibri" w:cs="Tahoma"/>
          <w:bCs/>
          <w:iCs/>
          <w:color w:val="000000"/>
        </w:rPr>
        <w:t>Se le hace del conocimiento a la Particular, que, en el presente caso, se le concede parcialmente la razón, toda vez que si bien, el Sujeto Obligado proporcionó la fuente por la que se localizaba parte de la información requerida, lo cierto es que no señaló  el procedimiento específico para acceder a la información, por lo que, deberá entregarle la información requerida.</w:t>
      </w:r>
    </w:p>
    <w:p w:rsidRPr="0064122A" w:rsidR="00476E61" w:rsidP="003B124E" w:rsidRDefault="00476E61" w14:paraId="37686431" w14:textId="77777777">
      <w:pPr>
        <w:widowControl w:val="0"/>
        <w:spacing w:after="0" w:line="360" w:lineRule="auto"/>
        <w:contextualSpacing/>
        <w:rPr>
          <w:rFonts w:eastAsia="Calibri" w:cs="Tahoma"/>
          <w:bCs/>
          <w:iCs/>
          <w:color w:val="000000"/>
        </w:rPr>
      </w:pPr>
    </w:p>
    <w:p w:rsidRPr="0064122A" w:rsidR="00476E61" w:rsidP="003B124E" w:rsidRDefault="00476E61" w14:paraId="3AD88DF5" w14:textId="77777777">
      <w:pPr>
        <w:widowControl w:val="0"/>
        <w:spacing w:after="0" w:line="360" w:lineRule="auto"/>
        <w:contextualSpacing/>
        <w:rPr>
          <w:rFonts w:eastAsia="Calibri" w:cs="Tahoma"/>
          <w:bCs/>
          <w:iCs/>
        </w:rPr>
      </w:pPr>
      <w:r w:rsidRPr="0064122A">
        <w:rPr>
          <w:rFonts w:eastAsia="Calibri" w:cs="Tahoma"/>
          <w:bCs/>
          <w:iCs/>
        </w:rPr>
        <w:t xml:space="preserve">Finalmente, la labor del Instituto de Transparencia, Acceso a la Información Pública y Protección de Datos Personales del Estado de México y Municipios, por una parte, es apoyar a </w:t>
      </w:r>
      <w:r w:rsidRPr="0064122A">
        <w:rPr>
          <w:rFonts w:eastAsia="Calibri" w:cs="Tahoma"/>
          <w:bCs/>
          <w:iCs/>
        </w:rPr>
        <w:lastRenderedPageBreak/>
        <w:t>la población a acceder a la información pública y, por otra parte, garantizar la protección de los datos personales.</w:t>
      </w:r>
    </w:p>
    <w:p w:rsidRPr="0064122A" w:rsidR="00476E61" w:rsidP="003B124E" w:rsidRDefault="00476E61" w14:paraId="174F4D9A" w14:textId="77777777">
      <w:pPr>
        <w:autoSpaceDE w:val="0"/>
        <w:autoSpaceDN w:val="0"/>
        <w:adjustRightInd w:val="0"/>
        <w:spacing w:after="0" w:line="360" w:lineRule="auto"/>
        <w:contextualSpacing/>
        <w:rPr>
          <w:rFonts w:eastAsia="Calibri" w:cs="Tahoma"/>
          <w:bCs/>
          <w:iCs/>
        </w:rPr>
      </w:pPr>
    </w:p>
    <w:p w:rsidRPr="0064122A" w:rsidR="00E342D0" w:rsidP="003B124E" w:rsidRDefault="009D15C0" w14:paraId="0AA229D8" w14:textId="1DEFE5CB">
      <w:pPr>
        <w:autoSpaceDE w:val="0"/>
        <w:autoSpaceDN w:val="0"/>
        <w:adjustRightInd w:val="0"/>
        <w:spacing w:after="0" w:line="360" w:lineRule="auto"/>
        <w:contextualSpacing/>
        <w:rPr>
          <w:rFonts w:eastAsia="Calibri" w:cs="Tahoma"/>
          <w:bCs/>
          <w:iCs/>
        </w:rPr>
      </w:pPr>
      <w:r w:rsidRPr="0064122A">
        <w:rPr>
          <w:rFonts w:eastAsia="Calibri" w:cs="Tahoma"/>
          <w:bCs/>
          <w:iCs/>
        </w:rPr>
        <w:t>Por lo expuesto y fundado, este Pleno:</w:t>
      </w:r>
    </w:p>
    <w:p w:rsidRPr="0064122A" w:rsidR="00687BB4" w:rsidP="003B124E" w:rsidRDefault="00687BB4" w14:paraId="2C7E4C5A" w14:textId="77777777">
      <w:pPr>
        <w:autoSpaceDE w:val="0"/>
        <w:autoSpaceDN w:val="0"/>
        <w:adjustRightInd w:val="0"/>
        <w:spacing w:after="0" w:line="360" w:lineRule="auto"/>
        <w:contextualSpacing/>
        <w:rPr>
          <w:rFonts w:eastAsia="Calibri" w:cs="Tahoma"/>
          <w:bCs/>
          <w:iCs/>
        </w:rPr>
      </w:pPr>
    </w:p>
    <w:p w:rsidRPr="0064122A" w:rsidR="00E342D0" w:rsidP="003B124E" w:rsidRDefault="009D15C0" w14:paraId="14F5ACE1" w14:textId="4EA5EB2F">
      <w:pPr>
        <w:spacing w:after="0" w:line="360" w:lineRule="auto"/>
        <w:ind w:right="-28"/>
        <w:contextualSpacing/>
        <w:jc w:val="center"/>
        <w:rPr>
          <w:rFonts w:eastAsia="Calibri" w:cs="Tahoma"/>
          <w:b/>
          <w:bCs/>
        </w:rPr>
      </w:pPr>
      <w:r w:rsidRPr="0064122A">
        <w:rPr>
          <w:rFonts w:eastAsia="Calibri" w:cs="Tahoma"/>
          <w:b/>
          <w:bCs/>
        </w:rPr>
        <w:t>R E S U E L V E</w:t>
      </w:r>
    </w:p>
    <w:p w:rsidRPr="0064122A" w:rsidR="005939EB" w:rsidP="003B124E" w:rsidRDefault="005939EB" w14:paraId="4E3C4B68" w14:textId="77777777">
      <w:pPr>
        <w:spacing w:after="0" w:line="360" w:lineRule="auto"/>
        <w:ind w:right="-28"/>
        <w:contextualSpacing/>
        <w:jc w:val="center"/>
        <w:rPr>
          <w:rFonts w:eastAsia="Calibri" w:cs="Tahoma"/>
          <w:b/>
          <w:bCs/>
        </w:rPr>
      </w:pPr>
    </w:p>
    <w:p w:rsidRPr="0064122A" w:rsidR="00E342D0" w:rsidP="003B124E" w:rsidRDefault="00E342D0" w14:paraId="2FF5FC92" w14:textId="2E4A72F5">
      <w:pPr>
        <w:spacing w:after="0" w:line="360" w:lineRule="auto"/>
        <w:contextualSpacing/>
        <w:rPr>
          <w:rFonts w:eastAsia="Calibri" w:cs="Times New Roman"/>
          <w:b/>
          <w:bCs/>
          <w:color w:val="auto"/>
          <w:lang w:eastAsia="es-ES"/>
        </w:rPr>
      </w:pPr>
      <w:r w:rsidRPr="0064122A">
        <w:rPr>
          <w:rFonts w:eastAsia="Calibri" w:cs="Times New Roman"/>
          <w:b/>
          <w:bCs/>
          <w:color w:val="auto"/>
          <w:lang w:eastAsia="es-ES"/>
        </w:rPr>
        <w:t xml:space="preserve">PRIMERO. </w:t>
      </w:r>
      <w:r w:rsidRPr="0064122A">
        <w:rPr>
          <w:rFonts w:eastAsia="Calibri" w:cs="Times New Roman"/>
          <w:color w:val="auto"/>
          <w:lang w:eastAsia="es-ES"/>
        </w:rPr>
        <w:t xml:space="preserve">Se </w:t>
      </w:r>
      <w:r w:rsidRPr="0064122A">
        <w:rPr>
          <w:rFonts w:eastAsia="Calibri" w:cs="Times New Roman"/>
          <w:b/>
          <w:bCs/>
          <w:color w:val="auto"/>
          <w:lang w:eastAsia="es-ES"/>
        </w:rPr>
        <w:t xml:space="preserve">MODIFICA </w:t>
      </w:r>
      <w:r w:rsidRPr="0064122A">
        <w:rPr>
          <w:rFonts w:eastAsia="Calibri" w:cs="Times New Roman"/>
          <w:bCs/>
          <w:color w:val="auto"/>
          <w:lang w:eastAsia="es-ES"/>
        </w:rPr>
        <w:t>la</w:t>
      </w:r>
      <w:r w:rsidRPr="0064122A">
        <w:rPr>
          <w:rFonts w:eastAsia="Calibri" w:cs="Times New Roman"/>
          <w:b/>
          <w:bCs/>
          <w:color w:val="auto"/>
          <w:lang w:eastAsia="es-ES"/>
        </w:rPr>
        <w:t xml:space="preserve"> </w:t>
      </w:r>
      <w:r w:rsidRPr="0064122A">
        <w:rPr>
          <w:rFonts w:eastAsia="Calibri" w:cs="Times New Roman"/>
          <w:color w:val="auto"/>
          <w:lang w:eastAsia="es-ES"/>
        </w:rPr>
        <w:t>respuesta entregada por el Ayuntamiento de Coacalco de Berriozábal</w:t>
      </w:r>
      <w:r w:rsidRPr="0064122A">
        <w:rPr>
          <w:rFonts w:eastAsia="Calibri" w:cs="Tahoma"/>
        </w:rPr>
        <w:t>,</w:t>
      </w:r>
      <w:r w:rsidRPr="0064122A">
        <w:rPr>
          <w:rFonts w:eastAsia="Calibri" w:cs="Times New Roman"/>
          <w:color w:val="auto"/>
          <w:lang w:eastAsia="es-ES"/>
        </w:rPr>
        <w:t xml:space="preserve"> a la solicitud de información</w:t>
      </w:r>
      <w:r w:rsidRPr="0064122A">
        <w:rPr>
          <w:rFonts w:eastAsia="Calibri" w:cs="Times New Roman"/>
          <w:b/>
          <w:bCs/>
          <w:color w:val="auto"/>
          <w:lang w:eastAsia="es-ES"/>
        </w:rPr>
        <w:t xml:space="preserve"> </w:t>
      </w:r>
      <w:r w:rsidRPr="0064122A">
        <w:t>00383/COACALCO/IP/2022,</w:t>
      </w:r>
      <w:r w:rsidRPr="0064122A">
        <w:rPr>
          <w:rFonts w:eastAsia="Calibri" w:cs="Times New Roman"/>
          <w:color w:val="auto"/>
          <w:lang w:eastAsia="es-ES"/>
        </w:rPr>
        <w:t xml:space="preserve"> por resultar </w:t>
      </w:r>
      <w:r w:rsidRPr="0064122A">
        <w:rPr>
          <w:rFonts w:eastAsia="Calibri" w:cs="Times New Roman"/>
          <w:b/>
          <w:bCs/>
          <w:color w:val="auto"/>
          <w:lang w:eastAsia="es-ES"/>
        </w:rPr>
        <w:t>FUNDADAS</w:t>
      </w:r>
      <w:r w:rsidRPr="0064122A">
        <w:rPr>
          <w:rFonts w:eastAsia="Calibri" w:cs="Times New Roman"/>
          <w:color w:val="auto"/>
          <w:lang w:eastAsia="es-ES"/>
        </w:rPr>
        <w:t xml:space="preserve"> las razones o motivos de inconformidad hechos valer por el Recurrente, en términos de los considerandos QUINTO y SEXTO de la presente Resolución.</w:t>
      </w:r>
    </w:p>
    <w:p w:rsidRPr="0064122A" w:rsidR="00E342D0" w:rsidP="003B124E" w:rsidRDefault="00E342D0" w14:paraId="0AE735CC" w14:textId="77777777">
      <w:pPr>
        <w:spacing w:after="0" w:line="360" w:lineRule="auto"/>
        <w:contextualSpacing/>
        <w:rPr>
          <w:rFonts w:eastAsia="Calibri"/>
        </w:rPr>
      </w:pPr>
    </w:p>
    <w:p w:rsidRPr="0064122A" w:rsidR="00E342D0" w:rsidP="003B124E" w:rsidRDefault="00E342D0" w14:paraId="630794E5" w14:textId="6100847E">
      <w:pPr>
        <w:spacing w:after="0" w:line="360" w:lineRule="auto"/>
        <w:contextualSpacing/>
      </w:pPr>
      <w:r w:rsidRPr="0064122A">
        <w:rPr>
          <w:rFonts w:eastAsia="Times New Roman" w:cs="Tahoma"/>
          <w:b/>
          <w:bCs/>
          <w:color w:val="auto"/>
          <w:lang w:eastAsia="es-ES"/>
        </w:rPr>
        <w:t xml:space="preserve">SEGUNDO. </w:t>
      </w:r>
      <w:r w:rsidRPr="0064122A">
        <w:rPr>
          <w:rFonts w:eastAsia="Times New Roman" w:cs="Tahoma"/>
          <w:color w:val="auto"/>
          <w:lang w:eastAsia="es-ES"/>
        </w:rPr>
        <w:t xml:space="preserve">Se </w:t>
      </w:r>
      <w:r w:rsidRPr="0064122A">
        <w:rPr>
          <w:rFonts w:eastAsia="Times New Roman" w:cs="Tahoma"/>
          <w:b/>
          <w:color w:val="auto"/>
          <w:lang w:eastAsia="es-ES"/>
        </w:rPr>
        <w:t xml:space="preserve">ORDENA </w:t>
      </w:r>
      <w:r w:rsidRPr="0064122A">
        <w:rPr>
          <w:rFonts w:eastAsia="Times New Roman" w:cs="Tahoma"/>
          <w:color w:val="auto"/>
          <w:lang w:eastAsia="es-ES"/>
        </w:rPr>
        <w:t xml:space="preserve">al </w:t>
      </w:r>
      <w:r w:rsidRPr="0064122A">
        <w:rPr>
          <w:rFonts w:eastAsia="Times New Roman" w:cs="Tahoma"/>
          <w:color w:val="0D0D0D" w:themeColor="text1" w:themeTint="F2"/>
          <w:lang w:eastAsia="es-ES"/>
        </w:rPr>
        <w:t>Sujeto Obligado</w:t>
      </w:r>
      <w:r w:rsidRPr="0064122A">
        <w:rPr>
          <w:rFonts w:eastAsia="Times New Roman" w:cs="Tahoma"/>
          <w:color w:val="auto"/>
          <w:lang w:eastAsia="es-ES"/>
        </w:rPr>
        <w:t xml:space="preserve">, a efecto de que previa búsqueda exhaustiva y razonable, en los archivos de las unidades administrativas competentes, entregue </w:t>
      </w:r>
      <w:r w:rsidRPr="0064122A">
        <w:rPr>
          <w:rFonts w:eastAsia="Times New Roman" w:cs="Tahoma"/>
          <w:bCs/>
          <w:iCs/>
          <w:color w:val="auto"/>
          <w:lang w:eastAsia="es-ES"/>
        </w:rPr>
        <w:t xml:space="preserve">a través del Sistema de Acceso a la Información Mexiquense (SAIMEX), en su caso, en versión pública, </w:t>
      </w:r>
      <w:r w:rsidRPr="0064122A">
        <w:t xml:space="preserve">respecto </w:t>
      </w:r>
      <w:r w:rsidRPr="0064122A" w:rsidR="001219F5">
        <w:t>de los quince servidores públicos</w:t>
      </w:r>
      <w:r w:rsidRPr="0064122A">
        <w:t xml:space="preserve"> </w:t>
      </w:r>
      <w:r w:rsidRPr="0064122A" w:rsidR="005939EB">
        <w:t>precisados en la solicitud de información</w:t>
      </w:r>
      <w:r w:rsidRPr="0064122A">
        <w:t>, los documentos donde conste, lo siguiente:</w:t>
      </w:r>
    </w:p>
    <w:p w:rsidRPr="0064122A" w:rsidR="00476E61" w:rsidP="003B124E" w:rsidRDefault="00476E61" w14:paraId="4D3AF634" w14:textId="77777777">
      <w:pPr>
        <w:spacing w:after="0" w:line="360" w:lineRule="auto"/>
        <w:contextualSpacing/>
      </w:pPr>
    </w:p>
    <w:p w:rsidRPr="0064122A" w:rsidR="001219F5" w:rsidP="003B124E" w:rsidRDefault="001219F5" w14:paraId="45FB6A7D" w14:textId="44703605">
      <w:pPr>
        <w:pStyle w:val="Prrafodelista"/>
        <w:numPr>
          <w:ilvl w:val="0"/>
          <w:numId w:val="17"/>
        </w:numPr>
        <w:spacing w:line="360" w:lineRule="auto"/>
        <w:rPr>
          <w:rFonts w:ascii="Palatino Linotype" w:hAnsi="Palatino Linotype"/>
        </w:rPr>
      </w:pPr>
      <w:r w:rsidRPr="0064122A">
        <w:rPr>
          <w:rFonts w:ascii="Palatino Linotype" w:hAnsi="Palatino Linotype"/>
        </w:rPr>
        <w:t>Información curricular, y</w:t>
      </w:r>
    </w:p>
    <w:p w:rsidRPr="0064122A" w:rsidR="003B124E" w:rsidP="003B124E" w:rsidRDefault="003B124E" w14:paraId="4AF89431" w14:textId="77777777">
      <w:pPr>
        <w:pStyle w:val="Prrafodelista"/>
        <w:spacing w:line="360" w:lineRule="auto"/>
        <w:rPr>
          <w:rFonts w:ascii="Palatino Linotype" w:hAnsi="Palatino Linotype"/>
        </w:rPr>
      </w:pPr>
    </w:p>
    <w:p w:rsidRPr="0064122A" w:rsidR="001219F5" w:rsidP="003B124E" w:rsidRDefault="001219F5" w14:paraId="59310BDC" w14:textId="77777777">
      <w:pPr>
        <w:pStyle w:val="Prrafodelista"/>
        <w:numPr>
          <w:ilvl w:val="0"/>
          <w:numId w:val="17"/>
        </w:numPr>
        <w:spacing w:line="360" w:lineRule="auto"/>
        <w:rPr>
          <w:rFonts w:ascii="Palatino Linotype" w:hAnsi="Palatino Linotype"/>
        </w:rPr>
      </w:pPr>
      <w:r w:rsidRPr="0064122A">
        <w:rPr>
          <w:rFonts w:ascii="Palatino Linotype" w:hAnsi="Palatino Linotype"/>
        </w:rPr>
        <w:t>Los sueldos y prestaciones (incluyendo compensaciones y gratificaciones) mensuales, vigentes al treinta y uno de octubre de dos mil veintidós.</w:t>
      </w:r>
    </w:p>
    <w:p w:rsidRPr="0064122A" w:rsidR="001219F5" w:rsidP="003B124E" w:rsidRDefault="001219F5" w14:paraId="6BE7C929" w14:textId="77777777">
      <w:pPr>
        <w:autoSpaceDE w:val="0"/>
        <w:autoSpaceDN w:val="0"/>
        <w:adjustRightInd w:val="0"/>
        <w:spacing w:after="0" w:line="360" w:lineRule="auto"/>
        <w:ind w:right="-28"/>
        <w:contextualSpacing/>
      </w:pPr>
    </w:p>
    <w:p w:rsidRPr="0064122A" w:rsidR="00E342D0" w:rsidP="003B124E" w:rsidRDefault="00E342D0" w14:paraId="1DC88607" w14:textId="3A7B2EBE">
      <w:pPr>
        <w:tabs>
          <w:tab w:val="left" w:pos="4962"/>
        </w:tabs>
        <w:spacing w:after="0" w:line="360" w:lineRule="auto"/>
        <w:contextualSpacing/>
        <w:rPr>
          <w:rFonts w:eastAsia="Calibri" w:cs="Tahoma"/>
          <w:bCs/>
          <w:iCs/>
          <w:color w:val="auto"/>
          <w:lang w:val="es-ES"/>
        </w:rPr>
      </w:pPr>
      <w:r w:rsidRPr="0064122A">
        <w:rPr>
          <w:rFonts w:eastAsia="Calibri" w:cs="Tahoma"/>
          <w:bCs/>
          <w:iCs/>
          <w:color w:val="auto"/>
          <w:lang w:val="es-ES"/>
        </w:rPr>
        <w:t xml:space="preserve">Además, de ser necesario deberá proporcionar el Acuerdo de Clasificación donde el Comité de Transparencia, confirme la eliminación de los datos </w:t>
      </w:r>
      <w:r w:rsidRPr="0064122A" w:rsidR="001219F5">
        <w:rPr>
          <w:rFonts w:eastAsia="Calibri" w:cs="Tahoma"/>
          <w:bCs/>
          <w:iCs/>
          <w:color w:val="auto"/>
          <w:lang w:val="es-ES"/>
        </w:rPr>
        <w:t>confidenciales</w:t>
      </w:r>
      <w:r w:rsidRPr="0064122A">
        <w:rPr>
          <w:rFonts w:eastAsia="Calibri" w:cs="Tahoma"/>
          <w:bCs/>
          <w:iCs/>
          <w:color w:val="auto"/>
          <w:lang w:val="es-ES"/>
        </w:rPr>
        <w:t>, en la versión pública, de conformidad con los artículos 49, fracciones II y VIII y 132, fracción II de la Ley de Transparencia y Acceso a la Información Pública del Estado de México y Municipios.</w:t>
      </w:r>
    </w:p>
    <w:p w:rsidRPr="0064122A" w:rsidR="001219F5" w:rsidP="003B124E" w:rsidRDefault="001219F5" w14:paraId="6C3213BF" w14:textId="77777777">
      <w:pPr>
        <w:autoSpaceDE w:val="0"/>
        <w:autoSpaceDN w:val="0"/>
        <w:adjustRightInd w:val="0"/>
        <w:spacing w:after="0" w:line="360" w:lineRule="auto"/>
        <w:contextualSpacing/>
        <w:rPr>
          <w:rFonts w:eastAsia="Calibri" w:cs="Tahoma"/>
          <w:bCs/>
          <w:iCs/>
          <w:color w:val="000000"/>
        </w:rPr>
      </w:pPr>
    </w:p>
    <w:p w:rsidRPr="0064122A" w:rsidR="00E342D0" w:rsidP="003B124E" w:rsidRDefault="00E342D0" w14:paraId="07C074A2" w14:textId="77777777">
      <w:pPr>
        <w:spacing w:after="0" w:line="360" w:lineRule="auto"/>
        <w:ind w:right="-28"/>
        <w:contextualSpacing/>
        <w:rPr>
          <w:rFonts w:eastAsia="Times New Roman" w:cs="Tahoma"/>
          <w:i/>
          <w:lang w:eastAsia="es-ES"/>
        </w:rPr>
      </w:pPr>
      <w:r w:rsidRPr="0064122A">
        <w:rPr>
          <w:rFonts w:eastAsia="Calibri" w:cs="Tahoma"/>
          <w:b/>
          <w:bCs/>
        </w:rPr>
        <w:t xml:space="preserve">TERCERO. </w:t>
      </w:r>
      <w:r w:rsidRPr="0064122A">
        <w:rPr>
          <w:rFonts w:eastAsia="Times New Roman" w:cs="Tahoma"/>
          <w:b/>
          <w:lang w:eastAsia="es-ES"/>
        </w:rPr>
        <w:t xml:space="preserve">NOTIFÍQUESE </w:t>
      </w:r>
      <w:r w:rsidRPr="0064122A">
        <w:rPr>
          <w:rFonts w:eastAsia="Times New Roman" w:cs="Tahoma"/>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64122A" w:rsidR="00E342D0" w:rsidP="003B124E" w:rsidRDefault="00E342D0" w14:paraId="7D471B8E" w14:textId="77777777">
      <w:pPr>
        <w:spacing w:after="0" w:line="360" w:lineRule="auto"/>
        <w:ind w:right="-28"/>
        <w:contextualSpacing/>
        <w:rPr>
          <w:rFonts w:eastAsia="Calibri" w:cs="Tahoma"/>
          <w:color w:val="000000"/>
          <w:lang w:val="es-ES" w:eastAsia="es-MX"/>
        </w:rPr>
      </w:pPr>
    </w:p>
    <w:p w:rsidRPr="0064122A" w:rsidR="00E342D0" w:rsidP="003B124E" w:rsidRDefault="00E342D0" w14:paraId="2BF909F8" w14:textId="77777777">
      <w:pPr>
        <w:spacing w:after="0" w:line="360" w:lineRule="auto"/>
        <w:contextualSpacing/>
        <w:rPr>
          <w:rFonts w:eastAsia="Calibri" w:cs="Tahoma"/>
          <w:iCs/>
          <w:color w:val="000000"/>
        </w:rPr>
      </w:pPr>
      <w:r w:rsidRPr="0064122A">
        <w:rPr>
          <w:rFonts w:eastAsia="Calibri" w:cs="Tahoma"/>
          <w:iCs/>
          <w:color w:val="000000"/>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64122A" w:rsidR="00E342D0" w:rsidP="003B124E" w:rsidRDefault="00E342D0" w14:paraId="0C002F50" w14:textId="77777777">
      <w:pPr>
        <w:spacing w:after="0" w:line="360" w:lineRule="auto"/>
        <w:ind w:right="-28"/>
        <w:contextualSpacing/>
        <w:rPr>
          <w:rFonts w:eastAsia="Calibri" w:cs="Tahoma"/>
          <w:color w:val="000000"/>
          <w:lang w:val="es-ES" w:eastAsia="es-MX"/>
        </w:rPr>
      </w:pPr>
    </w:p>
    <w:p w:rsidRPr="0064122A" w:rsidR="00E342D0" w:rsidP="003B124E" w:rsidRDefault="00E342D0" w14:paraId="7E23B6B9" w14:textId="77777777">
      <w:pPr>
        <w:spacing w:after="0" w:line="360" w:lineRule="auto"/>
        <w:contextualSpacing/>
        <w:rPr>
          <w:rFonts w:eastAsia="Calibri" w:cs="Tahoma"/>
          <w:iCs/>
          <w:color w:val="000000"/>
        </w:rPr>
      </w:pPr>
      <w:r w:rsidRPr="0064122A">
        <w:rPr>
          <w:rFonts w:eastAsia="Calibri" w:cs="Tahoma"/>
          <w:b/>
          <w:iCs/>
          <w:color w:val="000000"/>
        </w:rPr>
        <w:t>CUARTO. NOTIFÍQUESE</w:t>
      </w:r>
      <w:r w:rsidRPr="0064122A">
        <w:rPr>
          <w:rFonts w:eastAsia="Calibri" w:cs="Tahoma"/>
          <w:iCs/>
          <w:color w:val="000000"/>
        </w:rPr>
        <w:t xml:space="preserve"> 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64122A" w:rsidR="00E342D0" w:rsidP="003B124E" w:rsidRDefault="00E342D0" w14:paraId="3B25CCEC" w14:textId="77777777">
      <w:pPr>
        <w:spacing w:after="0" w:line="360" w:lineRule="auto"/>
        <w:contextualSpacing/>
      </w:pPr>
    </w:p>
    <w:p w:rsidRPr="00F8584E" w:rsidR="00E342D0" w:rsidP="003B124E" w:rsidRDefault="00E342D0" w14:paraId="34333AFF" w14:textId="49E3CF33">
      <w:pPr>
        <w:spacing w:after="0" w:line="360" w:lineRule="auto"/>
        <w:contextualSpacing/>
        <w:rPr>
          <w:rFonts w:eastAsia="Calibri"/>
        </w:rPr>
      </w:pPr>
      <w:r w:rsidRPr="0064122A">
        <w:rPr>
          <w:rFonts w:eastAsia="Calibri"/>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64122A" w:rsidR="001219F5">
        <w:rPr>
          <w:rFonts w:eastAsia="Calibri"/>
        </w:rPr>
        <w:t>DÉCIMA</w:t>
      </w:r>
      <w:r w:rsidRPr="0064122A">
        <w:rPr>
          <w:rFonts w:eastAsia="Calibri"/>
        </w:rPr>
        <w:t xml:space="preserve"> SESIÓN ORDINARIA, CELEBRADA EL </w:t>
      </w:r>
      <w:r w:rsidRPr="0064122A" w:rsidR="00476E61">
        <w:rPr>
          <w:rFonts w:eastAsia="Calibri"/>
        </w:rPr>
        <w:t xml:space="preserve">QUINCE DE MARZO </w:t>
      </w:r>
      <w:r w:rsidRPr="0064122A">
        <w:rPr>
          <w:rFonts w:eastAsia="Calibri"/>
        </w:rPr>
        <w:t>DE DOS MIL VEINTITRÉS, ANTE EL SECRETARIO TÉCNICO DEL PLENO, ALEXIS TAPIA RAMÍREZ.</w:t>
      </w:r>
    </w:p>
    <w:p w:rsidR="00B21D39" w:rsidP="003B124E" w:rsidRDefault="009D15C0" w14:paraId="1F69B07D" w14:textId="1ECF0D65">
      <w:pPr>
        <w:spacing w:after="0" w:line="360" w:lineRule="auto"/>
        <w:contextualSpacing/>
      </w:pPr>
      <w:r w:rsidRPr="00C61C11">
        <w:rPr>
          <w:rFonts w:cs="Tahoma"/>
        </w:rPr>
        <w:br w:type="page"/>
      </w:r>
    </w:p>
    <w:sectPr w:rsidR="00B21D39" w:rsidSect="00382CDB">
      <w:headerReference w:type="even" r:id="rId18"/>
      <w:headerReference w:type="default" r:id="rId19"/>
      <w:footerReference w:type="even" r:id="rId20"/>
      <w:footerReference w:type="default" r:id="rId21"/>
      <w:headerReference w:type="first" r:id="rId22"/>
      <w:footerReference w:type="first" r:id="rId23"/>
      <w:pgSz w:w="12240" w:h="15840" w:orient="portrait"/>
      <w:pgMar w:top="1418" w:right="1418" w:bottom="1134"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42B8" w:rsidP="00522770" w:rsidRDefault="002442B8" w14:paraId="7DA19D6C" w14:textId="77777777">
      <w:pPr>
        <w:spacing w:after="0" w:line="240" w:lineRule="auto"/>
      </w:pPr>
      <w:r>
        <w:separator/>
      </w:r>
    </w:p>
  </w:endnote>
  <w:endnote w:type="continuationSeparator" w:id="0">
    <w:p w:rsidR="002442B8" w:rsidP="00522770" w:rsidRDefault="002442B8" w14:paraId="636A7C6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2CDB" w:rsidRDefault="00382CDB" w14:paraId="37A9CD79"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p w:rsidR="00382CDB" w:rsidRDefault="00382CDB" w14:paraId="083C74F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rsidR="00382CDB" w:rsidRDefault="00382CDB" w14:paraId="6C47B0D3"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C4C27">
              <w:rPr>
                <w:b/>
                <w:bCs/>
                <w:noProof/>
              </w:rPr>
              <w:t>33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C4C27">
              <w:rPr>
                <w:b/>
                <w:bCs/>
                <w:noProof/>
              </w:rPr>
              <w:t>33</w:t>
            </w:r>
            <w:r>
              <w:rPr>
                <w:b/>
                <w:bCs/>
                <w:sz w:val="24"/>
                <w:szCs w:val="24"/>
              </w:rPr>
              <w:fldChar w:fldCharType="end"/>
            </w:r>
          </w:p>
        </w:sdtContent>
      </w:sdt>
    </w:sdtContent>
  </w:sdt>
  <w:p w:rsidR="00382CDB" w:rsidRDefault="00382CDB" w14:paraId="155783FE"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2CDB" w:rsidRDefault="00382CDB" w14:paraId="2F3F20B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C4C2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C4C27">
      <w:rPr>
        <w:b/>
        <w:bCs/>
        <w:noProof/>
      </w:rPr>
      <w:t>34</w:t>
    </w:r>
    <w:r>
      <w:rPr>
        <w:b/>
        <w:bCs/>
        <w:sz w:val="24"/>
        <w:szCs w:val="24"/>
      </w:rPr>
      <w:fldChar w:fldCharType="end"/>
    </w:r>
  </w:p>
  <w:p w:rsidR="00382CDB" w:rsidP="00382CDB" w:rsidRDefault="00382CDB" w14:paraId="23D68E81" w14:textId="7777777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42B8" w:rsidP="00522770" w:rsidRDefault="002442B8" w14:paraId="5EBAF849" w14:textId="77777777">
      <w:pPr>
        <w:spacing w:after="0" w:line="240" w:lineRule="auto"/>
      </w:pPr>
      <w:r>
        <w:separator/>
      </w:r>
    </w:p>
  </w:footnote>
  <w:footnote w:type="continuationSeparator" w:id="0">
    <w:p w:rsidR="002442B8" w:rsidP="00522770" w:rsidRDefault="002442B8" w14:paraId="6CF3115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Pr="008C644E" w:rsidR="00382CDB" w:rsidTr="00382CDB" w14:paraId="04C2A23C" w14:textId="77777777">
      <w:trPr>
        <w:trHeight w:val="1435"/>
      </w:trPr>
      <w:tc>
        <w:tcPr>
          <w:tcW w:w="3261" w:type="dxa"/>
        </w:tcPr>
        <w:p w:rsidRPr="008C644E" w:rsidR="00382CDB" w:rsidP="00382CDB" w:rsidRDefault="00382CDB" w14:paraId="33786618" w14:textId="77777777">
          <w:pPr>
            <w:pStyle w:val="Encabezado"/>
          </w:pPr>
        </w:p>
      </w:tc>
      <w:tc>
        <w:tcPr>
          <w:tcW w:w="6733" w:type="dxa"/>
          <w:hideMark/>
        </w:tcPr>
        <w:tbl>
          <w:tblPr>
            <w:tblStyle w:val="Tablaconcuadrcula"/>
            <w:tblW w:w="9220"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Pr="008C644E" w:rsidR="00382CDB" w:rsidTr="00382CDB" w14:paraId="6F0DA552" w14:textId="77777777">
            <w:trPr>
              <w:trHeight w:val="144"/>
            </w:trPr>
            <w:tc>
              <w:tcPr>
                <w:tcW w:w="2559" w:type="dxa"/>
                <w:hideMark/>
              </w:tcPr>
              <w:p w:rsidRPr="008C644E" w:rsidR="00382CDB" w:rsidP="00382CDB" w:rsidRDefault="00382CDB" w14:paraId="2CF16E6D" w14:textId="77777777">
                <w:pPr>
                  <w:pStyle w:val="Encabezado"/>
                  <w:rPr>
                    <w:b/>
                  </w:rPr>
                </w:pPr>
                <w:r w:rsidRPr="008C644E">
                  <w:rPr>
                    <w:b/>
                  </w:rPr>
                  <w:t>Recurso de Revisión:</w:t>
                </w:r>
              </w:p>
            </w:tc>
            <w:tc>
              <w:tcPr>
                <w:tcW w:w="3259" w:type="dxa"/>
                <w:hideMark/>
              </w:tcPr>
              <w:p w:rsidRPr="008C644E" w:rsidR="00382CDB" w:rsidP="00382CDB" w:rsidRDefault="00382CDB" w14:paraId="45261EEB" w14:textId="77777777">
                <w:pPr>
                  <w:pStyle w:val="Encabezado"/>
                </w:pPr>
                <w:r>
                  <w:t>01206/INFOEM/IP/RR/2022</w:t>
                </w:r>
              </w:p>
            </w:tc>
            <w:tc>
              <w:tcPr>
                <w:tcW w:w="3402" w:type="dxa"/>
              </w:tcPr>
              <w:p w:rsidRPr="008C644E" w:rsidR="00382CDB" w:rsidP="00382CDB" w:rsidRDefault="00382CDB" w14:paraId="627CF69C" w14:textId="77777777">
                <w:pPr>
                  <w:pStyle w:val="Encabezado"/>
                  <w:rPr>
                    <w:bCs/>
                  </w:rPr>
                </w:pPr>
              </w:p>
            </w:tc>
          </w:tr>
          <w:tr w:rsidRPr="008C644E" w:rsidR="00382CDB" w:rsidTr="00382CDB" w14:paraId="3863AC82" w14:textId="77777777">
            <w:trPr>
              <w:trHeight w:val="283"/>
            </w:trPr>
            <w:tc>
              <w:tcPr>
                <w:tcW w:w="2559" w:type="dxa"/>
                <w:hideMark/>
              </w:tcPr>
              <w:p w:rsidRPr="008C644E" w:rsidR="00382CDB" w:rsidP="00382CDB" w:rsidRDefault="00382CDB" w14:paraId="798C3525" w14:textId="77777777">
                <w:pPr>
                  <w:pStyle w:val="Encabezado"/>
                  <w:rPr>
                    <w:b/>
                  </w:rPr>
                </w:pPr>
                <w:r w:rsidRPr="008C644E">
                  <w:rPr>
                    <w:b/>
                  </w:rPr>
                  <w:t>Sujeto Obligado:</w:t>
                </w:r>
              </w:p>
            </w:tc>
            <w:tc>
              <w:tcPr>
                <w:tcW w:w="3259" w:type="dxa"/>
                <w:hideMark/>
              </w:tcPr>
              <w:p w:rsidRPr="008C644E" w:rsidR="00382CDB" w:rsidP="00382CDB" w:rsidRDefault="00382CDB" w14:paraId="12DFBE1C" w14:textId="77777777">
                <w:pPr>
                  <w:pStyle w:val="Encabezado"/>
                </w:pPr>
                <w:r w:rsidRPr="008C644E">
                  <w:rPr>
                    <w:lang w:val="es-MX"/>
                  </w:rPr>
                  <w:t>Ayuntamiento</w:t>
                </w:r>
                <w:r>
                  <w:rPr>
                    <w:lang w:val="es-MX"/>
                  </w:rPr>
                  <w:t xml:space="preserve"> de</w:t>
                </w:r>
                <w:r w:rsidRPr="008C644E">
                  <w:rPr>
                    <w:lang w:val="es-MX"/>
                  </w:rPr>
                  <w:t xml:space="preserve"> </w:t>
                </w:r>
                <w:r>
                  <w:rPr>
                    <w:lang w:val="es-MX"/>
                  </w:rPr>
                  <w:t>Tezoyuca</w:t>
                </w:r>
              </w:p>
            </w:tc>
            <w:tc>
              <w:tcPr>
                <w:tcW w:w="3402" w:type="dxa"/>
              </w:tcPr>
              <w:p w:rsidRPr="008C644E" w:rsidR="00382CDB" w:rsidP="00382CDB" w:rsidRDefault="00382CDB" w14:paraId="2C8D00C7" w14:textId="77777777">
                <w:pPr>
                  <w:pStyle w:val="Encabezado"/>
                </w:pPr>
              </w:p>
            </w:tc>
          </w:tr>
          <w:tr w:rsidRPr="008C644E" w:rsidR="00382CDB" w:rsidTr="00382CDB" w14:paraId="2A59B961" w14:textId="77777777">
            <w:trPr>
              <w:trHeight w:val="283"/>
            </w:trPr>
            <w:tc>
              <w:tcPr>
                <w:tcW w:w="2559" w:type="dxa"/>
                <w:hideMark/>
              </w:tcPr>
              <w:p w:rsidRPr="008C644E" w:rsidR="00382CDB" w:rsidP="00382CDB" w:rsidRDefault="00382CDB" w14:paraId="62DDC560" w14:textId="77777777">
                <w:pPr>
                  <w:pStyle w:val="Encabezado"/>
                  <w:rPr>
                    <w:b/>
                  </w:rPr>
                </w:pPr>
                <w:r w:rsidRPr="008C644E">
                  <w:rPr>
                    <w:b/>
                  </w:rPr>
                  <w:t xml:space="preserve">Comisionado Ponente: </w:t>
                </w:r>
              </w:p>
            </w:tc>
            <w:tc>
              <w:tcPr>
                <w:tcW w:w="3259" w:type="dxa"/>
                <w:hideMark/>
              </w:tcPr>
              <w:p w:rsidRPr="008C644E" w:rsidR="00382CDB" w:rsidP="00382CDB" w:rsidRDefault="00382CDB" w14:paraId="70E9DF05" w14:textId="77777777">
                <w:pPr>
                  <w:pStyle w:val="Encabezado"/>
                  <w:rPr>
                    <w:b/>
                  </w:rPr>
                </w:pPr>
                <w:r w:rsidRPr="008C644E">
                  <w:t>Luis Gustavo Parra Noriega</w:t>
                </w:r>
              </w:p>
            </w:tc>
            <w:tc>
              <w:tcPr>
                <w:tcW w:w="3402" w:type="dxa"/>
              </w:tcPr>
              <w:p w:rsidRPr="008C644E" w:rsidR="00382CDB" w:rsidP="00382CDB" w:rsidRDefault="00382CDB" w14:paraId="571DB947" w14:textId="77777777">
                <w:pPr>
                  <w:pStyle w:val="Encabezado"/>
                </w:pPr>
              </w:p>
            </w:tc>
          </w:tr>
        </w:tbl>
        <w:p w:rsidRPr="008C644E" w:rsidR="00382CDB" w:rsidP="00382CDB" w:rsidRDefault="00382CDB" w14:paraId="4F2976E2" w14:textId="77777777">
          <w:pPr>
            <w:pStyle w:val="Encabezado"/>
            <w:rPr>
              <w:b/>
            </w:rPr>
          </w:pPr>
        </w:p>
      </w:tc>
    </w:tr>
  </w:tbl>
  <w:p w:rsidR="00382CDB" w:rsidRDefault="0064122A" w14:paraId="39D67B04" w14:textId="77777777">
    <w:pPr>
      <w:pStyle w:val="Encabezado"/>
    </w:pPr>
    <w:r>
      <w:rPr>
        <w:noProof/>
      </w:rPr>
      <w:pict w14:anchorId="437C8F2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6" style="position:absolute;left:0;text-align:left;margin-left:0;margin-top:0;width:663.5pt;height:12in;z-index:-251659776;mso-position-horizontal:center;mso-position-horizontal-relative:margin;mso-position-vertical:center;mso-position-vertical-relative:margin" o:spid="_x0000_s2049"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99" w:type="dxa"/>
      <w:tblLayout w:type="fixed"/>
      <w:tblLook w:val="04A0" w:firstRow="1" w:lastRow="0" w:firstColumn="1" w:lastColumn="0" w:noHBand="0" w:noVBand="1"/>
    </w:tblPr>
    <w:tblGrid>
      <w:gridCol w:w="3544"/>
      <w:gridCol w:w="7155"/>
    </w:tblGrid>
    <w:tr w:rsidR="00382CDB" w:rsidTr="00420B29" w14:paraId="71A102AB" w14:textId="77777777">
      <w:trPr>
        <w:trHeight w:val="1435"/>
      </w:trPr>
      <w:tc>
        <w:tcPr>
          <w:tcW w:w="3544" w:type="dxa"/>
        </w:tcPr>
        <w:p w:rsidR="00382CDB" w:rsidP="00382CDB" w:rsidRDefault="00382CDB" w14:paraId="71A4D28F" w14:textId="77777777">
          <w:pPr>
            <w:tabs>
              <w:tab w:val="right" w:pos="4273"/>
            </w:tabs>
            <w:spacing w:line="256" w:lineRule="auto"/>
            <w:rPr>
              <w:rFonts w:ascii="Garamond" w:hAnsi="Garamond" w:eastAsia="Calibri"/>
              <w:color w:val="auto"/>
            </w:rPr>
          </w:pPr>
        </w:p>
      </w:tc>
      <w:tc>
        <w:tcPr>
          <w:tcW w:w="7155" w:type="dxa"/>
          <w:hideMark/>
        </w:tcPr>
        <w:tbl>
          <w:tblPr>
            <w:tblStyle w:val="Tablaconcuadrcula"/>
            <w:tblW w:w="93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301"/>
            <w:gridCol w:w="3113"/>
            <w:gridCol w:w="3949"/>
          </w:tblGrid>
          <w:tr w:rsidR="00382CDB" w:rsidTr="00420B29" w14:paraId="0986F00A" w14:textId="77777777">
            <w:trPr>
              <w:trHeight w:val="144"/>
            </w:trPr>
            <w:tc>
              <w:tcPr>
                <w:tcW w:w="2301" w:type="dxa"/>
                <w:hideMark/>
              </w:tcPr>
              <w:p w:rsidR="00382CDB" w:rsidP="00382CDB" w:rsidRDefault="00382CDB" w14:paraId="27EE9DDA" w14:textId="77777777">
                <w:pPr>
                  <w:tabs>
                    <w:tab w:val="right" w:pos="8838"/>
                  </w:tabs>
                  <w:ind w:left="-74" w:right="-105"/>
                  <w:rPr>
                    <w:rFonts w:eastAsia="Calibri" w:cs="Tahoma"/>
                    <w:b/>
                  </w:rPr>
                </w:pPr>
                <w:bookmarkStart w:name="_Hlk12526980" w:id="2"/>
                <w:r>
                  <w:rPr>
                    <w:rFonts w:eastAsia="Calibri" w:cs="Tahoma"/>
                    <w:b/>
                  </w:rPr>
                  <w:t>Recurso de Revisión:</w:t>
                </w:r>
              </w:p>
            </w:tc>
            <w:tc>
              <w:tcPr>
                <w:tcW w:w="3113" w:type="dxa"/>
                <w:hideMark/>
              </w:tcPr>
              <w:p w:rsidR="00382CDB" w:rsidP="00382CDB" w:rsidRDefault="00382CDB" w14:paraId="082A75FC" w14:textId="1A0AC67D">
                <w:pPr>
                  <w:tabs>
                    <w:tab w:val="right" w:pos="8838"/>
                  </w:tabs>
                  <w:ind w:left="-74" w:right="-105"/>
                  <w:rPr>
                    <w:rFonts w:eastAsia="Calibri" w:cs="Tahoma"/>
                    <w:bCs/>
                  </w:rPr>
                </w:pPr>
                <w:r w:rsidRPr="007438A1">
                  <w:t>1</w:t>
                </w:r>
                <w:r>
                  <w:t>6921</w:t>
                </w:r>
                <w:r w:rsidRPr="007438A1">
                  <w:t>/INFOEM/IP/RR/2022</w:t>
                </w:r>
              </w:p>
            </w:tc>
            <w:tc>
              <w:tcPr>
                <w:tcW w:w="3949" w:type="dxa"/>
              </w:tcPr>
              <w:p w:rsidR="00382CDB" w:rsidP="00382CDB" w:rsidRDefault="00382CDB" w14:paraId="5FFD0A74" w14:textId="77777777">
                <w:pPr>
                  <w:tabs>
                    <w:tab w:val="right" w:pos="8838"/>
                  </w:tabs>
                  <w:ind w:left="-74" w:right="-105"/>
                  <w:rPr>
                    <w:rFonts w:eastAsia="Calibri" w:cs="Tahoma"/>
                    <w:bCs/>
                  </w:rPr>
                </w:pPr>
              </w:p>
            </w:tc>
            <w:bookmarkEnd w:id="2"/>
          </w:tr>
          <w:tr w:rsidR="00382CDB" w:rsidTr="00420B29" w14:paraId="2D0A458C" w14:textId="77777777">
            <w:trPr>
              <w:trHeight w:val="283"/>
            </w:trPr>
            <w:tc>
              <w:tcPr>
                <w:tcW w:w="2301" w:type="dxa"/>
                <w:hideMark/>
              </w:tcPr>
              <w:p w:rsidR="00382CDB" w:rsidP="00382CDB" w:rsidRDefault="00382CDB" w14:paraId="18B378B1" w14:textId="77777777">
                <w:pPr>
                  <w:tabs>
                    <w:tab w:val="right" w:pos="8838"/>
                  </w:tabs>
                  <w:ind w:left="-74" w:right="-105"/>
                  <w:rPr>
                    <w:rFonts w:eastAsia="Calibri" w:cs="Tahoma"/>
                    <w:b/>
                  </w:rPr>
                </w:pPr>
                <w:r>
                  <w:rPr>
                    <w:rFonts w:eastAsia="Calibri" w:cs="Tahoma"/>
                    <w:b/>
                  </w:rPr>
                  <w:t>Sujeto Obligado:</w:t>
                </w:r>
              </w:p>
            </w:tc>
            <w:tc>
              <w:tcPr>
                <w:tcW w:w="3113" w:type="dxa"/>
                <w:hideMark/>
              </w:tcPr>
              <w:p w:rsidRPr="008C644E" w:rsidR="00382CDB" w:rsidP="00382CDB" w:rsidRDefault="00382CDB" w14:paraId="3829D599" w14:textId="67501AE1">
                <w:pPr>
                  <w:tabs>
                    <w:tab w:val="left" w:pos="2834"/>
                    <w:tab w:val="right" w:pos="8838"/>
                  </w:tabs>
                  <w:ind w:left="-74" w:right="-105"/>
                  <w:rPr>
                    <w:rFonts w:eastAsia="Calibri" w:cs="Tahoma"/>
                  </w:rPr>
                </w:pPr>
                <w:r>
                  <w:rPr>
                    <w:rFonts w:eastAsia="Calibri" w:cs="Tahoma"/>
                    <w:lang w:val="es-MX"/>
                  </w:rPr>
                  <w:t>Ayuntamiento de Coacalco de Berriozábal</w:t>
                </w:r>
              </w:p>
            </w:tc>
            <w:tc>
              <w:tcPr>
                <w:tcW w:w="3949" w:type="dxa"/>
              </w:tcPr>
              <w:p w:rsidR="00382CDB" w:rsidP="00382CDB" w:rsidRDefault="00382CDB" w14:paraId="37F42A5F" w14:textId="77777777">
                <w:pPr>
                  <w:tabs>
                    <w:tab w:val="left" w:pos="2834"/>
                    <w:tab w:val="right" w:pos="8838"/>
                  </w:tabs>
                  <w:ind w:left="-74" w:right="-105"/>
                  <w:rPr>
                    <w:rFonts w:eastAsia="Calibri" w:cs="Tahoma"/>
                  </w:rPr>
                </w:pPr>
              </w:p>
            </w:tc>
          </w:tr>
          <w:tr w:rsidR="00382CDB" w:rsidTr="00420B29" w14:paraId="37E53C4C" w14:textId="77777777">
            <w:trPr>
              <w:trHeight w:val="283"/>
            </w:trPr>
            <w:tc>
              <w:tcPr>
                <w:tcW w:w="2301" w:type="dxa"/>
                <w:hideMark/>
              </w:tcPr>
              <w:p w:rsidR="00382CDB" w:rsidP="00382CDB" w:rsidRDefault="00382CDB" w14:paraId="7E1AC6D3" w14:textId="77777777">
                <w:pPr>
                  <w:tabs>
                    <w:tab w:val="right" w:pos="8838"/>
                  </w:tabs>
                  <w:ind w:left="-74" w:right="-105"/>
                  <w:rPr>
                    <w:rFonts w:eastAsia="Calibri" w:cs="Tahoma"/>
                    <w:b/>
                  </w:rPr>
                </w:pPr>
                <w:r>
                  <w:rPr>
                    <w:rFonts w:eastAsia="Calibri" w:cs="Tahoma"/>
                    <w:b/>
                  </w:rPr>
                  <w:t xml:space="preserve">Comisionado Ponente: </w:t>
                </w:r>
              </w:p>
            </w:tc>
            <w:tc>
              <w:tcPr>
                <w:tcW w:w="3113" w:type="dxa"/>
                <w:hideMark/>
              </w:tcPr>
              <w:p w:rsidR="00382CDB" w:rsidP="00382CDB" w:rsidRDefault="00382CDB" w14:paraId="644A8AFB" w14:textId="77777777">
                <w:pPr>
                  <w:tabs>
                    <w:tab w:val="right" w:pos="8838"/>
                  </w:tabs>
                  <w:ind w:left="-74" w:right="-105"/>
                  <w:rPr>
                    <w:rFonts w:eastAsia="Calibri" w:cs="Tahoma"/>
                    <w:b/>
                  </w:rPr>
                </w:pPr>
                <w:r>
                  <w:rPr>
                    <w:rFonts w:eastAsia="Calibri" w:cs="Tahoma"/>
                  </w:rPr>
                  <w:t>Luis Gustavo Parra Noriega</w:t>
                </w:r>
              </w:p>
            </w:tc>
            <w:tc>
              <w:tcPr>
                <w:tcW w:w="3949" w:type="dxa"/>
              </w:tcPr>
              <w:p w:rsidR="00382CDB" w:rsidP="00382CDB" w:rsidRDefault="00382CDB" w14:paraId="1AC2A29E" w14:textId="77777777">
                <w:pPr>
                  <w:tabs>
                    <w:tab w:val="right" w:pos="8838"/>
                  </w:tabs>
                  <w:ind w:left="-74" w:right="-105"/>
                  <w:rPr>
                    <w:rFonts w:eastAsia="Calibri" w:cs="Tahoma"/>
                  </w:rPr>
                </w:pPr>
              </w:p>
            </w:tc>
          </w:tr>
        </w:tbl>
        <w:p w:rsidR="00382CDB" w:rsidP="00382CDB" w:rsidRDefault="00382CDB" w14:paraId="70471296" w14:textId="77777777">
          <w:pPr>
            <w:tabs>
              <w:tab w:val="right" w:pos="8838"/>
            </w:tabs>
            <w:spacing w:line="256" w:lineRule="auto"/>
            <w:ind w:left="-28"/>
            <w:rPr>
              <w:rFonts w:ascii="Arial" w:hAnsi="Arial" w:eastAsia="Calibri" w:cs="Arial"/>
              <w:b/>
            </w:rPr>
          </w:pPr>
        </w:p>
      </w:tc>
    </w:tr>
  </w:tbl>
  <w:p w:rsidR="00382CDB" w:rsidRDefault="0064122A" w14:paraId="48F055D4" w14:textId="77777777">
    <w:pPr>
      <w:pStyle w:val="Encabezado"/>
    </w:pPr>
    <w:r>
      <w:rPr>
        <w:noProof/>
      </w:rPr>
      <w:pict w14:anchorId="1C8C384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7" style="position:absolute;left:0;text-align:left;margin-left:-98.6pt;margin-top:-138.4pt;width:663.5pt;height:12in;z-index:-251658752;mso-position-horizontal-relative:margin;mso-position-vertical-relative:margin"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Pr="008C644E" w:rsidR="00382CDB" w:rsidTr="2C14D137" w14:paraId="70A3550F" w14:textId="77777777">
      <w:trPr>
        <w:trHeight w:val="1435"/>
      </w:trPr>
      <w:tc>
        <w:tcPr>
          <w:tcW w:w="2127" w:type="dxa"/>
          <w:tcMar/>
        </w:tcPr>
        <w:p w:rsidRPr="008C644E" w:rsidR="00382CDB" w:rsidP="00382CDB" w:rsidRDefault="00382CDB" w14:paraId="22942B6C" w14:textId="77777777">
          <w:pPr>
            <w:pStyle w:val="Encabezado"/>
          </w:pPr>
        </w:p>
      </w:tc>
      <w:tc>
        <w:tcPr>
          <w:tcW w:w="7512" w:type="dxa"/>
          <w:tcMar/>
          <w:hideMark/>
        </w:tcPr>
        <w:tbl>
          <w:tblPr>
            <w:tblStyle w:val="Tablaconcuadrcula"/>
            <w:tblW w:w="12899" w:type="dxa"/>
            <w:tblInd w:w="11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2"/>
            <w:gridCol w:w="3260"/>
            <w:gridCol w:w="3685"/>
            <w:gridCol w:w="3402"/>
          </w:tblGrid>
          <w:tr w:rsidRPr="008C644E" w:rsidR="00382CDB" w:rsidTr="2C14D137" w14:paraId="11FD08D5" w14:textId="77777777">
            <w:trPr>
              <w:trHeight w:val="144"/>
            </w:trPr>
            <w:tc>
              <w:tcPr>
                <w:tcW w:w="2552" w:type="dxa"/>
                <w:tcMar/>
                <w:hideMark/>
              </w:tcPr>
              <w:p w:rsidRPr="008C644E" w:rsidR="00382CDB" w:rsidP="00382CDB" w:rsidRDefault="00382CDB" w14:paraId="29528442" w14:textId="77777777">
                <w:pPr>
                  <w:pStyle w:val="Encabezado"/>
                  <w:rPr>
                    <w:b/>
                  </w:rPr>
                </w:pPr>
                <w:r w:rsidRPr="008C644E">
                  <w:rPr>
                    <w:b/>
                  </w:rPr>
                  <w:t>Recurso de Revisión:</w:t>
                </w:r>
              </w:p>
            </w:tc>
            <w:tc>
              <w:tcPr>
                <w:tcW w:w="3260" w:type="dxa"/>
                <w:tcMar/>
                <w:hideMark/>
              </w:tcPr>
              <w:p w:rsidRPr="00AC018A" w:rsidR="00382CDB" w:rsidP="00382CDB" w:rsidRDefault="00382CDB" w14:paraId="5DA8B064" w14:textId="26BC0F53">
                <w:pPr>
                  <w:pStyle w:val="Encabezado"/>
                </w:pPr>
                <w:r w:rsidRPr="007438A1">
                  <w:rPr>
                    <w:color w:val="000000"/>
                  </w:rPr>
                  <w:t>1</w:t>
                </w:r>
                <w:r>
                  <w:rPr>
                    <w:color w:val="000000"/>
                  </w:rPr>
                  <w:t>6921</w:t>
                </w:r>
                <w:r w:rsidRPr="007438A1">
                  <w:rPr>
                    <w:color w:val="000000"/>
                  </w:rPr>
                  <w:t>/INFOEM/IP/RR/2022</w:t>
                </w:r>
              </w:p>
            </w:tc>
            <w:tc>
              <w:tcPr>
                <w:tcW w:w="3685" w:type="dxa"/>
                <w:tcMar/>
              </w:tcPr>
              <w:p w:rsidRPr="008C644E" w:rsidR="00382CDB" w:rsidP="00382CDB" w:rsidRDefault="00382CDB" w14:paraId="2B83D30E" w14:textId="77777777">
                <w:pPr>
                  <w:pStyle w:val="Encabezado"/>
                  <w:rPr>
                    <w:bCs/>
                  </w:rPr>
                </w:pPr>
              </w:p>
            </w:tc>
            <w:tc>
              <w:tcPr>
                <w:tcW w:w="3402" w:type="dxa"/>
                <w:tcMar/>
              </w:tcPr>
              <w:p w:rsidRPr="008C644E" w:rsidR="00382CDB" w:rsidP="00382CDB" w:rsidRDefault="00382CDB" w14:paraId="7B449B0C" w14:textId="77777777">
                <w:pPr>
                  <w:pStyle w:val="Encabezado"/>
                  <w:rPr>
                    <w:bCs/>
                  </w:rPr>
                </w:pPr>
              </w:p>
            </w:tc>
          </w:tr>
          <w:tr w:rsidRPr="008C644E" w:rsidR="00382CDB" w:rsidTr="2C14D137" w14:paraId="038FD115" w14:textId="77777777">
            <w:trPr>
              <w:trHeight w:val="144"/>
            </w:trPr>
            <w:tc>
              <w:tcPr>
                <w:tcW w:w="2552" w:type="dxa"/>
                <w:tcMar/>
                <w:hideMark/>
              </w:tcPr>
              <w:p w:rsidRPr="008C644E" w:rsidR="00382CDB" w:rsidP="00382CDB" w:rsidRDefault="00382CDB" w14:paraId="33489564" w14:textId="77777777">
                <w:pPr>
                  <w:pStyle w:val="Encabezado"/>
                  <w:rPr>
                    <w:b/>
                  </w:rPr>
                </w:pPr>
                <w:r w:rsidRPr="008C644E">
                  <w:rPr>
                    <w:b/>
                  </w:rPr>
                  <w:t>Recurrente:</w:t>
                </w:r>
              </w:p>
            </w:tc>
            <w:tc>
              <w:tcPr>
                <w:tcW w:w="3260" w:type="dxa"/>
                <w:tcMar/>
              </w:tcPr>
              <w:p w:rsidRPr="008C644E" w:rsidR="00382CDB" w:rsidP="2C14D137" w:rsidRDefault="00382CDB" w14:paraId="0297F825" w14:textId="73A23E44">
                <w:pPr>
                  <w:pStyle w:val="Encabezado"/>
                  <w:rPr>
                    <w:highlight w:val="black"/>
                  </w:rPr>
                </w:pPr>
                <w:r w:rsidRPr="2C14D137" w:rsidR="2C14D137">
                  <w:rPr>
                    <w:highlight w:val="black"/>
                  </w:rPr>
                  <w:t>XXXXXXXXXXXX</w:t>
                </w:r>
              </w:p>
            </w:tc>
            <w:tc>
              <w:tcPr>
                <w:tcW w:w="3685" w:type="dxa"/>
                <w:tcMar/>
              </w:tcPr>
              <w:p w:rsidRPr="008C644E" w:rsidR="00382CDB" w:rsidP="00382CDB" w:rsidRDefault="00382CDB" w14:paraId="1B175C9D" w14:textId="77777777">
                <w:pPr>
                  <w:pStyle w:val="Encabezado"/>
                </w:pPr>
              </w:p>
            </w:tc>
            <w:tc>
              <w:tcPr>
                <w:tcW w:w="3402" w:type="dxa"/>
                <w:tcMar/>
              </w:tcPr>
              <w:p w:rsidRPr="008C644E" w:rsidR="00382CDB" w:rsidP="00382CDB" w:rsidRDefault="00382CDB" w14:paraId="6A48BD37" w14:textId="77777777">
                <w:pPr>
                  <w:pStyle w:val="Encabezado"/>
                </w:pPr>
              </w:p>
            </w:tc>
          </w:tr>
          <w:tr w:rsidRPr="008C644E" w:rsidR="00382CDB" w:rsidTr="2C14D137" w14:paraId="7A76661D" w14:textId="77777777">
            <w:trPr>
              <w:trHeight w:val="283"/>
            </w:trPr>
            <w:tc>
              <w:tcPr>
                <w:tcW w:w="2552" w:type="dxa"/>
                <w:tcMar/>
                <w:hideMark/>
              </w:tcPr>
              <w:p w:rsidRPr="008C644E" w:rsidR="00382CDB" w:rsidP="00382CDB" w:rsidRDefault="00382CDB" w14:paraId="3F54CDE6" w14:textId="77777777">
                <w:pPr>
                  <w:pStyle w:val="Encabezado"/>
                  <w:rPr>
                    <w:b/>
                  </w:rPr>
                </w:pPr>
                <w:r w:rsidRPr="008C644E">
                  <w:rPr>
                    <w:b/>
                  </w:rPr>
                  <w:t>Sujeto Obligado:</w:t>
                </w:r>
              </w:p>
            </w:tc>
            <w:tc>
              <w:tcPr>
                <w:tcW w:w="3260" w:type="dxa"/>
                <w:tcMar/>
                <w:hideMark/>
              </w:tcPr>
              <w:p w:rsidRPr="008C644E" w:rsidR="00382CDB" w:rsidP="00382CDB" w:rsidRDefault="00382CDB" w14:paraId="336BBE08" w14:textId="4903FDCA">
                <w:pPr>
                  <w:pStyle w:val="Encabezado"/>
                </w:pPr>
                <w:r>
                  <w:rPr>
                    <w:lang w:val="es-MX"/>
                  </w:rPr>
                  <w:t>Ayuntamiento de Coacalco de Berriozábal</w:t>
                </w:r>
              </w:p>
            </w:tc>
            <w:tc>
              <w:tcPr>
                <w:tcW w:w="3685" w:type="dxa"/>
                <w:tcMar/>
              </w:tcPr>
              <w:p w:rsidRPr="008C644E" w:rsidR="00382CDB" w:rsidP="00382CDB" w:rsidRDefault="00382CDB" w14:paraId="47660BB4" w14:textId="77777777">
                <w:pPr>
                  <w:pStyle w:val="Encabezado"/>
                </w:pPr>
              </w:p>
            </w:tc>
            <w:tc>
              <w:tcPr>
                <w:tcW w:w="3402" w:type="dxa"/>
                <w:tcMar/>
              </w:tcPr>
              <w:p w:rsidRPr="008C644E" w:rsidR="00382CDB" w:rsidP="00382CDB" w:rsidRDefault="00382CDB" w14:paraId="30DBC737" w14:textId="77777777">
                <w:pPr>
                  <w:pStyle w:val="Encabezado"/>
                </w:pPr>
              </w:p>
            </w:tc>
          </w:tr>
          <w:tr w:rsidRPr="008C644E" w:rsidR="00382CDB" w:rsidTr="2C14D137" w14:paraId="226FC9B6" w14:textId="77777777">
            <w:trPr>
              <w:trHeight w:val="283"/>
            </w:trPr>
            <w:tc>
              <w:tcPr>
                <w:tcW w:w="2552" w:type="dxa"/>
                <w:tcMar/>
                <w:hideMark/>
              </w:tcPr>
              <w:p w:rsidRPr="008C644E" w:rsidR="00382CDB" w:rsidP="00382CDB" w:rsidRDefault="00382CDB" w14:paraId="2B385E46" w14:textId="77777777">
                <w:pPr>
                  <w:pStyle w:val="Encabezado"/>
                  <w:rPr>
                    <w:b/>
                  </w:rPr>
                </w:pPr>
                <w:r w:rsidRPr="008C644E">
                  <w:rPr>
                    <w:b/>
                  </w:rPr>
                  <w:t xml:space="preserve">Comisionado Ponente: </w:t>
                </w:r>
              </w:p>
            </w:tc>
            <w:tc>
              <w:tcPr>
                <w:tcW w:w="3260" w:type="dxa"/>
                <w:tcMar/>
                <w:hideMark/>
              </w:tcPr>
              <w:p w:rsidRPr="008C644E" w:rsidR="00382CDB" w:rsidP="00382CDB" w:rsidRDefault="00382CDB" w14:paraId="2C856119" w14:textId="77777777">
                <w:pPr>
                  <w:pStyle w:val="Encabezado"/>
                  <w:rPr>
                    <w:b/>
                  </w:rPr>
                </w:pPr>
                <w:r w:rsidRPr="008C644E">
                  <w:t>Luis Gustavo Parra Noriega</w:t>
                </w:r>
              </w:p>
            </w:tc>
            <w:tc>
              <w:tcPr>
                <w:tcW w:w="3685" w:type="dxa"/>
                <w:tcMar/>
              </w:tcPr>
              <w:p w:rsidRPr="008C644E" w:rsidR="00382CDB" w:rsidP="00382CDB" w:rsidRDefault="00382CDB" w14:paraId="13EAC25E" w14:textId="77777777">
                <w:pPr>
                  <w:pStyle w:val="Encabezado"/>
                </w:pPr>
              </w:p>
            </w:tc>
            <w:tc>
              <w:tcPr>
                <w:tcW w:w="3402" w:type="dxa"/>
                <w:tcMar/>
              </w:tcPr>
              <w:p w:rsidRPr="008C644E" w:rsidR="00382CDB" w:rsidP="00382CDB" w:rsidRDefault="00382CDB" w14:paraId="302F5229" w14:textId="77777777">
                <w:pPr>
                  <w:pStyle w:val="Encabezado"/>
                </w:pPr>
              </w:p>
            </w:tc>
          </w:tr>
        </w:tbl>
        <w:p w:rsidRPr="008C644E" w:rsidR="00382CDB" w:rsidP="00382CDB" w:rsidRDefault="00382CDB" w14:paraId="359A044A" w14:textId="77777777">
          <w:pPr>
            <w:pStyle w:val="Encabezado"/>
            <w:rPr>
              <w:b/>
            </w:rPr>
          </w:pPr>
        </w:p>
      </w:tc>
    </w:tr>
  </w:tbl>
  <w:p w:rsidR="00382CDB" w:rsidRDefault="0064122A" w14:paraId="450319E8" w14:textId="77777777">
    <w:pPr>
      <w:pStyle w:val="Encabezado"/>
    </w:pPr>
    <w:r>
      <w:rPr>
        <w:noProof/>
      </w:rPr>
      <w:pict w14:anchorId="4A582B0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5" style="position:absolute;left:0;text-align:left;margin-left:-84.35pt;margin-top:-135.5pt;width:663.5pt;height:12in;z-index:-251657728;mso-position-horizontal-relative:margin;mso-position-vertical-relative:margin" o:spid="_x0000_s2051" o:allowincell="f" stroked="t" strokecolor="blue"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6B1B"/>
    <w:multiLevelType w:val="hybridMultilevel"/>
    <w:tmpl w:val="94EED81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 w15:restartNumberingAfterBreak="0">
    <w:nsid w:val="23C576E0"/>
    <w:multiLevelType w:val="hybridMultilevel"/>
    <w:tmpl w:val="96A2325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248A08DF"/>
    <w:multiLevelType w:val="hybridMultilevel"/>
    <w:tmpl w:val="4B42AE2A"/>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5" w15:restartNumberingAfterBreak="0">
    <w:nsid w:val="302D5B60"/>
    <w:multiLevelType w:val="hybridMultilevel"/>
    <w:tmpl w:val="55261F18"/>
    <w:lvl w:ilvl="0" w:tplc="040A0001">
      <w:start w:val="1"/>
      <w:numFmt w:val="bullet"/>
      <w:lvlText w:val=""/>
      <w:lvlJc w:val="left"/>
      <w:pPr>
        <w:ind w:left="780" w:hanging="360"/>
      </w:pPr>
      <w:rPr>
        <w:rFonts w:hint="default" w:ascii="Symbol" w:hAnsi="Symbol"/>
      </w:rPr>
    </w:lvl>
    <w:lvl w:ilvl="1" w:tplc="040A0003" w:tentative="1">
      <w:start w:val="1"/>
      <w:numFmt w:val="bullet"/>
      <w:lvlText w:val="o"/>
      <w:lvlJc w:val="left"/>
      <w:pPr>
        <w:ind w:left="1500" w:hanging="360"/>
      </w:pPr>
      <w:rPr>
        <w:rFonts w:hint="default" w:ascii="Courier New" w:hAnsi="Courier New" w:cs="Courier New"/>
      </w:rPr>
    </w:lvl>
    <w:lvl w:ilvl="2" w:tplc="040A0005" w:tentative="1">
      <w:start w:val="1"/>
      <w:numFmt w:val="bullet"/>
      <w:lvlText w:val=""/>
      <w:lvlJc w:val="left"/>
      <w:pPr>
        <w:ind w:left="2220" w:hanging="360"/>
      </w:pPr>
      <w:rPr>
        <w:rFonts w:hint="default" w:ascii="Wingdings" w:hAnsi="Wingdings"/>
      </w:rPr>
    </w:lvl>
    <w:lvl w:ilvl="3" w:tplc="040A0001" w:tentative="1">
      <w:start w:val="1"/>
      <w:numFmt w:val="bullet"/>
      <w:lvlText w:val=""/>
      <w:lvlJc w:val="left"/>
      <w:pPr>
        <w:ind w:left="2940" w:hanging="360"/>
      </w:pPr>
      <w:rPr>
        <w:rFonts w:hint="default" w:ascii="Symbol" w:hAnsi="Symbol"/>
      </w:rPr>
    </w:lvl>
    <w:lvl w:ilvl="4" w:tplc="040A0003" w:tentative="1">
      <w:start w:val="1"/>
      <w:numFmt w:val="bullet"/>
      <w:lvlText w:val="o"/>
      <w:lvlJc w:val="left"/>
      <w:pPr>
        <w:ind w:left="3660" w:hanging="360"/>
      </w:pPr>
      <w:rPr>
        <w:rFonts w:hint="default" w:ascii="Courier New" w:hAnsi="Courier New" w:cs="Courier New"/>
      </w:rPr>
    </w:lvl>
    <w:lvl w:ilvl="5" w:tplc="040A0005" w:tentative="1">
      <w:start w:val="1"/>
      <w:numFmt w:val="bullet"/>
      <w:lvlText w:val=""/>
      <w:lvlJc w:val="left"/>
      <w:pPr>
        <w:ind w:left="4380" w:hanging="360"/>
      </w:pPr>
      <w:rPr>
        <w:rFonts w:hint="default" w:ascii="Wingdings" w:hAnsi="Wingdings"/>
      </w:rPr>
    </w:lvl>
    <w:lvl w:ilvl="6" w:tplc="040A0001" w:tentative="1">
      <w:start w:val="1"/>
      <w:numFmt w:val="bullet"/>
      <w:lvlText w:val=""/>
      <w:lvlJc w:val="left"/>
      <w:pPr>
        <w:ind w:left="5100" w:hanging="360"/>
      </w:pPr>
      <w:rPr>
        <w:rFonts w:hint="default" w:ascii="Symbol" w:hAnsi="Symbol"/>
      </w:rPr>
    </w:lvl>
    <w:lvl w:ilvl="7" w:tplc="040A0003" w:tentative="1">
      <w:start w:val="1"/>
      <w:numFmt w:val="bullet"/>
      <w:lvlText w:val="o"/>
      <w:lvlJc w:val="left"/>
      <w:pPr>
        <w:ind w:left="5820" w:hanging="360"/>
      </w:pPr>
      <w:rPr>
        <w:rFonts w:hint="default" w:ascii="Courier New" w:hAnsi="Courier New" w:cs="Courier New"/>
      </w:rPr>
    </w:lvl>
    <w:lvl w:ilvl="8" w:tplc="040A0005" w:tentative="1">
      <w:start w:val="1"/>
      <w:numFmt w:val="bullet"/>
      <w:lvlText w:val=""/>
      <w:lvlJc w:val="left"/>
      <w:pPr>
        <w:ind w:left="6540" w:hanging="360"/>
      </w:pPr>
      <w:rPr>
        <w:rFonts w:hint="default" w:ascii="Wingdings" w:hAnsi="Wingdings"/>
      </w:rPr>
    </w:lvl>
  </w:abstractNum>
  <w:abstractNum w:abstractNumId="6" w15:restartNumberingAfterBreak="0">
    <w:nsid w:val="639C1173"/>
    <w:multiLevelType w:val="hybridMultilevel"/>
    <w:tmpl w:val="9FA2877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9" w15:restartNumberingAfterBreak="0">
    <w:nsid w:val="6EF03215"/>
    <w:multiLevelType w:val="hybridMultilevel"/>
    <w:tmpl w:val="F9E6B6A8"/>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71D70B0C"/>
    <w:multiLevelType w:val="hybridMultilevel"/>
    <w:tmpl w:val="EDBAA7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30844B1"/>
    <w:multiLevelType w:val="hybridMultilevel"/>
    <w:tmpl w:val="1CB465EA"/>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2"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7BE83532"/>
    <w:multiLevelType w:val="hybridMultilevel"/>
    <w:tmpl w:val="D60E7A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2084459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3159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3893810">
    <w:abstractNumId w:val="3"/>
  </w:num>
  <w:num w:numId="4" w16cid:durableId="93519975">
    <w:abstractNumId w:val="11"/>
  </w:num>
  <w:num w:numId="5" w16cid:durableId="18278187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1329441">
    <w:abstractNumId w:val="2"/>
  </w:num>
  <w:num w:numId="7" w16cid:durableId="765886094">
    <w:abstractNumId w:val="1"/>
  </w:num>
  <w:num w:numId="8" w16cid:durableId="1314291314">
    <w:abstractNumId w:val="4"/>
  </w:num>
  <w:num w:numId="9" w16cid:durableId="810833008">
    <w:abstractNumId w:val="5"/>
  </w:num>
  <w:num w:numId="10" w16cid:durableId="1542129852">
    <w:abstractNumId w:val="8"/>
  </w:num>
  <w:num w:numId="11" w16cid:durableId="1199397110">
    <w:abstractNumId w:val="9"/>
  </w:num>
  <w:num w:numId="12" w16cid:durableId="756636310">
    <w:abstractNumId w:val="0"/>
  </w:num>
  <w:num w:numId="13" w16cid:durableId="1491486482">
    <w:abstractNumId w:val="6"/>
  </w:num>
  <w:num w:numId="14" w16cid:durableId="219901391">
    <w:abstractNumId w:val="10"/>
  </w:num>
  <w:num w:numId="15" w16cid:durableId="12490709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264481">
    <w:abstractNumId w:val="7"/>
  </w:num>
  <w:num w:numId="17" w16cid:durableId="1856188946">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770"/>
    <w:rsid w:val="00062DBC"/>
    <w:rsid w:val="000A1480"/>
    <w:rsid w:val="001219F5"/>
    <w:rsid w:val="00144918"/>
    <w:rsid w:val="00145AFA"/>
    <w:rsid w:val="00154294"/>
    <w:rsid w:val="001922D9"/>
    <w:rsid w:val="001C5746"/>
    <w:rsid w:val="001F5B52"/>
    <w:rsid w:val="002442B8"/>
    <w:rsid w:val="002C0EAD"/>
    <w:rsid w:val="00382CDB"/>
    <w:rsid w:val="003A323D"/>
    <w:rsid w:val="003B124E"/>
    <w:rsid w:val="00415557"/>
    <w:rsid w:val="00420B29"/>
    <w:rsid w:val="00437858"/>
    <w:rsid w:val="00476E61"/>
    <w:rsid w:val="00485F8C"/>
    <w:rsid w:val="00497C7F"/>
    <w:rsid w:val="004A1FD3"/>
    <w:rsid w:val="00522770"/>
    <w:rsid w:val="005346F6"/>
    <w:rsid w:val="00547E8F"/>
    <w:rsid w:val="00583246"/>
    <w:rsid w:val="00583DA6"/>
    <w:rsid w:val="00584807"/>
    <w:rsid w:val="005939EB"/>
    <w:rsid w:val="005B6615"/>
    <w:rsid w:val="005C1826"/>
    <w:rsid w:val="005E1F35"/>
    <w:rsid w:val="0063118A"/>
    <w:rsid w:val="0064122A"/>
    <w:rsid w:val="00687BB4"/>
    <w:rsid w:val="006A54DB"/>
    <w:rsid w:val="00715856"/>
    <w:rsid w:val="00731973"/>
    <w:rsid w:val="00761976"/>
    <w:rsid w:val="00771EA4"/>
    <w:rsid w:val="00792780"/>
    <w:rsid w:val="007E056A"/>
    <w:rsid w:val="008012E8"/>
    <w:rsid w:val="00816AE1"/>
    <w:rsid w:val="008C559C"/>
    <w:rsid w:val="008E3E5C"/>
    <w:rsid w:val="00963BDC"/>
    <w:rsid w:val="009D15C0"/>
    <w:rsid w:val="009F23C6"/>
    <w:rsid w:val="009F740A"/>
    <w:rsid w:val="00A16D22"/>
    <w:rsid w:val="00A25798"/>
    <w:rsid w:val="00AC4C27"/>
    <w:rsid w:val="00B15B85"/>
    <w:rsid w:val="00B21D39"/>
    <w:rsid w:val="00B25811"/>
    <w:rsid w:val="00B35E6F"/>
    <w:rsid w:val="00BB06DE"/>
    <w:rsid w:val="00C04B34"/>
    <w:rsid w:val="00C07C9F"/>
    <w:rsid w:val="00C2542F"/>
    <w:rsid w:val="00C44BD7"/>
    <w:rsid w:val="00C75C54"/>
    <w:rsid w:val="00C87116"/>
    <w:rsid w:val="00CB657C"/>
    <w:rsid w:val="00D66BCB"/>
    <w:rsid w:val="00DE7772"/>
    <w:rsid w:val="00DF2DC3"/>
    <w:rsid w:val="00E12992"/>
    <w:rsid w:val="00E342D0"/>
    <w:rsid w:val="00E40BFA"/>
    <w:rsid w:val="00E949E7"/>
    <w:rsid w:val="00EE4F5A"/>
    <w:rsid w:val="00F10572"/>
    <w:rsid w:val="00F1107D"/>
    <w:rsid w:val="00F35DB8"/>
    <w:rsid w:val="00F375DC"/>
    <w:rsid w:val="00F711F7"/>
    <w:rsid w:val="00FA52F8"/>
    <w:rsid w:val="00FD22C6"/>
    <w:rsid w:val="2C14D1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CF82FA"/>
  <w15:chartTrackingRefBased/>
  <w15:docId w15:val="{645F3B96-DE1A-4C93-9624-6FE60C1C85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22770"/>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522770"/>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22770"/>
    <w:rPr>
      <w:rFonts w:ascii="Palatino Linotype" w:hAnsi="Palatino Linotype"/>
      <w:color w:val="000000" w:themeColor="text1"/>
    </w:rPr>
  </w:style>
  <w:style w:type="paragraph" w:styleId="Piedepgina">
    <w:name w:val="footer"/>
    <w:basedOn w:val="Normal"/>
    <w:link w:val="PiedepginaCar"/>
    <w:uiPriority w:val="99"/>
    <w:unhideWhenUsed/>
    <w:rsid w:val="00522770"/>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22770"/>
    <w:rPr>
      <w:rFonts w:ascii="Palatino Linotype" w:hAnsi="Palatino Linotype"/>
      <w:color w:val="000000" w:themeColor="text1"/>
    </w:rPr>
  </w:style>
  <w:style w:type="table" w:styleId="Tablaconcuadrcula">
    <w:name w:val="Table Grid"/>
    <w:basedOn w:val="Tablanormal"/>
    <w:uiPriority w:val="59"/>
    <w:rsid w:val="00522770"/>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522770"/>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22770"/>
    <w:pPr>
      <w:spacing w:after="0" w:line="240" w:lineRule="auto"/>
      <w:ind w:left="720"/>
      <w:contextualSpacing/>
      <w:jc w:val="left"/>
    </w:pPr>
    <w:rPr>
      <w:rFonts w:ascii="Century Gothic" w:hAnsi="Century Gothic" w:eastAsia="Times New Roman" w:cs="Times New Roman"/>
      <w:color w:val="auto"/>
      <w:szCs w:val="24"/>
      <w:lang w:eastAsia="es-ES"/>
    </w:rPr>
  </w:style>
  <w:style w:type="paragraph" w:styleId="paragraph" w:customStyle="1">
    <w:name w:val="paragraph"/>
    <w:basedOn w:val="Normal"/>
    <w:rsid w:val="00522770"/>
    <w:pPr>
      <w:spacing w:before="100" w:beforeAutospacing="1" w:after="100" w:afterAutospacing="1" w:line="240" w:lineRule="auto"/>
      <w:jc w:val="left"/>
    </w:pPr>
    <w:rPr>
      <w:rFonts w:ascii="Times New Roman" w:hAnsi="Times New Roman" w:eastAsia="Times New Roman" w:cs="Times New Roman"/>
      <w:color w:val="auto"/>
      <w:sz w:val="24"/>
      <w:szCs w:val="24"/>
      <w:lang w:val="en-US"/>
    </w:rPr>
  </w:style>
  <w:style w:type="character" w:styleId="Hipervnculo">
    <w:name w:val="Hyperlink"/>
    <w:basedOn w:val="Fuentedeprrafopredeter"/>
    <w:uiPriority w:val="99"/>
    <w:unhideWhenUsed/>
    <w:rsid w:val="00522770"/>
    <w:rPr>
      <w:color w:val="0563C1" w:themeColor="hyperlink"/>
      <w:u w:val="single"/>
    </w:rPr>
  </w:style>
  <w:style w:type="character" w:styleId="Mencinsinresolver1" w:customStyle="1">
    <w:name w:val="Mención sin resolver1"/>
    <w:basedOn w:val="Fuentedeprrafopredeter"/>
    <w:uiPriority w:val="99"/>
    <w:semiHidden/>
    <w:unhideWhenUsed/>
    <w:rsid w:val="00FA5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29256">
      <w:bodyDiv w:val="1"/>
      <w:marLeft w:val="0"/>
      <w:marRight w:val="0"/>
      <w:marTop w:val="0"/>
      <w:marBottom w:val="0"/>
      <w:divBdr>
        <w:top w:val="none" w:sz="0" w:space="0" w:color="auto"/>
        <w:left w:val="none" w:sz="0" w:space="0" w:color="auto"/>
        <w:bottom w:val="none" w:sz="0" w:space="0" w:color="auto"/>
        <w:right w:val="none" w:sz="0" w:space="0" w:color="auto"/>
      </w:divBdr>
    </w:div>
    <w:div w:id="413355984">
      <w:bodyDiv w:val="1"/>
      <w:marLeft w:val="0"/>
      <w:marRight w:val="0"/>
      <w:marTop w:val="0"/>
      <w:marBottom w:val="0"/>
      <w:divBdr>
        <w:top w:val="none" w:sz="0" w:space="0" w:color="auto"/>
        <w:left w:val="none" w:sz="0" w:space="0" w:color="auto"/>
        <w:bottom w:val="none" w:sz="0" w:space="0" w:color="auto"/>
        <w:right w:val="none" w:sz="0" w:space="0" w:color="auto"/>
      </w:divBdr>
    </w:div>
    <w:div w:id="175289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pomex.org.mx/ipo3/lgt/indice/coacalco.web" TargetMode="External" Id="rId8" /><Relationship Type="http://schemas.openxmlformats.org/officeDocument/2006/relationships/image" Target="media/image4.png" Id="rId13" /><Relationship Type="http://schemas.openxmlformats.org/officeDocument/2006/relationships/header" Target="header1.xml" Id="rId18" /><Relationship Type="http://schemas.openxmlformats.org/officeDocument/2006/relationships/styles" Target="styles.xml" Id="rId3" /><Relationship Type="http://schemas.openxmlformats.org/officeDocument/2006/relationships/footer" Target="footer2.xml" Id="rId21" /><Relationship Type="http://schemas.openxmlformats.org/officeDocument/2006/relationships/endnotes" Target="endnotes.xml" Id="rId7" /><Relationship Type="http://schemas.openxmlformats.org/officeDocument/2006/relationships/hyperlink" Target="https://www.ipomex.org.mx/ipo3/lgt/indice/coacalco.web" TargetMode="External" Id="rId12" /><Relationship Type="http://schemas.openxmlformats.org/officeDocument/2006/relationships/image" Target="media/image5.png" Id="rId17" /><Relationship Type="http://schemas.openxmlformats.org/officeDocument/2006/relationships/theme" Target="theme/theme1.xml" Id="rId25" /><Relationship Type="http://schemas.openxmlformats.org/officeDocument/2006/relationships/numbering" Target="numbering.xml" Id="rId2" /><Relationship Type="http://schemas.openxmlformats.org/officeDocument/2006/relationships/hyperlink" Target="https://www.ipomex.org.mx/ipo3/lgt/indice/coacalco.web"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fontTable" Target="fontTable.xml" Id="rId24" /><Relationship Type="http://schemas.openxmlformats.org/officeDocument/2006/relationships/webSettings" Target="webSettings.xml" Id="rId5" /><Relationship Type="http://schemas.openxmlformats.org/officeDocument/2006/relationships/hyperlink" Target="http://www.apartados.hacienda.gob.mx/contabilidad/documentos/informe_cuenta/1998/cuenta_publica/Glosario/n.htm" TargetMode="External" Id="rId15" /><Relationship Type="http://schemas.openxmlformats.org/officeDocument/2006/relationships/footer" Target="footer3.xml" Id="rId23" /><Relationship Type="http://schemas.openxmlformats.org/officeDocument/2006/relationships/image" Target="media/image2.png" Id="rId10" /><Relationship Type="http://schemas.openxmlformats.org/officeDocument/2006/relationships/header" Target="header2.xml" Id="rId19"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hyperlink" Target="http://www.transparenciapresupuestaria.gob.mx/es/PTP/Glosario" TargetMode="External" Id="rId14" /><Relationship Type="http://schemas.openxmlformats.org/officeDocument/2006/relationships/header" Target="header3.xml" Id="rId22" /><Relationship Type="http://schemas.openxmlformats.org/officeDocument/2006/relationships/glossaryDocument" Target="glossary/document.xml" Id="Reba317947dba4416" /></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de9a7cb-0f78-4ccc-ab86-a073a49ec05c}"/>
      </w:docPartPr>
      <w:docPartBody>
        <w:p w14:paraId="2C14D137">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616F7-2C1F-4E43-9051-AB608EE9860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Denisse Eduarte</lastModifiedBy>
  <revision>4</revision>
  <dcterms:created xsi:type="dcterms:W3CDTF">2023-03-13T23:23:00.0000000Z</dcterms:created>
  <dcterms:modified xsi:type="dcterms:W3CDTF">2023-04-15T05:41:23.0267465Z</dcterms:modified>
</coreProperties>
</file>