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5D91785A" w:rsidR="00797CD8" w:rsidRPr="002E12B5" w:rsidRDefault="00797CD8" w:rsidP="00F17AA2">
      <w:pPr>
        <w:spacing w:line="360" w:lineRule="auto"/>
        <w:jc w:val="both"/>
        <w:rPr>
          <w:rFonts w:ascii="Palatino Linotype" w:eastAsiaTheme="minorEastAsia" w:hAnsi="Palatino Linotype"/>
          <w:lang w:val="es-ES_tradnl" w:eastAsia="es-ES"/>
        </w:rPr>
      </w:pPr>
      <w:r w:rsidRPr="002E12B5">
        <w:rPr>
          <w:rFonts w:ascii="Palatino Linotype" w:eastAsiaTheme="minorEastAsia" w:hAnsi="Palatino Linotype"/>
          <w:lang w:val="es-ES_tradnl" w:eastAsia="es-ES"/>
        </w:rPr>
        <w:t>del Pleno del Instituto de Transparencia, Acceso a la Información Pública y Protección de Datos Personales del Estado de México y Municipios, con domicilio en Mete</w:t>
      </w:r>
      <w:r w:rsidR="00EE7DDA" w:rsidRPr="002E12B5">
        <w:rPr>
          <w:rFonts w:ascii="Palatino Linotype" w:eastAsiaTheme="minorEastAsia" w:hAnsi="Palatino Linotype"/>
          <w:lang w:val="es-ES_tradnl" w:eastAsia="es-ES"/>
        </w:rPr>
        <w:t xml:space="preserve">pec, Estado de México; de fecha </w:t>
      </w:r>
      <w:r w:rsidR="00E013DC" w:rsidRPr="002E12B5">
        <w:rPr>
          <w:rFonts w:ascii="Palatino Linotype" w:eastAsiaTheme="minorEastAsia" w:hAnsi="Palatino Linotype"/>
          <w:lang w:val="es-ES_tradnl" w:eastAsia="es-ES"/>
        </w:rPr>
        <w:t>veinticinco (25) de enero</w:t>
      </w:r>
      <w:r w:rsidR="00A25966" w:rsidRPr="002E12B5">
        <w:rPr>
          <w:rFonts w:ascii="Palatino Linotype" w:eastAsiaTheme="minorEastAsia" w:hAnsi="Palatino Linotype"/>
          <w:lang w:val="es-ES_tradnl" w:eastAsia="es-ES"/>
        </w:rPr>
        <w:t xml:space="preserve"> </w:t>
      </w:r>
      <w:r w:rsidRPr="002E12B5">
        <w:rPr>
          <w:rFonts w:ascii="Palatino Linotype" w:eastAsiaTheme="minorEastAsia" w:hAnsi="Palatino Linotype"/>
          <w:lang w:val="es-ES_tradnl" w:eastAsia="es-ES"/>
        </w:rPr>
        <w:t xml:space="preserve">de dos mil </w:t>
      </w:r>
      <w:r w:rsidR="00E013DC" w:rsidRPr="002E12B5">
        <w:rPr>
          <w:rFonts w:ascii="Palatino Linotype" w:eastAsiaTheme="minorEastAsia" w:hAnsi="Palatino Linotype"/>
          <w:lang w:val="es-ES_tradnl" w:eastAsia="es-ES"/>
        </w:rPr>
        <w:t>veintitrés</w:t>
      </w:r>
      <w:r w:rsidRPr="002E12B5">
        <w:rPr>
          <w:rFonts w:ascii="Palatino Linotype" w:eastAsiaTheme="minorEastAsia" w:hAnsi="Palatino Linotype"/>
          <w:lang w:val="es-ES_tradnl" w:eastAsia="es-ES"/>
        </w:rPr>
        <w:t>.</w:t>
      </w:r>
    </w:p>
    <w:p w14:paraId="7662B949" w14:textId="77777777" w:rsidR="00EE7DDA" w:rsidRPr="002E12B5" w:rsidRDefault="00EE7DDA" w:rsidP="00F17AA2">
      <w:pPr>
        <w:spacing w:line="360" w:lineRule="auto"/>
        <w:jc w:val="both"/>
        <w:rPr>
          <w:rFonts w:ascii="Palatino Linotype" w:eastAsiaTheme="minorEastAsia" w:hAnsi="Palatino Linotype"/>
          <w:lang w:val="es-ES_tradnl" w:eastAsia="es-ES"/>
        </w:rPr>
      </w:pPr>
    </w:p>
    <w:p w14:paraId="3E02745F" w14:textId="76C01F41" w:rsidR="00797CD8" w:rsidRPr="002E12B5" w:rsidRDefault="00EE7DDA" w:rsidP="00F17AA2">
      <w:pPr>
        <w:spacing w:line="360" w:lineRule="auto"/>
        <w:jc w:val="both"/>
        <w:rPr>
          <w:rFonts w:ascii="Palatino Linotype" w:eastAsiaTheme="minorEastAsia" w:hAnsi="Palatino Linotype"/>
          <w:lang w:val="es-ES_tradnl" w:eastAsia="es-ES"/>
        </w:rPr>
      </w:pPr>
      <w:r w:rsidRPr="002E12B5">
        <w:rPr>
          <w:rFonts w:ascii="Palatino Linotype" w:eastAsiaTheme="minorEastAsia" w:hAnsi="Palatino Linotype"/>
          <w:b/>
          <w:lang w:val="es-ES_tradnl" w:eastAsia="es-ES"/>
        </w:rPr>
        <w:t>VISTO</w:t>
      </w:r>
      <w:r w:rsidRPr="002E12B5">
        <w:rPr>
          <w:rFonts w:ascii="Palatino Linotype" w:eastAsiaTheme="minorEastAsia" w:hAnsi="Palatino Linotype"/>
          <w:lang w:val="es-ES_tradnl" w:eastAsia="es-ES"/>
        </w:rPr>
        <w:t xml:space="preserve"> el expediente electrónico formado con motivo del recurso de revisión </w:t>
      </w:r>
      <w:r w:rsidR="00F17AA2" w:rsidRPr="002E12B5">
        <w:rPr>
          <w:rFonts w:ascii="Palatino Linotype" w:eastAsiaTheme="minorEastAsia" w:hAnsi="Palatino Linotype"/>
          <w:b/>
          <w:bCs/>
          <w:lang w:eastAsia="es-ES"/>
        </w:rPr>
        <w:t xml:space="preserve"> 15403/INFOEM/IP/RR/2022</w:t>
      </w:r>
      <w:r w:rsidRPr="002E12B5">
        <w:rPr>
          <w:rFonts w:ascii="Palatino Linotype" w:eastAsiaTheme="minorEastAsia" w:hAnsi="Palatino Linotype"/>
          <w:b/>
          <w:bCs/>
          <w:lang w:val="es-ES_tradnl" w:eastAsia="es-ES"/>
        </w:rPr>
        <w:t xml:space="preserve">, </w:t>
      </w:r>
      <w:r w:rsidRPr="002E12B5">
        <w:rPr>
          <w:rFonts w:ascii="Palatino Linotype" w:eastAsiaTheme="minorEastAsia" w:hAnsi="Palatino Linotype"/>
          <w:lang w:val="es-ES_tradnl" w:eastAsia="es-ES"/>
        </w:rPr>
        <w:t>promovido por un usuario del Sistema de Acceso a la Información Mexiquense (</w:t>
      </w:r>
      <w:r w:rsidRPr="002E12B5">
        <w:rPr>
          <w:rFonts w:ascii="Palatino Linotype" w:eastAsiaTheme="minorEastAsia" w:hAnsi="Palatino Linotype"/>
          <w:b/>
          <w:lang w:val="es-ES_tradnl" w:eastAsia="es-ES"/>
        </w:rPr>
        <w:t>SAIMEX</w:t>
      </w:r>
      <w:r w:rsidRPr="002E12B5">
        <w:rPr>
          <w:rFonts w:ascii="Palatino Linotype" w:eastAsiaTheme="minorEastAsia" w:hAnsi="Palatino Linotype"/>
          <w:lang w:val="es-ES_tradnl" w:eastAsia="es-ES"/>
        </w:rPr>
        <w:t xml:space="preserve">), quien no proporciono nombre o seudónimo para ser identificado y quien en lo sucesivo será identificado como </w:t>
      </w:r>
      <w:r w:rsidRPr="002E12B5">
        <w:rPr>
          <w:rFonts w:ascii="Palatino Linotype" w:eastAsiaTheme="minorEastAsia" w:hAnsi="Palatino Linotype"/>
          <w:b/>
          <w:lang w:val="es-ES_tradnl" w:eastAsia="es-ES"/>
        </w:rPr>
        <w:t xml:space="preserve"> RECURRENTE</w:t>
      </w:r>
      <w:r w:rsidRPr="002E12B5">
        <w:rPr>
          <w:rFonts w:ascii="Palatino Linotype" w:eastAsiaTheme="minorEastAsia" w:hAnsi="Palatino Linotype"/>
          <w:lang w:val="es-ES_tradnl" w:eastAsia="es-ES"/>
        </w:rPr>
        <w:t xml:space="preserve">, en contra de la respuesta del </w:t>
      </w:r>
      <w:r w:rsidR="00F17AA2" w:rsidRPr="002E12B5">
        <w:rPr>
          <w:rFonts w:ascii="Palatino Linotype" w:eastAsiaTheme="minorEastAsia" w:hAnsi="Palatino Linotype"/>
          <w:b/>
          <w:bCs/>
          <w:lang w:eastAsia="es-ES"/>
        </w:rPr>
        <w:t>Ayuntamiento de Valle de Chalco Solidaridad</w:t>
      </w:r>
      <w:r w:rsidRPr="002E12B5">
        <w:rPr>
          <w:rFonts w:ascii="Palatino Linotype" w:eastAsiaTheme="minorEastAsia" w:hAnsi="Palatino Linotype"/>
          <w:b/>
          <w:lang w:val="es-ES_tradnl" w:eastAsia="es-ES"/>
        </w:rPr>
        <w:t xml:space="preserve">, </w:t>
      </w:r>
      <w:r w:rsidRPr="002E12B5">
        <w:rPr>
          <w:rFonts w:ascii="Palatino Linotype" w:eastAsiaTheme="minorEastAsia" w:hAnsi="Palatino Linotype"/>
          <w:lang w:val="es-ES_tradnl" w:eastAsia="es-ES"/>
        </w:rPr>
        <w:t>en lo sucesivo el</w:t>
      </w:r>
      <w:r w:rsidRPr="002E12B5">
        <w:rPr>
          <w:rFonts w:ascii="Palatino Linotype" w:eastAsiaTheme="minorEastAsia" w:hAnsi="Palatino Linotype"/>
          <w:b/>
          <w:lang w:val="es-ES_tradnl" w:eastAsia="es-ES"/>
        </w:rPr>
        <w:t xml:space="preserve"> SUJETO OBLIGADO, </w:t>
      </w:r>
      <w:r w:rsidRPr="002E12B5">
        <w:rPr>
          <w:rFonts w:ascii="Palatino Linotype" w:eastAsiaTheme="minorEastAsia" w:hAnsi="Palatino Linotype"/>
          <w:lang w:val="es-ES_tradnl" w:eastAsia="es-ES"/>
        </w:rPr>
        <w:t>se procede a dictar la presente resolució</w:t>
      </w:r>
      <w:r w:rsidR="00F17AA2" w:rsidRPr="002E12B5">
        <w:rPr>
          <w:rFonts w:ascii="Palatino Linotype" w:eastAsiaTheme="minorEastAsia" w:hAnsi="Palatino Linotype"/>
          <w:lang w:val="es-ES_tradnl" w:eastAsia="es-ES"/>
        </w:rPr>
        <w:t xml:space="preserve">n, con base en los siguientes: </w:t>
      </w:r>
    </w:p>
    <w:p w14:paraId="03760F81" w14:textId="66052810" w:rsidR="00797CD8" w:rsidRPr="002E12B5" w:rsidRDefault="00797CD8" w:rsidP="00F17AA2">
      <w:pPr>
        <w:keepNext/>
        <w:keepLines/>
        <w:spacing w:line="360" w:lineRule="auto"/>
        <w:jc w:val="center"/>
        <w:outlineLvl w:val="0"/>
        <w:rPr>
          <w:rFonts w:ascii="Palatino Linotype" w:eastAsiaTheme="majorEastAsia" w:hAnsi="Palatino Linotype" w:cstheme="majorBidi"/>
          <w:b/>
        </w:rPr>
      </w:pPr>
      <w:bookmarkStart w:id="0" w:name="_Toc90654862"/>
      <w:r w:rsidRPr="002E12B5">
        <w:rPr>
          <w:rFonts w:ascii="Palatino Linotype" w:eastAsiaTheme="majorEastAsia" w:hAnsi="Palatino Linotype" w:cstheme="majorBidi"/>
          <w:b/>
        </w:rPr>
        <w:t>ANTECEDENTES</w:t>
      </w:r>
      <w:bookmarkEnd w:id="0"/>
    </w:p>
    <w:p w14:paraId="0FD1A4A1" w14:textId="04C54E23" w:rsidR="007617EE" w:rsidRPr="002E12B5" w:rsidRDefault="00F17AA2" w:rsidP="00F17AA2">
      <w:pPr>
        <w:numPr>
          <w:ilvl w:val="0"/>
          <w:numId w:val="1"/>
        </w:numPr>
        <w:spacing w:line="360" w:lineRule="auto"/>
        <w:ind w:left="0" w:firstLine="0"/>
        <w:contextualSpacing/>
        <w:jc w:val="both"/>
        <w:rPr>
          <w:rFonts w:ascii="Palatino Linotype" w:hAnsi="Palatino Linotype" w:cs="Arial"/>
          <w:lang w:val="es-ES" w:eastAsia="es-ES"/>
        </w:rPr>
      </w:pPr>
      <w:r w:rsidRPr="002E12B5">
        <w:rPr>
          <w:rFonts w:ascii="Palatino Linotype" w:eastAsia="Calibri" w:hAnsi="Palatino Linotype" w:cs="Arial"/>
          <w:lang w:val="es-ES" w:eastAsia="es-ES"/>
        </w:rPr>
        <w:t>El treinta y uno</w:t>
      </w:r>
      <w:r w:rsidRPr="002E12B5">
        <w:rPr>
          <w:rFonts w:ascii="Palatino Linotype" w:eastAsia="Calibri" w:hAnsi="Palatino Linotype" w:cs="Arial"/>
          <w:b/>
          <w:bCs/>
          <w:lang w:val="es-ES" w:eastAsia="es-ES"/>
        </w:rPr>
        <w:t xml:space="preserve"> </w:t>
      </w:r>
      <w:r w:rsidRPr="002E12B5">
        <w:rPr>
          <w:rFonts w:ascii="Palatino Linotype" w:eastAsia="Calibri" w:hAnsi="Palatino Linotype" w:cs="Arial"/>
          <w:bCs/>
          <w:lang w:val="es-ES" w:eastAsia="es-ES"/>
        </w:rPr>
        <w:t>(31) de agosto</w:t>
      </w:r>
      <w:r w:rsidR="00726BF5" w:rsidRPr="002E12B5">
        <w:rPr>
          <w:rFonts w:ascii="Palatino Linotype" w:eastAsia="Calibri" w:hAnsi="Palatino Linotype" w:cs="Arial"/>
          <w:lang w:val="es-ES" w:eastAsia="es-ES"/>
        </w:rPr>
        <w:t xml:space="preserve"> de</w:t>
      </w:r>
      <w:r w:rsidR="00797CD8" w:rsidRPr="002E12B5">
        <w:rPr>
          <w:rFonts w:ascii="Palatino Linotype" w:eastAsia="Calibri" w:hAnsi="Palatino Linotype" w:cs="Arial"/>
          <w:lang w:val="es-ES" w:eastAsia="es-ES"/>
        </w:rPr>
        <w:t xml:space="preserve"> dos mil </w:t>
      </w:r>
      <w:r w:rsidR="003F2D87" w:rsidRPr="002E12B5">
        <w:rPr>
          <w:rFonts w:ascii="Palatino Linotype" w:eastAsia="Calibri" w:hAnsi="Palatino Linotype" w:cs="Arial"/>
          <w:lang w:val="es-ES" w:eastAsia="es-ES"/>
        </w:rPr>
        <w:t>veintidós</w:t>
      </w:r>
      <w:r w:rsidR="00797CD8" w:rsidRPr="002E12B5">
        <w:rPr>
          <w:rFonts w:ascii="Palatino Linotype" w:eastAsia="Calibri" w:hAnsi="Palatino Linotype" w:cs="Arial"/>
          <w:lang w:val="es-ES" w:eastAsia="es-ES"/>
        </w:rPr>
        <w:t>,</w:t>
      </w:r>
      <w:r w:rsidR="00797CD8" w:rsidRPr="002E12B5">
        <w:rPr>
          <w:rFonts w:ascii="Palatino Linotype" w:eastAsia="Calibri" w:hAnsi="Palatino Linotype"/>
          <w:lang w:val="es-ES" w:eastAsia="es-ES"/>
        </w:rPr>
        <w:t xml:space="preserve"> </w:t>
      </w:r>
      <w:r w:rsidR="007617EE" w:rsidRPr="002E12B5">
        <w:rPr>
          <w:rFonts w:ascii="Palatino Linotype" w:eastAsia="Calibri" w:hAnsi="Palatino Linotype"/>
          <w:bCs/>
          <w:lang w:val="es-ES" w:eastAsia="es-ES"/>
        </w:rPr>
        <w:t>se presentó</w:t>
      </w:r>
      <w:r w:rsidR="00797CD8" w:rsidRPr="002E12B5">
        <w:rPr>
          <w:rFonts w:ascii="Palatino Linotype" w:eastAsia="Calibri" w:hAnsi="Palatino Linotype" w:cs="Arial"/>
          <w:bCs/>
          <w:lang w:val="es-ES" w:eastAsia="es-ES"/>
        </w:rPr>
        <w:t xml:space="preserve"> ante</w:t>
      </w:r>
      <w:r w:rsidR="00797CD8" w:rsidRPr="002E12B5">
        <w:rPr>
          <w:rFonts w:ascii="Palatino Linotype" w:eastAsia="Calibri" w:hAnsi="Palatino Linotype" w:cs="Arial"/>
          <w:lang w:val="es-ES" w:eastAsia="es-ES"/>
        </w:rPr>
        <w:t xml:space="preserve"> el </w:t>
      </w:r>
      <w:r w:rsidR="00797CD8" w:rsidRPr="002E12B5">
        <w:rPr>
          <w:rFonts w:ascii="Palatino Linotype" w:eastAsia="Calibri" w:hAnsi="Palatino Linotype" w:cs="Arial"/>
          <w:b/>
          <w:lang w:val="es-ES" w:eastAsia="es-ES"/>
        </w:rPr>
        <w:t>SUJETO OBLIGADO</w:t>
      </w:r>
      <w:r w:rsidR="00797CD8" w:rsidRPr="002E12B5">
        <w:rPr>
          <w:rFonts w:ascii="Palatino Linotype" w:eastAsia="Calibri" w:hAnsi="Palatino Linotype" w:cs="Arial"/>
          <w:lang w:val="es-ES_tradnl" w:eastAsia="es-ES"/>
        </w:rPr>
        <w:t xml:space="preserve"> vía </w:t>
      </w:r>
      <w:r w:rsidR="00797CD8" w:rsidRPr="002E12B5">
        <w:rPr>
          <w:rFonts w:ascii="Palatino Linotype" w:eastAsia="Calibri" w:hAnsi="Palatino Linotype" w:cs="Arial"/>
          <w:lang w:val="es-ES" w:eastAsia="es-ES"/>
        </w:rPr>
        <w:t>Sistema de Acceso a la Información Mexiquense (</w:t>
      </w:r>
      <w:r w:rsidR="00797CD8" w:rsidRPr="002E12B5">
        <w:rPr>
          <w:rFonts w:ascii="Palatino Linotype" w:eastAsia="Calibri" w:hAnsi="Palatino Linotype" w:cs="Arial"/>
          <w:b/>
          <w:lang w:val="es-ES" w:eastAsia="es-ES"/>
        </w:rPr>
        <w:t>SAIMEX)</w:t>
      </w:r>
      <w:r w:rsidR="00797CD8" w:rsidRPr="002E12B5">
        <w:rPr>
          <w:rFonts w:ascii="Palatino Linotype" w:eastAsia="Calibri" w:hAnsi="Palatino Linotype" w:cs="Arial"/>
          <w:lang w:val="es-ES" w:eastAsia="es-ES"/>
        </w:rPr>
        <w:t xml:space="preserve">, </w:t>
      </w:r>
      <w:r w:rsidR="007617EE" w:rsidRPr="002E12B5">
        <w:rPr>
          <w:rFonts w:ascii="Palatino Linotype" w:eastAsia="Calibri" w:hAnsi="Palatino Linotype" w:cs="Arial"/>
          <w:lang w:val="es-ES" w:eastAsia="es-ES"/>
        </w:rPr>
        <w:t>la</w:t>
      </w:r>
      <w:r w:rsidR="00797CD8" w:rsidRPr="002E12B5">
        <w:rPr>
          <w:rFonts w:ascii="Palatino Linotype" w:eastAsia="Calibri" w:hAnsi="Palatino Linotype" w:cs="Arial"/>
          <w:lang w:val="es-ES" w:eastAsia="es-ES"/>
        </w:rPr>
        <w:t xml:space="preserve"> solicitud de información</w:t>
      </w:r>
      <w:r w:rsidR="007617EE" w:rsidRPr="002E12B5">
        <w:rPr>
          <w:rFonts w:ascii="Palatino Linotype" w:eastAsia="Calibri" w:hAnsi="Palatino Linotype" w:cs="Arial"/>
          <w:lang w:val="es-ES" w:eastAsia="es-ES"/>
        </w:rPr>
        <w:t xml:space="preserve"> pública</w:t>
      </w:r>
      <w:r w:rsidR="00797CD8" w:rsidRPr="002E12B5">
        <w:rPr>
          <w:rFonts w:ascii="Palatino Linotype" w:eastAsia="Calibri" w:hAnsi="Palatino Linotype" w:cs="Arial"/>
          <w:lang w:val="es-ES" w:eastAsia="es-ES"/>
        </w:rPr>
        <w:t xml:space="preserve"> registrada con el número </w:t>
      </w:r>
      <w:r w:rsidRPr="002E12B5">
        <w:rPr>
          <w:rFonts w:ascii="Palatino Linotype" w:hAnsi="Palatino Linotype"/>
          <w:b/>
          <w:bCs/>
        </w:rPr>
        <w:t>00395/VACHASO/IP/2022</w:t>
      </w:r>
      <w:r w:rsidR="00797CD8" w:rsidRPr="002E12B5">
        <w:rPr>
          <w:rFonts w:ascii="Palatino Linotype" w:eastAsiaTheme="minorEastAsia" w:hAnsi="Palatino Linotype"/>
          <w:b/>
          <w:lang w:val="es-ES_tradnl" w:eastAsia="es-ES"/>
        </w:rPr>
        <w:t xml:space="preserve">, </w:t>
      </w:r>
      <w:r w:rsidR="00797CD8" w:rsidRPr="002E12B5">
        <w:rPr>
          <w:rFonts w:ascii="Palatino Linotype" w:eastAsia="Calibri" w:hAnsi="Palatino Linotype" w:cs="Arial"/>
          <w:lang w:val="es-ES" w:eastAsia="es-ES"/>
        </w:rPr>
        <w:t xml:space="preserve">mediante la cual </w:t>
      </w:r>
      <w:r w:rsidR="002A72EB" w:rsidRPr="002E12B5">
        <w:rPr>
          <w:rFonts w:ascii="Palatino Linotype" w:eastAsia="Calibri" w:hAnsi="Palatino Linotype" w:cs="Arial"/>
          <w:lang w:val="es-ES" w:eastAsia="es-ES"/>
        </w:rPr>
        <w:t>se requirió lo siguiente</w:t>
      </w:r>
      <w:r w:rsidR="00797CD8" w:rsidRPr="002E12B5">
        <w:rPr>
          <w:rFonts w:ascii="Palatino Linotype" w:eastAsia="Calibri" w:hAnsi="Palatino Linotype" w:cs="Arial"/>
          <w:lang w:val="es-ES" w:eastAsia="es-ES"/>
        </w:rPr>
        <w:t>:</w:t>
      </w:r>
      <w:r w:rsidR="002A72EB" w:rsidRPr="002E12B5">
        <w:rPr>
          <w:rFonts w:ascii="Palatino Linotype" w:hAnsi="Palatino Linotype" w:cs="Arial"/>
          <w:lang w:val="es-ES" w:eastAsia="es-ES"/>
        </w:rPr>
        <w:t xml:space="preserve"> </w:t>
      </w:r>
    </w:p>
    <w:p w14:paraId="5FAAB415" w14:textId="77777777" w:rsidR="002A72EB" w:rsidRPr="002E12B5" w:rsidRDefault="002A72EB" w:rsidP="00F17AA2">
      <w:pPr>
        <w:spacing w:line="360" w:lineRule="auto"/>
        <w:contextualSpacing/>
        <w:jc w:val="both"/>
        <w:rPr>
          <w:rFonts w:ascii="Palatino Linotype" w:hAnsi="Palatino Linotype" w:cs="Arial"/>
          <w:lang w:val="es-ES" w:eastAsia="es-ES"/>
        </w:rPr>
      </w:pPr>
    </w:p>
    <w:p w14:paraId="0166C3FD" w14:textId="437C0191" w:rsidR="0087587F" w:rsidRPr="002E12B5" w:rsidRDefault="00726BF5" w:rsidP="00F17AA2">
      <w:pPr>
        <w:spacing w:line="360" w:lineRule="auto"/>
        <w:ind w:left="567" w:right="539"/>
        <w:jc w:val="both"/>
        <w:rPr>
          <w:rFonts w:ascii="Palatino Linotype" w:hAnsi="Palatino Linotype"/>
          <w:i/>
          <w:color w:val="000000"/>
        </w:rPr>
      </w:pPr>
      <w:r w:rsidRPr="002E12B5">
        <w:rPr>
          <w:rFonts w:ascii="Palatino Linotype" w:hAnsi="Palatino Linotype"/>
          <w:i/>
          <w:color w:val="000000"/>
        </w:rPr>
        <w:t>“</w:t>
      </w:r>
      <w:r w:rsidR="00EE7DDA" w:rsidRPr="002E12B5">
        <w:rPr>
          <w:rFonts w:ascii="Palatino Linotype" w:hAnsi="Palatino Linotype"/>
          <w:i/>
          <w:color w:val="000000"/>
        </w:rPr>
        <w:tab/>
      </w:r>
      <w:r w:rsidR="00F17AA2" w:rsidRPr="002E12B5">
        <w:rPr>
          <w:rFonts w:ascii="Palatino Linotype" w:hAnsi="Palatino Linotype"/>
          <w:i/>
          <w:color w:val="000000"/>
        </w:rPr>
        <w:t>cuanto ha recaudado la tesorería municipal del municipio de valle de chalco solidaridad desde la entrada del nuevo tesorero juan javier?</w:t>
      </w:r>
      <w:r w:rsidRPr="002E12B5">
        <w:rPr>
          <w:rFonts w:ascii="Palatino Linotype" w:hAnsi="Palatino Linotype"/>
          <w:i/>
          <w:color w:val="000000"/>
        </w:rPr>
        <w:t>” (Sic)</w:t>
      </w:r>
    </w:p>
    <w:p w14:paraId="0754E262" w14:textId="77777777" w:rsidR="00F17AA2" w:rsidRPr="002E12B5" w:rsidRDefault="00F17AA2" w:rsidP="00F17AA2">
      <w:pPr>
        <w:spacing w:line="360" w:lineRule="auto"/>
        <w:ind w:left="567" w:right="539"/>
        <w:jc w:val="both"/>
        <w:rPr>
          <w:rFonts w:ascii="Palatino Linotype" w:hAnsi="Palatino Linotype"/>
          <w:i/>
          <w:color w:val="000000"/>
        </w:rPr>
      </w:pPr>
    </w:p>
    <w:p w14:paraId="63A3F27B" w14:textId="64037D57" w:rsidR="004D2A95" w:rsidRPr="002E12B5" w:rsidRDefault="00797CD8" w:rsidP="00F17AA2">
      <w:pPr>
        <w:numPr>
          <w:ilvl w:val="0"/>
          <w:numId w:val="1"/>
        </w:numPr>
        <w:spacing w:line="360" w:lineRule="auto"/>
        <w:ind w:left="0" w:firstLine="0"/>
        <w:contextualSpacing/>
        <w:jc w:val="both"/>
        <w:rPr>
          <w:rFonts w:ascii="Palatino Linotype" w:eastAsia="Calibri" w:hAnsi="Palatino Linotype"/>
          <w:lang w:val="es-ES" w:eastAsia="es-ES"/>
        </w:rPr>
      </w:pPr>
      <w:r w:rsidRPr="002E12B5">
        <w:rPr>
          <w:rFonts w:ascii="Palatino Linotype" w:eastAsia="Calibri" w:hAnsi="Palatino Linotype"/>
          <w:lang w:val="es-ES" w:eastAsia="es-ES"/>
        </w:rPr>
        <w:t xml:space="preserve">Se </w:t>
      </w:r>
      <w:r w:rsidR="0087587F" w:rsidRPr="002E12B5">
        <w:rPr>
          <w:rFonts w:ascii="Palatino Linotype" w:eastAsia="Calibri" w:hAnsi="Palatino Linotype"/>
          <w:lang w:val="es-ES" w:eastAsia="es-ES"/>
        </w:rPr>
        <w:t>hace constar que se señaló como modalidad de entrega</w:t>
      </w:r>
      <w:r w:rsidRPr="002E12B5">
        <w:rPr>
          <w:rFonts w:ascii="Palatino Linotype" w:eastAsia="Calibri" w:hAnsi="Palatino Linotype"/>
          <w:lang w:val="es-ES" w:eastAsia="es-ES"/>
        </w:rPr>
        <w:t xml:space="preserve"> </w:t>
      </w:r>
      <w:r w:rsidR="00502D20" w:rsidRPr="002E12B5">
        <w:rPr>
          <w:rFonts w:ascii="Palatino Linotype" w:eastAsia="Calibri" w:hAnsi="Palatino Linotype"/>
          <w:lang w:val="es-ES" w:eastAsia="es-ES"/>
        </w:rPr>
        <w:t>de la información</w:t>
      </w:r>
      <w:r w:rsidRPr="002E12B5">
        <w:rPr>
          <w:rFonts w:ascii="Palatino Linotype" w:eastAsia="Calibri" w:hAnsi="Palatino Linotype"/>
          <w:lang w:val="es-ES" w:eastAsia="es-ES"/>
        </w:rPr>
        <w:t xml:space="preserve"> a través </w:t>
      </w:r>
      <w:r w:rsidR="0087587F" w:rsidRPr="002E12B5">
        <w:rPr>
          <w:rFonts w:ascii="Palatino Linotype" w:eastAsia="Calibri" w:hAnsi="Palatino Linotype"/>
          <w:lang w:val="es-ES" w:eastAsia="es-ES"/>
        </w:rPr>
        <w:t xml:space="preserve">de </w:t>
      </w:r>
      <w:r w:rsidRPr="002E12B5">
        <w:rPr>
          <w:rFonts w:ascii="Palatino Linotype" w:eastAsia="Calibri" w:hAnsi="Palatino Linotype"/>
          <w:b/>
          <w:bCs/>
          <w:lang w:val="es-ES" w:eastAsia="es-ES"/>
        </w:rPr>
        <w:t>SAIMEX</w:t>
      </w:r>
      <w:r w:rsidR="0087587F" w:rsidRPr="002E12B5">
        <w:rPr>
          <w:rFonts w:ascii="Palatino Linotype" w:eastAsia="Calibri" w:hAnsi="Palatino Linotype"/>
          <w:b/>
          <w:bCs/>
          <w:lang w:val="es-ES" w:eastAsia="es-ES"/>
        </w:rPr>
        <w:t>.</w:t>
      </w:r>
    </w:p>
    <w:p w14:paraId="74EC5788" w14:textId="77777777" w:rsidR="003F2D87" w:rsidRPr="002E12B5" w:rsidRDefault="003F2D87" w:rsidP="00F17AA2">
      <w:pPr>
        <w:spacing w:line="360" w:lineRule="auto"/>
        <w:contextualSpacing/>
        <w:jc w:val="both"/>
        <w:rPr>
          <w:rFonts w:ascii="Palatino Linotype" w:eastAsia="Calibri" w:hAnsi="Palatino Linotype"/>
          <w:lang w:val="es-ES" w:eastAsia="es-ES"/>
        </w:rPr>
      </w:pPr>
    </w:p>
    <w:p w14:paraId="6A26B255" w14:textId="1128F3EB" w:rsidR="004D2A95" w:rsidRPr="002E12B5" w:rsidRDefault="00F17AA2" w:rsidP="00F17AA2">
      <w:pPr>
        <w:numPr>
          <w:ilvl w:val="0"/>
          <w:numId w:val="1"/>
        </w:numPr>
        <w:spacing w:line="360" w:lineRule="auto"/>
        <w:ind w:left="0" w:firstLine="0"/>
        <w:contextualSpacing/>
        <w:jc w:val="both"/>
        <w:rPr>
          <w:rFonts w:ascii="Palatino Linotype" w:eastAsia="Calibri" w:hAnsi="Palatino Linotype"/>
          <w:lang w:val="es-ES" w:eastAsia="es-ES"/>
        </w:rPr>
      </w:pPr>
      <w:r w:rsidRPr="002E12B5">
        <w:rPr>
          <w:rFonts w:ascii="Palatino Linotype" w:eastAsiaTheme="minorEastAsia" w:hAnsi="Palatino Linotype"/>
          <w:lang w:val="es-ES_tradnl" w:eastAsia="es-ES"/>
        </w:rPr>
        <w:lastRenderedPageBreak/>
        <w:t>El veintidós</w:t>
      </w:r>
      <w:r w:rsidR="003F2D87" w:rsidRPr="002E12B5">
        <w:rPr>
          <w:rFonts w:ascii="Palatino Linotype" w:eastAsiaTheme="minorEastAsia" w:hAnsi="Palatino Linotype"/>
          <w:lang w:val="es-ES_tradnl" w:eastAsia="es-ES"/>
        </w:rPr>
        <w:t xml:space="preserve"> </w:t>
      </w:r>
      <w:r w:rsidR="00A25966" w:rsidRPr="002E12B5">
        <w:rPr>
          <w:rFonts w:ascii="Palatino Linotype" w:eastAsiaTheme="minorEastAsia" w:hAnsi="Palatino Linotype"/>
          <w:bCs/>
          <w:lang w:val="es-ES_tradnl" w:eastAsia="es-ES"/>
        </w:rPr>
        <w:t>(</w:t>
      </w:r>
      <w:r w:rsidRPr="002E12B5">
        <w:rPr>
          <w:rFonts w:ascii="Palatino Linotype" w:eastAsiaTheme="minorEastAsia" w:hAnsi="Palatino Linotype"/>
          <w:bCs/>
          <w:lang w:val="es-ES_tradnl" w:eastAsia="es-ES"/>
        </w:rPr>
        <w:t>22) de septiembre</w:t>
      </w:r>
      <w:r w:rsidR="00053AA7" w:rsidRPr="002E12B5">
        <w:rPr>
          <w:rFonts w:ascii="Palatino Linotype" w:eastAsiaTheme="minorEastAsia" w:hAnsi="Palatino Linotype"/>
          <w:b/>
          <w:bCs/>
          <w:lang w:val="es-ES_tradnl" w:eastAsia="es-ES"/>
        </w:rPr>
        <w:t xml:space="preserve"> </w:t>
      </w:r>
      <w:r w:rsidR="004D2A95" w:rsidRPr="002E12B5">
        <w:rPr>
          <w:rFonts w:ascii="Palatino Linotype" w:eastAsiaTheme="minorEastAsia" w:hAnsi="Palatino Linotype"/>
          <w:lang w:val="es-ES_tradnl" w:eastAsia="es-ES"/>
        </w:rPr>
        <w:t>de</w:t>
      </w:r>
      <w:r w:rsidR="00797CD8" w:rsidRPr="002E12B5">
        <w:rPr>
          <w:rFonts w:ascii="Palatino Linotype" w:eastAsiaTheme="minorEastAsia" w:hAnsi="Palatino Linotype"/>
          <w:lang w:val="es-ES_tradnl" w:eastAsia="es-ES"/>
        </w:rPr>
        <w:t xml:space="preserve"> dos mil </w:t>
      </w:r>
      <w:r w:rsidR="003F2D87" w:rsidRPr="002E12B5">
        <w:rPr>
          <w:rFonts w:ascii="Palatino Linotype" w:eastAsiaTheme="minorEastAsia" w:hAnsi="Palatino Linotype"/>
          <w:lang w:val="es-ES_tradnl" w:eastAsia="es-ES"/>
        </w:rPr>
        <w:t>veintidós</w:t>
      </w:r>
      <w:r w:rsidR="00797CD8" w:rsidRPr="002E12B5">
        <w:rPr>
          <w:rFonts w:ascii="Palatino Linotype" w:eastAsiaTheme="minorEastAsia" w:hAnsi="Palatino Linotype"/>
          <w:lang w:val="es-ES_tradnl" w:eastAsia="es-ES"/>
        </w:rPr>
        <w:t xml:space="preserve">, </w:t>
      </w:r>
      <w:r w:rsidR="00797CD8" w:rsidRPr="002E12B5">
        <w:rPr>
          <w:rFonts w:ascii="Palatino Linotype" w:eastAsia="Calibri" w:hAnsi="Palatino Linotype"/>
          <w:lang w:val="es-ES" w:eastAsia="es-ES"/>
        </w:rPr>
        <w:t xml:space="preserve">el </w:t>
      </w:r>
      <w:r w:rsidR="00797CD8" w:rsidRPr="002E12B5">
        <w:rPr>
          <w:rFonts w:ascii="Palatino Linotype" w:eastAsia="Calibri" w:hAnsi="Palatino Linotype" w:cs="Arial"/>
          <w:b/>
          <w:lang w:val="es-AR" w:eastAsia="es-ES"/>
        </w:rPr>
        <w:t>SUJETO OBLIGADO</w:t>
      </w:r>
      <w:r w:rsidR="00797CD8" w:rsidRPr="002E12B5">
        <w:rPr>
          <w:rFonts w:ascii="Palatino Linotype" w:eastAsia="Calibri" w:hAnsi="Palatino Linotype" w:cs="Arial"/>
          <w:b/>
          <w:i/>
          <w:lang w:val="es-AR" w:eastAsia="es-ES"/>
        </w:rPr>
        <w:t xml:space="preserve"> </w:t>
      </w:r>
      <w:r w:rsidR="00797CD8" w:rsidRPr="002E12B5">
        <w:rPr>
          <w:rFonts w:ascii="Palatino Linotype" w:hAnsi="Palatino Linotype" w:cs="Arial"/>
          <w:lang w:val="es-ES" w:eastAsia="es-ES"/>
        </w:rPr>
        <w:t>dio respuesta a la solicitud de información en los siguientes términos:</w:t>
      </w:r>
    </w:p>
    <w:p w14:paraId="5EB7AC77" w14:textId="77777777" w:rsidR="004D2A95" w:rsidRPr="002E12B5" w:rsidRDefault="004D2A95" w:rsidP="00F17AA2">
      <w:pPr>
        <w:spacing w:line="360" w:lineRule="auto"/>
        <w:contextualSpacing/>
        <w:jc w:val="both"/>
        <w:rPr>
          <w:rFonts w:ascii="Palatino Linotype" w:eastAsia="Calibri" w:hAnsi="Palatino Linotype"/>
          <w:lang w:val="es-ES" w:eastAsia="es-ES"/>
        </w:rPr>
      </w:pPr>
    </w:p>
    <w:p w14:paraId="12BEFBCB" w14:textId="77777777" w:rsidR="00F17AA2" w:rsidRPr="002E12B5" w:rsidRDefault="003F2D87" w:rsidP="00F17AA2">
      <w:pPr>
        <w:spacing w:line="360" w:lineRule="auto"/>
        <w:ind w:left="567" w:right="539"/>
        <w:jc w:val="right"/>
        <w:rPr>
          <w:rFonts w:ascii="Palatino Linotype" w:eastAsia="Calibri" w:hAnsi="Palatino Linotype"/>
          <w:i/>
          <w:iCs/>
          <w:lang w:val="es-ES" w:eastAsia="es-ES"/>
        </w:rPr>
      </w:pPr>
      <w:r w:rsidRPr="002E12B5">
        <w:rPr>
          <w:rFonts w:ascii="Palatino Linotype" w:eastAsia="Calibri" w:hAnsi="Palatino Linotype"/>
          <w:i/>
          <w:iCs/>
          <w:lang w:val="es-ES" w:eastAsia="es-ES"/>
        </w:rPr>
        <w:t>“</w:t>
      </w:r>
      <w:r w:rsidR="00F17AA2" w:rsidRPr="002E12B5">
        <w:rPr>
          <w:rFonts w:ascii="Palatino Linotype" w:eastAsia="Calibri" w:hAnsi="Palatino Linotype"/>
          <w:i/>
          <w:iCs/>
          <w:lang w:val="es-ES" w:eastAsia="es-ES"/>
        </w:rPr>
        <w:t>Valle de Chalco Solidaridad, México a 22 de Septiembre de 2022</w:t>
      </w:r>
    </w:p>
    <w:p w14:paraId="43CE568A" w14:textId="77777777" w:rsidR="00F17AA2" w:rsidRPr="002E12B5" w:rsidRDefault="00F17AA2" w:rsidP="00F17AA2">
      <w:pPr>
        <w:spacing w:line="360" w:lineRule="auto"/>
        <w:ind w:left="567" w:right="539"/>
        <w:jc w:val="right"/>
        <w:rPr>
          <w:rFonts w:ascii="Palatino Linotype" w:eastAsia="Calibri" w:hAnsi="Palatino Linotype"/>
          <w:i/>
          <w:iCs/>
          <w:lang w:val="es-ES" w:eastAsia="es-ES"/>
        </w:rPr>
      </w:pPr>
      <w:r w:rsidRPr="002E12B5">
        <w:rPr>
          <w:rFonts w:ascii="Palatino Linotype" w:eastAsia="Calibri" w:hAnsi="Palatino Linotype"/>
          <w:i/>
          <w:iCs/>
          <w:lang w:val="es-ES" w:eastAsia="es-ES"/>
        </w:rPr>
        <w:t>Nombre del solicitante: C. Solicitante</w:t>
      </w:r>
    </w:p>
    <w:p w14:paraId="5DDAC406" w14:textId="77777777" w:rsidR="00F17AA2" w:rsidRPr="002E12B5" w:rsidRDefault="00F17AA2" w:rsidP="00F17AA2">
      <w:pPr>
        <w:spacing w:line="360" w:lineRule="auto"/>
        <w:ind w:left="567" w:right="539"/>
        <w:jc w:val="right"/>
        <w:rPr>
          <w:rFonts w:ascii="Palatino Linotype" w:eastAsia="Calibri" w:hAnsi="Palatino Linotype"/>
          <w:i/>
          <w:iCs/>
          <w:lang w:val="es-ES" w:eastAsia="es-ES"/>
        </w:rPr>
      </w:pPr>
      <w:r w:rsidRPr="002E12B5">
        <w:rPr>
          <w:rFonts w:ascii="Palatino Linotype" w:eastAsia="Calibri" w:hAnsi="Palatino Linotype"/>
          <w:i/>
          <w:iCs/>
          <w:lang w:val="es-ES" w:eastAsia="es-ES"/>
        </w:rPr>
        <w:t>Folio de la solicitud: 00395/VACHASO/IP/2022</w:t>
      </w:r>
    </w:p>
    <w:p w14:paraId="58234CF5" w14:textId="77777777" w:rsidR="00F17AA2" w:rsidRPr="002E12B5" w:rsidRDefault="00F17AA2" w:rsidP="00F17AA2">
      <w:pPr>
        <w:spacing w:line="360" w:lineRule="auto"/>
        <w:ind w:left="567" w:right="539"/>
        <w:jc w:val="right"/>
        <w:rPr>
          <w:rFonts w:ascii="Palatino Linotype" w:eastAsia="Calibri" w:hAnsi="Palatino Linotype"/>
          <w:i/>
          <w:iCs/>
          <w:lang w:val="es-ES" w:eastAsia="es-ES"/>
        </w:rPr>
      </w:pPr>
    </w:p>
    <w:p w14:paraId="2C9EF67E" w14:textId="77777777" w:rsidR="00F17AA2" w:rsidRPr="002E12B5" w:rsidRDefault="00F17AA2" w:rsidP="00F17AA2">
      <w:pPr>
        <w:spacing w:line="360" w:lineRule="auto"/>
        <w:ind w:left="567" w:right="539"/>
        <w:jc w:val="both"/>
        <w:rPr>
          <w:rFonts w:ascii="Palatino Linotype" w:eastAsia="Calibri" w:hAnsi="Palatino Linotype"/>
          <w:i/>
          <w:iCs/>
          <w:lang w:val="es-ES" w:eastAsia="es-ES"/>
        </w:rPr>
      </w:pPr>
      <w:r w:rsidRPr="002E12B5">
        <w:rPr>
          <w:rFonts w:ascii="Palatino Linotype" w:eastAsia="Calibri" w:hAnsi="Palatino Linotype"/>
          <w:i/>
          <w:iCs/>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C298B" w14:textId="77777777" w:rsidR="00F17AA2" w:rsidRPr="002E12B5" w:rsidRDefault="00F17AA2" w:rsidP="00F17AA2">
      <w:pPr>
        <w:spacing w:line="360" w:lineRule="auto"/>
        <w:ind w:left="567" w:right="539"/>
        <w:jc w:val="both"/>
        <w:rPr>
          <w:rFonts w:ascii="Palatino Linotype" w:eastAsia="Calibri" w:hAnsi="Palatino Linotype"/>
          <w:i/>
          <w:iCs/>
          <w:lang w:val="es-ES" w:eastAsia="es-ES"/>
        </w:rPr>
      </w:pPr>
    </w:p>
    <w:p w14:paraId="69631138" w14:textId="77777777" w:rsidR="00F17AA2" w:rsidRPr="002E12B5" w:rsidRDefault="00F17AA2" w:rsidP="00F17AA2">
      <w:pPr>
        <w:spacing w:line="360" w:lineRule="auto"/>
        <w:ind w:left="567" w:right="539"/>
        <w:jc w:val="both"/>
        <w:rPr>
          <w:rFonts w:ascii="Palatino Linotype" w:eastAsia="Calibri" w:hAnsi="Palatino Linotype"/>
          <w:i/>
          <w:iCs/>
          <w:lang w:val="es-ES" w:eastAsia="es-ES"/>
        </w:rPr>
      </w:pPr>
      <w:r w:rsidRPr="002E12B5">
        <w:rPr>
          <w:rFonts w:ascii="Palatino Linotype" w:eastAsia="Calibri" w:hAnsi="Palatino Linotype"/>
          <w:i/>
          <w:iCs/>
          <w:lang w:val="es-ES" w:eastAsia="es-ES"/>
        </w:rPr>
        <w:t>SE INFORMA QUE LO RECAUDADO DE 01 DE JULIO AL 02 DE SEPTIEMBRE DEL PRESENTE AÑO ES DE $200,558,419.28</w:t>
      </w:r>
    </w:p>
    <w:p w14:paraId="4DE2B1D5" w14:textId="77777777" w:rsidR="00F17AA2" w:rsidRPr="002E12B5" w:rsidRDefault="00F17AA2" w:rsidP="00F17AA2">
      <w:pPr>
        <w:spacing w:line="360" w:lineRule="auto"/>
        <w:ind w:left="567" w:right="539"/>
        <w:jc w:val="both"/>
        <w:rPr>
          <w:rFonts w:ascii="Palatino Linotype" w:eastAsia="Calibri" w:hAnsi="Palatino Linotype"/>
          <w:i/>
          <w:iCs/>
          <w:lang w:val="es-ES" w:eastAsia="es-ES"/>
        </w:rPr>
      </w:pPr>
    </w:p>
    <w:p w14:paraId="18987C32" w14:textId="77777777" w:rsidR="00F17AA2" w:rsidRPr="002E12B5" w:rsidRDefault="00F17AA2" w:rsidP="00F17AA2">
      <w:pPr>
        <w:spacing w:line="360" w:lineRule="auto"/>
        <w:ind w:left="567" w:right="539"/>
        <w:rPr>
          <w:rFonts w:ascii="Palatino Linotype" w:eastAsia="Calibri" w:hAnsi="Palatino Linotype"/>
          <w:i/>
          <w:iCs/>
          <w:lang w:val="es-ES" w:eastAsia="es-ES"/>
        </w:rPr>
      </w:pPr>
      <w:r w:rsidRPr="002E12B5">
        <w:rPr>
          <w:rFonts w:ascii="Palatino Linotype" w:eastAsia="Calibri" w:hAnsi="Palatino Linotype"/>
          <w:i/>
          <w:iCs/>
          <w:lang w:val="es-ES" w:eastAsia="es-ES"/>
        </w:rPr>
        <w:t>ATENTAMENTE</w:t>
      </w:r>
    </w:p>
    <w:p w14:paraId="09A21DDD" w14:textId="2CE13E64" w:rsidR="00797CD8" w:rsidRPr="002E12B5" w:rsidRDefault="00F17AA2" w:rsidP="00F17AA2">
      <w:pPr>
        <w:spacing w:line="360" w:lineRule="auto"/>
        <w:ind w:left="567" w:right="539"/>
        <w:rPr>
          <w:rFonts w:ascii="Palatino Linotype" w:eastAsia="Calibri" w:hAnsi="Palatino Linotype"/>
          <w:i/>
          <w:iCs/>
          <w:lang w:val="es-ES" w:eastAsia="es-ES"/>
        </w:rPr>
      </w:pPr>
      <w:r w:rsidRPr="002E12B5">
        <w:rPr>
          <w:rFonts w:ascii="Palatino Linotype" w:eastAsia="Calibri" w:hAnsi="Palatino Linotype"/>
          <w:i/>
          <w:iCs/>
          <w:lang w:val="es-ES" w:eastAsia="es-ES"/>
        </w:rPr>
        <w:t>M. EN D. VALENTÍN GARCÍA RAMÍREZ</w:t>
      </w:r>
      <w:r w:rsidR="004D2A95" w:rsidRPr="002E12B5">
        <w:rPr>
          <w:rFonts w:ascii="Palatino Linotype" w:eastAsia="Calibri" w:hAnsi="Palatino Linotype"/>
          <w:i/>
          <w:iCs/>
          <w:lang w:val="es-ES" w:eastAsia="es-ES"/>
        </w:rPr>
        <w:t>”</w:t>
      </w:r>
      <w:r w:rsidR="00A0229E" w:rsidRPr="002E12B5">
        <w:rPr>
          <w:rFonts w:ascii="Palatino Linotype" w:eastAsia="Calibri" w:hAnsi="Palatino Linotype"/>
          <w:i/>
          <w:iCs/>
          <w:lang w:val="es-ES" w:eastAsia="es-ES"/>
        </w:rPr>
        <w:t xml:space="preserve"> (Sic)</w:t>
      </w:r>
    </w:p>
    <w:p w14:paraId="530D18EC" w14:textId="77777777" w:rsidR="004D2A95" w:rsidRPr="002E12B5" w:rsidRDefault="004D2A95" w:rsidP="00F17AA2">
      <w:pPr>
        <w:spacing w:line="360" w:lineRule="auto"/>
        <w:contextualSpacing/>
        <w:jc w:val="both"/>
        <w:rPr>
          <w:rFonts w:ascii="Palatino Linotype" w:eastAsia="Calibri" w:hAnsi="Palatino Linotype"/>
          <w:i/>
          <w:lang w:val="es-ES" w:eastAsia="es-ES"/>
        </w:rPr>
      </w:pPr>
    </w:p>
    <w:p w14:paraId="2B6056B7" w14:textId="3CD972B3" w:rsidR="00797CD8" w:rsidRPr="002E12B5" w:rsidRDefault="004D2A95" w:rsidP="00F17AA2">
      <w:pPr>
        <w:spacing w:line="360" w:lineRule="auto"/>
        <w:ind w:right="567"/>
        <w:jc w:val="both"/>
        <w:rPr>
          <w:rFonts w:ascii="Palatino Linotype" w:hAnsi="Palatino Linotype"/>
        </w:rPr>
      </w:pPr>
      <w:r w:rsidRPr="002E12B5">
        <w:rPr>
          <w:rFonts w:ascii="Palatino Linotype" w:hAnsi="Palatino Linotype"/>
        </w:rPr>
        <w:t>Archivos</w:t>
      </w:r>
      <w:r w:rsidR="00A25966" w:rsidRPr="002E12B5">
        <w:rPr>
          <w:rFonts w:ascii="Palatino Linotype" w:hAnsi="Palatino Linotype"/>
        </w:rPr>
        <w:t xml:space="preserve"> adjunto</w:t>
      </w:r>
      <w:r w:rsidRPr="002E12B5">
        <w:rPr>
          <w:rFonts w:ascii="Palatino Linotype" w:hAnsi="Palatino Linotype"/>
        </w:rPr>
        <w:t>s</w:t>
      </w:r>
      <w:r w:rsidR="00A25966" w:rsidRPr="002E12B5">
        <w:rPr>
          <w:rFonts w:ascii="Palatino Linotype" w:hAnsi="Palatino Linotype"/>
        </w:rPr>
        <w:t>:</w:t>
      </w:r>
    </w:p>
    <w:p w14:paraId="29EB837F" w14:textId="77777777" w:rsidR="00797A3E" w:rsidRPr="002E12B5" w:rsidRDefault="00797A3E" w:rsidP="00F17AA2">
      <w:pPr>
        <w:spacing w:line="360" w:lineRule="auto"/>
        <w:ind w:right="567"/>
        <w:jc w:val="both"/>
        <w:rPr>
          <w:rFonts w:ascii="Palatino Linotype" w:hAnsi="Palatino Linotype"/>
        </w:rPr>
      </w:pPr>
    </w:p>
    <w:p w14:paraId="3E51F57F" w14:textId="77777777" w:rsidR="00F17AA2" w:rsidRPr="002E12B5" w:rsidRDefault="00F17AA2" w:rsidP="00F17AA2">
      <w:pPr>
        <w:pStyle w:val="Prrafodelista"/>
        <w:numPr>
          <w:ilvl w:val="0"/>
          <w:numId w:val="4"/>
        </w:numPr>
        <w:spacing w:line="360" w:lineRule="auto"/>
        <w:ind w:right="567" w:firstLine="0"/>
        <w:jc w:val="both"/>
        <w:rPr>
          <w:rFonts w:ascii="Palatino Linotype" w:hAnsi="Palatino Linotype"/>
          <w:b/>
          <w:bCs/>
          <w:sz w:val="24"/>
          <w:u w:val="single"/>
        </w:rPr>
      </w:pPr>
      <w:r w:rsidRPr="002E12B5">
        <w:rPr>
          <w:rFonts w:ascii="Palatino Linotype" w:hAnsi="Palatino Linotype"/>
          <w:b/>
          <w:sz w:val="24"/>
        </w:rPr>
        <w:t>MVCHS-TM-DGRAL-ET-09-0576-2022.pdf</w:t>
      </w:r>
    </w:p>
    <w:p w14:paraId="3D80B2FF" w14:textId="59AD1398" w:rsidR="00A640E6" w:rsidRPr="002E12B5" w:rsidRDefault="00541E68" w:rsidP="00F17AA2">
      <w:pPr>
        <w:pStyle w:val="Prrafodelista"/>
        <w:numPr>
          <w:ilvl w:val="0"/>
          <w:numId w:val="20"/>
        </w:numPr>
        <w:spacing w:line="360" w:lineRule="auto"/>
        <w:ind w:right="567" w:firstLine="0"/>
        <w:jc w:val="both"/>
        <w:rPr>
          <w:rFonts w:ascii="Palatino Linotype" w:hAnsi="Palatino Linotype"/>
          <w:b/>
          <w:bCs/>
          <w:sz w:val="24"/>
          <w:u w:val="single"/>
        </w:rPr>
      </w:pPr>
      <w:r w:rsidRPr="002E12B5">
        <w:rPr>
          <w:rFonts w:ascii="Palatino Linotype" w:hAnsi="Palatino Linotype"/>
          <w:sz w:val="24"/>
        </w:rPr>
        <w:t xml:space="preserve">Oficio número </w:t>
      </w:r>
      <w:r w:rsidR="00F17AA2" w:rsidRPr="002E12B5">
        <w:rPr>
          <w:rFonts w:ascii="Palatino Linotype" w:hAnsi="Palatino Linotype"/>
          <w:b/>
          <w:sz w:val="24"/>
        </w:rPr>
        <w:t>MVCHS/TM/DGRAL/ET/09/0576/2022</w:t>
      </w:r>
      <w:r w:rsidR="00F17AA2" w:rsidRPr="002E12B5">
        <w:rPr>
          <w:rFonts w:ascii="Palatino Linotype" w:hAnsi="Palatino Linotype"/>
          <w:sz w:val="24"/>
        </w:rPr>
        <w:t>, de fecha dos de septiembre</w:t>
      </w:r>
      <w:r w:rsidR="007D5AE3" w:rsidRPr="002E12B5">
        <w:rPr>
          <w:rFonts w:ascii="Palatino Linotype" w:hAnsi="Palatino Linotype"/>
          <w:sz w:val="24"/>
        </w:rPr>
        <w:t xml:space="preserve"> de dos mil veint</w:t>
      </w:r>
      <w:r w:rsidRPr="002E12B5">
        <w:rPr>
          <w:rFonts w:ascii="Palatino Linotype" w:hAnsi="Palatino Linotype"/>
          <w:sz w:val="24"/>
        </w:rPr>
        <w:t xml:space="preserve">idós, </w:t>
      </w:r>
      <w:r w:rsidR="00F17AA2" w:rsidRPr="002E12B5">
        <w:rPr>
          <w:rFonts w:ascii="Palatino Linotype" w:hAnsi="Palatino Linotype"/>
          <w:sz w:val="24"/>
        </w:rPr>
        <w:t xml:space="preserve">suscrito y signado </w:t>
      </w:r>
      <w:r w:rsidR="00F17AA2" w:rsidRPr="002E12B5">
        <w:rPr>
          <w:rFonts w:ascii="Palatino Linotype" w:hAnsi="Palatino Linotype"/>
          <w:sz w:val="24"/>
        </w:rPr>
        <w:lastRenderedPageBreak/>
        <w:t>por el Tesorero Municipal</w:t>
      </w:r>
      <w:r w:rsidR="00A640E6" w:rsidRPr="002E12B5">
        <w:rPr>
          <w:rFonts w:ascii="Palatino Linotype" w:hAnsi="Palatino Linotype"/>
          <w:sz w:val="24"/>
        </w:rPr>
        <w:t xml:space="preserve">, </w:t>
      </w:r>
      <w:r w:rsidRPr="002E12B5">
        <w:rPr>
          <w:rFonts w:ascii="Palatino Linotype" w:hAnsi="Palatino Linotype"/>
          <w:sz w:val="24"/>
        </w:rPr>
        <w:t>a través del cual</w:t>
      </w:r>
      <w:r w:rsidR="00F17AA2" w:rsidRPr="002E12B5">
        <w:rPr>
          <w:rFonts w:ascii="Palatino Linotype" w:hAnsi="Palatino Linotype"/>
          <w:sz w:val="24"/>
        </w:rPr>
        <w:t xml:space="preserve"> solicito a la Subdirectora de Ingresos de la Tesorería Municipal, informar la cantidad recaudada del primero de julio a la fecha, en un plazo no mayor a tres días hábiles. </w:t>
      </w:r>
    </w:p>
    <w:p w14:paraId="3255C7FD" w14:textId="6910A93D" w:rsidR="00F17AA2" w:rsidRPr="002E12B5" w:rsidRDefault="00F17AA2" w:rsidP="00F17AA2">
      <w:pPr>
        <w:pStyle w:val="Prrafodelista"/>
        <w:numPr>
          <w:ilvl w:val="0"/>
          <w:numId w:val="20"/>
        </w:numPr>
        <w:spacing w:line="360" w:lineRule="auto"/>
        <w:ind w:right="567" w:firstLine="0"/>
        <w:jc w:val="both"/>
        <w:rPr>
          <w:rFonts w:ascii="Palatino Linotype" w:hAnsi="Palatino Linotype"/>
          <w:b/>
          <w:bCs/>
          <w:sz w:val="24"/>
          <w:u w:val="single"/>
        </w:rPr>
      </w:pPr>
      <w:r w:rsidRPr="002E12B5">
        <w:rPr>
          <w:rFonts w:ascii="Palatino Linotype" w:hAnsi="Palatino Linotype"/>
          <w:sz w:val="24"/>
        </w:rPr>
        <w:t xml:space="preserve">Oficio número </w:t>
      </w:r>
      <w:r w:rsidRPr="002E12B5">
        <w:rPr>
          <w:rFonts w:ascii="Palatino Linotype" w:hAnsi="Palatino Linotype"/>
          <w:b/>
          <w:sz w:val="24"/>
        </w:rPr>
        <w:t xml:space="preserve">MVCHS/TM/SIN/052/2022, </w:t>
      </w:r>
      <w:r w:rsidRPr="002E12B5">
        <w:rPr>
          <w:rFonts w:ascii="Palatino Linotype" w:hAnsi="Palatino Linotype"/>
          <w:sz w:val="24"/>
        </w:rPr>
        <w:t xml:space="preserve">de fecha catorce de septiembre de dos mil veintidós, suscrito y signado por la Subdirectora de Ingresos de Valle de Chalco, mediante el cual informa que con fundamento en el Artículo 331 el </w:t>
      </w:r>
      <w:r w:rsidR="00D3570C" w:rsidRPr="002E12B5">
        <w:rPr>
          <w:rFonts w:ascii="Palatino Linotype" w:hAnsi="Palatino Linotype"/>
          <w:sz w:val="24"/>
        </w:rPr>
        <w:t>Código</w:t>
      </w:r>
      <w:r w:rsidRPr="002E12B5">
        <w:rPr>
          <w:rFonts w:ascii="Palatino Linotype" w:hAnsi="Palatino Linotype"/>
          <w:sz w:val="24"/>
        </w:rPr>
        <w:t xml:space="preserve"> Financiero del Estado de México y Municipios recaudo del uno (01) de junio al dos (02) de septiembre es de $200,558,419.28 pesos mexicanos. </w:t>
      </w:r>
    </w:p>
    <w:p w14:paraId="48640887" w14:textId="77777777" w:rsidR="006F5547" w:rsidRPr="002E12B5" w:rsidRDefault="006F5547" w:rsidP="00F17AA2">
      <w:pPr>
        <w:spacing w:line="360" w:lineRule="auto"/>
        <w:ind w:right="567"/>
        <w:contextualSpacing/>
        <w:jc w:val="both"/>
        <w:rPr>
          <w:rFonts w:ascii="Palatino Linotype" w:hAnsi="Palatino Linotype"/>
          <w:b/>
          <w:bCs/>
          <w:u w:val="single"/>
        </w:rPr>
      </w:pPr>
    </w:p>
    <w:p w14:paraId="65524C4B" w14:textId="2CD724FB" w:rsidR="00797CD8" w:rsidRPr="002E12B5" w:rsidRDefault="00797CD8" w:rsidP="00F17AA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E12B5">
        <w:rPr>
          <w:rFonts w:ascii="Palatino Linotype" w:eastAsia="Calibri" w:hAnsi="Palatino Linotype" w:cs="Arial"/>
          <w:lang w:val="es-AR" w:eastAsia="es-ES"/>
        </w:rPr>
        <w:t xml:space="preserve">El </w:t>
      </w:r>
      <w:r w:rsidR="00CD6D68" w:rsidRPr="002E12B5">
        <w:rPr>
          <w:rFonts w:ascii="Palatino Linotype" w:eastAsia="Calibri" w:hAnsi="Palatino Linotype" w:cs="Arial"/>
          <w:bCs/>
          <w:lang w:val="es-AR" w:eastAsia="es-ES"/>
        </w:rPr>
        <w:t>cinco</w:t>
      </w:r>
      <w:r w:rsidR="00E62CD7" w:rsidRPr="002E12B5">
        <w:rPr>
          <w:rFonts w:ascii="Palatino Linotype" w:eastAsia="Calibri" w:hAnsi="Palatino Linotype" w:cs="Arial"/>
          <w:bCs/>
          <w:lang w:val="es-AR" w:eastAsia="es-ES"/>
        </w:rPr>
        <w:t xml:space="preserve"> (</w:t>
      </w:r>
      <w:r w:rsidR="009D1E38" w:rsidRPr="002E12B5">
        <w:rPr>
          <w:rFonts w:ascii="Palatino Linotype" w:eastAsia="Calibri" w:hAnsi="Palatino Linotype" w:cs="Arial"/>
          <w:bCs/>
          <w:lang w:val="es-AR" w:eastAsia="es-ES"/>
        </w:rPr>
        <w:t>0</w:t>
      </w:r>
      <w:r w:rsidR="00F17AA2" w:rsidRPr="002E12B5">
        <w:rPr>
          <w:rFonts w:ascii="Palatino Linotype" w:eastAsia="Calibri" w:hAnsi="Palatino Linotype" w:cs="Arial"/>
          <w:bCs/>
          <w:lang w:val="es-AR" w:eastAsia="es-ES"/>
        </w:rPr>
        <w:t>5) de octubre</w:t>
      </w:r>
      <w:r w:rsidR="001A1A60" w:rsidRPr="002E12B5">
        <w:rPr>
          <w:rFonts w:ascii="Palatino Linotype" w:eastAsia="Calibri" w:hAnsi="Palatino Linotype" w:cs="Arial"/>
          <w:lang w:val="es-AR" w:eastAsia="es-ES"/>
        </w:rPr>
        <w:t xml:space="preserve"> </w:t>
      </w:r>
      <w:r w:rsidRPr="002E12B5">
        <w:rPr>
          <w:rFonts w:ascii="Palatino Linotype" w:eastAsia="Calibri" w:hAnsi="Palatino Linotype" w:cs="Arial"/>
          <w:lang w:val="es-AR" w:eastAsia="es-ES"/>
        </w:rPr>
        <w:t xml:space="preserve">de dos mil </w:t>
      </w:r>
      <w:r w:rsidR="003F2D87" w:rsidRPr="002E12B5">
        <w:rPr>
          <w:rFonts w:ascii="Palatino Linotype" w:eastAsia="Calibri" w:hAnsi="Palatino Linotype" w:cs="Arial"/>
          <w:lang w:val="es-AR" w:eastAsia="es-ES"/>
        </w:rPr>
        <w:t>veintidós</w:t>
      </w:r>
      <w:r w:rsidRPr="002E12B5">
        <w:rPr>
          <w:rFonts w:ascii="Palatino Linotype" w:hAnsi="Palatino Linotype" w:cs="Arial"/>
          <w:lang w:val="es-ES" w:eastAsia="es-ES"/>
        </w:rPr>
        <w:t xml:space="preserve">, </w:t>
      </w:r>
      <w:r w:rsidR="001A1A60" w:rsidRPr="002E12B5">
        <w:rPr>
          <w:rFonts w:ascii="Palatino Linotype" w:eastAsiaTheme="minorEastAsia" w:hAnsi="Palatino Linotype"/>
          <w:bCs/>
          <w:lang w:val="es-ES_tradnl" w:eastAsia="es-ES"/>
        </w:rPr>
        <w:t xml:space="preserve">el </w:t>
      </w:r>
      <w:r w:rsidR="001A1A60" w:rsidRPr="002E12B5">
        <w:rPr>
          <w:rFonts w:ascii="Palatino Linotype" w:eastAsiaTheme="minorEastAsia" w:hAnsi="Palatino Linotype"/>
          <w:b/>
          <w:lang w:val="es-ES_tradnl" w:eastAsia="es-ES"/>
        </w:rPr>
        <w:t>Particular</w:t>
      </w:r>
      <w:r w:rsidRPr="002E12B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2E12B5" w:rsidRDefault="00797CD8" w:rsidP="00F17AA2">
      <w:pPr>
        <w:spacing w:line="360" w:lineRule="auto"/>
        <w:ind w:right="567"/>
        <w:contextualSpacing/>
        <w:rPr>
          <w:rFonts w:ascii="Palatino Linotype" w:eastAsiaTheme="minorEastAsia" w:hAnsi="Palatino Linotype" w:cs="Arial"/>
          <w:i/>
          <w:lang w:val="es-ES_tradnl" w:eastAsia="es-ES"/>
        </w:rPr>
      </w:pPr>
    </w:p>
    <w:p w14:paraId="641CEBC5" w14:textId="557C6A26" w:rsidR="001A1A60" w:rsidRPr="002E12B5" w:rsidRDefault="00797CD8" w:rsidP="00F17AA2">
      <w:pPr>
        <w:spacing w:line="360" w:lineRule="auto"/>
        <w:ind w:left="567" w:right="539"/>
        <w:jc w:val="both"/>
        <w:rPr>
          <w:rFonts w:ascii="Palatino Linotype" w:eastAsiaTheme="minorEastAsia" w:hAnsi="Palatino Linotype"/>
          <w:b/>
          <w:i/>
          <w:lang w:val="es-ES_tradnl" w:eastAsia="es-ES"/>
        </w:rPr>
      </w:pPr>
      <w:r w:rsidRPr="002E12B5">
        <w:rPr>
          <w:rFonts w:ascii="Palatino Linotype" w:eastAsiaTheme="minorEastAsia" w:hAnsi="Palatino Linotype"/>
          <w:b/>
          <w:lang w:val="es-ES_tradnl" w:eastAsia="es-ES"/>
        </w:rPr>
        <w:t>Acto impugnado</w:t>
      </w:r>
      <w:r w:rsidRPr="002E12B5">
        <w:rPr>
          <w:rFonts w:ascii="Palatino Linotype" w:eastAsiaTheme="minorEastAsia" w:hAnsi="Palatino Linotype"/>
          <w:b/>
          <w:i/>
          <w:lang w:val="es-ES_tradnl" w:eastAsia="es-ES"/>
        </w:rPr>
        <w:t>:</w:t>
      </w:r>
      <w:r w:rsidRPr="002E12B5">
        <w:rPr>
          <w:rFonts w:ascii="Palatino Linotype" w:hAnsi="Palatino Linotype"/>
          <w:i/>
          <w:color w:val="000000"/>
        </w:rPr>
        <w:t xml:space="preserve"> “</w:t>
      </w:r>
      <w:r w:rsidR="00F17AA2" w:rsidRPr="002E12B5">
        <w:rPr>
          <w:rFonts w:ascii="Palatino Linotype" w:hAnsi="Palatino Linotype"/>
          <w:i/>
          <w:color w:val="000000"/>
        </w:rPr>
        <w:t>en base a que es que obtienen y me hacen llegar dicha información, como saber la veracidad de la misma?</w:t>
      </w:r>
      <w:r w:rsidRPr="002E12B5">
        <w:rPr>
          <w:rFonts w:ascii="Palatino Linotype" w:hAnsi="Palatino Linotype"/>
          <w:i/>
          <w:color w:val="000000"/>
        </w:rPr>
        <w:t>” (Sic)</w:t>
      </w:r>
    </w:p>
    <w:p w14:paraId="0D1C09F7" w14:textId="77777777" w:rsidR="001A1A60" w:rsidRPr="002E12B5" w:rsidRDefault="001A1A60" w:rsidP="00F17AA2">
      <w:pPr>
        <w:pStyle w:val="Prrafodelista"/>
        <w:spacing w:line="360" w:lineRule="auto"/>
        <w:ind w:left="567" w:right="539"/>
        <w:jc w:val="both"/>
        <w:rPr>
          <w:rFonts w:ascii="Palatino Linotype" w:hAnsi="Palatino Linotype"/>
          <w:i/>
          <w:sz w:val="24"/>
        </w:rPr>
      </w:pPr>
    </w:p>
    <w:p w14:paraId="4CD951B1" w14:textId="28A940EA" w:rsidR="00797CD8" w:rsidRPr="002E12B5" w:rsidRDefault="00797CD8" w:rsidP="00F17AA2">
      <w:pPr>
        <w:spacing w:line="360" w:lineRule="auto"/>
        <w:ind w:left="567" w:right="539"/>
        <w:jc w:val="both"/>
        <w:rPr>
          <w:rFonts w:ascii="Palatino Linotype" w:hAnsi="Palatino Linotype"/>
          <w:i/>
          <w:iCs/>
          <w:color w:val="000000"/>
        </w:rPr>
      </w:pPr>
      <w:r w:rsidRPr="002E12B5">
        <w:rPr>
          <w:rFonts w:ascii="Palatino Linotype" w:eastAsiaTheme="minorEastAsia" w:hAnsi="Palatino Linotype"/>
          <w:b/>
          <w:lang w:val="es-ES_tradnl" w:eastAsia="es-ES"/>
        </w:rPr>
        <w:t>Razones o Motivos de inconformidad:</w:t>
      </w:r>
      <w:r w:rsidRPr="002E12B5">
        <w:rPr>
          <w:rFonts w:ascii="Palatino Linotype" w:eastAsiaTheme="majorEastAsia" w:hAnsi="Palatino Linotype" w:cstheme="majorBidi"/>
          <w:b/>
          <w:i/>
          <w:iCs/>
          <w:color w:val="2E74B5" w:themeColor="accent1" w:themeShade="BF"/>
          <w:lang w:val="es-ES" w:eastAsia="es-ES"/>
        </w:rPr>
        <w:t xml:space="preserve"> </w:t>
      </w:r>
      <w:r w:rsidRPr="002E12B5">
        <w:rPr>
          <w:rFonts w:ascii="Palatino Linotype" w:eastAsiaTheme="majorEastAsia" w:hAnsi="Palatino Linotype" w:cstheme="majorBidi"/>
          <w:i/>
          <w:iCs/>
          <w:lang w:val="es-ES" w:eastAsia="es-ES"/>
        </w:rPr>
        <w:t>“</w:t>
      </w:r>
      <w:r w:rsidR="00F17AA2" w:rsidRPr="002E12B5">
        <w:rPr>
          <w:rFonts w:ascii="Palatino Linotype" w:eastAsiaTheme="majorEastAsia" w:hAnsi="Palatino Linotype" w:cstheme="majorBidi"/>
          <w:i/>
          <w:iCs/>
          <w:lang w:val="es-ES" w:eastAsia="es-ES"/>
        </w:rPr>
        <w:t>no entregan bases con las cuales se sostenga la información otorgada</w:t>
      </w:r>
      <w:r w:rsidR="001A1A60" w:rsidRPr="002E12B5">
        <w:rPr>
          <w:rFonts w:ascii="Palatino Linotype" w:hAnsi="Palatino Linotype"/>
          <w:i/>
          <w:iCs/>
        </w:rPr>
        <w:t xml:space="preserve">” </w:t>
      </w:r>
      <w:r w:rsidRPr="002E12B5">
        <w:rPr>
          <w:rFonts w:ascii="Palatino Linotype" w:hAnsi="Palatino Linotype"/>
          <w:i/>
          <w:iCs/>
          <w:color w:val="000000"/>
        </w:rPr>
        <w:t>(Sic).</w:t>
      </w:r>
      <w:bookmarkEnd w:id="1"/>
      <w:bookmarkEnd w:id="2"/>
      <w:bookmarkEnd w:id="3"/>
    </w:p>
    <w:p w14:paraId="5E7D80BF" w14:textId="77777777" w:rsidR="00F17AA2" w:rsidRPr="002E12B5" w:rsidRDefault="00F17AA2" w:rsidP="00F17AA2">
      <w:pPr>
        <w:spacing w:line="360" w:lineRule="auto"/>
        <w:ind w:left="567" w:right="539"/>
        <w:jc w:val="both"/>
        <w:rPr>
          <w:rFonts w:ascii="Palatino Linotype" w:hAnsi="Palatino Linotype"/>
          <w:i/>
          <w:iCs/>
        </w:rPr>
      </w:pPr>
    </w:p>
    <w:p w14:paraId="481FCE0A" w14:textId="77777777" w:rsidR="00797CD8" w:rsidRPr="002E12B5" w:rsidRDefault="00797CD8" w:rsidP="00F17AA2">
      <w:pPr>
        <w:numPr>
          <w:ilvl w:val="0"/>
          <w:numId w:val="1"/>
        </w:numPr>
        <w:spacing w:line="360" w:lineRule="auto"/>
        <w:ind w:left="0" w:firstLine="0"/>
        <w:contextualSpacing/>
        <w:jc w:val="both"/>
        <w:rPr>
          <w:rFonts w:ascii="Palatino Linotype" w:eastAsia="Calibri" w:hAnsi="Palatino Linotype" w:cs="Arial"/>
          <w:lang w:val="es-AR" w:eastAsia="es-ES"/>
        </w:rPr>
      </w:pPr>
      <w:r w:rsidRPr="002E12B5">
        <w:rPr>
          <w:rFonts w:ascii="Palatino Linotype" w:hAnsi="Palatino Linotype" w:cs="Arial"/>
          <w:lang w:val="es-ES" w:eastAsia="es-ES"/>
        </w:rPr>
        <w:t xml:space="preserve">Se registró el recurso de revisión bajo el número de expediente </w:t>
      </w:r>
      <w:r w:rsidRPr="002E12B5">
        <w:rPr>
          <w:rFonts w:ascii="Palatino Linotype" w:eastAsiaTheme="minorEastAsia" w:hAnsi="Palatino Linotype" w:cs="Arial"/>
          <w:bCs/>
          <w:lang w:val="es-ES_tradnl" w:eastAsia="es-ES"/>
        </w:rPr>
        <w:t xml:space="preserve">al rubro indicado, asimismo con fundamento en lo dispuesto por el </w:t>
      </w:r>
      <w:r w:rsidRPr="002E12B5">
        <w:rPr>
          <w:rFonts w:ascii="Palatino Linotype" w:eastAsia="Calibri" w:hAnsi="Palatino Linotype" w:cs="Arial"/>
          <w:lang w:val="es-ES" w:eastAsia="es-ES"/>
        </w:rPr>
        <w:t xml:space="preserve">artículo 185 fracción I de la </w:t>
      </w:r>
      <w:r w:rsidRPr="002E12B5">
        <w:rPr>
          <w:rFonts w:ascii="Palatino Linotype" w:eastAsia="Calibri" w:hAnsi="Palatino Linotype" w:cs="Arial"/>
          <w:b/>
          <w:lang w:val="es-ES" w:eastAsia="es-ES"/>
        </w:rPr>
        <w:lastRenderedPageBreak/>
        <w:t xml:space="preserve">Ley de Transparencia y Acceso a la Información Pública del Estado de México y Municipios </w:t>
      </w:r>
      <w:r w:rsidR="00810D19" w:rsidRPr="002E12B5">
        <w:rPr>
          <w:rFonts w:ascii="Palatino Linotype" w:hAnsi="Palatino Linotype" w:cs="Arial"/>
          <w:lang w:val="es-ES" w:eastAsia="es-ES"/>
        </w:rPr>
        <w:t>se turnó a la</w:t>
      </w:r>
      <w:r w:rsidRPr="002E12B5">
        <w:rPr>
          <w:rFonts w:ascii="Palatino Linotype" w:hAnsi="Palatino Linotype" w:cs="Arial"/>
          <w:lang w:val="es-ES" w:eastAsia="es-ES"/>
        </w:rPr>
        <w:t xml:space="preserve"> </w:t>
      </w:r>
      <w:r w:rsidR="00810D19" w:rsidRPr="002E12B5">
        <w:rPr>
          <w:rFonts w:ascii="Palatino Linotype" w:hAnsi="Palatino Linotype" w:cs="Arial"/>
          <w:b/>
          <w:lang w:val="es-ES" w:eastAsia="es-ES"/>
        </w:rPr>
        <w:t>Comisionada María del Rosario Mejía Ayala</w:t>
      </w:r>
      <w:r w:rsidRPr="002E12B5">
        <w:rPr>
          <w:rFonts w:ascii="Palatino Linotype" w:hAnsi="Palatino Linotype" w:cs="Arial"/>
          <w:b/>
          <w:lang w:val="es-ES" w:eastAsia="es-ES"/>
        </w:rPr>
        <w:t xml:space="preserve">, </w:t>
      </w:r>
      <w:r w:rsidRPr="002E12B5">
        <w:rPr>
          <w:rFonts w:ascii="Palatino Linotype" w:hAnsi="Palatino Linotype" w:cs="Arial"/>
          <w:lang w:val="es-ES" w:eastAsia="es-ES"/>
        </w:rPr>
        <w:t xml:space="preserve">con el objeto de </w:t>
      </w:r>
      <w:r w:rsidRPr="002E12B5">
        <w:rPr>
          <w:rFonts w:ascii="Palatino Linotype" w:hAnsi="Palatino Linotype" w:cs="Arial"/>
          <w:lang w:eastAsia="es-ES"/>
        </w:rPr>
        <w:t xml:space="preserve">su análisis. </w:t>
      </w:r>
    </w:p>
    <w:p w14:paraId="07302E34" w14:textId="77777777" w:rsidR="00797CD8" w:rsidRPr="002E12B5" w:rsidRDefault="00797CD8" w:rsidP="00F17AA2">
      <w:pPr>
        <w:spacing w:line="360" w:lineRule="auto"/>
        <w:contextualSpacing/>
        <w:jc w:val="both"/>
        <w:rPr>
          <w:rFonts w:ascii="Palatino Linotype" w:eastAsia="Calibri" w:hAnsi="Palatino Linotype" w:cs="Arial"/>
          <w:lang w:val="es-AR" w:eastAsia="es-ES"/>
        </w:rPr>
      </w:pPr>
    </w:p>
    <w:p w14:paraId="7E256584" w14:textId="5C2C0906" w:rsidR="00CD6D68" w:rsidRPr="002E12B5" w:rsidRDefault="00797CD8" w:rsidP="00F17AA2">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E12B5">
        <w:rPr>
          <w:rFonts w:ascii="Palatino Linotype" w:eastAsia="Calibri" w:hAnsi="Palatino Linotype" w:cs="Arial"/>
          <w:lang w:val="es-ES" w:eastAsia="es-ES"/>
        </w:rPr>
        <w:t>El Comisionado Ponente con fundamento en lo dispuesto por el artículo 185 fracción II de la ley de la materia, a tr</w:t>
      </w:r>
      <w:r w:rsidR="00CD6D68" w:rsidRPr="002E12B5">
        <w:rPr>
          <w:rFonts w:ascii="Palatino Linotype" w:eastAsia="Calibri" w:hAnsi="Palatino Linotype" w:cs="Arial"/>
          <w:lang w:val="es-ES" w:eastAsia="es-ES"/>
        </w:rPr>
        <w:t xml:space="preserve">avés del acuerdo de admisión de </w:t>
      </w:r>
      <w:r w:rsidR="00F17AA2" w:rsidRPr="002E12B5">
        <w:rPr>
          <w:rFonts w:ascii="Palatino Linotype" w:eastAsia="Calibri" w:hAnsi="Palatino Linotype" w:cs="Arial"/>
          <w:lang w:val="es-ES" w:eastAsia="es-ES"/>
        </w:rPr>
        <w:t>dieci</w:t>
      </w:r>
      <w:r w:rsidR="00CD6D68" w:rsidRPr="002E12B5">
        <w:rPr>
          <w:rFonts w:ascii="Palatino Linotype" w:eastAsia="Calibri" w:hAnsi="Palatino Linotype" w:cs="Arial"/>
          <w:lang w:val="es-ES" w:eastAsia="es-ES"/>
        </w:rPr>
        <w:t>siete</w:t>
      </w:r>
      <w:r w:rsidR="001A1A60" w:rsidRPr="002E12B5">
        <w:rPr>
          <w:rFonts w:ascii="Palatino Linotype" w:eastAsia="Calibri" w:hAnsi="Palatino Linotype" w:cs="Arial"/>
          <w:b/>
          <w:bCs/>
          <w:lang w:val="es-ES" w:eastAsia="es-ES"/>
        </w:rPr>
        <w:t xml:space="preserve"> </w:t>
      </w:r>
      <w:r w:rsidR="00D57659" w:rsidRPr="002E12B5">
        <w:rPr>
          <w:rFonts w:ascii="Palatino Linotype" w:eastAsia="Calibri" w:hAnsi="Palatino Linotype" w:cs="Arial"/>
          <w:b/>
          <w:bCs/>
          <w:lang w:val="es-ES" w:eastAsia="es-ES"/>
        </w:rPr>
        <w:t>(</w:t>
      </w:r>
      <w:r w:rsidR="00F17AA2" w:rsidRPr="002E12B5">
        <w:rPr>
          <w:rFonts w:ascii="Palatino Linotype" w:eastAsia="Calibri" w:hAnsi="Palatino Linotype" w:cs="Arial"/>
          <w:b/>
          <w:bCs/>
          <w:lang w:val="es-ES" w:eastAsia="es-ES"/>
        </w:rPr>
        <w:t>17) de octubre</w:t>
      </w:r>
      <w:r w:rsidRPr="002E12B5">
        <w:rPr>
          <w:rFonts w:ascii="Palatino Linotype" w:eastAsia="Calibri" w:hAnsi="Palatino Linotype" w:cs="Arial"/>
          <w:b/>
          <w:bCs/>
          <w:lang w:val="es-ES" w:eastAsia="es-ES"/>
        </w:rPr>
        <w:t xml:space="preserve"> </w:t>
      </w:r>
      <w:r w:rsidRPr="002E12B5">
        <w:rPr>
          <w:rFonts w:ascii="Palatino Linotype" w:eastAsia="Calibri" w:hAnsi="Palatino Linotype" w:cs="Arial"/>
          <w:lang w:val="es-ES" w:eastAsia="es-ES"/>
        </w:rPr>
        <w:t xml:space="preserve">de dos mil </w:t>
      </w:r>
      <w:r w:rsidR="003F2D87" w:rsidRPr="002E12B5">
        <w:rPr>
          <w:rFonts w:ascii="Palatino Linotype" w:eastAsia="Calibri" w:hAnsi="Palatino Linotype" w:cs="Arial"/>
          <w:lang w:val="es-ES" w:eastAsia="es-ES"/>
        </w:rPr>
        <w:t>veintidós</w:t>
      </w:r>
      <w:r w:rsidRPr="002E12B5">
        <w:rPr>
          <w:rFonts w:ascii="Palatino Linotype" w:eastAsia="Calibri" w:hAnsi="Palatino Linotype" w:cs="Arial"/>
          <w:lang w:val="es-ES" w:eastAsia="es-ES"/>
        </w:rPr>
        <w:t xml:space="preserve">, puso a disposición de las partes el expediente electrónico </w:t>
      </w:r>
      <w:r w:rsidRPr="002E12B5">
        <w:rPr>
          <w:rFonts w:ascii="Palatino Linotype" w:eastAsia="Calibri" w:hAnsi="Palatino Linotype" w:cs="Arial"/>
          <w:lang w:val="es-ES_tradnl" w:eastAsia="es-ES"/>
        </w:rPr>
        <w:t xml:space="preserve">vía </w:t>
      </w:r>
      <w:r w:rsidRPr="002E12B5">
        <w:rPr>
          <w:rFonts w:ascii="Palatino Linotype" w:eastAsia="Calibri" w:hAnsi="Palatino Linotype" w:cs="Arial"/>
          <w:b/>
          <w:lang w:val="es-ES" w:eastAsia="es-ES"/>
        </w:rPr>
        <w:t xml:space="preserve">SAIMEX </w:t>
      </w:r>
      <w:r w:rsidRPr="002E12B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E12B5">
        <w:rPr>
          <w:rFonts w:ascii="Palatino Linotype" w:eastAsia="Calibri" w:hAnsi="Palatino Linotype" w:cs="Arial"/>
          <w:b/>
          <w:lang w:val="es-ES" w:eastAsia="es-ES"/>
        </w:rPr>
        <w:t>SUJETO OBLIGADO</w:t>
      </w:r>
      <w:r w:rsidRPr="002E12B5">
        <w:rPr>
          <w:rFonts w:ascii="Palatino Linotype" w:eastAsia="Calibri" w:hAnsi="Palatino Linotype" w:cs="Arial"/>
          <w:lang w:val="es-ES" w:eastAsia="es-ES"/>
        </w:rPr>
        <w:t xml:space="preserve"> presentara el informe justificado procedente. </w:t>
      </w:r>
    </w:p>
    <w:p w14:paraId="569E5995" w14:textId="77777777" w:rsidR="00CD6D68" w:rsidRPr="002E12B5" w:rsidRDefault="00CD6D68" w:rsidP="00F17AA2">
      <w:pPr>
        <w:pStyle w:val="Prrafodelista"/>
        <w:spacing w:line="360" w:lineRule="auto"/>
        <w:rPr>
          <w:rFonts w:ascii="Palatino Linotype" w:hAnsi="Palatino Linotype"/>
          <w:sz w:val="24"/>
        </w:rPr>
      </w:pPr>
    </w:p>
    <w:p w14:paraId="15BE71F9" w14:textId="0B43343F" w:rsidR="00CD6D68" w:rsidRPr="002E12B5" w:rsidRDefault="00CD6D68" w:rsidP="00F17AA2">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E12B5">
        <w:rPr>
          <w:rFonts w:ascii="Palatino Linotype" w:hAnsi="Palatino Linotype"/>
        </w:rPr>
        <w:t xml:space="preserve">Por lo que hace al </w:t>
      </w:r>
      <w:r w:rsidRPr="002E12B5">
        <w:rPr>
          <w:rFonts w:ascii="Palatino Linotype" w:hAnsi="Palatino Linotype"/>
          <w:b/>
        </w:rPr>
        <w:t>SUJETO OBLIGADO</w:t>
      </w:r>
      <w:r w:rsidRPr="002E12B5">
        <w:rPr>
          <w:rFonts w:ascii="Palatino Linotype" w:hAnsi="Palatino Linotype"/>
        </w:rPr>
        <w:t xml:space="preserve">, no remitió informe justificado, por su parte el </w:t>
      </w:r>
      <w:r w:rsidRPr="002E12B5">
        <w:rPr>
          <w:rFonts w:ascii="Palatino Linotype" w:hAnsi="Palatino Linotype"/>
          <w:b/>
        </w:rPr>
        <w:t>RECURRENTE</w:t>
      </w:r>
      <w:r w:rsidRPr="002E12B5">
        <w:rPr>
          <w:rFonts w:ascii="Palatino Linotype" w:hAnsi="Palatino Linotype"/>
        </w:rPr>
        <w:t xml:space="preserve"> no presentó alegatos ni ofreció medios de prueba que a su derecho convinieran.</w:t>
      </w:r>
    </w:p>
    <w:p w14:paraId="776376F9" w14:textId="77777777" w:rsidR="00E756B8" w:rsidRPr="002E12B5" w:rsidRDefault="00E756B8" w:rsidP="00F17AA2">
      <w:pPr>
        <w:spacing w:line="360" w:lineRule="auto"/>
        <w:rPr>
          <w:rFonts w:ascii="Palatino Linotype" w:eastAsia="MS Mincho" w:hAnsi="Palatino Linotype"/>
          <w:color w:val="000000"/>
          <w:lang w:eastAsia="es-ES"/>
        </w:rPr>
      </w:pPr>
    </w:p>
    <w:p w14:paraId="725D311C" w14:textId="7EFA4A05" w:rsidR="00E756B8" w:rsidRPr="002E12B5" w:rsidRDefault="00F17AA2" w:rsidP="00F17AA2">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E12B5">
        <w:rPr>
          <w:rFonts w:ascii="Palatino Linotype" w:eastAsia="MS Mincho" w:hAnsi="Palatino Linotype"/>
          <w:color w:val="000000"/>
          <w:lang w:eastAsia="es-ES"/>
        </w:rPr>
        <w:t>El diecinueve (19) de enero de dos mil veintitrés</w:t>
      </w:r>
      <w:r w:rsidR="00E756B8" w:rsidRPr="002E12B5">
        <w:rPr>
          <w:rFonts w:ascii="Palatino Linotype" w:eastAsia="MS Mincho" w:hAnsi="Palatino Linotype"/>
          <w:color w:val="000000"/>
          <w:lang w:eastAsia="es-ES"/>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5F382BB" w14:textId="08F78EFD" w:rsidR="007847FC" w:rsidRPr="002E12B5" w:rsidRDefault="007847FC" w:rsidP="00F17AA2">
      <w:pPr>
        <w:spacing w:line="360" w:lineRule="auto"/>
        <w:contextualSpacing/>
        <w:jc w:val="both"/>
        <w:rPr>
          <w:rFonts w:ascii="Palatino Linotype" w:eastAsiaTheme="minorEastAsia" w:hAnsi="Palatino Linotype"/>
          <w:b/>
          <w:u w:val="single"/>
          <w:lang w:val="es-ES_tradnl" w:eastAsia="es-ES"/>
        </w:rPr>
      </w:pPr>
    </w:p>
    <w:p w14:paraId="10D7AFDF" w14:textId="39721E93" w:rsidR="007847FC" w:rsidRPr="002E12B5" w:rsidRDefault="007847FC" w:rsidP="00F17AA2">
      <w:pPr>
        <w:pStyle w:val="Prrafodelista"/>
        <w:numPr>
          <w:ilvl w:val="0"/>
          <w:numId w:val="1"/>
        </w:numPr>
        <w:tabs>
          <w:tab w:val="left" w:pos="0"/>
        </w:tabs>
        <w:spacing w:line="360" w:lineRule="auto"/>
        <w:ind w:left="0" w:firstLine="0"/>
        <w:jc w:val="both"/>
        <w:rPr>
          <w:rFonts w:ascii="Palatino Linotype" w:eastAsiaTheme="minorEastAsia" w:hAnsi="Palatino Linotype" w:cstheme="minorBidi"/>
          <w:color w:val="000000" w:themeColor="text1"/>
          <w:sz w:val="24"/>
          <w:lang w:val="es-ES_tradnl"/>
        </w:rPr>
      </w:pPr>
      <w:r w:rsidRPr="002E12B5">
        <w:rPr>
          <w:rFonts w:ascii="Palatino Linotype" w:eastAsia="MS Mincho" w:hAnsi="Palatino Linotype" w:cs="Arial"/>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0BC2F8" w14:textId="77777777" w:rsidR="007847FC" w:rsidRPr="002E12B5" w:rsidRDefault="007847FC" w:rsidP="00F17AA2">
      <w:pPr>
        <w:pStyle w:val="Prrafodelista"/>
        <w:tabs>
          <w:tab w:val="left" w:pos="0"/>
        </w:tabs>
        <w:spacing w:line="360" w:lineRule="auto"/>
        <w:ind w:left="0"/>
        <w:jc w:val="both"/>
        <w:rPr>
          <w:rFonts w:ascii="Palatino Linotype" w:eastAsiaTheme="minorEastAsia" w:hAnsi="Palatino Linotype" w:cstheme="minorBidi"/>
          <w:color w:val="000000" w:themeColor="text1"/>
          <w:sz w:val="24"/>
          <w:lang w:val="es-ES_tradnl"/>
        </w:rPr>
      </w:pPr>
    </w:p>
    <w:p w14:paraId="34F0E2C5" w14:textId="0864748B" w:rsidR="007847FC" w:rsidRPr="002E12B5" w:rsidRDefault="007847FC" w:rsidP="00F17AA2">
      <w:pPr>
        <w:pStyle w:val="Prrafodelista"/>
        <w:numPr>
          <w:ilvl w:val="0"/>
          <w:numId w:val="1"/>
        </w:numPr>
        <w:tabs>
          <w:tab w:val="left" w:pos="0"/>
        </w:tabs>
        <w:spacing w:line="360" w:lineRule="auto"/>
        <w:ind w:left="0" w:firstLine="0"/>
        <w:jc w:val="both"/>
        <w:rPr>
          <w:rFonts w:ascii="Palatino Linotype" w:eastAsiaTheme="minorEastAsia" w:hAnsi="Palatino Linotype" w:cstheme="minorBidi"/>
          <w:color w:val="000000" w:themeColor="text1"/>
          <w:sz w:val="24"/>
          <w:lang w:val="es-ES_tradnl"/>
        </w:rPr>
      </w:pPr>
      <w:r w:rsidRPr="002E12B5">
        <w:rPr>
          <w:rFonts w:ascii="Palatino Linotype" w:eastAsia="MS Mincho" w:hAnsi="Palatino Linotype" w:cs="Arial"/>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04CA04"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2E12B5">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C6F3C9" w14:textId="77777777" w:rsidR="007847FC" w:rsidRPr="002E12B5" w:rsidRDefault="007847FC" w:rsidP="00F17AA2">
      <w:pPr>
        <w:spacing w:line="360" w:lineRule="auto"/>
        <w:ind w:left="720"/>
        <w:contextualSpacing/>
        <w:rPr>
          <w:rFonts w:ascii="Palatino Linotype" w:eastAsia="MS Mincho" w:hAnsi="Palatino Linotype" w:cs="Arial"/>
        </w:rPr>
      </w:pPr>
    </w:p>
    <w:p w14:paraId="4B835B48"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2E12B5">
        <w:rPr>
          <w:rFonts w:ascii="Palatino Linotype" w:eastAsia="MS Mincho" w:hAnsi="Palatino Linotype" w:cs="Arial"/>
        </w:rPr>
        <w:t xml:space="preserve">En ese sentido, el legislador fijó los términos procesales en las leyes, de manera general, sin que pudiera prever la variada gama de casos que son resueltos por los </w:t>
      </w:r>
      <w:r w:rsidRPr="002E12B5">
        <w:rPr>
          <w:rFonts w:ascii="Palatino Linotype" w:eastAsia="MS Mincho" w:hAnsi="Palatino Linotype" w:cs="Arial"/>
        </w:rPr>
        <w:lastRenderedPageBreak/>
        <w:t>órganos jurisdiccionales o cuasi jurisdiccionales, tanto por la complejidad de los hechos, como por el número de casos que conocen.</w:t>
      </w:r>
    </w:p>
    <w:p w14:paraId="0951BD44" w14:textId="77777777" w:rsidR="007847FC" w:rsidRPr="002E12B5" w:rsidRDefault="007847FC" w:rsidP="00F17AA2">
      <w:pPr>
        <w:spacing w:line="360" w:lineRule="auto"/>
        <w:ind w:left="720"/>
        <w:contextualSpacing/>
        <w:rPr>
          <w:rFonts w:ascii="Palatino Linotype" w:eastAsia="MS Mincho" w:hAnsi="Palatino Linotype" w:cs="Arial"/>
        </w:rPr>
      </w:pPr>
    </w:p>
    <w:p w14:paraId="1FD68098"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b/>
        </w:rPr>
      </w:pPr>
      <w:r w:rsidRPr="002E12B5">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310051D"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 xml:space="preserve"> </w:t>
      </w:r>
    </w:p>
    <w:p w14:paraId="18A0DE5D"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a)      Complejidad del asunto: La complejidad de la prueba, la pluralidad de sujetos procesales, el tiempo transcurrido, las características y contexto del recurso.</w:t>
      </w:r>
    </w:p>
    <w:p w14:paraId="6E7F4B6F"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b)     Actividad Procesal del interesado: Acciones u omisiones del interesado.</w:t>
      </w:r>
    </w:p>
    <w:p w14:paraId="247DD444"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c)      Conducta de la Autoridad: Las Acciones u omisiones realizadas en el procedimiento. Así como si la autoridad actuó con la debida diligencia.</w:t>
      </w:r>
    </w:p>
    <w:p w14:paraId="0A4500C2"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d) La afectación generada en la situación jurídica de la persona involucrada en el proceso: Violación a sus derechos humanos.</w:t>
      </w:r>
    </w:p>
    <w:p w14:paraId="143AD3F8"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p>
    <w:p w14:paraId="2FE27B21"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2E12B5">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9A7702"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p>
    <w:p w14:paraId="26D44F49"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2E12B5">
        <w:rPr>
          <w:rFonts w:ascii="Palatino Linotype" w:eastAsia="MS Mincho"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F268E7" w14:textId="77777777" w:rsidR="007847FC" w:rsidRPr="002E12B5" w:rsidRDefault="007847FC" w:rsidP="00F17AA2">
      <w:pPr>
        <w:spacing w:line="360" w:lineRule="auto"/>
        <w:ind w:left="720"/>
        <w:contextualSpacing/>
        <w:rPr>
          <w:rFonts w:ascii="Palatino Linotype" w:eastAsia="MS Mincho" w:hAnsi="Palatino Linotype" w:cs="Arial"/>
        </w:rPr>
      </w:pPr>
    </w:p>
    <w:p w14:paraId="23AF4767"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2E12B5">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52F9F6" w14:textId="77777777" w:rsidR="007847FC" w:rsidRPr="002E12B5" w:rsidRDefault="007847FC" w:rsidP="00F17AA2">
      <w:pPr>
        <w:spacing w:line="360" w:lineRule="auto"/>
        <w:ind w:left="720"/>
        <w:contextualSpacing/>
        <w:rPr>
          <w:rFonts w:ascii="Palatino Linotype" w:eastAsia="MS Mincho" w:hAnsi="Palatino Linotype" w:cs="Arial"/>
        </w:rPr>
      </w:pPr>
    </w:p>
    <w:p w14:paraId="084C070C"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2E12B5">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67B6FF12"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lastRenderedPageBreak/>
        <w:t xml:space="preserve"> “PLAZO RAZONABLE PARA RESOLVER. DIMENSIÓN Y EFECTOS DE ESTE CONCEPTO CUANDO SE ADUCE EXCESIVA CARGA DE TRABAJO.” consultable en el Seminario Judicial de la Federación y su gaceta, con el registro digital 2002351.</w:t>
      </w:r>
    </w:p>
    <w:p w14:paraId="726439B7"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 xml:space="preserve"> </w:t>
      </w:r>
    </w:p>
    <w:p w14:paraId="0A071C11"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r w:rsidRPr="002E12B5">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DCC71F2" w14:textId="77777777" w:rsidR="007847FC" w:rsidRPr="002E12B5" w:rsidRDefault="007847FC" w:rsidP="00F17AA2">
      <w:pPr>
        <w:tabs>
          <w:tab w:val="left" w:pos="284"/>
        </w:tabs>
        <w:spacing w:before="240" w:after="240" w:line="360" w:lineRule="auto"/>
        <w:ind w:right="49"/>
        <w:contextualSpacing/>
        <w:jc w:val="both"/>
        <w:rPr>
          <w:rFonts w:ascii="Palatino Linotype" w:eastAsia="MS Mincho" w:hAnsi="Palatino Linotype" w:cs="Arial"/>
        </w:rPr>
      </w:pPr>
    </w:p>
    <w:p w14:paraId="373C2C7A" w14:textId="77777777" w:rsidR="007847FC" w:rsidRPr="002E12B5" w:rsidRDefault="007847FC" w:rsidP="00F17AA2">
      <w:pPr>
        <w:numPr>
          <w:ilvl w:val="0"/>
          <w:numId w:val="18"/>
        </w:numPr>
        <w:tabs>
          <w:tab w:val="left" w:pos="284"/>
        </w:tabs>
        <w:spacing w:before="240" w:after="240" w:line="360" w:lineRule="auto"/>
        <w:ind w:left="0" w:right="49" w:firstLine="0"/>
        <w:contextualSpacing/>
        <w:jc w:val="both"/>
        <w:rPr>
          <w:rFonts w:ascii="Palatino Linotype" w:eastAsia="MS Mincho" w:hAnsi="Palatino Linotype" w:cs="Arial"/>
        </w:rPr>
      </w:pPr>
      <w:r w:rsidRPr="002E12B5">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3D865094" w14:textId="2C57439E" w:rsidR="001A0160" w:rsidRPr="002E12B5" w:rsidRDefault="00E756B8" w:rsidP="00F17AA2">
      <w:pPr>
        <w:pStyle w:val="Prrafodelista"/>
        <w:numPr>
          <w:ilvl w:val="0"/>
          <w:numId w:val="18"/>
        </w:numPr>
        <w:spacing w:line="360" w:lineRule="auto"/>
        <w:ind w:left="0" w:firstLine="0"/>
        <w:jc w:val="both"/>
        <w:rPr>
          <w:rFonts w:ascii="Palatino Linotype" w:eastAsiaTheme="minorEastAsia" w:hAnsi="Palatino Linotype"/>
          <w:b/>
          <w:sz w:val="24"/>
          <w:u w:val="single"/>
          <w:lang w:val="es-ES_tradnl" w:eastAsia="es-ES"/>
        </w:rPr>
      </w:pPr>
      <w:r w:rsidRPr="002E12B5">
        <w:rPr>
          <w:rFonts w:ascii="Palatino Linotype" w:eastAsia="MS Mincho" w:hAnsi="Palatino Linotype"/>
          <w:color w:val="000000"/>
          <w:sz w:val="24"/>
          <w:lang w:val="es-ES_tradnl" w:eastAsia="es-ES"/>
        </w:rPr>
        <w:t>Así las cosas, la</w:t>
      </w:r>
      <w:r w:rsidRPr="002E12B5">
        <w:rPr>
          <w:rFonts w:ascii="Palatino Linotype" w:eastAsia="MS Mincho" w:hAnsi="Palatino Linotype"/>
          <w:b/>
          <w:color w:val="000000"/>
          <w:sz w:val="24"/>
          <w:lang w:val="es-ES_tradnl" w:eastAsia="es-ES"/>
        </w:rPr>
        <w:t xml:space="preserve"> Comisionada María del Rosario Mejía Ayala</w:t>
      </w:r>
      <w:r w:rsidRPr="002E12B5">
        <w:rPr>
          <w:rFonts w:ascii="Palatino Linotype" w:eastAsia="MS Mincho" w:hAnsi="Palatino Linotype"/>
          <w:color w:val="000000"/>
          <w:sz w:val="24"/>
          <w:lang w:val="es-ES_tradnl" w:eastAsia="es-ES"/>
        </w:rPr>
        <w:t xml:space="preserve"> decretó el cierre de instrucción</w:t>
      </w:r>
      <w:r w:rsidR="00F17AA2" w:rsidRPr="002E12B5">
        <w:rPr>
          <w:rFonts w:ascii="Palatino Linotype" w:eastAsia="MS Mincho" w:hAnsi="Palatino Linotype"/>
          <w:color w:val="000000"/>
          <w:sz w:val="24"/>
          <w:lang w:val="es-ES_tradnl" w:eastAsia="es-ES"/>
        </w:rPr>
        <w:t xml:space="preserve"> mediante acuerdo de fecha diecinueve (19) de enero de dos mil veintitrés. </w:t>
      </w:r>
    </w:p>
    <w:p w14:paraId="2D8D6A1A" w14:textId="77777777" w:rsidR="005104B7" w:rsidRPr="002E12B5" w:rsidRDefault="005104B7" w:rsidP="00F17AA2">
      <w:pPr>
        <w:keepNext/>
        <w:keepLines/>
        <w:spacing w:line="360" w:lineRule="auto"/>
        <w:jc w:val="center"/>
        <w:outlineLvl w:val="0"/>
        <w:rPr>
          <w:rFonts w:ascii="Palatino Linotype" w:hAnsi="Palatino Linotype" w:cs="Arial"/>
        </w:rPr>
      </w:pPr>
      <w:bookmarkStart w:id="4" w:name="_Toc90654863"/>
    </w:p>
    <w:p w14:paraId="7D4C6E45" w14:textId="524743AF" w:rsidR="00797CD8" w:rsidRPr="002E12B5" w:rsidRDefault="00797CD8" w:rsidP="00F17AA2">
      <w:pPr>
        <w:keepNext/>
        <w:keepLines/>
        <w:spacing w:line="360" w:lineRule="auto"/>
        <w:jc w:val="center"/>
        <w:outlineLvl w:val="0"/>
        <w:rPr>
          <w:rFonts w:ascii="Palatino Linotype" w:eastAsiaTheme="majorEastAsia" w:hAnsi="Palatino Linotype" w:cstheme="majorBidi"/>
        </w:rPr>
      </w:pPr>
      <w:r w:rsidRPr="002E12B5">
        <w:rPr>
          <w:rFonts w:ascii="Palatino Linotype" w:eastAsiaTheme="majorEastAsia" w:hAnsi="Palatino Linotype" w:cstheme="majorBidi"/>
          <w:b/>
        </w:rPr>
        <w:t>CONSIDERANDO</w:t>
      </w:r>
      <w:bookmarkEnd w:id="4"/>
      <w:r w:rsidRPr="002E12B5">
        <w:rPr>
          <w:rFonts w:ascii="Palatino Linotype" w:eastAsiaTheme="majorEastAsia" w:hAnsi="Palatino Linotype" w:cstheme="majorBidi"/>
          <w:b/>
        </w:rPr>
        <w:t xml:space="preserve"> </w:t>
      </w:r>
    </w:p>
    <w:p w14:paraId="782F44B9" w14:textId="77777777" w:rsidR="00797CD8" w:rsidRPr="002E12B5" w:rsidRDefault="00797CD8" w:rsidP="00F17AA2">
      <w:pPr>
        <w:keepNext/>
        <w:keepLines/>
        <w:spacing w:line="360" w:lineRule="auto"/>
        <w:outlineLvl w:val="1"/>
        <w:rPr>
          <w:rFonts w:ascii="Palatino Linotype" w:eastAsiaTheme="majorEastAsia" w:hAnsi="Palatino Linotype" w:cstheme="majorBidi"/>
          <w:b/>
        </w:rPr>
      </w:pPr>
      <w:bookmarkStart w:id="5" w:name="_Toc90654864"/>
      <w:r w:rsidRPr="002E12B5">
        <w:rPr>
          <w:rFonts w:ascii="Palatino Linotype" w:eastAsiaTheme="majorEastAsia" w:hAnsi="Palatino Linotype" w:cstheme="majorBidi"/>
          <w:b/>
        </w:rPr>
        <w:t>PRIMERO. De la competencia</w:t>
      </w:r>
      <w:bookmarkEnd w:id="5"/>
    </w:p>
    <w:p w14:paraId="486C708E" w14:textId="77777777" w:rsidR="00797CD8" w:rsidRPr="002E12B5" w:rsidRDefault="00797CD8" w:rsidP="00F17AA2">
      <w:pPr>
        <w:keepNext/>
        <w:keepLines/>
        <w:spacing w:line="360" w:lineRule="auto"/>
        <w:outlineLvl w:val="1"/>
        <w:rPr>
          <w:rFonts w:ascii="Palatino Linotype" w:eastAsiaTheme="majorEastAsia" w:hAnsi="Palatino Linotype" w:cstheme="majorBidi"/>
          <w:b/>
          <w:bCs/>
          <w:spacing w:val="60"/>
        </w:rPr>
      </w:pPr>
    </w:p>
    <w:p w14:paraId="0326E177" w14:textId="5FD06E8E" w:rsidR="00797CD8" w:rsidRPr="002E12B5" w:rsidRDefault="00797CD8" w:rsidP="00F17AA2">
      <w:pPr>
        <w:numPr>
          <w:ilvl w:val="0"/>
          <w:numId w:val="18"/>
        </w:numPr>
        <w:spacing w:line="360" w:lineRule="auto"/>
        <w:ind w:left="0" w:firstLine="0"/>
        <w:contextualSpacing/>
        <w:jc w:val="both"/>
        <w:rPr>
          <w:rFonts w:ascii="Palatino Linotype" w:eastAsia="Calibri" w:hAnsi="Palatino Linotype"/>
          <w:lang w:eastAsia="es-ES"/>
        </w:rPr>
      </w:pPr>
      <w:r w:rsidRPr="002E12B5">
        <w:rPr>
          <w:rFonts w:ascii="Palatino Linotype" w:eastAsia="Calibri" w:hAnsi="Palatino Linotype"/>
          <w:lang w:val="es-ES" w:eastAsia="es-ES"/>
        </w:rPr>
        <w:t xml:space="preserve">Este </w:t>
      </w:r>
      <w:r w:rsidR="00F362B5" w:rsidRPr="002E12B5">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w:t>
      </w:r>
      <w:r w:rsidR="00F362B5" w:rsidRPr="002E12B5">
        <w:rPr>
          <w:rFonts w:ascii="Palatino Linotype" w:eastAsia="Calibri" w:hAnsi="Palatino Linotype"/>
          <w:bCs/>
          <w:color w:val="000000" w:themeColor="text1"/>
        </w:rPr>
        <w:lastRenderedPageBreak/>
        <w:t>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2E12B5">
        <w:rPr>
          <w:rFonts w:ascii="Palatino Linotype" w:eastAsia="Calibri" w:hAnsi="Palatino Linotype"/>
          <w:b/>
          <w:lang w:val="es-ES" w:eastAsia="es-ES"/>
        </w:rPr>
        <w:t>.</w:t>
      </w:r>
    </w:p>
    <w:p w14:paraId="05A43899" w14:textId="77777777" w:rsidR="00797CD8" w:rsidRPr="002E12B5" w:rsidRDefault="00797CD8" w:rsidP="00F17AA2">
      <w:pPr>
        <w:spacing w:line="360" w:lineRule="auto"/>
        <w:contextualSpacing/>
        <w:jc w:val="both"/>
        <w:rPr>
          <w:rFonts w:ascii="Palatino Linotype" w:eastAsiaTheme="minorEastAsia" w:hAnsi="Palatino Linotype"/>
          <w:lang w:val="es-ES_tradnl" w:eastAsia="es-ES"/>
        </w:rPr>
      </w:pPr>
    </w:p>
    <w:p w14:paraId="081BF910" w14:textId="77777777" w:rsidR="00797CD8" w:rsidRPr="002E12B5" w:rsidRDefault="00797CD8" w:rsidP="00F17AA2">
      <w:pPr>
        <w:keepNext/>
        <w:keepLines/>
        <w:spacing w:line="360" w:lineRule="auto"/>
        <w:outlineLvl w:val="1"/>
        <w:rPr>
          <w:rFonts w:ascii="Palatino Linotype" w:eastAsiaTheme="majorEastAsia" w:hAnsi="Palatino Linotype" w:cstheme="majorBidi"/>
          <w:b/>
        </w:rPr>
      </w:pPr>
      <w:bookmarkStart w:id="6" w:name="_Toc90654865"/>
      <w:r w:rsidRPr="002E12B5">
        <w:rPr>
          <w:rFonts w:ascii="Palatino Linotype" w:eastAsiaTheme="majorEastAsia" w:hAnsi="Palatino Linotype" w:cstheme="majorBidi"/>
          <w:b/>
        </w:rPr>
        <w:t>SEGUNDO. De la oportunidad y procedencia.</w:t>
      </w:r>
      <w:bookmarkEnd w:id="6"/>
    </w:p>
    <w:p w14:paraId="342E9D1E" w14:textId="77777777" w:rsidR="00797CD8" w:rsidRPr="002E12B5" w:rsidRDefault="00797CD8" w:rsidP="00F17AA2">
      <w:pPr>
        <w:spacing w:line="360" w:lineRule="auto"/>
        <w:rPr>
          <w:rFonts w:ascii="Palatino Linotype" w:eastAsiaTheme="minorEastAsia" w:hAnsi="Palatino Linotype"/>
        </w:rPr>
      </w:pPr>
    </w:p>
    <w:p w14:paraId="7B4E48F6" w14:textId="55CF55FC" w:rsidR="00797CD8" w:rsidRPr="002E12B5" w:rsidRDefault="00797CD8" w:rsidP="00F17AA2">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2E12B5">
        <w:rPr>
          <w:rFonts w:ascii="Palatino Linotype" w:eastAsia="Calibri" w:hAnsi="Palatino Linotype" w:cs="Arial"/>
          <w:lang w:val="es-ES_tradnl" w:eastAsia="es-ES"/>
        </w:rPr>
        <w:t xml:space="preserve">El medio de impugnación fue presentado a través del </w:t>
      </w:r>
      <w:r w:rsidRPr="002E12B5">
        <w:rPr>
          <w:rFonts w:ascii="Palatino Linotype" w:eastAsia="Calibri" w:hAnsi="Palatino Linotype" w:cs="Arial"/>
          <w:b/>
          <w:lang w:val="es-ES_tradnl" w:eastAsia="es-ES"/>
        </w:rPr>
        <w:t>SAIMEX,</w:t>
      </w:r>
      <w:r w:rsidRPr="002E12B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E12B5">
        <w:rPr>
          <w:rFonts w:ascii="Palatino Linotype" w:eastAsia="Calibri" w:hAnsi="Palatino Linotype" w:cs="Arial"/>
          <w:b/>
          <w:lang w:val="es-ES_tradnl" w:eastAsia="es-ES"/>
        </w:rPr>
        <w:t>SUJETO OBLIGADO</w:t>
      </w:r>
      <w:r w:rsidRPr="002E12B5">
        <w:rPr>
          <w:rFonts w:ascii="Palatino Linotype" w:eastAsia="Calibri" w:hAnsi="Palatino Linotype" w:cs="Arial"/>
          <w:lang w:val="es-ES_tradnl" w:eastAsia="es-ES"/>
        </w:rPr>
        <w:t xml:space="preserve"> entregó respuesta a la solicitud el</w:t>
      </w:r>
      <w:r w:rsidR="00F362B5" w:rsidRPr="002E12B5">
        <w:rPr>
          <w:rFonts w:ascii="Palatino Linotype" w:eastAsia="Calibri" w:hAnsi="Palatino Linotype" w:cs="Arial"/>
          <w:lang w:val="es-ES_tradnl" w:eastAsia="es-ES"/>
        </w:rPr>
        <w:t xml:space="preserve"> </w:t>
      </w:r>
      <w:r w:rsidR="00F17AA2" w:rsidRPr="002E12B5">
        <w:rPr>
          <w:rFonts w:ascii="Palatino Linotype" w:eastAsia="Calibri" w:hAnsi="Palatino Linotype" w:cs="Arial"/>
          <w:bCs/>
          <w:lang w:val="es-ES_tradnl" w:eastAsia="es-ES"/>
        </w:rPr>
        <w:t>veintidós</w:t>
      </w:r>
      <w:r w:rsidR="00797A3E" w:rsidRPr="002E12B5">
        <w:rPr>
          <w:rFonts w:ascii="Palatino Linotype" w:eastAsia="Calibri" w:hAnsi="Palatino Linotype" w:cs="Arial"/>
          <w:bCs/>
          <w:lang w:val="es-ES_tradnl" w:eastAsia="es-ES"/>
        </w:rPr>
        <w:t xml:space="preserve"> </w:t>
      </w:r>
      <w:r w:rsidR="00797A3E" w:rsidRPr="002E12B5">
        <w:rPr>
          <w:rFonts w:ascii="Palatino Linotype" w:eastAsia="Calibri" w:hAnsi="Palatino Linotype" w:cs="Arial"/>
          <w:b/>
          <w:bCs/>
          <w:lang w:val="es-ES_tradnl" w:eastAsia="es-ES"/>
        </w:rPr>
        <w:t>(</w:t>
      </w:r>
      <w:r w:rsidR="00F17AA2" w:rsidRPr="002E12B5">
        <w:rPr>
          <w:rFonts w:ascii="Palatino Linotype" w:eastAsia="Calibri" w:hAnsi="Palatino Linotype" w:cs="Arial"/>
          <w:b/>
          <w:bCs/>
          <w:lang w:val="es-ES_tradnl" w:eastAsia="es-ES"/>
        </w:rPr>
        <w:t>22</w:t>
      </w:r>
      <w:r w:rsidR="00797A3E" w:rsidRPr="002E12B5">
        <w:rPr>
          <w:rFonts w:ascii="Palatino Linotype" w:eastAsia="Calibri" w:hAnsi="Palatino Linotype" w:cs="Arial"/>
          <w:b/>
          <w:bCs/>
          <w:lang w:val="es-ES_tradnl" w:eastAsia="es-ES"/>
        </w:rPr>
        <w:t>) de</w:t>
      </w:r>
      <w:r w:rsidR="00F17AA2" w:rsidRPr="002E12B5">
        <w:rPr>
          <w:rFonts w:ascii="Palatino Linotype" w:eastAsia="Calibri" w:hAnsi="Palatino Linotype" w:cs="Arial"/>
          <w:b/>
          <w:bCs/>
          <w:lang w:val="es-ES_tradnl" w:eastAsia="es-ES"/>
        </w:rPr>
        <w:t xml:space="preserve"> septiembre</w:t>
      </w:r>
      <w:r w:rsidRPr="002E12B5">
        <w:rPr>
          <w:rFonts w:ascii="Palatino Linotype" w:eastAsia="Calibri" w:hAnsi="Palatino Linotype" w:cs="Arial"/>
          <w:lang w:val="es-ES_tradnl" w:eastAsia="es-ES"/>
        </w:rPr>
        <w:t xml:space="preserve"> de dos mil </w:t>
      </w:r>
      <w:r w:rsidR="003F2D87" w:rsidRPr="002E12B5">
        <w:rPr>
          <w:rFonts w:ascii="Palatino Linotype" w:eastAsia="Calibri" w:hAnsi="Palatino Linotype" w:cs="Arial"/>
          <w:lang w:val="es-ES_tradnl" w:eastAsia="es-ES"/>
        </w:rPr>
        <w:t>veintidós</w:t>
      </w:r>
      <w:r w:rsidRPr="002E12B5">
        <w:rPr>
          <w:rFonts w:ascii="Palatino Linotype" w:eastAsia="Calibri" w:hAnsi="Palatino Linotype" w:cs="Arial"/>
          <w:lang w:val="es-ES_tradnl" w:eastAsia="es-ES"/>
        </w:rPr>
        <w:t xml:space="preserve">, </w:t>
      </w:r>
      <w:r w:rsidRPr="002E12B5">
        <w:rPr>
          <w:rFonts w:ascii="Palatino Linotype" w:eastAsiaTheme="minorEastAsia" w:hAnsi="Palatino Linotype" w:cs="Arial"/>
          <w:lang w:val="es-ES_tradnl" w:eastAsia="es-ES"/>
        </w:rPr>
        <w:t xml:space="preserve">de tal forma que el plazo para interponer el recurso de revisión transcurrió del </w:t>
      </w:r>
      <w:r w:rsidR="00F17AA2" w:rsidRPr="002E12B5">
        <w:rPr>
          <w:rFonts w:ascii="Palatino Linotype" w:eastAsiaTheme="minorEastAsia" w:hAnsi="Palatino Linotype" w:cs="Arial"/>
          <w:b/>
          <w:bCs/>
          <w:lang w:val="es-ES_tradnl" w:eastAsia="es-ES"/>
        </w:rPr>
        <w:t>veintitrés</w:t>
      </w:r>
      <w:r w:rsidR="00797A3E" w:rsidRPr="002E12B5">
        <w:rPr>
          <w:rFonts w:ascii="Palatino Linotype" w:eastAsiaTheme="minorEastAsia" w:hAnsi="Palatino Linotype" w:cs="Arial"/>
          <w:b/>
          <w:bCs/>
          <w:lang w:val="es-ES_tradnl" w:eastAsia="es-ES"/>
        </w:rPr>
        <w:t xml:space="preserve"> (</w:t>
      </w:r>
      <w:r w:rsidR="00F17AA2" w:rsidRPr="002E12B5">
        <w:rPr>
          <w:rFonts w:ascii="Palatino Linotype" w:eastAsiaTheme="minorEastAsia" w:hAnsi="Palatino Linotype" w:cs="Arial"/>
          <w:b/>
          <w:bCs/>
          <w:lang w:val="es-ES_tradnl" w:eastAsia="es-ES"/>
        </w:rPr>
        <w:t>23</w:t>
      </w:r>
      <w:r w:rsidR="00797A3E" w:rsidRPr="002E12B5">
        <w:rPr>
          <w:rFonts w:ascii="Palatino Linotype" w:eastAsiaTheme="minorEastAsia" w:hAnsi="Palatino Linotype" w:cs="Arial"/>
          <w:b/>
          <w:bCs/>
          <w:lang w:val="es-ES_tradnl" w:eastAsia="es-ES"/>
        </w:rPr>
        <w:t xml:space="preserve">) de </w:t>
      </w:r>
      <w:r w:rsidR="00F17AA2" w:rsidRPr="002E12B5">
        <w:rPr>
          <w:rFonts w:ascii="Palatino Linotype" w:eastAsiaTheme="minorEastAsia" w:hAnsi="Palatino Linotype" w:cs="Arial"/>
          <w:b/>
          <w:bCs/>
          <w:lang w:val="es-ES_tradnl" w:eastAsia="es-ES"/>
        </w:rPr>
        <w:t>septiembre</w:t>
      </w:r>
      <w:r w:rsidRPr="002E12B5">
        <w:rPr>
          <w:rFonts w:ascii="Palatino Linotype" w:eastAsiaTheme="minorEastAsia" w:hAnsi="Palatino Linotype" w:cs="Arial"/>
          <w:lang w:val="es-ES_tradnl" w:eastAsia="es-ES"/>
        </w:rPr>
        <w:t xml:space="preserve"> al </w:t>
      </w:r>
      <w:r w:rsidR="00F17AA2" w:rsidRPr="002E12B5">
        <w:rPr>
          <w:rFonts w:ascii="Palatino Linotype" w:eastAsiaTheme="minorEastAsia" w:hAnsi="Palatino Linotype" w:cs="Arial"/>
          <w:b/>
          <w:bCs/>
          <w:lang w:val="es-ES_tradnl" w:eastAsia="es-ES"/>
        </w:rPr>
        <w:t>trece</w:t>
      </w:r>
      <w:r w:rsidR="00797A3E" w:rsidRPr="002E12B5">
        <w:rPr>
          <w:rFonts w:ascii="Palatino Linotype" w:eastAsiaTheme="minorEastAsia" w:hAnsi="Palatino Linotype" w:cs="Arial"/>
          <w:b/>
          <w:bCs/>
          <w:lang w:val="es-ES_tradnl" w:eastAsia="es-ES"/>
        </w:rPr>
        <w:t xml:space="preserve"> (</w:t>
      </w:r>
      <w:r w:rsidR="00F17AA2" w:rsidRPr="002E12B5">
        <w:rPr>
          <w:rFonts w:ascii="Palatino Linotype" w:eastAsiaTheme="minorEastAsia" w:hAnsi="Palatino Linotype" w:cs="Arial"/>
          <w:b/>
          <w:bCs/>
          <w:lang w:val="es-ES_tradnl" w:eastAsia="es-ES"/>
        </w:rPr>
        <w:t>1</w:t>
      </w:r>
      <w:r w:rsidR="00E756B8" w:rsidRPr="002E12B5">
        <w:rPr>
          <w:rFonts w:ascii="Palatino Linotype" w:eastAsiaTheme="minorEastAsia" w:hAnsi="Palatino Linotype" w:cs="Arial"/>
          <w:b/>
          <w:bCs/>
          <w:lang w:val="es-ES_tradnl" w:eastAsia="es-ES"/>
        </w:rPr>
        <w:t>3</w:t>
      </w:r>
      <w:r w:rsidR="00797A3E" w:rsidRPr="002E12B5">
        <w:rPr>
          <w:rFonts w:ascii="Palatino Linotype" w:eastAsiaTheme="minorEastAsia" w:hAnsi="Palatino Linotype" w:cs="Arial"/>
          <w:b/>
          <w:bCs/>
          <w:lang w:val="es-ES_tradnl" w:eastAsia="es-ES"/>
        </w:rPr>
        <w:t xml:space="preserve">) de </w:t>
      </w:r>
      <w:r w:rsidR="00F17AA2" w:rsidRPr="002E12B5">
        <w:rPr>
          <w:rFonts w:ascii="Palatino Linotype" w:eastAsiaTheme="minorEastAsia" w:hAnsi="Palatino Linotype" w:cs="Arial"/>
          <w:b/>
          <w:bCs/>
          <w:lang w:val="es-ES_tradnl" w:eastAsia="es-ES"/>
        </w:rPr>
        <w:t>octubre</w:t>
      </w:r>
      <w:r w:rsidR="00F362B5" w:rsidRPr="002E12B5">
        <w:rPr>
          <w:rFonts w:ascii="Palatino Linotype" w:eastAsiaTheme="minorEastAsia" w:hAnsi="Palatino Linotype" w:cs="Arial"/>
          <w:lang w:val="es-ES_tradnl" w:eastAsia="es-ES"/>
        </w:rPr>
        <w:t xml:space="preserve"> </w:t>
      </w:r>
      <w:r w:rsidRPr="002E12B5">
        <w:rPr>
          <w:rFonts w:ascii="Palatino Linotype" w:eastAsiaTheme="minorEastAsia" w:hAnsi="Palatino Linotype" w:cs="Arial"/>
          <w:lang w:val="es-ES_tradnl" w:eastAsia="es-ES"/>
        </w:rPr>
        <w:t xml:space="preserve">de dos mil </w:t>
      </w:r>
      <w:r w:rsidR="003F2D87" w:rsidRPr="002E12B5">
        <w:rPr>
          <w:rFonts w:ascii="Palatino Linotype" w:eastAsiaTheme="minorEastAsia" w:hAnsi="Palatino Linotype" w:cs="Arial"/>
          <w:lang w:val="es-ES_tradnl" w:eastAsia="es-ES"/>
        </w:rPr>
        <w:t>veintidós</w:t>
      </w:r>
      <w:r w:rsidRPr="002E12B5">
        <w:rPr>
          <w:rFonts w:ascii="Palatino Linotype" w:eastAsiaTheme="minorEastAsia" w:hAnsi="Palatino Linotype" w:cs="Arial"/>
          <w:lang w:val="es-ES_tradnl" w:eastAsia="es-ES"/>
        </w:rPr>
        <w:t xml:space="preserve">; en consecuencia, presentó su inconformidad el </w:t>
      </w:r>
      <w:r w:rsidR="00E756B8" w:rsidRPr="002E12B5">
        <w:rPr>
          <w:rFonts w:ascii="Palatino Linotype" w:eastAsiaTheme="minorEastAsia" w:hAnsi="Palatino Linotype" w:cs="Arial"/>
          <w:b/>
          <w:bCs/>
          <w:lang w:val="es-ES_tradnl" w:eastAsia="es-ES"/>
        </w:rPr>
        <w:t>cinco</w:t>
      </w:r>
      <w:r w:rsidR="00797A3E" w:rsidRPr="002E12B5">
        <w:rPr>
          <w:rFonts w:ascii="Palatino Linotype" w:eastAsiaTheme="minorEastAsia" w:hAnsi="Palatino Linotype" w:cs="Arial"/>
          <w:b/>
          <w:bCs/>
          <w:lang w:val="es-ES_tradnl" w:eastAsia="es-ES"/>
        </w:rPr>
        <w:t xml:space="preserve"> (</w:t>
      </w:r>
      <w:r w:rsidR="00E756B8" w:rsidRPr="002E12B5">
        <w:rPr>
          <w:rFonts w:ascii="Palatino Linotype" w:eastAsiaTheme="minorEastAsia" w:hAnsi="Palatino Linotype" w:cs="Arial"/>
          <w:b/>
          <w:bCs/>
          <w:lang w:val="es-ES_tradnl" w:eastAsia="es-ES"/>
        </w:rPr>
        <w:t>05</w:t>
      </w:r>
      <w:r w:rsidR="00797A3E" w:rsidRPr="002E12B5">
        <w:rPr>
          <w:rFonts w:ascii="Palatino Linotype" w:eastAsiaTheme="minorEastAsia" w:hAnsi="Palatino Linotype" w:cs="Arial"/>
          <w:b/>
          <w:bCs/>
          <w:lang w:val="es-ES_tradnl" w:eastAsia="es-ES"/>
        </w:rPr>
        <w:t>) de</w:t>
      </w:r>
      <w:r w:rsidR="00F17AA2" w:rsidRPr="002E12B5">
        <w:rPr>
          <w:rFonts w:ascii="Palatino Linotype" w:eastAsiaTheme="minorEastAsia" w:hAnsi="Palatino Linotype" w:cs="Arial"/>
          <w:b/>
          <w:bCs/>
          <w:lang w:val="es-ES_tradnl" w:eastAsia="es-ES"/>
        </w:rPr>
        <w:t xml:space="preserve"> octubre</w:t>
      </w:r>
      <w:r w:rsidR="00E756B8" w:rsidRPr="002E12B5">
        <w:rPr>
          <w:rFonts w:ascii="Palatino Linotype" w:eastAsiaTheme="minorEastAsia" w:hAnsi="Palatino Linotype" w:cs="Arial"/>
          <w:lang w:val="es-ES_tradnl" w:eastAsia="es-ES"/>
        </w:rPr>
        <w:t xml:space="preserve"> </w:t>
      </w:r>
      <w:r w:rsidRPr="002E12B5">
        <w:rPr>
          <w:rFonts w:ascii="Palatino Linotype" w:eastAsiaTheme="minorEastAsia" w:hAnsi="Palatino Linotype" w:cs="Arial"/>
          <w:lang w:val="es-ES_tradnl" w:eastAsia="es-ES"/>
        </w:rPr>
        <w:t xml:space="preserve">de dos mil </w:t>
      </w:r>
      <w:r w:rsidR="003F2D87" w:rsidRPr="002E12B5">
        <w:rPr>
          <w:rFonts w:ascii="Palatino Linotype" w:eastAsiaTheme="minorEastAsia" w:hAnsi="Palatino Linotype" w:cs="Arial"/>
          <w:lang w:val="es-ES_tradnl" w:eastAsia="es-ES"/>
        </w:rPr>
        <w:t>veintidós</w:t>
      </w:r>
      <w:r w:rsidRPr="002E12B5">
        <w:rPr>
          <w:rFonts w:ascii="Palatino Linotype" w:eastAsiaTheme="minorEastAsia" w:hAnsi="Palatino Linotype" w:cs="Arial"/>
          <w:lang w:val="es-ES_tradnl" w:eastAsia="es-ES"/>
        </w:rPr>
        <w:t xml:space="preserve">, por lo que se encuentra dentro de los márgenes temporales previstos en el artículo 178 de la </w:t>
      </w:r>
      <w:r w:rsidRPr="002E12B5">
        <w:rPr>
          <w:rFonts w:ascii="Palatino Linotype" w:eastAsiaTheme="minorEastAsia" w:hAnsi="Palatino Linotype" w:cs="Arial"/>
          <w:b/>
          <w:lang w:val="es-ES_tradnl" w:eastAsia="es-ES"/>
        </w:rPr>
        <w:t xml:space="preserve">Ley de Transparencia y Acceso a la Información Pública del Estado de México y Municipios </w:t>
      </w:r>
      <w:r w:rsidRPr="002E12B5">
        <w:rPr>
          <w:rFonts w:ascii="Palatino Linotype" w:eastAsiaTheme="minorEastAsia" w:hAnsi="Palatino Linotype" w:cs="Arial"/>
          <w:lang w:val="es-ES_tradnl" w:eastAsia="es-ES"/>
        </w:rPr>
        <w:t>vigente.</w:t>
      </w:r>
    </w:p>
    <w:p w14:paraId="6B6E3894" w14:textId="77777777" w:rsidR="00F17AA2" w:rsidRPr="002E12B5" w:rsidRDefault="00F17AA2" w:rsidP="00F17AA2">
      <w:pPr>
        <w:spacing w:line="360" w:lineRule="auto"/>
        <w:ind w:right="49"/>
        <w:contextualSpacing/>
        <w:jc w:val="both"/>
        <w:rPr>
          <w:rFonts w:ascii="Palatino Linotype" w:eastAsiaTheme="minorEastAsia" w:hAnsi="Palatino Linotype"/>
          <w:lang w:val="es-ES_tradnl" w:eastAsia="es-ES"/>
        </w:rPr>
      </w:pPr>
    </w:p>
    <w:p w14:paraId="64FDFDF8" w14:textId="5DB19AB6" w:rsidR="00F17AA2" w:rsidRPr="002E12B5" w:rsidRDefault="00F17AA2" w:rsidP="00F17AA2">
      <w:pPr>
        <w:spacing w:line="360" w:lineRule="auto"/>
        <w:ind w:right="49"/>
        <w:contextualSpacing/>
        <w:jc w:val="both"/>
        <w:rPr>
          <w:rFonts w:ascii="Palatino Linotype" w:eastAsiaTheme="minorEastAsia" w:hAnsi="Palatino Linotype"/>
          <w:b/>
          <w:lang w:val="es-ES_tradnl" w:eastAsia="es-ES"/>
        </w:rPr>
      </w:pPr>
      <w:r w:rsidRPr="002E12B5">
        <w:rPr>
          <w:rFonts w:ascii="Palatino Linotype" w:eastAsiaTheme="minorEastAsia" w:hAnsi="Palatino Linotype"/>
          <w:b/>
          <w:lang w:val="es-ES_tradnl" w:eastAsia="es-ES"/>
        </w:rPr>
        <w:t xml:space="preserve">De la determinación sobre la procedibilidad del recurso. </w:t>
      </w:r>
    </w:p>
    <w:p w14:paraId="018927FD" w14:textId="77C4A3D3" w:rsidR="00F17AA2" w:rsidRPr="002E12B5" w:rsidRDefault="00F17AA2" w:rsidP="00F17AA2">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2E12B5">
        <w:rPr>
          <w:rFonts w:ascii="Palatino Linotype" w:eastAsiaTheme="minorEastAsia" w:hAnsi="Palatino Linotype"/>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8548D6" w14:textId="77777777" w:rsidR="000720D5" w:rsidRPr="002E12B5" w:rsidRDefault="000720D5" w:rsidP="000720D5">
      <w:pPr>
        <w:spacing w:line="360" w:lineRule="auto"/>
        <w:ind w:right="49"/>
        <w:contextualSpacing/>
        <w:jc w:val="both"/>
        <w:rPr>
          <w:rFonts w:ascii="Palatino Linotype" w:eastAsiaTheme="minorEastAsia" w:hAnsi="Palatino Linotype"/>
          <w:lang w:val="es-ES_tradnl" w:eastAsia="es-ES"/>
        </w:rPr>
      </w:pPr>
    </w:p>
    <w:p w14:paraId="6C7E1DE1" w14:textId="5576C9AE" w:rsidR="000720D5" w:rsidRPr="002E12B5" w:rsidRDefault="000720D5" w:rsidP="000720D5">
      <w:pPr>
        <w:rPr>
          <w:rFonts w:ascii="Palatino Linotype" w:eastAsiaTheme="minorEastAsia" w:hAnsi="Palatino Linotype"/>
          <w:b/>
          <w:lang w:val="es-ES_tradnl" w:eastAsia="es-ES"/>
        </w:rPr>
      </w:pPr>
      <w:r w:rsidRPr="002E12B5">
        <w:rPr>
          <w:rFonts w:ascii="Palatino Linotype" w:eastAsiaTheme="minorEastAsia" w:hAnsi="Palatino Linotype"/>
          <w:b/>
          <w:lang w:val="es-ES_tradnl" w:eastAsia="es-ES"/>
        </w:rPr>
        <w:t>TERCERO. Del estudio de las causas de improcedencia y sobreseimiento.</w:t>
      </w:r>
    </w:p>
    <w:p w14:paraId="4923F546" w14:textId="77777777" w:rsidR="000720D5" w:rsidRPr="002E12B5" w:rsidRDefault="000720D5" w:rsidP="000720D5">
      <w:pPr>
        <w:rPr>
          <w:rFonts w:ascii="Palatino Linotype" w:eastAsiaTheme="minorEastAsia" w:hAnsi="Palatino Linotype"/>
          <w:lang w:val="es-ES_tradnl" w:eastAsia="es-ES"/>
        </w:rPr>
      </w:pPr>
    </w:p>
    <w:p w14:paraId="3BC45014" w14:textId="5F9F0D4E" w:rsidR="000720D5" w:rsidRPr="002E12B5" w:rsidRDefault="000720D5" w:rsidP="000720D5">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2E12B5">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40EF65" w14:textId="77777777" w:rsidR="000720D5" w:rsidRPr="002E12B5" w:rsidRDefault="000720D5" w:rsidP="000720D5">
      <w:pPr>
        <w:spacing w:after="160" w:line="360" w:lineRule="auto"/>
        <w:contextualSpacing/>
        <w:jc w:val="both"/>
        <w:rPr>
          <w:rFonts w:ascii="Palatino Linotype" w:eastAsia="MS Mincho" w:hAnsi="Palatino Linotype" w:cs="Arial"/>
          <w:i/>
        </w:rPr>
      </w:pPr>
    </w:p>
    <w:p w14:paraId="572CF79E" w14:textId="4B91FFE8" w:rsidR="000720D5" w:rsidRPr="002E12B5" w:rsidRDefault="000720D5" w:rsidP="000720D5">
      <w:pPr>
        <w:pStyle w:val="Prrafodelista"/>
        <w:numPr>
          <w:ilvl w:val="0"/>
          <w:numId w:val="18"/>
        </w:numPr>
        <w:spacing w:after="160" w:line="360" w:lineRule="auto"/>
        <w:ind w:left="0" w:firstLine="0"/>
        <w:jc w:val="both"/>
        <w:rPr>
          <w:rFonts w:ascii="Palatino Linotype" w:eastAsia="MS Mincho" w:hAnsi="Palatino Linotype" w:cs="Arial"/>
          <w:i/>
          <w:sz w:val="24"/>
        </w:rPr>
      </w:pPr>
      <w:r w:rsidRPr="002E12B5">
        <w:rPr>
          <w:rFonts w:ascii="Palatino Linotype" w:eastAsiaTheme="minorEastAsia" w:hAnsi="Palatino Linotype" w:cs="Arial"/>
          <w:sz w:val="24"/>
          <w:lang w:val="es-ES_tradnl"/>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73244109" w14:textId="77777777" w:rsidR="000720D5" w:rsidRPr="002E12B5" w:rsidRDefault="000720D5" w:rsidP="000720D5">
      <w:pPr>
        <w:spacing w:after="160" w:line="360" w:lineRule="auto"/>
        <w:contextualSpacing/>
        <w:jc w:val="both"/>
        <w:rPr>
          <w:rFonts w:ascii="Palatino Linotype" w:eastAsia="MS Mincho" w:hAnsi="Palatino Linotype" w:cs="Arial"/>
          <w:i/>
        </w:rPr>
      </w:pPr>
    </w:p>
    <w:p w14:paraId="50DFF1E7" w14:textId="77777777" w:rsidR="000720D5" w:rsidRPr="002E12B5" w:rsidRDefault="000720D5" w:rsidP="000720D5">
      <w:pPr>
        <w:autoSpaceDE w:val="0"/>
        <w:autoSpaceDN w:val="0"/>
        <w:adjustRightInd w:val="0"/>
        <w:spacing w:line="360" w:lineRule="auto"/>
        <w:ind w:left="567" w:right="567"/>
        <w:contextualSpacing/>
        <w:jc w:val="both"/>
        <w:rPr>
          <w:rFonts w:ascii="Palatino Linotype" w:eastAsiaTheme="minorEastAsia" w:hAnsi="Palatino Linotype" w:cs="Arial"/>
          <w:i/>
          <w:lang w:val="es-ES_tradnl"/>
        </w:rPr>
      </w:pPr>
      <w:r w:rsidRPr="002E12B5">
        <w:rPr>
          <w:rFonts w:ascii="Palatino Linotype" w:eastAsiaTheme="minorEastAsia" w:hAnsi="Palatino Linotype" w:cs="Arial"/>
          <w:i/>
          <w:lang w:val="es-ES_tradnl"/>
        </w:rPr>
        <w:lastRenderedPageBreak/>
        <w:t>“</w:t>
      </w:r>
      <w:r w:rsidRPr="002E12B5">
        <w:rPr>
          <w:rFonts w:ascii="Palatino Linotype" w:eastAsiaTheme="minorEastAsia" w:hAnsi="Palatino Linotype" w:cs="Arial"/>
          <w:b/>
          <w:i/>
          <w:lang w:val="es-ES_tradnl"/>
        </w:rPr>
        <w:t>IMPROCEDENCIA, CAUSALES DE. EN EL JUICIO DE AMPARO.</w:t>
      </w:r>
      <w:r w:rsidRPr="002E12B5">
        <w:rPr>
          <w:rFonts w:ascii="Palatino Linotype" w:eastAsiaTheme="minorEastAsia" w:hAnsi="Palatino Linotype" w:cs="Arial"/>
          <w:i/>
          <w:lang w:val="es-ES_tradnl"/>
        </w:rPr>
        <w:t xml:space="preserve"> Las causales de improcedencia del juicio de amparo, por ser de orden público deben estudiarse previamente, lo aleguen o no las partes, cualquiera que sea la instancia”.</w:t>
      </w:r>
    </w:p>
    <w:p w14:paraId="3A4FF9AB" w14:textId="77777777" w:rsidR="000720D5" w:rsidRPr="002E12B5" w:rsidRDefault="000720D5" w:rsidP="000720D5">
      <w:pPr>
        <w:autoSpaceDE w:val="0"/>
        <w:autoSpaceDN w:val="0"/>
        <w:adjustRightInd w:val="0"/>
        <w:spacing w:line="360" w:lineRule="auto"/>
        <w:ind w:left="567" w:right="567"/>
        <w:contextualSpacing/>
        <w:jc w:val="both"/>
        <w:rPr>
          <w:rFonts w:ascii="Palatino Linotype" w:eastAsiaTheme="minorEastAsia" w:hAnsi="Palatino Linotype" w:cs="Arial"/>
          <w:i/>
          <w:lang w:val="es-ES_tradnl"/>
        </w:rPr>
      </w:pPr>
    </w:p>
    <w:p w14:paraId="2929EB4A" w14:textId="77777777" w:rsidR="000720D5" w:rsidRPr="002E12B5" w:rsidRDefault="000720D5" w:rsidP="000720D5">
      <w:pPr>
        <w:pStyle w:val="Prrafodelista"/>
        <w:spacing w:line="360" w:lineRule="auto"/>
        <w:rPr>
          <w:rFonts w:ascii="Palatino Linotype" w:eastAsia="MS Mincho" w:hAnsi="Palatino Linotype" w:cs="Arial"/>
          <w:i/>
          <w:sz w:val="24"/>
        </w:rPr>
      </w:pPr>
    </w:p>
    <w:p w14:paraId="48344B60" w14:textId="77777777" w:rsidR="000720D5" w:rsidRPr="002E12B5" w:rsidRDefault="000720D5" w:rsidP="000720D5">
      <w:pPr>
        <w:numPr>
          <w:ilvl w:val="0"/>
          <w:numId w:val="18"/>
        </w:numPr>
        <w:spacing w:after="160" w:line="360" w:lineRule="auto"/>
        <w:ind w:left="0" w:firstLine="0"/>
        <w:contextualSpacing/>
        <w:jc w:val="both"/>
        <w:rPr>
          <w:rFonts w:ascii="Palatino Linotype" w:eastAsia="MS Mincho" w:hAnsi="Palatino Linotype" w:cs="Arial"/>
          <w:i/>
        </w:rPr>
      </w:pPr>
      <w:r w:rsidRPr="002E12B5">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2E12B5">
        <w:rPr>
          <w:rFonts w:ascii="Palatino Linotype" w:eastAsiaTheme="minorEastAsia" w:hAnsi="Palatino Linotype"/>
          <w:vertAlign w:val="superscript"/>
          <w:lang w:val="es-ES_tradnl"/>
        </w:rPr>
        <w:footnoteReference w:id="1"/>
      </w:r>
      <w:r w:rsidRPr="002E12B5">
        <w:rPr>
          <w:rFonts w:ascii="Palatino Linotype" w:eastAsiaTheme="minorEastAsia" w:hAnsi="Palatino Linotype" w:cs="Arial"/>
          <w:lang w:val="es-ES_tradnl"/>
        </w:rPr>
        <w:t>.</w:t>
      </w:r>
    </w:p>
    <w:p w14:paraId="193C8562" w14:textId="77777777" w:rsidR="000720D5" w:rsidRPr="002E12B5" w:rsidRDefault="000720D5" w:rsidP="000720D5">
      <w:pPr>
        <w:spacing w:after="160" w:line="360" w:lineRule="auto"/>
        <w:contextualSpacing/>
        <w:jc w:val="both"/>
        <w:rPr>
          <w:rFonts w:ascii="Palatino Linotype" w:eastAsia="MS Mincho" w:hAnsi="Palatino Linotype" w:cs="Arial"/>
          <w:i/>
        </w:rPr>
      </w:pPr>
    </w:p>
    <w:p w14:paraId="41D5BC78" w14:textId="77777777" w:rsidR="000720D5" w:rsidRPr="002E12B5" w:rsidRDefault="000720D5" w:rsidP="000720D5">
      <w:pPr>
        <w:numPr>
          <w:ilvl w:val="0"/>
          <w:numId w:val="18"/>
        </w:numPr>
        <w:spacing w:after="160" w:line="360" w:lineRule="auto"/>
        <w:ind w:left="0" w:firstLine="0"/>
        <w:contextualSpacing/>
        <w:jc w:val="both"/>
        <w:rPr>
          <w:rFonts w:ascii="Palatino Linotype" w:eastAsia="MS Mincho" w:hAnsi="Palatino Linotype" w:cs="Arial"/>
          <w:i/>
        </w:rPr>
      </w:pPr>
      <w:r w:rsidRPr="002E12B5">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2E12B5">
        <w:rPr>
          <w:rFonts w:ascii="Palatino Linotype" w:eastAsiaTheme="minorEastAsia" w:hAnsi="Palatino Linotype" w:cs="Arial"/>
          <w:b/>
          <w:lang w:val="es-ES_tradnl"/>
        </w:rPr>
        <w:t>Sujeto Obligado</w:t>
      </w:r>
      <w:r w:rsidRPr="002E12B5">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2E12B5">
        <w:rPr>
          <w:rFonts w:ascii="Palatino Linotype" w:eastAsiaTheme="minorEastAsia" w:hAnsi="Palatino Linotype" w:cs="Arial"/>
          <w:b/>
          <w:lang w:val="es-ES_tradnl"/>
        </w:rPr>
        <w:t>SUJETO OBLIGADO</w:t>
      </w:r>
      <w:r w:rsidRPr="002E12B5">
        <w:rPr>
          <w:rFonts w:ascii="Palatino Linotype" w:eastAsiaTheme="minorEastAsia" w:hAnsi="Palatino Linotype" w:cs="Arial"/>
          <w:lang w:val="es-ES_tradnl"/>
        </w:rPr>
        <w:t xml:space="preserve"> puede considerar una circunstancia en particular diversa a la que el particular objetivamente requiere.</w:t>
      </w:r>
    </w:p>
    <w:p w14:paraId="3FAC2674" w14:textId="77777777" w:rsidR="000720D5" w:rsidRPr="002E12B5" w:rsidRDefault="000720D5" w:rsidP="000720D5">
      <w:pPr>
        <w:pStyle w:val="Prrafodelista"/>
        <w:spacing w:line="360" w:lineRule="auto"/>
        <w:rPr>
          <w:rFonts w:ascii="Palatino Linotype" w:eastAsia="MS Mincho" w:hAnsi="Palatino Linotype" w:cs="Arial"/>
          <w:i/>
          <w:sz w:val="24"/>
        </w:rPr>
      </w:pPr>
    </w:p>
    <w:p w14:paraId="4A4C0855" w14:textId="77777777" w:rsidR="000720D5" w:rsidRPr="002E12B5" w:rsidRDefault="000720D5" w:rsidP="000720D5">
      <w:pPr>
        <w:numPr>
          <w:ilvl w:val="0"/>
          <w:numId w:val="18"/>
        </w:numPr>
        <w:spacing w:after="160" w:line="360" w:lineRule="auto"/>
        <w:ind w:left="0" w:firstLine="0"/>
        <w:contextualSpacing/>
        <w:jc w:val="both"/>
        <w:rPr>
          <w:rFonts w:ascii="Palatino Linotype" w:eastAsia="MS Mincho" w:hAnsi="Palatino Linotype" w:cs="Arial"/>
          <w:i/>
        </w:rPr>
      </w:pPr>
      <w:r w:rsidRPr="002E12B5">
        <w:rPr>
          <w:rFonts w:ascii="Palatino Linotype" w:eastAsiaTheme="minorEastAsia" w:hAnsi="Palatino Linotype" w:cs="Arial"/>
          <w:lang w:val="es-ES_tradnl"/>
        </w:rPr>
        <w:t xml:space="preserve">Ya que el planteamiento del problema es de toral importancia, a efecto de determinar la intención o voluntad del </w:t>
      </w:r>
      <w:r w:rsidRPr="002E12B5">
        <w:rPr>
          <w:rFonts w:ascii="Palatino Linotype" w:eastAsiaTheme="minorEastAsia" w:hAnsi="Palatino Linotype" w:cs="Arial"/>
          <w:b/>
          <w:lang w:val="es-ES_tradnl"/>
        </w:rPr>
        <w:t>Recurrente</w:t>
      </w:r>
      <w:r w:rsidRPr="002E12B5">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2E12B5">
        <w:rPr>
          <w:rFonts w:ascii="Palatino Linotype" w:eastAsiaTheme="minorEastAsia" w:hAnsi="Palatino Linotype" w:cs="Arial"/>
          <w:b/>
          <w:lang w:val="es-ES_tradnl"/>
        </w:rPr>
        <w:t>Sujeto Obligado</w:t>
      </w:r>
      <w:r w:rsidRPr="002E12B5">
        <w:rPr>
          <w:rFonts w:ascii="Palatino Linotype" w:eastAsiaTheme="minorEastAsia" w:hAnsi="Palatino Linotype" w:cs="Arial"/>
          <w:lang w:val="es-ES_tradnl"/>
        </w:rPr>
        <w:t xml:space="preserve"> que se relacione con esa intención, respecto del presente asunto se realiza a continuación.</w:t>
      </w:r>
    </w:p>
    <w:p w14:paraId="61E876B3" w14:textId="77777777" w:rsidR="000720D5" w:rsidRPr="002E12B5" w:rsidRDefault="000720D5" w:rsidP="000720D5">
      <w:pPr>
        <w:pStyle w:val="Prrafodelista"/>
        <w:spacing w:line="360" w:lineRule="auto"/>
        <w:rPr>
          <w:rFonts w:ascii="Palatino Linotype" w:eastAsia="MS Mincho" w:hAnsi="Palatino Linotype" w:cs="Arial"/>
          <w:i/>
          <w:sz w:val="24"/>
        </w:rPr>
      </w:pPr>
    </w:p>
    <w:p w14:paraId="2E1E985B" w14:textId="77777777" w:rsidR="000720D5" w:rsidRPr="002E12B5" w:rsidRDefault="000720D5" w:rsidP="000720D5">
      <w:pPr>
        <w:numPr>
          <w:ilvl w:val="0"/>
          <w:numId w:val="18"/>
        </w:numPr>
        <w:spacing w:after="160" w:line="360" w:lineRule="auto"/>
        <w:ind w:left="0" w:firstLine="0"/>
        <w:contextualSpacing/>
        <w:jc w:val="both"/>
        <w:rPr>
          <w:rFonts w:ascii="Palatino Linotype" w:eastAsia="MS Mincho" w:hAnsi="Palatino Linotype" w:cs="Arial"/>
          <w:i/>
        </w:rPr>
      </w:pPr>
      <w:r w:rsidRPr="002E12B5">
        <w:rPr>
          <w:rFonts w:ascii="Palatino Linotype" w:hAnsi="Palatino Linotype" w:cs="Arial"/>
        </w:rPr>
        <w:t xml:space="preserve">Atentos a la redacción de la solicitud de información se puede apreciar que el </w:t>
      </w:r>
      <w:r w:rsidRPr="002E12B5">
        <w:rPr>
          <w:rFonts w:ascii="Palatino Linotype" w:hAnsi="Palatino Linotype" w:cs="Arial"/>
          <w:b/>
        </w:rPr>
        <w:t>Recurrente</w:t>
      </w:r>
      <w:r w:rsidRPr="002E12B5">
        <w:rPr>
          <w:rFonts w:ascii="Palatino Linotype" w:hAnsi="Palatino Linotype" w:cs="Arial"/>
        </w:rPr>
        <w:t xml:space="preserve"> peticiona objetivamente lo siguiente:</w:t>
      </w:r>
    </w:p>
    <w:p w14:paraId="58F0F7D7" w14:textId="4850FDA1" w:rsidR="00F17AA2" w:rsidRPr="002E12B5" w:rsidRDefault="000720D5" w:rsidP="000720D5">
      <w:pPr>
        <w:pStyle w:val="Prrafodelista"/>
        <w:numPr>
          <w:ilvl w:val="0"/>
          <w:numId w:val="21"/>
        </w:numPr>
        <w:tabs>
          <w:tab w:val="left" w:pos="0"/>
        </w:tabs>
        <w:spacing w:line="360" w:lineRule="auto"/>
        <w:ind w:left="709" w:right="49" w:hanging="142"/>
        <w:jc w:val="both"/>
        <w:rPr>
          <w:rFonts w:ascii="Palatino Linotype" w:eastAsiaTheme="minorEastAsia" w:hAnsi="Palatino Linotype"/>
          <w:i/>
          <w:sz w:val="24"/>
          <w:lang w:val="es-ES_tradnl" w:eastAsia="es-ES"/>
        </w:rPr>
      </w:pPr>
      <w:bookmarkStart w:id="7" w:name="_Toc452722829"/>
      <w:bookmarkStart w:id="8" w:name="_Toc454373811"/>
      <w:bookmarkStart w:id="9" w:name="_Toc476675991"/>
      <w:r w:rsidRPr="002E12B5">
        <w:rPr>
          <w:rFonts w:ascii="Palatino Linotype" w:eastAsia="MS Gothic" w:hAnsi="Palatino Linotype"/>
          <w:sz w:val="24"/>
        </w:rPr>
        <w:t xml:space="preserve"> Monto </w:t>
      </w:r>
      <w:r w:rsidR="00F17AA2" w:rsidRPr="002E12B5">
        <w:rPr>
          <w:rFonts w:ascii="Palatino Linotype" w:eastAsia="MS Gothic" w:hAnsi="Palatino Linotype"/>
          <w:sz w:val="24"/>
        </w:rPr>
        <w:t xml:space="preserve">recaudado en la Tesorería Municipal, desde la llegada de Juan Javier, </w:t>
      </w:r>
      <w:r w:rsidR="00F17AA2" w:rsidRPr="002E12B5">
        <w:rPr>
          <w:rFonts w:ascii="Palatino Linotype" w:eastAsiaTheme="minorEastAsia" w:hAnsi="Palatino Linotype"/>
          <w:sz w:val="24"/>
          <w:lang w:val="es-ES_tradnl" w:eastAsia="es-ES"/>
        </w:rPr>
        <w:t>Tesorero Municipal.</w:t>
      </w:r>
    </w:p>
    <w:p w14:paraId="0DCC0689" w14:textId="77777777" w:rsidR="00F17AA2" w:rsidRPr="002E12B5" w:rsidRDefault="00F17AA2" w:rsidP="00F17AA2">
      <w:pPr>
        <w:pStyle w:val="Prrafodelista"/>
        <w:tabs>
          <w:tab w:val="left" w:pos="0"/>
        </w:tabs>
        <w:spacing w:line="360" w:lineRule="auto"/>
        <w:ind w:left="0" w:right="49"/>
        <w:jc w:val="both"/>
        <w:rPr>
          <w:rFonts w:ascii="Palatino Linotype" w:eastAsiaTheme="minorEastAsia" w:hAnsi="Palatino Linotype"/>
          <w:i/>
          <w:sz w:val="24"/>
          <w:lang w:val="es-ES_tradnl" w:eastAsia="es-ES"/>
        </w:rPr>
      </w:pPr>
    </w:p>
    <w:p w14:paraId="654DFCE3" w14:textId="189A7D09" w:rsidR="00F17AA2" w:rsidRPr="002E12B5" w:rsidRDefault="00797CD8" w:rsidP="00F17AA2">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2E12B5">
        <w:rPr>
          <w:rFonts w:ascii="Palatino Linotype" w:hAnsi="Palatino Linotype"/>
          <w:iCs/>
          <w:color w:val="000000"/>
        </w:rPr>
        <w:t xml:space="preserve">En respuesta, el </w:t>
      </w:r>
      <w:r w:rsidRPr="002E12B5">
        <w:rPr>
          <w:rFonts w:ascii="Palatino Linotype" w:hAnsi="Palatino Linotype"/>
          <w:b/>
          <w:bCs/>
          <w:iCs/>
          <w:color w:val="000000"/>
        </w:rPr>
        <w:t>SUJETO OBLIGADO</w:t>
      </w:r>
      <w:r w:rsidR="0093609B" w:rsidRPr="002E12B5">
        <w:rPr>
          <w:rFonts w:ascii="Palatino Linotype" w:hAnsi="Palatino Linotype"/>
          <w:iCs/>
          <w:color w:val="000000"/>
        </w:rPr>
        <w:t xml:space="preserve">, </w:t>
      </w:r>
      <w:r w:rsidR="005104B7" w:rsidRPr="002E12B5">
        <w:rPr>
          <w:rFonts w:ascii="Palatino Linotype" w:hAnsi="Palatino Linotype"/>
          <w:iCs/>
          <w:color w:val="000000"/>
        </w:rPr>
        <w:t xml:space="preserve">expresa </w:t>
      </w:r>
      <w:r w:rsidR="00C106C3" w:rsidRPr="002E12B5">
        <w:rPr>
          <w:rFonts w:ascii="Palatino Linotype" w:eastAsiaTheme="minorEastAsia" w:hAnsi="Palatino Linotype"/>
          <w:lang w:val="es-ES_tradnl" w:eastAsia="es-ES"/>
        </w:rPr>
        <w:t xml:space="preserve">que </w:t>
      </w:r>
      <w:r w:rsidR="00F17AA2" w:rsidRPr="002E12B5">
        <w:rPr>
          <w:rFonts w:ascii="Palatino Linotype" w:eastAsiaTheme="minorEastAsia" w:hAnsi="Palatino Linotype"/>
          <w:lang w:val="es-ES_tradnl" w:eastAsia="es-ES"/>
        </w:rPr>
        <w:t xml:space="preserve">con fundamento en el Artículo 331 el </w:t>
      </w:r>
      <w:r w:rsidR="00D3570C" w:rsidRPr="002E12B5">
        <w:rPr>
          <w:rFonts w:ascii="Palatino Linotype" w:eastAsiaTheme="minorEastAsia" w:hAnsi="Palatino Linotype"/>
          <w:lang w:val="es-ES_tradnl" w:eastAsia="es-ES"/>
        </w:rPr>
        <w:t>Código</w:t>
      </w:r>
      <w:r w:rsidR="00F17AA2" w:rsidRPr="002E12B5">
        <w:rPr>
          <w:rFonts w:ascii="Palatino Linotype" w:eastAsiaTheme="minorEastAsia" w:hAnsi="Palatino Linotype"/>
          <w:lang w:val="es-ES_tradnl" w:eastAsia="es-ES"/>
        </w:rPr>
        <w:t xml:space="preserve"> Financiero del Estado de México y Municipios recaudo del uno (01) de junio al dos (02) de septiembre es de $200,558,419.28 pesos mexicanos.</w:t>
      </w:r>
    </w:p>
    <w:p w14:paraId="25080A9C" w14:textId="77777777" w:rsidR="003B2E45" w:rsidRPr="002E12B5" w:rsidRDefault="003B2E45" w:rsidP="00F17AA2">
      <w:pPr>
        <w:pStyle w:val="Prrafodelista"/>
        <w:spacing w:line="360" w:lineRule="auto"/>
        <w:rPr>
          <w:rFonts w:ascii="Palatino Linotype" w:eastAsiaTheme="minorEastAsia" w:hAnsi="Palatino Linotype"/>
          <w:sz w:val="24"/>
          <w:lang w:val="es-ES_tradnl" w:eastAsia="es-ES"/>
        </w:rPr>
      </w:pPr>
    </w:p>
    <w:p w14:paraId="531CAFDA" w14:textId="41515689" w:rsidR="007B7241" w:rsidRPr="002E12B5" w:rsidRDefault="00F12E81" w:rsidP="007B7241">
      <w:pPr>
        <w:numPr>
          <w:ilvl w:val="0"/>
          <w:numId w:val="18"/>
        </w:numPr>
        <w:spacing w:line="360" w:lineRule="auto"/>
        <w:ind w:left="0" w:right="49" w:firstLine="0"/>
        <w:contextualSpacing/>
        <w:jc w:val="both"/>
        <w:rPr>
          <w:rFonts w:ascii="Palatino Linotype" w:eastAsiaTheme="minorEastAsia" w:hAnsi="Palatino Linotype"/>
          <w:lang w:val="es-ES_tradnl" w:eastAsia="es-ES"/>
        </w:rPr>
      </w:pPr>
      <w:r w:rsidRPr="002E12B5">
        <w:rPr>
          <w:rFonts w:ascii="Palatino Linotype" w:eastAsiaTheme="minorEastAsia" w:hAnsi="Palatino Linotype"/>
          <w:lang w:val="es-ES_tradnl" w:eastAsia="es-ES"/>
        </w:rPr>
        <w:t>Inconforme con la respuesta, el RECURRENTE interpone recurso de revisión haciendo valer “</w:t>
      </w:r>
      <w:r w:rsidR="007B7241" w:rsidRPr="002E12B5">
        <w:rPr>
          <w:rFonts w:ascii="Palatino Linotype" w:eastAsiaTheme="minorEastAsia" w:hAnsi="Palatino Linotype"/>
          <w:i/>
          <w:lang w:val="es-ES_tradnl" w:eastAsia="es-ES"/>
        </w:rPr>
        <w:t>no entregan bases con las cuales se sostenga la información otorgada</w:t>
      </w:r>
      <w:r w:rsidRPr="002E12B5">
        <w:rPr>
          <w:rFonts w:ascii="Palatino Linotype" w:eastAsiaTheme="minorEastAsia" w:hAnsi="Palatino Linotype"/>
          <w:lang w:val="es-ES_tradnl" w:eastAsia="es-ES"/>
        </w:rPr>
        <w:t>”, razones o motivos de inconformidad que no encuadran en alguno de los supuestos de procedencia del recurso de revisión, consagrados en el artículo 179 de la Ley de Transparencia y Acceso a la Información Pública del Estado de México y Municipios, el cual se cita a continuación para mayor referencia:</w:t>
      </w:r>
    </w:p>
    <w:p w14:paraId="65A73DAA" w14:textId="77777777" w:rsidR="007B7241" w:rsidRPr="002E12B5" w:rsidRDefault="007B7241" w:rsidP="007B7241">
      <w:pPr>
        <w:pStyle w:val="Prrafodelista"/>
        <w:rPr>
          <w:rFonts w:ascii="Palatino Linotype" w:eastAsiaTheme="minorEastAsia" w:hAnsi="Palatino Linotype"/>
          <w:sz w:val="24"/>
          <w:lang w:val="es-ES_tradnl" w:eastAsia="es-ES"/>
        </w:rPr>
      </w:pPr>
    </w:p>
    <w:p w14:paraId="4B38440E" w14:textId="77777777" w:rsidR="007B7241" w:rsidRPr="002E12B5" w:rsidRDefault="007B7241" w:rsidP="007B7241">
      <w:pPr>
        <w:spacing w:line="360" w:lineRule="auto"/>
        <w:ind w:left="720" w:right="567"/>
        <w:jc w:val="both"/>
        <w:rPr>
          <w:rFonts w:ascii="Palatino Linotype" w:hAnsi="Palatino Linotype" w:cs="Arial"/>
          <w:i/>
          <w:lang w:val="es-ES" w:eastAsia="es-ES"/>
        </w:rPr>
      </w:pPr>
      <w:r w:rsidRPr="002E12B5">
        <w:rPr>
          <w:rFonts w:ascii="Palatino Linotype" w:hAnsi="Palatino Linotype" w:cs="Arial"/>
          <w:i/>
          <w:lang w:val="es-ES" w:eastAsia="es-ES"/>
        </w:rPr>
        <w:t>“</w:t>
      </w:r>
      <w:r w:rsidRPr="002E12B5">
        <w:rPr>
          <w:rFonts w:ascii="Palatino Linotype" w:hAnsi="Palatino Linotype" w:cs="Arial"/>
          <w:b/>
          <w:i/>
          <w:lang w:val="es-ES" w:eastAsia="es-ES"/>
        </w:rPr>
        <w:t>Artículo 179.</w:t>
      </w:r>
      <w:r w:rsidRPr="002E12B5">
        <w:rPr>
          <w:rFonts w:ascii="Palatino Linotype" w:hAnsi="Palatino Linotype" w:cs="Arial"/>
          <w:i/>
          <w:lang w:val="es-ES" w:eastAsia="es-ES"/>
        </w:rPr>
        <w:t xml:space="preserve"> El recurso de revisión es un medio de protección que la Ley otorga a los particulares, para hacer valer su derecho de acceso a la información pública, y </w:t>
      </w:r>
      <w:r w:rsidRPr="002E12B5">
        <w:rPr>
          <w:rFonts w:ascii="Palatino Linotype" w:hAnsi="Palatino Linotype" w:cs="Arial"/>
          <w:i/>
          <w:u w:val="single"/>
          <w:lang w:val="es-ES" w:eastAsia="es-ES"/>
        </w:rPr>
        <w:t>procederá en contra de las siguientes causas</w:t>
      </w:r>
      <w:r w:rsidRPr="002E12B5">
        <w:rPr>
          <w:rFonts w:ascii="Palatino Linotype" w:hAnsi="Palatino Linotype" w:cs="Arial"/>
          <w:i/>
          <w:lang w:val="es-ES" w:eastAsia="es-ES"/>
        </w:rPr>
        <w:t>:</w:t>
      </w:r>
    </w:p>
    <w:p w14:paraId="4897A068" w14:textId="77777777" w:rsidR="007B7241" w:rsidRPr="002E12B5" w:rsidRDefault="007B7241" w:rsidP="007B7241">
      <w:pPr>
        <w:numPr>
          <w:ilvl w:val="0"/>
          <w:numId w:val="22"/>
        </w:numPr>
        <w:spacing w:line="360" w:lineRule="auto"/>
        <w:ind w:right="567"/>
        <w:jc w:val="both"/>
        <w:rPr>
          <w:rFonts w:ascii="Palatino Linotype" w:hAnsi="Palatino Linotype"/>
          <w:i/>
          <w:lang w:val="es-ES" w:eastAsia="es-ES"/>
        </w:rPr>
      </w:pPr>
      <w:r w:rsidRPr="002E12B5">
        <w:rPr>
          <w:rFonts w:ascii="Palatino Linotype" w:hAnsi="Palatino Linotype"/>
          <w:i/>
          <w:lang w:val="es-ES" w:eastAsia="es-ES"/>
        </w:rPr>
        <w:t>La negativa a la información solicitada;</w:t>
      </w:r>
    </w:p>
    <w:p w14:paraId="7BF18F04"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 xml:space="preserve"> La clasificación de la información;</w:t>
      </w:r>
    </w:p>
    <w:p w14:paraId="7D089977"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declaración de inexistencia de la información;</w:t>
      </w:r>
    </w:p>
    <w:p w14:paraId="4DF464BD"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lastRenderedPageBreak/>
        <w:t>La declaración de incompetencia por el sujeto obligado;</w:t>
      </w:r>
    </w:p>
    <w:p w14:paraId="33C97FE7"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entrega de información incompleta;</w:t>
      </w:r>
    </w:p>
    <w:p w14:paraId="543C8135"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entrega de información que no corresponda con lo solicitado;</w:t>
      </w:r>
    </w:p>
    <w:p w14:paraId="3035A240"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falta de respuesta a una solicitud de acceso a la información;</w:t>
      </w:r>
    </w:p>
    <w:p w14:paraId="149E3C7B"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notificación, entrega o puesta a disposición de información en una modalidad o formato distinto al solicitado;</w:t>
      </w:r>
    </w:p>
    <w:p w14:paraId="1582FC40"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entrega o puesta a disposición de información en un formato incomprensible y/o no accesible para el solicitante;</w:t>
      </w:r>
    </w:p>
    <w:p w14:paraId="5D13D440"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 xml:space="preserve"> Los costos o tiempos de entrega de la información;</w:t>
      </w:r>
    </w:p>
    <w:p w14:paraId="5CC29382"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falta de trámite a una solicitud;</w:t>
      </w:r>
    </w:p>
    <w:p w14:paraId="2FA1D086"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negativa a permitir la consulta directa de la información;</w:t>
      </w:r>
    </w:p>
    <w:p w14:paraId="6DC9668A"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falta, deficiencia o insuficiencia de la fundamentación y/o motivación en la respuesta; y</w:t>
      </w:r>
    </w:p>
    <w:p w14:paraId="626FAF5F" w14:textId="77777777" w:rsidR="007B7241" w:rsidRPr="002E12B5" w:rsidRDefault="007B7241" w:rsidP="007B7241">
      <w:pPr>
        <w:numPr>
          <w:ilvl w:val="0"/>
          <w:numId w:val="22"/>
        </w:numPr>
        <w:spacing w:line="360" w:lineRule="auto"/>
        <w:ind w:right="567"/>
        <w:jc w:val="both"/>
        <w:rPr>
          <w:rFonts w:ascii="Palatino Linotype" w:hAnsi="Palatino Linotype" w:cs="Arial"/>
          <w:i/>
          <w:lang w:val="es-ES" w:eastAsia="es-ES"/>
        </w:rPr>
      </w:pPr>
      <w:r w:rsidRPr="002E12B5">
        <w:rPr>
          <w:rFonts w:ascii="Palatino Linotype" w:hAnsi="Palatino Linotype" w:cs="Arial"/>
          <w:i/>
          <w:lang w:val="es-ES" w:eastAsia="es-ES"/>
        </w:rPr>
        <w:t>La orientación a un trámite específico.</w:t>
      </w:r>
      <w:r w:rsidRPr="002E12B5">
        <w:rPr>
          <w:rFonts w:ascii="Palatino Linotype" w:hAnsi="Palatino Linotype" w:cs="Arial"/>
          <w:i/>
          <w:lang w:val="es-ES" w:eastAsia="es-ES"/>
        </w:rPr>
        <w:cr/>
      </w:r>
    </w:p>
    <w:p w14:paraId="202FCEA5" w14:textId="380D9A4F" w:rsidR="007B7241" w:rsidRPr="002E12B5" w:rsidRDefault="007B7241" w:rsidP="007B7241">
      <w:pPr>
        <w:pStyle w:val="Prrafodelista"/>
        <w:numPr>
          <w:ilvl w:val="0"/>
          <w:numId w:val="18"/>
        </w:numPr>
        <w:tabs>
          <w:tab w:val="left" w:pos="426"/>
        </w:tabs>
        <w:spacing w:after="160" w:line="360" w:lineRule="auto"/>
        <w:ind w:left="0" w:right="51" w:firstLine="0"/>
        <w:jc w:val="both"/>
        <w:rPr>
          <w:rFonts w:ascii="Palatino Linotype" w:eastAsia="MS Mincho" w:hAnsi="Palatino Linotype" w:cs="Arial"/>
          <w:sz w:val="24"/>
          <w:lang w:val="es-ES_tradnl" w:eastAsia="es-ES"/>
        </w:rPr>
      </w:pPr>
      <w:r w:rsidRPr="002E12B5">
        <w:rPr>
          <w:rFonts w:ascii="Palatino Linotype" w:eastAsia="MS Mincho" w:hAnsi="Palatino Linotype"/>
          <w:color w:val="000000"/>
          <w:sz w:val="24"/>
          <w:lang w:val="es-ES_tradnl" w:eastAsia="es-ES"/>
        </w:rPr>
        <w:t xml:space="preserve">Ahora bien, </w:t>
      </w:r>
      <w:r w:rsidRPr="002E12B5">
        <w:rPr>
          <w:rFonts w:ascii="Palatino Linotype" w:eastAsia="MS Mincho" w:hAnsi="Palatino Linotype" w:cs="Arial"/>
          <w:sz w:val="24"/>
          <w:lang w:val="es-ES_tradnl" w:eastAsia="es-ES"/>
        </w:rPr>
        <w:t xml:space="preserve">en ese sentido, es de referir que el </w:t>
      </w:r>
      <w:r w:rsidRPr="002E12B5">
        <w:rPr>
          <w:rFonts w:ascii="Palatino Linotype" w:eastAsia="MS Mincho" w:hAnsi="Palatino Linotype" w:cs="Arial"/>
          <w:b/>
          <w:sz w:val="24"/>
          <w:lang w:val="es-ES_tradnl" w:eastAsia="es-ES"/>
        </w:rPr>
        <w:t>SUJETO OBLIGADO</w:t>
      </w:r>
      <w:r w:rsidRPr="002E12B5">
        <w:rPr>
          <w:rFonts w:ascii="Palatino Linotype" w:eastAsia="MS Mincho" w:hAnsi="Palatino Linotype" w:cs="Arial"/>
          <w:sz w:val="24"/>
          <w:lang w:val="es-ES_tradnl" w:eastAsia="es-ES"/>
        </w:rPr>
        <w:t xml:space="preserve"> colmo lo referido en la solicitud, como lo fue </w:t>
      </w:r>
      <w:r w:rsidRPr="002E12B5">
        <w:rPr>
          <w:rFonts w:ascii="Palatino Linotype" w:eastAsia="MS Mincho" w:hAnsi="Palatino Linotype"/>
          <w:color w:val="000000"/>
          <w:sz w:val="24"/>
          <w:lang w:val="es-ES_tradnl" w:eastAsia="es-ES"/>
        </w:rPr>
        <w:t>el monto que el Municipio recaudo, a partir de la llegada de Juan Javier, como Tesorero Municipal con fundamento en el Artículo 331 el Código Financiero del Estado de México y Municipios, el cual equivale a $200,558,419.28 pesos mexicanos.</w:t>
      </w:r>
    </w:p>
    <w:p w14:paraId="4A351B0E" w14:textId="77777777" w:rsidR="007B7241" w:rsidRPr="002E12B5" w:rsidRDefault="007B7241" w:rsidP="007B7241">
      <w:pPr>
        <w:spacing w:line="360" w:lineRule="auto"/>
        <w:ind w:left="708"/>
        <w:rPr>
          <w:rFonts w:ascii="Palatino Linotype" w:eastAsia="MS Mincho" w:hAnsi="Palatino Linotype"/>
          <w:color w:val="000000"/>
          <w:lang w:val="es-ES_tradnl" w:eastAsia="es-ES"/>
        </w:rPr>
      </w:pPr>
    </w:p>
    <w:p w14:paraId="725BBA21" w14:textId="77777777" w:rsidR="007B7241" w:rsidRPr="002E12B5" w:rsidRDefault="007B7241" w:rsidP="007B7241">
      <w:pPr>
        <w:numPr>
          <w:ilvl w:val="0"/>
          <w:numId w:val="18"/>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2E12B5">
        <w:rPr>
          <w:rFonts w:ascii="Palatino Linotype" w:hAnsi="Palatino Linotype" w:cs="Arial"/>
          <w:lang w:val="es-ES" w:eastAsia="es-ES"/>
        </w:rPr>
        <w:t xml:space="preserve">En lo que corresponde a las razones o motivos de inconformidad, objetivamente se centran en la falta de entrega de los oficios que soportan la respuesta emitida, </w:t>
      </w:r>
      <w:r w:rsidRPr="002E12B5">
        <w:rPr>
          <w:rFonts w:ascii="Palatino Linotype" w:hAnsi="Palatino Linotype" w:cs="Arial"/>
          <w:lang w:val="es-ES" w:eastAsia="es-ES"/>
        </w:rPr>
        <w:lastRenderedPageBreak/>
        <w:t xml:space="preserve">manifestaciones que en estricto sentido constituyen un </w:t>
      </w:r>
      <w:r w:rsidRPr="002E12B5">
        <w:rPr>
          <w:rFonts w:ascii="Palatino Linotype" w:hAnsi="Palatino Linotype" w:cs="Arial"/>
          <w:i/>
          <w:lang w:val="es-ES" w:eastAsia="es-ES"/>
        </w:rPr>
        <w:t>plus petitio</w:t>
      </w:r>
      <w:r w:rsidRPr="002E12B5">
        <w:rPr>
          <w:rFonts w:ascii="Palatino Linotype" w:hAnsi="Palatino Linotype" w:cs="Arial"/>
          <w:lang w:val="es-ES" w:eastAsia="es-ES"/>
        </w:rPr>
        <w:t xml:space="preserve">, toda vez que el </w:t>
      </w:r>
      <w:r w:rsidRPr="002E12B5">
        <w:rPr>
          <w:rFonts w:ascii="Palatino Linotype" w:hAnsi="Palatino Linotype" w:cs="Arial"/>
          <w:b/>
          <w:lang w:val="es-ES" w:eastAsia="es-ES"/>
        </w:rPr>
        <w:t>RECURRENTE</w:t>
      </w:r>
      <w:r w:rsidRPr="002E12B5">
        <w:rPr>
          <w:rFonts w:ascii="Palatino Linotype" w:hAnsi="Palatino Linotype" w:cs="Arial"/>
          <w:lang w:val="es-ES" w:eastAsia="es-ES"/>
        </w:rPr>
        <w:t xml:space="preserve"> pretende</w:t>
      </w:r>
      <w:r w:rsidRPr="002E12B5">
        <w:rPr>
          <w:rFonts w:ascii="Palatino Linotype" w:hAnsi="Palatino Linotype" w:cs="Arial"/>
          <w:color w:val="000000"/>
          <w:lang w:val="es-ES" w:eastAsia="es-ES"/>
        </w:rPr>
        <w:t xml:space="preserve"> ampliar sus requerimientos mediante recurso de revisión, inconformándose con nuevos requerimientos, respecto a lo requerido originalmente, por lo que, dichas razones y motivos de inconformidad son inoperantes.</w:t>
      </w:r>
    </w:p>
    <w:p w14:paraId="44008038" w14:textId="77777777" w:rsidR="007B7241" w:rsidRPr="002E12B5" w:rsidRDefault="007B7241" w:rsidP="007B7241">
      <w:pPr>
        <w:spacing w:line="360" w:lineRule="auto"/>
        <w:ind w:left="708"/>
        <w:rPr>
          <w:rFonts w:ascii="Palatino Linotype" w:eastAsia="MS Mincho" w:hAnsi="Palatino Linotype"/>
          <w:color w:val="000000"/>
          <w:lang w:val="es-ES_tradnl" w:eastAsia="es-ES"/>
        </w:rPr>
      </w:pPr>
    </w:p>
    <w:p w14:paraId="6243C47A" w14:textId="77777777" w:rsidR="007B7241" w:rsidRPr="002E12B5" w:rsidRDefault="007B7241" w:rsidP="007B7241">
      <w:pPr>
        <w:numPr>
          <w:ilvl w:val="0"/>
          <w:numId w:val="18"/>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2E12B5">
        <w:rPr>
          <w:rFonts w:ascii="Palatino Linotype" w:eastAsia="MS Mincho" w:hAnsi="Palatino Linotype"/>
          <w:color w:val="000000"/>
          <w:lang w:val="es-ES_tradnl" w:eastAsia="es-ES"/>
        </w:rPr>
        <w:t>Sirve de apoyo a lo anterior por analogía, la Jurisprudencia No. 29 visible a foja 19 del Apéndice al Semanario Judicial de la Federación 1917-1995, Torno VI, Materia Común, Primera Parte, Tesis de la Suprema Corte de Justicia, que enseña:</w:t>
      </w:r>
    </w:p>
    <w:p w14:paraId="5CD557E2" w14:textId="77777777" w:rsidR="007B7241" w:rsidRPr="002E12B5" w:rsidRDefault="007B7241" w:rsidP="007B7241">
      <w:pPr>
        <w:spacing w:line="360" w:lineRule="auto"/>
        <w:ind w:left="708"/>
        <w:rPr>
          <w:rFonts w:ascii="Palatino Linotype" w:eastAsia="MS Mincho" w:hAnsi="Palatino Linotype"/>
          <w:color w:val="000000"/>
          <w:lang w:val="es-ES_tradnl" w:eastAsia="es-ES"/>
        </w:rPr>
      </w:pPr>
    </w:p>
    <w:p w14:paraId="7F995197" w14:textId="77777777" w:rsidR="007B7241" w:rsidRPr="002E12B5" w:rsidRDefault="007B7241" w:rsidP="007B7241">
      <w:pPr>
        <w:spacing w:line="360" w:lineRule="auto"/>
        <w:ind w:left="851" w:right="901"/>
        <w:jc w:val="both"/>
        <w:rPr>
          <w:rFonts w:ascii="Palatino Linotype" w:eastAsia="Calibri" w:hAnsi="Palatino Linotype" w:cs="Arial"/>
          <w:color w:val="000000"/>
          <w:lang w:eastAsia="en-US"/>
        </w:rPr>
      </w:pPr>
      <w:r w:rsidRPr="002E12B5">
        <w:rPr>
          <w:rFonts w:ascii="Palatino Linotype" w:eastAsia="Calibri" w:hAnsi="Palatino Linotype" w:cs="Arial"/>
          <w:b/>
          <w:color w:val="000000"/>
          <w:lang w:eastAsia="en-US"/>
        </w:rPr>
        <w:t>"</w:t>
      </w:r>
      <w:r w:rsidRPr="002E12B5">
        <w:rPr>
          <w:rFonts w:ascii="Palatino Linotype" w:eastAsia="Calibri" w:hAnsi="Palatino Linotype" w:cs="Arial"/>
          <w:b/>
          <w:i/>
          <w:color w:val="000000"/>
          <w:lang w:eastAsia="en-US"/>
        </w:rPr>
        <w:t>AGRAVIOS EN LA REVISION. DEBEN ESTAR EN RELACION DIRECTA CON LOS FUNDAMENTOS Y CONSIDERACIONES DE LA SENTENCIA.-</w:t>
      </w:r>
      <w:r w:rsidRPr="002E12B5">
        <w:rPr>
          <w:rFonts w:ascii="Palatino Linotype" w:eastAsia="Calibri" w:hAnsi="Palatino Linotype" w:cs="Arial"/>
          <w:i/>
          <w:color w:val="000000"/>
          <w:lang w:eastAsia="en-U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2E12B5">
        <w:rPr>
          <w:rFonts w:ascii="Palatino Linotype" w:eastAsia="Calibri" w:hAnsi="Palatino Linotype" w:cs="Arial"/>
          <w:b/>
          <w:color w:val="000000"/>
          <w:lang w:eastAsia="en-US"/>
        </w:rPr>
        <w:t>"</w:t>
      </w:r>
    </w:p>
    <w:p w14:paraId="37DBFB8D" w14:textId="77777777" w:rsidR="007B7241" w:rsidRPr="002E12B5" w:rsidRDefault="007B7241" w:rsidP="007B7241">
      <w:pPr>
        <w:spacing w:line="360" w:lineRule="auto"/>
        <w:rPr>
          <w:rFonts w:ascii="Palatino Linotype" w:eastAsia="MS Mincho" w:hAnsi="Palatino Linotype"/>
          <w:color w:val="000000"/>
          <w:lang w:val="es-ES_tradnl" w:eastAsia="es-ES"/>
        </w:rPr>
      </w:pPr>
    </w:p>
    <w:p w14:paraId="454B3AE3" w14:textId="77777777" w:rsidR="007A4FDF" w:rsidRPr="002E12B5" w:rsidRDefault="007B7241" w:rsidP="007A4FDF">
      <w:pPr>
        <w:numPr>
          <w:ilvl w:val="0"/>
          <w:numId w:val="18"/>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2E12B5">
        <w:rPr>
          <w:rFonts w:ascii="Palatino Linotype" w:hAnsi="Palatino Linotype"/>
          <w:lang w:val="es-ES"/>
        </w:rPr>
        <w:t xml:space="preserve">Así entonces dichas manifestaciones no serán materia de estudio, no obstante se dejan a salvo los derechos del particular, si es que así lo desea, podrá suscribir una </w:t>
      </w:r>
      <w:r w:rsidRPr="002E12B5">
        <w:rPr>
          <w:rFonts w:ascii="Palatino Linotype" w:hAnsi="Palatino Linotype"/>
          <w:lang w:val="es-ES"/>
        </w:rPr>
        <w:lastRenderedPageBreak/>
        <w:t xml:space="preserve">nueva solicitud de información. </w:t>
      </w:r>
      <w:r w:rsidRPr="002E12B5">
        <w:rPr>
          <w:rFonts w:ascii="Palatino Linotype" w:hAnsi="Palatino Linotype"/>
          <w:bCs/>
          <w:lang w:val="es-ES" w:eastAsia="es-ES"/>
        </w:rPr>
        <w:t xml:space="preserve">Por consiguiente, en estricto derecho las razones o motivos de inconformidad del </w:t>
      </w:r>
      <w:r w:rsidRPr="002E12B5">
        <w:rPr>
          <w:rFonts w:ascii="Palatino Linotype" w:hAnsi="Palatino Linotype"/>
          <w:b/>
          <w:bCs/>
          <w:lang w:val="es-ES" w:eastAsia="es-ES"/>
        </w:rPr>
        <w:t>Recurrente</w:t>
      </w:r>
      <w:r w:rsidRPr="002E12B5">
        <w:rPr>
          <w:rFonts w:ascii="Palatino Linotype" w:hAnsi="Palatino Linotype"/>
          <w:bCs/>
          <w:lang w:val="es-ES" w:eastAsia="es-ES"/>
        </w:rPr>
        <w:t xml:space="preserve"> no encuentran sustento legal para la procedencia del recurso, por lo que se actualiza la causal de sobreseimiento prevista en la fracción IV del artículo 192, relacionada con la fracciones III y VII del artículo 191 de la Ley de Transparencia y Acceso a información Pública del Estado de México y Municipios, que disponen lo siguiente:</w:t>
      </w:r>
    </w:p>
    <w:p w14:paraId="0D3A21BE" w14:textId="77777777" w:rsidR="007A4FDF" w:rsidRPr="002E12B5" w:rsidRDefault="007A4FDF" w:rsidP="007A4FDF">
      <w:pPr>
        <w:tabs>
          <w:tab w:val="left" w:pos="426"/>
        </w:tabs>
        <w:spacing w:after="160" w:line="360" w:lineRule="auto"/>
        <w:ind w:right="51"/>
        <w:contextualSpacing/>
        <w:jc w:val="both"/>
        <w:rPr>
          <w:rFonts w:ascii="Palatino Linotype" w:eastAsia="MS Mincho" w:hAnsi="Palatino Linotype"/>
          <w:color w:val="000000"/>
          <w:lang w:val="es-ES_tradnl" w:eastAsia="es-ES"/>
        </w:rPr>
      </w:pPr>
    </w:p>
    <w:p w14:paraId="6D613912" w14:textId="77777777"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Cs/>
          <w:i/>
          <w:lang w:val="es-ES" w:eastAsia="es-ES"/>
        </w:rPr>
        <w:t>“</w:t>
      </w:r>
      <w:r w:rsidRPr="002E12B5">
        <w:rPr>
          <w:rFonts w:ascii="Palatino Linotype" w:hAnsi="Palatino Linotype"/>
          <w:b/>
          <w:bCs/>
          <w:i/>
          <w:lang w:val="es-ES" w:eastAsia="es-ES"/>
        </w:rPr>
        <w:t xml:space="preserve">Artículo 191. </w:t>
      </w:r>
      <w:r w:rsidRPr="002E12B5">
        <w:rPr>
          <w:rFonts w:ascii="Palatino Linotype" w:hAnsi="Palatino Linotype"/>
          <w:bCs/>
          <w:i/>
          <w:lang w:val="es-ES" w:eastAsia="es-ES"/>
        </w:rPr>
        <w:t>El recurso será desechado por improcedente cuando:</w:t>
      </w:r>
    </w:p>
    <w:p w14:paraId="45D74F3D" w14:textId="77777777" w:rsidR="007A4FDF" w:rsidRPr="002E12B5" w:rsidRDefault="007A4FDF" w:rsidP="007A4FDF">
      <w:pPr>
        <w:spacing w:line="360" w:lineRule="auto"/>
        <w:ind w:left="567" w:right="616"/>
        <w:jc w:val="both"/>
        <w:rPr>
          <w:rFonts w:ascii="Palatino Linotype" w:hAnsi="Palatino Linotype"/>
          <w:bCs/>
          <w:i/>
          <w:lang w:val="es-ES" w:eastAsia="es-ES"/>
        </w:rPr>
      </w:pPr>
    </w:p>
    <w:p w14:paraId="7007BFFB" w14:textId="77777777"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
          <w:bCs/>
          <w:i/>
          <w:lang w:val="es-ES" w:eastAsia="es-ES"/>
        </w:rPr>
        <w:t xml:space="preserve">V. </w:t>
      </w:r>
      <w:r w:rsidRPr="002E12B5">
        <w:rPr>
          <w:rFonts w:ascii="Palatino Linotype" w:hAnsi="Palatino Linotype"/>
          <w:bCs/>
          <w:i/>
          <w:lang w:val="es-ES" w:eastAsia="es-ES"/>
        </w:rPr>
        <w:t>Se impugne la veracidad de la información proporcionada;</w:t>
      </w:r>
    </w:p>
    <w:p w14:paraId="745D04CE" w14:textId="77777777"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
          <w:bCs/>
          <w:i/>
          <w:lang w:val="es-ES" w:eastAsia="es-ES"/>
        </w:rPr>
        <w:t>VII.</w:t>
      </w:r>
      <w:r w:rsidRPr="002E12B5">
        <w:rPr>
          <w:rFonts w:ascii="Palatino Linotype" w:hAnsi="Palatino Linotype"/>
          <w:bCs/>
          <w:i/>
          <w:lang w:val="es-ES" w:eastAsia="es-ES"/>
        </w:rPr>
        <w:t xml:space="preserve"> El recurrente amplíe su solicitud en el recurso de revisión, únicamente respecto de los nuevos contenidos.</w:t>
      </w:r>
      <w:r w:rsidRPr="002E12B5">
        <w:rPr>
          <w:rFonts w:ascii="Palatino Linotype" w:hAnsi="Palatino Linotype"/>
          <w:bCs/>
          <w:i/>
          <w:lang w:val="es-ES" w:eastAsia="es-ES"/>
        </w:rPr>
        <w:cr/>
      </w:r>
    </w:p>
    <w:p w14:paraId="2F8E4028" w14:textId="77777777"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
          <w:bCs/>
          <w:i/>
          <w:lang w:val="es-ES" w:eastAsia="es-ES"/>
        </w:rPr>
        <w:t>Artículo 192.</w:t>
      </w:r>
      <w:r w:rsidRPr="002E12B5">
        <w:rPr>
          <w:rFonts w:ascii="Palatino Linotype" w:hAnsi="Palatino Linotype"/>
          <w:bCs/>
          <w:i/>
          <w:lang w:val="es-ES" w:eastAsia="es-ES"/>
        </w:rPr>
        <w:t xml:space="preserve"> El recurso será </w:t>
      </w:r>
      <w:r w:rsidRPr="002E12B5">
        <w:rPr>
          <w:rFonts w:ascii="Palatino Linotype" w:hAnsi="Palatino Linotype"/>
          <w:bCs/>
          <w:i/>
          <w:u w:val="single"/>
          <w:lang w:val="es-ES" w:eastAsia="es-ES"/>
        </w:rPr>
        <w:t>sobreseído</w:t>
      </w:r>
      <w:r w:rsidRPr="002E12B5">
        <w:rPr>
          <w:rFonts w:ascii="Palatino Linotype" w:hAnsi="Palatino Linotype"/>
          <w:bCs/>
          <w:i/>
          <w:lang w:val="es-ES" w:eastAsia="es-ES"/>
        </w:rPr>
        <w:t>, en todo o en parte, cuando una vez admitido, se actualicen alguno de los siguientes supuestos:</w:t>
      </w:r>
    </w:p>
    <w:p w14:paraId="7F4018F7" w14:textId="77777777"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Cs/>
          <w:i/>
          <w:lang w:val="es-ES" w:eastAsia="es-ES"/>
        </w:rPr>
        <w:t>(…)</w:t>
      </w:r>
    </w:p>
    <w:p w14:paraId="5150EC41" w14:textId="36F5009D" w:rsidR="007A4FDF" w:rsidRPr="002E12B5" w:rsidRDefault="007A4FDF" w:rsidP="007A4FDF">
      <w:pPr>
        <w:spacing w:line="360" w:lineRule="auto"/>
        <w:ind w:left="567" w:right="616"/>
        <w:jc w:val="both"/>
        <w:rPr>
          <w:rFonts w:ascii="Palatino Linotype" w:hAnsi="Palatino Linotype"/>
          <w:bCs/>
          <w:i/>
          <w:lang w:val="es-ES" w:eastAsia="es-ES"/>
        </w:rPr>
      </w:pPr>
      <w:r w:rsidRPr="002E12B5">
        <w:rPr>
          <w:rFonts w:ascii="Palatino Linotype" w:hAnsi="Palatino Linotype"/>
          <w:b/>
          <w:bCs/>
          <w:i/>
          <w:lang w:val="es-ES" w:eastAsia="es-ES"/>
        </w:rPr>
        <w:t xml:space="preserve">IV. </w:t>
      </w:r>
      <w:r w:rsidRPr="002E12B5">
        <w:rPr>
          <w:rFonts w:ascii="Palatino Linotype" w:hAnsi="Palatino Linotype"/>
          <w:bCs/>
          <w:i/>
          <w:lang w:val="es-ES" w:eastAsia="es-ES"/>
        </w:rPr>
        <w:t xml:space="preserve">Admitido el recurso de revisión, </w:t>
      </w:r>
      <w:r w:rsidRPr="002E12B5">
        <w:rPr>
          <w:rFonts w:ascii="Palatino Linotype" w:hAnsi="Palatino Linotype"/>
          <w:bCs/>
          <w:i/>
          <w:u w:val="single"/>
          <w:lang w:val="es-ES" w:eastAsia="es-ES"/>
        </w:rPr>
        <w:t>aparezca alguna causal de improcedencia</w:t>
      </w:r>
      <w:r w:rsidRPr="002E12B5">
        <w:rPr>
          <w:rFonts w:ascii="Palatino Linotype" w:hAnsi="Palatino Linotype"/>
          <w:bCs/>
          <w:i/>
          <w:lang w:val="es-ES" w:eastAsia="es-ES"/>
        </w:rPr>
        <w:t xml:space="preserve"> en los términos de la presente Ley; y</w:t>
      </w:r>
    </w:p>
    <w:p w14:paraId="288468F5" w14:textId="77777777" w:rsidR="007A4FDF" w:rsidRPr="002E12B5" w:rsidRDefault="007A4FDF" w:rsidP="007A4FDF">
      <w:pPr>
        <w:tabs>
          <w:tab w:val="left" w:pos="426"/>
        </w:tabs>
        <w:spacing w:after="160" w:line="360" w:lineRule="auto"/>
        <w:ind w:right="51"/>
        <w:contextualSpacing/>
        <w:jc w:val="both"/>
        <w:rPr>
          <w:rFonts w:ascii="Palatino Linotype" w:eastAsia="MS Mincho" w:hAnsi="Palatino Linotype"/>
          <w:color w:val="000000"/>
          <w:lang w:val="es-ES_tradnl" w:eastAsia="es-ES"/>
        </w:rPr>
      </w:pPr>
    </w:p>
    <w:p w14:paraId="48AC4E2B" w14:textId="5C16EE9D" w:rsidR="007A4FDF" w:rsidRPr="002E12B5" w:rsidRDefault="007A4FDF" w:rsidP="007A4FDF">
      <w:pPr>
        <w:numPr>
          <w:ilvl w:val="0"/>
          <w:numId w:val="18"/>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2E12B5">
        <w:rPr>
          <w:rFonts w:ascii="Palatino Linotype" w:hAnsi="Palatino Linotype"/>
          <w:bCs/>
          <w:lang w:val="es-ES" w:eastAsia="es-ES"/>
        </w:rPr>
        <w:t xml:space="preserve">No obstante lo anterior, el </w:t>
      </w:r>
      <w:r w:rsidRPr="002E12B5">
        <w:rPr>
          <w:rFonts w:ascii="Palatino Linotype" w:hAnsi="Palatino Linotype"/>
          <w:b/>
          <w:bCs/>
          <w:lang w:val="es-ES" w:eastAsia="es-ES"/>
        </w:rPr>
        <w:t xml:space="preserve">Recurrente </w:t>
      </w:r>
      <w:r w:rsidRPr="002E12B5">
        <w:rPr>
          <w:rFonts w:ascii="Palatino Linotype" w:hAnsi="Palatino Linotype"/>
          <w:bCs/>
          <w:lang w:val="es-ES" w:eastAsia="es-ES"/>
        </w:rPr>
        <w:t xml:space="preserve">impugno la respuesta del </w:t>
      </w:r>
      <w:r w:rsidRPr="002E12B5">
        <w:rPr>
          <w:rFonts w:ascii="Palatino Linotype" w:hAnsi="Palatino Linotype"/>
          <w:b/>
          <w:bCs/>
          <w:lang w:val="es-ES" w:eastAsia="es-ES"/>
        </w:rPr>
        <w:t xml:space="preserve">SUJETO OBLIGADO </w:t>
      </w:r>
      <w:r w:rsidRPr="002E12B5">
        <w:rPr>
          <w:rFonts w:ascii="Palatino Linotype" w:hAnsi="Palatino Linotype"/>
          <w:bCs/>
          <w:lang w:val="es-ES" w:eastAsia="es-ES"/>
        </w:rPr>
        <w:t xml:space="preserve"> en el que manifestó como acto impugnado “</w:t>
      </w:r>
      <w:r w:rsidRPr="002E12B5">
        <w:rPr>
          <w:rFonts w:ascii="Palatino Linotype" w:hAnsi="Palatino Linotype"/>
          <w:bCs/>
          <w:i/>
          <w:lang w:val="es-ES" w:eastAsia="es-ES"/>
        </w:rPr>
        <w:t>en base a que es que obtienen y me hacen llegar dicha información, como saber la veracidad de la misma?</w:t>
      </w:r>
      <w:r w:rsidRPr="002E12B5">
        <w:rPr>
          <w:rFonts w:ascii="Palatino Linotype" w:hAnsi="Palatino Linotype"/>
          <w:bCs/>
          <w:lang w:val="es-ES" w:eastAsia="es-ES"/>
        </w:rPr>
        <w:t xml:space="preserve">”, </w:t>
      </w:r>
      <w:r w:rsidRPr="002E12B5">
        <w:rPr>
          <w:rFonts w:ascii="Palatino Linotype" w:eastAsia="MS Mincho" w:hAnsi="Palatino Linotype"/>
          <w:color w:val="000000"/>
        </w:rPr>
        <w:t xml:space="preserve">en ese sentido, </w:t>
      </w:r>
      <w:r w:rsidRPr="002E12B5">
        <w:rPr>
          <w:rFonts w:ascii="Palatino Linotype" w:hAnsi="Palatino Linotype"/>
        </w:rPr>
        <w:t xml:space="preserve">es conveniente referir que este </w:t>
      </w:r>
      <w:r w:rsidRPr="002E12B5">
        <w:rPr>
          <w:rFonts w:ascii="Palatino Linotype" w:hAnsi="Palatino Linotype" w:cs="Arial"/>
        </w:rPr>
        <w:t xml:space="preserve">Órgano Garante no está facultado para pronunciarse </w:t>
      </w:r>
      <w:r w:rsidRPr="002E12B5">
        <w:rPr>
          <w:rFonts w:ascii="Palatino Linotype" w:hAnsi="Palatino Linotype" w:cs="Arial"/>
        </w:rPr>
        <w:lastRenderedPageBreak/>
        <w:t xml:space="preserve">sobre la veracidad de la información que los Sujetos Obligados ponen a disposición de los Solicitantes; situación que se aleja de las atribuciones de este Instituto, </w:t>
      </w:r>
      <w:r w:rsidRPr="002E12B5">
        <w:rPr>
          <w:rFonts w:ascii="Palatino Linotype" w:hAnsi="Palatino Linotype"/>
          <w:color w:val="000000"/>
        </w:rPr>
        <w:t>máxime que al momento que ponen a disposición ésta, la misma tiene el carácter oficial y se presume veraz, tan es así que la misma queda registrada en el SAIMEX.</w:t>
      </w:r>
    </w:p>
    <w:p w14:paraId="153FA549" w14:textId="77777777" w:rsidR="007A4FDF" w:rsidRPr="002E12B5" w:rsidRDefault="007A4FDF" w:rsidP="007A4F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5B496F2" w14:textId="55C609BF" w:rsidR="007A4FDF" w:rsidRPr="002E12B5" w:rsidRDefault="007A4FDF" w:rsidP="007A4FDF">
      <w:pPr>
        <w:pStyle w:val="Prrafodelista"/>
        <w:numPr>
          <w:ilvl w:val="0"/>
          <w:numId w:val="18"/>
        </w:numPr>
        <w:tabs>
          <w:tab w:val="left" w:pos="426"/>
        </w:tabs>
        <w:spacing w:before="240" w:after="240" w:line="360" w:lineRule="auto"/>
        <w:ind w:left="0" w:right="51" w:firstLine="0"/>
        <w:jc w:val="both"/>
        <w:rPr>
          <w:rFonts w:ascii="Palatino Linotype" w:hAnsi="Palatino Linotype"/>
          <w:color w:val="000000" w:themeColor="text1"/>
          <w:sz w:val="24"/>
        </w:rPr>
      </w:pPr>
      <w:r w:rsidRPr="002E12B5">
        <w:rPr>
          <w:rFonts w:ascii="Palatino Linotype" w:eastAsia="MS Mincho" w:hAnsi="Palatino Linotype"/>
          <w:color w:val="000000"/>
          <w:sz w:val="24"/>
        </w:rPr>
        <w:t xml:space="preserve">Sirve </w:t>
      </w:r>
      <w:r w:rsidRPr="002E12B5">
        <w:rPr>
          <w:rFonts w:ascii="Palatino Linotype" w:hAnsi="Palatino Linotype"/>
          <w:sz w:val="24"/>
        </w:rPr>
        <w:t>de apoyo a lo anterior, el Criterio 31-10 emitido por el ahora Instituto Nacional de Transparencia, Acceso a la Información y Protección de Datos Personales, que a la letra dice:</w:t>
      </w:r>
    </w:p>
    <w:p w14:paraId="3C0F88F2" w14:textId="77777777" w:rsidR="007A4FDF" w:rsidRPr="002E12B5" w:rsidRDefault="007A4FDF" w:rsidP="007A4F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B058D3F" w14:textId="77777777" w:rsidR="007A4FDF" w:rsidRPr="002E12B5" w:rsidRDefault="007A4FDF" w:rsidP="007A4FDF">
      <w:pPr>
        <w:pStyle w:val="Default"/>
        <w:spacing w:before="240" w:after="360" w:line="276" w:lineRule="auto"/>
        <w:ind w:left="567" w:right="567"/>
        <w:jc w:val="both"/>
        <w:rPr>
          <w:rFonts w:ascii="Palatino Linotype" w:hAnsi="Palatino Linotype"/>
        </w:rPr>
      </w:pPr>
      <w:r w:rsidRPr="002E12B5">
        <w:rPr>
          <w:rFonts w:ascii="Palatino Linotype" w:hAnsi="Palatino Linotype"/>
          <w:b/>
          <w:i/>
        </w:rPr>
        <w:t>EL INSTITUTO FEDERAL DE ACCESO A LA INFORMACIÓN Y PROTECCIÓN DE DATOS</w:t>
      </w:r>
      <w:r w:rsidRPr="002E12B5">
        <w:rPr>
          <w:rFonts w:ascii="Palatino Linotype" w:hAnsi="Palatino Linotype"/>
          <w:i/>
        </w:rPr>
        <w:t xml:space="preserve"> </w:t>
      </w:r>
      <w:r w:rsidRPr="002E12B5">
        <w:rPr>
          <w:rFonts w:ascii="Palatino Linotype" w:hAnsi="Palatino Linotype"/>
          <w:b/>
          <w:i/>
        </w:rPr>
        <w:t>NO CUENTA CON FACULTADES PARA PRONUNCIARSE RESPECTO DE LA VERACIDAD DE LOS DOCUMENTOS PROPORCIONADOS POR LOS SUJETOS OBLIGADOS.</w:t>
      </w:r>
      <w:r w:rsidRPr="002E12B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E12B5">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2E12B5">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E12B5">
        <w:rPr>
          <w:rFonts w:ascii="Palatino Linotype" w:hAnsi="Palatino Linotype"/>
          <w:i/>
        </w:rPr>
        <w:br/>
      </w:r>
      <w:r w:rsidRPr="002E12B5">
        <w:rPr>
          <w:rFonts w:ascii="Palatino Linotype" w:hAnsi="Palatino Linotype"/>
        </w:rPr>
        <w:t>(Énfasis añadido)</w:t>
      </w:r>
    </w:p>
    <w:p w14:paraId="5F0881DA" w14:textId="77777777" w:rsidR="007A4FDF" w:rsidRPr="002E12B5" w:rsidRDefault="007A4FDF" w:rsidP="007A4F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46A6B79" w14:textId="77777777" w:rsidR="007A4FDF" w:rsidRPr="002E12B5" w:rsidRDefault="007A4FDF" w:rsidP="007A4FDF">
      <w:pPr>
        <w:pStyle w:val="Prrafodelista"/>
        <w:numPr>
          <w:ilvl w:val="0"/>
          <w:numId w:val="18"/>
        </w:numPr>
        <w:tabs>
          <w:tab w:val="left" w:pos="426"/>
        </w:tabs>
        <w:spacing w:before="240" w:after="240" w:line="360" w:lineRule="auto"/>
        <w:ind w:left="0" w:right="51" w:firstLine="0"/>
        <w:jc w:val="both"/>
        <w:rPr>
          <w:rFonts w:ascii="Palatino Linotype" w:hAnsi="Palatino Linotype"/>
          <w:color w:val="000000" w:themeColor="text1"/>
          <w:sz w:val="24"/>
        </w:rPr>
      </w:pPr>
      <w:r w:rsidRPr="002E12B5">
        <w:rPr>
          <w:rFonts w:ascii="Palatino Linotype" w:eastAsia="MS Mincho" w:hAnsi="Palatino Linotype"/>
          <w:color w:val="000000"/>
          <w:sz w:val="24"/>
        </w:rPr>
        <w:t xml:space="preserve">En </w:t>
      </w:r>
      <w:r w:rsidRPr="002E12B5">
        <w:rPr>
          <w:rFonts w:ascii="Palatino Linotype" w:hAnsi="Palatino Linotype" w:cs="Arial"/>
          <w:sz w:val="24"/>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1A9F4A5" w14:textId="77777777" w:rsidR="007A4FDF" w:rsidRPr="002E12B5" w:rsidRDefault="007A4FDF" w:rsidP="007A4F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01B492A" w14:textId="77777777" w:rsidR="007A4FDF" w:rsidRPr="002E12B5" w:rsidRDefault="007A4FDF" w:rsidP="007A4FDF">
      <w:pPr>
        <w:pStyle w:val="Prrafodelista"/>
        <w:spacing w:line="276" w:lineRule="auto"/>
        <w:ind w:left="567" w:right="567"/>
        <w:jc w:val="both"/>
        <w:rPr>
          <w:rFonts w:ascii="Palatino Linotype" w:hAnsi="Palatino Linotype" w:cs="Arial"/>
          <w:b/>
          <w:i/>
          <w:sz w:val="24"/>
        </w:rPr>
      </w:pPr>
      <w:r w:rsidRPr="002E12B5">
        <w:rPr>
          <w:rFonts w:ascii="Palatino Linotype" w:hAnsi="Palatino Linotype" w:cs="Arial"/>
          <w:b/>
          <w:i/>
          <w:sz w:val="24"/>
        </w:rPr>
        <w:t>Artículo 3.-</w:t>
      </w:r>
      <w:r w:rsidRPr="002E12B5">
        <w:rPr>
          <w:rFonts w:ascii="Palatino Linotype" w:hAnsi="Palatino Linotype" w:cs="Arial"/>
          <w:i/>
          <w:sz w:val="24"/>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E12B5">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14:paraId="41D2A753" w14:textId="77777777" w:rsidR="007A4FDF" w:rsidRPr="002E12B5" w:rsidRDefault="007A4FDF" w:rsidP="007A4FDF">
      <w:pPr>
        <w:pStyle w:val="Prrafodelista"/>
        <w:spacing w:line="276" w:lineRule="auto"/>
        <w:ind w:left="567" w:right="567"/>
        <w:jc w:val="both"/>
        <w:rPr>
          <w:rFonts w:ascii="Palatino Linotype" w:hAnsi="Palatino Linotype" w:cs="Arial"/>
          <w:sz w:val="24"/>
        </w:rPr>
      </w:pPr>
      <w:r w:rsidRPr="002E12B5">
        <w:rPr>
          <w:rFonts w:ascii="Palatino Linotype" w:hAnsi="Palatino Linotype" w:cs="Arial"/>
          <w:sz w:val="24"/>
        </w:rPr>
        <w:t>(Énfasis añadido)</w:t>
      </w:r>
    </w:p>
    <w:p w14:paraId="4969F78A" w14:textId="77777777" w:rsidR="007A4FDF" w:rsidRPr="002E12B5" w:rsidRDefault="007A4FDF" w:rsidP="007A4FD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14A418D" w14:textId="77777777" w:rsidR="007A4FDF" w:rsidRPr="002E12B5" w:rsidRDefault="007A4FDF" w:rsidP="007A4FDF">
      <w:pPr>
        <w:pStyle w:val="Prrafodelista"/>
        <w:numPr>
          <w:ilvl w:val="0"/>
          <w:numId w:val="18"/>
        </w:numPr>
        <w:tabs>
          <w:tab w:val="left" w:pos="426"/>
        </w:tabs>
        <w:spacing w:before="240" w:after="240" w:line="360" w:lineRule="auto"/>
        <w:ind w:left="0" w:right="51" w:firstLine="0"/>
        <w:jc w:val="both"/>
        <w:rPr>
          <w:rFonts w:ascii="Palatino Linotype" w:hAnsi="Palatino Linotype"/>
          <w:color w:val="000000" w:themeColor="text1"/>
          <w:sz w:val="24"/>
        </w:rPr>
      </w:pPr>
      <w:r w:rsidRPr="002E12B5">
        <w:rPr>
          <w:rFonts w:ascii="Palatino Linotype" w:eastAsia="MS Mincho" w:hAnsi="Palatino Linotype"/>
          <w:color w:val="000000"/>
          <w:sz w:val="24"/>
        </w:rPr>
        <w:t xml:space="preserve">Disposiciones </w:t>
      </w:r>
      <w:r w:rsidRPr="002E12B5">
        <w:rPr>
          <w:rFonts w:ascii="Palatino Linotype" w:hAnsi="Palatino Linotype" w:cs="Arial"/>
          <w:noProof/>
          <w:sz w:val="24"/>
        </w:rPr>
        <w:t xml:space="preserve">que compelen al </w:t>
      </w:r>
      <w:r w:rsidRPr="002E12B5">
        <w:rPr>
          <w:rFonts w:ascii="Palatino Linotype" w:hAnsi="Palatino Linotype" w:cs="Arial"/>
          <w:b/>
          <w:noProof/>
          <w:sz w:val="24"/>
        </w:rPr>
        <w:t>SUJETO OBLIGADO</w:t>
      </w:r>
      <w:r w:rsidRPr="002E12B5">
        <w:rPr>
          <w:rFonts w:ascii="Palatino Linotype" w:hAnsi="Palatino Linotype" w:cs="Arial"/>
          <w:noProof/>
          <w:sz w:val="24"/>
        </w:rPr>
        <w:t xml:space="preserve"> a apegarse en todo momento a los criterios ya expuestos, imipidiendo a este Órgano Colegiado cuestionar la veracidad de la información.</w:t>
      </w:r>
    </w:p>
    <w:p w14:paraId="40CE0E93" w14:textId="77777777" w:rsidR="007B04EA" w:rsidRPr="002E12B5" w:rsidRDefault="007B04EA" w:rsidP="007B04E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0D022CF" w14:textId="77777777" w:rsidR="007B04EA" w:rsidRPr="002E12B5" w:rsidRDefault="007B04EA" w:rsidP="007B04EA">
      <w:pPr>
        <w:pStyle w:val="Prrafodelista"/>
        <w:numPr>
          <w:ilvl w:val="0"/>
          <w:numId w:val="18"/>
        </w:numPr>
        <w:tabs>
          <w:tab w:val="left" w:pos="426"/>
        </w:tabs>
        <w:spacing w:before="240" w:after="240" w:line="360" w:lineRule="auto"/>
        <w:ind w:left="0" w:right="51" w:firstLine="0"/>
        <w:jc w:val="both"/>
        <w:rPr>
          <w:rFonts w:ascii="Palatino Linotype" w:hAnsi="Palatino Linotype"/>
          <w:color w:val="000000" w:themeColor="text1"/>
          <w:sz w:val="24"/>
        </w:rPr>
      </w:pPr>
      <w:r w:rsidRPr="002E12B5">
        <w:rPr>
          <w:rFonts w:ascii="Palatino Linotype" w:hAnsi="Palatino Linotype"/>
          <w:color w:val="000000" w:themeColor="text1"/>
          <w:sz w:val="24"/>
        </w:rPr>
        <w:t xml:space="preserve">Por lo </w:t>
      </w:r>
      <w:r w:rsidRPr="002E12B5">
        <w:rPr>
          <w:rFonts w:ascii="Palatino Linotype" w:hAnsi="Palatino Linotype"/>
          <w:b/>
          <w:color w:val="000000" w:themeColor="text1"/>
          <w:sz w:val="24"/>
        </w:rPr>
        <w:t>que con fundamento en la segunda hipótesis de la fracción I del artículo 186</w:t>
      </w:r>
      <w:r w:rsidRPr="002E12B5">
        <w:rPr>
          <w:rFonts w:ascii="Palatino Linotype" w:hAnsi="Palatino Linotype"/>
          <w:color w:val="000000" w:themeColor="text1"/>
          <w:sz w:val="24"/>
        </w:rPr>
        <w:t xml:space="preserve">, de la Ley de Transparencia y Acceso a la Información Pública del Estado de </w:t>
      </w:r>
      <w:r w:rsidRPr="002E12B5">
        <w:rPr>
          <w:rFonts w:ascii="Palatino Linotype" w:hAnsi="Palatino Linotype"/>
          <w:color w:val="000000" w:themeColor="text1"/>
          <w:sz w:val="24"/>
        </w:rPr>
        <w:lastRenderedPageBreak/>
        <w:t xml:space="preserve">México y Municipios, se </w:t>
      </w:r>
      <w:r w:rsidRPr="002E12B5">
        <w:rPr>
          <w:rFonts w:ascii="Palatino Linotype" w:hAnsi="Palatino Linotype"/>
          <w:b/>
          <w:color w:val="000000" w:themeColor="text1"/>
          <w:sz w:val="24"/>
        </w:rPr>
        <w:t>SOBRESEE</w:t>
      </w:r>
      <w:r w:rsidRPr="002E12B5">
        <w:rPr>
          <w:rFonts w:ascii="Palatino Linotype" w:hAnsi="Palatino Linotype"/>
          <w:color w:val="000000" w:themeColor="text1"/>
          <w:sz w:val="24"/>
        </w:rPr>
        <w:t xml:space="preserve"> el recurso de revisión </w:t>
      </w:r>
      <w:r w:rsidRPr="002E12B5">
        <w:rPr>
          <w:rFonts w:ascii="Palatino Linotype" w:hAnsi="Palatino Linotype"/>
          <w:b/>
          <w:color w:val="000000" w:themeColor="text1"/>
          <w:sz w:val="24"/>
        </w:rPr>
        <w:t>15403/INFOEM/IP/RR/2022</w:t>
      </w:r>
      <w:r w:rsidRPr="002E12B5">
        <w:rPr>
          <w:rFonts w:ascii="Palatino Linotype" w:hAnsi="Palatino Linotype"/>
          <w:color w:val="000000" w:themeColor="text1"/>
          <w:sz w:val="24"/>
        </w:rPr>
        <w:t>, que ha sido materia del presente fallo.</w:t>
      </w:r>
    </w:p>
    <w:p w14:paraId="64F6A4D3" w14:textId="77777777" w:rsidR="007B04EA" w:rsidRPr="002E12B5" w:rsidRDefault="007B04EA" w:rsidP="007B04EA">
      <w:pPr>
        <w:pStyle w:val="Prrafodelista"/>
        <w:rPr>
          <w:rFonts w:ascii="Palatino Linotype" w:hAnsi="Palatino Linotype"/>
          <w:color w:val="000000" w:themeColor="text1"/>
          <w:sz w:val="24"/>
        </w:rPr>
      </w:pPr>
    </w:p>
    <w:p w14:paraId="153F457A" w14:textId="0BD4275C" w:rsidR="007B04EA" w:rsidRPr="002E12B5" w:rsidRDefault="007B04EA" w:rsidP="007B04EA">
      <w:pPr>
        <w:pStyle w:val="Prrafodelista"/>
        <w:numPr>
          <w:ilvl w:val="0"/>
          <w:numId w:val="18"/>
        </w:numPr>
        <w:tabs>
          <w:tab w:val="left" w:pos="426"/>
        </w:tabs>
        <w:spacing w:before="240" w:after="240" w:line="360" w:lineRule="auto"/>
        <w:ind w:left="0" w:right="51" w:firstLine="0"/>
        <w:jc w:val="both"/>
        <w:rPr>
          <w:rFonts w:ascii="Palatino Linotype" w:hAnsi="Palatino Linotype"/>
          <w:color w:val="000000" w:themeColor="text1"/>
          <w:sz w:val="24"/>
        </w:rPr>
      </w:pPr>
      <w:r w:rsidRPr="002E12B5">
        <w:rPr>
          <w:rFonts w:ascii="Palatino Linotype" w:hAnsi="Palatino Linotype"/>
          <w:color w:val="000000" w:themeColor="text1"/>
          <w:sz w:val="24"/>
        </w:rPr>
        <w:t>Por lo anteriormente expuesto y fundado, este ÓRGANO GARANTE emite los siguientes:</w:t>
      </w:r>
    </w:p>
    <w:p w14:paraId="525E5D82" w14:textId="5B9AB15A" w:rsidR="00797CD8" w:rsidRPr="002E12B5" w:rsidRDefault="00797CD8" w:rsidP="00F17AA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0" w:name="_Toc528153792"/>
      <w:bookmarkStart w:id="11" w:name="_Toc71158406"/>
      <w:bookmarkStart w:id="12" w:name="_Toc90654868"/>
      <w:r w:rsidRPr="002E12B5">
        <w:rPr>
          <w:rFonts w:ascii="Palatino Linotype" w:eastAsiaTheme="majorEastAsia" w:hAnsi="Palatino Linotype" w:cstheme="majorBidi"/>
          <w:b/>
          <w:color w:val="000000" w:themeColor="text1"/>
          <w:lang w:eastAsia="en-US"/>
        </w:rPr>
        <w:t>R E S O L U T I V O S</w:t>
      </w:r>
      <w:bookmarkEnd w:id="10"/>
      <w:bookmarkEnd w:id="11"/>
      <w:bookmarkEnd w:id="12"/>
    </w:p>
    <w:p w14:paraId="09362F3A" w14:textId="77777777" w:rsidR="00797CD8" w:rsidRPr="002E12B5" w:rsidRDefault="00797CD8" w:rsidP="00F17AA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456C262" w14:textId="3553D69B" w:rsidR="007B04EA" w:rsidRPr="002E12B5" w:rsidRDefault="007B04EA" w:rsidP="007B04EA">
      <w:pPr>
        <w:spacing w:line="360" w:lineRule="auto"/>
        <w:jc w:val="both"/>
        <w:rPr>
          <w:rFonts w:ascii="Palatino Linotype" w:eastAsia="MS Mincho" w:hAnsi="Palatino Linotype" w:cs="Arial"/>
          <w:lang w:val="es-ES_tradnl" w:eastAsia="es-ES"/>
        </w:rPr>
      </w:pPr>
      <w:r w:rsidRPr="002E12B5">
        <w:rPr>
          <w:rFonts w:ascii="Palatino Linotype" w:hAnsi="Palatino Linotype" w:cs="Arial"/>
          <w:b/>
          <w:lang w:val="es-ES_tradnl" w:eastAsia="es-ES"/>
        </w:rPr>
        <w:t xml:space="preserve">PRIMERO. </w:t>
      </w:r>
      <w:r w:rsidRPr="002E12B5">
        <w:rPr>
          <w:rFonts w:ascii="Palatino Linotype" w:eastAsia="MS Mincho" w:hAnsi="Palatino Linotype" w:cs="Arial"/>
          <w:lang w:val="es-ES_tradnl" w:eastAsia="es-ES"/>
        </w:rPr>
        <w:t xml:space="preserve">Se </w:t>
      </w:r>
      <w:r w:rsidRPr="002E12B5">
        <w:rPr>
          <w:rFonts w:ascii="Palatino Linotype" w:eastAsia="MS Mincho" w:hAnsi="Palatino Linotype" w:cs="Arial"/>
          <w:b/>
          <w:lang w:val="es-ES_tradnl" w:eastAsia="es-ES"/>
        </w:rPr>
        <w:t>SOBRESEE</w:t>
      </w:r>
      <w:r w:rsidRPr="002E12B5">
        <w:rPr>
          <w:rFonts w:ascii="Palatino Linotype" w:eastAsia="MS Mincho" w:hAnsi="Palatino Linotype" w:cs="Arial"/>
          <w:lang w:val="es-ES_tradnl" w:eastAsia="es-ES"/>
        </w:rPr>
        <w:t xml:space="preserve"> el recurso de revisión</w:t>
      </w:r>
      <w:r w:rsidRPr="002E12B5">
        <w:rPr>
          <w:rFonts w:ascii="Palatino Linotype" w:eastAsia="MS Mincho" w:hAnsi="Palatino Linotype" w:cs="Arial"/>
          <w:b/>
          <w:lang w:val="es-ES_tradnl" w:eastAsia="es-ES"/>
        </w:rPr>
        <w:t xml:space="preserve"> 15403/INFOEM/IP/RR/2022</w:t>
      </w:r>
      <w:r w:rsidRPr="002E12B5">
        <w:rPr>
          <w:rFonts w:ascii="Palatino Linotype" w:eastAsia="MS Mincho" w:hAnsi="Palatino Linotype" w:cs="Arial"/>
          <w:lang w:val="es-ES_tradnl" w:eastAsia="es-ES"/>
        </w:rPr>
        <w:t xml:space="preserve">, </w:t>
      </w:r>
      <w:r w:rsidR="00F96F71" w:rsidRPr="002E12B5">
        <w:rPr>
          <w:rFonts w:ascii="Palatino Linotype" w:eastAsia="MS Mincho" w:hAnsi="Palatino Linotype" w:cs="Arial"/>
          <w:lang w:val="es-ES_tradnl" w:eastAsia="es-ES"/>
        </w:rPr>
        <w:t xml:space="preserve">con fundamente en el </w:t>
      </w:r>
      <w:r w:rsidRPr="002E12B5">
        <w:rPr>
          <w:rFonts w:ascii="Palatino Linotype" w:eastAsia="MS Mincho" w:hAnsi="Palatino Linotype" w:cs="Arial"/>
          <w:lang w:val="es-ES_tradnl" w:eastAsia="es-ES"/>
        </w:rPr>
        <w:t>artículo 19</w:t>
      </w:r>
      <w:r w:rsidR="00F96F71" w:rsidRPr="002E12B5">
        <w:rPr>
          <w:rFonts w:ascii="Palatino Linotype" w:eastAsia="MS Mincho" w:hAnsi="Palatino Linotype" w:cs="Arial"/>
          <w:lang w:val="es-ES_tradnl" w:eastAsia="es-ES"/>
        </w:rPr>
        <w:t>2 fracción IV</w:t>
      </w:r>
      <w:r w:rsidRPr="002E12B5">
        <w:rPr>
          <w:rFonts w:ascii="Palatino Linotype" w:eastAsia="MS Mincho" w:hAnsi="Palatino Linotype" w:cs="Arial"/>
          <w:lang w:val="es-ES_tradnl" w:eastAsia="es-ES"/>
        </w:rPr>
        <w:t xml:space="preserve">, de la </w:t>
      </w:r>
      <w:r w:rsidR="00F96F71" w:rsidRPr="002E12B5">
        <w:rPr>
          <w:rFonts w:ascii="Palatino Linotype" w:hAnsi="Palatino Linotype"/>
          <w:color w:val="000000" w:themeColor="text1"/>
        </w:rPr>
        <w:t>Ley de Transparencia y Acceso a la Información Pública del Estado de México y Municipios</w:t>
      </w:r>
      <w:r w:rsidRPr="002E12B5">
        <w:rPr>
          <w:rFonts w:ascii="Palatino Linotype" w:eastAsia="MS Mincho" w:hAnsi="Palatino Linotype" w:cs="Arial"/>
          <w:lang w:val="es-ES_tradnl" w:eastAsia="es-ES"/>
        </w:rPr>
        <w:t xml:space="preserve">, </w:t>
      </w:r>
      <w:r w:rsidR="00F96F71" w:rsidRPr="002E12B5">
        <w:rPr>
          <w:rFonts w:ascii="Palatino Linotype" w:eastAsia="MS Mincho" w:hAnsi="Palatino Linotype" w:cs="Arial"/>
          <w:lang w:val="es-ES_tradnl" w:eastAsia="es-ES"/>
        </w:rPr>
        <w:t xml:space="preserve">al ser improcedente, </w:t>
      </w:r>
      <w:r w:rsidRPr="002E12B5">
        <w:rPr>
          <w:rFonts w:ascii="Palatino Linotype" w:eastAsia="MS Mincho" w:hAnsi="Palatino Linotype" w:cs="Arial"/>
          <w:lang w:val="es-ES_tradnl" w:eastAsia="es-ES"/>
        </w:rPr>
        <w:t xml:space="preserve">en términos del Considerando </w:t>
      </w:r>
      <w:r w:rsidRPr="002E12B5">
        <w:rPr>
          <w:rFonts w:ascii="Palatino Linotype" w:eastAsia="MS Mincho" w:hAnsi="Palatino Linotype" w:cs="Arial"/>
          <w:b/>
          <w:lang w:val="es-ES_tradnl" w:eastAsia="es-ES"/>
        </w:rPr>
        <w:t>TERCERO</w:t>
      </w:r>
      <w:r w:rsidRPr="002E12B5">
        <w:rPr>
          <w:rFonts w:ascii="Palatino Linotype" w:eastAsia="MS Mincho" w:hAnsi="Palatino Linotype" w:cs="Arial"/>
          <w:lang w:val="es-ES_tradnl" w:eastAsia="es-ES"/>
        </w:rPr>
        <w:t xml:space="preserve"> de la presente resolución.</w:t>
      </w:r>
    </w:p>
    <w:p w14:paraId="3F6C29BB" w14:textId="77777777" w:rsidR="007B04EA" w:rsidRPr="002E12B5" w:rsidRDefault="007B04EA" w:rsidP="007B04EA">
      <w:pPr>
        <w:spacing w:line="360" w:lineRule="auto"/>
        <w:jc w:val="both"/>
        <w:rPr>
          <w:rFonts w:ascii="Palatino Linotype" w:hAnsi="Palatino Linotype" w:cs="Arial"/>
          <w:b/>
          <w:lang w:val="es-ES_tradnl" w:eastAsia="es-ES"/>
        </w:rPr>
      </w:pPr>
    </w:p>
    <w:p w14:paraId="3389B5CA" w14:textId="77777777" w:rsidR="007B04EA" w:rsidRPr="002E12B5" w:rsidRDefault="007B04EA" w:rsidP="007B04EA">
      <w:pPr>
        <w:shd w:val="clear" w:color="auto" w:fill="FFFFFF"/>
        <w:spacing w:before="240" w:after="360" w:line="360" w:lineRule="auto"/>
        <w:jc w:val="both"/>
        <w:rPr>
          <w:rFonts w:ascii="Palatino Linotype" w:eastAsia="MS Gothic" w:hAnsi="Palatino Linotype"/>
          <w:b/>
          <w:color w:val="000000"/>
          <w:lang w:val="es-ES" w:eastAsia="es-ES"/>
        </w:rPr>
      </w:pPr>
      <w:bookmarkStart w:id="13" w:name="_Toc461648590"/>
      <w:bookmarkStart w:id="14" w:name="_Toc461648682"/>
      <w:bookmarkStart w:id="15" w:name="_Toc462228049"/>
      <w:bookmarkStart w:id="16" w:name="_Toc462228129"/>
      <w:bookmarkStart w:id="17" w:name="_Toc496099789"/>
      <w:bookmarkStart w:id="18" w:name="_Toc496100166"/>
      <w:bookmarkStart w:id="19" w:name="_Toc499756977"/>
      <w:bookmarkStart w:id="20" w:name="_Toc499757020"/>
      <w:bookmarkStart w:id="21" w:name="_Toc504377974"/>
      <w:r w:rsidRPr="002E12B5">
        <w:rPr>
          <w:rFonts w:ascii="Palatino Linotype" w:hAnsi="Palatino Linotype" w:cs="Arial"/>
          <w:b/>
          <w:lang w:val="es-ES" w:eastAsia="es-ES"/>
        </w:rPr>
        <w:t>SEGUNDO.</w:t>
      </w:r>
      <w:bookmarkEnd w:id="13"/>
      <w:bookmarkEnd w:id="14"/>
      <w:bookmarkEnd w:id="15"/>
      <w:bookmarkEnd w:id="16"/>
      <w:bookmarkEnd w:id="17"/>
      <w:bookmarkEnd w:id="18"/>
      <w:bookmarkEnd w:id="19"/>
      <w:bookmarkEnd w:id="20"/>
      <w:bookmarkEnd w:id="21"/>
      <w:r w:rsidRPr="002E12B5">
        <w:rPr>
          <w:rFonts w:ascii="Palatino Linotype" w:eastAsia="MS Gothic" w:hAnsi="Palatino Linotype"/>
          <w:b/>
          <w:color w:val="000000"/>
          <w:lang w:val="es-ES" w:eastAsia="es-ES"/>
        </w:rPr>
        <w:t xml:space="preserve"> </w:t>
      </w:r>
      <w:r w:rsidRPr="002E12B5">
        <w:rPr>
          <w:rFonts w:ascii="Palatino Linotype" w:eastAsia="MS Mincho" w:hAnsi="Palatino Linotype" w:cs="Arial"/>
          <w:b/>
          <w:bCs/>
          <w:color w:val="000000"/>
          <w:shd w:val="clear" w:color="auto" w:fill="FFFFFF"/>
          <w:lang w:val="es-ES" w:eastAsia="es-ES"/>
        </w:rPr>
        <w:t xml:space="preserve">Remítase </w:t>
      </w:r>
      <w:r w:rsidRPr="002E12B5">
        <w:rPr>
          <w:rFonts w:ascii="Palatino Linotype" w:eastAsia="MS Mincho" w:hAnsi="Palatino Linotype"/>
          <w:color w:val="000000"/>
          <w:shd w:val="clear" w:color="auto" w:fill="FFFFFF"/>
          <w:lang w:val="es-ES" w:eastAsia="es-ES"/>
        </w:rPr>
        <w:t>al Titular de la Unidad de Transparencia del</w:t>
      </w:r>
      <w:r w:rsidRPr="002E12B5">
        <w:rPr>
          <w:rFonts w:ascii="Palatino Linotype" w:eastAsia="MS Mincho" w:hAnsi="Palatino Linotype"/>
          <w:b/>
          <w:bCs/>
          <w:color w:val="000000"/>
          <w:shd w:val="clear" w:color="auto" w:fill="FFFFFF"/>
          <w:lang w:val="es-ES" w:eastAsia="es-ES"/>
        </w:rPr>
        <w:t xml:space="preserve"> SUJETO OBLIGADO</w:t>
      </w:r>
      <w:r w:rsidRPr="002E12B5">
        <w:rPr>
          <w:rFonts w:ascii="Palatino Linotype" w:eastAsia="MS Mincho" w:hAnsi="Palatino Linotype"/>
          <w:color w:val="000000"/>
          <w:shd w:val="clear" w:color="auto" w:fill="FFFFFF"/>
          <w:lang w:val="es-ES" w:eastAsia="es-ES"/>
        </w:rPr>
        <w:t xml:space="preserve"> vía </w:t>
      </w:r>
      <w:r w:rsidRPr="002E12B5">
        <w:rPr>
          <w:rFonts w:ascii="Palatino Linotype" w:eastAsia="MS Mincho" w:hAnsi="Palatino Linotype"/>
          <w:b/>
          <w:lang w:val="es-ES" w:eastAsia="es-ES"/>
        </w:rPr>
        <w:t>Sistema de Acceso a la Información Mexiquense (SAIMEX)</w:t>
      </w:r>
      <w:r w:rsidRPr="002E12B5">
        <w:rPr>
          <w:rFonts w:ascii="Palatino Linotype" w:eastAsia="MS Mincho" w:hAnsi="Palatino Linotype"/>
          <w:color w:val="000000"/>
          <w:shd w:val="clear" w:color="auto" w:fill="FFFFFF"/>
          <w:lang w:val="es-ES" w:eastAsia="es-ES"/>
        </w:rPr>
        <w:t xml:space="preserve">, la presente resolución. </w:t>
      </w:r>
    </w:p>
    <w:p w14:paraId="450FCB77" w14:textId="77777777" w:rsidR="007B04EA" w:rsidRPr="002E12B5" w:rsidRDefault="007B04EA" w:rsidP="007B04EA">
      <w:pPr>
        <w:widowControl w:val="0"/>
        <w:tabs>
          <w:tab w:val="left" w:pos="1701"/>
        </w:tabs>
        <w:autoSpaceDE w:val="0"/>
        <w:autoSpaceDN w:val="0"/>
        <w:adjustRightInd w:val="0"/>
        <w:spacing w:before="240" w:after="240" w:line="360" w:lineRule="auto"/>
        <w:jc w:val="both"/>
        <w:rPr>
          <w:rFonts w:ascii="Palatino Linotype" w:hAnsi="Palatino Linotype"/>
          <w:color w:val="222222"/>
          <w:lang w:val="es-ES" w:eastAsia="es-ES_tradnl"/>
        </w:rPr>
      </w:pPr>
      <w:r w:rsidRPr="002E12B5">
        <w:rPr>
          <w:rFonts w:ascii="Palatino Linotype" w:hAnsi="Palatino Linotype" w:cs="Arial"/>
          <w:b/>
          <w:lang w:val="es-ES" w:eastAsia="es-ES"/>
        </w:rPr>
        <w:t>TERCERO</w:t>
      </w:r>
      <w:r w:rsidRPr="002E12B5">
        <w:rPr>
          <w:rFonts w:ascii="Palatino Linotype" w:hAnsi="Palatino Linotype"/>
          <w:b/>
          <w:color w:val="222222"/>
          <w:lang w:val="es-ES" w:eastAsia="es-ES_tradnl"/>
        </w:rPr>
        <w:t>. Notifíquese al RECURRENTE</w:t>
      </w:r>
      <w:r w:rsidRPr="002E12B5">
        <w:rPr>
          <w:rFonts w:ascii="Palatino Linotype" w:hAnsi="Palatino Linotype"/>
          <w:color w:val="222222"/>
          <w:lang w:val="es-ES" w:eastAsia="es-ES_tradnl"/>
        </w:rPr>
        <w:t xml:space="preserve"> la presente resolución vía Sistema de Acceso a la Información Mexiquense (</w:t>
      </w:r>
      <w:r w:rsidRPr="002E12B5">
        <w:rPr>
          <w:rFonts w:ascii="Palatino Linotype" w:hAnsi="Palatino Linotype"/>
          <w:b/>
          <w:color w:val="222222"/>
          <w:lang w:val="es-ES" w:eastAsia="es-ES_tradnl"/>
        </w:rPr>
        <w:t>SAIMEX</w:t>
      </w:r>
      <w:r w:rsidRPr="002E12B5">
        <w:rPr>
          <w:rFonts w:ascii="Palatino Linotype" w:hAnsi="Palatino Linotype"/>
          <w:color w:val="222222"/>
          <w:lang w:val="es-ES" w:eastAsia="es-ES_tradnl"/>
        </w:rPr>
        <w:t>).</w:t>
      </w:r>
    </w:p>
    <w:p w14:paraId="35184306" w14:textId="6E5A7DE5" w:rsidR="007B04EA" w:rsidRPr="002E12B5" w:rsidRDefault="007B04EA" w:rsidP="007B04EA">
      <w:pPr>
        <w:widowControl w:val="0"/>
        <w:tabs>
          <w:tab w:val="left" w:pos="1701"/>
        </w:tabs>
        <w:autoSpaceDE w:val="0"/>
        <w:autoSpaceDN w:val="0"/>
        <w:adjustRightInd w:val="0"/>
        <w:spacing w:before="240" w:after="240" w:line="360" w:lineRule="auto"/>
        <w:jc w:val="both"/>
        <w:rPr>
          <w:rFonts w:ascii="Palatino Linotype" w:eastAsia="MS Mincho" w:hAnsi="Palatino Linotype"/>
          <w:lang w:val="es-ES" w:eastAsia="es-ES"/>
        </w:rPr>
      </w:pPr>
      <w:r w:rsidRPr="002E12B5">
        <w:rPr>
          <w:rFonts w:ascii="Palatino Linotype" w:hAnsi="Palatino Linotype"/>
          <w:b/>
          <w:color w:val="222222"/>
          <w:lang w:val="es-ES" w:eastAsia="es-ES_tradnl"/>
        </w:rPr>
        <w:t xml:space="preserve">CUARTO. </w:t>
      </w:r>
      <w:r w:rsidRPr="002E12B5">
        <w:rPr>
          <w:rFonts w:ascii="Palatino Linotype" w:eastAsia="MS Mincho" w:hAnsi="Palatino Linotype"/>
          <w:lang w:val="es-ES" w:eastAsia="es-ES"/>
        </w:rPr>
        <w:t xml:space="preserve">Se hace del conocimiento del </w:t>
      </w:r>
      <w:r w:rsidRPr="002E12B5">
        <w:rPr>
          <w:rFonts w:ascii="Palatino Linotype" w:eastAsia="MS Mincho" w:hAnsi="Palatino Linotype"/>
          <w:b/>
          <w:lang w:val="es-ES" w:eastAsia="es-ES"/>
        </w:rPr>
        <w:t>RECURRENTE</w:t>
      </w:r>
      <w:r w:rsidRPr="002E12B5">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E12B5">
        <w:rPr>
          <w:rFonts w:ascii="Palatino Linotype" w:eastAsia="MS Mincho" w:hAnsi="Palatino Linotype"/>
          <w:bCs/>
          <w:lang w:val="es-ES" w:eastAsia="es-ES"/>
        </w:rPr>
        <w:t>vía juicio de amparo</w:t>
      </w:r>
      <w:r w:rsidRPr="002E12B5">
        <w:rPr>
          <w:rFonts w:ascii="Palatino Linotype" w:eastAsia="MS Mincho" w:hAnsi="Palatino Linotype"/>
          <w:lang w:val="es-ES" w:eastAsia="es-ES"/>
        </w:rPr>
        <w:t xml:space="preserve"> en los términos de las </w:t>
      </w:r>
      <w:r w:rsidRPr="002E12B5">
        <w:rPr>
          <w:rFonts w:ascii="Palatino Linotype" w:eastAsia="MS Mincho" w:hAnsi="Palatino Linotype"/>
          <w:lang w:val="es-ES" w:eastAsia="es-ES"/>
        </w:rPr>
        <w:lastRenderedPageBreak/>
        <w:t xml:space="preserve">leyes aplicables.  </w:t>
      </w:r>
    </w:p>
    <w:p w14:paraId="242D0661" w14:textId="77777777" w:rsidR="00D3570C" w:rsidRDefault="00D3570C" w:rsidP="00D3570C">
      <w:pPr>
        <w:spacing w:before="240" w:after="240" w:line="360" w:lineRule="auto"/>
        <w:jc w:val="both"/>
        <w:rPr>
          <w:rFonts w:ascii="Palatino Linotype" w:hAnsi="Palatino Linotype"/>
        </w:rPr>
      </w:pPr>
      <w:r w:rsidRPr="002E12B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22" w:name="_GoBack"/>
      <w:bookmarkEnd w:id="22"/>
      <w:r w:rsidRPr="00624AAD">
        <w:rPr>
          <w:rFonts w:ascii="Palatino Linotype" w:hAnsi="Palatino Linotype"/>
        </w:rPr>
        <w:t xml:space="preserve"> </w:t>
      </w:r>
    </w:p>
    <w:p w14:paraId="605AC5CC" w14:textId="77777777" w:rsidR="00797CD8" w:rsidRPr="007B04EA" w:rsidRDefault="00797CD8" w:rsidP="00F17AA2">
      <w:pPr>
        <w:spacing w:line="360" w:lineRule="auto"/>
        <w:ind w:right="48"/>
        <w:rPr>
          <w:rFonts w:ascii="Palatino Linotype" w:hAnsi="Palatino Linotype"/>
        </w:rPr>
      </w:pPr>
    </w:p>
    <w:p w14:paraId="15631B5F"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161DD372"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11457E47"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320A36AC"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4CE025E5"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4E1AB1FC"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712AEAAF"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167A291F"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67885351" w14:textId="77777777" w:rsidR="00797CD8" w:rsidRPr="007B04EA" w:rsidRDefault="00797CD8" w:rsidP="00F17AA2">
      <w:pPr>
        <w:spacing w:line="360" w:lineRule="auto"/>
        <w:ind w:right="49"/>
        <w:jc w:val="both"/>
        <w:rPr>
          <w:rFonts w:ascii="Palatino Linotype" w:eastAsiaTheme="minorEastAsia" w:hAnsi="Palatino Linotype" w:cs="Arial"/>
          <w:lang w:val="es-ES_tradnl" w:eastAsia="es-ES"/>
        </w:rPr>
      </w:pPr>
    </w:p>
    <w:p w14:paraId="761FB2CB" w14:textId="77777777" w:rsidR="00732B30" w:rsidRPr="007B04EA" w:rsidRDefault="00732B30" w:rsidP="00F17AA2">
      <w:pPr>
        <w:spacing w:line="360" w:lineRule="auto"/>
        <w:rPr>
          <w:rFonts w:ascii="Palatino Linotype" w:hAnsi="Palatino Linotype"/>
        </w:rPr>
      </w:pPr>
    </w:p>
    <w:p w14:paraId="601A2220" w14:textId="77777777" w:rsidR="00EA5A0A" w:rsidRPr="007B04EA" w:rsidRDefault="00EA5A0A" w:rsidP="00F17AA2">
      <w:pPr>
        <w:spacing w:line="360" w:lineRule="auto"/>
        <w:rPr>
          <w:rFonts w:ascii="Palatino Linotype" w:hAnsi="Palatino Linotype"/>
        </w:rPr>
      </w:pPr>
    </w:p>
    <w:p w14:paraId="659C02FC" w14:textId="77777777" w:rsidR="00EA5A0A" w:rsidRPr="007B04EA" w:rsidRDefault="00EA5A0A" w:rsidP="00F17AA2">
      <w:pPr>
        <w:spacing w:line="360" w:lineRule="auto"/>
        <w:rPr>
          <w:rFonts w:ascii="Palatino Linotype" w:hAnsi="Palatino Linotype"/>
        </w:rPr>
      </w:pPr>
    </w:p>
    <w:p w14:paraId="2D2B63D3" w14:textId="77777777" w:rsidR="00EA5A0A" w:rsidRPr="007B04EA" w:rsidRDefault="00EA5A0A" w:rsidP="00F17AA2">
      <w:pPr>
        <w:spacing w:line="360" w:lineRule="auto"/>
        <w:rPr>
          <w:rFonts w:ascii="Palatino Linotype" w:hAnsi="Palatino Linotype"/>
        </w:rPr>
      </w:pPr>
    </w:p>
    <w:p w14:paraId="74A16D2A" w14:textId="77777777" w:rsidR="00EA5A0A" w:rsidRPr="007B04EA" w:rsidRDefault="00EA5A0A" w:rsidP="00F17AA2">
      <w:pPr>
        <w:spacing w:line="360" w:lineRule="auto"/>
        <w:rPr>
          <w:rFonts w:ascii="Palatino Linotype" w:hAnsi="Palatino Linotype"/>
        </w:rPr>
      </w:pPr>
    </w:p>
    <w:p w14:paraId="6FE5EA74" w14:textId="77777777" w:rsidR="00EA5A0A" w:rsidRPr="007B04EA" w:rsidRDefault="00EA5A0A" w:rsidP="00F17AA2">
      <w:pPr>
        <w:spacing w:line="360" w:lineRule="auto"/>
        <w:rPr>
          <w:rFonts w:ascii="Palatino Linotype" w:hAnsi="Palatino Linotype"/>
        </w:rPr>
      </w:pPr>
    </w:p>
    <w:p w14:paraId="62604A44" w14:textId="77777777" w:rsidR="00EA5A0A" w:rsidRPr="007B04EA" w:rsidRDefault="00EA5A0A" w:rsidP="00F17AA2">
      <w:pPr>
        <w:spacing w:line="360" w:lineRule="auto"/>
        <w:rPr>
          <w:rFonts w:ascii="Palatino Linotype" w:hAnsi="Palatino Linotype"/>
        </w:rPr>
      </w:pPr>
    </w:p>
    <w:p w14:paraId="230E02B9" w14:textId="77777777" w:rsidR="00EA5A0A" w:rsidRPr="007B04EA" w:rsidRDefault="00EA5A0A" w:rsidP="00F17AA2">
      <w:pPr>
        <w:spacing w:line="360" w:lineRule="auto"/>
        <w:rPr>
          <w:rFonts w:ascii="Palatino Linotype" w:hAnsi="Palatino Linotype"/>
        </w:rPr>
      </w:pPr>
    </w:p>
    <w:p w14:paraId="6B8B3BE3" w14:textId="77777777" w:rsidR="00EA5A0A" w:rsidRPr="007B04EA" w:rsidRDefault="00EA5A0A" w:rsidP="00F17AA2">
      <w:pPr>
        <w:spacing w:line="360" w:lineRule="auto"/>
        <w:rPr>
          <w:rFonts w:ascii="Palatino Linotype" w:hAnsi="Palatino Linotype"/>
        </w:rPr>
      </w:pPr>
    </w:p>
    <w:p w14:paraId="578554A5" w14:textId="77777777" w:rsidR="00EA5A0A" w:rsidRPr="007B04EA" w:rsidRDefault="00EA5A0A" w:rsidP="00F17AA2">
      <w:pPr>
        <w:spacing w:line="360" w:lineRule="auto"/>
        <w:rPr>
          <w:rFonts w:ascii="Palatino Linotype" w:hAnsi="Palatino Linotype"/>
        </w:rPr>
      </w:pPr>
    </w:p>
    <w:sectPr w:rsidR="00EA5A0A" w:rsidRPr="007B04EA" w:rsidSect="00732B30">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EFC4C" w14:textId="77777777" w:rsidR="00EF1129" w:rsidRDefault="00EF1129" w:rsidP="00797CD8">
      <w:r>
        <w:separator/>
      </w:r>
    </w:p>
  </w:endnote>
  <w:endnote w:type="continuationSeparator" w:id="0">
    <w:p w14:paraId="1C5E6D9C" w14:textId="77777777" w:rsidR="00EF1129" w:rsidRDefault="00EF1129"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32B30"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2E12B5">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E12B5">
      <w:rPr>
        <w:b/>
        <w:bCs/>
        <w:noProof/>
      </w:rPr>
      <w:t>21</w:t>
    </w:r>
    <w:r>
      <w:rPr>
        <w:b/>
        <w:bCs/>
      </w:rPr>
      <w:fldChar w:fldCharType="end"/>
    </w:r>
  </w:p>
  <w:p w14:paraId="66B0F435" w14:textId="77777777" w:rsidR="00732B30" w:rsidRDefault="00732B30">
    <w:pPr>
      <w:pStyle w:val="Piedepgina"/>
    </w:pPr>
  </w:p>
  <w:p w14:paraId="5FF0AE60" w14:textId="77777777" w:rsidR="00944DB1" w:rsidRDefault="00944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32B30"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2E12B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E12B5">
      <w:rPr>
        <w:b/>
        <w:bCs/>
        <w:noProof/>
      </w:rPr>
      <w:t>21</w:t>
    </w:r>
    <w:r>
      <w:rPr>
        <w:b/>
        <w:bCs/>
      </w:rPr>
      <w:fldChar w:fldCharType="end"/>
    </w:r>
  </w:p>
  <w:p w14:paraId="2B795856" w14:textId="77777777" w:rsidR="00732B30" w:rsidRDefault="00732B30">
    <w:pPr>
      <w:pStyle w:val="Piedepgina"/>
    </w:pPr>
  </w:p>
  <w:p w14:paraId="2CF818B9" w14:textId="77777777" w:rsidR="00944DB1" w:rsidRDefault="00944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6F9D3" w14:textId="77777777" w:rsidR="00EF1129" w:rsidRDefault="00EF1129" w:rsidP="00797CD8">
      <w:r>
        <w:separator/>
      </w:r>
    </w:p>
  </w:footnote>
  <w:footnote w:type="continuationSeparator" w:id="0">
    <w:p w14:paraId="4BDAD5A5" w14:textId="77777777" w:rsidR="00EF1129" w:rsidRDefault="00EF1129" w:rsidP="00797CD8">
      <w:r>
        <w:continuationSeparator/>
      </w:r>
    </w:p>
  </w:footnote>
  <w:footnote w:id="1">
    <w:p w14:paraId="1379EF80" w14:textId="77777777" w:rsidR="000720D5" w:rsidRPr="009535FD" w:rsidRDefault="000720D5" w:rsidP="000720D5">
      <w:pPr>
        <w:jc w:val="both"/>
        <w:rPr>
          <w:rFonts w:ascii="Palatino Linotype" w:hAnsi="Palatino Linotype"/>
          <w:b/>
          <w:bCs/>
          <w:i/>
          <w:sz w:val="18"/>
          <w:szCs w:val="18"/>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7E5C66F" w14:textId="77777777" w:rsidR="000720D5" w:rsidRPr="009535FD" w:rsidRDefault="000720D5" w:rsidP="000720D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eastAsiaTheme="majorEastAsia"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eastAsiaTheme="majorEastAsia" w:hAnsi="Palatino Linotype"/>
            <w:i/>
            <w:sz w:val="18"/>
            <w:szCs w:val="18"/>
          </w:rPr>
          <w:t>25.1 de la Convención Americana sobre Derechos Humanos</w:t>
        </w:r>
      </w:hyperlink>
      <w:r w:rsidRPr="009535FD">
        <w:rPr>
          <w:rStyle w:val="Hipervnculo"/>
          <w:rFonts w:ascii="Palatino Linotype" w:eastAsiaTheme="majorEastAsia"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32B30" w:rsidRDefault="002E12B5">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p w14:paraId="036C8C6D" w14:textId="77777777" w:rsidR="00944DB1" w:rsidRDefault="00944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32B30" w:rsidRPr="005C106F" w14:paraId="352B99A6" w14:textId="77777777" w:rsidTr="00732B30">
      <w:trPr>
        <w:trHeight w:val="1435"/>
      </w:trPr>
      <w:tc>
        <w:tcPr>
          <w:tcW w:w="2268" w:type="dxa"/>
          <w:shd w:val="clear" w:color="auto" w:fill="auto"/>
        </w:tcPr>
        <w:p w14:paraId="3387C053" w14:textId="77777777" w:rsidR="00732B30" w:rsidRPr="005C106F" w:rsidRDefault="00732B30" w:rsidP="00732B30">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32B30" w:rsidRDefault="00732B30" w:rsidP="00732B30"/>
        <w:tbl>
          <w:tblPr>
            <w:tblW w:w="6662" w:type="dxa"/>
            <w:tblInd w:w="40" w:type="dxa"/>
            <w:tblLayout w:type="fixed"/>
            <w:tblLook w:val="0420" w:firstRow="1" w:lastRow="0" w:firstColumn="0" w:lastColumn="0" w:noHBand="0" w:noVBand="1"/>
          </w:tblPr>
          <w:tblGrid>
            <w:gridCol w:w="2546"/>
            <w:gridCol w:w="4116"/>
          </w:tblGrid>
          <w:tr w:rsidR="00732B30" w14:paraId="6D92F205" w14:textId="77777777" w:rsidTr="003F2D87">
            <w:trPr>
              <w:trHeight w:val="150"/>
            </w:trPr>
            <w:tc>
              <w:tcPr>
                <w:tcW w:w="2546" w:type="dxa"/>
                <w:shd w:val="clear" w:color="auto" w:fill="auto"/>
              </w:tcPr>
              <w:p w14:paraId="1F43ECD7" w14:textId="77777777" w:rsidR="00732B30" w:rsidRPr="00020E73" w:rsidRDefault="007A07BD" w:rsidP="00732B3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492C39C3" w:rsidR="00732B30" w:rsidRPr="003F2D87" w:rsidRDefault="00F17AA2" w:rsidP="00EE7DDA">
                <w:pPr>
                  <w:tabs>
                    <w:tab w:val="right" w:pos="8838"/>
                  </w:tabs>
                  <w:ind w:right="-102"/>
                  <w:jc w:val="both"/>
                  <w:rPr>
                    <w:rFonts w:ascii="Palatino Linotype" w:eastAsia="Calibri" w:hAnsi="Palatino Linotype" w:cs="Tahoma"/>
                    <w:b/>
                    <w:bCs/>
                    <w:sz w:val="22"/>
                    <w:szCs w:val="22"/>
                    <w:lang w:val="es-ES" w:eastAsia="en-US"/>
                  </w:rPr>
                </w:pPr>
                <w:r w:rsidRPr="00F17AA2">
                  <w:rPr>
                    <w:rFonts w:ascii="Palatino Linotype" w:eastAsia="Calibri" w:hAnsi="Palatino Linotype" w:cs="Tahoma"/>
                    <w:b/>
                    <w:bCs/>
                    <w:sz w:val="22"/>
                    <w:szCs w:val="22"/>
                    <w:lang w:val="es-ES" w:eastAsia="en-US"/>
                  </w:rPr>
                  <w:t>15403/INFOEM/IP/RR/2022</w:t>
                </w:r>
              </w:p>
            </w:tc>
          </w:tr>
          <w:tr w:rsidR="00732B30" w14:paraId="7CA62C08" w14:textId="77777777" w:rsidTr="003F2D87">
            <w:trPr>
              <w:trHeight w:val="295"/>
            </w:trPr>
            <w:tc>
              <w:tcPr>
                <w:tcW w:w="2546" w:type="dxa"/>
                <w:shd w:val="clear" w:color="auto" w:fill="auto"/>
              </w:tcPr>
              <w:p w14:paraId="395B93D7" w14:textId="77777777" w:rsidR="00732B30" w:rsidRPr="00020E73" w:rsidRDefault="007A07BD" w:rsidP="00732B3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70DB55C3" w:rsidR="00732B30" w:rsidRPr="003F2D87" w:rsidRDefault="00EE7DDA" w:rsidP="00E013DC">
                <w:pPr>
                  <w:tabs>
                    <w:tab w:val="left" w:pos="2834"/>
                    <w:tab w:val="right" w:pos="8838"/>
                  </w:tabs>
                  <w:ind w:right="-102" w:hanging="108"/>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  </w:t>
                </w:r>
                <w:r w:rsidR="00E013DC" w:rsidRPr="00E013DC">
                  <w:rPr>
                    <w:rFonts w:ascii="Palatino Linotype" w:eastAsia="Calibri" w:hAnsi="Palatino Linotype" w:cs="Tahoma"/>
                    <w:b/>
                    <w:bCs/>
                    <w:sz w:val="22"/>
                    <w:szCs w:val="22"/>
                    <w:lang w:eastAsia="en-US"/>
                  </w:rPr>
                  <w:t>Ayuntamiento de Valle de Chalco Solidaridad</w:t>
                </w:r>
              </w:p>
            </w:tc>
          </w:tr>
          <w:tr w:rsidR="00732B30" w14:paraId="773231CF" w14:textId="77777777" w:rsidTr="003F2D87">
            <w:trPr>
              <w:trHeight w:val="295"/>
            </w:trPr>
            <w:tc>
              <w:tcPr>
                <w:tcW w:w="2546" w:type="dxa"/>
                <w:shd w:val="clear" w:color="auto" w:fill="auto"/>
              </w:tcPr>
              <w:p w14:paraId="0DF42393" w14:textId="77777777" w:rsidR="00732B30" w:rsidRPr="00020E73" w:rsidRDefault="007A07BD" w:rsidP="00732B3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732B30" w:rsidRPr="003F2D87" w:rsidRDefault="003F2D87" w:rsidP="00732B30">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w:t>
                </w:r>
                <w:r w:rsidR="007A07BD" w:rsidRPr="003F2D87">
                  <w:rPr>
                    <w:rFonts w:ascii="Palatino Linotype" w:eastAsia="Calibri" w:hAnsi="Palatino Linotype" w:cs="Tahoma"/>
                    <w:b/>
                    <w:sz w:val="22"/>
                    <w:szCs w:val="22"/>
                    <w:lang w:val="es-ES" w:eastAsia="en-US"/>
                  </w:rPr>
                  <w:t>María del Rosario Mejía Ayala</w:t>
                </w:r>
              </w:p>
              <w:p w14:paraId="6CE06290" w14:textId="77777777" w:rsidR="00732B30" w:rsidRPr="003F2D87" w:rsidRDefault="00732B30" w:rsidP="00732B30">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32B30" w:rsidRPr="005C106F" w:rsidRDefault="00732B30" w:rsidP="00732B30">
          <w:pPr>
            <w:tabs>
              <w:tab w:val="right" w:pos="8838"/>
            </w:tabs>
            <w:ind w:left="-28"/>
            <w:jc w:val="both"/>
            <w:rPr>
              <w:rFonts w:ascii="Arial" w:eastAsia="Calibri" w:hAnsi="Arial" w:cs="Arial"/>
              <w:b/>
              <w:sz w:val="22"/>
              <w:szCs w:val="22"/>
              <w:lang w:eastAsia="en-US"/>
            </w:rPr>
          </w:pPr>
        </w:p>
      </w:tc>
    </w:tr>
  </w:tbl>
  <w:p w14:paraId="64B256DC" w14:textId="77777777" w:rsidR="00732B30" w:rsidRPr="00443C6B" w:rsidRDefault="002E12B5" w:rsidP="00732B30">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p w14:paraId="6B36B98E" w14:textId="77777777" w:rsidR="00944DB1" w:rsidRDefault="00944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32B30" w:rsidRPr="00330DA7" w14:paraId="3A2CD559" w14:textId="77777777" w:rsidTr="00732B30">
      <w:trPr>
        <w:trHeight w:val="1435"/>
      </w:trPr>
      <w:tc>
        <w:tcPr>
          <w:tcW w:w="2268" w:type="dxa"/>
          <w:shd w:val="clear" w:color="auto" w:fill="auto"/>
        </w:tcPr>
        <w:p w14:paraId="59D9519F" w14:textId="77777777" w:rsidR="00732B30" w:rsidRPr="00330DA7" w:rsidRDefault="00732B30" w:rsidP="00732B3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32B30" w:rsidRPr="00330DA7" w14:paraId="013337E0" w14:textId="77777777" w:rsidTr="00732B30">
            <w:trPr>
              <w:trHeight w:val="144"/>
            </w:trPr>
            <w:tc>
              <w:tcPr>
                <w:tcW w:w="2444" w:type="dxa"/>
                <w:shd w:val="clear" w:color="auto" w:fill="auto"/>
              </w:tcPr>
              <w:p w14:paraId="011D22C6" w14:textId="77777777" w:rsidR="00732B30" w:rsidRPr="00020E73" w:rsidRDefault="007A07BD" w:rsidP="00732B3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56EF30E1" w:rsidR="00732B30" w:rsidRPr="003F2D87" w:rsidRDefault="00E013DC" w:rsidP="00732B30">
                <w:pPr>
                  <w:tabs>
                    <w:tab w:val="right" w:pos="8838"/>
                  </w:tabs>
                  <w:ind w:left="-74" w:right="-105"/>
                  <w:jc w:val="both"/>
                  <w:rPr>
                    <w:rFonts w:ascii="Palatino Linotype" w:eastAsia="Calibri" w:hAnsi="Palatino Linotype" w:cs="Tahoma"/>
                    <w:b/>
                    <w:bCs/>
                    <w:sz w:val="22"/>
                    <w:szCs w:val="22"/>
                    <w:lang w:val="es-ES" w:eastAsia="en-US"/>
                  </w:rPr>
                </w:pPr>
                <w:r w:rsidRPr="00E013DC">
                  <w:rPr>
                    <w:rFonts w:ascii="Palatino Linotype" w:eastAsia="Calibri" w:hAnsi="Palatino Linotype" w:cs="Tahoma"/>
                    <w:b/>
                    <w:bCs/>
                    <w:sz w:val="22"/>
                    <w:szCs w:val="22"/>
                    <w:lang w:val="es-ES" w:eastAsia="en-US"/>
                  </w:rPr>
                  <w:t>15403/INFOEM/IP/RR/2022</w:t>
                </w:r>
              </w:p>
            </w:tc>
          </w:tr>
          <w:tr w:rsidR="00732B30" w:rsidRPr="00330DA7" w14:paraId="2F227F27" w14:textId="77777777" w:rsidTr="00732B30">
            <w:trPr>
              <w:trHeight w:val="144"/>
            </w:trPr>
            <w:tc>
              <w:tcPr>
                <w:tcW w:w="2444" w:type="dxa"/>
                <w:shd w:val="clear" w:color="auto" w:fill="auto"/>
              </w:tcPr>
              <w:p w14:paraId="24F3422D" w14:textId="77777777" w:rsidR="00732B30" w:rsidRPr="00020E73" w:rsidRDefault="007A07BD" w:rsidP="00732B3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628B9FB7" w:rsidR="00732B30" w:rsidRPr="003F2D87" w:rsidRDefault="00732B30" w:rsidP="00EE7DDA">
                <w:pPr>
                  <w:tabs>
                    <w:tab w:val="left" w:pos="3122"/>
                    <w:tab w:val="right" w:pos="8838"/>
                  </w:tabs>
                  <w:ind w:right="-105"/>
                  <w:jc w:val="both"/>
                  <w:rPr>
                    <w:rFonts w:ascii="Palatino Linotype" w:eastAsia="Calibri" w:hAnsi="Palatino Linotype" w:cs="Tahoma"/>
                    <w:b/>
                    <w:sz w:val="22"/>
                    <w:szCs w:val="22"/>
                    <w:lang w:val="es-ES" w:eastAsia="en-US"/>
                  </w:rPr>
                </w:pPr>
              </w:p>
            </w:tc>
          </w:tr>
          <w:tr w:rsidR="00732B30" w:rsidRPr="00330DA7" w14:paraId="74425B02" w14:textId="77777777" w:rsidTr="00732B30">
            <w:trPr>
              <w:trHeight w:val="283"/>
            </w:trPr>
            <w:tc>
              <w:tcPr>
                <w:tcW w:w="2444" w:type="dxa"/>
                <w:shd w:val="clear" w:color="auto" w:fill="auto"/>
              </w:tcPr>
              <w:p w14:paraId="5974BD4A" w14:textId="77777777" w:rsidR="00732B30" w:rsidRPr="00020E73" w:rsidRDefault="007A07BD" w:rsidP="00732B3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4E5F70F8" w:rsidR="00732B30" w:rsidRPr="003F2D87" w:rsidRDefault="00E013DC" w:rsidP="00732B30">
                <w:pPr>
                  <w:tabs>
                    <w:tab w:val="left" w:pos="2834"/>
                    <w:tab w:val="right" w:pos="8838"/>
                  </w:tabs>
                  <w:ind w:left="-74" w:right="-105"/>
                  <w:jc w:val="both"/>
                  <w:rPr>
                    <w:rFonts w:ascii="Palatino Linotype" w:eastAsia="Calibri" w:hAnsi="Palatino Linotype" w:cs="Tahoma"/>
                    <w:b/>
                    <w:sz w:val="22"/>
                    <w:szCs w:val="22"/>
                    <w:lang w:val="es-ES" w:eastAsia="en-US"/>
                  </w:rPr>
                </w:pPr>
                <w:r w:rsidRPr="00E013DC">
                  <w:rPr>
                    <w:rFonts w:ascii="Palatino Linotype" w:eastAsia="Calibri" w:hAnsi="Palatino Linotype" w:cs="Tahoma"/>
                    <w:b/>
                    <w:sz w:val="22"/>
                    <w:szCs w:val="22"/>
                    <w:lang w:val="es-ES" w:eastAsia="en-US"/>
                  </w:rPr>
                  <w:t>Ayuntamiento de Valle de Chalco Solidaridad</w:t>
                </w:r>
              </w:p>
            </w:tc>
          </w:tr>
          <w:tr w:rsidR="00732B30" w:rsidRPr="00330DA7" w14:paraId="5725E2C3" w14:textId="77777777" w:rsidTr="00732B30">
            <w:trPr>
              <w:trHeight w:val="283"/>
            </w:trPr>
            <w:tc>
              <w:tcPr>
                <w:tcW w:w="2444" w:type="dxa"/>
                <w:shd w:val="clear" w:color="auto" w:fill="auto"/>
              </w:tcPr>
              <w:p w14:paraId="30AA5C88" w14:textId="77777777" w:rsidR="00732B30" w:rsidRPr="00020E73" w:rsidRDefault="007A07BD" w:rsidP="00732B3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32B30" w:rsidRPr="003F2D87" w:rsidRDefault="007A07BD" w:rsidP="00732B30">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732B30" w:rsidRPr="003F2D87" w:rsidRDefault="00732B30" w:rsidP="00732B30">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32B30" w:rsidRPr="00330DA7" w:rsidRDefault="00732B30" w:rsidP="00732B30">
          <w:pPr>
            <w:tabs>
              <w:tab w:val="right" w:pos="8838"/>
            </w:tabs>
            <w:ind w:left="-28"/>
            <w:jc w:val="both"/>
            <w:rPr>
              <w:rFonts w:ascii="Arial" w:eastAsia="Calibri" w:hAnsi="Arial" w:cs="Arial"/>
              <w:b/>
              <w:sz w:val="22"/>
              <w:szCs w:val="22"/>
              <w:lang w:eastAsia="en-US"/>
            </w:rPr>
          </w:pPr>
        </w:p>
      </w:tc>
    </w:tr>
  </w:tbl>
  <w:p w14:paraId="65018DCC" w14:textId="77777777" w:rsidR="00732B30" w:rsidRPr="00827FA0" w:rsidRDefault="002E12B5" w:rsidP="00732B30">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p w14:paraId="3C88A6D1" w14:textId="77777777" w:rsidR="00944DB1" w:rsidRDefault="00944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446136"/>
    <w:multiLevelType w:val="hybridMultilevel"/>
    <w:tmpl w:val="1A941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F92C7E"/>
    <w:multiLevelType w:val="hybridMultilevel"/>
    <w:tmpl w:val="0EF2A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1B2E098E"/>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DC2A91"/>
    <w:multiLevelType w:val="hybridMultilevel"/>
    <w:tmpl w:val="5EAA1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3E74695"/>
    <w:multiLevelType w:val="multilevel"/>
    <w:tmpl w:val="F4BE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9F2E51"/>
    <w:multiLevelType w:val="hybridMultilevel"/>
    <w:tmpl w:val="3868376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519A3C11"/>
    <w:multiLevelType w:val="hybridMultilevel"/>
    <w:tmpl w:val="36861764"/>
    <w:lvl w:ilvl="0" w:tplc="F2A2EEAA">
      <w:start w:val="11"/>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3">
    <w:nsid w:val="5259581C"/>
    <w:multiLevelType w:val="hybridMultilevel"/>
    <w:tmpl w:val="85DCEA9C"/>
    <w:lvl w:ilvl="0" w:tplc="FC54E49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D24652D"/>
    <w:multiLevelType w:val="multilevel"/>
    <w:tmpl w:val="6E3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B5574D"/>
    <w:multiLevelType w:val="hybridMultilevel"/>
    <w:tmpl w:val="EFD0A81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4"/>
  </w:num>
  <w:num w:numId="5">
    <w:abstractNumId w:val="16"/>
  </w:num>
  <w:num w:numId="6">
    <w:abstractNumId w:val="20"/>
  </w:num>
  <w:num w:numId="7">
    <w:abstractNumId w:val="17"/>
  </w:num>
  <w:num w:numId="8">
    <w:abstractNumId w:val="1"/>
  </w:num>
  <w:num w:numId="9">
    <w:abstractNumId w:val="0"/>
  </w:num>
  <w:num w:numId="10">
    <w:abstractNumId w:val="2"/>
  </w:num>
  <w:num w:numId="11">
    <w:abstractNumId w:val="9"/>
  </w:num>
  <w:num w:numId="12">
    <w:abstractNumId w:val="4"/>
  </w:num>
  <w:num w:numId="13">
    <w:abstractNumId w:val="19"/>
  </w:num>
  <w:num w:numId="14">
    <w:abstractNumId w:val="7"/>
  </w:num>
  <w:num w:numId="15">
    <w:abstractNumId w:val="15"/>
  </w:num>
  <w:num w:numId="16">
    <w:abstractNumId w:val="10"/>
  </w:num>
  <w:num w:numId="17">
    <w:abstractNumId w:val="21"/>
  </w:num>
  <w:num w:numId="18">
    <w:abstractNumId w:val="12"/>
  </w:num>
  <w:num w:numId="19">
    <w:abstractNumId w:val="18"/>
  </w:num>
  <w:num w:numId="20">
    <w:abstractNumId w:val="11"/>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0175"/>
    <w:rsid w:val="00022F63"/>
    <w:rsid w:val="0002335F"/>
    <w:rsid w:val="000345A1"/>
    <w:rsid w:val="00037742"/>
    <w:rsid w:val="000450F2"/>
    <w:rsid w:val="00053AA7"/>
    <w:rsid w:val="00067698"/>
    <w:rsid w:val="00067AB0"/>
    <w:rsid w:val="00071178"/>
    <w:rsid w:val="000720D5"/>
    <w:rsid w:val="0008452B"/>
    <w:rsid w:val="000A2EB0"/>
    <w:rsid w:val="000B1FC7"/>
    <w:rsid w:val="000B718C"/>
    <w:rsid w:val="00137C30"/>
    <w:rsid w:val="001739BF"/>
    <w:rsid w:val="001856DC"/>
    <w:rsid w:val="00186519"/>
    <w:rsid w:val="00187134"/>
    <w:rsid w:val="00192704"/>
    <w:rsid w:val="0019602E"/>
    <w:rsid w:val="001A0160"/>
    <w:rsid w:val="001A1A60"/>
    <w:rsid w:val="001B5A95"/>
    <w:rsid w:val="00213EE8"/>
    <w:rsid w:val="00214EBE"/>
    <w:rsid w:val="00225054"/>
    <w:rsid w:val="00236E27"/>
    <w:rsid w:val="00250F94"/>
    <w:rsid w:val="00275286"/>
    <w:rsid w:val="00280042"/>
    <w:rsid w:val="00286E56"/>
    <w:rsid w:val="002A1BFE"/>
    <w:rsid w:val="002A72EB"/>
    <w:rsid w:val="002B0BC6"/>
    <w:rsid w:val="002E12B5"/>
    <w:rsid w:val="002E20F0"/>
    <w:rsid w:val="002F5041"/>
    <w:rsid w:val="002F5215"/>
    <w:rsid w:val="00307AE4"/>
    <w:rsid w:val="00325DF2"/>
    <w:rsid w:val="003347AF"/>
    <w:rsid w:val="0034094E"/>
    <w:rsid w:val="003B191A"/>
    <w:rsid w:val="003B2E45"/>
    <w:rsid w:val="003F2D87"/>
    <w:rsid w:val="004070D1"/>
    <w:rsid w:val="004159E3"/>
    <w:rsid w:val="00425484"/>
    <w:rsid w:val="0044596D"/>
    <w:rsid w:val="00462588"/>
    <w:rsid w:val="00471273"/>
    <w:rsid w:val="00472E9B"/>
    <w:rsid w:val="004B5638"/>
    <w:rsid w:val="004B5666"/>
    <w:rsid w:val="004D2A95"/>
    <w:rsid w:val="004E09F9"/>
    <w:rsid w:val="004F5FF5"/>
    <w:rsid w:val="00502D20"/>
    <w:rsid w:val="005104B7"/>
    <w:rsid w:val="00533E84"/>
    <w:rsid w:val="00541BEA"/>
    <w:rsid w:val="00541E68"/>
    <w:rsid w:val="00557320"/>
    <w:rsid w:val="0058206D"/>
    <w:rsid w:val="00587554"/>
    <w:rsid w:val="005B2C1C"/>
    <w:rsid w:val="005B4BEA"/>
    <w:rsid w:val="005C4D50"/>
    <w:rsid w:val="005F231B"/>
    <w:rsid w:val="006050D1"/>
    <w:rsid w:val="0061060F"/>
    <w:rsid w:val="006271FF"/>
    <w:rsid w:val="006415B2"/>
    <w:rsid w:val="0066026C"/>
    <w:rsid w:val="00664AE6"/>
    <w:rsid w:val="00687A28"/>
    <w:rsid w:val="006A10C0"/>
    <w:rsid w:val="006A2DA4"/>
    <w:rsid w:val="006C2C96"/>
    <w:rsid w:val="006F5547"/>
    <w:rsid w:val="0070608B"/>
    <w:rsid w:val="00710718"/>
    <w:rsid w:val="00711409"/>
    <w:rsid w:val="00726BF5"/>
    <w:rsid w:val="00732B30"/>
    <w:rsid w:val="00754566"/>
    <w:rsid w:val="007617EE"/>
    <w:rsid w:val="0076643E"/>
    <w:rsid w:val="00774871"/>
    <w:rsid w:val="00782CC6"/>
    <w:rsid w:val="00782ED2"/>
    <w:rsid w:val="007840E1"/>
    <w:rsid w:val="007847FC"/>
    <w:rsid w:val="007849C0"/>
    <w:rsid w:val="00797A3E"/>
    <w:rsid w:val="00797CD8"/>
    <w:rsid w:val="007A07BD"/>
    <w:rsid w:val="007A4FDF"/>
    <w:rsid w:val="007B04EA"/>
    <w:rsid w:val="007B719A"/>
    <w:rsid w:val="007B7241"/>
    <w:rsid w:val="007D5AE3"/>
    <w:rsid w:val="007E5442"/>
    <w:rsid w:val="00806F9B"/>
    <w:rsid w:val="00810D19"/>
    <w:rsid w:val="00814037"/>
    <w:rsid w:val="008405C3"/>
    <w:rsid w:val="00874BA2"/>
    <w:rsid w:val="0087587F"/>
    <w:rsid w:val="008D4F3A"/>
    <w:rsid w:val="008E21C8"/>
    <w:rsid w:val="00900113"/>
    <w:rsid w:val="009048F3"/>
    <w:rsid w:val="009068E3"/>
    <w:rsid w:val="00926E37"/>
    <w:rsid w:val="00934B3E"/>
    <w:rsid w:val="0093609B"/>
    <w:rsid w:val="00944DB1"/>
    <w:rsid w:val="00952EF6"/>
    <w:rsid w:val="0099398F"/>
    <w:rsid w:val="009B017E"/>
    <w:rsid w:val="009D1E38"/>
    <w:rsid w:val="009D5278"/>
    <w:rsid w:val="009F247C"/>
    <w:rsid w:val="00A0229E"/>
    <w:rsid w:val="00A023DF"/>
    <w:rsid w:val="00A03020"/>
    <w:rsid w:val="00A1172E"/>
    <w:rsid w:val="00A11C8E"/>
    <w:rsid w:val="00A25966"/>
    <w:rsid w:val="00A640E6"/>
    <w:rsid w:val="00A64CC3"/>
    <w:rsid w:val="00AA3968"/>
    <w:rsid w:val="00AB3B1B"/>
    <w:rsid w:val="00AB7101"/>
    <w:rsid w:val="00AD606D"/>
    <w:rsid w:val="00AE5777"/>
    <w:rsid w:val="00AF7A62"/>
    <w:rsid w:val="00B07605"/>
    <w:rsid w:val="00B222F2"/>
    <w:rsid w:val="00B24E7C"/>
    <w:rsid w:val="00B2788A"/>
    <w:rsid w:val="00B2799D"/>
    <w:rsid w:val="00B53E79"/>
    <w:rsid w:val="00B83B91"/>
    <w:rsid w:val="00BB1D1E"/>
    <w:rsid w:val="00BC1D3F"/>
    <w:rsid w:val="00BD0982"/>
    <w:rsid w:val="00BD73C5"/>
    <w:rsid w:val="00BE0EEC"/>
    <w:rsid w:val="00BF5640"/>
    <w:rsid w:val="00C106C3"/>
    <w:rsid w:val="00C20BF3"/>
    <w:rsid w:val="00C66EC9"/>
    <w:rsid w:val="00C84824"/>
    <w:rsid w:val="00CD0CB0"/>
    <w:rsid w:val="00CD6D68"/>
    <w:rsid w:val="00CE4E15"/>
    <w:rsid w:val="00CF2CD8"/>
    <w:rsid w:val="00D128D1"/>
    <w:rsid w:val="00D3570C"/>
    <w:rsid w:val="00D37645"/>
    <w:rsid w:val="00D56B9F"/>
    <w:rsid w:val="00D57659"/>
    <w:rsid w:val="00D634DF"/>
    <w:rsid w:val="00D83ED0"/>
    <w:rsid w:val="00DB1141"/>
    <w:rsid w:val="00DB2D78"/>
    <w:rsid w:val="00DC06D6"/>
    <w:rsid w:val="00E013DC"/>
    <w:rsid w:val="00E37794"/>
    <w:rsid w:val="00E50262"/>
    <w:rsid w:val="00E62CD7"/>
    <w:rsid w:val="00E67667"/>
    <w:rsid w:val="00E756B8"/>
    <w:rsid w:val="00EA28EA"/>
    <w:rsid w:val="00EA5A0A"/>
    <w:rsid w:val="00EC35B4"/>
    <w:rsid w:val="00ED11EB"/>
    <w:rsid w:val="00ED3C5A"/>
    <w:rsid w:val="00EE269A"/>
    <w:rsid w:val="00EE7DDA"/>
    <w:rsid w:val="00EF06FC"/>
    <w:rsid w:val="00EF0F9A"/>
    <w:rsid w:val="00EF1129"/>
    <w:rsid w:val="00F12E81"/>
    <w:rsid w:val="00F17AA2"/>
    <w:rsid w:val="00F362B5"/>
    <w:rsid w:val="00F5581C"/>
    <w:rsid w:val="00F87E09"/>
    <w:rsid w:val="00F96F71"/>
    <w:rsid w:val="00F974AD"/>
    <w:rsid w:val="00FA4D4F"/>
    <w:rsid w:val="00FD4B18"/>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5E8FC47F-7A67-4682-8B6D-04C98E8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AA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7AA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 w:type="character" w:customStyle="1" w:styleId="Ttulo3Car">
    <w:name w:val="Título 3 Car"/>
    <w:basedOn w:val="Fuentedeprrafopredeter"/>
    <w:link w:val="Ttulo3"/>
    <w:uiPriority w:val="9"/>
    <w:semiHidden/>
    <w:rsid w:val="00F17AA2"/>
    <w:rPr>
      <w:rFonts w:asciiTheme="majorHAnsi" w:eastAsiaTheme="majorEastAsia" w:hAnsiTheme="majorHAnsi" w:cstheme="majorBidi"/>
      <w:color w:val="1F4D78" w:themeColor="accent1" w:themeShade="7F"/>
      <w:sz w:val="24"/>
      <w:szCs w:val="24"/>
      <w:lang w:val="es-MX" w:eastAsia="es-MX"/>
    </w:rPr>
  </w:style>
  <w:style w:type="character" w:customStyle="1" w:styleId="apple-converted-space">
    <w:name w:val="apple-converted-space"/>
    <w:basedOn w:val="Fuentedeprrafopredeter"/>
    <w:qFormat/>
    <w:rsid w:val="000720D5"/>
  </w:style>
  <w:style w:type="paragraph" w:customStyle="1" w:styleId="Default">
    <w:name w:val="Default"/>
    <w:rsid w:val="007A4FDF"/>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9290">
      <w:bodyDiv w:val="1"/>
      <w:marLeft w:val="0"/>
      <w:marRight w:val="0"/>
      <w:marTop w:val="0"/>
      <w:marBottom w:val="0"/>
      <w:divBdr>
        <w:top w:val="none" w:sz="0" w:space="0" w:color="auto"/>
        <w:left w:val="none" w:sz="0" w:space="0" w:color="auto"/>
        <w:bottom w:val="none" w:sz="0" w:space="0" w:color="auto"/>
        <w:right w:val="none" w:sz="0" w:space="0" w:color="auto"/>
      </w:divBdr>
    </w:div>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439642027">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8910635">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26985169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 w:id="18158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978F-9FCB-42B9-91D4-3FEAA417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3836</Words>
  <Characters>21099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2023-01-23T21:11:00Z</dcterms:created>
  <dcterms:modified xsi:type="dcterms:W3CDTF">2023-02-14T00:33:00Z</dcterms:modified>
</cp:coreProperties>
</file>