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0FC26AB" w:rsidR="00662C69" w:rsidRPr="004C5EF4" w:rsidRDefault="009B11D6" w:rsidP="00B31E90">
      <w:pPr>
        <w:tabs>
          <w:tab w:val="left" w:pos="3465"/>
        </w:tabs>
        <w:spacing w:line="360" w:lineRule="auto"/>
        <w:jc w:val="both"/>
        <w:rPr>
          <w:rFonts w:ascii="Palatino Linotype" w:hAnsi="Palatino Linotype"/>
          <w:color w:val="000000" w:themeColor="text1"/>
        </w:rPr>
      </w:pPr>
      <w:r w:rsidRPr="004C5EF4">
        <w:rPr>
          <w:rFonts w:ascii="Palatino Linotype" w:hAnsi="Palatino Linotype"/>
          <w:color w:val="000000" w:themeColor="text1"/>
        </w:rPr>
        <w:t>R</w:t>
      </w:r>
      <w:r w:rsidR="00662C69" w:rsidRPr="004C5EF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C5EF4">
        <w:rPr>
          <w:rFonts w:ascii="Palatino Linotype" w:hAnsi="Palatino Linotype"/>
          <w:color w:val="000000" w:themeColor="text1"/>
        </w:rPr>
        <w:t>icipios, con</w:t>
      </w:r>
      <w:r w:rsidR="00662C69" w:rsidRPr="004C5EF4">
        <w:rPr>
          <w:rFonts w:ascii="Palatino Linotype" w:hAnsi="Palatino Linotype"/>
          <w:color w:val="000000" w:themeColor="text1"/>
        </w:rPr>
        <w:t xml:space="preserve"> </w:t>
      </w:r>
      <w:r w:rsidR="00485DB6" w:rsidRPr="004C5EF4">
        <w:rPr>
          <w:rFonts w:ascii="Palatino Linotype" w:hAnsi="Palatino Linotype"/>
          <w:color w:val="000000" w:themeColor="text1"/>
        </w:rPr>
        <w:t xml:space="preserve">domicilio </w:t>
      </w:r>
      <w:r w:rsidR="00662C69" w:rsidRPr="004C5EF4">
        <w:rPr>
          <w:rFonts w:ascii="Palatino Linotype" w:hAnsi="Palatino Linotype"/>
          <w:color w:val="000000" w:themeColor="text1"/>
        </w:rPr>
        <w:t xml:space="preserve">en Metepec, Estado de México; de </w:t>
      </w:r>
      <w:r w:rsidR="006134AD" w:rsidRPr="004C5EF4">
        <w:rPr>
          <w:rFonts w:ascii="Palatino Linotype" w:hAnsi="Palatino Linotype"/>
          <w:color w:val="000000" w:themeColor="text1"/>
        </w:rPr>
        <w:t xml:space="preserve">veintisiete (27) de septiembre </w:t>
      </w:r>
      <w:r w:rsidR="001B6088" w:rsidRPr="004C5EF4">
        <w:rPr>
          <w:rFonts w:ascii="Palatino Linotype" w:hAnsi="Palatino Linotype"/>
          <w:color w:val="000000" w:themeColor="text1"/>
        </w:rPr>
        <w:t xml:space="preserve"> </w:t>
      </w:r>
      <w:r w:rsidR="00507D4A" w:rsidRPr="004C5EF4">
        <w:rPr>
          <w:rFonts w:ascii="Palatino Linotype" w:hAnsi="Palatino Linotype"/>
          <w:color w:val="000000" w:themeColor="text1"/>
        </w:rPr>
        <w:t>de dos mil veintitrés</w:t>
      </w:r>
      <w:r w:rsidR="00662C69" w:rsidRPr="004C5EF4">
        <w:rPr>
          <w:rFonts w:ascii="Palatino Linotype" w:hAnsi="Palatino Linotype"/>
          <w:color w:val="000000" w:themeColor="text1"/>
        </w:rPr>
        <w:t>.</w:t>
      </w:r>
    </w:p>
    <w:p w14:paraId="1181C59D" w14:textId="77777777" w:rsidR="00B31E90" w:rsidRPr="004C5EF4" w:rsidRDefault="00B31E90" w:rsidP="00B31E90">
      <w:pPr>
        <w:tabs>
          <w:tab w:val="left" w:pos="3465"/>
        </w:tabs>
        <w:spacing w:line="360" w:lineRule="auto"/>
        <w:jc w:val="both"/>
        <w:rPr>
          <w:rFonts w:ascii="Palatino Linotype" w:hAnsi="Palatino Linotype"/>
          <w:color w:val="000000" w:themeColor="text1"/>
        </w:rPr>
      </w:pPr>
    </w:p>
    <w:p w14:paraId="04F87235" w14:textId="605CB51C" w:rsidR="005F0007" w:rsidRPr="004C5EF4" w:rsidRDefault="00662C69" w:rsidP="00B31E90">
      <w:pPr>
        <w:spacing w:line="360" w:lineRule="auto"/>
        <w:jc w:val="both"/>
        <w:rPr>
          <w:rFonts w:ascii="Palatino Linotype" w:eastAsia="Times New Roman" w:hAnsi="Palatino Linotype" w:cs="Times New Roman"/>
          <w:color w:val="000000" w:themeColor="text1"/>
        </w:rPr>
      </w:pPr>
      <w:r w:rsidRPr="004C5EF4">
        <w:rPr>
          <w:rFonts w:ascii="Palatino Linotype" w:hAnsi="Palatino Linotype"/>
          <w:b/>
          <w:color w:val="000000" w:themeColor="text1"/>
        </w:rPr>
        <w:t>VISTO</w:t>
      </w:r>
      <w:r w:rsidRPr="004C5EF4">
        <w:rPr>
          <w:rFonts w:ascii="Palatino Linotype" w:hAnsi="Palatino Linotype"/>
          <w:color w:val="000000" w:themeColor="text1"/>
        </w:rPr>
        <w:t xml:space="preserve"> </w:t>
      </w:r>
      <w:r w:rsidR="00F25B61" w:rsidRPr="004C5EF4">
        <w:rPr>
          <w:rFonts w:ascii="Palatino Linotype" w:hAnsi="Palatino Linotype"/>
          <w:color w:val="000000" w:themeColor="text1"/>
        </w:rPr>
        <w:t>el</w:t>
      </w:r>
      <w:r w:rsidRPr="004C5EF4">
        <w:rPr>
          <w:rFonts w:ascii="Palatino Linotype" w:hAnsi="Palatino Linotype"/>
          <w:color w:val="000000" w:themeColor="text1"/>
        </w:rPr>
        <w:t xml:space="preserve"> expediente electrónico for</w:t>
      </w:r>
      <w:r w:rsidR="00D37494" w:rsidRPr="004C5EF4">
        <w:rPr>
          <w:rFonts w:ascii="Palatino Linotype" w:hAnsi="Palatino Linotype"/>
          <w:color w:val="000000" w:themeColor="text1"/>
        </w:rPr>
        <w:t>mado con motivo del</w:t>
      </w:r>
      <w:r w:rsidRPr="004C5EF4">
        <w:rPr>
          <w:rFonts w:ascii="Palatino Linotype" w:hAnsi="Palatino Linotype"/>
          <w:color w:val="000000" w:themeColor="text1"/>
        </w:rPr>
        <w:t xml:space="preserve"> recurso de revisión </w:t>
      </w:r>
      <w:r w:rsidR="001B6088" w:rsidRPr="004C5EF4">
        <w:rPr>
          <w:rFonts w:ascii="Palatino Linotype" w:hAnsi="Palatino Linotype"/>
          <w:b/>
          <w:bCs/>
          <w:color w:val="000000" w:themeColor="text1"/>
        </w:rPr>
        <w:t>11303/INFOEM/IP/RR/2022</w:t>
      </w:r>
      <w:r w:rsidR="005F1362" w:rsidRPr="004C5EF4">
        <w:rPr>
          <w:rFonts w:ascii="Palatino Linotype" w:eastAsia="Times New Roman" w:hAnsi="Palatino Linotype" w:cs="Arial"/>
          <w:bCs/>
          <w:color w:val="000000" w:themeColor="text1"/>
        </w:rPr>
        <w:t xml:space="preserve">, </w:t>
      </w:r>
      <w:r w:rsidR="006B31E7" w:rsidRPr="004C5EF4">
        <w:rPr>
          <w:rFonts w:ascii="Palatino Linotype" w:eastAsia="Times New Roman" w:hAnsi="Palatino Linotype" w:cs="Times New Roman"/>
          <w:color w:val="000000" w:themeColor="text1"/>
        </w:rPr>
        <w:t>interpuesto</w:t>
      </w:r>
      <w:r w:rsidR="006F5F55" w:rsidRPr="004C5EF4">
        <w:rPr>
          <w:rFonts w:ascii="Palatino Linotype" w:eastAsia="Times New Roman" w:hAnsi="Palatino Linotype" w:cs="Times New Roman"/>
          <w:color w:val="000000" w:themeColor="text1"/>
        </w:rPr>
        <w:t xml:space="preserve"> por </w:t>
      </w:r>
      <w:r w:rsidR="0048450E">
        <w:rPr>
          <w:rFonts w:ascii="Palatino Linotype" w:eastAsia="Times New Roman" w:hAnsi="Palatino Linotype" w:cs="Times New Roman"/>
          <w:b/>
          <w:bCs/>
          <w:color w:val="000000" w:themeColor="text1"/>
        </w:rPr>
        <w:t>XXX XXX XXX</w:t>
      </w:r>
      <w:bookmarkStart w:id="0" w:name="_GoBack"/>
      <w:bookmarkEnd w:id="0"/>
      <w:r w:rsidR="001B6088" w:rsidRPr="004C5EF4">
        <w:rPr>
          <w:rFonts w:ascii="Palatino Linotype" w:eastAsia="Times New Roman" w:hAnsi="Palatino Linotype" w:cs="Times New Roman"/>
          <w:color w:val="000000" w:themeColor="text1"/>
        </w:rPr>
        <w:t xml:space="preserve">, en lo sucesivo, </w:t>
      </w:r>
      <w:r w:rsidR="006F5F55" w:rsidRPr="004C5EF4">
        <w:rPr>
          <w:rFonts w:ascii="Palatino Linotype" w:eastAsia="Times New Roman" w:hAnsi="Palatino Linotype" w:cs="Times New Roman"/>
          <w:color w:val="000000" w:themeColor="text1"/>
        </w:rPr>
        <w:t>l</w:t>
      </w:r>
      <w:r w:rsidR="001B6088" w:rsidRPr="004C5EF4">
        <w:rPr>
          <w:rFonts w:ascii="Palatino Linotype" w:eastAsia="Times New Roman" w:hAnsi="Palatino Linotype" w:cs="Times New Roman"/>
          <w:color w:val="000000" w:themeColor="text1"/>
        </w:rPr>
        <w:t>a</w:t>
      </w:r>
      <w:r w:rsidR="006B31E7" w:rsidRPr="004C5EF4">
        <w:rPr>
          <w:rFonts w:ascii="Palatino Linotype" w:eastAsia="Times New Roman" w:hAnsi="Palatino Linotype" w:cs="Times New Roman"/>
          <w:color w:val="000000" w:themeColor="text1"/>
        </w:rPr>
        <w:t xml:space="preserve"> </w:t>
      </w:r>
      <w:r w:rsidR="006B31E7" w:rsidRPr="004C5EF4">
        <w:rPr>
          <w:rFonts w:ascii="Palatino Linotype" w:eastAsia="Times New Roman" w:hAnsi="Palatino Linotype" w:cs="Times New Roman"/>
          <w:b/>
          <w:bCs/>
          <w:color w:val="000000" w:themeColor="text1"/>
        </w:rPr>
        <w:t>RECURRENTE</w:t>
      </w:r>
      <w:r w:rsidR="00E647FF" w:rsidRPr="004C5EF4">
        <w:rPr>
          <w:rFonts w:ascii="Palatino Linotype" w:eastAsia="Times New Roman" w:hAnsi="Palatino Linotype" w:cs="Arial"/>
          <w:color w:val="000000" w:themeColor="text1"/>
        </w:rPr>
        <w:t>;</w:t>
      </w:r>
      <w:r w:rsidR="005F1362" w:rsidRPr="004C5EF4">
        <w:rPr>
          <w:rFonts w:ascii="Palatino Linotype" w:eastAsia="Times New Roman" w:hAnsi="Palatino Linotype" w:cs="Arial"/>
          <w:color w:val="000000" w:themeColor="text1"/>
        </w:rPr>
        <w:t xml:space="preserve"> en contra de la respuesta del</w:t>
      </w:r>
      <w:r w:rsidR="002C1007" w:rsidRPr="004C5EF4">
        <w:rPr>
          <w:rFonts w:ascii="Palatino Linotype" w:eastAsia="Times New Roman" w:hAnsi="Palatino Linotype" w:cs="Arial"/>
          <w:color w:val="000000" w:themeColor="text1"/>
        </w:rPr>
        <w:t xml:space="preserve"> </w:t>
      </w:r>
      <w:r w:rsidR="001B6088" w:rsidRPr="004C5EF4">
        <w:rPr>
          <w:rFonts w:ascii="Palatino Linotype" w:eastAsia="Times New Roman" w:hAnsi="Palatino Linotype" w:cs="Arial"/>
          <w:b/>
          <w:color w:val="000000" w:themeColor="text1"/>
        </w:rPr>
        <w:t>Ayuntamiento de Naucalpan de Juárez</w:t>
      </w:r>
      <w:r w:rsidR="009572EE" w:rsidRPr="004C5EF4">
        <w:rPr>
          <w:rFonts w:ascii="Palatino Linotype" w:eastAsia="Calibri" w:hAnsi="Palatino Linotype" w:cs="Arial"/>
          <w:color w:val="000000" w:themeColor="text1"/>
          <w:lang w:val="es-ES"/>
        </w:rPr>
        <w:t>,</w:t>
      </w:r>
      <w:r w:rsidR="005F1362" w:rsidRPr="004C5EF4">
        <w:rPr>
          <w:rFonts w:ascii="Palatino Linotype" w:eastAsia="Calibri" w:hAnsi="Palatino Linotype" w:cs="Arial"/>
          <w:color w:val="000000" w:themeColor="text1"/>
          <w:lang w:val="es-ES"/>
        </w:rPr>
        <w:t xml:space="preserve"> </w:t>
      </w:r>
      <w:r w:rsidR="00F17EFA" w:rsidRPr="004C5EF4">
        <w:rPr>
          <w:rFonts w:ascii="Palatino Linotype" w:eastAsia="Calibri" w:hAnsi="Palatino Linotype" w:cs="Arial"/>
          <w:color w:val="000000" w:themeColor="text1"/>
          <w:lang w:val="es-ES"/>
        </w:rPr>
        <w:t>en adelante,</w:t>
      </w:r>
      <w:r w:rsidR="00F17EFA" w:rsidRPr="004C5EF4">
        <w:rPr>
          <w:rFonts w:ascii="Palatino Linotype" w:eastAsia="Times New Roman" w:hAnsi="Palatino Linotype" w:cs="Times New Roman"/>
          <w:color w:val="000000" w:themeColor="text1"/>
        </w:rPr>
        <w:t xml:space="preserve"> </w:t>
      </w:r>
      <w:r w:rsidR="005F1362" w:rsidRPr="004C5EF4">
        <w:rPr>
          <w:rFonts w:ascii="Palatino Linotype" w:eastAsia="Times New Roman" w:hAnsi="Palatino Linotype" w:cs="Times New Roman"/>
          <w:color w:val="000000" w:themeColor="text1"/>
        </w:rPr>
        <w:t>el</w:t>
      </w:r>
      <w:r w:rsidR="005F1362" w:rsidRPr="004C5EF4">
        <w:rPr>
          <w:rFonts w:ascii="Palatino Linotype" w:eastAsia="Times New Roman" w:hAnsi="Palatino Linotype" w:cs="Times New Roman"/>
          <w:b/>
          <w:color w:val="000000" w:themeColor="text1"/>
        </w:rPr>
        <w:t xml:space="preserve"> SUJETO OBLIGADO</w:t>
      </w:r>
      <w:r w:rsidR="005F1362" w:rsidRPr="004C5EF4">
        <w:rPr>
          <w:rFonts w:ascii="Palatino Linotype" w:eastAsia="Times New Roman" w:hAnsi="Palatino Linotype" w:cs="Times New Roman"/>
          <w:color w:val="000000" w:themeColor="text1"/>
        </w:rPr>
        <w:t>,</w:t>
      </w:r>
      <w:r w:rsidR="005F1362" w:rsidRPr="004C5EF4">
        <w:rPr>
          <w:rFonts w:ascii="Palatino Linotype" w:eastAsia="Times New Roman" w:hAnsi="Palatino Linotype" w:cs="Times New Roman"/>
          <w:b/>
          <w:color w:val="000000" w:themeColor="text1"/>
        </w:rPr>
        <w:t xml:space="preserve"> </w:t>
      </w:r>
      <w:r w:rsidR="005F1362" w:rsidRPr="004C5EF4">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C5EF4" w:rsidRDefault="009A593A" w:rsidP="00B31E90">
      <w:pPr>
        <w:spacing w:line="360" w:lineRule="auto"/>
        <w:jc w:val="both"/>
        <w:rPr>
          <w:rFonts w:ascii="Palatino Linotype" w:hAnsi="Palatino Linotype"/>
          <w:b/>
          <w:color w:val="000000" w:themeColor="text1"/>
        </w:rPr>
      </w:pPr>
    </w:p>
    <w:p w14:paraId="769E1410" w14:textId="395F5B5E" w:rsidR="00587366" w:rsidRPr="004C5EF4"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4C5EF4">
        <w:rPr>
          <w:b/>
          <w:color w:val="000000" w:themeColor="text1"/>
        </w:rPr>
        <w:t>ANTECEDENTES</w:t>
      </w:r>
      <w:bookmarkEnd w:id="1"/>
      <w:bookmarkEnd w:id="2"/>
      <w:bookmarkEnd w:id="3"/>
    </w:p>
    <w:p w14:paraId="5672105D" w14:textId="77777777" w:rsidR="00B31E90" w:rsidRPr="004C5EF4"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A6F8BE0" w:rsidR="00D9392E" w:rsidRPr="004C5EF4"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C5EF4">
        <w:rPr>
          <w:rFonts w:ascii="Palatino Linotype" w:eastAsia="Calibri" w:hAnsi="Palatino Linotype" w:cs="Arial"/>
          <w:color w:val="000000" w:themeColor="text1"/>
          <w:lang w:val="es-ES"/>
        </w:rPr>
        <w:t>El</w:t>
      </w:r>
      <w:r w:rsidR="00D9392E" w:rsidRPr="004C5EF4">
        <w:rPr>
          <w:rFonts w:ascii="Palatino Linotype" w:eastAsia="Calibri" w:hAnsi="Palatino Linotype" w:cs="Arial"/>
          <w:color w:val="000000" w:themeColor="text1"/>
          <w:lang w:val="es-ES"/>
        </w:rPr>
        <w:t xml:space="preserve"> </w:t>
      </w:r>
      <w:r w:rsidR="001B6088" w:rsidRPr="004C5EF4">
        <w:rPr>
          <w:rFonts w:ascii="Palatino Linotype" w:eastAsia="Calibri" w:hAnsi="Palatino Linotype" w:cs="Arial"/>
          <w:color w:val="000000" w:themeColor="text1"/>
          <w:lang w:val="es-ES"/>
        </w:rPr>
        <w:t>veintitrés (23) de mayo de dos mil veintidós</w:t>
      </w:r>
      <w:r w:rsidR="005F1362" w:rsidRPr="004C5EF4">
        <w:rPr>
          <w:rFonts w:ascii="Palatino Linotype" w:eastAsia="Calibri" w:hAnsi="Palatino Linotype" w:cs="Arial"/>
          <w:color w:val="000000" w:themeColor="text1"/>
          <w:lang w:val="es-ES"/>
        </w:rPr>
        <w:t xml:space="preserve">, </w:t>
      </w:r>
      <w:r w:rsidR="006F5F55" w:rsidRPr="004C5EF4">
        <w:rPr>
          <w:rFonts w:ascii="Palatino Linotype" w:eastAsia="Calibri" w:hAnsi="Palatino Linotype" w:cs="Arial"/>
          <w:color w:val="000000" w:themeColor="text1"/>
          <w:lang w:val="es-ES"/>
        </w:rPr>
        <w:t>l</w:t>
      </w:r>
      <w:r w:rsidR="001B6088" w:rsidRPr="004C5EF4">
        <w:rPr>
          <w:rFonts w:ascii="Palatino Linotype" w:eastAsia="Calibri" w:hAnsi="Palatino Linotype" w:cs="Arial"/>
          <w:color w:val="000000" w:themeColor="text1"/>
          <w:lang w:val="es-ES"/>
        </w:rPr>
        <w:t>a</w:t>
      </w:r>
      <w:r w:rsidR="00FE159E" w:rsidRPr="004C5EF4">
        <w:rPr>
          <w:rFonts w:ascii="Palatino Linotype" w:eastAsia="Calibri" w:hAnsi="Palatino Linotype" w:cs="Arial"/>
          <w:color w:val="000000" w:themeColor="text1"/>
          <w:lang w:val="es-ES"/>
        </w:rPr>
        <w:t xml:space="preserve"> particular</w:t>
      </w:r>
      <w:r w:rsidR="005F1362" w:rsidRPr="004C5EF4">
        <w:rPr>
          <w:rFonts w:ascii="Palatino Linotype" w:hAnsi="Palatino Linotype"/>
          <w:color w:val="000000" w:themeColor="text1"/>
        </w:rPr>
        <w:t xml:space="preserve"> presentó</w:t>
      </w:r>
      <w:r w:rsidR="005F1362" w:rsidRPr="004C5EF4">
        <w:rPr>
          <w:rFonts w:ascii="Palatino Linotype" w:hAnsi="Palatino Linotype"/>
          <w:b/>
          <w:color w:val="000000" w:themeColor="text1"/>
        </w:rPr>
        <w:t xml:space="preserve"> </w:t>
      </w:r>
      <w:r w:rsidR="00127E68" w:rsidRPr="004C5EF4">
        <w:rPr>
          <w:rFonts w:ascii="Palatino Linotype" w:hAnsi="Palatino Linotype"/>
          <w:bCs/>
          <w:color w:val="000000" w:themeColor="text1"/>
        </w:rPr>
        <w:t>a través</w:t>
      </w:r>
      <w:r w:rsidR="00360789" w:rsidRPr="004C5EF4">
        <w:rPr>
          <w:rFonts w:ascii="Palatino Linotype" w:hAnsi="Palatino Linotype"/>
          <w:bCs/>
          <w:color w:val="000000" w:themeColor="text1"/>
        </w:rPr>
        <w:t xml:space="preserve"> del</w:t>
      </w:r>
      <w:r w:rsidR="001B6088" w:rsidRPr="004C5EF4">
        <w:rPr>
          <w:rFonts w:ascii="Palatino Linotype" w:hAnsi="Palatino Linotype"/>
          <w:bCs/>
          <w:color w:val="000000" w:themeColor="text1"/>
        </w:rPr>
        <w:t xml:space="preserve"> Sistema de Acceso a la Información Mexiquense</w:t>
      </w:r>
      <w:r w:rsidR="00360789" w:rsidRPr="004C5EF4">
        <w:rPr>
          <w:rFonts w:ascii="Palatino Linotype" w:hAnsi="Palatino Linotype"/>
          <w:bCs/>
          <w:color w:val="000000" w:themeColor="text1"/>
        </w:rPr>
        <w:t xml:space="preserve"> </w:t>
      </w:r>
      <w:r w:rsidR="001B6088" w:rsidRPr="004C5EF4">
        <w:rPr>
          <w:rFonts w:ascii="Palatino Linotype" w:hAnsi="Palatino Linotype"/>
          <w:bCs/>
          <w:color w:val="000000" w:themeColor="text1"/>
        </w:rPr>
        <w:t>(</w:t>
      </w:r>
      <w:r w:rsidR="00360789" w:rsidRPr="004C5EF4">
        <w:rPr>
          <w:rFonts w:ascii="Palatino Linotype" w:hAnsi="Palatino Linotype"/>
          <w:bCs/>
          <w:color w:val="000000" w:themeColor="text1"/>
        </w:rPr>
        <w:t>SAIMEX</w:t>
      </w:r>
      <w:r w:rsidR="001B6088" w:rsidRPr="004C5EF4">
        <w:rPr>
          <w:rFonts w:ascii="Palatino Linotype" w:hAnsi="Palatino Linotype"/>
          <w:bCs/>
          <w:color w:val="000000" w:themeColor="text1"/>
        </w:rPr>
        <w:t>)</w:t>
      </w:r>
      <w:r w:rsidR="005F1362" w:rsidRPr="004C5EF4">
        <w:rPr>
          <w:rFonts w:ascii="Palatino Linotype" w:eastAsia="Calibri" w:hAnsi="Palatino Linotype" w:cs="Arial"/>
          <w:color w:val="000000" w:themeColor="text1"/>
          <w:lang w:val="es-ES"/>
        </w:rPr>
        <w:t>, la solicitud de información pública registrada</w:t>
      </w:r>
      <w:r w:rsidR="00772245" w:rsidRPr="004C5EF4">
        <w:rPr>
          <w:rFonts w:ascii="Palatino Linotype" w:eastAsia="Calibri" w:hAnsi="Palatino Linotype" w:cs="Arial"/>
          <w:color w:val="000000" w:themeColor="text1"/>
          <w:lang w:val="es-ES"/>
        </w:rPr>
        <w:t xml:space="preserve"> con </w:t>
      </w:r>
      <w:r w:rsidR="00F25B61" w:rsidRPr="004C5EF4">
        <w:rPr>
          <w:rFonts w:ascii="Palatino Linotype" w:eastAsia="Calibri" w:hAnsi="Palatino Linotype" w:cs="Arial"/>
          <w:color w:val="000000" w:themeColor="text1"/>
          <w:lang w:val="es-ES"/>
        </w:rPr>
        <w:t>el</w:t>
      </w:r>
      <w:r w:rsidR="005F1362" w:rsidRPr="004C5EF4">
        <w:rPr>
          <w:rFonts w:ascii="Palatino Linotype" w:eastAsia="Calibri" w:hAnsi="Palatino Linotype" w:cs="Arial"/>
          <w:color w:val="000000" w:themeColor="text1"/>
          <w:lang w:val="es-ES"/>
        </w:rPr>
        <w:t xml:space="preserve"> número</w:t>
      </w:r>
      <w:r w:rsidR="00772245" w:rsidRPr="004C5EF4">
        <w:rPr>
          <w:rFonts w:ascii="Palatino Linotype" w:eastAsia="Calibri" w:hAnsi="Palatino Linotype" w:cs="Arial"/>
          <w:color w:val="000000" w:themeColor="text1"/>
          <w:lang w:val="es-ES"/>
        </w:rPr>
        <w:t xml:space="preserve"> </w:t>
      </w:r>
      <w:r w:rsidR="00361B9B" w:rsidRPr="004C5EF4">
        <w:rPr>
          <w:rFonts w:ascii="Palatino Linotype" w:eastAsia="Calibri" w:hAnsi="Palatino Linotype" w:cs="Arial"/>
          <w:b/>
          <w:color w:val="000000" w:themeColor="text1"/>
          <w:lang w:val="es-ES"/>
        </w:rPr>
        <w:t>00553/NAUCALPA/IP/2022</w:t>
      </w:r>
      <w:r w:rsidR="005F1362" w:rsidRPr="004C5EF4">
        <w:rPr>
          <w:rFonts w:ascii="Palatino Linotype" w:hAnsi="Palatino Linotype"/>
          <w:b/>
          <w:bCs/>
          <w:color w:val="000000" w:themeColor="text1"/>
        </w:rPr>
        <w:t>,</w:t>
      </w:r>
      <w:r w:rsidR="00F25B61" w:rsidRPr="004C5EF4">
        <w:rPr>
          <w:rFonts w:ascii="Palatino Linotype" w:eastAsia="Calibri" w:hAnsi="Palatino Linotype" w:cs="Arial"/>
          <w:color w:val="000000" w:themeColor="text1"/>
          <w:lang w:val="es-ES"/>
        </w:rPr>
        <w:t xml:space="preserve"> mediante la</w:t>
      </w:r>
      <w:r w:rsidR="00772245" w:rsidRPr="004C5EF4">
        <w:rPr>
          <w:rFonts w:ascii="Palatino Linotype" w:eastAsia="Calibri" w:hAnsi="Palatino Linotype" w:cs="Arial"/>
          <w:color w:val="000000" w:themeColor="text1"/>
          <w:lang w:val="es-ES"/>
        </w:rPr>
        <w:t xml:space="preserve"> que </w:t>
      </w:r>
      <w:r w:rsidR="005F1362" w:rsidRPr="004C5EF4">
        <w:rPr>
          <w:rFonts w:ascii="Palatino Linotype" w:eastAsia="Calibri" w:hAnsi="Palatino Linotype" w:cs="Arial"/>
          <w:color w:val="000000" w:themeColor="text1"/>
          <w:lang w:val="es-ES"/>
        </w:rPr>
        <w:t>requirió</w:t>
      </w:r>
      <w:r w:rsidR="00022D89" w:rsidRPr="004C5EF4">
        <w:rPr>
          <w:rFonts w:ascii="Palatino Linotype" w:eastAsia="Calibri" w:hAnsi="Palatino Linotype" w:cs="Arial"/>
          <w:color w:val="000000" w:themeColor="text1"/>
          <w:lang w:val="es-ES"/>
        </w:rPr>
        <w:t xml:space="preserve"> lo siguiente</w:t>
      </w:r>
      <w:r w:rsidR="005F1362" w:rsidRPr="004C5EF4">
        <w:rPr>
          <w:rFonts w:ascii="Palatino Linotype" w:eastAsia="Calibri" w:hAnsi="Palatino Linotype" w:cs="Arial"/>
          <w:color w:val="000000" w:themeColor="text1"/>
          <w:lang w:val="es-ES"/>
        </w:rPr>
        <w:t>:</w:t>
      </w:r>
    </w:p>
    <w:p w14:paraId="76EB7490" w14:textId="77777777" w:rsidR="00B31E90" w:rsidRPr="004C5EF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8D8609A" w:rsidR="0097210F" w:rsidRPr="004C5EF4"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4C5EF4">
        <w:rPr>
          <w:rFonts w:ascii="Palatino Linotype" w:hAnsi="Palatino Linotype"/>
          <w:i/>
          <w:color w:val="000000" w:themeColor="text1"/>
          <w:sz w:val="22"/>
          <w:szCs w:val="22"/>
        </w:rPr>
        <w:t xml:space="preserve"> </w:t>
      </w:r>
      <w:r w:rsidR="005F1362" w:rsidRPr="004C5EF4">
        <w:rPr>
          <w:rFonts w:ascii="Palatino Linotype" w:hAnsi="Palatino Linotype"/>
          <w:i/>
          <w:color w:val="000000" w:themeColor="text1"/>
          <w:sz w:val="22"/>
          <w:szCs w:val="22"/>
        </w:rPr>
        <w:t>“</w:t>
      </w:r>
      <w:r w:rsidR="001B6088" w:rsidRPr="004C5EF4">
        <w:rPr>
          <w:rFonts w:ascii="Palatino Linotype" w:hAnsi="Palatino Linotype"/>
          <w:i/>
          <w:color w:val="000000" w:themeColor="text1"/>
          <w:sz w:val="22"/>
          <w:szCs w:val="22"/>
        </w:rPr>
        <w:t xml:space="preserve">1.- Total de denuncias emprendidas por el actual gobierno del municipio de Naucalpan en contra de la administración pasada a cargo de la exalcaldesa Patricia Durán, tanto de la administración o de la exfuncionaria, o de cualquier funcionario o organismo. Favor de indicar tipo de denuncia, motivo, número de denuncia, señalar dónde fue interpuesta la denuncia, fecha en la que se interpuso la denuncia, si fue o no ratificada, y en su caso, fecha de la ratificación o si está pendiente de ratificación. Solicito la información existente desde el 1 de enero hasta la fecha. 2.- Copia digital de cada una de las denuncias interpuestas. La información no podrá ser negada dado que se trata de interés público, y las mismas denuncias han sido dadas a conocer por la misma alcaldesa Angélica Moya, </w:t>
      </w:r>
      <w:r w:rsidR="001B6088" w:rsidRPr="004C5EF4">
        <w:rPr>
          <w:rFonts w:ascii="Palatino Linotype" w:hAnsi="Palatino Linotype"/>
          <w:i/>
          <w:color w:val="000000" w:themeColor="text1"/>
          <w:sz w:val="22"/>
          <w:szCs w:val="22"/>
        </w:rPr>
        <w:lastRenderedPageBreak/>
        <w:t>actual presidenta municipal. Adjunto algunas publicaciones que dan cuenta de ello y que solo fungen como ejemplos, ya que no representan el total de las denuncias: a) https://factordecambio.net/denuncia-angelica-moya-desvio-de-recursos-y-actos-de-corrupcion-cometidos-por-el-anterior-gobierno-de-patricia-duran/ b) https://naucalpan.gob.mx/naucalpan-denunciara-incumplimiento-de-pago-bancario-del-anterior-gobierno/ c) https://mexinius.com/2022/05/denuncia-angelica-moya-mas-actos-de-corrupcion-realizados-por-la-administracion-de-patricia-duran/</w:t>
      </w:r>
      <w:r w:rsidR="005F1362" w:rsidRPr="004C5EF4">
        <w:rPr>
          <w:rFonts w:ascii="Palatino Linotype" w:hAnsi="Palatino Linotype"/>
          <w:i/>
          <w:color w:val="000000" w:themeColor="text1"/>
          <w:sz w:val="22"/>
          <w:szCs w:val="22"/>
        </w:rPr>
        <w:t xml:space="preserve">” </w:t>
      </w:r>
      <w:r w:rsidR="005F1362" w:rsidRPr="004C5EF4">
        <w:rPr>
          <w:rFonts w:ascii="Palatino Linotype" w:hAnsi="Palatino Linotype"/>
          <w:color w:val="000000" w:themeColor="text1"/>
          <w:sz w:val="22"/>
          <w:szCs w:val="22"/>
        </w:rPr>
        <w:t>(Sic).</w:t>
      </w:r>
    </w:p>
    <w:p w14:paraId="65A03C8D" w14:textId="77777777" w:rsidR="005F1362" w:rsidRPr="004C5EF4" w:rsidRDefault="005F1362" w:rsidP="00B31E90">
      <w:pPr>
        <w:spacing w:line="360" w:lineRule="auto"/>
        <w:ind w:right="333"/>
        <w:jc w:val="both"/>
        <w:rPr>
          <w:rFonts w:ascii="Palatino Linotype" w:hAnsi="Palatino Linotype"/>
          <w:color w:val="000000" w:themeColor="text1"/>
        </w:rPr>
      </w:pPr>
    </w:p>
    <w:p w14:paraId="35BA18A9" w14:textId="40340642" w:rsidR="0039142B" w:rsidRPr="004C5EF4"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C5EF4">
        <w:rPr>
          <w:rFonts w:ascii="Palatino Linotype" w:eastAsia="Times New Roman" w:hAnsi="Palatino Linotype" w:cs="Arial"/>
          <w:color w:val="000000" w:themeColor="text1"/>
          <w:lang w:val="es-ES"/>
        </w:rPr>
        <w:t>Se hace constar</w:t>
      </w:r>
      <w:r w:rsidR="00E9022C" w:rsidRPr="004C5EF4">
        <w:rPr>
          <w:rFonts w:ascii="Palatino Linotype" w:eastAsia="Times New Roman" w:hAnsi="Palatino Linotype" w:cs="Arial"/>
          <w:color w:val="000000" w:themeColor="text1"/>
          <w:lang w:val="es-ES"/>
        </w:rPr>
        <w:t xml:space="preserve"> que </w:t>
      </w:r>
      <w:r w:rsidR="001B6088" w:rsidRPr="004C5EF4">
        <w:rPr>
          <w:rFonts w:ascii="Palatino Linotype" w:eastAsia="Times New Roman" w:hAnsi="Palatino Linotype" w:cs="Arial"/>
          <w:color w:val="000000" w:themeColor="text1"/>
          <w:lang w:val="es-ES"/>
        </w:rPr>
        <w:t>la</w:t>
      </w:r>
      <w:r w:rsidR="00E9022C" w:rsidRPr="004C5EF4">
        <w:rPr>
          <w:rFonts w:ascii="Palatino Linotype" w:eastAsia="Times New Roman" w:hAnsi="Palatino Linotype" w:cs="Arial"/>
          <w:color w:val="000000" w:themeColor="text1"/>
          <w:lang w:val="es-ES"/>
        </w:rPr>
        <w:t xml:space="preserve"> particular </w:t>
      </w:r>
      <w:r w:rsidR="005F1362" w:rsidRPr="004C5EF4">
        <w:rPr>
          <w:rFonts w:ascii="Palatino Linotype" w:eastAsia="Times New Roman" w:hAnsi="Palatino Linotype" w:cs="Arial"/>
          <w:color w:val="000000" w:themeColor="text1"/>
          <w:lang w:val="es-ES"/>
        </w:rPr>
        <w:t>señaló como modalidad de entrega de la información</w:t>
      </w:r>
      <w:r w:rsidR="005F1362" w:rsidRPr="004C5EF4">
        <w:rPr>
          <w:rFonts w:ascii="Palatino Linotype" w:eastAsia="Times New Roman" w:hAnsi="Palatino Linotype" w:cs="Arial"/>
          <w:bCs/>
          <w:color w:val="000000" w:themeColor="text1"/>
          <w:lang w:val="es-ES"/>
        </w:rPr>
        <w:t>:</w:t>
      </w:r>
      <w:r w:rsidR="001E4152" w:rsidRPr="004C5EF4">
        <w:rPr>
          <w:rFonts w:ascii="Palatino Linotype" w:eastAsia="Times New Roman" w:hAnsi="Palatino Linotype" w:cs="Arial"/>
          <w:b/>
          <w:color w:val="000000" w:themeColor="text1"/>
          <w:lang w:val="es-ES"/>
        </w:rPr>
        <w:t xml:space="preserve"> </w:t>
      </w:r>
      <w:r w:rsidR="004F0BF4" w:rsidRPr="004C5EF4">
        <w:rPr>
          <w:rFonts w:ascii="Palatino Linotype" w:eastAsia="Times New Roman" w:hAnsi="Palatino Linotype" w:cs="Arial"/>
          <w:b/>
          <w:i/>
          <w:iCs/>
          <w:color w:val="000000" w:themeColor="text1"/>
          <w:lang w:val="es-ES"/>
        </w:rPr>
        <w:t>A través del SAIMEX</w:t>
      </w:r>
      <w:r w:rsidR="005B4B08" w:rsidRPr="004C5EF4">
        <w:rPr>
          <w:rFonts w:ascii="Palatino Linotype" w:eastAsia="Calibri" w:hAnsi="Palatino Linotype" w:cs="Arial"/>
          <w:color w:val="000000" w:themeColor="text1"/>
          <w:lang w:val="es-ES"/>
        </w:rPr>
        <w:t>.</w:t>
      </w:r>
    </w:p>
    <w:p w14:paraId="7C0BE992" w14:textId="77777777" w:rsidR="0027463A" w:rsidRPr="004C5EF4"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CC211E8" w:rsidR="0022448D" w:rsidRPr="004C5EF4"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C5EF4">
        <w:rPr>
          <w:rFonts w:ascii="Palatino Linotype" w:eastAsia="MS Mincho" w:hAnsi="Palatino Linotype" w:cs="Times New Roman"/>
          <w:color w:val="000000" w:themeColor="text1"/>
        </w:rPr>
        <w:t>E</w:t>
      </w:r>
      <w:r w:rsidR="00B31E90" w:rsidRPr="004C5EF4">
        <w:rPr>
          <w:rFonts w:ascii="Palatino Linotype" w:eastAsia="MS Mincho" w:hAnsi="Palatino Linotype" w:cs="Times New Roman"/>
          <w:color w:val="000000" w:themeColor="text1"/>
        </w:rPr>
        <w:t xml:space="preserve">l </w:t>
      </w:r>
      <w:r w:rsidR="001B6088" w:rsidRPr="004C5EF4">
        <w:rPr>
          <w:rFonts w:ascii="Palatino Linotype" w:eastAsia="MS Mincho" w:hAnsi="Palatino Linotype" w:cs="Times New Roman"/>
          <w:color w:val="000000" w:themeColor="text1"/>
        </w:rPr>
        <w:t>nueve (09) de junio</w:t>
      </w:r>
      <w:r w:rsidR="006F5F55" w:rsidRPr="004C5EF4">
        <w:rPr>
          <w:rFonts w:ascii="Palatino Linotype" w:eastAsia="MS Mincho" w:hAnsi="Palatino Linotype" w:cs="Times New Roman"/>
          <w:color w:val="000000" w:themeColor="text1"/>
        </w:rPr>
        <w:t xml:space="preserve"> de dos mil veintidós</w:t>
      </w:r>
      <w:r w:rsidR="000411E2" w:rsidRPr="004C5EF4">
        <w:rPr>
          <w:rFonts w:ascii="Palatino Linotype" w:eastAsia="MS Mincho" w:hAnsi="Palatino Linotype" w:cs="Times New Roman"/>
          <w:color w:val="000000" w:themeColor="text1"/>
        </w:rPr>
        <w:t xml:space="preserve">, </w:t>
      </w:r>
      <w:r w:rsidR="000411E2" w:rsidRPr="004C5EF4">
        <w:rPr>
          <w:rFonts w:ascii="Palatino Linotype" w:hAnsi="Palatino Linotype"/>
          <w:color w:val="000000" w:themeColor="text1"/>
          <w:szCs w:val="14"/>
        </w:rPr>
        <w:t xml:space="preserve">el </w:t>
      </w:r>
      <w:r w:rsidR="000411E2" w:rsidRPr="004C5EF4">
        <w:rPr>
          <w:rFonts w:ascii="Palatino Linotype" w:hAnsi="Palatino Linotype"/>
          <w:b/>
          <w:color w:val="000000" w:themeColor="text1"/>
          <w:szCs w:val="14"/>
        </w:rPr>
        <w:t>SUJETO OBLIGADO</w:t>
      </w:r>
      <w:r w:rsidR="000411E2" w:rsidRPr="004C5EF4">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4C5EF4" w:rsidRDefault="009A593A" w:rsidP="00B31E90">
      <w:pPr>
        <w:pStyle w:val="Sinespaciado"/>
        <w:ind w:left="567" w:right="567"/>
        <w:jc w:val="right"/>
        <w:rPr>
          <w:rFonts w:ascii="Palatino Linotype" w:hAnsi="Palatino Linotype"/>
          <w:i/>
          <w:noProof/>
          <w:color w:val="000000" w:themeColor="text1"/>
          <w:lang w:eastAsia="es-MX"/>
        </w:rPr>
      </w:pPr>
    </w:p>
    <w:p w14:paraId="1AF3BC9B" w14:textId="77777777" w:rsidR="001B6088" w:rsidRPr="004C5EF4" w:rsidRDefault="00F25B61" w:rsidP="001B608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C5EF4">
        <w:rPr>
          <w:rFonts w:ascii="Palatino Linotype" w:hAnsi="Palatino Linotype"/>
          <w:i/>
          <w:noProof/>
          <w:color w:val="000000" w:themeColor="text1"/>
          <w:sz w:val="22"/>
          <w:szCs w:val="22"/>
          <w:lang w:val="es-MX" w:eastAsia="es-MX"/>
        </w:rPr>
        <w:t xml:space="preserve"> </w:t>
      </w:r>
      <w:r w:rsidR="005F1362" w:rsidRPr="004C5EF4">
        <w:rPr>
          <w:rFonts w:ascii="Palatino Linotype" w:hAnsi="Palatino Linotype"/>
          <w:i/>
          <w:noProof/>
          <w:color w:val="000000" w:themeColor="text1"/>
          <w:sz w:val="22"/>
          <w:szCs w:val="22"/>
          <w:lang w:val="es-MX" w:eastAsia="es-MX"/>
        </w:rPr>
        <w:t>“</w:t>
      </w:r>
      <w:r w:rsidR="001B6088" w:rsidRPr="004C5EF4">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6EF589" w14:textId="77777777" w:rsidR="001B6088" w:rsidRPr="004C5EF4" w:rsidRDefault="001B6088" w:rsidP="001B608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3973A29" w14:textId="77777777" w:rsidR="001B6088" w:rsidRPr="004C5EF4" w:rsidRDefault="001B6088" w:rsidP="001B608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C5EF4">
        <w:rPr>
          <w:rFonts w:ascii="Palatino Linotype" w:hAnsi="Palatino Linotype"/>
          <w:i/>
          <w:noProof/>
          <w:color w:val="000000" w:themeColor="text1"/>
          <w:sz w:val="22"/>
          <w:szCs w:val="22"/>
          <w:lang w:val="es-MX" w:eastAsia="es-MX"/>
        </w:rPr>
        <w:t xml:space="preserve">Por este medio y derivado de la solicitud de información 00553/NAUCALPA/IP/2022 ingresada por el Sistema SAIMEX en fecha 23 de mayo de 2022, mediante la cual nos solicitan: “Total de denuncias emprendidas por el actual gobierno del municipio de Naucalpan en contra de la administración pasada a cargo de la exalcaldesa Patricia Durán, tanto de la administración o de la exfuncionaria, o de cualquier funcionario o organismo. Favor de indicar tipo de denuncia, motivo, número de denuncia, señalar dónde fue interpuesta la denuncia, fecha en la que se interpuso la denuncia, si fue o no ratificada, y en su caso, fecha de la ratificación o si está pendiente de ratificación. Solicito la información existente desde el 1 de enero hasta la fecha. 2.- Copia digital de cada una de las denuncias interpuestas. La información no podrá ser negada dado que se trata de interés público, y las mismas denuncias han sido dadas a conocer por la misma alcaldesa Angélica Moya, actual presidenta municipal. Adjunto algunas publicaciones que dan cuenta de ello y que solo fungen como ejemplos, ya que no representan el total de las denuncias: a) https://factordecambio.net/denuncia-angelica-moya-desvio-de-recursos-y-actos-de-corrupcion-cometidos-por-el-anterior-gobierno-de-patricia-duran/ b) </w:t>
      </w:r>
      <w:r w:rsidRPr="004C5EF4">
        <w:rPr>
          <w:rFonts w:ascii="Palatino Linotype" w:hAnsi="Palatino Linotype"/>
          <w:i/>
          <w:noProof/>
          <w:color w:val="000000" w:themeColor="text1"/>
          <w:sz w:val="22"/>
          <w:szCs w:val="22"/>
          <w:lang w:val="es-MX" w:eastAsia="es-MX"/>
        </w:rPr>
        <w:lastRenderedPageBreak/>
        <w:t xml:space="preserve">https://naucalpan.gob.mx/naucalpan-denunciara-incumplimiento-de-pago-bancario-del-anterior-gobierno/ c) https://mexinius.com/2022/05/denuncia-angelica-moya-mas-actos-de-corrupcion-realizados-por-la-administracion-de-patricia-duran/”. (Sic). En este sentido, es importante señalar que de conformidad con el segundo párrafo del artículo 6.6 y 6.8 fracción XI del Reglamento Orgánico de la Administración Pública Municipal de Naucalpan de Juárez México, la Dirección General Jurídica y Consultiva, es responsable de promover los medios de defensa en los litigios en que el Municipio y/o Ayuntamiento forme parte, así como atender los actos jurídicos, medios de defensa o juicios de los que tenga conocimiento y en los que el Municipio, el Ayuntamiento, sus integrantes o sus dependencias y unidades administrativas formen parte o tenga interés. De la solicitud de mérito, se advierte que lo solicitado es un documento y datos contenidos dentro de las investigaciones de hechos que pudieran ser constitutivos de delito, y la investigación se tramita ante el Ministerio Público; por lo que debemos atender la viabilidad legal de la divulgación de la información solicitada, obligándonos a observar las disposiciones legales aplicables, como lo es el caso artículo 218 del Código Nacional de Procedimientos Penales, el cual a la letra señala: Artículo 218. Reserva de los actos de investigación “Los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 Aunado a lo anterior, La Ley General de Transparencia y Acceso a la Información Pública en su artículo 113 fracción XI, establece la información que puede clasificarse como reservada, encontrándose dentro de dichos supuestos aquella que se encuentra contenida dentro de las investigaciones de hechos que la ley señale como delitos y se tramiten ante el Ministerio Público, como se aprecia de la parte conducente que se transcribe a continuación: “Artículo 113. Como información reservada podrá clasificarse aquella cuya publicación: … XII.- Se encuentre contenida dentro de las investigaciones de hechos que la ley señale como delitos y se tramiten ante el Ministerio Público; y XIII. Las que por disposición expresa de una ley tengan tal carácter, siempre que sean acordes con las bases, principios y disposiciones establecidos en esta Ley y no la contravengan; así como las previstas en tratados internacionales.” En ese orden de ideas, la Ley de Transparencia y Acceso a la Información Pública del Estado de México y Municipios, dispone en sus numerales 122, 132 fracción I y 140 fracción VIII; lo relativo a la clasificación de la información en qué supuestos será restringido el acceso a ella, </w:t>
      </w:r>
      <w:r w:rsidRPr="004C5EF4">
        <w:rPr>
          <w:rFonts w:ascii="Palatino Linotype" w:hAnsi="Palatino Linotype"/>
          <w:i/>
          <w:noProof/>
          <w:color w:val="000000" w:themeColor="text1"/>
          <w:sz w:val="22"/>
          <w:szCs w:val="22"/>
          <w:lang w:val="es-MX" w:eastAsia="es-MX"/>
        </w:rPr>
        <w:lastRenderedPageBreak/>
        <w:t xml:space="preserve">calificándola como reservada, como se desprende de la siguiente transcripción: “Artículo 122. La clasificación es el proceso mediante el cual el sujeto obligado determina que la información en su poder actualiza alguno de los supuestos de reserva o confidencialidad, de conformidad con lo dispuesto en el presente título. Los supuestos de reserva o confidencialidad previstos en las leyes deberán ser acordes con las bases, principios y disposiciones establecidos en la Ley General y, en ningún caso, podrán contravenirla. Los titulares de las áreas de los sujetos obligados serán los responsables de clasificar la información, de conformidad con lo dispuesto en la presente Ley y demás disposiciones jurídicas aplicables.” “Artículo 132. La clasificación de la información se llevará a cabo en el momento en que: I. Se reciba una solicitud de acceso a la información;” “Artículo 140. El acceso a la información pública será restringido excepcionalmente, cuando por razones de interés público, ésta sea clasificada como reservada, conforme a los criterios siguientes: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IX. Se encuentre contenida dentro de las investigaciones de hechos que la Ley señale como delitos y se tramiten ante el Ministerio Público; XI. Las que por disposición expresa de una ley tengan tal carácter, siempre que sean acordes con las bases, principios y disposiciones establecidos en esta Ley y no la contravengan; así como las previstas en tratados internacionales.” Para mayor especificación, los Lineamientos Generales en Materia de Clasificación y Desclasificación de la Información, así como para la Elaboración de Versiones Públicas en sus numerales Trigésimo primero y Trigésimo segundo, conceptúan aquella información que podrá considerarse como reservada, en la cual se describe las averiguaciones previas o carpetas de investigación, y en su caso, los datos de prueba para sustentar el ejercicio o no de la acción penal; tal y como se puede observar de la literalidad del texto que se transcribe a continuación: “Trigésimo primero.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w:t>
      </w:r>
      <w:r w:rsidRPr="004C5EF4">
        <w:rPr>
          <w:rFonts w:ascii="Palatino Linotype" w:hAnsi="Palatino Linotype"/>
          <w:i/>
          <w:noProof/>
          <w:color w:val="000000" w:themeColor="text1"/>
          <w:sz w:val="22"/>
          <w:szCs w:val="22"/>
          <w:lang w:val="es-MX" w:eastAsia="es-MX"/>
        </w:rPr>
        <w:lastRenderedPageBreak/>
        <w:t>para sustentar el ejercicio o no de la acción penal, la acusación contra el imputado y la reparación del daño. Trigésimo segundo. De conformidad con el artículo 113, fracción XIII de la Ley General, podrá considerarse como información reservada, aquella que por disposición expresa de una ley o de un Tratado Internacional del que el Estado mexicano sea parte, le otorgue tal carácter siempre que no se contravenga lo establecido en la Ley General. Para que se actualice este supuesto de reserva, los sujetos obligados deberán fundar y motivar la clasificación de la información, señalando de manera específica el supuesto normativo que expresamente le otorga ese carácter.” Por todo los fundamentos de hecho y de derecho, precisados en el cuerpo del presente, mediante ACUERDO CT/NAU/ACTA-ORD-010/2022/NONAGÉSIMO del COMITÉ DE TRANSPARENCIA, se APROBÓ por unanimidad de votos de los integrantes del Comité de Transparencia la RESERVA de la información contenida en el expediente físico y electrónico identificado con número de control interno 3, del Departamento de Penal y Amparo, de la Subdirección Jurídica Contenciosa, de esta Dirección General Jurídica y Consultiva; relativo a la denuncia presentada en fecha 10 de mayo de 2022, reserva que se hace por un periodo de DOS AÑOS; en virtud de que, la misma se encuentra en proceso, de hacerse pública dicha información podría causar daño u obstruir la persecución de los delitos o alterar el proceso de investigación de las carpetas de investigación. Por lo antes expuesto y fundado, téngase por emitida la respuesta a su solicitud de información.</w:t>
      </w:r>
    </w:p>
    <w:p w14:paraId="0DCE8FA5" w14:textId="77777777" w:rsidR="001B6088" w:rsidRPr="004C5EF4" w:rsidRDefault="001B6088" w:rsidP="001B608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B9F050C" w14:textId="77777777" w:rsidR="001B6088" w:rsidRPr="004C5EF4" w:rsidRDefault="001B6088" w:rsidP="001B608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C5EF4">
        <w:rPr>
          <w:rFonts w:ascii="Palatino Linotype" w:hAnsi="Palatino Linotype"/>
          <w:i/>
          <w:noProof/>
          <w:color w:val="000000" w:themeColor="text1"/>
          <w:sz w:val="22"/>
          <w:szCs w:val="22"/>
          <w:lang w:val="es-MX" w:eastAsia="es-MX"/>
        </w:rPr>
        <w:t>ATENTAMENTE</w:t>
      </w:r>
    </w:p>
    <w:p w14:paraId="35A36DE0" w14:textId="0E916226" w:rsidR="0039142B" w:rsidRPr="004C5EF4" w:rsidRDefault="001B6088" w:rsidP="001B608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C5EF4">
        <w:rPr>
          <w:rFonts w:ascii="Palatino Linotype" w:hAnsi="Palatino Linotype"/>
          <w:i/>
          <w:noProof/>
          <w:color w:val="000000" w:themeColor="text1"/>
          <w:sz w:val="22"/>
          <w:szCs w:val="22"/>
          <w:lang w:val="es-MX" w:eastAsia="es-MX"/>
        </w:rPr>
        <w:t>LIC. MARIO MANUEL SÁNCHEZ VILLAFUERTE</w:t>
      </w:r>
      <w:r w:rsidR="005F1362" w:rsidRPr="004C5EF4">
        <w:rPr>
          <w:rFonts w:ascii="Palatino Linotype" w:hAnsi="Palatino Linotype"/>
          <w:i/>
          <w:noProof/>
          <w:color w:val="000000" w:themeColor="text1"/>
          <w:sz w:val="22"/>
          <w:szCs w:val="22"/>
          <w:lang w:val="es-MX" w:eastAsia="es-MX"/>
        </w:rPr>
        <w:t>”</w:t>
      </w:r>
      <w:r w:rsidR="00EB3DF7" w:rsidRPr="004C5EF4">
        <w:rPr>
          <w:rFonts w:ascii="Palatino Linotype" w:hAnsi="Palatino Linotype"/>
          <w:noProof/>
          <w:color w:val="000000" w:themeColor="text1"/>
          <w:sz w:val="22"/>
          <w:szCs w:val="22"/>
          <w:lang w:val="es-MX" w:eastAsia="es-MX"/>
        </w:rPr>
        <w:t xml:space="preserve"> (Sic.)</w:t>
      </w:r>
    </w:p>
    <w:p w14:paraId="2D68519B" w14:textId="77777777" w:rsidR="0097210F" w:rsidRPr="004C5EF4" w:rsidRDefault="0097210F" w:rsidP="009A593A">
      <w:pPr>
        <w:pStyle w:val="Sinespaciado"/>
        <w:ind w:right="567"/>
        <w:jc w:val="both"/>
        <w:rPr>
          <w:rFonts w:ascii="Palatino Linotype" w:hAnsi="Palatino Linotype"/>
          <w:noProof/>
          <w:color w:val="000000" w:themeColor="text1"/>
          <w:lang w:val="es-MX" w:eastAsia="es-MX"/>
        </w:rPr>
      </w:pPr>
    </w:p>
    <w:p w14:paraId="170BD45E" w14:textId="0D5FBDA6" w:rsidR="00022D89" w:rsidRPr="004C5EF4"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C5EF4">
        <w:rPr>
          <w:rFonts w:ascii="Palatino Linotype" w:hAnsi="Palatino Linotype"/>
          <w:color w:val="000000" w:themeColor="text1"/>
          <w:szCs w:val="22"/>
        </w:rPr>
        <w:t xml:space="preserve">Adjunto </w:t>
      </w:r>
      <w:r w:rsidR="00E85FF3" w:rsidRPr="004C5EF4">
        <w:rPr>
          <w:rFonts w:ascii="Palatino Linotype" w:hAnsi="Palatino Linotype"/>
          <w:color w:val="000000" w:themeColor="text1"/>
          <w:szCs w:val="22"/>
        </w:rPr>
        <w:t>al acuse de respuesta</w:t>
      </w:r>
      <w:r w:rsidRPr="004C5EF4">
        <w:rPr>
          <w:rFonts w:ascii="Palatino Linotype" w:hAnsi="Palatino Linotype"/>
          <w:color w:val="000000" w:themeColor="text1"/>
          <w:szCs w:val="22"/>
        </w:rPr>
        <w:t xml:space="preserve">, el </w:t>
      </w:r>
      <w:r w:rsidRPr="004C5EF4">
        <w:rPr>
          <w:rFonts w:ascii="Palatino Linotype" w:hAnsi="Palatino Linotype"/>
          <w:b/>
          <w:bCs/>
          <w:color w:val="000000" w:themeColor="text1"/>
          <w:szCs w:val="22"/>
        </w:rPr>
        <w:t>SUJETO OBLIGADO</w:t>
      </w:r>
      <w:r w:rsidRPr="004C5EF4">
        <w:rPr>
          <w:rFonts w:ascii="Palatino Linotype" w:hAnsi="Palatino Linotype"/>
          <w:color w:val="000000" w:themeColor="text1"/>
          <w:szCs w:val="22"/>
        </w:rPr>
        <w:t xml:space="preserve"> entregó a</w:t>
      </w:r>
      <w:r w:rsidR="001B6088" w:rsidRPr="004C5EF4">
        <w:rPr>
          <w:rFonts w:ascii="Palatino Linotype" w:hAnsi="Palatino Linotype"/>
          <w:color w:val="000000" w:themeColor="text1"/>
          <w:szCs w:val="22"/>
        </w:rPr>
        <w:t xml:space="preserve"> </w:t>
      </w:r>
      <w:r w:rsidRPr="004C5EF4">
        <w:rPr>
          <w:rFonts w:ascii="Palatino Linotype" w:hAnsi="Palatino Linotype"/>
          <w:color w:val="000000" w:themeColor="text1"/>
          <w:szCs w:val="22"/>
        </w:rPr>
        <w:t>l</w:t>
      </w:r>
      <w:r w:rsidR="001B6088" w:rsidRPr="004C5EF4">
        <w:rPr>
          <w:rFonts w:ascii="Palatino Linotype" w:hAnsi="Palatino Linotype"/>
          <w:color w:val="000000" w:themeColor="text1"/>
          <w:szCs w:val="22"/>
        </w:rPr>
        <w:t>a</w:t>
      </w:r>
      <w:r w:rsidRPr="004C5EF4">
        <w:rPr>
          <w:rFonts w:ascii="Palatino Linotype" w:hAnsi="Palatino Linotype"/>
          <w:color w:val="000000" w:themeColor="text1"/>
          <w:szCs w:val="22"/>
        </w:rPr>
        <w:t xml:space="preserve"> particular </w:t>
      </w:r>
      <w:r w:rsidR="00F01881" w:rsidRPr="004C5EF4">
        <w:rPr>
          <w:rFonts w:ascii="Palatino Linotype" w:hAnsi="Palatino Linotype"/>
          <w:color w:val="000000" w:themeColor="text1"/>
          <w:szCs w:val="22"/>
        </w:rPr>
        <w:t>el siguiente archivo electrónico</w:t>
      </w:r>
      <w:r w:rsidR="004F0BF4" w:rsidRPr="004C5EF4">
        <w:rPr>
          <w:rFonts w:ascii="Palatino Linotype" w:hAnsi="Palatino Linotype"/>
          <w:color w:val="000000" w:themeColor="text1"/>
          <w:szCs w:val="22"/>
        </w:rPr>
        <w:t>:</w:t>
      </w:r>
    </w:p>
    <w:p w14:paraId="49FFFD70" w14:textId="59FDDA20" w:rsidR="004F0BF4" w:rsidRPr="004C5EF4" w:rsidRDefault="004F0BF4"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4C5EF4">
        <w:rPr>
          <w:rFonts w:ascii="Palatino Linotype" w:hAnsi="Palatino Linotype"/>
          <w:b/>
          <w:bCs/>
          <w:i/>
          <w:iCs/>
          <w:color w:val="000000" w:themeColor="text1"/>
          <w:szCs w:val="22"/>
        </w:rPr>
        <w:t>“</w:t>
      </w:r>
      <w:r w:rsidR="001B6088" w:rsidRPr="004C5EF4">
        <w:rPr>
          <w:rFonts w:ascii="Palatino Linotype" w:hAnsi="Palatino Linotype"/>
          <w:b/>
          <w:bCs/>
          <w:i/>
          <w:iCs/>
          <w:color w:val="000000" w:themeColor="text1"/>
          <w:szCs w:val="22"/>
        </w:rPr>
        <w:t>SAIMEX-553</w:t>
      </w:r>
      <w:r w:rsidRPr="004C5EF4">
        <w:rPr>
          <w:rFonts w:ascii="Palatino Linotype" w:hAnsi="Palatino Linotype"/>
          <w:b/>
          <w:bCs/>
          <w:i/>
          <w:iCs/>
          <w:color w:val="000000" w:themeColor="text1"/>
          <w:szCs w:val="22"/>
        </w:rPr>
        <w:t>.pdf”</w:t>
      </w:r>
      <w:r w:rsidRPr="004C5EF4">
        <w:rPr>
          <w:rFonts w:ascii="Palatino Linotype" w:hAnsi="Palatino Linotype"/>
          <w:color w:val="000000" w:themeColor="text1"/>
          <w:szCs w:val="22"/>
        </w:rPr>
        <w:t xml:space="preserve">: Documento de </w:t>
      </w:r>
      <w:r w:rsidR="001B6088" w:rsidRPr="004C5EF4">
        <w:rPr>
          <w:rFonts w:ascii="Palatino Linotype" w:hAnsi="Palatino Linotype"/>
          <w:color w:val="000000" w:themeColor="text1"/>
          <w:szCs w:val="22"/>
        </w:rPr>
        <w:t xml:space="preserve">cuatro fojas consistente en el oficio de ocho (08) de junio de dos mil veintidós, sin folio único de identificación, ni nombre o cargo de la o el servidor público emisor, dirigido a la entonces </w:t>
      </w:r>
      <w:r w:rsidR="001B6088" w:rsidRPr="004C5EF4">
        <w:rPr>
          <w:rFonts w:ascii="Palatino Linotype" w:hAnsi="Palatino Linotype"/>
          <w:b/>
          <w:color w:val="000000" w:themeColor="text1"/>
          <w:szCs w:val="22"/>
        </w:rPr>
        <w:t>SOLICITANTE</w:t>
      </w:r>
      <w:r w:rsidR="001B6088" w:rsidRPr="004C5EF4">
        <w:rPr>
          <w:rFonts w:ascii="Palatino Linotype" w:hAnsi="Palatino Linotype"/>
          <w:color w:val="000000" w:themeColor="text1"/>
          <w:szCs w:val="22"/>
        </w:rPr>
        <w:t xml:space="preserve">, por el que informa que el Comité de Transparencia aprobó la clasificación de la información contenida en un expediente físico y electrónico, del Departamento de Penal y Amparo, de </w:t>
      </w:r>
      <w:r w:rsidR="001B6088" w:rsidRPr="004C5EF4">
        <w:rPr>
          <w:rFonts w:ascii="Palatino Linotype" w:hAnsi="Palatino Linotype"/>
          <w:color w:val="000000" w:themeColor="text1"/>
          <w:szCs w:val="22"/>
        </w:rPr>
        <w:lastRenderedPageBreak/>
        <w:t>la Subdirección Jurídica Contenciosa, perteneciente a la Dirección General Jurídica y Consultiva, por un periodo de dos años.</w:t>
      </w:r>
    </w:p>
    <w:p w14:paraId="18538835" w14:textId="77777777" w:rsidR="00FE159E" w:rsidRPr="004C5EF4" w:rsidRDefault="00FE159E" w:rsidP="00B67B60">
      <w:pPr>
        <w:spacing w:line="360" w:lineRule="auto"/>
        <w:jc w:val="both"/>
        <w:rPr>
          <w:rFonts w:ascii="Palatino Linotype" w:hAnsi="Palatino Linotype" w:cs="Arial"/>
        </w:rPr>
      </w:pPr>
    </w:p>
    <w:p w14:paraId="272B63B3" w14:textId="17933DBB" w:rsidR="000D5A1D" w:rsidRPr="004C5EF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C5EF4">
        <w:rPr>
          <w:rFonts w:ascii="Palatino Linotype" w:eastAsia="Times New Roman" w:hAnsi="Palatino Linotype" w:cs="Arial"/>
          <w:color w:val="000000" w:themeColor="text1"/>
          <w:lang w:val="es-ES"/>
        </w:rPr>
        <w:t>D</w:t>
      </w:r>
      <w:r w:rsidR="00561ED1" w:rsidRPr="004C5EF4">
        <w:rPr>
          <w:rFonts w:ascii="Palatino Linotype" w:eastAsia="Times New Roman" w:hAnsi="Palatino Linotype" w:cs="Arial"/>
          <w:color w:val="000000" w:themeColor="text1"/>
          <w:lang w:val="es-ES"/>
        </w:rPr>
        <w:t xml:space="preserve">erivado de la respuesta emitida por el </w:t>
      </w:r>
      <w:r w:rsidR="00561ED1" w:rsidRPr="004C5EF4">
        <w:rPr>
          <w:rFonts w:ascii="Palatino Linotype" w:eastAsia="Times New Roman" w:hAnsi="Palatino Linotype" w:cs="Arial"/>
          <w:b/>
          <w:color w:val="000000" w:themeColor="text1"/>
          <w:lang w:val="es-ES"/>
        </w:rPr>
        <w:t>SUJETO OBLIGADO</w:t>
      </w:r>
      <w:r w:rsidR="00561ED1" w:rsidRPr="004C5EF4">
        <w:rPr>
          <w:rFonts w:ascii="Palatino Linotype" w:eastAsia="Times New Roman" w:hAnsi="Palatino Linotype" w:cs="Arial"/>
          <w:color w:val="000000" w:themeColor="text1"/>
          <w:lang w:val="es-ES"/>
        </w:rPr>
        <w:t>, e</w:t>
      </w:r>
      <w:r w:rsidR="00DB4BEF" w:rsidRPr="004C5EF4">
        <w:rPr>
          <w:rFonts w:ascii="Palatino Linotype" w:eastAsia="Times New Roman" w:hAnsi="Palatino Linotype" w:cs="Arial"/>
          <w:color w:val="000000" w:themeColor="text1"/>
          <w:lang w:val="es-ES"/>
        </w:rPr>
        <w:t xml:space="preserve">l </w:t>
      </w:r>
      <w:r w:rsidR="001B6088" w:rsidRPr="004C5EF4">
        <w:rPr>
          <w:rFonts w:ascii="Palatino Linotype" w:eastAsia="Times New Roman" w:hAnsi="Palatino Linotype" w:cs="Arial"/>
          <w:color w:val="000000" w:themeColor="text1"/>
          <w:lang w:val="es-ES"/>
        </w:rPr>
        <w:t>catorce (14) de junio</w:t>
      </w:r>
      <w:r w:rsidR="000E0AF9" w:rsidRPr="004C5EF4">
        <w:rPr>
          <w:rFonts w:ascii="Palatino Linotype" w:eastAsia="Times New Roman" w:hAnsi="Palatino Linotype" w:cs="Arial"/>
          <w:color w:val="000000" w:themeColor="text1"/>
          <w:lang w:val="es-ES"/>
        </w:rPr>
        <w:t xml:space="preserve"> de dos mil veintidós</w:t>
      </w:r>
      <w:r w:rsidR="00FE49E3" w:rsidRPr="004C5EF4">
        <w:rPr>
          <w:rFonts w:ascii="Palatino Linotype" w:eastAsia="Times New Roman" w:hAnsi="Palatino Linotype" w:cs="Arial"/>
          <w:color w:val="000000" w:themeColor="text1"/>
          <w:lang w:val="es-ES"/>
        </w:rPr>
        <w:t xml:space="preserve">, </w:t>
      </w:r>
      <w:r w:rsidR="001B6088" w:rsidRPr="004C5EF4">
        <w:rPr>
          <w:rFonts w:ascii="Palatino Linotype" w:eastAsia="Times New Roman" w:hAnsi="Palatino Linotype" w:cs="Arial"/>
          <w:color w:val="000000" w:themeColor="text1"/>
          <w:lang w:val="es-ES"/>
        </w:rPr>
        <w:t>la</w:t>
      </w:r>
      <w:r w:rsidR="005F1362" w:rsidRPr="004C5EF4">
        <w:rPr>
          <w:rFonts w:ascii="Palatino Linotype" w:eastAsia="Times New Roman" w:hAnsi="Palatino Linotype" w:cs="Arial"/>
          <w:color w:val="000000" w:themeColor="text1"/>
          <w:lang w:val="es-ES"/>
        </w:rPr>
        <w:t xml:space="preserve"> particular</w:t>
      </w:r>
      <w:r w:rsidR="00DB4BEF" w:rsidRPr="004C5EF4">
        <w:rPr>
          <w:rFonts w:ascii="Palatino Linotype" w:eastAsia="Times New Roman" w:hAnsi="Palatino Linotype" w:cs="Arial"/>
          <w:color w:val="000000" w:themeColor="text1"/>
          <w:lang w:val="es-ES"/>
        </w:rPr>
        <w:t xml:space="preserve"> interpuso</w:t>
      </w:r>
      <w:r w:rsidR="009316E9" w:rsidRPr="004C5EF4">
        <w:rPr>
          <w:rFonts w:ascii="Palatino Linotype" w:eastAsia="Times New Roman" w:hAnsi="Palatino Linotype" w:cs="Arial"/>
          <w:color w:val="000000" w:themeColor="text1"/>
          <w:lang w:val="es-ES"/>
        </w:rPr>
        <w:t xml:space="preserve"> </w:t>
      </w:r>
      <w:r w:rsidR="00F25B61" w:rsidRPr="004C5EF4">
        <w:rPr>
          <w:rFonts w:ascii="Palatino Linotype" w:eastAsia="Times New Roman" w:hAnsi="Palatino Linotype" w:cs="Arial"/>
          <w:color w:val="000000" w:themeColor="text1"/>
          <w:lang w:val="es-ES"/>
        </w:rPr>
        <w:t>el</w:t>
      </w:r>
      <w:r w:rsidR="004D68F8" w:rsidRPr="004C5EF4">
        <w:rPr>
          <w:rFonts w:ascii="Palatino Linotype" w:eastAsia="Times New Roman" w:hAnsi="Palatino Linotype" w:cs="Arial"/>
          <w:color w:val="000000" w:themeColor="text1"/>
          <w:lang w:val="es-ES"/>
        </w:rPr>
        <w:t xml:space="preserve"> recurso de revisión </w:t>
      </w:r>
      <w:r w:rsidR="001B6088" w:rsidRPr="004C5EF4">
        <w:rPr>
          <w:rFonts w:ascii="Palatino Linotype" w:eastAsia="Calibri" w:hAnsi="Palatino Linotype" w:cs="Arial"/>
          <w:b/>
          <w:color w:val="000000" w:themeColor="text1"/>
          <w:lang w:val="es-ES"/>
        </w:rPr>
        <w:t>11303/INFOEM/IP/RR/2022</w:t>
      </w:r>
      <w:r w:rsidR="009A0461" w:rsidRPr="004C5EF4">
        <w:rPr>
          <w:rFonts w:ascii="Palatino Linotype" w:eastAsia="Calibri" w:hAnsi="Palatino Linotype" w:cs="Arial"/>
          <w:color w:val="000000" w:themeColor="text1"/>
          <w:lang w:val="es-ES"/>
        </w:rPr>
        <w:t>;</w:t>
      </w:r>
      <w:r w:rsidR="00102D65" w:rsidRPr="004C5EF4">
        <w:rPr>
          <w:rFonts w:ascii="Palatino Linotype" w:eastAsia="Times New Roman" w:hAnsi="Palatino Linotype" w:cs="Arial"/>
          <w:color w:val="000000" w:themeColor="text1"/>
          <w:lang w:val="es-ES"/>
        </w:rPr>
        <w:t xml:space="preserve"> </w:t>
      </w:r>
      <w:r w:rsidR="00F25B61" w:rsidRPr="004C5EF4">
        <w:rPr>
          <w:rFonts w:ascii="Palatino Linotype" w:eastAsia="Times New Roman" w:hAnsi="Palatino Linotype" w:cs="Arial"/>
          <w:color w:val="000000" w:themeColor="text1"/>
          <w:lang w:val="es-ES"/>
        </w:rPr>
        <w:t>impugnación</w:t>
      </w:r>
      <w:r w:rsidR="004D68F8" w:rsidRPr="004C5EF4">
        <w:rPr>
          <w:rFonts w:ascii="Palatino Linotype" w:eastAsia="Times New Roman" w:hAnsi="Palatino Linotype" w:cs="Arial"/>
          <w:color w:val="000000" w:themeColor="text1"/>
          <w:lang w:val="es-ES"/>
        </w:rPr>
        <w:t xml:space="preserve"> </w:t>
      </w:r>
      <w:r w:rsidR="00A45546" w:rsidRPr="004C5EF4">
        <w:rPr>
          <w:rFonts w:ascii="Palatino Linotype" w:eastAsia="Times New Roman" w:hAnsi="Palatino Linotype" w:cs="Arial"/>
          <w:color w:val="000000" w:themeColor="text1"/>
          <w:lang w:val="es-ES"/>
        </w:rPr>
        <w:t xml:space="preserve">en </w:t>
      </w:r>
      <w:r w:rsidR="00977D37" w:rsidRPr="004C5EF4">
        <w:rPr>
          <w:rFonts w:ascii="Palatino Linotype" w:eastAsia="Times New Roman" w:hAnsi="Palatino Linotype" w:cs="Arial"/>
          <w:color w:val="000000" w:themeColor="text1"/>
          <w:lang w:val="es-ES"/>
        </w:rPr>
        <w:t>la</w:t>
      </w:r>
      <w:r w:rsidR="00A45546" w:rsidRPr="004C5EF4">
        <w:rPr>
          <w:rFonts w:ascii="Palatino Linotype" w:eastAsia="Times New Roman" w:hAnsi="Palatino Linotype" w:cs="Arial"/>
          <w:color w:val="000000" w:themeColor="text1"/>
          <w:lang w:val="es-ES"/>
        </w:rPr>
        <w:t xml:space="preserve"> que refirió </w:t>
      </w:r>
      <w:r w:rsidR="004D68F8" w:rsidRPr="004C5EF4">
        <w:rPr>
          <w:rFonts w:ascii="Palatino Linotype" w:eastAsia="Times New Roman" w:hAnsi="Palatino Linotype" w:cs="Arial"/>
          <w:color w:val="000000" w:themeColor="text1"/>
          <w:lang w:val="es-ES"/>
        </w:rPr>
        <w:t>lo siguiente:</w:t>
      </w:r>
    </w:p>
    <w:p w14:paraId="054906C6" w14:textId="77777777" w:rsidR="00E34622" w:rsidRPr="004C5EF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F6BD2CC" w:rsidR="00E34622" w:rsidRPr="004C5EF4"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4C5EF4">
        <w:rPr>
          <w:rFonts w:ascii="Palatino Linotype" w:eastAsia="Times New Roman" w:hAnsi="Palatino Linotype" w:cs="Arial"/>
          <w:b/>
          <w:color w:val="000000" w:themeColor="text1"/>
          <w:sz w:val="22"/>
          <w:lang w:val="es-ES"/>
        </w:rPr>
        <w:t>Acto impugnado:</w:t>
      </w:r>
      <w:r w:rsidRPr="004C5EF4">
        <w:rPr>
          <w:rFonts w:ascii="Palatino Linotype" w:eastAsia="Times New Roman" w:hAnsi="Palatino Linotype" w:cs="Arial"/>
          <w:color w:val="000000" w:themeColor="text1"/>
          <w:sz w:val="22"/>
          <w:lang w:val="es-ES"/>
        </w:rPr>
        <w:t xml:space="preserve"> “</w:t>
      </w:r>
      <w:r w:rsidR="001B6088" w:rsidRPr="004C5EF4">
        <w:rPr>
          <w:rFonts w:ascii="Palatino Linotype" w:eastAsia="Times New Roman" w:hAnsi="Palatino Linotype" w:cs="Arial"/>
          <w:i/>
          <w:iCs/>
          <w:color w:val="000000" w:themeColor="text1"/>
          <w:sz w:val="22"/>
          <w:lang w:val="es-ES"/>
        </w:rPr>
        <w:t>Negativa de información</w:t>
      </w:r>
      <w:r w:rsidRPr="004C5EF4">
        <w:rPr>
          <w:rFonts w:ascii="Palatino Linotype" w:eastAsia="Times New Roman" w:hAnsi="Palatino Linotype" w:cs="Arial"/>
          <w:i/>
          <w:iCs/>
          <w:color w:val="000000" w:themeColor="text1"/>
          <w:sz w:val="22"/>
          <w:lang w:val="es-ES"/>
        </w:rPr>
        <w:t>”</w:t>
      </w:r>
      <w:r w:rsidRPr="004C5EF4">
        <w:rPr>
          <w:rFonts w:ascii="Palatino Linotype" w:eastAsia="Times New Roman" w:hAnsi="Palatino Linotype" w:cs="Arial"/>
          <w:color w:val="000000" w:themeColor="text1"/>
          <w:sz w:val="22"/>
          <w:lang w:val="es-ES"/>
        </w:rPr>
        <w:t xml:space="preserve"> (Sic).</w:t>
      </w:r>
    </w:p>
    <w:p w14:paraId="25E44FB6" w14:textId="77777777" w:rsidR="00F25B61" w:rsidRPr="004C5EF4"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25EF36A2" w:rsidR="000E096F" w:rsidRPr="004C5EF4" w:rsidRDefault="00E34622" w:rsidP="001B6088">
      <w:pPr>
        <w:pStyle w:val="Prrafodelista"/>
        <w:numPr>
          <w:ilvl w:val="0"/>
          <w:numId w:val="4"/>
        </w:numPr>
        <w:tabs>
          <w:tab w:val="left" w:pos="993"/>
        </w:tabs>
        <w:spacing w:line="276" w:lineRule="auto"/>
        <w:ind w:right="567"/>
        <w:jc w:val="both"/>
        <w:rPr>
          <w:rFonts w:ascii="Palatino Linotype" w:eastAsia="Times New Roman" w:hAnsi="Palatino Linotype" w:cs="Arial"/>
          <w:color w:val="000000" w:themeColor="text1"/>
          <w:sz w:val="22"/>
          <w:lang w:val="es-ES"/>
        </w:rPr>
      </w:pPr>
      <w:r w:rsidRPr="004C5EF4">
        <w:rPr>
          <w:rFonts w:ascii="Palatino Linotype" w:eastAsia="Times New Roman" w:hAnsi="Palatino Linotype" w:cs="Arial"/>
          <w:b/>
          <w:color w:val="000000" w:themeColor="text1"/>
          <w:sz w:val="22"/>
          <w:lang w:val="es-ES"/>
        </w:rPr>
        <w:t>Razones o motivos de inconformidad:</w:t>
      </w:r>
      <w:r w:rsidRPr="004C5EF4">
        <w:rPr>
          <w:rFonts w:ascii="Palatino Linotype" w:eastAsia="Times New Roman" w:hAnsi="Palatino Linotype" w:cs="Arial"/>
          <w:color w:val="000000" w:themeColor="text1"/>
          <w:sz w:val="22"/>
          <w:lang w:val="es-ES"/>
        </w:rPr>
        <w:t xml:space="preserve"> </w:t>
      </w:r>
      <w:r w:rsidR="00360789" w:rsidRPr="004C5EF4">
        <w:rPr>
          <w:rFonts w:ascii="Palatino Linotype" w:eastAsia="Times New Roman" w:hAnsi="Palatino Linotype" w:cs="Arial"/>
          <w:i/>
          <w:color w:val="000000" w:themeColor="text1"/>
          <w:sz w:val="22"/>
          <w:lang w:val="es-ES"/>
        </w:rPr>
        <w:t>“</w:t>
      </w:r>
      <w:r w:rsidR="001B6088" w:rsidRPr="004C5EF4">
        <w:rPr>
          <w:rFonts w:ascii="Palatino Linotype" w:eastAsia="Times New Roman" w:hAnsi="Palatino Linotype" w:cs="Arial"/>
          <w:i/>
          <w:color w:val="000000" w:themeColor="text1"/>
          <w:sz w:val="22"/>
          <w:lang w:val="es-ES"/>
        </w:rPr>
        <w:t>Considero que el sujeto debe entregar la información, dado que la misma presidencia municipal se ha pronunciado públicamente sobre el tema. Además atañe a la ciudadanía por el evidente interés público en el actuar de la actual y las administraciones municipales pasadas.</w:t>
      </w:r>
      <w:r w:rsidR="00360789" w:rsidRPr="004C5EF4">
        <w:rPr>
          <w:rFonts w:ascii="Palatino Linotype" w:eastAsia="Times New Roman" w:hAnsi="Palatino Linotype" w:cs="Arial"/>
          <w:i/>
          <w:color w:val="000000" w:themeColor="text1"/>
          <w:sz w:val="22"/>
          <w:lang w:val="es-ES"/>
        </w:rPr>
        <w:t>”</w:t>
      </w:r>
    </w:p>
    <w:p w14:paraId="3C8DEE6E" w14:textId="77777777" w:rsidR="00394F10" w:rsidRPr="004C5EF4"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B7FB189" w:rsidR="005C7898" w:rsidRPr="004C5EF4"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C5EF4">
        <w:rPr>
          <w:rFonts w:ascii="Palatino Linotype" w:eastAsia="Calibri" w:hAnsi="Palatino Linotype" w:cs="Arial"/>
          <w:color w:val="000000" w:themeColor="text1"/>
          <w:lang w:val="es-ES"/>
        </w:rPr>
        <w:t>S</w:t>
      </w:r>
      <w:r w:rsidR="005C7898" w:rsidRPr="004C5EF4">
        <w:rPr>
          <w:rFonts w:ascii="Palatino Linotype" w:eastAsia="Calibri" w:hAnsi="Palatino Linotype" w:cs="Arial"/>
          <w:color w:val="000000" w:themeColor="text1"/>
          <w:lang w:val="es-ES"/>
        </w:rPr>
        <w:t xml:space="preserve">e </w:t>
      </w:r>
      <w:r w:rsidR="00F25B61" w:rsidRPr="004C5EF4">
        <w:rPr>
          <w:rFonts w:ascii="Palatino Linotype" w:eastAsia="Times New Roman" w:hAnsi="Palatino Linotype" w:cs="Arial"/>
          <w:color w:val="000000" w:themeColor="text1"/>
          <w:lang w:val="es-ES"/>
        </w:rPr>
        <w:t>registró</w:t>
      </w:r>
      <w:r w:rsidR="005C7898" w:rsidRPr="004C5EF4">
        <w:rPr>
          <w:rFonts w:ascii="Palatino Linotype" w:eastAsia="Times New Roman" w:hAnsi="Palatino Linotype" w:cs="Arial"/>
          <w:color w:val="000000" w:themeColor="text1"/>
          <w:lang w:val="es-ES"/>
        </w:rPr>
        <w:t xml:space="preserve"> </w:t>
      </w:r>
      <w:r w:rsidR="00F25B61" w:rsidRPr="004C5EF4">
        <w:rPr>
          <w:rFonts w:ascii="Palatino Linotype" w:eastAsia="Times New Roman" w:hAnsi="Palatino Linotype" w:cs="Arial"/>
          <w:color w:val="000000" w:themeColor="text1"/>
          <w:lang w:val="es-ES"/>
        </w:rPr>
        <w:t>el</w:t>
      </w:r>
      <w:r w:rsidR="005C7898" w:rsidRPr="004C5EF4">
        <w:rPr>
          <w:rFonts w:ascii="Palatino Linotype" w:eastAsia="Times New Roman" w:hAnsi="Palatino Linotype" w:cs="Arial"/>
          <w:color w:val="000000" w:themeColor="text1"/>
          <w:lang w:val="es-ES"/>
        </w:rPr>
        <w:t xml:space="preserve"> recurso de revisión bajo </w:t>
      </w:r>
      <w:r w:rsidR="00F25B61" w:rsidRPr="004C5EF4">
        <w:rPr>
          <w:rFonts w:ascii="Palatino Linotype" w:eastAsia="Times New Roman" w:hAnsi="Palatino Linotype" w:cs="Arial"/>
          <w:color w:val="000000" w:themeColor="text1"/>
          <w:lang w:val="es-ES"/>
        </w:rPr>
        <w:t>el</w:t>
      </w:r>
      <w:r w:rsidR="005C7898" w:rsidRPr="004C5EF4">
        <w:rPr>
          <w:rFonts w:ascii="Palatino Linotype" w:eastAsia="Times New Roman" w:hAnsi="Palatino Linotype" w:cs="Arial"/>
          <w:color w:val="000000" w:themeColor="text1"/>
          <w:lang w:val="es-ES"/>
        </w:rPr>
        <w:t xml:space="preserve"> número de expediente </w:t>
      </w:r>
      <w:r w:rsidR="001B6088" w:rsidRPr="004C5EF4">
        <w:rPr>
          <w:rFonts w:ascii="Palatino Linotype" w:eastAsia="Times New Roman" w:hAnsi="Palatino Linotype" w:cs="Arial"/>
          <w:b/>
          <w:color w:val="000000" w:themeColor="text1"/>
          <w:lang w:val="es-ES"/>
        </w:rPr>
        <w:t>11303/INFOEM/IP/RR/2022</w:t>
      </w:r>
      <w:r w:rsidR="005C7898" w:rsidRPr="004C5EF4">
        <w:rPr>
          <w:rFonts w:ascii="Palatino Linotype" w:hAnsi="Palatino Linotype" w:cs="Arial"/>
          <w:bCs/>
          <w:color w:val="000000" w:themeColor="text1"/>
        </w:rPr>
        <w:t xml:space="preserve">; asimismo, con fundamento en lo dispuesto por el </w:t>
      </w:r>
      <w:r w:rsidR="005C7898" w:rsidRPr="004C5EF4">
        <w:rPr>
          <w:rFonts w:ascii="Palatino Linotype" w:eastAsia="Calibri" w:hAnsi="Palatino Linotype" w:cs="Arial"/>
          <w:bCs/>
          <w:color w:val="000000" w:themeColor="text1"/>
          <w:lang w:val="es-ES"/>
        </w:rPr>
        <w:t>artículo 185</w:t>
      </w:r>
      <w:r w:rsidR="00AE1CCB" w:rsidRPr="004C5EF4">
        <w:rPr>
          <w:rFonts w:ascii="Palatino Linotype" w:eastAsia="Calibri" w:hAnsi="Palatino Linotype" w:cs="Arial"/>
          <w:bCs/>
          <w:color w:val="000000" w:themeColor="text1"/>
          <w:lang w:val="es-ES"/>
        </w:rPr>
        <w:t>,</w:t>
      </w:r>
      <w:r w:rsidR="005C7898" w:rsidRPr="004C5EF4">
        <w:rPr>
          <w:rFonts w:ascii="Palatino Linotype" w:eastAsia="Calibri" w:hAnsi="Palatino Linotype" w:cs="Arial"/>
          <w:bCs/>
          <w:color w:val="000000" w:themeColor="text1"/>
          <w:lang w:val="es-ES"/>
        </w:rPr>
        <w:t xml:space="preserve"> fracción I</w:t>
      </w:r>
      <w:r w:rsidR="00AE1CCB" w:rsidRPr="004C5EF4">
        <w:rPr>
          <w:rFonts w:ascii="Palatino Linotype" w:eastAsia="Calibri" w:hAnsi="Palatino Linotype" w:cs="Arial"/>
          <w:bCs/>
          <w:color w:val="000000" w:themeColor="text1"/>
          <w:lang w:val="es-ES"/>
        </w:rPr>
        <w:t>,</w:t>
      </w:r>
      <w:r w:rsidR="005C7898" w:rsidRPr="004C5EF4">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4C5EF4">
        <w:rPr>
          <w:rFonts w:ascii="Palatino Linotype" w:eastAsia="Times New Roman" w:hAnsi="Palatino Linotype" w:cs="Arial"/>
          <w:bCs/>
          <w:color w:val="000000" w:themeColor="text1"/>
          <w:lang w:val="es-ES"/>
        </w:rPr>
        <w:t xml:space="preserve">se </w:t>
      </w:r>
      <w:r w:rsidR="00F25B61" w:rsidRPr="004C5EF4">
        <w:rPr>
          <w:rFonts w:ascii="Palatino Linotype" w:eastAsia="Times New Roman" w:hAnsi="Palatino Linotype" w:cs="Arial"/>
          <w:bCs/>
          <w:color w:val="000000" w:themeColor="text1"/>
          <w:lang w:val="es-ES"/>
        </w:rPr>
        <w:t>turnó</w:t>
      </w:r>
      <w:r w:rsidR="005C7898" w:rsidRPr="004C5EF4">
        <w:rPr>
          <w:rFonts w:ascii="Palatino Linotype" w:eastAsia="Times New Roman" w:hAnsi="Palatino Linotype" w:cs="Arial"/>
          <w:bCs/>
          <w:color w:val="000000" w:themeColor="text1"/>
          <w:lang w:val="es-ES"/>
        </w:rPr>
        <w:t xml:space="preserve"> a l</w:t>
      </w:r>
      <w:r w:rsidR="00F25B61" w:rsidRPr="004C5EF4">
        <w:rPr>
          <w:rFonts w:ascii="Palatino Linotype" w:eastAsia="Times New Roman" w:hAnsi="Palatino Linotype" w:cs="Arial"/>
          <w:bCs/>
          <w:color w:val="000000" w:themeColor="text1"/>
          <w:lang w:val="es-ES"/>
        </w:rPr>
        <w:t>a</w:t>
      </w:r>
      <w:r w:rsidR="005C7898" w:rsidRPr="004C5EF4">
        <w:rPr>
          <w:rFonts w:ascii="Palatino Linotype" w:eastAsia="Times New Roman" w:hAnsi="Palatino Linotype" w:cs="Arial"/>
          <w:bCs/>
          <w:color w:val="000000" w:themeColor="text1"/>
          <w:lang w:val="es-ES"/>
        </w:rPr>
        <w:t xml:space="preserve"> </w:t>
      </w:r>
      <w:r w:rsidR="005C7898" w:rsidRPr="004C5EF4">
        <w:rPr>
          <w:rFonts w:ascii="Palatino Linotype" w:eastAsia="Times New Roman" w:hAnsi="Palatino Linotype" w:cs="Arial"/>
          <w:b/>
          <w:bCs/>
          <w:color w:val="000000" w:themeColor="text1"/>
          <w:lang w:val="es-ES"/>
        </w:rPr>
        <w:t>Comisionad</w:t>
      </w:r>
      <w:r w:rsidR="00F25B61" w:rsidRPr="004C5EF4">
        <w:rPr>
          <w:rFonts w:ascii="Palatino Linotype" w:eastAsia="Times New Roman" w:hAnsi="Palatino Linotype" w:cs="Arial"/>
          <w:b/>
          <w:bCs/>
          <w:color w:val="000000" w:themeColor="text1"/>
          <w:lang w:val="es-ES"/>
        </w:rPr>
        <w:t>a</w:t>
      </w:r>
      <w:r w:rsidR="005C7898" w:rsidRPr="004C5EF4">
        <w:rPr>
          <w:rFonts w:ascii="Palatino Linotype" w:eastAsia="Times New Roman" w:hAnsi="Palatino Linotype" w:cs="Arial"/>
          <w:b/>
          <w:bCs/>
          <w:color w:val="000000" w:themeColor="text1"/>
          <w:lang w:val="es-ES"/>
        </w:rPr>
        <w:t xml:space="preserve"> María del Rosario Mejía Ayala</w:t>
      </w:r>
      <w:r w:rsidR="00F25B61" w:rsidRPr="004C5EF4">
        <w:rPr>
          <w:rFonts w:ascii="Palatino Linotype" w:eastAsia="Times New Roman" w:hAnsi="Palatino Linotype" w:cs="Arial"/>
          <w:bCs/>
          <w:color w:val="000000" w:themeColor="text1"/>
          <w:lang w:val="es-ES"/>
        </w:rPr>
        <w:t>,</w:t>
      </w:r>
      <w:r w:rsidR="005C7898" w:rsidRPr="004C5EF4">
        <w:rPr>
          <w:rFonts w:ascii="Palatino Linotype" w:eastAsia="Times New Roman" w:hAnsi="Palatino Linotype" w:cs="Arial"/>
          <w:bCs/>
          <w:color w:val="000000" w:themeColor="text1"/>
          <w:lang w:val="es-ES"/>
        </w:rPr>
        <w:t xml:space="preserve"> con el objeto de </w:t>
      </w:r>
      <w:r w:rsidR="005C7898" w:rsidRPr="004C5EF4">
        <w:rPr>
          <w:rFonts w:ascii="Palatino Linotype" w:eastAsia="Times New Roman" w:hAnsi="Palatino Linotype" w:cs="Arial"/>
          <w:bCs/>
          <w:color w:val="000000" w:themeColor="text1"/>
        </w:rPr>
        <w:t>su análisis.</w:t>
      </w:r>
    </w:p>
    <w:p w14:paraId="23A01433" w14:textId="77777777" w:rsidR="005C7898" w:rsidRPr="004C5EF4"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9CA730A" w:rsidR="00473F11" w:rsidRPr="004C5EF4"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4C5EF4">
        <w:rPr>
          <w:rFonts w:ascii="Palatino Linotype" w:eastAsia="Times New Roman" w:hAnsi="Palatino Linotype" w:cs="Arial"/>
          <w:color w:val="000000" w:themeColor="text1"/>
          <w:lang w:val="es-ES"/>
        </w:rPr>
        <w:t>La Comisionada Ponente</w:t>
      </w:r>
      <w:r w:rsidR="00473F11" w:rsidRPr="004C5EF4">
        <w:rPr>
          <w:rFonts w:ascii="Palatino Linotype" w:eastAsia="Calibri" w:hAnsi="Palatino Linotype" w:cs="Arial"/>
          <w:color w:val="000000" w:themeColor="text1"/>
          <w:lang w:val="es-ES"/>
        </w:rPr>
        <w:t>, con fundamento en lo dispuesto por el artículo 185</w:t>
      </w:r>
      <w:r w:rsidR="00F638B9" w:rsidRPr="004C5EF4">
        <w:rPr>
          <w:rFonts w:ascii="Palatino Linotype" w:eastAsia="Calibri" w:hAnsi="Palatino Linotype" w:cs="Arial"/>
          <w:color w:val="000000" w:themeColor="text1"/>
          <w:lang w:val="es-ES"/>
        </w:rPr>
        <w:t>,</w:t>
      </w:r>
      <w:r w:rsidR="00473F11" w:rsidRPr="004C5EF4">
        <w:rPr>
          <w:rFonts w:ascii="Palatino Linotype" w:eastAsia="Calibri" w:hAnsi="Palatino Linotype" w:cs="Arial"/>
          <w:color w:val="000000" w:themeColor="text1"/>
          <w:lang w:val="es-ES"/>
        </w:rPr>
        <w:t xml:space="preserve"> fracción II</w:t>
      </w:r>
      <w:r w:rsidR="00F638B9" w:rsidRPr="004C5EF4">
        <w:rPr>
          <w:rFonts w:ascii="Palatino Linotype" w:eastAsia="Calibri" w:hAnsi="Palatino Linotype" w:cs="Arial"/>
          <w:color w:val="000000" w:themeColor="text1"/>
          <w:lang w:val="es-ES"/>
        </w:rPr>
        <w:t>,</w:t>
      </w:r>
      <w:r w:rsidR="00473F11" w:rsidRPr="004C5EF4">
        <w:rPr>
          <w:rFonts w:ascii="Palatino Linotype" w:eastAsia="Calibri" w:hAnsi="Palatino Linotype" w:cs="Arial"/>
          <w:color w:val="000000" w:themeColor="text1"/>
          <w:lang w:val="es-ES"/>
        </w:rPr>
        <w:t xml:space="preserve"> de la </w:t>
      </w:r>
      <w:r w:rsidRPr="004C5EF4">
        <w:rPr>
          <w:rFonts w:ascii="Palatino Linotype" w:eastAsia="Calibri" w:hAnsi="Palatino Linotype" w:cs="Arial"/>
          <w:color w:val="000000" w:themeColor="text1"/>
          <w:lang w:val="es-ES"/>
        </w:rPr>
        <w:t xml:space="preserve">Ley </w:t>
      </w:r>
      <w:r w:rsidR="00473F11" w:rsidRPr="004C5EF4">
        <w:rPr>
          <w:rFonts w:ascii="Palatino Linotype" w:eastAsia="Calibri" w:hAnsi="Palatino Linotype" w:cs="Arial"/>
          <w:color w:val="000000" w:themeColor="text1"/>
          <w:lang w:val="es-ES"/>
        </w:rPr>
        <w:t>de la materia, a través del acuerdo de admisión de</w:t>
      </w:r>
      <w:r w:rsidR="007E5A30" w:rsidRPr="004C5EF4">
        <w:rPr>
          <w:rFonts w:ascii="Palatino Linotype" w:eastAsia="Calibri" w:hAnsi="Palatino Linotype" w:cs="Arial"/>
          <w:color w:val="000000" w:themeColor="text1"/>
          <w:lang w:val="es-ES"/>
        </w:rPr>
        <w:t xml:space="preserve"> </w:t>
      </w:r>
      <w:r w:rsidR="001B6088" w:rsidRPr="004C5EF4">
        <w:rPr>
          <w:rFonts w:ascii="Palatino Linotype" w:eastAsia="Calibri" w:hAnsi="Palatino Linotype" w:cs="Arial"/>
          <w:color w:val="000000" w:themeColor="text1"/>
          <w:lang w:val="es-ES"/>
        </w:rPr>
        <w:t xml:space="preserve">dieciséis (16) de junio </w:t>
      </w:r>
      <w:r w:rsidR="000E0AF9" w:rsidRPr="004C5EF4">
        <w:rPr>
          <w:rFonts w:ascii="Palatino Linotype" w:eastAsia="Calibri" w:hAnsi="Palatino Linotype" w:cs="Arial"/>
          <w:color w:val="000000" w:themeColor="text1"/>
          <w:lang w:val="es-ES"/>
        </w:rPr>
        <w:t>de dos mil veintidós</w:t>
      </w:r>
      <w:r w:rsidR="00473F11" w:rsidRPr="004C5EF4">
        <w:rPr>
          <w:rFonts w:ascii="Palatino Linotype" w:eastAsia="Calibri" w:hAnsi="Palatino Linotype" w:cs="Arial"/>
          <w:color w:val="000000" w:themeColor="text1"/>
          <w:lang w:val="es-ES"/>
        </w:rPr>
        <w:t xml:space="preserve">, </w:t>
      </w:r>
      <w:r w:rsidRPr="004C5EF4">
        <w:rPr>
          <w:rFonts w:ascii="Palatino Linotype" w:eastAsia="Calibri" w:hAnsi="Palatino Linotype" w:cs="Arial"/>
          <w:color w:val="000000" w:themeColor="text1"/>
          <w:lang w:val="es-ES"/>
        </w:rPr>
        <w:t>puso</w:t>
      </w:r>
      <w:r w:rsidR="00473F11" w:rsidRPr="004C5EF4">
        <w:rPr>
          <w:rFonts w:ascii="Palatino Linotype" w:eastAsia="Calibri" w:hAnsi="Palatino Linotype" w:cs="Arial"/>
          <w:color w:val="000000" w:themeColor="text1"/>
          <w:lang w:val="es-ES"/>
        </w:rPr>
        <w:t xml:space="preserve"> a disposición de las partes </w:t>
      </w:r>
      <w:r w:rsidRPr="004C5EF4">
        <w:rPr>
          <w:rFonts w:ascii="Palatino Linotype" w:eastAsia="Calibri" w:hAnsi="Palatino Linotype" w:cs="Arial"/>
          <w:color w:val="000000" w:themeColor="text1"/>
          <w:lang w:val="es-ES"/>
        </w:rPr>
        <w:t>el expediente electrónico</w:t>
      </w:r>
      <w:r w:rsidR="00473F11" w:rsidRPr="004C5EF4">
        <w:rPr>
          <w:rFonts w:ascii="Palatino Linotype" w:eastAsia="Calibri" w:hAnsi="Palatino Linotype" w:cs="Arial"/>
          <w:color w:val="000000" w:themeColor="text1"/>
          <w:lang w:val="es-ES"/>
        </w:rPr>
        <w:t xml:space="preserve"> </w:t>
      </w:r>
      <w:r w:rsidR="00473F11" w:rsidRPr="004C5EF4">
        <w:rPr>
          <w:rFonts w:ascii="Palatino Linotype" w:eastAsia="Calibri" w:hAnsi="Palatino Linotype" w:cs="Arial"/>
          <w:color w:val="000000" w:themeColor="text1"/>
        </w:rPr>
        <w:t xml:space="preserve">vía </w:t>
      </w:r>
      <w:r w:rsidR="00E85FF3" w:rsidRPr="004C5EF4">
        <w:rPr>
          <w:rFonts w:ascii="Palatino Linotype" w:eastAsia="Calibri" w:hAnsi="Palatino Linotype" w:cs="Arial"/>
          <w:color w:val="000000" w:themeColor="text1"/>
          <w:lang w:val="es-ES"/>
        </w:rPr>
        <w:t xml:space="preserve">SAIMEX, </w:t>
      </w:r>
      <w:r w:rsidR="00473F11" w:rsidRPr="004C5EF4">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w:t>
      </w:r>
      <w:r w:rsidR="00473F11" w:rsidRPr="004C5EF4">
        <w:rPr>
          <w:rFonts w:ascii="Palatino Linotype" w:eastAsia="Calibri" w:hAnsi="Palatino Linotype" w:cs="Arial"/>
          <w:color w:val="000000" w:themeColor="text1"/>
          <w:lang w:val="es-ES"/>
        </w:rPr>
        <w:lastRenderedPageBreak/>
        <w:t xml:space="preserve">corresponda a los casos concretos, de esta forma para que el </w:t>
      </w:r>
      <w:r w:rsidR="00473F11" w:rsidRPr="004C5EF4">
        <w:rPr>
          <w:rFonts w:ascii="Palatino Linotype" w:eastAsia="Calibri" w:hAnsi="Palatino Linotype" w:cs="Arial"/>
          <w:b/>
          <w:color w:val="000000" w:themeColor="text1"/>
          <w:lang w:val="es-ES"/>
        </w:rPr>
        <w:t>SUJETO OBLIGADO</w:t>
      </w:r>
      <w:r w:rsidR="00473F11" w:rsidRPr="004C5EF4">
        <w:rPr>
          <w:rFonts w:ascii="Palatino Linotype" w:eastAsia="Calibri" w:hAnsi="Palatino Linotype" w:cs="Arial"/>
          <w:color w:val="000000" w:themeColor="text1"/>
          <w:lang w:val="es-ES"/>
        </w:rPr>
        <w:t xml:space="preserve"> presentara los Informes Justificados procedentes</w:t>
      </w:r>
      <w:bookmarkEnd w:id="4"/>
      <w:r w:rsidR="00AE1CCB" w:rsidRPr="004C5EF4">
        <w:rPr>
          <w:rFonts w:ascii="Palatino Linotype" w:eastAsia="Calibri" w:hAnsi="Palatino Linotype" w:cs="Arial"/>
          <w:color w:val="000000" w:themeColor="text1"/>
          <w:lang w:val="es-ES"/>
        </w:rPr>
        <w:t>.</w:t>
      </w:r>
    </w:p>
    <w:p w14:paraId="12EBC051" w14:textId="77777777" w:rsidR="00CF15AD" w:rsidRPr="004C5EF4"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1FD27E6" w14:textId="084478D2" w:rsidR="000E0AF9" w:rsidRPr="004C5EF4" w:rsidRDefault="001B6088" w:rsidP="001B608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C5EF4">
        <w:rPr>
          <w:rFonts w:ascii="Palatino Linotype" w:eastAsia="Calibri" w:hAnsi="Palatino Linotype" w:cs="Arial"/>
          <w:color w:val="000000" w:themeColor="text1"/>
          <w:lang w:val="es-ES"/>
        </w:rPr>
        <w:t xml:space="preserve">El veintiocho (28) de junio de dos mil veintidós, el </w:t>
      </w:r>
      <w:r w:rsidRPr="004C5EF4">
        <w:rPr>
          <w:rFonts w:ascii="Palatino Linotype" w:eastAsia="Calibri" w:hAnsi="Palatino Linotype" w:cs="Arial"/>
          <w:b/>
          <w:color w:val="000000" w:themeColor="text1"/>
          <w:lang w:val="es-ES"/>
        </w:rPr>
        <w:t>SUJETO OBLIGADO</w:t>
      </w:r>
      <w:r w:rsidRPr="004C5EF4">
        <w:rPr>
          <w:rFonts w:ascii="Palatino Linotype" w:eastAsia="Calibri" w:hAnsi="Palatino Linotype" w:cs="Arial"/>
          <w:color w:val="000000" w:themeColor="text1"/>
          <w:lang w:val="es-ES"/>
        </w:rPr>
        <w:t xml:space="preserve"> presentó, en vía de informe justificado, el archivo electrónico cuyo título y contenido se describe a continuación:</w:t>
      </w:r>
    </w:p>
    <w:p w14:paraId="45DBB4A1" w14:textId="0CB91C63" w:rsidR="001B6088" w:rsidRPr="004C5EF4" w:rsidRDefault="008A5A34" w:rsidP="001B6088">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4C5EF4">
        <w:rPr>
          <w:rFonts w:ascii="Palatino Linotype" w:eastAsia="Calibri" w:hAnsi="Palatino Linotype" w:cs="Arial"/>
          <w:color w:val="000000" w:themeColor="text1"/>
          <w:lang w:val="es-ES"/>
        </w:rPr>
        <w:t>Documento de cuatro fojas consistente en la copia digitalizada del oficio número DGJYC/SJC/DD/7012/2022, de veintisiete (27) de junio de dos mil veintidós, emitido por el Titular de la Dirección General Jurídica y Consultiva, y dirigido al Encargado del Despacho de la Unidad de Transparencia y Acceso a la Información Pública, por medio del cual, ratifica su respuesta inicial al tiempo que profundiza en su justificación de clasificar la información requerida.</w:t>
      </w:r>
    </w:p>
    <w:p w14:paraId="45244B18" w14:textId="77777777" w:rsidR="001B6088" w:rsidRPr="004C5EF4" w:rsidRDefault="001B6088" w:rsidP="001B608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9BA56A" w14:textId="159F575F" w:rsidR="00360789" w:rsidRPr="004C5EF4" w:rsidRDefault="00360789" w:rsidP="00360789">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eastAsia="Times New Roman" w:hAnsi="Palatino Linotype" w:cs="Arial"/>
          <w:color w:val="000000" w:themeColor="text1"/>
        </w:rPr>
        <w:t xml:space="preserve">El </w:t>
      </w:r>
      <w:r w:rsidR="008A5A34" w:rsidRPr="004C5EF4">
        <w:rPr>
          <w:rFonts w:ascii="Palatino Linotype" w:eastAsia="Times New Roman" w:hAnsi="Palatino Linotype" w:cs="Arial"/>
          <w:color w:val="000000" w:themeColor="text1"/>
        </w:rPr>
        <w:t>nueve (09) de diciembre de dos mil veintidós</w:t>
      </w:r>
      <w:r w:rsidRPr="004C5EF4">
        <w:rPr>
          <w:rFonts w:ascii="Palatino Linotype" w:eastAsia="Times New Roman" w:hAnsi="Palatino Linotype" w:cs="Arial"/>
          <w:color w:val="000000" w:themeColor="text1"/>
        </w:rPr>
        <w:t xml:space="preserve">, </w:t>
      </w:r>
      <w:r w:rsidRPr="004C5EF4">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4C5EF4">
        <w:rPr>
          <w:rFonts w:ascii="Palatino Linotype" w:hAnsi="Palatino Linotype" w:cs="Arial"/>
          <w:bCs/>
          <w:color w:val="000000" w:themeColor="text1"/>
          <w:lang w:val="es-ES"/>
        </w:rPr>
        <w:t xml:space="preserve"> </w:t>
      </w:r>
      <w:r w:rsidRPr="004C5EF4">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E1C8A2E" w14:textId="77777777" w:rsidR="000E0AF9" w:rsidRPr="004C5EF4" w:rsidRDefault="000E0AF9" w:rsidP="000E0AF9">
      <w:pPr>
        <w:pStyle w:val="Prrafodelista"/>
        <w:tabs>
          <w:tab w:val="left" w:pos="426"/>
        </w:tabs>
        <w:spacing w:line="360" w:lineRule="auto"/>
        <w:ind w:left="0"/>
        <w:jc w:val="both"/>
        <w:rPr>
          <w:rFonts w:ascii="Palatino Linotype" w:hAnsi="Palatino Linotype"/>
          <w:color w:val="000000" w:themeColor="text1"/>
        </w:rPr>
      </w:pPr>
    </w:p>
    <w:p w14:paraId="1CF208DB" w14:textId="77777777" w:rsidR="000E0AF9" w:rsidRPr="004C5EF4" w:rsidRDefault="000E0AF9" w:rsidP="000E0AF9">
      <w:pPr>
        <w:pStyle w:val="Prrafodelista"/>
        <w:numPr>
          <w:ilvl w:val="0"/>
          <w:numId w:val="1"/>
        </w:numPr>
        <w:tabs>
          <w:tab w:val="left" w:pos="426"/>
        </w:tabs>
        <w:spacing w:before="240" w:after="240" w:line="360" w:lineRule="auto"/>
        <w:jc w:val="both"/>
        <w:rPr>
          <w:rFonts w:ascii="Palatino Linotype" w:hAnsi="Palatino Linotype"/>
        </w:rPr>
      </w:pPr>
      <w:r w:rsidRPr="004C5EF4">
        <w:rPr>
          <w:rFonts w:ascii="Palatino Linotype" w:hAnsi="Palatino Linotype" w:cs="Arial"/>
          <w:color w:val="000000" w:themeColor="text1"/>
          <w:lang w:val="es-ES"/>
        </w:rPr>
        <w:t xml:space="preserve">Este </w:t>
      </w:r>
      <w:r w:rsidRPr="004C5EF4">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4C5EF4">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0C4A7342" w14:textId="77777777" w:rsidR="000E0AF9" w:rsidRPr="004C5EF4" w:rsidRDefault="000E0AF9" w:rsidP="000E0AF9">
      <w:pPr>
        <w:pStyle w:val="Prrafodelista"/>
        <w:tabs>
          <w:tab w:val="left" w:pos="426"/>
        </w:tabs>
        <w:spacing w:before="240" w:after="240" w:line="360" w:lineRule="auto"/>
        <w:ind w:left="0"/>
        <w:jc w:val="both"/>
        <w:rPr>
          <w:rFonts w:ascii="Palatino Linotype" w:hAnsi="Palatino Linotype"/>
        </w:rPr>
      </w:pPr>
    </w:p>
    <w:p w14:paraId="1F345936" w14:textId="77777777" w:rsidR="000E0AF9" w:rsidRPr="004C5EF4" w:rsidRDefault="000E0AF9" w:rsidP="000E0AF9">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64F22DE" w14:textId="77777777" w:rsidR="000E0AF9" w:rsidRPr="004C5EF4" w:rsidRDefault="000E0AF9" w:rsidP="000E0AF9">
      <w:pPr>
        <w:pStyle w:val="Prrafodelista"/>
        <w:tabs>
          <w:tab w:val="left" w:pos="426"/>
        </w:tabs>
        <w:spacing w:line="360" w:lineRule="auto"/>
        <w:ind w:left="0"/>
        <w:jc w:val="both"/>
        <w:rPr>
          <w:rFonts w:ascii="Palatino Linotype" w:hAnsi="Palatino Linotype"/>
          <w:color w:val="000000" w:themeColor="text1"/>
        </w:rPr>
      </w:pPr>
    </w:p>
    <w:p w14:paraId="14F9659C" w14:textId="77777777" w:rsidR="000E0AF9" w:rsidRPr="004C5EF4" w:rsidRDefault="000E0AF9" w:rsidP="000E0AF9">
      <w:pPr>
        <w:pStyle w:val="Prrafodelista"/>
        <w:numPr>
          <w:ilvl w:val="0"/>
          <w:numId w:val="1"/>
        </w:numPr>
        <w:tabs>
          <w:tab w:val="left" w:pos="426"/>
        </w:tabs>
        <w:spacing w:before="240" w:after="240" w:line="360" w:lineRule="auto"/>
        <w:jc w:val="both"/>
        <w:rPr>
          <w:rFonts w:ascii="Palatino Linotype" w:hAnsi="Palatino Linotype"/>
        </w:rPr>
      </w:pPr>
      <w:r w:rsidRPr="004C5EF4">
        <w:rPr>
          <w:rFonts w:ascii="Palatino Linotype" w:hAnsi="Palatino Linotype"/>
          <w:color w:val="000000" w:themeColor="text1"/>
        </w:rPr>
        <w:t xml:space="preserve">Así, </w:t>
      </w:r>
      <w:r w:rsidRPr="004C5EF4">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BBC5AC" w14:textId="77777777" w:rsidR="000E0AF9" w:rsidRPr="004C5EF4" w:rsidRDefault="000E0AF9" w:rsidP="000E0AF9">
      <w:pPr>
        <w:pStyle w:val="Prrafodelista"/>
        <w:tabs>
          <w:tab w:val="left" w:pos="426"/>
        </w:tabs>
        <w:spacing w:before="240" w:after="240" w:line="360" w:lineRule="auto"/>
        <w:ind w:left="0"/>
        <w:jc w:val="both"/>
        <w:rPr>
          <w:rFonts w:ascii="Palatino Linotype" w:hAnsi="Palatino Linotype"/>
        </w:rPr>
      </w:pPr>
    </w:p>
    <w:p w14:paraId="449B3392" w14:textId="77777777" w:rsidR="000E0AF9" w:rsidRPr="004C5EF4" w:rsidRDefault="000E0AF9" w:rsidP="000E0AF9">
      <w:pPr>
        <w:pStyle w:val="Prrafodelista"/>
        <w:numPr>
          <w:ilvl w:val="0"/>
          <w:numId w:val="1"/>
        </w:numPr>
        <w:tabs>
          <w:tab w:val="left" w:pos="426"/>
        </w:tabs>
        <w:spacing w:before="240" w:after="240" w:line="360" w:lineRule="auto"/>
        <w:jc w:val="both"/>
        <w:rPr>
          <w:rFonts w:ascii="Palatino Linotype" w:hAnsi="Palatino Linotype"/>
        </w:rPr>
      </w:pPr>
      <w:r w:rsidRPr="004C5EF4">
        <w:rPr>
          <w:rFonts w:ascii="Palatino Linotype" w:eastAsia="Calibri" w:hAnsi="Palatino Linotype" w:cs="Arial"/>
        </w:rPr>
        <w:t xml:space="preserve">En </w:t>
      </w:r>
      <w:r w:rsidRPr="004C5EF4">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164AF3" w14:textId="77777777" w:rsidR="000E0AF9" w:rsidRPr="004C5EF4" w:rsidRDefault="000E0AF9" w:rsidP="000E0AF9">
      <w:pPr>
        <w:pStyle w:val="Prrafodelista"/>
        <w:tabs>
          <w:tab w:val="left" w:pos="426"/>
        </w:tabs>
        <w:spacing w:before="240" w:after="240" w:line="360" w:lineRule="auto"/>
        <w:ind w:left="0"/>
        <w:jc w:val="both"/>
        <w:rPr>
          <w:rFonts w:ascii="Palatino Linotype" w:hAnsi="Palatino Linotype"/>
        </w:rPr>
      </w:pPr>
    </w:p>
    <w:p w14:paraId="1F45F6C4" w14:textId="77777777" w:rsidR="000E0AF9" w:rsidRPr="004C5EF4" w:rsidRDefault="000E0AF9" w:rsidP="000E0AF9">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eastAsia="Calibri" w:hAnsi="Palatino Linotype" w:cs="Arial"/>
        </w:rPr>
        <w:t xml:space="preserve">Por </w:t>
      </w:r>
      <w:r w:rsidRPr="004C5EF4">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A18704E" w14:textId="77777777" w:rsidR="000E0AF9" w:rsidRPr="004C5EF4" w:rsidRDefault="000E0AF9" w:rsidP="000E0AF9">
      <w:pPr>
        <w:pStyle w:val="Prrafodelista"/>
        <w:numPr>
          <w:ilvl w:val="1"/>
          <w:numId w:val="5"/>
        </w:numPr>
        <w:tabs>
          <w:tab w:val="left" w:pos="426"/>
        </w:tabs>
        <w:spacing w:line="360" w:lineRule="auto"/>
        <w:ind w:left="1134"/>
        <w:jc w:val="both"/>
        <w:rPr>
          <w:rFonts w:ascii="Palatino Linotype" w:eastAsia="Calibri" w:hAnsi="Palatino Linotype" w:cs="Arial"/>
        </w:rPr>
      </w:pPr>
      <w:r w:rsidRPr="004C5EF4">
        <w:rPr>
          <w:rFonts w:ascii="Palatino Linotype" w:eastAsia="Calibri" w:hAnsi="Palatino Linotype" w:cs="Arial"/>
          <w:b/>
          <w:bCs/>
        </w:rPr>
        <w:lastRenderedPageBreak/>
        <w:t>Complejidad del Asunto:</w:t>
      </w:r>
      <w:r w:rsidRPr="004C5EF4">
        <w:rPr>
          <w:rFonts w:ascii="Palatino Linotype" w:eastAsia="Calibri" w:hAnsi="Palatino Linotype" w:cs="Arial"/>
        </w:rPr>
        <w:t xml:space="preserve"> La complejidad de la prueba, la pluralidad de sujetos procesales, el tiempo transcurrido, las características y contexto del recurso.</w:t>
      </w:r>
    </w:p>
    <w:p w14:paraId="76993587" w14:textId="77777777" w:rsidR="000E0AF9" w:rsidRPr="004C5EF4" w:rsidRDefault="000E0AF9" w:rsidP="000E0AF9">
      <w:pPr>
        <w:pStyle w:val="Prrafodelista"/>
        <w:numPr>
          <w:ilvl w:val="1"/>
          <w:numId w:val="5"/>
        </w:numPr>
        <w:tabs>
          <w:tab w:val="left" w:pos="426"/>
        </w:tabs>
        <w:spacing w:line="360" w:lineRule="auto"/>
        <w:ind w:left="1134"/>
        <w:jc w:val="both"/>
        <w:rPr>
          <w:rFonts w:ascii="Palatino Linotype" w:eastAsia="Calibri" w:hAnsi="Palatino Linotype" w:cs="Arial"/>
        </w:rPr>
      </w:pPr>
      <w:r w:rsidRPr="004C5EF4">
        <w:rPr>
          <w:rFonts w:ascii="Palatino Linotype" w:eastAsia="Calibri" w:hAnsi="Palatino Linotype" w:cs="Arial"/>
          <w:b/>
          <w:bCs/>
        </w:rPr>
        <w:t>Actividad Procesal del interesado:</w:t>
      </w:r>
      <w:r w:rsidRPr="004C5EF4">
        <w:rPr>
          <w:rFonts w:ascii="Palatino Linotype" w:eastAsia="Calibri" w:hAnsi="Palatino Linotype" w:cs="Arial"/>
        </w:rPr>
        <w:t xml:space="preserve"> Acciones u omisiones del interesado.</w:t>
      </w:r>
    </w:p>
    <w:p w14:paraId="6EA76A09" w14:textId="77777777" w:rsidR="000E0AF9" w:rsidRPr="004C5EF4" w:rsidRDefault="000E0AF9" w:rsidP="000E0AF9">
      <w:pPr>
        <w:pStyle w:val="Prrafodelista"/>
        <w:numPr>
          <w:ilvl w:val="1"/>
          <w:numId w:val="5"/>
        </w:numPr>
        <w:tabs>
          <w:tab w:val="left" w:pos="426"/>
        </w:tabs>
        <w:spacing w:line="360" w:lineRule="auto"/>
        <w:ind w:left="1134"/>
        <w:jc w:val="both"/>
        <w:rPr>
          <w:rFonts w:ascii="Palatino Linotype" w:eastAsia="Calibri" w:hAnsi="Palatino Linotype" w:cs="Arial"/>
        </w:rPr>
      </w:pPr>
      <w:r w:rsidRPr="004C5EF4">
        <w:rPr>
          <w:rFonts w:ascii="Palatino Linotype" w:eastAsia="Calibri" w:hAnsi="Palatino Linotype" w:cs="Arial"/>
          <w:b/>
          <w:bCs/>
        </w:rPr>
        <w:t>Conducta de la Autoridad:</w:t>
      </w:r>
      <w:r w:rsidRPr="004C5EF4">
        <w:rPr>
          <w:rFonts w:ascii="Palatino Linotype" w:eastAsia="Calibri" w:hAnsi="Palatino Linotype" w:cs="Arial"/>
        </w:rPr>
        <w:t xml:space="preserve"> Las Acciones u omisiones realizadas en el procedimiento. Así como si la autoridad actuó con la debida diligencia.</w:t>
      </w:r>
    </w:p>
    <w:p w14:paraId="279BCDFD" w14:textId="77777777" w:rsidR="000E0AF9" w:rsidRPr="004C5EF4" w:rsidRDefault="000E0AF9" w:rsidP="000E0AF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4C5EF4">
        <w:rPr>
          <w:rFonts w:ascii="Palatino Linotype" w:eastAsia="Calibri" w:hAnsi="Palatino Linotype" w:cs="Arial"/>
          <w:b/>
          <w:bCs/>
        </w:rPr>
        <w:t xml:space="preserve">La afectación generada en la situación jurídica de la persona involucrada en el proceso: </w:t>
      </w:r>
      <w:r w:rsidRPr="004C5EF4">
        <w:rPr>
          <w:rFonts w:ascii="Palatino Linotype" w:eastAsia="Calibri" w:hAnsi="Palatino Linotype" w:cs="Arial"/>
        </w:rPr>
        <w:t>Violación a sus derechos humanos.</w:t>
      </w:r>
    </w:p>
    <w:p w14:paraId="1F3A19FC" w14:textId="77777777" w:rsidR="000E0AF9" w:rsidRPr="004C5EF4" w:rsidRDefault="000E0AF9" w:rsidP="000E0AF9">
      <w:pPr>
        <w:pStyle w:val="Prrafodelista"/>
        <w:tabs>
          <w:tab w:val="left" w:pos="426"/>
        </w:tabs>
        <w:spacing w:line="360" w:lineRule="auto"/>
        <w:ind w:left="0"/>
        <w:jc w:val="both"/>
        <w:rPr>
          <w:rFonts w:ascii="Palatino Linotype" w:hAnsi="Palatino Linotype"/>
          <w:color w:val="000000" w:themeColor="text1"/>
        </w:rPr>
      </w:pPr>
    </w:p>
    <w:p w14:paraId="13039F6F" w14:textId="77777777" w:rsidR="000E0AF9" w:rsidRPr="004C5EF4" w:rsidRDefault="000E0AF9" w:rsidP="000E0AF9">
      <w:pPr>
        <w:pStyle w:val="Prrafodelista"/>
        <w:numPr>
          <w:ilvl w:val="0"/>
          <w:numId w:val="1"/>
        </w:numPr>
        <w:tabs>
          <w:tab w:val="left" w:pos="426"/>
        </w:tabs>
        <w:spacing w:before="240" w:after="240" w:line="360" w:lineRule="auto"/>
        <w:jc w:val="both"/>
        <w:rPr>
          <w:rFonts w:ascii="Palatino Linotype" w:hAnsi="Palatino Linotype"/>
        </w:rPr>
      </w:pPr>
      <w:r w:rsidRPr="004C5EF4">
        <w:rPr>
          <w:rFonts w:ascii="Palatino Linotype" w:eastAsia="Calibri" w:hAnsi="Palatino Linotype" w:cs="Arial"/>
          <w:color w:val="000000" w:themeColor="text1"/>
        </w:rPr>
        <w:t xml:space="preserve">De </w:t>
      </w:r>
      <w:r w:rsidRPr="004C5EF4">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08125C" w14:textId="77777777" w:rsidR="000E0AF9" w:rsidRPr="004C5EF4" w:rsidRDefault="000E0AF9" w:rsidP="000E0AF9">
      <w:pPr>
        <w:pStyle w:val="Prrafodelista"/>
        <w:tabs>
          <w:tab w:val="left" w:pos="426"/>
        </w:tabs>
        <w:spacing w:before="240" w:after="240" w:line="360" w:lineRule="auto"/>
        <w:ind w:left="0"/>
        <w:jc w:val="both"/>
        <w:rPr>
          <w:rFonts w:ascii="Palatino Linotype" w:hAnsi="Palatino Linotype"/>
        </w:rPr>
      </w:pPr>
    </w:p>
    <w:p w14:paraId="09B50D45" w14:textId="77777777" w:rsidR="000E0AF9" w:rsidRPr="004C5EF4" w:rsidRDefault="000E0AF9" w:rsidP="000E0AF9">
      <w:pPr>
        <w:pStyle w:val="Prrafodelista"/>
        <w:numPr>
          <w:ilvl w:val="0"/>
          <w:numId w:val="1"/>
        </w:numPr>
        <w:tabs>
          <w:tab w:val="left" w:pos="426"/>
        </w:tabs>
        <w:spacing w:before="240" w:after="240" w:line="360" w:lineRule="auto"/>
        <w:jc w:val="both"/>
        <w:rPr>
          <w:rFonts w:ascii="Palatino Linotype" w:hAnsi="Palatino Linotype"/>
        </w:rPr>
      </w:pPr>
      <w:r w:rsidRPr="004C5EF4">
        <w:rPr>
          <w:rFonts w:ascii="Palatino Linotype" w:eastAsia="Calibri" w:hAnsi="Palatino Linotype" w:cs="Arial"/>
        </w:rPr>
        <w:t xml:space="preserve">Argumento </w:t>
      </w:r>
      <w:r w:rsidRPr="004C5EF4">
        <w:rPr>
          <w:rFonts w:ascii="Palatino Linotype" w:hAnsi="Palatino Linotype"/>
        </w:rPr>
        <w:t xml:space="preserve">que encuentra sustento en la jurisprudencia P./J. 32/92 emitida por el Pleno de la Suprema Corte de Justicia de la Nación de rubro </w:t>
      </w:r>
      <w:r w:rsidRPr="004C5EF4">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4C5EF4">
        <w:rPr>
          <w:rFonts w:ascii="Palatino Linotype" w:hAnsi="Palatino Linotype"/>
          <w:i/>
        </w:rPr>
        <w:lastRenderedPageBreak/>
        <w:t>CARACTERÍSTICAS DEL CASO.”</w:t>
      </w:r>
      <w:r w:rsidRPr="004C5EF4">
        <w:rPr>
          <w:rStyle w:val="Refdenotaalpie"/>
          <w:rFonts w:ascii="Palatino Linotype" w:hAnsi="Palatino Linotype"/>
          <w:i/>
        </w:rPr>
        <w:footnoteReference w:id="2"/>
      </w:r>
      <w:r w:rsidRPr="004C5EF4">
        <w:rPr>
          <w:rFonts w:ascii="Palatino Linotype" w:hAnsi="Palatino Linotype"/>
        </w:rPr>
        <w:t>, visible en la Gaceta del Seminario Judicial de la Federación con el registro digital 205635.</w:t>
      </w:r>
    </w:p>
    <w:p w14:paraId="01CACC3D" w14:textId="77777777" w:rsidR="000E0AF9" w:rsidRPr="004C5EF4" w:rsidRDefault="000E0AF9" w:rsidP="000E0AF9">
      <w:pPr>
        <w:pStyle w:val="Prrafodelista"/>
        <w:tabs>
          <w:tab w:val="left" w:pos="426"/>
        </w:tabs>
        <w:spacing w:before="240" w:after="240" w:line="360" w:lineRule="auto"/>
        <w:ind w:left="0"/>
        <w:jc w:val="both"/>
        <w:rPr>
          <w:rFonts w:ascii="Palatino Linotype" w:hAnsi="Palatino Linotype"/>
        </w:rPr>
      </w:pPr>
    </w:p>
    <w:p w14:paraId="5C09EE2A" w14:textId="77777777" w:rsidR="000E0AF9" w:rsidRPr="004C5EF4" w:rsidRDefault="000E0AF9" w:rsidP="000E0AF9">
      <w:pPr>
        <w:pStyle w:val="Prrafodelista"/>
        <w:numPr>
          <w:ilvl w:val="0"/>
          <w:numId w:val="1"/>
        </w:numPr>
        <w:tabs>
          <w:tab w:val="left" w:pos="426"/>
        </w:tabs>
        <w:spacing w:before="240" w:after="240" w:line="360" w:lineRule="auto"/>
        <w:jc w:val="both"/>
        <w:rPr>
          <w:rFonts w:ascii="Palatino Linotype" w:hAnsi="Palatino Linotype"/>
        </w:rPr>
      </w:pPr>
      <w:r w:rsidRPr="004C5EF4">
        <w:rPr>
          <w:rFonts w:ascii="Palatino Linotype" w:eastAsia="Calibri" w:hAnsi="Palatino Linotype" w:cs="Arial"/>
        </w:rPr>
        <w:t xml:space="preserve">Razones </w:t>
      </w:r>
      <w:r w:rsidRPr="004C5EF4">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4C5EF4">
        <w:rPr>
          <w:rFonts w:ascii="Palatino Linotype" w:hAnsi="Palatino Linotype"/>
        </w:rPr>
        <w:lastRenderedPageBreak/>
        <w:t>los términos legales previamente establecidos por la Ley, por tratarse de causas de fuerza mayor.</w:t>
      </w:r>
    </w:p>
    <w:p w14:paraId="0402AF55" w14:textId="77777777" w:rsidR="000E0AF9" w:rsidRPr="004C5EF4" w:rsidRDefault="000E0AF9" w:rsidP="000E0AF9">
      <w:pPr>
        <w:pStyle w:val="Prrafodelista"/>
        <w:tabs>
          <w:tab w:val="left" w:pos="426"/>
        </w:tabs>
        <w:spacing w:before="240" w:after="240" w:line="360" w:lineRule="auto"/>
        <w:ind w:left="0"/>
        <w:jc w:val="both"/>
        <w:rPr>
          <w:rFonts w:ascii="Palatino Linotype" w:hAnsi="Palatino Linotype"/>
        </w:rPr>
      </w:pPr>
    </w:p>
    <w:p w14:paraId="760D13D6" w14:textId="77777777" w:rsidR="000E0AF9" w:rsidRPr="004C5EF4" w:rsidRDefault="000E0AF9" w:rsidP="000E0AF9">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eastAsia="Calibri" w:hAnsi="Palatino Linotype" w:cs="Arial"/>
        </w:rPr>
        <w:t xml:space="preserve">Al </w:t>
      </w:r>
      <w:r w:rsidRPr="004C5EF4">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EBEEF47" w14:textId="77777777" w:rsidR="000E0AF9" w:rsidRPr="004C5EF4" w:rsidRDefault="000E0AF9" w:rsidP="000E0AF9">
      <w:pPr>
        <w:pStyle w:val="Prrafodelista"/>
        <w:tabs>
          <w:tab w:val="left" w:pos="426"/>
        </w:tabs>
        <w:spacing w:line="360" w:lineRule="auto"/>
        <w:ind w:left="0"/>
        <w:jc w:val="both"/>
        <w:rPr>
          <w:rFonts w:ascii="Palatino Linotype" w:hAnsi="Palatino Linotype"/>
          <w:color w:val="000000" w:themeColor="text1"/>
        </w:rPr>
      </w:pPr>
    </w:p>
    <w:p w14:paraId="2DEE5E6C" w14:textId="77777777" w:rsidR="000E0AF9" w:rsidRPr="004C5EF4" w:rsidRDefault="000E0AF9" w:rsidP="000E0AF9">
      <w:pPr>
        <w:pStyle w:val="Prrafodelista"/>
        <w:spacing w:line="276" w:lineRule="auto"/>
        <w:ind w:left="567" w:right="567"/>
        <w:jc w:val="both"/>
        <w:rPr>
          <w:rFonts w:ascii="Palatino Linotype" w:hAnsi="Palatino Linotype"/>
          <w:i/>
          <w:sz w:val="22"/>
        </w:rPr>
      </w:pPr>
      <w:r w:rsidRPr="004C5EF4">
        <w:rPr>
          <w:rFonts w:ascii="Palatino Linotype" w:hAnsi="Palatino Linotype"/>
          <w:b/>
          <w:i/>
          <w:sz w:val="22"/>
        </w:rPr>
        <w:t>PLAZO RAZONABLE PARA RESOLVER. DIMENSIÓN Y EFECTOS DE ESTE CONCEPTO CUANDO SE ADUCE EXCESIVA CARGA DE TRABAJO.</w:t>
      </w:r>
      <w:r w:rsidRPr="004C5EF4">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4C5EF4">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C5EF4">
        <w:rPr>
          <w:rStyle w:val="Refdenotaalpie"/>
          <w:rFonts w:ascii="Palatino Linotype" w:hAnsi="Palatino Linotype"/>
          <w:i/>
          <w:sz w:val="22"/>
        </w:rPr>
        <w:footnoteReference w:id="3"/>
      </w:r>
    </w:p>
    <w:p w14:paraId="2CA910CE" w14:textId="77777777" w:rsidR="000E0AF9" w:rsidRPr="004C5EF4" w:rsidRDefault="000E0AF9" w:rsidP="000E0AF9">
      <w:pPr>
        <w:pStyle w:val="Prrafodelista"/>
        <w:spacing w:line="276" w:lineRule="auto"/>
        <w:ind w:left="567" w:right="567"/>
        <w:jc w:val="both"/>
        <w:rPr>
          <w:rFonts w:ascii="Palatino Linotype" w:hAnsi="Palatino Linotype"/>
          <w:i/>
          <w:sz w:val="22"/>
        </w:rPr>
      </w:pPr>
    </w:p>
    <w:p w14:paraId="6CF671D2" w14:textId="77777777" w:rsidR="000E0AF9" w:rsidRPr="004C5EF4" w:rsidRDefault="000E0AF9" w:rsidP="000E0AF9">
      <w:pPr>
        <w:pStyle w:val="Prrafodelista"/>
        <w:spacing w:line="276" w:lineRule="auto"/>
        <w:ind w:left="567" w:right="567"/>
        <w:jc w:val="both"/>
        <w:rPr>
          <w:rFonts w:ascii="Palatino Linotype" w:hAnsi="Palatino Linotype"/>
          <w:i/>
          <w:sz w:val="22"/>
        </w:rPr>
      </w:pPr>
      <w:r w:rsidRPr="004C5EF4">
        <w:rPr>
          <w:rFonts w:ascii="Palatino Linotype" w:hAnsi="Palatino Linotype"/>
          <w:b/>
          <w:i/>
          <w:sz w:val="22"/>
        </w:rPr>
        <w:t>PLAZO RAZONABLE PARA RESOLVER. CONCEPTO Y ELEMENTOS QUE LO INTEGRAN A LA LUZ DEL DERECHO INTERNACIONAL DE LOS DERECHOS HUMANOS.</w:t>
      </w:r>
      <w:r w:rsidRPr="004C5EF4">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w:t>
      </w:r>
      <w:r w:rsidRPr="004C5EF4">
        <w:rPr>
          <w:rFonts w:ascii="Palatino Linotype" w:hAnsi="Palatino Linotype"/>
          <w:i/>
          <w:sz w:val="22"/>
        </w:rPr>
        <w:lastRenderedPageBreak/>
        <w:t>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4C5EF4">
        <w:rPr>
          <w:rStyle w:val="Refdenotaalpie"/>
          <w:rFonts w:ascii="Palatino Linotype" w:hAnsi="Palatino Linotype"/>
          <w:i/>
          <w:sz w:val="22"/>
        </w:rPr>
        <w:footnoteReference w:id="4"/>
      </w:r>
    </w:p>
    <w:p w14:paraId="45796DF7" w14:textId="77777777" w:rsidR="000E0AF9" w:rsidRPr="004C5EF4" w:rsidRDefault="000E0AF9" w:rsidP="000E0AF9">
      <w:pPr>
        <w:pStyle w:val="Prrafodelista"/>
        <w:tabs>
          <w:tab w:val="left" w:pos="426"/>
        </w:tabs>
        <w:spacing w:line="360" w:lineRule="auto"/>
        <w:ind w:left="0"/>
        <w:jc w:val="both"/>
        <w:rPr>
          <w:rFonts w:ascii="Palatino Linotype" w:hAnsi="Palatino Linotype"/>
          <w:color w:val="000000" w:themeColor="text1"/>
        </w:rPr>
      </w:pPr>
    </w:p>
    <w:p w14:paraId="6E1F606B" w14:textId="5E7C6D21" w:rsidR="000E0AF9" w:rsidRPr="004C5EF4" w:rsidRDefault="000E0AF9" w:rsidP="000E0AF9">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eastAsia="Calibri" w:hAnsi="Palatino Linotype" w:cs="Arial"/>
          <w:color w:val="000000" w:themeColor="text1"/>
        </w:rPr>
        <w:t xml:space="preserve">Por </w:t>
      </w:r>
      <w:r w:rsidRPr="004C5EF4">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A9D1E08" w14:textId="77777777" w:rsidR="008A5A34" w:rsidRPr="004C5EF4" w:rsidRDefault="008A5A34" w:rsidP="008A5A34">
      <w:pPr>
        <w:pStyle w:val="Prrafodelista"/>
        <w:tabs>
          <w:tab w:val="left" w:pos="426"/>
        </w:tabs>
        <w:spacing w:line="360" w:lineRule="auto"/>
        <w:ind w:left="0"/>
        <w:jc w:val="both"/>
        <w:rPr>
          <w:rFonts w:ascii="Palatino Linotype" w:hAnsi="Palatino Linotype"/>
          <w:color w:val="000000" w:themeColor="text1"/>
        </w:rPr>
      </w:pPr>
    </w:p>
    <w:p w14:paraId="1CE79BC6" w14:textId="5082672C" w:rsidR="008A5A34" w:rsidRPr="004C5EF4" w:rsidRDefault="008A5A34" w:rsidP="000E0AF9">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hAnsi="Palatino Linotype"/>
        </w:rPr>
        <w:t xml:space="preserve">El veintisiete (27) de marzo de dos mil veintitrés, el archivo presentado por el </w:t>
      </w:r>
      <w:r w:rsidRPr="004C5EF4">
        <w:rPr>
          <w:rFonts w:ascii="Palatino Linotype" w:hAnsi="Palatino Linotype"/>
          <w:b/>
        </w:rPr>
        <w:t>SUJETO OBLIGADO</w:t>
      </w:r>
      <w:r w:rsidRPr="004C5EF4">
        <w:rPr>
          <w:rFonts w:ascii="Palatino Linotype" w:hAnsi="Palatino Linotype"/>
        </w:rPr>
        <w:t xml:space="preserve">, en vía de informe justificado, se puso a la vista de la </w:t>
      </w:r>
      <w:r w:rsidRPr="004C5EF4">
        <w:rPr>
          <w:rFonts w:ascii="Palatino Linotype" w:hAnsi="Palatino Linotype"/>
          <w:b/>
        </w:rPr>
        <w:t>RECURRENTE</w:t>
      </w:r>
      <w:r w:rsidRPr="004C5EF4">
        <w:rPr>
          <w:rFonts w:ascii="Palatino Linotype" w:hAnsi="Palatino Linotype"/>
        </w:rPr>
        <w:t>, concediéndole un plazo de tres día hábiles para que manifestara lo que a su derecho conviniera, y ofreciera pruebas u alegatos; empero, se hace constar que la particular no ejerció su derecho de réplica sobre los nuevos contenidos.</w:t>
      </w:r>
    </w:p>
    <w:p w14:paraId="4921D956" w14:textId="77777777" w:rsidR="00360789" w:rsidRPr="004C5EF4"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713C69FA" w14:textId="4364795E" w:rsidR="00AE1CCB" w:rsidRPr="004C5EF4"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4C5EF4">
        <w:rPr>
          <w:rFonts w:ascii="Palatino Linotype" w:eastAsia="Times New Roman" w:hAnsi="Palatino Linotype" w:cs="Arial"/>
          <w:color w:val="000000" w:themeColor="text1"/>
        </w:rPr>
        <w:t>F</w:t>
      </w:r>
      <w:r w:rsidR="00795FC5" w:rsidRPr="004C5EF4">
        <w:rPr>
          <w:rFonts w:ascii="Palatino Linotype" w:eastAsia="Times New Roman" w:hAnsi="Palatino Linotype" w:cs="Arial"/>
          <w:color w:val="000000" w:themeColor="text1"/>
        </w:rPr>
        <w:t xml:space="preserve">inalmente, el </w:t>
      </w:r>
      <w:r w:rsidR="008A5A34" w:rsidRPr="004C5EF4">
        <w:rPr>
          <w:rFonts w:ascii="Palatino Linotype" w:eastAsia="Times New Roman" w:hAnsi="Palatino Linotype" w:cs="Arial"/>
          <w:color w:val="000000" w:themeColor="text1"/>
        </w:rPr>
        <w:t xml:space="preserve">treinta y uno (31) de marzo </w:t>
      </w:r>
      <w:r w:rsidR="007E72D5" w:rsidRPr="004C5EF4">
        <w:rPr>
          <w:rFonts w:ascii="Palatino Linotype" w:eastAsia="Times New Roman" w:hAnsi="Palatino Linotype" w:cs="Arial"/>
          <w:color w:val="000000" w:themeColor="text1"/>
        </w:rPr>
        <w:t>de dos mil veintitrés</w:t>
      </w:r>
      <w:r w:rsidR="001E0672" w:rsidRPr="004C5EF4">
        <w:rPr>
          <w:rFonts w:ascii="Palatino Linotype" w:eastAsia="Times New Roman" w:hAnsi="Palatino Linotype" w:cs="Arial"/>
          <w:color w:val="000000" w:themeColor="text1"/>
        </w:rPr>
        <w:t xml:space="preserve">, </w:t>
      </w:r>
      <w:r w:rsidR="00AE1CCB" w:rsidRPr="004C5EF4">
        <w:rPr>
          <w:rFonts w:ascii="Palatino Linotype" w:hAnsi="Palatino Linotype" w:cs="Arial"/>
          <w:color w:val="000000" w:themeColor="text1"/>
        </w:rPr>
        <w:t xml:space="preserve">la Comisionada Ponente decretó el cierre del periodo de instrucción, por lo que ordenó turnar </w:t>
      </w:r>
      <w:r w:rsidR="008A7F1F" w:rsidRPr="004C5EF4">
        <w:rPr>
          <w:rFonts w:ascii="Palatino Linotype" w:hAnsi="Palatino Linotype" w:cs="Arial"/>
          <w:color w:val="000000" w:themeColor="text1"/>
        </w:rPr>
        <w:t>el expediente</w:t>
      </w:r>
      <w:r w:rsidR="004D5BA4" w:rsidRPr="004C5EF4">
        <w:rPr>
          <w:rFonts w:ascii="Palatino Linotype" w:hAnsi="Palatino Linotype" w:cs="Arial"/>
          <w:color w:val="000000" w:themeColor="text1"/>
        </w:rPr>
        <w:t xml:space="preserve"> </w:t>
      </w:r>
      <w:r w:rsidR="00AE1CCB" w:rsidRPr="004C5EF4">
        <w:rPr>
          <w:rFonts w:ascii="Palatino Linotype" w:hAnsi="Palatino Linotype" w:cs="Arial"/>
          <w:color w:val="000000" w:themeColor="text1"/>
        </w:rPr>
        <w:t>para su resolució</w:t>
      </w:r>
      <w:r w:rsidR="009A7F61" w:rsidRPr="004C5EF4">
        <w:rPr>
          <w:rFonts w:ascii="Palatino Linotype" w:hAnsi="Palatino Linotype" w:cs="Arial"/>
          <w:color w:val="000000" w:themeColor="text1"/>
        </w:rPr>
        <w:t>n, misma que ahora se pronuncia; y ------------------------</w:t>
      </w:r>
    </w:p>
    <w:p w14:paraId="35BA85D8" w14:textId="77777777" w:rsidR="00AE1CCB" w:rsidRPr="004C5EF4"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4C5EF4"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4C5EF4" w:rsidRDefault="007C0013" w:rsidP="00B31E90">
      <w:pPr>
        <w:pStyle w:val="Ttulo1"/>
        <w:spacing w:before="0"/>
        <w:jc w:val="center"/>
        <w:rPr>
          <w:b/>
          <w:color w:val="000000" w:themeColor="text1"/>
        </w:rPr>
      </w:pPr>
      <w:bookmarkStart w:id="7" w:name="_Toc88071777"/>
      <w:r w:rsidRPr="004C5EF4">
        <w:rPr>
          <w:b/>
          <w:color w:val="000000" w:themeColor="text1"/>
        </w:rPr>
        <w:t>C</w:t>
      </w:r>
      <w:r w:rsidR="00EE696E" w:rsidRPr="004C5EF4">
        <w:rPr>
          <w:b/>
          <w:color w:val="000000" w:themeColor="text1"/>
        </w:rPr>
        <w:t xml:space="preserve"> </w:t>
      </w:r>
      <w:r w:rsidRPr="004C5EF4">
        <w:rPr>
          <w:b/>
          <w:color w:val="000000" w:themeColor="text1"/>
        </w:rPr>
        <w:t>O</w:t>
      </w:r>
      <w:r w:rsidR="00EE696E" w:rsidRPr="004C5EF4">
        <w:rPr>
          <w:b/>
          <w:color w:val="000000" w:themeColor="text1"/>
        </w:rPr>
        <w:t xml:space="preserve"> </w:t>
      </w:r>
      <w:r w:rsidRPr="004C5EF4">
        <w:rPr>
          <w:b/>
          <w:color w:val="000000" w:themeColor="text1"/>
        </w:rPr>
        <w:t>N</w:t>
      </w:r>
      <w:r w:rsidR="00EE696E" w:rsidRPr="004C5EF4">
        <w:rPr>
          <w:b/>
          <w:color w:val="000000" w:themeColor="text1"/>
        </w:rPr>
        <w:t xml:space="preserve"> </w:t>
      </w:r>
      <w:r w:rsidRPr="004C5EF4">
        <w:rPr>
          <w:b/>
          <w:color w:val="000000" w:themeColor="text1"/>
        </w:rPr>
        <w:t>S</w:t>
      </w:r>
      <w:r w:rsidR="00EE696E" w:rsidRPr="004C5EF4">
        <w:rPr>
          <w:b/>
          <w:color w:val="000000" w:themeColor="text1"/>
        </w:rPr>
        <w:t xml:space="preserve"> </w:t>
      </w:r>
      <w:r w:rsidRPr="004C5EF4">
        <w:rPr>
          <w:b/>
          <w:color w:val="000000" w:themeColor="text1"/>
        </w:rPr>
        <w:t>I</w:t>
      </w:r>
      <w:r w:rsidR="00EE696E" w:rsidRPr="004C5EF4">
        <w:rPr>
          <w:b/>
          <w:color w:val="000000" w:themeColor="text1"/>
        </w:rPr>
        <w:t xml:space="preserve"> </w:t>
      </w:r>
      <w:r w:rsidRPr="004C5EF4">
        <w:rPr>
          <w:b/>
          <w:color w:val="000000" w:themeColor="text1"/>
        </w:rPr>
        <w:t>D</w:t>
      </w:r>
      <w:r w:rsidR="00EE696E" w:rsidRPr="004C5EF4">
        <w:rPr>
          <w:b/>
          <w:color w:val="000000" w:themeColor="text1"/>
        </w:rPr>
        <w:t xml:space="preserve"> </w:t>
      </w:r>
      <w:r w:rsidRPr="004C5EF4">
        <w:rPr>
          <w:b/>
          <w:color w:val="000000" w:themeColor="text1"/>
        </w:rPr>
        <w:t>E</w:t>
      </w:r>
      <w:r w:rsidR="00EE696E" w:rsidRPr="004C5EF4">
        <w:rPr>
          <w:b/>
          <w:color w:val="000000" w:themeColor="text1"/>
        </w:rPr>
        <w:t xml:space="preserve"> </w:t>
      </w:r>
      <w:r w:rsidRPr="004C5EF4">
        <w:rPr>
          <w:b/>
          <w:color w:val="000000" w:themeColor="text1"/>
        </w:rPr>
        <w:t>R</w:t>
      </w:r>
      <w:r w:rsidR="00EE696E" w:rsidRPr="004C5EF4">
        <w:rPr>
          <w:b/>
          <w:color w:val="000000" w:themeColor="text1"/>
        </w:rPr>
        <w:t xml:space="preserve"> </w:t>
      </w:r>
      <w:r w:rsidRPr="004C5EF4">
        <w:rPr>
          <w:b/>
          <w:color w:val="000000" w:themeColor="text1"/>
        </w:rPr>
        <w:t>A</w:t>
      </w:r>
      <w:r w:rsidR="00EE696E" w:rsidRPr="004C5EF4">
        <w:rPr>
          <w:b/>
          <w:color w:val="000000" w:themeColor="text1"/>
        </w:rPr>
        <w:t xml:space="preserve"> </w:t>
      </w:r>
      <w:r w:rsidRPr="004C5EF4">
        <w:rPr>
          <w:b/>
          <w:color w:val="000000" w:themeColor="text1"/>
        </w:rPr>
        <w:t>N</w:t>
      </w:r>
      <w:r w:rsidR="00EE696E" w:rsidRPr="004C5EF4">
        <w:rPr>
          <w:b/>
          <w:color w:val="000000" w:themeColor="text1"/>
        </w:rPr>
        <w:t xml:space="preserve"> </w:t>
      </w:r>
      <w:r w:rsidRPr="004C5EF4">
        <w:rPr>
          <w:b/>
          <w:color w:val="000000" w:themeColor="text1"/>
        </w:rPr>
        <w:t>D</w:t>
      </w:r>
      <w:r w:rsidR="00EE696E" w:rsidRPr="004C5EF4">
        <w:rPr>
          <w:b/>
          <w:color w:val="000000" w:themeColor="text1"/>
        </w:rPr>
        <w:t xml:space="preserve"> </w:t>
      </w:r>
      <w:r w:rsidRPr="004C5EF4">
        <w:rPr>
          <w:b/>
          <w:color w:val="000000" w:themeColor="text1"/>
        </w:rPr>
        <w:t>O</w:t>
      </w:r>
      <w:bookmarkEnd w:id="5"/>
      <w:bookmarkEnd w:id="6"/>
      <w:bookmarkEnd w:id="7"/>
    </w:p>
    <w:p w14:paraId="435CF9A4" w14:textId="77777777" w:rsidR="00FC1DA7" w:rsidRPr="004C5EF4" w:rsidRDefault="00FC1DA7" w:rsidP="00B31E90">
      <w:pPr>
        <w:rPr>
          <w:color w:val="000000" w:themeColor="text1"/>
          <w:lang w:eastAsia="en-US"/>
        </w:rPr>
      </w:pPr>
    </w:p>
    <w:p w14:paraId="629A5BE2" w14:textId="1FC05436" w:rsidR="007C0013" w:rsidRPr="004C5EF4"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4C5EF4">
        <w:rPr>
          <w:rFonts w:ascii="Palatino Linotype" w:hAnsi="Palatino Linotype"/>
          <w:b/>
          <w:color w:val="000000" w:themeColor="text1"/>
          <w:sz w:val="24"/>
        </w:rPr>
        <w:t>PRIMERO. De la competencia</w:t>
      </w:r>
      <w:bookmarkEnd w:id="8"/>
      <w:bookmarkEnd w:id="9"/>
      <w:bookmarkEnd w:id="10"/>
    </w:p>
    <w:p w14:paraId="60FBD8C7" w14:textId="77777777" w:rsidR="00FC1DA7" w:rsidRPr="004C5EF4" w:rsidRDefault="00FC1DA7" w:rsidP="00B31E90">
      <w:pPr>
        <w:rPr>
          <w:rFonts w:ascii="Palatino Linotype" w:hAnsi="Palatino Linotype"/>
          <w:color w:val="000000" w:themeColor="text1"/>
          <w:lang w:eastAsia="en-US"/>
        </w:rPr>
      </w:pPr>
    </w:p>
    <w:p w14:paraId="0BF52B18" w14:textId="3E0489A9" w:rsidR="005A228F" w:rsidRPr="004C5EF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C5EF4">
        <w:rPr>
          <w:rFonts w:ascii="Palatino Linotype" w:eastAsia="Calibri" w:hAnsi="Palatino Linotype" w:cs="Times New Roman"/>
          <w:color w:val="000000" w:themeColor="text1"/>
          <w:lang w:val="es-ES"/>
        </w:rPr>
        <w:t xml:space="preserve">Este </w:t>
      </w:r>
      <w:r w:rsidR="002D6977" w:rsidRPr="004C5EF4">
        <w:rPr>
          <w:rFonts w:ascii="Palatino Linotype" w:eastAsia="Calibri" w:hAnsi="Palatino Linotype"/>
          <w:color w:val="000000" w:themeColor="text1"/>
        </w:rPr>
        <w:t xml:space="preserve">Instituto de Transparencia, Acceso a la Información Pública y Protección de Datos Personales del Estado de México y Municipios, es competente para conocer y </w:t>
      </w:r>
      <w:r w:rsidR="002D6977" w:rsidRPr="004C5EF4">
        <w:rPr>
          <w:rFonts w:ascii="Palatino Linotype" w:eastAsia="Calibri" w:hAnsi="Palatino Linotype"/>
          <w:color w:val="000000" w:themeColor="text1"/>
        </w:rPr>
        <w:lastRenderedPageBreak/>
        <w:t>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0E0AF9" w:rsidRPr="004C5EF4">
        <w:rPr>
          <w:rFonts w:ascii="Palatino Linotype" w:eastAsia="Calibri" w:hAnsi="Palatino Linotype" w:cs="Times New Roman"/>
          <w:color w:val="000000" w:themeColor="text1"/>
        </w:rPr>
        <w:t>.</w:t>
      </w:r>
    </w:p>
    <w:p w14:paraId="1956B329" w14:textId="77777777" w:rsidR="00B76C73" w:rsidRPr="004C5EF4"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C5EF4"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4C5EF4">
        <w:rPr>
          <w:rFonts w:ascii="Palatino Linotype" w:hAnsi="Palatino Linotype"/>
          <w:b/>
          <w:color w:val="000000" w:themeColor="text1"/>
          <w:sz w:val="24"/>
        </w:rPr>
        <w:t>SEGUNDO. De la oportunidad y proced</w:t>
      </w:r>
      <w:r w:rsidR="00F35C44" w:rsidRPr="004C5EF4">
        <w:rPr>
          <w:rFonts w:ascii="Palatino Linotype" w:hAnsi="Palatino Linotype"/>
          <w:b/>
          <w:color w:val="000000" w:themeColor="text1"/>
          <w:sz w:val="24"/>
        </w:rPr>
        <w:t>encia</w:t>
      </w:r>
      <w:r w:rsidRPr="004C5EF4">
        <w:rPr>
          <w:rFonts w:ascii="Palatino Linotype" w:hAnsi="Palatino Linotype"/>
          <w:b/>
          <w:color w:val="000000" w:themeColor="text1"/>
          <w:sz w:val="24"/>
        </w:rPr>
        <w:t>.</w:t>
      </w:r>
      <w:bookmarkEnd w:id="11"/>
      <w:bookmarkEnd w:id="12"/>
      <w:bookmarkEnd w:id="13"/>
    </w:p>
    <w:p w14:paraId="18E22450" w14:textId="77777777" w:rsidR="00C6440A" w:rsidRPr="004C5EF4" w:rsidRDefault="00C6440A" w:rsidP="00B31E90">
      <w:pPr>
        <w:rPr>
          <w:color w:val="000000" w:themeColor="text1"/>
          <w:lang w:eastAsia="en-US"/>
        </w:rPr>
      </w:pPr>
    </w:p>
    <w:p w14:paraId="1DAE4B2B" w14:textId="22C7E406" w:rsidR="008A7F1F" w:rsidRPr="004C5EF4"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4C5EF4">
        <w:rPr>
          <w:rFonts w:ascii="Palatino Linotype" w:eastAsia="Calibri" w:hAnsi="Palatino Linotype" w:cs="Arial"/>
          <w:color w:val="000000" w:themeColor="text1"/>
        </w:rPr>
        <w:t>El</w:t>
      </w:r>
      <w:r w:rsidR="003E6D0F" w:rsidRPr="004C5EF4">
        <w:rPr>
          <w:rFonts w:ascii="Palatino Linotype" w:eastAsia="Calibri" w:hAnsi="Palatino Linotype" w:cs="Arial"/>
          <w:color w:val="000000" w:themeColor="text1"/>
        </w:rPr>
        <w:t xml:space="preserve"> </w:t>
      </w:r>
      <w:r w:rsidRPr="004C5EF4">
        <w:rPr>
          <w:rFonts w:ascii="Palatino Linotype" w:eastAsia="Calibri" w:hAnsi="Palatino Linotype" w:cs="Arial"/>
          <w:lang w:val="es-ES_tradnl"/>
        </w:rPr>
        <w:t>medio de impugnación fue presentado a través del SAIMEX</w:t>
      </w:r>
      <w:r w:rsidRPr="004C5EF4">
        <w:rPr>
          <w:rFonts w:ascii="Palatino Linotype" w:eastAsia="Calibri" w:hAnsi="Palatino Linotype" w:cs="Arial"/>
          <w:b/>
          <w:lang w:val="es-ES_tradnl"/>
        </w:rPr>
        <w:t>,</w:t>
      </w:r>
      <w:r w:rsidRPr="004C5EF4">
        <w:rPr>
          <w:rFonts w:ascii="Palatino Linotype" w:eastAsia="Calibri" w:hAnsi="Palatino Linotype" w:cs="Arial"/>
          <w:lang w:val="es-ES_tradnl"/>
        </w:rPr>
        <w:t xml:space="preserve"> en el formato previamente aprobado para tal efecto y dentro del plazo legal de quince días hábiles otorgados; para el caso en particular</w:t>
      </w:r>
      <w:r w:rsidR="00246318" w:rsidRPr="004C5EF4">
        <w:rPr>
          <w:rFonts w:ascii="Palatino Linotype" w:eastAsia="Calibri" w:hAnsi="Palatino Linotype" w:cs="Arial"/>
          <w:lang w:val="es-ES_tradnl"/>
        </w:rPr>
        <w:t>,</w:t>
      </w:r>
      <w:r w:rsidRPr="004C5EF4">
        <w:rPr>
          <w:rFonts w:ascii="Palatino Linotype" w:eastAsia="Calibri" w:hAnsi="Palatino Linotype" w:cs="Arial"/>
          <w:lang w:val="es-ES_tradnl"/>
        </w:rPr>
        <w:t xml:space="preserve"> es de señalar que si el </w:t>
      </w:r>
      <w:r w:rsidRPr="004C5EF4">
        <w:rPr>
          <w:rFonts w:ascii="Palatino Linotype" w:eastAsia="Calibri" w:hAnsi="Palatino Linotype" w:cs="Arial"/>
          <w:b/>
          <w:lang w:val="es-ES_tradnl"/>
        </w:rPr>
        <w:t>SUJETO OBLIGADO</w:t>
      </w:r>
      <w:r w:rsidRPr="004C5EF4">
        <w:rPr>
          <w:rFonts w:ascii="Palatino Linotype" w:eastAsia="Calibri" w:hAnsi="Palatino Linotype" w:cs="Arial"/>
          <w:lang w:val="es-ES_tradnl"/>
        </w:rPr>
        <w:t xml:space="preserve"> entregó respuesta el </w:t>
      </w:r>
      <w:r w:rsidR="008A5A34" w:rsidRPr="004C5EF4">
        <w:rPr>
          <w:rFonts w:ascii="Palatino Linotype" w:eastAsia="Calibri" w:hAnsi="Palatino Linotype" w:cs="Arial"/>
          <w:lang w:val="es-ES_tradnl"/>
        </w:rPr>
        <w:t xml:space="preserve">nueve (09) de junio </w:t>
      </w:r>
      <w:r w:rsidR="001D4DDB" w:rsidRPr="004C5EF4">
        <w:rPr>
          <w:rFonts w:ascii="Palatino Linotype" w:eastAsia="Calibri" w:hAnsi="Palatino Linotype" w:cs="Arial"/>
          <w:lang w:val="es-ES_tradnl"/>
        </w:rPr>
        <w:t>de dos mil veintidós</w:t>
      </w:r>
      <w:r w:rsidRPr="004C5EF4">
        <w:rPr>
          <w:rFonts w:ascii="Palatino Linotype" w:eastAsia="Calibri" w:hAnsi="Palatino Linotype" w:cs="Arial"/>
        </w:rPr>
        <w:t xml:space="preserve">, el plazo para interponer el recurso de revisión trascurrió del </w:t>
      </w:r>
      <w:r w:rsidR="008A5A34" w:rsidRPr="004C5EF4">
        <w:rPr>
          <w:rFonts w:ascii="Palatino Linotype" w:eastAsia="Calibri" w:hAnsi="Palatino Linotype" w:cs="Arial"/>
        </w:rPr>
        <w:t>diez (10) al treinta (30) de junio</w:t>
      </w:r>
      <w:r w:rsidR="001D4DDB" w:rsidRPr="004C5EF4">
        <w:rPr>
          <w:rFonts w:ascii="Palatino Linotype" w:eastAsia="Calibri" w:hAnsi="Palatino Linotype" w:cs="Arial"/>
        </w:rPr>
        <w:t xml:space="preserve"> de dos mil veintidós</w:t>
      </w:r>
      <w:r w:rsidRPr="004C5EF4">
        <w:rPr>
          <w:rFonts w:ascii="Palatino Linotype" w:eastAsia="Calibri" w:hAnsi="Palatino Linotype" w:cs="Arial"/>
        </w:rPr>
        <w:t xml:space="preserve">; sin contemplar en el cómputo los </w:t>
      </w:r>
      <w:r w:rsidR="007E72D5" w:rsidRPr="004C5EF4">
        <w:rPr>
          <w:rFonts w:ascii="Palatino Linotype" w:eastAsia="Calibri" w:hAnsi="Palatino Linotype" w:cs="Arial"/>
        </w:rPr>
        <w:t>sábado</w:t>
      </w:r>
      <w:r w:rsidR="00093A7F" w:rsidRPr="004C5EF4">
        <w:rPr>
          <w:rFonts w:ascii="Palatino Linotype" w:eastAsia="Calibri" w:hAnsi="Palatino Linotype" w:cs="Arial"/>
        </w:rPr>
        <w:t>s</w:t>
      </w:r>
      <w:r w:rsidR="001D4DDB" w:rsidRPr="004C5EF4">
        <w:rPr>
          <w:rFonts w:ascii="Palatino Linotype" w:eastAsia="Calibri" w:hAnsi="Palatino Linotype" w:cs="Arial"/>
        </w:rPr>
        <w:t xml:space="preserve"> y</w:t>
      </w:r>
      <w:r w:rsidR="00BF22B8" w:rsidRPr="004C5EF4">
        <w:rPr>
          <w:rFonts w:ascii="Palatino Linotype" w:eastAsia="Calibri" w:hAnsi="Palatino Linotype" w:cs="Arial"/>
        </w:rPr>
        <w:t xml:space="preserve"> </w:t>
      </w:r>
      <w:r w:rsidR="007E72D5" w:rsidRPr="004C5EF4">
        <w:rPr>
          <w:rFonts w:ascii="Palatino Linotype" w:eastAsia="Calibri" w:hAnsi="Palatino Linotype" w:cs="Arial"/>
        </w:rPr>
        <w:t>domingos</w:t>
      </w:r>
      <w:r w:rsidR="003A2CF7" w:rsidRPr="004C5EF4">
        <w:rPr>
          <w:rFonts w:ascii="Palatino Linotype" w:eastAsia="Calibri" w:hAnsi="Palatino Linotype" w:cs="Arial"/>
        </w:rPr>
        <w:t>,</w:t>
      </w:r>
      <w:r w:rsidRPr="004C5EF4">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4C5EF4"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14050199" w14:textId="15EF3D51" w:rsidR="00246318" w:rsidRPr="004C5EF4" w:rsidRDefault="001D4DDB" w:rsidP="008A5A3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C5EF4">
        <w:rPr>
          <w:rFonts w:ascii="Palatino Linotype" w:eastAsia="Calibri" w:hAnsi="Palatino Linotype" w:cs="Arial"/>
        </w:rPr>
        <w:t xml:space="preserve">Luego entonces, si el recurso de revisión que hoy se resuelve fue presentado el </w:t>
      </w:r>
      <w:r w:rsidR="008A5A34" w:rsidRPr="004C5EF4">
        <w:rPr>
          <w:rFonts w:ascii="Palatino Linotype" w:eastAsia="Calibri" w:hAnsi="Palatino Linotype" w:cs="Arial"/>
        </w:rPr>
        <w:t xml:space="preserve">catorce (14) de junio </w:t>
      </w:r>
      <w:r w:rsidRPr="004C5EF4">
        <w:rPr>
          <w:rFonts w:ascii="Palatino Linotype" w:eastAsia="Calibri" w:hAnsi="Palatino Linotype" w:cs="Arial"/>
        </w:rPr>
        <w:t>de dos mil veintidós, éste se encuentra dentro del plazo legalmente establecido para tal efecto.</w:t>
      </w:r>
    </w:p>
    <w:p w14:paraId="1F1AF990" w14:textId="77777777" w:rsidR="00246318" w:rsidRPr="004C5EF4"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4C5EF4"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C5EF4">
        <w:rPr>
          <w:rFonts w:ascii="Palatino Linotype" w:eastAsia="Calibri" w:hAnsi="Palatino Linotype" w:cs="Arial"/>
          <w:color w:val="000000" w:themeColor="text1"/>
        </w:rPr>
        <w:lastRenderedPageBreak/>
        <w:t xml:space="preserve">Consecuencia de lo anterior, </w:t>
      </w:r>
      <w:r w:rsidR="00566BC5" w:rsidRPr="004C5EF4">
        <w:rPr>
          <w:rFonts w:ascii="Palatino Linotype" w:eastAsia="Calibri" w:hAnsi="Palatino Linotype" w:cs="Arial"/>
          <w:color w:val="000000" w:themeColor="text1"/>
        </w:rPr>
        <w:t>este Órgano Garante</w:t>
      </w:r>
      <w:r w:rsidRPr="004C5EF4">
        <w:rPr>
          <w:rFonts w:ascii="Palatino Linotype" w:eastAsia="Calibri" w:hAnsi="Palatino Linotype" w:cs="Arial"/>
          <w:color w:val="000000" w:themeColor="text1"/>
        </w:rPr>
        <w:t xml:space="preserve"> advierte que </w:t>
      </w:r>
      <w:r w:rsidR="00FB2EE1" w:rsidRPr="004C5EF4">
        <w:rPr>
          <w:rFonts w:ascii="Palatino Linotype" w:eastAsia="Calibri" w:hAnsi="Palatino Linotype" w:cs="Arial"/>
          <w:color w:val="000000" w:themeColor="text1"/>
        </w:rPr>
        <w:t>el</w:t>
      </w:r>
      <w:r w:rsidR="00540208" w:rsidRPr="004C5EF4">
        <w:rPr>
          <w:rFonts w:ascii="Palatino Linotype" w:eastAsia="Calibri" w:hAnsi="Palatino Linotype" w:cs="Arial"/>
          <w:color w:val="000000" w:themeColor="text1"/>
        </w:rPr>
        <w:t xml:space="preserve"> </w:t>
      </w:r>
      <w:r w:rsidR="00FB2EE1" w:rsidRPr="004C5EF4">
        <w:rPr>
          <w:rFonts w:ascii="Palatino Linotype" w:eastAsia="Calibri" w:hAnsi="Palatino Linotype" w:cs="Arial"/>
          <w:color w:val="000000" w:themeColor="text1"/>
        </w:rPr>
        <w:t xml:space="preserve">escrito </w:t>
      </w:r>
      <w:r w:rsidR="00540208" w:rsidRPr="004C5EF4">
        <w:rPr>
          <w:rFonts w:ascii="Palatino Linotype" w:eastAsia="Calibri" w:hAnsi="Palatino Linotype" w:cs="Arial"/>
          <w:color w:val="000000" w:themeColor="text1"/>
        </w:rPr>
        <w:t>contiene las formalidades previstas por el artículo 180</w:t>
      </w:r>
      <w:r w:rsidR="00FB2EE1" w:rsidRPr="004C5EF4">
        <w:rPr>
          <w:rFonts w:ascii="Palatino Linotype" w:eastAsia="Calibri" w:hAnsi="Palatino Linotype" w:cs="Arial"/>
          <w:color w:val="000000" w:themeColor="text1"/>
        </w:rPr>
        <w:t>,</w:t>
      </w:r>
      <w:r w:rsidR="00540208" w:rsidRPr="004C5EF4">
        <w:rPr>
          <w:rFonts w:ascii="Palatino Linotype" w:eastAsia="Calibri" w:hAnsi="Palatino Linotype" w:cs="Arial"/>
          <w:color w:val="000000" w:themeColor="text1"/>
        </w:rPr>
        <w:t xml:space="preserve"> último párrafo</w:t>
      </w:r>
      <w:r w:rsidR="00FB2EE1" w:rsidRPr="004C5EF4">
        <w:rPr>
          <w:rFonts w:ascii="Palatino Linotype" w:eastAsia="Calibri" w:hAnsi="Palatino Linotype" w:cs="Arial"/>
          <w:color w:val="000000" w:themeColor="text1"/>
        </w:rPr>
        <w:t>,</w:t>
      </w:r>
      <w:r w:rsidR="00540208" w:rsidRPr="004C5EF4">
        <w:rPr>
          <w:rFonts w:ascii="Palatino Linotype" w:eastAsia="Calibri" w:hAnsi="Palatino Linotype" w:cs="Arial"/>
          <w:color w:val="000000" w:themeColor="text1"/>
        </w:rPr>
        <w:t xml:space="preserve"> de la Ley </w:t>
      </w:r>
      <w:r w:rsidR="004911B6" w:rsidRPr="004C5EF4">
        <w:rPr>
          <w:rFonts w:ascii="Palatino Linotype" w:eastAsia="Calibri" w:hAnsi="Palatino Linotype" w:cs="Arial"/>
          <w:color w:val="000000" w:themeColor="text1"/>
        </w:rPr>
        <w:t>de Transparencia y Acceso a la Información Pública del Estado de México y Municipios</w:t>
      </w:r>
      <w:r w:rsidR="00540208" w:rsidRPr="004C5EF4">
        <w:rPr>
          <w:rFonts w:ascii="Palatino Linotype" w:eastAsia="Calibri" w:hAnsi="Palatino Linotype" w:cs="Arial"/>
          <w:color w:val="000000" w:themeColor="text1"/>
        </w:rPr>
        <w:t xml:space="preserve">, por lo que es procedente que </w:t>
      </w:r>
      <w:r w:rsidR="004911B6" w:rsidRPr="004C5EF4">
        <w:rPr>
          <w:rFonts w:ascii="Palatino Linotype" w:eastAsia="Calibri" w:hAnsi="Palatino Linotype" w:cs="Arial"/>
          <w:color w:val="000000" w:themeColor="text1"/>
        </w:rPr>
        <w:t>e</w:t>
      </w:r>
      <w:r w:rsidR="00540208" w:rsidRPr="004C5EF4">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4C5EF4">
        <w:rPr>
          <w:rFonts w:ascii="Palatino Linotype" w:eastAsia="Calibri" w:hAnsi="Palatino Linotype" w:cs="Arial"/>
          <w:color w:val="000000" w:themeColor="text1"/>
        </w:rPr>
        <w:t xml:space="preserve">Municipios, conozca y resuelva </w:t>
      </w:r>
      <w:r w:rsidR="00FB2EE1" w:rsidRPr="004C5EF4">
        <w:rPr>
          <w:rFonts w:ascii="Palatino Linotype" w:eastAsia="Calibri" w:hAnsi="Palatino Linotype" w:cs="Arial"/>
          <w:color w:val="000000" w:themeColor="text1"/>
        </w:rPr>
        <w:t>el</w:t>
      </w:r>
      <w:r w:rsidR="00540208" w:rsidRPr="004C5EF4">
        <w:rPr>
          <w:rFonts w:ascii="Palatino Linotype" w:eastAsia="Calibri" w:hAnsi="Palatino Linotype" w:cs="Arial"/>
          <w:color w:val="000000" w:themeColor="text1"/>
        </w:rPr>
        <w:t xml:space="preserve"> presente recurso.</w:t>
      </w:r>
    </w:p>
    <w:p w14:paraId="316CB621" w14:textId="77777777" w:rsidR="00710B50" w:rsidRPr="004C5EF4"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4C5EF4"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4C5EF4">
        <w:rPr>
          <w:rFonts w:ascii="Palatino Linotype" w:hAnsi="Palatino Linotype"/>
          <w:b/>
          <w:color w:val="000000" w:themeColor="text1"/>
        </w:rPr>
        <w:t xml:space="preserve">TERCERO. </w:t>
      </w:r>
      <w:r w:rsidR="00D5750C" w:rsidRPr="004C5EF4">
        <w:rPr>
          <w:rFonts w:ascii="Palatino Linotype" w:hAnsi="Palatino Linotype"/>
          <w:b/>
          <w:color w:val="000000" w:themeColor="text1"/>
        </w:rPr>
        <w:t xml:space="preserve">Del planteamiento de la </w:t>
      </w:r>
      <w:r w:rsidR="00D5750C" w:rsidRPr="004C5EF4">
        <w:rPr>
          <w:rFonts w:ascii="Palatino Linotype" w:hAnsi="Palatino Linotype"/>
          <w:b/>
          <w:i/>
          <w:color w:val="000000" w:themeColor="text1"/>
        </w:rPr>
        <w:t>Litis</w:t>
      </w:r>
      <w:r w:rsidRPr="004C5EF4">
        <w:rPr>
          <w:rFonts w:ascii="Palatino Linotype" w:hAnsi="Palatino Linotype"/>
          <w:b/>
          <w:color w:val="000000" w:themeColor="text1"/>
        </w:rPr>
        <w:t>.</w:t>
      </w:r>
      <w:bookmarkEnd w:id="14"/>
    </w:p>
    <w:p w14:paraId="4FB84CAD" w14:textId="77777777" w:rsidR="00CA62D4" w:rsidRPr="004C5EF4"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0238CB26" w14:textId="20788B33" w:rsidR="001D4DDB" w:rsidRPr="004C5EF4"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4C5EF4">
        <w:rPr>
          <w:rFonts w:ascii="Palatino Linotype" w:hAnsi="Palatino Linotype" w:cs="Arial"/>
          <w:color w:val="000000" w:themeColor="text1"/>
        </w:rPr>
        <w:t xml:space="preserve">Se </w:t>
      </w:r>
      <w:r w:rsidR="00986505" w:rsidRPr="004C5EF4">
        <w:rPr>
          <w:rFonts w:ascii="Palatino Linotype" w:hAnsi="Palatino Linotype" w:cs="Arial"/>
          <w:color w:val="000000" w:themeColor="text1"/>
        </w:rPr>
        <w:t>requirió el t</w:t>
      </w:r>
      <w:r w:rsidR="00F03565" w:rsidRPr="004C5EF4">
        <w:rPr>
          <w:rFonts w:ascii="Palatino Linotype" w:hAnsi="Palatino Linotype" w:cs="Arial"/>
          <w:color w:val="000000" w:themeColor="text1"/>
        </w:rPr>
        <w:t xml:space="preserve">otal de denuncias, y copia de las mismas, interpuestas </w:t>
      </w:r>
      <w:r w:rsidR="00986505" w:rsidRPr="004C5EF4">
        <w:rPr>
          <w:rFonts w:ascii="Palatino Linotype" w:hAnsi="Palatino Linotype" w:cs="Arial"/>
          <w:color w:val="000000" w:themeColor="text1"/>
        </w:rPr>
        <w:t>por la actual administración, en contra de la administración pasada</w:t>
      </w:r>
      <w:r w:rsidR="00BF086E" w:rsidRPr="004C5EF4">
        <w:rPr>
          <w:rFonts w:ascii="Palatino Linotype" w:hAnsi="Palatino Linotype" w:cs="Arial"/>
          <w:color w:val="000000" w:themeColor="text1"/>
        </w:rPr>
        <w:t>, señalando el tipo de denuncia, motivo, número de denuncia, lugar y fecha de interposición y, si esta fue o no ratificad</w:t>
      </w:r>
      <w:r w:rsidR="00F03565" w:rsidRPr="004C5EF4">
        <w:rPr>
          <w:rFonts w:ascii="Palatino Linotype" w:hAnsi="Palatino Linotype" w:cs="Arial"/>
          <w:color w:val="000000" w:themeColor="text1"/>
        </w:rPr>
        <w:t>a</w:t>
      </w:r>
      <w:r w:rsidR="00BF086E" w:rsidRPr="004C5EF4">
        <w:rPr>
          <w:rFonts w:ascii="Palatino Linotype" w:hAnsi="Palatino Linotype" w:cs="Arial"/>
          <w:color w:val="000000" w:themeColor="text1"/>
        </w:rPr>
        <w:t>, por el periodo comprendido del uno (01) de enero al veintitrés (23) de mayo de dos mil veintidós.</w:t>
      </w:r>
    </w:p>
    <w:p w14:paraId="5757739F" w14:textId="77777777" w:rsidR="001D4DDB" w:rsidRPr="004C5EF4" w:rsidRDefault="001D4DDB" w:rsidP="001D4DDB">
      <w:pPr>
        <w:pStyle w:val="Prrafodelista"/>
        <w:tabs>
          <w:tab w:val="left" w:pos="426"/>
        </w:tabs>
        <w:spacing w:line="360" w:lineRule="auto"/>
        <w:ind w:left="0" w:right="49"/>
        <w:jc w:val="both"/>
        <w:rPr>
          <w:rFonts w:ascii="Palatino Linotype" w:hAnsi="Palatino Linotype" w:cs="Arial"/>
          <w:color w:val="000000" w:themeColor="text1"/>
        </w:rPr>
      </w:pPr>
    </w:p>
    <w:p w14:paraId="43B3B5A1" w14:textId="499B7043" w:rsidR="00635424" w:rsidRPr="004C5EF4" w:rsidRDefault="00F03565"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C5EF4">
        <w:rPr>
          <w:rFonts w:ascii="Palatino Linotype" w:hAnsi="Palatino Linotype" w:cs="Arial"/>
          <w:color w:val="000000" w:themeColor="text1"/>
        </w:rPr>
        <w:t xml:space="preserve">En respuesta, el </w:t>
      </w:r>
      <w:r w:rsidRPr="004C5EF4">
        <w:rPr>
          <w:rFonts w:ascii="Palatino Linotype" w:hAnsi="Palatino Linotype" w:cs="Arial"/>
          <w:b/>
          <w:color w:val="000000" w:themeColor="text1"/>
        </w:rPr>
        <w:t>SUJETO OBLIGADO</w:t>
      </w:r>
      <w:r w:rsidRPr="004C5EF4">
        <w:rPr>
          <w:rFonts w:ascii="Palatino Linotype" w:hAnsi="Palatino Linotype" w:cs="Arial"/>
          <w:color w:val="000000" w:themeColor="text1"/>
        </w:rPr>
        <w:t xml:space="preserve"> informó que su Comité de Transparencia había aprobado la reserva de la información contenida en el expediente físico y electrónico, con número de control interno ‘3’, del Departamento de Penal y Amparo, de la Subdirección Jurídica Contenciosa, relativo a la denuncia presentada el diez (10) de mayo de dos mil veintidós, por un periodo de dos años, al aún encontrarse en proceso.</w:t>
      </w:r>
    </w:p>
    <w:p w14:paraId="54C012CA" w14:textId="77777777" w:rsidR="00635424" w:rsidRPr="004C5EF4"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E670C17" w:rsidR="00117D31" w:rsidRPr="004C5EF4" w:rsidRDefault="001B6088"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C5EF4">
        <w:rPr>
          <w:rFonts w:ascii="Palatino Linotype" w:hAnsi="Palatino Linotype" w:cs="Arial"/>
          <w:color w:val="000000" w:themeColor="text1"/>
        </w:rPr>
        <w:t>La particular</w:t>
      </w:r>
      <w:r w:rsidR="00117D31" w:rsidRPr="004C5EF4">
        <w:rPr>
          <w:rFonts w:ascii="Palatino Linotype" w:hAnsi="Palatino Linotype" w:cs="Arial"/>
          <w:color w:val="000000" w:themeColor="text1"/>
        </w:rPr>
        <w:t xml:space="preserve"> impugnó la respuesta del </w:t>
      </w:r>
      <w:r w:rsidR="00117D31" w:rsidRPr="004C5EF4">
        <w:rPr>
          <w:rFonts w:ascii="Palatino Linotype" w:hAnsi="Palatino Linotype" w:cs="Arial"/>
          <w:b/>
          <w:bCs/>
          <w:color w:val="000000" w:themeColor="text1"/>
        </w:rPr>
        <w:t>SUJETO OBLIGADO</w:t>
      </w:r>
      <w:r w:rsidR="00117D31" w:rsidRPr="004C5EF4">
        <w:rPr>
          <w:rFonts w:ascii="Palatino Linotype" w:hAnsi="Palatino Linotype" w:cs="Arial"/>
          <w:color w:val="000000" w:themeColor="text1"/>
        </w:rPr>
        <w:t>, mediante el recurso de revisión con número indicado al rubro, y en el que señaló</w:t>
      </w:r>
      <w:r w:rsidR="008472A9" w:rsidRPr="004C5EF4">
        <w:rPr>
          <w:rFonts w:ascii="Palatino Linotype" w:hAnsi="Palatino Linotype" w:cs="Arial"/>
          <w:color w:val="000000" w:themeColor="text1"/>
        </w:rPr>
        <w:t xml:space="preserve"> por agravios, </w:t>
      </w:r>
      <w:r w:rsidR="00F03565" w:rsidRPr="004C5EF4">
        <w:rPr>
          <w:rFonts w:ascii="Palatino Linotype" w:hAnsi="Palatino Linotype" w:cs="Arial"/>
          <w:color w:val="000000" w:themeColor="text1"/>
        </w:rPr>
        <w:t>la negativa en la entrega de la información</w:t>
      </w:r>
      <w:r w:rsidR="00DA0B95" w:rsidRPr="004C5EF4">
        <w:rPr>
          <w:rFonts w:ascii="Palatino Linotype" w:hAnsi="Palatino Linotype" w:cs="Arial"/>
          <w:color w:val="000000" w:themeColor="text1"/>
        </w:rPr>
        <w:t>.</w:t>
      </w:r>
    </w:p>
    <w:p w14:paraId="52493E42" w14:textId="77777777" w:rsidR="0056788F" w:rsidRPr="004C5EF4"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8969FC6" w:rsidR="001A032D" w:rsidRPr="004C5EF4"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C5EF4">
        <w:rPr>
          <w:rFonts w:ascii="Palatino Linotype" w:hAnsi="Palatino Linotype" w:cs="Arial"/>
          <w:color w:val="000000" w:themeColor="text1"/>
        </w:rPr>
        <w:t xml:space="preserve">En ese sentido, </w:t>
      </w:r>
      <w:r w:rsidR="00566BC5" w:rsidRPr="004C5EF4">
        <w:rPr>
          <w:rFonts w:ascii="Palatino Linotype" w:hAnsi="Palatino Linotype" w:cs="Arial"/>
          <w:color w:val="000000" w:themeColor="text1"/>
        </w:rPr>
        <w:t>este Órgano Garante</w:t>
      </w:r>
      <w:r w:rsidR="002E160F" w:rsidRPr="004C5EF4">
        <w:rPr>
          <w:rFonts w:ascii="Palatino Linotype" w:hAnsi="Palatino Linotype" w:cs="Arial"/>
          <w:color w:val="000000" w:themeColor="text1"/>
        </w:rPr>
        <w:t xml:space="preserve"> advierte que las razones o motivos de inconformidad manifestados por </w:t>
      </w:r>
      <w:r w:rsidR="00F03565" w:rsidRPr="004C5EF4">
        <w:rPr>
          <w:rFonts w:ascii="Palatino Linotype" w:hAnsi="Palatino Linotype" w:cs="Arial"/>
          <w:color w:val="000000" w:themeColor="text1"/>
        </w:rPr>
        <w:t>la</w:t>
      </w:r>
      <w:r w:rsidR="002E160F" w:rsidRPr="004C5EF4">
        <w:rPr>
          <w:rFonts w:ascii="Palatino Linotype" w:hAnsi="Palatino Linotype" w:cs="Arial"/>
          <w:color w:val="000000" w:themeColor="text1"/>
        </w:rPr>
        <w:t xml:space="preserve"> </w:t>
      </w:r>
      <w:r w:rsidRPr="004C5EF4">
        <w:rPr>
          <w:rFonts w:ascii="Palatino Linotype" w:hAnsi="Palatino Linotype" w:cs="Arial"/>
          <w:b/>
          <w:bCs/>
          <w:color w:val="000000" w:themeColor="text1"/>
        </w:rPr>
        <w:t>RECURRENTE</w:t>
      </w:r>
      <w:r w:rsidRPr="004C5EF4">
        <w:rPr>
          <w:rFonts w:ascii="Palatino Linotype" w:hAnsi="Palatino Linotype" w:cs="Arial"/>
          <w:color w:val="000000" w:themeColor="text1"/>
        </w:rPr>
        <w:t xml:space="preserve"> </w:t>
      </w:r>
      <w:r w:rsidR="002E160F" w:rsidRPr="004C5EF4">
        <w:rPr>
          <w:rFonts w:ascii="Palatino Linotype" w:hAnsi="Palatino Linotype" w:cs="Arial"/>
          <w:color w:val="000000" w:themeColor="text1"/>
        </w:rPr>
        <w:t>sugieren que la respuesta proporcionada</w:t>
      </w:r>
      <w:r w:rsidR="00B855AA" w:rsidRPr="004C5EF4">
        <w:rPr>
          <w:rFonts w:ascii="Palatino Linotype" w:hAnsi="Palatino Linotype" w:cs="Arial"/>
          <w:color w:val="000000" w:themeColor="text1"/>
        </w:rPr>
        <w:t xml:space="preserve"> por el </w:t>
      </w:r>
      <w:r w:rsidR="00B855AA" w:rsidRPr="004C5EF4">
        <w:rPr>
          <w:rFonts w:ascii="Palatino Linotype" w:hAnsi="Palatino Linotype" w:cs="Arial"/>
          <w:b/>
          <w:bCs/>
          <w:color w:val="000000" w:themeColor="text1"/>
        </w:rPr>
        <w:t>SUJETO OBLIGADO</w:t>
      </w:r>
      <w:r w:rsidR="007409D8" w:rsidRPr="004C5EF4">
        <w:rPr>
          <w:rFonts w:ascii="Palatino Linotype" w:hAnsi="Palatino Linotype" w:cs="Arial"/>
          <w:color w:val="000000" w:themeColor="text1"/>
        </w:rPr>
        <w:t xml:space="preserve"> no </w:t>
      </w:r>
      <w:r w:rsidR="006D57BE" w:rsidRPr="004C5EF4">
        <w:rPr>
          <w:rFonts w:ascii="Palatino Linotype" w:hAnsi="Palatino Linotype" w:cs="Arial"/>
          <w:color w:val="000000" w:themeColor="text1"/>
        </w:rPr>
        <w:t>cumplió</w:t>
      </w:r>
      <w:r w:rsidR="00B855AA" w:rsidRPr="004C5EF4">
        <w:rPr>
          <w:rFonts w:ascii="Palatino Linotype" w:hAnsi="Palatino Linotype" w:cs="Arial"/>
          <w:color w:val="000000" w:themeColor="text1"/>
        </w:rPr>
        <w:t xml:space="preserve"> con </w:t>
      </w:r>
      <w:r w:rsidR="008F7752" w:rsidRPr="004C5EF4">
        <w:rPr>
          <w:rFonts w:ascii="Palatino Linotype" w:hAnsi="Palatino Linotype" w:cs="Arial"/>
          <w:color w:val="000000" w:themeColor="text1"/>
        </w:rPr>
        <w:t>los</w:t>
      </w:r>
      <w:r w:rsidR="00B855AA" w:rsidRPr="004C5EF4">
        <w:rPr>
          <w:rFonts w:ascii="Palatino Linotype" w:hAnsi="Palatino Linotype" w:cs="Arial"/>
          <w:color w:val="000000" w:themeColor="text1"/>
        </w:rPr>
        <w:t xml:space="preserve"> principio</w:t>
      </w:r>
      <w:r w:rsidR="008F7752" w:rsidRPr="004C5EF4">
        <w:rPr>
          <w:rFonts w:ascii="Palatino Linotype" w:hAnsi="Palatino Linotype" w:cs="Arial"/>
          <w:color w:val="000000" w:themeColor="text1"/>
        </w:rPr>
        <w:t>s</w:t>
      </w:r>
      <w:r w:rsidR="00B855AA" w:rsidRPr="004C5EF4">
        <w:rPr>
          <w:rFonts w:ascii="Palatino Linotype" w:hAnsi="Palatino Linotype" w:cs="Arial"/>
          <w:color w:val="000000" w:themeColor="text1"/>
        </w:rPr>
        <w:t xml:space="preserve"> contendido</w:t>
      </w:r>
      <w:r w:rsidR="008F7752" w:rsidRPr="004C5EF4">
        <w:rPr>
          <w:rFonts w:ascii="Palatino Linotype" w:hAnsi="Palatino Linotype" w:cs="Arial"/>
          <w:color w:val="000000" w:themeColor="text1"/>
        </w:rPr>
        <w:t>s</w:t>
      </w:r>
      <w:r w:rsidR="00B855AA" w:rsidRPr="004C5EF4">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4C5EF4">
        <w:rPr>
          <w:rFonts w:ascii="Palatino Linotype" w:hAnsi="Palatino Linotype" w:cs="Arial"/>
          <w:color w:val="000000" w:themeColor="text1"/>
        </w:rPr>
        <w:t>os</w:t>
      </w:r>
      <w:r w:rsidR="00B855AA" w:rsidRPr="004C5EF4">
        <w:rPr>
          <w:rFonts w:ascii="Palatino Linotype" w:hAnsi="Palatino Linotype" w:cs="Arial"/>
          <w:color w:val="000000" w:themeColor="text1"/>
        </w:rPr>
        <w:t xml:space="preserve"> cual</w:t>
      </w:r>
      <w:r w:rsidR="008F7752" w:rsidRPr="004C5EF4">
        <w:rPr>
          <w:rFonts w:ascii="Palatino Linotype" w:hAnsi="Palatino Linotype" w:cs="Arial"/>
          <w:color w:val="000000" w:themeColor="text1"/>
        </w:rPr>
        <w:t>es</w:t>
      </w:r>
      <w:r w:rsidR="00B855AA" w:rsidRPr="004C5EF4">
        <w:rPr>
          <w:rFonts w:ascii="Palatino Linotype" w:hAnsi="Palatino Linotype" w:cs="Arial"/>
          <w:color w:val="000000" w:themeColor="text1"/>
        </w:rPr>
        <w:t xml:space="preserve"> señala</w:t>
      </w:r>
      <w:r w:rsidR="008F7752" w:rsidRPr="004C5EF4">
        <w:rPr>
          <w:rFonts w:ascii="Palatino Linotype" w:hAnsi="Palatino Linotype" w:cs="Arial"/>
          <w:color w:val="000000" w:themeColor="text1"/>
        </w:rPr>
        <w:t>n</w:t>
      </w:r>
      <w:r w:rsidR="00B855AA" w:rsidRPr="004C5EF4">
        <w:rPr>
          <w:rFonts w:ascii="Palatino Linotype" w:hAnsi="Palatino Linotype" w:cs="Arial"/>
          <w:color w:val="000000" w:themeColor="text1"/>
        </w:rPr>
        <w:t xml:space="preserve"> que en la generación, publicación y entrega de información se deberá garantizar que ésta </w:t>
      </w:r>
      <w:r w:rsidR="00C51671" w:rsidRPr="004C5EF4">
        <w:rPr>
          <w:rFonts w:ascii="Palatino Linotype" w:hAnsi="Palatino Linotype" w:cs="Arial"/>
          <w:color w:val="000000" w:themeColor="text1"/>
        </w:rPr>
        <w:t>sea</w:t>
      </w:r>
      <w:r w:rsidR="007409D8" w:rsidRPr="004C5EF4">
        <w:rPr>
          <w:rFonts w:ascii="Palatino Linotype" w:hAnsi="Palatino Linotype" w:cs="Arial"/>
          <w:color w:val="000000" w:themeColor="text1"/>
        </w:rPr>
        <w:t xml:space="preserve"> </w:t>
      </w:r>
      <w:r w:rsidR="00F03565" w:rsidRPr="004C5EF4">
        <w:rPr>
          <w:rFonts w:ascii="Palatino Linotype" w:hAnsi="Palatino Linotype" w:cs="Arial"/>
          <w:b/>
          <w:color w:val="000000" w:themeColor="text1"/>
        </w:rPr>
        <w:t xml:space="preserve">accesible </w:t>
      </w:r>
      <w:r w:rsidR="00F03565" w:rsidRPr="004C5EF4">
        <w:rPr>
          <w:rFonts w:ascii="Palatino Linotype" w:hAnsi="Palatino Linotype" w:cs="Arial"/>
          <w:color w:val="000000" w:themeColor="text1"/>
        </w:rPr>
        <w:t xml:space="preserve">y </w:t>
      </w:r>
      <w:r w:rsidR="00F03565" w:rsidRPr="004C5EF4">
        <w:rPr>
          <w:rFonts w:ascii="Palatino Linotype" w:hAnsi="Palatino Linotype" w:cs="Arial"/>
          <w:b/>
          <w:color w:val="000000" w:themeColor="text1"/>
        </w:rPr>
        <w:t>sujeta a un régimen limitado de excepciones</w:t>
      </w:r>
      <w:r w:rsidR="00B855AA" w:rsidRPr="004C5EF4">
        <w:rPr>
          <w:rFonts w:ascii="Palatino Linotype" w:hAnsi="Palatino Linotype" w:cs="Arial"/>
          <w:color w:val="000000" w:themeColor="text1"/>
        </w:rPr>
        <w:t>.</w:t>
      </w:r>
    </w:p>
    <w:p w14:paraId="026A3A70" w14:textId="77777777" w:rsidR="00197091" w:rsidRPr="004C5EF4"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B2E6297" w:rsidR="00AD76A1" w:rsidRPr="004C5EF4"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C5EF4">
        <w:rPr>
          <w:rFonts w:ascii="Palatino Linotype" w:hAnsi="Palatino Linotype" w:cs="Arial"/>
          <w:color w:val="000000" w:themeColor="text1"/>
          <w:szCs w:val="23"/>
        </w:rPr>
        <w:t xml:space="preserve">Por lo anterior, la </w:t>
      </w:r>
      <w:r w:rsidRPr="004C5EF4">
        <w:rPr>
          <w:rFonts w:ascii="Palatino Linotype" w:hAnsi="Palatino Linotype" w:cs="Arial"/>
          <w:i/>
          <w:color w:val="000000" w:themeColor="text1"/>
          <w:szCs w:val="23"/>
        </w:rPr>
        <w:t>Litis</w:t>
      </w:r>
      <w:r w:rsidRPr="004C5EF4">
        <w:rPr>
          <w:rFonts w:ascii="Palatino Linotype" w:hAnsi="Palatino Linotype" w:cs="Arial"/>
          <w:color w:val="000000" w:themeColor="text1"/>
          <w:szCs w:val="23"/>
        </w:rPr>
        <w:t xml:space="preserve"> a resolver en el presente recurso se circunscribe en determinar si</w:t>
      </w:r>
      <w:r w:rsidR="002C6561" w:rsidRPr="004C5EF4">
        <w:rPr>
          <w:rFonts w:ascii="Palatino Linotype" w:hAnsi="Palatino Linotype" w:cs="Arial"/>
          <w:color w:val="000000" w:themeColor="text1"/>
          <w:szCs w:val="23"/>
        </w:rPr>
        <w:t xml:space="preserve"> </w:t>
      </w:r>
      <w:r w:rsidR="004B0EB6" w:rsidRPr="004C5EF4">
        <w:rPr>
          <w:rFonts w:ascii="Palatino Linotype" w:hAnsi="Palatino Linotype" w:cs="Arial"/>
          <w:color w:val="000000" w:themeColor="text1"/>
          <w:szCs w:val="23"/>
        </w:rPr>
        <w:t>la respuesta del</w:t>
      </w:r>
      <w:r w:rsidR="002C6561" w:rsidRPr="004C5EF4">
        <w:rPr>
          <w:rFonts w:ascii="Palatino Linotype" w:hAnsi="Palatino Linotype" w:cs="Arial"/>
          <w:color w:val="000000" w:themeColor="text1"/>
          <w:szCs w:val="23"/>
        </w:rPr>
        <w:t xml:space="preserve"> </w:t>
      </w:r>
      <w:r w:rsidR="002C6561" w:rsidRPr="004C5EF4">
        <w:rPr>
          <w:rFonts w:ascii="Palatino Linotype" w:hAnsi="Palatino Linotype" w:cs="Arial"/>
          <w:b/>
          <w:bCs/>
          <w:color w:val="000000" w:themeColor="text1"/>
          <w:szCs w:val="23"/>
        </w:rPr>
        <w:t>SUJETO OBLIGADO</w:t>
      </w:r>
      <w:r w:rsidR="002C6561" w:rsidRPr="004C5EF4">
        <w:rPr>
          <w:rFonts w:ascii="Palatino Linotype" w:hAnsi="Palatino Linotype" w:cs="Arial"/>
          <w:color w:val="000000" w:themeColor="text1"/>
          <w:szCs w:val="23"/>
        </w:rPr>
        <w:t xml:space="preserve"> </w:t>
      </w:r>
      <w:r w:rsidR="004B0EB6" w:rsidRPr="004C5EF4">
        <w:rPr>
          <w:rFonts w:ascii="Palatino Linotype" w:hAnsi="Palatino Linotype" w:cs="Arial"/>
          <w:color w:val="000000" w:themeColor="text1"/>
          <w:szCs w:val="23"/>
        </w:rPr>
        <w:t xml:space="preserve">colma el derecho de acceso a la información ejercido por </w:t>
      </w:r>
      <w:r w:rsidR="001025C6" w:rsidRPr="004C5EF4">
        <w:rPr>
          <w:rFonts w:ascii="Palatino Linotype" w:hAnsi="Palatino Linotype" w:cs="Arial"/>
          <w:color w:val="000000" w:themeColor="text1"/>
          <w:szCs w:val="23"/>
        </w:rPr>
        <w:t>el</w:t>
      </w:r>
      <w:r w:rsidR="004B0EB6" w:rsidRPr="004C5EF4">
        <w:rPr>
          <w:rFonts w:ascii="Palatino Linotype" w:hAnsi="Palatino Linotype" w:cs="Arial"/>
          <w:color w:val="000000" w:themeColor="text1"/>
          <w:szCs w:val="23"/>
        </w:rPr>
        <w:t xml:space="preserve"> </w:t>
      </w:r>
      <w:r w:rsidR="004B0EB6" w:rsidRPr="004C5EF4">
        <w:rPr>
          <w:rFonts w:ascii="Palatino Linotype" w:hAnsi="Palatino Linotype" w:cs="Arial"/>
          <w:b/>
          <w:bCs/>
          <w:color w:val="000000" w:themeColor="text1"/>
          <w:szCs w:val="23"/>
        </w:rPr>
        <w:t>RECURRENTE</w:t>
      </w:r>
      <w:r w:rsidR="002C6561" w:rsidRPr="004C5EF4">
        <w:rPr>
          <w:rFonts w:ascii="Palatino Linotype" w:hAnsi="Palatino Linotype" w:cs="Arial"/>
          <w:color w:val="000000" w:themeColor="text1"/>
          <w:szCs w:val="23"/>
        </w:rPr>
        <w:t xml:space="preserve"> o</w:t>
      </w:r>
      <w:r w:rsidR="001025C6" w:rsidRPr="004C5EF4">
        <w:rPr>
          <w:rFonts w:ascii="Palatino Linotype" w:hAnsi="Palatino Linotype" w:cs="Arial"/>
          <w:color w:val="000000" w:themeColor="text1"/>
          <w:szCs w:val="23"/>
        </w:rPr>
        <w:t>,</w:t>
      </w:r>
      <w:r w:rsidR="002C6561" w:rsidRPr="004C5EF4">
        <w:rPr>
          <w:rFonts w:ascii="Palatino Linotype" w:hAnsi="Palatino Linotype" w:cs="Arial"/>
          <w:color w:val="000000" w:themeColor="text1"/>
          <w:szCs w:val="23"/>
        </w:rPr>
        <w:t xml:space="preserve"> si por el contrario, se</w:t>
      </w:r>
      <w:r w:rsidR="00E32652" w:rsidRPr="004C5EF4">
        <w:rPr>
          <w:rFonts w:ascii="Palatino Linotype" w:hAnsi="Palatino Linotype" w:cs="Arial"/>
          <w:color w:val="000000" w:themeColor="text1"/>
          <w:szCs w:val="23"/>
        </w:rPr>
        <w:t xml:space="preserve"> </w:t>
      </w:r>
      <w:r w:rsidR="0028248C" w:rsidRPr="004C5EF4">
        <w:rPr>
          <w:rFonts w:ascii="Palatino Linotype" w:hAnsi="Palatino Linotype"/>
          <w:color w:val="000000" w:themeColor="text1"/>
        </w:rPr>
        <w:t>actualiza</w:t>
      </w:r>
      <w:r w:rsidR="00C51671" w:rsidRPr="004C5EF4">
        <w:rPr>
          <w:rFonts w:ascii="Palatino Linotype" w:hAnsi="Palatino Linotype"/>
          <w:color w:val="000000" w:themeColor="text1"/>
        </w:rPr>
        <w:t>n</w:t>
      </w:r>
      <w:r w:rsidR="0028248C" w:rsidRPr="004C5EF4">
        <w:rPr>
          <w:rFonts w:ascii="Palatino Linotype" w:hAnsi="Palatino Linotype"/>
          <w:color w:val="000000" w:themeColor="text1"/>
        </w:rPr>
        <w:t xml:space="preserve"> la</w:t>
      </w:r>
      <w:r w:rsidR="00C51671" w:rsidRPr="004C5EF4">
        <w:rPr>
          <w:rFonts w:ascii="Palatino Linotype" w:hAnsi="Palatino Linotype"/>
          <w:color w:val="000000" w:themeColor="text1"/>
        </w:rPr>
        <w:t>s</w:t>
      </w:r>
      <w:r w:rsidR="0028248C" w:rsidRPr="004C5EF4">
        <w:rPr>
          <w:rFonts w:ascii="Palatino Linotype" w:hAnsi="Palatino Linotype"/>
          <w:color w:val="000000" w:themeColor="text1"/>
        </w:rPr>
        <w:t xml:space="preserve"> causal</w:t>
      </w:r>
      <w:r w:rsidR="00C51671" w:rsidRPr="004C5EF4">
        <w:rPr>
          <w:rFonts w:ascii="Palatino Linotype" w:hAnsi="Palatino Linotype"/>
          <w:color w:val="000000" w:themeColor="text1"/>
        </w:rPr>
        <w:t>es</w:t>
      </w:r>
      <w:r w:rsidR="0028248C" w:rsidRPr="004C5EF4">
        <w:rPr>
          <w:rFonts w:ascii="Palatino Linotype" w:hAnsi="Palatino Linotype"/>
          <w:color w:val="000000" w:themeColor="text1"/>
        </w:rPr>
        <w:t xml:space="preserve"> de procedencia</w:t>
      </w:r>
      <w:r w:rsidR="00E66A80" w:rsidRPr="004C5EF4">
        <w:rPr>
          <w:rFonts w:ascii="Palatino Linotype" w:hAnsi="Palatino Linotype" w:cs="Arial"/>
          <w:color w:val="000000" w:themeColor="text1"/>
          <w:szCs w:val="23"/>
        </w:rPr>
        <w:t xml:space="preserve"> del recurso de revisión establecida</w:t>
      </w:r>
      <w:r w:rsidR="00C51671" w:rsidRPr="004C5EF4">
        <w:rPr>
          <w:rFonts w:ascii="Palatino Linotype" w:hAnsi="Palatino Linotype" w:cs="Arial"/>
          <w:color w:val="000000" w:themeColor="text1"/>
          <w:szCs w:val="23"/>
        </w:rPr>
        <w:t>s</w:t>
      </w:r>
      <w:r w:rsidR="00E66A80" w:rsidRPr="004C5EF4">
        <w:rPr>
          <w:rFonts w:ascii="Palatino Linotype" w:hAnsi="Palatino Linotype" w:cs="Arial"/>
          <w:color w:val="000000" w:themeColor="text1"/>
          <w:szCs w:val="23"/>
        </w:rPr>
        <w:t xml:space="preserve"> en el artículo 179 </w:t>
      </w:r>
      <w:r w:rsidR="00C51671" w:rsidRPr="004C5EF4">
        <w:rPr>
          <w:rFonts w:ascii="Palatino Linotype" w:hAnsi="Palatino Linotype" w:cs="Arial"/>
          <w:color w:val="000000" w:themeColor="text1"/>
          <w:szCs w:val="23"/>
        </w:rPr>
        <w:t>fracciones</w:t>
      </w:r>
      <w:r w:rsidR="00E66A80" w:rsidRPr="004C5EF4">
        <w:rPr>
          <w:rFonts w:ascii="Palatino Linotype" w:hAnsi="Palatino Linotype" w:cs="Arial"/>
          <w:color w:val="000000" w:themeColor="text1"/>
          <w:szCs w:val="23"/>
        </w:rPr>
        <w:t xml:space="preserve"> </w:t>
      </w:r>
      <w:r w:rsidR="006015F0" w:rsidRPr="004C5EF4">
        <w:rPr>
          <w:rFonts w:ascii="Palatino Linotype" w:hAnsi="Palatino Linotype" w:cs="Arial"/>
          <w:color w:val="000000" w:themeColor="text1"/>
          <w:szCs w:val="23"/>
        </w:rPr>
        <w:t>I</w:t>
      </w:r>
      <w:r w:rsidR="00640B8E" w:rsidRPr="004C5EF4">
        <w:rPr>
          <w:rFonts w:ascii="Palatino Linotype" w:hAnsi="Palatino Linotype" w:cs="Arial"/>
          <w:color w:val="000000" w:themeColor="text1"/>
          <w:szCs w:val="23"/>
        </w:rPr>
        <w:t>,</w:t>
      </w:r>
      <w:r w:rsidR="0021056F" w:rsidRPr="004C5EF4">
        <w:rPr>
          <w:rFonts w:ascii="Palatino Linotype" w:hAnsi="Palatino Linotype" w:cs="Arial"/>
          <w:color w:val="000000" w:themeColor="text1"/>
          <w:szCs w:val="23"/>
        </w:rPr>
        <w:t xml:space="preserve"> </w:t>
      </w:r>
      <w:r w:rsidR="00F03565" w:rsidRPr="004C5EF4">
        <w:rPr>
          <w:rFonts w:ascii="Palatino Linotype" w:hAnsi="Palatino Linotype" w:cs="Arial"/>
          <w:color w:val="000000" w:themeColor="text1"/>
          <w:szCs w:val="23"/>
        </w:rPr>
        <w:t>II</w:t>
      </w:r>
      <w:r w:rsidR="009654DE" w:rsidRPr="004C5EF4">
        <w:rPr>
          <w:rFonts w:ascii="Palatino Linotype" w:hAnsi="Palatino Linotype" w:cs="Arial"/>
          <w:color w:val="000000" w:themeColor="text1"/>
          <w:szCs w:val="23"/>
        </w:rPr>
        <w:t xml:space="preserve"> </w:t>
      </w:r>
      <w:r w:rsidR="007D7B65" w:rsidRPr="004C5EF4">
        <w:rPr>
          <w:rFonts w:ascii="Palatino Linotype" w:hAnsi="Palatino Linotype" w:cs="Arial"/>
          <w:color w:val="000000" w:themeColor="text1"/>
          <w:szCs w:val="23"/>
        </w:rPr>
        <w:t xml:space="preserve">y/o </w:t>
      </w:r>
      <w:r w:rsidR="009654DE" w:rsidRPr="004C5EF4">
        <w:rPr>
          <w:rFonts w:ascii="Palatino Linotype" w:hAnsi="Palatino Linotype" w:cs="Arial"/>
          <w:color w:val="000000" w:themeColor="text1"/>
          <w:szCs w:val="23"/>
        </w:rPr>
        <w:t>XIII</w:t>
      </w:r>
      <w:r w:rsidR="00390D23" w:rsidRPr="004C5EF4">
        <w:rPr>
          <w:rFonts w:ascii="Palatino Linotype" w:hAnsi="Palatino Linotype" w:cs="Arial"/>
          <w:color w:val="000000" w:themeColor="text1"/>
          <w:szCs w:val="23"/>
        </w:rPr>
        <w:t xml:space="preserve"> </w:t>
      </w:r>
      <w:r w:rsidR="00E66A80" w:rsidRPr="004C5EF4">
        <w:rPr>
          <w:rFonts w:ascii="Palatino Linotype" w:hAnsi="Palatino Linotype" w:cs="Arial"/>
          <w:color w:val="000000" w:themeColor="text1"/>
          <w:szCs w:val="23"/>
        </w:rPr>
        <w:t xml:space="preserve">de la Ley de Transparencia y Acceso a la Información Pública del Estado de México y Municipios, </w:t>
      </w:r>
      <w:r w:rsidR="00C51671" w:rsidRPr="004C5EF4">
        <w:rPr>
          <w:rFonts w:ascii="Palatino Linotype" w:hAnsi="Palatino Linotype" w:cs="Arial"/>
          <w:color w:val="000000" w:themeColor="text1"/>
          <w:szCs w:val="23"/>
        </w:rPr>
        <w:t xml:space="preserve">y </w:t>
      </w:r>
      <w:r w:rsidR="00E66A80" w:rsidRPr="004C5EF4">
        <w:rPr>
          <w:rFonts w:ascii="Palatino Linotype" w:hAnsi="Palatino Linotype" w:cs="Arial"/>
          <w:color w:val="000000" w:themeColor="text1"/>
          <w:szCs w:val="23"/>
        </w:rPr>
        <w:t>que se transcribe</w:t>
      </w:r>
      <w:r w:rsidR="00C51671" w:rsidRPr="004C5EF4">
        <w:rPr>
          <w:rFonts w:ascii="Palatino Linotype" w:hAnsi="Palatino Linotype" w:cs="Arial"/>
          <w:color w:val="000000" w:themeColor="text1"/>
          <w:szCs w:val="23"/>
        </w:rPr>
        <w:t>n</w:t>
      </w:r>
      <w:r w:rsidR="00E66A80" w:rsidRPr="004C5EF4">
        <w:rPr>
          <w:rFonts w:ascii="Palatino Linotype" w:hAnsi="Palatino Linotype" w:cs="Arial"/>
          <w:color w:val="000000" w:themeColor="text1"/>
          <w:szCs w:val="23"/>
        </w:rPr>
        <w:t xml:space="preserve"> a continuación:</w:t>
      </w:r>
    </w:p>
    <w:p w14:paraId="5D251E5B" w14:textId="77777777" w:rsidR="002630E4" w:rsidRPr="004C5EF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4C5EF4" w:rsidRDefault="00E66A80" w:rsidP="00B31E90">
      <w:pPr>
        <w:pStyle w:val="Sinespaciado"/>
        <w:tabs>
          <w:tab w:val="left" w:pos="426"/>
        </w:tabs>
        <w:ind w:left="851" w:right="567"/>
        <w:jc w:val="both"/>
        <w:rPr>
          <w:rFonts w:ascii="Palatino Linotype" w:hAnsi="Palatino Linotype"/>
          <w:i/>
          <w:color w:val="000000" w:themeColor="text1"/>
          <w:sz w:val="22"/>
        </w:rPr>
      </w:pPr>
      <w:r w:rsidRPr="004C5EF4">
        <w:rPr>
          <w:rFonts w:ascii="Palatino Linotype" w:hAnsi="Palatino Linotype"/>
          <w:i/>
          <w:color w:val="000000" w:themeColor="text1"/>
          <w:sz w:val="22"/>
        </w:rPr>
        <w:t>“</w:t>
      </w:r>
      <w:r w:rsidRPr="004C5EF4">
        <w:rPr>
          <w:rFonts w:ascii="Palatino Linotype" w:hAnsi="Palatino Linotype"/>
          <w:b/>
          <w:i/>
          <w:color w:val="000000" w:themeColor="text1"/>
          <w:sz w:val="22"/>
        </w:rPr>
        <w:t>Artículo 179.</w:t>
      </w:r>
      <w:r w:rsidRPr="004C5EF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4C5EF4" w:rsidRDefault="007409D8" w:rsidP="00B31E90">
      <w:pPr>
        <w:pStyle w:val="Sinespaciado"/>
        <w:tabs>
          <w:tab w:val="left" w:pos="426"/>
        </w:tabs>
        <w:ind w:left="851" w:right="567"/>
        <w:jc w:val="both"/>
        <w:rPr>
          <w:rFonts w:ascii="Palatino Linotype" w:hAnsi="Palatino Linotype"/>
          <w:bCs/>
          <w:i/>
          <w:color w:val="000000" w:themeColor="text1"/>
          <w:sz w:val="22"/>
        </w:rPr>
      </w:pPr>
      <w:r w:rsidRPr="004C5EF4">
        <w:rPr>
          <w:rFonts w:ascii="Palatino Linotype" w:hAnsi="Palatino Linotype"/>
          <w:b/>
          <w:bCs/>
          <w:i/>
          <w:color w:val="000000" w:themeColor="text1"/>
          <w:sz w:val="22"/>
        </w:rPr>
        <w:t>I.</w:t>
      </w:r>
      <w:r w:rsidRPr="004C5EF4">
        <w:rPr>
          <w:rFonts w:ascii="Palatino Linotype" w:hAnsi="Palatino Linotype"/>
          <w:bCs/>
          <w:i/>
          <w:color w:val="000000" w:themeColor="text1"/>
          <w:sz w:val="22"/>
        </w:rPr>
        <w:t xml:space="preserve"> La negativa a la información solicitada;</w:t>
      </w:r>
    </w:p>
    <w:p w14:paraId="757C5A86" w14:textId="38FA718A" w:rsidR="00F03565" w:rsidRPr="004C5EF4" w:rsidRDefault="00F03565" w:rsidP="004107D7">
      <w:pPr>
        <w:pStyle w:val="Sinespaciado"/>
        <w:tabs>
          <w:tab w:val="left" w:pos="426"/>
        </w:tabs>
        <w:ind w:left="851" w:right="567"/>
        <w:jc w:val="both"/>
        <w:rPr>
          <w:rFonts w:ascii="Palatino Linotype" w:hAnsi="Palatino Linotype"/>
          <w:i/>
          <w:color w:val="000000" w:themeColor="text1"/>
          <w:sz w:val="22"/>
        </w:rPr>
      </w:pPr>
      <w:r w:rsidRPr="004C5EF4">
        <w:rPr>
          <w:rFonts w:ascii="Palatino Linotype" w:hAnsi="Palatino Linotype"/>
          <w:b/>
          <w:i/>
          <w:color w:val="000000" w:themeColor="text1"/>
          <w:sz w:val="22"/>
        </w:rPr>
        <w:t>II.</w:t>
      </w:r>
      <w:r w:rsidRPr="004C5EF4">
        <w:rPr>
          <w:rFonts w:ascii="Palatino Linotype" w:hAnsi="Palatino Linotype"/>
          <w:i/>
          <w:color w:val="000000" w:themeColor="text1"/>
          <w:sz w:val="22"/>
        </w:rPr>
        <w:t xml:space="preserve"> La clasificación de la información;</w:t>
      </w:r>
    </w:p>
    <w:p w14:paraId="0FA844DD" w14:textId="569F63AD" w:rsidR="004107D7" w:rsidRPr="004C5EF4" w:rsidRDefault="0021056F" w:rsidP="004107D7">
      <w:pPr>
        <w:pStyle w:val="Sinespaciado"/>
        <w:tabs>
          <w:tab w:val="left" w:pos="426"/>
        </w:tabs>
        <w:ind w:left="851" w:right="567"/>
        <w:jc w:val="both"/>
        <w:rPr>
          <w:rFonts w:ascii="Palatino Linotype" w:hAnsi="Palatino Linotype"/>
          <w:i/>
          <w:color w:val="000000" w:themeColor="text1"/>
          <w:sz w:val="22"/>
        </w:rPr>
      </w:pPr>
      <w:r w:rsidRPr="004C5EF4">
        <w:rPr>
          <w:rFonts w:ascii="Palatino Linotype" w:hAnsi="Palatino Linotype"/>
          <w:i/>
          <w:color w:val="000000" w:themeColor="text1"/>
          <w:sz w:val="22"/>
        </w:rPr>
        <w:t xml:space="preserve"> </w:t>
      </w:r>
      <w:r w:rsidR="004107D7" w:rsidRPr="004C5EF4">
        <w:rPr>
          <w:rFonts w:ascii="Palatino Linotype" w:hAnsi="Palatino Linotype"/>
          <w:i/>
          <w:color w:val="000000" w:themeColor="text1"/>
          <w:sz w:val="22"/>
        </w:rPr>
        <w:t>(…)</w:t>
      </w:r>
    </w:p>
    <w:p w14:paraId="60AAEF70" w14:textId="5F737A98" w:rsidR="00F03565" w:rsidRPr="004C5EF4" w:rsidRDefault="00F03565" w:rsidP="004170BE">
      <w:pPr>
        <w:pStyle w:val="Sinespaciado"/>
        <w:tabs>
          <w:tab w:val="left" w:pos="426"/>
        </w:tabs>
        <w:ind w:left="851" w:right="567"/>
        <w:jc w:val="both"/>
        <w:rPr>
          <w:rFonts w:ascii="Palatino Linotype" w:hAnsi="Palatino Linotype"/>
          <w:bCs/>
          <w:i/>
          <w:color w:val="000000" w:themeColor="text1"/>
          <w:sz w:val="22"/>
        </w:rPr>
      </w:pPr>
      <w:r w:rsidRPr="004C5EF4">
        <w:rPr>
          <w:rFonts w:ascii="Palatino Linotype" w:hAnsi="Palatino Linotype"/>
          <w:b/>
          <w:bCs/>
          <w:i/>
          <w:color w:val="000000" w:themeColor="text1"/>
          <w:sz w:val="22"/>
        </w:rPr>
        <w:t>XIII.</w:t>
      </w:r>
      <w:r w:rsidRPr="004C5EF4">
        <w:rPr>
          <w:rFonts w:ascii="Palatino Linotype" w:hAnsi="Palatino Linotype"/>
          <w:bCs/>
          <w:i/>
          <w:color w:val="000000" w:themeColor="text1"/>
          <w:sz w:val="22"/>
        </w:rPr>
        <w:t xml:space="preserve"> La </w:t>
      </w:r>
      <w:r w:rsidRPr="004C5EF4">
        <w:rPr>
          <w:rFonts w:ascii="Palatino Linotype" w:hAnsi="Palatino Linotype"/>
          <w:bCs/>
          <w:i/>
          <w:color w:val="000000" w:themeColor="text1"/>
          <w:sz w:val="22"/>
          <w:lang w:val="es-MX"/>
        </w:rPr>
        <w:t>falta, deficiencia o insuficiencia de la fundamentación y/o motivación en la respuesta; y</w:t>
      </w:r>
    </w:p>
    <w:p w14:paraId="4FCA9B3F" w14:textId="7AE28F93" w:rsidR="00515DEC" w:rsidRPr="004C5EF4" w:rsidRDefault="00F03565" w:rsidP="004170BE">
      <w:pPr>
        <w:pStyle w:val="Sinespaciado"/>
        <w:tabs>
          <w:tab w:val="left" w:pos="426"/>
        </w:tabs>
        <w:ind w:left="851" w:right="567"/>
        <w:jc w:val="both"/>
        <w:rPr>
          <w:rFonts w:ascii="Palatino Linotype" w:hAnsi="Palatino Linotype"/>
          <w:bCs/>
          <w:i/>
          <w:color w:val="000000" w:themeColor="text1"/>
          <w:sz w:val="22"/>
        </w:rPr>
      </w:pPr>
      <w:r w:rsidRPr="004C5EF4">
        <w:rPr>
          <w:rFonts w:ascii="Palatino Linotype" w:hAnsi="Palatino Linotype"/>
          <w:bCs/>
          <w:i/>
          <w:color w:val="000000" w:themeColor="text1"/>
          <w:sz w:val="22"/>
        </w:rPr>
        <w:t xml:space="preserve"> </w:t>
      </w:r>
      <w:r w:rsidR="002D7AE2" w:rsidRPr="004C5EF4">
        <w:rPr>
          <w:rFonts w:ascii="Palatino Linotype" w:hAnsi="Palatino Linotype"/>
          <w:bCs/>
          <w:i/>
          <w:color w:val="000000" w:themeColor="text1"/>
          <w:sz w:val="22"/>
        </w:rPr>
        <w:t>(...)</w:t>
      </w:r>
      <w:r w:rsidR="007D7B65" w:rsidRPr="004C5EF4">
        <w:rPr>
          <w:rFonts w:ascii="Palatino Linotype" w:hAnsi="Palatino Linotype"/>
          <w:bCs/>
          <w:i/>
          <w:color w:val="000000" w:themeColor="text1"/>
          <w:sz w:val="22"/>
        </w:rPr>
        <w:t>”</w:t>
      </w:r>
    </w:p>
    <w:p w14:paraId="3000BF2B" w14:textId="2B08E430" w:rsidR="0021056F" w:rsidRPr="004C5EF4" w:rsidRDefault="00FB5ACF" w:rsidP="0021056F">
      <w:pPr>
        <w:pStyle w:val="Sinespaciado"/>
        <w:tabs>
          <w:tab w:val="left" w:pos="426"/>
        </w:tabs>
        <w:ind w:right="567"/>
        <w:jc w:val="both"/>
        <w:rPr>
          <w:rFonts w:ascii="Palatino Linotype" w:hAnsi="Palatino Linotype"/>
          <w:i/>
          <w:color w:val="000000" w:themeColor="text1"/>
          <w:sz w:val="22"/>
        </w:rPr>
      </w:pPr>
      <w:r w:rsidRPr="004C5EF4">
        <w:rPr>
          <w:rFonts w:ascii="Palatino Linotype" w:hAnsi="Palatino Linotype"/>
          <w:i/>
          <w:noProof/>
          <w:color w:val="000000" w:themeColor="text1"/>
          <w:sz w:val="22"/>
          <w:lang w:val="es-MX" w:eastAsia="es-MX"/>
        </w:rPr>
        <mc:AlternateContent>
          <mc:Choice Requires="wps">
            <w:drawing>
              <wp:anchor distT="0" distB="0" distL="114300" distR="114300" simplePos="0" relativeHeight="251660288" behindDoc="0" locked="0" layoutInCell="1" allowOverlap="1" wp14:anchorId="0F26BD6A" wp14:editId="73775AC1">
                <wp:simplePos x="0" y="0"/>
                <wp:positionH relativeFrom="column">
                  <wp:posOffset>145550</wp:posOffset>
                </wp:positionH>
                <wp:positionV relativeFrom="paragraph">
                  <wp:posOffset>122974</wp:posOffset>
                </wp:positionV>
                <wp:extent cx="5398270" cy="1021404"/>
                <wp:effectExtent l="38100" t="25400" r="50165" b="83820"/>
                <wp:wrapNone/>
                <wp:docPr id="1912248934" name="Conector recto 1"/>
                <wp:cNvGraphicFramePr/>
                <a:graphic xmlns:a="http://schemas.openxmlformats.org/drawingml/2006/main">
                  <a:graphicData uri="http://schemas.microsoft.com/office/word/2010/wordprocessingShape">
                    <wps:wsp>
                      <wps:cNvCnPr/>
                      <wps:spPr>
                        <a:xfrm flipV="1">
                          <a:off x="0" y="0"/>
                          <a:ext cx="5398270" cy="1021404"/>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0AB43CDF" id="Conector recto 1"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5pt,9.7pt" to="436.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" strokecolor="black [3200]" strokeweight="1pt">
                <v:shadow on="t" color="black" opacity="24903f" origin=",.5" offset="0,.55556mm"/>
              </v:line>
            </w:pict>
          </mc:Fallback>
        </mc:AlternateContent>
      </w:r>
    </w:p>
    <w:p w14:paraId="7D2C853F" w14:textId="77777777" w:rsidR="0021056F" w:rsidRPr="004C5EF4" w:rsidRDefault="0021056F" w:rsidP="0021056F">
      <w:pPr>
        <w:rPr>
          <w:lang w:eastAsia="en-US"/>
        </w:rPr>
      </w:pPr>
    </w:p>
    <w:p w14:paraId="6A3764AF" w14:textId="77777777" w:rsidR="00FB5ACF" w:rsidRPr="004C5EF4" w:rsidRDefault="00FB5ACF" w:rsidP="0021056F">
      <w:pPr>
        <w:rPr>
          <w:lang w:eastAsia="en-US"/>
        </w:rPr>
      </w:pPr>
    </w:p>
    <w:p w14:paraId="2D214BC8" w14:textId="77777777" w:rsidR="00FB5ACF" w:rsidRPr="004C5EF4" w:rsidRDefault="00FB5ACF" w:rsidP="0021056F">
      <w:pPr>
        <w:rPr>
          <w:lang w:eastAsia="en-US"/>
        </w:rPr>
      </w:pPr>
    </w:p>
    <w:p w14:paraId="212611B7" w14:textId="77777777" w:rsidR="00FB5ACF" w:rsidRPr="004C5EF4" w:rsidRDefault="00FB5ACF" w:rsidP="0021056F">
      <w:pPr>
        <w:rPr>
          <w:lang w:eastAsia="en-US"/>
        </w:rPr>
      </w:pPr>
    </w:p>
    <w:p w14:paraId="5CEC2F48" w14:textId="072A0162" w:rsidR="00EF014A" w:rsidRPr="004C5EF4" w:rsidRDefault="00094B41" w:rsidP="00F96156">
      <w:pPr>
        <w:pStyle w:val="Ttulo2"/>
        <w:tabs>
          <w:tab w:val="left" w:pos="426"/>
        </w:tabs>
        <w:rPr>
          <w:rFonts w:ascii="Palatino Linotype" w:hAnsi="Palatino Linotype" w:cs="Arial"/>
          <w:b/>
          <w:color w:val="000000" w:themeColor="text1"/>
          <w:sz w:val="24"/>
        </w:rPr>
      </w:pPr>
      <w:bookmarkStart w:id="20" w:name="_Toc88071781"/>
      <w:r w:rsidRPr="004C5EF4">
        <w:rPr>
          <w:rFonts w:ascii="Palatino Linotype" w:hAnsi="Palatino Linotype" w:cs="Arial"/>
          <w:b/>
          <w:color w:val="000000" w:themeColor="text1"/>
          <w:sz w:val="24"/>
        </w:rPr>
        <w:lastRenderedPageBreak/>
        <w:t>CUARTO</w:t>
      </w:r>
      <w:r w:rsidR="00EF014A" w:rsidRPr="004C5EF4">
        <w:rPr>
          <w:rFonts w:ascii="Palatino Linotype" w:hAnsi="Palatino Linotype" w:cs="Arial"/>
          <w:b/>
          <w:color w:val="000000" w:themeColor="text1"/>
          <w:sz w:val="24"/>
        </w:rPr>
        <w:t>. Estudio y Resolución del asunto.</w:t>
      </w:r>
      <w:bookmarkEnd w:id="20"/>
    </w:p>
    <w:p w14:paraId="6E979250" w14:textId="2A34D6B5" w:rsidR="00A55D2B" w:rsidRPr="004C5EF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4C5EF4"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4C5EF4">
        <w:rPr>
          <w:rFonts w:ascii="Palatino Linotype" w:hAnsi="Palatino Linotype"/>
          <w:b/>
          <w:color w:val="000000" w:themeColor="text1"/>
        </w:rPr>
        <w:t xml:space="preserve">I. </w:t>
      </w:r>
      <w:r w:rsidR="008C33F9" w:rsidRPr="004C5EF4">
        <w:rPr>
          <w:rFonts w:ascii="Palatino Linotype" w:hAnsi="Palatino Linotype"/>
          <w:b/>
          <w:color w:val="000000" w:themeColor="text1"/>
        </w:rPr>
        <w:t>Del deber de las autoridades de promover, respetar, proteger y garantizar el derecho de acceso a la información pública</w:t>
      </w:r>
      <w:r w:rsidR="00167813" w:rsidRPr="004C5EF4">
        <w:rPr>
          <w:rFonts w:ascii="Palatino Linotype" w:hAnsi="Palatino Linotype"/>
          <w:b/>
          <w:color w:val="000000" w:themeColor="text1"/>
        </w:rPr>
        <w:t>.</w:t>
      </w:r>
      <w:bookmarkEnd w:id="23"/>
    </w:p>
    <w:p w14:paraId="126843DA" w14:textId="77777777" w:rsidR="008C33F9" w:rsidRPr="004C5EF4"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4C5EF4"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lang w:val="es-ES"/>
        </w:rPr>
        <w:t xml:space="preserve">Es elemental </w:t>
      </w:r>
      <w:r w:rsidRPr="004C5EF4">
        <w:rPr>
          <w:rFonts w:ascii="Palatino Linotype" w:hAnsi="Palatino Linotype"/>
          <w:lang w:val="es-ES_tradnl"/>
        </w:rPr>
        <w:t>precisar</w:t>
      </w:r>
      <w:r w:rsidRPr="004C5EF4">
        <w:rPr>
          <w:rFonts w:ascii="Palatino Linotype" w:hAnsi="Palatino Linotype"/>
          <w:bCs/>
        </w:rPr>
        <w:t xml:space="preserve"> que </w:t>
      </w:r>
      <w:r w:rsidRPr="004C5EF4">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C5EF4">
        <w:rPr>
          <w:rFonts w:ascii="Palatino Linotype" w:hAnsi="Palatino Linotype"/>
          <w:b/>
          <w:bCs/>
          <w:lang w:val="es-ES_tradnl"/>
        </w:rPr>
        <w:t>SUJETO OBLIGADO</w:t>
      </w:r>
      <w:r w:rsidRPr="004C5EF4">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5EF4">
        <w:rPr>
          <w:rFonts w:ascii="Palatino Linotype" w:hAnsi="Palatino Linotype"/>
          <w:b/>
          <w:bCs/>
          <w:lang w:val="es-ES_tradnl"/>
        </w:rPr>
        <w:t xml:space="preserve">Constitución Política de los Estados Unidos Mexicanos </w:t>
      </w:r>
      <w:r w:rsidRPr="004C5EF4">
        <w:rPr>
          <w:rFonts w:ascii="Palatino Linotype" w:hAnsi="Palatino Linotype"/>
          <w:bCs/>
          <w:lang w:val="es-ES_tradnl"/>
        </w:rPr>
        <w:t xml:space="preserve">al señalar la obligación de “promover, </w:t>
      </w:r>
      <w:r w:rsidRPr="004C5EF4">
        <w:rPr>
          <w:rFonts w:ascii="Palatino Linotype" w:hAnsi="Palatino Linotype"/>
          <w:b/>
          <w:bCs/>
          <w:lang w:val="es-ES_tradnl"/>
        </w:rPr>
        <w:t>respetar</w:t>
      </w:r>
      <w:r w:rsidRPr="004C5EF4">
        <w:rPr>
          <w:rFonts w:ascii="Palatino Linotype" w:hAnsi="Palatino Linotype"/>
          <w:bCs/>
          <w:lang w:val="es-ES_tradnl"/>
        </w:rPr>
        <w:t xml:space="preserve">, proteger y </w:t>
      </w:r>
      <w:r w:rsidRPr="004C5EF4">
        <w:rPr>
          <w:rFonts w:ascii="Palatino Linotype" w:hAnsi="Palatino Linotype"/>
          <w:b/>
          <w:bCs/>
          <w:lang w:val="es-ES_tradnl"/>
        </w:rPr>
        <w:t>garantizar</w:t>
      </w:r>
      <w:r w:rsidRPr="004C5EF4">
        <w:rPr>
          <w:rFonts w:ascii="Palatino Linotype" w:hAnsi="Palatino Linotype"/>
          <w:bCs/>
          <w:lang w:val="es-ES_tradnl"/>
        </w:rPr>
        <w:t xml:space="preserve"> los derechos humanos”, entre los cuales se encuentra dicho derecho.</w:t>
      </w:r>
    </w:p>
    <w:p w14:paraId="1F31B48B" w14:textId="77777777" w:rsidR="008C33F9" w:rsidRPr="004C5EF4"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4C5EF4"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lang w:val="es-ES"/>
        </w:rPr>
        <w:t xml:space="preserve">Por </w:t>
      </w:r>
      <w:r w:rsidRPr="004C5EF4">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4C5EF4"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4C5EF4"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lang w:val="es-ES"/>
        </w:rPr>
        <w:lastRenderedPageBreak/>
        <w:t xml:space="preserve">Así las cosas, </w:t>
      </w:r>
      <w:r w:rsidRPr="004C5EF4">
        <w:rPr>
          <w:rFonts w:ascii="Palatino Linotype" w:hAnsi="Palatino Linotype"/>
          <w:color w:val="000000" w:themeColor="text1"/>
        </w:rPr>
        <w:t xml:space="preserve">podemos definir el Derecho de Acceso a la Información Pública como: </w:t>
      </w:r>
      <w:r w:rsidRPr="004C5EF4">
        <w:rPr>
          <w:rFonts w:ascii="Palatino Linotype" w:hAnsi="Palatino Linotype"/>
          <w:i/>
          <w:color w:val="000000" w:themeColor="text1"/>
        </w:rPr>
        <w:t>La igualdad de oportunidades para recibir, buscar e impartir información</w:t>
      </w:r>
      <w:r w:rsidRPr="004C5EF4">
        <w:rPr>
          <w:rFonts w:ascii="Palatino Linotype" w:hAnsi="Palatino Linotype"/>
          <w:i/>
          <w:color w:val="000000" w:themeColor="text1"/>
          <w:vertAlign w:val="superscript"/>
        </w:rPr>
        <w:footnoteReference w:id="5"/>
      </w:r>
      <w:r w:rsidRPr="004C5EF4">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C5EF4">
        <w:rPr>
          <w:rFonts w:ascii="Palatino Linotype" w:hAnsi="Palatino Linotype"/>
          <w:i/>
          <w:color w:val="000000" w:themeColor="text1"/>
          <w:vertAlign w:val="superscript"/>
        </w:rPr>
        <w:footnoteReference w:id="6"/>
      </w:r>
      <w:r w:rsidRPr="004C5EF4">
        <w:rPr>
          <w:rFonts w:ascii="Palatino Linotype" w:hAnsi="Palatino Linotype"/>
          <w:color w:val="000000" w:themeColor="text1"/>
        </w:rPr>
        <w:t>que se constituye como una herramienta fundamental para ejercer</w:t>
      </w:r>
      <w:r w:rsidRPr="004C5EF4">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4C5EF4">
        <w:rPr>
          <w:rFonts w:ascii="Palatino Linotype" w:hAnsi="Palatino Linotype"/>
          <w:i/>
          <w:color w:val="000000" w:themeColor="text1"/>
          <w:vertAlign w:val="superscript"/>
        </w:rPr>
        <w:footnoteReference w:id="7"/>
      </w:r>
      <w:r w:rsidRPr="004C5EF4">
        <w:rPr>
          <w:rFonts w:ascii="Palatino Linotype" w:hAnsi="Palatino Linotype"/>
          <w:i/>
          <w:color w:val="000000" w:themeColor="text1"/>
        </w:rPr>
        <w:t xml:space="preserve"> </w:t>
      </w:r>
      <w:r w:rsidRPr="004C5EF4">
        <w:rPr>
          <w:rFonts w:ascii="Palatino Linotype" w:hAnsi="Palatino Linotype"/>
          <w:color w:val="000000" w:themeColor="text1"/>
        </w:rPr>
        <w:t>fomentando</w:t>
      </w:r>
      <w:r w:rsidRPr="004C5EF4">
        <w:rPr>
          <w:rFonts w:ascii="Palatino Linotype" w:hAnsi="Palatino Linotype"/>
          <w:i/>
          <w:color w:val="000000" w:themeColor="text1"/>
        </w:rPr>
        <w:t xml:space="preserve"> la transparencia de las actividades estatales y </w:t>
      </w:r>
      <w:r w:rsidRPr="004C5EF4">
        <w:rPr>
          <w:rFonts w:ascii="Palatino Linotype" w:hAnsi="Palatino Linotype"/>
          <w:color w:val="000000" w:themeColor="text1"/>
        </w:rPr>
        <w:t>promoviendo</w:t>
      </w:r>
      <w:r w:rsidRPr="004C5EF4">
        <w:rPr>
          <w:rFonts w:ascii="Palatino Linotype" w:hAnsi="Palatino Linotype"/>
          <w:i/>
          <w:color w:val="000000" w:themeColor="text1"/>
        </w:rPr>
        <w:t xml:space="preserve"> la responsabilidad de los funcionarios sobre su gestión pública,</w:t>
      </w:r>
      <w:r w:rsidRPr="004C5EF4">
        <w:rPr>
          <w:rFonts w:ascii="Palatino Linotype" w:hAnsi="Palatino Linotype"/>
          <w:i/>
          <w:color w:val="000000" w:themeColor="text1"/>
          <w:vertAlign w:val="superscript"/>
        </w:rPr>
        <w:footnoteReference w:id="8"/>
      </w:r>
      <w:r w:rsidRPr="004C5EF4">
        <w:rPr>
          <w:rFonts w:ascii="Palatino Linotype" w:hAnsi="Palatino Linotype"/>
          <w:color w:val="000000" w:themeColor="text1"/>
        </w:rPr>
        <w:t>que permite</w:t>
      </w:r>
      <w:r w:rsidRPr="004C5EF4">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4C5EF4"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4C5EF4"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lang w:val="es-ES"/>
        </w:rPr>
        <w:t xml:space="preserve">Por </w:t>
      </w:r>
      <w:r w:rsidRPr="004C5EF4">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4C5EF4">
        <w:rPr>
          <w:rFonts w:ascii="Palatino Linotype" w:hAnsi="Palatino Linotype"/>
          <w:color w:val="000000" w:themeColor="text1"/>
        </w:rPr>
        <w:t>,</w:t>
      </w:r>
      <w:r w:rsidRPr="004C5EF4">
        <w:rPr>
          <w:rFonts w:ascii="Palatino Linotype" w:hAnsi="Palatino Linotype"/>
          <w:color w:val="000000" w:themeColor="text1"/>
        </w:rPr>
        <w:t xml:space="preserve"> establece que </w:t>
      </w:r>
      <w:r w:rsidRPr="004C5EF4">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4C5EF4">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4C5EF4">
        <w:rPr>
          <w:rFonts w:ascii="Palatino Linotype" w:hAnsi="Palatino Linotype"/>
          <w:color w:val="000000" w:themeColor="text1"/>
        </w:rPr>
        <w:lastRenderedPageBreak/>
        <w:t>determinar la posible afectación y, de ser el caso, ordenar la reparación a la violación del derecho en cuestión.</w:t>
      </w:r>
    </w:p>
    <w:p w14:paraId="1973F5A9" w14:textId="77777777" w:rsidR="000A44DE" w:rsidRPr="004C5EF4"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4C5EF4"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C5EF4">
        <w:rPr>
          <w:rFonts w:ascii="Palatino Linotype" w:hAnsi="Palatino Linotype"/>
          <w:b/>
          <w:color w:val="000000" w:themeColor="text1"/>
        </w:rPr>
        <w:t xml:space="preserve">II. De </w:t>
      </w:r>
      <w:r w:rsidR="001019F7" w:rsidRPr="004C5EF4">
        <w:rPr>
          <w:rFonts w:ascii="Palatino Linotype" w:hAnsi="Palatino Linotype"/>
          <w:b/>
          <w:color w:val="000000" w:themeColor="text1"/>
        </w:rPr>
        <w:t>la atención a la solicitud de información</w:t>
      </w:r>
      <w:r w:rsidRPr="004C5EF4">
        <w:rPr>
          <w:rFonts w:ascii="Palatino Linotype" w:hAnsi="Palatino Linotype"/>
          <w:b/>
          <w:color w:val="000000" w:themeColor="text1"/>
        </w:rPr>
        <w:t>.</w:t>
      </w:r>
    </w:p>
    <w:p w14:paraId="419307A3" w14:textId="77777777" w:rsidR="000A44DE" w:rsidRPr="004C5EF4"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5E652A4B" w:rsidR="00F92741" w:rsidRPr="004C5EF4"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U</w:t>
      </w:r>
      <w:r w:rsidR="00F92741" w:rsidRPr="004C5EF4">
        <w:rPr>
          <w:rFonts w:ascii="Palatino Linotype" w:hAnsi="Palatino Linotype"/>
        </w:rPr>
        <w:t xml:space="preserve">na expuesto lo anterior, de la lectura a la solicitud de información </w:t>
      </w:r>
      <w:r w:rsidR="00361B9B" w:rsidRPr="004C5EF4">
        <w:rPr>
          <w:rFonts w:ascii="Palatino Linotype" w:hAnsi="Palatino Linotype"/>
          <w:b/>
        </w:rPr>
        <w:t>00553/NAUCALPA/IP/2022</w:t>
      </w:r>
      <w:r w:rsidR="00F92741" w:rsidRPr="004C5EF4">
        <w:rPr>
          <w:rFonts w:ascii="Palatino Linotype" w:hAnsi="Palatino Linotype"/>
        </w:rPr>
        <w:t xml:space="preserve">,  y como fuera señalado en el </w:t>
      </w:r>
      <w:r w:rsidR="00F92741" w:rsidRPr="004C5EF4">
        <w:rPr>
          <w:rFonts w:ascii="Palatino Linotype" w:hAnsi="Palatino Linotype"/>
          <w:i/>
          <w:iCs/>
        </w:rPr>
        <w:t>Planteamiento de la Litis</w:t>
      </w:r>
      <w:r w:rsidR="00F92741" w:rsidRPr="004C5EF4">
        <w:rPr>
          <w:rFonts w:ascii="Palatino Linotype" w:hAnsi="Palatino Linotype"/>
        </w:rPr>
        <w:t xml:space="preserve"> de esta resolución, se advierte que el entonces </w:t>
      </w:r>
      <w:r w:rsidR="00F92741" w:rsidRPr="004C5EF4">
        <w:rPr>
          <w:rFonts w:ascii="Palatino Linotype" w:hAnsi="Palatino Linotype"/>
          <w:b/>
        </w:rPr>
        <w:t>SOLICITANTE</w:t>
      </w:r>
      <w:r w:rsidR="00F92741" w:rsidRPr="004C5EF4">
        <w:rPr>
          <w:rFonts w:ascii="Palatino Linotype" w:hAnsi="Palatino Linotype"/>
        </w:rPr>
        <w:t xml:space="preserve"> requirió acceder a la siguiente información:</w:t>
      </w:r>
    </w:p>
    <w:p w14:paraId="1575257B" w14:textId="24F82A26" w:rsidR="0010205D" w:rsidRPr="004C5EF4" w:rsidRDefault="00F03565" w:rsidP="00FD62D7">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hAnsi="Palatino Linotype" w:cs="Arial"/>
          <w:b/>
          <w:color w:val="000000" w:themeColor="text1"/>
        </w:rPr>
        <w:t>Total de denuncias</w:t>
      </w:r>
      <w:r w:rsidRPr="004C5EF4">
        <w:rPr>
          <w:rFonts w:ascii="Palatino Linotype" w:hAnsi="Palatino Linotype" w:cs="Arial"/>
          <w:color w:val="000000" w:themeColor="text1"/>
        </w:rPr>
        <w:t xml:space="preserve">, y copia de las mismas, </w:t>
      </w:r>
      <w:r w:rsidRPr="004C5EF4">
        <w:rPr>
          <w:rFonts w:ascii="Palatino Linotype" w:hAnsi="Palatino Linotype" w:cs="Arial"/>
          <w:b/>
          <w:color w:val="000000" w:themeColor="text1"/>
        </w:rPr>
        <w:t>interpuestas</w:t>
      </w:r>
      <w:r w:rsidRPr="004C5EF4">
        <w:rPr>
          <w:rFonts w:ascii="Palatino Linotype" w:hAnsi="Palatino Linotype" w:cs="Arial"/>
          <w:color w:val="000000" w:themeColor="text1"/>
        </w:rPr>
        <w:t xml:space="preserve"> por la actual administración, </w:t>
      </w:r>
      <w:r w:rsidRPr="004C5EF4">
        <w:rPr>
          <w:rFonts w:ascii="Palatino Linotype" w:hAnsi="Palatino Linotype" w:cs="Arial"/>
          <w:b/>
          <w:color w:val="000000" w:themeColor="text1"/>
        </w:rPr>
        <w:t>en contra de la administración pasada</w:t>
      </w:r>
      <w:r w:rsidRPr="004C5EF4">
        <w:rPr>
          <w:rFonts w:ascii="Palatino Linotype" w:hAnsi="Palatino Linotype" w:cs="Arial"/>
          <w:color w:val="000000" w:themeColor="text1"/>
        </w:rPr>
        <w:t xml:space="preserve">, señalando el tipo de denuncia, motivo, número de denuncia, lugar y fecha de interposición y, si esta fue o no ratificada, </w:t>
      </w:r>
      <w:r w:rsidRPr="004C5EF4">
        <w:rPr>
          <w:rFonts w:ascii="Palatino Linotype" w:hAnsi="Palatino Linotype" w:cs="Arial"/>
          <w:b/>
          <w:color w:val="000000" w:themeColor="text1"/>
        </w:rPr>
        <w:t>por el periodo comprendido del uno (01) de enero al veintitrés (23) de mayo de dos mil veintidós</w:t>
      </w:r>
      <w:r w:rsidR="00FD62D7" w:rsidRPr="004C5EF4">
        <w:rPr>
          <w:rFonts w:ascii="Palatino Linotype" w:hAnsi="Palatino Linotype" w:cs="Arial"/>
          <w:color w:val="000000" w:themeColor="text1"/>
        </w:rPr>
        <w:t>.</w:t>
      </w:r>
    </w:p>
    <w:p w14:paraId="0B510E2B" w14:textId="77777777" w:rsidR="00FD62D7" w:rsidRPr="004C5EF4" w:rsidRDefault="00FD62D7" w:rsidP="00FD62D7">
      <w:pPr>
        <w:pStyle w:val="Prrafodelista"/>
        <w:tabs>
          <w:tab w:val="left" w:pos="426"/>
        </w:tabs>
        <w:spacing w:before="240" w:after="240" w:line="360" w:lineRule="auto"/>
        <w:ind w:left="0" w:right="51"/>
        <w:jc w:val="both"/>
        <w:rPr>
          <w:rFonts w:ascii="Palatino Linotype" w:hAnsi="Palatino Linotype"/>
          <w:color w:val="000000" w:themeColor="text1"/>
        </w:rPr>
      </w:pPr>
    </w:p>
    <w:p w14:paraId="60643DEA" w14:textId="643D368D" w:rsidR="00611B02" w:rsidRPr="004C5EF4" w:rsidRDefault="00611B0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Para sustentar su pretensión, a modo de ejemplo, la entonces </w:t>
      </w:r>
      <w:r w:rsidRPr="004C5EF4">
        <w:rPr>
          <w:rFonts w:ascii="Palatino Linotype" w:hAnsi="Palatino Linotype"/>
          <w:b/>
        </w:rPr>
        <w:t>SOLICITANTE</w:t>
      </w:r>
      <w:r w:rsidRPr="004C5EF4">
        <w:rPr>
          <w:rFonts w:ascii="Palatino Linotype" w:hAnsi="Palatino Linotype"/>
        </w:rPr>
        <w:t xml:space="preserve"> señaló tres </w:t>
      </w:r>
      <w:r w:rsidRPr="004C5EF4">
        <w:rPr>
          <w:rFonts w:ascii="Palatino Linotype" w:hAnsi="Palatino Linotype"/>
          <w:i/>
        </w:rPr>
        <w:t>links</w:t>
      </w:r>
      <w:r w:rsidRPr="004C5EF4">
        <w:rPr>
          <w:rFonts w:ascii="Palatino Linotype" w:hAnsi="Palatino Linotype"/>
        </w:rPr>
        <w:t xml:space="preserve"> electrónicos</w:t>
      </w:r>
      <w:r w:rsidRPr="004C5EF4">
        <w:rPr>
          <w:rStyle w:val="Refdenotaalpie"/>
          <w:rFonts w:ascii="Palatino Linotype" w:hAnsi="Palatino Linotype"/>
        </w:rPr>
        <w:footnoteReference w:id="9"/>
      </w:r>
      <w:r w:rsidRPr="004C5EF4">
        <w:rPr>
          <w:rFonts w:ascii="Palatino Linotype" w:hAnsi="Palatino Linotype"/>
        </w:rPr>
        <w:t xml:space="preserve">, referentes a dos notas periodísticas y un boletín informativo del Ayuntamiento de Naucalpan de Juárez. Se comparte a continuación un fragmento de los sitios </w:t>
      </w:r>
      <w:r w:rsidRPr="004C5EF4">
        <w:rPr>
          <w:rFonts w:ascii="Palatino Linotype" w:hAnsi="Palatino Linotype"/>
          <w:i/>
        </w:rPr>
        <w:t>web</w:t>
      </w:r>
      <w:r w:rsidRPr="004C5EF4">
        <w:rPr>
          <w:rFonts w:ascii="Palatino Linotype" w:hAnsi="Palatino Linotype"/>
        </w:rPr>
        <w:t xml:space="preserve"> para efectos referenciativos:</w:t>
      </w:r>
    </w:p>
    <w:p w14:paraId="1B6429D0" w14:textId="638E5EA8" w:rsidR="00611B02" w:rsidRPr="004C5EF4" w:rsidRDefault="009B5BDC" w:rsidP="00611B02">
      <w:pPr>
        <w:pStyle w:val="Prrafodelista"/>
        <w:tabs>
          <w:tab w:val="left" w:pos="426"/>
        </w:tabs>
        <w:spacing w:before="240" w:after="240" w:line="360" w:lineRule="auto"/>
        <w:ind w:left="0" w:right="51"/>
        <w:jc w:val="both"/>
        <w:rPr>
          <w:rFonts w:ascii="Palatino Linotype" w:hAnsi="Palatino Linotype"/>
          <w:color w:val="000000" w:themeColor="text1"/>
        </w:rPr>
      </w:pPr>
      <w:r w:rsidRPr="004C5EF4">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7D235EF" wp14:editId="64F960B9">
                <wp:simplePos x="0" y="0"/>
                <wp:positionH relativeFrom="margin">
                  <wp:posOffset>28008</wp:posOffset>
                </wp:positionH>
                <wp:positionV relativeFrom="paragraph">
                  <wp:posOffset>164788</wp:posOffset>
                </wp:positionV>
                <wp:extent cx="5470607" cy="551315"/>
                <wp:effectExtent l="38100" t="25400" r="28575" b="83820"/>
                <wp:wrapNone/>
                <wp:docPr id="7" name="Conector recto 7"/>
                <wp:cNvGraphicFramePr/>
                <a:graphic xmlns:a="http://schemas.openxmlformats.org/drawingml/2006/main">
                  <a:graphicData uri="http://schemas.microsoft.com/office/word/2010/wordprocessingShape">
                    <wps:wsp>
                      <wps:cNvCnPr/>
                      <wps:spPr>
                        <a:xfrm flipV="1">
                          <a:off x="0" y="0"/>
                          <a:ext cx="5470607" cy="55131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41F00F3C" id="Conector recto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13pt" to="432.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" strokecolor="black [3200]" strokeweight="1pt">
                <v:shadow on="t" color="black" opacity="24903f" origin=",.5" offset="0,.55556mm"/>
                <w10:wrap anchorx="margin"/>
              </v:line>
            </w:pict>
          </mc:Fallback>
        </mc:AlternateContent>
      </w:r>
    </w:p>
    <w:p w14:paraId="7C7D7381" w14:textId="60CBCF53" w:rsidR="00611B02" w:rsidRPr="004C5EF4" w:rsidRDefault="00611B02" w:rsidP="00611B02">
      <w:pPr>
        <w:pStyle w:val="Prrafodelista"/>
        <w:tabs>
          <w:tab w:val="left" w:pos="426"/>
        </w:tabs>
        <w:spacing w:before="240" w:after="240" w:line="360" w:lineRule="auto"/>
        <w:ind w:left="0" w:right="51"/>
        <w:jc w:val="center"/>
        <w:rPr>
          <w:rFonts w:ascii="Palatino Linotype" w:hAnsi="Palatino Linotype"/>
          <w:color w:val="000000" w:themeColor="text1"/>
        </w:rPr>
      </w:pPr>
      <w:r w:rsidRPr="004C5EF4">
        <w:rPr>
          <w:rFonts w:ascii="Palatino Linotype" w:hAnsi="Palatino Linotype"/>
          <w:noProof/>
          <w:color w:val="000000" w:themeColor="text1"/>
          <w:lang w:eastAsia="es-MX"/>
        </w:rPr>
        <w:lastRenderedPageBreak/>
        <w:drawing>
          <wp:inline distT="0" distB="0" distL="0" distR="0" wp14:anchorId="05DD98A5" wp14:editId="475DA841">
            <wp:extent cx="4779616" cy="2985773"/>
            <wp:effectExtent l="57150" t="57150" r="116840" b="1193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6565" cy="299011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307B60" w14:textId="43A86D45" w:rsidR="00611B02" w:rsidRPr="004C5EF4" w:rsidRDefault="00611B02" w:rsidP="00611B02">
      <w:pPr>
        <w:pStyle w:val="Prrafodelista"/>
        <w:tabs>
          <w:tab w:val="left" w:pos="426"/>
        </w:tabs>
        <w:spacing w:before="240" w:after="240" w:line="360" w:lineRule="auto"/>
        <w:ind w:left="0" w:right="51"/>
        <w:jc w:val="center"/>
        <w:rPr>
          <w:rFonts w:ascii="Palatino Linotype" w:hAnsi="Palatino Linotype"/>
          <w:color w:val="000000" w:themeColor="text1"/>
        </w:rPr>
      </w:pPr>
      <w:r w:rsidRPr="004C5EF4">
        <w:rPr>
          <w:rFonts w:ascii="Palatino Linotype" w:hAnsi="Palatino Linotype"/>
          <w:noProof/>
          <w:color w:val="000000" w:themeColor="text1"/>
          <w:lang w:eastAsia="es-MX"/>
        </w:rPr>
        <w:drawing>
          <wp:inline distT="0" distB="0" distL="0" distR="0" wp14:anchorId="2F74CDCE" wp14:editId="1B59B845">
            <wp:extent cx="4800088" cy="3569380"/>
            <wp:effectExtent l="57150" t="57150" r="114935" b="1073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8790" cy="35758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0CAEE3" w14:textId="5F665519" w:rsidR="00611B02" w:rsidRPr="004C5EF4" w:rsidRDefault="00611B02" w:rsidP="00611B02">
      <w:pPr>
        <w:pStyle w:val="Prrafodelista"/>
        <w:tabs>
          <w:tab w:val="left" w:pos="426"/>
        </w:tabs>
        <w:spacing w:before="240" w:after="240" w:line="360" w:lineRule="auto"/>
        <w:ind w:left="0" w:right="51"/>
        <w:jc w:val="center"/>
        <w:rPr>
          <w:rFonts w:ascii="Palatino Linotype" w:hAnsi="Palatino Linotype"/>
          <w:color w:val="000000" w:themeColor="text1"/>
        </w:rPr>
      </w:pPr>
      <w:r w:rsidRPr="004C5EF4">
        <w:rPr>
          <w:rFonts w:ascii="Palatino Linotype" w:hAnsi="Palatino Linotype"/>
          <w:noProof/>
          <w:color w:val="000000" w:themeColor="text1"/>
          <w:lang w:eastAsia="es-MX"/>
        </w:rPr>
        <w:lastRenderedPageBreak/>
        <w:drawing>
          <wp:inline distT="0" distB="0" distL="0" distR="0" wp14:anchorId="73DB8298" wp14:editId="076E293B">
            <wp:extent cx="4759145" cy="5636878"/>
            <wp:effectExtent l="57150" t="57150" r="118110" b="116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3561" cy="564210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C511CC" w14:textId="77777777" w:rsidR="00611B02" w:rsidRPr="004C5EF4" w:rsidRDefault="00611B02" w:rsidP="00611B02">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4DDFBD0B" w:rsidR="00EA2E5E" w:rsidRPr="004C5EF4" w:rsidRDefault="00611B0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E</w:t>
      </w:r>
      <w:r w:rsidR="002E0348" w:rsidRPr="004C5EF4">
        <w:rPr>
          <w:rFonts w:ascii="Palatino Linotype" w:hAnsi="Palatino Linotype"/>
        </w:rPr>
        <w:t>n atención a</w:t>
      </w:r>
      <w:r w:rsidR="00F92741" w:rsidRPr="004C5EF4">
        <w:rPr>
          <w:rFonts w:ascii="Palatino Linotype" w:hAnsi="Palatino Linotype"/>
        </w:rPr>
        <w:t xml:space="preserve"> lo anterior, el </w:t>
      </w:r>
      <w:r w:rsidR="00F92741" w:rsidRPr="004C5EF4">
        <w:rPr>
          <w:rFonts w:ascii="Palatino Linotype" w:hAnsi="Palatino Linotype"/>
          <w:b/>
        </w:rPr>
        <w:t>SUJETO OBLIGADO</w:t>
      </w:r>
      <w:r w:rsidR="00F92741" w:rsidRPr="004C5EF4">
        <w:rPr>
          <w:rFonts w:ascii="Palatino Linotype" w:hAnsi="Palatino Linotype"/>
        </w:rPr>
        <w:t xml:space="preserve"> </w:t>
      </w:r>
      <w:r w:rsidR="00483F86" w:rsidRPr="004C5EF4">
        <w:rPr>
          <w:rFonts w:ascii="Palatino Linotype" w:hAnsi="Palatino Linotype"/>
        </w:rPr>
        <w:t xml:space="preserve">entregó un archivo electrónico titulado </w:t>
      </w:r>
      <w:r w:rsidR="00483F86" w:rsidRPr="004C5EF4">
        <w:rPr>
          <w:rFonts w:ascii="Palatino Linotype" w:hAnsi="Palatino Linotype"/>
          <w:b/>
          <w:i/>
        </w:rPr>
        <w:t>“</w:t>
      </w:r>
      <w:r w:rsidR="002E0348" w:rsidRPr="004C5EF4">
        <w:rPr>
          <w:rFonts w:ascii="Palatino Linotype" w:hAnsi="Palatino Linotype"/>
          <w:b/>
          <w:i/>
        </w:rPr>
        <w:t>SAIMEX-553</w:t>
      </w:r>
      <w:r w:rsidR="00483F86" w:rsidRPr="004C5EF4">
        <w:rPr>
          <w:rFonts w:ascii="Palatino Linotype" w:hAnsi="Palatino Linotype"/>
          <w:b/>
          <w:i/>
        </w:rPr>
        <w:t>.pdf”</w:t>
      </w:r>
      <w:r w:rsidR="00483F86" w:rsidRPr="004C5EF4">
        <w:rPr>
          <w:rFonts w:ascii="Palatino Linotype" w:hAnsi="Palatino Linotype"/>
        </w:rPr>
        <w:t xml:space="preserve">, </w:t>
      </w:r>
      <w:r w:rsidR="002E0348" w:rsidRPr="004C5EF4">
        <w:rPr>
          <w:rFonts w:ascii="Palatino Linotype" w:hAnsi="Palatino Linotype"/>
        </w:rPr>
        <w:t>mismo que contiene la copia digitalizada de un oficio de ocho (08) de junio de dos mil veintidós, sin folio único de identificación, ni nombre o cargo del servidor público emisor, cuyo contenido elemental se transcribe a continuación:</w:t>
      </w:r>
    </w:p>
    <w:p w14:paraId="26DFBEDE" w14:textId="77777777" w:rsidR="00483F86" w:rsidRPr="004C5EF4" w:rsidRDefault="00483F8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83B93A0" w14:textId="6F19701B" w:rsidR="002E0348" w:rsidRPr="004C5EF4" w:rsidRDefault="002E0348"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C5EF4">
        <w:rPr>
          <w:rFonts w:ascii="Palatino Linotype" w:hAnsi="Palatino Linotype"/>
          <w:i/>
          <w:color w:val="000000" w:themeColor="text1"/>
          <w:sz w:val="22"/>
        </w:rPr>
        <w:t xml:space="preserve">“De la solicitud (…), se advierte que </w:t>
      </w:r>
      <w:r w:rsidRPr="004C5EF4">
        <w:rPr>
          <w:rFonts w:ascii="Palatino Linotype" w:hAnsi="Palatino Linotype"/>
          <w:b/>
          <w:i/>
          <w:color w:val="000000" w:themeColor="text1"/>
          <w:sz w:val="22"/>
        </w:rPr>
        <w:t>lo solicitado es un documento y datos contenidos dentro de las investigaciones de hechos que pudieran ser constitutivos de delito, y la investigación se tramita ante el Ministerio Público;</w:t>
      </w:r>
      <w:r w:rsidRPr="004C5EF4">
        <w:rPr>
          <w:rFonts w:ascii="Palatino Linotype" w:hAnsi="Palatino Linotype"/>
          <w:i/>
          <w:color w:val="000000" w:themeColor="text1"/>
          <w:sz w:val="22"/>
        </w:rPr>
        <w:t xml:space="preserve"> por lo que debemos atender la viabilidad legal de la divulgación de la información solicitada, obligándonos a observar las disposiciones legales aplicables, como lo es el caso artículo 218 del Código Nacional de Procedimientos Penales, en cual a la letra señala:</w:t>
      </w:r>
    </w:p>
    <w:p w14:paraId="3DEEA0D0" w14:textId="77777777" w:rsidR="002E0348" w:rsidRPr="004C5EF4" w:rsidRDefault="002E0348"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69C1FB6" w14:textId="724D2624" w:rsidR="002E0348" w:rsidRPr="004C5EF4" w:rsidRDefault="002E0348" w:rsidP="002E034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C5EF4">
        <w:rPr>
          <w:rFonts w:ascii="Palatino Linotype" w:hAnsi="Palatino Linotype"/>
          <w:color w:val="000000" w:themeColor="text1"/>
          <w:sz w:val="22"/>
        </w:rPr>
        <w:t>[Téngase por reproducido el contenido del artículo 218 del Código Nacional de Procedimientos Penales]</w:t>
      </w:r>
    </w:p>
    <w:p w14:paraId="2102DB28" w14:textId="77777777" w:rsidR="002E0348" w:rsidRPr="004C5EF4" w:rsidRDefault="002E0348"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BB84B19" w14:textId="6E5DE894"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C5EF4">
        <w:rPr>
          <w:rFonts w:ascii="Palatino Linotype" w:hAnsi="Palatino Linotype"/>
          <w:i/>
          <w:color w:val="000000" w:themeColor="text1"/>
          <w:sz w:val="22"/>
        </w:rPr>
        <w:t>Aunado a lo anterior, La Ley General de Transparencia y Acceso a la Información Pública en su artículo 113 fracción XI, establece la información que puede clasificarse como reservada, encontrándose dentro de dichos supuestos aquella que se encuentra contenida dentro de las investigaciones de hechos que la ley señale como delitos y se tramiten ante el Ministerio Público, como se aprecia de la parte conducente que se transcribe a continuación:</w:t>
      </w:r>
    </w:p>
    <w:p w14:paraId="23B0754C" w14:textId="77777777"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390B502" w14:textId="0B556020"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C5EF4">
        <w:rPr>
          <w:rFonts w:ascii="Palatino Linotype" w:hAnsi="Palatino Linotype"/>
          <w:color w:val="000000" w:themeColor="text1"/>
          <w:sz w:val="22"/>
        </w:rPr>
        <w:t>[Téngase por reproducido el contenido del artículo 113, fracciones XII y XIII, de la Ley General de Transparencia y Acceso a la Información Pública]</w:t>
      </w:r>
    </w:p>
    <w:p w14:paraId="65555A14" w14:textId="77777777"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66DA2C9" w14:textId="4D7CEA75"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C5EF4">
        <w:rPr>
          <w:rFonts w:ascii="Palatino Linotype" w:hAnsi="Palatino Linotype"/>
          <w:i/>
          <w:color w:val="000000" w:themeColor="text1"/>
          <w:sz w:val="22"/>
        </w:rPr>
        <w:t>En ese orden de ideas, la Ley de Transparencia y Acceso a la Información Pública del Estado de México y Municipios, dispone en sus numerales 122, 132 fracción I y 140 fracción VIII; lo relativo a la clasificación de la información en qué supuestos será restringido el acceso a ella, calificándola como reservada, como se desprende de la siguiente transcripción:</w:t>
      </w:r>
    </w:p>
    <w:p w14:paraId="149765BA" w14:textId="77777777"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F265AFA" w14:textId="19C68DED"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C5EF4">
        <w:rPr>
          <w:rFonts w:ascii="Palatino Linotype" w:hAnsi="Palatino Linotype"/>
          <w:color w:val="000000" w:themeColor="text1"/>
          <w:sz w:val="22"/>
        </w:rPr>
        <w:t>[Téngase por reproducido el contenido de los artículos 122, 132, fracción I, y 140, fracciones VI, IX y XI, de la Ley de Transparencia y Acceso a la Información Pública del Estado de México y Municipios]</w:t>
      </w:r>
    </w:p>
    <w:p w14:paraId="210763CB" w14:textId="77777777"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38C2AFA" w14:textId="62FD4527"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C5EF4">
        <w:rPr>
          <w:rFonts w:ascii="Palatino Linotype" w:hAnsi="Palatino Linotype"/>
          <w:i/>
          <w:color w:val="000000" w:themeColor="text1"/>
          <w:sz w:val="22"/>
        </w:rPr>
        <w:t xml:space="preserve">Para mayor especificación, los Lineamientos Generales en Materia de Clasificación y Desclasificación de la Información, así como para la Elaboración de Versiones Públicas en sus numerales Trigésimo primero y Trigésimo segundo, conceptúan aquella información que podrá considerarse como reservada, en la cual se describe las </w:t>
      </w:r>
      <w:r w:rsidRPr="004C5EF4">
        <w:rPr>
          <w:rFonts w:ascii="Palatino Linotype" w:hAnsi="Palatino Linotype"/>
          <w:i/>
          <w:color w:val="000000" w:themeColor="text1"/>
          <w:sz w:val="22"/>
        </w:rPr>
        <w:lastRenderedPageBreak/>
        <w:t>averiguaciones previas o carpetas de  investigación, y en su caso, los datos de prueba para sustentar el ejercicio o no de la acción penal; tal y como se puede observar de la literalidad del texto que se transcribe a continuación:</w:t>
      </w:r>
    </w:p>
    <w:p w14:paraId="2952D6A4" w14:textId="77777777"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A011383" w14:textId="5F07F1AE" w:rsidR="00BC3609" w:rsidRPr="004C5EF4" w:rsidRDefault="00BC3609" w:rsidP="002E034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C5EF4">
        <w:rPr>
          <w:rFonts w:ascii="Palatino Linotype" w:hAnsi="Palatino Linotype"/>
          <w:color w:val="000000" w:themeColor="text1"/>
          <w:sz w:val="22"/>
        </w:rPr>
        <w:t>[Téngase por reproducido el contenido de los Lineamientos Trigésimo primero y Trigésimo segundo de los Lineamientos Generales en Materia de Clasificación y Desclasificación de la Información, así como para la Elaboración de Versiones Públicas, publicados por el Sistema Nacional de Transparencia]</w:t>
      </w:r>
    </w:p>
    <w:p w14:paraId="61167291" w14:textId="77777777" w:rsidR="002E0348" w:rsidRPr="004C5EF4" w:rsidRDefault="002E0348" w:rsidP="002E0348">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536185E" w14:textId="27BC0404" w:rsidR="002E0348" w:rsidRPr="004C5EF4" w:rsidRDefault="002E0348" w:rsidP="002E034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C5EF4">
        <w:rPr>
          <w:rFonts w:ascii="Palatino Linotype" w:hAnsi="Palatino Linotype"/>
          <w:b/>
          <w:i/>
          <w:color w:val="000000" w:themeColor="text1"/>
          <w:sz w:val="22"/>
        </w:rPr>
        <w:t>Por todo los fundamentos de hecho y de derecho, precisados en el cuerpo del presente, mediante ACUERDO CT/NAU/ACTA-ORD-010/2022/NONAGÉSIMO del COMITÉ DE TRANSPARENCIA, se APROBÓ por unanimidad de votos de los integrantes del Comité de Transparencia la RESERVA de la información contenida en el expediente físico y electrónico identificado con número de control interno 3, del Departamento de Penal y Amparo, de la Subdirección Jurídica Contenciosa, de esta Dirección General Jurídica y Consultiva; relativo a la denuncia presentada en fecha 10 de mayo de 2022, reserva que se hace por un periodo de DOS AÑOS; en virtud de que, la misma se encuentra en proceso, de hacerse pública dicha información podría causar daño u obstruir la persecución de los delitos o alterar el proceso de investigación de las carpetas de investigación.</w:t>
      </w:r>
      <w:r w:rsidR="00BC3609" w:rsidRPr="004C5EF4">
        <w:rPr>
          <w:rFonts w:ascii="Palatino Linotype" w:hAnsi="Palatino Linotype"/>
          <w:i/>
          <w:color w:val="000000" w:themeColor="text1"/>
          <w:sz w:val="22"/>
        </w:rPr>
        <w:t>”</w:t>
      </w:r>
      <w:r w:rsidR="00BC3609" w:rsidRPr="004C5EF4">
        <w:rPr>
          <w:rFonts w:ascii="Palatino Linotype" w:hAnsi="Palatino Linotype"/>
          <w:color w:val="000000" w:themeColor="text1"/>
          <w:sz w:val="22"/>
        </w:rPr>
        <w:t xml:space="preserve"> (Sic)</w:t>
      </w:r>
    </w:p>
    <w:p w14:paraId="009B4CE0" w14:textId="77777777" w:rsidR="002E0348" w:rsidRPr="004C5EF4" w:rsidRDefault="002E0348"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63FED04C" w14:textId="5C34C818" w:rsidR="008D45C3" w:rsidRPr="004C5EF4" w:rsidRDefault="00483F8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Del análisis al contenido de las documentales antes descritas, podemos rescatar los siguientes elementos:</w:t>
      </w:r>
    </w:p>
    <w:p w14:paraId="2B1112F3" w14:textId="223BC4DE" w:rsidR="007774E7" w:rsidRPr="004C5EF4" w:rsidRDefault="00057F32" w:rsidP="00854AE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hAnsi="Palatino Linotype"/>
          <w:color w:val="000000" w:themeColor="text1"/>
        </w:rPr>
        <w:t xml:space="preserve">La respuesta del </w:t>
      </w:r>
      <w:r w:rsidRPr="004C5EF4">
        <w:rPr>
          <w:rFonts w:ascii="Palatino Linotype" w:hAnsi="Palatino Linotype"/>
          <w:b/>
          <w:color w:val="000000" w:themeColor="text1"/>
        </w:rPr>
        <w:t>SUJETO OBLIGADO</w:t>
      </w:r>
      <w:r w:rsidR="00854AED" w:rsidRPr="004C5EF4">
        <w:rPr>
          <w:rFonts w:ascii="Palatino Linotype" w:hAnsi="Palatino Linotype"/>
          <w:color w:val="000000" w:themeColor="text1"/>
        </w:rPr>
        <w:t xml:space="preserve"> se centró únicamente en pronunciarse sobre una denuncia específica, relacionada con las noticias señaladas por la particular en su solicitud de información, promovida a través del Departamento de Penal y Amparo.</w:t>
      </w:r>
    </w:p>
    <w:p w14:paraId="4DC03DB8" w14:textId="5EB4FD3F" w:rsidR="00854AED" w:rsidRPr="004C5EF4" w:rsidRDefault="00854AED" w:rsidP="00611B0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hAnsi="Palatino Linotype"/>
          <w:color w:val="000000" w:themeColor="text1"/>
        </w:rPr>
        <w:t xml:space="preserve">Respecto de la denuncia referida por el </w:t>
      </w:r>
      <w:r w:rsidRPr="004C5EF4">
        <w:rPr>
          <w:rFonts w:ascii="Palatino Linotype" w:hAnsi="Palatino Linotype"/>
          <w:b/>
          <w:color w:val="000000" w:themeColor="text1"/>
        </w:rPr>
        <w:t>SUJETO OBLIGADO</w:t>
      </w:r>
      <w:r w:rsidRPr="004C5EF4">
        <w:rPr>
          <w:rFonts w:ascii="Palatino Linotype" w:hAnsi="Palatino Linotype"/>
          <w:color w:val="000000" w:themeColor="text1"/>
        </w:rPr>
        <w:t xml:space="preserve">, éste informó a la particular que el Comité de Transparencia había reservado </w:t>
      </w:r>
      <w:r w:rsidRPr="004C5EF4">
        <w:rPr>
          <w:rFonts w:ascii="Palatino Linotype" w:hAnsi="Palatino Linotype"/>
          <w:color w:val="000000" w:themeColor="text1"/>
        </w:rPr>
        <w:lastRenderedPageBreak/>
        <w:t>la información por un periodo de dos años, al encontrarse el procedimiento aún en trámite.</w:t>
      </w:r>
    </w:p>
    <w:p w14:paraId="69FC3D81" w14:textId="77777777" w:rsidR="00854AED" w:rsidRPr="004C5EF4" w:rsidRDefault="00854AED" w:rsidP="00854AED">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70F0F0DD" w:rsidR="007774E7" w:rsidRPr="004C5EF4"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Por su parte</w:t>
      </w:r>
      <w:r w:rsidR="007774E7" w:rsidRPr="004C5EF4">
        <w:rPr>
          <w:rFonts w:ascii="Palatino Linotype" w:eastAsia="Times New Roman" w:hAnsi="Palatino Linotype" w:cs="Arial"/>
        </w:rPr>
        <w:t xml:space="preserve">, </w:t>
      </w:r>
      <w:r w:rsidR="009B5BDC" w:rsidRPr="004C5EF4">
        <w:rPr>
          <w:rFonts w:ascii="Palatino Linotype" w:eastAsia="Times New Roman" w:hAnsi="Palatino Linotype" w:cs="Arial"/>
        </w:rPr>
        <w:t>la</w:t>
      </w:r>
      <w:r w:rsidR="008D45C3" w:rsidRPr="004C5EF4">
        <w:rPr>
          <w:rFonts w:ascii="Palatino Linotype" w:eastAsia="Times New Roman" w:hAnsi="Palatino Linotype" w:cs="Arial"/>
        </w:rPr>
        <w:t xml:space="preserve"> ahora</w:t>
      </w:r>
      <w:r w:rsidR="007774E7" w:rsidRPr="004C5EF4">
        <w:rPr>
          <w:rFonts w:ascii="Palatino Linotype" w:eastAsia="Times New Roman" w:hAnsi="Palatino Linotype" w:cs="Arial"/>
        </w:rPr>
        <w:t xml:space="preserve"> </w:t>
      </w:r>
      <w:r w:rsidR="007774E7" w:rsidRPr="004C5EF4">
        <w:rPr>
          <w:rFonts w:ascii="Palatino Linotype" w:eastAsia="Times New Roman" w:hAnsi="Palatino Linotype" w:cs="Arial"/>
          <w:b/>
          <w:bCs/>
        </w:rPr>
        <w:t>RECURRENTE</w:t>
      </w:r>
      <w:r w:rsidR="007774E7" w:rsidRPr="004C5EF4">
        <w:rPr>
          <w:rFonts w:ascii="Palatino Linotype" w:eastAsia="Times New Roman" w:hAnsi="Palatino Linotype" w:cs="Arial"/>
        </w:rPr>
        <w:t xml:space="preserve"> presentó el recurso de revisión con número al rubro citado, en contra de la respuesta del </w:t>
      </w:r>
      <w:r w:rsidR="007774E7" w:rsidRPr="004C5EF4">
        <w:rPr>
          <w:rFonts w:ascii="Palatino Linotype" w:eastAsia="Times New Roman" w:hAnsi="Palatino Linotype" w:cs="Arial"/>
          <w:b/>
          <w:bCs/>
        </w:rPr>
        <w:t>SUJETO OBLIGADO</w:t>
      </w:r>
      <w:r w:rsidR="007774E7" w:rsidRPr="004C5EF4">
        <w:rPr>
          <w:rFonts w:ascii="Palatino Linotype" w:eastAsia="Times New Roman" w:hAnsi="Palatino Linotype" w:cs="Arial"/>
        </w:rPr>
        <w:t>, y en el que señaló por agravios lo siguiente:</w:t>
      </w:r>
    </w:p>
    <w:p w14:paraId="145FE863" w14:textId="77777777" w:rsidR="009B5BDC" w:rsidRPr="004C5EF4" w:rsidRDefault="009B5BDC"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eastAsia="Times New Roman" w:hAnsi="Palatino Linotype" w:cs="Arial"/>
        </w:rPr>
        <w:t>La negativa de la información; y</w:t>
      </w:r>
    </w:p>
    <w:p w14:paraId="247569EF" w14:textId="2F34194B" w:rsidR="007774E7" w:rsidRPr="004C5EF4" w:rsidRDefault="009B5BDC"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eastAsia="Times New Roman" w:hAnsi="Palatino Linotype" w:cs="Arial"/>
        </w:rPr>
        <w:t>Que existe un interés público en dar a conocer el actuar de la presente administración municipal, así como las pasadas</w:t>
      </w:r>
      <w:r w:rsidR="007550FA" w:rsidRPr="004C5EF4">
        <w:rPr>
          <w:rFonts w:ascii="Palatino Linotype" w:eastAsia="Times New Roman" w:hAnsi="Palatino Linotype" w:cs="Arial"/>
        </w:rPr>
        <w:t>.</w:t>
      </w:r>
    </w:p>
    <w:p w14:paraId="6B38C1A6" w14:textId="77777777" w:rsidR="007774E7" w:rsidRPr="004C5EF4"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15B0F726" w:rsidR="007774E7" w:rsidRPr="004C5EF4" w:rsidRDefault="00483F8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R</w:t>
      </w:r>
      <w:r w:rsidR="007774E7" w:rsidRPr="004C5EF4">
        <w:rPr>
          <w:rFonts w:ascii="Palatino Linotype" w:hAnsi="Palatino Linotype"/>
          <w:color w:val="000000" w:themeColor="text1"/>
        </w:rPr>
        <w:t xml:space="preserve">azón de lo anterior, se procederá a analizar </w:t>
      </w:r>
      <w:r w:rsidR="004C5EF2" w:rsidRPr="004C5EF4">
        <w:rPr>
          <w:rFonts w:ascii="Palatino Linotype" w:hAnsi="Palatino Linotype"/>
          <w:color w:val="000000" w:themeColor="text1"/>
        </w:rPr>
        <w:t>la naturaleza de lo solicitado, a fin de determinar si</w:t>
      </w:r>
      <w:r w:rsidR="007550FA" w:rsidRPr="004C5EF4">
        <w:rPr>
          <w:rFonts w:ascii="Palatino Linotype" w:hAnsi="Palatino Linotype"/>
          <w:color w:val="000000" w:themeColor="text1"/>
        </w:rPr>
        <w:t xml:space="preserve">, </w:t>
      </w:r>
      <w:r w:rsidR="00DC4DAD" w:rsidRPr="004C5EF4">
        <w:rPr>
          <w:rFonts w:ascii="Palatino Linotype" w:hAnsi="Palatino Linotype"/>
          <w:color w:val="000000" w:themeColor="text1"/>
        </w:rPr>
        <w:t xml:space="preserve">con su respuesta, </w:t>
      </w:r>
      <w:r w:rsidR="007550FA" w:rsidRPr="004C5EF4">
        <w:rPr>
          <w:rFonts w:ascii="Palatino Linotype" w:hAnsi="Palatino Linotype"/>
          <w:color w:val="000000" w:themeColor="text1"/>
        </w:rPr>
        <w:t xml:space="preserve">el </w:t>
      </w:r>
      <w:r w:rsidR="001B6088" w:rsidRPr="004C5EF4">
        <w:rPr>
          <w:rFonts w:ascii="Palatino Linotype" w:hAnsi="Palatino Linotype"/>
          <w:bCs/>
          <w:color w:val="000000" w:themeColor="text1"/>
        </w:rPr>
        <w:t>Ayuntamiento de Naucalpan de Juárez</w:t>
      </w:r>
      <w:r w:rsidR="007550FA" w:rsidRPr="004C5EF4">
        <w:rPr>
          <w:rFonts w:ascii="Palatino Linotype" w:hAnsi="Palatino Linotype"/>
          <w:color w:val="000000" w:themeColor="text1"/>
        </w:rPr>
        <w:t xml:space="preserve"> logró colmar el derecho de acceso a la información ejercido por la particular o, si por el </w:t>
      </w:r>
      <w:r w:rsidR="00C5125B" w:rsidRPr="004C5EF4">
        <w:rPr>
          <w:rFonts w:ascii="Palatino Linotype" w:hAnsi="Palatino Linotype"/>
          <w:color w:val="000000" w:themeColor="text1"/>
        </w:rPr>
        <w:t>contrario, procede el ordenar la entrega de información.</w:t>
      </w:r>
      <w:r w:rsidR="007550FA" w:rsidRPr="004C5EF4">
        <w:rPr>
          <w:rFonts w:ascii="Palatino Linotype" w:hAnsi="Palatino Linotype"/>
          <w:color w:val="000000" w:themeColor="text1"/>
        </w:rPr>
        <w:t xml:space="preserve"> </w:t>
      </w:r>
    </w:p>
    <w:p w14:paraId="229EC397" w14:textId="77777777" w:rsidR="008E402B" w:rsidRPr="004C5EF4" w:rsidRDefault="008E402B" w:rsidP="008E402B">
      <w:pPr>
        <w:pStyle w:val="Prrafodelista"/>
        <w:tabs>
          <w:tab w:val="left" w:pos="426"/>
        </w:tabs>
        <w:spacing w:before="240" w:after="240" w:line="360" w:lineRule="auto"/>
        <w:ind w:left="0" w:right="51"/>
        <w:jc w:val="both"/>
        <w:rPr>
          <w:rFonts w:ascii="Palatino Linotype" w:hAnsi="Palatino Linotype"/>
          <w:color w:val="000000" w:themeColor="text1"/>
        </w:rPr>
      </w:pPr>
    </w:p>
    <w:p w14:paraId="16C5F066" w14:textId="0CAD5C4B" w:rsidR="008E402B" w:rsidRPr="004C5EF4" w:rsidRDefault="00CF1F73" w:rsidP="00CF1F7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C5EF4">
        <w:rPr>
          <w:rFonts w:ascii="Palatino Linotype" w:hAnsi="Palatino Linotype"/>
          <w:b/>
          <w:bCs/>
          <w:color w:val="000000" w:themeColor="text1"/>
        </w:rPr>
        <w:t>III. Del derecho de acceso a la información pública.</w:t>
      </w:r>
    </w:p>
    <w:p w14:paraId="315297CD" w14:textId="77777777" w:rsidR="008E402B" w:rsidRPr="004C5EF4" w:rsidRDefault="008E402B" w:rsidP="008E402B">
      <w:pPr>
        <w:pStyle w:val="Prrafodelista"/>
        <w:tabs>
          <w:tab w:val="left" w:pos="426"/>
        </w:tabs>
        <w:spacing w:before="240" w:after="240" w:line="360" w:lineRule="auto"/>
        <w:ind w:left="0" w:right="51"/>
        <w:jc w:val="both"/>
        <w:rPr>
          <w:rFonts w:ascii="Palatino Linotype" w:hAnsi="Palatino Linotype"/>
          <w:color w:val="000000" w:themeColor="text1"/>
        </w:rPr>
      </w:pPr>
    </w:p>
    <w:p w14:paraId="1B3B7D99" w14:textId="77777777" w:rsidR="0050769D" w:rsidRPr="004C5EF4" w:rsidRDefault="00CF1F73"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Previo </w:t>
      </w:r>
      <w:r w:rsidR="0050769D" w:rsidRPr="004C5EF4">
        <w:rPr>
          <w:rFonts w:ascii="Palatino Linotype" w:hAnsi="Palatino Linotype"/>
          <w:lang w:val="es-ES"/>
        </w:rPr>
        <w:t xml:space="preserve">a iniciar el análisis de la información solicitada, se considera </w:t>
      </w:r>
      <w:r w:rsidR="0050769D" w:rsidRPr="004C5EF4">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544E20A1" w14:textId="77777777" w:rsidR="0050769D" w:rsidRPr="004C5EF4" w:rsidRDefault="0050769D" w:rsidP="0050769D">
      <w:pPr>
        <w:pStyle w:val="Prrafodelista"/>
        <w:tabs>
          <w:tab w:val="left" w:pos="426"/>
        </w:tabs>
        <w:spacing w:before="240" w:line="360" w:lineRule="auto"/>
        <w:ind w:left="0" w:right="51"/>
        <w:jc w:val="both"/>
        <w:rPr>
          <w:rFonts w:ascii="Palatino Linotype" w:hAnsi="Palatino Linotype"/>
          <w:color w:val="000000" w:themeColor="text1"/>
        </w:rPr>
      </w:pPr>
    </w:p>
    <w:p w14:paraId="5446A424"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b/>
          <w:i/>
          <w:sz w:val="22"/>
          <w:szCs w:val="22"/>
        </w:rPr>
        <w:lastRenderedPageBreak/>
        <w:t>INFORMACIÓN PÚBLICA, CONCEPTO DE, EN MATERIA DE TRANSPARENCIA. INTERPRETACIÓN TEMÁTICA DE LOS ARTÍCULOS 2, FRACCIÓN V, XV, Y XVI, 3, 4,11 Y 41.</w:t>
      </w:r>
      <w:r w:rsidRPr="004C5EF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13E93F"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E7EC81"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768E9CD"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EDE4E9E" w14:textId="77777777" w:rsidR="0050769D" w:rsidRPr="004C5EF4" w:rsidRDefault="0050769D" w:rsidP="0050769D">
      <w:pPr>
        <w:spacing w:line="276" w:lineRule="auto"/>
        <w:ind w:left="567" w:right="567"/>
        <w:jc w:val="both"/>
        <w:rPr>
          <w:rFonts w:ascii="Palatino Linotype" w:eastAsia="Palatino Linotype" w:hAnsi="Palatino Linotype" w:cs="Palatino Linotype"/>
        </w:rPr>
      </w:pPr>
      <w:r w:rsidRPr="004C5EF4">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17AC1AB"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5D646E6C" w14:textId="77777777" w:rsidR="0050769D"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El </w:t>
      </w:r>
      <w:r w:rsidRPr="004C5EF4">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4C5EF4">
        <w:rPr>
          <w:rFonts w:ascii="Palatino Linotype" w:eastAsia="Palatino Linotype" w:hAnsi="Palatino Linotype" w:cs="Palatino Linotype"/>
          <w:color w:val="000000"/>
          <w:vertAlign w:val="superscript"/>
        </w:rPr>
        <w:footnoteReference w:id="10"/>
      </w:r>
      <w:r w:rsidRPr="004C5EF4">
        <w:rPr>
          <w:rFonts w:ascii="Palatino Linotype" w:eastAsia="Palatino Linotype" w:hAnsi="Palatino Linotype" w:cs="Palatino Linotype"/>
          <w:color w:val="000000"/>
        </w:rPr>
        <w:t>, para darnos un mejor panorama:</w:t>
      </w:r>
    </w:p>
    <w:p w14:paraId="70ED1301" w14:textId="77777777" w:rsidR="0050769D" w:rsidRPr="004C5EF4" w:rsidRDefault="0050769D" w:rsidP="0050769D">
      <w:pPr>
        <w:pStyle w:val="Prrafodelista"/>
        <w:tabs>
          <w:tab w:val="left" w:pos="426"/>
        </w:tabs>
        <w:spacing w:before="240" w:line="360" w:lineRule="auto"/>
        <w:ind w:left="0" w:right="51"/>
        <w:jc w:val="both"/>
        <w:rPr>
          <w:rFonts w:ascii="Palatino Linotype" w:hAnsi="Palatino Linotype"/>
          <w:color w:val="000000" w:themeColor="text1"/>
        </w:rPr>
      </w:pPr>
    </w:p>
    <w:p w14:paraId="51FEF6A3"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b/>
          <w:i/>
          <w:sz w:val="22"/>
          <w:szCs w:val="22"/>
        </w:rPr>
        <w:t xml:space="preserve">“XI. Documento: </w:t>
      </w:r>
      <w:r w:rsidRPr="004C5EF4">
        <w:rPr>
          <w:rFonts w:ascii="Palatino Linotype" w:eastAsia="Palatino Linotype" w:hAnsi="Palatino Linotype" w:cs="Palatino Linotype"/>
          <w:b/>
          <w:bCs/>
          <w:i/>
          <w:sz w:val="22"/>
          <w:szCs w:val="22"/>
        </w:rPr>
        <w:t>Los expedientes, reportes, estudios,</w:t>
      </w:r>
      <w:r w:rsidRPr="004C5EF4">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sidRPr="004C5EF4">
        <w:rPr>
          <w:rFonts w:ascii="Palatino Linotype" w:eastAsia="Palatino Linotype" w:hAnsi="Palatino Linotype" w:cs="Palatino Linotype"/>
          <w:i/>
          <w:sz w:val="22"/>
          <w:szCs w:val="22"/>
        </w:rPr>
        <w:t xml:space="preserve"> bien, </w:t>
      </w:r>
      <w:r w:rsidRPr="004C5EF4">
        <w:rPr>
          <w:rFonts w:ascii="Palatino Linotype" w:eastAsia="Palatino Linotype" w:hAnsi="Palatino Linotype" w:cs="Palatino Linotype"/>
          <w:b/>
          <w:bCs/>
          <w:i/>
          <w:sz w:val="22"/>
          <w:szCs w:val="22"/>
        </w:rPr>
        <w:t>cualquier</w:t>
      </w:r>
      <w:r w:rsidRPr="004C5EF4">
        <w:rPr>
          <w:rFonts w:ascii="Palatino Linotype" w:eastAsia="Palatino Linotype" w:hAnsi="Palatino Linotype" w:cs="Palatino Linotype"/>
          <w:i/>
          <w:sz w:val="22"/>
          <w:szCs w:val="22"/>
        </w:rPr>
        <w:t xml:space="preserve"> otro </w:t>
      </w:r>
      <w:r w:rsidRPr="004C5EF4">
        <w:rPr>
          <w:rFonts w:ascii="Palatino Linotype" w:eastAsia="Palatino Linotype" w:hAnsi="Palatino Linotype" w:cs="Palatino Linotype"/>
          <w:b/>
          <w:bCs/>
          <w:i/>
          <w:sz w:val="22"/>
          <w:szCs w:val="22"/>
        </w:rPr>
        <w:t>registro que documente el ejercicio de las facultades, funciones y competencias de los</w:t>
      </w:r>
      <w:r w:rsidRPr="004C5EF4">
        <w:rPr>
          <w:rFonts w:ascii="Palatino Linotype" w:eastAsia="Palatino Linotype" w:hAnsi="Palatino Linotype" w:cs="Palatino Linotype"/>
          <w:i/>
          <w:sz w:val="22"/>
          <w:szCs w:val="22"/>
        </w:rPr>
        <w:t xml:space="preserve"> </w:t>
      </w:r>
      <w:r w:rsidRPr="004C5EF4">
        <w:rPr>
          <w:rFonts w:ascii="Palatino Linotype" w:eastAsia="Palatino Linotype" w:hAnsi="Palatino Linotype" w:cs="Palatino Linotype"/>
          <w:b/>
          <w:i/>
          <w:sz w:val="22"/>
          <w:szCs w:val="22"/>
        </w:rPr>
        <w:t>sujetos obligados</w:t>
      </w:r>
      <w:r w:rsidRPr="004C5EF4">
        <w:rPr>
          <w:rFonts w:ascii="Palatino Linotype" w:eastAsia="Palatino Linotype" w:hAnsi="Palatino Linotype" w:cs="Palatino Linotype"/>
          <w:i/>
          <w:sz w:val="22"/>
          <w:szCs w:val="22"/>
        </w:rPr>
        <w:t xml:space="preserve">, sus </w:t>
      </w:r>
      <w:r w:rsidRPr="004C5EF4">
        <w:rPr>
          <w:rFonts w:ascii="Palatino Linotype" w:eastAsia="Palatino Linotype" w:hAnsi="Palatino Linotype" w:cs="Palatino Linotype"/>
          <w:bCs/>
          <w:i/>
          <w:sz w:val="22"/>
          <w:szCs w:val="22"/>
        </w:rPr>
        <w:t>servidores públicos</w:t>
      </w:r>
      <w:r w:rsidRPr="004C5EF4">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3D48ACFF" w14:textId="77777777" w:rsidR="0050769D" w:rsidRPr="004C5EF4" w:rsidRDefault="0050769D" w:rsidP="0050769D">
      <w:pPr>
        <w:spacing w:line="276" w:lineRule="auto"/>
        <w:ind w:left="567" w:right="567"/>
        <w:jc w:val="both"/>
        <w:rPr>
          <w:rFonts w:ascii="Palatino Linotype" w:eastAsia="Palatino Linotype" w:hAnsi="Palatino Linotype" w:cs="Palatino Linotype"/>
          <w:iCs/>
          <w:sz w:val="22"/>
          <w:szCs w:val="22"/>
        </w:rPr>
      </w:pPr>
      <w:r w:rsidRPr="004C5EF4">
        <w:rPr>
          <w:rFonts w:ascii="Palatino Linotype" w:eastAsia="Palatino Linotype" w:hAnsi="Palatino Linotype" w:cs="Palatino Linotype"/>
          <w:sz w:val="22"/>
          <w:szCs w:val="22"/>
        </w:rPr>
        <w:t>(Énfasis añadido)</w:t>
      </w:r>
    </w:p>
    <w:p w14:paraId="28218E0D"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2A535347" w14:textId="77777777" w:rsidR="0050769D"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Correlativo </w:t>
      </w:r>
      <w:r w:rsidRPr="004C5EF4">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59AE9A5E" w14:textId="77777777" w:rsidR="0050769D" w:rsidRPr="004C5EF4" w:rsidRDefault="0050769D" w:rsidP="0050769D">
      <w:pPr>
        <w:pStyle w:val="Prrafodelista"/>
        <w:tabs>
          <w:tab w:val="left" w:pos="426"/>
        </w:tabs>
        <w:spacing w:before="240" w:line="360" w:lineRule="auto"/>
        <w:ind w:left="0" w:right="51"/>
        <w:jc w:val="both"/>
        <w:rPr>
          <w:rFonts w:ascii="Palatino Linotype" w:hAnsi="Palatino Linotype"/>
          <w:color w:val="000000" w:themeColor="text1"/>
        </w:rPr>
      </w:pPr>
    </w:p>
    <w:p w14:paraId="1A64DE3E"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b/>
          <w:i/>
          <w:sz w:val="22"/>
          <w:szCs w:val="22"/>
        </w:rPr>
        <w:t xml:space="preserve">“Artículo 4. </w:t>
      </w:r>
      <w:r w:rsidRPr="004C5EF4">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2AAEBF0D"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C5EF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E416FD" w14:textId="77777777" w:rsidR="0050769D" w:rsidRPr="004C5EF4" w:rsidRDefault="0050769D" w:rsidP="0050769D">
      <w:pPr>
        <w:spacing w:line="276" w:lineRule="auto"/>
        <w:ind w:left="567" w:right="567"/>
        <w:jc w:val="both"/>
        <w:rPr>
          <w:rFonts w:ascii="Palatino Linotype" w:eastAsia="Palatino Linotype" w:hAnsi="Palatino Linotype" w:cs="Palatino Linotype"/>
          <w:b/>
          <w:i/>
          <w:sz w:val="22"/>
          <w:szCs w:val="22"/>
        </w:rPr>
      </w:pPr>
      <w:r w:rsidRPr="004C5EF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2552A368" w14:textId="77777777" w:rsidR="0050769D" w:rsidRPr="004C5EF4" w:rsidRDefault="0050769D" w:rsidP="0050769D">
      <w:pPr>
        <w:spacing w:line="276" w:lineRule="auto"/>
        <w:ind w:right="567"/>
        <w:jc w:val="both"/>
        <w:rPr>
          <w:rFonts w:ascii="Palatino Linotype" w:eastAsia="Palatino Linotype" w:hAnsi="Palatino Linotype" w:cs="Palatino Linotype"/>
          <w:i/>
          <w:color w:val="000000"/>
          <w:sz w:val="28"/>
          <w:szCs w:val="28"/>
        </w:rPr>
      </w:pPr>
    </w:p>
    <w:p w14:paraId="6E5388CC"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4C5EF4">
        <w:rPr>
          <w:rFonts w:ascii="Palatino Linotype" w:eastAsia="Palatino Linotype" w:hAnsi="Palatino Linotype" w:cs="Palatino Linotype"/>
          <w:i/>
          <w:sz w:val="22"/>
          <w:szCs w:val="22"/>
        </w:rPr>
        <w:t xml:space="preserve">. </w:t>
      </w:r>
    </w:p>
    <w:p w14:paraId="15B3E6E8" w14:textId="77777777" w:rsidR="0050769D" w:rsidRPr="004C5EF4" w:rsidRDefault="0050769D" w:rsidP="0050769D">
      <w:pPr>
        <w:spacing w:line="276" w:lineRule="auto"/>
        <w:ind w:left="567" w:right="567"/>
        <w:jc w:val="both"/>
        <w:rPr>
          <w:rFonts w:ascii="Palatino Linotype" w:eastAsia="Palatino Linotype" w:hAnsi="Palatino Linotype" w:cs="Palatino Linotype"/>
          <w:i/>
          <w:sz w:val="22"/>
          <w:szCs w:val="22"/>
        </w:rPr>
      </w:pPr>
      <w:r w:rsidRPr="004C5EF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AE223B" w14:textId="77777777" w:rsidR="0050769D" w:rsidRPr="004C5EF4" w:rsidRDefault="0050769D" w:rsidP="0050769D">
      <w:pPr>
        <w:spacing w:line="276" w:lineRule="auto"/>
        <w:ind w:left="567" w:right="567"/>
        <w:jc w:val="both"/>
        <w:rPr>
          <w:rFonts w:ascii="Palatino Linotype" w:eastAsia="Palatino Linotype" w:hAnsi="Palatino Linotype" w:cs="Palatino Linotype"/>
          <w:sz w:val="22"/>
          <w:szCs w:val="22"/>
        </w:rPr>
      </w:pPr>
      <w:r w:rsidRPr="004C5EF4">
        <w:rPr>
          <w:rFonts w:ascii="Palatino Linotype" w:eastAsia="Palatino Linotype" w:hAnsi="Palatino Linotype" w:cs="Palatino Linotype"/>
          <w:sz w:val="22"/>
          <w:szCs w:val="22"/>
        </w:rPr>
        <w:t>(Énfasis añadido)</w:t>
      </w:r>
    </w:p>
    <w:p w14:paraId="00640402"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17FA7AA6" w14:textId="77777777" w:rsidR="0050769D"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lastRenderedPageBreak/>
        <w:t xml:space="preserve">Es </w:t>
      </w:r>
      <w:r w:rsidRPr="004C5EF4">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F3FF570"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53B7CEAA" w14:textId="77777777" w:rsidR="0050769D"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Por </w:t>
      </w:r>
      <w:r w:rsidRPr="004C5EF4">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C5EF4">
        <w:rPr>
          <w:rFonts w:ascii="Palatino Linotype" w:eastAsia="Palatino Linotype" w:hAnsi="Palatino Linotype" w:cs="Palatino Linotype"/>
          <w:color w:val="000000"/>
          <w:vertAlign w:val="superscript"/>
        </w:rPr>
        <w:footnoteReference w:id="11"/>
      </w:r>
      <w:r w:rsidRPr="004C5EF4">
        <w:rPr>
          <w:rFonts w:ascii="Palatino Linotype" w:eastAsia="Palatino Linotype" w:hAnsi="Palatino Linotype" w:cs="Palatino Linotype"/>
          <w:color w:val="000000"/>
        </w:rPr>
        <w:t>.</w:t>
      </w:r>
    </w:p>
    <w:p w14:paraId="4D804146"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4C54FB63" w14:textId="77777777" w:rsidR="0050769D"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En </w:t>
      </w:r>
      <w:r w:rsidRPr="004C5EF4">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C5EF4">
        <w:rPr>
          <w:rFonts w:ascii="Palatino Linotype" w:eastAsia="Palatino Linotype" w:hAnsi="Palatino Linotype" w:cs="Palatino Linotype"/>
          <w:color w:val="000000"/>
          <w:vertAlign w:val="superscript"/>
        </w:rPr>
        <w:footnoteReference w:id="12"/>
      </w:r>
      <w:r w:rsidRPr="004C5EF4">
        <w:rPr>
          <w:rFonts w:ascii="Palatino Linotype" w:eastAsia="Palatino Linotype" w:hAnsi="Palatino Linotype" w:cs="Palatino Linotype"/>
          <w:color w:val="000000"/>
        </w:rPr>
        <w:t xml:space="preserve"> y máxima publicidad; sobre éste último se debe poner mayor énfasis, puesto que establece que </w:t>
      </w:r>
      <w:r w:rsidRPr="004C5EF4">
        <w:rPr>
          <w:rFonts w:ascii="Palatino Linotype" w:eastAsia="Palatino Linotype" w:hAnsi="Palatino Linotype" w:cs="Palatino Linotype"/>
          <w:b/>
          <w:color w:val="000000"/>
          <w:u w:val="single"/>
        </w:rPr>
        <w:t>toda la información en posesión de los Sujetos Obligados será</w:t>
      </w:r>
      <w:r w:rsidRPr="004C5EF4">
        <w:rPr>
          <w:rFonts w:ascii="Palatino Linotype" w:eastAsia="Palatino Linotype" w:hAnsi="Palatino Linotype" w:cs="Palatino Linotype"/>
          <w:color w:val="000000"/>
        </w:rPr>
        <w:t xml:space="preserve"> pública, completa, </w:t>
      </w:r>
      <w:r w:rsidRPr="004C5EF4">
        <w:rPr>
          <w:rFonts w:ascii="Palatino Linotype" w:eastAsia="Palatino Linotype" w:hAnsi="Palatino Linotype" w:cs="Palatino Linotype"/>
          <w:b/>
          <w:color w:val="000000"/>
          <w:u w:val="single"/>
        </w:rPr>
        <w:t>oportuna</w:t>
      </w:r>
      <w:r w:rsidRPr="004C5EF4">
        <w:rPr>
          <w:rFonts w:ascii="Palatino Linotype" w:eastAsia="Palatino Linotype" w:hAnsi="Palatino Linotype" w:cs="Palatino Linotype"/>
          <w:color w:val="000000"/>
        </w:rPr>
        <w:t xml:space="preserve"> y </w:t>
      </w:r>
      <w:r w:rsidRPr="004C5EF4">
        <w:rPr>
          <w:rFonts w:ascii="Palatino Linotype" w:eastAsia="Palatino Linotype" w:hAnsi="Palatino Linotype" w:cs="Palatino Linotype"/>
          <w:b/>
          <w:color w:val="000000"/>
          <w:u w:val="single"/>
        </w:rPr>
        <w:t>accesible</w:t>
      </w:r>
      <w:r w:rsidRPr="004C5EF4">
        <w:rPr>
          <w:rFonts w:ascii="Palatino Linotype" w:eastAsia="Palatino Linotype" w:hAnsi="Palatino Linotype" w:cs="Palatino Linotype"/>
          <w:color w:val="000000"/>
        </w:rPr>
        <w:t xml:space="preserve">, </w:t>
      </w:r>
      <w:r w:rsidRPr="004C5EF4">
        <w:rPr>
          <w:rFonts w:ascii="Palatino Linotype" w:eastAsia="Palatino Linotype" w:hAnsi="Palatino Linotype" w:cs="Palatino Linotype"/>
          <w:b/>
          <w:color w:val="000000"/>
        </w:rPr>
        <w:t>lo que permite que la ciudadanía tenga un amplio acceso sobre lo que es el actuar de las autoridades</w:t>
      </w:r>
      <w:r w:rsidRPr="004C5EF4">
        <w:rPr>
          <w:rFonts w:ascii="Palatino Linotype" w:eastAsia="Palatino Linotype" w:hAnsi="Palatino Linotype" w:cs="Palatino Linotype"/>
          <w:color w:val="000000"/>
        </w:rPr>
        <w:t>.</w:t>
      </w:r>
    </w:p>
    <w:p w14:paraId="733CE073"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017B93AB" w14:textId="77777777" w:rsidR="0050769D"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Robustece </w:t>
      </w:r>
      <w:r w:rsidRPr="004C5EF4">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7CDCAC35" w14:textId="77777777" w:rsidR="0050769D" w:rsidRPr="004C5EF4" w:rsidRDefault="0050769D" w:rsidP="0050769D">
      <w:pPr>
        <w:pStyle w:val="Prrafodelista"/>
        <w:tabs>
          <w:tab w:val="left" w:pos="426"/>
        </w:tabs>
        <w:spacing w:before="240" w:line="360" w:lineRule="auto"/>
        <w:ind w:left="0" w:right="51"/>
        <w:jc w:val="both"/>
        <w:rPr>
          <w:rFonts w:ascii="Palatino Linotype" w:hAnsi="Palatino Linotype"/>
          <w:color w:val="000000" w:themeColor="text1"/>
        </w:rPr>
      </w:pPr>
    </w:p>
    <w:p w14:paraId="38C76A16" w14:textId="77777777" w:rsidR="0050769D" w:rsidRPr="004C5EF4" w:rsidRDefault="0050769D" w:rsidP="0050769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4C5EF4">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4C5EF4">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53DA489" w14:textId="77777777" w:rsidR="0050769D" w:rsidRPr="004C5EF4" w:rsidRDefault="0050769D" w:rsidP="0050769D">
      <w:pPr>
        <w:pStyle w:val="Prrafodelista"/>
        <w:tabs>
          <w:tab w:val="left" w:pos="426"/>
        </w:tabs>
        <w:spacing w:before="240" w:after="240" w:line="360" w:lineRule="auto"/>
        <w:ind w:left="0" w:right="51"/>
        <w:jc w:val="both"/>
        <w:rPr>
          <w:rFonts w:ascii="Palatino Linotype" w:hAnsi="Palatino Linotype"/>
          <w:color w:val="000000" w:themeColor="text1"/>
        </w:rPr>
      </w:pPr>
    </w:p>
    <w:p w14:paraId="626C279A" w14:textId="38DDEDBE" w:rsidR="008E402B" w:rsidRPr="004C5EF4" w:rsidRDefault="0050769D" w:rsidP="0050769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lastRenderedPageBreak/>
        <w:t xml:space="preserve">Tal y como se ha señalado, </w:t>
      </w:r>
      <w:r w:rsidRPr="004C5EF4">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4C5EF4">
        <w:rPr>
          <w:rFonts w:ascii="Palatino Linotype" w:hAnsi="Palatino Linotype"/>
          <w:color w:val="000000" w:themeColor="text1"/>
        </w:rPr>
        <w:t xml:space="preserve">, ya sea porque la genera, posee o administra; </w:t>
      </w:r>
      <w:r w:rsidRPr="004C5EF4">
        <w:rPr>
          <w:rFonts w:ascii="Palatino Linotype" w:hAnsi="Palatino Linotype"/>
          <w:b/>
          <w:bCs/>
          <w:color w:val="000000" w:themeColor="text1"/>
        </w:rPr>
        <w:t>toda vez que</w:t>
      </w:r>
      <w:r w:rsidRPr="004C5EF4">
        <w:rPr>
          <w:rFonts w:ascii="Palatino Linotype" w:hAnsi="Palatino Linotype"/>
          <w:color w:val="000000" w:themeColor="text1"/>
        </w:rPr>
        <w:t xml:space="preserve">, a través de dicha acción, </w:t>
      </w:r>
      <w:r w:rsidRPr="004C5EF4">
        <w:rPr>
          <w:rFonts w:ascii="Palatino Linotype" w:hAnsi="Palatino Linotype"/>
          <w:b/>
          <w:color w:val="000000" w:themeColor="text1"/>
        </w:rPr>
        <w:t>permite que las personas ejerzan un medio de control sobre las acciones que se están ejerciendo y evaluar su desempeño</w:t>
      </w:r>
      <w:r w:rsidRPr="004C5EF4">
        <w:rPr>
          <w:rFonts w:ascii="Palatino Linotype" w:hAnsi="Palatino Linotype"/>
          <w:color w:val="000000" w:themeColor="text1"/>
        </w:rPr>
        <w:t>.</w:t>
      </w:r>
    </w:p>
    <w:p w14:paraId="5C169546" w14:textId="77777777" w:rsidR="00DC4DAD" w:rsidRPr="004C5EF4"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7426B83" w14:textId="555465D3" w:rsidR="00B7561B" w:rsidRPr="004C5EF4" w:rsidRDefault="001B70AD" w:rsidP="00B7561B">
      <w:pPr>
        <w:pStyle w:val="Prrafodelista"/>
        <w:tabs>
          <w:tab w:val="left" w:pos="426"/>
        </w:tabs>
        <w:spacing w:before="240" w:after="240" w:line="360" w:lineRule="auto"/>
        <w:ind w:left="0" w:right="51"/>
        <w:jc w:val="both"/>
        <w:outlineLvl w:val="2"/>
        <w:rPr>
          <w:rFonts w:ascii="Palatino Linotype" w:hAnsi="Palatino Linotype" w:cs="Tahoma"/>
          <w:b/>
          <w:bCs/>
          <w:iCs/>
        </w:rPr>
      </w:pPr>
      <w:r w:rsidRPr="004C5EF4">
        <w:rPr>
          <w:rFonts w:ascii="Palatino Linotype" w:hAnsi="Palatino Linotype" w:cs="Tahoma"/>
          <w:b/>
          <w:bCs/>
          <w:iCs/>
        </w:rPr>
        <w:t>IV</w:t>
      </w:r>
      <w:r w:rsidR="00B7561B" w:rsidRPr="004C5EF4">
        <w:rPr>
          <w:rFonts w:ascii="Palatino Linotype" w:hAnsi="Palatino Linotype" w:cs="Tahoma"/>
          <w:b/>
          <w:bCs/>
          <w:iCs/>
        </w:rPr>
        <w:t>. De la competencia del SUJETO OBLIGADO para poseer, generar y/o administrar la información.</w:t>
      </w:r>
    </w:p>
    <w:p w14:paraId="6A23496B" w14:textId="77777777" w:rsidR="00B7561B" w:rsidRPr="004C5EF4"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3947ED0F" w14:textId="77777777" w:rsidR="004C5EF2" w:rsidRPr="004C5EF4" w:rsidRDefault="004C5EF2" w:rsidP="004C5E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La Ley de Transparencia y Acceso a la Información Pública del Estado de México y Municipios, en su artículo 150, establece que </w:t>
      </w:r>
      <w:r w:rsidRPr="004C5EF4">
        <w:rPr>
          <w:rFonts w:ascii="Palatino Linotype" w:hAnsi="Palatino Linotype"/>
          <w:b/>
        </w:rPr>
        <w:t>el procedimiento de acceso a la información es la garantía primaria del derecho en cuestión y se rige por los principios de</w:t>
      </w:r>
      <w:r w:rsidRPr="004C5EF4">
        <w:rPr>
          <w:rFonts w:ascii="Palatino Linotype" w:hAnsi="Palatino Linotype"/>
        </w:rPr>
        <w:t xml:space="preserve"> simplicidad, rapidez gratuidad del procedimiento, </w:t>
      </w:r>
      <w:r w:rsidRPr="004C5EF4">
        <w:rPr>
          <w:rFonts w:ascii="Palatino Linotype" w:hAnsi="Palatino Linotype"/>
          <w:b/>
        </w:rPr>
        <w:t>auxilio y orientación a los particulares</w:t>
      </w:r>
      <w:r w:rsidRPr="004C5EF4">
        <w:rPr>
          <w:rFonts w:ascii="Palatino Linotype" w:hAnsi="Palatino Linotype"/>
        </w:rPr>
        <w:t>, así como atención adecuada a las personas con discapacidad y a los hablantes de lengua indígena con el objeto de otorgar la protección más amplia del derecho de las personas.</w:t>
      </w:r>
    </w:p>
    <w:p w14:paraId="175E36C9" w14:textId="77777777" w:rsidR="004C5EF2" w:rsidRPr="004C5EF4" w:rsidRDefault="004C5EF2" w:rsidP="004C5EF2">
      <w:pPr>
        <w:pStyle w:val="Prrafodelista"/>
        <w:tabs>
          <w:tab w:val="left" w:pos="426"/>
        </w:tabs>
        <w:spacing w:before="240" w:after="240" w:line="360" w:lineRule="auto"/>
        <w:ind w:left="0" w:right="51"/>
        <w:jc w:val="both"/>
        <w:rPr>
          <w:rFonts w:ascii="Palatino Linotype" w:hAnsi="Palatino Linotype"/>
          <w:color w:val="000000" w:themeColor="text1"/>
        </w:rPr>
      </w:pPr>
    </w:p>
    <w:p w14:paraId="14688ACC" w14:textId="77777777" w:rsidR="004C5EF2" w:rsidRPr="004C5EF4" w:rsidRDefault="004C5EF2" w:rsidP="004C5E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rPr>
        <w:t xml:space="preserve">Para atender las solicitudes de información, los Sujetos Obligados contarán con un área denominada </w:t>
      </w:r>
      <w:r w:rsidRPr="004C5EF4">
        <w:rPr>
          <w:rFonts w:ascii="Palatino Linotype" w:hAnsi="Palatino Linotype"/>
          <w:b/>
          <w:bCs/>
          <w:color w:val="000000" w:themeColor="text1"/>
        </w:rPr>
        <w:t>Unidad de Transparencia</w:t>
      </w:r>
      <w:r w:rsidRPr="004C5EF4">
        <w:rPr>
          <w:rFonts w:ascii="Palatino Linotype" w:hAnsi="Palatino Linotype"/>
          <w:color w:val="000000" w:themeColor="text1"/>
          <w:vertAlign w:val="superscript"/>
        </w:rPr>
        <w:footnoteReference w:id="13"/>
      </w:r>
      <w:r w:rsidRPr="004C5EF4">
        <w:rPr>
          <w:rFonts w:ascii="Palatino Linotype" w:hAnsi="Palatino Linotype"/>
          <w:color w:val="000000" w:themeColor="text1"/>
        </w:rPr>
        <w:t xml:space="preserve">, la cual será presidida por un Titular, quien fungirá como enlace entre éstos y los solicitantes. Dicha Unidad </w:t>
      </w:r>
      <w:r w:rsidRPr="004C5EF4">
        <w:rPr>
          <w:rFonts w:ascii="Palatino Linotype" w:hAnsi="Palatino Linotype"/>
          <w:b/>
          <w:bCs/>
          <w:color w:val="000000" w:themeColor="text1"/>
        </w:rPr>
        <w:t>será la encargada de tramitar internamente la solicitud de información</w:t>
      </w:r>
      <w:r w:rsidRPr="004C5EF4">
        <w:rPr>
          <w:rFonts w:ascii="Palatino Linotype" w:hAnsi="Palatino Linotype"/>
          <w:color w:val="000000" w:themeColor="text1"/>
        </w:rPr>
        <w:t xml:space="preserve"> y tendrá la alta responsabilidad de verificar, en cada caso, que la misma no sea confidencial o </w:t>
      </w:r>
      <w:r w:rsidRPr="004C5EF4">
        <w:rPr>
          <w:rFonts w:ascii="Palatino Linotype" w:hAnsi="Palatino Linotype"/>
          <w:color w:val="000000" w:themeColor="text1"/>
        </w:rPr>
        <w:lastRenderedPageBreak/>
        <w:t xml:space="preserve">reservada. Asimismo, contará con las facultades internas necesarias para </w:t>
      </w:r>
      <w:r w:rsidRPr="004C5EF4">
        <w:rPr>
          <w:rFonts w:ascii="Palatino Linotype" w:hAnsi="Palatino Linotype"/>
          <w:b/>
          <w:bCs/>
          <w:color w:val="000000" w:themeColor="text1"/>
        </w:rPr>
        <w:t xml:space="preserve">gestionar la atención a las solicitudes de información </w:t>
      </w:r>
      <w:r w:rsidRPr="004C5EF4">
        <w:rPr>
          <w:rFonts w:ascii="Palatino Linotype" w:hAnsi="Palatino Linotype"/>
          <w:color w:val="000000" w:themeColor="text1"/>
        </w:rPr>
        <w:t>en los términos de la Ley General y la Ley de Transparencia y Acceso a la Información Pública del Estado de México y Municipios</w:t>
      </w:r>
      <w:r w:rsidRPr="004C5EF4">
        <w:rPr>
          <w:rFonts w:ascii="Palatino Linotype" w:hAnsi="Palatino Linotype"/>
          <w:color w:val="000000" w:themeColor="text1"/>
          <w:vertAlign w:val="superscript"/>
        </w:rPr>
        <w:footnoteReference w:id="14"/>
      </w:r>
      <w:r w:rsidRPr="004C5EF4">
        <w:rPr>
          <w:rFonts w:ascii="Palatino Linotype" w:hAnsi="Palatino Linotype"/>
          <w:color w:val="000000" w:themeColor="text1"/>
        </w:rPr>
        <w:t>.</w:t>
      </w:r>
    </w:p>
    <w:p w14:paraId="09A17C6B" w14:textId="77777777" w:rsidR="004C5EF2" w:rsidRPr="004C5EF4" w:rsidRDefault="004C5EF2" w:rsidP="004C5EF2">
      <w:pPr>
        <w:pStyle w:val="Prrafodelista"/>
        <w:tabs>
          <w:tab w:val="left" w:pos="426"/>
        </w:tabs>
        <w:spacing w:before="240" w:after="240" w:line="360" w:lineRule="auto"/>
        <w:ind w:left="0" w:right="51"/>
        <w:jc w:val="both"/>
        <w:rPr>
          <w:rFonts w:ascii="Palatino Linotype" w:hAnsi="Palatino Linotype"/>
          <w:color w:val="000000" w:themeColor="text1"/>
        </w:rPr>
      </w:pPr>
    </w:p>
    <w:p w14:paraId="132ED337" w14:textId="77777777" w:rsidR="004C5EF2" w:rsidRPr="004C5EF4" w:rsidRDefault="004C5EF2" w:rsidP="004C5E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De </w:t>
      </w:r>
      <w:r w:rsidRPr="004C5EF4">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06699D41" w14:textId="77777777" w:rsidR="004C5EF2" w:rsidRPr="004C5EF4" w:rsidRDefault="004C5EF2" w:rsidP="004C5EF2">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4C5EF4">
        <w:rPr>
          <w:rFonts w:ascii="Palatino Linotype" w:eastAsia="MS Mincho" w:hAnsi="Palatino Linotype" w:cs="Times New Roman"/>
          <w:color w:val="000000"/>
        </w:rPr>
        <w:t>Recibir, tramitar y dar respuesta a las solicitudes de acceso a la información;</w:t>
      </w:r>
    </w:p>
    <w:p w14:paraId="1CC289E7" w14:textId="77777777" w:rsidR="004C5EF2" w:rsidRPr="004C5EF4" w:rsidRDefault="004C5EF2" w:rsidP="004C5EF2">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4C5EF4">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6E311ABD" w14:textId="77777777" w:rsidR="004C5EF2" w:rsidRPr="004C5EF4" w:rsidRDefault="004C5EF2" w:rsidP="004C5EF2">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4C5EF4">
        <w:rPr>
          <w:rFonts w:ascii="Palatino Linotype" w:eastAsia="MS Mincho" w:hAnsi="Palatino Linotype" w:cs="Times New Roman"/>
          <w:color w:val="000000"/>
        </w:rPr>
        <w:t xml:space="preserve">Entregar, en su caso, a los particulares la información solicitada; y </w:t>
      </w:r>
    </w:p>
    <w:p w14:paraId="6CDBAADC" w14:textId="77777777" w:rsidR="004C5EF2" w:rsidRPr="004C5EF4" w:rsidRDefault="004C5EF2" w:rsidP="004C5EF2">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eastAsia="MS Mincho" w:hAnsi="Palatino Linotype" w:cs="Times New Roman"/>
          <w:color w:val="000000"/>
        </w:rPr>
        <w:t>Efectuar las notificaciones a los solicitantes.</w:t>
      </w:r>
    </w:p>
    <w:p w14:paraId="4236B0D5" w14:textId="77777777" w:rsidR="004C5EF2" w:rsidRPr="004C5EF4" w:rsidRDefault="004C5EF2" w:rsidP="004C5EF2">
      <w:pPr>
        <w:pStyle w:val="Prrafodelista"/>
        <w:tabs>
          <w:tab w:val="left" w:pos="426"/>
        </w:tabs>
        <w:spacing w:before="240" w:after="240" w:line="360" w:lineRule="auto"/>
        <w:ind w:left="0" w:right="51"/>
        <w:jc w:val="both"/>
        <w:rPr>
          <w:rFonts w:ascii="Palatino Linotype" w:hAnsi="Palatino Linotype"/>
          <w:color w:val="000000" w:themeColor="text1"/>
        </w:rPr>
      </w:pPr>
    </w:p>
    <w:p w14:paraId="472ABF68" w14:textId="77777777" w:rsidR="004C5EF2" w:rsidRPr="004C5EF4" w:rsidRDefault="004C5EF2" w:rsidP="004C5E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Otros sujetos del proceso de atención a las solicitudes de información son los </w:t>
      </w:r>
      <w:r w:rsidRPr="004C5EF4">
        <w:rPr>
          <w:rFonts w:ascii="Palatino Linotype" w:hAnsi="Palatino Linotype"/>
          <w:b/>
          <w:bCs/>
        </w:rPr>
        <w:t>servidores públicos habilitados</w:t>
      </w:r>
      <w:r w:rsidRPr="004C5EF4">
        <w:rPr>
          <w:rFonts w:ascii="Palatino Linotype" w:hAnsi="Palatino Linotype"/>
        </w:rPr>
        <w:t xml:space="preserve">, quienes serán designados por el titular del </w:t>
      </w:r>
      <w:r w:rsidRPr="004C5EF4">
        <w:rPr>
          <w:rFonts w:ascii="Palatino Linotype" w:hAnsi="Palatino Linotype"/>
          <w:b/>
          <w:bCs/>
        </w:rPr>
        <w:t>SUJETO OBLIGADO</w:t>
      </w:r>
      <w:r w:rsidRPr="004C5EF4">
        <w:rPr>
          <w:rFonts w:ascii="Palatino Linotype" w:hAnsi="Palatino Linotype"/>
        </w:rPr>
        <w:t>, a propuesta del responsable de la Unidad de Transparencia</w:t>
      </w:r>
      <w:r w:rsidRPr="004C5EF4">
        <w:rPr>
          <w:rFonts w:ascii="Palatino Linotype" w:hAnsi="Palatino Linotype"/>
          <w:vertAlign w:val="superscript"/>
        </w:rPr>
        <w:footnoteReference w:id="15"/>
      </w:r>
      <w:r w:rsidRPr="004C5EF4">
        <w:rPr>
          <w:rFonts w:ascii="Palatino Linotype" w:hAnsi="Palatino Linotype"/>
        </w:rPr>
        <w:t xml:space="preserve"> y tendrán, entre sus atribuciones, las siguientes</w:t>
      </w:r>
      <w:r w:rsidRPr="004C5EF4">
        <w:rPr>
          <w:rFonts w:ascii="Palatino Linotype" w:hAnsi="Palatino Linotype"/>
          <w:vertAlign w:val="superscript"/>
        </w:rPr>
        <w:footnoteReference w:id="16"/>
      </w:r>
      <w:r w:rsidRPr="004C5EF4">
        <w:rPr>
          <w:rFonts w:ascii="Palatino Linotype" w:hAnsi="Palatino Linotype"/>
        </w:rPr>
        <w:t>:</w:t>
      </w:r>
    </w:p>
    <w:p w14:paraId="4DFDE56D" w14:textId="77777777" w:rsidR="004C5EF2" w:rsidRPr="004C5EF4" w:rsidRDefault="004C5EF2" w:rsidP="004C5EF2">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4C5EF4">
        <w:rPr>
          <w:rFonts w:ascii="Palatino Linotype" w:hAnsi="Palatino Linotype"/>
        </w:rPr>
        <w:t>Localizar la información que le solicite la Unidad de Transparencia; y</w:t>
      </w:r>
    </w:p>
    <w:p w14:paraId="20576EFA" w14:textId="77777777" w:rsidR="004C5EF2" w:rsidRPr="004C5EF4" w:rsidRDefault="004C5EF2" w:rsidP="004C5E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4C5EF4">
        <w:rPr>
          <w:rFonts w:ascii="Palatino Linotype" w:hAnsi="Palatino Linotype"/>
        </w:rPr>
        <w:t>Proporcionar la información que obre en los archivos y que le sea solicitada por la Unidad de Transparencia.</w:t>
      </w:r>
    </w:p>
    <w:p w14:paraId="55492145" w14:textId="77777777" w:rsidR="004C5EF2" w:rsidRPr="004C5EF4" w:rsidRDefault="004C5EF2" w:rsidP="004C5EF2">
      <w:pPr>
        <w:pStyle w:val="Prrafodelista"/>
        <w:tabs>
          <w:tab w:val="left" w:pos="426"/>
        </w:tabs>
        <w:spacing w:before="240" w:after="240" w:line="360" w:lineRule="auto"/>
        <w:ind w:left="0" w:right="51"/>
        <w:jc w:val="both"/>
        <w:rPr>
          <w:rFonts w:ascii="Palatino Linotype" w:hAnsi="Palatino Linotype"/>
          <w:color w:val="000000" w:themeColor="text1"/>
        </w:rPr>
      </w:pPr>
    </w:p>
    <w:p w14:paraId="718E3399" w14:textId="77777777" w:rsidR="004C5EF2" w:rsidRPr="004C5EF4" w:rsidRDefault="004C5EF2" w:rsidP="004C5E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De tal </w:t>
      </w:r>
      <w:r w:rsidRPr="004C5EF4">
        <w:rPr>
          <w:rFonts w:ascii="Palatino Linotype" w:eastAsia="MS Mincho" w:hAnsi="Palatino Linotype" w:cs="Times New Roman"/>
          <w:color w:val="000000"/>
        </w:rPr>
        <w:t xml:space="preserve">manera que cada una de las áreas administrativas del </w:t>
      </w:r>
      <w:r w:rsidRPr="004C5EF4">
        <w:rPr>
          <w:rFonts w:ascii="Palatino Linotype" w:eastAsia="MS Mincho" w:hAnsi="Palatino Linotype" w:cs="Times New Roman"/>
          <w:b/>
          <w:bCs/>
          <w:color w:val="000000"/>
        </w:rPr>
        <w:t>SUJETO OBLIGADO</w:t>
      </w:r>
      <w:r w:rsidRPr="004C5EF4">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CBB18C0" w14:textId="77777777" w:rsidR="009B5BDC" w:rsidRPr="004C5EF4" w:rsidRDefault="009B5BDC" w:rsidP="009B5BDC">
      <w:pPr>
        <w:pStyle w:val="Prrafodelista"/>
        <w:tabs>
          <w:tab w:val="left" w:pos="426"/>
        </w:tabs>
        <w:spacing w:before="240" w:after="240" w:line="360" w:lineRule="auto"/>
        <w:ind w:left="0" w:right="51"/>
        <w:jc w:val="both"/>
        <w:rPr>
          <w:rFonts w:ascii="Palatino Linotype" w:hAnsi="Palatino Linotype"/>
          <w:color w:val="000000" w:themeColor="text1"/>
        </w:rPr>
      </w:pPr>
    </w:p>
    <w:p w14:paraId="76A09BD7" w14:textId="68BEB2C3" w:rsidR="004C5EF2" w:rsidRPr="004C5EF4" w:rsidRDefault="004C5EF2" w:rsidP="004C5E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Dicho lo anterior, de las constancias que obran dentro del expediente digital formado en el SAIMEX, </w:t>
      </w:r>
      <w:r w:rsidR="00322473" w:rsidRPr="004C5EF4">
        <w:rPr>
          <w:rFonts w:ascii="Palatino Linotype" w:hAnsi="Palatino Linotype"/>
        </w:rPr>
        <w:t xml:space="preserve">se advierte que la Unidad de Transparencia turnó la solicitud de información </w:t>
      </w:r>
      <w:r w:rsidR="00322473" w:rsidRPr="004C5EF4">
        <w:rPr>
          <w:rFonts w:ascii="Palatino Linotype" w:hAnsi="Palatino Linotype"/>
          <w:b/>
          <w:bCs/>
        </w:rPr>
        <w:t>00553/NAUCALPA/IP/2022</w:t>
      </w:r>
      <w:r w:rsidR="00BD4DD2" w:rsidRPr="004C5EF4">
        <w:rPr>
          <w:rFonts w:ascii="Palatino Linotype" w:hAnsi="Palatino Linotype"/>
        </w:rPr>
        <w:t xml:space="preserve"> a una sola área administrativa, a saber: La </w:t>
      </w:r>
      <w:r w:rsidR="00BD4DD2" w:rsidRPr="004C5EF4">
        <w:rPr>
          <w:rFonts w:ascii="Palatino Linotype" w:hAnsi="Palatino Linotype"/>
          <w:b/>
          <w:bCs/>
        </w:rPr>
        <w:t>Dirección General Jurídica y Consultiva</w:t>
      </w:r>
      <w:r w:rsidRPr="004C5EF4">
        <w:rPr>
          <w:rFonts w:ascii="Palatino Linotype" w:hAnsi="Palatino Linotype"/>
        </w:rPr>
        <w:t>. Se adjunta a continuación la captura de imagen del expediente como mera referencia:</w:t>
      </w:r>
    </w:p>
    <w:p w14:paraId="12C27054" w14:textId="77777777" w:rsidR="004C5EF2" w:rsidRPr="004C5EF4" w:rsidRDefault="004C5EF2" w:rsidP="004C5EF2">
      <w:pPr>
        <w:pStyle w:val="Prrafodelista"/>
        <w:tabs>
          <w:tab w:val="left" w:pos="426"/>
        </w:tabs>
        <w:spacing w:before="240" w:after="240" w:line="360" w:lineRule="auto"/>
        <w:ind w:left="0" w:right="51"/>
        <w:jc w:val="both"/>
        <w:rPr>
          <w:rFonts w:ascii="Palatino Linotype" w:hAnsi="Palatino Linotype"/>
          <w:color w:val="000000" w:themeColor="text1"/>
        </w:rPr>
      </w:pPr>
    </w:p>
    <w:p w14:paraId="19D93EF9" w14:textId="416805A7" w:rsidR="00BD4DD2" w:rsidRPr="004C5EF4" w:rsidRDefault="006D5800" w:rsidP="006D5800">
      <w:pPr>
        <w:pStyle w:val="Prrafodelista"/>
        <w:tabs>
          <w:tab w:val="left" w:pos="426"/>
        </w:tabs>
        <w:spacing w:before="240" w:after="240" w:line="360" w:lineRule="auto"/>
        <w:ind w:left="0" w:right="51"/>
        <w:jc w:val="center"/>
        <w:rPr>
          <w:rFonts w:ascii="Palatino Linotype" w:hAnsi="Palatino Linotype"/>
          <w:color w:val="000000" w:themeColor="text1"/>
        </w:rPr>
      </w:pPr>
      <w:r w:rsidRPr="004C5EF4">
        <w:rPr>
          <w:rFonts w:ascii="Palatino Linotype" w:hAnsi="Palatino Linotype"/>
          <w:noProof/>
          <w:color w:val="000000" w:themeColor="text1"/>
          <w:lang w:eastAsia="es-MX"/>
        </w:rPr>
        <w:drawing>
          <wp:inline distT="0" distB="0" distL="0" distR="0" wp14:anchorId="4EADC044" wp14:editId="0EA34E13">
            <wp:extent cx="4787509" cy="588584"/>
            <wp:effectExtent l="38100" t="38100" r="102235" b="97790"/>
            <wp:docPr id="560298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98417" name=""/>
                    <pic:cNvPicPr/>
                  </pic:nvPicPr>
                  <pic:blipFill>
                    <a:blip r:embed="rId11"/>
                    <a:stretch>
                      <a:fillRect/>
                    </a:stretch>
                  </pic:blipFill>
                  <pic:spPr>
                    <a:xfrm>
                      <a:off x="0" y="0"/>
                      <a:ext cx="4834496" cy="59436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D02F7A" w14:textId="35539816" w:rsidR="006D5800" w:rsidRPr="004C5EF4" w:rsidRDefault="006D5800" w:rsidP="006D5800">
      <w:pPr>
        <w:pStyle w:val="Prrafodelista"/>
        <w:tabs>
          <w:tab w:val="left" w:pos="426"/>
        </w:tabs>
        <w:spacing w:before="240" w:after="240" w:line="360" w:lineRule="auto"/>
        <w:ind w:left="0" w:right="51"/>
        <w:jc w:val="both"/>
        <w:rPr>
          <w:rFonts w:ascii="Palatino Linotype" w:hAnsi="Palatino Linotype"/>
          <w:color w:val="000000" w:themeColor="text1"/>
        </w:rPr>
      </w:pPr>
    </w:p>
    <w:p w14:paraId="46C2CE20" w14:textId="232F78BB" w:rsidR="00DC4DAD" w:rsidRPr="004C5EF4" w:rsidRDefault="007C7245"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olor w:val="000000" w:themeColor="text1"/>
        </w:rPr>
        <w:t>Establecido lo anterior, el</w:t>
      </w:r>
      <w:r w:rsidR="00B7561B" w:rsidRPr="004C5EF4">
        <w:rPr>
          <w:rFonts w:ascii="Palatino Linotype" w:hAnsi="Palatino Linotype"/>
          <w:color w:val="000000" w:themeColor="text1"/>
        </w:rPr>
        <w:t xml:space="preserve"> artículo 115 de la Constitución Política de los Estados Unidos Mexicanos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00B7561B" w:rsidRPr="004C5EF4">
        <w:rPr>
          <w:rFonts w:ascii="Palatino Linotype" w:hAnsi="Palatino Linotype"/>
          <w:b/>
          <w:color w:val="000000" w:themeColor="text1"/>
        </w:rPr>
        <w:t>que organicen la administración pública municipal</w:t>
      </w:r>
      <w:r w:rsidR="00B7561B" w:rsidRPr="004C5EF4">
        <w:rPr>
          <w:rFonts w:ascii="Palatino Linotype" w:hAnsi="Palatino Linotype"/>
          <w:color w:val="000000" w:themeColor="text1"/>
        </w:rPr>
        <w:t xml:space="preserve">, </w:t>
      </w:r>
      <w:r w:rsidR="00B7561B" w:rsidRPr="004C5EF4">
        <w:rPr>
          <w:rFonts w:ascii="Palatino Linotype" w:hAnsi="Palatino Linotype"/>
          <w:b/>
          <w:color w:val="000000" w:themeColor="text1"/>
        </w:rPr>
        <w:t>regulen las materias, procedimientos, funciones y servicios públicos de su competencia</w:t>
      </w:r>
      <w:r w:rsidR="00B7561B" w:rsidRPr="004C5EF4">
        <w:rPr>
          <w:rFonts w:ascii="Palatino Linotype" w:hAnsi="Palatino Linotype"/>
          <w:color w:val="000000" w:themeColor="text1"/>
        </w:rPr>
        <w:t xml:space="preserve"> y aseguren la participación ciudadana y vecinal.</w:t>
      </w:r>
    </w:p>
    <w:p w14:paraId="696979C4" w14:textId="77777777" w:rsidR="00DC4DAD" w:rsidRPr="004C5EF4"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66C8E364" w14:textId="6C0FF1E5" w:rsidR="00DC4DAD" w:rsidRPr="004C5EF4"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olor w:val="000000" w:themeColor="text1"/>
        </w:rPr>
        <w:t xml:space="preserve">En seguimiento al mandato constitucional referido </w:t>
      </w:r>
      <w:r w:rsidRPr="004C5EF4">
        <w:rPr>
          <w:rFonts w:ascii="Palatino Linotype" w:hAnsi="Palatino Linotype"/>
          <w:i/>
          <w:color w:val="000000" w:themeColor="text1"/>
        </w:rPr>
        <w:t>supra</w:t>
      </w:r>
      <w:r w:rsidRPr="004C5EF4">
        <w:rPr>
          <w:rFonts w:ascii="Palatino Linotype" w:hAnsi="Palatino Linotype"/>
          <w:color w:val="000000" w:themeColor="text1"/>
        </w:rPr>
        <w:t>,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r w:rsidRPr="004C5EF4">
        <w:rPr>
          <w:rStyle w:val="Refdenotaalpie"/>
          <w:rFonts w:ascii="Palatino Linotype" w:hAnsi="Palatino Linotype"/>
          <w:color w:val="000000" w:themeColor="text1"/>
        </w:rPr>
        <w:footnoteReference w:id="17"/>
      </w:r>
      <w:r w:rsidRPr="004C5EF4">
        <w:rPr>
          <w:rFonts w:ascii="Palatino Linotype" w:hAnsi="Palatino Linotype"/>
          <w:color w:val="000000" w:themeColor="text1"/>
        </w:rPr>
        <w:t>.</w:t>
      </w:r>
    </w:p>
    <w:p w14:paraId="0E713E28" w14:textId="77777777" w:rsidR="00DC4DAD" w:rsidRPr="004C5EF4"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1D6444A" w14:textId="45675C8E" w:rsidR="00DC4DAD" w:rsidRPr="004C5EF4"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olor w:val="000000" w:themeColor="text1"/>
        </w:rPr>
        <w:t>Para el despacho, estudio y planeación de los diversos asuntos de la administración municipal, el ayuntamiento contará por lo menos con las siguientes Dependencias</w:t>
      </w:r>
      <w:r w:rsidRPr="004C5EF4">
        <w:rPr>
          <w:rStyle w:val="Refdenotaalpie"/>
          <w:rFonts w:ascii="Palatino Linotype" w:hAnsi="Palatino Linotype"/>
          <w:color w:val="000000" w:themeColor="text1"/>
        </w:rPr>
        <w:footnoteReference w:id="18"/>
      </w:r>
      <w:r w:rsidRPr="004C5EF4">
        <w:rPr>
          <w:rFonts w:ascii="Palatino Linotype" w:hAnsi="Palatino Linotype"/>
          <w:color w:val="000000" w:themeColor="text1"/>
        </w:rPr>
        <w:t>:</w:t>
      </w:r>
    </w:p>
    <w:p w14:paraId="1C9D8B83" w14:textId="43D90BCC" w:rsidR="00B7561B" w:rsidRPr="004C5EF4" w:rsidRDefault="00272BB4"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La Secretaría del Ayuntamiento;</w:t>
      </w:r>
    </w:p>
    <w:p w14:paraId="0FCEF4C7" w14:textId="32D6A742"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bCs/>
          <w:color w:val="000000" w:themeColor="text1"/>
        </w:rPr>
        <w:t xml:space="preserve">La </w:t>
      </w:r>
      <w:r w:rsidR="00272BB4" w:rsidRPr="004C5EF4">
        <w:rPr>
          <w:rFonts w:ascii="Palatino Linotype" w:hAnsi="Palatino Linotype"/>
          <w:bCs/>
          <w:color w:val="000000" w:themeColor="text1"/>
        </w:rPr>
        <w:t>Tesorería Municpal</w:t>
      </w:r>
      <w:r w:rsidRPr="004C5EF4">
        <w:rPr>
          <w:rFonts w:ascii="Palatino Linotype" w:hAnsi="Palatino Linotype"/>
          <w:bCs/>
          <w:color w:val="000000" w:themeColor="text1"/>
        </w:rPr>
        <w:t xml:space="preserve">. </w:t>
      </w:r>
    </w:p>
    <w:p w14:paraId="4156A43F" w14:textId="77777777"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 xml:space="preserve">La Dirección de Obras Públicas o equivalente. </w:t>
      </w:r>
    </w:p>
    <w:p w14:paraId="6F60574F" w14:textId="77777777"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 xml:space="preserve">La Dirección de Desarrollo Económico o equivalente. </w:t>
      </w:r>
    </w:p>
    <w:p w14:paraId="5754B302" w14:textId="77777777"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 xml:space="preserve">La Dirección de Desarrollo Urbano o equivalente; </w:t>
      </w:r>
    </w:p>
    <w:p w14:paraId="04822439" w14:textId="77777777"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 xml:space="preserve">La Dirección de Ecología o equivalente. </w:t>
      </w:r>
    </w:p>
    <w:p w14:paraId="6356433C" w14:textId="77777777"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 xml:space="preserve">La Dirección de Desarrollo Social o equivalente. </w:t>
      </w:r>
    </w:p>
    <w:p w14:paraId="554A0B16" w14:textId="77777777"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lastRenderedPageBreak/>
        <w:t xml:space="preserve">La Coordinación Municipal de Protección Civil o equivalente. </w:t>
      </w:r>
    </w:p>
    <w:p w14:paraId="2FB57D4F" w14:textId="14981D44" w:rsidR="00B7561B" w:rsidRPr="004C5EF4"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olor w:val="000000" w:themeColor="text1"/>
        </w:rPr>
        <w:t>La Dirección de las Mujeres o equivalente.</w:t>
      </w:r>
    </w:p>
    <w:p w14:paraId="37C7093F" w14:textId="77777777" w:rsidR="007C7245" w:rsidRPr="004C5EF4" w:rsidRDefault="007C7245" w:rsidP="007C7245">
      <w:pPr>
        <w:pStyle w:val="Prrafodelista"/>
        <w:tabs>
          <w:tab w:val="left" w:pos="426"/>
        </w:tabs>
        <w:spacing w:before="240" w:after="240" w:line="360" w:lineRule="auto"/>
        <w:ind w:left="0" w:right="51"/>
        <w:jc w:val="both"/>
        <w:rPr>
          <w:rFonts w:ascii="Palatino Linotype" w:hAnsi="Palatino Linotype" w:cs="Tahoma"/>
          <w:bCs/>
          <w:iCs/>
        </w:rPr>
      </w:pPr>
    </w:p>
    <w:p w14:paraId="0D8F2D04" w14:textId="2D4A8DEA" w:rsidR="00EF5FD8" w:rsidRPr="004C5EF4" w:rsidRDefault="009B35C8"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Lo anterior </w:t>
      </w:r>
      <w:r w:rsidR="00D13936" w:rsidRPr="004C5EF4">
        <w:rPr>
          <w:rFonts w:ascii="Palatino Linotype" w:hAnsi="Palatino Linotype" w:cs="Tahoma"/>
          <w:bCs/>
          <w:iCs/>
        </w:rPr>
        <w:t xml:space="preserve">es recuperado por el Bando Municipal 2022 de Naucalpan de Juárez, </w:t>
      </w:r>
      <w:r w:rsidR="004E37C3" w:rsidRPr="004C5EF4">
        <w:rPr>
          <w:rFonts w:ascii="Palatino Linotype" w:hAnsi="Palatino Linotype" w:cs="Tahoma"/>
          <w:bCs/>
          <w:iCs/>
        </w:rPr>
        <w:t xml:space="preserve">cuyo artículo 42 establece que la administración pública municipal se entiende como el </w:t>
      </w:r>
      <w:r w:rsidR="005928AA" w:rsidRPr="004C5EF4">
        <w:rPr>
          <w:rFonts w:ascii="Palatino Linotype" w:hAnsi="Palatino Linotype" w:cs="Tahoma"/>
          <w:bCs/>
          <w:iCs/>
        </w:rPr>
        <w:t>conjunto de órganos y autoridades, a través de los cuales el municipio realiza actividades para satisfacer las necesidades generales que constituyen el objeto de los servicios y funciones públicas, mismas que se realizan de manera permanente y continua, siempre de acuerdo al interés público y general.</w:t>
      </w:r>
    </w:p>
    <w:p w14:paraId="50713007" w14:textId="77777777" w:rsidR="00EF5FD8" w:rsidRPr="004C5EF4" w:rsidRDefault="00EF5FD8" w:rsidP="00EF5FD8">
      <w:pPr>
        <w:pStyle w:val="Prrafodelista"/>
        <w:tabs>
          <w:tab w:val="left" w:pos="426"/>
        </w:tabs>
        <w:spacing w:before="240" w:after="240" w:line="360" w:lineRule="auto"/>
        <w:ind w:left="0" w:right="51"/>
        <w:jc w:val="both"/>
        <w:rPr>
          <w:rFonts w:ascii="Palatino Linotype" w:hAnsi="Palatino Linotype" w:cs="Tahoma"/>
          <w:bCs/>
          <w:iCs/>
        </w:rPr>
      </w:pPr>
    </w:p>
    <w:p w14:paraId="6F83E459" w14:textId="2B92FF63" w:rsidR="00EF5FD8" w:rsidRPr="004C5EF4" w:rsidRDefault="00B70D2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Por su parte, el artículo 43 del Bando Municpal en estudio refiere lo siguiente:</w:t>
      </w:r>
    </w:p>
    <w:p w14:paraId="0855C262" w14:textId="1BC5F6A6" w:rsidR="00EF5FD8" w:rsidRPr="004C5EF4" w:rsidRDefault="00EF5FD8" w:rsidP="00EF5FD8">
      <w:pPr>
        <w:pStyle w:val="Prrafodelista"/>
        <w:tabs>
          <w:tab w:val="left" w:pos="426"/>
        </w:tabs>
        <w:spacing w:before="240" w:after="240" w:line="360" w:lineRule="auto"/>
        <w:ind w:left="0" w:right="51"/>
        <w:jc w:val="both"/>
        <w:rPr>
          <w:rFonts w:ascii="Palatino Linotype" w:hAnsi="Palatino Linotype" w:cs="Tahoma"/>
          <w:bCs/>
          <w:iCs/>
        </w:rPr>
      </w:pPr>
    </w:p>
    <w:p w14:paraId="4B76255E" w14:textId="77777777" w:rsidR="00027A36" w:rsidRPr="004C5EF4" w:rsidRDefault="00B70D2B" w:rsidP="00B70D2B">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4C5EF4">
        <w:rPr>
          <w:rFonts w:ascii="Palatino Linotype" w:hAnsi="Palatino Linotype" w:cs="Tahoma"/>
          <w:bCs/>
          <w:i/>
          <w:sz w:val="22"/>
          <w:szCs w:val="22"/>
        </w:rPr>
        <w:t>“</w:t>
      </w:r>
      <w:r w:rsidR="00027A36" w:rsidRPr="004C5EF4">
        <w:rPr>
          <w:rFonts w:ascii="Palatino Linotype" w:hAnsi="Palatino Linotype" w:cs="Tahoma"/>
          <w:b/>
          <w:i/>
          <w:sz w:val="22"/>
          <w:szCs w:val="22"/>
        </w:rPr>
        <w:t>Artículo 43.</w:t>
      </w:r>
      <w:r w:rsidR="00027A36" w:rsidRPr="004C5EF4">
        <w:rPr>
          <w:rFonts w:ascii="Palatino Linotype" w:hAnsi="Palatino Linotype" w:cs="Tahoma"/>
          <w:bCs/>
          <w:i/>
          <w:sz w:val="22"/>
          <w:szCs w:val="22"/>
        </w:rPr>
        <w:t xml:space="preserve"> La Administración Pública Centralizada y Descentralizada se constituyen por las dependencias que señala la Ley Orgánica Municipal del Estado de México, aquellas que determine el Reglamento Orgánico y por las que sean creadas por el Ayuntamiento, mismas que estarán jerárquicamente subordinadas al Presidente Municipal. </w:t>
      </w:r>
    </w:p>
    <w:p w14:paraId="05D1CF5F" w14:textId="77777777" w:rsidR="00027A36" w:rsidRPr="004C5EF4" w:rsidRDefault="00027A36" w:rsidP="00B70D2B">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4C5EF4">
        <w:rPr>
          <w:rFonts w:ascii="Palatino Linotype" w:hAnsi="Palatino Linotype" w:cs="Tahoma"/>
          <w:b/>
          <w:i/>
          <w:sz w:val="22"/>
          <w:szCs w:val="22"/>
        </w:rPr>
        <w:t>A).</w:t>
      </w:r>
      <w:r w:rsidRPr="004C5EF4">
        <w:rPr>
          <w:rFonts w:ascii="Palatino Linotype" w:hAnsi="Palatino Linotype" w:cs="Tahoma"/>
          <w:bCs/>
          <w:i/>
          <w:sz w:val="22"/>
          <w:szCs w:val="22"/>
        </w:rPr>
        <w:t xml:space="preserve">La Administración Pública Centralizada está integrada por: </w:t>
      </w:r>
    </w:p>
    <w:p w14:paraId="5E73D984"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I.</w:t>
      </w:r>
      <w:r w:rsidRPr="004C5EF4">
        <w:rPr>
          <w:rFonts w:ascii="Palatino Linotype" w:hAnsi="Palatino Linotype" w:cs="Tahoma"/>
          <w:bCs/>
          <w:i/>
          <w:sz w:val="22"/>
          <w:szCs w:val="22"/>
        </w:rPr>
        <w:t xml:space="preserve"> Presidencia Municipal; </w:t>
      </w:r>
    </w:p>
    <w:p w14:paraId="68FB8E8A"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II.</w:t>
      </w:r>
      <w:r w:rsidRPr="004C5EF4">
        <w:rPr>
          <w:rFonts w:ascii="Palatino Linotype" w:hAnsi="Palatino Linotype" w:cs="Tahoma"/>
          <w:bCs/>
          <w:i/>
          <w:sz w:val="22"/>
          <w:szCs w:val="22"/>
        </w:rPr>
        <w:t xml:space="preserve"> Secretaría del Ayuntamiento; </w:t>
      </w:r>
    </w:p>
    <w:p w14:paraId="0BDBDBEE"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III.</w:t>
      </w:r>
      <w:r w:rsidRPr="004C5EF4">
        <w:rPr>
          <w:rFonts w:ascii="Palatino Linotype" w:hAnsi="Palatino Linotype" w:cs="Tahoma"/>
          <w:bCs/>
          <w:i/>
          <w:sz w:val="22"/>
          <w:szCs w:val="22"/>
        </w:rPr>
        <w:t xml:space="preserve"> Tesorería Municipal; </w:t>
      </w:r>
    </w:p>
    <w:p w14:paraId="2D99B37A"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
          <w:i/>
          <w:sz w:val="22"/>
          <w:szCs w:val="22"/>
        </w:rPr>
      </w:pPr>
      <w:r w:rsidRPr="004C5EF4">
        <w:rPr>
          <w:rFonts w:ascii="Palatino Linotype" w:hAnsi="Palatino Linotype" w:cs="Tahoma"/>
          <w:b/>
          <w:i/>
          <w:sz w:val="22"/>
          <w:szCs w:val="22"/>
        </w:rPr>
        <w:t xml:space="preserve">IV. Contraloría Interna Municipal; </w:t>
      </w:r>
    </w:p>
    <w:p w14:paraId="633DF560" w14:textId="3E289908"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
          <w:i/>
          <w:sz w:val="22"/>
          <w:szCs w:val="22"/>
        </w:rPr>
      </w:pPr>
      <w:r w:rsidRPr="004C5EF4">
        <w:rPr>
          <w:rFonts w:ascii="Palatino Linotype" w:hAnsi="Palatino Linotype" w:cs="Tahoma"/>
          <w:b/>
          <w:i/>
          <w:sz w:val="22"/>
          <w:szCs w:val="22"/>
        </w:rPr>
        <w:t>V.</w:t>
      </w:r>
      <w:r w:rsidR="00E96F22" w:rsidRPr="004C5EF4">
        <w:rPr>
          <w:rFonts w:ascii="Palatino Linotype" w:hAnsi="Palatino Linotype" w:cs="Tahoma"/>
          <w:b/>
          <w:i/>
          <w:sz w:val="22"/>
          <w:szCs w:val="22"/>
        </w:rPr>
        <w:t xml:space="preserve"> </w:t>
      </w:r>
      <w:r w:rsidRPr="004C5EF4">
        <w:rPr>
          <w:rFonts w:ascii="Palatino Linotype" w:hAnsi="Palatino Linotype" w:cs="Tahoma"/>
          <w:b/>
          <w:i/>
          <w:sz w:val="22"/>
          <w:szCs w:val="22"/>
        </w:rPr>
        <w:t xml:space="preserve">Dirección General Jurídica y Consultiva; </w:t>
      </w:r>
    </w:p>
    <w:p w14:paraId="7386E6A2"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VI.</w:t>
      </w:r>
      <w:r w:rsidRPr="004C5EF4">
        <w:rPr>
          <w:rFonts w:ascii="Palatino Linotype" w:hAnsi="Palatino Linotype" w:cs="Tahoma"/>
          <w:bCs/>
          <w:i/>
          <w:sz w:val="22"/>
          <w:szCs w:val="22"/>
        </w:rPr>
        <w:t xml:space="preserve"> Dirección General de Administración; </w:t>
      </w:r>
    </w:p>
    <w:p w14:paraId="6452A90F"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VII.</w:t>
      </w:r>
      <w:r w:rsidRPr="004C5EF4">
        <w:rPr>
          <w:rFonts w:ascii="Palatino Linotype" w:hAnsi="Palatino Linotype" w:cs="Tahoma"/>
          <w:bCs/>
          <w:i/>
          <w:sz w:val="22"/>
          <w:szCs w:val="22"/>
        </w:rPr>
        <w:t xml:space="preserve"> Dirección General de Obras Públicas; </w:t>
      </w:r>
    </w:p>
    <w:p w14:paraId="1287F0F1"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VIII.</w:t>
      </w:r>
      <w:r w:rsidRPr="004C5EF4">
        <w:rPr>
          <w:rFonts w:ascii="Palatino Linotype" w:hAnsi="Palatino Linotype" w:cs="Tahoma"/>
          <w:bCs/>
          <w:i/>
          <w:sz w:val="22"/>
          <w:szCs w:val="22"/>
        </w:rPr>
        <w:t xml:space="preserve"> Dirección General de Servicios Públicos; </w:t>
      </w:r>
    </w:p>
    <w:p w14:paraId="35F7417B"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IX.</w:t>
      </w:r>
      <w:r w:rsidRPr="004C5EF4">
        <w:rPr>
          <w:rFonts w:ascii="Palatino Linotype" w:hAnsi="Palatino Linotype" w:cs="Tahoma"/>
          <w:bCs/>
          <w:i/>
          <w:sz w:val="22"/>
          <w:szCs w:val="22"/>
        </w:rPr>
        <w:t xml:space="preserve"> Dirección General de Desarrollo Urbano; </w:t>
      </w:r>
    </w:p>
    <w:p w14:paraId="01111117" w14:textId="3683A75E"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w:t>
      </w:r>
      <w:r w:rsidR="00E96F22" w:rsidRPr="004C5EF4">
        <w:rPr>
          <w:rFonts w:ascii="Palatino Linotype" w:hAnsi="Palatino Linotype" w:cs="Tahoma"/>
          <w:b/>
          <w:i/>
          <w:sz w:val="22"/>
          <w:szCs w:val="22"/>
        </w:rPr>
        <w:t xml:space="preserve"> </w:t>
      </w:r>
      <w:r w:rsidRPr="004C5EF4">
        <w:rPr>
          <w:rFonts w:ascii="Palatino Linotype" w:hAnsi="Palatino Linotype" w:cs="Tahoma"/>
          <w:bCs/>
          <w:i/>
          <w:sz w:val="22"/>
          <w:szCs w:val="22"/>
        </w:rPr>
        <w:t xml:space="preserve">Dirección General de Seguridad Ciudadana y Tránsito Municipal; </w:t>
      </w:r>
    </w:p>
    <w:p w14:paraId="76950EDD"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XI.</w:t>
      </w:r>
      <w:r w:rsidRPr="004C5EF4">
        <w:rPr>
          <w:rFonts w:ascii="Palatino Linotype" w:hAnsi="Palatino Linotype" w:cs="Tahoma"/>
          <w:bCs/>
          <w:i/>
          <w:sz w:val="22"/>
          <w:szCs w:val="22"/>
        </w:rPr>
        <w:t xml:space="preserve"> Dirección General de Gobierno; </w:t>
      </w:r>
    </w:p>
    <w:p w14:paraId="6CD913DC"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XII.</w:t>
      </w:r>
      <w:r w:rsidRPr="004C5EF4">
        <w:rPr>
          <w:rFonts w:ascii="Palatino Linotype" w:hAnsi="Palatino Linotype" w:cs="Tahoma"/>
          <w:bCs/>
          <w:i/>
          <w:sz w:val="22"/>
          <w:szCs w:val="22"/>
        </w:rPr>
        <w:t xml:space="preserve"> Dirección General de Medio Ambiente; </w:t>
      </w:r>
    </w:p>
    <w:p w14:paraId="34703BEC"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lastRenderedPageBreak/>
        <w:t>XIII.</w:t>
      </w:r>
      <w:r w:rsidRPr="004C5EF4">
        <w:rPr>
          <w:rFonts w:ascii="Palatino Linotype" w:hAnsi="Palatino Linotype" w:cs="Tahoma"/>
          <w:bCs/>
          <w:i/>
          <w:sz w:val="22"/>
          <w:szCs w:val="22"/>
        </w:rPr>
        <w:t xml:space="preserve"> Dirección General de Desarrollo y Fomento Económico; </w:t>
      </w:r>
    </w:p>
    <w:p w14:paraId="2E25621B"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XIV.</w:t>
      </w:r>
      <w:r w:rsidRPr="004C5EF4">
        <w:rPr>
          <w:rFonts w:ascii="Palatino Linotype" w:hAnsi="Palatino Linotype" w:cs="Tahoma"/>
          <w:bCs/>
          <w:i/>
          <w:sz w:val="22"/>
          <w:szCs w:val="22"/>
        </w:rPr>
        <w:t xml:space="preserve"> Coordinación Municipal de Protección Civil y Bomberos; </w:t>
      </w:r>
    </w:p>
    <w:p w14:paraId="61C1DA17"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XV.</w:t>
      </w:r>
      <w:r w:rsidRPr="004C5EF4">
        <w:rPr>
          <w:rFonts w:ascii="Palatino Linotype" w:hAnsi="Palatino Linotype" w:cs="Tahoma"/>
          <w:bCs/>
          <w:i/>
          <w:sz w:val="22"/>
          <w:szCs w:val="22"/>
        </w:rPr>
        <w:t xml:space="preserve"> Dirección General de Desarrollo Social; </w:t>
      </w:r>
    </w:p>
    <w:p w14:paraId="65255F84"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XVI.</w:t>
      </w:r>
      <w:r w:rsidRPr="004C5EF4">
        <w:rPr>
          <w:rFonts w:ascii="Palatino Linotype" w:hAnsi="Palatino Linotype" w:cs="Tahoma"/>
          <w:bCs/>
          <w:i/>
          <w:sz w:val="22"/>
          <w:szCs w:val="22"/>
        </w:rPr>
        <w:t xml:space="preserve"> Instituto de las Mujeres Naucalpenses y la Igualdad Sustantiva; </w:t>
      </w:r>
    </w:p>
    <w:p w14:paraId="356857BD"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XVII.</w:t>
      </w:r>
      <w:r w:rsidRPr="004C5EF4">
        <w:rPr>
          <w:rFonts w:ascii="Palatino Linotype" w:hAnsi="Palatino Linotype" w:cs="Tahoma"/>
          <w:bCs/>
          <w:i/>
          <w:sz w:val="22"/>
          <w:szCs w:val="22"/>
        </w:rPr>
        <w:t xml:space="preserve"> Dirección General de Cultura y Educación; y </w:t>
      </w:r>
    </w:p>
    <w:p w14:paraId="763745FF"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XVIII.</w:t>
      </w:r>
      <w:r w:rsidRPr="004C5EF4">
        <w:rPr>
          <w:rFonts w:ascii="Palatino Linotype" w:hAnsi="Palatino Linotype" w:cs="Tahoma"/>
          <w:bCs/>
          <w:i/>
          <w:sz w:val="22"/>
          <w:szCs w:val="22"/>
        </w:rPr>
        <w:t xml:space="preserve"> Las demás que determine crear el Ayuntamiento. </w:t>
      </w:r>
    </w:p>
    <w:p w14:paraId="2F616907" w14:textId="77777777" w:rsidR="00027A36" w:rsidRPr="004C5EF4" w:rsidRDefault="00027A36" w:rsidP="00B70D2B">
      <w:pPr>
        <w:pStyle w:val="Prrafodelista"/>
        <w:tabs>
          <w:tab w:val="left" w:pos="426"/>
        </w:tabs>
        <w:spacing w:before="240" w:after="240" w:line="276" w:lineRule="auto"/>
        <w:ind w:left="567" w:right="567"/>
        <w:jc w:val="both"/>
        <w:rPr>
          <w:rFonts w:ascii="Palatino Linotype" w:hAnsi="Palatino Linotype" w:cs="Tahoma"/>
          <w:bCs/>
          <w:i/>
          <w:sz w:val="22"/>
          <w:szCs w:val="22"/>
        </w:rPr>
      </w:pPr>
    </w:p>
    <w:p w14:paraId="73E2250E" w14:textId="77777777" w:rsidR="00027A36" w:rsidRPr="004C5EF4" w:rsidRDefault="00027A36" w:rsidP="00B70D2B">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4C5EF4">
        <w:rPr>
          <w:rFonts w:ascii="Palatino Linotype" w:hAnsi="Palatino Linotype" w:cs="Tahoma"/>
          <w:b/>
          <w:i/>
          <w:sz w:val="22"/>
          <w:szCs w:val="22"/>
        </w:rPr>
        <w:t>B).</w:t>
      </w:r>
      <w:r w:rsidRPr="004C5EF4">
        <w:rPr>
          <w:rFonts w:ascii="Palatino Linotype" w:hAnsi="Palatino Linotype" w:cs="Tahoma"/>
          <w:bCs/>
          <w:i/>
          <w:sz w:val="22"/>
          <w:szCs w:val="22"/>
        </w:rPr>
        <w:t xml:space="preserve"> La Administración Pública Descentralizada está integrada por: </w:t>
      </w:r>
    </w:p>
    <w:p w14:paraId="39F36D03"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I.</w:t>
      </w:r>
      <w:r w:rsidRPr="004C5EF4">
        <w:rPr>
          <w:rFonts w:ascii="Palatino Linotype" w:hAnsi="Palatino Linotype" w:cs="Tahoma"/>
          <w:bCs/>
          <w:i/>
          <w:sz w:val="22"/>
          <w:szCs w:val="22"/>
        </w:rPr>
        <w:t xml:space="preserve"> Organismo Para la Prestación de los Servicios de Agua Potable, Alcantarillado y Saneamiento del Municipio de Naucalpan. (O.A.P.A.S); </w:t>
      </w:r>
    </w:p>
    <w:p w14:paraId="7311CB31" w14:textId="77777777" w:rsidR="00027A36"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II.</w:t>
      </w:r>
      <w:r w:rsidRPr="004C5EF4">
        <w:rPr>
          <w:rFonts w:ascii="Palatino Linotype" w:hAnsi="Palatino Linotype" w:cs="Tahoma"/>
          <w:bCs/>
          <w:i/>
          <w:sz w:val="22"/>
          <w:szCs w:val="22"/>
        </w:rPr>
        <w:t xml:space="preserve"> Sistema Municipal para el Desarrollo Integral de la Familia de Naucalpan de Juárez, México (DIF); e </w:t>
      </w:r>
    </w:p>
    <w:p w14:paraId="0E6B744E" w14:textId="4AA9E70D" w:rsidR="00B70D2B" w:rsidRPr="004C5EF4" w:rsidRDefault="00027A36" w:rsidP="00E96F22">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 xml:space="preserve">III. </w:t>
      </w:r>
      <w:r w:rsidRPr="004C5EF4">
        <w:rPr>
          <w:rFonts w:ascii="Palatino Linotype" w:hAnsi="Palatino Linotype" w:cs="Tahoma"/>
          <w:bCs/>
          <w:i/>
          <w:sz w:val="22"/>
          <w:szCs w:val="22"/>
        </w:rPr>
        <w:t>Instituto Municipal de Cultura Física y Deporte de Naucalpan de Juárez, México.”</w:t>
      </w:r>
    </w:p>
    <w:p w14:paraId="1ACDD2E9" w14:textId="3A95EF43" w:rsidR="00E96F22" w:rsidRPr="004C5EF4" w:rsidRDefault="00E96F22" w:rsidP="00B70D2B">
      <w:pPr>
        <w:pStyle w:val="Prrafodelista"/>
        <w:tabs>
          <w:tab w:val="left" w:pos="426"/>
        </w:tabs>
        <w:spacing w:before="240" w:after="240" w:line="276" w:lineRule="auto"/>
        <w:ind w:left="567" w:right="567"/>
        <w:jc w:val="both"/>
        <w:rPr>
          <w:rFonts w:ascii="Palatino Linotype" w:hAnsi="Palatino Linotype" w:cs="Tahoma"/>
          <w:bCs/>
          <w:iCs/>
          <w:sz w:val="22"/>
          <w:szCs w:val="22"/>
        </w:rPr>
      </w:pPr>
      <w:r w:rsidRPr="004C5EF4">
        <w:rPr>
          <w:rFonts w:ascii="Palatino Linotype" w:hAnsi="Palatino Linotype" w:cs="Tahoma"/>
          <w:bCs/>
          <w:iCs/>
          <w:sz w:val="22"/>
          <w:szCs w:val="22"/>
        </w:rPr>
        <w:t>(Énfasis añadido)</w:t>
      </w:r>
    </w:p>
    <w:p w14:paraId="43C4D35B" w14:textId="77777777" w:rsidR="00B70D2B" w:rsidRPr="004C5EF4" w:rsidRDefault="00B70D2B" w:rsidP="00EF5FD8">
      <w:pPr>
        <w:pStyle w:val="Prrafodelista"/>
        <w:tabs>
          <w:tab w:val="left" w:pos="426"/>
        </w:tabs>
        <w:spacing w:before="240" w:after="240" w:line="360" w:lineRule="auto"/>
        <w:ind w:left="0" w:right="51"/>
        <w:jc w:val="both"/>
        <w:rPr>
          <w:rFonts w:ascii="Palatino Linotype" w:hAnsi="Palatino Linotype" w:cs="Tahoma"/>
          <w:bCs/>
          <w:iCs/>
        </w:rPr>
      </w:pPr>
    </w:p>
    <w:p w14:paraId="120F41AC" w14:textId="35BB1874" w:rsidR="00EF5FD8" w:rsidRPr="004C5EF4" w:rsidRDefault="00E96F2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Resultando de especial interés para el presente asunto la</w:t>
      </w:r>
      <w:r w:rsidR="003663BC" w:rsidRPr="004C5EF4">
        <w:rPr>
          <w:rFonts w:ascii="Palatino Linotype" w:hAnsi="Palatino Linotype" w:cs="Tahoma"/>
          <w:bCs/>
          <w:iCs/>
        </w:rPr>
        <w:t xml:space="preserve"> </w:t>
      </w:r>
      <w:r w:rsidR="003663BC" w:rsidRPr="004C5EF4">
        <w:rPr>
          <w:rFonts w:ascii="Palatino Linotype" w:hAnsi="Palatino Linotype" w:cs="Tahoma"/>
          <w:b/>
          <w:iCs/>
        </w:rPr>
        <w:t>Contraloría Interna Municipal</w:t>
      </w:r>
      <w:r w:rsidR="003663BC" w:rsidRPr="004C5EF4">
        <w:rPr>
          <w:rFonts w:ascii="Palatino Linotype" w:hAnsi="Palatino Linotype" w:cs="Tahoma"/>
          <w:iCs/>
        </w:rPr>
        <w:t>, y la</w:t>
      </w:r>
      <w:r w:rsidRPr="004C5EF4">
        <w:rPr>
          <w:rFonts w:ascii="Palatino Linotype" w:hAnsi="Palatino Linotype" w:cs="Tahoma"/>
          <w:bCs/>
          <w:iCs/>
        </w:rPr>
        <w:t xml:space="preserve"> </w:t>
      </w:r>
      <w:r w:rsidRPr="004C5EF4">
        <w:rPr>
          <w:rFonts w:ascii="Palatino Linotype" w:hAnsi="Palatino Linotype" w:cs="Tahoma"/>
          <w:b/>
          <w:iCs/>
        </w:rPr>
        <w:t>Dirección General Jur</w:t>
      </w:r>
      <w:r w:rsidR="0001689A" w:rsidRPr="004C5EF4">
        <w:rPr>
          <w:rFonts w:ascii="Palatino Linotype" w:hAnsi="Palatino Linotype" w:cs="Tahoma"/>
          <w:b/>
          <w:iCs/>
        </w:rPr>
        <w:t>ídica y Consultiva</w:t>
      </w:r>
      <w:r w:rsidR="0001689A" w:rsidRPr="004C5EF4">
        <w:rPr>
          <w:rFonts w:ascii="Palatino Linotype" w:hAnsi="Palatino Linotype" w:cs="Tahoma"/>
          <w:bCs/>
          <w:iCs/>
        </w:rPr>
        <w:t>, al ser el área administativa que dio respu</w:t>
      </w:r>
      <w:r w:rsidR="003663BC" w:rsidRPr="004C5EF4">
        <w:rPr>
          <w:rFonts w:ascii="Palatino Linotype" w:hAnsi="Palatino Linotype" w:cs="Tahoma"/>
          <w:bCs/>
          <w:iCs/>
        </w:rPr>
        <w:t>esta a la solicitud primigenia.</w:t>
      </w:r>
    </w:p>
    <w:p w14:paraId="55A0A7D0"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03519E56" w14:textId="38F81991" w:rsidR="003663BC" w:rsidRPr="004C5EF4" w:rsidRDefault="003663BC" w:rsidP="003663BC">
      <w:pPr>
        <w:pStyle w:val="Prrafodelista"/>
        <w:tabs>
          <w:tab w:val="left" w:pos="426"/>
        </w:tabs>
        <w:spacing w:before="240" w:after="240" w:line="360" w:lineRule="auto"/>
        <w:ind w:left="0" w:right="51"/>
        <w:jc w:val="both"/>
        <w:outlineLvl w:val="2"/>
        <w:rPr>
          <w:rFonts w:ascii="Palatino Linotype" w:hAnsi="Palatino Linotype" w:cs="Tahoma"/>
          <w:b/>
          <w:bCs/>
          <w:iCs/>
        </w:rPr>
      </w:pPr>
      <w:r w:rsidRPr="004C5EF4">
        <w:rPr>
          <w:rFonts w:ascii="Palatino Linotype" w:hAnsi="Palatino Linotype" w:cs="Tahoma"/>
          <w:b/>
          <w:bCs/>
          <w:iCs/>
        </w:rPr>
        <w:t>IV.I. De la Contraloría Interna Municipal.</w:t>
      </w:r>
    </w:p>
    <w:p w14:paraId="6D33F0A7"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7CA42556" w14:textId="6E397542" w:rsidR="003663BC" w:rsidRPr="004C5EF4" w:rsidRDefault="003663BC"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La </w:t>
      </w:r>
      <w:r w:rsidRPr="004C5EF4">
        <w:rPr>
          <w:rFonts w:ascii="Palatino Linotype" w:hAnsi="Palatino Linotype" w:cs="Tahoma"/>
          <w:b/>
          <w:iCs/>
        </w:rPr>
        <w:t>Contraloría Interna Municipal</w:t>
      </w:r>
      <w:r w:rsidRPr="004C5EF4">
        <w:rPr>
          <w:rFonts w:ascii="Palatino Linotype" w:hAnsi="Palatino Linotype" w:cs="Tahoma"/>
          <w:bCs/>
          <w:iCs/>
        </w:rPr>
        <w:t xml:space="preserve"> será el órgano de control interno establecido por el Ayuntamiento, </w:t>
      </w:r>
      <w:r w:rsidRPr="004C5EF4">
        <w:rPr>
          <w:rFonts w:ascii="Palatino Linotype" w:hAnsi="Palatino Linotype" w:cs="Tahoma"/>
          <w:b/>
          <w:iCs/>
        </w:rPr>
        <w:t>responsable de la supervisión, evaluación, operación y funcionamiento de las dependencias, respecto de la responsabilidad administrativa disciplinaria y/o resarcitoria de los servidores públicos municipales, en sus etapas de investigación, substanciación y resolución</w:t>
      </w:r>
      <w:r w:rsidRPr="004C5EF4">
        <w:rPr>
          <w:rStyle w:val="Refdenotaalpie"/>
          <w:rFonts w:ascii="Palatino Linotype" w:hAnsi="Palatino Linotype" w:cs="Tahoma"/>
          <w:b/>
          <w:iCs/>
        </w:rPr>
        <w:footnoteReference w:id="19"/>
      </w:r>
      <w:r w:rsidRPr="004C5EF4">
        <w:rPr>
          <w:rFonts w:ascii="Palatino Linotype" w:hAnsi="Palatino Linotype" w:cs="Tahoma"/>
          <w:bCs/>
          <w:iCs/>
        </w:rPr>
        <w:t>.</w:t>
      </w:r>
    </w:p>
    <w:p w14:paraId="40394FF3"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71BCF2EB" w14:textId="77777777" w:rsidR="003663BC" w:rsidRPr="004C5EF4" w:rsidRDefault="003663BC"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 xml:space="preserve">Por lo tanto, </w:t>
      </w:r>
      <w:r w:rsidRPr="004C5EF4">
        <w:rPr>
          <w:rFonts w:ascii="Palatino Linotype" w:hAnsi="Palatino Linotype" w:cs="Tahoma"/>
          <w:b/>
          <w:iCs/>
        </w:rPr>
        <w:t>la Contraloría Interna Municipal se encargará de llevar a cabo las acciones</w:t>
      </w:r>
      <w:r w:rsidRPr="004C5EF4">
        <w:rPr>
          <w:rFonts w:ascii="Palatino Linotype" w:hAnsi="Palatino Linotype" w:cs="Tahoma"/>
          <w:bCs/>
          <w:iCs/>
        </w:rPr>
        <w:t xml:space="preserve"> </w:t>
      </w:r>
      <w:r w:rsidRPr="004C5EF4">
        <w:rPr>
          <w:rFonts w:ascii="Palatino Linotype" w:hAnsi="Palatino Linotype" w:cs="Tahoma"/>
          <w:b/>
          <w:iCs/>
        </w:rPr>
        <w:t>que</w:t>
      </w:r>
      <w:r w:rsidRPr="004C5EF4">
        <w:rPr>
          <w:rFonts w:ascii="Palatino Linotype" w:hAnsi="Palatino Linotype" w:cs="Tahoma"/>
          <w:bCs/>
          <w:iCs/>
        </w:rPr>
        <w:t xml:space="preserve"> le </w:t>
      </w:r>
      <w:r w:rsidRPr="004C5EF4">
        <w:rPr>
          <w:rFonts w:ascii="Palatino Linotype" w:hAnsi="Palatino Linotype" w:cs="Tahoma"/>
          <w:b/>
          <w:iCs/>
        </w:rPr>
        <w:t>permitan</w:t>
      </w:r>
      <w:r w:rsidRPr="004C5EF4">
        <w:rPr>
          <w:rFonts w:ascii="Palatino Linotype" w:hAnsi="Palatino Linotype" w:cs="Tahoma"/>
          <w:bCs/>
          <w:iCs/>
        </w:rPr>
        <w:t xml:space="preserve"> a la administración municipal, </w:t>
      </w:r>
      <w:r w:rsidRPr="004C5EF4">
        <w:rPr>
          <w:rFonts w:ascii="Palatino Linotype" w:hAnsi="Palatino Linotype" w:cs="Tahoma"/>
          <w:b/>
          <w:iCs/>
        </w:rPr>
        <w:t>contar con un diagnóstico cierto y actual de las conductas éticas de los servidores públicos municipales</w:t>
      </w:r>
      <w:r w:rsidRPr="004C5EF4">
        <w:rPr>
          <w:rFonts w:ascii="Palatino Linotype" w:hAnsi="Palatino Linotype" w:cs="Tahoma"/>
          <w:bCs/>
          <w:iCs/>
        </w:rPr>
        <w:t xml:space="preserve">, con el fin de conocer la percepción ciudadana frente a la Administración Pública Municipal, de coordinar las acciones de evaluación social, trámites y servicios que llevan a cabo las distintas dependencias, </w:t>
      </w:r>
      <w:r w:rsidRPr="004C5EF4">
        <w:rPr>
          <w:rFonts w:ascii="Palatino Linotype" w:hAnsi="Palatino Linotype" w:cs="Tahoma"/>
          <w:b/>
          <w:iCs/>
        </w:rPr>
        <w:t>así como recibir las denuncias que se interpongan en contra de los servidores públicos municipales</w:t>
      </w:r>
      <w:r w:rsidRPr="004C5EF4">
        <w:rPr>
          <w:rFonts w:ascii="Palatino Linotype" w:hAnsi="Palatino Linotype" w:cs="Tahoma"/>
          <w:bCs/>
          <w:iCs/>
        </w:rPr>
        <w:t>, realizando la investigación correspondiente, en términos de la Ley de Responsabilidades Administrativas del Estado de México y Municipios</w:t>
      </w:r>
      <w:r w:rsidRPr="004C5EF4">
        <w:rPr>
          <w:rStyle w:val="Refdenotaalpie"/>
          <w:rFonts w:ascii="Palatino Linotype" w:hAnsi="Palatino Linotype" w:cs="Tahoma"/>
          <w:bCs/>
          <w:iCs/>
        </w:rPr>
        <w:footnoteReference w:id="20"/>
      </w:r>
      <w:r w:rsidRPr="004C5EF4">
        <w:rPr>
          <w:rFonts w:ascii="Palatino Linotype" w:hAnsi="Palatino Linotype" w:cs="Tahoma"/>
          <w:bCs/>
          <w:iCs/>
        </w:rPr>
        <w:t>.</w:t>
      </w:r>
    </w:p>
    <w:p w14:paraId="78C012CF"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7B9E8FB3" w14:textId="77777777" w:rsidR="003663BC" w:rsidRPr="004C5EF4" w:rsidRDefault="003663BC"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Dicho lo anterior, resulta elemental recordar que la particular requirió información sobre el </w:t>
      </w:r>
      <w:r w:rsidRPr="004C5EF4">
        <w:rPr>
          <w:rFonts w:ascii="Palatino Linotype" w:hAnsi="Palatino Linotype" w:cs="Tahoma"/>
          <w:b/>
          <w:iCs/>
        </w:rPr>
        <w:t>total de denuncias interpuestas en contra de la administración municipal pasada, tanto de su Titular o de cualquier funcionario u organismo</w:t>
      </w:r>
      <w:r w:rsidRPr="004C5EF4">
        <w:rPr>
          <w:rFonts w:ascii="Palatino Linotype" w:hAnsi="Palatino Linotype" w:cs="Tahoma"/>
          <w:bCs/>
          <w:iCs/>
        </w:rPr>
        <w:t>, y no solo de una denuncia específica. Lo anterior es así, ya que la propia particular refirió que los enlaces proporcionados en su solicitud de información primigenia, fungían meramente como ejemplo, mismas que tocan los siguientes temas:</w:t>
      </w:r>
    </w:p>
    <w:p w14:paraId="0CFBB3A7" w14:textId="77777777" w:rsidR="003663BC" w:rsidRPr="004C5EF4" w:rsidRDefault="003663BC" w:rsidP="003663B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Comunicado informativo 080, de veintitrés (23) de marzo de dos mil veintitrés:</w:t>
      </w:r>
    </w:p>
    <w:p w14:paraId="2F27B741" w14:textId="78A99262" w:rsidR="003663BC" w:rsidRPr="004C5EF4" w:rsidRDefault="003663BC" w:rsidP="003663BC">
      <w:pPr>
        <w:pStyle w:val="Prrafodelista"/>
        <w:numPr>
          <w:ilvl w:val="2"/>
          <w:numId w:val="1"/>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t xml:space="preserve">Publicación oficial del Ayuntamiento de Naucalpan de Juárez en la que se informa que la Presidenta Municipal </w:t>
      </w:r>
      <w:r w:rsidRPr="004C5EF4">
        <w:rPr>
          <w:rFonts w:ascii="Palatino Linotype" w:hAnsi="Palatino Linotype" w:cs="Tahoma"/>
          <w:bCs/>
          <w:i/>
        </w:rPr>
        <w:t>aseguró</w:t>
      </w:r>
      <w:r w:rsidRPr="004C5EF4">
        <w:rPr>
          <w:rFonts w:ascii="Palatino Linotype" w:hAnsi="Palatino Linotype" w:cs="Tahoma"/>
          <w:bCs/>
          <w:iCs/>
        </w:rPr>
        <w:t xml:space="preserve"> que su gobierno denunciaría ante el </w:t>
      </w:r>
      <w:r w:rsidRPr="004C5EF4">
        <w:rPr>
          <w:rFonts w:ascii="Palatino Linotype" w:hAnsi="Palatino Linotype" w:cs="Tahoma"/>
          <w:b/>
          <w:bCs/>
          <w:iCs/>
        </w:rPr>
        <w:t>Órgano Superior de Fiscalización del Estado de México</w:t>
      </w:r>
      <w:r w:rsidRPr="004C5EF4">
        <w:rPr>
          <w:rFonts w:ascii="Palatino Linotype" w:hAnsi="Palatino Linotype" w:cs="Tahoma"/>
          <w:bCs/>
          <w:iCs/>
        </w:rPr>
        <w:t xml:space="preserve">, y la </w:t>
      </w:r>
      <w:r w:rsidRPr="004C5EF4">
        <w:rPr>
          <w:rFonts w:ascii="Palatino Linotype" w:hAnsi="Palatino Linotype" w:cs="Tahoma"/>
          <w:b/>
          <w:bCs/>
          <w:iCs/>
        </w:rPr>
        <w:t>Fiscalía General de Justicia del Estado de México</w:t>
      </w:r>
      <w:r w:rsidRPr="004C5EF4">
        <w:rPr>
          <w:rFonts w:ascii="Palatino Linotype" w:hAnsi="Palatino Linotype" w:cs="Tahoma"/>
          <w:bCs/>
          <w:iCs/>
        </w:rPr>
        <w:t xml:space="preserve">, </w:t>
      </w:r>
      <w:r w:rsidRPr="004C5EF4">
        <w:rPr>
          <w:rFonts w:ascii="Palatino Linotype" w:hAnsi="Palatino Linotype" w:cs="Tahoma"/>
          <w:bCs/>
          <w:iCs/>
        </w:rPr>
        <w:lastRenderedPageBreak/>
        <w:t>el incumplimiento del pago de préstamos a instituciones financieras por parte de la anterior administración.</w:t>
      </w:r>
    </w:p>
    <w:p w14:paraId="21AE0B30" w14:textId="77777777" w:rsidR="003663BC" w:rsidRPr="004C5EF4" w:rsidRDefault="003663BC" w:rsidP="003663B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Nota periodística del portal </w:t>
      </w:r>
      <w:r w:rsidRPr="004C5EF4">
        <w:rPr>
          <w:rFonts w:ascii="Palatino Linotype" w:hAnsi="Palatino Linotype" w:cs="Tahoma"/>
          <w:bCs/>
          <w:i/>
        </w:rPr>
        <w:t>Factor de Cambio</w:t>
      </w:r>
      <w:r w:rsidRPr="004C5EF4">
        <w:rPr>
          <w:rFonts w:ascii="Palatino Linotype" w:hAnsi="Palatino Linotype" w:cs="Tahoma"/>
          <w:bCs/>
          <w:iCs/>
        </w:rPr>
        <w:t>, de once (11) de mayo de dos mil veintidós, relacionada con la denuncia de la Presidenta Municipal en contra de la administración anterior, por presuntos actos de corrupción realizados durante la pandemia ocasionada por el virus COVID-19.</w:t>
      </w:r>
    </w:p>
    <w:p w14:paraId="2CEFEA5C" w14:textId="77777777" w:rsidR="003663BC" w:rsidRPr="004C5EF4" w:rsidRDefault="003663BC" w:rsidP="003663B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Nota periodística del portal </w:t>
      </w:r>
      <w:r w:rsidRPr="004C5EF4">
        <w:rPr>
          <w:rFonts w:ascii="Palatino Linotype" w:hAnsi="Palatino Linotype" w:cs="Tahoma"/>
          <w:bCs/>
          <w:i/>
        </w:rPr>
        <w:t>MexiNius</w:t>
      </w:r>
      <w:r w:rsidRPr="004C5EF4">
        <w:rPr>
          <w:rFonts w:ascii="Palatino Linotype" w:hAnsi="Palatino Linotype" w:cs="Tahoma"/>
          <w:bCs/>
          <w:iCs/>
        </w:rPr>
        <w:t>, relacionada con la denuncia de la Presidenta Municipal en contra de la administración anterior, por presuntos actos de corrupción realizados durante la pandemia ocasionada por el virus COVID-19, así como el incumplimiento de pago a instituciones financieras.</w:t>
      </w:r>
    </w:p>
    <w:p w14:paraId="0AFE8E90"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62AFD432" w14:textId="77777777" w:rsidR="003663BC" w:rsidRPr="004C5EF4" w:rsidRDefault="003663BC"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Dicho lo anterior, no es ocioso mencionar que la interposición de una denuncia en contra de organismos o servidores públicos, por lo general, se deriva de un mal uso del poder o cargo público conferido, lo cual se relaciona completamente con </w:t>
      </w:r>
      <w:r w:rsidRPr="004C5EF4">
        <w:rPr>
          <w:rFonts w:ascii="Palatino Linotype" w:hAnsi="Palatino Linotype" w:cs="Tahoma"/>
          <w:b/>
          <w:iCs/>
        </w:rPr>
        <w:t>delitos, infracciones o faltas administrativas derivadas de actos u omisiones cometidas por las y los servidores públicos</w:t>
      </w:r>
      <w:r w:rsidRPr="004C5EF4">
        <w:rPr>
          <w:rFonts w:ascii="Palatino Linotype" w:hAnsi="Palatino Linotype" w:cs="Tahoma"/>
          <w:bCs/>
          <w:iCs/>
        </w:rPr>
        <w:t>.</w:t>
      </w:r>
    </w:p>
    <w:p w14:paraId="0E6C709D"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7128E078"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cs="Tahoma"/>
          <w:bCs/>
          <w:iCs/>
        </w:rPr>
        <w:t xml:space="preserve">Por ende, </w:t>
      </w:r>
      <w:r w:rsidRPr="004C5EF4">
        <w:rPr>
          <w:rFonts w:ascii="Palatino Linotype" w:hAnsi="Palatino Linotype"/>
          <w:lang w:val="es-ES_tradnl"/>
        </w:rPr>
        <w:t xml:space="preserve">con el objetivo de comprender en sentido amplio la información solicitada por el particular, conviene establecer la línea procesal que afronta un expediente que se encuentre sustanciado en el </w:t>
      </w:r>
      <w:r w:rsidRPr="004C5EF4">
        <w:rPr>
          <w:rFonts w:ascii="Palatino Linotype" w:hAnsi="Palatino Linotype"/>
          <w:b/>
          <w:bCs/>
          <w:lang w:val="es-ES_tradnl"/>
        </w:rPr>
        <w:t>Órgano de Control Interno</w:t>
      </w:r>
      <w:r w:rsidRPr="004C5EF4">
        <w:rPr>
          <w:rFonts w:ascii="Palatino Linotype" w:hAnsi="Palatino Linotype"/>
          <w:lang w:val="es-ES_tradnl"/>
        </w:rPr>
        <w:t xml:space="preserve"> del </w:t>
      </w:r>
      <w:r w:rsidRPr="004C5EF4">
        <w:rPr>
          <w:rFonts w:ascii="Palatino Linotype" w:hAnsi="Palatino Linotype"/>
          <w:b/>
          <w:lang w:val="es-ES_tradnl"/>
        </w:rPr>
        <w:t>SUJETO OBLIGADO</w:t>
      </w:r>
      <w:r w:rsidRPr="004C5EF4">
        <w:rPr>
          <w:rFonts w:ascii="Palatino Linotype" w:hAnsi="Palatino Linotype"/>
          <w:lang w:val="es-ES_tradnl"/>
        </w:rPr>
        <w:t xml:space="preserve">, el cual se inicia mediante una investigación por la presunta responsabilidad de faltas administrativas promovida: </w:t>
      </w:r>
      <w:r w:rsidRPr="004C5EF4">
        <w:rPr>
          <w:rFonts w:ascii="Palatino Linotype" w:hAnsi="Palatino Linotype"/>
          <w:b/>
          <w:lang w:val="es-ES_tradnl"/>
        </w:rPr>
        <w:t>a)</w:t>
      </w:r>
      <w:r w:rsidRPr="004C5EF4">
        <w:rPr>
          <w:rFonts w:ascii="Palatino Linotype" w:hAnsi="Palatino Linotype"/>
          <w:lang w:val="es-ES_tradnl"/>
        </w:rPr>
        <w:t xml:space="preserve"> de oficio, </w:t>
      </w:r>
      <w:r w:rsidRPr="004C5EF4">
        <w:rPr>
          <w:rFonts w:ascii="Palatino Linotype" w:hAnsi="Palatino Linotype"/>
          <w:b/>
          <w:lang w:val="es-ES_tradnl"/>
        </w:rPr>
        <w:t>b)</w:t>
      </w:r>
      <w:r w:rsidRPr="004C5EF4">
        <w:rPr>
          <w:rFonts w:ascii="Palatino Linotype" w:hAnsi="Palatino Linotype"/>
          <w:lang w:val="es-ES_tradnl"/>
        </w:rPr>
        <w:t xml:space="preserve"> por denuncia </w:t>
      </w:r>
      <w:r w:rsidRPr="004C5EF4">
        <w:rPr>
          <w:rFonts w:ascii="Palatino Linotype" w:hAnsi="Palatino Linotype"/>
          <w:lang w:val="es-ES_tradnl"/>
        </w:rPr>
        <w:lastRenderedPageBreak/>
        <w:t xml:space="preserve">–o queja-; o, </w:t>
      </w:r>
      <w:r w:rsidRPr="004C5EF4">
        <w:rPr>
          <w:rFonts w:ascii="Palatino Linotype" w:hAnsi="Palatino Linotype"/>
          <w:b/>
          <w:lang w:val="es-ES_tradnl"/>
        </w:rPr>
        <w:t>c)</w:t>
      </w:r>
      <w:r w:rsidRPr="004C5EF4">
        <w:rPr>
          <w:rFonts w:ascii="Palatino Linotype" w:hAnsi="Palatino Linotype"/>
          <w:lang w:val="es-ES_tradnl"/>
        </w:rPr>
        <w:t xml:space="preserve"> derivado de las auditorías practicadas por parte de las autoridades correspondientes o, en su caso, auditores externos</w:t>
      </w:r>
      <w:r w:rsidRPr="004C5EF4">
        <w:rPr>
          <w:rFonts w:ascii="Palatino Linotype" w:hAnsi="Palatino Linotype"/>
          <w:vertAlign w:val="superscript"/>
          <w:lang w:val="es-ES_tradnl"/>
        </w:rPr>
        <w:footnoteReference w:id="21"/>
      </w:r>
      <w:r w:rsidRPr="004C5EF4">
        <w:rPr>
          <w:rFonts w:ascii="Palatino Linotype" w:hAnsi="Palatino Linotype"/>
          <w:lang w:val="es-ES_tradnl"/>
        </w:rPr>
        <w:t>.</w:t>
      </w:r>
    </w:p>
    <w:p w14:paraId="48384697" w14:textId="77777777" w:rsidR="003663BC" w:rsidRPr="004C5EF4" w:rsidRDefault="003663BC" w:rsidP="003663BC">
      <w:pPr>
        <w:pStyle w:val="Prrafodelista"/>
        <w:tabs>
          <w:tab w:val="left" w:pos="426"/>
        </w:tabs>
        <w:spacing w:line="360" w:lineRule="auto"/>
        <w:ind w:left="0"/>
        <w:jc w:val="both"/>
        <w:rPr>
          <w:rFonts w:ascii="Palatino Linotype" w:hAnsi="Palatino Linotype"/>
          <w:lang w:val="es-ES_tradnl"/>
        </w:rPr>
      </w:pPr>
    </w:p>
    <w:p w14:paraId="31F8F762" w14:textId="62BA56B9" w:rsidR="003663BC" w:rsidRPr="004C5EF4" w:rsidRDefault="002D6977" w:rsidP="003663BC">
      <w:pPr>
        <w:pStyle w:val="Prrafodelista"/>
        <w:tabs>
          <w:tab w:val="left" w:pos="426"/>
        </w:tabs>
        <w:spacing w:line="360" w:lineRule="auto"/>
        <w:ind w:left="0"/>
        <w:jc w:val="both"/>
        <w:outlineLvl w:val="2"/>
        <w:rPr>
          <w:rFonts w:ascii="Palatino Linotype" w:hAnsi="Palatino Linotype"/>
          <w:b/>
        </w:rPr>
      </w:pPr>
      <w:r w:rsidRPr="004C5EF4">
        <w:rPr>
          <w:rFonts w:ascii="Palatino Linotype" w:hAnsi="Palatino Linotype"/>
          <w:b/>
          <w:lang w:val="es-ES_tradnl"/>
        </w:rPr>
        <w:t>IV.</w:t>
      </w:r>
      <w:r w:rsidR="003663BC" w:rsidRPr="004C5EF4">
        <w:rPr>
          <w:rFonts w:ascii="Palatino Linotype" w:hAnsi="Palatino Linotype"/>
          <w:b/>
          <w:lang w:val="es-ES_tradnl"/>
        </w:rPr>
        <w:t>I.I. Del procedimiento de responsabilidades administrativas.</w:t>
      </w:r>
    </w:p>
    <w:p w14:paraId="37372CFD"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5AC5BD33"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Al respecto, </w:t>
      </w:r>
      <w:r w:rsidRPr="004C5EF4">
        <w:rPr>
          <w:rFonts w:ascii="Palatino Linotype" w:hAnsi="Palatino Linotype"/>
          <w:lang w:val="es-ES_tradnl"/>
        </w:rPr>
        <w:t>la Ley de Responsabilidades Administrativas del Estado de México y Municipios establece y diferencia, en sus artículos 50, 51 y 52, las faltas administrativas no graves y graves, respectivamente, en que pueden incurrir los servidores públicos, a saber:</w:t>
      </w:r>
    </w:p>
    <w:p w14:paraId="6EF83ED1"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448ECA57"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w:t>
      </w:r>
      <w:r w:rsidRPr="004C5EF4">
        <w:rPr>
          <w:rFonts w:ascii="Palatino Linotype" w:hAnsi="Palatino Linotype"/>
          <w:b/>
          <w:i/>
        </w:rPr>
        <w:t>Artículo 50</w:t>
      </w:r>
      <w:r w:rsidRPr="004C5EF4">
        <w:rPr>
          <w:rFonts w:ascii="Palatino Linotype" w:hAnsi="Palatino Linotype"/>
          <w:bCs/>
          <w:i/>
        </w:rPr>
        <w:t xml:space="preserve">. Incurre en falta administrativa no grave, el servidor público que con sus actos u omisiones, incumpla o transgreda las obligaciones siguientes: </w:t>
      </w:r>
    </w:p>
    <w:p w14:paraId="34F55388"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I.</w:t>
      </w:r>
      <w:r w:rsidRPr="004C5EF4">
        <w:rPr>
          <w:rFonts w:ascii="Palatino Linotype" w:hAnsi="Palatino Linotype"/>
          <w:bCs/>
          <w:i/>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42925FC6"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II.</w:t>
      </w:r>
      <w:r w:rsidRPr="004C5EF4">
        <w:rPr>
          <w:rFonts w:ascii="Palatino Linotype" w:hAnsi="Palatino Linotype"/>
          <w:bCs/>
          <w:i/>
        </w:rPr>
        <w:t xml:space="preserve"> Denunciar los actos u omisiones que en ejercicio de sus funciones llegare a advertir, que puedan constituir faltas administrativas en términos del artículo 95 de la presente Ley. </w:t>
      </w:r>
    </w:p>
    <w:p w14:paraId="047100D5"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III.</w:t>
      </w:r>
      <w:r w:rsidRPr="004C5EF4">
        <w:rPr>
          <w:rFonts w:ascii="Palatino Linotype" w:hAnsi="Palatino Linotype"/>
          <w:bCs/>
          <w:i/>
        </w:rPr>
        <w:t xml:space="preserve"> Atender las instrucciones de sus superiores, siempre que éstas sean acordes con las disposiciones relacionadas con el servicio público. </w:t>
      </w:r>
    </w:p>
    <w:p w14:paraId="7E398CF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En caso de recibir instrucción o encomienda contraria a dichas disposiciones, deberá denunciar esta circunstancia en términos del artículo 95 de la presente Ley.</w:t>
      </w:r>
    </w:p>
    <w:p w14:paraId="00E10825"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IV.</w:t>
      </w:r>
      <w:r w:rsidRPr="004C5EF4">
        <w:rPr>
          <w:rFonts w:ascii="Palatino Linotype" w:hAnsi="Palatino Linotype"/>
          <w:bCs/>
          <w:i/>
        </w:rPr>
        <w:t xml:space="preserve"> Presentar en tiempo y forma la declaración de situación patrimonial y la de intereses que, en su caso, considere se actualice, en los términos establecidos por esta Ley. </w:t>
      </w:r>
    </w:p>
    <w:p w14:paraId="54021A07"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lastRenderedPageBreak/>
        <w:t>V.</w:t>
      </w:r>
      <w:r w:rsidRPr="004C5EF4">
        <w:rPr>
          <w:rFonts w:ascii="Palatino Linotype" w:hAnsi="Palatino Linotype"/>
          <w:bCs/>
          <w:i/>
        </w:rPr>
        <w:t xml:space="preserve"> Rendir cuentas sobre el ejercicio de las funciones, en términos de las normas aplicables. </w:t>
      </w:r>
    </w:p>
    <w:p w14:paraId="6FAD6D4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VI.</w:t>
      </w:r>
      <w:r w:rsidRPr="004C5EF4">
        <w:rPr>
          <w:rFonts w:ascii="Palatino Linotype" w:hAnsi="Palatino Linotype"/>
          <w:bCs/>
          <w:i/>
        </w:rPr>
        <w:t xml:space="preserve"> Colaborar en los procedimientos judiciales y administrativos en los que sea parte. </w:t>
      </w:r>
    </w:p>
    <w:p w14:paraId="6B4680A7"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VII.</w:t>
      </w:r>
      <w:r w:rsidRPr="004C5EF4">
        <w:rPr>
          <w:rFonts w:ascii="Palatino Linotype" w:hAnsi="Palatino Linotype"/>
          <w:bCs/>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0AC27FAE"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62A8F72C"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071F3F56"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VIII.</w:t>
      </w:r>
      <w:r w:rsidRPr="004C5EF4">
        <w:rPr>
          <w:rFonts w:ascii="Palatino Linotype" w:hAnsi="Palatino Linotype"/>
          <w:bCs/>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54CD6C6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IX.</w:t>
      </w:r>
      <w:r w:rsidRPr="004C5EF4">
        <w:rPr>
          <w:rFonts w:ascii="Palatino Linotype" w:hAnsi="Palatino Linotype"/>
          <w:bCs/>
          <w:i/>
        </w:rPr>
        <w:t xml:space="preserve"> Registrar, integrar, custodiar y cuidar la documentación e información que por razón de su empleo, cargo o comisión, conserve bajo su cuidado y responsabilidad o a la cual tenga acceso, impidiendo o evitando el uso, </w:t>
      </w:r>
      <w:r w:rsidRPr="004C5EF4">
        <w:rPr>
          <w:rFonts w:ascii="Palatino Linotype" w:hAnsi="Palatino Linotype"/>
          <w:bCs/>
          <w:i/>
        </w:rPr>
        <w:lastRenderedPageBreak/>
        <w:t xml:space="preserve">divulgación, sustracción, destrucción, ocultamiento o inutilización indebidas de aquéllas. </w:t>
      </w:r>
    </w:p>
    <w:p w14:paraId="67C3B08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w:t>
      </w:r>
      <w:r w:rsidRPr="004C5EF4">
        <w:rPr>
          <w:rFonts w:ascii="Palatino Linotype" w:hAnsi="Palatino Linotype"/>
          <w:bCs/>
          <w:i/>
        </w:rPr>
        <w:t xml:space="preserve"> Observar buena conducta en su empleo, cargo o comisión tratando con respeto, diligencia, imparcialidad y rectitud a las personas y servidores públicos con los que tenga relación con motivo de éste. </w:t>
      </w:r>
    </w:p>
    <w:p w14:paraId="595855CE"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XI.</w:t>
      </w:r>
      <w:r w:rsidRPr="004C5EF4">
        <w:rPr>
          <w:rFonts w:ascii="Palatino Linotype" w:hAnsi="Palatino Linotype"/>
          <w:bCs/>
          <w:i/>
        </w:rPr>
        <w:t xml:space="preserve"> Observar un trato respetuoso con sus subalternos. </w:t>
      </w:r>
    </w:p>
    <w:p w14:paraId="2CE0981A"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XII.</w:t>
      </w:r>
      <w:r w:rsidRPr="004C5EF4">
        <w:rPr>
          <w:rFonts w:ascii="Palatino Linotype" w:hAnsi="Palatino Linotype"/>
          <w:bCs/>
          <w:i/>
        </w:rPr>
        <w:t xml:space="preserve"> Supervisar que los servidores públicos sujetos a su dirección, cumplan con las disposiciones de esta Ley. </w:t>
      </w:r>
    </w:p>
    <w:p w14:paraId="3F37F63C"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XIII.</w:t>
      </w:r>
      <w:r w:rsidRPr="004C5EF4">
        <w:rPr>
          <w:rFonts w:ascii="Palatino Linotype" w:hAnsi="Palatino Linotype"/>
          <w:bCs/>
          <w:i/>
        </w:rPr>
        <w:t xml:space="preserve"> Cumplir con la entrega de índole administrativo del despacho y de toda aquella documentación inherente a su cargo, en los términos que establezcan las disposiciones legales o administrativas que al efecto se señalen. </w:t>
      </w:r>
    </w:p>
    <w:p w14:paraId="60EE3F00"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XIV.</w:t>
      </w:r>
      <w:r w:rsidRPr="004C5EF4">
        <w:rPr>
          <w:rFonts w:ascii="Palatino Linotype" w:hAnsi="Palatino Linotype"/>
          <w:bCs/>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2EF3CFB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XV.</w:t>
      </w:r>
      <w:r w:rsidRPr="004C5EF4">
        <w:rPr>
          <w:rFonts w:ascii="Palatino Linotype" w:hAnsi="Palatino Linotype"/>
          <w:bCs/>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5A74B530"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XVI.</w:t>
      </w:r>
      <w:r w:rsidRPr="004C5EF4">
        <w:rPr>
          <w:rFonts w:ascii="Palatino Linotype" w:hAnsi="Palatino Linotype"/>
          <w:bCs/>
          <w:i/>
        </w:rPr>
        <w:t xml:space="preserve"> Cumplir con las disposiciones en materia de Gobierno Digital que impongan la Ley de la materia, su reglamento y demás disposiciones aplicables. </w:t>
      </w:r>
    </w:p>
    <w:p w14:paraId="4A57C92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XVII.</w:t>
      </w:r>
      <w:r w:rsidRPr="004C5EF4">
        <w:rPr>
          <w:rFonts w:ascii="Palatino Linotype" w:hAnsi="Palatino Linotype"/>
          <w:bCs/>
          <w:i/>
        </w:rPr>
        <w:t xml:space="preserve"> Utilizar las medidas de seguridad informática y protección de datos e información personal recomendada por las instancias competentes. </w:t>
      </w:r>
    </w:p>
    <w:p w14:paraId="24CBD6E6"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XVIII.</w:t>
      </w:r>
      <w:r w:rsidRPr="004C5EF4">
        <w:rPr>
          <w:rFonts w:ascii="Palatino Linotype" w:hAnsi="Palatino Linotype"/>
          <w:bCs/>
          <w:i/>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3AFFFC36"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XIX.</w:t>
      </w:r>
      <w:r w:rsidRPr="004C5EF4">
        <w:rPr>
          <w:rFonts w:ascii="Palatino Linotype" w:hAnsi="Palatino Linotype"/>
          <w:bCs/>
          <w:i/>
        </w:rPr>
        <w:t xml:space="preserve"> Las demás que le impongan las leyes, reglamentos o disposiciones administrativas aplicables. </w:t>
      </w:r>
    </w:p>
    <w:p w14:paraId="097B887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p>
    <w:p w14:paraId="632F502A"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
          <w:i/>
        </w:rPr>
        <w:t>Artículo 51.</w:t>
      </w:r>
      <w:r w:rsidRPr="004C5EF4">
        <w:rPr>
          <w:rFonts w:ascii="Palatino Linotype" w:hAnsi="Palatino Linotype"/>
          <w:bCs/>
          <w:i/>
        </w:rPr>
        <w:t xml:space="preserve"> También se considerará falta administrativa no grave, los daños y perjuicios que, de manera culposa o negligente y sin incurrir en alguna de las </w:t>
      </w:r>
      <w:r w:rsidRPr="004C5EF4">
        <w:rPr>
          <w:rFonts w:ascii="Palatino Linotype" w:hAnsi="Palatino Linotype"/>
          <w:bCs/>
          <w:i/>
        </w:rPr>
        <w:lastRenderedPageBreak/>
        <w:t xml:space="preserve">faltas administrativas graves señaladas en el Capítulo siguiente, cause un servidor público a la Hacienda Pública o al patrimonio de un ente público. </w:t>
      </w:r>
    </w:p>
    <w:p w14:paraId="29233CAB"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47DB24B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3D1B7976"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Cs/>
          <w:i/>
        </w:rPr>
      </w:pPr>
      <w:r w:rsidRPr="004C5EF4">
        <w:rPr>
          <w:rFonts w:ascii="Palatino Linotype" w:hAnsi="Palatino Linotype"/>
          <w:bCs/>
          <w:i/>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620F719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b/>
          <w:i/>
        </w:rPr>
      </w:pPr>
    </w:p>
    <w:p w14:paraId="0584AF6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Artículo 52.</w:t>
      </w:r>
      <w:r w:rsidRPr="004C5EF4">
        <w:rPr>
          <w:rFonts w:ascii="Palatino Linotype" w:hAnsi="Palatino Linotype"/>
          <w:i/>
        </w:rPr>
        <w:t xml:space="preserve"> Para efectos de la presente Ley, se consideran faltas administrativas graves de los servidores públicos, mediante cualquier acto u omisión, las siguientes: </w:t>
      </w:r>
    </w:p>
    <w:p w14:paraId="4E48DEB3"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w:t>
      </w:r>
      <w:r w:rsidRPr="004C5EF4">
        <w:rPr>
          <w:rFonts w:ascii="Palatino Linotype" w:hAnsi="Palatino Linotype"/>
          <w:i/>
        </w:rPr>
        <w:t xml:space="preserve"> El cohecho. </w:t>
      </w:r>
    </w:p>
    <w:p w14:paraId="5C94574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II.</w:t>
      </w:r>
      <w:r w:rsidRPr="004C5EF4">
        <w:rPr>
          <w:rFonts w:ascii="Palatino Linotype" w:hAnsi="Palatino Linotype"/>
          <w:i/>
        </w:rPr>
        <w:t xml:space="preserve"> El peculado. </w:t>
      </w:r>
    </w:p>
    <w:p w14:paraId="41E578B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III.</w:t>
      </w:r>
      <w:r w:rsidRPr="004C5EF4">
        <w:rPr>
          <w:rFonts w:ascii="Palatino Linotype" w:hAnsi="Palatino Linotype"/>
          <w:i/>
        </w:rPr>
        <w:t xml:space="preserve"> El desvío de recursos públicos. </w:t>
      </w:r>
    </w:p>
    <w:p w14:paraId="1B53EABB"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IV.</w:t>
      </w:r>
      <w:r w:rsidRPr="004C5EF4">
        <w:rPr>
          <w:rFonts w:ascii="Palatino Linotype" w:hAnsi="Palatino Linotype"/>
          <w:i/>
        </w:rPr>
        <w:t xml:space="preserve"> La utilización indebida de información. </w:t>
      </w:r>
    </w:p>
    <w:p w14:paraId="7D60C5E5"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w:t>
      </w:r>
      <w:r w:rsidRPr="004C5EF4">
        <w:rPr>
          <w:rFonts w:ascii="Palatino Linotype" w:hAnsi="Palatino Linotype"/>
          <w:i/>
        </w:rPr>
        <w:t xml:space="preserve"> El abuso de funciones. </w:t>
      </w:r>
    </w:p>
    <w:p w14:paraId="0494EAB7"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VI.</w:t>
      </w:r>
      <w:r w:rsidRPr="004C5EF4">
        <w:rPr>
          <w:rFonts w:ascii="Palatino Linotype" w:hAnsi="Palatino Linotype"/>
          <w:i/>
        </w:rPr>
        <w:t xml:space="preserve"> Cometer o tolerar conductas de hostigamiento y acoso sexual. </w:t>
      </w:r>
    </w:p>
    <w:p w14:paraId="5FFD2028"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VII.</w:t>
      </w:r>
      <w:r w:rsidRPr="004C5EF4">
        <w:rPr>
          <w:rFonts w:ascii="Palatino Linotype" w:hAnsi="Palatino Linotype"/>
          <w:i/>
        </w:rPr>
        <w:t xml:space="preserve"> El actuar bajo conflicto de interés. </w:t>
      </w:r>
    </w:p>
    <w:p w14:paraId="0CC788C8"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VIII.</w:t>
      </w:r>
      <w:r w:rsidRPr="004C5EF4">
        <w:rPr>
          <w:rFonts w:ascii="Palatino Linotype" w:hAnsi="Palatino Linotype"/>
          <w:i/>
        </w:rPr>
        <w:t xml:space="preserve"> La contratación indebida. </w:t>
      </w:r>
    </w:p>
    <w:p w14:paraId="5DD729DC"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IX.</w:t>
      </w:r>
      <w:r w:rsidRPr="004C5EF4">
        <w:rPr>
          <w:rFonts w:ascii="Palatino Linotype" w:hAnsi="Palatino Linotype"/>
          <w:i/>
        </w:rPr>
        <w:t xml:space="preserve"> El enriquecimiento oculto u ocultamiento de conflicto de interés. </w:t>
      </w:r>
    </w:p>
    <w:p w14:paraId="226DC885"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X.</w:t>
      </w:r>
      <w:r w:rsidRPr="004C5EF4">
        <w:rPr>
          <w:rFonts w:ascii="Palatino Linotype" w:hAnsi="Palatino Linotype"/>
          <w:i/>
        </w:rPr>
        <w:t xml:space="preserve"> El tráfico de influencias. </w:t>
      </w:r>
    </w:p>
    <w:p w14:paraId="68B269DC"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XI.</w:t>
      </w:r>
      <w:r w:rsidRPr="004C5EF4">
        <w:rPr>
          <w:rFonts w:ascii="Palatino Linotype" w:hAnsi="Palatino Linotype"/>
          <w:i/>
        </w:rPr>
        <w:t xml:space="preserve"> El encubrimiento. </w:t>
      </w:r>
    </w:p>
    <w:p w14:paraId="1F940B12"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lastRenderedPageBreak/>
        <w:t>XII.</w:t>
      </w:r>
      <w:r w:rsidRPr="004C5EF4">
        <w:rPr>
          <w:rFonts w:ascii="Palatino Linotype" w:hAnsi="Palatino Linotype"/>
          <w:i/>
        </w:rPr>
        <w:t xml:space="preserve"> El desacato. </w:t>
      </w:r>
    </w:p>
    <w:p w14:paraId="0D796578"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eastAsia="Calibri" w:hAnsi="Palatino Linotype" w:cs="Arial"/>
          <w:i/>
        </w:rPr>
      </w:pPr>
      <w:r w:rsidRPr="004C5EF4">
        <w:rPr>
          <w:rFonts w:ascii="Palatino Linotype" w:hAnsi="Palatino Linotype"/>
          <w:b/>
          <w:i/>
        </w:rPr>
        <w:t>XIII.</w:t>
      </w:r>
      <w:r w:rsidRPr="004C5EF4">
        <w:rPr>
          <w:rFonts w:ascii="Palatino Linotype" w:hAnsi="Palatino Linotype"/>
          <w:i/>
        </w:rPr>
        <w:t xml:space="preserve"> La obstrucción de la Justicia.”</w:t>
      </w:r>
    </w:p>
    <w:p w14:paraId="05365B5A"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115B4C5D"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Dentro </w:t>
      </w:r>
      <w:r w:rsidRPr="004C5EF4">
        <w:rPr>
          <w:rFonts w:ascii="Palatino Linotype" w:hAnsi="Palatino Linotype"/>
          <w:lang w:val="es-ES_tradnl"/>
        </w:rPr>
        <w:t>de la etapa de investigación, las autoridades investigadoras deberán observar los principios de legalidad, imparcialidad, objetividad, congruencia, verdad material y respeto a los derechos humanos. Serán responsables de realizar con oportunidad, exhaustividad y eficiencia la investigación, la integralidad de los datos y documentos, así como el resguardo del expediente en su conjunto</w:t>
      </w:r>
      <w:r w:rsidRPr="004C5EF4">
        <w:rPr>
          <w:rFonts w:ascii="Palatino Linotype" w:hAnsi="Palatino Linotype"/>
          <w:vertAlign w:val="superscript"/>
          <w:lang w:val="es-ES_tradnl"/>
        </w:rPr>
        <w:footnoteReference w:id="22"/>
      </w:r>
      <w:r w:rsidRPr="004C5EF4">
        <w:rPr>
          <w:rFonts w:ascii="Palatino Linotype" w:hAnsi="Palatino Linotype"/>
          <w:lang w:val="es-ES_tradnl"/>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4C5EF4">
        <w:rPr>
          <w:rFonts w:ascii="Palatino Linotype" w:hAnsi="Palatino Linotype"/>
          <w:vertAlign w:val="superscript"/>
          <w:lang w:val="es-ES_tradnl"/>
        </w:rPr>
        <w:footnoteReference w:id="23"/>
      </w:r>
      <w:r w:rsidRPr="004C5EF4">
        <w:rPr>
          <w:rFonts w:ascii="Palatino Linotype" w:hAnsi="Palatino Linotype"/>
          <w:lang w:val="es-ES_tradnl"/>
        </w:rPr>
        <w:t>.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 inclusive, podrán ordenar la práctica de visitas de verificación.</w:t>
      </w:r>
      <w:r w:rsidRPr="004C5EF4">
        <w:rPr>
          <w:rFonts w:ascii="Palatino Linotype" w:hAnsi="Palatino Linotype"/>
          <w:vertAlign w:val="superscript"/>
          <w:lang w:val="es-ES_tradnl"/>
        </w:rPr>
        <w:footnoteReference w:id="24"/>
      </w:r>
      <w:r w:rsidRPr="004C5EF4">
        <w:rPr>
          <w:rFonts w:ascii="Palatino Linotype" w:hAnsi="Palatino Linotype"/>
          <w:lang w:val="es-ES_tradnl"/>
        </w:rPr>
        <w:t xml:space="preserve"> La autoridad investigadora podrá hacer uso de las siguientes medidas para hacer cumplir sus determinaciones</w:t>
      </w:r>
      <w:r w:rsidRPr="004C5EF4">
        <w:rPr>
          <w:rFonts w:ascii="Palatino Linotype" w:hAnsi="Palatino Linotype"/>
          <w:vertAlign w:val="superscript"/>
          <w:lang w:val="es-ES_tradnl"/>
        </w:rPr>
        <w:footnoteReference w:id="25"/>
      </w:r>
      <w:r w:rsidRPr="004C5EF4">
        <w:rPr>
          <w:rFonts w:ascii="Palatino Linotype" w:hAnsi="Palatino Linotype"/>
          <w:lang w:val="es-ES_tradnl"/>
        </w:rPr>
        <w:t>:</w:t>
      </w:r>
    </w:p>
    <w:p w14:paraId="768D35E4" w14:textId="77777777" w:rsidR="003663BC" w:rsidRPr="004C5EF4" w:rsidRDefault="003663BC" w:rsidP="003663BC">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4C5EF4">
        <w:rPr>
          <w:rFonts w:ascii="Palatino Linotype" w:hAnsi="Palatino Linotype"/>
          <w:lang w:val="es-ES_tradnl"/>
        </w:rPr>
        <w:t xml:space="preserve">Multa hasta por la cantidad equivalente de cien a ciento cincuenta veces el valor diario de la Unidad de Medida y Actualización, la cual podrá duplicarse o triplicarse en cada ocasión, hasta alcanzar dos mil veces el </w:t>
      </w:r>
      <w:r w:rsidRPr="004C5EF4">
        <w:rPr>
          <w:rFonts w:ascii="Palatino Linotype" w:hAnsi="Palatino Linotype"/>
          <w:lang w:val="es-ES_tradnl"/>
        </w:rPr>
        <w:lastRenderedPageBreak/>
        <w:t xml:space="preserve">valor diario de la Unidad de Medida y Actualización, en caso de renuencia al cumplimiento del mandato respectivo; </w:t>
      </w:r>
    </w:p>
    <w:p w14:paraId="22596F2E" w14:textId="77777777" w:rsidR="003663BC" w:rsidRPr="004C5EF4" w:rsidRDefault="003663BC" w:rsidP="003663BC">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4C5EF4">
        <w:rPr>
          <w:rFonts w:ascii="Palatino Linotype" w:hAnsi="Palatino Linotype"/>
          <w:lang w:val="es-ES_tradnl"/>
        </w:rPr>
        <w:t xml:space="preserve">Solicitar el auxilio de la fuerza pública de cualquier orden de gobierno estatal o municipal, los que deberán de atender de inmediato el requerimiento de la autoridad, o </w:t>
      </w:r>
    </w:p>
    <w:p w14:paraId="5C0AFB38" w14:textId="77777777" w:rsidR="003663BC" w:rsidRPr="004C5EF4" w:rsidRDefault="003663BC" w:rsidP="003663BC">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4C5EF4">
        <w:rPr>
          <w:rFonts w:ascii="Palatino Linotype" w:hAnsi="Palatino Linotype"/>
          <w:lang w:val="es-ES_tradnl"/>
        </w:rPr>
        <w:t>Arresto hasta por treinta y seis horas.</w:t>
      </w:r>
    </w:p>
    <w:p w14:paraId="2C54866F"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41B62A2A"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Una </w:t>
      </w:r>
      <w:r w:rsidRPr="004C5EF4">
        <w:rPr>
          <w:rFonts w:ascii="Palatino Linotype" w:hAnsi="Palatino Linotype"/>
          <w:lang w:val="es-ES_tradnl"/>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4C5EF4">
        <w:rPr>
          <w:rFonts w:ascii="Palatino Linotype" w:hAnsi="Palatino Linotype"/>
          <w:vertAlign w:val="superscript"/>
          <w:lang w:val="es-ES_tradnl"/>
        </w:rPr>
        <w:footnoteReference w:id="26"/>
      </w:r>
      <w:r w:rsidRPr="004C5EF4">
        <w:rPr>
          <w:rFonts w:ascii="Palatino Linotype" w:hAnsi="Palatino Linotype"/>
          <w:lang w:val="es-ES_tradnl"/>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4C5EF4">
        <w:rPr>
          <w:rFonts w:ascii="Palatino Linotype" w:hAnsi="Palatino Linotype"/>
          <w:vertAlign w:val="superscript"/>
          <w:lang w:val="es-ES_tradnl"/>
        </w:rPr>
        <w:footnoteReference w:id="27"/>
      </w:r>
      <w:r w:rsidRPr="004C5EF4">
        <w:rPr>
          <w:rFonts w:ascii="Palatino Linotype" w:hAnsi="Palatino Linotype"/>
          <w:lang w:val="es-ES_tradnl"/>
        </w:rPr>
        <w:t>.</w:t>
      </w:r>
    </w:p>
    <w:p w14:paraId="047C5EEF"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3252A9DA"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Empero</w:t>
      </w:r>
      <w:r w:rsidRPr="004C5EF4">
        <w:rPr>
          <w:rFonts w:ascii="Palatino Linotype" w:hAnsi="Palatino Linotype"/>
          <w:lang w:val="es-ES_tradnl"/>
        </w:rPr>
        <w:t xml:space="preserve">, si como resultado de la investigación y el análisis de los hechos y la información recabada, las autoridades investigadoras determinen calificar la conducta como una falta grave o no grave, ésta se incluirá en un documento denominado </w:t>
      </w:r>
      <w:r w:rsidRPr="004C5EF4">
        <w:rPr>
          <w:rFonts w:ascii="Palatino Linotype" w:hAnsi="Palatino Linotype"/>
          <w:b/>
          <w:lang w:val="es-ES_tradnl"/>
        </w:rPr>
        <w:t>Informe de Presunta Responsabilidad Administrativa</w:t>
      </w:r>
      <w:r w:rsidRPr="004C5EF4">
        <w:rPr>
          <w:rFonts w:ascii="Palatino Linotype" w:hAnsi="Palatino Linotype"/>
          <w:lang w:val="es-ES_tradnl"/>
        </w:rPr>
        <w:t>, que se presentará ante la autoridad sustanciadora a efecto de iniciar el procedimiento de responsabilidad administrativa correspondiente</w:t>
      </w:r>
      <w:r w:rsidRPr="004C5EF4">
        <w:rPr>
          <w:rFonts w:ascii="Palatino Linotype" w:hAnsi="Palatino Linotype"/>
          <w:vertAlign w:val="superscript"/>
          <w:lang w:val="es-ES_tradnl"/>
        </w:rPr>
        <w:footnoteReference w:id="28"/>
      </w:r>
      <w:r w:rsidRPr="004C5EF4">
        <w:rPr>
          <w:rFonts w:ascii="Palatino Linotype" w:hAnsi="Palatino Linotype"/>
          <w:lang w:val="es-ES_tradnl"/>
        </w:rPr>
        <w:t>.</w:t>
      </w:r>
    </w:p>
    <w:p w14:paraId="284ADE6C"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5B43A0FC"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El </w:t>
      </w:r>
      <w:r w:rsidRPr="004C5EF4">
        <w:rPr>
          <w:rFonts w:ascii="Palatino Linotype" w:hAnsi="Palatino Linotype"/>
          <w:lang w:val="es-ES_tradnl"/>
        </w:rPr>
        <w:t>procedimiento de responsabilidad administrativa dará inicio cuando las autoridades substanciadoras, en el ámbito de su competencia, admitan el informe de presunta responsabilidad administrativa</w:t>
      </w:r>
      <w:r w:rsidRPr="004C5EF4">
        <w:rPr>
          <w:rFonts w:ascii="Palatino Linotype" w:hAnsi="Palatino Linotype"/>
          <w:vertAlign w:val="superscript"/>
          <w:lang w:val="es-ES_tradnl"/>
        </w:rPr>
        <w:footnoteReference w:id="29"/>
      </w:r>
      <w:r w:rsidRPr="004C5EF4">
        <w:rPr>
          <w:rFonts w:ascii="Palatino Linotype" w:hAnsi="Palatino Linotype"/>
          <w:lang w:val="es-ES_tradnl"/>
        </w:rPr>
        <w:t xml:space="preserve">,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w:t>
      </w:r>
      <w:r w:rsidRPr="004C5EF4">
        <w:rPr>
          <w:rFonts w:ascii="Palatino Linotype" w:hAnsi="Palatino Linotype"/>
          <w:b/>
          <w:lang w:val="es-ES_tradnl"/>
        </w:rPr>
        <w:t>el Órgano Interno de Control contará con la estructura orgánica necesaria para realizar las funciones correspondientes a las autoridades investigadoras y substanciadoras y garantizará la independencia entre ambas en el ejercicio de sus funciones</w:t>
      </w:r>
      <w:r w:rsidRPr="004C5EF4">
        <w:rPr>
          <w:rFonts w:ascii="Palatino Linotype" w:hAnsi="Palatino Linotype"/>
          <w:vertAlign w:val="superscript"/>
          <w:lang w:val="es-ES_tradnl"/>
        </w:rPr>
        <w:footnoteReference w:id="30"/>
      </w:r>
      <w:r w:rsidRPr="004C5EF4">
        <w:rPr>
          <w:rFonts w:ascii="Palatino Linotype" w:hAnsi="Palatino Linotype"/>
          <w:lang w:val="es-ES_tradnl"/>
        </w:rPr>
        <w:t>.</w:t>
      </w:r>
    </w:p>
    <w:p w14:paraId="4C83D5E3"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78B14658"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Ahora </w:t>
      </w:r>
      <w:r w:rsidRPr="004C5EF4">
        <w:rPr>
          <w:rFonts w:ascii="Palatino Linotype" w:hAnsi="Palatino Linotype"/>
          <w:lang w:val="es-ES_tradnl"/>
        </w:rPr>
        <w:t>bien, por cuanto hace al procedimiento administrativo relacionado con las faltas administrativas no graves, el artículo 194 de la Ley de Responsabilidades Administrativas del Estado de México y Municipios expone que se desarrollará de la siguiente manera:</w:t>
      </w:r>
    </w:p>
    <w:p w14:paraId="43E498DA"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33C8B8D7"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w:t>
      </w:r>
      <w:r w:rsidRPr="004C5EF4">
        <w:rPr>
          <w:rFonts w:ascii="Palatino Linotype" w:hAnsi="Palatino Linotype"/>
          <w:i/>
        </w:rPr>
        <w:t xml:space="preserve">. La autoridad investigadora deberá presentar ante la autoridad substanciadora el informe de presunta responsabilidad administrativa, la cual, dentro de los tres días hábiles siguientes, se pronunciará sobre su admisión, pudiendo prevenir a la </w:t>
      </w:r>
      <w:r w:rsidRPr="004C5EF4">
        <w:rPr>
          <w:rFonts w:ascii="Palatino Linotype" w:hAnsi="Palatino Linotype"/>
          <w:i/>
        </w:rPr>
        <w:lastRenderedPageBreak/>
        <w:t xml:space="preserve">autoridad investigadora para que subsane las omisiones que advierta, o que aclare los hechos narrados en dicho informe. </w:t>
      </w:r>
    </w:p>
    <w:p w14:paraId="3667DB2F"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II.</w:t>
      </w:r>
      <w:r w:rsidRPr="004C5EF4">
        <w:rPr>
          <w:rFonts w:ascii="Palatino Linotype" w:hAnsi="Palatino Linotype"/>
          <w:i/>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49507410"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2E81696C"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III.</w:t>
      </w:r>
      <w:r w:rsidRPr="004C5EF4">
        <w:rPr>
          <w:rFonts w:ascii="Palatino Linotype" w:hAnsi="Palatino Linotype"/>
          <w:i/>
        </w:rPr>
        <w:t xml:space="preserve"> Entre la fecha del emplazamiento y la del desahogo de la audiencia inicial, deberá mediar un plazo no menor de diez ni mayor de quince días hábiles. </w:t>
      </w:r>
    </w:p>
    <w:p w14:paraId="35B62562"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El diferimiento de la audiencia sólo podrá otorgarse por causas de caso fortuito o de fuerza mayor debidamente justificadas o en aquellos casos en que se señale. </w:t>
      </w:r>
    </w:p>
    <w:p w14:paraId="27C4EF94"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IV.</w:t>
      </w:r>
      <w:r w:rsidRPr="004C5EF4">
        <w:rPr>
          <w:rFonts w:ascii="Palatino Linotype" w:hAnsi="Palatino Linotype"/>
          <w:i/>
        </w:rPr>
        <w:t xml:space="preserve"> Previo a la celebración de la audiencia inicial, la autoridad substanciadora deberá citar a las demás partes que deban concurrir al procedimiento, cuando menos con setenta y dos horas de anticipación. </w:t>
      </w:r>
    </w:p>
    <w:p w14:paraId="4927C57A"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w:t>
      </w:r>
      <w:r w:rsidRPr="004C5EF4">
        <w:rPr>
          <w:rFonts w:ascii="Palatino Linotype" w:hAnsi="Palatino Linotype"/>
          <w:i/>
        </w:rPr>
        <w:t xml:space="preserve"> El día y hora señalado para la audiencia inicial el presunto responsable rendirá su declaración por escrito o verbalmente y deberá ofrecer las pruebas que considere pertinentes. </w:t>
      </w:r>
    </w:p>
    <w:p w14:paraId="15CFA274"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En caso de tratarse de pruebas documentales, deberá exhibir todas las que tenga en su poder, o las que no estándolo, conste que las solicitó a través del acuse de recibo correspondiente debidamente sellado por la autoridad competente.</w:t>
      </w:r>
    </w:p>
    <w:p w14:paraId="5997FA68"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366E3F73"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VI.</w:t>
      </w:r>
      <w:r w:rsidRPr="004C5EF4">
        <w:rPr>
          <w:rFonts w:ascii="Palatino Linotype" w:hAnsi="Palatino Linotype"/>
          <w:i/>
        </w:rPr>
        <w:t xml:space="preserve"> Los terceros llamados al procedimiento de responsabilidad administrativa, a más tardar durante la audiencia inicial, podrán manifestar por escrito o verbalmente lo que a su derecho convenga y ofrecer las pruebas que estimen </w:t>
      </w:r>
      <w:r w:rsidRPr="004C5EF4">
        <w:rPr>
          <w:rFonts w:ascii="Palatino Linotype" w:hAnsi="Palatino Linotype"/>
          <w:i/>
        </w:rPr>
        <w:lastRenderedPageBreak/>
        <w:t>conducentes, debiendo exhibir las documentales que obren en su poder, o las que no estándolo, conste que las solicitaron por el acuse de recibo correspondiente.</w:t>
      </w:r>
    </w:p>
    <w:p w14:paraId="3E84E62F"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0B7F76E3"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VII.</w:t>
      </w:r>
      <w:r w:rsidRPr="004C5EF4">
        <w:rPr>
          <w:rFonts w:ascii="Palatino Linotype" w:hAnsi="Palatino Linotype"/>
          <w:i/>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3400A5D4"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VIII.</w:t>
      </w:r>
      <w:r w:rsidRPr="004C5EF4">
        <w:rPr>
          <w:rFonts w:ascii="Palatino Linotype" w:hAnsi="Palatino Linotype"/>
          <w:i/>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17E674CF"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IX.</w:t>
      </w:r>
      <w:r w:rsidRPr="004C5EF4">
        <w:rPr>
          <w:rFonts w:ascii="Palatino Linotype" w:hAnsi="Palatino Linotype"/>
          <w:i/>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7F1BE4EA"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X</w:t>
      </w:r>
      <w:r w:rsidRPr="004C5EF4">
        <w:rPr>
          <w:rFonts w:ascii="Palatino Linotype" w:hAnsi="Palatino Linotype"/>
          <w:i/>
        </w:rPr>
        <w:t xml:space="preserve">. 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6C29DC4B"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eastAsia="Calibri" w:hAnsi="Palatino Linotype" w:cs="Arial"/>
          <w:i/>
        </w:rPr>
      </w:pPr>
      <w:r w:rsidRPr="004C5EF4">
        <w:rPr>
          <w:rFonts w:ascii="Palatino Linotype" w:hAnsi="Palatino Linotype"/>
          <w:b/>
          <w:i/>
        </w:rPr>
        <w:t>XI.</w:t>
      </w:r>
      <w:r w:rsidRPr="004C5EF4">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1CF509AE"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7F81295B"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Para </w:t>
      </w:r>
      <w:r w:rsidRPr="004C5EF4">
        <w:rPr>
          <w:rFonts w:ascii="Palatino Linotype" w:hAnsi="Palatino Linotype"/>
          <w:lang w:val="es-ES_tradnl"/>
        </w:rPr>
        <w:t xml:space="preserve">el caso de las faltas administrativas graves o faltas de particulares, el procedimiento de responsabilidad administrativa se llevará ante el Tribunal de </w:t>
      </w:r>
      <w:r w:rsidRPr="004C5EF4">
        <w:rPr>
          <w:rFonts w:ascii="Palatino Linotype" w:hAnsi="Palatino Linotype"/>
          <w:lang w:val="es-ES_tradnl"/>
        </w:rPr>
        <w:lastRenderedPageBreak/>
        <w:t>Justicia Administrativa del Estado de México y Municipios; y, de acuerdo con el numeral 195 de la Ley de Responsabilidades Administrativas del Estado de México y Municipios, el proceso se llevará a cabo de la siguiente forma:</w:t>
      </w:r>
    </w:p>
    <w:p w14:paraId="191C7D66"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750376E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“Las autoridades substanciadoras deberán observar lo dispuesto en las fracciones I a la VII del artículo anterior, posteriormente procederán en los siguientes términos: </w:t>
      </w:r>
    </w:p>
    <w:p w14:paraId="20F5C614"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w:t>
      </w:r>
      <w:r w:rsidRPr="004C5EF4">
        <w:rPr>
          <w:rFonts w:ascii="Palatino Linotype" w:hAnsi="Palatino Linotype"/>
          <w:i/>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0FBCA371"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II.</w:t>
      </w:r>
      <w:r w:rsidRPr="004C5EF4">
        <w:rPr>
          <w:rFonts w:ascii="Palatino Linotype" w:hAnsi="Palatino Linotype"/>
          <w:i/>
        </w:rPr>
        <w:t xml:space="preserve"> Cuando el Tribunal reciba el expediente, bajo su más estricta responsabilidad, deberá verificar que la falta descrita en el informe de presunta responsabilidad administrativa sea de las consideradas como graves. </w:t>
      </w:r>
    </w:p>
    <w:p w14:paraId="52D6E60A"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1943EC1F"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5DC6169C"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t xml:space="preserve">Una vez que el Tribunal haya determinado su competencia y en su caso, se haya solventado la reclasificación, deberá notificar personalmente a las partes sobre la recepción del expediente. </w:t>
      </w:r>
    </w:p>
    <w:p w14:paraId="135E451A"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i/>
        </w:rPr>
        <w:lastRenderedPageBreak/>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228DB58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III.</w:t>
      </w:r>
      <w:r w:rsidRPr="004C5EF4">
        <w:rPr>
          <w:rFonts w:ascii="Palatino Linotype" w:hAnsi="Palatino Linotype"/>
          <w:i/>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317A205D"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IV.</w:t>
      </w:r>
      <w:r w:rsidRPr="004C5EF4">
        <w:rPr>
          <w:rFonts w:ascii="Palatino Linotype" w:hAnsi="Palatino Linotype"/>
          <w:i/>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35385039" w14:textId="77777777" w:rsidR="003663BC" w:rsidRPr="004C5EF4" w:rsidRDefault="003663BC" w:rsidP="003663BC">
      <w:pPr>
        <w:pStyle w:val="Prrafodelista"/>
        <w:spacing w:before="100" w:beforeAutospacing="1" w:after="100" w:afterAutospacing="1" w:line="276" w:lineRule="auto"/>
        <w:ind w:left="567" w:right="567"/>
        <w:jc w:val="both"/>
        <w:rPr>
          <w:rFonts w:ascii="Palatino Linotype" w:hAnsi="Palatino Linotype"/>
          <w:i/>
        </w:rPr>
      </w:pPr>
      <w:r w:rsidRPr="004C5EF4">
        <w:rPr>
          <w:rFonts w:ascii="Palatino Linotype" w:hAnsi="Palatino Linotype"/>
          <w:b/>
          <w:i/>
        </w:rPr>
        <w:t>V.</w:t>
      </w:r>
      <w:r w:rsidRPr="004C5EF4">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4C6A7CA3"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2C3C6291" w14:textId="77777777" w:rsidR="003663BC" w:rsidRPr="004C5EF4" w:rsidRDefault="003663BC" w:rsidP="003663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rPr>
        <w:t xml:space="preserve">De </w:t>
      </w:r>
      <w:r w:rsidRPr="004C5EF4">
        <w:rPr>
          <w:rFonts w:ascii="Palatino Linotype" w:hAnsi="Palatino Linotype"/>
          <w:lang w:val="es-ES_tradnl"/>
        </w:rPr>
        <w:t>lo anterior expuesto podemos concluir que, por cuanto hace a los expedientes generados por responsabilidades administrativas no graves, la actuación del Órgano Interno de Control trasciende hasta la resolución del conflicto; mientras que en las responsabilidades administrativas graves, una vez desahogada la audiencia inicial, deberá remitir el expediente al Juzgador Administrativo Estatal, quien será el encargado de emitir la resolución.</w:t>
      </w:r>
    </w:p>
    <w:p w14:paraId="239E16FD" w14:textId="77777777"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olor w:val="000000" w:themeColor="text1"/>
        </w:rPr>
      </w:pPr>
    </w:p>
    <w:p w14:paraId="02E4B83D"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color w:val="000000" w:themeColor="text1"/>
        </w:rPr>
        <w:t xml:space="preserve">Por </w:t>
      </w:r>
      <w:r w:rsidRPr="004C5EF4">
        <w:rPr>
          <w:rFonts w:ascii="Palatino Linotype" w:hAnsi="Palatino Linotype"/>
        </w:rPr>
        <w:t xml:space="preserve">lo que una vez </w:t>
      </w:r>
      <w:r w:rsidRPr="004C5EF4">
        <w:rPr>
          <w:rFonts w:ascii="Palatino Linotype" w:hAnsi="Palatino Linotype"/>
          <w:lang w:val="es-ES_tradnl"/>
        </w:rPr>
        <w:t xml:space="preserve">analizado la línea procesal que presupone un procedimiento por responsabilidades administrativas, podemos apreciar la complejidad de su propia naturaleza, ello en el tenor de que no todos los expedientes existen, </w:t>
      </w:r>
      <w:r w:rsidRPr="004C5EF4">
        <w:rPr>
          <w:rFonts w:ascii="Palatino Linotype" w:hAnsi="Palatino Linotype"/>
          <w:lang w:val="es-ES_tradnl"/>
        </w:rPr>
        <w:lastRenderedPageBreak/>
        <w:t xml:space="preserve">necesariamente, bajo las mismas circunstancias procesales y gravosas. Ello es así, ya que, por un lado, la calificación de la conducta que realice la autoridad investigadora derivado de la presentación de una queja o denuncia será determinada como una </w:t>
      </w:r>
      <w:r w:rsidRPr="004C5EF4">
        <w:rPr>
          <w:rFonts w:ascii="Palatino Linotype" w:hAnsi="Palatino Linotype"/>
          <w:b/>
          <w:lang w:val="es-ES_tradnl"/>
        </w:rPr>
        <w:t xml:space="preserve">falta administrativa grave </w:t>
      </w:r>
      <w:r w:rsidRPr="004C5EF4">
        <w:rPr>
          <w:rFonts w:ascii="Palatino Linotype" w:hAnsi="Palatino Linotype"/>
          <w:lang w:val="es-ES_tradnl"/>
        </w:rPr>
        <w:t>o</w:t>
      </w:r>
      <w:r w:rsidRPr="004C5EF4">
        <w:rPr>
          <w:rFonts w:ascii="Palatino Linotype" w:hAnsi="Palatino Linotype"/>
          <w:b/>
          <w:lang w:val="es-ES_tradnl"/>
        </w:rPr>
        <w:t xml:space="preserve"> no grave</w:t>
      </w:r>
      <w:r w:rsidRPr="004C5EF4">
        <w:rPr>
          <w:rFonts w:ascii="Palatino Linotype" w:hAnsi="Palatino Linotype"/>
          <w:lang w:val="es-ES_tradnl"/>
        </w:rPr>
        <w:t xml:space="preserve">; y, por otro lado, los expedientes podrán encontrarse en las siguientes condiciones: </w:t>
      </w:r>
      <w:r w:rsidRPr="004C5EF4">
        <w:rPr>
          <w:rFonts w:ascii="Palatino Linotype" w:hAnsi="Palatino Linotype"/>
          <w:b/>
          <w:lang w:val="es-ES_tradnl"/>
        </w:rPr>
        <w:t>a)</w:t>
      </w:r>
      <w:r w:rsidRPr="004C5EF4">
        <w:rPr>
          <w:rFonts w:ascii="Palatino Linotype" w:hAnsi="Palatino Linotype"/>
          <w:lang w:val="es-ES_tradnl"/>
        </w:rPr>
        <w:t xml:space="preserve"> en etapa de investigación; </w:t>
      </w:r>
      <w:r w:rsidRPr="004C5EF4">
        <w:rPr>
          <w:rFonts w:ascii="Palatino Linotype" w:hAnsi="Palatino Linotype"/>
          <w:b/>
          <w:lang w:val="es-ES_tradnl"/>
        </w:rPr>
        <w:t>b)</w:t>
      </w:r>
      <w:r w:rsidRPr="004C5EF4">
        <w:rPr>
          <w:rFonts w:ascii="Palatino Linotype" w:hAnsi="Palatino Linotype"/>
          <w:lang w:val="es-ES_tradnl"/>
        </w:rPr>
        <w:t xml:space="preserve"> que estuvieron en etapa de investigación y se concluyera que no hay razones o motivos suficientes para iniciar un procedimiento de responsabilidades administrativas; y, </w:t>
      </w:r>
      <w:r w:rsidRPr="004C5EF4">
        <w:rPr>
          <w:rFonts w:ascii="Palatino Linotype" w:hAnsi="Palatino Linotype"/>
          <w:b/>
          <w:lang w:val="es-ES_tradnl"/>
        </w:rPr>
        <w:t>c)</w:t>
      </w:r>
      <w:r w:rsidRPr="004C5EF4">
        <w:rPr>
          <w:rFonts w:ascii="Palatino Linotype" w:hAnsi="Palatino Linotype"/>
          <w:lang w:val="es-ES_tradnl"/>
        </w:rPr>
        <w:t xml:space="preserve"> que ya superaron la etapa de notificación, por lo que se ha generado el respectivo Informe de Presunta Responsabilidad Administrativa y, se ha emplazado formalmente al presunto responsable dentro de un procedimiento de responsabilidades administrativas.</w:t>
      </w:r>
    </w:p>
    <w:p w14:paraId="1B7CA4D9"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17CCE484" w14:textId="77777777" w:rsidR="003663BC" w:rsidRPr="004C5EF4" w:rsidRDefault="003663BC" w:rsidP="003663B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Por cuanto hace a las faltas administrativas no graves, el artículo 53 de la Ley del Sistema Anticorrupción del Estado de México y Municipios determina que los registros de este tipo de sanciones quedarán registrados para efectos de eventual reincidencia, </w:t>
      </w:r>
      <w:r w:rsidRPr="004C5EF4">
        <w:rPr>
          <w:rFonts w:ascii="Palatino Linotype" w:hAnsi="Palatino Linotype"/>
          <w:b/>
          <w:bCs/>
          <w:u w:val="single"/>
          <w:lang w:val="es-ES_tradnl"/>
        </w:rPr>
        <w:t>pero no serán públicas</w:t>
      </w:r>
      <w:r w:rsidRPr="004C5EF4">
        <w:rPr>
          <w:rFonts w:ascii="Palatino Linotype" w:hAnsi="Palatino Linotype"/>
          <w:lang w:val="es-ES_tradnl"/>
        </w:rPr>
        <w:t>.</w:t>
      </w:r>
    </w:p>
    <w:p w14:paraId="2A67519A" w14:textId="77777777" w:rsidR="003663BC" w:rsidRPr="004C5EF4" w:rsidRDefault="003663BC" w:rsidP="003663BC">
      <w:pPr>
        <w:pStyle w:val="Prrafodelista"/>
        <w:tabs>
          <w:tab w:val="left" w:pos="426"/>
        </w:tabs>
        <w:spacing w:line="360" w:lineRule="auto"/>
        <w:ind w:left="0"/>
        <w:jc w:val="both"/>
        <w:rPr>
          <w:rFonts w:ascii="Palatino Linotype" w:hAnsi="Palatino Linotype"/>
        </w:rPr>
      </w:pPr>
    </w:p>
    <w:p w14:paraId="58B25CE2" w14:textId="77777777" w:rsidR="003663BC" w:rsidRPr="004C5EF4" w:rsidRDefault="003663BC"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rPr>
        <w:t xml:space="preserve">En ese tenor, </w:t>
      </w:r>
      <w:r w:rsidRPr="004C5EF4">
        <w:rPr>
          <w:rFonts w:ascii="Palatino Linotype" w:hAnsi="Palatino Linotype"/>
          <w:lang w:val="es-ES_tradnl"/>
        </w:rPr>
        <w:t>podemos concluir que la Ley determina que no se podrán dar a conocer las sanciones no graves, es decir, no es posible dar a conocer el nombre del servidor público sancionado ni el registro de incidencias de éste; por lo tanto, se deberá entregar la información en versión pública, testando los nombres de los servidores públicos responsables, así como cualquier dato que pudiera individualizarlos, como su cargo, empleo o comisión.</w:t>
      </w:r>
    </w:p>
    <w:p w14:paraId="73598304" w14:textId="0F52B3A0" w:rsidR="003663BC" w:rsidRPr="004C5EF4" w:rsidRDefault="003663BC" w:rsidP="003663BC">
      <w:pPr>
        <w:pStyle w:val="Prrafodelista"/>
        <w:tabs>
          <w:tab w:val="left" w:pos="426"/>
        </w:tabs>
        <w:spacing w:before="240" w:after="240" w:line="360" w:lineRule="auto"/>
        <w:ind w:left="0" w:right="51"/>
        <w:jc w:val="both"/>
        <w:rPr>
          <w:rFonts w:ascii="Palatino Linotype" w:hAnsi="Palatino Linotype" w:cs="Tahoma"/>
          <w:bCs/>
          <w:iCs/>
        </w:rPr>
      </w:pPr>
    </w:p>
    <w:p w14:paraId="219DE1C2" w14:textId="77777777" w:rsidR="002D6977" w:rsidRPr="004C5EF4" w:rsidRDefault="002D6977" w:rsidP="003663BC">
      <w:pPr>
        <w:pStyle w:val="Prrafodelista"/>
        <w:tabs>
          <w:tab w:val="left" w:pos="426"/>
        </w:tabs>
        <w:spacing w:before="240" w:after="240" w:line="360" w:lineRule="auto"/>
        <w:ind w:left="0" w:right="51"/>
        <w:jc w:val="both"/>
        <w:rPr>
          <w:rFonts w:ascii="Palatino Linotype" w:hAnsi="Palatino Linotype" w:cs="Tahoma"/>
          <w:bCs/>
          <w:iCs/>
        </w:rPr>
      </w:pPr>
    </w:p>
    <w:p w14:paraId="10158A2D" w14:textId="4115909C" w:rsidR="00361B9B" w:rsidRPr="004C5EF4" w:rsidRDefault="00361B9B" w:rsidP="00361B9B">
      <w:pPr>
        <w:pStyle w:val="Prrafodelista"/>
        <w:tabs>
          <w:tab w:val="left" w:pos="426"/>
        </w:tabs>
        <w:spacing w:before="240" w:after="240" w:line="360" w:lineRule="auto"/>
        <w:ind w:left="0" w:right="51"/>
        <w:jc w:val="both"/>
        <w:outlineLvl w:val="2"/>
        <w:rPr>
          <w:rFonts w:ascii="Palatino Linotype" w:hAnsi="Palatino Linotype" w:cs="Tahoma"/>
          <w:b/>
          <w:bCs/>
          <w:iCs/>
        </w:rPr>
      </w:pPr>
      <w:r w:rsidRPr="004C5EF4">
        <w:rPr>
          <w:rFonts w:ascii="Palatino Linotype" w:hAnsi="Palatino Linotype" w:cs="Tahoma"/>
          <w:b/>
          <w:iCs/>
        </w:rPr>
        <w:lastRenderedPageBreak/>
        <w:t>IV.I</w:t>
      </w:r>
      <w:r w:rsidR="003663BC" w:rsidRPr="004C5EF4">
        <w:rPr>
          <w:rFonts w:ascii="Palatino Linotype" w:hAnsi="Palatino Linotype" w:cs="Tahoma"/>
          <w:b/>
          <w:iCs/>
        </w:rPr>
        <w:t>I</w:t>
      </w:r>
      <w:r w:rsidRPr="004C5EF4">
        <w:rPr>
          <w:rFonts w:ascii="Palatino Linotype" w:hAnsi="Palatino Linotype" w:cs="Tahoma"/>
          <w:b/>
          <w:iCs/>
        </w:rPr>
        <w:t xml:space="preserve"> De la Dirección General Jurídica y Consultiva.</w:t>
      </w:r>
    </w:p>
    <w:p w14:paraId="0F7D9FFB" w14:textId="77777777" w:rsidR="00EF5FD8" w:rsidRPr="004C5EF4" w:rsidRDefault="00EF5FD8" w:rsidP="00EF5FD8">
      <w:pPr>
        <w:pStyle w:val="Prrafodelista"/>
        <w:tabs>
          <w:tab w:val="left" w:pos="426"/>
        </w:tabs>
        <w:spacing w:before="240" w:after="240" w:line="360" w:lineRule="auto"/>
        <w:ind w:left="0" w:right="51"/>
        <w:jc w:val="both"/>
        <w:rPr>
          <w:rFonts w:ascii="Palatino Linotype" w:hAnsi="Palatino Linotype" w:cs="Tahoma"/>
          <w:bCs/>
          <w:iCs/>
        </w:rPr>
      </w:pPr>
    </w:p>
    <w:p w14:paraId="1DAD9305" w14:textId="5E053CED" w:rsidR="00EF5FD8" w:rsidRPr="004C5EF4" w:rsidRDefault="00185364"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La </w:t>
      </w:r>
      <w:r w:rsidRPr="004C5EF4">
        <w:rPr>
          <w:rFonts w:ascii="Palatino Linotype" w:hAnsi="Palatino Linotype" w:cs="Tahoma"/>
          <w:b/>
          <w:iCs/>
        </w:rPr>
        <w:t xml:space="preserve">Dirección </w:t>
      </w:r>
      <w:r w:rsidR="00DF0B02" w:rsidRPr="004C5EF4">
        <w:rPr>
          <w:rFonts w:ascii="Palatino Linotype" w:hAnsi="Palatino Linotype" w:cs="Tahoma"/>
          <w:b/>
          <w:iCs/>
        </w:rPr>
        <w:t>General Jurídica y Consultiva</w:t>
      </w:r>
      <w:r w:rsidR="00DF0B02" w:rsidRPr="004C5EF4">
        <w:rPr>
          <w:rFonts w:ascii="Palatino Linotype" w:hAnsi="Palatino Linotype" w:cs="Tahoma"/>
          <w:bCs/>
          <w:iCs/>
        </w:rPr>
        <w:t>, tendrá a su cargo brindar certeza jurídica, mediante la aplicación de las normas vigentes que regulan la actividad de la administración pública municipal, asegurando el apego a derecho del ejercicio gubernamental, a fin de acrecentar la confianza de la ciudadanía en sus instituciones</w:t>
      </w:r>
      <w:r w:rsidR="00DC134B" w:rsidRPr="004C5EF4">
        <w:rPr>
          <w:rStyle w:val="Refdenotaalpie"/>
          <w:rFonts w:ascii="Palatino Linotype" w:hAnsi="Palatino Linotype" w:cs="Tahoma"/>
          <w:bCs/>
          <w:iCs/>
        </w:rPr>
        <w:footnoteReference w:id="31"/>
      </w:r>
      <w:r w:rsidR="00DF0B02" w:rsidRPr="004C5EF4">
        <w:rPr>
          <w:rFonts w:ascii="Palatino Linotype" w:hAnsi="Palatino Linotype" w:cs="Tahoma"/>
          <w:bCs/>
          <w:iCs/>
        </w:rPr>
        <w:t>.</w:t>
      </w:r>
      <w:r w:rsidR="00DC134B" w:rsidRPr="004C5EF4">
        <w:rPr>
          <w:rFonts w:ascii="Palatino Linotype" w:hAnsi="Palatino Linotype" w:cs="Tahoma"/>
          <w:bCs/>
          <w:iCs/>
        </w:rPr>
        <w:t xml:space="preserve"> Asimismo, </w:t>
      </w:r>
      <w:r w:rsidR="00DC134B" w:rsidRPr="004C5EF4">
        <w:rPr>
          <w:rFonts w:ascii="Palatino Linotype" w:hAnsi="Palatino Linotype" w:cs="Tahoma"/>
          <w:b/>
          <w:iCs/>
        </w:rPr>
        <w:t xml:space="preserve">será el área adminsitrativa responsable </w:t>
      </w:r>
      <w:r w:rsidR="00DF1E41" w:rsidRPr="004C5EF4">
        <w:rPr>
          <w:rFonts w:ascii="Palatino Linotype" w:hAnsi="Palatino Linotype" w:cs="Tahoma"/>
          <w:b/>
          <w:iCs/>
        </w:rPr>
        <w:t>de los actos jurídicos y medios de defensa en los que el Ayuntamiento forme parte, promoviendo los litigios penales, civiles, mercantiles, administrativos, laborales, fiscales, de amparo y los recursos que en estas materias se le encomienden</w:t>
      </w:r>
      <w:r w:rsidR="00DF1E41" w:rsidRPr="004C5EF4">
        <w:rPr>
          <w:rFonts w:ascii="Palatino Linotype" w:hAnsi="Palatino Linotype" w:cs="Tahoma"/>
          <w:bCs/>
          <w:iCs/>
        </w:rPr>
        <w:t xml:space="preserve"> por el Ayuntamiento o el Presidente Municipal</w:t>
      </w:r>
      <w:r w:rsidR="00DF1E41" w:rsidRPr="004C5EF4">
        <w:rPr>
          <w:rStyle w:val="Refdenotaalpie"/>
          <w:rFonts w:ascii="Palatino Linotype" w:hAnsi="Palatino Linotype" w:cs="Tahoma"/>
          <w:bCs/>
          <w:iCs/>
        </w:rPr>
        <w:footnoteReference w:id="32"/>
      </w:r>
      <w:r w:rsidR="00DF1E41" w:rsidRPr="004C5EF4">
        <w:rPr>
          <w:rFonts w:ascii="Palatino Linotype" w:hAnsi="Palatino Linotype" w:cs="Tahoma"/>
          <w:bCs/>
          <w:iCs/>
        </w:rPr>
        <w:t>.</w:t>
      </w:r>
    </w:p>
    <w:p w14:paraId="7972B36A"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40EA99A8" w14:textId="65A8115E" w:rsidR="002D6977" w:rsidRPr="004C5EF4" w:rsidRDefault="002D6977" w:rsidP="002D6977">
      <w:pPr>
        <w:pStyle w:val="Prrafodelista"/>
        <w:tabs>
          <w:tab w:val="left" w:pos="426"/>
        </w:tabs>
        <w:spacing w:before="240" w:after="240" w:line="360" w:lineRule="auto"/>
        <w:ind w:left="0" w:right="51"/>
        <w:jc w:val="both"/>
        <w:outlineLvl w:val="2"/>
        <w:rPr>
          <w:rFonts w:ascii="Palatino Linotype" w:hAnsi="Palatino Linotype" w:cs="Tahoma"/>
          <w:b/>
          <w:bCs/>
          <w:iCs/>
        </w:rPr>
      </w:pPr>
      <w:r w:rsidRPr="004C5EF4">
        <w:rPr>
          <w:rFonts w:ascii="Palatino Linotype" w:hAnsi="Palatino Linotype" w:cs="Tahoma"/>
          <w:b/>
          <w:bCs/>
          <w:iCs/>
        </w:rPr>
        <w:t>IV.II.I. Del proceso penal.</w:t>
      </w:r>
    </w:p>
    <w:p w14:paraId="03159521" w14:textId="77777777" w:rsidR="002D6977" w:rsidRPr="004C5EF4" w:rsidRDefault="002D6977" w:rsidP="00F9794A">
      <w:pPr>
        <w:pStyle w:val="Prrafodelista"/>
        <w:tabs>
          <w:tab w:val="left" w:pos="426"/>
        </w:tabs>
        <w:spacing w:before="240" w:after="240" w:line="360" w:lineRule="auto"/>
        <w:ind w:left="0" w:right="51"/>
        <w:jc w:val="both"/>
        <w:rPr>
          <w:rFonts w:ascii="Palatino Linotype" w:hAnsi="Palatino Linotype" w:cs="Tahoma"/>
          <w:bCs/>
          <w:iCs/>
        </w:rPr>
      </w:pPr>
    </w:p>
    <w:p w14:paraId="47CC331F" w14:textId="765D70F0" w:rsidR="00F9794A" w:rsidRPr="004C5EF4" w:rsidRDefault="003663BC" w:rsidP="00F9794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Al respecto</w:t>
      </w:r>
      <w:r w:rsidR="00F9794A" w:rsidRPr="004C5EF4">
        <w:rPr>
          <w:rFonts w:ascii="Palatino Linotype" w:hAnsi="Palatino Linotype" w:cs="Tahoma"/>
          <w:bCs/>
          <w:iCs/>
        </w:rPr>
        <w:t>, el artículo 211 del Código Nacional de Procedimientos Penales establece que el procedimiento penal ordinario comprenderá las siguientes fases:</w:t>
      </w:r>
    </w:p>
    <w:p w14:paraId="7FD1FCE2"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35DF5506" w14:textId="77777777" w:rsidR="00F9794A" w:rsidRPr="004C5EF4" w:rsidRDefault="00F9794A" w:rsidP="00F9794A">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4C5EF4">
        <w:rPr>
          <w:rFonts w:ascii="Palatino Linotype" w:hAnsi="Palatino Linotype" w:cs="Tahoma"/>
          <w:bCs/>
          <w:i/>
          <w:sz w:val="22"/>
          <w:szCs w:val="22"/>
        </w:rPr>
        <w:t>“</w:t>
      </w:r>
      <w:r w:rsidRPr="004C5EF4">
        <w:rPr>
          <w:rFonts w:ascii="Palatino Linotype" w:hAnsi="Palatino Linotype" w:cs="Tahoma"/>
          <w:b/>
          <w:i/>
          <w:sz w:val="22"/>
          <w:szCs w:val="22"/>
        </w:rPr>
        <w:t>I.</w:t>
      </w:r>
      <w:r w:rsidRPr="004C5EF4">
        <w:rPr>
          <w:rFonts w:ascii="Palatino Linotype" w:hAnsi="Palatino Linotype" w:cs="Tahoma"/>
          <w:bCs/>
          <w:i/>
          <w:sz w:val="22"/>
          <w:szCs w:val="22"/>
        </w:rPr>
        <w:t xml:space="preserve"> La de investigación, que comprende las siguientes fases: </w:t>
      </w:r>
    </w:p>
    <w:p w14:paraId="53CDA8CF" w14:textId="77777777" w:rsidR="00F9794A" w:rsidRPr="004C5EF4" w:rsidRDefault="00F9794A" w:rsidP="00F9794A">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a)</w:t>
      </w:r>
      <w:r w:rsidRPr="004C5EF4">
        <w:rPr>
          <w:rFonts w:ascii="Palatino Linotype" w:hAnsi="Palatino Linotype" w:cs="Tahoma"/>
          <w:bCs/>
          <w:i/>
          <w:sz w:val="22"/>
          <w:szCs w:val="22"/>
        </w:rPr>
        <w:t xml:space="preserve"> Investigación inicial, que </w:t>
      </w:r>
      <w:r w:rsidRPr="004C5EF4">
        <w:rPr>
          <w:rFonts w:ascii="Palatino Linotype" w:hAnsi="Palatino Linotype" w:cs="Tahoma"/>
          <w:b/>
          <w:i/>
          <w:sz w:val="22"/>
          <w:szCs w:val="22"/>
        </w:rPr>
        <w:t>comienza con la presentación de la denuncia, querella u otro requisito equivalente</w:t>
      </w:r>
      <w:r w:rsidRPr="004C5EF4">
        <w:rPr>
          <w:rFonts w:ascii="Palatino Linotype" w:hAnsi="Palatino Linotype" w:cs="Tahoma"/>
          <w:bCs/>
          <w:i/>
          <w:sz w:val="22"/>
          <w:szCs w:val="22"/>
        </w:rPr>
        <w:t xml:space="preserve"> y concluye cuando el imputado queda a disposición del Juez de control para que se le formule imputación, e </w:t>
      </w:r>
    </w:p>
    <w:p w14:paraId="13D2010B" w14:textId="77777777" w:rsidR="00F9794A" w:rsidRPr="004C5EF4" w:rsidRDefault="00F9794A" w:rsidP="00F9794A">
      <w:pPr>
        <w:pStyle w:val="Prrafodelista"/>
        <w:tabs>
          <w:tab w:val="left" w:pos="426"/>
        </w:tabs>
        <w:spacing w:before="240" w:after="240" w:line="276" w:lineRule="auto"/>
        <w:ind w:left="851" w:right="567"/>
        <w:jc w:val="both"/>
        <w:rPr>
          <w:rFonts w:ascii="Palatino Linotype" w:hAnsi="Palatino Linotype" w:cs="Tahoma"/>
          <w:bCs/>
          <w:i/>
          <w:sz w:val="22"/>
          <w:szCs w:val="22"/>
        </w:rPr>
      </w:pPr>
      <w:r w:rsidRPr="004C5EF4">
        <w:rPr>
          <w:rFonts w:ascii="Palatino Linotype" w:hAnsi="Palatino Linotype" w:cs="Tahoma"/>
          <w:b/>
          <w:i/>
          <w:sz w:val="22"/>
          <w:szCs w:val="22"/>
        </w:rPr>
        <w:t>b)</w:t>
      </w:r>
      <w:r w:rsidRPr="004C5EF4">
        <w:rPr>
          <w:rFonts w:ascii="Palatino Linotype" w:hAnsi="Palatino Linotype" w:cs="Tahoma"/>
          <w:bCs/>
          <w:i/>
          <w:sz w:val="22"/>
          <w:szCs w:val="22"/>
        </w:rPr>
        <w:t xml:space="preserve"> Investigación complementaria, que comprende desde la formulación de la imputación y se agota una vez que se haya cerrado la investigación; </w:t>
      </w:r>
    </w:p>
    <w:p w14:paraId="7A7EAF6D" w14:textId="77777777" w:rsidR="00F9794A" w:rsidRPr="004C5EF4" w:rsidRDefault="00F9794A" w:rsidP="00F9794A">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4C5EF4">
        <w:rPr>
          <w:rFonts w:ascii="Palatino Linotype" w:hAnsi="Palatino Linotype" w:cs="Tahoma"/>
          <w:b/>
          <w:i/>
          <w:sz w:val="22"/>
          <w:szCs w:val="22"/>
        </w:rPr>
        <w:t>II.</w:t>
      </w:r>
      <w:r w:rsidRPr="004C5EF4">
        <w:rPr>
          <w:rFonts w:ascii="Palatino Linotype" w:hAnsi="Palatino Linotype" w:cs="Tahoma"/>
          <w:bCs/>
          <w:i/>
          <w:sz w:val="22"/>
          <w:szCs w:val="22"/>
        </w:rPr>
        <w:t xml:space="preserve"> La intermedia o de preparación del juicio, que comprende desde la formulación de la acusación hasta el auto de apertura del juicio, y</w:t>
      </w:r>
    </w:p>
    <w:p w14:paraId="691CDDC9" w14:textId="77777777" w:rsidR="00F9794A" w:rsidRPr="004C5EF4" w:rsidRDefault="00F9794A" w:rsidP="00F9794A">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4C5EF4">
        <w:rPr>
          <w:rFonts w:ascii="Palatino Linotype" w:hAnsi="Palatino Linotype" w:cs="Tahoma"/>
          <w:b/>
          <w:i/>
          <w:sz w:val="22"/>
          <w:szCs w:val="22"/>
        </w:rPr>
        <w:lastRenderedPageBreak/>
        <w:t xml:space="preserve">III. </w:t>
      </w:r>
      <w:r w:rsidRPr="004C5EF4">
        <w:rPr>
          <w:rFonts w:ascii="Palatino Linotype" w:hAnsi="Palatino Linotype" w:cs="Tahoma"/>
          <w:bCs/>
          <w:i/>
          <w:sz w:val="22"/>
          <w:szCs w:val="22"/>
        </w:rPr>
        <w:t>La de juicio, que comprende desde que se recibe el auto de apertura a juicio hasta la sentencia emitida por el Tribunal de enjuiciamiento.”</w:t>
      </w:r>
    </w:p>
    <w:p w14:paraId="13754529" w14:textId="77777777" w:rsidR="00F9794A" w:rsidRPr="004C5EF4" w:rsidRDefault="00F9794A" w:rsidP="00F9794A">
      <w:pPr>
        <w:pStyle w:val="Prrafodelista"/>
        <w:tabs>
          <w:tab w:val="left" w:pos="426"/>
        </w:tabs>
        <w:spacing w:before="240" w:after="240" w:line="276" w:lineRule="auto"/>
        <w:ind w:left="567" w:right="567"/>
        <w:jc w:val="both"/>
        <w:rPr>
          <w:rFonts w:ascii="Palatino Linotype" w:hAnsi="Palatino Linotype" w:cs="Tahoma"/>
          <w:bCs/>
          <w:iCs/>
          <w:sz w:val="22"/>
          <w:szCs w:val="22"/>
        </w:rPr>
      </w:pPr>
      <w:r w:rsidRPr="004C5EF4">
        <w:rPr>
          <w:rFonts w:ascii="Palatino Linotype" w:hAnsi="Palatino Linotype" w:cs="Tahoma"/>
          <w:bCs/>
          <w:iCs/>
          <w:sz w:val="22"/>
          <w:szCs w:val="22"/>
        </w:rPr>
        <w:t>(Énfasis añadido)</w:t>
      </w:r>
    </w:p>
    <w:p w14:paraId="14EAE0E8"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11C2E1CD" w14:textId="77777777" w:rsidR="00F9794A" w:rsidRPr="004C5EF4" w:rsidRDefault="00F9794A" w:rsidP="00F9794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La investigación de los hechos que revistan características de un delito podrá iniciarse por denuncia, por querella o por su equivalente cuando la ley lo exija. El Ministerio Público y la Policía están obligados a proceder sin mayores requisitos a la investigación de los hechos de los que tengan noticia</w:t>
      </w:r>
      <w:r w:rsidRPr="004C5EF4">
        <w:rPr>
          <w:rStyle w:val="Refdenotaalpie"/>
          <w:rFonts w:ascii="Palatino Linotype" w:hAnsi="Palatino Linotype" w:cs="Tahoma"/>
          <w:bCs/>
          <w:iCs/>
        </w:rPr>
        <w:footnoteReference w:id="33"/>
      </w:r>
      <w:r w:rsidRPr="004C5EF4">
        <w:rPr>
          <w:rFonts w:ascii="Palatino Linotype" w:hAnsi="Palatino Linotype" w:cs="Tahoma"/>
          <w:bCs/>
          <w:iCs/>
        </w:rPr>
        <w:t xml:space="preserve">. </w:t>
      </w:r>
    </w:p>
    <w:p w14:paraId="7C5D2DD1"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1DB39B8C" w14:textId="77777777" w:rsidR="00F9794A" w:rsidRPr="004C5EF4" w:rsidRDefault="00F9794A" w:rsidP="00F9794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Tratándose de delitos que deban perseguirse de oficio, bastará para el inicio de la investigación la comunicación que haga cualquier persona, en la que se haga del conocimiento de la autoridad investigadora los hechos que pudieran ser constitutivos de un delito.</w:t>
      </w:r>
    </w:p>
    <w:p w14:paraId="0E62FDA3"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06A91D67" w14:textId="77777777" w:rsidR="00F9794A" w:rsidRPr="004C5EF4" w:rsidRDefault="00F9794A" w:rsidP="00F9794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 </w:t>
      </w:r>
      <w:r w:rsidRPr="004C5EF4">
        <w:rPr>
          <w:rFonts w:ascii="Palatino Linotype" w:hAnsi="Palatino Linotype" w:cs="Tahoma"/>
          <w:b/>
          <w:iCs/>
        </w:rPr>
        <w:t>Cuando el Ministerio Público tenga conocimiento de la probable comisión de un hecho delictivo cuya persecución dependa de</w:t>
      </w:r>
      <w:r w:rsidRPr="004C5EF4">
        <w:rPr>
          <w:rFonts w:ascii="Palatino Linotype" w:hAnsi="Palatino Linotype" w:cs="Tahoma"/>
          <w:bCs/>
          <w:iCs/>
        </w:rPr>
        <w:t xml:space="preserve"> querella o de </w:t>
      </w:r>
      <w:r w:rsidRPr="004C5EF4">
        <w:rPr>
          <w:rFonts w:ascii="Palatino Linotype" w:hAnsi="Palatino Linotype" w:cs="Tahoma"/>
          <w:b/>
          <w:iCs/>
        </w:rPr>
        <w:t>cualquier</w:t>
      </w:r>
      <w:r w:rsidRPr="004C5EF4">
        <w:rPr>
          <w:rFonts w:ascii="Palatino Linotype" w:hAnsi="Palatino Linotype" w:cs="Tahoma"/>
          <w:bCs/>
          <w:iCs/>
        </w:rPr>
        <w:t xml:space="preserve"> otro </w:t>
      </w:r>
      <w:r w:rsidRPr="004C5EF4">
        <w:rPr>
          <w:rFonts w:ascii="Palatino Linotype" w:hAnsi="Palatino Linotype" w:cs="Tahoma"/>
          <w:b/>
          <w:iCs/>
        </w:rPr>
        <w:t>requisito</w:t>
      </w:r>
      <w:r w:rsidRPr="004C5EF4">
        <w:rPr>
          <w:rFonts w:ascii="Palatino Linotype" w:hAnsi="Palatino Linotype" w:cs="Tahoma"/>
          <w:bCs/>
          <w:iCs/>
        </w:rPr>
        <w:t xml:space="preserve"> equivalente </w:t>
      </w:r>
      <w:r w:rsidRPr="004C5EF4">
        <w:rPr>
          <w:rFonts w:ascii="Palatino Linotype" w:hAnsi="Palatino Linotype" w:cs="Tahoma"/>
          <w:b/>
          <w:iCs/>
        </w:rPr>
        <w:t>que deba formular alguna autoridad, lo comunicará por escrito y de inmediato a ésta, a fin de que resuelva lo que a sus facultades o atribuciones corresponda</w:t>
      </w:r>
      <w:r w:rsidRPr="004C5EF4">
        <w:rPr>
          <w:rFonts w:ascii="Palatino Linotype" w:hAnsi="Palatino Linotype" w:cs="Tahoma"/>
          <w:bCs/>
          <w:iCs/>
        </w:rPr>
        <w:t>. Las autoridades harán saber por escrito al Ministerio Público la determinación que adopten</w:t>
      </w:r>
      <w:r w:rsidRPr="004C5EF4">
        <w:rPr>
          <w:rStyle w:val="Refdenotaalpie"/>
          <w:rFonts w:ascii="Palatino Linotype" w:hAnsi="Palatino Linotype" w:cs="Tahoma"/>
          <w:bCs/>
          <w:iCs/>
        </w:rPr>
        <w:footnoteReference w:id="34"/>
      </w:r>
      <w:r w:rsidRPr="004C5EF4">
        <w:rPr>
          <w:rFonts w:ascii="Palatino Linotype" w:hAnsi="Palatino Linotype" w:cs="Tahoma"/>
          <w:bCs/>
          <w:iCs/>
        </w:rPr>
        <w:t>.</w:t>
      </w:r>
    </w:p>
    <w:p w14:paraId="20D99AF6"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409BFD1D" w14:textId="089DED06" w:rsidR="00361B9B" w:rsidRPr="004C5EF4" w:rsidRDefault="00F9794A"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Cuando la denuncia sea presentada directamente ante el Ministerio Público, éste iniciará la investigación conforme a las reglas previstas en el Código Nacional de Procedimientos Penales</w:t>
      </w:r>
      <w:r w:rsidRPr="004C5EF4">
        <w:rPr>
          <w:rStyle w:val="Refdenotaalpie"/>
          <w:rFonts w:ascii="Palatino Linotype" w:hAnsi="Palatino Linotype" w:cs="Tahoma"/>
          <w:bCs/>
          <w:iCs/>
        </w:rPr>
        <w:footnoteReference w:id="35"/>
      </w:r>
      <w:r w:rsidRPr="004C5EF4">
        <w:rPr>
          <w:rFonts w:ascii="Palatino Linotype" w:hAnsi="Palatino Linotype" w:cs="Tahoma"/>
          <w:bCs/>
          <w:iCs/>
        </w:rPr>
        <w:t xml:space="preserve">. Por otro lado, si la denuncia se presenta ante la Policía, </w:t>
      </w:r>
      <w:r w:rsidRPr="004C5EF4">
        <w:rPr>
          <w:rFonts w:ascii="Palatino Linotype" w:hAnsi="Palatino Linotype" w:cs="Tahoma"/>
          <w:bCs/>
          <w:iCs/>
        </w:rPr>
        <w:lastRenderedPageBreak/>
        <w:t>ésta informará de dicha circunstancia al Ministerio Público en forma inmediata y por cualquier medio, sin perjuicio de realizar las diligencias urgentes que se requieran dando cuenta de ello en forma posterior al Ministerio Público</w:t>
      </w:r>
      <w:r w:rsidRPr="004C5EF4">
        <w:rPr>
          <w:rStyle w:val="Refdenotaalpie"/>
          <w:rFonts w:ascii="Palatino Linotype" w:hAnsi="Palatino Linotype" w:cs="Tahoma"/>
          <w:bCs/>
          <w:iCs/>
        </w:rPr>
        <w:footnoteReference w:id="36"/>
      </w:r>
      <w:r w:rsidRPr="004C5EF4">
        <w:rPr>
          <w:rFonts w:ascii="Palatino Linotype" w:hAnsi="Palatino Linotype" w:cs="Tahoma"/>
          <w:bCs/>
          <w:iCs/>
        </w:rPr>
        <w:t>.</w:t>
      </w:r>
    </w:p>
    <w:p w14:paraId="2EF3C4CB"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1BD29CD5" w14:textId="799FD4DA" w:rsidR="008B1AC6" w:rsidRPr="004C5EF4" w:rsidRDefault="00BA5188"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Por otro lado, existen dos formas de iniciar la investigación: de oficio y por querella. La primera, implica que el Ministerio Público inicie inmediatamente la investigación derivado de la </w:t>
      </w:r>
      <w:r w:rsidRPr="004C5EF4">
        <w:rPr>
          <w:rFonts w:ascii="Palatino Linotype" w:hAnsi="Palatino Linotype" w:cs="Tahoma"/>
          <w:bCs/>
          <w:i/>
          <w:iCs/>
        </w:rPr>
        <w:t>notitia criminis</w:t>
      </w:r>
      <w:r w:rsidRPr="004C5EF4">
        <w:rPr>
          <w:rFonts w:ascii="Palatino Linotype" w:hAnsi="Palatino Linotype" w:cs="Tahoma"/>
          <w:bCs/>
          <w:iCs/>
        </w:rPr>
        <w:t xml:space="preserve"> en razón de su impacto y tipicidad; esto usualmente con la comisión de delitos graves.</w:t>
      </w:r>
    </w:p>
    <w:p w14:paraId="58D17E87"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79D74FB9" w14:textId="2C3CC75D" w:rsidR="008B1AC6" w:rsidRPr="004C5EF4" w:rsidRDefault="00BA5188"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Por su parte, la </w:t>
      </w:r>
      <w:r w:rsidRPr="004C5EF4">
        <w:rPr>
          <w:rFonts w:ascii="Palatino Linotype" w:hAnsi="Palatino Linotype" w:cs="Tahoma"/>
          <w:b/>
          <w:bCs/>
          <w:iCs/>
        </w:rPr>
        <w:t>querella</w:t>
      </w:r>
      <w:r w:rsidRPr="004C5EF4">
        <w:rPr>
          <w:rFonts w:ascii="Palatino Linotype" w:hAnsi="Palatino Linotype" w:cs="Tahoma"/>
          <w:bCs/>
          <w:iCs/>
        </w:rPr>
        <w:t xml:space="preserve"> es la expresión de la voluntad de la víctima u ofendido o de quien legalmente se encuentre facultado para ello, mediante la cual manifiesta expresamente ante el Ministerio Público su pretensión de que se inicie la investigación de uno o varios hechos que la ley señale como delitos y que requieran de este requisito de procedibilidad para ser investigados y, en su caso, se ejerza la acción penal correspondiente</w:t>
      </w:r>
      <w:r w:rsidRPr="004C5EF4">
        <w:rPr>
          <w:rStyle w:val="Refdenotaalpie"/>
          <w:rFonts w:ascii="Palatino Linotype" w:hAnsi="Palatino Linotype" w:cs="Tahoma"/>
          <w:bCs/>
          <w:iCs/>
        </w:rPr>
        <w:footnoteReference w:id="37"/>
      </w:r>
      <w:r w:rsidRPr="004C5EF4">
        <w:rPr>
          <w:rFonts w:ascii="Palatino Linotype" w:hAnsi="Palatino Linotype" w:cs="Tahoma"/>
          <w:bCs/>
          <w:iCs/>
        </w:rPr>
        <w:t>.</w:t>
      </w:r>
    </w:p>
    <w:p w14:paraId="77EFF8A0"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2633A15E" w14:textId="7847665B" w:rsidR="008B1AC6" w:rsidRPr="004C5EF4" w:rsidRDefault="0036609F"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Ahora bien, la </w:t>
      </w:r>
      <w:r w:rsidRPr="004C5EF4">
        <w:rPr>
          <w:rFonts w:ascii="Palatino Linotype" w:hAnsi="Palatino Linotype" w:cs="Tahoma"/>
          <w:b/>
          <w:bCs/>
          <w:iCs/>
        </w:rPr>
        <w:t>cadena de custodia</w:t>
      </w:r>
      <w:r w:rsidRPr="004C5EF4">
        <w:rPr>
          <w:rFonts w:ascii="Palatino Linotype" w:hAnsi="Palatino Linotype" w:cs="Tahoma"/>
          <w:bCs/>
          <w:iCs/>
        </w:rPr>
        <w:t xml:space="preserve"> es el sistema de control y registro que se aplica al indicio, evidencia, objeto, instrumento o producto del hecho delictivo, desde su localización, descubrimiento o aportación, en el lugar de los hechos o del hallazgo, hasta que la autoridad competente ordene su conclusión</w:t>
      </w:r>
      <w:r w:rsidRPr="004C5EF4">
        <w:rPr>
          <w:rStyle w:val="Refdenotaalpie"/>
          <w:rFonts w:ascii="Palatino Linotype" w:hAnsi="Palatino Linotype" w:cs="Tahoma"/>
          <w:bCs/>
          <w:iCs/>
        </w:rPr>
        <w:footnoteReference w:id="38"/>
      </w:r>
      <w:r w:rsidRPr="004C5EF4">
        <w:rPr>
          <w:rFonts w:ascii="Palatino Linotype" w:hAnsi="Palatino Linotype" w:cs="Tahoma"/>
          <w:bCs/>
          <w:iCs/>
        </w:rPr>
        <w:t>.</w:t>
      </w:r>
    </w:p>
    <w:p w14:paraId="4C220E6E"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6B67B92A" w14:textId="4C85B406" w:rsidR="008B1AC6" w:rsidRPr="004C5EF4" w:rsidRDefault="0036609F"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Existirán tres formas de terminación de la investigación ajenos al ejercicio de la acción penal, a saber:</w:t>
      </w:r>
    </w:p>
    <w:p w14:paraId="40581C14" w14:textId="75E7921E" w:rsidR="0036609F" w:rsidRPr="004C5EF4" w:rsidRDefault="0036609F" w:rsidP="0036609F">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Facultad del Ministerio Público de abstenerse a investigar</w:t>
      </w:r>
      <w:r w:rsidRPr="004C5EF4">
        <w:rPr>
          <w:rStyle w:val="Refdenotaalpie"/>
          <w:rFonts w:ascii="Palatino Linotype" w:hAnsi="Palatino Linotype" w:cs="Tahoma"/>
          <w:bCs/>
          <w:iCs/>
        </w:rPr>
        <w:footnoteReference w:id="39"/>
      </w:r>
      <w:r w:rsidRPr="004C5EF4">
        <w:rPr>
          <w:rFonts w:ascii="Palatino Linotype" w:hAnsi="Palatino Linotype" w:cs="Tahoma"/>
          <w:bCs/>
          <w:iCs/>
        </w:rPr>
        <w:t xml:space="preserve">: Cuando los hechos relatados en la denuncia, querella o acto equivalente, no fueren constitutivos de delito o cuando los antecedentes y datos suministrados permitan establecer que se encuentra extinguida la acción penal o la responsabilidad penal del imputado. </w:t>
      </w:r>
    </w:p>
    <w:p w14:paraId="53BCB13C" w14:textId="7937F349" w:rsidR="0036609F" w:rsidRPr="004C5EF4" w:rsidRDefault="0036609F" w:rsidP="0036609F">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Archivo temporal</w:t>
      </w:r>
      <w:r w:rsidRPr="004C5EF4">
        <w:rPr>
          <w:rStyle w:val="Refdenotaalpie"/>
          <w:rFonts w:ascii="Palatino Linotype" w:hAnsi="Palatino Linotype" w:cs="Tahoma"/>
          <w:bCs/>
          <w:iCs/>
        </w:rPr>
        <w:footnoteReference w:id="40"/>
      </w:r>
      <w:r w:rsidRPr="004C5EF4">
        <w:rPr>
          <w:rFonts w:ascii="Palatino Linotype" w:hAnsi="Palatino Linotype" w:cs="Tahoma"/>
          <w:bCs/>
          <w:iCs/>
        </w:rPr>
        <w:t>. El Ministerio Público podrá archivar temporalmente aquellas investigaciones en fase inicial en las que no se encuentren antecedentes, datos suficientes o elementos de los que se puedan establecer líneas de investigación que permitan realizar diligencias tendentes a esclarecer los hechos que dieron origen a la investigación. El archivo subsistirá en tanto se obtengan datos que permitan continuarla a fin de ejercitar la acción penal.</w:t>
      </w:r>
    </w:p>
    <w:p w14:paraId="4F808BEF" w14:textId="5CA0E406" w:rsidR="0036609F" w:rsidRPr="004C5EF4" w:rsidRDefault="0036609F" w:rsidP="0036609F">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No ejercicio de la acción penal</w:t>
      </w:r>
      <w:r w:rsidRPr="004C5EF4">
        <w:rPr>
          <w:rStyle w:val="Refdenotaalpie"/>
          <w:rFonts w:ascii="Palatino Linotype" w:hAnsi="Palatino Linotype" w:cs="Tahoma"/>
          <w:bCs/>
          <w:iCs/>
        </w:rPr>
        <w:footnoteReference w:id="41"/>
      </w:r>
      <w:r w:rsidRPr="004C5EF4">
        <w:rPr>
          <w:rFonts w:ascii="Palatino Linotype" w:hAnsi="Palatino Linotype" w:cs="Tahoma"/>
          <w:bCs/>
          <w:iCs/>
        </w:rPr>
        <w:t>: Previo a la audiencia inicial, el Ministerio Público, previa autorización del Procurador o del servidor público en quien se delegue la facultad, podrá decretar el no ejercicio de la acción penal cuando de los antecedentes del caso le permitan concluir que en el caso concreto se actualiza alguna de las causales de sobreseimiento previstas en el Código Nacional de Procedimientos Penales.</w:t>
      </w:r>
    </w:p>
    <w:p w14:paraId="519078FD"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60C1008A" w14:textId="2CE8B41F" w:rsidR="008B1AC6" w:rsidRPr="004C5EF4" w:rsidRDefault="0036609F"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Por cuanto hace a los datos de prueba, cualquier hecho podrá ser probado por cualquier medio, siempre y cuando sea lícito. Las pruebas serán valoradas por el Órgano jurisdiccional de manera libre y lógica</w:t>
      </w:r>
      <w:r w:rsidR="00AE551A" w:rsidRPr="004C5EF4">
        <w:rPr>
          <w:rStyle w:val="Refdenotaalpie"/>
          <w:rFonts w:ascii="Palatino Linotype" w:hAnsi="Palatino Linotype" w:cs="Tahoma"/>
          <w:bCs/>
          <w:iCs/>
        </w:rPr>
        <w:footnoteReference w:id="42"/>
      </w:r>
      <w:r w:rsidRPr="004C5EF4">
        <w:rPr>
          <w:rFonts w:ascii="Palatino Linotype" w:hAnsi="Palatino Linotype" w:cs="Tahoma"/>
          <w:bCs/>
          <w:iCs/>
        </w:rPr>
        <w:t xml:space="preserve">. </w:t>
      </w:r>
    </w:p>
    <w:p w14:paraId="2E7E5262"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58EDE916" w14:textId="1C08CA1B" w:rsidR="008B1AC6" w:rsidRPr="004C5EF4" w:rsidRDefault="00AE551A"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Ahora bien, para la </w:t>
      </w:r>
      <w:r w:rsidRPr="004C5EF4">
        <w:rPr>
          <w:rFonts w:ascii="Palatino Linotype" w:hAnsi="Palatino Linotype" w:cs="Tahoma"/>
          <w:b/>
          <w:bCs/>
          <w:iCs/>
        </w:rPr>
        <w:t>audiencia inicial</w:t>
      </w:r>
      <w:r w:rsidRPr="004C5EF4">
        <w:rPr>
          <w:rFonts w:ascii="Palatino Linotype" w:hAnsi="Palatino Linotype" w:cs="Tahoma"/>
          <w:bCs/>
          <w:iCs/>
        </w:rPr>
        <w:t xml:space="preserve"> del procedimiento penal, se informarán al imputado sus derechos constitucionales y legales, si no se le hubiese informado de los mismos con anterioridad, se realizará el control de legalidad de la detención si correspondiere, se formulará la </w:t>
      </w:r>
      <w:r w:rsidRPr="004C5EF4">
        <w:rPr>
          <w:rFonts w:ascii="Palatino Linotype" w:hAnsi="Palatino Linotype" w:cs="Tahoma"/>
          <w:b/>
          <w:bCs/>
          <w:iCs/>
        </w:rPr>
        <w:t>imputación</w:t>
      </w:r>
      <w:r w:rsidRPr="004C5EF4">
        <w:rPr>
          <w:rFonts w:ascii="Palatino Linotype" w:hAnsi="Palatino Linotype" w:cs="Tahoma"/>
          <w:bCs/>
          <w:iCs/>
        </w:rPr>
        <w:t>, se dará la oportunidad de declarar al imputado, se resolverá sobre las solicitudes de vinculación a proceso y medidas cautelares y se definirá el plazo para el cierre de la investigación</w:t>
      </w:r>
      <w:r w:rsidRPr="004C5EF4">
        <w:rPr>
          <w:rStyle w:val="Refdenotaalpie"/>
          <w:rFonts w:ascii="Palatino Linotype" w:hAnsi="Palatino Linotype" w:cs="Tahoma"/>
          <w:bCs/>
          <w:iCs/>
        </w:rPr>
        <w:footnoteReference w:id="43"/>
      </w:r>
      <w:r w:rsidRPr="004C5EF4">
        <w:rPr>
          <w:rFonts w:ascii="Palatino Linotype" w:hAnsi="Palatino Linotype" w:cs="Tahoma"/>
          <w:bCs/>
          <w:iCs/>
        </w:rPr>
        <w:t>.</w:t>
      </w:r>
    </w:p>
    <w:p w14:paraId="3F2B5697"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744E2787" w14:textId="376DB028" w:rsidR="008B1AC6" w:rsidRPr="004C5EF4" w:rsidRDefault="00AE551A"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A fin de formular la imputación conforme a derecho, una vez que el imputado esté presente en la audiencia inicial, por haberse ordenado su comparecencia, por haberse ejecutado en su contra una orden de aprehensión o ratificado de legal la detención y después de haber verificado el Juez de control que el imputado conoce sus derechos fundamentales dentro del procedimiento penal o, en su caso, después de habérselos dado a conocer, se ofrecerá la palabra al agente del Ministerio Público para que éste exponga al imputado el hecho que se le atribuye, la calificación jurídica preliminar, la fecha, lugar y modo de su comisión, la forma de intervención que haya tenido en el mismo, así como el nombre de su acusador, salvo que, a consideración del Juez de control sea necesario reservar su identidad en los supuestos autorizados por la Constitución y por la ley</w:t>
      </w:r>
      <w:r w:rsidRPr="004C5EF4">
        <w:rPr>
          <w:rStyle w:val="Refdenotaalpie"/>
          <w:rFonts w:ascii="Palatino Linotype" w:hAnsi="Palatino Linotype" w:cs="Tahoma"/>
          <w:bCs/>
          <w:iCs/>
        </w:rPr>
        <w:footnoteReference w:id="44"/>
      </w:r>
      <w:r w:rsidRPr="004C5EF4">
        <w:rPr>
          <w:rFonts w:ascii="Palatino Linotype" w:hAnsi="Palatino Linotype" w:cs="Tahoma"/>
          <w:bCs/>
          <w:iCs/>
        </w:rPr>
        <w:t>.</w:t>
      </w:r>
    </w:p>
    <w:p w14:paraId="794FDD00"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06FDFD9A" w14:textId="1958A424" w:rsidR="008B1AC6" w:rsidRPr="004C5EF4" w:rsidRDefault="004D0B92"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La continuación de la audiencia inicial comenzará con la presentación de los datos de prueba aportados por las partes o, en su caso, con el desahogo de los medios de prueba que hubiese ofrecido y justificado el imputado o su defensor. Para tal efecto, se seguirán en lo conducente las reglas previstas para el desahogo de pruebas en la audiencia de debate de juicio oral. Desahogada la prueba, si la hubo, se le concederá la palabra en primer término al Ministerio Público, al asesor jurídico de la víctima y luego al imputado. Agotado el debate, el Juez resolverá sobre la vinculación o no del imputado a proceso</w:t>
      </w:r>
      <w:r w:rsidRPr="004C5EF4">
        <w:rPr>
          <w:rStyle w:val="Refdenotaalpie"/>
          <w:rFonts w:ascii="Palatino Linotype" w:hAnsi="Palatino Linotype" w:cs="Tahoma"/>
          <w:bCs/>
          <w:iCs/>
        </w:rPr>
        <w:footnoteReference w:id="45"/>
      </w:r>
      <w:r w:rsidRPr="004C5EF4">
        <w:rPr>
          <w:rFonts w:ascii="Palatino Linotype" w:hAnsi="Palatino Linotype" w:cs="Tahoma"/>
          <w:bCs/>
          <w:iCs/>
        </w:rPr>
        <w:t>.</w:t>
      </w:r>
    </w:p>
    <w:p w14:paraId="13893F04"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32D89D11" w14:textId="07ECED01" w:rsidR="008B1AC6" w:rsidRPr="004C5EF4" w:rsidRDefault="004D0B92"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El Juez de control, a petición del agente del Ministerio Público, dictará el auto de vinculación del imputado a proceso, siempre que</w:t>
      </w:r>
      <w:r w:rsidRPr="004C5EF4">
        <w:rPr>
          <w:rStyle w:val="Refdenotaalpie"/>
          <w:rFonts w:ascii="Palatino Linotype" w:hAnsi="Palatino Linotype" w:cs="Tahoma"/>
          <w:bCs/>
          <w:iCs/>
        </w:rPr>
        <w:footnoteReference w:id="46"/>
      </w:r>
      <w:r w:rsidRPr="004C5EF4">
        <w:rPr>
          <w:rFonts w:ascii="Palatino Linotype" w:hAnsi="Palatino Linotype" w:cs="Tahoma"/>
          <w:bCs/>
          <w:iCs/>
        </w:rPr>
        <w:t>:</w:t>
      </w:r>
    </w:p>
    <w:p w14:paraId="6A8CCE52" w14:textId="77777777"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Se haya formulado la imputación; </w:t>
      </w:r>
    </w:p>
    <w:p w14:paraId="3BAF808A" w14:textId="77777777"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Se haya otorgado al imputado la oportunidad para declarar; </w:t>
      </w:r>
    </w:p>
    <w:p w14:paraId="65959D76" w14:textId="77777777"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De los antecedentes de la investigación expuestos por el Ministerio Público, se desprendan datos de prueba que establezcan que se ha cometido un hecho que la ley señala como delito y que exista la probabilidad de que el imputado lo cometió o participó en su comisión. Se entenderá que obran datos que establecen que se ha cometido un hecho que la ley señale como delito cuando existan indicios razonables que así permitan suponerlo, y </w:t>
      </w:r>
    </w:p>
    <w:p w14:paraId="7341B446" w14:textId="37C69587"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Que no se actualice una causa de extinción de la acción penal o excluyente del delito.</w:t>
      </w:r>
    </w:p>
    <w:p w14:paraId="13432AC3" w14:textId="77777777" w:rsidR="008B1AC6" w:rsidRPr="004C5EF4" w:rsidRDefault="008B1AC6" w:rsidP="008B1AC6">
      <w:pPr>
        <w:pStyle w:val="Prrafodelista"/>
        <w:tabs>
          <w:tab w:val="left" w:pos="426"/>
        </w:tabs>
        <w:spacing w:before="240" w:after="240" w:line="360" w:lineRule="auto"/>
        <w:ind w:left="0" w:right="51"/>
        <w:jc w:val="both"/>
        <w:rPr>
          <w:rFonts w:ascii="Palatino Linotype" w:hAnsi="Palatino Linotype" w:cs="Tahoma"/>
          <w:bCs/>
          <w:iCs/>
        </w:rPr>
      </w:pPr>
    </w:p>
    <w:p w14:paraId="13C239A6" w14:textId="3D7110DD" w:rsidR="008B1AC6" w:rsidRPr="004C5EF4" w:rsidRDefault="004D0B92"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El auto de vinculación a proceso establecerá el hecho o los hechos delictivos sobre los que se continuará el proceso o se determinarán las formas anticipadas de terminación del proceso, la apertura a juicio o el sobreseimiento</w:t>
      </w:r>
      <w:r w:rsidRPr="004C5EF4">
        <w:rPr>
          <w:rStyle w:val="Refdenotaalpie"/>
          <w:rFonts w:ascii="Palatino Linotype" w:hAnsi="Palatino Linotype" w:cs="Tahoma"/>
          <w:bCs/>
          <w:iCs/>
        </w:rPr>
        <w:footnoteReference w:id="47"/>
      </w:r>
      <w:r w:rsidRPr="004C5EF4">
        <w:rPr>
          <w:rFonts w:ascii="Palatino Linotype" w:hAnsi="Palatino Linotype" w:cs="Tahoma"/>
          <w:bCs/>
          <w:iCs/>
        </w:rPr>
        <w:t>.</w:t>
      </w:r>
      <w:r w:rsidRPr="004C5EF4">
        <w:t xml:space="preserve"> </w:t>
      </w:r>
      <w:r w:rsidRPr="004C5EF4">
        <w:rPr>
          <w:rFonts w:ascii="Palatino Linotype" w:hAnsi="Palatino Linotype" w:cs="Tahoma"/>
          <w:bCs/>
          <w:iCs/>
        </w:rPr>
        <w:t>Antes de finalizar la audiencia inicial, el Juez de control determinará, previa propuesta de las partes, el plazo para el cierre de la investigación complementaria</w:t>
      </w:r>
      <w:r w:rsidRPr="004C5EF4">
        <w:rPr>
          <w:rStyle w:val="Refdenotaalpie"/>
          <w:rFonts w:ascii="Palatino Linotype" w:hAnsi="Palatino Linotype" w:cs="Tahoma"/>
          <w:bCs/>
          <w:iCs/>
        </w:rPr>
        <w:footnoteReference w:id="48"/>
      </w:r>
      <w:r w:rsidRPr="004C5EF4">
        <w:rPr>
          <w:rFonts w:ascii="Palatino Linotype" w:hAnsi="Palatino Linotype" w:cs="Tahoma"/>
          <w:bCs/>
          <w:iCs/>
        </w:rPr>
        <w:t>.</w:t>
      </w:r>
    </w:p>
    <w:p w14:paraId="5821D4FB"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3929927A" w14:textId="10E27915" w:rsidR="004D0B92" w:rsidRPr="004C5EF4" w:rsidRDefault="004D0B92"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Una vez cerrada la investigación complementaria, el Ministerio Público dentro de los quince días siguientes deberá</w:t>
      </w:r>
      <w:r w:rsidRPr="004C5EF4">
        <w:rPr>
          <w:rStyle w:val="Refdenotaalpie"/>
          <w:rFonts w:ascii="Palatino Linotype" w:hAnsi="Palatino Linotype" w:cs="Tahoma"/>
          <w:bCs/>
          <w:iCs/>
        </w:rPr>
        <w:footnoteReference w:id="49"/>
      </w:r>
      <w:r w:rsidRPr="004C5EF4">
        <w:rPr>
          <w:rFonts w:ascii="Palatino Linotype" w:hAnsi="Palatino Linotype" w:cs="Tahoma"/>
          <w:bCs/>
          <w:iCs/>
        </w:rPr>
        <w:t>:</w:t>
      </w:r>
    </w:p>
    <w:p w14:paraId="569D651D" w14:textId="77777777"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Solicitar el sobreseimiento parcial o total; </w:t>
      </w:r>
    </w:p>
    <w:p w14:paraId="5BB82549" w14:textId="77777777"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Solicitar la suspensión del proceso, o </w:t>
      </w:r>
    </w:p>
    <w:p w14:paraId="72B2B651" w14:textId="427B57C2" w:rsidR="004D0B92" w:rsidRPr="004C5EF4" w:rsidRDefault="004D0B92" w:rsidP="004D0B92">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Formular acusación.</w:t>
      </w:r>
    </w:p>
    <w:p w14:paraId="24F48E35"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0AE5292A" w14:textId="37043647" w:rsidR="004D0B92" w:rsidRPr="004C5EF4" w:rsidRDefault="004D0B92"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La formal acusación por parte del Ministerio Público, iniciará la etapa intermedia del proceso, el cual tendrá por objeto el ofrecimiento y admisión de los medios de prueba, así como la depuración de los hechos controvertidos que serán materia del juicio. Se compondrá de dos fases, una escrita y otra oral. La fase escrita iniciará con el escrito de acusación que formule el Ministerio Público y comprenderá todos los actos previos a la celebración de la audiencia intermedia. La segunda fase dará inicio con la celebración de la audiencia intermedia y culminará con el dictado del auto de apertura a juicio</w:t>
      </w:r>
      <w:r w:rsidRPr="004C5EF4">
        <w:rPr>
          <w:rStyle w:val="Refdenotaalpie"/>
          <w:rFonts w:ascii="Palatino Linotype" w:hAnsi="Palatino Linotype" w:cs="Tahoma"/>
          <w:bCs/>
          <w:iCs/>
        </w:rPr>
        <w:footnoteReference w:id="50"/>
      </w:r>
      <w:r w:rsidRPr="004C5EF4">
        <w:rPr>
          <w:rFonts w:ascii="Palatino Linotype" w:hAnsi="Palatino Linotype" w:cs="Tahoma"/>
          <w:bCs/>
          <w:iCs/>
        </w:rPr>
        <w:t>.</w:t>
      </w:r>
    </w:p>
    <w:p w14:paraId="550045BE"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22B0346A" w14:textId="3629F1CA"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De conformidad con lo establecido por el numeral 335 del Código Nacional de Procedimientos Penales, la acusación deberá considerar los siguientes elementos:</w:t>
      </w:r>
    </w:p>
    <w:p w14:paraId="06807699"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4486EB32"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w:t>
      </w:r>
      <w:r w:rsidRPr="004C5EF4">
        <w:rPr>
          <w:rFonts w:ascii="Palatino Linotype" w:hAnsi="Palatino Linotype" w:cs="Tahoma"/>
          <w:b/>
          <w:bCs/>
          <w:i/>
          <w:iCs/>
          <w:sz w:val="22"/>
        </w:rPr>
        <w:t>Artículo 335</w:t>
      </w:r>
      <w:r w:rsidRPr="004C5EF4">
        <w:rPr>
          <w:rFonts w:ascii="Palatino Linotype" w:hAnsi="Palatino Linotype" w:cs="Tahoma"/>
          <w:bCs/>
          <w:i/>
          <w:iCs/>
          <w:sz w:val="22"/>
        </w:rPr>
        <w:t xml:space="preserve">. Contenido de la acusación Una vez concluida la fase de investigación complementaria, si el Ministerio Público estima que la investigación aporta elementos para ejercer la acción penal contra el imputado, presentará la acusación. La acusación del Ministerio Público, deberá contener en forma clara y precisa: </w:t>
      </w:r>
    </w:p>
    <w:p w14:paraId="3267B022"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w:t>
      </w:r>
      <w:r w:rsidRPr="004C5EF4">
        <w:rPr>
          <w:rFonts w:ascii="Palatino Linotype" w:hAnsi="Palatino Linotype" w:cs="Tahoma"/>
          <w:bCs/>
          <w:i/>
          <w:iCs/>
          <w:sz w:val="22"/>
        </w:rPr>
        <w:t xml:space="preserve"> La individualización del o los acusados y de su Defensor; </w:t>
      </w:r>
    </w:p>
    <w:p w14:paraId="0BC71900"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II.</w:t>
      </w:r>
      <w:r w:rsidRPr="004C5EF4">
        <w:rPr>
          <w:rFonts w:ascii="Palatino Linotype" w:hAnsi="Palatino Linotype" w:cs="Tahoma"/>
          <w:bCs/>
          <w:i/>
          <w:iCs/>
          <w:sz w:val="22"/>
        </w:rPr>
        <w:t xml:space="preserve"> La identificación de la víctima u ofendido y su Asesor jurídico; </w:t>
      </w:r>
    </w:p>
    <w:p w14:paraId="2CA163A9"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III.</w:t>
      </w:r>
      <w:r w:rsidRPr="004C5EF4">
        <w:rPr>
          <w:rFonts w:ascii="Palatino Linotype" w:hAnsi="Palatino Linotype" w:cs="Tahoma"/>
          <w:bCs/>
          <w:i/>
          <w:iCs/>
          <w:sz w:val="22"/>
        </w:rPr>
        <w:t xml:space="preserve"> La relación clara, precisa, circunstanciada y específica de los hechos atribuidos en modo, tiempo y lugar, así como su clasificación jurídica; </w:t>
      </w:r>
    </w:p>
    <w:p w14:paraId="36BC4EFB" w14:textId="4679256F"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IV.</w:t>
      </w:r>
      <w:r w:rsidRPr="004C5EF4">
        <w:rPr>
          <w:rFonts w:ascii="Palatino Linotype" w:hAnsi="Palatino Linotype" w:cs="Tahoma"/>
          <w:bCs/>
          <w:i/>
          <w:iCs/>
          <w:sz w:val="22"/>
        </w:rPr>
        <w:t xml:space="preserve"> La relación de las modalidades del delito que concurrieren; </w:t>
      </w:r>
    </w:p>
    <w:p w14:paraId="022DABDA" w14:textId="712ED4AA"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V.</w:t>
      </w:r>
      <w:r w:rsidRPr="004C5EF4">
        <w:rPr>
          <w:rFonts w:ascii="Palatino Linotype" w:hAnsi="Palatino Linotype" w:cs="Tahoma"/>
          <w:bCs/>
          <w:i/>
          <w:iCs/>
          <w:sz w:val="22"/>
        </w:rPr>
        <w:t xml:space="preserve"> La autoría o participación concreta que se atribuye al acusado;</w:t>
      </w:r>
    </w:p>
    <w:p w14:paraId="309DE167"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VI.</w:t>
      </w:r>
      <w:r w:rsidRPr="004C5EF4">
        <w:rPr>
          <w:rFonts w:ascii="Palatino Linotype" w:hAnsi="Palatino Linotype" w:cs="Tahoma"/>
          <w:bCs/>
          <w:i/>
          <w:iCs/>
          <w:sz w:val="22"/>
        </w:rPr>
        <w:t xml:space="preserve"> La expresión de los preceptos legales aplicables; </w:t>
      </w:r>
    </w:p>
    <w:p w14:paraId="3D12D404"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VII.</w:t>
      </w:r>
      <w:r w:rsidRPr="004C5EF4">
        <w:rPr>
          <w:rFonts w:ascii="Palatino Linotype" w:hAnsi="Palatino Linotype" w:cs="Tahoma"/>
          <w:bCs/>
          <w:i/>
          <w:iCs/>
          <w:sz w:val="22"/>
        </w:rPr>
        <w:t xml:space="preserve"> El señalamiento de los medios de prueba que pretenda ofrecer, así como la prueba anticipada que se hubiere desahogado en la etapa de investigación; </w:t>
      </w:r>
    </w:p>
    <w:p w14:paraId="754ABF0D"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VIII.</w:t>
      </w:r>
      <w:r w:rsidRPr="004C5EF4">
        <w:rPr>
          <w:rFonts w:ascii="Palatino Linotype" w:hAnsi="Palatino Linotype" w:cs="Tahoma"/>
          <w:bCs/>
          <w:i/>
          <w:iCs/>
          <w:sz w:val="22"/>
        </w:rPr>
        <w:t xml:space="preserve"> El monto de la reparación del daño y los medios de prueba que ofrece para probarlo; </w:t>
      </w:r>
    </w:p>
    <w:p w14:paraId="6F09792B"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IX.</w:t>
      </w:r>
      <w:r w:rsidRPr="004C5EF4">
        <w:rPr>
          <w:rFonts w:ascii="Palatino Linotype" w:hAnsi="Palatino Linotype" w:cs="Tahoma"/>
          <w:bCs/>
          <w:i/>
          <w:iCs/>
          <w:sz w:val="22"/>
        </w:rPr>
        <w:t xml:space="preserve"> La pena o medida de seguridad cuya aplicación se solicita incluyendo en su caso la correspondiente al concurso de delitos; </w:t>
      </w:r>
    </w:p>
    <w:p w14:paraId="485FD778"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X.</w:t>
      </w:r>
      <w:r w:rsidRPr="004C5EF4">
        <w:rPr>
          <w:rFonts w:ascii="Palatino Linotype" w:hAnsi="Palatino Linotype" w:cs="Tahoma"/>
          <w:bCs/>
          <w:i/>
          <w:iCs/>
          <w:sz w:val="22"/>
        </w:rPr>
        <w:t xml:space="preserve"> Los medios de prueba que el Ministerio Público pretenda presentar para la individualización de la pena y en su caso, para la procedencia de sustitutivos de la pena de prisión o suspensión de la misma; </w:t>
      </w:r>
    </w:p>
    <w:p w14:paraId="089BB079"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XI.</w:t>
      </w:r>
      <w:r w:rsidRPr="004C5EF4">
        <w:rPr>
          <w:rFonts w:ascii="Palatino Linotype" w:hAnsi="Palatino Linotype" w:cs="Tahoma"/>
          <w:bCs/>
          <w:i/>
          <w:iCs/>
          <w:sz w:val="22"/>
        </w:rPr>
        <w:t xml:space="preserve"> La solicitud de decomiso de los bienes asegurados; </w:t>
      </w:r>
    </w:p>
    <w:p w14:paraId="0AC5F464" w14:textId="77777777"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XII.</w:t>
      </w:r>
      <w:r w:rsidRPr="004C5EF4">
        <w:rPr>
          <w:rFonts w:ascii="Palatino Linotype" w:hAnsi="Palatino Linotype" w:cs="Tahoma"/>
          <w:bCs/>
          <w:i/>
          <w:iCs/>
          <w:sz w:val="22"/>
        </w:rPr>
        <w:t xml:space="preserve"> La propuesta de acuerdos probatorios, en su caso, y </w:t>
      </w:r>
    </w:p>
    <w:p w14:paraId="72C31936" w14:textId="673D4B09" w:rsidR="0071449E" w:rsidRPr="004C5EF4" w:rsidRDefault="0071449E" w:rsidP="0071449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XIII.</w:t>
      </w:r>
      <w:r w:rsidRPr="004C5EF4">
        <w:rPr>
          <w:rFonts w:ascii="Palatino Linotype" w:hAnsi="Palatino Linotype" w:cs="Tahoma"/>
          <w:bCs/>
          <w:i/>
          <w:iCs/>
          <w:sz w:val="22"/>
        </w:rPr>
        <w:t xml:space="preserve"> La solicitud de que se aplique alguna forma de terminación anticipada del proceso cuando ésta proceda.”</w:t>
      </w:r>
    </w:p>
    <w:p w14:paraId="2D267907" w14:textId="77777777" w:rsidR="0071449E" w:rsidRPr="004C5EF4" w:rsidRDefault="0071449E" w:rsidP="004D0B92">
      <w:pPr>
        <w:pStyle w:val="Prrafodelista"/>
        <w:tabs>
          <w:tab w:val="left" w:pos="426"/>
        </w:tabs>
        <w:spacing w:before="240" w:after="240" w:line="360" w:lineRule="auto"/>
        <w:ind w:left="0" w:right="51"/>
        <w:jc w:val="both"/>
        <w:rPr>
          <w:rFonts w:ascii="Palatino Linotype" w:hAnsi="Palatino Linotype" w:cs="Tahoma"/>
          <w:bCs/>
          <w:iCs/>
        </w:rPr>
      </w:pPr>
    </w:p>
    <w:p w14:paraId="24011158" w14:textId="7A812E3D" w:rsidR="0071449E"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Al inicio de la audiencia el Ministerio Público realizará una exposición resumida de su acusación, seguida de las exposiciones de la víctima u ofendido y el acusado por sí o por conducto de su Defensor; acto seguido las partes podrán </w:t>
      </w:r>
      <w:r w:rsidRPr="004C5EF4">
        <w:rPr>
          <w:rFonts w:ascii="Palatino Linotype" w:hAnsi="Palatino Linotype" w:cs="Tahoma"/>
          <w:bCs/>
          <w:iCs/>
        </w:rPr>
        <w:lastRenderedPageBreak/>
        <w:t>deducir cualquier incidencia que consideren relevante presentar. La Defensa podrá promover las excepciones que procedan</w:t>
      </w:r>
      <w:r w:rsidRPr="004C5EF4">
        <w:rPr>
          <w:rStyle w:val="Refdenotaalpie"/>
          <w:rFonts w:ascii="Palatino Linotype" w:hAnsi="Palatino Linotype" w:cs="Tahoma"/>
          <w:bCs/>
          <w:iCs/>
        </w:rPr>
        <w:footnoteReference w:id="51"/>
      </w:r>
      <w:r w:rsidRPr="004C5EF4">
        <w:rPr>
          <w:rFonts w:ascii="Palatino Linotype" w:hAnsi="Palatino Linotype" w:cs="Tahoma"/>
          <w:bCs/>
          <w:iCs/>
        </w:rPr>
        <w:t>.</w:t>
      </w:r>
    </w:p>
    <w:p w14:paraId="0D57C084"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282B3A4C" w14:textId="43972A9A"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Posteriormente, y una vez establecidos los acuerdos probatorios, el Juez se cerciorará de que se haya cumplido con el descubrimiento probatorio a cargo de las partes y, en caso de controversia abrirá debate entre las mismas y resolverá lo procedente</w:t>
      </w:r>
      <w:r w:rsidRPr="004C5EF4">
        <w:rPr>
          <w:rStyle w:val="Refdenotaalpie"/>
          <w:rFonts w:ascii="Palatino Linotype" w:hAnsi="Palatino Linotype" w:cs="Tahoma"/>
          <w:bCs/>
          <w:iCs/>
        </w:rPr>
        <w:footnoteReference w:id="52"/>
      </w:r>
      <w:r w:rsidRPr="004C5EF4">
        <w:rPr>
          <w:rFonts w:ascii="Palatino Linotype" w:hAnsi="Palatino Linotype" w:cs="Tahoma"/>
          <w:bCs/>
          <w:iCs/>
        </w:rPr>
        <w:t xml:space="preserve">. </w:t>
      </w:r>
    </w:p>
    <w:p w14:paraId="095286A1"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491D813C" w14:textId="639C271F"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Finalizada la audiencia, el Juez de control dictará el auto de apertura de juicio que deberá indicar</w:t>
      </w:r>
      <w:r w:rsidRPr="004C5EF4">
        <w:rPr>
          <w:rStyle w:val="Refdenotaalpie"/>
          <w:rFonts w:ascii="Palatino Linotype" w:hAnsi="Palatino Linotype" w:cs="Tahoma"/>
          <w:bCs/>
          <w:iCs/>
        </w:rPr>
        <w:footnoteReference w:id="53"/>
      </w:r>
      <w:r w:rsidRPr="004C5EF4">
        <w:rPr>
          <w:rFonts w:ascii="Palatino Linotype" w:hAnsi="Palatino Linotype" w:cs="Tahoma"/>
          <w:bCs/>
          <w:iCs/>
        </w:rPr>
        <w:t>:</w:t>
      </w:r>
    </w:p>
    <w:p w14:paraId="43913956" w14:textId="5B2BF105"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El Tribunal de enjuiciamiento competente para celebrar la audiencia de juicio;</w:t>
      </w:r>
    </w:p>
    <w:p w14:paraId="68951C39" w14:textId="77777777"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La individualización de los acusados; </w:t>
      </w:r>
    </w:p>
    <w:p w14:paraId="168E35E6" w14:textId="77777777"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Las acusaciones que deberán ser objeto del juicio y las correcciones formales que se hubieren realizado en ellas, así como los hechos materia de la acusación; </w:t>
      </w:r>
    </w:p>
    <w:p w14:paraId="519B6D93" w14:textId="77777777"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Los acuerdos probatorios a los que hubieren llegado las partes; </w:t>
      </w:r>
    </w:p>
    <w:p w14:paraId="7441B89D" w14:textId="77777777"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Los medios de prueba admitidos que deberán ser desahogados en la audiencia de juicio, así como la prueba anticipada; </w:t>
      </w:r>
    </w:p>
    <w:p w14:paraId="66C25705" w14:textId="77777777"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Los medios de pruebas que, en su caso, deban de desahogarse en la audiencia de individualización de las sanciones y de reparación del daño; </w:t>
      </w:r>
    </w:p>
    <w:p w14:paraId="0094A6DD" w14:textId="53F13AD5"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Las medidas de resguardo de identidad y datos personales que procedan; </w:t>
      </w:r>
    </w:p>
    <w:p w14:paraId="67D4B9BC" w14:textId="77777777"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lastRenderedPageBreak/>
        <w:t xml:space="preserve">Las personas que deban ser citadas a la audiencia de debate, y </w:t>
      </w:r>
    </w:p>
    <w:p w14:paraId="4DF9B5FF" w14:textId="66E65429" w:rsidR="0071449E" w:rsidRPr="004C5EF4" w:rsidRDefault="0071449E" w:rsidP="0071449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Las medidas cautelares que hayan sido impuestas al acusado.</w:t>
      </w:r>
    </w:p>
    <w:p w14:paraId="3E03870F"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04CC2BC4" w14:textId="41C36D19"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Finalmente, la etapa de </w:t>
      </w:r>
      <w:r w:rsidRPr="004C5EF4">
        <w:rPr>
          <w:rFonts w:ascii="Palatino Linotype" w:hAnsi="Palatino Linotype" w:cs="Tahoma"/>
          <w:b/>
          <w:bCs/>
          <w:iCs/>
        </w:rPr>
        <w:t>juicio</w:t>
      </w:r>
      <w:r w:rsidRPr="004C5EF4">
        <w:rPr>
          <w:rFonts w:ascii="Palatino Linotype" w:hAnsi="Palatino Linotype" w:cs="Tahoma"/>
          <w:bCs/>
          <w:iCs/>
        </w:rPr>
        <w:t xml:space="preserve"> será el periodo de </w:t>
      </w:r>
      <w:r w:rsidRPr="004C5EF4">
        <w:rPr>
          <w:rFonts w:ascii="Palatino Linotype" w:hAnsi="Palatino Linotype" w:cs="Tahoma"/>
          <w:b/>
          <w:bCs/>
          <w:iCs/>
        </w:rPr>
        <w:t>decisión</w:t>
      </w:r>
      <w:r w:rsidRPr="004C5EF4">
        <w:rPr>
          <w:rFonts w:ascii="Palatino Linotype" w:hAnsi="Palatino Linotype" w:cs="Tahoma"/>
          <w:bCs/>
          <w:iCs/>
        </w:rPr>
        <w:t xml:space="preserve"> de las cuestiones esenciales del proceso. Se realizará sobre la base de la acusación en el que se deberá asegurar la efectiva vigencia de los principios de inmediación, publicidad, concentración, igualdad, contradicción y continuidad</w:t>
      </w:r>
      <w:r w:rsidRPr="004C5EF4">
        <w:rPr>
          <w:rStyle w:val="Refdenotaalpie"/>
          <w:rFonts w:ascii="Palatino Linotype" w:hAnsi="Palatino Linotype" w:cs="Tahoma"/>
          <w:bCs/>
          <w:iCs/>
        </w:rPr>
        <w:footnoteReference w:id="54"/>
      </w:r>
      <w:r w:rsidRPr="004C5EF4">
        <w:rPr>
          <w:rFonts w:ascii="Palatino Linotype" w:hAnsi="Palatino Linotype" w:cs="Tahoma"/>
          <w:bCs/>
          <w:iCs/>
        </w:rPr>
        <w:t>.</w:t>
      </w:r>
    </w:p>
    <w:p w14:paraId="2861299C"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19CDF28B" w14:textId="5A9FFE89"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Una vez recibido el auto de apertura a juicio oral, el Tribunal de enjuiciamiento deberá establecer la fecha para la celebración de la audiencia de debate, la que deberá tener lugar no antes de veinte ni después de sesenta días naturales contados a partir de la emisión del auto de apertura a juicio. Se citará oportunamente a todas las partes para asistir al debate. El acusado deberá ser citado, por lo menos con siete días de anticipación al comienzo de la audiencia</w:t>
      </w:r>
      <w:r w:rsidRPr="004C5EF4">
        <w:rPr>
          <w:rStyle w:val="Refdenotaalpie"/>
          <w:rFonts w:ascii="Palatino Linotype" w:hAnsi="Palatino Linotype" w:cs="Tahoma"/>
          <w:bCs/>
          <w:iCs/>
        </w:rPr>
        <w:footnoteReference w:id="55"/>
      </w:r>
      <w:r w:rsidRPr="004C5EF4">
        <w:rPr>
          <w:rFonts w:ascii="Palatino Linotype" w:hAnsi="Palatino Linotype" w:cs="Tahoma"/>
          <w:bCs/>
          <w:iCs/>
        </w:rPr>
        <w:t>.</w:t>
      </w:r>
    </w:p>
    <w:p w14:paraId="32861360"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1FBBFE5F" w14:textId="6DB65447"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En el día y la hora fijados, el Tribunal de enjuiciamiento se constituirá en el lugar señalado para la audiencia. Quien la presida, verificará la presencia de los demás jueces, de las partes, de los testigos, peritos o intérpretes que deban participar en el debate y de la existencia de las cosas que deban exhibirse en él, y la declarará abierta. Advertirá al acusado y al público sobre la importancia y el significado de lo que acontecerá en la audiencia e indicará al acusado que esté atento a ella</w:t>
      </w:r>
      <w:r w:rsidRPr="004C5EF4">
        <w:rPr>
          <w:rStyle w:val="Refdenotaalpie"/>
          <w:rFonts w:ascii="Palatino Linotype" w:hAnsi="Palatino Linotype" w:cs="Tahoma"/>
          <w:bCs/>
          <w:iCs/>
        </w:rPr>
        <w:footnoteReference w:id="56"/>
      </w:r>
      <w:r w:rsidRPr="004C5EF4">
        <w:rPr>
          <w:rFonts w:ascii="Palatino Linotype" w:hAnsi="Palatino Linotype" w:cs="Tahoma"/>
          <w:bCs/>
          <w:iCs/>
        </w:rPr>
        <w:t>.</w:t>
      </w:r>
    </w:p>
    <w:p w14:paraId="5CA20B36" w14:textId="77777777" w:rsidR="004D0B92" w:rsidRPr="004C5EF4" w:rsidRDefault="004D0B92" w:rsidP="004D0B92">
      <w:pPr>
        <w:pStyle w:val="Prrafodelista"/>
        <w:tabs>
          <w:tab w:val="left" w:pos="426"/>
        </w:tabs>
        <w:spacing w:before="240" w:after="240" w:line="360" w:lineRule="auto"/>
        <w:ind w:left="0" w:right="51"/>
        <w:jc w:val="both"/>
        <w:rPr>
          <w:rFonts w:ascii="Palatino Linotype" w:hAnsi="Palatino Linotype" w:cs="Tahoma"/>
          <w:bCs/>
          <w:iCs/>
        </w:rPr>
      </w:pPr>
    </w:p>
    <w:p w14:paraId="6B96325A" w14:textId="5A9BB049"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 xml:space="preserve"> Abierto el debate, el juzgador que presida la audiencia de juicio concederá la palabra al Ministerio Público para que exponga de manera concreta y oral la acusación y una descripción sumaria de las pruebas que utilizará para demostrarla. Acto seguido se concederá la palabra al Asesor jurídico de la víctima u ofendido, si lo hubiere, para los mismos efectos. Posteriormente se ofrecerá la palabra al Defensor, quien podrá expresar lo que al interés del imputado convenga en forma concreta y oral</w:t>
      </w:r>
      <w:r w:rsidRPr="004C5EF4">
        <w:rPr>
          <w:rStyle w:val="Refdenotaalpie"/>
          <w:rFonts w:ascii="Palatino Linotype" w:hAnsi="Palatino Linotype" w:cs="Tahoma"/>
          <w:bCs/>
          <w:iCs/>
        </w:rPr>
        <w:footnoteReference w:id="57"/>
      </w:r>
      <w:r w:rsidRPr="004C5EF4">
        <w:rPr>
          <w:rFonts w:ascii="Palatino Linotype" w:hAnsi="Palatino Linotype" w:cs="Tahoma"/>
          <w:bCs/>
          <w:iCs/>
        </w:rPr>
        <w:t>.</w:t>
      </w:r>
    </w:p>
    <w:p w14:paraId="7318BB46"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62C7AB9D" w14:textId="62B2CEA3" w:rsidR="004D0B92" w:rsidRPr="004C5EF4" w:rsidRDefault="0071449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Cada parte determinará el orden en que desahogará sus medios de prueba. Corresponderá recibir primero los medios de prueba admitidos al Ministerio Público, posteriormente los de la víctima u ofendido del delito y finalmente los de la defensa</w:t>
      </w:r>
      <w:r w:rsidRPr="004C5EF4">
        <w:rPr>
          <w:rStyle w:val="Refdenotaalpie"/>
          <w:rFonts w:ascii="Palatino Linotype" w:hAnsi="Palatino Linotype" w:cs="Tahoma"/>
          <w:bCs/>
          <w:iCs/>
        </w:rPr>
        <w:footnoteReference w:id="58"/>
      </w:r>
      <w:r w:rsidRPr="004C5EF4">
        <w:rPr>
          <w:rFonts w:ascii="Palatino Linotype" w:hAnsi="Palatino Linotype" w:cs="Tahoma"/>
          <w:bCs/>
          <w:iCs/>
        </w:rPr>
        <w:t>.</w:t>
      </w:r>
    </w:p>
    <w:p w14:paraId="16D55EC6"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4EE71218" w14:textId="5AA131D0" w:rsidR="004D0B92" w:rsidRPr="004C5EF4" w:rsidRDefault="00D6238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Concluido el desahogo de las pruebas, el juzgador que preside la audiencia de juicio otorgará sucesivamente la palabra al Ministerio Público, al Asesor jurídico de la víctima u ofendido del delito y al Defensor, para que expongan sus alegatos de clausura. Acto seguido, se otorgará al Ministerio Público y al Defensor la posibilidad de replicar y duplicar. La réplica sólo podrá referirse a lo expresado por el Defensor en su alegato de clausura y la dúplica a lo expresado por el Ministerio Público o a la víctima u ofendido del delito en la réplica. Se otorgará la palabra por último al acusado y al final se declarará cerrado el debate</w:t>
      </w:r>
      <w:r w:rsidRPr="004C5EF4">
        <w:rPr>
          <w:rStyle w:val="Refdenotaalpie"/>
          <w:rFonts w:ascii="Palatino Linotype" w:hAnsi="Palatino Linotype" w:cs="Tahoma"/>
          <w:bCs/>
          <w:iCs/>
        </w:rPr>
        <w:footnoteReference w:id="59"/>
      </w:r>
      <w:r w:rsidRPr="004C5EF4">
        <w:rPr>
          <w:rFonts w:ascii="Palatino Linotype" w:hAnsi="Palatino Linotype" w:cs="Tahoma"/>
          <w:bCs/>
          <w:iCs/>
        </w:rPr>
        <w:t>.</w:t>
      </w:r>
    </w:p>
    <w:p w14:paraId="6D3FF447"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5A9BAC09" w14:textId="67BB9741" w:rsidR="0071449E" w:rsidRPr="004C5EF4" w:rsidRDefault="00D6238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lastRenderedPageBreak/>
        <w:t>Inmediatamente después de concluido el debate, el Tribunal de enjuiciamiento ordenará un receso para deliberar en forma privada, continua y aislada, hasta emitir el fallo correspondiente. La deliberación no podrá exceder de veinticuatro horas ni suspenderse, salvo en caso de enfermedad grave del Juez o miembro del Tribunal</w:t>
      </w:r>
      <w:r w:rsidRPr="004C5EF4">
        <w:rPr>
          <w:rStyle w:val="Refdenotaalpie"/>
          <w:rFonts w:ascii="Palatino Linotype" w:hAnsi="Palatino Linotype" w:cs="Tahoma"/>
          <w:bCs/>
          <w:iCs/>
        </w:rPr>
        <w:footnoteReference w:id="60"/>
      </w:r>
      <w:r w:rsidRPr="004C5EF4">
        <w:rPr>
          <w:rFonts w:ascii="Palatino Linotype" w:hAnsi="Palatino Linotype" w:cs="Tahoma"/>
          <w:bCs/>
          <w:iCs/>
        </w:rPr>
        <w:t>.</w:t>
      </w:r>
    </w:p>
    <w:p w14:paraId="498B4812"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702FD406" w14:textId="6DB714D0" w:rsidR="0071449E" w:rsidRPr="004C5EF4" w:rsidRDefault="00D6238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Concluida la deliberación, el Tribunal de enjuiciamiento se constituirá nuevamente en la sala de audiencias, después de ser convocadas oralmente o por cualquier medio todas las partes, con el propósito de que el Juez relator comunique el fallo respectivo</w:t>
      </w:r>
      <w:r w:rsidRPr="004C5EF4">
        <w:rPr>
          <w:rStyle w:val="Refdenotaalpie"/>
          <w:rFonts w:ascii="Palatino Linotype" w:hAnsi="Palatino Linotype" w:cs="Tahoma"/>
          <w:bCs/>
          <w:iCs/>
        </w:rPr>
        <w:footnoteReference w:id="61"/>
      </w:r>
      <w:r w:rsidRPr="004C5EF4">
        <w:rPr>
          <w:rFonts w:ascii="Palatino Linotype" w:hAnsi="Palatino Linotype" w:cs="Tahoma"/>
          <w:bCs/>
          <w:iCs/>
        </w:rPr>
        <w:t>.</w:t>
      </w:r>
    </w:p>
    <w:p w14:paraId="7F58B32D"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7BC33162" w14:textId="3D9625C7" w:rsidR="0071449E" w:rsidRPr="004C5EF4" w:rsidRDefault="00D6238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De acuerdo con lo establecido por el artículo 401 del Código Nacional de Procedimientos Penales, el fallo que emita el Tribunal de enjuiciamiento deberá señalar:</w:t>
      </w:r>
    </w:p>
    <w:p w14:paraId="478A5419" w14:textId="77777777" w:rsidR="00D6238E" w:rsidRPr="004C5EF4" w:rsidRDefault="00D6238E" w:rsidP="00D6238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La decisión de absolución o de condena; </w:t>
      </w:r>
    </w:p>
    <w:p w14:paraId="679090CB" w14:textId="77777777" w:rsidR="00D6238E" w:rsidRPr="004C5EF4" w:rsidRDefault="00D6238E" w:rsidP="00D6238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Si la decisión se tomó por unanimidad o por mayoría de miembros del Tribunal, y </w:t>
      </w:r>
    </w:p>
    <w:p w14:paraId="44340BE7" w14:textId="300FA758" w:rsidR="00D6238E" w:rsidRPr="004C5EF4" w:rsidRDefault="00D6238E" w:rsidP="00D6238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La relación sucinta de los fundamentos y motivos que lo sustentan</w:t>
      </w:r>
    </w:p>
    <w:p w14:paraId="08DEC0FC"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48551752" w14:textId="45F3973B" w:rsidR="0071449E" w:rsidRPr="004C5EF4" w:rsidRDefault="00D6238E" w:rsidP="003663B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Por cuanto hace a la redacción de las sentencias absolutorias y condenatorias, deberán atender lo establecido en los diversos 405 y 406 del Código Nacional Procesal de mérito, mismos que establecen lo siguiente:</w:t>
      </w:r>
    </w:p>
    <w:p w14:paraId="649E2BEE" w14:textId="77777777" w:rsidR="0071449E" w:rsidRPr="004C5EF4" w:rsidRDefault="0071449E" w:rsidP="0071449E">
      <w:pPr>
        <w:pStyle w:val="Prrafodelista"/>
        <w:tabs>
          <w:tab w:val="left" w:pos="426"/>
        </w:tabs>
        <w:spacing w:before="240" w:after="240" w:line="360" w:lineRule="auto"/>
        <w:ind w:left="0" w:right="51"/>
        <w:jc w:val="both"/>
        <w:rPr>
          <w:rFonts w:ascii="Palatino Linotype" w:hAnsi="Palatino Linotype" w:cs="Tahoma"/>
          <w:bCs/>
          <w:iCs/>
        </w:rPr>
      </w:pPr>
    </w:p>
    <w:p w14:paraId="20DBACAB"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w:t>
      </w:r>
      <w:r w:rsidRPr="004C5EF4">
        <w:rPr>
          <w:rFonts w:ascii="Palatino Linotype" w:hAnsi="Palatino Linotype" w:cs="Tahoma"/>
          <w:b/>
          <w:bCs/>
          <w:i/>
          <w:iCs/>
          <w:sz w:val="22"/>
        </w:rPr>
        <w:t>Artículo 405. Sentencia absolutoria</w:t>
      </w:r>
      <w:r w:rsidRPr="004C5EF4">
        <w:rPr>
          <w:rFonts w:ascii="Palatino Linotype" w:hAnsi="Palatino Linotype" w:cs="Tahoma"/>
          <w:bCs/>
          <w:i/>
          <w:iCs/>
          <w:sz w:val="22"/>
        </w:rPr>
        <w:t xml:space="preserve"> </w:t>
      </w:r>
    </w:p>
    <w:p w14:paraId="76DDB1FE"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lastRenderedPageBreak/>
        <w:t xml:space="preserve">En la sentencia absolutoria, el Tribunal de enjuiciamiento ordenará que se tome nota del levantamiento de las medidas cautelares, en todo índice o registro público y policial en el que figuren, y será ejecutable inmediatamente. </w:t>
      </w:r>
    </w:p>
    <w:p w14:paraId="1E7B7212"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En su sentencia absolutoria el Tribunal de enjuiciamiento determinará la causa de exclusión del delito, para lo cual podrá tomar como referencia, en su caso, las causas de atipicidad, de justificación o inculpabilidad, bajo los rubros siguientes: </w:t>
      </w:r>
    </w:p>
    <w:p w14:paraId="5C80715A"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w:t>
      </w:r>
      <w:r w:rsidRPr="004C5EF4">
        <w:rPr>
          <w:rFonts w:ascii="Palatino Linotype" w:hAnsi="Palatino Linotype" w:cs="Tahoma"/>
          <w:bCs/>
          <w:i/>
          <w:iCs/>
          <w:sz w:val="22"/>
        </w:rPr>
        <w:t xml:space="preserve"> Son causas de atipicidad: la ausencia de voluntad o de conducta, la falta de alguno de los elementos del tipo penal, el consentimiento de la víctima que recaiga sobre algún bien jurídico disponible, el error de tipo vencible que recaiga sobre algún elemento del tipo penal que no admita, de acuerdo con el catálogo de delitos susceptibles de configurarse de forma culposa previsto en la legislación penal aplicable, así como el error de tipo invencible; </w:t>
      </w:r>
    </w:p>
    <w:p w14:paraId="2168A8A3"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II.</w:t>
      </w:r>
      <w:r w:rsidRPr="004C5EF4">
        <w:rPr>
          <w:rFonts w:ascii="Palatino Linotype" w:hAnsi="Palatino Linotype" w:cs="Tahoma"/>
          <w:bCs/>
          <w:i/>
          <w:iCs/>
          <w:sz w:val="22"/>
        </w:rPr>
        <w:t xml:space="preserve"> Son causas de justificación: el consentimiento presunto, la legítima defensa, el estado de necesidad justificante, el ejercicio de un derecho y el cumplimiento de un deber, o </w:t>
      </w:r>
    </w:p>
    <w:p w14:paraId="0F4114E3" w14:textId="71E02801"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
          <w:bCs/>
          <w:i/>
          <w:iCs/>
          <w:sz w:val="22"/>
        </w:rPr>
        <w:t>III.</w:t>
      </w:r>
      <w:r w:rsidRPr="004C5EF4">
        <w:rPr>
          <w:rFonts w:ascii="Palatino Linotype" w:hAnsi="Palatino Linotype" w:cs="Tahoma"/>
          <w:bCs/>
          <w:i/>
          <w:iCs/>
          <w:sz w:val="22"/>
        </w:rPr>
        <w:t xml:space="preserve"> Son causas de inculpabilidad: el error de prohibición invencible, el estado de necesidad disculpante, la inimputabilidad, y la inexigibilidad de otra conducta. De ser el caso, el Tribunal de enjuiciamiento también podrá tomar como referencia que el error de prohibición vencible solamente atenúa la culpabilidad y con ello atenúa también la pena, dejando subsistente la presencia del dolo, igual como ocurre en los casos de exceso de legítima defensa e imputabilidad disminuida. </w:t>
      </w:r>
    </w:p>
    <w:p w14:paraId="5BC8A2E1"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p>
    <w:p w14:paraId="3F6BAC2B"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
          <w:bCs/>
          <w:i/>
          <w:iCs/>
          <w:sz w:val="22"/>
        </w:rPr>
      </w:pPr>
      <w:r w:rsidRPr="004C5EF4">
        <w:rPr>
          <w:rFonts w:ascii="Palatino Linotype" w:hAnsi="Palatino Linotype" w:cs="Tahoma"/>
          <w:b/>
          <w:bCs/>
          <w:i/>
          <w:iCs/>
          <w:sz w:val="22"/>
        </w:rPr>
        <w:t xml:space="preserve">Artículo 406. Sentencia condenatoria </w:t>
      </w:r>
    </w:p>
    <w:p w14:paraId="6BA64D17"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La sentencia condenatoria fijará las penas, o en su caso la medida de seguridad, y se pronunciará sobre la suspensión de las mismas y la eventual aplicación de alguna de las medidas alternativas a la privación o restricción de libertad previstas en la ley. </w:t>
      </w:r>
    </w:p>
    <w:p w14:paraId="1C4B8E8D"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La sentencia que condenare a una pena privativa de la libertad, deberá expresar con toda precisión el día desde el cual empezará a contarse y fijará el tiempo de detención o prisión preventiva que deberá servir de base para su cumplimiento. </w:t>
      </w:r>
    </w:p>
    <w:p w14:paraId="6C968C42"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La sentencia condenatoria dispondrá también el decomiso de los instrumentos o efectos del delito o su restitución, cuando fuere procedente. </w:t>
      </w:r>
    </w:p>
    <w:p w14:paraId="318AB087"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El Tribunal de enjuiciamiento condenará a la reparación del daño. </w:t>
      </w:r>
    </w:p>
    <w:p w14:paraId="78ABC785"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Cuando la prueba producida no permita establecer con certeza el monto de los daños y perjuicios, o de las indemnizaciones correspondientes, el Tribunal de enjuiciamiento podrá condenar genéricamente a reparar los daños y los perjuicios y ordenar que se </w:t>
      </w:r>
      <w:r w:rsidRPr="004C5EF4">
        <w:rPr>
          <w:rFonts w:ascii="Palatino Linotype" w:hAnsi="Palatino Linotype" w:cs="Tahoma"/>
          <w:bCs/>
          <w:i/>
          <w:iCs/>
          <w:sz w:val="22"/>
        </w:rPr>
        <w:lastRenderedPageBreak/>
        <w:t xml:space="preserve">liquiden en ejecución de sentencia por vía incidental, siempre que éstos se hayan demostrado, así como su deber de repararlos. </w:t>
      </w:r>
    </w:p>
    <w:p w14:paraId="63CDCE22"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El Tribunal de enjuiciamiento solamente dictará sentencia condenatoria cuando exista convicción de la culpabilidad del sentenciado, bajo el principio general de que la carga de la prueba para demostrar la culpabilidad corresponde a la parte acusadora, conforme lo establezca el tipo penal de que se trate. </w:t>
      </w:r>
    </w:p>
    <w:p w14:paraId="1BE6BDD1"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Al dictar sentencia condenatoria se indicarán los márgenes de la punibilidad del delito y quedarán plenamente acreditados los elementos de la clasificación jurídica; es decir, el tipo penal que se atribuye, el grado de la ejecución del hecho, la forma de intervención y la naturaleza dolosa o culposa de la conducta, así como el grado de lesión o puesta en riesgo del bien jurídico. </w:t>
      </w:r>
    </w:p>
    <w:p w14:paraId="4B570B61" w14:textId="77777777"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 xml:space="preserve">La sentencia condenatoria hará referencia a los elementos objetivos, subjetivos y normativos del tipo penal correspondiente, precisando si el tipo penal se consumó o se realizó en grado de tentativa, así como la forma en que el sujeto activo haya intervenido para la realización del tipo, según se trate de alguna forma de autoría o de participación, y la naturaleza dolosa o culposa de la conducta típica. </w:t>
      </w:r>
    </w:p>
    <w:p w14:paraId="560A2CC2" w14:textId="273364BD" w:rsidR="00D6238E" w:rsidRPr="004C5EF4" w:rsidRDefault="00D6238E" w:rsidP="00D6238E">
      <w:pPr>
        <w:pStyle w:val="Prrafodelista"/>
        <w:tabs>
          <w:tab w:val="left" w:pos="426"/>
        </w:tabs>
        <w:spacing w:before="240" w:after="240" w:line="276" w:lineRule="auto"/>
        <w:ind w:left="567" w:right="567"/>
        <w:jc w:val="both"/>
        <w:rPr>
          <w:rFonts w:ascii="Palatino Linotype" w:hAnsi="Palatino Linotype" w:cs="Tahoma"/>
          <w:bCs/>
          <w:i/>
          <w:iCs/>
          <w:sz w:val="22"/>
        </w:rPr>
      </w:pPr>
      <w:r w:rsidRPr="004C5EF4">
        <w:rPr>
          <w:rFonts w:ascii="Palatino Linotype" w:hAnsi="Palatino Linotype" w:cs="Tahoma"/>
          <w:bCs/>
          <w:i/>
          <w:iCs/>
          <w:sz w:val="22"/>
        </w:rPr>
        <w:t>En toda sentencia condenatoria se argumentará por qué el sentenciado no está favorecido por ninguna de las causas de la atipicidad, justificación o inculpabilidad; igualmente, se hará referencia a las agravantes o atenuantes que hayan concurrido y a la clase de concurso de delitos si fuera el caso.”</w:t>
      </w:r>
    </w:p>
    <w:p w14:paraId="4059D3C2"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3D7D1982" w14:textId="68FE46F1" w:rsidR="00361B9B" w:rsidRPr="004C5EF4" w:rsidRDefault="001A6688"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Establecido lo anterior, el Código Penal del Estado de México reconoce y enlista, dentro de su Título Sexto, los </w:t>
      </w:r>
      <w:r w:rsidRPr="004C5EF4">
        <w:rPr>
          <w:rFonts w:ascii="Palatino Linotype" w:hAnsi="Palatino Linotype" w:cs="Tahoma"/>
          <w:b/>
          <w:bCs/>
          <w:iCs/>
        </w:rPr>
        <w:t>Delitos por Hechos de Corrupción</w:t>
      </w:r>
      <w:r w:rsidRPr="004C5EF4">
        <w:rPr>
          <w:rFonts w:ascii="Palatino Linotype" w:hAnsi="Palatino Linotype" w:cs="Tahoma"/>
          <w:bCs/>
          <w:iCs/>
        </w:rPr>
        <w:t xml:space="preserve"> que cometan los servidores públicos o particulares que hagan un mal uso de sus facultades, potestades o atribuciones conferidas por el Estado.</w:t>
      </w:r>
    </w:p>
    <w:p w14:paraId="511D82D5"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26524C81" w14:textId="1FA3C939" w:rsidR="00361B9B" w:rsidRPr="004C5EF4" w:rsidRDefault="001A6688"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Al respecto, cabe referir que será reconocido como </w:t>
      </w:r>
      <w:r w:rsidRPr="004C5EF4">
        <w:rPr>
          <w:rFonts w:ascii="Palatino Linotype" w:hAnsi="Palatino Linotype" w:cs="Tahoma"/>
          <w:bCs/>
          <w:i/>
          <w:iCs/>
        </w:rPr>
        <w:t>servidor público</w:t>
      </w:r>
      <w:r w:rsidRPr="004C5EF4">
        <w:rPr>
          <w:rFonts w:ascii="Palatino Linotype" w:hAnsi="Palatino Linotype" w:cs="Tahoma"/>
          <w:bCs/>
          <w:iCs/>
        </w:rPr>
        <w:t xml:space="preserve"> a toda persona que desempeñe un empleo, cargo o comisión en alguno de los poderes del Estado, órganos constitucionales autónomos, en los municipios y organismos auxiliares, así como los titulares o quienes hagan sus veces en empresas de </w:t>
      </w:r>
      <w:r w:rsidRPr="004C5EF4">
        <w:rPr>
          <w:rFonts w:ascii="Palatino Linotype" w:hAnsi="Palatino Linotype" w:cs="Tahoma"/>
          <w:bCs/>
          <w:iCs/>
        </w:rPr>
        <w:lastRenderedPageBreak/>
        <w:t>participación estatal o municipal, sociedades o asociaciones asimiladas a éstas y en los fideicomisos públicos</w:t>
      </w:r>
      <w:r w:rsidR="002A5A66" w:rsidRPr="004C5EF4">
        <w:rPr>
          <w:rStyle w:val="Refdenotaalpie"/>
          <w:rFonts w:ascii="Palatino Linotype" w:hAnsi="Palatino Linotype" w:cs="Tahoma"/>
          <w:bCs/>
          <w:iCs/>
        </w:rPr>
        <w:footnoteReference w:id="62"/>
      </w:r>
      <w:r w:rsidRPr="004C5EF4">
        <w:rPr>
          <w:rFonts w:ascii="Palatino Linotype" w:hAnsi="Palatino Linotype" w:cs="Tahoma"/>
          <w:bCs/>
          <w:iCs/>
        </w:rPr>
        <w:t xml:space="preserve">. </w:t>
      </w:r>
    </w:p>
    <w:p w14:paraId="7430F88C"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209096B9" w14:textId="5A8FF7E3" w:rsidR="00361B9B" w:rsidRPr="004C5EF4" w:rsidRDefault="002A5A66"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Dicho lo anterior, los artículos</w:t>
      </w:r>
      <w:r w:rsidR="005E3B98" w:rsidRPr="004C5EF4">
        <w:rPr>
          <w:rFonts w:ascii="Palatino Linotype" w:hAnsi="Palatino Linotype" w:cs="Tahoma"/>
          <w:bCs/>
          <w:iCs/>
        </w:rPr>
        <w:t xml:space="preserve"> del 331 al</w:t>
      </w:r>
      <w:r w:rsidRPr="004C5EF4">
        <w:rPr>
          <w:rFonts w:ascii="Palatino Linotype" w:hAnsi="Palatino Linotype" w:cs="Tahoma"/>
          <w:bCs/>
          <w:iCs/>
        </w:rPr>
        <w:t xml:space="preserve"> </w:t>
      </w:r>
      <w:r w:rsidR="005E3B98" w:rsidRPr="004C5EF4">
        <w:rPr>
          <w:rFonts w:ascii="Palatino Linotype" w:hAnsi="Palatino Linotype" w:cs="Tahoma"/>
          <w:bCs/>
          <w:iCs/>
        </w:rPr>
        <w:t>353</w:t>
      </w:r>
      <w:r w:rsidRPr="004C5EF4">
        <w:rPr>
          <w:rFonts w:ascii="Palatino Linotype" w:hAnsi="Palatino Linotype" w:cs="Tahoma"/>
          <w:bCs/>
          <w:iCs/>
        </w:rPr>
        <w:t xml:space="preserve"> tipifican y reconocen los </w:t>
      </w:r>
      <w:r w:rsidRPr="004C5EF4">
        <w:rPr>
          <w:rFonts w:ascii="Palatino Linotype" w:hAnsi="Palatino Linotype" w:cs="Tahoma"/>
          <w:b/>
          <w:bCs/>
          <w:iCs/>
        </w:rPr>
        <w:t>delitos por hechos de corrupción</w:t>
      </w:r>
      <w:r w:rsidRPr="004C5EF4">
        <w:rPr>
          <w:rFonts w:ascii="Palatino Linotype" w:hAnsi="Palatino Linotype" w:cs="Tahoma"/>
          <w:bCs/>
          <w:iCs/>
        </w:rPr>
        <w:t xml:space="preserve"> que pueden cometer los servidores públicos del Estado de México, a saber:</w:t>
      </w:r>
    </w:p>
    <w:p w14:paraId="46D4A27D" w14:textId="2F999A5D"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Incumplimiento, ejercicio indebido y abandono de funciones públicas;</w:t>
      </w:r>
    </w:p>
    <w:p w14:paraId="1DE8FA1D" w14:textId="2FA68BB7"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Coalición;</w:t>
      </w:r>
    </w:p>
    <w:p w14:paraId="234ACAA4" w14:textId="558B6499"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Abuso de autoridad;</w:t>
      </w:r>
    </w:p>
    <w:p w14:paraId="5F9F1FD7" w14:textId="7AC5139E"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Uso ilícito de atribuciones y facultades;</w:t>
      </w:r>
    </w:p>
    <w:p w14:paraId="758E7EB8" w14:textId="29E588B8"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Concusión;</w:t>
      </w:r>
    </w:p>
    <w:p w14:paraId="65BAC03A" w14:textId="2CAE38C1"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Intimidación;</w:t>
      </w:r>
    </w:p>
    <w:p w14:paraId="08680590" w14:textId="014CB8F1"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Ejercicio abusivo de funciones;</w:t>
      </w:r>
    </w:p>
    <w:p w14:paraId="775FA607" w14:textId="2C092AD1"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Tráfico de influencia;</w:t>
      </w:r>
    </w:p>
    <w:p w14:paraId="76BC5F73" w14:textId="103B8993"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Cohecho;</w:t>
      </w:r>
    </w:p>
    <w:p w14:paraId="57198220" w14:textId="22D45D8F"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Peculado;</w:t>
      </w:r>
    </w:p>
    <w:p w14:paraId="4815F6DD" w14:textId="08F3A5CD"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Enriquecimiento ilícito;</w:t>
      </w:r>
      <w:r w:rsidR="005E3B98" w:rsidRPr="004C5EF4">
        <w:rPr>
          <w:rFonts w:ascii="Palatino Linotype" w:hAnsi="Palatino Linotype" w:cs="Tahoma"/>
          <w:bCs/>
          <w:iCs/>
        </w:rPr>
        <w:t xml:space="preserve"> y</w:t>
      </w:r>
    </w:p>
    <w:p w14:paraId="27336A63" w14:textId="7F8ABFF9" w:rsidR="002A5A66" w:rsidRPr="004C5EF4" w:rsidRDefault="002A5A66" w:rsidP="002A5A66">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Delitos</w:t>
      </w:r>
      <w:r w:rsidR="005E3B98" w:rsidRPr="004C5EF4">
        <w:rPr>
          <w:rFonts w:ascii="Palatino Linotype" w:hAnsi="Palatino Linotype" w:cs="Tahoma"/>
          <w:bCs/>
          <w:iCs/>
        </w:rPr>
        <w:t xml:space="preserve"> cometidos por servidores públicos de la procuración y administración de justicia.</w:t>
      </w:r>
    </w:p>
    <w:p w14:paraId="15BC0487" w14:textId="77777777" w:rsidR="00F9794A" w:rsidRPr="004C5EF4" w:rsidRDefault="00F9794A" w:rsidP="00F9794A">
      <w:pPr>
        <w:pStyle w:val="Prrafodelista"/>
        <w:tabs>
          <w:tab w:val="left" w:pos="426"/>
        </w:tabs>
        <w:spacing w:before="240" w:after="240" w:line="360" w:lineRule="auto"/>
        <w:ind w:left="0" w:right="51"/>
        <w:jc w:val="both"/>
        <w:rPr>
          <w:rFonts w:ascii="Palatino Linotype" w:hAnsi="Palatino Linotype" w:cs="Tahoma"/>
          <w:bCs/>
          <w:iCs/>
        </w:rPr>
      </w:pPr>
    </w:p>
    <w:p w14:paraId="343CD052" w14:textId="1A4B5FAF" w:rsidR="00361B9B" w:rsidRPr="004C5EF4" w:rsidRDefault="005E3B98"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Como puede advertirse, los </w:t>
      </w:r>
      <w:r w:rsidRPr="004C5EF4">
        <w:rPr>
          <w:rFonts w:ascii="Palatino Linotype" w:hAnsi="Palatino Linotype" w:cs="Tahoma"/>
          <w:b/>
          <w:bCs/>
          <w:iCs/>
        </w:rPr>
        <w:t>delitos por hechos de corrupción</w:t>
      </w:r>
      <w:r w:rsidRPr="004C5EF4">
        <w:rPr>
          <w:rFonts w:ascii="Palatino Linotype" w:hAnsi="Palatino Linotype" w:cs="Tahoma"/>
          <w:bCs/>
          <w:iCs/>
        </w:rPr>
        <w:t xml:space="preserve"> se relacionan de forma intrínseca con las </w:t>
      </w:r>
      <w:r w:rsidRPr="004C5EF4">
        <w:rPr>
          <w:rFonts w:ascii="Palatino Linotype" w:hAnsi="Palatino Linotype" w:cs="Tahoma"/>
          <w:b/>
          <w:bCs/>
          <w:iCs/>
        </w:rPr>
        <w:t>faltas administrativas graves</w:t>
      </w:r>
      <w:r w:rsidRPr="004C5EF4">
        <w:rPr>
          <w:rFonts w:ascii="Palatino Linotype" w:hAnsi="Palatino Linotype" w:cs="Tahoma"/>
          <w:bCs/>
          <w:iCs/>
        </w:rPr>
        <w:t xml:space="preserve"> establecidas en la Ley de Responsabilidades Administrativas de los Servidores Públicos del Estado de México y Municipios; por lo tanto, resultaría de interés público que se diera a </w:t>
      </w:r>
      <w:r w:rsidRPr="004C5EF4">
        <w:rPr>
          <w:rFonts w:ascii="Palatino Linotype" w:hAnsi="Palatino Linotype" w:cs="Tahoma"/>
          <w:bCs/>
          <w:iCs/>
        </w:rPr>
        <w:lastRenderedPageBreak/>
        <w:t>conocer el nombre del o los servidores públicos quienes estuvieran involucrados en este tipo de delitos.</w:t>
      </w:r>
    </w:p>
    <w:p w14:paraId="28D3F37B" w14:textId="77777777" w:rsidR="00EF5FD8" w:rsidRPr="004C5EF4" w:rsidRDefault="00EF5FD8" w:rsidP="00EF5FD8">
      <w:pPr>
        <w:pStyle w:val="Prrafodelista"/>
        <w:tabs>
          <w:tab w:val="left" w:pos="426"/>
        </w:tabs>
        <w:spacing w:before="240" w:after="240" w:line="360" w:lineRule="auto"/>
        <w:ind w:left="0" w:right="51"/>
        <w:jc w:val="both"/>
        <w:rPr>
          <w:rFonts w:ascii="Palatino Linotype" w:hAnsi="Palatino Linotype" w:cs="Tahoma"/>
          <w:bCs/>
          <w:iCs/>
        </w:rPr>
      </w:pPr>
    </w:p>
    <w:p w14:paraId="3135E8C8" w14:textId="4CD3256B" w:rsidR="00F9794A" w:rsidRPr="004C5EF4" w:rsidRDefault="00F9794A" w:rsidP="00F9794A">
      <w:pPr>
        <w:pStyle w:val="Prrafodelista"/>
        <w:tabs>
          <w:tab w:val="left" w:pos="426"/>
        </w:tabs>
        <w:spacing w:before="240" w:after="240" w:line="360" w:lineRule="auto"/>
        <w:ind w:left="0" w:right="51"/>
        <w:jc w:val="both"/>
        <w:outlineLvl w:val="2"/>
        <w:rPr>
          <w:rFonts w:ascii="Palatino Linotype" w:hAnsi="Palatino Linotype" w:cs="Tahoma"/>
          <w:b/>
          <w:bCs/>
          <w:iCs/>
        </w:rPr>
      </w:pPr>
      <w:r w:rsidRPr="004C5EF4">
        <w:rPr>
          <w:rFonts w:ascii="Palatino Linotype" w:hAnsi="Palatino Linotype" w:cs="Tahoma"/>
          <w:b/>
          <w:bCs/>
          <w:iCs/>
        </w:rPr>
        <w:t>IV.III. Conclusiones</w:t>
      </w:r>
    </w:p>
    <w:p w14:paraId="70664E97" w14:textId="77777777" w:rsidR="00D16BD7" w:rsidRPr="004C5EF4" w:rsidRDefault="00D16BD7" w:rsidP="00D16BD7">
      <w:pPr>
        <w:pStyle w:val="Prrafodelista"/>
        <w:tabs>
          <w:tab w:val="left" w:pos="426"/>
        </w:tabs>
        <w:spacing w:before="240" w:after="240" w:line="360" w:lineRule="auto"/>
        <w:ind w:left="0" w:right="51"/>
        <w:jc w:val="both"/>
        <w:rPr>
          <w:rFonts w:ascii="Palatino Linotype" w:hAnsi="Palatino Linotype" w:cs="Tahoma"/>
          <w:bCs/>
          <w:iCs/>
        </w:rPr>
      </w:pPr>
    </w:p>
    <w:p w14:paraId="3ADD5C69" w14:textId="15E4A109" w:rsidR="00D16BD7" w:rsidRPr="004C5EF4" w:rsidRDefault="00D6238E"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Una vez analizada la naturaleza y línea procesal del procedimiento de responsabilidad administrativa, así como el procedimiento penal</w:t>
      </w:r>
      <w:r w:rsidR="00F9794A" w:rsidRPr="004C5EF4">
        <w:rPr>
          <w:rFonts w:ascii="Palatino Linotype" w:hAnsi="Palatino Linotype" w:cs="Tahoma"/>
          <w:bCs/>
          <w:iCs/>
        </w:rPr>
        <w:t>,</w:t>
      </w:r>
      <w:r w:rsidR="00CB627C" w:rsidRPr="004C5EF4">
        <w:rPr>
          <w:rFonts w:ascii="Palatino Linotype" w:hAnsi="Palatino Linotype" w:cs="Tahoma"/>
          <w:bCs/>
          <w:iCs/>
        </w:rPr>
        <w:t xml:space="preserve"> podemos </w:t>
      </w:r>
      <w:r w:rsidR="0066311A" w:rsidRPr="004C5EF4">
        <w:rPr>
          <w:rFonts w:ascii="Palatino Linotype" w:hAnsi="Palatino Linotype" w:cs="Tahoma"/>
          <w:bCs/>
          <w:iCs/>
        </w:rPr>
        <w:t xml:space="preserve">separar la participación del </w:t>
      </w:r>
      <w:r w:rsidR="0066311A" w:rsidRPr="004C5EF4">
        <w:rPr>
          <w:rFonts w:ascii="Palatino Linotype" w:hAnsi="Palatino Linotype" w:cs="Tahoma"/>
          <w:b/>
          <w:iCs/>
        </w:rPr>
        <w:t>SUJETO OBLIGADO</w:t>
      </w:r>
      <w:r w:rsidR="0066311A" w:rsidRPr="004C5EF4">
        <w:rPr>
          <w:rFonts w:ascii="Palatino Linotype" w:hAnsi="Palatino Linotype" w:cs="Tahoma"/>
          <w:bCs/>
          <w:iCs/>
        </w:rPr>
        <w:t xml:space="preserve"> en denuncias presentadas ante el Órgano Interno de Control</w:t>
      </w:r>
      <w:r w:rsidR="00F9794A" w:rsidRPr="004C5EF4">
        <w:rPr>
          <w:rFonts w:ascii="Palatino Linotype" w:hAnsi="Palatino Linotype" w:cs="Tahoma"/>
          <w:bCs/>
          <w:iCs/>
        </w:rPr>
        <w:t xml:space="preserve"> y</w:t>
      </w:r>
      <w:r w:rsidR="002D0CAE" w:rsidRPr="004C5EF4">
        <w:rPr>
          <w:rFonts w:ascii="Palatino Linotype" w:hAnsi="Palatino Linotype" w:cs="Tahoma"/>
          <w:bCs/>
          <w:iCs/>
        </w:rPr>
        <w:t xml:space="preserve"> contra las presentadas ante la Fiscalía General de Justicia del Estado de México, de la siguiente forma:</w:t>
      </w:r>
    </w:p>
    <w:p w14:paraId="0A7F065C" w14:textId="5715949C" w:rsidR="002D0CAE" w:rsidRPr="004C5EF4" w:rsidRDefault="002D0CAE" w:rsidP="002D0CA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Al ser </w:t>
      </w:r>
      <w:r w:rsidR="005407F2" w:rsidRPr="004C5EF4">
        <w:rPr>
          <w:rFonts w:ascii="Palatino Linotype" w:hAnsi="Palatino Linotype" w:cs="Tahoma"/>
          <w:bCs/>
          <w:iCs/>
        </w:rPr>
        <w:t xml:space="preserve">un área administrativa del propio </w:t>
      </w:r>
      <w:r w:rsidR="005407F2" w:rsidRPr="004C5EF4">
        <w:rPr>
          <w:rFonts w:ascii="Palatino Linotype" w:hAnsi="Palatino Linotype" w:cs="Tahoma"/>
          <w:b/>
          <w:iCs/>
        </w:rPr>
        <w:t>SUJETO OBLIGADO</w:t>
      </w:r>
      <w:r w:rsidR="005407F2" w:rsidRPr="004C5EF4">
        <w:rPr>
          <w:rFonts w:ascii="Palatino Linotype" w:hAnsi="Palatino Linotype" w:cs="Tahoma"/>
          <w:bCs/>
          <w:iCs/>
        </w:rPr>
        <w:t xml:space="preserve">, las denuncias que se presenten ante el Órgano Interno de Control </w:t>
      </w:r>
      <w:r w:rsidR="005D0939" w:rsidRPr="004C5EF4">
        <w:rPr>
          <w:rFonts w:ascii="Palatino Linotype" w:hAnsi="Palatino Linotype" w:cs="Tahoma"/>
          <w:bCs/>
          <w:iCs/>
        </w:rPr>
        <w:t>serán sustanciadas por la autoridad investigadora y sustanciadora de</w:t>
      </w:r>
      <w:r w:rsidR="007B2C2A" w:rsidRPr="004C5EF4">
        <w:rPr>
          <w:rFonts w:ascii="Palatino Linotype" w:hAnsi="Palatino Linotype" w:cs="Tahoma"/>
          <w:bCs/>
          <w:iCs/>
        </w:rPr>
        <w:t xml:space="preserve"> la propia Contraloría, salvo los casos de responsabilidades administrativas graves, cuya sustanciación se realizará por el Tribunal de Justicia Administrativa del Estado de México.</w:t>
      </w:r>
    </w:p>
    <w:p w14:paraId="1317ADE2" w14:textId="3C9A68F2" w:rsidR="007B2C2A" w:rsidRPr="004C5EF4" w:rsidRDefault="007B2C2A" w:rsidP="002D0CA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Por su parte, en lo que respecta a las denuncias presentadas ante la Fiscalía Ge</w:t>
      </w:r>
      <w:r w:rsidR="00986DCC" w:rsidRPr="004C5EF4">
        <w:rPr>
          <w:rFonts w:ascii="Palatino Linotype" w:hAnsi="Palatino Linotype" w:cs="Tahoma"/>
          <w:bCs/>
          <w:iCs/>
        </w:rPr>
        <w:t xml:space="preserve">neral de Justicia del Estado de México, la participación del </w:t>
      </w:r>
      <w:r w:rsidR="00986DCC" w:rsidRPr="004C5EF4">
        <w:rPr>
          <w:rFonts w:ascii="Palatino Linotype" w:hAnsi="Palatino Linotype" w:cs="Tahoma"/>
          <w:b/>
          <w:iCs/>
        </w:rPr>
        <w:t>SUJETO OBLIGADO</w:t>
      </w:r>
      <w:r w:rsidR="00986DCC" w:rsidRPr="004C5EF4">
        <w:rPr>
          <w:rFonts w:ascii="Palatino Linotype" w:hAnsi="Palatino Linotype" w:cs="Tahoma"/>
          <w:bCs/>
          <w:iCs/>
        </w:rPr>
        <w:t xml:space="preserve"> quedará meramente en la presentación de una denuncia, pues el deber de investigación quedará a cargo del Ministerio Público, y la posterior sustanciación a cargo de un Juez.</w:t>
      </w:r>
    </w:p>
    <w:p w14:paraId="3ADE2B7A" w14:textId="77777777" w:rsidR="00D16BD7" w:rsidRPr="004C5EF4" w:rsidRDefault="00D16BD7" w:rsidP="00D16BD7">
      <w:pPr>
        <w:pStyle w:val="Prrafodelista"/>
        <w:tabs>
          <w:tab w:val="left" w:pos="426"/>
        </w:tabs>
        <w:spacing w:before="240" w:after="240" w:line="360" w:lineRule="auto"/>
        <w:ind w:left="0" w:right="51"/>
        <w:jc w:val="both"/>
        <w:rPr>
          <w:rFonts w:ascii="Palatino Linotype" w:hAnsi="Palatino Linotype" w:cs="Tahoma"/>
          <w:bCs/>
          <w:iCs/>
        </w:rPr>
      </w:pPr>
    </w:p>
    <w:p w14:paraId="068E49BC" w14:textId="17AACE7C" w:rsidR="00D16BD7" w:rsidRPr="004C5EF4" w:rsidRDefault="007A3D27"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Así las cosas, podemos concluir que, sin importar la autoridad ante la que se haya presentado una den</w:t>
      </w:r>
      <w:r w:rsidR="00531E28" w:rsidRPr="004C5EF4">
        <w:rPr>
          <w:rFonts w:ascii="Palatino Linotype" w:hAnsi="Palatino Linotype" w:cs="Tahoma"/>
          <w:bCs/>
          <w:iCs/>
        </w:rPr>
        <w:t>u</w:t>
      </w:r>
      <w:r w:rsidRPr="004C5EF4">
        <w:rPr>
          <w:rFonts w:ascii="Palatino Linotype" w:hAnsi="Palatino Linotype" w:cs="Tahoma"/>
          <w:bCs/>
          <w:iCs/>
        </w:rPr>
        <w:t xml:space="preserve">ncia en contra de la administración municipal pasada, si ésta </w:t>
      </w:r>
      <w:r w:rsidR="00531E28" w:rsidRPr="004C5EF4">
        <w:rPr>
          <w:rFonts w:ascii="Palatino Linotype" w:hAnsi="Palatino Linotype" w:cs="Tahoma"/>
          <w:bCs/>
          <w:iCs/>
        </w:rPr>
        <w:t xml:space="preserve">fue promovida por el Ayuntamiento de Naucalpan de Juárez a través de su </w:t>
      </w:r>
      <w:r w:rsidR="00531E28" w:rsidRPr="004C5EF4">
        <w:rPr>
          <w:rFonts w:ascii="Palatino Linotype" w:hAnsi="Palatino Linotype" w:cs="Tahoma"/>
          <w:bCs/>
          <w:iCs/>
        </w:rPr>
        <w:lastRenderedPageBreak/>
        <w:t xml:space="preserve">Presidenta Municipal, o alguno de sus servidores públicos en ejercicio de sus funciones, el </w:t>
      </w:r>
      <w:r w:rsidR="00531E28" w:rsidRPr="004C5EF4">
        <w:rPr>
          <w:rFonts w:ascii="Palatino Linotype" w:hAnsi="Palatino Linotype" w:cs="Tahoma"/>
          <w:b/>
          <w:iCs/>
        </w:rPr>
        <w:t>SUJETO OBLIGADO</w:t>
      </w:r>
      <w:r w:rsidR="00531E28" w:rsidRPr="004C5EF4">
        <w:rPr>
          <w:rFonts w:ascii="Palatino Linotype" w:hAnsi="Palatino Linotype" w:cs="Tahoma"/>
          <w:bCs/>
          <w:iCs/>
        </w:rPr>
        <w:t xml:space="preserve"> debe poseerla</w:t>
      </w:r>
      <w:r w:rsidR="005C0D5A" w:rsidRPr="004C5EF4">
        <w:rPr>
          <w:rFonts w:ascii="Palatino Linotype" w:hAnsi="Palatino Linotype" w:cs="Tahoma"/>
          <w:bCs/>
          <w:iCs/>
        </w:rPr>
        <w:t xml:space="preserve"> y administrarla en sus archivos.</w:t>
      </w:r>
    </w:p>
    <w:p w14:paraId="070987B5" w14:textId="77777777" w:rsidR="00FC17A8" w:rsidRPr="004C5EF4" w:rsidRDefault="00FC17A8" w:rsidP="00FC17A8">
      <w:pPr>
        <w:pStyle w:val="Prrafodelista"/>
        <w:tabs>
          <w:tab w:val="left" w:pos="426"/>
        </w:tabs>
        <w:spacing w:before="240" w:after="240" w:line="360" w:lineRule="auto"/>
        <w:ind w:left="0" w:right="51"/>
        <w:jc w:val="both"/>
        <w:rPr>
          <w:rFonts w:ascii="Palatino Linotype" w:hAnsi="Palatino Linotype" w:cs="Tahoma"/>
          <w:bCs/>
          <w:iCs/>
        </w:rPr>
      </w:pPr>
    </w:p>
    <w:p w14:paraId="2FEFDC55" w14:textId="64857856" w:rsidR="005B331D" w:rsidRPr="004C5EF4" w:rsidRDefault="005C0D5A" w:rsidP="005B331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Por lo anterior, el </w:t>
      </w:r>
      <w:r w:rsidR="00A7081B" w:rsidRPr="004C5EF4">
        <w:rPr>
          <w:rFonts w:ascii="Palatino Linotype" w:hAnsi="Palatino Linotype" w:cs="Tahoma"/>
          <w:b/>
          <w:iCs/>
        </w:rPr>
        <w:t>SUJETO OBLIGADO</w:t>
      </w:r>
      <w:r w:rsidR="00A7081B" w:rsidRPr="004C5EF4">
        <w:rPr>
          <w:rFonts w:ascii="Palatino Linotype" w:hAnsi="Palatino Linotype" w:cs="Tahoma"/>
          <w:bCs/>
          <w:iCs/>
        </w:rPr>
        <w:t xml:space="preserve"> deberá realizar </w:t>
      </w:r>
      <w:r w:rsidR="00EB07CE" w:rsidRPr="004C5EF4">
        <w:rPr>
          <w:rFonts w:ascii="Palatino Linotype" w:hAnsi="Palatino Linotype" w:cs="Tahoma"/>
          <w:bCs/>
          <w:iCs/>
        </w:rPr>
        <w:t xml:space="preserve">una nueva búsqueda en sus archivos, donde no podrá omitir </w:t>
      </w:r>
      <w:r w:rsidR="002D1EEE" w:rsidRPr="004C5EF4">
        <w:rPr>
          <w:rFonts w:ascii="Palatino Linotype" w:hAnsi="Palatino Linotype" w:cs="Tahoma"/>
          <w:bCs/>
          <w:iCs/>
        </w:rPr>
        <w:t xml:space="preserve">a su </w:t>
      </w:r>
      <w:r w:rsidR="002D1EEE" w:rsidRPr="004C5EF4">
        <w:rPr>
          <w:rFonts w:ascii="Palatino Linotype" w:hAnsi="Palatino Linotype" w:cs="Tahoma"/>
          <w:b/>
          <w:iCs/>
        </w:rPr>
        <w:t>Dirección General Jurídica y Consultiva</w:t>
      </w:r>
      <w:r w:rsidR="002D1EEE" w:rsidRPr="004C5EF4">
        <w:rPr>
          <w:rFonts w:ascii="Palatino Linotype" w:hAnsi="Palatino Linotype" w:cs="Tahoma"/>
          <w:bCs/>
          <w:iCs/>
        </w:rPr>
        <w:t xml:space="preserve"> y </w:t>
      </w:r>
      <w:r w:rsidR="002D1EEE" w:rsidRPr="004C5EF4">
        <w:rPr>
          <w:rFonts w:ascii="Palatino Linotype" w:hAnsi="Palatino Linotype" w:cs="Tahoma"/>
          <w:b/>
          <w:iCs/>
        </w:rPr>
        <w:t>Órgano Interno de Control</w:t>
      </w:r>
      <w:r w:rsidR="002D1EEE" w:rsidRPr="004C5EF4">
        <w:rPr>
          <w:rFonts w:ascii="Palatino Linotype" w:hAnsi="Palatino Linotype" w:cs="Tahoma"/>
          <w:bCs/>
          <w:iCs/>
        </w:rPr>
        <w:t xml:space="preserve">, a fin de entregar </w:t>
      </w:r>
      <w:r w:rsidR="006E4692" w:rsidRPr="004C5EF4">
        <w:rPr>
          <w:rFonts w:ascii="Palatino Linotype" w:hAnsi="Palatino Linotype" w:cs="Tahoma"/>
          <w:bCs/>
          <w:iCs/>
        </w:rPr>
        <w:t>la información referente a</w:t>
      </w:r>
      <w:r w:rsidR="005B331D" w:rsidRPr="004C5EF4">
        <w:rPr>
          <w:rFonts w:ascii="Palatino Linotype" w:hAnsi="Palatino Linotype" w:cs="Tahoma"/>
          <w:bCs/>
          <w:iCs/>
        </w:rPr>
        <w:t xml:space="preserve"> </w:t>
      </w:r>
      <w:r w:rsidR="005B331D" w:rsidRPr="004C5EF4">
        <w:rPr>
          <w:rFonts w:ascii="Palatino Linotype" w:hAnsi="Palatino Linotype" w:cs="Tahoma"/>
          <w:b/>
          <w:bCs/>
          <w:iCs/>
        </w:rPr>
        <w:t>todas las</w:t>
      </w:r>
      <w:r w:rsidR="006E4692" w:rsidRPr="004C5EF4">
        <w:rPr>
          <w:rFonts w:ascii="Palatino Linotype" w:hAnsi="Palatino Linotype" w:cs="Tahoma"/>
          <w:b/>
          <w:bCs/>
          <w:iCs/>
        </w:rPr>
        <w:t xml:space="preserve"> denuncias interpuestas en contra de la administración anterior</w:t>
      </w:r>
      <w:r w:rsidR="006E4692" w:rsidRPr="004C5EF4">
        <w:rPr>
          <w:rFonts w:ascii="Palatino Linotype" w:hAnsi="Palatino Linotype" w:cs="Tahoma"/>
          <w:bCs/>
          <w:iCs/>
        </w:rPr>
        <w:t xml:space="preserve">, desde el uno (01) de enero </w:t>
      </w:r>
      <w:r w:rsidR="005B331D" w:rsidRPr="004C5EF4">
        <w:rPr>
          <w:rFonts w:ascii="Palatino Linotype" w:hAnsi="Palatino Linotype" w:cs="Tahoma"/>
          <w:bCs/>
          <w:iCs/>
        </w:rPr>
        <w:t>al veintitrés (23) de mayo de dos mi</w:t>
      </w:r>
      <w:r w:rsidR="00D6238E" w:rsidRPr="004C5EF4">
        <w:rPr>
          <w:rFonts w:ascii="Palatino Linotype" w:hAnsi="Palatino Linotype" w:cs="Tahoma"/>
          <w:bCs/>
          <w:iCs/>
        </w:rPr>
        <w:t>l veintidós, en versión pública de ser procedente.</w:t>
      </w:r>
    </w:p>
    <w:p w14:paraId="5D4C20CE" w14:textId="77777777" w:rsidR="00D6238E" w:rsidRPr="004C5EF4" w:rsidRDefault="00D6238E" w:rsidP="00D6238E">
      <w:pPr>
        <w:pStyle w:val="Prrafodelista"/>
        <w:tabs>
          <w:tab w:val="left" w:pos="426"/>
        </w:tabs>
        <w:spacing w:before="240" w:after="240" w:line="360" w:lineRule="auto"/>
        <w:ind w:left="0" w:right="51"/>
        <w:jc w:val="both"/>
        <w:rPr>
          <w:rFonts w:ascii="Palatino Linotype" w:hAnsi="Palatino Linotype" w:cs="Tahoma"/>
          <w:bCs/>
          <w:iCs/>
        </w:rPr>
      </w:pPr>
    </w:p>
    <w:p w14:paraId="7F0289D1" w14:textId="5A3D9E7E" w:rsidR="00D6238E" w:rsidRPr="004C5EF4" w:rsidRDefault="00D6238E" w:rsidP="005B331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Dicho lo anterior, por cuanto hace a la información que deba entregarse en versión pública, el </w:t>
      </w:r>
      <w:r w:rsidRPr="004C5EF4">
        <w:rPr>
          <w:rFonts w:ascii="Palatino Linotype" w:hAnsi="Palatino Linotype" w:cs="Tahoma"/>
          <w:b/>
          <w:bCs/>
          <w:iCs/>
        </w:rPr>
        <w:t>SUJETO OBLIGADO</w:t>
      </w:r>
      <w:r w:rsidRPr="004C5EF4">
        <w:rPr>
          <w:rFonts w:ascii="Palatino Linotype" w:hAnsi="Palatino Linotype" w:cs="Tahoma"/>
          <w:bCs/>
          <w:iCs/>
        </w:rPr>
        <w:t xml:space="preserve"> deberá atender las reflexiones expuestas en el Considerando QUINTO de la presente resolución. </w:t>
      </w:r>
    </w:p>
    <w:p w14:paraId="7FBEAFFA" w14:textId="77777777" w:rsidR="005B331D" w:rsidRPr="004C5EF4" w:rsidRDefault="005B331D" w:rsidP="005B331D">
      <w:pPr>
        <w:pStyle w:val="Prrafodelista"/>
        <w:tabs>
          <w:tab w:val="left" w:pos="426"/>
        </w:tabs>
        <w:spacing w:before="240" w:after="240" w:line="360" w:lineRule="auto"/>
        <w:ind w:left="0" w:right="51"/>
        <w:jc w:val="both"/>
        <w:rPr>
          <w:rFonts w:ascii="Palatino Linotype" w:hAnsi="Palatino Linotype" w:cs="Tahoma"/>
          <w:bCs/>
          <w:iCs/>
        </w:rPr>
      </w:pPr>
    </w:p>
    <w:p w14:paraId="1EE33AC2" w14:textId="006AB381" w:rsidR="005B331D" w:rsidRPr="004C5EF4" w:rsidRDefault="005B331D" w:rsidP="005B331D">
      <w:pPr>
        <w:pStyle w:val="Prrafodelista"/>
        <w:tabs>
          <w:tab w:val="left" w:pos="426"/>
        </w:tabs>
        <w:spacing w:before="240" w:after="240" w:line="360" w:lineRule="auto"/>
        <w:ind w:left="0" w:right="51"/>
        <w:jc w:val="both"/>
        <w:outlineLvl w:val="1"/>
        <w:rPr>
          <w:rFonts w:ascii="Palatino Linotype" w:hAnsi="Palatino Linotype" w:cs="Tahoma"/>
          <w:b/>
          <w:iCs/>
        </w:rPr>
      </w:pPr>
      <w:r w:rsidRPr="004C5EF4">
        <w:rPr>
          <w:rFonts w:ascii="Palatino Linotype" w:hAnsi="Palatino Linotype" w:cs="Tahoma"/>
          <w:b/>
          <w:iCs/>
        </w:rPr>
        <w:t>QUINTO. De la versión pública.</w:t>
      </w:r>
    </w:p>
    <w:p w14:paraId="7917EC4B" w14:textId="77777777" w:rsidR="005B331D" w:rsidRPr="004C5EF4" w:rsidRDefault="005B331D" w:rsidP="005B331D">
      <w:pPr>
        <w:pStyle w:val="Prrafodelista"/>
        <w:tabs>
          <w:tab w:val="left" w:pos="426"/>
        </w:tabs>
        <w:spacing w:before="240" w:after="240" w:line="360" w:lineRule="auto"/>
        <w:ind w:left="0" w:right="51"/>
        <w:jc w:val="both"/>
        <w:rPr>
          <w:rFonts w:ascii="Palatino Linotype" w:hAnsi="Palatino Linotype" w:cs="Tahoma"/>
          <w:bCs/>
          <w:iCs/>
        </w:rPr>
      </w:pPr>
    </w:p>
    <w:p w14:paraId="4E408660" w14:textId="77777777" w:rsidR="00B24071" w:rsidRPr="004C5EF4" w:rsidRDefault="00722D3A"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cs="Tahoma"/>
          <w:bCs/>
          <w:iCs/>
        </w:rPr>
        <w:t xml:space="preserve">Debe </w:t>
      </w:r>
      <w:r w:rsidR="00B24071" w:rsidRPr="004C5EF4">
        <w:rPr>
          <w:rFonts w:ascii="Palatino Linotype" w:hAnsi="Palatino Linotype"/>
        </w:rPr>
        <w:t>destacarse que, debido a la naturaleza de la información solicitada</w:t>
      </w:r>
      <w:r w:rsidR="00B24071" w:rsidRPr="004C5EF4">
        <w:rPr>
          <w:rFonts w:ascii="Palatino Linotype" w:hAnsi="Palatino Linotype"/>
          <w:b/>
        </w:rPr>
        <w:t xml:space="preserve"> </w:t>
      </w:r>
      <w:r w:rsidR="00B24071" w:rsidRPr="004C5EF4">
        <w:rPr>
          <w:rFonts w:ascii="Palatino Linotype" w:hAnsi="Palatino Linotype"/>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C6FEEC3"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0D27792C" w14:textId="77777777" w:rsidR="00B24071" w:rsidRPr="004C5EF4" w:rsidRDefault="00B24071" w:rsidP="00B240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lang w:val="es-ES_tradnl"/>
        </w:rPr>
        <w:lastRenderedPageBreak/>
        <w:t xml:space="preserve">La </w:t>
      </w:r>
      <w:r w:rsidRPr="004C5EF4">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E6047A7" w14:textId="77777777" w:rsidR="00B24071" w:rsidRPr="004C5EF4" w:rsidRDefault="00B24071" w:rsidP="00B24071">
      <w:pPr>
        <w:pStyle w:val="Prrafodelista"/>
        <w:tabs>
          <w:tab w:val="left" w:pos="426"/>
        </w:tabs>
        <w:spacing w:before="240" w:after="240" w:line="360" w:lineRule="auto"/>
        <w:ind w:left="0" w:right="51"/>
        <w:jc w:val="both"/>
        <w:rPr>
          <w:rFonts w:ascii="Palatino Linotype" w:hAnsi="Palatino Linotype"/>
          <w:color w:val="000000" w:themeColor="text1"/>
        </w:rPr>
      </w:pPr>
    </w:p>
    <w:p w14:paraId="0EA9B421"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color w:val="000000" w:themeColor="text1"/>
        </w:rPr>
        <w:t xml:space="preserve">El </w:t>
      </w:r>
      <w:r w:rsidRPr="004C5EF4">
        <w:rPr>
          <w:rFonts w:ascii="Palatino Linotype"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F6FFD07"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264AC15F" w14:textId="77777777" w:rsidR="00B24071" w:rsidRPr="004C5EF4" w:rsidRDefault="00B24071" w:rsidP="00B24071">
      <w:pPr>
        <w:pStyle w:val="Prrafodelista"/>
        <w:tabs>
          <w:tab w:val="left" w:pos="426"/>
        </w:tabs>
        <w:spacing w:line="360" w:lineRule="auto"/>
        <w:ind w:left="0"/>
        <w:jc w:val="both"/>
        <w:outlineLvl w:val="2"/>
        <w:rPr>
          <w:rFonts w:ascii="Palatino Linotype" w:hAnsi="Palatino Linotype"/>
          <w:b/>
        </w:rPr>
      </w:pPr>
      <w:bookmarkStart w:id="24" w:name="_Toc92875116"/>
      <w:r w:rsidRPr="004C5EF4">
        <w:rPr>
          <w:rFonts w:ascii="Palatino Linotype" w:hAnsi="Palatino Linotype"/>
          <w:b/>
        </w:rPr>
        <w:t>I. Requisitos previos.</w:t>
      </w:r>
      <w:bookmarkEnd w:id="24"/>
    </w:p>
    <w:p w14:paraId="1CE92C76"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385B6144"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Los </w:t>
      </w:r>
      <w:r w:rsidRPr="004C5EF4">
        <w:rPr>
          <w:rFonts w:ascii="Palatino Linotype"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4C5EF4">
        <w:rPr>
          <w:rFonts w:ascii="Palatino Linotype" w:hAnsi="Palatino Linotype"/>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AF4299"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729AB9B3"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Además, </w:t>
      </w:r>
      <w:r w:rsidRPr="004C5EF4">
        <w:rPr>
          <w:rFonts w:ascii="Palatino Linotype" w:hAnsi="Palatino Linotype"/>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4D30B3A"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1F628C02"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El </w:t>
      </w:r>
      <w:r w:rsidRPr="004C5EF4">
        <w:rPr>
          <w:rFonts w:ascii="Palatino Linotype" w:hAnsi="Palatino Linotype"/>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2A1FDB3"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3B8E6EC1" w14:textId="77777777" w:rsidR="00B24071" w:rsidRPr="004C5EF4" w:rsidRDefault="00B24071" w:rsidP="00B24071">
      <w:pPr>
        <w:pStyle w:val="Prrafodelista"/>
        <w:tabs>
          <w:tab w:val="left" w:pos="426"/>
        </w:tabs>
        <w:spacing w:line="360" w:lineRule="auto"/>
        <w:ind w:left="0"/>
        <w:jc w:val="both"/>
        <w:outlineLvl w:val="2"/>
        <w:rPr>
          <w:rFonts w:ascii="Palatino Linotype" w:hAnsi="Palatino Linotype"/>
          <w:b/>
        </w:rPr>
      </w:pPr>
      <w:bookmarkStart w:id="25" w:name="_Toc92875117"/>
      <w:r w:rsidRPr="004C5EF4">
        <w:rPr>
          <w:rFonts w:ascii="Palatino Linotype" w:hAnsi="Palatino Linotype"/>
          <w:b/>
        </w:rPr>
        <w:t>II. Supuestos de clasificación.</w:t>
      </w:r>
      <w:bookmarkEnd w:id="25"/>
    </w:p>
    <w:p w14:paraId="623BBAD4"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287B3341"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lastRenderedPageBreak/>
        <w:t xml:space="preserve">Las </w:t>
      </w:r>
      <w:r w:rsidRPr="004C5EF4">
        <w:rPr>
          <w:rFonts w:ascii="Palatino Linotype" w:hAnsi="Palatino Linotype"/>
        </w:rPr>
        <w:t>disposiciones constitucionales y legales en la materia establecen los dos supuestos generales para clasificar la información: por reserva y por confidencialidad.</w:t>
      </w:r>
    </w:p>
    <w:p w14:paraId="196A0F18"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14D1D454"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Los </w:t>
      </w:r>
      <w:r w:rsidRPr="004C5EF4">
        <w:rPr>
          <w:rFonts w:ascii="Palatino Linotype" w:hAnsi="Palatino Linotype"/>
        </w:rPr>
        <w:t>artículos 143 y 116 de la Ley Estatal y de la Ley General, respectivamente, señalan los supuestos para que la información pueda ser clasificada como confidencial:</w:t>
      </w:r>
    </w:p>
    <w:p w14:paraId="50CB4E5E"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228A3A4D" w14:textId="77777777" w:rsidR="00B24071" w:rsidRPr="004C5EF4" w:rsidRDefault="00B24071" w:rsidP="00B2407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C5EF4">
        <w:rPr>
          <w:rFonts w:ascii="Palatino Linotype" w:hAnsi="Palatino Linotype" w:cs="Bookman Old Style"/>
          <w:bCs/>
          <w:i/>
          <w:color w:val="000000"/>
          <w:sz w:val="22"/>
          <w:szCs w:val="22"/>
        </w:rPr>
        <w:t>“</w:t>
      </w:r>
      <w:r w:rsidRPr="004C5EF4">
        <w:rPr>
          <w:rFonts w:ascii="Palatino Linotype" w:hAnsi="Palatino Linotype" w:cs="Bookman Old Style"/>
          <w:b/>
          <w:bCs/>
          <w:i/>
          <w:color w:val="000000"/>
          <w:sz w:val="22"/>
          <w:szCs w:val="22"/>
        </w:rPr>
        <w:t>I.</w:t>
      </w:r>
      <w:r w:rsidRPr="004C5EF4">
        <w:rPr>
          <w:rFonts w:ascii="Palatino Linotype" w:hAnsi="Palatino Linotype" w:cs="Bookman Old Style"/>
          <w:bCs/>
          <w:i/>
          <w:color w:val="000000"/>
          <w:sz w:val="22"/>
          <w:szCs w:val="22"/>
        </w:rPr>
        <w:t xml:space="preserve"> </w:t>
      </w:r>
      <w:r w:rsidRPr="004C5EF4">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BEB60C2" w14:textId="77777777" w:rsidR="00B24071" w:rsidRPr="004C5EF4" w:rsidRDefault="00B24071" w:rsidP="00B2407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C5EF4">
        <w:rPr>
          <w:rFonts w:ascii="Palatino Linotype" w:hAnsi="Palatino Linotype" w:cs="Bookman Old Style"/>
          <w:b/>
          <w:bCs/>
          <w:i/>
          <w:color w:val="000000"/>
          <w:sz w:val="22"/>
          <w:szCs w:val="22"/>
        </w:rPr>
        <w:t>II.</w:t>
      </w:r>
      <w:r w:rsidRPr="004C5EF4">
        <w:rPr>
          <w:rFonts w:ascii="Palatino Linotype" w:hAnsi="Palatino Linotype" w:cs="Bookman Old Style"/>
          <w:bCs/>
          <w:i/>
          <w:color w:val="000000"/>
          <w:sz w:val="22"/>
          <w:szCs w:val="22"/>
        </w:rPr>
        <w:t xml:space="preserve"> </w:t>
      </w:r>
      <w:r w:rsidRPr="004C5EF4">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FEBC292" w14:textId="77777777" w:rsidR="00B24071" w:rsidRPr="004C5EF4" w:rsidRDefault="00B24071" w:rsidP="00B2407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C5EF4">
        <w:rPr>
          <w:rFonts w:ascii="Palatino Linotype" w:hAnsi="Palatino Linotype" w:cs="Bookman Old Style"/>
          <w:b/>
          <w:bCs/>
          <w:i/>
          <w:color w:val="000000"/>
          <w:sz w:val="22"/>
          <w:szCs w:val="22"/>
        </w:rPr>
        <w:t>III.</w:t>
      </w:r>
      <w:r w:rsidRPr="004C5EF4">
        <w:rPr>
          <w:rFonts w:ascii="Palatino Linotype" w:hAnsi="Palatino Linotype" w:cs="Bookman Old Style"/>
          <w:bCs/>
          <w:i/>
          <w:color w:val="000000"/>
          <w:sz w:val="22"/>
          <w:szCs w:val="22"/>
        </w:rPr>
        <w:t xml:space="preserve"> </w:t>
      </w:r>
      <w:r w:rsidRPr="004C5EF4">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29461EA" w14:textId="77777777" w:rsidR="00B24071" w:rsidRPr="004C5EF4" w:rsidRDefault="00B24071" w:rsidP="00B2407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C5EF4">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17CFFAF" w14:textId="77777777" w:rsidR="00B24071" w:rsidRPr="004C5EF4" w:rsidRDefault="00B24071" w:rsidP="00B2407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4C5EF4">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369C6D3"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5BFD55DB"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Mientras </w:t>
      </w:r>
      <w:r w:rsidRPr="004C5EF4">
        <w:rPr>
          <w:rFonts w:ascii="Palatino Linotype" w:hAnsi="Palatino Linotype"/>
        </w:rPr>
        <w:t>que los artículos 140 y 113 respectivamente, establecen los supuestos que podrán actualizar la necesidad de reservar información:</w:t>
      </w:r>
    </w:p>
    <w:p w14:paraId="20D39E28"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71673813"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i/>
        </w:rPr>
        <w:t>“</w:t>
      </w:r>
      <w:r w:rsidRPr="004C5EF4">
        <w:rPr>
          <w:rFonts w:ascii="Palatino Linotype" w:hAnsi="Palatino Linotype"/>
          <w:b/>
          <w:i/>
        </w:rPr>
        <w:t>Artículo 140.</w:t>
      </w:r>
      <w:r w:rsidRPr="004C5EF4">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1FDF1F0D"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I.</w:t>
      </w:r>
      <w:r w:rsidRPr="004C5EF4">
        <w:rPr>
          <w:rFonts w:ascii="Palatino Linotype" w:hAnsi="Palatino Linotype"/>
          <w:i/>
        </w:rPr>
        <w:t xml:space="preserve"> Comprometa la seguridad pública y cuente con un propósito genuino y un efecto demostrable; </w:t>
      </w:r>
    </w:p>
    <w:p w14:paraId="4DB6E9CC"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lastRenderedPageBreak/>
        <w:t>II.</w:t>
      </w:r>
      <w:r w:rsidRPr="004C5EF4">
        <w:rPr>
          <w:rFonts w:ascii="Palatino Linotype" w:hAnsi="Palatino Linotype"/>
          <w:i/>
        </w:rPr>
        <w:t xml:space="preserve"> Pueda menoscabar la conducción de las negociaciones y relaciones internacionales; </w:t>
      </w:r>
    </w:p>
    <w:p w14:paraId="7D341A29"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III.</w:t>
      </w:r>
      <w:r w:rsidRPr="004C5EF4">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2DC9C0B"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IV.</w:t>
      </w:r>
      <w:r w:rsidRPr="004C5EF4">
        <w:rPr>
          <w:rFonts w:ascii="Palatino Linotype" w:hAnsi="Palatino Linotype"/>
          <w:i/>
        </w:rPr>
        <w:t xml:space="preserve"> Ponga en riesgo la vida, la seguridad o la salud de una persona física; </w:t>
      </w:r>
    </w:p>
    <w:p w14:paraId="745B234A"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V.</w:t>
      </w:r>
      <w:r w:rsidRPr="004C5EF4">
        <w:rPr>
          <w:rFonts w:ascii="Palatino Linotype" w:hAnsi="Palatino Linotype"/>
          <w:i/>
        </w:rPr>
        <w:t xml:space="preserve"> Aquella cuya divulgación obstruya o pueda causar un serio perjuicio a: </w:t>
      </w:r>
    </w:p>
    <w:p w14:paraId="6765D128" w14:textId="77777777" w:rsidR="00B24071" w:rsidRPr="004C5EF4" w:rsidRDefault="00B24071" w:rsidP="00B24071">
      <w:pPr>
        <w:pStyle w:val="Prrafodelista"/>
        <w:tabs>
          <w:tab w:val="left" w:pos="426"/>
        </w:tabs>
        <w:spacing w:before="240" w:after="240" w:line="276" w:lineRule="auto"/>
        <w:ind w:left="851" w:right="567"/>
        <w:jc w:val="both"/>
        <w:rPr>
          <w:rFonts w:ascii="Palatino Linotype" w:hAnsi="Palatino Linotype"/>
          <w:i/>
        </w:rPr>
      </w:pPr>
      <w:r w:rsidRPr="004C5EF4">
        <w:rPr>
          <w:rFonts w:ascii="Palatino Linotype" w:hAnsi="Palatino Linotype"/>
          <w:b/>
          <w:i/>
        </w:rPr>
        <w:t>1.</w:t>
      </w:r>
      <w:r w:rsidRPr="004C5EF4">
        <w:rPr>
          <w:rFonts w:ascii="Palatino Linotype" w:hAnsi="Palatino Linotype"/>
          <w:i/>
        </w:rPr>
        <w:t xml:space="preserve"> Las actividades de fiscalización, verificación, inspección, comprobación y auditoría sobre el cumplimiento de las Leyes; o </w:t>
      </w:r>
    </w:p>
    <w:p w14:paraId="4815CE5D" w14:textId="77777777" w:rsidR="00B24071" w:rsidRPr="004C5EF4" w:rsidRDefault="00B24071" w:rsidP="00B24071">
      <w:pPr>
        <w:pStyle w:val="Prrafodelista"/>
        <w:tabs>
          <w:tab w:val="left" w:pos="426"/>
        </w:tabs>
        <w:spacing w:before="240" w:after="240" w:line="276" w:lineRule="auto"/>
        <w:ind w:left="851" w:right="567"/>
        <w:jc w:val="both"/>
        <w:rPr>
          <w:rFonts w:ascii="Palatino Linotype" w:hAnsi="Palatino Linotype"/>
          <w:i/>
        </w:rPr>
      </w:pPr>
      <w:r w:rsidRPr="004C5EF4">
        <w:rPr>
          <w:rFonts w:ascii="Palatino Linotype" w:hAnsi="Palatino Linotype"/>
          <w:b/>
          <w:i/>
        </w:rPr>
        <w:t>2.</w:t>
      </w:r>
      <w:r w:rsidRPr="004C5EF4">
        <w:rPr>
          <w:rFonts w:ascii="Palatino Linotype" w:hAnsi="Palatino Linotype"/>
          <w:i/>
        </w:rPr>
        <w:t xml:space="preserve"> La recaudación de las contribuciones. </w:t>
      </w:r>
    </w:p>
    <w:p w14:paraId="079A8FAB"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VI.</w:t>
      </w:r>
      <w:r w:rsidRPr="004C5EF4">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F864A58"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VII.</w:t>
      </w:r>
      <w:r w:rsidRPr="004C5EF4">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6DDEE6C9"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VIII.</w:t>
      </w:r>
      <w:r w:rsidRPr="004C5EF4">
        <w:rPr>
          <w:rFonts w:ascii="Palatino Linotype" w:hAnsi="Palatino Linotype"/>
          <w:i/>
        </w:rPr>
        <w:t xml:space="preserve"> Vulnere la conducción de los expedientes judiciales o de los procedimientos administrativos seguidos en forma de juicio, en tanto no hayan quedado firmes;</w:t>
      </w:r>
    </w:p>
    <w:p w14:paraId="1B489E8A"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IX.</w:t>
      </w:r>
      <w:r w:rsidRPr="004C5EF4">
        <w:rPr>
          <w:rFonts w:ascii="Palatino Linotype" w:hAnsi="Palatino Linotype"/>
          <w:i/>
        </w:rPr>
        <w:t xml:space="preserve"> Se encuentre contenida dentro de las investigaciones de hechos que la Ley señale como delitos y se tramiten ante el Ministerio Público; </w:t>
      </w:r>
    </w:p>
    <w:p w14:paraId="4BF6CECD"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rPr>
      </w:pPr>
      <w:r w:rsidRPr="004C5EF4">
        <w:rPr>
          <w:rFonts w:ascii="Palatino Linotype" w:hAnsi="Palatino Linotype"/>
          <w:b/>
          <w:i/>
        </w:rPr>
        <w:t>X.</w:t>
      </w:r>
      <w:r w:rsidRPr="004C5EF4">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w:t>
      </w:r>
      <w:r w:rsidRPr="004C5EF4">
        <w:rPr>
          <w:rFonts w:ascii="Palatino Linotype" w:hAnsi="Palatino Linotype"/>
          <w:i/>
        </w:rPr>
        <w:lastRenderedPageBreak/>
        <w:t xml:space="preserve">relacionado con procesos o procedimientos administrativos o judiciales que no hayan quedado firmes; y </w:t>
      </w:r>
    </w:p>
    <w:p w14:paraId="566870ED" w14:textId="77777777" w:rsidR="00B24071" w:rsidRPr="004C5EF4" w:rsidRDefault="00B24071" w:rsidP="00B24071">
      <w:pPr>
        <w:pStyle w:val="Prrafodelista"/>
        <w:tabs>
          <w:tab w:val="left" w:pos="426"/>
        </w:tabs>
        <w:spacing w:before="240" w:after="240" w:line="276" w:lineRule="auto"/>
        <w:ind w:left="567" w:right="567"/>
        <w:jc w:val="both"/>
        <w:rPr>
          <w:rFonts w:ascii="Palatino Linotype" w:hAnsi="Palatino Linotype"/>
          <w:i/>
          <w:color w:val="000000" w:themeColor="text1"/>
        </w:rPr>
      </w:pPr>
      <w:r w:rsidRPr="004C5EF4">
        <w:rPr>
          <w:rFonts w:ascii="Palatino Linotype" w:hAnsi="Palatino Linotype"/>
          <w:b/>
          <w:i/>
        </w:rPr>
        <w:t>XI.</w:t>
      </w:r>
      <w:r w:rsidRPr="004C5EF4">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7FC127DC"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3023151D"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Por </w:t>
      </w:r>
      <w:r w:rsidRPr="004C5EF4">
        <w:rPr>
          <w:rFonts w:ascii="Palatino Linotype" w:hAnsi="Palatino Linotype"/>
        </w:rPr>
        <w:t>su parte, los numerales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EDCC7B"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59CA6772"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Como </w:t>
      </w:r>
      <w:r w:rsidRPr="004C5EF4">
        <w:rPr>
          <w:rFonts w:ascii="Palatino Linotype" w:hAnsi="Palatino Linotype"/>
        </w:rPr>
        <w:t xml:space="preserve">consecuencia de lo anterior, el </w:t>
      </w:r>
      <w:r w:rsidRPr="004C5EF4">
        <w:rPr>
          <w:rFonts w:ascii="Palatino Linotype" w:hAnsi="Palatino Linotype"/>
          <w:b/>
          <w:bCs/>
        </w:rPr>
        <w:t>SUJETO OBLIGADO</w:t>
      </w:r>
      <w:r w:rsidRPr="004C5EF4">
        <w:rPr>
          <w:rFonts w:ascii="Palatino Linotype" w:hAnsi="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4EF554F"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2CA889D2"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Al </w:t>
      </w:r>
      <w:r w:rsidRPr="004C5EF4">
        <w:rPr>
          <w:rFonts w:ascii="Palatino Linotype"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58BC1A20"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4343197D"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w:t>
      </w:r>
      <w:r w:rsidRPr="004C5EF4">
        <w:rPr>
          <w:rFonts w:ascii="Palatino Linotype" w:hAnsi="Palatino Linotype" w:cs="Arial"/>
          <w:b/>
          <w:i/>
          <w:sz w:val="22"/>
          <w:szCs w:val="21"/>
        </w:rPr>
        <w:t>Quincuagésimo.</w:t>
      </w:r>
      <w:r w:rsidRPr="004C5EF4">
        <w:rPr>
          <w:rFonts w:ascii="Palatino Linotype" w:hAnsi="Palatino Linotype" w:cs="Arial"/>
          <w:i/>
          <w:sz w:val="22"/>
          <w:szCs w:val="2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0359E6A"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p>
    <w:p w14:paraId="240AFF5B"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b/>
          <w:i/>
          <w:sz w:val="22"/>
          <w:szCs w:val="21"/>
        </w:rPr>
        <w:t>Quincuagésimo primero.</w:t>
      </w:r>
      <w:r w:rsidRPr="004C5EF4">
        <w:rPr>
          <w:rFonts w:ascii="Palatino Linotype" w:hAnsi="Palatino Linotype" w:cs="Arial"/>
          <w:i/>
          <w:sz w:val="22"/>
          <w:szCs w:val="21"/>
        </w:rPr>
        <w:t xml:space="preserve"> La leyenda en los documentos clasificados indicará:</w:t>
      </w:r>
    </w:p>
    <w:p w14:paraId="54F31E66"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lastRenderedPageBreak/>
        <w:t>I. La fecha de sesión del Comité de Transparencia en donde se confirmó la clasificación, en su caso;</w:t>
      </w:r>
    </w:p>
    <w:p w14:paraId="0DE21D34"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II. El nombre del área;</w:t>
      </w:r>
    </w:p>
    <w:p w14:paraId="368707D1"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III. La palabra reservado o confidencial;</w:t>
      </w:r>
    </w:p>
    <w:p w14:paraId="7543B20B"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IV. Las partes o secciones reservadas o confidenciales, en su caso;</w:t>
      </w:r>
    </w:p>
    <w:p w14:paraId="41123706"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V. El fundamento legal;</w:t>
      </w:r>
    </w:p>
    <w:p w14:paraId="72D5B1BA"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VI. El periodo de reserva, y</w:t>
      </w:r>
    </w:p>
    <w:p w14:paraId="0B101087"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VII. La rúbrica del titular del área.</w:t>
      </w:r>
    </w:p>
    <w:p w14:paraId="0256CA83"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p>
    <w:p w14:paraId="56A3B14C"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b/>
          <w:i/>
          <w:sz w:val="22"/>
          <w:szCs w:val="21"/>
        </w:rPr>
        <w:t>Quincuagésimo segundo.</w:t>
      </w:r>
      <w:r w:rsidRPr="004C5EF4">
        <w:rPr>
          <w:rFonts w:ascii="Palatino Linotype" w:hAnsi="Palatino Linotype" w:cs="Arial"/>
          <w:i/>
          <w:sz w:val="22"/>
          <w:szCs w:val="21"/>
        </w:rPr>
        <w:t xml:space="preserve"> Los sujetos obligados elaborarán los formatos a que se refiere este Capítulo en medios impresos o electrónicos, entre otros, debiendo ubicarse la leyenda de clasificación en la esquina superior derecha del documento.</w:t>
      </w:r>
    </w:p>
    <w:p w14:paraId="60D582CE"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i/>
          <w:sz w:val="22"/>
          <w:szCs w:val="21"/>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0813A4"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p>
    <w:p w14:paraId="22E66F9E" w14:textId="77777777" w:rsidR="00B24071" w:rsidRPr="004C5EF4" w:rsidRDefault="00B24071"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r w:rsidRPr="004C5EF4">
        <w:rPr>
          <w:rFonts w:ascii="Palatino Linotype" w:hAnsi="Palatino Linotype" w:cs="Arial"/>
          <w:b/>
          <w:i/>
          <w:sz w:val="22"/>
          <w:szCs w:val="21"/>
        </w:rPr>
        <w:t>Quincuagésimo tercero.</w:t>
      </w:r>
      <w:r w:rsidRPr="004C5EF4">
        <w:rPr>
          <w:rFonts w:ascii="Palatino Linotype" w:hAnsi="Palatino Linotype" w:cs="Arial"/>
          <w:i/>
          <w:sz w:val="22"/>
          <w:szCs w:val="21"/>
        </w:rPr>
        <w:t xml:space="preserve"> El formato para señalar la clasificación parcial de un documento, es el siguiente:</w:t>
      </w:r>
    </w:p>
    <w:p w14:paraId="386DE280" w14:textId="77777777" w:rsidR="003A0145" w:rsidRPr="004C5EF4" w:rsidRDefault="003A0145" w:rsidP="00B24071">
      <w:pPr>
        <w:pStyle w:val="Prrafodelista"/>
        <w:tabs>
          <w:tab w:val="left" w:pos="142"/>
          <w:tab w:val="left" w:pos="284"/>
          <w:tab w:val="left" w:pos="426"/>
        </w:tabs>
        <w:spacing w:line="276" w:lineRule="auto"/>
        <w:ind w:left="567" w:right="567"/>
        <w:jc w:val="both"/>
        <w:rPr>
          <w:rFonts w:ascii="Palatino Linotype" w:hAnsi="Palatino Linotype" w:cs="Arial"/>
          <w:i/>
          <w:sz w:val="22"/>
          <w:szCs w:val="21"/>
        </w:rPr>
      </w:pPr>
    </w:p>
    <w:p w14:paraId="7D54CFBE" w14:textId="77777777" w:rsidR="00B24071" w:rsidRPr="004C5EF4" w:rsidRDefault="00B24071" w:rsidP="00B24071">
      <w:pPr>
        <w:pStyle w:val="Prrafodelista"/>
        <w:tabs>
          <w:tab w:val="left" w:pos="142"/>
          <w:tab w:val="left" w:pos="284"/>
          <w:tab w:val="left" w:pos="426"/>
        </w:tabs>
        <w:spacing w:line="276" w:lineRule="auto"/>
        <w:ind w:left="567" w:right="567"/>
        <w:jc w:val="center"/>
        <w:rPr>
          <w:rFonts w:ascii="Palatino Linotype" w:hAnsi="Palatino Linotype" w:cs="Arial"/>
          <w:i/>
          <w:szCs w:val="22"/>
        </w:rPr>
      </w:pPr>
      <w:r w:rsidRPr="004C5EF4">
        <w:rPr>
          <w:rFonts w:ascii="Palatino Linotype" w:hAnsi="Palatino Linotype" w:cs="Arial"/>
          <w:i/>
          <w:noProof/>
          <w:lang w:eastAsia="es-MX"/>
        </w:rPr>
        <w:drawing>
          <wp:inline distT="0" distB="0" distL="0" distR="0" wp14:anchorId="45828C18" wp14:editId="7D8F6336">
            <wp:extent cx="3566011" cy="2927050"/>
            <wp:effectExtent l="57150" t="57150" r="111125" b="1212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7132" cy="296080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B2B9F0"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1894073A" w14:textId="77777777"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lastRenderedPageBreak/>
        <w:t xml:space="preserve">Una </w:t>
      </w:r>
      <w:r w:rsidRPr="004C5EF4">
        <w:rPr>
          <w:rFonts w:ascii="Palatino Linotype" w:hAnsi="Palatino Linotype"/>
        </w:rPr>
        <w:t>vez hecho lo anterior, se remite la información al Titular de la Unidad de Transparencia, con el acuerdo de clasificación correspondiente, para que sea sometido al conocimiento del Comité de Transparencia.</w:t>
      </w:r>
    </w:p>
    <w:p w14:paraId="01E60A26"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7120119E" w14:textId="5ED6C9D8" w:rsidR="00B24071" w:rsidRPr="004C5EF4" w:rsidRDefault="00B24071" w:rsidP="00B24071">
      <w:pPr>
        <w:pStyle w:val="Prrafodelista"/>
        <w:tabs>
          <w:tab w:val="left" w:pos="426"/>
        </w:tabs>
        <w:spacing w:line="360" w:lineRule="auto"/>
        <w:ind w:left="0"/>
        <w:jc w:val="both"/>
        <w:outlineLvl w:val="2"/>
        <w:rPr>
          <w:rFonts w:ascii="Palatino Linotype" w:hAnsi="Palatino Linotype"/>
          <w:b/>
        </w:rPr>
      </w:pPr>
      <w:bookmarkStart w:id="26" w:name="_Toc92875118"/>
      <w:r w:rsidRPr="004C5EF4">
        <w:rPr>
          <w:rFonts w:ascii="Palatino Linotype" w:hAnsi="Palatino Linotype"/>
          <w:b/>
        </w:rPr>
        <w:t xml:space="preserve">III. </w:t>
      </w:r>
      <w:r w:rsidR="00B61C53" w:rsidRPr="004C5EF4">
        <w:rPr>
          <w:rFonts w:ascii="Palatino Linotype" w:hAnsi="Palatino Linotype"/>
          <w:b/>
        </w:rPr>
        <w:t>Consideraciones especiales para la clasificación de la información</w:t>
      </w:r>
      <w:r w:rsidRPr="004C5EF4">
        <w:rPr>
          <w:rFonts w:ascii="Palatino Linotype" w:hAnsi="Palatino Linotype"/>
          <w:b/>
        </w:rPr>
        <w:t>.</w:t>
      </w:r>
      <w:bookmarkEnd w:id="26"/>
    </w:p>
    <w:p w14:paraId="7650D4FB"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16079866" w14:textId="7B459145" w:rsidR="00B24071" w:rsidRPr="004C5EF4" w:rsidRDefault="00B24071" w:rsidP="00B24071">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No es ocioso reiterar que, a través de la solicitud de información </w:t>
      </w:r>
      <w:r w:rsidR="004B66DE" w:rsidRPr="004C5EF4">
        <w:rPr>
          <w:rFonts w:ascii="Palatino Linotype" w:hAnsi="Palatino Linotype"/>
          <w:b/>
        </w:rPr>
        <w:t>00553</w:t>
      </w:r>
      <w:r w:rsidRPr="004C5EF4">
        <w:rPr>
          <w:rFonts w:ascii="Palatino Linotype" w:hAnsi="Palatino Linotype"/>
          <w:b/>
        </w:rPr>
        <w:t>/</w:t>
      </w:r>
      <w:r w:rsidR="004B66DE" w:rsidRPr="004C5EF4">
        <w:rPr>
          <w:rFonts w:ascii="Palatino Linotype" w:hAnsi="Palatino Linotype"/>
          <w:b/>
        </w:rPr>
        <w:t>NAUCALPA</w:t>
      </w:r>
      <w:r w:rsidRPr="004C5EF4">
        <w:rPr>
          <w:rFonts w:ascii="Palatino Linotype" w:hAnsi="Palatino Linotype"/>
          <w:b/>
        </w:rPr>
        <w:t>/IP/2022</w:t>
      </w:r>
      <w:r w:rsidRPr="004C5EF4">
        <w:rPr>
          <w:rFonts w:ascii="Palatino Linotype" w:hAnsi="Palatino Linotype"/>
        </w:rPr>
        <w:t xml:space="preserve">, </w:t>
      </w:r>
      <w:r w:rsidR="004B66DE" w:rsidRPr="004C5EF4">
        <w:rPr>
          <w:rFonts w:ascii="Palatino Linotype" w:hAnsi="Palatino Linotype"/>
        </w:rPr>
        <w:t>la</w:t>
      </w:r>
      <w:r w:rsidRPr="004C5EF4">
        <w:rPr>
          <w:rFonts w:ascii="Palatino Linotype" w:hAnsi="Palatino Linotype"/>
        </w:rPr>
        <w:t xml:space="preserve"> particular requirió acceder </w:t>
      </w:r>
      <w:r w:rsidR="004B66DE" w:rsidRPr="004C5EF4">
        <w:rPr>
          <w:rFonts w:ascii="Palatino Linotype" w:hAnsi="Palatino Linotype"/>
        </w:rPr>
        <w:t xml:space="preserve">al </w:t>
      </w:r>
      <w:r w:rsidR="004B66DE" w:rsidRPr="004C5EF4">
        <w:rPr>
          <w:rFonts w:ascii="Palatino Linotype" w:hAnsi="Palatino Linotype"/>
          <w:b/>
          <w:bCs/>
        </w:rPr>
        <w:t>total</w:t>
      </w:r>
      <w:r w:rsidR="004B66DE" w:rsidRPr="004C5EF4">
        <w:rPr>
          <w:rFonts w:ascii="Palatino Linotype" w:hAnsi="Palatino Linotype" w:cs="Arial"/>
          <w:b/>
          <w:color w:val="000000" w:themeColor="text1"/>
        </w:rPr>
        <w:t xml:space="preserve"> de denuncias</w:t>
      </w:r>
      <w:r w:rsidR="004B66DE" w:rsidRPr="004C5EF4">
        <w:rPr>
          <w:rFonts w:ascii="Palatino Linotype" w:hAnsi="Palatino Linotype" w:cs="Arial"/>
          <w:color w:val="000000" w:themeColor="text1"/>
        </w:rPr>
        <w:t xml:space="preserve">, y copia de las mismas, </w:t>
      </w:r>
      <w:r w:rsidR="004B66DE" w:rsidRPr="004C5EF4">
        <w:rPr>
          <w:rFonts w:ascii="Palatino Linotype" w:hAnsi="Palatino Linotype" w:cs="Arial"/>
          <w:b/>
          <w:color w:val="000000" w:themeColor="text1"/>
        </w:rPr>
        <w:t>interpuestas</w:t>
      </w:r>
      <w:r w:rsidR="004B66DE" w:rsidRPr="004C5EF4">
        <w:rPr>
          <w:rFonts w:ascii="Palatino Linotype" w:hAnsi="Palatino Linotype" w:cs="Arial"/>
          <w:color w:val="000000" w:themeColor="text1"/>
        </w:rPr>
        <w:t xml:space="preserve"> por la actual administración, </w:t>
      </w:r>
      <w:r w:rsidR="004B66DE" w:rsidRPr="004C5EF4">
        <w:rPr>
          <w:rFonts w:ascii="Palatino Linotype" w:hAnsi="Palatino Linotype" w:cs="Arial"/>
          <w:b/>
          <w:color w:val="000000" w:themeColor="text1"/>
        </w:rPr>
        <w:t>en contra de la administración pasada</w:t>
      </w:r>
      <w:r w:rsidR="004B66DE" w:rsidRPr="004C5EF4">
        <w:rPr>
          <w:rFonts w:ascii="Palatino Linotype" w:hAnsi="Palatino Linotype" w:cs="Arial"/>
          <w:color w:val="000000" w:themeColor="text1"/>
        </w:rPr>
        <w:t xml:space="preserve">, señalando el tipo de denuncia, motivo, número de denuncia, lugar y fecha de interposición y, si esta fue o no ratificada, </w:t>
      </w:r>
      <w:r w:rsidR="004B66DE" w:rsidRPr="004C5EF4">
        <w:rPr>
          <w:rFonts w:ascii="Palatino Linotype" w:hAnsi="Palatino Linotype" w:cs="Arial"/>
          <w:b/>
          <w:color w:val="000000" w:themeColor="text1"/>
        </w:rPr>
        <w:t>por el periodo comprendido del uno (01) de enero al veintitrés (23) de mayo de dos mil veintidós</w:t>
      </w:r>
      <w:r w:rsidRPr="004C5EF4">
        <w:rPr>
          <w:rFonts w:ascii="Palatino Linotype" w:hAnsi="Palatino Linotype"/>
        </w:rPr>
        <w:t>.</w:t>
      </w:r>
    </w:p>
    <w:p w14:paraId="3C6E343B" w14:textId="77777777" w:rsidR="00B24071" w:rsidRPr="004C5EF4" w:rsidRDefault="00B24071" w:rsidP="00B24071">
      <w:pPr>
        <w:pStyle w:val="Prrafodelista"/>
        <w:tabs>
          <w:tab w:val="left" w:pos="426"/>
        </w:tabs>
        <w:spacing w:line="360" w:lineRule="auto"/>
        <w:ind w:left="0"/>
        <w:jc w:val="both"/>
        <w:rPr>
          <w:rFonts w:ascii="Palatino Linotype" w:hAnsi="Palatino Linotype"/>
        </w:rPr>
      </w:pPr>
    </w:p>
    <w:p w14:paraId="02A0CD05" w14:textId="77777777" w:rsidR="00B61C53" w:rsidRPr="004C5EF4" w:rsidRDefault="00B24071" w:rsidP="00B2407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rPr>
        <w:t xml:space="preserve">Por su parte, como hemos demostrado en párrafos previos, el </w:t>
      </w:r>
      <w:r w:rsidRPr="004C5EF4">
        <w:rPr>
          <w:rFonts w:ascii="Palatino Linotype" w:hAnsi="Palatino Linotype"/>
          <w:b/>
          <w:bCs/>
        </w:rPr>
        <w:t>Órgano Interno de Control</w:t>
      </w:r>
      <w:r w:rsidRPr="004C5EF4">
        <w:rPr>
          <w:rFonts w:ascii="Palatino Linotype" w:hAnsi="Palatino Linotype"/>
        </w:rPr>
        <w:t xml:space="preserve"> del </w:t>
      </w:r>
      <w:r w:rsidRPr="004C5EF4">
        <w:rPr>
          <w:rFonts w:ascii="Palatino Linotype" w:hAnsi="Palatino Linotype"/>
          <w:b/>
        </w:rPr>
        <w:t>SUJETO OBLIGADO</w:t>
      </w:r>
      <w:r w:rsidRPr="004C5EF4">
        <w:rPr>
          <w:rFonts w:ascii="Palatino Linotype" w:hAnsi="Palatino Linotype"/>
        </w:rPr>
        <w:t>, tendrá justamente, entre sus funciones, el recibir y dar seguimiento a las denuncias (o quejas) que se formulen por presuntas infracciones o faltas administrativas derivadas de actos u omisiones cometidas por las y los servidores públicos y, de ahí, investigar y calificar las faltas administrativas que detecte, así como llevar a cabo las acciones que procedan</w:t>
      </w:r>
      <w:r w:rsidR="007324F5" w:rsidRPr="004C5EF4">
        <w:rPr>
          <w:rFonts w:ascii="Palatino Linotype" w:hAnsi="Palatino Linotype"/>
        </w:rPr>
        <w:t xml:space="preserve">; mientras que la </w:t>
      </w:r>
      <w:r w:rsidR="007324F5" w:rsidRPr="004C5EF4">
        <w:rPr>
          <w:rFonts w:ascii="Palatino Linotype" w:hAnsi="Palatino Linotype"/>
          <w:b/>
          <w:bCs/>
        </w:rPr>
        <w:t>Dirección General Jurídica y Consultiva</w:t>
      </w:r>
      <w:r w:rsidR="007324F5" w:rsidRPr="004C5EF4">
        <w:rPr>
          <w:rFonts w:ascii="Palatino Linotype" w:hAnsi="Palatino Linotype"/>
        </w:rPr>
        <w:t xml:space="preserve"> </w:t>
      </w:r>
      <w:r w:rsidR="002A3796" w:rsidRPr="004C5EF4">
        <w:rPr>
          <w:rFonts w:ascii="Palatino Linotype" w:hAnsi="Palatino Linotype"/>
        </w:rPr>
        <w:t xml:space="preserve">se encargará de representar al ayuntamiento en los </w:t>
      </w:r>
      <w:r w:rsidR="00D31B6F" w:rsidRPr="004C5EF4">
        <w:rPr>
          <w:rFonts w:ascii="Palatino Linotype" w:hAnsi="Palatino Linotype"/>
        </w:rPr>
        <w:t>procedimientos de carácter penal, civil, mercantil, laboral, etc., en los que tenga participación.</w:t>
      </w:r>
    </w:p>
    <w:p w14:paraId="5E052F4C" w14:textId="77777777" w:rsidR="00B24071" w:rsidRPr="004C5EF4" w:rsidRDefault="00B24071" w:rsidP="00B24071">
      <w:pPr>
        <w:pStyle w:val="Prrafodelista"/>
        <w:tabs>
          <w:tab w:val="left" w:pos="426"/>
        </w:tabs>
        <w:spacing w:before="240" w:after="240" w:line="360" w:lineRule="auto"/>
        <w:ind w:left="0" w:right="51"/>
        <w:jc w:val="both"/>
        <w:rPr>
          <w:rFonts w:ascii="Palatino Linotype" w:hAnsi="Palatino Linotype" w:cs="Tahoma"/>
          <w:bCs/>
          <w:iCs/>
        </w:rPr>
      </w:pPr>
    </w:p>
    <w:p w14:paraId="45F53876" w14:textId="27EBC580" w:rsidR="00B24071" w:rsidRPr="004C5EF4" w:rsidRDefault="00460DD5" w:rsidP="00B24071">
      <w:pPr>
        <w:pStyle w:val="Prrafodelista"/>
        <w:tabs>
          <w:tab w:val="left" w:pos="426"/>
        </w:tabs>
        <w:spacing w:before="240" w:after="240" w:line="360" w:lineRule="auto"/>
        <w:ind w:left="0" w:right="51"/>
        <w:jc w:val="both"/>
        <w:rPr>
          <w:rFonts w:ascii="Palatino Linotype" w:hAnsi="Palatino Linotype" w:cs="Tahoma"/>
          <w:b/>
          <w:iCs/>
        </w:rPr>
      </w:pPr>
      <w:r w:rsidRPr="004C5EF4">
        <w:rPr>
          <w:rFonts w:ascii="Palatino Linotype" w:hAnsi="Palatino Linotype" w:cs="Tahoma"/>
          <w:b/>
          <w:iCs/>
        </w:rPr>
        <w:t>III.</w:t>
      </w:r>
      <w:r w:rsidR="00B61C53" w:rsidRPr="004C5EF4">
        <w:rPr>
          <w:rFonts w:ascii="Palatino Linotype" w:hAnsi="Palatino Linotype" w:cs="Tahoma"/>
          <w:b/>
          <w:iCs/>
        </w:rPr>
        <w:t>I.</w:t>
      </w:r>
      <w:r w:rsidRPr="004C5EF4">
        <w:rPr>
          <w:rFonts w:ascii="Palatino Linotype" w:hAnsi="Palatino Linotype" w:cs="Tahoma"/>
          <w:b/>
          <w:iCs/>
        </w:rPr>
        <w:t xml:space="preserve"> De la presunción de inocencia.</w:t>
      </w:r>
    </w:p>
    <w:p w14:paraId="3ED73FD6" w14:textId="77777777" w:rsidR="00B24071" w:rsidRPr="004C5EF4" w:rsidRDefault="00B24071" w:rsidP="00B24071">
      <w:pPr>
        <w:pStyle w:val="Prrafodelista"/>
        <w:tabs>
          <w:tab w:val="left" w:pos="426"/>
        </w:tabs>
        <w:spacing w:before="240" w:after="240" w:line="360" w:lineRule="auto"/>
        <w:ind w:left="0" w:right="51"/>
        <w:jc w:val="both"/>
        <w:rPr>
          <w:rFonts w:ascii="Palatino Linotype" w:hAnsi="Palatino Linotype" w:cs="Tahoma"/>
          <w:bCs/>
          <w:iCs/>
        </w:rPr>
      </w:pPr>
    </w:p>
    <w:p w14:paraId="4B7E64D8" w14:textId="369947B6" w:rsidR="002413EC" w:rsidRPr="004C5EF4" w:rsidRDefault="00B61C53"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lastRenderedPageBreak/>
        <w:t>En primer lugar, resulta</w:t>
      </w:r>
      <w:r w:rsidR="002413EC" w:rsidRPr="004C5EF4">
        <w:rPr>
          <w:rFonts w:ascii="Palatino Linotype" w:hAnsi="Palatino Linotype"/>
          <w:lang w:val="es-ES_tradnl"/>
        </w:rPr>
        <w:t xml:space="preserve"> aplicable la reserva de la información si no existe una resolución firme, porque de revelarse la información se atenta contra el principio de presunción de inocencia que debe seguirse en la administración de la justicia, conforme a lo que enseguida se razona.</w:t>
      </w:r>
    </w:p>
    <w:p w14:paraId="4AEF81D1"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154167A"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71EF2135" w14:textId="77777777" w:rsidR="002413EC" w:rsidRPr="004C5EF4" w:rsidRDefault="002413EC" w:rsidP="002413EC">
      <w:pPr>
        <w:pStyle w:val="Prrafodelista"/>
        <w:numPr>
          <w:ilvl w:val="1"/>
          <w:numId w:val="1"/>
        </w:numPr>
        <w:tabs>
          <w:tab w:val="left" w:pos="426"/>
        </w:tabs>
        <w:spacing w:line="360" w:lineRule="auto"/>
        <w:ind w:left="1134" w:hanging="436"/>
        <w:jc w:val="both"/>
        <w:rPr>
          <w:rFonts w:ascii="Palatino Linotype" w:hAnsi="Palatino Linotype"/>
        </w:rPr>
      </w:pPr>
      <w:r w:rsidRPr="004C5EF4">
        <w:rPr>
          <w:rFonts w:ascii="Palatino Linotype" w:hAnsi="Palatino Linotype"/>
          <w:lang w:val="es-ES_tradnl"/>
        </w:rPr>
        <w:t>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7DD9D4C1" w14:textId="77777777" w:rsidR="002413EC" w:rsidRPr="004C5EF4" w:rsidRDefault="002413EC" w:rsidP="002413EC">
      <w:pPr>
        <w:pStyle w:val="Prrafodelista"/>
        <w:numPr>
          <w:ilvl w:val="1"/>
          <w:numId w:val="1"/>
        </w:numPr>
        <w:tabs>
          <w:tab w:val="left" w:pos="426"/>
        </w:tabs>
        <w:spacing w:line="360" w:lineRule="auto"/>
        <w:ind w:left="1134" w:hanging="436"/>
        <w:jc w:val="both"/>
        <w:rPr>
          <w:rFonts w:ascii="Palatino Linotype" w:hAnsi="Palatino Linotype"/>
        </w:rPr>
      </w:pPr>
      <w:r w:rsidRPr="004C5EF4">
        <w:rPr>
          <w:rFonts w:ascii="Palatino Linotype" w:hAnsi="Palatino Linotype"/>
        </w:rPr>
        <w:t>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28C3DC89" w14:textId="77777777" w:rsidR="002413EC" w:rsidRPr="004C5EF4" w:rsidRDefault="002413EC" w:rsidP="002413EC">
      <w:pPr>
        <w:pStyle w:val="Prrafodelista"/>
        <w:numPr>
          <w:ilvl w:val="1"/>
          <w:numId w:val="1"/>
        </w:numPr>
        <w:tabs>
          <w:tab w:val="left" w:pos="426"/>
        </w:tabs>
        <w:spacing w:line="360" w:lineRule="auto"/>
        <w:ind w:left="1134" w:hanging="436"/>
        <w:jc w:val="both"/>
        <w:rPr>
          <w:rFonts w:ascii="Palatino Linotype" w:hAnsi="Palatino Linotype"/>
        </w:rPr>
      </w:pPr>
      <w:r w:rsidRPr="004C5EF4">
        <w:rPr>
          <w:rFonts w:ascii="Palatino Linotype" w:hAnsi="Palatino Linotype"/>
        </w:rPr>
        <w:t xml:space="preserve">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w:t>
      </w:r>
      <w:r w:rsidRPr="004C5EF4">
        <w:rPr>
          <w:rFonts w:ascii="Palatino Linotype" w:hAnsi="Palatino Linotype"/>
        </w:rPr>
        <w:lastRenderedPageBreak/>
        <w:t>del imputado, dentro de todo enjuiciamiento o procedimiento del orden administrativo.</w:t>
      </w:r>
    </w:p>
    <w:p w14:paraId="7CF04750"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8ECB635" w14:textId="6B372C4C"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Se sigue que, el principio de presunción de </w:t>
      </w:r>
      <w:r w:rsidR="00B61C53" w:rsidRPr="004C5EF4">
        <w:rPr>
          <w:rFonts w:ascii="Palatino Linotype" w:hAnsi="Palatino Linotype"/>
          <w:lang w:val="es-ES_tradnl"/>
        </w:rPr>
        <w:t>inocencia</w:t>
      </w:r>
      <w:r w:rsidRPr="004C5EF4">
        <w:rPr>
          <w:rFonts w:ascii="Palatino Linotype" w:hAnsi="Palatino Linotype"/>
          <w:lang w:val="es-ES_tradnl"/>
        </w:rPr>
        <w:t xml:space="preserve"> tiene tres significados garantistas; que en forma breve pueden enunciarse de la siguiente forma:</w:t>
      </w:r>
    </w:p>
    <w:p w14:paraId="1C16E9B2"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6100E5B" w14:textId="77777777" w:rsidR="002413EC" w:rsidRPr="004C5EF4" w:rsidRDefault="002413EC" w:rsidP="002413EC">
      <w:pPr>
        <w:pStyle w:val="Prrafodelista"/>
        <w:tabs>
          <w:tab w:val="left" w:pos="426"/>
        </w:tabs>
        <w:spacing w:line="360" w:lineRule="auto"/>
        <w:ind w:left="567" w:right="567"/>
        <w:jc w:val="both"/>
        <w:rPr>
          <w:rFonts w:ascii="Palatino Linotype" w:hAnsi="Palatino Linotype"/>
        </w:rPr>
      </w:pPr>
      <w:r w:rsidRPr="004C5EF4">
        <w:rPr>
          <w:rFonts w:ascii="Palatino Linotype" w:hAnsi="Palatino Linotype"/>
          <w:b/>
        </w:rPr>
        <w:t>Primero</w:t>
      </w:r>
      <w:r w:rsidRPr="004C5EF4">
        <w:rPr>
          <w:rFonts w:ascii="Palatino Linotype" w:hAnsi="Palatino Linotype"/>
        </w:rPr>
        <w:t>. Como una regla probatoria, que impone la carga de la prueba para quien acusa y, por ende, la absolución en caso de duda.</w:t>
      </w:r>
    </w:p>
    <w:p w14:paraId="210397D8" w14:textId="77777777" w:rsidR="002413EC" w:rsidRPr="004C5EF4" w:rsidRDefault="002413EC" w:rsidP="002413EC">
      <w:pPr>
        <w:pStyle w:val="Prrafodelista"/>
        <w:tabs>
          <w:tab w:val="left" w:pos="426"/>
        </w:tabs>
        <w:spacing w:line="360" w:lineRule="auto"/>
        <w:ind w:left="567" w:right="567"/>
        <w:jc w:val="both"/>
        <w:rPr>
          <w:rFonts w:ascii="Palatino Linotype" w:hAnsi="Palatino Linotype"/>
        </w:rPr>
      </w:pPr>
      <w:r w:rsidRPr="004C5EF4">
        <w:rPr>
          <w:rFonts w:ascii="Palatino Linotype" w:hAnsi="Palatino Linotype"/>
          <w:b/>
        </w:rPr>
        <w:t>Segundo</w:t>
      </w:r>
      <w:r w:rsidRPr="004C5EF4">
        <w:rPr>
          <w:rFonts w:ascii="Palatino Linotype" w:hAnsi="Palatino Linotype"/>
        </w:rPr>
        <w:t>. Como una regla de tratamiento del acusado, que excluye o restringe al máximo la limitación de sus derechos fundamentales, sobre todo los que inciden en su libertad personal, con motivo del proceso que se instaura en su contra.</w:t>
      </w:r>
    </w:p>
    <w:p w14:paraId="21E50AB1" w14:textId="77777777" w:rsidR="002413EC" w:rsidRPr="004C5EF4" w:rsidRDefault="002413EC" w:rsidP="002413EC">
      <w:pPr>
        <w:pStyle w:val="Prrafodelista"/>
        <w:tabs>
          <w:tab w:val="left" w:pos="426"/>
        </w:tabs>
        <w:spacing w:line="360" w:lineRule="auto"/>
        <w:ind w:left="567" w:right="567"/>
        <w:jc w:val="both"/>
        <w:rPr>
          <w:rFonts w:ascii="Palatino Linotype" w:hAnsi="Palatino Linotype"/>
        </w:rPr>
      </w:pPr>
      <w:r w:rsidRPr="004C5EF4">
        <w:rPr>
          <w:rFonts w:ascii="Palatino Linotype" w:hAnsi="Palatino Linotype"/>
          <w:b/>
        </w:rPr>
        <w:t>Tercero</w:t>
      </w:r>
      <w:r w:rsidRPr="004C5EF4">
        <w:rPr>
          <w:rFonts w:ascii="Palatino Linotype" w:hAnsi="Palatino Linotype"/>
        </w:rPr>
        <w:t>. Como una regla de juicio, que ordena a los jueces la absolución de los inculpados cuando durante el proceso no se aportaron pruebas de cargo suficientes.</w:t>
      </w:r>
    </w:p>
    <w:p w14:paraId="6AD7FE3E"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B417779"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En vista de lo anterior, este Organismo Garante estima que, en el derecho disciplinario, mismo que se sigue dentro el Órgano de Control Interno, contra los servidores públicos en los casos que se presenta una denuncia, es aplicable </w:t>
      </w:r>
      <w:r w:rsidRPr="004C5EF4">
        <w:rPr>
          <w:rFonts w:ascii="Palatino Linotype" w:hAnsi="Palatino Linotype"/>
          <w:i/>
          <w:iCs/>
          <w:lang w:val="es-ES_tradnl"/>
        </w:rPr>
        <w:t>la regla garantista de presunción de inocencia</w:t>
      </w:r>
      <w:r w:rsidRPr="004C5EF4">
        <w:rPr>
          <w:rFonts w:ascii="Palatino Linotype" w:hAnsi="Palatino Linotype"/>
          <w:lang w:val="es-ES_tradnl"/>
        </w:rPr>
        <w:t>.</w:t>
      </w:r>
    </w:p>
    <w:p w14:paraId="19914CFA"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642DB93"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Así, </w:t>
      </w:r>
      <w:r w:rsidRPr="004C5EF4">
        <w:rPr>
          <w:rFonts w:ascii="Palatino Linotype" w:hAnsi="Palatino Linotype"/>
        </w:rPr>
        <w:t xml:space="preserve">todo servidor público en su carácter de -presunto infractor- tiene el derecho, </w:t>
      </w:r>
      <w:r w:rsidRPr="004C5EF4">
        <w:rPr>
          <w:rFonts w:ascii="Palatino Linotype" w:hAnsi="Palatino Linotype"/>
          <w:i/>
          <w:iCs/>
        </w:rPr>
        <w:t>como regla de tratamiento en el proceso</w:t>
      </w:r>
      <w:r w:rsidRPr="004C5EF4">
        <w:rPr>
          <w:rFonts w:ascii="Palatino Linotype" w:hAnsi="Palatino Linotype"/>
        </w:rPr>
        <w:t xml:space="preserve">, a que se le trate en carácter de inocente hasta que no se emita una resolución firme. </w:t>
      </w:r>
    </w:p>
    <w:p w14:paraId="7DEE7E8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179D3A5"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lastRenderedPageBreak/>
        <w:t xml:space="preserve">La relación que guarda el principio de presunción de inocencia con el derecho de acceso a la información se da en dos variantes: </w:t>
      </w:r>
      <w:r w:rsidRPr="004C5EF4">
        <w:rPr>
          <w:rFonts w:ascii="Palatino Linotype" w:hAnsi="Palatino Linotype"/>
          <w:b/>
          <w:lang w:val="es-ES_tradnl"/>
        </w:rPr>
        <w:t>(i)</w:t>
      </w:r>
      <w:r w:rsidRPr="004C5EF4">
        <w:rPr>
          <w:rFonts w:ascii="Palatino Linotype" w:hAnsi="Palatino Linotype"/>
          <w:lang w:val="es-ES_tradnl"/>
        </w:rPr>
        <w:t xml:space="preserve"> la conservación de información que no vicie las reglas y principios de administración de justicia y </w:t>
      </w:r>
      <w:r w:rsidRPr="004C5EF4">
        <w:rPr>
          <w:rFonts w:ascii="Palatino Linotype" w:hAnsi="Palatino Linotype"/>
          <w:b/>
          <w:lang w:val="es-ES_tradnl"/>
        </w:rPr>
        <w:t>(ii)</w:t>
      </w:r>
      <w:r w:rsidRPr="004C5EF4">
        <w:rPr>
          <w:rFonts w:ascii="Palatino Linotype" w:hAnsi="Palatino Linotype"/>
          <w:lang w:val="es-ES_tradnl"/>
        </w:rPr>
        <w:t xml:space="preserve"> conservar la reputación de las personas que aún no se les ha comprobado con plenitud haber realizado alguna infracción.</w:t>
      </w:r>
    </w:p>
    <w:p w14:paraId="79B9347C"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11F6731"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es aplicable la reserva de información prevista en el artículo 140, fracciones IV y VII de la Ley de Transparencia y Acceso a la Información Pública del Estado de México y Municipios</w:t>
      </w:r>
      <w:r w:rsidRPr="004C5EF4">
        <w:rPr>
          <w:rStyle w:val="Refdenotaalpie"/>
          <w:lang w:val="es-ES_tradnl"/>
        </w:rPr>
        <w:footnoteReference w:id="63"/>
      </w:r>
      <w:r w:rsidRPr="004C5EF4">
        <w:rPr>
          <w:rFonts w:ascii="Palatino Linotype" w:hAnsi="Palatino Linotype"/>
          <w:lang w:val="es-ES_tradnl"/>
        </w:rPr>
        <w:t xml:space="preserve">, con la finalidad de preservar el debido proceso en la aplicación de la administración de justicia a través del resguardo de información que pudiera alterar el principio de presunción de inocencia, de modo tal que el </w:t>
      </w:r>
      <w:r w:rsidRPr="004C5EF4">
        <w:rPr>
          <w:rFonts w:ascii="Palatino Linotype" w:hAnsi="Palatino Linotype"/>
          <w:lang w:val="es-ES_tradnl"/>
        </w:rPr>
        <w:lastRenderedPageBreak/>
        <w:t>nombre y cargo del servidor público denunciado debe ser protegido, siempre y cuando como se ha mencionado, haya derivado la denuncia en una sanción grave.</w:t>
      </w:r>
    </w:p>
    <w:p w14:paraId="3CC69D3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A8B1038"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Luego entonces en el caso,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33F9ECC4"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5FCEC6E"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El razonamiento que formula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2306E78B"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AED8015"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Resulta necesario tomar en cuenta el derecho al buen nombre y a la intimidad porque se considera que, hasta en que no exista una resolución firme, la publicación de la información solicitada afectaría la reputación de una persona.</w:t>
      </w:r>
    </w:p>
    <w:p w14:paraId="6457957F"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F0F0A3F"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A mayor abundamiento, el derecho al buen nombre es la prerrogativa que tiene toda persona a no ser difamada, esto es, a que por parte de la sociedad se tenga una buena calificación o juicio favorable de su comportamiento mientras no se le pruebe lo contrario; este concepto tiene su basamento en el derecho al honor personal y ambos suponen una valoración de la persona desde la perspectiva de su esfera externa, razón por la cual guardan una íntima relación.</w:t>
      </w:r>
    </w:p>
    <w:p w14:paraId="4F08D5F2"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104948F"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47C3FE2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4F9ED98"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431CA860"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D7441A4"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30071775"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B1BA60B" w14:textId="54963F40" w:rsidR="002413EC" w:rsidRPr="004C5EF4" w:rsidRDefault="00E6196C" w:rsidP="002413EC">
      <w:pPr>
        <w:pStyle w:val="Prrafodelista"/>
        <w:tabs>
          <w:tab w:val="left" w:pos="426"/>
        </w:tabs>
        <w:spacing w:line="360" w:lineRule="auto"/>
        <w:ind w:left="0"/>
        <w:jc w:val="both"/>
        <w:outlineLvl w:val="2"/>
        <w:rPr>
          <w:rFonts w:ascii="Palatino Linotype" w:hAnsi="Palatino Linotype"/>
          <w:b/>
          <w:bCs/>
        </w:rPr>
      </w:pPr>
      <w:bookmarkStart w:id="27" w:name="_Toc92875120"/>
      <w:r w:rsidRPr="004C5EF4">
        <w:rPr>
          <w:rFonts w:ascii="Palatino Linotype" w:hAnsi="Palatino Linotype"/>
          <w:b/>
          <w:bCs/>
        </w:rPr>
        <w:t>III.II</w:t>
      </w:r>
      <w:r w:rsidR="002413EC" w:rsidRPr="004C5EF4">
        <w:rPr>
          <w:rFonts w:ascii="Palatino Linotype" w:hAnsi="Palatino Linotype"/>
          <w:b/>
          <w:bCs/>
        </w:rPr>
        <w:t>. De la información reservada, expedientes en trámite y concluidos.</w:t>
      </w:r>
      <w:bookmarkEnd w:id="27"/>
    </w:p>
    <w:p w14:paraId="0EBDB2D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E838AF9" w14:textId="12FBC25C"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Así las cosas, es de importante relevancia hacer del conocimiento del </w:t>
      </w:r>
      <w:r w:rsidRPr="004C5EF4">
        <w:rPr>
          <w:rFonts w:ascii="Palatino Linotype" w:hAnsi="Palatino Linotype"/>
          <w:b/>
          <w:bCs/>
          <w:lang w:val="es-ES_tradnl"/>
        </w:rPr>
        <w:t>SUJETO OBLIGADO</w:t>
      </w:r>
      <w:r w:rsidRPr="004C5EF4">
        <w:rPr>
          <w:rFonts w:ascii="Palatino Linotype" w:hAnsi="Palatino Linotype"/>
          <w:lang w:val="es-ES_tradnl"/>
        </w:rPr>
        <w:t xml:space="preserve"> que la información con la que cuente respecto de expedientes de procedimientos administrativos</w:t>
      </w:r>
      <w:r w:rsidR="00E6196C" w:rsidRPr="004C5EF4">
        <w:rPr>
          <w:rFonts w:ascii="Palatino Linotype" w:hAnsi="Palatino Linotype"/>
          <w:lang w:val="es-ES_tradnl"/>
        </w:rPr>
        <w:t>, penales, o de cualquier índole,</w:t>
      </w:r>
      <w:r w:rsidRPr="004C5EF4">
        <w:rPr>
          <w:rFonts w:ascii="Palatino Linotype" w:hAnsi="Palatino Linotype"/>
          <w:lang w:val="es-ES_tradnl"/>
        </w:rPr>
        <w:t xml:space="preserve"> derivados de quejas </w:t>
      </w:r>
      <w:r w:rsidRPr="004C5EF4">
        <w:rPr>
          <w:rFonts w:ascii="Palatino Linotype" w:hAnsi="Palatino Linotype"/>
          <w:lang w:val="es-ES_tradnl"/>
        </w:rPr>
        <w:lastRenderedPageBreak/>
        <w:t xml:space="preserve">interpuestas en contra de servidores públicos o, incluse, áreas administrativas completas, si no han causado estado; es decir, que el principio de definitividad no se haya actualizado, por aún existir instancias para su revisión o impugnación o en su caso que no haya causado estado, dicha información reviste el carácter de información reservada, y la cual no podrá dar acceso a la solicitante, pero para ello deberá llevar a cabo el respectivo acuerdo de clasificación de la información como reservada y notificarlo a la </w:t>
      </w:r>
      <w:r w:rsidR="00E6196C" w:rsidRPr="004C5EF4">
        <w:rPr>
          <w:rFonts w:ascii="Palatino Linotype" w:hAnsi="Palatino Linotype"/>
          <w:b/>
          <w:bCs/>
          <w:lang w:val="es-ES_tradnl"/>
        </w:rPr>
        <w:t>RECURRENTE</w:t>
      </w:r>
      <w:r w:rsidRPr="004C5EF4">
        <w:rPr>
          <w:rFonts w:ascii="Palatino Linotype" w:hAnsi="Palatino Linotype"/>
          <w:lang w:val="es-ES_tradnl"/>
        </w:rPr>
        <w:t xml:space="preserv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w:t>
      </w:r>
      <w:r w:rsidRPr="004C5EF4">
        <w:rPr>
          <w:rFonts w:ascii="Palatino Linotype" w:hAnsi="Palatino Linotype"/>
          <w:b/>
          <w:bCs/>
          <w:lang w:val="es-ES_tradnl"/>
        </w:rPr>
        <w:t>SUJETO OBLIGADO</w:t>
      </w:r>
      <w:r w:rsidRPr="004C5EF4">
        <w:rPr>
          <w:rFonts w:ascii="Palatino Linotype" w:hAnsi="Palatino Linotype"/>
          <w:lang w:val="es-ES_tradnl"/>
        </w:rPr>
        <w:t xml:space="preserve"> deberá realizar y notificar el Acuerdo de Clasificación de la información relativa a los datos personales a efecto de que pueda emitir la versión pública de lo que se le solicitó.</w:t>
      </w:r>
    </w:p>
    <w:p w14:paraId="37773F42"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4C2A7C8" w14:textId="0B8296A5"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Relativo a ello el </w:t>
      </w:r>
      <w:r w:rsidRPr="004C5EF4">
        <w:rPr>
          <w:rFonts w:ascii="Palatino Linotype" w:hAnsi="Palatino Linotype"/>
          <w:b/>
          <w:bCs/>
          <w:lang w:val="es-ES_tradnl"/>
        </w:rPr>
        <w:t>SUJETO OBLIGADO</w:t>
      </w:r>
      <w:r w:rsidRPr="004C5EF4">
        <w:rPr>
          <w:rFonts w:ascii="Palatino Linotype" w:hAnsi="Palatino Linotype"/>
          <w:lang w:val="es-ES_tradnl"/>
        </w:rPr>
        <w:t xml:space="preserve"> deberá realizar la clasificación de información, en la que dé seguridad jurídica a</w:t>
      </w:r>
      <w:r w:rsidR="00254239" w:rsidRPr="004C5EF4">
        <w:rPr>
          <w:rFonts w:ascii="Palatino Linotype" w:hAnsi="Palatino Linotype"/>
          <w:lang w:val="es-ES_tradnl"/>
        </w:rPr>
        <w:t xml:space="preserve"> </w:t>
      </w:r>
      <w:r w:rsidRPr="004C5EF4">
        <w:rPr>
          <w:rFonts w:ascii="Palatino Linotype" w:hAnsi="Palatino Linotype"/>
          <w:lang w:val="es-ES_tradnl"/>
        </w:rPr>
        <w:t>l</w:t>
      </w:r>
      <w:r w:rsidR="00254239" w:rsidRPr="004C5EF4">
        <w:rPr>
          <w:rFonts w:ascii="Palatino Linotype" w:hAnsi="Palatino Linotype"/>
          <w:lang w:val="es-ES_tradnl"/>
        </w:rPr>
        <w:t>a</w:t>
      </w:r>
      <w:r w:rsidRPr="004C5EF4">
        <w:rPr>
          <w:rFonts w:ascii="Palatino Linotype" w:hAnsi="Palatino Linotype"/>
          <w:lang w:val="es-ES_tradnl"/>
        </w:rPr>
        <w:t xml:space="preserve"> </w:t>
      </w:r>
      <w:r w:rsidRPr="004C5EF4">
        <w:rPr>
          <w:rFonts w:ascii="Palatino Linotype" w:hAnsi="Palatino Linotype"/>
          <w:b/>
          <w:bCs/>
          <w:lang w:val="es-ES_tradnl"/>
        </w:rPr>
        <w:t>RECURRENTE</w:t>
      </w:r>
      <w:r w:rsidRPr="004C5EF4">
        <w:rPr>
          <w:rFonts w:ascii="Palatino Linotype" w:hAnsi="Palatino Linotype"/>
          <w:lang w:val="es-ES_tradnl"/>
        </w:rPr>
        <w:t xml:space="preserve"> que, por alguna excepción establecida en Ley no es posible acceder temporalmente a la información referida anteriormente, para así no dejar en estado de indefensión y exista certeza jurídica de lo expuesto por el </w:t>
      </w:r>
      <w:r w:rsidRPr="004C5EF4">
        <w:rPr>
          <w:rFonts w:ascii="Palatino Linotype" w:hAnsi="Palatino Linotype"/>
          <w:b/>
          <w:bCs/>
          <w:lang w:val="es-ES_tradnl"/>
        </w:rPr>
        <w:t>SUJETO OBLIGADO</w:t>
      </w:r>
      <w:r w:rsidRPr="004C5EF4">
        <w:rPr>
          <w:rFonts w:ascii="Palatino Linotype" w:hAnsi="Palatino Linotype"/>
          <w:lang w:val="es-ES_tradnl"/>
        </w:rPr>
        <w:t>.</w:t>
      </w:r>
    </w:p>
    <w:p w14:paraId="6AAB9791"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3E295E1"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w:t>
      </w:r>
      <w:r w:rsidRPr="004C5EF4">
        <w:rPr>
          <w:rFonts w:ascii="Palatino Linotype" w:hAnsi="Palatino Linotype"/>
          <w:b/>
          <w:bCs/>
          <w:i/>
          <w:iCs/>
          <w:sz w:val="22"/>
          <w:szCs w:val="22"/>
        </w:rPr>
        <w:t>Artículo 3.</w:t>
      </w:r>
      <w:r w:rsidRPr="004C5EF4">
        <w:rPr>
          <w:rFonts w:ascii="Palatino Linotype" w:hAnsi="Palatino Linotype"/>
          <w:i/>
          <w:iCs/>
          <w:sz w:val="22"/>
          <w:szCs w:val="22"/>
        </w:rPr>
        <w:t xml:space="preserve"> Para los efectos de la presente Ley se entenderá por:</w:t>
      </w:r>
    </w:p>
    <w:p w14:paraId="369CAA69"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w:t>
      </w:r>
    </w:p>
    <w:p w14:paraId="33425789"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t>XXIV.</w:t>
      </w:r>
      <w:r w:rsidRPr="004C5EF4">
        <w:rPr>
          <w:rFonts w:ascii="Palatino Linotype" w:hAnsi="Palatino Linotype"/>
          <w:i/>
          <w:iCs/>
          <w:sz w:val="22"/>
          <w:szCs w:val="22"/>
        </w:rPr>
        <w:t xml:space="preserve"> </w:t>
      </w:r>
      <w:r w:rsidRPr="004C5EF4">
        <w:rPr>
          <w:rFonts w:ascii="Palatino Linotype" w:hAnsi="Palatino Linotype"/>
          <w:b/>
          <w:bCs/>
          <w:i/>
          <w:iCs/>
          <w:sz w:val="22"/>
          <w:szCs w:val="22"/>
        </w:rPr>
        <w:t>Información reservada:</w:t>
      </w:r>
      <w:r w:rsidRPr="004C5EF4">
        <w:rPr>
          <w:rFonts w:ascii="Palatino Linotype" w:hAnsi="Palatino Linotype"/>
          <w:i/>
          <w:iCs/>
          <w:sz w:val="22"/>
          <w:szCs w:val="22"/>
        </w:rPr>
        <w:t xml:space="preserve"> La clasificada con este carácter de manera temporal por las disposiciones de esta Ley, cuya divulgación puede causar daño en términos de lo establecido por esta Ley;</w:t>
      </w:r>
    </w:p>
    <w:p w14:paraId="1324F0F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w:t>
      </w:r>
    </w:p>
    <w:p w14:paraId="0B3E3265"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p>
    <w:p w14:paraId="6C1FF24E"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lastRenderedPageBreak/>
        <w:t>Artículo 122.</w:t>
      </w:r>
      <w:r w:rsidRPr="004C5EF4">
        <w:rPr>
          <w:rFonts w:ascii="Palatino Linotype" w:hAnsi="Palatino Linotype"/>
          <w:i/>
          <w:iCs/>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09F7B38"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Los supuestos de reserva o confidencialidad previstos en las leyes deberán ser acordes con las bases, principios y disposiciones establecidos en la Ley General y, en ningún caso, podrán contravenirla.</w:t>
      </w:r>
    </w:p>
    <w:p w14:paraId="2146E7F1"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Los titulares de las áreas de los sujetos obligados serán los responsables de clasificar la información, de conformidad con lo dispuesto en la presente Ley y demás disposiciones jurídicas aplicables.</w:t>
      </w:r>
    </w:p>
    <w:p w14:paraId="383CBECD"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p>
    <w:p w14:paraId="0D70856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t>Artículo 125.</w:t>
      </w:r>
      <w:r w:rsidRPr="004C5EF4">
        <w:rPr>
          <w:rFonts w:ascii="Palatino Linotype" w:hAnsi="Palatino Linotype"/>
          <w:i/>
          <w:iCs/>
          <w:sz w:val="22"/>
          <w:szCs w:val="22"/>
        </w:rPr>
        <w:t xml:space="preserve"> </w:t>
      </w:r>
      <w:r w:rsidRPr="004C5EF4">
        <w:rPr>
          <w:rFonts w:ascii="Palatino Linotype" w:hAnsi="Palatino Linotype"/>
          <w:b/>
          <w:bCs/>
          <w:i/>
          <w:iCs/>
          <w:sz w:val="22"/>
          <w:szCs w:val="22"/>
        </w:rPr>
        <w:t>La información clasificada como reservada, de acuerdo a lo establecido en esta Ley podrá permanecer con tal carácter hasta por un periodo de cinco años</w:t>
      </w:r>
      <w:r w:rsidRPr="004C5EF4">
        <w:rPr>
          <w:rFonts w:ascii="Palatino Linotype" w:hAnsi="Palatino Linotype"/>
          <w:i/>
          <w:iCs/>
          <w:sz w:val="22"/>
          <w:szCs w:val="22"/>
        </w:rPr>
        <w:t>, contados a partir de su clasificación, salvo que antes del cumplimiento del periodo de restricción, dejaran de existir los motivos de su reserva.</w:t>
      </w:r>
    </w:p>
    <w:p w14:paraId="30BBA753"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A0EF73E"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1B2FC211"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w:t>
      </w:r>
    </w:p>
    <w:p w14:paraId="1234D707"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p>
    <w:p w14:paraId="1029DAA6"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t>Artículo 128.</w:t>
      </w:r>
      <w:r w:rsidRPr="004C5EF4">
        <w:rPr>
          <w:rFonts w:ascii="Palatino Linotype" w:hAnsi="Palatino Linotype"/>
          <w:i/>
          <w:iCs/>
          <w:sz w:val="22"/>
          <w:szCs w:val="22"/>
        </w:rPr>
        <w:t xml:space="preserve"> </w:t>
      </w:r>
      <w:r w:rsidRPr="004C5EF4">
        <w:rPr>
          <w:rFonts w:ascii="Palatino Linotype" w:hAnsi="Palatino Linotype"/>
          <w:b/>
          <w:bCs/>
          <w:i/>
          <w:iCs/>
          <w:sz w:val="22"/>
          <w:szCs w:val="22"/>
        </w:rPr>
        <w:t>En los casos en que se niegue el acceso a la información, por actualizarse alguno de los supuestos de clasificación, el Comité de Transparencia deberá confirmar, modificar o revocar la decisión</w:t>
      </w:r>
      <w:r w:rsidRPr="004C5EF4">
        <w:rPr>
          <w:rFonts w:ascii="Palatino Linotype" w:hAnsi="Palatino Linotype"/>
          <w:i/>
          <w:iCs/>
          <w:sz w:val="22"/>
          <w:szCs w:val="22"/>
        </w:rPr>
        <w:t>.</w:t>
      </w:r>
    </w:p>
    <w:p w14:paraId="30B5C123"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 xml:space="preserve">Para motivar la clasificación de la información y la ampliación del plazo de reserva, </w:t>
      </w:r>
      <w:r w:rsidRPr="004C5EF4">
        <w:rPr>
          <w:rFonts w:ascii="Palatino Linotype" w:hAnsi="Palatino Linotype"/>
          <w:b/>
          <w:bCs/>
          <w:i/>
          <w:iCs/>
          <w:sz w:val="22"/>
          <w:szCs w:val="22"/>
        </w:rPr>
        <w:t xml:space="preserve">se deberán señalar las razones, motivos o circunstancias especiales que llevaron al Sujeto Obligado a concluir que el caso particular se ajusta al supuesto </w:t>
      </w:r>
      <w:r w:rsidRPr="004C5EF4">
        <w:rPr>
          <w:rFonts w:ascii="Palatino Linotype" w:hAnsi="Palatino Linotype"/>
          <w:b/>
          <w:bCs/>
          <w:i/>
          <w:iCs/>
          <w:sz w:val="22"/>
          <w:szCs w:val="22"/>
        </w:rPr>
        <w:lastRenderedPageBreak/>
        <w:t>previsto por la norma legal invocada como fundamento. Además, el Sujeto Obligado deberá, en todo momento, aplicar una prueba de daño</w:t>
      </w:r>
      <w:r w:rsidRPr="004C5EF4">
        <w:rPr>
          <w:rFonts w:ascii="Palatino Linotype" w:hAnsi="Palatino Linotype"/>
          <w:i/>
          <w:iCs/>
          <w:sz w:val="22"/>
          <w:szCs w:val="22"/>
        </w:rPr>
        <w:t>.</w:t>
      </w:r>
    </w:p>
    <w:p w14:paraId="47BF2359"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Tratándose de aquella información que actualice los supuestos de clasificación, deberá señalarse el plazo al que estará sujeto la reserva.</w:t>
      </w:r>
    </w:p>
    <w:p w14:paraId="0ABBD9B0"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p>
    <w:p w14:paraId="639AEBE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b/>
          <w:bCs/>
          <w:i/>
          <w:iCs/>
          <w:sz w:val="22"/>
          <w:szCs w:val="22"/>
        </w:rPr>
      </w:pPr>
      <w:r w:rsidRPr="004C5EF4">
        <w:rPr>
          <w:rFonts w:ascii="Palatino Linotype" w:hAnsi="Palatino Linotype"/>
          <w:b/>
          <w:bCs/>
          <w:i/>
          <w:iCs/>
          <w:sz w:val="22"/>
          <w:szCs w:val="22"/>
        </w:rPr>
        <w:t>Artículo 129. En la aplicación de la prueba de daño, el Sujeto Obligado deberá precisar las razones objetivas por las que la apertura de la información generaría una afectación, justificando que:</w:t>
      </w:r>
    </w:p>
    <w:p w14:paraId="495A161A"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b/>
          <w:bCs/>
          <w:i/>
          <w:iCs/>
          <w:sz w:val="22"/>
          <w:szCs w:val="22"/>
        </w:rPr>
      </w:pPr>
      <w:r w:rsidRPr="004C5EF4">
        <w:rPr>
          <w:rFonts w:ascii="Palatino Linotype" w:hAnsi="Palatino Linotype"/>
          <w:b/>
          <w:bCs/>
          <w:i/>
          <w:iCs/>
          <w:sz w:val="22"/>
          <w:szCs w:val="22"/>
        </w:rPr>
        <w:t>I. La divulgación de la información representa un riesgo real, demostrable e identificable del perjuicio significativo al interés público o a la seguridad pública;</w:t>
      </w:r>
    </w:p>
    <w:p w14:paraId="200EBAF7"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b/>
          <w:bCs/>
          <w:i/>
          <w:iCs/>
          <w:sz w:val="22"/>
          <w:szCs w:val="22"/>
        </w:rPr>
      </w:pPr>
      <w:r w:rsidRPr="004C5EF4">
        <w:rPr>
          <w:rFonts w:ascii="Palatino Linotype" w:hAnsi="Palatino Linotype"/>
          <w:b/>
          <w:bCs/>
          <w:i/>
          <w:iCs/>
          <w:sz w:val="22"/>
          <w:szCs w:val="22"/>
        </w:rPr>
        <w:t>II. El riesgo de perjuicio que supondría la divulgación supera el interés público general de que se difunda; y</w:t>
      </w:r>
    </w:p>
    <w:p w14:paraId="70274F33"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b/>
          <w:bCs/>
          <w:i/>
          <w:iCs/>
          <w:sz w:val="22"/>
          <w:szCs w:val="22"/>
        </w:rPr>
      </w:pPr>
      <w:r w:rsidRPr="004C5EF4">
        <w:rPr>
          <w:rFonts w:ascii="Palatino Linotype" w:hAnsi="Palatino Linotype"/>
          <w:b/>
          <w:bCs/>
          <w:i/>
          <w:iCs/>
          <w:sz w:val="22"/>
          <w:szCs w:val="22"/>
        </w:rPr>
        <w:t>III. La limitación se adecua al principio de proporcionalidad y representa el medio menos restrictivo disponible representa el medio menos restrictivo disponible para evitar el perjuicio.</w:t>
      </w:r>
    </w:p>
    <w:p w14:paraId="2F163D95"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p>
    <w:p w14:paraId="03453FE5"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t>Artículo 130.</w:t>
      </w:r>
      <w:r w:rsidRPr="004C5EF4">
        <w:rPr>
          <w:rFonts w:ascii="Palatino Linotype" w:hAnsi="Palatino Linotype"/>
          <w:i/>
          <w:iCs/>
          <w:sz w:val="22"/>
          <w:szCs w:val="22"/>
        </w:rPr>
        <w:t xml:space="preserve"> </w:t>
      </w:r>
      <w:r w:rsidRPr="004C5EF4">
        <w:rPr>
          <w:rFonts w:ascii="Palatino Linotype" w:hAnsi="Palatino Linotype"/>
          <w:b/>
          <w:bCs/>
          <w:i/>
          <w:iCs/>
          <w:sz w:val="22"/>
          <w:szCs w:val="22"/>
          <w:u w:val="single"/>
        </w:rPr>
        <w:t>Los sujetos obligados deberán aplicar, de manera restrictiva y limitada, las excepciones al derecho de acceso a la información y sólo podrán invocarlas cuando acrediten su procedencia</w:t>
      </w:r>
      <w:r w:rsidRPr="004C5EF4">
        <w:rPr>
          <w:rFonts w:ascii="Palatino Linotype" w:hAnsi="Palatino Linotype"/>
          <w:i/>
          <w:iCs/>
          <w:sz w:val="22"/>
          <w:szCs w:val="22"/>
        </w:rPr>
        <w:t>, sin ampliar las excepciones o supuestos de reserva o confidencialidad previstos en la Ley General y la presente Ley, aduciendo analogía o mayoría de razón.</w:t>
      </w:r>
    </w:p>
    <w:p w14:paraId="12B0E19A"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p>
    <w:p w14:paraId="26CB8746"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t>Artículo 140.</w:t>
      </w:r>
      <w:r w:rsidRPr="004C5EF4">
        <w:rPr>
          <w:rFonts w:ascii="Palatino Linotype" w:hAnsi="Palatino Linotype"/>
          <w:i/>
          <w:iCs/>
          <w:sz w:val="22"/>
          <w:szCs w:val="22"/>
        </w:rPr>
        <w:t xml:space="preserve"> </w:t>
      </w:r>
      <w:r w:rsidRPr="004C5EF4">
        <w:rPr>
          <w:rFonts w:ascii="Palatino Linotype" w:hAnsi="Palatino Linotype"/>
          <w:b/>
          <w:bCs/>
          <w:i/>
          <w:iCs/>
          <w:sz w:val="22"/>
          <w:szCs w:val="22"/>
        </w:rPr>
        <w:t>El acceso a la información pública será restringido excepcionalmente, cuando por razones de interés público, ésta sea clasificada como reservada, conforme a los criterios siguientes:</w:t>
      </w:r>
    </w:p>
    <w:p w14:paraId="691146FE"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i/>
          <w:iCs/>
          <w:sz w:val="22"/>
          <w:szCs w:val="22"/>
        </w:rPr>
        <w:t>(…)</w:t>
      </w:r>
    </w:p>
    <w:p w14:paraId="56DD71D0"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2"/>
        </w:rPr>
      </w:pPr>
      <w:r w:rsidRPr="004C5EF4">
        <w:rPr>
          <w:rFonts w:ascii="Palatino Linotype" w:hAnsi="Palatino Linotype"/>
          <w:b/>
          <w:bCs/>
          <w:i/>
          <w:iCs/>
          <w:sz w:val="22"/>
          <w:szCs w:val="22"/>
        </w:rPr>
        <w:t>VI.</w:t>
      </w:r>
      <w:r w:rsidRPr="004C5EF4">
        <w:rPr>
          <w:rFonts w:ascii="Palatino Linotype" w:hAnsi="Palatino Linotype"/>
          <w:i/>
          <w:iCs/>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6415DA"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sz w:val="22"/>
          <w:szCs w:val="22"/>
        </w:rPr>
      </w:pPr>
      <w:r w:rsidRPr="004C5EF4">
        <w:rPr>
          <w:rFonts w:ascii="Palatino Linotype" w:hAnsi="Palatino Linotype"/>
          <w:i/>
          <w:iCs/>
          <w:sz w:val="22"/>
          <w:szCs w:val="22"/>
        </w:rPr>
        <w:t>(…)”</w:t>
      </w:r>
    </w:p>
    <w:p w14:paraId="02A70525"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sz w:val="22"/>
          <w:szCs w:val="22"/>
        </w:rPr>
      </w:pPr>
      <w:r w:rsidRPr="004C5EF4">
        <w:rPr>
          <w:rFonts w:ascii="Palatino Linotype" w:hAnsi="Palatino Linotype"/>
          <w:sz w:val="22"/>
          <w:szCs w:val="22"/>
        </w:rPr>
        <w:lastRenderedPageBreak/>
        <w:t>(Énfasis añadido)</w:t>
      </w:r>
    </w:p>
    <w:p w14:paraId="5C7D11B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51D78F1" w14:textId="5BEE9BA9"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De la interpretación sistemática de los artículos citados, se advierte que el </w:t>
      </w:r>
      <w:r w:rsidR="00254239" w:rsidRPr="004C5EF4">
        <w:rPr>
          <w:rFonts w:ascii="Palatino Linotype" w:hAnsi="Palatino Linotype"/>
          <w:b/>
          <w:bCs/>
          <w:lang w:val="es-ES_tradnl"/>
        </w:rPr>
        <w:t>SUJETO OBLIGADO</w:t>
      </w:r>
      <w:r w:rsidRPr="004C5EF4">
        <w:rPr>
          <w:rFonts w:ascii="Palatino Linotype" w:hAnsi="Palatino Linotype"/>
          <w:lang w:val="es-ES_tradnl"/>
        </w:rPr>
        <w:t xml:space="preserve"> debe realizar la debida reserva de la información por seguir en trámite el procedimiento aludido, siguiendo los requisitos expuestos:</w:t>
      </w:r>
    </w:p>
    <w:p w14:paraId="16B58FC4"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E59205A" w14:textId="77777777" w:rsidR="002413EC" w:rsidRPr="004C5EF4" w:rsidRDefault="002413EC" w:rsidP="002413EC">
      <w:pPr>
        <w:pStyle w:val="Prrafodelista"/>
        <w:tabs>
          <w:tab w:val="left" w:pos="426"/>
        </w:tabs>
        <w:spacing w:line="360" w:lineRule="auto"/>
        <w:ind w:left="567" w:right="567"/>
        <w:jc w:val="both"/>
        <w:rPr>
          <w:rFonts w:ascii="Palatino Linotype" w:hAnsi="Palatino Linotype"/>
        </w:rPr>
      </w:pPr>
      <w:r w:rsidRPr="004C5EF4">
        <w:rPr>
          <w:rFonts w:ascii="Palatino Linotype" w:hAnsi="Palatino Linotype"/>
          <w:b/>
          <w:bCs/>
        </w:rPr>
        <w:t>I.</w:t>
      </w:r>
      <w:r w:rsidRPr="004C5EF4">
        <w:rPr>
          <w:rFonts w:ascii="Palatino Linotype" w:hAnsi="Palatino Linotype"/>
        </w:rPr>
        <w:t xml:space="preserve"> La divulgación de la información representa un riesgo real, demostrable e identificable del perjuicio significativo al interés público o a la seguridad pública;</w:t>
      </w:r>
    </w:p>
    <w:p w14:paraId="4C3B07D8" w14:textId="77777777" w:rsidR="002413EC" w:rsidRPr="004C5EF4" w:rsidRDefault="002413EC" w:rsidP="002413EC">
      <w:pPr>
        <w:pStyle w:val="Prrafodelista"/>
        <w:tabs>
          <w:tab w:val="left" w:pos="426"/>
        </w:tabs>
        <w:spacing w:line="360" w:lineRule="auto"/>
        <w:ind w:left="567" w:right="567"/>
        <w:jc w:val="both"/>
        <w:rPr>
          <w:rFonts w:ascii="Palatino Linotype" w:hAnsi="Palatino Linotype"/>
        </w:rPr>
      </w:pPr>
      <w:r w:rsidRPr="004C5EF4">
        <w:rPr>
          <w:rFonts w:ascii="Palatino Linotype" w:hAnsi="Palatino Linotype"/>
          <w:b/>
          <w:bCs/>
        </w:rPr>
        <w:t>II.</w:t>
      </w:r>
      <w:r w:rsidRPr="004C5EF4">
        <w:rPr>
          <w:rFonts w:ascii="Palatino Linotype" w:hAnsi="Palatino Linotype"/>
        </w:rPr>
        <w:t xml:space="preserve"> El riesgo de perjuicio que supondría la divulgación supera el interés público general de que se difunda; y</w:t>
      </w:r>
    </w:p>
    <w:p w14:paraId="0FA8B992" w14:textId="77777777" w:rsidR="002413EC" w:rsidRPr="004C5EF4" w:rsidRDefault="002413EC" w:rsidP="002413EC">
      <w:pPr>
        <w:pStyle w:val="Prrafodelista"/>
        <w:tabs>
          <w:tab w:val="left" w:pos="426"/>
        </w:tabs>
        <w:spacing w:line="360" w:lineRule="auto"/>
        <w:ind w:left="567" w:right="567"/>
        <w:jc w:val="both"/>
        <w:rPr>
          <w:rFonts w:ascii="Palatino Linotype" w:hAnsi="Palatino Linotype"/>
        </w:rPr>
      </w:pPr>
      <w:r w:rsidRPr="004C5EF4">
        <w:rPr>
          <w:rFonts w:ascii="Palatino Linotype" w:hAnsi="Palatino Linotype"/>
          <w:b/>
          <w:bCs/>
        </w:rPr>
        <w:t>III.</w:t>
      </w:r>
      <w:r w:rsidRPr="004C5EF4">
        <w:rPr>
          <w:rFonts w:ascii="Palatino Linotype" w:hAnsi="Palatino Linotype"/>
        </w:rPr>
        <w:t xml:space="preserve"> La limitación se adecua al principio de proporcionalidad y representa el medio menos restrictivo disponible representa el medio menos restrictivo disponible para evitar el perjuicio.</w:t>
      </w:r>
    </w:p>
    <w:p w14:paraId="56E3D02F"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CB6731D"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7E6B09C8"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B632D5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1"/>
        </w:rPr>
      </w:pPr>
      <w:r w:rsidRPr="004C5EF4">
        <w:rPr>
          <w:rFonts w:ascii="Palatino Linotype" w:hAnsi="Palatino Linotype"/>
          <w:b/>
          <w:bCs/>
          <w:i/>
          <w:iCs/>
          <w:sz w:val="22"/>
          <w:szCs w:val="21"/>
        </w:rPr>
        <w:t>FUNDAMENTACIÓN Y MOTIVACIÓN. EL ASPECTO FORMAL DE LA GARANTÍA Y SU FINALIDAD SE TRADUCEN EN EXPLICAR, JUSTIFICAR, POSIBILITAR LA DEFENSA Y COMUNICAR LA DECISIÓN</w:t>
      </w:r>
      <w:r w:rsidRPr="004C5EF4">
        <w:rPr>
          <w:rFonts w:ascii="Palatino Linotype" w:hAnsi="Palatino Linotype"/>
          <w:i/>
          <w:iCs/>
          <w:sz w:val="22"/>
          <w:szCs w:val="21"/>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w:t>
      </w:r>
      <w:r w:rsidRPr="004C5EF4">
        <w:rPr>
          <w:rFonts w:ascii="Palatino Linotype" w:hAnsi="Palatino Linotype"/>
          <w:i/>
          <w:iCs/>
          <w:sz w:val="22"/>
          <w:szCs w:val="21"/>
        </w:rPr>
        <w:lastRenderedPageBreak/>
        <w:t>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D08F1F"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A0F6A9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Debiendo argumentar el </w:t>
      </w:r>
      <w:r w:rsidRPr="004C5EF4">
        <w:rPr>
          <w:rFonts w:ascii="Palatino Linotype" w:hAnsi="Palatino Linotype"/>
          <w:b/>
          <w:bCs/>
          <w:lang w:val="es-ES_tradnl"/>
        </w:rPr>
        <w:t>SUJETO OBLIGADO</w:t>
      </w:r>
      <w:r w:rsidRPr="004C5EF4">
        <w:rPr>
          <w:rFonts w:ascii="Palatino Linotype" w:hAnsi="Palatino Linotype"/>
          <w:lang w:val="es-ES_tradnl"/>
        </w:rPr>
        <w:t xml:space="preserve"> que la liberación de la información pueda amenazar el interés protegido por la ley; es decir, esgrimir ideas jurídicas en el cual se evidencie la amenaza del daño o alteración al procedimiento que aduce el </w:t>
      </w:r>
      <w:r w:rsidRPr="004C5EF4">
        <w:rPr>
          <w:rFonts w:ascii="Palatino Linotype" w:hAnsi="Palatino Linotype"/>
          <w:b/>
          <w:bCs/>
          <w:lang w:val="es-ES_tradnl"/>
        </w:rPr>
        <w:t>SUJETO OBLIGADO</w:t>
      </w:r>
      <w:r w:rsidRPr="004C5EF4">
        <w:rPr>
          <w:rFonts w:ascii="Palatino Linotype" w:hAnsi="Palatino Linotype"/>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5C79AE0C"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316F839"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i/>
          <w:iCs/>
          <w:sz w:val="22"/>
        </w:rPr>
        <w:t>“</w:t>
      </w:r>
      <w:r w:rsidRPr="004C5EF4">
        <w:rPr>
          <w:rFonts w:ascii="Palatino Linotype" w:hAnsi="Palatino Linotype"/>
          <w:b/>
          <w:bCs/>
          <w:i/>
          <w:iCs/>
          <w:sz w:val="22"/>
        </w:rPr>
        <w:t>Artículo 3.</w:t>
      </w:r>
      <w:r w:rsidRPr="004C5EF4">
        <w:rPr>
          <w:rFonts w:ascii="Palatino Linotype" w:hAnsi="Palatino Linotype"/>
          <w:i/>
          <w:iCs/>
          <w:sz w:val="22"/>
        </w:rPr>
        <w:t xml:space="preserve"> Para los efectos de la presente Ley se entenderá por:</w:t>
      </w:r>
    </w:p>
    <w:p w14:paraId="633D71D4"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i/>
          <w:iCs/>
          <w:sz w:val="22"/>
        </w:rPr>
        <w:t>(…)</w:t>
      </w:r>
    </w:p>
    <w:p w14:paraId="4744CB06"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b/>
          <w:bCs/>
          <w:i/>
          <w:iCs/>
          <w:sz w:val="22"/>
        </w:rPr>
        <w:t>IX.</w:t>
      </w:r>
      <w:r w:rsidRPr="004C5EF4">
        <w:rPr>
          <w:rFonts w:ascii="Palatino Linotype" w:hAnsi="Palatino Linotype"/>
          <w:i/>
          <w:iCs/>
          <w:sz w:val="22"/>
        </w:rPr>
        <w:t xml:space="preserve"> </w:t>
      </w:r>
      <w:r w:rsidRPr="004C5EF4">
        <w:rPr>
          <w:rFonts w:ascii="Palatino Linotype" w:hAnsi="Palatino Linotype"/>
          <w:b/>
          <w:bCs/>
          <w:i/>
          <w:iCs/>
          <w:sz w:val="22"/>
        </w:rPr>
        <w:t>Datos personales:</w:t>
      </w:r>
      <w:r w:rsidRPr="004C5EF4">
        <w:rPr>
          <w:rFonts w:ascii="Palatino Linotype" w:hAnsi="Palatino Linotype"/>
          <w:i/>
          <w:iCs/>
          <w:sz w:val="22"/>
        </w:rPr>
        <w:t xml:space="preserve"> La información concerniente a una persona, identificada o identificable según lo dispuesto por la Ley de Protección de Datos Personales del Estado de México;</w:t>
      </w:r>
    </w:p>
    <w:p w14:paraId="352D8C6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i/>
          <w:iCs/>
          <w:sz w:val="22"/>
        </w:rPr>
        <w:t>(…)</w:t>
      </w:r>
    </w:p>
    <w:p w14:paraId="2F713D57"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b/>
          <w:bCs/>
          <w:i/>
          <w:iCs/>
          <w:sz w:val="22"/>
        </w:rPr>
        <w:t>XLV.</w:t>
      </w:r>
      <w:r w:rsidRPr="004C5EF4">
        <w:rPr>
          <w:rFonts w:ascii="Palatino Linotype" w:hAnsi="Palatino Linotype"/>
          <w:i/>
          <w:iCs/>
          <w:sz w:val="22"/>
        </w:rPr>
        <w:t xml:space="preserve"> </w:t>
      </w:r>
      <w:r w:rsidRPr="004C5EF4">
        <w:rPr>
          <w:rFonts w:ascii="Palatino Linotype" w:hAnsi="Palatino Linotype"/>
          <w:b/>
          <w:bCs/>
          <w:i/>
          <w:iCs/>
          <w:sz w:val="22"/>
        </w:rPr>
        <w:t>Versión pública:</w:t>
      </w:r>
      <w:r w:rsidRPr="004C5EF4">
        <w:rPr>
          <w:rFonts w:ascii="Palatino Linotype" w:hAnsi="Palatino Linotype"/>
          <w:i/>
          <w:iCs/>
          <w:sz w:val="22"/>
        </w:rPr>
        <w:t xml:space="preserve"> Documento en el que se elimine, suprime o borra la información clasificada como reservada o confidencial para permitir su acceso.</w:t>
      </w:r>
    </w:p>
    <w:p w14:paraId="264B033B"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p>
    <w:p w14:paraId="26C7B2F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b/>
          <w:bCs/>
          <w:i/>
          <w:iCs/>
          <w:sz w:val="22"/>
        </w:rPr>
        <w:lastRenderedPageBreak/>
        <w:t>Artículo 122.</w:t>
      </w:r>
      <w:r w:rsidRPr="004C5EF4">
        <w:rPr>
          <w:rFonts w:ascii="Palatino Linotype" w:hAnsi="Palatino Linotype"/>
          <w:i/>
          <w:iCs/>
          <w:sz w:val="22"/>
        </w:rPr>
        <w:t xml:space="preserve"> </w:t>
      </w:r>
      <w:r w:rsidRPr="004C5EF4">
        <w:rPr>
          <w:rFonts w:ascii="Palatino Linotype" w:hAnsi="Palatino Linotype"/>
          <w:b/>
          <w:bCs/>
          <w:i/>
          <w:iCs/>
          <w:sz w:val="22"/>
        </w:rPr>
        <w:t>La clasificación es el proceso mediante el cual el Sujeto Obligado determina que la información en su poder actualiza alguno de los supuestos de reserva o confidencialidad,</w:t>
      </w:r>
      <w:r w:rsidRPr="004C5EF4">
        <w:rPr>
          <w:rFonts w:ascii="Palatino Linotype" w:hAnsi="Palatino Linotype"/>
          <w:i/>
          <w:iCs/>
          <w:sz w:val="22"/>
        </w:rPr>
        <w:t xml:space="preserve"> de conformidad con lo dispuesto en el presente título.</w:t>
      </w:r>
    </w:p>
    <w:p w14:paraId="562A9BD4"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i/>
          <w:iCs/>
          <w:sz w:val="22"/>
        </w:rPr>
        <w:t>(…)</w:t>
      </w:r>
    </w:p>
    <w:p w14:paraId="3BA900E3"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p>
    <w:p w14:paraId="5D93DB61"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b/>
          <w:bCs/>
          <w:i/>
          <w:iCs/>
          <w:sz w:val="22"/>
        </w:rPr>
        <w:t>Artículo 132.</w:t>
      </w:r>
      <w:r w:rsidRPr="004C5EF4">
        <w:rPr>
          <w:rFonts w:ascii="Palatino Linotype" w:hAnsi="Palatino Linotype"/>
          <w:i/>
          <w:iCs/>
          <w:sz w:val="22"/>
        </w:rPr>
        <w:t xml:space="preserve"> </w:t>
      </w:r>
      <w:r w:rsidRPr="004C5EF4">
        <w:rPr>
          <w:rFonts w:ascii="Palatino Linotype" w:hAnsi="Palatino Linotype"/>
          <w:b/>
          <w:bCs/>
          <w:i/>
          <w:iCs/>
          <w:sz w:val="22"/>
        </w:rPr>
        <w:t>La clasificación de la información se llevará a cabo en el momento en que:</w:t>
      </w:r>
    </w:p>
    <w:p w14:paraId="0C540D0E"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i/>
          <w:iCs/>
          <w:sz w:val="22"/>
        </w:rPr>
        <w:t>(…)</w:t>
      </w:r>
    </w:p>
    <w:p w14:paraId="0F858C62"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b/>
          <w:bCs/>
          <w:i/>
          <w:iCs/>
          <w:sz w:val="22"/>
        </w:rPr>
        <w:t>III.</w:t>
      </w:r>
      <w:r w:rsidRPr="004C5EF4">
        <w:rPr>
          <w:rFonts w:ascii="Palatino Linotype" w:hAnsi="Palatino Linotype"/>
          <w:i/>
          <w:iCs/>
          <w:sz w:val="22"/>
        </w:rPr>
        <w:t xml:space="preserve"> </w:t>
      </w:r>
      <w:r w:rsidRPr="004C5EF4">
        <w:rPr>
          <w:rFonts w:ascii="Palatino Linotype" w:hAnsi="Palatino Linotype"/>
          <w:b/>
          <w:bCs/>
          <w:i/>
          <w:iCs/>
          <w:sz w:val="22"/>
        </w:rPr>
        <w:t>Se generen versiones públicas</w:t>
      </w:r>
      <w:r w:rsidRPr="004C5EF4">
        <w:rPr>
          <w:rFonts w:ascii="Palatino Linotype" w:hAnsi="Palatino Linotype"/>
          <w:i/>
          <w:iCs/>
          <w:sz w:val="22"/>
        </w:rPr>
        <w:t xml:space="preserve"> para dar cumplimiento a las obligaciones de transparencia previstas en esta Ley.</w:t>
      </w:r>
    </w:p>
    <w:p w14:paraId="11674B38"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p>
    <w:p w14:paraId="42BD5EFD"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rPr>
      </w:pPr>
      <w:r w:rsidRPr="004C5EF4">
        <w:rPr>
          <w:rFonts w:ascii="Palatino Linotype" w:hAnsi="Palatino Linotype"/>
          <w:b/>
          <w:bCs/>
          <w:i/>
          <w:iCs/>
          <w:sz w:val="22"/>
        </w:rPr>
        <w:t>Artículo 137.</w:t>
      </w:r>
      <w:r w:rsidRPr="004C5EF4">
        <w:rPr>
          <w:rFonts w:ascii="Palatino Linotype" w:hAnsi="Palatino Linotype"/>
          <w:i/>
          <w:iCs/>
          <w:sz w:val="22"/>
        </w:rPr>
        <w:t xml:space="preserve"> </w:t>
      </w:r>
      <w:r w:rsidRPr="004C5EF4">
        <w:rPr>
          <w:rFonts w:ascii="Palatino Linotype" w:hAnsi="Palatino Linotype"/>
          <w:b/>
          <w:bCs/>
          <w:i/>
          <w:iCs/>
          <w:sz w:val="22"/>
        </w:rPr>
        <w:t>Cuando un mismo medio, impreso o electrónico, contenga información pública y reservada o confidencial, la Unidad de Transparencia</w:t>
      </w:r>
      <w:r w:rsidRPr="004C5EF4">
        <w:rPr>
          <w:rFonts w:ascii="Palatino Linotype" w:hAnsi="Palatino Linotype"/>
          <w:i/>
          <w:iCs/>
          <w:sz w:val="22"/>
        </w:rPr>
        <w:t xml:space="preserve"> para efectos de atender una solicitud de información, </w:t>
      </w:r>
      <w:r w:rsidRPr="004C5EF4">
        <w:rPr>
          <w:rFonts w:ascii="Palatino Linotype" w:hAnsi="Palatino Linotype"/>
          <w:b/>
          <w:bCs/>
          <w:i/>
          <w:iCs/>
          <w:sz w:val="22"/>
        </w:rPr>
        <w:t xml:space="preserve">deberán elaborar una versión pública </w:t>
      </w:r>
      <w:r w:rsidRPr="004C5EF4">
        <w:rPr>
          <w:rFonts w:ascii="Palatino Linotype" w:hAnsi="Palatino Linotype"/>
          <w:i/>
          <w:iCs/>
          <w:sz w:val="22"/>
        </w:rPr>
        <w:t xml:space="preserve">en la que se testen las partes o secciones clasificadas, </w:t>
      </w:r>
      <w:r w:rsidRPr="004C5EF4">
        <w:rPr>
          <w:rFonts w:ascii="Palatino Linotype" w:hAnsi="Palatino Linotype"/>
          <w:b/>
          <w:bCs/>
          <w:i/>
          <w:iCs/>
          <w:sz w:val="22"/>
        </w:rPr>
        <w:t>indicando su contenido de manera genérica y fundando y motivando su clasificación</w:t>
      </w:r>
      <w:r w:rsidRPr="004C5EF4">
        <w:rPr>
          <w:rFonts w:ascii="Palatino Linotype" w:hAnsi="Palatino Linotype"/>
          <w:i/>
          <w:iCs/>
          <w:sz w:val="22"/>
        </w:rPr>
        <w:t>.”</w:t>
      </w:r>
    </w:p>
    <w:p w14:paraId="75F1D9D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A3FD7D6"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5E4823F4"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098211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De este modo, en armonía entre los principios constitucionales de máxima publicidad y de protección de datos personales, la Ley permite la elaboración de </w:t>
      </w:r>
      <w:r w:rsidRPr="004C5EF4">
        <w:rPr>
          <w:rFonts w:ascii="Palatino Linotype" w:hAnsi="Palatino Linotype"/>
          <w:lang w:val="es-ES_tradnl"/>
        </w:rPr>
        <w:lastRenderedPageBreak/>
        <w:t>versiones públicas en las que se suprima aquella información relacionada con la vida privada de los particulares y de los servidores públicos.</w:t>
      </w:r>
    </w:p>
    <w:p w14:paraId="373ADE01"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86393FE"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14:paraId="4F3169F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5BBEC46"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Efectivamente, cuando se clasifica información como confidencial o reservada </w:t>
      </w:r>
      <w:r w:rsidRPr="004C5EF4">
        <w:rPr>
          <w:rFonts w:ascii="Palatino Linotype" w:hAnsi="Palatino Linotype"/>
          <w:b/>
          <w:bCs/>
          <w:lang w:val="es-ES_tradnl"/>
        </w:rPr>
        <w:t>es deber someterlo al Comité de Transparencia</w:t>
      </w:r>
      <w:r w:rsidRPr="004C5EF4">
        <w:rPr>
          <w:rFonts w:ascii="Palatino Linotype" w:hAnsi="Palatino Linotype"/>
          <w:lang w:val="es-ES_tradnl"/>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w:t>
      </w:r>
      <w:r w:rsidRPr="004C5EF4">
        <w:rPr>
          <w:rFonts w:ascii="Palatino Linotype" w:hAnsi="Palatino Linotype"/>
          <w:b/>
          <w:lang w:val="es-ES_tradnl"/>
        </w:rPr>
        <w:t>SUJETO OBLIGADO</w:t>
      </w:r>
      <w:r w:rsidRPr="004C5EF4">
        <w:rPr>
          <w:rFonts w:ascii="Palatino Linotype" w:hAnsi="Palatino Linotype"/>
          <w:lang w:val="es-ES_tradn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563F95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7617C7C" w14:textId="4D01535D" w:rsidR="002413EC" w:rsidRPr="004C5EF4" w:rsidRDefault="00AE21CC" w:rsidP="002413EC">
      <w:pPr>
        <w:pStyle w:val="Prrafodelista"/>
        <w:tabs>
          <w:tab w:val="left" w:pos="426"/>
        </w:tabs>
        <w:spacing w:line="360" w:lineRule="auto"/>
        <w:ind w:left="0"/>
        <w:jc w:val="both"/>
        <w:outlineLvl w:val="2"/>
        <w:rPr>
          <w:rFonts w:ascii="Palatino Linotype" w:hAnsi="Palatino Linotype"/>
          <w:b/>
          <w:bCs/>
        </w:rPr>
      </w:pPr>
      <w:bookmarkStart w:id="28" w:name="_Toc92875121"/>
      <w:r w:rsidRPr="004C5EF4">
        <w:rPr>
          <w:rFonts w:ascii="Palatino Linotype" w:hAnsi="Palatino Linotype"/>
          <w:b/>
          <w:bCs/>
        </w:rPr>
        <w:t>III.III</w:t>
      </w:r>
      <w:r w:rsidR="002413EC" w:rsidRPr="004C5EF4">
        <w:rPr>
          <w:rFonts w:ascii="Palatino Linotype" w:hAnsi="Palatino Linotype"/>
          <w:b/>
          <w:bCs/>
        </w:rPr>
        <w:t>. Procedimientos en trámite a la fecha de la presente resolución.</w:t>
      </w:r>
      <w:bookmarkEnd w:id="28"/>
    </w:p>
    <w:p w14:paraId="21F180E2"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8EA1DCA" w14:textId="4BA24333"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Al respecto, el artículo 140, fracción VI, de la Ley de Transparencia y Acceso a la Información Pública del Estado de México y Municipios (homólogo al artículo 113, fracción IX, de la Ley General de Transparencia y Acceso a la Información Pública), establece que </w:t>
      </w:r>
      <w:r w:rsidR="00AE21CC" w:rsidRPr="004C5EF4">
        <w:rPr>
          <w:rFonts w:ascii="Palatino Linotype" w:hAnsi="Palatino Linotype"/>
          <w:lang w:val="es-ES_tradnl"/>
        </w:rPr>
        <w:t>aquella</w:t>
      </w:r>
      <w:r w:rsidRPr="004C5EF4">
        <w:rPr>
          <w:rFonts w:ascii="Palatino Linotype" w:hAnsi="Palatino Linotype"/>
          <w:lang w:val="es-ES_tradnl"/>
        </w:rPr>
        <w:t xml:space="preserve"> información que afecte o vulnere la conducción de procedimientos de responsabilidades administrativas, en tanto no hayan quedado firmes, será reservada.</w:t>
      </w:r>
    </w:p>
    <w:p w14:paraId="5885B75B"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CD80A42"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270E448B"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96855A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Por su parte, en los Lineamientos Generales en Materia de Clasificación y Desclasificación de la Información, así como para la elaboración de versiones públicas, se establece lo siguiente:</w:t>
      </w:r>
    </w:p>
    <w:p w14:paraId="62AB84C5"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91158DF"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1"/>
        </w:rPr>
      </w:pPr>
      <w:r w:rsidRPr="004C5EF4">
        <w:rPr>
          <w:rFonts w:ascii="Palatino Linotype" w:hAnsi="Palatino Linotype"/>
          <w:i/>
          <w:iCs/>
          <w:sz w:val="22"/>
          <w:szCs w:val="21"/>
        </w:rPr>
        <w:t>“(…)</w:t>
      </w:r>
    </w:p>
    <w:p w14:paraId="598B6503"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1"/>
        </w:rPr>
      </w:pPr>
      <w:r w:rsidRPr="004C5EF4">
        <w:rPr>
          <w:rFonts w:ascii="Palatino Linotype" w:hAnsi="Palatino Linotype"/>
          <w:b/>
          <w:bCs/>
          <w:i/>
          <w:iCs/>
          <w:sz w:val="22"/>
          <w:szCs w:val="21"/>
        </w:rPr>
        <w:t>Vigésimo octavo.</w:t>
      </w:r>
      <w:r w:rsidRPr="004C5EF4">
        <w:rPr>
          <w:rFonts w:ascii="Palatino Linotype" w:hAnsi="Palatino Linotype"/>
          <w:i/>
          <w:iCs/>
          <w:sz w:val="22"/>
          <w:szCs w:val="21"/>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53AF038C"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1"/>
        </w:rPr>
      </w:pPr>
      <w:r w:rsidRPr="004C5EF4">
        <w:rPr>
          <w:rFonts w:ascii="Palatino Linotype" w:hAnsi="Palatino Linotype"/>
          <w:b/>
          <w:bCs/>
          <w:i/>
          <w:iCs/>
          <w:sz w:val="22"/>
          <w:szCs w:val="21"/>
        </w:rPr>
        <w:t>I.</w:t>
      </w:r>
      <w:r w:rsidRPr="004C5EF4">
        <w:rPr>
          <w:rFonts w:ascii="Palatino Linotype" w:hAnsi="Palatino Linotype"/>
          <w:i/>
          <w:iCs/>
          <w:sz w:val="22"/>
          <w:szCs w:val="21"/>
        </w:rPr>
        <w:t xml:space="preserve"> La existencia de un procedimiento de responsabilidad administrativa en trámite, y </w:t>
      </w:r>
    </w:p>
    <w:p w14:paraId="7C27FB6E"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1"/>
        </w:rPr>
      </w:pPr>
      <w:r w:rsidRPr="004C5EF4">
        <w:rPr>
          <w:rFonts w:ascii="Palatino Linotype" w:hAnsi="Palatino Linotype"/>
          <w:b/>
          <w:bCs/>
          <w:i/>
          <w:iCs/>
          <w:sz w:val="22"/>
          <w:szCs w:val="21"/>
        </w:rPr>
        <w:t>II.</w:t>
      </w:r>
      <w:r w:rsidRPr="004C5EF4">
        <w:rPr>
          <w:rFonts w:ascii="Palatino Linotype" w:hAnsi="Palatino Linotype"/>
          <w:i/>
          <w:iCs/>
          <w:sz w:val="22"/>
          <w:szCs w:val="21"/>
        </w:rPr>
        <w:t xml:space="preserve"> Que la información se refiera a actuaciones, diligencias y constancias propias del procedimiento de responsabilidad.</w:t>
      </w:r>
    </w:p>
    <w:p w14:paraId="24E5A88B" w14:textId="77777777" w:rsidR="002413EC" w:rsidRPr="004C5EF4" w:rsidRDefault="002413EC" w:rsidP="002413EC">
      <w:pPr>
        <w:pStyle w:val="Prrafodelista"/>
        <w:tabs>
          <w:tab w:val="left" w:pos="426"/>
        </w:tabs>
        <w:spacing w:line="276" w:lineRule="auto"/>
        <w:ind w:left="567" w:right="567"/>
        <w:jc w:val="both"/>
        <w:rPr>
          <w:rFonts w:ascii="Palatino Linotype" w:hAnsi="Palatino Linotype"/>
          <w:i/>
          <w:iCs/>
          <w:sz w:val="22"/>
          <w:szCs w:val="21"/>
        </w:rPr>
      </w:pPr>
      <w:r w:rsidRPr="004C5EF4">
        <w:rPr>
          <w:rFonts w:ascii="Palatino Linotype" w:hAnsi="Palatino Linotype"/>
          <w:i/>
          <w:iCs/>
          <w:sz w:val="22"/>
          <w:szCs w:val="21"/>
        </w:rPr>
        <w:t>(…)”</w:t>
      </w:r>
    </w:p>
    <w:p w14:paraId="197FA075"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03B78AD"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lastRenderedPageBreak/>
        <w:t xml:space="preserve">De lo anterior, se advierte que para que se actualice la causal de reserva que se analiza se debe acreditar </w:t>
      </w:r>
      <w:r w:rsidRPr="004C5EF4">
        <w:rPr>
          <w:rFonts w:ascii="Palatino Linotype" w:hAnsi="Palatino Linotype"/>
          <w:b/>
          <w:lang w:val="es-ES_tradnl"/>
        </w:rPr>
        <w:t>I)</w:t>
      </w:r>
      <w:r w:rsidRPr="004C5EF4">
        <w:rPr>
          <w:rFonts w:ascii="Palatino Linotype" w:hAnsi="Palatino Linotype"/>
          <w:lang w:val="es-ES_tradnl"/>
        </w:rPr>
        <w:t xml:space="preserve"> la existencia de un procedimiento de responsabilidad administrativa en trámite, y </w:t>
      </w:r>
      <w:r w:rsidRPr="004C5EF4">
        <w:rPr>
          <w:rFonts w:ascii="Palatino Linotype" w:hAnsi="Palatino Linotype"/>
          <w:b/>
          <w:lang w:val="es-ES_tradnl"/>
        </w:rPr>
        <w:t>II)</w:t>
      </w:r>
      <w:r w:rsidRPr="004C5EF4">
        <w:rPr>
          <w:rFonts w:ascii="Palatino Linotype" w:hAnsi="Palatino Linotype"/>
          <w:lang w:val="es-ES_tradnl"/>
        </w:rPr>
        <w:t xml:space="preserve"> que la información se refiera a actuaciones, diligencias y constancias propias del procedimiento de responsabilidad.</w:t>
      </w:r>
    </w:p>
    <w:p w14:paraId="14916C54"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9F58013"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Por tales consideraciones, resulta procedente la reserva, en términos del artículo 140, fracción VI, de la Ley de Transparencia y Acceso a la Información Pública del Estado de México y Municipios, de las quejas por responsabilidades administrativas en trámite, en caso de que existieran.</w:t>
      </w:r>
    </w:p>
    <w:p w14:paraId="4A3F1D2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24E99F0"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4C74898B"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DCD6EFE" w14:textId="71927277" w:rsidR="002413EC" w:rsidRPr="004C5EF4" w:rsidRDefault="00AE21CC" w:rsidP="002413EC">
      <w:pPr>
        <w:pStyle w:val="Prrafodelista"/>
        <w:tabs>
          <w:tab w:val="left" w:pos="426"/>
        </w:tabs>
        <w:spacing w:line="360" w:lineRule="auto"/>
        <w:ind w:left="0"/>
        <w:jc w:val="both"/>
        <w:outlineLvl w:val="2"/>
        <w:rPr>
          <w:rFonts w:ascii="Palatino Linotype" w:hAnsi="Palatino Linotype"/>
          <w:b/>
          <w:bCs/>
        </w:rPr>
      </w:pPr>
      <w:bookmarkStart w:id="29" w:name="_Toc92875122"/>
      <w:r w:rsidRPr="004C5EF4">
        <w:rPr>
          <w:rFonts w:ascii="Palatino Linotype" w:hAnsi="Palatino Linotype"/>
          <w:b/>
          <w:bCs/>
        </w:rPr>
        <w:t>III.IV</w:t>
      </w:r>
      <w:r w:rsidR="002413EC" w:rsidRPr="004C5EF4">
        <w:rPr>
          <w:rFonts w:ascii="Palatino Linotype" w:hAnsi="Palatino Linotype"/>
          <w:b/>
          <w:bCs/>
        </w:rPr>
        <w:t>. De la existencia de un procedimiento en trámite:</w:t>
      </w:r>
      <w:bookmarkEnd w:id="29"/>
    </w:p>
    <w:p w14:paraId="3D27C36A"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9809BBD"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Resulta necesario reiterar que la Ley de Responsabilidades Administrativas del Estado de México y Municipios, en sus artículos 95, fracción II, 99, 104, 194 y 195, establece que el proceso de posibles responsabilidades administrativas se divide en dos etapas principalmente:</w:t>
      </w:r>
    </w:p>
    <w:p w14:paraId="15E38086" w14:textId="77777777" w:rsidR="002413EC" w:rsidRPr="004C5EF4" w:rsidRDefault="002413EC" w:rsidP="002413EC">
      <w:pPr>
        <w:pStyle w:val="Prrafodelista"/>
        <w:numPr>
          <w:ilvl w:val="1"/>
          <w:numId w:val="1"/>
        </w:numPr>
        <w:tabs>
          <w:tab w:val="left" w:pos="426"/>
          <w:tab w:val="left" w:pos="1134"/>
        </w:tabs>
        <w:spacing w:line="360" w:lineRule="auto"/>
        <w:ind w:left="567" w:firstLine="0"/>
        <w:jc w:val="both"/>
        <w:rPr>
          <w:rFonts w:ascii="Palatino Linotype" w:hAnsi="Palatino Linotype"/>
          <w:lang w:val="es-ES_tradnl"/>
        </w:rPr>
      </w:pPr>
      <w:r w:rsidRPr="004C5EF4">
        <w:rPr>
          <w:rFonts w:ascii="Palatino Linotype" w:hAnsi="Palatino Linotype"/>
          <w:b/>
          <w:bCs/>
          <w:lang w:val="es-ES_tradnl"/>
        </w:rPr>
        <w:t>Investigación:</w:t>
      </w:r>
      <w:r w:rsidRPr="004C5EF4">
        <w:rPr>
          <w:rFonts w:ascii="Palatino Linotype" w:hAnsi="Palatino Linotype"/>
          <w:lang w:val="es-ES_tradnl"/>
        </w:rPr>
        <w:t xml:space="preserve"> Dicha etapa comienza, de oficio o por la presentación de una denuncia o queja ante los Órganos Internos de Control; por lo que, estos </w:t>
      </w:r>
      <w:r w:rsidRPr="004C5EF4">
        <w:rPr>
          <w:rFonts w:ascii="Palatino Linotype" w:hAnsi="Palatino Linotype"/>
          <w:lang w:val="es-ES_tradnl"/>
        </w:rPr>
        <w:lastRenderedPageBreak/>
        <w:t xml:space="preserve">deberán de allegarse de la información necesaria para el esclarecimiento de los hechos, así como realizar visitas de verificación. </w:t>
      </w:r>
    </w:p>
    <w:p w14:paraId="53C64682" w14:textId="77777777" w:rsidR="002413EC" w:rsidRPr="004C5EF4" w:rsidRDefault="002413EC" w:rsidP="002413EC">
      <w:pPr>
        <w:pStyle w:val="Prrafodelista"/>
        <w:tabs>
          <w:tab w:val="left" w:pos="426"/>
          <w:tab w:val="left" w:pos="1134"/>
        </w:tabs>
        <w:spacing w:line="360" w:lineRule="auto"/>
        <w:ind w:left="567"/>
        <w:jc w:val="both"/>
        <w:rPr>
          <w:rFonts w:ascii="Palatino Linotype" w:hAnsi="Palatino Linotype"/>
          <w:lang w:val="es-ES_tradnl"/>
        </w:rPr>
      </w:pPr>
      <w:r w:rsidRPr="004C5EF4">
        <w:rPr>
          <w:rFonts w:ascii="Palatino Linotype" w:hAnsi="Palatino Linotype"/>
          <w:lang w:val="es-ES_tradn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788BBB0C" w14:textId="77777777" w:rsidR="002413EC" w:rsidRPr="004C5EF4" w:rsidRDefault="002413EC" w:rsidP="002413EC">
      <w:pPr>
        <w:pStyle w:val="Prrafodelista"/>
        <w:tabs>
          <w:tab w:val="left" w:pos="426"/>
          <w:tab w:val="left" w:pos="1134"/>
        </w:tabs>
        <w:spacing w:line="360" w:lineRule="auto"/>
        <w:ind w:left="567"/>
        <w:jc w:val="both"/>
        <w:rPr>
          <w:rFonts w:ascii="Palatino Linotype" w:hAnsi="Palatino Linotype"/>
          <w:lang w:val="es-ES_tradnl"/>
        </w:rPr>
      </w:pPr>
      <w:r w:rsidRPr="004C5EF4">
        <w:rPr>
          <w:rFonts w:ascii="Palatino Linotype" w:hAnsi="Palatino Linotype"/>
          <w:lang w:val="es-ES_tradnl"/>
        </w:rPr>
        <w:t>En el caso, de no haberse encontrado elementos suficientes para demostrar la existencia de la infracción, y acreditar la presunta responsabilidad, se emitirá el acuerdo de conclusión y archivo del expediente, debidamente fundado y motivado.</w:t>
      </w:r>
    </w:p>
    <w:p w14:paraId="2393A2B0" w14:textId="77777777" w:rsidR="002413EC" w:rsidRPr="004C5EF4" w:rsidRDefault="002413EC" w:rsidP="002413EC">
      <w:pPr>
        <w:pStyle w:val="Prrafodelista"/>
        <w:numPr>
          <w:ilvl w:val="1"/>
          <w:numId w:val="1"/>
        </w:numPr>
        <w:tabs>
          <w:tab w:val="left" w:pos="426"/>
          <w:tab w:val="left" w:pos="1134"/>
        </w:tabs>
        <w:spacing w:line="360" w:lineRule="auto"/>
        <w:ind w:left="567" w:firstLine="0"/>
        <w:jc w:val="both"/>
        <w:rPr>
          <w:rFonts w:ascii="Palatino Linotype" w:hAnsi="Palatino Linotype"/>
          <w:lang w:val="es-ES_tradnl"/>
        </w:rPr>
      </w:pPr>
      <w:r w:rsidRPr="004C5EF4">
        <w:rPr>
          <w:rFonts w:ascii="Palatino Linotype" w:hAnsi="Palatino Linotype"/>
          <w:b/>
          <w:bCs/>
          <w:lang w:val="es-ES_tradnl"/>
        </w:rPr>
        <w:t xml:space="preserve">Proceso de Responsabilidad Administrativa: </w:t>
      </w:r>
      <w:r w:rsidRPr="004C5EF4">
        <w:rPr>
          <w:rFonts w:ascii="Palatino Linotype" w:hAnsi="Palatino Linotype"/>
          <w:lang w:val="es-ES_tradnl"/>
        </w:rPr>
        <w:t xml:space="preserve">Falta grave (ante el Tribunal de Justifica Administrativa del Estado de México), falta no grave (ante el Órgano Interno de Control), dicho procedimiento se lleva conforme a lo siguiente: </w:t>
      </w:r>
    </w:p>
    <w:p w14:paraId="71D4FFFE" w14:textId="77777777" w:rsidR="002413EC" w:rsidRPr="004C5EF4" w:rsidRDefault="002413EC" w:rsidP="002413EC">
      <w:pPr>
        <w:pStyle w:val="Prrafodelista"/>
        <w:tabs>
          <w:tab w:val="left" w:pos="993"/>
        </w:tabs>
        <w:spacing w:line="360" w:lineRule="auto"/>
        <w:ind w:left="851" w:right="567"/>
        <w:jc w:val="both"/>
        <w:rPr>
          <w:rFonts w:ascii="Palatino Linotype" w:hAnsi="Palatino Linotype"/>
        </w:rPr>
      </w:pPr>
      <w:r w:rsidRPr="004C5EF4">
        <w:rPr>
          <w:rFonts w:ascii="Palatino Linotype" w:hAnsi="Palatino Linotype"/>
          <w:b/>
          <w:bCs/>
        </w:rPr>
        <w:t>a)</w:t>
      </w:r>
      <w:r w:rsidRPr="004C5EF4">
        <w:rPr>
          <w:rFonts w:ascii="Palatino Linotype" w:hAnsi="Palatino Linotype"/>
        </w:rPr>
        <w:t xml:space="preserve"> Se admite el Informe de Presunta Responsabilidad Administrativa;</w:t>
      </w:r>
    </w:p>
    <w:p w14:paraId="136DAD1C" w14:textId="77777777" w:rsidR="002413EC" w:rsidRPr="004C5EF4" w:rsidRDefault="002413EC" w:rsidP="002413EC">
      <w:pPr>
        <w:pStyle w:val="Prrafodelista"/>
        <w:tabs>
          <w:tab w:val="left" w:pos="993"/>
        </w:tabs>
        <w:spacing w:line="360" w:lineRule="auto"/>
        <w:ind w:left="851" w:right="567"/>
        <w:jc w:val="both"/>
        <w:rPr>
          <w:rFonts w:ascii="Palatino Linotype" w:hAnsi="Palatino Linotype"/>
        </w:rPr>
      </w:pPr>
      <w:r w:rsidRPr="004C5EF4">
        <w:rPr>
          <w:rFonts w:ascii="Palatino Linotype" w:hAnsi="Palatino Linotype"/>
          <w:b/>
          <w:bCs/>
        </w:rPr>
        <w:t>b)</w:t>
      </w:r>
      <w:r w:rsidRPr="004C5EF4">
        <w:rPr>
          <w:rFonts w:ascii="Palatino Linotype" w:hAnsi="Palatino Linotype"/>
        </w:rPr>
        <w:t xml:space="preserve"> Se ordena el emplazamiento, para citarlo a audiencia, así como a las partes que deban concurrir;</w:t>
      </w:r>
    </w:p>
    <w:p w14:paraId="7196CC22" w14:textId="77777777" w:rsidR="002413EC" w:rsidRPr="004C5EF4" w:rsidRDefault="002413EC" w:rsidP="002413EC">
      <w:pPr>
        <w:pStyle w:val="Prrafodelista"/>
        <w:tabs>
          <w:tab w:val="left" w:pos="993"/>
        </w:tabs>
        <w:spacing w:line="360" w:lineRule="auto"/>
        <w:ind w:left="851" w:right="567"/>
        <w:jc w:val="both"/>
        <w:rPr>
          <w:rFonts w:ascii="Palatino Linotype" w:hAnsi="Palatino Linotype"/>
        </w:rPr>
      </w:pPr>
      <w:r w:rsidRPr="004C5EF4">
        <w:rPr>
          <w:rFonts w:ascii="Palatino Linotype" w:hAnsi="Palatino Linotype"/>
          <w:b/>
          <w:bCs/>
        </w:rPr>
        <w:t>c)</w:t>
      </w:r>
      <w:r w:rsidRPr="004C5EF4">
        <w:rPr>
          <w:rFonts w:ascii="Palatino Linotype" w:hAnsi="Palatino Linotype"/>
        </w:rPr>
        <w:t xml:space="preserve"> 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412220B3" w14:textId="77777777" w:rsidR="002413EC" w:rsidRPr="004C5EF4" w:rsidRDefault="002413EC" w:rsidP="002413EC">
      <w:pPr>
        <w:pStyle w:val="Prrafodelista"/>
        <w:tabs>
          <w:tab w:val="left" w:pos="993"/>
        </w:tabs>
        <w:spacing w:line="360" w:lineRule="auto"/>
        <w:ind w:left="851" w:right="567"/>
        <w:jc w:val="both"/>
        <w:rPr>
          <w:rFonts w:ascii="Palatino Linotype" w:hAnsi="Palatino Linotype"/>
        </w:rPr>
      </w:pPr>
      <w:r w:rsidRPr="004C5EF4">
        <w:rPr>
          <w:rFonts w:ascii="Palatino Linotype" w:hAnsi="Palatino Linotype"/>
          <w:b/>
          <w:bCs/>
        </w:rPr>
        <w:lastRenderedPageBreak/>
        <w:t>d)</w:t>
      </w:r>
      <w:r w:rsidRPr="004C5EF4">
        <w:rPr>
          <w:rFonts w:ascii="Palatino Linotype" w:hAnsi="Palatino Linotype"/>
        </w:rPr>
        <w:t xml:space="preserve"> Se admiten pruebas, se abre periodo de alegatos y posteriormente se cierra la instrucción.</w:t>
      </w:r>
    </w:p>
    <w:p w14:paraId="554D3FAE" w14:textId="77777777" w:rsidR="002413EC" w:rsidRPr="004C5EF4" w:rsidRDefault="002413EC" w:rsidP="002413EC">
      <w:pPr>
        <w:pStyle w:val="Prrafodelista"/>
        <w:tabs>
          <w:tab w:val="left" w:pos="993"/>
        </w:tabs>
        <w:spacing w:line="360" w:lineRule="auto"/>
        <w:ind w:left="851" w:right="567"/>
        <w:jc w:val="both"/>
        <w:rPr>
          <w:rFonts w:ascii="Palatino Linotype" w:hAnsi="Palatino Linotype"/>
        </w:rPr>
      </w:pPr>
      <w:r w:rsidRPr="004C5EF4">
        <w:rPr>
          <w:rFonts w:ascii="Palatino Linotype" w:hAnsi="Palatino Linotype"/>
          <w:b/>
          <w:bCs/>
        </w:rPr>
        <w:t>e)</w:t>
      </w:r>
      <w:r w:rsidRPr="004C5EF4">
        <w:rPr>
          <w:rFonts w:ascii="Palatino Linotype" w:hAnsi="Palatino Linotype"/>
        </w:rPr>
        <w:t xml:space="preserve"> Se emite resolución, la cual deberá ser notificada al servidor público, al denunciante para su conocimiento y al jefe inmediato superior para efectos de ejecución.</w:t>
      </w:r>
    </w:p>
    <w:p w14:paraId="0F90C916"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07F006C" w14:textId="77777777" w:rsidR="002413EC" w:rsidRPr="004C5EF4" w:rsidRDefault="002413EC" w:rsidP="002413E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lang w:val="es-ES_tradnl"/>
        </w:rPr>
        <w:t>Además, es de referir que, en la etapa de investigación, el servidor público aún no conoce que el Órgano Interno de Control lo está investigando por las posibles responsabilidades; por lo que conocerá el trabajador de dicha circunstancia, hasta que se haya emitido el Informe de Presunta Responsabilidad Administrativa y se emplaza para llamarlo audiencia.</w:t>
      </w:r>
    </w:p>
    <w:p w14:paraId="6340083F" w14:textId="77777777" w:rsidR="002413EC" w:rsidRPr="004C5EF4" w:rsidRDefault="002413EC" w:rsidP="002413EC">
      <w:pPr>
        <w:pStyle w:val="Prrafodelista"/>
        <w:tabs>
          <w:tab w:val="left" w:pos="426"/>
        </w:tabs>
        <w:spacing w:before="240" w:after="240" w:line="360" w:lineRule="auto"/>
        <w:ind w:left="0" w:right="51"/>
        <w:jc w:val="both"/>
        <w:rPr>
          <w:rFonts w:ascii="Palatino Linotype" w:hAnsi="Palatino Linotype"/>
          <w:color w:val="000000" w:themeColor="text1"/>
        </w:rPr>
      </w:pPr>
    </w:p>
    <w:p w14:paraId="2A895100"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color w:val="000000" w:themeColor="text1"/>
        </w:rPr>
        <w:t xml:space="preserve">Conforme </w:t>
      </w:r>
      <w:r w:rsidRPr="004C5EF4">
        <w:rPr>
          <w:rFonts w:ascii="Palatino Linotype" w:hAnsi="Palatino Linotype"/>
          <w:lang w:val="es-ES_tradnl"/>
        </w:rPr>
        <w:t>a lo anterior, se considera que en caso de existir procedimientos en trámite, es decir, que se encontrarán en la etapa de investigación o procedimiento de responsabilidad previo a la emisión de la resolución, se actualizaría el primero elemento para acreditar la reserva.</w:t>
      </w:r>
    </w:p>
    <w:p w14:paraId="1A2FEC9A" w14:textId="77777777" w:rsidR="009E2174" w:rsidRPr="004C5EF4" w:rsidRDefault="009E2174" w:rsidP="009E2174">
      <w:pPr>
        <w:pStyle w:val="Prrafodelista"/>
        <w:tabs>
          <w:tab w:val="left" w:pos="426"/>
        </w:tabs>
        <w:spacing w:line="360" w:lineRule="auto"/>
        <w:ind w:left="0"/>
        <w:jc w:val="both"/>
        <w:rPr>
          <w:rFonts w:ascii="Palatino Linotype" w:hAnsi="Palatino Linotype"/>
        </w:rPr>
      </w:pPr>
    </w:p>
    <w:p w14:paraId="5DBB9F82" w14:textId="21426609" w:rsidR="009E2174" w:rsidRPr="004C5EF4" w:rsidRDefault="009E2174"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color w:val="000000" w:themeColor="text1"/>
        </w:rPr>
        <w:t>En el mismo sentido, para el caso de procedimientos de naturaleza penal, fiscal, civil, mercantil, laboral, etc., de s</w:t>
      </w:r>
      <w:r w:rsidR="00B31001" w:rsidRPr="004C5EF4">
        <w:rPr>
          <w:rFonts w:ascii="Palatino Linotype" w:hAnsi="Palatino Linotype"/>
          <w:color w:val="000000" w:themeColor="text1"/>
        </w:rPr>
        <w:t>er el caso que aún no hayan recibido una sentencia firme, se deberán reservar a fin de salvaguardar el debido proceso.</w:t>
      </w:r>
    </w:p>
    <w:p w14:paraId="70F526FE"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7E5CEBF" w14:textId="6D33A6CA" w:rsidR="002413EC" w:rsidRPr="004C5EF4" w:rsidRDefault="00AE21CC" w:rsidP="002413EC">
      <w:pPr>
        <w:pStyle w:val="Prrafodelista"/>
        <w:tabs>
          <w:tab w:val="left" w:pos="426"/>
        </w:tabs>
        <w:spacing w:line="360" w:lineRule="auto"/>
        <w:ind w:left="0"/>
        <w:jc w:val="both"/>
        <w:outlineLvl w:val="2"/>
        <w:rPr>
          <w:rFonts w:ascii="Palatino Linotype" w:hAnsi="Palatino Linotype"/>
          <w:b/>
          <w:bCs/>
        </w:rPr>
      </w:pPr>
      <w:bookmarkStart w:id="30" w:name="_Toc92875123"/>
      <w:r w:rsidRPr="004C5EF4">
        <w:rPr>
          <w:rFonts w:ascii="Palatino Linotype" w:hAnsi="Palatino Linotype"/>
          <w:b/>
          <w:bCs/>
        </w:rPr>
        <w:t>III.V</w:t>
      </w:r>
      <w:r w:rsidR="002413EC" w:rsidRPr="004C5EF4">
        <w:rPr>
          <w:rFonts w:ascii="Palatino Linotype" w:hAnsi="Palatino Linotype"/>
          <w:b/>
          <w:bCs/>
        </w:rPr>
        <w:t>. De la existencia de un procedimiento concluido:</w:t>
      </w:r>
      <w:bookmarkEnd w:id="30"/>
    </w:p>
    <w:p w14:paraId="16391B3A"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7D64F7F" w14:textId="63711742"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Al respecto, es de indicar que </w:t>
      </w:r>
      <w:r w:rsidRPr="004C5EF4">
        <w:rPr>
          <w:rFonts w:ascii="Palatino Linotype" w:hAnsi="Palatino Linotype"/>
          <w:b/>
          <w:bCs/>
          <w:lang w:val="es-ES_tradnl"/>
        </w:rPr>
        <w:t>únicamente procede la reserva de la información de los procedimientos en trámite</w:t>
      </w:r>
      <w:r w:rsidRPr="004C5EF4">
        <w:rPr>
          <w:rFonts w:ascii="Palatino Linotype" w:hAnsi="Palatino Linotype"/>
          <w:lang w:val="es-ES_tradnl"/>
        </w:rPr>
        <w:t xml:space="preserve">, por lo que, se considera que en el supuesto de </w:t>
      </w:r>
      <w:r w:rsidRPr="004C5EF4">
        <w:rPr>
          <w:rFonts w:ascii="Palatino Linotype" w:hAnsi="Palatino Linotype"/>
          <w:lang w:val="es-ES_tradnl"/>
        </w:rPr>
        <w:lastRenderedPageBreak/>
        <w:t xml:space="preserve">que a la fecha de la resolución, el </w:t>
      </w:r>
      <w:r w:rsidRPr="004C5EF4">
        <w:rPr>
          <w:rFonts w:ascii="Palatino Linotype" w:hAnsi="Palatino Linotype"/>
          <w:b/>
          <w:bCs/>
          <w:lang w:val="es-ES_tradnl"/>
        </w:rPr>
        <w:t>SUJETO OBLIGADO</w:t>
      </w:r>
      <w:r w:rsidRPr="004C5EF4">
        <w:rPr>
          <w:rFonts w:ascii="Palatino Linotype" w:hAnsi="Palatino Linotype"/>
          <w:lang w:val="es-ES_tradnl"/>
        </w:rPr>
        <w:t xml:space="preserve"> cuente con procedimientos que se encuentren concluidos y hayan causado estado, ya sean absolutorios o condenatorios</w:t>
      </w:r>
      <w:r w:rsidR="00226E60" w:rsidRPr="004C5EF4">
        <w:rPr>
          <w:rFonts w:ascii="Palatino Linotype" w:hAnsi="Palatino Linotype"/>
          <w:lang w:val="es-ES_tradnl"/>
        </w:rPr>
        <w:t xml:space="preserve"> (exclusivamente para los relacionados con responsabilidades administrativas no graves)</w:t>
      </w:r>
      <w:r w:rsidRPr="004C5EF4">
        <w:rPr>
          <w:rFonts w:ascii="Palatino Linotype" w:hAnsi="Palatino Linotype"/>
          <w:lang w:val="es-ES_tradnl"/>
        </w:rPr>
        <w:t xml:space="preserve">, en primera instancia procedería </w:t>
      </w:r>
      <w:r w:rsidR="00AD7426" w:rsidRPr="004C5EF4">
        <w:rPr>
          <w:rFonts w:ascii="Palatino Linotype" w:hAnsi="Palatino Linotype"/>
          <w:lang w:val="es-ES_tradnl"/>
        </w:rPr>
        <w:t xml:space="preserve">su entrega en versión pública, </w:t>
      </w:r>
      <w:r w:rsidRPr="004C5EF4">
        <w:rPr>
          <w:rFonts w:ascii="Palatino Linotype" w:hAnsi="Palatino Linotype"/>
          <w:lang w:val="es-ES_tradnl"/>
        </w:rPr>
        <w:t xml:space="preserve"> </w:t>
      </w:r>
      <w:r w:rsidR="00226E60" w:rsidRPr="004C5EF4">
        <w:rPr>
          <w:rFonts w:ascii="Palatino Linotype" w:hAnsi="Palatino Linotype"/>
          <w:b/>
          <w:bCs/>
          <w:lang w:val="es-ES_tradnl"/>
        </w:rPr>
        <w:t xml:space="preserve">testando </w:t>
      </w:r>
      <w:r w:rsidRPr="004C5EF4">
        <w:rPr>
          <w:rFonts w:ascii="Palatino Linotype" w:hAnsi="Palatino Linotype"/>
          <w:b/>
          <w:bCs/>
          <w:lang w:val="es-ES_tradnl"/>
        </w:rPr>
        <w:t>los nombre</w:t>
      </w:r>
      <w:r w:rsidR="0043125B" w:rsidRPr="004C5EF4">
        <w:rPr>
          <w:rFonts w:ascii="Palatino Linotype" w:hAnsi="Palatino Linotype"/>
          <w:b/>
          <w:bCs/>
          <w:lang w:val="es-ES_tradnl"/>
        </w:rPr>
        <w:t>s y cargos</w:t>
      </w:r>
      <w:r w:rsidRPr="004C5EF4">
        <w:rPr>
          <w:rFonts w:ascii="Palatino Linotype" w:hAnsi="Palatino Linotype"/>
          <w:b/>
          <w:bCs/>
          <w:lang w:val="es-ES_tradnl"/>
        </w:rPr>
        <w:t xml:space="preserve"> de los servidores públicos involucrados</w:t>
      </w:r>
      <w:r w:rsidR="0043125B" w:rsidRPr="004C5EF4">
        <w:rPr>
          <w:rFonts w:ascii="Palatino Linotype" w:hAnsi="Palatino Linotype"/>
          <w:b/>
          <w:bCs/>
          <w:lang w:val="es-ES_tradnl"/>
        </w:rPr>
        <w:t xml:space="preserve">, así como </w:t>
      </w:r>
      <w:r w:rsidR="00957BE5" w:rsidRPr="004C5EF4">
        <w:rPr>
          <w:rFonts w:ascii="Palatino Linotype" w:hAnsi="Palatino Linotype"/>
          <w:b/>
          <w:bCs/>
          <w:lang w:val="es-ES_tradnl"/>
        </w:rPr>
        <w:t>el de testigos o terceros</w:t>
      </w:r>
      <w:r w:rsidRPr="004C5EF4">
        <w:rPr>
          <w:rFonts w:ascii="Palatino Linotype" w:hAnsi="Palatino Linotype"/>
          <w:lang w:val="es-ES_tradnl"/>
        </w:rPr>
        <w:t xml:space="preserve">. </w:t>
      </w:r>
    </w:p>
    <w:p w14:paraId="63B4834A"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F1DAB04" w14:textId="1EF662A9"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Cabe mencionar que el artículo 6°, Apartado A), fracción II, de la Constitución Política de los Estados Unidos Mexicanos, prevé que la información que se refiere a la vida privada y los datos </w:t>
      </w:r>
      <w:r w:rsidR="00AE21CC" w:rsidRPr="004C5EF4">
        <w:rPr>
          <w:rFonts w:ascii="Palatino Linotype" w:hAnsi="Palatino Linotype"/>
          <w:lang w:val="es-ES_tradnl"/>
        </w:rPr>
        <w:t>personales</w:t>
      </w:r>
      <w:r w:rsidRPr="004C5EF4">
        <w:rPr>
          <w:rFonts w:ascii="Palatino Linotype" w:hAnsi="Palatino Linotype"/>
          <w:lang w:val="es-ES_tradnl"/>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03678F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4CB84A1"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w:t>
      </w:r>
      <w:r w:rsidRPr="004C5EF4">
        <w:rPr>
          <w:rFonts w:ascii="Palatino Linotype" w:hAnsi="Palatino Linotype"/>
        </w:rPr>
        <w:lastRenderedPageBreak/>
        <w:t>protegida a través de un marco jurídico rígido, de tratamiento y manejo de datos personales.</w:t>
      </w:r>
    </w:p>
    <w:p w14:paraId="1EABF9B8"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697CA88"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8419035"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6462210"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En concordancia con lo previo, el artículo 143, fracción I, de la Ley previamente citada, establece que la información privada y los datos personales, concernientes a una persona física identificada o identificable son confidenciales.</w:t>
      </w:r>
    </w:p>
    <w:p w14:paraId="1B958D5E"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35D028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Asimismo, </w:t>
      </w:r>
      <w:r w:rsidRPr="004C5EF4">
        <w:rPr>
          <w:rFonts w:ascii="Palatino Linotype" w:hAnsi="Palatino Linotype"/>
        </w:rPr>
        <w:t xml:space="preserve">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4C5EF4">
        <w:rPr>
          <w:rFonts w:ascii="Palatino Linotype" w:hAnsi="Palatino Linotype"/>
          <w:b/>
          <w:bCs/>
        </w:rPr>
        <w:t xml:space="preserve">i) </w:t>
      </w:r>
      <w:r w:rsidRPr="004C5EF4">
        <w:rPr>
          <w:rFonts w:ascii="Palatino Linotype" w:hAnsi="Palatino Linotype"/>
        </w:rPr>
        <w:t xml:space="preserve">la información se encuentre en registros públicos o fuentes de acceso público, </w:t>
      </w:r>
      <w:r w:rsidRPr="004C5EF4">
        <w:rPr>
          <w:rFonts w:ascii="Palatino Linotype" w:hAnsi="Palatino Linotype"/>
          <w:b/>
          <w:bCs/>
        </w:rPr>
        <w:t xml:space="preserve">ii) </w:t>
      </w:r>
      <w:r w:rsidRPr="004C5EF4">
        <w:rPr>
          <w:rFonts w:ascii="Palatino Linotype" w:hAnsi="Palatino Linotype"/>
        </w:rPr>
        <w:t xml:space="preserve">por ley tenga el carácter de pública, </w:t>
      </w:r>
      <w:r w:rsidRPr="004C5EF4">
        <w:rPr>
          <w:rFonts w:ascii="Palatino Linotype" w:hAnsi="Palatino Linotype"/>
          <w:b/>
          <w:bCs/>
        </w:rPr>
        <w:t xml:space="preserve">iii) </w:t>
      </w:r>
      <w:r w:rsidRPr="004C5EF4">
        <w:rPr>
          <w:rFonts w:ascii="Palatino Linotype" w:hAnsi="Palatino Linotype"/>
        </w:rPr>
        <w:t xml:space="preserve">exista una orden judicial, </w:t>
      </w:r>
      <w:r w:rsidRPr="004C5EF4">
        <w:rPr>
          <w:rFonts w:ascii="Palatino Linotype" w:hAnsi="Palatino Linotype"/>
          <w:b/>
          <w:bCs/>
        </w:rPr>
        <w:t xml:space="preserve">iv) </w:t>
      </w:r>
      <w:r w:rsidRPr="004C5EF4">
        <w:rPr>
          <w:rFonts w:ascii="Palatino Linotype" w:hAnsi="Palatino Linotype"/>
        </w:rPr>
        <w:t xml:space="preserve">por razones de seguridad nacional y salubridad general o </w:t>
      </w:r>
      <w:r w:rsidRPr="004C5EF4">
        <w:rPr>
          <w:rFonts w:ascii="Palatino Linotype" w:hAnsi="Palatino Linotype"/>
          <w:b/>
          <w:bCs/>
        </w:rPr>
        <w:t xml:space="preserve">v) </w:t>
      </w:r>
      <w:r w:rsidRPr="004C5EF4">
        <w:rPr>
          <w:rFonts w:ascii="Palatino Linotype" w:hAnsi="Palatino Linotype"/>
        </w:rPr>
        <w:t xml:space="preserve">para proteger los derechos de terceros o cuando se transmita entre sujetos obligados en términos de los tratados y los acuerdos interinstitucionales. </w:t>
      </w:r>
    </w:p>
    <w:p w14:paraId="3237A5E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BE5529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 xml:space="preserve">En términos de lo expuesto, la documentación y aquellos datos que se consideren confidenciales, serán una limitante del derecho de acceso a la información, siempre y cuando: </w:t>
      </w:r>
    </w:p>
    <w:p w14:paraId="479EF886" w14:textId="77777777" w:rsidR="002413EC" w:rsidRPr="004C5EF4" w:rsidRDefault="002413EC" w:rsidP="002413EC">
      <w:pPr>
        <w:pStyle w:val="Prrafodelista"/>
        <w:numPr>
          <w:ilvl w:val="1"/>
          <w:numId w:val="19"/>
        </w:numPr>
        <w:tabs>
          <w:tab w:val="left" w:pos="426"/>
        </w:tabs>
        <w:spacing w:line="360" w:lineRule="auto"/>
        <w:ind w:left="1134" w:hanging="436"/>
        <w:jc w:val="both"/>
        <w:rPr>
          <w:rFonts w:ascii="Palatino Linotype" w:hAnsi="Palatino Linotype"/>
        </w:rPr>
      </w:pPr>
      <w:r w:rsidRPr="004C5EF4">
        <w:rPr>
          <w:rFonts w:ascii="Palatino Linotype" w:hAnsi="Palatino Linotype"/>
        </w:rPr>
        <w:lastRenderedPageBreak/>
        <w:t xml:space="preserve">Se trate de </w:t>
      </w:r>
      <w:r w:rsidRPr="004C5EF4">
        <w:rPr>
          <w:rFonts w:ascii="Palatino Linotype" w:hAnsi="Palatino Linotype"/>
          <w:b/>
          <w:bCs/>
        </w:rPr>
        <w:t>datos personales</w:t>
      </w:r>
      <w:r w:rsidRPr="004C5EF4">
        <w:rPr>
          <w:rFonts w:ascii="Palatino Linotype" w:hAnsi="Palatino Linotype"/>
        </w:rPr>
        <w:t xml:space="preserve">; esto es, información concerniente a una </w:t>
      </w:r>
      <w:r w:rsidRPr="004C5EF4">
        <w:rPr>
          <w:rFonts w:ascii="Palatino Linotype" w:hAnsi="Palatino Linotype"/>
          <w:b/>
          <w:bCs/>
        </w:rPr>
        <w:t>persona física</w:t>
      </w:r>
      <w:r w:rsidRPr="004C5EF4">
        <w:rPr>
          <w:rFonts w:ascii="Palatino Linotype" w:hAnsi="Palatino Linotype"/>
        </w:rPr>
        <w:t xml:space="preserve"> y que ésta sea identificada o identificable.</w:t>
      </w:r>
    </w:p>
    <w:p w14:paraId="38B0FBF4" w14:textId="77777777" w:rsidR="002413EC" w:rsidRPr="004C5EF4" w:rsidRDefault="002413EC" w:rsidP="002413EC">
      <w:pPr>
        <w:pStyle w:val="Prrafodelista"/>
        <w:numPr>
          <w:ilvl w:val="1"/>
          <w:numId w:val="19"/>
        </w:numPr>
        <w:tabs>
          <w:tab w:val="left" w:pos="426"/>
        </w:tabs>
        <w:spacing w:line="360" w:lineRule="auto"/>
        <w:ind w:left="1134" w:hanging="436"/>
        <w:jc w:val="both"/>
        <w:rPr>
          <w:rFonts w:ascii="Palatino Linotype" w:hAnsi="Palatino Linotype"/>
        </w:rPr>
      </w:pPr>
      <w:r w:rsidRPr="004C5EF4">
        <w:rPr>
          <w:rFonts w:ascii="Palatino Linotype" w:hAnsi="Palatino Linotype"/>
        </w:rPr>
        <w:t>Para la difusión de los datos, se requiera el consentimiento de su titular.</w:t>
      </w:r>
    </w:p>
    <w:p w14:paraId="78BEA038"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41589B7"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0951179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7038541"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Además, en el artículo 5° de dicho ordenamiento jurídico, establece que es la Ley aplicable para todo tratamiento de datos personales.</w:t>
      </w:r>
    </w:p>
    <w:p w14:paraId="2D1BD054"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F13E575"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9568328"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6F28493"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lastRenderedPageBreak/>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0D4DC9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11F3087"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Luego entonces, podemos establecer que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9549D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E3E952F" w14:textId="4691892D"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6BC14562" w14:textId="77777777" w:rsidR="005D60AA" w:rsidRPr="004C5EF4" w:rsidRDefault="005D60AA" w:rsidP="005D60AA">
      <w:pPr>
        <w:pStyle w:val="Prrafodelista"/>
        <w:tabs>
          <w:tab w:val="left" w:pos="426"/>
        </w:tabs>
        <w:spacing w:line="360" w:lineRule="auto"/>
        <w:ind w:left="0"/>
        <w:jc w:val="both"/>
        <w:rPr>
          <w:rFonts w:ascii="Palatino Linotype" w:hAnsi="Palatino Linotype"/>
        </w:rPr>
      </w:pPr>
    </w:p>
    <w:p w14:paraId="231397E0" w14:textId="79C3A75F" w:rsidR="002413EC" w:rsidRPr="004C5EF4" w:rsidRDefault="005D60AA" w:rsidP="002413EC">
      <w:pPr>
        <w:pStyle w:val="Prrafodelista"/>
        <w:tabs>
          <w:tab w:val="left" w:pos="426"/>
        </w:tabs>
        <w:spacing w:line="360" w:lineRule="auto"/>
        <w:ind w:left="0"/>
        <w:jc w:val="both"/>
        <w:outlineLvl w:val="2"/>
        <w:rPr>
          <w:rFonts w:ascii="Palatino Linotype" w:hAnsi="Palatino Linotype"/>
          <w:b/>
        </w:rPr>
      </w:pPr>
      <w:bookmarkStart w:id="31" w:name="_Toc92875125"/>
      <w:r w:rsidRPr="004C5EF4">
        <w:rPr>
          <w:rFonts w:ascii="Palatino Linotype" w:hAnsi="Palatino Linotype"/>
          <w:b/>
        </w:rPr>
        <w:t>III.VI</w:t>
      </w:r>
      <w:r w:rsidR="002413EC" w:rsidRPr="004C5EF4">
        <w:rPr>
          <w:rFonts w:ascii="Palatino Linotype" w:hAnsi="Palatino Linotype"/>
          <w:b/>
        </w:rPr>
        <w:t>. Excepciones.</w:t>
      </w:r>
      <w:bookmarkEnd w:id="31"/>
    </w:p>
    <w:p w14:paraId="41B62E63"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51E66C8"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El numeral 53 de la Ley del Sistema Anticorrupción del Estado de México y Municipios dispone que </w:t>
      </w:r>
      <w:r w:rsidRPr="004C5EF4">
        <w:rPr>
          <w:rFonts w:ascii="Palatino Linotype" w:hAnsi="Palatino Linotype"/>
          <w:b/>
          <w:u w:val="single"/>
          <w:lang w:val="es-ES_tradnl"/>
        </w:rPr>
        <w:t xml:space="preserve">las sanciones por faltas administrativas graves serán </w:t>
      </w:r>
      <w:r w:rsidRPr="004C5EF4">
        <w:rPr>
          <w:rFonts w:ascii="Palatino Linotype" w:hAnsi="Palatino Linotype"/>
          <w:b/>
          <w:u w:val="single"/>
          <w:lang w:val="es-ES_tradnl"/>
        </w:rPr>
        <w:lastRenderedPageBreak/>
        <w:t>públicas</w:t>
      </w:r>
      <w:r w:rsidRPr="004C5EF4">
        <w:rPr>
          <w:rFonts w:ascii="Palatino Linotype" w:hAnsi="Palatino Linotype"/>
          <w:lang w:val="es-ES_tradnl"/>
        </w:rPr>
        <w:t xml:space="preserve"> cuando de éstas devengan impedimentos o inhabilitaciones para continuar ejerciendo el servicio público.</w:t>
      </w:r>
    </w:p>
    <w:p w14:paraId="7A59BFD3"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020F231"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6AF83B68"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00BFD6A"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Lo anterior separa, en consecuencia, a los actos contenidos en el artículo 52 de la Ley de Responsabilidades Administrativas Estatal de todos los demás que pudieran ser investigados por el Órgano de Control Interno del </w:t>
      </w:r>
      <w:r w:rsidRPr="004C5EF4">
        <w:rPr>
          <w:rFonts w:ascii="Palatino Linotype" w:hAnsi="Palatino Linotype"/>
          <w:b/>
          <w:lang w:val="es-ES_tradnl"/>
        </w:rPr>
        <w:t>SUJETO OBLIGADO</w:t>
      </w:r>
      <w:r w:rsidRPr="004C5EF4">
        <w:rPr>
          <w:rFonts w:ascii="Palatino Linotype" w:hAnsi="Palatino Linotype"/>
          <w:lang w:val="es-ES_tradnl"/>
        </w:rPr>
        <w:t>, ya que éstos se pueden determinar como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7705B66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1347B85"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En ese sentido, debemos traer a estudio lo dispuesto por el numeral 142 de la Ley de Transparencia y Acceso a la Información Pública del Estado de México y Municipios, mismo que se inserta a continuación:</w:t>
      </w:r>
    </w:p>
    <w:p w14:paraId="457363F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6CF2C4F" w14:textId="77777777" w:rsidR="002413EC" w:rsidRPr="004C5EF4" w:rsidRDefault="002413EC" w:rsidP="002413EC">
      <w:pPr>
        <w:pStyle w:val="Prrafodelista"/>
        <w:spacing w:line="276" w:lineRule="auto"/>
        <w:ind w:left="567" w:right="567"/>
        <w:jc w:val="both"/>
        <w:rPr>
          <w:rFonts w:ascii="Palatino Linotype" w:hAnsi="Palatino Linotype"/>
          <w:i/>
        </w:rPr>
      </w:pPr>
      <w:r w:rsidRPr="004C5EF4">
        <w:rPr>
          <w:rFonts w:ascii="Palatino Linotype" w:hAnsi="Palatino Linotype"/>
          <w:i/>
        </w:rPr>
        <w:t>“</w:t>
      </w:r>
      <w:r w:rsidRPr="004C5EF4">
        <w:rPr>
          <w:rFonts w:ascii="Palatino Linotype" w:hAnsi="Palatino Linotype"/>
          <w:b/>
          <w:i/>
        </w:rPr>
        <w:t>Artículo 142.</w:t>
      </w:r>
      <w:r w:rsidRPr="004C5EF4">
        <w:rPr>
          <w:rFonts w:ascii="Palatino Linotype" w:hAnsi="Palatino Linotype"/>
          <w:i/>
        </w:rPr>
        <w:t xml:space="preserve"> </w:t>
      </w:r>
      <w:r w:rsidRPr="004C5EF4">
        <w:rPr>
          <w:rFonts w:ascii="Palatino Linotype" w:hAnsi="Palatino Linotype"/>
          <w:b/>
          <w:i/>
        </w:rPr>
        <w:t>Bajo ninguna circunstancia podrá invocarse el carácter de reservado cuando:</w:t>
      </w:r>
    </w:p>
    <w:p w14:paraId="04E3BF46" w14:textId="77777777" w:rsidR="002413EC" w:rsidRPr="004C5EF4" w:rsidRDefault="002413EC" w:rsidP="002413EC">
      <w:pPr>
        <w:pStyle w:val="Prrafodelista"/>
        <w:spacing w:line="276" w:lineRule="auto"/>
        <w:ind w:left="567" w:right="567"/>
        <w:jc w:val="both"/>
        <w:rPr>
          <w:rFonts w:ascii="Palatino Linotype" w:hAnsi="Palatino Linotype"/>
          <w:i/>
        </w:rPr>
      </w:pPr>
      <w:r w:rsidRPr="004C5EF4">
        <w:rPr>
          <w:rFonts w:ascii="Palatino Linotype" w:hAnsi="Palatino Linotype"/>
          <w:b/>
          <w:bCs/>
          <w:i/>
        </w:rPr>
        <w:lastRenderedPageBreak/>
        <w:t>I. Se trate de violaciones graves de derechos humanos</w:t>
      </w:r>
      <w:r w:rsidRPr="004C5EF4">
        <w:rPr>
          <w:rFonts w:ascii="Palatino Linotype" w:hAnsi="Palatino Linotype"/>
          <w:i/>
        </w:rPr>
        <w:t>, calificada así por autoridad competente;</w:t>
      </w:r>
    </w:p>
    <w:p w14:paraId="302D9B8D" w14:textId="77777777" w:rsidR="002413EC" w:rsidRPr="004C5EF4" w:rsidRDefault="002413EC" w:rsidP="002413EC">
      <w:pPr>
        <w:pStyle w:val="Prrafodelista"/>
        <w:spacing w:line="276" w:lineRule="auto"/>
        <w:ind w:left="567" w:right="567"/>
        <w:jc w:val="both"/>
        <w:rPr>
          <w:rFonts w:ascii="Palatino Linotype" w:hAnsi="Palatino Linotype"/>
          <w:i/>
        </w:rPr>
      </w:pPr>
      <w:r w:rsidRPr="004C5EF4">
        <w:rPr>
          <w:rFonts w:ascii="Palatino Linotype" w:hAnsi="Palatino Linotype"/>
          <w:b/>
          <w:bCs/>
          <w:i/>
        </w:rPr>
        <w:t>II.</w:t>
      </w:r>
      <w:r w:rsidRPr="004C5EF4">
        <w:rPr>
          <w:rFonts w:ascii="Palatino Linotype" w:hAnsi="Palatino Linotype"/>
          <w:i/>
        </w:rPr>
        <w:t xml:space="preserve"> </w:t>
      </w:r>
      <w:r w:rsidRPr="004C5EF4">
        <w:rPr>
          <w:rFonts w:ascii="Palatino Linotype" w:hAnsi="Palatino Linotype"/>
          <w:b/>
          <w:bCs/>
          <w:i/>
          <w:u w:val="single"/>
        </w:rPr>
        <w:t>Se trate de la investigación de posibles violaciones graves de derechos humanos aun cuando no exista pronunciamiento previo de autoridad competente</w:t>
      </w:r>
      <w:r w:rsidRPr="004C5EF4">
        <w:rPr>
          <w:rFonts w:ascii="Palatino Linotype" w:hAnsi="Palatino Linotype"/>
          <w:i/>
        </w:rPr>
        <w:t xml:space="preserve">, cuando se determine, a partir de criterios cuantitativos y cualitativos la trascendencia social de las violaciones; </w:t>
      </w:r>
    </w:p>
    <w:p w14:paraId="60B52FC3" w14:textId="77777777" w:rsidR="002413EC" w:rsidRPr="004C5EF4" w:rsidRDefault="002413EC" w:rsidP="002413EC">
      <w:pPr>
        <w:pStyle w:val="Prrafodelista"/>
        <w:spacing w:line="276" w:lineRule="auto"/>
        <w:ind w:left="567" w:right="567"/>
        <w:jc w:val="both"/>
        <w:rPr>
          <w:rFonts w:ascii="Palatino Linotype" w:hAnsi="Palatino Linotype"/>
          <w:i/>
        </w:rPr>
      </w:pPr>
      <w:r w:rsidRPr="004C5EF4">
        <w:rPr>
          <w:rFonts w:ascii="Palatino Linotype" w:hAnsi="Palatino Linotype"/>
          <w:b/>
          <w:bCs/>
          <w:i/>
        </w:rPr>
        <w:t>III.</w:t>
      </w:r>
      <w:r w:rsidRPr="004C5EF4">
        <w:rPr>
          <w:rFonts w:ascii="Palatino Linotype" w:hAnsi="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1F626E1" w14:textId="77777777" w:rsidR="002413EC" w:rsidRPr="004C5EF4" w:rsidRDefault="002413EC" w:rsidP="002413EC">
      <w:pPr>
        <w:pStyle w:val="Prrafodelista"/>
        <w:spacing w:line="276" w:lineRule="auto"/>
        <w:ind w:left="567" w:right="567"/>
        <w:jc w:val="both"/>
        <w:rPr>
          <w:rFonts w:ascii="Palatino Linotype" w:hAnsi="Palatino Linotype"/>
        </w:rPr>
      </w:pPr>
      <w:r w:rsidRPr="004C5EF4">
        <w:rPr>
          <w:rFonts w:ascii="Palatino Linotype" w:hAnsi="Palatino Linotype"/>
          <w:b/>
          <w:i/>
        </w:rPr>
        <w:t>IV. Se trate de información relacionada con actos de corrupción</w:t>
      </w:r>
      <w:r w:rsidRPr="004C5EF4">
        <w:rPr>
          <w:rFonts w:ascii="Palatino Linotype" w:hAnsi="Palatino Linotype"/>
          <w:i/>
        </w:rPr>
        <w:t xml:space="preserve"> de conformidad con las disposiciones jurídicas aplicables.”</w:t>
      </w:r>
    </w:p>
    <w:p w14:paraId="7B3E53CF" w14:textId="77777777" w:rsidR="002413EC" w:rsidRPr="004C5EF4" w:rsidRDefault="002413EC" w:rsidP="002413EC">
      <w:pPr>
        <w:pStyle w:val="Prrafodelista"/>
        <w:spacing w:line="276" w:lineRule="auto"/>
        <w:ind w:left="567" w:right="567"/>
        <w:jc w:val="both"/>
        <w:rPr>
          <w:rFonts w:ascii="Palatino Linotype" w:eastAsia="Calibri" w:hAnsi="Palatino Linotype" w:cs="Arial"/>
        </w:rPr>
      </w:pPr>
      <w:r w:rsidRPr="004C5EF4">
        <w:rPr>
          <w:rFonts w:ascii="Palatino Linotype" w:hAnsi="Palatino Linotype"/>
        </w:rPr>
        <w:t>(Énfasis añadido)</w:t>
      </w:r>
    </w:p>
    <w:p w14:paraId="212236BE"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89AEB52"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2A42698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0D7377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6B7868E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55D9CD2"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lastRenderedPageBreak/>
        <w:t xml:space="preserve">Luego entonces, </w:t>
      </w:r>
      <w:r w:rsidRPr="004C5EF4">
        <w:rPr>
          <w:rFonts w:ascii="Palatino Linotype" w:hAnsi="Palatino Linotype"/>
          <w:b/>
          <w:bCs/>
          <w:lang w:val="es-ES_tradnl"/>
        </w:rPr>
        <w:t>la autoridad quien, en primera instancia, clasifica la conducta sobre la cual se integra un expediente de investigación como una posible falta administrativa grave es el Órgano de Control Interno</w:t>
      </w:r>
      <w:r w:rsidRPr="004C5EF4">
        <w:rPr>
          <w:rFonts w:ascii="Palatino Linotype" w:hAnsi="Palatino Linotype"/>
          <w:bCs/>
          <w:lang w:val="es-ES_tradnl"/>
        </w:rPr>
        <w:t xml:space="preserve">, pues </w:t>
      </w:r>
      <w:r w:rsidRPr="004C5EF4">
        <w:rPr>
          <w:rFonts w:ascii="Palatino Linotype" w:hAnsi="Palatino Linotype"/>
          <w:lang w:val="es-ES_tradnl"/>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4C5EF4">
        <w:rPr>
          <w:rFonts w:ascii="Palatino Linotype" w:hAnsi="Palatino Linotype"/>
          <w:b/>
          <w:bCs/>
          <w:lang w:val="es-ES_tradnl"/>
        </w:rPr>
        <w:t>.</w:t>
      </w:r>
    </w:p>
    <w:p w14:paraId="7355E69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17C7245"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En consecuencia, se insiste, este ejercicio de identificación de </w:t>
      </w:r>
      <w:r w:rsidRPr="004C5EF4">
        <w:rPr>
          <w:rFonts w:ascii="Palatino Linotype" w:hAnsi="Palatino Linotype"/>
          <w:b/>
          <w:lang w:val="es-ES_tradnl"/>
        </w:rPr>
        <w:t>faltas administrativas graves</w:t>
      </w:r>
      <w:r w:rsidRPr="004C5EF4">
        <w:rPr>
          <w:rFonts w:ascii="Palatino Linotype" w:hAnsi="Palatino Linotype"/>
          <w:lang w:val="es-ES_tradnl"/>
        </w:rPr>
        <w:t xml:space="preserve"> que se relacionen con </w:t>
      </w:r>
      <w:r w:rsidRPr="004C5EF4">
        <w:rPr>
          <w:rFonts w:ascii="Palatino Linotype" w:hAnsi="Palatino Linotype"/>
          <w:b/>
          <w:lang w:val="es-ES_tradnl"/>
        </w:rPr>
        <w:t>actos de corrupción</w:t>
      </w:r>
      <w:r w:rsidRPr="004C5EF4">
        <w:rPr>
          <w:rFonts w:ascii="Palatino Linotype" w:hAnsi="Palatino Linotype"/>
          <w:lang w:val="es-ES_tradnl"/>
        </w:rPr>
        <w:t xml:space="preserve"> será determinado mediante el Informe de Presunta Responsabilidad Administrativa, pues este instrumento contiene todos los elementos necesarios para comprobar si las responsabilidades administrativas graves son, o no, actos de corrupción.</w:t>
      </w:r>
    </w:p>
    <w:p w14:paraId="5E38901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438A17A" w14:textId="77777777" w:rsidR="007A4D93" w:rsidRPr="004C5EF4" w:rsidRDefault="007A4D93" w:rsidP="007A4D9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En ese orden de ideas, cobra relevancia señalar que México ha participado, firmado y ratificado tres convenciones internacionales de combate a la corrupción, a saber: la Convención Interamericana contra la Corrupción (OEA 1997), la Convención para Combatir el Cohecho de Servidores Públicos en Transacciones Comerciales Internacionales (OCDE 1999) y la Convención de las Naciones Unidas contra la Corrupción (ONU 2004). Al respecto, la Convención Interamericana contra la Corrupción señala que la corrupción socava la legitimidad de las instituciones públicas, atenta contra la sociedad, el orden moral y la justicia, así como contra el desarrollo integral de los pueblos; asimismo, considera que el combate a la corrupción fortalece las instituciones democráticas, evita distorsiones de la economía, vicios en la gestión pública y el deterioro de la moral social.</w:t>
      </w:r>
    </w:p>
    <w:p w14:paraId="5B978353" w14:textId="77777777" w:rsidR="007A4D93" w:rsidRPr="004C5EF4" w:rsidRDefault="007A4D93" w:rsidP="007A4D93">
      <w:pPr>
        <w:pStyle w:val="Prrafodelista"/>
        <w:tabs>
          <w:tab w:val="left" w:pos="426"/>
        </w:tabs>
        <w:spacing w:before="240" w:after="240" w:line="360" w:lineRule="auto"/>
        <w:ind w:left="0" w:right="51"/>
        <w:jc w:val="both"/>
        <w:rPr>
          <w:rFonts w:ascii="Palatino Linotype" w:hAnsi="Palatino Linotype" w:cs="Tahoma"/>
          <w:bCs/>
          <w:iCs/>
        </w:rPr>
      </w:pPr>
    </w:p>
    <w:p w14:paraId="5E95F09D" w14:textId="77777777" w:rsidR="007A4D93" w:rsidRPr="004C5EF4" w:rsidRDefault="007A4D93" w:rsidP="007A4D9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En específico, en el artículo VI de dicha Convención se señalan las siguientes conductas como actos de corrupción: 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b. El ofrecimiento o el otorgamiento, directa o indirectamente, a un funcionario público o a una persona que ejerza funciones públicas, de cualquier objeto de valor pecuniario u otro beneficio como dádivas, favores, promesas o ventajas para ese funcionario público o para otra persona o entidad a cambio de la realización u omisión de cualquier acto en el ejercicio de sus funciones públicas; c. La realización por parte de un funcionario público o una persona que ejerza funciones públicas de cualquier acto u omisión en el ejercicio de sus funciones, con el fin de obtener ilícitamente beneficios para sí mismo o para un tercero; d. El aprovechamiento doloso u ocultación de bienes provenientes de cualesquiera de los actos a los referidos, y e. La participación como autor, coautor, instigador, cómplice, encubridor o en cualquier otra forma en la comisión, tentativa de comisión, asociación o confabulación para la comisión de cualquiera de determinados actos. De igual manera, México forma parte de la Organización para la Cooperación y el Desarrollo Económicos (OCDE), en la que se instituye que los principios de transparencia e integridad se centran en cuatro ámbitos principales:</w:t>
      </w:r>
    </w:p>
    <w:p w14:paraId="393C96F2"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Creación de un marco eficaz y justo para la apertura y el acceso.</w:t>
      </w:r>
    </w:p>
    <w:p w14:paraId="64778892"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Mejora de la transparencia.</w:t>
      </w:r>
    </w:p>
    <w:p w14:paraId="58BF2DE4"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Fomento de una cultura de integridad. </w:t>
      </w:r>
    </w:p>
    <w:p w14:paraId="39507066"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lastRenderedPageBreak/>
        <w:t>Mecanismos de ejecución, cumplimiento y revisión eficaces.</w:t>
      </w:r>
    </w:p>
    <w:p w14:paraId="5DF4DA76" w14:textId="77777777" w:rsidR="007A4D93" w:rsidRPr="004C5EF4" w:rsidRDefault="007A4D93" w:rsidP="007A4D93">
      <w:pPr>
        <w:pStyle w:val="Prrafodelista"/>
        <w:tabs>
          <w:tab w:val="left" w:pos="426"/>
        </w:tabs>
        <w:spacing w:before="240" w:after="240" w:line="360" w:lineRule="auto"/>
        <w:ind w:left="0" w:right="51"/>
        <w:jc w:val="both"/>
        <w:rPr>
          <w:rFonts w:ascii="Palatino Linotype" w:hAnsi="Palatino Linotype" w:cs="Tahoma"/>
          <w:bCs/>
          <w:iCs/>
        </w:rPr>
      </w:pPr>
    </w:p>
    <w:p w14:paraId="156DBFCE" w14:textId="77777777" w:rsidR="007A4D93" w:rsidRPr="004C5EF4" w:rsidRDefault="007A4D93" w:rsidP="007A4D9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Para la actualización de estos principios, se prevé que los responsables del Estado pueden utilizar todas las opciones normativas y políticas disponibles para seleccionar medidas, directrices o normas que satisfagan las expectativas públicas de transparencia e integridad. Por su parte, la Comisión Interamericana de Derechos Humanos en su resolución 1/18 “CORRUPCION Y DERECHOS HUMANOS” sostiene que el objetivo de toda política pública para combatir la corrupción debe estar enfocado y ser implementado a la luz de los siguientes principios: el papel central de la víctima, la universalidad e inalienabilidad; indivisibilidad; interdependencia y la interrelación entre los derechos humanos; la no discriminación y la igualdad; la perspectiva de género e interseccionalidad; la participación e inclusión; la rendición de cuentas; el respeto al estado de derecho y el fortalecimiento de la cooperación entre los Estados. Asimismo, en dicha resolución se destacó que la misma era una primera aproximación integral de la Comisión Interamericana de Derechos Humanos sobre el tema de la corrupción, por lo que se destacarían algunos ejes fundamentales y se formularían algunas recomendaciones para abordar el fenómeno desde el enfoque de derechos humanos, por lo que, en el apartado de “</w:t>
      </w:r>
      <w:r w:rsidRPr="004C5EF4">
        <w:rPr>
          <w:rFonts w:ascii="Palatino Linotype" w:hAnsi="Palatino Linotype" w:cs="Tahoma"/>
          <w:bCs/>
          <w:i/>
          <w:iCs/>
        </w:rPr>
        <w:t>Transparencia, acceso a la información y libertad de expresión</w:t>
      </w:r>
      <w:r w:rsidRPr="004C5EF4">
        <w:rPr>
          <w:rFonts w:ascii="Palatino Linotype" w:hAnsi="Palatino Linotype" w:cs="Tahoma"/>
          <w:bCs/>
          <w:iCs/>
        </w:rPr>
        <w:t>”, resolvió y emitió las siguientes recomendaciones:</w:t>
      </w:r>
    </w:p>
    <w:p w14:paraId="2E63FAA2" w14:textId="77777777" w:rsidR="007A4D93" w:rsidRPr="004C5EF4" w:rsidRDefault="007A4D93" w:rsidP="007A4D93">
      <w:pPr>
        <w:pStyle w:val="Prrafodelista"/>
        <w:numPr>
          <w:ilvl w:val="1"/>
          <w:numId w:val="22"/>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El Sistema Interamericano de Derechos Humanos ha reconocido la relación estrecha y fundamental existente entre el derecho a la libertad de expresión y la democracia, reconocido como una “piedra angular” de toda sociedad democrática. El artículo 13 de la Convención Americana protege especialmente la búsqueda y difusión de información relativa a </w:t>
      </w:r>
      <w:r w:rsidRPr="004C5EF4">
        <w:rPr>
          <w:rFonts w:ascii="Palatino Linotype" w:hAnsi="Palatino Linotype" w:cs="Tahoma"/>
          <w:bCs/>
          <w:iCs/>
        </w:rPr>
        <w:lastRenderedPageBreak/>
        <w:t>la corrupción por su importancia para la consolidación, funcionamiento y preservación de los sistemas democráticos; y</w:t>
      </w:r>
    </w:p>
    <w:p w14:paraId="4C92E68D" w14:textId="77777777" w:rsidR="007A4D93" w:rsidRPr="004C5EF4" w:rsidRDefault="007A4D93" w:rsidP="007A4D93">
      <w:pPr>
        <w:pStyle w:val="Prrafodelista"/>
        <w:numPr>
          <w:ilvl w:val="1"/>
          <w:numId w:val="22"/>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El derecho de acceso la información pública y el principio de la transparencia de la gestión estatal, protegido por el artículo 13 de la Convención, han sido reconocidos como unas de las principales herramientas en la lucha contra la corrupción. En la región, de acuerdo con lo establecido por la Relatoría Especial para la Libertad de Expresión en sus informes anuales, 23 países de las Américas ya cuentan con marcos normativos e instituciones que garantizan el acceso a la información pública. La mayor parte de los países de la región se encuentran admitidos en la iniciativa para el gobierno abierto (</w:t>
      </w:r>
      <w:r w:rsidRPr="004C5EF4">
        <w:rPr>
          <w:rFonts w:ascii="Palatino Linotype" w:hAnsi="Palatino Linotype" w:cs="Tahoma"/>
          <w:bCs/>
          <w:i/>
          <w:iCs/>
        </w:rPr>
        <w:t>Open Goverment Partnership</w:t>
      </w:r>
      <w:r w:rsidRPr="004C5EF4">
        <w:rPr>
          <w:rFonts w:ascii="Palatino Linotype" w:hAnsi="Palatino Linotype" w:cs="Tahoma"/>
          <w:bCs/>
          <w:iCs/>
        </w:rPr>
        <w:t xml:space="preserve">) y han adherido a los Objetivos de Desarrollo Sustentable, que promueve la apertura del gobierno, la transparencia en todos los niveles estatales y políticas públicas y la participación ciudadana. Sin perjuicio de los avances alcanzados, aún persisten desafíos para la implementación efectiva de las obligaciones de transparencia activa y pasiva que deben observar los gobiernos, lo que podría tener un impacto en el combate contra la corrupción. </w:t>
      </w:r>
    </w:p>
    <w:p w14:paraId="3AA396ED" w14:textId="77777777" w:rsidR="007A4D93" w:rsidRPr="004C5EF4" w:rsidRDefault="007A4D93" w:rsidP="007A4D93">
      <w:pPr>
        <w:pStyle w:val="Prrafodelista"/>
        <w:tabs>
          <w:tab w:val="left" w:pos="426"/>
        </w:tabs>
        <w:spacing w:before="240" w:after="240" w:line="360" w:lineRule="auto"/>
        <w:ind w:left="0" w:right="51"/>
        <w:jc w:val="both"/>
        <w:rPr>
          <w:rFonts w:ascii="Palatino Linotype" w:hAnsi="Palatino Linotype" w:cs="Tahoma"/>
          <w:bCs/>
          <w:iCs/>
        </w:rPr>
      </w:pPr>
    </w:p>
    <w:p w14:paraId="30E1C48F" w14:textId="77777777" w:rsidR="007A4D93" w:rsidRPr="004C5EF4" w:rsidRDefault="007A4D93" w:rsidP="007A4D9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Con base en lo anterior, y a efecto de abordar este eje fundamental, la Comisión Interamericana de Derechos Humanos emitió las siguientes recomendaciones a los Estados:</w:t>
      </w:r>
    </w:p>
    <w:p w14:paraId="603E8035"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 xml:space="preserve">Fortalecer sus capacidades para garantizar de manera proactiva el acceso a información pública, clave para la lucha contra la corrupción; y fortalecer sus mecanismos de transparencia activa y rendición de cuentas </w:t>
      </w:r>
      <w:r w:rsidRPr="004C5EF4">
        <w:rPr>
          <w:rFonts w:ascii="Palatino Linotype" w:hAnsi="Palatino Linotype" w:cs="Tahoma"/>
          <w:bCs/>
          <w:iCs/>
        </w:rPr>
        <w:lastRenderedPageBreak/>
        <w:t>respecto a los gastos e inversiones en infraestructura, la financiación de las campañas electorales, la transparencia en el funcionamiento de los partidos políticos.</w:t>
      </w:r>
    </w:p>
    <w:p w14:paraId="58C95E6C"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Continuar promulgando leyes que permitan el acceso efectivo a la información pública, en especial para aquellas personas o grupos de personas en situación de vulnerabilidad o mayor riesgo, de conformidad con los estándares internacionales y propiciar su implementación efectiva y eficiente. Fortalecer los órganos de supervisión con garantías de autonomía e independencia; capacitar a los funcionarios y formar a la ciudadanía en aras de erradicar la cultura del secretismo y con la finalidad de otorgar a las personas las herramientas para realizar un efectivo monitoreo del funcionamiento estatal, la gestión pública y la lucha contra la corrupción.</w:t>
      </w:r>
    </w:p>
    <w:p w14:paraId="40384806"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Establecer obligaciones de transparencia activa de aquella información necesaria para la efectiva rendición de cuentas y la lucha contra la corrupción, en particular, en relación con:</w:t>
      </w:r>
    </w:p>
    <w:p w14:paraId="4A2FF282" w14:textId="77777777" w:rsidR="007A4D93" w:rsidRPr="004C5EF4" w:rsidRDefault="007A4D93" w:rsidP="007A4D93">
      <w:pPr>
        <w:pStyle w:val="Prrafodelista"/>
        <w:numPr>
          <w:ilvl w:val="2"/>
          <w:numId w:val="24"/>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t>Los sistemas de convocatoria, contratación, empleo y salarios de funcionarios públicos;</w:t>
      </w:r>
    </w:p>
    <w:p w14:paraId="2C774762" w14:textId="77777777" w:rsidR="007A4D93" w:rsidRPr="004C5EF4" w:rsidRDefault="007A4D93" w:rsidP="007A4D93">
      <w:pPr>
        <w:pStyle w:val="Prrafodelista"/>
        <w:numPr>
          <w:ilvl w:val="2"/>
          <w:numId w:val="24"/>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t>Los mecanismos para prevenir conflictos de interés;</w:t>
      </w:r>
    </w:p>
    <w:p w14:paraId="76FA527D" w14:textId="77777777" w:rsidR="007A4D93" w:rsidRPr="004C5EF4" w:rsidRDefault="007A4D93" w:rsidP="007A4D93">
      <w:pPr>
        <w:pStyle w:val="Prrafodelista"/>
        <w:numPr>
          <w:ilvl w:val="2"/>
          <w:numId w:val="24"/>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t>La contratación pública y la gestión del presupuesto público y de las inversiones de infraestructura;</w:t>
      </w:r>
    </w:p>
    <w:p w14:paraId="7C3B8815" w14:textId="77777777" w:rsidR="007A4D93" w:rsidRPr="004C5EF4" w:rsidRDefault="007A4D93" w:rsidP="007A4D93">
      <w:pPr>
        <w:pStyle w:val="Prrafodelista"/>
        <w:numPr>
          <w:ilvl w:val="2"/>
          <w:numId w:val="24"/>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t>Las actividades de lobby;</w:t>
      </w:r>
    </w:p>
    <w:p w14:paraId="12E08571" w14:textId="77777777" w:rsidR="007A4D93" w:rsidRPr="004C5EF4" w:rsidRDefault="007A4D93" w:rsidP="007A4D93">
      <w:pPr>
        <w:pStyle w:val="Prrafodelista"/>
        <w:numPr>
          <w:ilvl w:val="2"/>
          <w:numId w:val="24"/>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t>La identidad de las personas jurídicas y naturales involucradas en la gestión de empresas del sector privado; y</w:t>
      </w:r>
    </w:p>
    <w:p w14:paraId="4A6C049C" w14:textId="77777777" w:rsidR="007A4D93" w:rsidRPr="004C5EF4" w:rsidRDefault="007A4D93" w:rsidP="007A4D93">
      <w:pPr>
        <w:pStyle w:val="Prrafodelista"/>
        <w:numPr>
          <w:ilvl w:val="2"/>
          <w:numId w:val="24"/>
        </w:numPr>
        <w:tabs>
          <w:tab w:val="left" w:pos="426"/>
        </w:tabs>
        <w:spacing w:before="240" w:after="240" w:line="360" w:lineRule="auto"/>
        <w:ind w:left="1701" w:right="51"/>
        <w:jc w:val="both"/>
        <w:rPr>
          <w:rFonts w:ascii="Palatino Linotype" w:hAnsi="Palatino Linotype" w:cs="Tahoma"/>
          <w:bCs/>
          <w:iCs/>
        </w:rPr>
      </w:pPr>
      <w:r w:rsidRPr="004C5EF4">
        <w:rPr>
          <w:rFonts w:ascii="Palatino Linotype" w:hAnsi="Palatino Linotype" w:cs="Tahoma"/>
          <w:bCs/>
          <w:iCs/>
        </w:rPr>
        <w:lastRenderedPageBreak/>
        <w:t>El financiamiento de las campañas electorales y el funcionamiento de los partidos políticos.</w:t>
      </w:r>
    </w:p>
    <w:p w14:paraId="2CF9B63B"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Recopilar, producir, analizar y difundir periódicamente datos estadísticos e información sobre las denuncias de corrupción que reciben los distintos organismos de control y supervisión, el poder judicial, y otros mecanismos estatales de prevención e investigación de la corrupción, así como sus resultados.</w:t>
      </w:r>
    </w:p>
    <w:p w14:paraId="02D0BBF2" w14:textId="77777777" w:rsidR="007A4D93" w:rsidRPr="004C5EF4" w:rsidRDefault="007A4D93" w:rsidP="007A4D93">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C5EF4">
        <w:rPr>
          <w:rFonts w:ascii="Palatino Linotype" w:hAnsi="Palatino Linotype" w:cs="Tahoma"/>
          <w:bCs/>
          <w:iCs/>
        </w:rPr>
        <w:t>Promover un ambiente con garantías para la libertad de denunciar actos de corrupción, el desarrollo del periodismo investigativo y el ejercicio del derecho a buscar, recibir y difundir información relativa a corrupción. Esto incluye garantizar la seguridad de periodistas, defensores de derechos humanos y activistas que investigan y denuncian corrupción, derogar leyes de desacato y difamación criminal y garantizar la proporcionalidad de sanciones civiles, asegurar la protección de la confidencialidad de las fuentes periodísticas; y establecer sistemas de protección de denunciantes de corrupción.</w:t>
      </w:r>
    </w:p>
    <w:p w14:paraId="1CC6E378" w14:textId="77777777" w:rsidR="007A4D93" w:rsidRPr="004C5EF4" w:rsidRDefault="007A4D93" w:rsidP="007A4D93">
      <w:pPr>
        <w:pStyle w:val="Prrafodelista"/>
        <w:tabs>
          <w:tab w:val="left" w:pos="426"/>
        </w:tabs>
        <w:spacing w:before="240" w:after="240" w:line="360" w:lineRule="auto"/>
        <w:ind w:left="0" w:right="51"/>
        <w:jc w:val="both"/>
        <w:rPr>
          <w:rFonts w:ascii="Palatino Linotype" w:hAnsi="Palatino Linotype" w:cs="Tahoma"/>
          <w:bCs/>
          <w:iCs/>
        </w:rPr>
      </w:pPr>
    </w:p>
    <w:p w14:paraId="1511410D" w14:textId="77777777" w:rsidR="007A4D93" w:rsidRPr="004C5EF4" w:rsidRDefault="007A4D93" w:rsidP="007A4D9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De las recomendaciones transcritas, se reconoce que el acceso a la información y la transparencia son las principales herramientas en la lucha contra la corrupción, destacando que, se deben fortalecer los mecanismos de transparencia activa y rendición de cuentas, respecto de los gastos e inversiones en infraestructura, así como el establecimiento de transparencia activa de aquella información necesaria para la efectiva rendición de cuentas y la lucha contra la corrupción, en particular, en relación con: a) los sistemas de convocatoria, contratación, empleo y salarios de funcionarios públicos, b) los mecanismos para prevenir conflictos de interés, c) la </w:t>
      </w:r>
      <w:r w:rsidRPr="004C5EF4">
        <w:rPr>
          <w:rFonts w:ascii="Palatino Linotype" w:hAnsi="Palatino Linotype" w:cs="Tahoma"/>
          <w:bCs/>
          <w:iCs/>
        </w:rPr>
        <w:lastRenderedPageBreak/>
        <w:t>contratación pública y la gestión del presupuesto público y de las inversiones de infraestructura, d) las actividades de lobby, e) la identidad de las personas jurídicas y naturales involucradas en la gestión de empresas del sector privado; f) el financiamiento de las campañas electorales y el funcionamiento de los partidos políticos. Por último, resalta la recomendación, en el sentido de recopilar, producir, analizar y difundir periódicamente datos estadísticos e información sobre las denuncias de corrupción que reciben los distintos organismos de control y supervisión, el poder judicial, y otros mecanismos estatales de prevención e investigación de la corrupción, así como sus resultados, ya que permite resaltar la importancia de rendir cuentas respecto a las investigaciones sobre hechos que presumiblemente constituyen conductas vinculadas con actos de corrupción. Tomando en cuenta lo anterior, y conforme a la definición de servidor público que establece tanto el artículo 108 de nuestra Constitución, como el artículo 212 del Código Penal Federal reformado, se consideran actos de corrupción, la acción u omisión que llevé a cabo una persona que desempeñe un empleo, cargo o comisión en las instituciones gubernamentales, así como por particulares con funciones públicas, en la cual, en pleno ejercicio de sus funciones, obtenga un beneficio o una ventaja de cualquier naturaleza para sí o un tercero sobre algún hecho que no sea permisible en las normas vigentes, o bien, incurra en una conducta catalogada por la Ley como acto de corrupción. Dichos actos están tipificados bajo diversas figuras, las cuales se ubican en el Libro Segundo, Titulo Décimo del Código Penal Federal denominado, precisamente, “</w:t>
      </w:r>
      <w:r w:rsidRPr="004C5EF4">
        <w:rPr>
          <w:rFonts w:ascii="Palatino Linotype" w:hAnsi="Palatino Linotype" w:cs="Tahoma"/>
          <w:bCs/>
          <w:i/>
          <w:iCs/>
        </w:rPr>
        <w:t>Delitos por hechos de corrupción</w:t>
      </w:r>
      <w:r w:rsidRPr="004C5EF4">
        <w:rPr>
          <w:rFonts w:ascii="Palatino Linotype" w:hAnsi="Palatino Linotype" w:cs="Tahoma"/>
          <w:bCs/>
          <w:iCs/>
        </w:rPr>
        <w:t>”.</w:t>
      </w:r>
    </w:p>
    <w:p w14:paraId="51F93AA8" w14:textId="77777777" w:rsidR="007A4D93" w:rsidRPr="004C5EF4" w:rsidRDefault="007A4D93" w:rsidP="007A4D93">
      <w:pPr>
        <w:pStyle w:val="Prrafodelista"/>
        <w:tabs>
          <w:tab w:val="left" w:pos="426"/>
        </w:tabs>
        <w:spacing w:before="240" w:after="240" w:line="360" w:lineRule="auto"/>
        <w:ind w:left="0" w:right="51"/>
        <w:jc w:val="both"/>
        <w:rPr>
          <w:rFonts w:ascii="Palatino Linotype" w:hAnsi="Palatino Linotype" w:cs="Tahoma"/>
          <w:bCs/>
          <w:iCs/>
        </w:rPr>
      </w:pPr>
    </w:p>
    <w:p w14:paraId="614C1BF1" w14:textId="2B1DC845" w:rsidR="007A4D93" w:rsidRPr="004C5EF4" w:rsidRDefault="007A4D93" w:rsidP="007A4D9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cs="Tahoma"/>
          <w:bCs/>
          <w:iCs/>
        </w:rPr>
        <w:t xml:space="preserve">Con base en lo anterior, es claro que los actos que se investigan, en sí mismos, de acuerdo con la normatividad citada, pueden llegar a configurarse como </w:t>
      </w:r>
      <w:r w:rsidRPr="004C5EF4">
        <w:rPr>
          <w:rFonts w:ascii="Palatino Linotype" w:hAnsi="Palatino Linotype" w:cs="Tahoma"/>
          <w:b/>
          <w:bCs/>
          <w:iCs/>
        </w:rPr>
        <w:t xml:space="preserve">actos de </w:t>
      </w:r>
      <w:r w:rsidRPr="004C5EF4">
        <w:rPr>
          <w:rFonts w:ascii="Palatino Linotype" w:hAnsi="Palatino Linotype" w:cs="Tahoma"/>
          <w:b/>
          <w:bCs/>
          <w:iCs/>
        </w:rPr>
        <w:lastRenderedPageBreak/>
        <w:t>corrupción</w:t>
      </w:r>
      <w:r w:rsidRPr="004C5EF4">
        <w:rPr>
          <w:rFonts w:ascii="Palatino Linotype" w:hAnsi="Palatino Linotype" w:cs="Tahoma"/>
          <w:bCs/>
          <w:iCs/>
        </w:rPr>
        <w:t>. En función de lo expuesto, y considerando que las conductas en comento son presuntamente actos de corrupción, es que el derecho de acceso a la información cobra una relevancia trascendental para la sociedad en general, ya que a través del ejercicio de éste se puede conocer información relacionada con casos en los que se investiga a servidores públicos, entre otros, que presuntamente realizaron actos apartados de la legalidad. Cabe añadir, que el derecho de acceso a la información tiene una dimensión individual y colectiva, donde la segunda, de conformidad con la tesis con rubro “DERECHO A LA INFORMACIÓN. DIMENSIÓN INDIVIDUAL Y DIMENSIÓN COLECTIVA”8 , constituye el pilar esencial sobre el cual se erige todo Estado democrático, así como la condición fundamental para el progreso social e individual. En ese sentido, no sólo permite y garantiza la difusión de información e ideas que son recibidas favorablemente o consideradas inofensivas e indiferentes, sino también aquellas que pueden llegar a criticar o perturbar al Estado o a ciertos individuos, fomentando el ejercicio de la tolerancia y permitiendo la creación de un verdadero pluralismo social, en tanto que privilegia la transparencia, la buena gestión pública y el ejercicio de los derechos constitucionales en un sistema participativo, sin las cuales no podrían funcionar las sociedades modernas y democráticas.</w:t>
      </w:r>
    </w:p>
    <w:p w14:paraId="2E1FE4C7" w14:textId="7B98AC7A" w:rsidR="002413EC" w:rsidRPr="004C5EF4" w:rsidRDefault="002413EC" w:rsidP="007A4D93">
      <w:pPr>
        <w:pStyle w:val="Prrafodelista"/>
        <w:tabs>
          <w:tab w:val="left" w:pos="426"/>
        </w:tabs>
        <w:spacing w:line="360" w:lineRule="auto"/>
        <w:ind w:left="0"/>
        <w:jc w:val="both"/>
        <w:rPr>
          <w:rFonts w:ascii="Palatino Linotype" w:hAnsi="Palatino Linotype"/>
        </w:rPr>
      </w:pPr>
    </w:p>
    <w:p w14:paraId="7208567C" w14:textId="66EA452F" w:rsidR="007A4D93" w:rsidRPr="004C5EF4" w:rsidRDefault="007A4D93" w:rsidP="0007462E">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En tales circunstancias, de identificarse expedientes formados por quejas que se encuentren en la etapa de investigación, o bien, en el procedimiento de responsabilidades administrativas </w:t>
      </w:r>
      <w:r w:rsidRPr="004C5EF4">
        <w:rPr>
          <w:rFonts w:ascii="Palatino Linotype" w:hAnsi="Palatino Linotype"/>
          <w:b/>
          <w:bCs/>
          <w:lang w:val="es-ES_tradnl"/>
        </w:rPr>
        <w:t>por faltas graves</w:t>
      </w:r>
      <w:r w:rsidRPr="004C5EF4">
        <w:rPr>
          <w:rFonts w:ascii="Palatino Linotype" w:hAnsi="Palatino Linotype"/>
          <w:lang w:val="es-ES_tradnl"/>
        </w:rPr>
        <w:t xml:space="preserve"> relacionados con violaciones graves de derechos humanos o </w:t>
      </w:r>
      <w:r w:rsidRPr="004C5EF4">
        <w:rPr>
          <w:rFonts w:ascii="Palatino Linotype" w:hAnsi="Palatino Linotype"/>
          <w:b/>
          <w:lang w:val="es-ES_tradnl"/>
        </w:rPr>
        <w:t>actos de corrupción</w:t>
      </w:r>
      <w:r w:rsidRPr="004C5EF4">
        <w:rPr>
          <w:rFonts w:ascii="Palatino Linotype" w:hAnsi="Palatino Linotype"/>
          <w:lang w:val="es-ES_tradnl"/>
        </w:rPr>
        <w:t xml:space="preserve">, de conformidad con el artículo 142 de la Ley de Transparencia y Acceso a la Información Pública del Estado de México y Municipios, y el artículo 53 de la Ley del Sistema Anticorrupción del </w:t>
      </w:r>
      <w:r w:rsidRPr="004C5EF4">
        <w:rPr>
          <w:rFonts w:ascii="Palatino Linotype" w:hAnsi="Palatino Linotype"/>
          <w:lang w:val="es-ES_tradnl"/>
        </w:rPr>
        <w:lastRenderedPageBreak/>
        <w:t xml:space="preserve">Estado de México y Municipios, el </w:t>
      </w:r>
      <w:r w:rsidRPr="004C5EF4">
        <w:rPr>
          <w:rFonts w:ascii="Palatino Linotype" w:hAnsi="Palatino Linotype"/>
          <w:b/>
          <w:bCs/>
          <w:lang w:val="es-ES_tradnl"/>
        </w:rPr>
        <w:t>SUJETO OBLIGADO</w:t>
      </w:r>
      <w:r w:rsidRPr="004C5EF4">
        <w:rPr>
          <w:rFonts w:ascii="Palatino Linotype" w:hAnsi="Palatino Linotype"/>
          <w:lang w:val="es-ES_tradnl"/>
        </w:rPr>
        <w:t xml:space="preserve"> deberá hacer entrega de éstas al no ser sujetos de clasificación</w:t>
      </w:r>
      <w:r w:rsidR="0007462E" w:rsidRPr="004C5EF4">
        <w:rPr>
          <w:rFonts w:ascii="Palatino Linotype" w:hAnsi="Palatino Linotype"/>
          <w:lang w:val="es-ES_tradnl"/>
        </w:rPr>
        <w:t>, a excepción del nombre de testigos o terceros ajenos a la comisión de la o las faltas administrativas graves.</w:t>
      </w:r>
      <w:r w:rsidRPr="004C5EF4">
        <w:rPr>
          <w:rFonts w:ascii="Palatino Linotype" w:hAnsi="Palatino Linotype"/>
          <w:lang w:val="es-ES_tradnl"/>
        </w:rPr>
        <w:t>.</w:t>
      </w:r>
    </w:p>
    <w:p w14:paraId="67EE159E" w14:textId="77777777" w:rsidR="007A4D93" w:rsidRPr="004C5EF4" w:rsidRDefault="007A4D93" w:rsidP="007A4D93">
      <w:pPr>
        <w:pStyle w:val="Prrafodelista"/>
        <w:tabs>
          <w:tab w:val="left" w:pos="426"/>
        </w:tabs>
        <w:spacing w:line="360" w:lineRule="auto"/>
        <w:ind w:left="0"/>
        <w:jc w:val="both"/>
        <w:rPr>
          <w:rFonts w:ascii="Palatino Linotype" w:hAnsi="Palatino Linotype"/>
        </w:rPr>
      </w:pPr>
    </w:p>
    <w:p w14:paraId="189864F0" w14:textId="002A0AD4" w:rsidR="002413EC" w:rsidRPr="004C5EF4" w:rsidRDefault="007A4D93"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R</w:t>
      </w:r>
      <w:r w:rsidR="002413EC" w:rsidRPr="004C5EF4">
        <w:rPr>
          <w:rFonts w:ascii="Palatino Linotype" w:hAnsi="Palatino Linotype"/>
          <w:lang w:val="es-ES_tradnl"/>
        </w:rPr>
        <w:t xml:space="preserve">azón de lo anterior, el </w:t>
      </w:r>
      <w:r w:rsidR="002413EC" w:rsidRPr="004C5EF4">
        <w:rPr>
          <w:rFonts w:ascii="Palatino Linotype" w:hAnsi="Palatino Linotype"/>
          <w:b/>
          <w:bCs/>
          <w:lang w:val="es-ES_tradnl"/>
        </w:rPr>
        <w:t>SUJETO OBLIGADO</w:t>
      </w:r>
      <w:r w:rsidR="002413EC" w:rsidRPr="004C5EF4">
        <w:rPr>
          <w:rFonts w:ascii="Palatino Linotype" w:hAnsi="Palatino Linotype"/>
          <w:lang w:val="es-ES_tradnl"/>
        </w:rPr>
        <w:t xml:space="preserve"> deberá entregar todas aquellas quejas relacionadas con responsabilidades administrativas graves, a pesar de que éstas aún no hayan recibido una sentencia, </w:t>
      </w:r>
      <w:r w:rsidR="002413EC" w:rsidRPr="004C5EF4">
        <w:rPr>
          <w:rFonts w:ascii="Palatino Linotype" w:hAnsi="Palatino Linotype"/>
          <w:b/>
          <w:bCs/>
          <w:lang w:val="es-ES_tradnl"/>
        </w:rPr>
        <w:t>sin testar el nombre del o los servidores públicos presuntamente responsables</w:t>
      </w:r>
      <w:r w:rsidR="002413EC" w:rsidRPr="004C5EF4">
        <w:rPr>
          <w:rFonts w:ascii="Palatino Linotype" w:hAnsi="Palatino Linotype"/>
          <w:lang w:val="es-ES_tradnl"/>
        </w:rPr>
        <w:t xml:space="preserve">,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o los particulares que presentaron la denuncia respectiva, se deberá realizar la versión pública </w:t>
      </w:r>
      <w:r w:rsidR="002413EC" w:rsidRPr="004C5EF4">
        <w:rPr>
          <w:rFonts w:ascii="Palatino Linotype" w:hAnsi="Palatino Linotype"/>
          <w:b/>
          <w:bCs/>
          <w:lang w:val="es-ES_tradnl"/>
        </w:rPr>
        <w:t>únicamente</w:t>
      </w:r>
      <w:r w:rsidR="002413EC" w:rsidRPr="004C5EF4">
        <w:rPr>
          <w:rFonts w:ascii="Palatino Linotype" w:hAnsi="Palatino Linotype"/>
          <w:lang w:val="es-ES_tradnl"/>
        </w:rPr>
        <w:t xml:space="preserve"> de estos datos, mas no de ninguno que individualice al presunto servidor público responsable.</w:t>
      </w:r>
    </w:p>
    <w:p w14:paraId="23DB74DE" w14:textId="77777777" w:rsidR="005D60AA" w:rsidRPr="004C5EF4" w:rsidRDefault="005D60AA" w:rsidP="005D60AA">
      <w:pPr>
        <w:pStyle w:val="Prrafodelista"/>
        <w:tabs>
          <w:tab w:val="left" w:pos="426"/>
        </w:tabs>
        <w:spacing w:line="360" w:lineRule="auto"/>
        <w:ind w:left="0"/>
        <w:jc w:val="both"/>
        <w:rPr>
          <w:rFonts w:ascii="Palatino Linotype" w:hAnsi="Palatino Linotype"/>
        </w:rPr>
      </w:pPr>
    </w:p>
    <w:p w14:paraId="2964F8F8" w14:textId="6AE4B517" w:rsidR="002413EC" w:rsidRPr="004C5EF4" w:rsidRDefault="005D60AA" w:rsidP="002413EC">
      <w:pPr>
        <w:pStyle w:val="Prrafodelista"/>
        <w:tabs>
          <w:tab w:val="left" w:pos="426"/>
        </w:tabs>
        <w:spacing w:line="360" w:lineRule="auto"/>
        <w:ind w:left="0"/>
        <w:jc w:val="both"/>
        <w:outlineLvl w:val="2"/>
        <w:rPr>
          <w:rFonts w:ascii="Palatino Linotype" w:hAnsi="Palatino Linotype"/>
          <w:b/>
        </w:rPr>
      </w:pPr>
      <w:bookmarkStart w:id="32" w:name="_Toc92875126"/>
      <w:r w:rsidRPr="004C5EF4">
        <w:rPr>
          <w:rFonts w:ascii="Palatino Linotype" w:hAnsi="Palatino Linotype"/>
          <w:b/>
        </w:rPr>
        <w:t>IV</w:t>
      </w:r>
      <w:r w:rsidR="002413EC" w:rsidRPr="004C5EF4">
        <w:rPr>
          <w:rFonts w:ascii="Palatino Linotype" w:hAnsi="Palatino Linotype"/>
          <w:b/>
        </w:rPr>
        <w:t>. La intervención del Comité de Transparencia.</w:t>
      </w:r>
      <w:bookmarkEnd w:id="32"/>
    </w:p>
    <w:p w14:paraId="21B01B43" w14:textId="77777777" w:rsidR="002413EC" w:rsidRPr="004C5EF4" w:rsidRDefault="002413EC" w:rsidP="002413EC">
      <w:pPr>
        <w:pStyle w:val="Prrafodelista"/>
        <w:tabs>
          <w:tab w:val="left" w:pos="426"/>
        </w:tabs>
        <w:spacing w:line="360" w:lineRule="auto"/>
        <w:ind w:left="0"/>
        <w:jc w:val="both"/>
        <w:rPr>
          <w:rFonts w:ascii="Palatino Linotype" w:hAnsi="Palatino Linotype"/>
          <w:b/>
        </w:rPr>
      </w:pPr>
      <w:r w:rsidRPr="004C5EF4">
        <w:rPr>
          <w:rFonts w:ascii="Palatino Linotype" w:hAnsi="Palatino Linotype"/>
          <w:b/>
        </w:rPr>
        <w:t>a) Formalidades para emitir el Acuerdo de Clasificación.</w:t>
      </w:r>
    </w:p>
    <w:p w14:paraId="7C1292A8"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6F913582"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El </w:t>
      </w:r>
      <w:r w:rsidRPr="004C5EF4">
        <w:rPr>
          <w:rFonts w:ascii="Palatino Linotype"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w:t>
      </w:r>
      <w:r w:rsidRPr="004C5EF4">
        <w:rPr>
          <w:rFonts w:ascii="Palatino Linotype" w:hAnsi="Palatino Linotype"/>
        </w:rPr>
        <w:lastRenderedPageBreak/>
        <w:t>que revisa lo que ha hecho el titular del área y confirma, modifica o revoca la decisión a través de un acuerdo.</w:t>
      </w:r>
    </w:p>
    <w:p w14:paraId="30BEAD72"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E10B393"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Evidentemente, </w:t>
      </w:r>
      <w:r w:rsidRPr="004C5EF4">
        <w:rPr>
          <w:rFonts w:ascii="Palatino Linotype" w:hAnsi="Palatino Linotype"/>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1C5DAFC"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E6E9B17"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La </w:t>
      </w:r>
      <w:r w:rsidRPr="004C5EF4">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4074E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07D1D7EE" w14:textId="77777777" w:rsidR="002413EC" w:rsidRPr="004C5EF4" w:rsidRDefault="002413EC" w:rsidP="002413EC">
      <w:pPr>
        <w:pStyle w:val="Prrafodelista"/>
        <w:tabs>
          <w:tab w:val="left" w:pos="426"/>
        </w:tabs>
        <w:spacing w:line="360" w:lineRule="auto"/>
        <w:ind w:left="0"/>
        <w:jc w:val="both"/>
        <w:rPr>
          <w:rFonts w:ascii="Palatino Linotype" w:hAnsi="Palatino Linotype"/>
          <w:b/>
        </w:rPr>
      </w:pPr>
      <w:r w:rsidRPr="004C5EF4">
        <w:rPr>
          <w:rFonts w:ascii="Palatino Linotype" w:hAnsi="Palatino Linotype"/>
          <w:b/>
        </w:rPr>
        <w:t>b) Requisitos de fondo del Acuerdo de Clasificación.</w:t>
      </w:r>
    </w:p>
    <w:p w14:paraId="18556B4D"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0023866"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Como </w:t>
      </w:r>
      <w:r w:rsidRPr="004C5EF4">
        <w:rPr>
          <w:rFonts w:ascii="Palatino Linotype"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03A693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BE31363"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De </w:t>
      </w:r>
      <w:r w:rsidRPr="004C5EF4">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6B7D7A"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53B99A38"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Han </w:t>
      </w:r>
      <w:r w:rsidRPr="004C5EF4">
        <w:rPr>
          <w:rFonts w:ascii="Palatino Linotype" w:hAnsi="Palatino Linotype"/>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4C5EF4">
        <w:rPr>
          <w:rFonts w:ascii="Palatino Linotype" w:hAnsi="Palatino Linotype"/>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4C5EF4">
        <w:rPr>
          <w:rFonts w:ascii="Palatino Linotype" w:hAnsi="Palatino Linotype"/>
          <w:i/>
          <w:iCs/>
        </w:rPr>
        <w:lastRenderedPageBreak/>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4C5EF4">
        <w:rPr>
          <w:rFonts w:ascii="Palatino Linotype" w:hAnsi="Palatino Linotype"/>
        </w:rPr>
        <w:t>.</w:t>
      </w:r>
    </w:p>
    <w:p w14:paraId="125E3B93"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44203917"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Por </w:t>
      </w:r>
      <w:r w:rsidRPr="004C5EF4">
        <w:rPr>
          <w:rFonts w:ascii="Palatino Linotype" w:hAnsi="Palatino Linotype"/>
        </w:rPr>
        <w:t>su parte, el intérprete judicial del país ha establecido una jurisprudencia</w:t>
      </w:r>
      <w:r w:rsidRPr="004C5EF4">
        <w:rPr>
          <w:rFonts w:ascii="Palatino Linotype" w:hAnsi="Palatino Linotype"/>
          <w:vertAlign w:val="superscript"/>
        </w:rPr>
        <w:footnoteReference w:id="64"/>
      </w:r>
      <w:r w:rsidRPr="004C5EF4">
        <w:rPr>
          <w:rFonts w:ascii="Palatino Linotype" w:hAnsi="Palatino Linotype"/>
        </w:rPr>
        <w:t xml:space="preserve"> respecto a qué debe entenderse por fundamentación y motivación, en los siguientes términos:</w:t>
      </w:r>
    </w:p>
    <w:p w14:paraId="233AF42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27B58357" w14:textId="77777777" w:rsidR="002413EC" w:rsidRPr="004C5EF4" w:rsidRDefault="002413EC" w:rsidP="002413EC">
      <w:pPr>
        <w:spacing w:line="276" w:lineRule="auto"/>
        <w:ind w:left="567" w:right="567"/>
        <w:contextualSpacing/>
        <w:jc w:val="both"/>
        <w:rPr>
          <w:rFonts w:ascii="Palatino Linotype" w:hAnsi="Palatino Linotype" w:cs="Arial"/>
          <w:i/>
          <w:color w:val="000000"/>
          <w:sz w:val="22"/>
          <w:szCs w:val="22"/>
        </w:rPr>
      </w:pPr>
      <w:r w:rsidRPr="004C5EF4">
        <w:rPr>
          <w:rFonts w:ascii="Palatino Linotype" w:hAnsi="Palatino Linotype" w:cs="Arial"/>
          <w:b/>
          <w:i/>
          <w:color w:val="000000"/>
          <w:sz w:val="22"/>
          <w:szCs w:val="22"/>
        </w:rPr>
        <w:t>FUNDAMENTACIÓN Y MOTIVACIÓN.</w:t>
      </w:r>
      <w:r w:rsidRPr="004C5EF4">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97C6E2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359ACE4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Así, </w:t>
      </w:r>
      <w:r w:rsidRPr="004C5EF4">
        <w:rPr>
          <w:rFonts w:ascii="Palatino Linotype"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EE90477"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C5D0E51"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En </w:t>
      </w:r>
      <w:r w:rsidRPr="004C5EF4">
        <w:rPr>
          <w:rFonts w:ascii="Palatino Linotype"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8FAFF0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1016CC4C" w14:textId="77777777" w:rsidR="002413EC" w:rsidRPr="004C5EF4" w:rsidRDefault="002413EC" w:rsidP="002413EC">
      <w:pPr>
        <w:pStyle w:val="Prrafodelista"/>
        <w:numPr>
          <w:ilvl w:val="0"/>
          <w:numId w:val="1"/>
        </w:numPr>
        <w:tabs>
          <w:tab w:val="left" w:pos="426"/>
        </w:tabs>
        <w:spacing w:line="360" w:lineRule="auto"/>
        <w:jc w:val="both"/>
        <w:rPr>
          <w:rFonts w:ascii="Palatino Linotype" w:hAnsi="Palatino Linotype"/>
        </w:rPr>
      </w:pPr>
      <w:r w:rsidRPr="004C5EF4">
        <w:rPr>
          <w:rFonts w:ascii="Palatino Linotype" w:hAnsi="Palatino Linotype"/>
          <w:lang w:val="es-ES_tradnl"/>
        </w:rPr>
        <w:t xml:space="preserve">En </w:t>
      </w:r>
      <w:r w:rsidRPr="004C5EF4">
        <w:rPr>
          <w:rFonts w:ascii="Palatino Linotype" w:hAnsi="Palatino Linotype"/>
        </w:rPr>
        <w:t>ese mismo sentido, el numeral trigésimo tercero fracción V de los Lineamientos Generales, precisa que para motivar la clasificación se deben acreditar las circunstancias de tiempo, modo y lugar.</w:t>
      </w:r>
    </w:p>
    <w:p w14:paraId="55A832C9" w14:textId="77777777" w:rsidR="002413EC" w:rsidRPr="004C5EF4" w:rsidRDefault="002413EC" w:rsidP="002413EC">
      <w:pPr>
        <w:pStyle w:val="Prrafodelista"/>
        <w:tabs>
          <w:tab w:val="left" w:pos="426"/>
        </w:tabs>
        <w:spacing w:line="360" w:lineRule="auto"/>
        <w:ind w:left="0"/>
        <w:jc w:val="both"/>
        <w:rPr>
          <w:rFonts w:ascii="Palatino Linotype" w:hAnsi="Palatino Linotype"/>
        </w:rPr>
      </w:pPr>
    </w:p>
    <w:p w14:paraId="7E735FCC" w14:textId="30B1252F" w:rsidR="00B24071" w:rsidRPr="004C5EF4" w:rsidRDefault="002413EC" w:rsidP="002413E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C5EF4">
        <w:rPr>
          <w:rFonts w:ascii="Palatino Linotype" w:hAnsi="Palatino Linotype"/>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4C5EF4"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3DB8870A" w:rsidR="00C65875" w:rsidRPr="004C5EF4" w:rsidRDefault="005B331D"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4C5EF4">
        <w:rPr>
          <w:rFonts w:ascii="Palatino Linotype" w:hAnsi="Palatino Linotype" w:cs="Arial"/>
          <w:b/>
          <w:bCs/>
          <w:lang w:eastAsia="es-MX"/>
        </w:rPr>
        <w:t>SEXTO</w:t>
      </w:r>
      <w:r w:rsidR="00C65875" w:rsidRPr="004C5EF4">
        <w:rPr>
          <w:rFonts w:ascii="Palatino Linotype" w:hAnsi="Palatino Linotype" w:cs="Arial"/>
          <w:b/>
          <w:bCs/>
          <w:lang w:eastAsia="es-MX"/>
        </w:rPr>
        <w:t>. Decisión.</w:t>
      </w:r>
    </w:p>
    <w:p w14:paraId="462AEDDB" w14:textId="77777777" w:rsidR="00C65875" w:rsidRPr="004C5EF4"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7B77F977" w14:textId="3DFBE476" w:rsidR="00CE47BE" w:rsidRPr="004C5EF4" w:rsidRDefault="00BD540C"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s="Arial"/>
          <w:lang w:eastAsia="es-MX"/>
        </w:rPr>
        <w:t xml:space="preserve">Luego </w:t>
      </w:r>
      <w:r w:rsidR="002C42F4" w:rsidRPr="004C5EF4">
        <w:rPr>
          <w:rFonts w:ascii="Palatino Linotype" w:eastAsia="Calibri" w:hAnsi="Palatino Linotype" w:cs="Arial"/>
        </w:rPr>
        <w:t>de analizar las constancias que integran al expediente digital formado en el SAIMEX, se estableció que la Unidad de Transparencia no había turnado eficazmente la solicitud de información a todas las áreas competentes que, por la naturaleza de su objeto y atribuciones, pudieran tener competencia para poseer, generar y/o administrar lo solicitado</w:t>
      </w:r>
      <w:r w:rsidR="002C42F4" w:rsidRPr="004C5EF4">
        <w:rPr>
          <w:rFonts w:ascii="Palatino Linotype" w:hAnsi="Palatino Linotype"/>
          <w:color w:val="000000" w:themeColor="text1"/>
        </w:rPr>
        <w:t>; aunado a que el área administrativa que dio respuesta a la solicitud solo se había pronunciado respecto de una denuncia específica, y no de todas las denuncias promovidas a lo largo del periodo referido en la solicitud primigenia.</w:t>
      </w:r>
    </w:p>
    <w:p w14:paraId="44AA3A8C" w14:textId="77777777" w:rsidR="00CE47BE" w:rsidRPr="004C5EF4" w:rsidRDefault="00CE47BE" w:rsidP="00CE47B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2A430A9" w:rsidR="00F01443" w:rsidRPr="004C5EF4" w:rsidRDefault="00444D5D"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eastAsia="MS Mincho" w:hAnsi="Palatino Linotype" w:cstheme="majorBidi"/>
          <w:lang w:val="es-ES"/>
        </w:rPr>
        <w:t xml:space="preserve">Por </w:t>
      </w:r>
      <w:r w:rsidRPr="004C5EF4">
        <w:rPr>
          <w:rFonts w:ascii="Palatino Linotype" w:eastAsia="Calibri" w:hAnsi="Palatino Linotype" w:cs="Arial"/>
        </w:rPr>
        <w:t xml:space="preserve">otro lado, se realizó un análisis a profundidad sobre la naturaleza de la información requerida, pues </w:t>
      </w:r>
      <w:r w:rsidRPr="004C5EF4">
        <w:rPr>
          <w:rFonts w:ascii="Palatino Linotype" w:eastAsia="Calibri" w:hAnsi="Palatino Linotype" w:cs="Arial"/>
          <w:b/>
        </w:rPr>
        <w:t xml:space="preserve">las denuncias interpuestas en contra de la adminsitración municipal anterior se relacionan con procedimientos de </w:t>
      </w:r>
      <w:r w:rsidRPr="004C5EF4">
        <w:rPr>
          <w:rFonts w:ascii="Palatino Linotype" w:eastAsia="Calibri" w:hAnsi="Palatino Linotype" w:cs="Arial"/>
          <w:b/>
        </w:rPr>
        <w:lastRenderedPageBreak/>
        <w:t>responsabilidades administrativa</w:t>
      </w:r>
      <w:r w:rsidR="00D6238E" w:rsidRPr="004C5EF4">
        <w:rPr>
          <w:rFonts w:ascii="Palatino Linotype" w:eastAsia="Calibri" w:hAnsi="Palatino Linotype" w:cs="Arial"/>
          <w:b/>
        </w:rPr>
        <w:t xml:space="preserve">s </w:t>
      </w:r>
      <w:r w:rsidR="00D6238E" w:rsidRPr="004C5EF4">
        <w:rPr>
          <w:rFonts w:ascii="Palatino Linotype" w:eastAsia="Calibri" w:hAnsi="Palatino Linotype" w:cs="Arial"/>
        </w:rPr>
        <w:t xml:space="preserve">así como </w:t>
      </w:r>
      <w:r w:rsidR="00D6238E" w:rsidRPr="004C5EF4">
        <w:rPr>
          <w:rFonts w:ascii="Palatino Linotype" w:eastAsia="Calibri" w:hAnsi="Palatino Linotype" w:cs="Arial"/>
          <w:b/>
        </w:rPr>
        <w:t>delitos por hechos de corrupción</w:t>
      </w:r>
      <w:r w:rsidRPr="004C5EF4">
        <w:rPr>
          <w:rFonts w:ascii="Palatino Linotype" w:eastAsia="Calibri" w:hAnsi="Palatino Linotype" w:cs="Arial"/>
        </w:rPr>
        <w:t>, las cuales, no resultaba procedente ordenar su entrega si éstas formaban parte de un procedimiento que, de encontrase en etapa de investigación, pudieran entorpecer el debido proceso; mientras que los procedimientos sustanciados por faltas administrativas no graves, que ya se encontrasen en etapa de sustanciación, debían proteger el nombre de los servidores públicos, de acuerdo a lo establecido por la Ley del Sistema Anticorrupción del Estado de México y Municipios</w:t>
      </w:r>
      <w:r w:rsidRPr="004C5EF4">
        <w:rPr>
          <w:rFonts w:ascii="Palatino Linotype" w:eastAsia="MS Mincho" w:hAnsi="Palatino Linotype" w:cstheme="majorBidi"/>
          <w:lang w:val="es-ES"/>
        </w:rPr>
        <w:t>.</w:t>
      </w:r>
    </w:p>
    <w:p w14:paraId="4C59A987" w14:textId="77777777" w:rsidR="00444D5D" w:rsidRPr="004C5EF4" w:rsidRDefault="00444D5D" w:rsidP="00444D5D">
      <w:pPr>
        <w:pStyle w:val="Prrafodelista"/>
        <w:tabs>
          <w:tab w:val="left" w:pos="426"/>
        </w:tabs>
        <w:spacing w:before="240" w:after="240" w:line="360" w:lineRule="auto"/>
        <w:ind w:left="0" w:right="51"/>
        <w:jc w:val="both"/>
        <w:rPr>
          <w:rFonts w:ascii="Palatino Linotype" w:hAnsi="Palatino Linotype"/>
          <w:color w:val="000000" w:themeColor="text1"/>
        </w:rPr>
      </w:pPr>
    </w:p>
    <w:p w14:paraId="7FEC9199" w14:textId="2AB2609A" w:rsidR="00444D5D" w:rsidRPr="004C5EF4" w:rsidRDefault="00444D5D"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eastAsia="MS Mincho" w:hAnsi="Palatino Linotype" w:cstheme="majorBidi"/>
          <w:lang w:val="es-ES"/>
        </w:rPr>
        <w:t xml:space="preserve">Por </w:t>
      </w:r>
      <w:r w:rsidR="00D56736" w:rsidRPr="004C5EF4">
        <w:rPr>
          <w:rFonts w:ascii="Palatino Linotype" w:eastAsia="MS Mincho" w:hAnsi="Palatino Linotype" w:cstheme="majorBidi"/>
          <w:lang w:val="es-ES"/>
        </w:rPr>
        <w:t xml:space="preserve">lo tanto, en consecuencia y en mérito de lo expuesto en líneas anteriores, resultan fundadas las razones o motivos de inconformidad hechos valer por la </w:t>
      </w:r>
      <w:r w:rsidR="00D56736" w:rsidRPr="004C5EF4">
        <w:rPr>
          <w:rFonts w:ascii="Palatino Linotype" w:eastAsia="MS Mincho" w:hAnsi="Palatino Linotype" w:cstheme="majorBidi"/>
          <w:b/>
          <w:lang w:val="es-ES"/>
        </w:rPr>
        <w:t>RECURRENTE</w:t>
      </w:r>
      <w:r w:rsidR="00D56736" w:rsidRPr="004C5EF4">
        <w:rPr>
          <w:rFonts w:ascii="Palatino Linotype" w:eastAsia="MS Mincho" w:hAnsi="Palatino Linotype" w:cstheme="majorBidi"/>
          <w:lang w:val="es-ES"/>
        </w:rPr>
        <w:t xml:space="preserve"> dentro del recurso de revisión </w:t>
      </w:r>
      <w:r w:rsidR="00D56736" w:rsidRPr="004C5EF4">
        <w:rPr>
          <w:rFonts w:ascii="Palatino Linotype" w:eastAsia="MS Mincho" w:hAnsi="Palatino Linotype" w:cstheme="majorBidi"/>
          <w:b/>
          <w:bCs/>
          <w:lang w:val="es-ES"/>
        </w:rPr>
        <w:t>11303/INFOEM/IP/RR/2022</w:t>
      </w:r>
      <w:r w:rsidR="00D56736" w:rsidRPr="004C5EF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D56736" w:rsidRPr="004C5EF4">
        <w:rPr>
          <w:rFonts w:ascii="Palatino Linotype" w:eastAsia="MS Mincho" w:hAnsi="Palatino Linotype" w:cstheme="majorBidi"/>
          <w:b/>
          <w:lang w:val="es-ES"/>
        </w:rPr>
        <w:t>MODIFICA</w:t>
      </w:r>
      <w:r w:rsidR="00D56736" w:rsidRPr="004C5EF4">
        <w:rPr>
          <w:rFonts w:ascii="Palatino Linotype" w:eastAsia="MS Mincho" w:hAnsi="Palatino Linotype" w:cstheme="majorBidi"/>
          <w:lang w:val="es-ES"/>
        </w:rPr>
        <w:t xml:space="preserve"> la respuesta a la solicitud de información número </w:t>
      </w:r>
      <w:r w:rsidR="002D6977" w:rsidRPr="004C5EF4">
        <w:rPr>
          <w:rFonts w:ascii="Palatino Linotype" w:eastAsia="MS Mincho" w:hAnsi="Palatino Linotype" w:cstheme="majorBidi"/>
          <w:b/>
          <w:lang w:val="es-ES"/>
        </w:rPr>
        <w:t>00553</w:t>
      </w:r>
      <w:r w:rsidR="00D56736" w:rsidRPr="004C5EF4">
        <w:rPr>
          <w:rFonts w:ascii="Palatino Linotype" w:eastAsia="MS Mincho" w:hAnsi="Palatino Linotype" w:cstheme="majorBidi"/>
          <w:b/>
          <w:lang w:val="es-ES"/>
        </w:rPr>
        <w:t>/</w:t>
      </w:r>
      <w:r w:rsidR="002D6977" w:rsidRPr="004C5EF4">
        <w:rPr>
          <w:rFonts w:ascii="Palatino Linotype" w:eastAsia="MS Mincho" w:hAnsi="Palatino Linotype" w:cstheme="majorBidi"/>
          <w:b/>
          <w:lang w:val="es-ES"/>
        </w:rPr>
        <w:t>NAUCALPA</w:t>
      </w:r>
      <w:r w:rsidR="00D56736" w:rsidRPr="004C5EF4">
        <w:rPr>
          <w:rFonts w:ascii="Palatino Linotype" w:eastAsia="MS Mincho" w:hAnsi="Palatino Linotype" w:cstheme="majorBidi"/>
          <w:b/>
          <w:lang w:val="es-ES"/>
        </w:rPr>
        <w:t>/IP/2022.</w:t>
      </w:r>
    </w:p>
    <w:p w14:paraId="370E910A" w14:textId="77777777" w:rsidR="00F01443" w:rsidRPr="004C5EF4" w:rsidRDefault="00F01443" w:rsidP="00CE47BE">
      <w:pPr>
        <w:pStyle w:val="Prrafodelista"/>
        <w:tabs>
          <w:tab w:val="left" w:pos="426"/>
        </w:tabs>
        <w:spacing w:before="240" w:after="240" w:line="360" w:lineRule="auto"/>
        <w:ind w:left="0" w:right="51"/>
        <w:jc w:val="right"/>
        <w:rPr>
          <w:rFonts w:ascii="Palatino Linotype" w:hAnsi="Palatino Linotype"/>
          <w:color w:val="000000" w:themeColor="text1"/>
        </w:rPr>
      </w:pPr>
    </w:p>
    <w:p w14:paraId="7CFC3FBC" w14:textId="1B51F8FB" w:rsidR="00A73C04" w:rsidRPr="004C5EF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C5EF4">
        <w:rPr>
          <w:rFonts w:ascii="Palatino Linotype" w:hAnsi="Palatino Linotype"/>
          <w:color w:val="000000" w:themeColor="text1"/>
          <w:lang w:val="es-ES"/>
        </w:rPr>
        <w:t xml:space="preserve">Por </w:t>
      </w:r>
      <w:r w:rsidR="00B41516" w:rsidRPr="004C5EF4">
        <w:rPr>
          <w:rFonts w:ascii="Palatino Linotype" w:hAnsi="Palatino Linotype"/>
          <w:color w:val="000000" w:themeColor="text1"/>
        </w:rPr>
        <w:t xml:space="preserve">lo anteriormente expuesto y fundado, </w:t>
      </w:r>
      <w:r w:rsidR="003E6079" w:rsidRPr="004C5EF4">
        <w:rPr>
          <w:rFonts w:ascii="Palatino Linotype" w:hAnsi="Palatino Linotype"/>
          <w:color w:val="000000" w:themeColor="text1"/>
        </w:rPr>
        <w:t>e</w:t>
      </w:r>
      <w:r w:rsidR="00B41516" w:rsidRPr="004C5EF4">
        <w:rPr>
          <w:rFonts w:ascii="Palatino Linotype" w:hAnsi="Palatino Linotype"/>
          <w:color w:val="000000" w:themeColor="text1"/>
        </w:rPr>
        <w:t xml:space="preserve">ste </w:t>
      </w:r>
      <w:r w:rsidR="00B41516" w:rsidRPr="004C5EF4">
        <w:rPr>
          <w:rFonts w:ascii="Palatino Linotype" w:hAnsi="Palatino Linotype"/>
          <w:b/>
          <w:color w:val="000000" w:themeColor="text1"/>
        </w:rPr>
        <w:t>ÓRGANO GARANTE</w:t>
      </w:r>
      <w:r w:rsidR="00B41516" w:rsidRPr="004C5EF4">
        <w:rPr>
          <w:rFonts w:ascii="Palatino Linotype" w:hAnsi="Palatino Linotype"/>
          <w:color w:val="000000" w:themeColor="text1"/>
        </w:rPr>
        <w:t xml:space="preserve"> emite los siguientes:</w:t>
      </w:r>
      <w:r w:rsidR="003E6079" w:rsidRPr="004C5EF4">
        <w:rPr>
          <w:rFonts w:ascii="Palatino Linotype" w:hAnsi="Palatino Linotype"/>
          <w:color w:val="000000" w:themeColor="text1"/>
        </w:rPr>
        <w:t xml:space="preserve"> </w:t>
      </w:r>
      <w:r w:rsidR="00D71057" w:rsidRPr="004C5EF4">
        <w:rPr>
          <w:rFonts w:ascii="Palatino Linotype" w:hAnsi="Palatino Linotype"/>
          <w:color w:val="000000" w:themeColor="text1"/>
        </w:rPr>
        <w:t>--------------------------------------------------------------------------</w:t>
      </w:r>
      <w:r w:rsidR="00E10AC3" w:rsidRPr="004C5EF4">
        <w:rPr>
          <w:rFonts w:ascii="Palatino Linotype" w:hAnsi="Palatino Linotype"/>
          <w:color w:val="000000" w:themeColor="text1"/>
        </w:rPr>
        <w:t>-----------------</w:t>
      </w:r>
      <w:r w:rsidR="00895335" w:rsidRPr="004C5EF4">
        <w:rPr>
          <w:rFonts w:ascii="Palatino Linotype" w:hAnsi="Palatino Linotype"/>
          <w:color w:val="000000" w:themeColor="text1"/>
        </w:rPr>
        <w:t>--</w:t>
      </w:r>
      <w:r w:rsidR="003E6079" w:rsidRPr="004C5EF4">
        <w:rPr>
          <w:rFonts w:ascii="Palatino Linotype" w:hAnsi="Palatino Linotype"/>
          <w:color w:val="000000" w:themeColor="text1"/>
        </w:rPr>
        <w:t>--</w:t>
      </w:r>
    </w:p>
    <w:p w14:paraId="64A61CAA" w14:textId="50904DF4" w:rsidR="00BD540C" w:rsidRPr="004C5EF4" w:rsidRDefault="00BD540C">
      <w:pPr>
        <w:rPr>
          <w:rFonts w:ascii="Palatino Linotype" w:hAnsi="Palatino Linotype"/>
          <w:color w:val="000000" w:themeColor="text1"/>
        </w:rPr>
      </w:pPr>
    </w:p>
    <w:p w14:paraId="18C7D92B" w14:textId="2E6B88EF" w:rsidR="009959DB" w:rsidRPr="004C5EF4" w:rsidRDefault="009959DB" w:rsidP="009959DB">
      <w:pPr>
        <w:pStyle w:val="Ttulo1"/>
        <w:spacing w:line="360" w:lineRule="auto"/>
        <w:jc w:val="center"/>
        <w:rPr>
          <w:b/>
          <w:color w:val="000000" w:themeColor="text1"/>
          <w:sz w:val="28"/>
          <w:szCs w:val="24"/>
        </w:rPr>
      </w:pPr>
      <w:bookmarkStart w:id="33" w:name="_Toc495427547"/>
      <w:bookmarkStart w:id="34" w:name="_Toc497905366"/>
      <w:bookmarkStart w:id="35" w:name="_Toc88071791"/>
      <w:r w:rsidRPr="004C5EF4">
        <w:rPr>
          <w:b/>
          <w:color w:val="000000" w:themeColor="text1"/>
          <w:sz w:val="28"/>
          <w:szCs w:val="24"/>
        </w:rPr>
        <w:t>R E S O L U T I V O S</w:t>
      </w:r>
      <w:bookmarkEnd w:id="21"/>
      <w:bookmarkEnd w:id="22"/>
      <w:bookmarkEnd w:id="33"/>
      <w:bookmarkEnd w:id="34"/>
      <w:bookmarkEnd w:id="35"/>
    </w:p>
    <w:p w14:paraId="2EF2AC2D" w14:textId="77777777" w:rsidR="00A73C04" w:rsidRPr="004C5EF4" w:rsidRDefault="00A73C04" w:rsidP="002578EE">
      <w:pPr>
        <w:spacing w:line="360" w:lineRule="auto"/>
        <w:jc w:val="both"/>
        <w:rPr>
          <w:rFonts w:ascii="Palatino Linotype" w:eastAsia="Times New Roman" w:hAnsi="Palatino Linotype" w:cs="Arial"/>
          <w:b/>
          <w:sz w:val="28"/>
          <w:szCs w:val="28"/>
        </w:rPr>
      </w:pPr>
    </w:p>
    <w:p w14:paraId="1E60723D" w14:textId="262E3440" w:rsidR="00D364ED" w:rsidRPr="004C5EF4" w:rsidRDefault="00D364ED" w:rsidP="00D364ED">
      <w:pPr>
        <w:spacing w:line="360" w:lineRule="auto"/>
        <w:jc w:val="both"/>
        <w:rPr>
          <w:rFonts w:ascii="Palatino Linotype" w:eastAsia="Times New Roman" w:hAnsi="Palatino Linotype" w:cs="Times New Roman"/>
        </w:rPr>
      </w:pPr>
      <w:r w:rsidRPr="004C5EF4">
        <w:rPr>
          <w:rFonts w:ascii="Palatino Linotype" w:eastAsia="Times New Roman" w:hAnsi="Palatino Linotype" w:cs="Arial"/>
          <w:b/>
          <w:sz w:val="28"/>
          <w:szCs w:val="28"/>
        </w:rPr>
        <w:t>PRIMERO</w:t>
      </w:r>
      <w:r w:rsidRPr="004C5EF4">
        <w:rPr>
          <w:rFonts w:ascii="Palatino Linotype" w:eastAsia="Times New Roman" w:hAnsi="Palatino Linotype" w:cs="Arial"/>
          <w:b/>
        </w:rPr>
        <w:t xml:space="preserve">. </w:t>
      </w:r>
      <w:r w:rsidRPr="004C5EF4">
        <w:rPr>
          <w:rFonts w:ascii="Palatino Linotype" w:eastAsia="Times New Roman" w:hAnsi="Palatino Linotype" w:cs="Arial"/>
        </w:rPr>
        <w:t>Resultan fundadas las</w:t>
      </w:r>
      <w:r w:rsidRPr="004C5EF4">
        <w:rPr>
          <w:rFonts w:ascii="Palatino Linotype" w:eastAsia="Times New Roman" w:hAnsi="Palatino Linotype" w:cs="Arial"/>
          <w:b/>
        </w:rPr>
        <w:t xml:space="preserve"> </w:t>
      </w:r>
      <w:r w:rsidRPr="004C5EF4">
        <w:rPr>
          <w:rFonts w:ascii="Palatino Linotype" w:eastAsia="Times New Roman" w:hAnsi="Palatino Linotype" w:cs="Arial"/>
          <w:lang w:val="es-ES"/>
        </w:rPr>
        <w:t xml:space="preserve">razones o motivos de inconformidad hechos valer </w:t>
      </w:r>
      <w:r w:rsidRPr="004C5EF4">
        <w:rPr>
          <w:rFonts w:ascii="Palatino Linotype" w:eastAsia="Calibri" w:hAnsi="Palatino Linotype" w:cs="Arial"/>
          <w:lang w:val="es-ES"/>
        </w:rPr>
        <w:t xml:space="preserve">en el recurso de revisión </w:t>
      </w:r>
      <w:r w:rsidRPr="004C5EF4">
        <w:rPr>
          <w:rFonts w:ascii="Palatino Linotype" w:eastAsia="Times New Roman" w:hAnsi="Palatino Linotype" w:cs="Times New Roman"/>
          <w:b/>
        </w:rPr>
        <w:t xml:space="preserve">11303/INFOEM/IP/RR/2022 </w:t>
      </w:r>
      <w:r w:rsidRPr="004C5EF4">
        <w:rPr>
          <w:rFonts w:ascii="Palatino Linotype" w:eastAsia="Times New Roman" w:hAnsi="Palatino Linotype" w:cs="Times New Roman"/>
        </w:rPr>
        <w:t>en términos de los</w:t>
      </w:r>
      <w:r w:rsidRPr="004C5EF4">
        <w:rPr>
          <w:rFonts w:ascii="Palatino Linotype" w:eastAsia="Times New Roman" w:hAnsi="Palatino Linotype" w:cs="Times New Roman"/>
          <w:b/>
          <w:bCs/>
        </w:rPr>
        <w:t xml:space="preserve"> Considerandos</w:t>
      </w:r>
      <w:r w:rsidRPr="004C5EF4">
        <w:rPr>
          <w:rFonts w:ascii="Palatino Linotype" w:eastAsia="Times New Roman" w:hAnsi="Palatino Linotype" w:cs="Times New Roman"/>
        </w:rPr>
        <w:t xml:space="preserve"> </w:t>
      </w:r>
      <w:r w:rsidRPr="004C5EF4">
        <w:rPr>
          <w:rFonts w:ascii="Palatino Linotype" w:eastAsia="Times New Roman" w:hAnsi="Palatino Linotype" w:cs="Times New Roman"/>
          <w:b/>
        </w:rPr>
        <w:t>CUARTO</w:t>
      </w:r>
      <w:r w:rsidRPr="004C5EF4">
        <w:rPr>
          <w:rFonts w:ascii="Palatino Linotype" w:eastAsia="Times New Roman" w:hAnsi="Palatino Linotype" w:cs="Times New Roman"/>
        </w:rPr>
        <w:t xml:space="preserve"> y </w:t>
      </w:r>
      <w:r w:rsidRPr="004C5EF4">
        <w:rPr>
          <w:rFonts w:ascii="Palatino Linotype" w:eastAsia="Times New Roman" w:hAnsi="Palatino Linotype" w:cs="Times New Roman"/>
          <w:b/>
        </w:rPr>
        <w:t>QUINTO</w:t>
      </w:r>
      <w:r w:rsidRPr="004C5EF4">
        <w:rPr>
          <w:rFonts w:ascii="Palatino Linotype" w:eastAsia="Times New Roman" w:hAnsi="Palatino Linotype" w:cs="Times New Roman"/>
        </w:rPr>
        <w:t xml:space="preserve"> de la presente resolución.</w:t>
      </w:r>
    </w:p>
    <w:p w14:paraId="750B568A" w14:textId="77777777" w:rsidR="00D364ED" w:rsidRPr="004C5EF4" w:rsidRDefault="00D364ED" w:rsidP="00D364ED">
      <w:pPr>
        <w:spacing w:line="360" w:lineRule="auto"/>
        <w:contextualSpacing/>
        <w:jc w:val="both"/>
        <w:rPr>
          <w:rFonts w:ascii="Palatino Linotype" w:eastAsia="Calibri" w:hAnsi="Palatino Linotype" w:cs="Arial"/>
          <w:b/>
          <w:bCs/>
          <w:lang w:val="es-ES"/>
        </w:rPr>
      </w:pPr>
    </w:p>
    <w:p w14:paraId="4F03D7CE" w14:textId="410A6365" w:rsidR="00D364ED" w:rsidRPr="004C5EF4" w:rsidRDefault="00D364ED" w:rsidP="00D364ED">
      <w:pPr>
        <w:spacing w:line="360" w:lineRule="auto"/>
        <w:contextualSpacing/>
        <w:jc w:val="both"/>
        <w:rPr>
          <w:rFonts w:ascii="Palatino Linotype" w:eastAsia="Times New Roman" w:hAnsi="Palatino Linotype" w:cs="Arial"/>
          <w:color w:val="000000"/>
        </w:rPr>
      </w:pPr>
      <w:r w:rsidRPr="004C5EF4">
        <w:rPr>
          <w:rFonts w:ascii="Palatino Linotype" w:eastAsia="Calibri" w:hAnsi="Palatino Linotype" w:cs="Arial"/>
          <w:b/>
          <w:bCs/>
          <w:sz w:val="28"/>
          <w:szCs w:val="28"/>
          <w:lang w:val="es-ES"/>
        </w:rPr>
        <w:t>SEGUNDO</w:t>
      </w:r>
      <w:r w:rsidRPr="004C5EF4">
        <w:rPr>
          <w:rFonts w:ascii="Palatino Linotype" w:eastAsia="Calibri" w:hAnsi="Palatino Linotype" w:cs="Arial"/>
          <w:b/>
          <w:bCs/>
          <w:lang w:val="es-ES"/>
        </w:rPr>
        <w:t xml:space="preserve">. </w:t>
      </w:r>
      <w:r w:rsidRPr="004C5EF4">
        <w:rPr>
          <w:rFonts w:ascii="Palatino Linotype" w:eastAsia="Calibri" w:hAnsi="Palatino Linotype" w:cs="Arial"/>
          <w:lang w:val="es-ES"/>
        </w:rPr>
        <w:t xml:space="preserve">Se </w:t>
      </w:r>
      <w:r w:rsidRPr="004C5EF4">
        <w:rPr>
          <w:rFonts w:ascii="Palatino Linotype" w:eastAsia="Calibri" w:hAnsi="Palatino Linotype" w:cs="Arial"/>
          <w:b/>
          <w:lang w:val="es-ES"/>
        </w:rPr>
        <w:t>MODIFICA</w:t>
      </w:r>
      <w:r w:rsidRPr="004C5EF4">
        <w:rPr>
          <w:rFonts w:ascii="Palatino Linotype" w:eastAsia="Calibri" w:hAnsi="Palatino Linotype" w:cs="Arial"/>
          <w:lang w:val="es-ES"/>
        </w:rPr>
        <w:t xml:space="preserve"> la respuesta emitida por el </w:t>
      </w:r>
      <w:r w:rsidRPr="004C5EF4">
        <w:rPr>
          <w:rFonts w:ascii="Palatino Linotype" w:eastAsia="Calibri" w:hAnsi="Palatino Linotype" w:cs="Arial"/>
          <w:b/>
        </w:rPr>
        <w:t>Ayuntamiento de Naucalpan de Juárez</w:t>
      </w:r>
      <w:r w:rsidRPr="004C5EF4">
        <w:rPr>
          <w:rFonts w:ascii="Palatino Linotype" w:eastAsia="Calibri" w:hAnsi="Palatino Linotype" w:cs="Arial"/>
          <w:bCs/>
        </w:rPr>
        <w:t xml:space="preserve"> a la solicitud </w:t>
      </w:r>
      <w:r w:rsidRPr="004C5EF4">
        <w:rPr>
          <w:rFonts w:ascii="Palatino Linotype" w:eastAsia="MS Mincho" w:hAnsi="Palatino Linotype" w:cstheme="majorBidi"/>
          <w:b/>
          <w:lang w:val="es-ES"/>
        </w:rPr>
        <w:t>00</w:t>
      </w:r>
      <w:r w:rsidR="002C2A97" w:rsidRPr="004C5EF4">
        <w:rPr>
          <w:rFonts w:ascii="Palatino Linotype" w:eastAsia="MS Mincho" w:hAnsi="Palatino Linotype" w:cstheme="majorBidi"/>
          <w:b/>
          <w:lang w:val="es-ES"/>
        </w:rPr>
        <w:t>553</w:t>
      </w:r>
      <w:r w:rsidRPr="004C5EF4">
        <w:rPr>
          <w:rFonts w:ascii="Palatino Linotype" w:eastAsia="MS Mincho" w:hAnsi="Palatino Linotype" w:cstheme="majorBidi"/>
          <w:b/>
          <w:lang w:val="es-ES"/>
        </w:rPr>
        <w:t>/</w:t>
      </w:r>
      <w:r w:rsidR="002C2A97" w:rsidRPr="004C5EF4">
        <w:rPr>
          <w:rFonts w:ascii="Palatino Linotype" w:eastAsia="MS Mincho" w:hAnsi="Palatino Linotype" w:cstheme="majorBidi"/>
          <w:b/>
          <w:lang w:val="es-ES"/>
        </w:rPr>
        <w:t>NAUCALPA</w:t>
      </w:r>
      <w:r w:rsidRPr="004C5EF4">
        <w:rPr>
          <w:rFonts w:ascii="Palatino Linotype" w:eastAsia="MS Mincho" w:hAnsi="Palatino Linotype" w:cstheme="majorBidi"/>
          <w:b/>
          <w:lang w:val="es-ES"/>
        </w:rPr>
        <w:t xml:space="preserve">/IP/2022 </w:t>
      </w:r>
      <w:r w:rsidRPr="004C5EF4">
        <w:rPr>
          <w:rFonts w:ascii="Palatino Linotype" w:eastAsia="Calibri" w:hAnsi="Palatino Linotype" w:cs="Arial"/>
        </w:rPr>
        <w:t xml:space="preserve">y se </w:t>
      </w:r>
      <w:r w:rsidRPr="004C5EF4">
        <w:rPr>
          <w:rFonts w:ascii="Palatino Linotype" w:eastAsia="Calibri" w:hAnsi="Palatino Linotype" w:cs="Arial"/>
          <w:b/>
        </w:rPr>
        <w:t>ORDENA</w:t>
      </w:r>
      <w:r w:rsidRPr="004C5EF4">
        <w:rPr>
          <w:rFonts w:ascii="Palatino Linotype" w:eastAsia="Calibri" w:hAnsi="Palatino Linotype" w:cs="Arial"/>
          <w:b/>
          <w:lang w:val="es-ES"/>
        </w:rPr>
        <w:t xml:space="preserve"> </w:t>
      </w:r>
      <w:r w:rsidRPr="004C5EF4">
        <w:rPr>
          <w:rFonts w:ascii="Palatino Linotype" w:eastAsia="Calibri" w:hAnsi="Palatino Linotype" w:cs="Arial"/>
          <w:lang w:val="es-ES"/>
        </w:rPr>
        <w:t xml:space="preserve">entregar, </w:t>
      </w:r>
      <w:bookmarkStart w:id="36" w:name="_Toc460947013"/>
      <w:r w:rsidRPr="004C5EF4">
        <w:rPr>
          <w:rFonts w:ascii="Palatino Linotype" w:eastAsia="Calibri" w:hAnsi="Palatino Linotype" w:cs="Arial"/>
          <w:lang w:val="es-ES"/>
        </w:rPr>
        <w:t>vía Sistema de Acceso a la Información Pública Mexiquense (SAIMEX)</w:t>
      </w:r>
      <w:r w:rsidRPr="004C5EF4">
        <w:rPr>
          <w:rFonts w:ascii="Palatino Linotype" w:eastAsia="Times New Roman" w:hAnsi="Palatino Linotype" w:cs="Arial"/>
          <w:color w:val="000000"/>
        </w:rPr>
        <w:t xml:space="preserve">, </w:t>
      </w:r>
      <w:r w:rsidRPr="004C5EF4">
        <w:rPr>
          <w:rFonts w:ascii="Palatino Linotype" w:eastAsia="Times New Roman" w:hAnsi="Palatino Linotype" w:cs="Arial"/>
          <w:color w:val="000000"/>
          <w:lang w:val="es-ES"/>
        </w:rPr>
        <w:t xml:space="preserve">la siguiente información relacionada con las </w:t>
      </w:r>
      <w:r w:rsidR="0072384A" w:rsidRPr="004C5EF4">
        <w:rPr>
          <w:rFonts w:ascii="Palatino Linotype" w:eastAsia="Times New Roman" w:hAnsi="Palatino Linotype" w:cs="Arial"/>
          <w:color w:val="000000"/>
          <w:lang w:val="es-ES"/>
        </w:rPr>
        <w:t>denuncias</w:t>
      </w:r>
      <w:r w:rsidRPr="004C5EF4">
        <w:rPr>
          <w:rFonts w:ascii="Palatino Linotype" w:eastAsia="Times New Roman" w:hAnsi="Palatino Linotype" w:cs="Arial"/>
          <w:color w:val="000000"/>
          <w:lang w:val="es-ES"/>
        </w:rPr>
        <w:t xml:space="preserve"> pr</w:t>
      </w:r>
      <w:r w:rsidR="0072384A" w:rsidRPr="004C5EF4">
        <w:rPr>
          <w:rFonts w:ascii="Palatino Linotype" w:eastAsia="Times New Roman" w:hAnsi="Palatino Linotype" w:cs="Arial"/>
          <w:color w:val="000000"/>
          <w:lang w:val="es-ES"/>
        </w:rPr>
        <w:t>omovidas en contra de la anterior administración municipal</w:t>
      </w:r>
      <w:r w:rsidR="00F829AC" w:rsidRPr="004C5EF4">
        <w:rPr>
          <w:rFonts w:ascii="Palatino Linotype" w:eastAsia="Times New Roman" w:hAnsi="Palatino Linotype" w:cs="Arial"/>
          <w:color w:val="000000"/>
          <w:lang w:val="es-ES"/>
        </w:rPr>
        <w:t>, durante el periodo comprendido del uno (01) de enero al veintitrés (23) de mayo de dos mil veintidós</w:t>
      </w:r>
      <w:r w:rsidRPr="004C5EF4">
        <w:rPr>
          <w:rFonts w:ascii="Palatino Linotype" w:eastAsia="Times New Roman" w:hAnsi="Palatino Linotype" w:cs="Arial"/>
          <w:color w:val="000000"/>
          <w:lang w:val="es-ES"/>
        </w:rPr>
        <w:t>:</w:t>
      </w:r>
      <w:r w:rsidRPr="004C5EF4">
        <w:rPr>
          <w:rFonts w:ascii="Palatino Linotype" w:eastAsia="Times New Roman" w:hAnsi="Palatino Linotype" w:cs="Arial"/>
          <w:color w:val="000000"/>
        </w:rPr>
        <w:t xml:space="preserve"> </w:t>
      </w:r>
    </w:p>
    <w:p w14:paraId="617AD46C" w14:textId="409F4803" w:rsidR="00D364ED" w:rsidRPr="004C5EF4" w:rsidRDefault="00D364ED" w:rsidP="00D364ED">
      <w:pPr>
        <w:pStyle w:val="Prrafodelista"/>
        <w:numPr>
          <w:ilvl w:val="0"/>
          <w:numId w:val="20"/>
        </w:numPr>
        <w:tabs>
          <w:tab w:val="left" w:pos="426"/>
        </w:tabs>
        <w:spacing w:before="240" w:after="240" w:line="360" w:lineRule="auto"/>
        <w:ind w:left="1134" w:right="51"/>
        <w:jc w:val="both"/>
        <w:rPr>
          <w:rFonts w:ascii="Palatino Linotype" w:hAnsi="Palatino Linotype"/>
          <w:b/>
          <w:color w:val="000000" w:themeColor="text1"/>
        </w:rPr>
      </w:pPr>
      <w:r w:rsidRPr="004C5EF4">
        <w:rPr>
          <w:rFonts w:ascii="Palatino Linotype" w:hAnsi="Palatino Linotype"/>
          <w:b/>
          <w:color w:val="000000" w:themeColor="text1"/>
        </w:rPr>
        <w:t xml:space="preserve">El Acuerdo del Comité de Transparencia que clasifique, como información reservada, las </w:t>
      </w:r>
      <w:r w:rsidR="00F829AC" w:rsidRPr="004C5EF4">
        <w:rPr>
          <w:rFonts w:ascii="Palatino Linotype" w:hAnsi="Palatino Linotype"/>
          <w:b/>
          <w:color w:val="000000" w:themeColor="text1"/>
        </w:rPr>
        <w:t>denuncias</w:t>
      </w:r>
      <w:r w:rsidRPr="004C5EF4">
        <w:rPr>
          <w:rFonts w:ascii="Palatino Linotype" w:hAnsi="Palatino Linotype"/>
          <w:b/>
          <w:color w:val="000000" w:themeColor="text1"/>
        </w:rPr>
        <w:t xml:space="preserve"> relacionadas con responsabilidades administrativas no graves, </w:t>
      </w:r>
      <w:r w:rsidR="00402932" w:rsidRPr="004C5EF4">
        <w:rPr>
          <w:rFonts w:ascii="Palatino Linotype" w:hAnsi="Palatino Linotype"/>
          <w:b/>
          <w:color w:val="000000" w:themeColor="text1"/>
        </w:rPr>
        <w:t>que aún no obtengan una sentencia firme</w:t>
      </w:r>
      <w:r w:rsidRPr="004C5EF4">
        <w:rPr>
          <w:rFonts w:ascii="Palatino Linotype" w:hAnsi="Palatino Linotype"/>
          <w:b/>
          <w:color w:val="000000" w:themeColor="text1"/>
        </w:rPr>
        <w:t xml:space="preserve">. </w:t>
      </w:r>
    </w:p>
    <w:p w14:paraId="4034243A" w14:textId="43982A89" w:rsidR="00D364ED" w:rsidRPr="004C5EF4" w:rsidRDefault="00D364ED" w:rsidP="00D364ED">
      <w:pPr>
        <w:pStyle w:val="Prrafodelista"/>
        <w:numPr>
          <w:ilvl w:val="0"/>
          <w:numId w:val="20"/>
        </w:numPr>
        <w:tabs>
          <w:tab w:val="left" w:pos="426"/>
        </w:tabs>
        <w:spacing w:before="240" w:after="240" w:line="360" w:lineRule="auto"/>
        <w:ind w:left="1134" w:right="51"/>
        <w:jc w:val="both"/>
        <w:rPr>
          <w:rFonts w:ascii="Palatino Linotype" w:hAnsi="Palatino Linotype"/>
          <w:b/>
          <w:color w:val="000000" w:themeColor="text1"/>
        </w:rPr>
      </w:pPr>
      <w:r w:rsidRPr="004C5EF4">
        <w:rPr>
          <w:rFonts w:ascii="Palatino Linotype" w:hAnsi="Palatino Linotype"/>
          <w:b/>
          <w:color w:val="000000" w:themeColor="text1"/>
        </w:rPr>
        <w:t xml:space="preserve">Las </w:t>
      </w:r>
      <w:r w:rsidR="00F829AC" w:rsidRPr="004C5EF4">
        <w:rPr>
          <w:rFonts w:ascii="Palatino Linotype" w:hAnsi="Palatino Linotype"/>
          <w:b/>
          <w:color w:val="000000" w:themeColor="text1"/>
        </w:rPr>
        <w:t>denuncias</w:t>
      </w:r>
      <w:r w:rsidRPr="004C5EF4">
        <w:rPr>
          <w:rFonts w:ascii="Palatino Linotype" w:hAnsi="Palatino Linotype"/>
          <w:b/>
          <w:color w:val="000000" w:themeColor="text1"/>
        </w:rPr>
        <w:t xml:space="preserve"> relacionadas con responsabilidades administrativas graves,</w:t>
      </w:r>
      <w:r w:rsidR="002D6977" w:rsidRPr="004C5EF4">
        <w:rPr>
          <w:rFonts w:ascii="Palatino Linotype" w:hAnsi="Palatino Linotype"/>
          <w:b/>
          <w:color w:val="000000" w:themeColor="text1"/>
        </w:rPr>
        <w:t xml:space="preserve"> o delitos por hechos de corrupción,</w:t>
      </w:r>
      <w:r w:rsidRPr="004C5EF4">
        <w:rPr>
          <w:rFonts w:ascii="Palatino Linotype" w:hAnsi="Palatino Linotype"/>
          <w:b/>
          <w:color w:val="000000" w:themeColor="text1"/>
        </w:rPr>
        <w:t xml:space="preserve"> que hayan recibido una sentencia firme, de ser el caso en versión pública.</w:t>
      </w:r>
    </w:p>
    <w:p w14:paraId="2B5E9B9D" w14:textId="2A95844D" w:rsidR="00D364ED" w:rsidRPr="004C5EF4" w:rsidRDefault="00D364ED" w:rsidP="00D364ED">
      <w:pPr>
        <w:pStyle w:val="Prrafodelista"/>
        <w:numPr>
          <w:ilvl w:val="0"/>
          <w:numId w:val="20"/>
        </w:numPr>
        <w:tabs>
          <w:tab w:val="left" w:pos="426"/>
        </w:tabs>
        <w:spacing w:before="240" w:after="240" w:line="360" w:lineRule="auto"/>
        <w:ind w:left="1134" w:right="51"/>
        <w:jc w:val="both"/>
        <w:rPr>
          <w:rFonts w:ascii="Palatino Linotype" w:hAnsi="Palatino Linotype"/>
          <w:b/>
          <w:color w:val="000000" w:themeColor="text1"/>
        </w:rPr>
      </w:pPr>
      <w:r w:rsidRPr="004C5EF4">
        <w:rPr>
          <w:rFonts w:ascii="Palatino Linotype" w:hAnsi="Palatino Linotype"/>
          <w:b/>
          <w:color w:val="000000" w:themeColor="text1"/>
        </w:rPr>
        <w:t xml:space="preserve">La versión pública de las </w:t>
      </w:r>
      <w:r w:rsidR="000F2ED1" w:rsidRPr="004C5EF4">
        <w:rPr>
          <w:rFonts w:ascii="Palatino Linotype" w:hAnsi="Palatino Linotype"/>
          <w:b/>
          <w:color w:val="000000" w:themeColor="text1"/>
        </w:rPr>
        <w:t>denuncias</w:t>
      </w:r>
      <w:r w:rsidRPr="004C5EF4">
        <w:rPr>
          <w:rFonts w:ascii="Palatino Linotype" w:hAnsi="Palatino Linotype"/>
          <w:b/>
          <w:color w:val="000000" w:themeColor="text1"/>
        </w:rPr>
        <w:t xml:space="preserve"> relacionadas con responsabilidades administrativas no graves, que hayan recibido una sentencia firme</w:t>
      </w:r>
      <w:r w:rsidR="00C533C6" w:rsidRPr="004C5EF4">
        <w:rPr>
          <w:rFonts w:ascii="Palatino Linotype" w:hAnsi="Palatino Linotype"/>
          <w:b/>
          <w:color w:val="000000" w:themeColor="text1"/>
        </w:rPr>
        <w:t>.</w:t>
      </w:r>
    </w:p>
    <w:p w14:paraId="6784A801" w14:textId="5E6A858E" w:rsidR="00D364ED" w:rsidRPr="004C5EF4" w:rsidRDefault="00D364ED" w:rsidP="00D364ED">
      <w:pPr>
        <w:pStyle w:val="Prrafodelista"/>
        <w:numPr>
          <w:ilvl w:val="0"/>
          <w:numId w:val="20"/>
        </w:numPr>
        <w:tabs>
          <w:tab w:val="left" w:pos="426"/>
        </w:tabs>
        <w:spacing w:before="240" w:after="240" w:line="360" w:lineRule="auto"/>
        <w:ind w:left="1134" w:right="51"/>
        <w:jc w:val="both"/>
        <w:rPr>
          <w:rFonts w:ascii="Palatino Linotype" w:hAnsi="Palatino Linotype"/>
          <w:b/>
          <w:color w:val="000000" w:themeColor="text1"/>
        </w:rPr>
      </w:pPr>
      <w:r w:rsidRPr="004C5EF4">
        <w:rPr>
          <w:rFonts w:ascii="Palatino Linotype" w:hAnsi="Palatino Linotype"/>
          <w:b/>
          <w:color w:val="000000" w:themeColor="text1"/>
        </w:rPr>
        <w:t xml:space="preserve">Las </w:t>
      </w:r>
      <w:r w:rsidR="000F2ED1" w:rsidRPr="004C5EF4">
        <w:rPr>
          <w:rFonts w:ascii="Palatino Linotype" w:hAnsi="Palatino Linotype"/>
          <w:b/>
          <w:color w:val="000000" w:themeColor="text1"/>
        </w:rPr>
        <w:t>denuncias</w:t>
      </w:r>
      <w:r w:rsidRPr="004C5EF4">
        <w:rPr>
          <w:rFonts w:ascii="Palatino Linotype" w:hAnsi="Palatino Linotype"/>
          <w:b/>
          <w:color w:val="000000" w:themeColor="text1"/>
        </w:rPr>
        <w:t xml:space="preserve"> relacionadas con responsabilidades administrativas graves, </w:t>
      </w:r>
      <w:r w:rsidR="002D6977" w:rsidRPr="004C5EF4">
        <w:rPr>
          <w:rFonts w:ascii="Palatino Linotype" w:hAnsi="Palatino Linotype"/>
          <w:b/>
          <w:color w:val="000000" w:themeColor="text1"/>
        </w:rPr>
        <w:t xml:space="preserve">o delitos por hechos de corrupción, </w:t>
      </w:r>
      <w:r w:rsidRPr="004C5EF4">
        <w:rPr>
          <w:rFonts w:ascii="Palatino Linotype" w:hAnsi="Palatino Linotype"/>
          <w:b/>
          <w:color w:val="000000" w:themeColor="text1"/>
        </w:rPr>
        <w:t>que aún se encuentren en trámite, y que actualicen alguna causal de excepción de reserva prevista en el artículo 142 de la Ley de Transparencia y Acceso a la Información Pública del Estado de México y Municipios, de ser el caso en versión pública.</w:t>
      </w:r>
    </w:p>
    <w:p w14:paraId="761179CB" w14:textId="6639E7BD" w:rsidR="00402932" w:rsidRPr="004C5EF4" w:rsidRDefault="002D7417" w:rsidP="00D364ED">
      <w:pPr>
        <w:pStyle w:val="Prrafodelista"/>
        <w:numPr>
          <w:ilvl w:val="0"/>
          <w:numId w:val="20"/>
        </w:numPr>
        <w:tabs>
          <w:tab w:val="left" w:pos="426"/>
        </w:tabs>
        <w:spacing w:before="240" w:after="240" w:line="360" w:lineRule="auto"/>
        <w:ind w:left="1134" w:right="51"/>
        <w:jc w:val="both"/>
        <w:rPr>
          <w:rFonts w:ascii="Palatino Linotype" w:hAnsi="Palatino Linotype"/>
          <w:b/>
          <w:color w:val="000000" w:themeColor="text1"/>
        </w:rPr>
      </w:pPr>
      <w:r w:rsidRPr="004C5EF4">
        <w:rPr>
          <w:rFonts w:ascii="Palatino Linotype" w:hAnsi="Palatino Linotype"/>
          <w:b/>
          <w:color w:val="000000" w:themeColor="text1"/>
        </w:rPr>
        <w:lastRenderedPageBreak/>
        <w:t>Información estadística</w:t>
      </w:r>
      <w:r w:rsidR="00CE0779" w:rsidRPr="004C5EF4">
        <w:rPr>
          <w:rFonts w:ascii="Palatino Linotype" w:hAnsi="Palatino Linotype"/>
          <w:b/>
          <w:color w:val="000000" w:themeColor="text1"/>
        </w:rPr>
        <w:t>, con el mayo grado de desagregación posible,</w:t>
      </w:r>
      <w:r w:rsidRPr="004C5EF4">
        <w:rPr>
          <w:rFonts w:ascii="Palatino Linotype" w:hAnsi="Palatino Linotype"/>
          <w:b/>
          <w:color w:val="000000" w:themeColor="text1"/>
        </w:rPr>
        <w:t xml:space="preserve"> </w:t>
      </w:r>
      <w:r w:rsidR="00CE0779" w:rsidRPr="004C5EF4">
        <w:rPr>
          <w:rFonts w:ascii="Palatino Linotype" w:hAnsi="Palatino Linotype"/>
          <w:b/>
          <w:color w:val="000000" w:themeColor="text1"/>
        </w:rPr>
        <w:t>donde conste</w:t>
      </w:r>
      <w:r w:rsidRPr="004C5EF4">
        <w:rPr>
          <w:rFonts w:ascii="Palatino Linotype" w:hAnsi="Palatino Linotype"/>
          <w:b/>
          <w:color w:val="000000" w:themeColor="text1"/>
        </w:rPr>
        <w:t>:</w:t>
      </w:r>
    </w:p>
    <w:p w14:paraId="361FCC99" w14:textId="77777777" w:rsidR="002D266B" w:rsidRPr="004C5EF4" w:rsidRDefault="002D266B" w:rsidP="002D7417">
      <w:pPr>
        <w:pStyle w:val="Prrafodelista"/>
        <w:numPr>
          <w:ilvl w:val="1"/>
          <w:numId w:val="21"/>
        </w:numPr>
        <w:tabs>
          <w:tab w:val="left" w:pos="426"/>
        </w:tabs>
        <w:spacing w:before="240" w:after="240" w:line="360" w:lineRule="auto"/>
        <w:ind w:left="1560" w:right="51"/>
        <w:jc w:val="both"/>
        <w:rPr>
          <w:rFonts w:ascii="Palatino Linotype" w:hAnsi="Palatino Linotype"/>
          <w:b/>
          <w:color w:val="000000" w:themeColor="text1"/>
        </w:rPr>
      </w:pPr>
      <w:r w:rsidRPr="004C5EF4">
        <w:rPr>
          <w:rFonts w:ascii="Palatino Linotype" w:hAnsi="Palatino Linotype"/>
          <w:b/>
          <w:color w:val="000000" w:themeColor="text1"/>
        </w:rPr>
        <w:t>Tipo de denuncia;</w:t>
      </w:r>
    </w:p>
    <w:p w14:paraId="7C876BD5" w14:textId="77777777" w:rsidR="002D266B" w:rsidRPr="004C5EF4" w:rsidRDefault="002D266B" w:rsidP="002D7417">
      <w:pPr>
        <w:pStyle w:val="Prrafodelista"/>
        <w:numPr>
          <w:ilvl w:val="1"/>
          <w:numId w:val="21"/>
        </w:numPr>
        <w:tabs>
          <w:tab w:val="left" w:pos="426"/>
        </w:tabs>
        <w:spacing w:before="240" w:after="240" w:line="360" w:lineRule="auto"/>
        <w:ind w:left="1560" w:right="51"/>
        <w:jc w:val="both"/>
        <w:rPr>
          <w:rFonts w:ascii="Palatino Linotype" w:hAnsi="Palatino Linotype"/>
          <w:b/>
          <w:color w:val="000000" w:themeColor="text1"/>
        </w:rPr>
      </w:pPr>
      <w:r w:rsidRPr="004C5EF4">
        <w:rPr>
          <w:rFonts w:ascii="Palatino Linotype" w:hAnsi="Palatino Linotype"/>
          <w:b/>
          <w:color w:val="000000" w:themeColor="text1"/>
        </w:rPr>
        <w:t>Motivo de la denuncia;</w:t>
      </w:r>
    </w:p>
    <w:p w14:paraId="17B16F3C" w14:textId="77777777" w:rsidR="002D266B" w:rsidRPr="004C5EF4" w:rsidRDefault="002D266B" w:rsidP="002D7417">
      <w:pPr>
        <w:pStyle w:val="Prrafodelista"/>
        <w:numPr>
          <w:ilvl w:val="1"/>
          <w:numId w:val="21"/>
        </w:numPr>
        <w:tabs>
          <w:tab w:val="left" w:pos="426"/>
        </w:tabs>
        <w:spacing w:before="240" w:after="240" w:line="360" w:lineRule="auto"/>
        <w:ind w:left="1560" w:right="51"/>
        <w:jc w:val="both"/>
        <w:rPr>
          <w:rFonts w:ascii="Palatino Linotype" w:hAnsi="Palatino Linotype"/>
          <w:b/>
          <w:color w:val="000000" w:themeColor="text1"/>
        </w:rPr>
      </w:pPr>
      <w:r w:rsidRPr="004C5EF4">
        <w:rPr>
          <w:rFonts w:ascii="Palatino Linotype" w:hAnsi="Palatino Linotype"/>
          <w:b/>
          <w:color w:val="000000" w:themeColor="text1"/>
        </w:rPr>
        <w:t>Número de denuncia o expediente;</w:t>
      </w:r>
    </w:p>
    <w:p w14:paraId="152F78D0" w14:textId="77777777" w:rsidR="003863E3" w:rsidRPr="004C5EF4" w:rsidRDefault="003863E3" w:rsidP="002D7417">
      <w:pPr>
        <w:pStyle w:val="Prrafodelista"/>
        <w:numPr>
          <w:ilvl w:val="1"/>
          <w:numId w:val="21"/>
        </w:numPr>
        <w:tabs>
          <w:tab w:val="left" w:pos="426"/>
        </w:tabs>
        <w:spacing w:before="240" w:after="240" w:line="360" w:lineRule="auto"/>
        <w:ind w:left="1560" w:right="51"/>
        <w:jc w:val="both"/>
        <w:rPr>
          <w:rFonts w:ascii="Palatino Linotype" w:hAnsi="Palatino Linotype"/>
          <w:b/>
          <w:color w:val="000000" w:themeColor="text1"/>
        </w:rPr>
      </w:pPr>
      <w:r w:rsidRPr="004C5EF4">
        <w:rPr>
          <w:rFonts w:ascii="Palatino Linotype" w:hAnsi="Palatino Linotype"/>
          <w:b/>
          <w:color w:val="000000" w:themeColor="text1"/>
        </w:rPr>
        <w:t>Autoridad ante la que se interpuso la denuncia;</w:t>
      </w:r>
    </w:p>
    <w:p w14:paraId="3295158C" w14:textId="27D27BA8" w:rsidR="003863E3" w:rsidRPr="004C5EF4" w:rsidRDefault="003863E3" w:rsidP="002D7417">
      <w:pPr>
        <w:pStyle w:val="Prrafodelista"/>
        <w:numPr>
          <w:ilvl w:val="1"/>
          <w:numId w:val="21"/>
        </w:numPr>
        <w:tabs>
          <w:tab w:val="left" w:pos="426"/>
        </w:tabs>
        <w:spacing w:before="240" w:after="240" w:line="360" w:lineRule="auto"/>
        <w:ind w:left="1560" w:right="51"/>
        <w:jc w:val="both"/>
        <w:rPr>
          <w:rFonts w:ascii="Palatino Linotype" w:hAnsi="Palatino Linotype"/>
          <w:b/>
          <w:color w:val="000000" w:themeColor="text1"/>
        </w:rPr>
      </w:pPr>
      <w:r w:rsidRPr="004C5EF4">
        <w:rPr>
          <w:rFonts w:ascii="Palatino Linotype" w:hAnsi="Palatino Linotype"/>
          <w:b/>
          <w:color w:val="000000" w:themeColor="text1"/>
        </w:rPr>
        <w:t>F</w:t>
      </w:r>
      <w:r w:rsidR="002D266B" w:rsidRPr="004C5EF4">
        <w:rPr>
          <w:rFonts w:ascii="Palatino Linotype" w:hAnsi="Palatino Linotype"/>
          <w:b/>
          <w:color w:val="000000" w:themeColor="text1"/>
        </w:rPr>
        <w:t xml:space="preserve">echa </w:t>
      </w:r>
      <w:r w:rsidRPr="004C5EF4">
        <w:rPr>
          <w:rFonts w:ascii="Palatino Linotype" w:hAnsi="Palatino Linotype"/>
          <w:b/>
          <w:color w:val="000000" w:themeColor="text1"/>
        </w:rPr>
        <w:t>de interposición; y</w:t>
      </w:r>
    </w:p>
    <w:p w14:paraId="24ECB261" w14:textId="36A9B48E" w:rsidR="002D7417" w:rsidRPr="004C5EF4" w:rsidRDefault="005C4B63" w:rsidP="002D7417">
      <w:pPr>
        <w:pStyle w:val="Prrafodelista"/>
        <w:numPr>
          <w:ilvl w:val="1"/>
          <w:numId w:val="21"/>
        </w:numPr>
        <w:tabs>
          <w:tab w:val="left" w:pos="426"/>
        </w:tabs>
        <w:spacing w:before="240" w:after="240" w:line="360" w:lineRule="auto"/>
        <w:ind w:left="1560" w:right="51"/>
        <w:jc w:val="both"/>
        <w:rPr>
          <w:rFonts w:ascii="Palatino Linotype" w:hAnsi="Palatino Linotype"/>
          <w:b/>
          <w:color w:val="000000" w:themeColor="text1"/>
        </w:rPr>
      </w:pPr>
      <w:r w:rsidRPr="004C5EF4">
        <w:rPr>
          <w:rFonts w:ascii="Palatino Linotype" w:hAnsi="Palatino Linotype"/>
          <w:b/>
          <w:color w:val="000000" w:themeColor="text1"/>
        </w:rPr>
        <w:t>De ser el caso, si se ratificó o no la denuncia.</w:t>
      </w:r>
    </w:p>
    <w:p w14:paraId="672E23A0" w14:textId="77777777" w:rsidR="00D364ED" w:rsidRPr="004C5EF4" w:rsidRDefault="00D364ED" w:rsidP="00D364ED">
      <w:pPr>
        <w:tabs>
          <w:tab w:val="left" w:pos="993"/>
        </w:tabs>
        <w:spacing w:line="360" w:lineRule="auto"/>
        <w:jc w:val="both"/>
        <w:rPr>
          <w:rFonts w:ascii="Palatino Linotype" w:eastAsia="Calibri" w:hAnsi="Palatino Linotype" w:cs="Arial"/>
        </w:rPr>
      </w:pPr>
    </w:p>
    <w:p w14:paraId="7019953A" w14:textId="77777777" w:rsidR="00D364ED" w:rsidRPr="004C5EF4" w:rsidRDefault="00D364ED" w:rsidP="00D364ED">
      <w:pPr>
        <w:spacing w:line="360" w:lineRule="auto"/>
        <w:jc w:val="both"/>
        <w:rPr>
          <w:rFonts w:ascii="Palatino Linotype" w:eastAsia="Calibri" w:hAnsi="Palatino Linotype" w:cs="Arial"/>
          <w:lang w:val="es-ES_tradnl"/>
        </w:rPr>
      </w:pPr>
      <w:r w:rsidRPr="004C5EF4">
        <w:rPr>
          <w:rFonts w:ascii="Palatino Linotype" w:eastAsia="Calibri" w:hAnsi="Palatino Linotype" w:cs="Arial"/>
          <w:lang w:val="es-ES_tradnl"/>
        </w:rPr>
        <w:t xml:space="preserve">Por cuanto hace a la información que se ordena entregar en los </w:t>
      </w:r>
      <w:r w:rsidRPr="004C5EF4">
        <w:rPr>
          <w:rFonts w:ascii="Palatino Linotype" w:eastAsia="Calibri" w:hAnsi="Palatino Linotype" w:cs="Arial"/>
          <w:b/>
          <w:lang w:val="es-ES_tradnl"/>
        </w:rPr>
        <w:t>incisos</w:t>
      </w:r>
      <w:r w:rsidRPr="004C5EF4">
        <w:rPr>
          <w:rFonts w:ascii="Palatino Linotype" w:eastAsia="Calibri" w:hAnsi="Palatino Linotype" w:cs="Arial"/>
          <w:lang w:val="es-ES_tradnl"/>
        </w:rPr>
        <w:t xml:space="preserve"> </w:t>
      </w:r>
      <w:r w:rsidRPr="004C5EF4">
        <w:rPr>
          <w:rFonts w:ascii="Palatino Linotype" w:eastAsia="Calibri" w:hAnsi="Palatino Linotype" w:cs="Arial"/>
          <w:b/>
          <w:lang w:val="es-ES_tradnl"/>
        </w:rPr>
        <w:t>II</w:t>
      </w:r>
      <w:r w:rsidRPr="004C5EF4">
        <w:rPr>
          <w:rFonts w:ascii="Palatino Linotype" w:eastAsia="Calibri" w:hAnsi="Palatino Linotype" w:cs="Arial"/>
          <w:lang w:val="es-ES_tradnl"/>
        </w:rPr>
        <w:t xml:space="preserve">, </w:t>
      </w:r>
      <w:r w:rsidRPr="004C5EF4">
        <w:rPr>
          <w:rFonts w:ascii="Palatino Linotype" w:eastAsia="Calibri" w:hAnsi="Palatino Linotype" w:cs="Arial"/>
          <w:b/>
          <w:lang w:val="es-ES_tradnl"/>
        </w:rPr>
        <w:t>III</w:t>
      </w:r>
      <w:r w:rsidRPr="004C5EF4">
        <w:rPr>
          <w:rFonts w:ascii="Palatino Linotype" w:eastAsia="Calibri" w:hAnsi="Palatino Linotype" w:cs="Arial"/>
          <w:lang w:val="es-ES_tradnl"/>
        </w:rPr>
        <w:t xml:space="preserve"> y </w:t>
      </w:r>
      <w:r w:rsidRPr="004C5EF4">
        <w:rPr>
          <w:rFonts w:ascii="Palatino Linotype" w:eastAsia="Calibri" w:hAnsi="Palatino Linotype" w:cs="Arial"/>
          <w:b/>
          <w:lang w:val="es-ES_tradnl"/>
        </w:rPr>
        <w:t>IV</w:t>
      </w:r>
      <w:r w:rsidRPr="004C5EF4">
        <w:rPr>
          <w:rFonts w:ascii="Palatino Linotype" w:eastAsia="Calibri" w:hAnsi="Palatino Linotype" w:cs="Arial"/>
          <w:lang w:val="es-ES_tradnl"/>
        </w:rPr>
        <w:t>, en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207EC5B0" w14:textId="77777777" w:rsidR="00D364ED" w:rsidRPr="004C5EF4" w:rsidRDefault="00D364ED" w:rsidP="00D364ED">
      <w:pPr>
        <w:spacing w:line="360" w:lineRule="auto"/>
        <w:jc w:val="both"/>
        <w:rPr>
          <w:rFonts w:ascii="Palatino Linotype" w:eastAsia="Calibri" w:hAnsi="Palatino Linotype" w:cs="Arial"/>
          <w:lang w:val="es-ES_tradnl"/>
        </w:rPr>
      </w:pPr>
    </w:p>
    <w:p w14:paraId="3A72AEE7" w14:textId="6986A234" w:rsidR="00D364ED" w:rsidRPr="004C5EF4" w:rsidRDefault="00D364ED" w:rsidP="00D364ED">
      <w:pPr>
        <w:tabs>
          <w:tab w:val="left" w:pos="993"/>
        </w:tabs>
        <w:spacing w:line="360" w:lineRule="auto"/>
        <w:jc w:val="both"/>
        <w:rPr>
          <w:rFonts w:ascii="Palatino Linotype" w:eastAsia="Calibri" w:hAnsi="Palatino Linotype" w:cs="Arial"/>
          <w:bCs/>
        </w:rPr>
      </w:pPr>
      <w:r w:rsidRPr="004C5EF4">
        <w:rPr>
          <w:rFonts w:ascii="Palatino Linotype" w:eastAsia="Calibri" w:hAnsi="Palatino Linotype" w:cs="Arial"/>
          <w:bCs/>
          <w:lang w:val="es-ES_tradnl"/>
        </w:rPr>
        <w:t>Por otro lado, de ser</w:t>
      </w:r>
      <w:r w:rsidRPr="004C5EF4">
        <w:rPr>
          <w:rFonts w:ascii="Palatino Linotype" w:eastAsia="Calibri" w:hAnsi="Palatino Linotype" w:cs="Arial"/>
          <w:bCs/>
        </w:rPr>
        <w:t xml:space="preserve"> el caso que la información señalada en los </w:t>
      </w:r>
      <w:r w:rsidRPr="004C5EF4">
        <w:rPr>
          <w:rFonts w:ascii="Palatino Linotype" w:eastAsia="Calibri" w:hAnsi="Palatino Linotype" w:cs="Arial"/>
          <w:b/>
          <w:bCs/>
        </w:rPr>
        <w:t>incisos</w:t>
      </w:r>
      <w:r w:rsidRPr="004C5EF4">
        <w:rPr>
          <w:rFonts w:ascii="Palatino Linotype" w:eastAsia="Calibri" w:hAnsi="Palatino Linotype" w:cs="Arial"/>
          <w:bCs/>
        </w:rPr>
        <w:t xml:space="preserve"> </w:t>
      </w:r>
      <w:r w:rsidRPr="004C5EF4">
        <w:rPr>
          <w:rFonts w:ascii="Palatino Linotype" w:eastAsia="Calibri" w:hAnsi="Palatino Linotype" w:cs="Arial"/>
          <w:b/>
          <w:bCs/>
          <w:iCs/>
        </w:rPr>
        <w:t>II</w:t>
      </w:r>
      <w:r w:rsidR="00266E54" w:rsidRPr="004C5EF4">
        <w:rPr>
          <w:rFonts w:ascii="Palatino Linotype" w:eastAsia="Calibri" w:hAnsi="Palatino Linotype" w:cs="Arial"/>
          <w:bCs/>
          <w:iCs/>
        </w:rPr>
        <w:t xml:space="preserve"> o</w:t>
      </w:r>
      <w:r w:rsidRPr="004C5EF4">
        <w:rPr>
          <w:rFonts w:ascii="Palatino Linotype" w:eastAsia="Calibri" w:hAnsi="Palatino Linotype" w:cs="Arial"/>
          <w:bCs/>
          <w:iCs/>
        </w:rPr>
        <w:t xml:space="preserve"> </w:t>
      </w:r>
      <w:r w:rsidRPr="004C5EF4">
        <w:rPr>
          <w:rFonts w:ascii="Palatino Linotype" w:eastAsia="Calibri" w:hAnsi="Palatino Linotype" w:cs="Arial"/>
          <w:b/>
          <w:bCs/>
          <w:iCs/>
        </w:rPr>
        <w:t>III</w:t>
      </w:r>
      <w:r w:rsidR="00266E54" w:rsidRPr="004C5EF4">
        <w:rPr>
          <w:rFonts w:ascii="Palatino Linotype" w:eastAsia="Calibri" w:hAnsi="Palatino Linotype" w:cs="Arial"/>
          <w:bCs/>
          <w:iCs/>
        </w:rPr>
        <w:t xml:space="preserve"> </w:t>
      </w:r>
      <w:r w:rsidRPr="004C5EF4">
        <w:rPr>
          <w:rFonts w:ascii="Palatino Linotype" w:eastAsia="Calibri" w:hAnsi="Palatino Linotype" w:cs="Arial"/>
          <w:bCs/>
        </w:rPr>
        <w:t xml:space="preserve">no haya sido generada, poseída o administrada, en virtud de que los expedientes </w:t>
      </w:r>
      <w:r w:rsidR="00CE0779" w:rsidRPr="004C5EF4">
        <w:rPr>
          <w:rFonts w:ascii="Palatino Linotype" w:eastAsia="Calibri" w:hAnsi="Palatino Linotype" w:cs="Arial"/>
          <w:bCs/>
        </w:rPr>
        <w:t>formados con motivo de las denuncias aún no reciban una sentencia</w:t>
      </w:r>
      <w:r w:rsidRPr="004C5EF4">
        <w:rPr>
          <w:rFonts w:ascii="Palatino Linotype" w:eastAsia="Calibri" w:hAnsi="Palatino Linotype" w:cs="Arial"/>
          <w:bCs/>
        </w:rPr>
        <w:t xml:space="preserve">, el </w:t>
      </w:r>
      <w:r w:rsidRPr="004C5EF4">
        <w:rPr>
          <w:rFonts w:ascii="Palatino Linotype" w:eastAsia="Calibri" w:hAnsi="Palatino Linotype" w:cs="Arial"/>
          <w:b/>
          <w:bCs/>
        </w:rPr>
        <w:t>SUJETO OBLIGADO</w:t>
      </w:r>
      <w:r w:rsidRPr="004C5EF4">
        <w:rPr>
          <w:rFonts w:ascii="Palatino Linotype" w:eastAsia="Calibri" w:hAnsi="Palatino Linotype" w:cs="Arial"/>
          <w:bCs/>
        </w:rPr>
        <w:t xml:space="preserve"> deberá explicar las causas por las que no se cuente con la información requerida.</w:t>
      </w:r>
    </w:p>
    <w:p w14:paraId="5CACB613" w14:textId="77777777" w:rsidR="00D364ED" w:rsidRPr="004C5EF4" w:rsidRDefault="00D364ED" w:rsidP="00D364ED">
      <w:pPr>
        <w:tabs>
          <w:tab w:val="left" w:pos="993"/>
        </w:tabs>
        <w:spacing w:line="360" w:lineRule="auto"/>
        <w:jc w:val="both"/>
        <w:rPr>
          <w:rFonts w:ascii="Palatino Linotype" w:eastAsia="Calibri" w:hAnsi="Palatino Linotype" w:cs="Arial"/>
          <w:bCs/>
        </w:rPr>
      </w:pPr>
    </w:p>
    <w:p w14:paraId="4A48F6E5" w14:textId="1A12B316" w:rsidR="00D364ED" w:rsidRPr="004C5EF4" w:rsidRDefault="00D364ED" w:rsidP="00D364ED">
      <w:pPr>
        <w:spacing w:line="360" w:lineRule="auto"/>
        <w:jc w:val="both"/>
        <w:rPr>
          <w:rFonts w:ascii="Palatino Linotype" w:eastAsia="MS Mincho" w:hAnsi="Palatino Linotype" w:cs="Times New Roman"/>
          <w:color w:val="000000"/>
        </w:rPr>
      </w:pPr>
      <w:r w:rsidRPr="004C5EF4">
        <w:rPr>
          <w:rFonts w:ascii="Palatino Linotype" w:eastAsia="MS Mincho" w:hAnsi="Palatino Linotype" w:cs="Times New Roman"/>
          <w:b/>
          <w:color w:val="000000"/>
          <w:sz w:val="28"/>
          <w:szCs w:val="28"/>
        </w:rPr>
        <w:t>TERCERO</w:t>
      </w:r>
      <w:r w:rsidRPr="004C5EF4">
        <w:rPr>
          <w:rFonts w:ascii="Palatino Linotype" w:eastAsia="MS Mincho" w:hAnsi="Palatino Linotype" w:cs="Times New Roman"/>
          <w:b/>
          <w:color w:val="000000"/>
        </w:rPr>
        <w:t>.</w:t>
      </w:r>
      <w:r w:rsidRPr="004C5EF4">
        <w:rPr>
          <w:rFonts w:ascii="Palatino Linotype" w:eastAsia="MS Mincho" w:hAnsi="Palatino Linotype" w:cs="Times New Roman"/>
          <w:color w:val="000000"/>
        </w:rPr>
        <w:t xml:space="preserve"> Notifíquese al </w:t>
      </w:r>
      <w:r w:rsidR="002D6977" w:rsidRPr="004C5EF4">
        <w:rPr>
          <w:rFonts w:ascii="Palatino Linotype" w:hAnsi="Palatino Linotype" w:cs="Arial"/>
          <w:color w:val="222222"/>
          <w:lang w:eastAsia="es-MX"/>
        </w:rPr>
        <w:t xml:space="preserve">Titular de la Unidad de Transparencia del </w:t>
      </w:r>
      <w:r w:rsidR="002D6977" w:rsidRPr="004C5EF4">
        <w:rPr>
          <w:rFonts w:ascii="Palatino Linotype" w:hAnsi="Palatino Linotype" w:cs="Arial"/>
          <w:b/>
          <w:bCs/>
          <w:color w:val="222222"/>
          <w:lang w:eastAsia="es-MX"/>
        </w:rPr>
        <w:t>SUJETO OBLIGADO</w:t>
      </w:r>
      <w:r w:rsidR="002D6977" w:rsidRPr="004C5EF4">
        <w:rPr>
          <w:rFonts w:ascii="Palatino Linotype" w:hAnsi="Palatino Linotype" w:cs="Arial"/>
          <w:color w:val="222222"/>
          <w:lang w:eastAsia="es-MX"/>
        </w:rPr>
        <w:t xml:space="preserve">, vía SAIMEX, la presente resolución, para que conforme al artículo 186 </w:t>
      </w:r>
      <w:r w:rsidR="002D6977" w:rsidRPr="004C5EF4">
        <w:rPr>
          <w:rFonts w:ascii="Palatino Linotype" w:hAnsi="Palatino Linotype" w:cs="Arial"/>
          <w:color w:val="222222"/>
          <w:lang w:eastAsia="es-MX"/>
        </w:rPr>
        <w:lastRenderedPageBreak/>
        <w:t xml:space="preserve">último párrafo, 189 segundo párrafo y 194 de la Ley de Transparencia y Acceso a la Información Pública del Estado de México y Municipios dé cumplimiento a lo ordenado dentro del </w:t>
      </w:r>
      <w:r w:rsidR="002D6977" w:rsidRPr="004C5EF4">
        <w:rPr>
          <w:rFonts w:ascii="Palatino Linotype" w:hAnsi="Palatino Linotype" w:cs="Arial"/>
          <w:b/>
          <w:color w:val="222222"/>
          <w:lang w:eastAsia="es-MX"/>
        </w:rPr>
        <w:t>plazo de diez días hábiles</w:t>
      </w:r>
      <w:r w:rsidR="002D6977" w:rsidRPr="004C5EF4">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EE3CDA" w:rsidRPr="004C5EF4">
        <w:rPr>
          <w:rFonts w:ascii="Palatino Linotype" w:hAnsi="Palatino Linotype" w:cs="Arial"/>
          <w:color w:val="222222"/>
          <w:lang w:val="es-ES_tradnl" w:eastAsia="es-MX"/>
        </w:rPr>
        <w:t>.</w:t>
      </w:r>
    </w:p>
    <w:p w14:paraId="6C349A09" w14:textId="77777777" w:rsidR="00D364ED" w:rsidRPr="004C5EF4" w:rsidRDefault="00D364ED" w:rsidP="00D364ED">
      <w:pPr>
        <w:spacing w:line="360" w:lineRule="auto"/>
        <w:jc w:val="both"/>
        <w:rPr>
          <w:rFonts w:ascii="Palatino Linotype" w:eastAsia="MS Mincho" w:hAnsi="Palatino Linotype" w:cs="Times New Roman"/>
          <w:color w:val="000000"/>
        </w:rPr>
      </w:pPr>
    </w:p>
    <w:p w14:paraId="39064C39" w14:textId="77777777" w:rsidR="00D364ED" w:rsidRPr="004C5EF4" w:rsidRDefault="00D364ED" w:rsidP="00D364ED">
      <w:pPr>
        <w:spacing w:line="360" w:lineRule="auto"/>
        <w:jc w:val="both"/>
        <w:rPr>
          <w:rFonts w:ascii="Palatino Linotype" w:eastAsia="MS Mincho" w:hAnsi="Palatino Linotype" w:cs="Times New Roman"/>
          <w:color w:val="000000"/>
        </w:rPr>
      </w:pPr>
      <w:r w:rsidRPr="004C5EF4">
        <w:rPr>
          <w:rFonts w:ascii="Palatino Linotype" w:eastAsia="MS Mincho" w:hAnsi="Palatino Linotype" w:cs="Times New Roman"/>
          <w:b/>
          <w:bCs/>
          <w:color w:val="000000"/>
          <w:sz w:val="28"/>
          <w:szCs w:val="28"/>
        </w:rPr>
        <w:t>CUARTO</w:t>
      </w:r>
      <w:r w:rsidRPr="004C5EF4">
        <w:rPr>
          <w:rFonts w:ascii="Palatino Linotype" w:eastAsia="MS Mincho" w:hAnsi="Palatino Linotype" w:cs="Times New Roman"/>
          <w:b/>
          <w:bCs/>
          <w:color w:val="000000"/>
        </w:rPr>
        <w:t>.</w:t>
      </w:r>
      <w:r w:rsidRPr="004C5EF4">
        <w:rPr>
          <w:rFonts w:ascii="Palatino Linotype" w:eastAsia="MS Mincho" w:hAnsi="Palatino Linotype" w:cs="Times New Roman"/>
          <w:color w:val="000000"/>
        </w:rPr>
        <w:t xml:space="preserve"> De </w:t>
      </w:r>
      <w:r w:rsidRPr="004C5EF4">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4C5EF4">
        <w:rPr>
          <w:rFonts w:ascii="Palatino Linotype" w:eastAsia="MS Mincho" w:hAnsi="Palatino Linotype" w:cs="Times New Roman"/>
          <w:b/>
          <w:color w:val="000000"/>
        </w:rPr>
        <w:t>SUJETO OBLIGADO,</w:t>
      </w:r>
      <w:r w:rsidRPr="004C5EF4">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41A6F169" w14:textId="77777777" w:rsidR="00D364ED" w:rsidRPr="004C5EF4" w:rsidRDefault="00D364ED" w:rsidP="00D364ED">
      <w:pPr>
        <w:spacing w:line="360" w:lineRule="auto"/>
        <w:jc w:val="both"/>
        <w:rPr>
          <w:rFonts w:ascii="Palatino Linotype" w:eastAsia="MS Mincho" w:hAnsi="Palatino Linotype" w:cs="Times New Roman"/>
          <w:color w:val="000000"/>
        </w:rPr>
      </w:pPr>
    </w:p>
    <w:p w14:paraId="3C8826A8" w14:textId="0AF37615" w:rsidR="00D364ED" w:rsidRPr="004C5EF4" w:rsidRDefault="00D364ED" w:rsidP="00D364ED">
      <w:pPr>
        <w:spacing w:line="360" w:lineRule="auto"/>
        <w:jc w:val="both"/>
        <w:rPr>
          <w:rFonts w:ascii="Palatino Linotype" w:eastAsia="MS Mincho" w:hAnsi="Palatino Linotype" w:cs="Times New Roman"/>
          <w:color w:val="000000"/>
        </w:rPr>
      </w:pPr>
      <w:r w:rsidRPr="004C5EF4">
        <w:rPr>
          <w:rFonts w:ascii="Palatino Linotype" w:eastAsia="MS Mincho" w:hAnsi="Palatino Linotype" w:cs="Times New Roman"/>
          <w:b/>
          <w:color w:val="000000"/>
          <w:sz w:val="28"/>
          <w:szCs w:val="28"/>
        </w:rPr>
        <w:t>QUINTO</w:t>
      </w:r>
      <w:r w:rsidRPr="004C5EF4">
        <w:rPr>
          <w:rFonts w:ascii="Palatino Linotype" w:eastAsia="MS Mincho" w:hAnsi="Palatino Linotype" w:cs="Times New Roman"/>
          <w:b/>
          <w:color w:val="000000"/>
        </w:rPr>
        <w:t xml:space="preserve">. </w:t>
      </w:r>
      <w:r w:rsidRPr="004C5EF4">
        <w:rPr>
          <w:rFonts w:ascii="Palatino Linotype" w:eastAsia="MS Mincho" w:hAnsi="Palatino Linotype" w:cs="Times New Roman"/>
          <w:color w:val="000000"/>
        </w:rPr>
        <w:t>Notifíquese a</w:t>
      </w:r>
      <w:r w:rsidR="00EE3CDA" w:rsidRPr="004C5EF4">
        <w:rPr>
          <w:rFonts w:ascii="Palatino Linotype" w:eastAsia="MS Mincho" w:hAnsi="Palatino Linotype" w:cs="Times New Roman"/>
          <w:color w:val="000000"/>
        </w:rPr>
        <w:t xml:space="preserve"> </w:t>
      </w:r>
      <w:r w:rsidRPr="004C5EF4">
        <w:rPr>
          <w:rFonts w:ascii="Palatino Linotype" w:eastAsia="MS Mincho" w:hAnsi="Palatino Linotype" w:cs="Times New Roman"/>
          <w:color w:val="000000"/>
        </w:rPr>
        <w:t>l</w:t>
      </w:r>
      <w:r w:rsidR="00EE3CDA" w:rsidRPr="004C5EF4">
        <w:rPr>
          <w:rFonts w:ascii="Palatino Linotype" w:eastAsia="MS Mincho" w:hAnsi="Palatino Linotype" w:cs="Times New Roman"/>
          <w:color w:val="000000"/>
        </w:rPr>
        <w:t>a</w:t>
      </w:r>
      <w:r w:rsidRPr="004C5EF4">
        <w:rPr>
          <w:rFonts w:ascii="Palatino Linotype" w:eastAsia="MS Mincho" w:hAnsi="Palatino Linotype" w:cs="Times New Roman"/>
          <w:color w:val="000000"/>
        </w:rPr>
        <w:t xml:space="preserve"> </w:t>
      </w:r>
      <w:r w:rsidRPr="004C5EF4">
        <w:rPr>
          <w:rFonts w:ascii="Palatino Linotype" w:eastAsia="MS Mincho" w:hAnsi="Palatino Linotype" w:cs="Times New Roman"/>
          <w:b/>
          <w:bCs/>
          <w:color w:val="000000"/>
        </w:rPr>
        <w:t>RECURRENTE</w:t>
      </w:r>
      <w:r w:rsidRPr="004C5EF4">
        <w:rPr>
          <w:rFonts w:ascii="Palatino Linotype" w:eastAsia="MS Mincho" w:hAnsi="Palatino Linotype" w:cs="Times New Roman"/>
          <w:color w:val="000000"/>
        </w:rPr>
        <w:t xml:space="preserve"> la presente resolución vía Sistema de Acceso a la Información Mexiquense (SAIMEX).</w:t>
      </w:r>
    </w:p>
    <w:p w14:paraId="4E3FC8E2" w14:textId="77777777" w:rsidR="00D364ED" w:rsidRPr="004C5EF4" w:rsidRDefault="00D364ED" w:rsidP="00D364ED">
      <w:pPr>
        <w:spacing w:line="360" w:lineRule="auto"/>
        <w:jc w:val="both"/>
        <w:rPr>
          <w:rFonts w:ascii="Palatino Linotype" w:hAnsi="Palatino Linotype"/>
          <w:b/>
        </w:rPr>
      </w:pPr>
    </w:p>
    <w:p w14:paraId="000A5561" w14:textId="4BA48D39" w:rsidR="00D364ED" w:rsidRPr="004C5EF4" w:rsidRDefault="00D364ED" w:rsidP="00D364ED">
      <w:pPr>
        <w:spacing w:line="360" w:lineRule="auto"/>
        <w:jc w:val="both"/>
        <w:rPr>
          <w:rFonts w:ascii="Palatino Linotype" w:eastAsia="MS Mincho" w:hAnsi="Palatino Linotype" w:cs="Times New Roman"/>
          <w:color w:val="000000"/>
        </w:rPr>
      </w:pPr>
      <w:r w:rsidRPr="004C5EF4">
        <w:rPr>
          <w:rFonts w:ascii="Palatino Linotype" w:eastAsia="MS Mincho" w:hAnsi="Palatino Linotype" w:cs="Times New Roman"/>
          <w:b/>
          <w:sz w:val="28"/>
          <w:szCs w:val="28"/>
        </w:rPr>
        <w:t>SEXTO</w:t>
      </w:r>
      <w:r w:rsidRPr="004C5EF4">
        <w:rPr>
          <w:rFonts w:ascii="Palatino Linotype" w:eastAsia="MS Mincho" w:hAnsi="Palatino Linotype" w:cs="Times New Roman"/>
          <w:b/>
          <w:color w:val="000000"/>
        </w:rPr>
        <w:t xml:space="preserve">. </w:t>
      </w:r>
      <w:r w:rsidRPr="004C5EF4">
        <w:rPr>
          <w:rFonts w:ascii="Palatino Linotype" w:eastAsia="MS Mincho" w:hAnsi="Palatino Linotype" w:cs="Times New Roman"/>
          <w:color w:val="000000"/>
        </w:rPr>
        <w:t xml:space="preserve">Se </w:t>
      </w:r>
      <w:bookmarkEnd w:id="36"/>
      <w:r w:rsidR="00B26C88" w:rsidRPr="004C5EF4">
        <w:rPr>
          <w:rFonts w:ascii="Palatino Linotype" w:eastAsia="MS Mincho" w:hAnsi="Palatino Linotype" w:cs="Times New Roman"/>
          <w:color w:val="000000" w:themeColor="text1"/>
        </w:rPr>
        <w:t xml:space="preserve">hace del conocimiento del </w:t>
      </w:r>
      <w:r w:rsidR="00B26C88" w:rsidRPr="004C5EF4">
        <w:rPr>
          <w:rFonts w:ascii="Palatino Linotype" w:eastAsia="MS Mincho" w:hAnsi="Palatino Linotype" w:cs="Times New Roman"/>
          <w:b/>
          <w:bCs/>
          <w:color w:val="000000" w:themeColor="text1"/>
        </w:rPr>
        <w:t>RECURRENTE</w:t>
      </w:r>
      <w:r w:rsidR="00B26C88" w:rsidRPr="004C5EF4">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y en lo dispuesto en los artículo 159 y 160 de la Ley General de Transparencia y Acceso a la Información Pública, en caso de que considere que la resolución le causa algún perjuicio podrá impugnarla vía recurso de inconformidad ante el Instituto Nacional de Transparencia, Acceso a la </w:t>
      </w:r>
      <w:r w:rsidR="00B26C88" w:rsidRPr="004C5EF4">
        <w:rPr>
          <w:rFonts w:ascii="Palatino Linotype" w:eastAsia="MS Mincho" w:hAnsi="Palatino Linotype" w:cs="Times New Roman"/>
          <w:color w:val="000000" w:themeColor="text1"/>
        </w:rPr>
        <w:lastRenderedPageBreak/>
        <w:t>Información Pública y Protección de Datos Personales</w:t>
      </w:r>
      <w:r w:rsidR="002852FE" w:rsidRPr="004C5EF4">
        <w:rPr>
          <w:rFonts w:ascii="Palatino Linotype" w:eastAsia="MS Mincho" w:hAnsi="Palatino Linotype" w:cs="Times New Roman"/>
          <w:color w:val="000000" w:themeColor="text1"/>
        </w:rPr>
        <w:t xml:space="preserve">; </w:t>
      </w:r>
      <w:r w:rsidR="00B26C88" w:rsidRPr="004C5EF4">
        <w:rPr>
          <w:rFonts w:ascii="Palatino Linotype" w:eastAsia="MS Mincho" w:hAnsi="Palatino Linotype" w:cs="Times New Roman"/>
          <w:color w:val="000000" w:themeColor="text1"/>
        </w:rPr>
        <w:t>o bien</w:t>
      </w:r>
      <w:r w:rsidR="002852FE" w:rsidRPr="004C5EF4">
        <w:rPr>
          <w:rFonts w:ascii="Palatino Linotype" w:eastAsia="MS Mincho" w:hAnsi="Palatino Linotype" w:cs="Times New Roman"/>
          <w:color w:val="000000" w:themeColor="text1"/>
        </w:rPr>
        <w:t>,</w:t>
      </w:r>
      <w:r w:rsidR="00B26C88" w:rsidRPr="004C5EF4">
        <w:rPr>
          <w:rFonts w:ascii="Palatino Linotype" w:eastAsia="MS Mincho" w:hAnsi="Palatino Linotype" w:cs="Times New Roman"/>
          <w:color w:val="000000" w:themeColor="text1"/>
        </w:rPr>
        <w:t xml:space="preserve"> vía juicio de amparo en los términos de las leyes aplicables.</w:t>
      </w:r>
    </w:p>
    <w:p w14:paraId="35177F2C" w14:textId="77777777" w:rsidR="002578EE" w:rsidRPr="004C5EF4" w:rsidRDefault="002578EE" w:rsidP="002578EE">
      <w:pPr>
        <w:spacing w:line="360" w:lineRule="auto"/>
        <w:jc w:val="both"/>
        <w:rPr>
          <w:rFonts w:ascii="Palatino Linotype" w:eastAsia="MS Mincho" w:hAnsi="Palatino Linotype" w:cs="Times New Roman"/>
          <w:color w:val="000000"/>
        </w:rPr>
      </w:pPr>
    </w:p>
    <w:p w14:paraId="39B11B67" w14:textId="1F21F1C6" w:rsidR="00560A81" w:rsidRDefault="004C5EF4" w:rsidP="00560A81">
      <w:pPr>
        <w:spacing w:line="360" w:lineRule="auto"/>
        <w:ind w:right="48"/>
        <w:jc w:val="both"/>
        <w:rPr>
          <w:rFonts w:ascii="Palatino Linotype" w:hAnsi="Palatino Linotype"/>
        </w:rPr>
      </w:pPr>
      <w:r w:rsidRPr="004C5EF4">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444E968" wp14:editId="1C2254A1">
                <wp:simplePos x="0" y="0"/>
                <wp:positionH relativeFrom="column">
                  <wp:posOffset>-118110</wp:posOffset>
                </wp:positionH>
                <wp:positionV relativeFrom="paragraph">
                  <wp:posOffset>3306445</wp:posOffset>
                </wp:positionV>
                <wp:extent cx="5905500" cy="35623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905500" cy="3562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A5C2BE"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3pt,260.35pt" to="455.7pt,5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" strokecolor="#4f81bd [3204]" strokeweight="2pt">
                <v:shadow on="t" color="black" opacity="24903f" origin=",.5" offset="0,.55556mm"/>
              </v:line>
            </w:pict>
          </mc:Fallback>
        </mc:AlternateContent>
      </w:r>
      <w:r w:rsidR="00560A81" w:rsidRPr="004C5EF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CC5254" w:rsidRPr="004C5EF4">
        <w:rPr>
          <w:rFonts w:ascii="Palatino Linotype" w:hAnsi="Palatino Linotype"/>
        </w:rPr>
        <w:t xml:space="preserve"> (CON VOTO DE CALIDAD)</w:t>
      </w:r>
      <w:r w:rsidR="00560A81" w:rsidRPr="004C5EF4">
        <w:rPr>
          <w:rFonts w:ascii="Palatino Linotype" w:hAnsi="Palatino Linotype"/>
        </w:rPr>
        <w:t>, MARÍA DEL ROSARIO MEJÍA AYALA</w:t>
      </w:r>
      <w:r w:rsidR="00DA0D7E" w:rsidRPr="004C5EF4">
        <w:rPr>
          <w:rFonts w:ascii="Palatino Linotype" w:hAnsi="Palatino Linotype"/>
        </w:rPr>
        <w:t xml:space="preserve"> (EMITIENDO VOTO PARTICULAR)</w:t>
      </w:r>
      <w:r w:rsidR="00560A81" w:rsidRPr="004C5EF4">
        <w:rPr>
          <w:rFonts w:ascii="Palatino Linotype" w:hAnsi="Palatino Linotype"/>
        </w:rPr>
        <w:t>, SH</w:t>
      </w:r>
      <w:r w:rsidR="00C83C79" w:rsidRPr="004C5EF4">
        <w:rPr>
          <w:rFonts w:ascii="Palatino Linotype" w:hAnsi="Palatino Linotype"/>
        </w:rPr>
        <w:t>ARON CRISTINA MORALES MARTÍNEZ</w:t>
      </w:r>
      <w:r w:rsidR="00560A81" w:rsidRPr="004C5EF4">
        <w:rPr>
          <w:rFonts w:ascii="Palatino Linotype" w:hAnsi="Palatino Linotype"/>
        </w:rPr>
        <w:t>, LUIS GUSTAVO PARRA NORIEGA</w:t>
      </w:r>
      <w:r w:rsidR="007B416C" w:rsidRPr="004C5EF4">
        <w:rPr>
          <w:rFonts w:ascii="Palatino Linotype" w:hAnsi="Palatino Linotype"/>
        </w:rPr>
        <w:t xml:space="preserve"> (EMITIENDO VOTO PARTICULAR)</w:t>
      </w:r>
      <w:r w:rsidR="00560A81" w:rsidRPr="004C5EF4">
        <w:rPr>
          <w:rFonts w:ascii="Palatino Linotype" w:hAnsi="Palatino Linotype"/>
        </w:rPr>
        <w:t xml:space="preserve"> Y GUADALUPE RAMÍREZ PEÑA</w:t>
      </w:r>
      <w:r w:rsidR="00075EFD" w:rsidRPr="004C5EF4">
        <w:rPr>
          <w:rFonts w:ascii="Palatino Linotype" w:hAnsi="Palatino Linotype"/>
        </w:rPr>
        <w:t xml:space="preserve"> (AUSENCIA JUSTIFICADA)</w:t>
      </w:r>
      <w:r w:rsidR="00560A81" w:rsidRPr="004C5EF4">
        <w:rPr>
          <w:rFonts w:ascii="Palatino Linotype" w:hAnsi="Palatino Linotype"/>
        </w:rPr>
        <w:t xml:space="preserve">; EN LA </w:t>
      </w:r>
      <w:r w:rsidR="002D6977" w:rsidRPr="004C5EF4">
        <w:rPr>
          <w:rFonts w:ascii="Palatino Linotype" w:hAnsi="Palatino Linotype"/>
        </w:rPr>
        <w:t>TRIGÉSIMA QUINTA</w:t>
      </w:r>
      <w:r w:rsidR="00560A81" w:rsidRPr="004C5EF4">
        <w:rPr>
          <w:rFonts w:ascii="Palatino Linotype" w:hAnsi="Palatino Linotype"/>
        </w:rPr>
        <w:t xml:space="preserve"> SESIÓN ORDINARIA, CELEBRADA EL </w:t>
      </w:r>
      <w:r w:rsidR="002D6977" w:rsidRPr="004C5EF4">
        <w:rPr>
          <w:rFonts w:ascii="Palatino Linotype" w:hAnsi="Palatino Linotype"/>
        </w:rPr>
        <w:t xml:space="preserve">VEINTISIETE (27) DE SEPTIEMBRE </w:t>
      </w:r>
      <w:r w:rsidR="00596238" w:rsidRPr="004C5EF4">
        <w:rPr>
          <w:rFonts w:ascii="Palatino Linotype" w:hAnsi="Palatino Linotype"/>
        </w:rPr>
        <w:t xml:space="preserve">DE DOS MIL </w:t>
      </w:r>
      <w:r w:rsidR="00525374" w:rsidRPr="004C5EF4">
        <w:rPr>
          <w:rFonts w:ascii="Palatino Linotype" w:hAnsi="Palatino Linotype"/>
        </w:rPr>
        <w:t>VEINTITRÉS</w:t>
      </w:r>
      <w:r w:rsidR="00560A81" w:rsidRPr="004C5EF4">
        <w:rPr>
          <w:rFonts w:ascii="Palatino Linotype" w:hAnsi="Palatino Linotype"/>
        </w:rPr>
        <w:t>, ANTE EL SECRETARIO TÉCNICO DEL PLENO ALEXIS TAPIA RAMÍREZ</w:t>
      </w:r>
      <w:r w:rsidR="002D6977" w:rsidRPr="004C5EF4">
        <w:rPr>
          <w:rFonts w:ascii="Palatino Linotype" w:hAnsi="Palatino Linotype"/>
        </w:rPr>
        <w:t>.</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3"/>
      <w:footerReference w:type="default" r:id="rId14"/>
      <w:headerReference w:type="first" r:id="rId15"/>
      <w:footerReference w:type="first" r:id="rId16"/>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BA108" w14:textId="77777777" w:rsidR="00D82358" w:rsidRDefault="00D82358" w:rsidP="00587366">
      <w:r>
        <w:separator/>
      </w:r>
    </w:p>
  </w:endnote>
  <w:endnote w:type="continuationSeparator" w:id="0">
    <w:p w14:paraId="216DFE23" w14:textId="77777777" w:rsidR="00D82358" w:rsidRDefault="00D82358" w:rsidP="00587366">
      <w:r>
        <w:continuationSeparator/>
      </w:r>
    </w:p>
  </w:endnote>
  <w:endnote w:type="continuationNotice" w:id="1">
    <w:p w14:paraId="111119D8" w14:textId="77777777" w:rsidR="00D82358" w:rsidRDefault="00D82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C17A8" w:rsidRPr="00883450" w:rsidRDefault="00FC17A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8450E">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8450E">
              <w:rPr>
                <w:rFonts w:ascii="Palatino Linotype" w:hAnsi="Palatino Linotype"/>
                <w:b/>
                <w:bCs/>
                <w:noProof/>
                <w:sz w:val="22"/>
                <w:szCs w:val="20"/>
              </w:rPr>
              <w:t>113</w:t>
            </w:r>
            <w:r w:rsidRPr="00883450">
              <w:rPr>
                <w:rFonts w:ascii="Palatino Linotype" w:hAnsi="Palatino Linotype"/>
                <w:b/>
                <w:bCs/>
                <w:sz w:val="22"/>
                <w:szCs w:val="20"/>
              </w:rPr>
              <w:fldChar w:fldCharType="end"/>
            </w:r>
          </w:p>
        </w:sdtContent>
      </w:sdt>
    </w:sdtContent>
  </w:sdt>
  <w:p w14:paraId="6243EC1B" w14:textId="0E7C8B1E" w:rsidR="00FC17A8" w:rsidRDefault="00FC17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C17A8" w:rsidRPr="00883450" w:rsidRDefault="00FC17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8450E" w:rsidRPr="0048450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8450E" w:rsidRPr="0048450E">
      <w:rPr>
        <w:rFonts w:ascii="Palatino Linotype" w:hAnsi="Palatino Linotype"/>
        <w:noProof/>
        <w:sz w:val="22"/>
        <w:szCs w:val="22"/>
        <w:lang w:val="es-ES"/>
      </w:rPr>
      <w:t>113</w:t>
    </w:r>
    <w:r w:rsidRPr="00883450">
      <w:rPr>
        <w:rFonts w:ascii="Palatino Linotype" w:hAnsi="Palatino Linotype"/>
        <w:sz w:val="22"/>
        <w:szCs w:val="22"/>
      </w:rPr>
      <w:fldChar w:fldCharType="end"/>
    </w:r>
  </w:p>
  <w:p w14:paraId="5F5C4865" w14:textId="6B993D8B" w:rsidR="00FC17A8" w:rsidRPr="00883450" w:rsidRDefault="00FC17A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4AA46" w14:textId="77777777" w:rsidR="00D82358" w:rsidRDefault="00D82358" w:rsidP="00587366">
      <w:r>
        <w:separator/>
      </w:r>
    </w:p>
  </w:footnote>
  <w:footnote w:type="continuationSeparator" w:id="0">
    <w:p w14:paraId="79AE0CF0" w14:textId="77777777" w:rsidR="00D82358" w:rsidRDefault="00D82358" w:rsidP="00587366">
      <w:r>
        <w:continuationSeparator/>
      </w:r>
    </w:p>
  </w:footnote>
  <w:footnote w:type="continuationNotice" w:id="1">
    <w:p w14:paraId="3E3547F0" w14:textId="77777777" w:rsidR="00D82358" w:rsidRDefault="00D82358"/>
  </w:footnote>
  <w:footnote w:id="2">
    <w:p w14:paraId="66736101" w14:textId="77777777" w:rsidR="00FC17A8" w:rsidRPr="00C7183E" w:rsidRDefault="00FC17A8" w:rsidP="000E0AF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735D5148" w14:textId="77777777" w:rsidR="00FC17A8" w:rsidRDefault="00FC17A8" w:rsidP="000E0AF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5E0422E7" w14:textId="77777777" w:rsidR="00FC17A8" w:rsidRDefault="00FC17A8" w:rsidP="000E0AF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FC17A8" w:rsidRPr="009C43C2" w:rsidRDefault="00FC17A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FC17A8" w:rsidRPr="009C43C2" w:rsidRDefault="00FC17A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FC17A8" w:rsidRPr="009C43C2" w:rsidRDefault="00FC17A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FC17A8" w:rsidRDefault="00FC17A8"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1DAFD7CF" w14:textId="237A924E" w:rsidR="00FC17A8" w:rsidRDefault="00FC17A8">
      <w:pPr>
        <w:pStyle w:val="Textonotapie"/>
      </w:pPr>
      <w:r>
        <w:rPr>
          <w:rStyle w:val="Refdenotaalpie"/>
        </w:rPr>
        <w:footnoteRef/>
      </w:r>
      <w:r>
        <w:t xml:space="preserve"> </w:t>
      </w:r>
      <w:hyperlink r:id="rId1" w:history="1">
        <w:r w:rsidRPr="00327E00">
          <w:rPr>
            <w:rStyle w:val="Hipervnculo"/>
          </w:rPr>
          <w:t>https://factordecambio.net/denuncia-angelica-moya-desvio-de-recursos-y-actos-de-corrupcion-cometidos-por-el-anterior-gobierno-de-patricia-duran/</w:t>
        </w:r>
      </w:hyperlink>
      <w:r>
        <w:t>;</w:t>
      </w:r>
    </w:p>
    <w:p w14:paraId="17208489" w14:textId="24DCD4D7" w:rsidR="00FC17A8" w:rsidRDefault="00D82358">
      <w:pPr>
        <w:pStyle w:val="Textonotapie"/>
      </w:pPr>
      <w:hyperlink r:id="rId2" w:history="1">
        <w:r w:rsidR="00FC17A8" w:rsidRPr="00327E00">
          <w:rPr>
            <w:rStyle w:val="Hipervnculo"/>
          </w:rPr>
          <w:t>https://naucalpan.gob.mx/naucalpan-denunciara-incumplimiento-de-pago-bancario-del-anterior-gobierno/</w:t>
        </w:r>
      </w:hyperlink>
      <w:r w:rsidR="00FC17A8">
        <w:t>; y</w:t>
      </w:r>
    </w:p>
    <w:p w14:paraId="4E40BE99" w14:textId="22F1C167" w:rsidR="00FC17A8" w:rsidRDefault="00FC17A8">
      <w:pPr>
        <w:pStyle w:val="Textonotapie"/>
      </w:pPr>
      <w:r w:rsidRPr="00611B02">
        <w:t>https://mexinius.com/2022/05/denuncia-angelica-moya-mas-actos-de-corrupcion-realizados-por-la-administracion-de-patricia-duran/</w:t>
      </w:r>
      <w:r>
        <w:t xml:space="preserve"> </w:t>
      </w:r>
    </w:p>
  </w:footnote>
  <w:footnote w:id="10">
    <w:p w14:paraId="34F660ED" w14:textId="77777777" w:rsidR="00FC17A8" w:rsidRDefault="00FC17A8" w:rsidP="005076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1">
    <w:p w14:paraId="6AF121D6" w14:textId="77777777" w:rsidR="00FC17A8" w:rsidRDefault="00FC17A8" w:rsidP="005076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2">
    <w:p w14:paraId="3FAC025B" w14:textId="77777777" w:rsidR="00FC17A8" w:rsidRDefault="00FC17A8" w:rsidP="0050769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4E34163" w14:textId="77777777" w:rsidR="00FC17A8" w:rsidRDefault="00FC17A8" w:rsidP="0050769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5D50551F" w14:textId="77777777" w:rsidR="00FC17A8" w:rsidRDefault="00FC17A8" w:rsidP="0050769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DDE5E26" w14:textId="77777777" w:rsidR="00FC17A8" w:rsidRDefault="00FC17A8" w:rsidP="0050769D">
      <w:pPr>
        <w:pBdr>
          <w:top w:val="nil"/>
          <w:left w:val="nil"/>
          <w:bottom w:val="nil"/>
          <w:right w:val="nil"/>
          <w:between w:val="nil"/>
        </w:pBdr>
        <w:rPr>
          <w:color w:val="000000"/>
          <w:sz w:val="20"/>
          <w:szCs w:val="20"/>
        </w:rPr>
      </w:pPr>
      <w:r>
        <w:rPr>
          <w:color w:val="000000"/>
          <w:sz w:val="20"/>
          <w:szCs w:val="20"/>
        </w:rPr>
        <w:t>(…)”</w:t>
      </w:r>
    </w:p>
  </w:footnote>
  <w:footnote w:id="13">
    <w:p w14:paraId="775E651F" w14:textId="77777777" w:rsidR="00FC17A8" w:rsidRDefault="00FC17A8" w:rsidP="004C5EF2">
      <w:pPr>
        <w:pStyle w:val="Textonotapie"/>
      </w:pPr>
      <w:r>
        <w:rPr>
          <w:rStyle w:val="Refdenotaalpie"/>
        </w:rPr>
        <w:footnoteRef/>
      </w:r>
      <w:r>
        <w:t xml:space="preserve"> Artículo 50, Ley de Transparencia y Acceso a la Información Pública del Estado de México y Municipios.</w:t>
      </w:r>
    </w:p>
  </w:footnote>
  <w:footnote w:id="14">
    <w:p w14:paraId="7B5A4FDE" w14:textId="77777777" w:rsidR="00FC17A8" w:rsidRDefault="00FC17A8" w:rsidP="004C5EF2">
      <w:pPr>
        <w:pStyle w:val="Textonotapie"/>
      </w:pPr>
      <w:r>
        <w:rPr>
          <w:rStyle w:val="Refdenotaalpie"/>
        </w:rPr>
        <w:footnoteRef/>
      </w:r>
      <w:r>
        <w:t xml:space="preserve"> Artículo 51, Ídem.</w:t>
      </w:r>
    </w:p>
  </w:footnote>
  <w:footnote w:id="15">
    <w:p w14:paraId="52B6F05B" w14:textId="77777777" w:rsidR="00FC17A8" w:rsidRDefault="00FC17A8" w:rsidP="004C5EF2">
      <w:pPr>
        <w:pStyle w:val="Textonotapie"/>
      </w:pPr>
      <w:r>
        <w:rPr>
          <w:rStyle w:val="Refdenotaalpie"/>
        </w:rPr>
        <w:footnoteRef/>
      </w:r>
      <w:r>
        <w:t xml:space="preserve"> Artículo 58, Ley de Transparencia y Acceso a la Información Pública del Estado de México y Municipios.</w:t>
      </w:r>
    </w:p>
  </w:footnote>
  <w:footnote w:id="16">
    <w:p w14:paraId="4F2FC4E0" w14:textId="77777777" w:rsidR="00FC17A8" w:rsidRDefault="00FC17A8" w:rsidP="004C5EF2">
      <w:pPr>
        <w:pStyle w:val="Textonotapie"/>
      </w:pPr>
      <w:r>
        <w:rPr>
          <w:rStyle w:val="Refdenotaalpie"/>
        </w:rPr>
        <w:footnoteRef/>
      </w:r>
      <w:r>
        <w:t xml:space="preserve"> Artículo 59, Ídem.</w:t>
      </w:r>
    </w:p>
  </w:footnote>
  <w:footnote w:id="17">
    <w:p w14:paraId="3ABFC13F" w14:textId="49BB0D74" w:rsidR="00FC17A8" w:rsidRDefault="00FC17A8">
      <w:pPr>
        <w:pStyle w:val="Textonotapie"/>
      </w:pPr>
      <w:r>
        <w:rPr>
          <w:rStyle w:val="Refdenotaalpie"/>
        </w:rPr>
        <w:footnoteRef/>
      </w:r>
      <w:r>
        <w:t xml:space="preserve"> Artículo 86, Ley Orgánica Municipal del Estado de México.</w:t>
      </w:r>
    </w:p>
  </w:footnote>
  <w:footnote w:id="18">
    <w:p w14:paraId="3B67FE19" w14:textId="5878DCA5" w:rsidR="00FC17A8" w:rsidRDefault="00FC17A8">
      <w:pPr>
        <w:pStyle w:val="Textonotapie"/>
      </w:pPr>
      <w:r>
        <w:rPr>
          <w:rStyle w:val="Refdenotaalpie"/>
        </w:rPr>
        <w:footnoteRef/>
      </w:r>
      <w:r>
        <w:t xml:space="preserve"> Artículo 87, Ídem.</w:t>
      </w:r>
    </w:p>
  </w:footnote>
  <w:footnote w:id="19">
    <w:p w14:paraId="4DA21F12" w14:textId="316DD490" w:rsidR="00FC17A8" w:rsidRPr="004A14AE" w:rsidRDefault="00FC17A8" w:rsidP="003663BC">
      <w:pPr>
        <w:pStyle w:val="Textonotapie"/>
      </w:pPr>
      <w:r>
        <w:rPr>
          <w:rStyle w:val="Refdenotaalpie"/>
        </w:rPr>
        <w:footnoteRef/>
      </w:r>
      <w:r>
        <w:t xml:space="preserve"> Artículo 70, Bando Municipal 2022 de Naucalpan de Juárez.</w:t>
      </w:r>
    </w:p>
  </w:footnote>
  <w:footnote w:id="20">
    <w:p w14:paraId="5F8ECEA1" w14:textId="2EE968B3" w:rsidR="00FC17A8" w:rsidRPr="00EE2591" w:rsidRDefault="00FC17A8" w:rsidP="003663BC">
      <w:pPr>
        <w:pStyle w:val="Textonotapie"/>
      </w:pPr>
      <w:r>
        <w:rPr>
          <w:rStyle w:val="Refdenotaalpie"/>
        </w:rPr>
        <w:footnoteRef/>
      </w:r>
      <w:r>
        <w:t xml:space="preserve"> Artículo 70, Bando Municipal de Naucalpan de Juárez.</w:t>
      </w:r>
    </w:p>
  </w:footnote>
  <w:footnote w:id="21">
    <w:p w14:paraId="0499CF35" w14:textId="77777777" w:rsidR="00FC17A8" w:rsidRDefault="00FC17A8" w:rsidP="003663BC">
      <w:pPr>
        <w:pStyle w:val="Textonotapie"/>
      </w:pPr>
      <w:r>
        <w:rPr>
          <w:rStyle w:val="Refdenotaalpie"/>
        </w:rPr>
        <w:footnoteRef/>
      </w:r>
      <w:r>
        <w:t xml:space="preserve"> Artículo 95 de la Ley de Responsabilidades Administrativas del Estado de México y Municipios.</w:t>
      </w:r>
    </w:p>
  </w:footnote>
  <w:footnote w:id="22">
    <w:p w14:paraId="1BAEDA21" w14:textId="77777777" w:rsidR="00FC17A8" w:rsidRDefault="00FC17A8" w:rsidP="003663BC">
      <w:pPr>
        <w:pStyle w:val="Textonotapie"/>
      </w:pPr>
      <w:r>
        <w:rPr>
          <w:rStyle w:val="Refdenotaalpie"/>
        </w:rPr>
        <w:footnoteRef/>
      </w:r>
      <w:r>
        <w:t xml:space="preserve"> Artículo 94, Ley de Responsabilidades Administrativas del Estado de México y Municipios.</w:t>
      </w:r>
    </w:p>
  </w:footnote>
  <w:footnote w:id="23">
    <w:p w14:paraId="1DF2EE78" w14:textId="77777777" w:rsidR="00FC17A8" w:rsidRDefault="00FC17A8" w:rsidP="003663BC">
      <w:pPr>
        <w:pStyle w:val="Textonotapie"/>
      </w:pPr>
      <w:r>
        <w:rPr>
          <w:rStyle w:val="Refdenotaalpie"/>
        </w:rPr>
        <w:footnoteRef/>
      </w:r>
      <w:r>
        <w:t xml:space="preserve"> Artículo 96, Ley de Responsabilidades Administrativas del Estado de México y Municipios.</w:t>
      </w:r>
    </w:p>
  </w:footnote>
  <w:footnote w:id="24">
    <w:p w14:paraId="0BB33A34" w14:textId="77777777" w:rsidR="00FC17A8" w:rsidRDefault="00FC17A8" w:rsidP="003663BC">
      <w:pPr>
        <w:pStyle w:val="Textonotapie"/>
      </w:pPr>
      <w:r>
        <w:rPr>
          <w:rStyle w:val="Refdenotaalpie"/>
        </w:rPr>
        <w:footnoteRef/>
      </w:r>
      <w:r>
        <w:t xml:space="preserve"> Artículos 99, Ídem.</w:t>
      </w:r>
    </w:p>
  </w:footnote>
  <w:footnote w:id="25">
    <w:p w14:paraId="75CC90BD" w14:textId="77777777" w:rsidR="00FC17A8" w:rsidRDefault="00FC17A8" w:rsidP="003663BC">
      <w:pPr>
        <w:pStyle w:val="Textonotapie"/>
      </w:pPr>
      <w:r>
        <w:rPr>
          <w:rStyle w:val="Refdenotaalpie"/>
        </w:rPr>
        <w:footnoteRef/>
      </w:r>
      <w:r>
        <w:t xml:space="preserve"> Artículo 101, Ídem.</w:t>
      </w:r>
    </w:p>
  </w:footnote>
  <w:footnote w:id="26">
    <w:p w14:paraId="43D9972C" w14:textId="77777777" w:rsidR="00FC17A8" w:rsidRDefault="00FC17A8" w:rsidP="003663BC">
      <w:pPr>
        <w:pStyle w:val="Textonotapie"/>
      </w:pPr>
      <w:r>
        <w:rPr>
          <w:rStyle w:val="Refdenotaalpie"/>
        </w:rPr>
        <w:footnoteRef/>
      </w:r>
      <w:r>
        <w:t xml:space="preserve"> Artículo 104 de la Ley de Responsabilidades Administrativas.</w:t>
      </w:r>
    </w:p>
  </w:footnote>
  <w:footnote w:id="27">
    <w:p w14:paraId="0D895E36" w14:textId="77777777" w:rsidR="00FC17A8" w:rsidRDefault="00FC17A8" w:rsidP="003663BC">
      <w:pPr>
        <w:pStyle w:val="Textonotapie"/>
      </w:pPr>
      <w:r>
        <w:rPr>
          <w:rStyle w:val="Refdenotaalpie"/>
        </w:rPr>
        <w:footnoteRef/>
      </w:r>
      <w:r>
        <w:t xml:space="preserve"> Ídem.</w:t>
      </w:r>
    </w:p>
  </w:footnote>
  <w:footnote w:id="28">
    <w:p w14:paraId="69EFEE51" w14:textId="77777777" w:rsidR="00FC17A8" w:rsidRDefault="00FC17A8" w:rsidP="003663BC">
      <w:pPr>
        <w:pStyle w:val="Textonotapie"/>
      </w:pPr>
      <w:r>
        <w:rPr>
          <w:rStyle w:val="Refdenotaalpie"/>
        </w:rPr>
        <w:footnoteRef/>
      </w:r>
      <w:r>
        <w:t xml:space="preserve"> Ídem.</w:t>
      </w:r>
    </w:p>
  </w:footnote>
  <w:footnote w:id="29">
    <w:p w14:paraId="34969C2D" w14:textId="594F87B5" w:rsidR="00FC17A8" w:rsidRDefault="00FC17A8" w:rsidP="003663BC">
      <w:pPr>
        <w:pStyle w:val="Textonotapie"/>
      </w:pPr>
      <w:r>
        <w:rPr>
          <w:rStyle w:val="Refdenotaalpie"/>
        </w:rPr>
        <w:footnoteRef/>
      </w:r>
      <w:r>
        <w:t xml:space="preserve"> Artículo 116 de la Ley de Responsabilidades Administrativas</w:t>
      </w:r>
      <w:r w:rsidRPr="003663BC">
        <w:t xml:space="preserve"> </w:t>
      </w:r>
      <w:r>
        <w:t>del Estado de México y Municipios.</w:t>
      </w:r>
    </w:p>
  </w:footnote>
  <w:footnote w:id="30">
    <w:p w14:paraId="10F242C4" w14:textId="38F73CC9" w:rsidR="00FC17A8" w:rsidRDefault="00FC17A8" w:rsidP="003663BC">
      <w:pPr>
        <w:pStyle w:val="Textonotapie"/>
      </w:pPr>
      <w:r>
        <w:rPr>
          <w:rStyle w:val="Refdenotaalpie"/>
        </w:rPr>
        <w:footnoteRef/>
      </w:r>
      <w:r>
        <w:t xml:space="preserve"> Artículo 119, Ídem.</w:t>
      </w:r>
    </w:p>
  </w:footnote>
  <w:footnote w:id="31">
    <w:p w14:paraId="6ACC9809" w14:textId="742D4EC8" w:rsidR="00FC17A8" w:rsidRPr="00DC134B" w:rsidRDefault="00FC17A8">
      <w:pPr>
        <w:pStyle w:val="Textonotapie"/>
      </w:pPr>
      <w:r>
        <w:rPr>
          <w:rStyle w:val="Refdenotaalpie"/>
        </w:rPr>
        <w:footnoteRef/>
      </w:r>
      <w:r>
        <w:t xml:space="preserve"> Artículo 71, Bando Municipal 2022 de Naucalpan de Juárez.</w:t>
      </w:r>
    </w:p>
  </w:footnote>
  <w:footnote w:id="32">
    <w:p w14:paraId="09FF3E2C" w14:textId="664C7603" w:rsidR="00FC17A8" w:rsidRPr="00DF1E41" w:rsidRDefault="00FC17A8">
      <w:pPr>
        <w:pStyle w:val="Textonotapie"/>
      </w:pPr>
      <w:r>
        <w:rPr>
          <w:rStyle w:val="Refdenotaalpie"/>
        </w:rPr>
        <w:footnoteRef/>
      </w:r>
      <w:r>
        <w:t xml:space="preserve"> Artículo 71, Ídem.</w:t>
      </w:r>
    </w:p>
  </w:footnote>
  <w:footnote w:id="33">
    <w:p w14:paraId="33561963" w14:textId="77777777" w:rsidR="00FC17A8" w:rsidRPr="007F69AF" w:rsidRDefault="00FC17A8" w:rsidP="00F9794A">
      <w:pPr>
        <w:pStyle w:val="Textonotapie"/>
        <w:rPr>
          <w:lang w:val="es-ES_tradnl"/>
        </w:rPr>
      </w:pPr>
      <w:r>
        <w:rPr>
          <w:rStyle w:val="Refdenotaalpie"/>
        </w:rPr>
        <w:footnoteRef/>
      </w:r>
      <w:r>
        <w:t xml:space="preserve"> </w:t>
      </w:r>
      <w:r>
        <w:rPr>
          <w:lang w:val="es-ES_tradnl"/>
        </w:rPr>
        <w:t>Artículo 221, Código Nacional de Procedimientos Penales.</w:t>
      </w:r>
    </w:p>
  </w:footnote>
  <w:footnote w:id="34">
    <w:p w14:paraId="0918B140" w14:textId="4476C78F" w:rsidR="00FC17A8" w:rsidRPr="009168C5" w:rsidRDefault="00FC17A8" w:rsidP="00F9794A">
      <w:pPr>
        <w:pStyle w:val="Textonotapie"/>
        <w:rPr>
          <w:lang w:val="es-ES_tradnl"/>
        </w:rPr>
      </w:pPr>
      <w:r>
        <w:rPr>
          <w:rStyle w:val="Refdenotaalpie"/>
        </w:rPr>
        <w:footnoteRef/>
      </w:r>
      <w:r>
        <w:t xml:space="preserve"> </w:t>
      </w:r>
      <w:r>
        <w:rPr>
          <w:lang w:val="es-ES_tradnl"/>
        </w:rPr>
        <w:t>Artículo 221, Ídem.</w:t>
      </w:r>
    </w:p>
  </w:footnote>
  <w:footnote w:id="35">
    <w:p w14:paraId="1354A644" w14:textId="77777777" w:rsidR="00FC17A8" w:rsidRPr="00464EA2" w:rsidRDefault="00FC17A8" w:rsidP="00F9794A">
      <w:pPr>
        <w:pStyle w:val="Textonotapie"/>
        <w:rPr>
          <w:lang w:val="es-ES_tradnl"/>
        </w:rPr>
      </w:pPr>
      <w:r>
        <w:rPr>
          <w:rStyle w:val="Refdenotaalpie"/>
        </w:rPr>
        <w:footnoteRef/>
      </w:r>
      <w:r>
        <w:t xml:space="preserve"> </w:t>
      </w:r>
      <w:r>
        <w:rPr>
          <w:lang w:val="es-ES_tradnl"/>
        </w:rPr>
        <w:t>Artículo 224, Ídem.</w:t>
      </w:r>
    </w:p>
  </w:footnote>
  <w:footnote w:id="36">
    <w:p w14:paraId="317B3327" w14:textId="2C60F2D9" w:rsidR="00FC17A8" w:rsidRPr="00464EA2" w:rsidRDefault="00FC17A8" w:rsidP="00F9794A">
      <w:pPr>
        <w:pStyle w:val="Textonotapie"/>
        <w:rPr>
          <w:lang w:val="es-ES_tradnl"/>
        </w:rPr>
      </w:pPr>
      <w:r>
        <w:rPr>
          <w:rStyle w:val="Refdenotaalpie"/>
        </w:rPr>
        <w:footnoteRef/>
      </w:r>
      <w:r>
        <w:t xml:space="preserve"> </w:t>
      </w:r>
      <w:r>
        <w:rPr>
          <w:lang w:val="es-ES_tradnl"/>
        </w:rPr>
        <w:t>Artículo 224, Código Nacional de Procedimientos Penales.</w:t>
      </w:r>
    </w:p>
  </w:footnote>
  <w:footnote w:id="37">
    <w:p w14:paraId="32B8F561" w14:textId="4BF39199" w:rsidR="00FC17A8" w:rsidRDefault="00FC17A8">
      <w:pPr>
        <w:pStyle w:val="Textonotapie"/>
      </w:pPr>
      <w:r>
        <w:rPr>
          <w:rStyle w:val="Refdenotaalpie"/>
        </w:rPr>
        <w:footnoteRef/>
      </w:r>
      <w:r>
        <w:t xml:space="preserve"> Artículo 225, Ídem.</w:t>
      </w:r>
    </w:p>
  </w:footnote>
  <w:footnote w:id="38">
    <w:p w14:paraId="662EB1EF" w14:textId="3628B31D" w:rsidR="00FC17A8" w:rsidRDefault="00FC17A8">
      <w:pPr>
        <w:pStyle w:val="Textonotapie"/>
      </w:pPr>
      <w:r>
        <w:rPr>
          <w:rStyle w:val="Refdenotaalpie"/>
        </w:rPr>
        <w:footnoteRef/>
      </w:r>
      <w:r>
        <w:t xml:space="preserve"> Artículo 227, Ídem.</w:t>
      </w:r>
    </w:p>
  </w:footnote>
  <w:footnote w:id="39">
    <w:p w14:paraId="4FC5F4FD" w14:textId="777B211C" w:rsidR="00FC17A8" w:rsidRDefault="00FC17A8">
      <w:pPr>
        <w:pStyle w:val="Textonotapie"/>
      </w:pPr>
      <w:r>
        <w:rPr>
          <w:rStyle w:val="Refdenotaalpie"/>
        </w:rPr>
        <w:footnoteRef/>
      </w:r>
      <w:r>
        <w:t xml:space="preserve"> Artículo 253, Código Nacional de Procedimientos Penales.</w:t>
      </w:r>
    </w:p>
  </w:footnote>
  <w:footnote w:id="40">
    <w:p w14:paraId="727D3E63" w14:textId="40C137A5" w:rsidR="00FC17A8" w:rsidRDefault="00FC17A8">
      <w:pPr>
        <w:pStyle w:val="Textonotapie"/>
      </w:pPr>
      <w:r>
        <w:rPr>
          <w:rStyle w:val="Refdenotaalpie"/>
        </w:rPr>
        <w:footnoteRef/>
      </w:r>
      <w:r>
        <w:t xml:space="preserve"> Artículo 254, Ídem.</w:t>
      </w:r>
    </w:p>
  </w:footnote>
  <w:footnote w:id="41">
    <w:p w14:paraId="2358AA20" w14:textId="64722121" w:rsidR="00FC17A8" w:rsidRDefault="00FC17A8">
      <w:pPr>
        <w:pStyle w:val="Textonotapie"/>
      </w:pPr>
      <w:r>
        <w:rPr>
          <w:rStyle w:val="Refdenotaalpie"/>
        </w:rPr>
        <w:footnoteRef/>
      </w:r>
      <w:r>
        <w:t xml:space="preserve"> Artículo 255, Ídem.</w:t>
      </w:r>
    </w:p>
  </w:footnote>
  <w:footnote w:id="42">
    <w:p w14:paraId="7652C8A6" w14:textId="4E7CC250" w:rsidR="00FC17A8" w:rsidRDefault="00FC17A8">
      <w:pPr>
        <w:pStyle w:val="Textonotapie"/>
      </w:pPr>
      <w:r>
        <w:rPr>
          <w:rStyle w:val="Refdenotaalpie"/>
        </w:rPr>
        <w:footnoteRef/>
      </w:r>
      <w:r>
        <w:t xml:space="preserve"> Artículo 259, Código Nacional de Procedimientos Penales.</w:t>
      </w:r>
    </w:p>
  </w:footnote>
  <w:footnote w:id="43">
    <w:p w14:paraId="183E3BBD" w14:textId="596BE166" w:rsidR="00FC17A8" w:rsidRDefault="00FC17A8">
      <w:pPr>
        <w:pStyle w:val="Textonotapie"/>
      </w:pPr>
      <w:r>
        <w:rPr>
          <w:rStyle w:val="Refdenotaalpie"/>
        </w:rPr>
        <w:footnoteRef/>
      </w:r>
      <w:r>
        <w:t xml:space="preserve"> Artículo 307, Ídem.</w:t>
      </w:r>
    </w:p>
  </w:footnote>
  <w:footnote w:id="44">
    <w:p w14:paraId="060BB80A" w14:textId="652A16DA" w:rsidR="00FC17A8" w:rsidRDefault="00FC17A8">
      <w:pPr>
        <w:pStyle w:val="Textonotapie"/>
      </w:pPr>
      <w:r>
        <w:rPr>
          <w:rStyle w:val="Refdenotaalpie"/>
        </w:rPr>
        <w:footnoteRef/>
      </w:r>
      <w:r>
        <w:t xml:space="preserve"> Artículo 311, Ídem.</w:t>
      </w:r>
    </w:p>
  </w:footnote>
  <w:footnote w:id="45">
    <w:p w14:paraId="789DB611" w14:textId="57714DD3" w:rsidR="00FC17A8" w:rsidRDefault="00FC17A8">
      <w:pPr>
        <w:pStyle w:val="Textonotapie"/>
      </w:pPr>
      <w:r>
        <w:rPr>
          <w:rStyle w:val="Refdenotaalpie"/>
        </w:rPr>
        <w:footnoteRef/>
      </w:r>
      <w:r>
        <w:t xml:space="preserve"> Artículo 315, Código Nacional de Procedimientos Penales.</w:t>
      </w:r>
    </w:p>
  </w:footnote>
  <w:footnote w:id="46">
    <w:p w14:paraId="274CE880" w14:textId="3CD5DB0F" w:rsidR="00FC17A8" w:rsidRDefault="00FC17A8">
      <w:pPr>
        <w:pStyle w:val="Textonotapie"/>
      </w:pPr>
      <w:r>
        <w:rPr>
          <w:rStyle w:val="Refdenotaalpie"/>
        </w:rPr>
        <w:footnoteRef/>
      </w:r>
      <w:r>
        <w:t xml:space="preserve"> Artículo 316, Ídem.</w:t>
      </w:r>
    </w:p>
  </w:footnote>
  <w:footnote w:id="47">
    <w:p w14:paraId="590B630B" w14:textId="37725B69" w:rsidR="00FC17A8" w:rsidRDefault="00FC17A8">
      <w:pPr>
        <w:pStyle w:val="Textonotapie"/>
      </w:pPr>
      <w:r>
        <w:rPr>
          <w:rStyle w:val="Refdenotaalpie"/>
        </w:rPr>
        <w:footnoteRef/>
      </w:r>
      <w:r>
        <w:t xml:space="preserve"> Artículo 318, Código Nacional de Procedimientos Penales.</w:t>
      </w:r>
    </w:p>
  </w:footnote>
  <w:footnote w:id="48">
    <w:p w14:paraId="35A0CD98" w14:textId="029C7629" w:rsidR="00FC17A8" w:rsidRDefault="00FC17A8">
      <w:pPr>
        <w:pStyle w:val="Textonotapie"/>
      </w:pPr>
      <w:r>
        <w:rPr>
          <w:rStyle w:val="Refdenotaalpie"/>
        </w:rPr>
        <w:footnoteRef/>
      </w:r>
      <w:r>
        <w:t xml:space="preserve"> Artículo 321, Ídem.</w:t>
      </w:r>
    </w:p>
  </w:footnote>
  <w:footnote w:id="49">
    <w:p w14:paraId="73E4A8C7" w14:textId="07AE7AC8" w:rsidR="00FC17A8" w:rsidRDefault="00FC17A8">
      <w:pPr>
        <w:pStyle w:val="Textonotapie"/>
      </w:pPr>
      <w:r>
        <w:rPr>
          <w:rStyle w:val="Refdenotaalpie"/>
        </w:rPr>
        <w:footnoteRef/>
      </w:r>
      <w:r>
        <w:t xml:space="preserve"> Artículo 324, Ídem.</w:t>
      </w:r>
    </w:p>
  </w:footnote>
  <w:footnote w:id="50">
    <w:p w14:paraId="37A31C3B" w14:textId="5B55D714" w:rsidR="00FC17A8" w:rsidRDefault="00FC17A8">
      <w:pPr>
        <w:pStyle w:val="Textonotapie"/>
      </w:pPr>
      <w:r>
        <w:rPr>
          <w:rStyle w:val="Refdenotaalpie"/>
        </w:rPr>
        <w:footnoteRef/>
      </w:r>
      <w:r>
        <w:t xml:space="preserve"> Artículo 335, Idem.</w:t>
      </w:r>
    </w:p>
  </w:footnote>
  <w:footnote w:id="51">
    <w:p w14:paraId="48D7D365" w14:textId="1938F93E" w:rsidR="00FC17A8" w:rsidRDefault="00FC17A8">
      <w:pPr>
        <w:pStyle w:val="Textonotapie"/>
      </w:pPr>
      <w:r>
        <w:rPr>
          <w:rStyle w:val="Refdenotaalpie"/>
        </w:rPr>
        <w:footnoteRef/>
      </w:r>
      <w:r>
        <w:t xml:space="preserve"> Artículo 344, Código Nacional de Procedimientos Penales.</w:t>
      </w:r>
    </w:p>
  </w:footnote>
  <w:footnote w:id="52">
    <w:p w14:paraId="194A375B" w14:textId="6223BDC7" w:rsidR="00FC17A8" w:rsidRDefault="00FC17A8">
      <w:pPr>
        <w:pStyle w:val="Textonotapie"/>
      </w:pPr>
      <w:r>
        <w:rPr>
          <w:rStyle w:val="Refdenotaalpie"/>
        </w:rPr>
        <w:footnoteRef/>
      </w:r>
      <w:r>
        <w:t xml:space="preserve"> Ibídem.</w:t>
      </w:r>
    </w:p>
  </w:footnote>
  <w:footnote w:id="53">
    <w:p w14:paraId="7895AF31" w14:textId="25AB9C20" w:rsidR="00FC17A8" w:rsidRDefault="00FC17A8">
      <w:pPr>
        <w:pStyle w:val="Textonotapie"/>
      </w:pPr>
      <w:r>
        <w:rPr>
          <w:rStyle w:val="Refdenotaalpie"/>
        </w:rPr>
        <w:footnoteRef/>
      </w:r>
      <w:r>
        <w:t xml:space="preserve"> Artículo 347, Ídem.</w:t>
      </w:r>
    </w:p>
  </w:footnote>
  <w:footnote w:id="54">
    <w:p w14:paraId="013D3034" w14:textId="351C871C" w:rsidR="00FC17A8" w:rsidRDefault="00FC17A8">
      <w:pPr>
        <w:pStyle w:val="Textonotapie"/>
      </w:pPr>
      <w:r>
        <w:rPr>
          <w:rStyle w:val="Refdenotaalpie"/>
        </w:rPr>
        <w:footnoteRef/>
      </w:r>
      <w:r>
        <w:t xml:space="preserve"> Artículo 348, Código Nacional de Procedimientos Penales.</w:t>
      </w:r>
    </w:p>
  </w:footnote>
  <w:footnote w:id="55">
    <w:p w14:paraId="46F4B638" w14:textId="0F85DCC2" w:rsidR="00FC17A8" w:rsidRDefault="00FC17A8">
      <w:pPr>
        <w:pStyle w:val="Textonotapie"/>
      </w:pPr>
      <w:r>
        <w:rPr>
          <w:rStyle w:val="Refdenotaalpie"/>
        </w:rPr>
        <w:footnoteRef/>
      </w:r>
      <w:r>
        <w:t xml:space="preserve"> Artículo 349, Ídem.</w:t>
      </w:r>
    </w:p>
  </w:footnote>
  <w:footnote w:id="56">
    <w:p w14:paraId="06CC06CE" w14:textId="5B66E963" w:rsidR="00FC17A8" w:rsidRDefault="00FC17A8">
      <w:pPr>
        <w:pStyle w:val="Textonotapie"/>
      </w:pPr>
      <w:r>
        <w:rPr>
          <w:rStyle w:val="Refdenotaalpie"/>
        </w:rPr>
        <w:footnoteRef/>
      </w:r>
      <w:r>
        <w:t xml:space="preserve"> Artículo 391,Ídem.</w:t>
      </w:r>
    </w:p>
  </w:footnote>
  <w:footnote w:id="57">
    <w:p w14:paraId="21C6BC9C" w14:textId="0C6621FD" w:rsidR="00FC17A8" w:rsidRDefault="00FC17A8">
      <w:pPr>
        <w:pStyle w:val="Textonotapie"/>
      </w:pPr>
      <w:r>
        <w:rPr>
          <w:rStyle w:val="Refdenotaalpie"/>
        </w:rPr>
        <w:footnoteRef/>
      </w:r>
      <w:r>
        <w:t xml:space="preserve"> Artículo 394, Código Nacional de Procedimientos Penales.</w:t>
      </w:r>
    </w:p>
  </w:footnote>
  <w:footnote w:id="58">
    <w:p w14:paraId="00AE3E2D" w14:textId="77612905" w:rsidR="00FC17A8" w:rsidRDefault="00FC17A8">
      <w:pPr>
        <w:pStyle w:val="Textonotapie"/>
      </w:pPr>
      <w:r>
        <w:rPr>
          <w:rStyle w:val="Refdenotaalpie"/>
        </w:rPr>
        <w:footnoteRef/>
      </w:r>
      <w:r>
        <w:t xml:space="preserve"> Artículo 395, Ídem.</w:t>
      </w:r>
    </w:p>
  </w:footnote>
  <w:footnote w:id="59">
    <w:p w14:paraId="7500D6F8" w14:textId="1191B013" w:rsidR="00FC17A8" w:rsidRDefault="00FC17A8">
      <w:pPr>
        <w:pStyle w:val="Textonotapie"/>
      </w:pPr>
      <w:r>
        <w:rPr>
          <w:rStyle w:val="Refdenotaalpie"/>
        </w:rPr>
        <w:footnoteRef/>
      </w:r>
      <w:r>
        <w:t xml:space="preserve"> Artículo 399, Ídem.</w:t>
      </w:r>
    </w:p>
  </w:footnote>
  <w:footnote w:id="60">
    <w:p w14:paraId="22A68D81" w14:textId="1C91BE80" w:rsidR="00FC17A8" w:rsidRDefault="00FC17A8">
      <w:pPr>
        <w:pStyle w:val="Textonotapie"/>
      </w:pPr>
      <w:r>
        <w:rPr>
          <w:rStyle w:val="Refdenotaalpie"/>
        </w:rPr>
        <w:footnoteRef/>
      </w:r>
      <w:r>
        <w:t xml:space="preserve"> Artículo 400, Código Nacional de Procedimientos Penales.</w:t>
      </w:r>
    </w:p>
  </w:footnote>
  <w:footnote w:id="61">
    <w:p w14:paraId="23A66880" w14:textId="6E50AF32" w:rsidR="00FC17A8" w:rsidRDefault="00FC17A8">
      <w:pPr>
        <w:pStyle w:val="Textonotapie"/>
      </w:pPr>
      <w:r>
        <w:rPr>
          <w:rStyle w:val="Refdenotaalpie"/>
        </w:rPr>
        <w:footnoteRef/>
      </w:r>
      <w:r>
        <w:t xml:space="preserve"> Artículo 401, Ídem.</w:t>
      </w:r>
    </w:p>
  </w:footnote>
  <w:footnote w:id="62">
    <w:p w14:paraId="696B4474" w14:textId="1FCD3357" w:rsidR="00FC17A8" w:rsidRDefault="00FC17A8">
      <w:pPr>
        <w:pStyle w:val="Textonotapie"/>
      </w:pPr>
      <w:r>
        <w:rPr>
          <w:rStyle w:val="Refdenotaalpie"/>
        </w:rPr>
        <w:footnoteRef/>
      </w:r>
      <w:r>
        <w:t xml:space="preserve"> Artículo 328, Código Penal del Estado de México.</w:t>
      </w:r>
    </w:p>
  </w:footnote>
  <w:footnote w:id="63">
    <w:p w14:paraId="16EC3F96" w14:textId="77777777" w:rsidR="00FC17A8" w:rsidRDefault="00FC17A8" w:rsidP="002413EC">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00502A39" w14:textId="77777777" w:rsidR="00FC17A8" w:rsidRDefault="00FC17A8" w:rsidP="002413EC">
      <w:pPr>
        <w:pStyle w:val="Textonotapie"/>
      </w:pPr>
      <w:r>
        <w:t>(…)</w:t>
      </w:r>
    </w:p>
    <w:p w14:paraId="1E70802F" w14:textId="77777777" w:rsidR="00FC17A8" w:rsidRDefault="00FC17A8" w:rsidP="002413EC">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5CF25CBF" w14:textId="77777777" w:rsidR="00FC17A8" w:rsidRDefault="00FC17A8" w:rsidP="002413EC">
      <w:pPr>
        <w:pStyle w:val="Textonotapie"/>
      </w:pPr>
      <w:r>
        <w:t>(…)</w:t>
      </w:r>
    </w:p>
    <w:p w14:paraId="58DCF329" w14:textId="77777777" w:rsidR="00FC17A8" w:rsidRPr="003078D9" w:rsidRDefault="00FC17A8" w:rsidP="002413EC">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 w:id="64">
    <w:p w14:paraId="2F695BB0" w14:textId="77777777" w:rsidR="00FC17A8" w:rsidRDefault="00FC17A8" w:rsidP="002413EC">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FC17A8" w:rsidRPr="00025127" w14:paraId="07F2896E" w14:textId="77777777" w:rsidTr="008E29BB">
      <w:trPr>
        <w:trHeight w:val="138"/>
        <w:jc w:val="right"/>
      </w:trPr>
      <w:tc>
        <w:tcPr>
          <w:tcW w:w="3828" w:type="dxa"/>
          <w:vAlign w:val="center"/>
        </w:tcPr>
        <w:p w14:paraId="4A5B1974" w14:textId="172F35BB" w:rsidR="00FC17A8" w:rsidRPr="00025127" w:rsidRDefault="00FC17A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04D60298" w:rsidR="00FC17A8" w:rsidRPr="00025127" w:rsidRDefault="00FC17A8" w:rsidP="00F25B61">
          <w:pPr>
            <w:pStyle w:val="Encabezado"/>
            <w:jc w:val="both"/>
            <w:rPr>
              <w:rFonts w:ascii="Palatino Linotype" w:hAnsi="Palatino Linotype"/>
              <w:b/>
              <w:sz w:val="22"/>
              <w:szCs w:val="22"/>
            </w:rPr>
          </w:pPr>
          <w:r>
            <w:rPr>
              <w:rFonts w:ascii="Palatino Linotype" w:hAnsi="Palatino Linotype"/>
              <w:b/>
              <w:sz w:val="22"/>
              <w:szCs w:val="22"/>
            </w:rPr>
            <w:t>11303</w:t>
          </w:r>
          <w:r w:rsidRPr="00025127">
            <w:rPr>
              <w:rFonts w:ascii="Palatino Linotype" w:hAnsi="Palatino Linotype"/>
              <w:b/>
              <w:sz w:val="22"/>
              <w:szCs w:val="22"/>
            </w:rPr>
            <w:t>/INFOEM/IP/RR/</w:t>
          </w:r>
          <w:r>
            <w:rPr>
              <w:rFonts w:ascii="Palatino Linotype" w:hAnsi="Palatino Linotype"/>
              <w:b/>
              <w:sz w:val="22"/>
              <w:szCs w:val="22"/>
            </w:rPr>
            <w:t>2022</w:t>
          </w:r>
        </w:p>
      </w:tc>
    </w:tr>
    <w:tr w:rsidR="00FC17A8" w:rsidRPr="00025127" w14:paraId="1B5D8690" w14:textId="77777777" w:rsidTr="008E29BB">
      <w:trPr>
        <w:trHeight w:val="233"/>
        <w:jc w:val="right"/>
      </w:trPr>
      <w:tc>
        <w:tcPr>
          <w:tcW w:w="3828" w:type="dxa"/>
          <w:vAlign w:val="center"/>
        </w:tcPr>
        <w:p w14:paraId="3903F2C6" w14:textId="22D569F8" w:rsidR="00FC17A8" w:rsidRPr="00025127" w:rsidRDefault="00FC17A8"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0B5099F" w:rsidR="00FC17A8" w:rsidRPr="00025127" w:rsidRDefault="00FC17A8" w:rsidP="001B6088">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FC17A8" w:rsidRPr="00025127" w14:paraId="095EB01B" w14:textId="77777777" w:rsidTr="008E29BB">
      <w:trPr>
        <w:trHeight w:val="321"/>
        <w:jc w:val="right"/>
      </w:trPr>
      <w:tc>
        <w:tcPr>
          <w:tcW w:w="3828" w:type="dxa"/>
          <w:vAlign w:val="center"/>
        </w:tcPr>
        <w:p w14:paraId="6E000A51" w14:textId="05E1861A" w:rsidR="00FC17A8" w:rsidRPr="00025127" w:rsidRDefault="00FC17A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FC17A8" w:rsidRPr="00025127" w:rsidRDefault="00FC17A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C17A8" w:rsidRDefault="00FC17A8" w:rsidP="00472C41">
    <w:pPr>
      <w:pStyle w:val="Encabezado"/>
    </w:pPr>
    <w:r>
      <w:rPr>
        <w:noProof/>
        <w:lang w:eastAsia="es-MX"/>
      </w:rPr>
      <w:drawing>
        <wp:anchor distT="0" distB="0" distL="114300" distR="114300" simplePos="0" relativeHeight="251657216" behindDoc="1" locked="0" layoutInCell="0" allowOverlap="1" wp14:anchorId="1A29E15A" wp14:editId="6766AF0D">
          <wp:simplePos x="0" y="0"/>
          <wp:positionH relativeFrom="page">
            <wp:posOffset>34290</wp:posOffset>
          </wp:positionH>
          <wp:positionV relativeFrom="page">
            <wp:posOffset>20955</wp:posOffset>
          </wp:positionV>
          <wp:extent cx="7696543" cy="100224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543" cy="1002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C17A8" w:rsidRPr="00025127" w14:paraId="0A3256F2" w14:textId="77777777" w:rsidTr="008E29BB">
      <w:trPr>
        <w:trHeight w:val="138"/>
        <w:jc w:val="right"/>
      </w:trPr>
      <w:tc>
        <w:tcPr>
          <w:tcW w:w="3828" w:type="dxa"/>
          <w:vAlign w:val="center"/>
        </w:tcPr>
        <w:p w14:paraId="3D80769D" w14:textId="44A35B8D" w:rsidR="00FC17A8" w:rsidRPr="00025127" w:rsidRDefault="00FC17A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CED231F" w:rsidR="00FC17A8" w:rsidRPr="00025127" w:rsidRDefault="00FC17A8" w:rsidP="00F25B61">
          <w:pPr>
            <w:pStyle w:val="Encabezado"/>
            <w:rPr>
              <w:rFonts w:ascii="Palatino Linotype" w:hAnsi="Palatino Linotype"/>
              <w:b/>
              <w:sz w:val="22"/>
              <w:szCs w:val="22"/>
            </w:rPr>
          </w:pPr>
          <w:r>
            <w:rPr>
              <w:rFonts w:ascii="Palatino Linotype" w:hAnsi="Palatino Linotype"/>
              <w:b/>
              <w:sz w:val="22"/>
              <w:szCs w:val="22"/>
            </w:rPr>
            <w:t>11303</w:t>
          </w:r>
          <w:r w:rsidRPr="00025127">
            <w:rPr>
              <w:rFonts w:ascii="Palatino Linotype" w:hAnsi="Palatino Linotype"/>
              <w:b/>
              <w:sz w:val="22"/>
              <w:szCs w:val="22"/>
            </w:rPr>
            <w:t>/INFOEM/IP/RR/</w:t>
          </w:r>
          <w:r>
            <w:rPr>
              <w:rFonts w:ascii="Palatino Linotype" w:hAnsi="Palatino Linotype"/>
              <w:b/>
              <w:sz w:val="22"/>
              <w:szCs w:val="22"/>
            </w:rPr>
            <w:t>2022</w:t>
          </w:r>
        </w:p>
      </w:tc>
    </w:tr>
    <w:tr w:rsidR="00FC17A8" w:rsidRPr="00025127" w14:paraId="128C8B3C" w14:textId="77777777" w:rsidTr="008E29BB">
      <w:trPr>
        <w:trHeight w:val="233"/>
        <w:jc w:val="right"/>
      </w:trPr>
      <w:tc>
        <w:tcPr>
          <w:tcW w:w="3828" w:type="dxa"/>
          <w:vAlign w:val="center"/>
        </w:tcPr>
        <w:p w14:paraId="483E3371" w14:textId="66B1BC74" w:rsidR="00FC17A8" w:rsidRPr="00025127" w:rsidRDefault="00FC17A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5DF5303" w:rsidR="00FC17A8" w:rsidRPr="00025127" w:rsidRDefault="0048450E" w:rsidP="0058757A">
          <w:pPr>
            <w:pStyle w:val="Encabezado"/>
            <w:rPr>
              <w:rFonts w:ascii="Palatino Linotype" w:hAnsi="Palatino Linotype"/>
              <w:b/>
              <w:sz w:val="22"/>
              <w:szCs w:val="22"/>
            </w:rPr>
          </w:pPr>
          <w:r>
            <w:rPr>
              <w:rFonts w:ascii="Palatino Linotype" w:hAnsi="Palatino Linotype"/>
              <w:b/>
              <w:sz w:val="22"/>
              <w:szCs w:val="22"/>
            </w:rPr>
            <w:t>XXX XXX XXX</w:t>
          </w:r>
        </w:p>
      </w:tc>
    </w:tr>
    <w:tr w:rsidR="00FC17A8" w:rsidRPr="00025127" w14:paraId="41BE0704" w14:textId="77777777" w:rsidTr="008E29BB">
      <w:trPr>
        <w:trHeight w:val="321"/>
        <w:jc w:val="right"/>
      </w:trPr>
      <w:tc>
        <w:tcPr>
          <w:tcW w:w="3828" w:type="dxa"/>
          <w:vAlign w:val="center"/>
        </w:tcPr>
        <w:p w14:paraId="34C64148" w14:textId="10C6C8A9" w:rsidR="00FC17A8" w:rsidRPr="00025127" w:rsidRDefault="00FC17A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41EAFAB2" w:rsidR="00FC17A8" w:rsidRPr="00025127" w:rsidRDefault="00FC17A8" w:rsidP="001B6088">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FC17A8" w:rsidRPr="00025127" w14:paraId="0C8B6193" w14:textId="77777777" w:rsidTr="008E29BB">
      <w:trPr>
        <w:trHeight w:val="321"/>
        <w:jc w:val="right"/>
      </w:trPr>
      <w:tc>
        <w:tcPr>
          <w:tcW w:w="3828" w:type="dxa"/>
          <w:vAlign w:val="center"/>
        </w:tcPr>
        <w:p w14:paraId="321FFAFF" w14:textId="0E8C2CE7" w:rsidR="00FC17A8" w:rsidRPr="00025127" w:rsidRDefault="00FC17A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FC17A8" w:rsidRPr="00025127" w:rsidRDefault="00FC17A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C17A8" w:rsidRDefault="00D82358" w:rsidP="00472C41">
    <w:pPr>
      <w:pStyle w:val="Encabezado"/>
      <w:tabs>
        <w:tab w:val="clear" w:pos="4252"/>
        <w:tab w:val="clear" w:pos="8504"/>
        <w:tab w:val="left" w:pos="3103"/>
      </w:tabs>
    </w:pPr>
    <w:r>
      <w:rPr>
        <w:noProof/>
      </w:rPr>
      <w:pict w14:anchorId="7D62F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3A6C75"/>
    <w:multiLevelType w:val="hybridMultilevel"/>
    <w:tmpl w:val="BFC2E948"/>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440631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EB40C6"/>
    <w:multiLevelType w:val="hybridMultilevel"/>
    <w:tmpl w:val="F43ADCC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521EC1CA">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F931AE"/>
    <w:multiLevelType w:val="hybridMultilevel"/>
    <w:tmpl w:val="D7A0C33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21F07DE0">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F71DD5"/>
    <w:multiLevelType w:val="hybridMultilevel"/>
    <w:tmpl w:val="BDC0F4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690164"/>
    <w:multiLevelType w:val="hybridMultilevel"/>
    <w:tmpl w:val="BCEAEDF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A92D736">
      <w:start w:val="1"/>
      <w:numFmt w:val="lowerRoman"/>
      <w:lvlText w:val="%4."/>
      <w:lvlJc w:val="righ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701362"/>
    <w:multiLevelType w:val="hybridMultilevel"/>
    <w:tmpl w:val="B360FC2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8"/>
  </w:num>
  <w:num w:numId="5">
    <w:abstractNumId w:val="5"/>
  </w:num>
  <w:num w:numId="6">
    <w:abstractNumId w:val="16"/>
  </w:num>
  <w:num w:numId="7">
    <w:abstractNumId w:val="14"/>
  </w:num>
  <w:num w:numId="8">
    <w:abstractNumId w:val="10"/>
  </w:num>
  <w:num w:numId="9">
    <w:abstractNumId w:val="13"/>
  </w:num>
  <w:num w:numId="10">
    <w:abstractNumId w:val="20"/>
  </w:num>
  <w:num w:numId="11">
    <w:abstractNumId w:val="7"/>
  </w:num>
  <w:num w:numId="12">
    <w:abstractNumId w:val="17"/>
  </w:num>
  <w:num w:numId="13">
    <w:abstractNumId w:val="15"/>
  </w:num>
  <w:num w:numId="14">
    <w:abstractNumId w:val="21"/>
  </w:num>
  <w:num w:numId="15">
    <w:abstractNumId w:val="19"/>
  </w:num>
  <w:num w:numId="16">
    <w:abstractNumId w:val="4"/>
  </w:num>
  <w:num w:numId="17">
    <w:abstractNumId w:val="3"/>
  </w:num>
  <w:num w:numId="18">
    <w:abstractNumId w:val="6"/>
  </w:num>
  <w:num w:numId="19">
    <w:abstractNumId w:val="23"/>
  </w:num>
  <w:num w:numId="20">
    <w:abstractNumId w:val="1"/>
  </w:num>
  <w:num w:numId="21">
    <w:abstractNumId w:val="12"/>
  </w:num>
  <w:num w:numId="22">
    <w:abstractNumId w:val="22"/>
  </w:num>
  <w:num w:numId="23">
    <w:abstractNumId w:val="18"/>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689A"/>
    <w:rsid w:val="000174A0"/>
    <w:rsid w:val="000203D3"/>
    <w:rsid w:val="000204A6"/>
    <w:rsid w:val="000211F8"/>
    <w:rsid w:val="0002146F"/>
    <w:rsid w:val="000218C3"/>
    <w:rsid w:val="00022D89"/>
    <w:rsid w:val="000236A3"/>
    <w:rsid w:val="00024A8D"/>
    <w:rsid w:val="00024F35"/>
    <w:rsid w:val="00025127"/>
    <w:rsid w:val="00025266"/>
    <w:rsid w:val="0002699D"/>
    <w:rsid w:val="00027A36"/>
    <w:rsid w:val="0003063D"/>
    <w:rsid w:val="00031D37"/>
    <w:rsid w:val="00031E68"/>
    <w:rsid w:val="00031F10"/>
    <w:rsid w:val="00031F98"/>
    <w:rsid w:val="00032493"/>
    <w:rsid w:val="00032EC5"/>
    <w:rsid w:val="00032ED4"/>
    <w:rsid w:val="00037657"/>
    <w:rsid w:val="0004072A"/>
    <w:rsid w:val="00040E10"/>
    <w:rsid w:val="00040E2D"/>
    <w:rsid w:val="000411E2"/>
    <w:rsid w:val="0004193F"/>
    <w:rsid w:val="00042380"/>
    <w:rsid w:val="000435A5"/>
    <w:rsid w:val="00043775"/>
    <w:rsid w:val="000444BD"/>
    <w:rsid w:val="00044DB9"/>
    <w:rsid w:val="000463B6"/>
    <w:rsid w:val="0004686A"/>
    <w:rsid w:val="000468E2"/>
    <w:rsid w:val="00046CEE"/>
    <w:rsid w:val="000478BA"/>
    <w:rsid w:val="0005237C"/>
    <w:rsid w:val="00052A3C"/>
    <w:rsid w:val="00054A03"/>
    <w:rsid w:val="000557BC"/>
    <w:rsid w:val="00055DD8"/>
    <w:rsid w:val="00056317"/>
    <w:rsid w:val="00056A79"/>
    <w:rsid w:val="0005777B"/>
    <w:rsid w:val="00057F32"/>
    <w:rsid w:val="00061344"/>
    <w:rsid w:val="000622ED"/>
    <w:rsid w:val="0006247F"/>
    <w:rsid w:val="00062648"/>
    <w:rsid w:val="000631D9"/>
    <w:rsid w:val="0006381D"/>
    <w:rsid w:val="00063D06"/>
    <w:rsid w:val="00063E42"/>
    <w:rsid w:val="0006407E"/>
    <w:rsid w:val="00064577"/>
    <w:rsid w:val="00064A37"/>
    <w:rsid w:val="00064B95"/>
    <w:rsid w:val="000659BE"/>
    <w:rsid w:val="00065A78"/>
    <w:rsid w:val="000664BF"/>
    <w:rsid w:val="00066B68"/>
    <w:rsid w:val="00070361"/>
    <w:rsid w:val="000718C5"/>
    <w:rsid w:val="0007221E"/>
    <w:rsid w:val="000728AD"/>
    <w:rsid w:val="00072AC0"/>
    <w:rsid w:val="00074573"/>
    <w:rsid w:val="0007462E"/>
    <w:rsid w:val="00075EFD"/>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3993"/>
    <w:rsid w:val="000D447F"/>
    <w:rsid w:val="000D45E8"/>
    <w:rsid w:val="000D5A1D"/>
    <w:rsid w:val="000D62FF"/>
    <w:rsid w:val="000D69DF"/>
    <w:rsid w:val="000D72C9"/>
    <w:rsid w:val="000D7369"/>
    <w:rsid w:val="000D7394"/>
    <w:rsid w:val="000D7CBE"/>
    <w:rsid w:val="000E0366"/>
    <w:rsid w:val="000E07DC"/>
    <w:rsid w:val="000E096F"/>
    <w:rsid w:val="000E0AF9"/>
    <w:rsid w:val="000E1389"/>
    <w:rsid w:val="000E2665"/>
    <w:rsid w:val="000E2A46"/>
    <w:rsid w:val="000E5176"/>
    <w:rsid w:val="000E67FC"/>
    <w:rsid w:val="000E77B8"/>
    <w:rsid w:val="000F1731"/>
    <w:rsid w:val="000F1B9F"/>
    <w:rsid w:val="000F1BF0"/>
    <w:rsid w:val="000F2739"/>
    <w:rsid w:val="000F2ED1"/>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95E"/>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1B60"/>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C0"/>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3B72"/>
    <w:rsid w:val="001848C0"/>
    <w:rsid w:val="00185364"/>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688"/>
    <w:rsid w:val="001A6C1E"/>
    <w:rsid w:val="001B2AB9"/>
    <w:rsid w:val="001B30F9"/>
    <w:rsid w:val="001B3659"/>
    <w:rsid w:val="001B370C"/>
    <w:rsid w:val="001B40F3"/>
    <w:rsid w:val="001B508E"/>
    <w:rsid w:val="001B53A0"/>
    <w:rsid w:val="001B5F70"/>
    <w:rsid w:val="001B6088"/>
    <w:rsid w:val="001B6845"/>
    <w:rsid w:val="001B6D4E"/>
    <w:rsid w:val="001B70AD"/>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4DDB"/>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60"/>
    <w:rsid w:val="00226ED6"/>
    <w:rsid w:val="002275DE"/>
    <w:rsid w:val="00230170"/>
    <w:rsid w:val="002305CF"/>
    <w:rsid w:val="002310B5"/>
    <w:rsid w:val="00232110"/>
    <w:rsid w:val="00233E08"/>
    <w:rsid w:val="002345FF"/>
    <w:rsid w:val="00235DF2"/>
    <w:rsid w:val="00237611"/>
    <w:rsid w:val="002408D7"/>
    <w:rsid w:val="002413EC"/>
    <w:rsid w:val="002417FB"/>
    <w:rsid w:val="002426EA"/>
    <w:rsid w:val="00244476"/>
    <w:rsid w:val="0024579C"/>
    <w:rsid w:val="002457CF"/>
    <w:rsid w:val="00245B8E"/>
    <w:rsid w:val="00246318"/>
    <w:rsid w:val="002507D8"/>
    <w:rsid w:val="002510FA"/>
    <w:rsid w:val="00252A20"/>
    <w:rsid w:val="00252B41"/>
    <w:rsid w:val="00254239"/>
    <w:rsid w:val="0025524F"/>
    <w:rsid w:val="002578EE"/>
    <w:rsid w:val="00257E5F"/>
    <w:rsid w:val="00260C1D"/>
    <w:rsid w:val="00261001"/>
    <w:rsid w:val="002617DC"/>
    <w:rsid w:val="00261A42"/>
    <w:rsid w:val="00261D84"/>
    <w:rsid w:val="002629A6"/>
    <w:rsid w:val="002630E4"/>
    <w:rsid w:val="00263F23"/>
    <w:rsid w:val="00264329"/>
    <w:rsid w:val="00264D02"/>
    <w:rsid w:val="00264DA7"/>
    <w:rsid w:val="0026500D"/>
    <w:rsid w:val="00265CD7"/>
    <w:rsid w:val="00266588"/>
    <w:rsid w:val="002665BD"/>
    <w:rsid w:val="00266E54"/>
    <w:rsid w:val="00270264"/>
    <w:rsid w:val="00271342"/>
    <w:rsid w:val="00271B06"/>
    <w:rsid w:val="0027298D"/>
    <w:rsid w:val="00272BB4"/>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3CBA"/>
    <w:rsid w:val="002852FE"/>
    <w:rsid w:val="002856F3"/>
    <w:rsid w:val="00286DDB"/>
    <w:rsid w:val="002871EB"/>
    <w:rsid w:val="0028741E"/>
    <w:rsid w:val="00290DBD"/>
    <w:rsid w:val="00291D91"/>
    <w:rsid w:val="002948C4"/>
    <w:rsid w:val="00294D2D"/>
    <w:rsid w:val="002960D6"/>
    <w:rsid w:val="00297E45"/>
    <w:rsid w:val="002A1525"/>
    <w:rsid w:val="002A2099"/>
    <w:rsid w:val="002A229B"/>
    <w:rsid w:val="002A26D9"/>
    <w:rsid w:val="002A35B6"/>
    <w:rsid w:val="002A3796"/>
    <w:rsid w:val="002A4172"/>
    <w:rsid w:val="002A4516"/>
    <w:rsid w:val="002A4755"/>
    <w:rsid w:val="002A54DE"/>
    <w:rsid w:val="002A5A66"/>
    <w:rsid w:val="002A670D"/>
    <w:rsid w:val="002A70E6"/>
    <w:rsid w:val="002A7FAB"/>
    <w:rsid w:val="002B0692"/>
    <w:rsid w:val="002B085C"/>
    <w:rsid w:val="002B1252"/>
    <w:rsid w:val="002B1AE9"/>
    <w:rsid w:val="002B2278"/>
    <w:rsid w:val="002B284F"/>
    <w:rsid w:val="002B2A2E"/>
    <w:rsid w:val="002B2F59"/>
    <w:rsid w:val="002B309C"/>
    <w:rsid w:val="002B4B23"/>
    <w:rsid w:val="002B4D21"/>
    <w:rsid w:val="002B6781"/>
    <w:rsid w:val="002B6AC2"/>
    <w:rsid w:val="002B6D5B"/>
    <w:rsid w:val="002C0074"/>
    <w:rsid w:val="002C0159"/>
    <w:rsid w:val="002C0804"/>
    <w:rsid w:val="002C0D97"/>
    <w:rsid w:val="002C0DC5"/>
    <w:rsid w:val="002C1007"/>
    <w:rsid w:val="002C1142"/>
    <w:rsid w:val="002C2A97"/>
    <w:rsid w:val="002C2D44"/>
    <w:rsid w:val="002C3634"/>
    <w:rsid w:val="002C3A22"/>
    <w:rsid w:val="002C42F4"/>
    <w:rsid w:val="002C4715"/>
    <w:rsid w:val="002C4780"/>
    <w:rsid w:val="002C47ED"/>
    <w:rsid w:val="002C484A"/>
    <w:rsid w:val="002C5692"/>
    <w:rsid w:val="002C570D"/>
    <w:rsid w:val="002C618A"/>
    <w:rsid w:val="002C6561"/>
    <w:rsid w:val="002C69D4"/>
    <w:rsid w:val="002C6DB3"/>
    <w:rsid w:val="002C76A0"/>
    <w:rsid w:val="002D0CAE"/>
    <w:rsid w:val="002D0E3D"/>
    <w:rsid w:val="002D10C8"/>
    <w:rsid w:val="002D1A38"/>
    <w:rsid w:val="002D1AA7"/>
    <w:rsid w:val="002D1C2C"/>
    <w:rsid w:val="002D1EEE"/>
    <w:rsid w:val="002D266B"/>
    <w:rsid w:val="002D28CB"/>
    <w:rsid w:val="002D2E16"/>
    <w:rsid w:val="002D35AE"/>
    <w:rsid w:val="002D373C"/>
    <w:rsid w:val="002D57AA"/>
    <w:rsid w:val="002D6977"/>
    <w:rsid w:val="002D7417"/>
    <w:rsid w:val="002D7AE2"/>
    <w:rsid w:val="002E0348"/>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3C7"/>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473"/>
    <w:rsid w:val="0032264B"/>
    <w:rsid w:val="00323895"/>
    <w:rsid w:val="00324AAB"/>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1B9B"/>
    <w:rsid w:val="003629EE"/>
    <w:rsid w:val="00363DCB"/>
    <w:rsid w:val="003643B3"/>
    <w:rsid w:val="0036609F"/>
    <w:rsid w:val="003663BC"/>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63E3"/>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145"/>
    <w:rsid w:val="003A03D0"/>
    <w:rsid w:val="003A04FF"/>
    <w:rsid w:val="003A1B01"/>
    <w:rsid w:val="003A2029"/>
    <w:rsid w:val="003A2676"/>
    <w:rsid w:val="003A2CF7"/>
    <w:rsid w:val="003A5E73"/>
    <w:rsid w:val="003A63D9"/>
    <w:rsid w:val="003A6417"/>
    <w:rsid w:val="003A65FE"/>
    <w:rsid w:val="003A6A5A"/>
    <w:rsid w:val="003A6C11"/>
    <w:rsid w:val="003A7221"/>
    <w:rsid w:val="003A730E"/>
    <w:rsid w:val="003B123F"/>
    <w:rsid w:val="003B1857"/>
    <w:rsid w:val="003B1CEE"/>
    <w:rsid w:val="003B2199"/>
    <w:rsid w:val="003B2856"/>
    <w:rsid w:val="003B2A0D"/>
    <w:rsid w:val="003B31FA"/>
    <w:rsid w:val="003B470A"/>
    <w:rsid w:val="003B55AD"/>
    <w:rsid w:val="003B790C"/>
    <w:rsid w:val="003B7EC4"/>
    <w:rsid w:val="003C0425"/>
    <w:rsid w:val="003C183D"/>
    <w:rsid w:val="003C19CA"/>
    <w:rsid w:val="003C4ECE"/>
    <w:rsid w:val="003C64C3"/>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55F9"/>
    <w:rsid w:val="003F70CA"/>
    <w:rsid w:val="003F7823"/>
    <w:rsid w:val="003F7CCB"/>
    <w:rsid w:val="00400E76"/>
    <w:rsid w:val="0040137F"/>
    <w:rsid w:val="00402179"/>
    <w:rsid w:val="0040278D"/>
    <w:rsid w:val="00402932"/>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7621"/>
    <w:rsid w:val="004277BC"/>
    <w:rsid w:val="004300ED"/>
    <w:rsid w:val="0043125B"/>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4D5D"/>
    <w:rsid w:val="0044535B"/>
    <w:rsid w:val="00445FDA"/>
    <w:rsid w:val="004461C7"/>
    <w:rsid w:val="004466B2"/>
    <w:rsid w:val="004473B2"/>
    <w:rsid w:val="00447F0D"/>
    <w:rsid w:val="00450686"/>
    <w:rsid w:val="00450A5F"/>
    <w:rsid w:val="00451514"/>
    <w:rsid w:val="00453BB4"/>
    <w:rsid w:val="004543B3"/>
    <w:rsid w:val="00454B9D"/>
    <w:rsid w:val="00456190"/>
    <w:rsid w:val="00456317"/>
    <w:rsid w:val="00456348"/>
    <w:rsid w:val="004572A1"/>
    <w:rsid w:val="00457F74"/>
    <w:rsid w:val="00460DD5"/>
    <w:rsid w:val="00460F4B"/>
    <w:rsid w:val="004613B1"/>
    <w:rsid w:val="00461F2A"/>
    <w:rsid w:val="0046231E"/>
    <w:rsid w:val="0046340E"/>
    <w:rsid w:val="004635E2"/>
    <w:rsid w:val="004638FA"/>
    <w:rsid w:val="00464CB6"/>
    <w:rsid w:val="00464EA2"/>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21C5"/>
    <w:rsid w:val="00483042"/>
    <w:rsid w:val="0048386B"/>
    <w:rsid w:val="00483C14"/>
    <w:rsid w:val="00483F86"/>
    <w:rsid w:val="0048450E"/>
    <w:rsid w:val="00484EDE"/>
    <w:rsid w:val="004858CD"/>
    <w:rsid w:val="00485DB6"/>
    <w:rsid w:val="0048628A"/>
    <w:rsid w:val="0048658E"/>
    <w:rsid w:val="00487D6A"/>
    <w:rsid w:val="00490303"/>
    <w:rsid w:val="004911B6"/>
    <w:rsid w:val="00491C96"/>
    <w:rsid w:val="004923B6"/>
    <w:rsid w:val="00494294"/>
    <w:rsid w:val="00495611"/>
    <w:rsid w:val="004961DA"/>
    <w:rsid w:val="00496359"/>
    <w:rsid w:val="00497926"/>
    <w:rsid w:val="004A115C"/>
    <w:rsid w:val="004A14AE"/>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6DE"/>
    <w:rsid w:val="004B6CB0"/>
    <w:rsid w:val="004B73EF"/>
    <w:rsid w:val="004B7992"/>
    <w:rsid w:val="004C0200"/>
    <w:rsid w:val="004C09B4"/>
    <w:rsid w:val="004C2082"/>
    <w:rsid w:val="004C20F2"/>
    <w:rsid w:val="004C251E"/>
    <w:rsid w:val="004C3F25"/>
    <w:rsid w:val="004C46B7"/>
    <w:rsid w:val="004C4E77"/>
    <w:rsid w:val="004C525E"/>
    <w:rsid w:val="004C5EF2"/>
    <w:rsid w:val="004C5EF4"/>
    <w:rsid w:val="004C6796"/>
    <w:rsid w:val="004C67E2"/>
    <w:rsid w:val="004C6BD8"/>
    <w:rsid w:val="004C7263"/>
    <w:rsid w:val="004C7A27"/>
    <w:rsid w:val="004D0490"/>
    <w:rsid w:val="004D0B92"/>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28E"/>
    <w:rsid w:val="004E11D8"/>
    <w:rsid w:val="004E37C3"/>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69D"/>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6CC7"/>
    <w:rsid w:val="00527495"/>
    <w:rsid w:val="00527E7A"/>
    <w:rsid w:val="00531594"/>
    <w:rsid w:val="00531E28"/>
    <w:rsid w:val="00531EF4"/>
    <w:rsid w:val="00532EAC"/>
    <w:rsid w:val="00537E2C"/>
    <w:rsid w:val="00540208"/>
    <w:rsid w:val="005407F2"/>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5710D"/>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28AA"/>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31D"/>
    <w:rsid w:val="005B3A49"/>
    <w:rsid w:val="005B3F0D"/>
    <w:rsid w:val="005B4B08"/>
    <w:rsid w:val="005B5703"/>
    <w:rsid w:val="005B6ADF"/>
    <w:rsid w:val="005B773D"/>
    <w:rsid w:val="005B7C5D"/>
    <w:rsid w:val="005C02B5"/>
    <w:rsid w:val="005C0821"/>
    <w:rsid w:val="005C0D5A"/>
    <w:rsid w:val="005C1A74"/>
    <w:rsid w:val="005C3294"/>
    <w:rsid w:val="005C347F"/>
    <w:rsid w:val="005C380A"/>
    <w:rsid w:val="005C3B63"/>
    <w:rsid w:val="005C450C"/>
    <w:rsid w:val="005C4B63"/>
    <w:rsid w:val="005C6961"/>
    <w:rsid w:val="005C6F55"/>
    <w:rsid w:val="005C7898"/>
    <w:rsid w:val="005C7CA9"/>
    <w:rsid w:val="005D0939"/>
    <w:rsid w:val="005D0EB4"/>
    <w:rsid w:val="005D18A6"/>
    <w:rsid w:val="005D27DD"/>
    <w:rsid w:val="005D3493"/>
    <w:rsid w:val="005D42F5"/>
    <w:rsid w:val="005D487C"/>
    <w:rsid w:val="005D60AA"/>
    <w:rsid w:val="005D622E"/>
    <w:rsid w:val="005D6617"/>
    <w:rsid w:val="005D6FF0"/>
    <w:rsid w:val="005E11D5"/>
    <w:rsid w:val="005E2084"/>
    <w:rsid w:val="005E2486"/>
    <w:rsid w:val="005E2E8F"/>
    <w:rsid w:val="005E34D4"/>
    <w:rsid w:val="005E3716"/>
    <w:rsid w:val="005E3AE2"/>
    <w:rsid w:val="005E3B98"/>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B02"/>
    <w:rsid w:val="00611DC1"/>
    <w:rsid w:val="006134AD"/>
    <w:rsid w:val="00613655"/>
    <w:rsid w:val="006144EE"/>
    <w:rsid w:val="00616236"/>
    <w:rsid w:val="00617125"/>
    <w:rsid w:val="00617813"/>
    <w:rsid w:val="006206CC"/>
    <w:rsid w:val="00620C1F"/>
    <w:rsid w:val="0062118E"/>
    <w:rsid w:val="00622B06"/>
    <w:rsid w:val="00623C15"/>
    <w:rsid w:val="00624425"/>
    <w:rsid w:val="006257C2"/>
    <w:rsid w:val="00625CD0"/>
    <w:rsid w:val="00627163"/>
    <w:rsid w:val="00627CA9"/>
    <w:rsid w:val="0063034E"/>
    <w:rsid w:val="00632E24"/>
    <w:rsid w:val="00632E7E"/>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11A"/>
    <w:rsid w:val="00663214"/>
    <w:rsid w:val="006633C0"/>
    <w:rsid w:val="00663470"/>
    <w:rsid w:val="00663CC7"/>
    <w:rsid w:val="00663D3F"/>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5800"/>
    <w:rsid w:val="006D6D3D"/>
    <w:rsid w:val="006D77A2"/>
    <w:rsid w:val="006E013D"/>
    <w:rsid w:val="006E1056"/>
    <w:rsid w:val="006E3A2A"/>
    <w:rsid w:val="006E3C4C"/>
    <w:rsid w:val="006E4692"/>
    <w:rsid w:val="006E4BD4"/>
    <w:rsid w:val="006E4E2A"/>
    <w:rsid w:val="006E5715"/>
    <w:rsid w:val="006E5950"/>
    <w:rsid w:val="006E5AC6"/>
    <w:rsid w:val="006E682E"/>
    <w:rsid w:val="006E6B65"/>
    <w:rsid w:val="006E6C14"/>
    <w:rsid w:val="006E73D4"/>
    <w:rsid w:val="006E7CC5"/>
    <w:rsid w:val="006F0AE3"/>
    <w:rsid w:val="006F1E31"/>
    <w:rsid w:val="006F2724"/>
    <w:rsid w:val="006F2C12"/>
    <w:rsid w:val="006F2F92"/>
    <w:rsid w:val="006F3266"/>
    <w:rsid w:val="006F46B8"/>
    <w:rsid w:val="006F51AA"/>
    <w:rsid w:val="006F5231"/>
    <w:rsid w:val="006F5F55"/>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49E"/>
    <w:rsid w:val="00714576"/>
    <w:rsid w:val="00714FEC"/>
    <w:rsid w:val="00715A04"/>
    <w:rsid w:val="00715B7D"/>
    <w:rsid w:val="00721335"/>
    <w:rsid w:val="0072136F"/>
    <w:rsid w:val="00721924"/>
    <w:rsid w:val="00721F66"/>
    <w:rsid w:val="00722B93"/>
    <w:rsid w:val="00722D3A"/>
    <w:rsid w:val="0072384A"/>
    <w:rsid w:val="0072445A"/>
    <w:rsid w:val="007263AA"/>
    <w:rsid w:val="00730DF4"/>
    <w:rsid w:val="00730FBC"/>
    <w:rsid w:val="00731F1F"/>
    <w:rsid w:val="00732319"/>
    <w:rsid w:val="007324F5"/>
    <w:rsid w:val="00732F98"/>
    <w:rsid w:val="0073324B"/>
    <w:rsid w:val="007337E6"/>
    <w:rsid w:val="00735A75"/>
    <w:rsid w:val="00736115"/>
    <w:rsid w:val="007365AD"/>
    <w:rsid w:val="00736C54"/>
    <w:rsid w:val="007409D8"/>
    <w:rsid w:val="00740BA4"/>
    <w:rsid w:val="007411E3"/>
    <w:rsid w:val="007417CD"/>
    <w:rsid w:val="00742486"/>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A0B"/>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3D27"/>
    <w:rsid w:val="007A4419"/>
    <w:rsid w:val="007A4D93"/>
    <w:rsid w:val="007A5823"/>
    <w:rsid w:val="007A638B"/>
    <w:rsid w:val="007A65E0"/>
    <w:rsid w:val="007A70B9"/>
    <w:rsid w:val="007A729D"/>
    <w:rsid w:val="007A7602"/>
    <w:rsid w:val="007A7A58"/>
    <w:rsid w:val="007A7E06"/>
    <w:rsid w:val="007B02B9"/>
    <w:rsid w:val="007B08F5"/>
    <w:rsid w:val="007B1AED"/>
    <w:rsid w:val="007B233D"/>
    <w:rsid w:val="007B2587"/>
    <w:rsid w:val="007B26B2"/>
    <w:rsid w:val="007B2C2A"/>
    <w:rsid w:val="007B30F3"/>
    <w:rsid w:val="007B416C"/>
    <w:rsid w:val="007B5AF0"/>
    <w:rsid w:val="007B6317"/>
    <w:rsid w:val="007B694D"/>
    <w:rsid w:val="007B79A9"/>
    <w:rsid w:val="007C0013"/>
    <w:rsid w:val="007C0CBC"/>
    <w:rsid w:val="007C1605"/>
    <w:rsid w:val="007C255D"/>
    <w:rsid w:val="007C37D2"/>
    <w:rsid w:val="007C3985"/>
    <w:rsid w:val="007C6110"/>
    <w:rsid w:val="007C6AE2"/>
    <w:rsid w:val="007C7154"/>
    <w:rsid w:val="007C7245"/>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9AF"/>
    <w:rsid w:val="007F6F57"/>
    <w:rsid w:val="007F729E"/>
    <w:rsid w:val="007F7734"/>
    <w:rsid w:val="00800E69"/>
    <w:rsid w:val="00800EFF"/>
    <w:rsid w:val="008027FA"/>
    <w:rsid w:val="008029C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7F5"/>
    <w:rsid w:val="00816B09"/>
    <w:rsid w:val="0081717F"/>
    <w:rsid w:val="0081794B"/>
    <w:rsid w:val="00817D8E"/>
    <w:rsid w:val="008200A3"/>
    <w:rsid w:val="00820222"/>
    <w:rsid w:val="00820BF2"/>
    <w:rsid w:val="00821A8A"/>
    <w:rsid w:val="00824749"/>
    <w:rsid w:val="00824C4E"/>
    <w:rsid w:val="00826125"/>
    <w:rsid w:val="00826F38"/>
    <w:rsid w:val="008271CD"/>
    <w:rsid w:val="0082737F"/>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37EE6"/>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4AED"/>
    <w:rsid w:val="00855021"/>
    <w:rsid w:val="00855985"/>
    <w:rsid w:val="00855A70"/>
    <w:rsid w:val="008560F4"/>
    <w:rsid w:val="008568B1"/>
    <w:rsid w:val="008570EB"/>
    <w:rsid w:val="00860A1E"/>
    <w:rsid w:val="00861622"/>
    <w:rsid w:val="008624DD"/>
    <w:rsid w:val="00863125"/>
    <w:rsid w:val="00863180"/>
    <w:rsid w:val="00864325"/>
    <w:rsid w:val="008645F1"/>
    <w:rsid w:val="00864EBB"/>
    <w:rsid w:val="008662C0"/>
    <w:rsid w:val="0086644C"/>
    <w:rsid w:val="008701F3"/>
    <w:rsid w:val="0087030B"/>
    <w:rsid w:val="008705E1"/>
    <w:rsid w:val="0087153F"/>
    <w:rsid w:val="00872938"/>
    <w:rsid w:val="00873ABF"/>
    <w:rsid w:val="00873AC0"/>
    <w:rsid w:val="0087411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617"/>
    <w:rsid w:val="008A3DB4"/>
    <w:rsid w:val="008A3F4A"/>
    <w:rsid w:val="008A3FC8"/>
    <w:rsid w:val="008A52F3"/>
    <w:rsid w:val="008A5456"/>
    <w:rsid w:val="008A56DD"/>
    <w:rsid w:val="008A5A34"/>
    <w:rsid w:val="008A74F2"/>
    <w:rsid w:val="008A7536"/>
    <w:rsid w:val="008A7F1F"/>
    <w:rsid w:val="008A7F7D"/>
    <w:rsid w:val="008B1A0C"/>
    <w:rsid w:val="008B1A5A"/>
    <w:rsid w:val="008B1AC6"/>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1E1A"/>
    <w:rsid w:val="008E2154"/>
    <w:rsid w:val="008E234C"/>
    <w:rsid w:val="008E26D5"/>
    <w:rsid w:val="008E29BB"/>
    <w:rsid w:val="008E2B17"/>
    <w:rsid w:val="008E3E12"/>
    <w:rsid w:val="008E402B"/>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168C5"/>
    <w:rsid w:val="009210C9"/>
    <w:rsid w:val="00921CF4"/>
    <w:rsid w:val="00921D8F"/>
    <w:rsid w:val="00922166"/>
    <w:rsid w:val="00923604"/>
    <w:rsid w:val="00925C68"/>
    <w:rsid w:val="009315B0"/>
    <w:rsid w:val="009316E9"/>
    <w:rsid w:val="00931C93"/>
    <w:rsid w:val="00931EE2"/>
    <w:rsid w:val="00931FD8"/>
    <w:rsid w:val="0093282F"/>
    <w:rsid w:val="0093343D"/>
    <w:rsid w:val="0093416D"/>
    <w:rsid w:val="009341A4"/>
    <w:rsid w:val="00934799"/>
    <w:rsid w:val="0093652D"/>
    <w:rsid w:val="00936999"/>
    <w:rsid w:val="0093714F"/>
    <w:rsid w:val="00937309"/>
    <w:rsid w:val="00937D66"/>
    <w:rsid w:val="009405CB"/>
    <w:rsid w:val="0094065A"/>
    <w:rsid w:val="00940FE2"/>
    <w:rsid w:val="009412C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57BE5"/>
    <w:rsid w:val="009606E6"/>
    <w:rsid w:val="009609D2"/>
    <w:rsid w:val="00960CFA"/>
    <w:rsid w:val="00960E89"/>
    <w:rsid w:val="0096234B"/>
    <w:rsid w:val="00962F40"/>
    <w:rsid w:val="00963968"/>
    <w:rsid w:val="00965470"/>
    <w:rsid w:val="009654DE"/>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86505"/>
    <w:rsid w:val="00986DCC"/>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5C8"/>
    <w:rsid w:val="009B3771"/>
    <w:rsid w:val="009B4864"/>
    <w:rsid w:val="009B5504"/>
    <w:rsid w:val="009B5B41"/>
    <w:rsid w:val="009B5BDC"/>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174"/>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2969"/>
    <w:rsid w:val="00A0343A"/>
    <w:rsid w:val="00A036C5"/>
    <w:rsid w:val="00A03AD2"/>
    <w:rsid w:val="00A05A67"/>
    <w:rsid w:val="00A05DA0"/>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327"/>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5B37"/>
    <w:rsid w:val="00A66AE9"/>
    <w:rsid w:val="00A67428"/>
    <w:rsid w:val="00A679BF"/>
    <w:rsid w:val="00A7081B"/>
    <w:rsid w:val="00A70CF3"/>
    <w:rsid w:val="00A7155E"/>
    <w:rsid w:val="00A71FE7"/>
    <w:rsid w:val="00A73C04"/>
    <w:rsid w:val="00A73E14"/>
    <w:rsid w:val="00A73EFE"/>
    <w:rsid w:val="00A74EDE"/>
    <w:rsid w:val="00A763AE"/>
    <w:rsid w:val="00A76619"/>
    <w:rsid w:val="00A766D5"/>
    <w:rsid w:val="00A76B0D"/>
    <w:rsid w:val="00A80223"/>
    <w:rsid w:val="00A8031C"/>
    <w:rsid w:val="00A8114B"/>
    <w:rsid w:val="00A816EE"/>
    <w:rsid w:val="00A81AB5"/>
    <w:rsid w:val="00A822C6"/>
    <w:rsid w:val="00A82724"/>
    <w:rsid w:val="00A82C13"/>
    <w:rsid w:val="00A82C5A"/>
    <w:rsid w:val="00A83FF6"/>
    <w:rsid w:val="00A84187"/>
    <w:rsid w:val="00A84F8B"/>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252"/>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1694"/>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6A3"/>
    <w:rsid w:val="00AD5712"/>
    <w:rsid w:val="00AD6AC5"/>
    <w:rsid w:val="00AD7426"/>
    <w:rsid w:val="00AD76A1"/>
    <w:rsid w:val="00AE1CCB"/>
    <w:rsid w:val="00AE21CC"/>
    <w:rsid w:val="00AE48E8"/>
    <w:rsid w:val="00AE551A"/>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2CE1"/>
    <w:rsid w:val="00B12E08"/>
    <w:rsid w:val="00B13243"/>
    <w:rsid w:val="00B13511"/>
    <w:rsid w:val="00B13AEF"/>
    <w:rsid w:val="00B13D85"/>
    <w:rsid w:val="00B14ED7"/>
    <w:rsid w:val="00B16296"/>
    <w:rsid w:val="00B16CC7"/>
    <w:rsid w:val="00B1786A"/>
    <w:rsid w:val="00B206D8"/>
    <w:rsid w:val="00B20AD8"/>
    <w:rsid w:val="00B20C75"/>
    <w:rsid w:val="00B230E5"/>
    <w:rsid w:val="00B23E88"/>
    <w:rsid w:val="00B24071"/>
    <w:rsid w:val="00B246C8"/>
    <w:rsid w:val="00B25AD2"/>
    <w:rsid w:val="00B267A4"/>
    <w:rsid w:val="00B26C88"/>
    <w:rsid w:val="00B31001"/>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1C53"/>
    <w:rsid w:val="00B62FF7"/>
    <w:rsid w:val="00B64099"/>
    <w:rsid w:val="00B643D6"/>
    <w:rsid w:val="00B64919"/>
    <w:rsid w:val="00B6571D"/>
    <w:rsid w:val="00B667C6"/>
    <w:rsid w:val="00B66BC8"/>
    <w:rsid w:val="00B6723D"/>
    <w:rsid w:val="00B67B60"/>
    <w:rsid w:val="00B67BD4"/>
    <w:rsid w:val="00B70D2B"/>
    <w:rsid w:val="00B71F08"/>
    <w:rsid w:val="00B73838"/>
    <w:rsid w:val="00B7421A"/>
    <w:rsid w:val="00B74366"/>
    <w:rsid w:val="00B74D4D"/>
    <w:rsid w:val="00B7561B"/>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1245"/>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188"/>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3609"/>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3A7"/>
    <w:rsid w:val="00BD4ADB"/>
    <w:rsid w:val="00BD4DD2"/>
    <w:rsid w:val="00BD4E41"/>
    <w:rsid w:val="00BD4F95"/>
    <w:rsid w:val="00BD517B"/>
    <w:rsid w:val="00BD540C"/>
    <w:rsid w:val="00BD64CA"/>
    <w:rsid w:val="00BD650E"/>
    <w:rsid w:val="00BD6560"/>
    <w:rsid w:val="00BD687D"/>
    <w:rsid w:val="00BD76B4"/>
    <w:rsid w:val="00BD7AEB"/>
    <w:rsid w:val="00BE00FA"/>
    <w:rsid w:val="00BE0C95"/>
    <w:rsid w:val="00BE31BD"/>
    <w:rsid w:val="00BE462E"/>
    <w:rsid w:val="00BE545A"/>
    <w:rsid w:val="00BE57A2"/>
    <w:rsid w:val="00BE5E11"/>
    <w:rsid w:val="00BE6C95"/>
    <w:rsid w:val="00BE74FA"/>
    <w:rsid w:val="00BE7E61"/>
    <w:rsid w:val="00BF086E"/>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02C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4C"/>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3E1"/>
    <w:rsid w:val="00C42996"/>
    <w:rsid w:val="00C42ED3"/>
    <w:rsid w:val="00C43233"/>
    <w:rsid w:val="00C43A3B"/>
    <w:rsid w:val="00C454F4"/>
    <w:rsid w:val="00C45581"/>
    <w:rsid w:val="00C45BF0"/>
    <w:rsid w:val="00C46213"/>
    <w:rsid w:val="00C465BE"/>
    <w:rsid w:val="00C4712A"/>
    <w:rsid w:val="00C47468"/>
    <w:rsid w:val="00C47CDC"/>
    <w:rsid w:val="00C50A2B"/>
    <w:rsid w:val="00C50C65"/>
    <w:rsid w:val="00C5125B"/>
    <w:rsid w:val="00C51671"/>
    <w:rsid w:val="00C5280A"/>
    <w:rsid w:val="00C533C6"/>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9759C"/>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627C"/>
    <w:rsid w:val="00CB7F82"/>
    <w:rsid w:val="00CC0B3A"/>
    <w:rsid w:val="00CC10A6"/>
    <w:rsid w:val="00CC10B3"/>
    <w:rsid w:val="00CC27BA"/>
    <w:rsid w:val="00CC2DE4"/>
    <w:rsid w:val="00CC35A3"/>
    <w:rsid w:val="00CC360E"/>
    <w:rsid w:val="00CC3B04"/>
    <w:rsid w:val="00CC3D18"/>
    <w:rsid w:val="00CC3FC7"/>
    <w:rsid w:val="00CC48D6"/>
    <w:rsid w:val="00CC5254"/>
    <w:rsid w:val="00CC76F8"/>
    <w:rsid w:val="00CD2BD3"/>
    <w:rsid w:val="00CD32FE"/>
    <w:rsid w:val="00CD3E7D"/>
    <w:rsid w:val="00CD4161"/>
    <w:rsid w:val="00CD5036"/>
    <w:rsid w:val="00CD6866"/>
    <w:rsid w:val="00CD76D4"/>
    <w:rsid w:val="00CD7893"/>
    <w:rsid w:val="00CD7911"/>
    <w:rsid w:val="00CE03CC"/>
    <w:rsid w:val="00CE0779"/>
    <w:rsid w:val="00CE2808"/>
    <w:rsid w:val="00CE47BE"/>
    <w:rsid w:val="00CE5758"/>
    <w:rsid w:val="00CE6EC5"/>
    <w:rsid w:val="00CE7E6A"/>
    <w:rsid w:val="00CF030B"/>
    <w:rsid w:val="00CF15AD"/>
    <w:rsid w:val="00CF1F73"/>
    <w:rsid w:val="00CF23A2"/>
    <w:rsid w:val="00CF2665"/>
    <w:rsid w:val="00CF5D77"/>
    <w:rsid w:val="00CF6247"/>
    <w:rsid w:val="00CF6EB2"/>
    <w:rsid w:val="00D00269"/>
    <w:rsid w:val="00D02F72"/>
    <w:rsid w:val="00D04655"/>
    <w:rsid w:val="00D056B5"/>
    <w:rsid w:val="00D07CFB"/>
    <w:rsid w:val="00D10AB0"/>
    <w:rsid w:val="00D12402"/>
    <w:rsid w:val="00D12927"/>
    <w:rsid w:val="00D12E45"/>
    <w:rsid w:val="00D12EE7"/>
    <w:rsid w:val="00D1373C"/>
    <w:rsid w:val="00D13936"/>
    <w:rsid w:val="00D14673"/>
    <w:rsid w:val="00D15617"/>
    <w:rsid w:val="00D16177"/>
    <w:rsid w:val="00D16B19"/>
    <w:rsid w:val="00D16BAD"/>
    <w:rsid w:val="00D16BD7"/>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6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4ED"/>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6736"/>
    <w:rsid w:val="00D5750C"/>
    <w:rsid w:val="00D60582"/>
    <w:rsid w:val="00D61222"/>
    <w:rsid w:val="00D6172D"/>
    <w:rsid w:val="00D6172F"/>
    <w:rsid w:val="00D6238E"/>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358"/>
    <w:rsid w:val="00D82CB3"/>
    <w:rsid w:val="00D82FC0"/>
    <w:rsid w:val="00D8322A"/>
    <w:rsid w:val="00D83C17"/>
    <w:rsid w:val="00D847AB"/>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0D7E"/>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1AB"/>
    <w:rsid w:val="00DB74A4"/>
    <w:rsid w:val="00DB78B2"/>
    <w:rsid w:val="00DC073A"/>
    <w:rsid w:val="00DC0A7B"/>
    <w:rsid w:val="00DC134B"/>
    <w:rsid w:val="00DC1539"/>
    <w:rsid w:val="00DC2022"/>
    <w:rsid w:val="00DC230C"/>
    <w:rsid w:val="00DC27E7"/>
    <w:rsid w:val="00DC2CE7"/>
    <w:rsid w:val="00DC301A"/>
    <w:rsid w:val="00DC4DAD"/>
    <w:rsid w:val="00DC5188"/>
    <w:rsid w:val="00DC5A97"/>
    <w:rsid w:val="00DC6294"/>
    <w:rsid w:val="00DC6AEA"/>
    <w:rsid w:val="00DC7377"/>
    <w:rsid w:val="00DD0282"/>
    <w:rsid w:val="00DD20AC"/>
    <w:rsid w:val="00DD2912"/>
    <w:rsid w:val="00DD2A39"/>
    <w:rsid w:val="00DD353B"/>
    <w:rsid w:val="00DD3902"/>
    <w:rsid w:val="00DD417A"/>
    <w:rsid w:val="00DD45C1"/>
    <w:rsid w:val="00DD4849"/>
    <w:rsid w:val="00DD5361"/>
    <w:rsid w:val="00DD54CB"/>
    <w:rsid w:val="00DE0FC0"/>
    <w:rsid w:val="00DE190A"/>
    <w:rsid w:val="00DE1A76"/>
    <w:rsid w:val="00DE31D8"/>
    <w:rsid w:val="00DE3949"/>
    <w:rsid w:val="00DE3A31"/>
    <w:rsid w:val="00DE4F75"/>
    <w:rsid w:val="00DE5F76"/>
    <w:rsid w:val="00DF09A4"/>
    <w:rsid w:val="00DF0B02"/>
    <w:rsid w:val="00DF0DF7"/>
    <w:rsid w:val="00DF13A5"/>
    <w:rsid w:val="00DF1C93"/>
    <w:rsid w:val="00DF1E41"/>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5EB2"/>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96C"/>
    <w:rsid w:val="00E61EE8"/>
    <w:rsid w:val="00E62061"/>
    <w:rsid w:val="00E62441"/>
    <w:rsid w:val="00E62DCB"/>
    <w:rsid w:val="00E63879"/>
    <w:rsid w:val="00E63CDC"/>
    <w:rsid w:val="00E647FF"/>
    <w:rsid w:val="00E650C6"/>
    <w:rsid w:val="00E6520A"/>
    <w:rsid w:val="00E6662D"/>
    <w:rsid w:val="00E66A80"/>
    <w:rsid w:val="00E66EE6"/>
    <w:rsid w:val="00E67F77"/>
    <w:rsid w:val="00E70490"/>
    <w:rsid w:val="00E7063D"/>
    <w:rsid w:val="00E71329"/>
    <w:rsid w:val="00E71633"/>
    <w:rsid w:val="00E7218C"/>
    <w:rsid w:val="00E72689"/>
    <w:rsid w:val="00E730AA"/>
    <w:rsid w:val="00E73BDF"/>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22"/>
    <w:rsid w:val="00E96FC5"/>
    <w:rsid w:val="00E97D83"/>
    <w:rsid w:val="00EA006C"/>
    <w:rsid w:val="00EA07A5"/>
    <w:rsid w:val="00EA0CA1"/>
    <w:rsid w:val="00EA1D8B"/>
    <w:rsid w:val="00EA289E"/>
    <w:rsid w:val="00EA2E5E"/>
    <w:rsid w:val="00EA3249"/>
    <w:rsid w:val="00EA37A0"/>
    <w:rsid w:val="00EA3C59"/>
    <w:rsid w:val="00EA4CEB"/>
    <w:rsid w:val="00EA5061"/>
    <w:rsid w:val="00EA5118"/>
    <w:rsid w:val="00EA53CF"/>
    <w:rsid w:val="00EA6C56"/>
    <w:rsid w:val="00EB02F9"/>
    <w:rsid w:val="00EB07CE"/>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0F20"/>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591"/>
    <w:rsid w:val="00EE280E"/>
    <w:rsid w:val="00EE3CDA"/>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5FD8"/>
    <w:rsid w:val="00EF6A20"/>
    <w:rsid w:val="00EF7540"/>
    <w:rsid w:val="00EF75DE"/>
    <w:rsid w:val="00F00649"/>
    <w:rsid w:val="00F01443"/>
    <w:rsid w:val="00F01801"/>
    <w:rsid w:val="00F01881"/>
    <w:rsid w:val="00F02412"/>
    <w:rsid w:val="00F026B4"/>
    <w:rsid w:val="00F0292D"/>
    <w:rsid w:val="00F02E9D"/>
    <w:rsid w:val="00F03565"/>
    <w:rsid w:val="00F039B2"/>
    <w:rsid w:val="00F04044"/>
    <w:rsid w:val="00F046C8"/>
    <w:rsid w:val="00F047AB"/>
    <w:rsid w:val="00F055DB"/>
    <w:rsid w:val="00F05DE1"/>
    <w:rsid w:val="00F05EBB"/>
    <w:rsid w:val="00F06D58"/>
    <w:rsid w:val="00F07353"/>
    <w:rsid w:val="00F104AB"/>
    <w:rsid w:val="00F10D6B"/>
    <w:rsid w:val="00F11FA0"/>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39F6"/>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47818"/>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99"/>
    <w:rsid w:val="00F72CCD"/>
    <w:rsid w:val="00F72E9F"/>
    <w:rsid w:val="00F73166"/>
    <w:rsid w:val="00F736F9"/>
    <w:rsid w:val="00F739E9"/>
    <w:rsid w:val="00F75114"/>
    <w:rsid w:val="00F75285"/>
    <w:rsid w:val="00F77C12"/>
    <w:rsid w:val="00F8110A"/>
    <w:rsid w:val="00F81620"/>
    <w:rsid w:val="00F81B52"/>
    <w:rsid w:val="00F829AC"/>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94A"/>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ACF"/>
    <w:rsid w:val="00FB5B03"/>
    <w:rsid w:val="00FB65DD"/>
    <w:rsid w:val="00FB68A4"/>
    <w:rsid w:val="00FB720D"/>
    <w:rsid w:val="00FB76C5"/>
    <w:rsid w:val="00FB7FBE"/>
    <w:rsid w:val="00FC0824"/>
    <w:rsid w:val="00FC0C57"/>
    <w:rsid w:val="00FC16B9"/>
    <w:rsid w:val="00FC17A8"/>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78F"/>
    <w:rsid w:val="00FD0B5A"/>
    <w:rsid w:val="00FD1351"/>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eop">
    <w:name w:val="eop"/>
    <w:basedOn w:val="Fuentedeprrafopredeter"/>
    <w:rsid w:val="0087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1636955">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26489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161299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1449834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ucalpan.gob.mx/naucalpan-denunciara-incumplimiento-de-pago-bancario-del-anterior-gobierno/" TargetMode="External"/><Relationship Id="rId1" Type="http://schemas.openxmlformats.org/officeDocument/2006/relationships/hyperlink" Target="https://factordecambio.net/denuncia-angelica-moya-desvio-de-recursos-y-actos-de-corrupcion-cometidos-por-el-anterior-gobierno-de-patricia-dur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DE91-A8F4-4E93-9E45-08861EC2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113</Pages>
  <Words>27663</Words>
  <Characters>152147</Characters>
  <Application>Microsoft Office Word</Application>
  <DocSecurity>0</DocSecurity>
  <Lines>1267</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147</cp:revision>
  <cp:lastPrinted>2023-09-29T17:54:00Z</cp:lastPrinted>
  <dcterms:created xsi:type="dcterms:W3CDTF">2023-04-27T02:57:00Z</dcterms:created>
  <dcterms:modified xsi:type="dcterms:W3CDTF">2023-10-04T19:14:00Z</dcterms:modified>
</cp:coreProperties>
</file>