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5F9" w:rsidRPr="00901B49" w:rsidRDefault="00B25D7B" w:rsidP="00264C24">
      <w:pPr>
        <w:tabs>
          <w:tab w:val="left" w:pos="3465"/>
        </w:tabs>
        <w:spacing w:before="240" w:after="360" w:line="360" w:lineRule="auto"/>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w:t>
      </w:r>
      <w:r w:rsidR="00665E4F" w:rsidRPr="00901B49">
        <w:rPr>
          <w:rFonts w:ascii="Palatino Linotype" w:eastAsia="Palatino Linotype" w:hAnsi="Palatino Linotype" w:cs="Palatino Linotype"/>
          <w:color w:val="000000"/>
        </w:rPr>
        <w:t>Estado</w:t>
      </w:r>
      <w:r w:rsidR="00D6766D" w:rsidRPr="00901B49">
        <w:rPr>
          <w:rFonts w:ascii="Palatino Linotype" w:eastAsia="Palatino Linotype" w:hAnsi="Palatino Linotype" w:cs="Palatino Linotype"/>
          <w:color w:val="000000"/>
        </w:rPr>
        <w:t xml:space="preserve"> de México; </w:t>
      </w:r>
      <w:r w:rsidR="00901B49">
        <w:rPr>
          <w:rFonts w:ascii="Palatino Linotype" w:eastAsia="Palatino Linotype" w:hAnsi="Palatino Linotype" w:cs="Palatino Linotype"/>
          <w:color w:val="000000"/>
        </w:rPr>
        <w:t xml:space="preserve"> </w:t>
      </w:r>
      <w:r w:rsidR="00D6766D" w:rsidRPr="00901B49">
        <w:rPr>
          <w:rFonts w:ascii="Palatino Linotype" w:eastAsia="Palatino Linotype" w:hAnsi="Palatino Linotype" w:cs="Palatino Linotype"/>
          <w:color w:val="000000"/>
        </w:rPr>
        <w:t>de doce (12) de julio</w:t>
      </w:r>
      <w:r w:rsidRPr="00901B49">
        <w:rPr>
          <w:rFonts w:ascii="Palatino Linotype" w:eastAsia="Palatino Linotype" w:hAnsi="Palatino Linotype" w:cs="Palatino Linotype"/>
          <w:color w:val="000000"/>
        </w:rPr>
        <w:t xml:space="preserve"> de dos mil veintitrés. </w:t>
      </w:r>
    </w:p>
    <w:p w:rsidR="00665E4F" w:rsidRPr="00901B49" w:rsidRDefault="00B25D7B" w:rsidP="00264C2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901B49">
        <w:rPr>
          <w:rFonts w:ascii="Palatino Linotype" w:eastAsia="Palatino Linotype" w:hAnsi="Palatino Linotype" w:cs="Palatino Linotype"/>
          <w:b/>
          <w:color w:val="000000"/>
        </w:rPr>
        <w:t>VISTO</w:t>
      </w:r>
      <w:r w:rsidRPr="00901B49">
        <w:rPr>
          <w:rFonts w:ascii="Palatino Linotype" w:eastAsia="Palatino Linotype" w:hAnsi="Palatino Linotype" w:cs="Palatino Linotype"/>
          <w:color w:val="000000"/>
        </w:rPr>
        <w:t xml:space="preserve"> el expediente electrónico formado con motivo del recurso de revisión </w:t>
      </w:r>
      <w:r w:rsidR="00D6766D" w:rsidRPr="00901B49">
        <w:rPr>
          <w:rFonts w:ascii="Palatino Linotype" w:eastAsia="Palatino Linotype" w:hAnsi="Palatino Linotype" w:cs="Palatino Linotype"/>
          <w:b/>
          <w:bCs/>
          <w:color w:val="000000"/>
        </w:rPr>
        <w:t>03513/INFOEM/IP/RR/2023</w:t>
      </w:r>
      <w:r w:rsidRPr="00901B49">
        <w:rPr>
          <w:rFonts w:ascii="Palatino Linotype" w:eastAsia="Palatino Linotype" w:hAnsi="Palatino Linotype" w:cs="Palatino Linotype"/>
          <w:b/>
          <w:color w:val="000000"/>
        </w:rPr>
        <w:t xml:space="preserve">, </w:t>
      </w:r>
      <w:r w:rsidR="00665E4F" w:rsidRPr="00901B49">
        <w:rPr>
          <w:rFonts w:ascii="Palatino Linotype" w:eastAsiaTheme="minorEastAsia" w:hAnsi="Palatino Linotype" w:cstheme="minorBidi"/>
          <w:color w:val="000000" w:themeColor="text1"/>
          <w:lang w:val="es-ES_tradnl"/>
        </w:rPr>
        <w:t xml:space="preserve">promovido por </w:t>
      </w:r>
      <w:r w:rsidR="00254FD5">
        <w:rPr>
          <w:rFonts w:ascii="Palatino Linotype" w:eastAsiaTheme="minorEastAsia" w:hAnsi="Palatino Linotype" w:cstheme="minorBidi"/>
          <w:color w:val="000000" w:themeColor="text1"/>
          <w:lang w:val="es-ES_tradnl"/>
        </w:rPr>
        <w:t xml:space="preserve">XXXX, </w:t>
      </w:r>
      <w:r w:rsidR="00665E4F" w:rsidRPr="00901B49">
        <w:rPr>
          <w:rFonts w:ascii="Palatino Linotype" w:eastAsiaTheme="minorEastAsia" w:hAnsi="Palatino Linotype" w:cstheme="minorBidi"/>
          <w:color w:val="000000" w:themeColor="text1"/>
          <w:lang w:val="es-ES_tradnl"/>
        </w:rPr>
        <w:t xml:space="preserve">en lo sucesivo será identificado en su calidad de </w:t>
      </w:r>
      <w:r w:rsidR="00665E4F" w:rsidRPr="00901B49">
        <w:rPr>
          <w:rFonts w:ascii="Palatino Linotype" w:eastAsiaTheme="minorEastAsia" w:hAnsi="Palatino Linotype" w:cstheme="minorBidi"/>
          <w:b/>
          <w:color w:val="000000" w:themeColor="text1"/>
          <w:lang w:val="es-ES_tradnl"/>
        </w:rPr>
        <w:t>RECURRENTE</w:t>
      </w:r>
      <w:r w:rsidR="00665E4F" w:rsidRPr="00901B49">
        <w:rPr>
          <w:rFonts w:ascii="Palatino Linotype" w:eastAsiaTheme="minorEastAsia" w:hAnsi="Palatino Linotype" w:cstheme="minorBidi"/>
          <w:color w:val="000000" w:themeColor="text1"/>
          <w:lang w:val="es-ES_tradnl"/>
        </w:rPr>
        <w:t xml:space="preserve">, en contra de la respuesta del </w:t>
      </w:r>
      <w:r w:rsidR="00366FBC" w:rsidRPr="00901B49">
        <w:rPr>
          <w:rFonts w:ascii="Palatino Linotype" w:eastAsiaTheme="minorEastAsia" w:hAnsi="Palatino Linotype" w:cstheme="minorBidi"/>
          <w:b/>
          <w:color w:val="000000" w:themeColor="text1"/>
          <w:lang w:val="es-ES_tradnl"/>
        </w:rPr>
        <w:t>Ayuntamiento de Atlacomulco</w:t>
      </w:r>
      <w:r w:rsidR="00901B49">
        <w:rPr>
          <w:rFonts w:ascii="Palatino Linotype" w:eastAsiaTheme="minorEastAsia" w:hAnsi="Palatino Linotype" w:cstheme="minorBidi"/>
          <w:b/>
          <w:color w:val="000000" w:themeColor="text1"/>
          <w:lang w:val="es-ES_tradnl"/>
        </w:rPr>
        <w:t>,</w:t>
      </w:r>
      <w:r w:rsidR="00366FBC" w:rsidRPr="00901B49">
        <w:rPr>
          <w:rFonts w:ascii="Palatino Linotype" w:eastAsiaTheme="minorEastAsia" w:hAnsi="Palatino Linotype" w:cstheme="minorBidi"/>
          <w:color w:val="000000" w:themeColor="text1"/>
          <w:lang w:val="es-ES_tradnl"/>
        </w:rPr>
        <w:t xml:space="preserve"> </w:t>
      </w:r>
      <w:r w:rsidR="00901B49">
        <w:rPr>
          <w:rFonts w:ascii="Palatino Linotype" w:eastAsiaTheme="minorEastAsia" w:hAnsi="Palatino Linotype" w:cstheme="minorBidi"/>
          <w:color w:val="000000" w:themeColor="text1"/>
          <w:lang w:val="es-ES_tradnl"/>
        </w:rPr>
        <w:t>en adelante</w:t>
      </w:r>
      <w:r w:rsidR="00665E4F" w:rsidRPr="00901B49">
        <w:rPr>
          <w:rFonts w:ascii="Palatino Linotype" w:eastAsiaTheme="minorEastAsia" w:hAnsi="Palatino Linotype" w:cstheme="minorBidi"/>
          <w:color w:val="000000" w:themeColor="text1"/>
          <w:lang w:val="es-ES_tradnl"/>
        </w:rPr>
        <w:t xml:space="preserve"> el</w:t>
      </w:r>
      <w:r w:rsidR="00665E4F" w:rsidRPr="00901B49">
        <w:rPr>
          <w:rFonts w:ascii="Palatino Linotype" w:eastAsiaTheme="minorEastAsia" w:hAnsi="Palatino Linotype" w:cstheme="minorBidi"/>
          <w:b/>
          <w:color w:val="000000" w:themeColor="text1"/>
          <w:lang w:val="es-ES_tradnl"/>
        </w:rPr>
        <w:t xml:space="preserve"> SUJETO OBLIGADO, </w:t>
      </w:r>
      <w:r w:rsidR="00665E4F" w:rsidRPr="00901B49">
        <w:rPr>
          <w:rFonts w:ascii="Palatino Linotype" w:eastAsiaTheme="minorEastAsia" w:hAnsi="Palatino Linotype" w:cstheme="minorBidi"/>
          <w:color w:val="000000" w:themeColor="text1"/>
          <w:lang w:val="es-ES_tradnl"/>
        </w:rPr>
        <w:t>se procede a dictar la presente resolución, con base en los siguientes:</w:t>
      </w:r>
    </w:p>
    <w:p w:rsidR="00F745F9" w:rsidRPr="00901B49" w:rsidRDefault="00B25D7B" w:rsidP="00264C24">
      <w:pPr>
        <w:pStyle w:val="Ttulo1"/>
        <w:spacing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sidRPr="00901B49">
        <w:rPr>
          <w:rFonts w:ascii="Palatino Linotype" w:eastAsia="Palatino Linotype" w:hAnsi="Palatino Linotype" w:cs="Palatino Linotype"/>
          <w:b/>
          <w:color w:val="000000"/>
          <w:sz w:val="24"/>
          <w:szCs w:val="24"/>
        </w:rPr>
        <w:t>ANTECEDENTES</w:t>
      </w:r>
    </w:p>
    <w:p w:rsidR="00F745F9" w:rsidRPr="00901B49" w:rsidRDefault="00DC2898" w:rsidP="00DC2898">
      <w:pPr>
        <w:numPr>
          <w:ilvl w:val="0"/>
          <w:numId w:val="12"/>
        </w:numPr>
        <w:pBdr>
          <w:top w:val="nil"/>
          <w:left w:val="nil"/>
          <w:bottom w:val="nil"/>
          <w:right w:val="nil"/>
          <w:between w:val="nil"/>
        </w:pBdr>
        <w:tabs>
          <w:tab w:val="left" w:pos="426"/>
        </w:tabs>
        <w:spacing w:before="240" w:after="240" w:line="360" w:lineRule="auto"/>
        <w:ind w:left="0"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El dos (02</w:t>
      </w:r>
      <w:r w:rsidR="00346B32" w:rsidRPr="00901B49">
        <w:rPr>
          <w:rFonts w:ascii="Palatino Linotype" w:eastAsia="Palatino Linotype" w:hAnsi="Palatino Linotype" w:cs="Palatino Linotype"/>
          <w:color w:val="000000"/>
        </w:rPr>
        <w:t>) de</w:t>
      </w:r>
      <w:r w:rsidRPr="00901B49">
        <w:rPr>
          <w:rFonts w:ascii="Palatino Linotype" w:eastAsia="Palatino Linotype" w:hAnsi="Palatino Linotype" w:cs="Palatino Linotype"/>
          <w:color w:val="000000"/>
        </w:rPr>
        <w:t xml:space="preserve"> mayo</w:t>
      </w:r>
      <w:r w:rsidR="00665E4F" w:rsidRPr="00901B49">
        <w:rPr>
          <w:rFonts w:ascii="Palatino Linotype" w:eastAsia="Palatino Linotype" w:hAnsi="Palatino Linotype" w:cs="Palatino Linotype"/>
          <w:color w:val="000000"/>
        </w:rPr>
        <w:t xml:space="preserve"> </w:t>
      </w:r>
      <w:r w:rsidR="00346B32" w:rsidRPr="00901B49">
        <w:rPr>
          <w:rFonts w:ascii="Palatino Linotype" w:eastAsia="Palatino Linotype" w:hAnsi="Palatino Linotype" w:cs="Palatino Linotype"/>
          <w:color w:val="000000"/>
        </w:rPr>
        <w:t xml:space="preserve">de dos mil </w:t>
      </w:r>
      <w:r w:rsidR="00665E4F" w:rsidRPr="00901B49">
        <w:rPr>
          <w:rFonts w:ascii="Palatino Linotype" w:eastAsia="Palatino Linotype" w:hAnsi="Palatino Linotype" w:cs="Palatino Linotype"/>
          <w:color w:val="000000"/>
        </w:rPr>
        <w:t>veintitrés,</w:t>
      </w:r>
      <w:r w:rsidR="00B25D7B" w:rsidRPr="00901B49">
        <w:rPr>
          <w:rFonts w:ascii="Palatino Linotype" w:eastAsia="Palatino Linotype" w:hAnsi="Palatino Linotype" w:cs="Palatino Linotype"/>
          <w:color w:val="000000"/>
        </w:rPr>
        <w:t xml:space="preserve"> el particular presentó</w:t>
      </w:r>
      <w:r w:rsidR="00B25D7B" w:rsidRPr="00901B49">
        <w:rPr>
          <w:rFonts w:ascii="Palatino Linotype" w:eastAsia="Palatino Linotype" w:hAnsi="Palatino Linotype" w:cs="Palatino Linotype"/>
          <w:b/>
          <w:color w:val="000000"/>
        </w:rPr>
        <w:t xml:space="preserve"> </w:t>
      </w:r>
      <w:r w:rsidR="00B25D7B" w:rsidRPr="00901B49">
        <w:rPr>
          <w:rFonts w:ascii="Palatino Linotype" w:eastAsia="Palatino Linotype" w:hAnsi="Palatino Linotype" w:cs="Palatino Linotype"/>
          <w:color w:val="000000"/>
        </w:rPr>
        <w:t xml:space="preserve">a través del Sistema de Acceso a la Información Mexiquense </w:t>
      </w:r>
      <w:r w:rsidR="00B25D7B" w:rsidRPr="00901B49">
        <w:rPr>
          <w:rFonts w:ascii="Palatino Linotype" w:eastAsia="Palatino Linotype" w:hAnsi="Palatino Linotype" w:cs="Palatino Linotype"/>
          <w:b/>
          <w:color w:val="000000"/>
        </w:rPr>
        <w:t xml:space="preserve">(SAIMEX), </w:t>
      </w:r>
      <w:r w:rsidR="00B25D7B" w:rsidRPr="00901B49">
        <w:rPr>
          <w:rFonts w:ascii="Palatino Linotype" w:eastAsia="Palatino Linotype" w:hAnsi="Palatino Linotype" w:cs="Palatino Linotype"/>
          <w:color w:val="000000"/>
        </w:rPr>
        <w:t>la solicitud de información pública registrada con el número</w:t>
      </w:r>
      <w:r w:rsidR="0075041C" w:rsidRPr="00901B49">
        <w:rPr>
          <w:rFonts w:ascii="Palatino Linotype" w:eastAsia="Palatino Linotype" w:hAnsi="Palatino Linotype" w:cs="Palatino Linotype"/>
          <w:color w:val="000000"/>
        </w:rPr>
        <w:t xml:space="preserve"> </w:t>
      </w:r>
      <w:r w:rsidRPr="00901B49">
        <w:rPr>
          <w:rFonts w:ascii="Palatino Linotype" w:eastAsia="Palatino Linotype" w:hAnsi="Palatino Linotype" w:cs="Palatino Linotype"/>
          <w:b/>
          <w:color w:val="000000"/>
        </w:rPr>
        <w:t>00142/ATLACOM/IP/2023</w:t>
      </w:r>
      <w:r w:rsidR="00B25D7B" w:rsidRPr="00901B49">
        <w:rPr>
          <w:rFonts w:ascii="Palatino Linotype" w:eastAsia="Palatino Linotype" w:hAnsi="Palatino Linotype" w:cs="Palatino Linotype"/>
          <w:b/>
          <w:color w:val="000000"/>
        </w:rPr>
        <w:t>,</w:t>
      </w:r>
      <w:r w:rsidR="00B25D7B" w:rsidRPr="00901B49">
        <w:rPr>
          <w:rFonts w:ascii="Palatino Linotype" w:eastAsia="Palatino Linotype" w:hAnsi="Palatino Linotype" w:cs="Palatino Linotype"/>
          <w:color w:val="000000"/>
        </w:rPr>
        <w:t xml:space="preserve"> </w:t>
      </w:r>
      <w:r w:rsidR="00901B49">
        <w:rPr>
          <w:rFonts w:ascii="Palatino Linotype" w:eastAsia="Palatino Linotype" w:hAnsi="Palatino Linotype" w:cs="Palatino Linotype"/>
          <w:color w:val="000000"/>
        </w:rPr>
        <w:t xml:space="preserve">en la que </w:t>
      </w:r>
      <w:r w:rsidR="00B25D7B" w:rsidRPr="00901B49">
        <w:rPr>
          <w:rFonts w:ascii="Palatino Linotype" w:eastAsia="Palatino Linotype" w:hAnsi="Palatino Linotype" w:cs="Palatino Linotype"/>
          <w:color w:val="000000"/>
        </w:rPr>
        <w:t>requirió:</w:t>
      </w:r>
    </w:p>
    <w:p w:rsidR="00F745F9" w:rsidRPr="00901B49" w:rsidRDefault="00B25D7B" w:rsidP="00264C24">
      <w:pPr>
        <w:spacing w:line="360" w:lineRule="auto"/>
        <w:ind w:left="567" w:right="567"/>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i/>
          <w:color w:val="000000"/>
        </w:rPr>
        <w:t>“</w:t>
      </w:r>
      <w:r w:rsidR="00DC2898" w:rsidRPr="00901B49">
        <w:rPr>
          <w:rFonts w:ascii="Palatino Linotype" w:eastAsia="Palatino Linotype" w:hAnsi="Palatino Linotype" w:cs="Palatino Linotype"/>
          <w:i/>
          <w:color w:val="000000"/>
        </w:rPr>
        <w:t>QUIERO SABER CUÁNTOS APOYOS (CEMENTO, APOYO A LA VIVIENDA, ENCEMENTADOS Y DESPENZAS) SE HAN ENTREGADO EN LAS COMUNIDADES</w:t>
      </w:r>
      <w:r w:rsidRPr="00901B49">
        <w:rPr>
          <w:rFonts w:ascii="Palatino Linotype" w:eastAsia="Palatino Linotype" w:hAnsi="Palatino Linotype" w:cs="Palatino Linotype"/>
          <w:i/>
          <w:color w:val="000000"/>
        </w:rPr>
        <w:t xml:space="preserve">” </w:t>
      </w:r>
      <w:r w:rsidRPr="00901B49">
        <w:rPr>
          <w:rFonts w:ascii="Palatino Linotype" w:eastAsia="Palatino Linotype" w:hAnsi="Palatino Linotype" w:cs="Palatino Linotype"/>
          <w:color w:val="000000"/>
        </w:rPr>
        <w:t>(Sic).</w:t>
      </w:r>
    </w:p>
    <w:p w:rsidR="00F745F9" w:rsidRPr="00901B49" w:rsidRDefault="00F745F9" w:rsidP="00665E4F">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rPr>
      </w:pPr>
    </w:p>
    <w:p w:rsidR="00F745F9" w:rsidRPr="00901B49" w:rsidRDefault="00B25D7B" w:rsidP="00264C24">
      <w:pPr>
        <w:numPr>
          <w:ilvl w:val="0"/>
          <w:numId w:val="12"/>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Se hace constar que se señaló como modalidad de entrega de la información</w:t>
      </w:r>
      <w:r w:rsidRPr="00901B49">
        <w:rPr>
          <w:rFonts w:ascii="Palatino Linotype" w:eastAsia="Palatino Linotype" w:hAnsi="Palatino Linotype" w:cs="Palatino Linotype"/>
          <w:b/>
          <w:color w:val="000000"/>
        </w:rPr>
        <w:t>:</w:t>
      </w:r>
      <w:r w:rsidRPr="00901B49">
        <w:rPr>
          <w:rFonts w:ascii="Palatino Linotype" w:eastAsia="Palatino Linotype" w:hAnsi="Palatino Linotype" w:cs="Palatino Linotype"/>
          <w:color w:val="000000"/>
        </w:rPr>
        <w:t xml:space="preserve"> </w:t>
      </w:r>
      <w:r w:rsidRPr="00901B49">
        <w:rPr>
          <w:rFonts w:ascii="Palatino Linotype" w:eastAsia="Palatino Linotype" w:hAnsi="Palatino Linotype" w:cs="Palatino Linotype"/>
          <w:b/>
          <w:color w:val="000000"/>
        </w:rPr>
        <w:t>A través del SAIMEX.</w:t>
      </w:r>
    </w:p>
    <w:p w:rsidR="00F745F9" w:rsidRPr="00901B49" w:rsidRDefault="00F745F9" w:rsidP="00264C2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665E4F" w:rsidRPr="00901B49" w:rsidRDefault="00DC2898" w:rsidP="00901B49">
      <w:pPr>
        <w:numPr>
          <w:ilvl w:val="0"/>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El veintitrés (23</w:t>
      </w:r>
      <w:r w:rsidR="00665E4F" w:rsidRPr="00901B49">
        <w:rPr>
          <w:rFonts w:ascii="Palatino Linotype" w:eastAsia="Palatino Linotype" w:hAnsi="Palatino Linotype" w:cs="Palatino Linotype"/>
          <w:color w:val="000000"/>
        </w:rPr>
        <w:t>) de</w:t>
      </w:r>
      <w:r w:rsidRPr="00901B49">
        <w:rPr>
          <w:rFonts w:ascii="Palatino Linotype" w:eastAsia="Palatino Linotype" w:hAnsi="Palatino Linotype" w:cs="Palatino Linotype"/>
          <w:color w:val="000000"/>
        </w:rPr>
        <w:t xml:space="preserve"> mayo</w:t>
      </w:r>
      <w:r w:rsidR="00665E4F" w:rsidRPr="00901B49">
        <w:rPr>
          <w:rFonts w:ascii="Palatino Linotype" w:eastAsia="Palatino Linotype" w:hAnsi="Palatino Linotype" w:cs="Palatino Linotype"/>
          <w:color w:val="000000"/>
        </w:rPr>
        <w:t xml:space="preserve"> de dos mil veintitrés el </w:t>
      </w:r>
      <w:r w:rsidR="00665E4F" w:rsidRPr="00901B49">
        <w:rPr>
          <w:rFonts w:ascii="Palatino Linotype" w:eastAsia="Palatino Linotype" w:hAnsi="Palatino Linotype" w:cs="Palatino Linotype"/>
          <w:b/>
          <w:color w:val="000000"/>
        </w:rPr>
        <w:t>SUJETO OBLIGADO</w:t>
      </w:r>
      <w:r w:rsidR="00901B49">
        <w:rPr>
          <w:rFonts w:ascii="Palatino Linotype" w:eastAsia="Palatino Linotype" w:hAnsi="Palatino Linotype" w:cs="Palatino Linotype"/>
          <w:b/>
          <w:color w:val="000000"/>
        </w:rPr>
        <w:t>,</w:t>
      </w:r>
      <w:r w:rsidR="00665E4F" w:rsidRPr="00901B49">
        <w:rPr>
          <w:rFonts w:ascii="Palatino Linotype" w:eastAsia="Palatino Linotype" w:hAnsi="Palatino Linotype" w:cs="Palatino Linotype"/>
          <w:b/>
          <w:color w:val="000000"/>
        </w:rPr>
        <w:t xml:space="preserve"> </w:t>
      </w:r>
      <w:r w:rsidR="00665E4F" w:rsidRPr="00901B49">
        <w:rPr>
          <w:rFonts w:ascii="Palatino Linotype" w:eastAsia="Palatino Linotype" w:hAnsi="Palatino Linotype" w:cs="Palatino Linotype"/>
          <w:color w:val="000000"/>
        </w:rPr>
        <w:t xml:space="preserve">solicitó una prórroga en los siguientes términos: </w:t>
      </w:r>
    </w:p>
    <w:p w:rsidR="00DC2898" w:rsidRPr="00901B49" w:rsidRDefault="00665E4F" w:rsidP="00DC2898">
      <w:pPr>
        <w:pBdr>
          <w:top w:val="nil"/>
          <w:left w:val="nil"/>
          <w:bottom w:val="nil"/>
          <w:right w:val="nil"/>
          <w:between w:val="nil"/>
        </w:pBdr>
        <w:tabs>
          <w:tab w:val="left" w:pos="426"/>
        </w:tabs>
        <w:spacing w:line="360" w:lineRule="auto"/>
        <w:ind w:left="567" w:right="616"/>
        <w:jc w:val="right"/>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lastRenderedPageBreak/>
        <w:t>“</w:t>
      </w:r>
      <w:r w:rsidR="00DC2898" w:rsidRPr="00901B49">
        <w:rPr>
          <w:rFonts w:ascii="Palatino Linotype" w:eastAsia="Palatino Linotype" w:hAnsi="Palatino Linotype" w:cs="Palatino Linotype"/>
          <w:color w:val="000000"/>
        </w:rPr>
        <w:t>Atlacomulco, México a 23 de Mayo de 2023</w:t>
      </w:r>
    </w:p>
    <w:p w:rsidR="00DC2898" w:rsidRPr="00901B49" w:rsidRDefault="00DC2898" w:rsidP="00DC2898">
      <w:pPr>
        <w:pBdr>
          <w:top w:val="nil"/>
          <w:left w:val="nil"/>
          <w:bottom w:val="nil"/>
          <w:right w:val="nil"/>
          <w:between w:val="nil"/>
        </w:pBdr>
        <w:tabs>
          <w:tab w:val="left" w:pos="426"/>
        </w:tabs>
        <w:spacing w:line="360" w:lineRule="auto"/>
        <w:ind w:left="567" w:right="616"/>
        <w:jc w:val="right"/>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Nombre del solicitante: C. Solicitante</w:t>
      </w:r>
    </w:p>
    <w:p w:rsidR="00DC2898" w:rsidRPr="00901B49" w:rsidRDefault="00DC2898" w:rsidP="00DC2898">
      <w:pPr>
        <w:pBdr>
          <w:top w:val="nil"/>
          <w:left w:val="nil"/>
          <w:bottom w:val="nil"/>
          <w:right w:val="nil"/>
          <w:between w:val="nil"/>
        </w:pBdr>
        <w:tabs>
          <w:tab w:val="left" w:pos="426"/>
        </w:tabs>
        <w:spacing w:line="360" w:lineRule="auto"/>
        <w:ind w:left="567" w:right="616"/>
        <w:jc w:val="right"/>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Folio de la solicitud: 00142/ATLACOM/IP/2023</w:t>
      </w:r>
    </w:p>
    <w:p w:rsidR="00DC2898" w:rsidRPr="00901B49" w:rsidRDefault="00DC2898" w:rsidP="00DC2898">
      <w:pPr>
        <w:pBdr>
          <w:top w:val="nil"/>
          <w:left w:val="nil"/>
          <w:bottom w:val="nil"/>
          <w:right w:val="nil"/>
          <w:between w:val="nil"/>
        </w:pBdr>
        <w:tabs>
          <w:tab w:val="left" w:pos="426"/>
        </w:tabs>
        <w:spacing w:line="360" w:lineRule="auto"/>
        <w:ind w:left="567" w:right="616"/>
        <w:jc w:val="right"/>
        <w:rPr>
          <w:rFonts w:ascii="Palatino Linotype" w:eastAsia="Palatino Linotype" w:hAnsi="Palatino Linotype" w:cs="Palatino Linotype"/>
          <w:color w:val="000000"/>
        </w:rPr>
      </w:pPr>
    </w:p>
    <w:p w:rsidR="00DC2898" w:rsidRPr="00901B49" w:rsidRDefault="00DC2898" w:rsidP="00DC2898">
      <w:pPr>
        <w:pBdr>
          <w:top w:val="nil"/>
          <w:left w:val="nil"/>
          <w:bottom w:val="nil"/>
          <w:right w:val="nil"/>
          <w:between w:val="nil"/>
        </w:pBdr>
        <w:tabs>
          <w:tab w:val="left" w:pos="426"/>
        </w:tabs>
        <w:spacing w:line="360" w:lineRule="auto"/>
        <w:ind w:left="567" w:right="616"/>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DC2898" w:rsidRPr="00901B49" w:rsidRDefault="00DC2898" w:rsidP="00DC2898">
      <w:pPr>
        <w:pBdr>
          <w:top w:val="nil"/>
          <w:left w:val="nil"/>
          <w:bottom w:val="nil"/>
          <w:right w:val="nil"/>
          <w:between w:val="nil"/>
        </w:pBdr>
        <w:tabs>
          <w:tab w:val="left" w:pos="426"/>
        </w:tabs>
        <w:spacing w:line="360" w:lineRule="auto"/>
        <w:ind w:left="567" w:right="616"/>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Se aprueba prórroga</w:t>
      </w:r>
    </w:p>
    <w:p w:rsidR="00DC2898" w:rsidRPr="00901B49" w:rsidRDefault="00DC2898" w:rsidP="00DC2898">
      <w:pPr>
        <w:pBdr>
          <w:top w:val="nil"/>
          <w:left w:val="nil"/>
          <w:bottom w:val="nil"/>
          <w:right w:val="nil"/>
          <w:between w:val="nil"/>
        </w:pBdr>
        <w:tabs>
          <w:tab w:val="left" w:pos="426"/>
        </w:tabs>
        <w:spacing w:line="360" w:lineRule="auto"/>
        <w:ind w:left="567" w:right="616"/>
        <w:jc w:val="both"/>
        <w:rPr>
          <w:rFonts w:ascii="Palatino Linotype" w:eastAsia="Palatino Linotype" w:hAnsi="Palatino Linotype" w:cs="Palatino Linotype"/>
          <w:color w:val="000000"/>
        </w:rPr>
      </w:pPr>
    </w:p>
    <w:p w:rsidR="00DC2898" w:rsidRPr="00901B49" w:rsidRDefault="00DC2898" w:rsidP="00DC2898">
      <w:pPr>
        <w:pBdr>
          <w:top w:val="nil"/>
          <w:left w:val="nil"/>
          <w:bottom w:val="nil"/>
          <w:right w:val="nil"/>
          <w:between w:val="nil"/>
        </w:pBdr>
        <w:tabs>
          <w:tab w:val="left" w:pos="426"/>
        </w:tabs>
        <w:spacing w:line="360" w:lineRule="auto"/>
        <w:ind w:left="567" w:right="616"/>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L.A.I KARLA KARINA TÉLLEZ LARA</w:t>
      </w:r>
    </w:p>
    <w:p w:rsidR="00665E4F" w:rsidRPr="00901B49" w:rsidRDefault="00DC2898" w:rsidP="00DC2898">
      <w:pPr>
        <w:pBdr>
          <w:top w:val="nil"/>
          <w:left w:val="nil"/>
          <w:bottom w:val="nil"/>
          <w:right w:val="nil"/>
          <w:between w:val="nil"/>
        </w:pBdr>
        <w:tabs>
          <w:tab w:val="left" w:pos="426"/>
        </w:tabs>
        <w:spacing w:line="360" w:lineRule="auto"/>
        <w:ind w:left="567" w:right="616"/>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Responsable de la Unidad de Transparencia</w:t>
      </w:r>
      <w:r w:rsidR="00665E4F" w:rsidRPr="00901B49">
        <w:rPr>
          <w:rFonts w:ascii="Palatino Linotype" w:eastAsia="Palatino Linotype" w:hAnsi="Palatino Linotype" w:cs="Palatino Linotype"/>
          <w:color w:val="000000"/>
        </w:rPr>
        <w:t>” (Sic)</w:t>
      </w:r>
    </w:p>
    <w:p w:rsidR="00665E4F" w:rsidRPr="00901B49" w:rsidRDefault="00665E4F" w:rsidP="00665E4F">
      <w:pPr>
        <w:pStyle w:val="Prrafodelista"/>
        <w:rPr>
          <w:rFonts w:ascii="Palatino Linotype" w:eastAsia="Palatino Linotype" w:hAnsi="Palatino Linotype" w:cs="Palatino Linotype"/>
          <w:color w:val="000000"/>
        </w:rPr>
      </w:pPr>
    </w:p>
    <w:p w:rsidR="00F745F9" w:rsidRPr="00901B49" w:rsidRDefault="00366FBC" w:rsidP="00264C24">
      <w:pPr>
        <w:numPr>
          <w:ilvl w:val="0"/>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Consecuentemente, el dos (02</w:t>
      </w:r>
      <w:r w:rsidR="00B25D7B" w:rsidRPr="00901B49">
        <w:rPr>
          <w:rFonts w:ascii="Palatino Linotype" w:eastAsia="Palatino Linotype" w:hAnsi="Palatino Linotype" w:cs="Palatino Linotype"/>
          <w:color w:val="000000"/>
        </w:rPr>
        <w:t>) de</w:t>
      </w:r>
      <w:r w:rsidRPr="00901B49">
        <w:rPr>
          <w:rFonts w:ascii="Palatino Linotype" w:eastAsia="Palatino Linotype" w:hAnsi="Palatino Linotype" w:cs="Palatino Linotype"/>
          <w:color w:val="000000"/>
        </w:rPr>
        <w:t xml:space="preserve"> junio</w:t>
      </w:r>
      <w:r w:rsidR="00901B49">
        <w:rPr>
          <w:rFonts w:ascii="Palatino Linotype" w:eastAsia="Palatino Linotype" w:hAnsi="Palatino Linotype" w:cs="Palatino Linotype"/>
          <w:color w:val="000000"/>
        </w:rPr>
        <w:t xml:space="preserve"> de dos mil veintitrés</w:t>
      </w:r>
      <w:r w:rsidR="00B25D7B" w:rsidRPr="00901B49">
        <w:rPr>
          <w:rFonts w:ascii="Palatino Linotype" w:eastAsia="Palatino Linotype" w:hAnsi="Palatino Linotype" w:cs="Palatino Linotype"/>
          <w:color w:val="000000"/>
        </w:rPr>
        <w:t xml:space="preserve"> el </w:t>
      </w:r>
      <w:r w:rsidR="00B25D7B" w:rsidRPr="00901B49">
        <w:rPr>
          <w:rFonts w:ascii="Palatino Linotype" w:eastAsia="Palatino Linotype" w:hAnsi="Palatino Linotype" w:cs="Palatino Linotype"/>
          <w:b/>
          <w:color w:val="000000"/>
        </w:rPr>
        <w:t>SUJETO OBLIGADO</w:t>
      </w:r>
      <w:r w:rsidR="00901B49">
        <w:rPr>
          <w:rFonts w:ascii="Palatino Linotype" w:eastAsia="Palatino Linotype" w:hAnsi="Palatino Linotype" w:cs="Palatino Linotype"/>
          <w:b/>
          <w:color w:val="000000"/>
        </w:rPr>
        <w:t>,</w:t>
      </w:r>
      <w:r w:rsidR="00B25D7B" w:rsidRPr="00901B49">
        <w:rPr>
          <w:rFonts w:ascii="Palatino Linotype" w:eastAsia="Palatino Linotype" w:hAnsi="Palatino Linotype" w:cs="Palatino Linotype"/>
          <w:color w:val="000000"/>
        </w:rPr>
        <w:t xml:space="preserve"> dio respuesta a la solicitud de información en los siguientes términos:</w:t>
      </w:r>
    </w:p>
    <w:p w:rsidR="00F745F9" w:rsidRPr="00901B49" w:rsidRDefault="00F745F9" w:rsidP="00264C2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DC2898" w:rsidRPr="00901B49" w:rsidRDefault="00665E4F" w:rsidP="00DC2898">
      <w:pPr>
        <w:pBdr>
          <w:top w:val="nil"/>
          <w:left w:val="nil"/>
          <w:bottom w:val="nil"/>
          <w:right w:val="nil"/>
          <w:between w:val="nil"/>
        </w:pBdr>
        <w:tabs>
          <w:tab w:val="left" w:pos="426"/>
        </w:tabs>
        <w:spacing w:line="360" w:lineRule="auto"/>
        <w:ind w:left="708" w:right="474"/>
        <w:jc w:val="right"/>
        <w:rPr>
          <w:rFonts w:ascii="Palatino Linotype" w:eastAsia="Palatino Linotype" w:hAnsi="Palatino Linotype" w:cs="Palatino Linotype"/>
          <w:i/>
          <w:color w:val="000000"/>
        </w:rPr>
      </w:pPr>
      <w:r w:rsidRPr="00901B49">
        <w:rPr>
          <w:rFonts w:ascii="Palatino Linotype" w:eastAsia="Palatino Linotype" w:hAnsi="Palatino Linotype" w:cs="Palatino Linotype"/>
          <w:i/>
          <w:color w:val="000000"/>
        </w:rPr>
        <w:t>“</w:t>
      </w:r>
      <w:r w:rsidR="00DC2898" w:rsidRPr="00901B49">
        <w:rPr>
          <w:rFonts w:ascii="Palatino Linotype" w:eastAsia="Palatino Linotype" w:hAnsi="Palatino Linotype" w:cs="Palatino Linotype"/>
          <w:i/>
          <w:color w:val="000000"/>
        </w:rPr>
        <w:t>Atlacomulco, México a 02 de Junio de 2023</w:t>
      </w:r>
    </w:p>
    <w:p w:rsidR="00DC2898" w:rsidRPr="00901B49" w:rsidRDefault="00DC2898" w:rsidP="00DC2898">
      <w:pPr>
        <w:pBdr>
          <w:top w:val="nil"/>
          <w:left w:val="nil"/>
          <w:bottom w:val="nil"/>
          <w:right w:val="nil"/>
          <w:between w:val="nil"/>
        </w:pBdr>
        <w:tabs>
          <w:tab w:val="left" w:pos="426"/>
        </w:tabs>
        <w:spacing w:line="360" w:lineRule="auto"/>
        <w:ind w:left="708" w:right="474"/>
        <w:jc w:val="right"/>
        <w:rPr>
          <w:rFonts w:ascii="Palatino Linotype" w:eastAsia="Palatino Linotype" w:hAnsi="Palatino Linotype" w:cs="Palatino Linotype"/>
          <w:i/>
          <w:color w:val="000000"/>
        </w:rPr>
      </w:pPr>
      <w:r w:rsidRPr="00901B49">
        <w:rPr>
          <w:rFonts w:ascii="Palatino Linotype" w:eastAsia="Palatino Linotype" w:hAnsi="Palatino Linotype" w:cs="Palatino Linotype"/>
          <w:i/>
          <w:color w:val="000000"/>
        </w:rPr>
        <w:t>Nombre del solicitante: C. Solicitante</w:t>
      </w:r>
    </w:p>
    <w:p w:rsidR="00DC2898" w:rsidRPr="00901B49" w:rsidRDefault="00DC2898" w:rsidP="00DC2898">
      <w:pPr>
        <w:pBdr>
          <w:top w:val="nil"/>
          <w:left w:val="nil"/>
          <w:bottom w:val="nil"/>
          <w:right w:val="nil"/>
          <w:between w:val="nil"/>
        </w:pBdr>
        <w:tabs>
          <w:tab w:val="left" w:pos="426"/>
        </w:tabs>
        <w:spacing w:line="360" w:lineRule="auto"/>
        <w:ind w:left="708" w:right="474"/>
        <w:jc w:val="right"/>
        <w:rPr>
          <w:rFonts w:ascii="Palatino Linotype" w:eastAsia="Palatino Linotype" w:hAnsi="Palatino Linotype" w:cs="Palatino Linotype"/>
          <w:i/>
          <w:color w:val="000000"/>
        </w:rPr>
      </w:pPr>
      <w:r w:rsidRPr="00901B49">
        <w:rPr>
          <w:rFonts w:ascii="Palatino Linotype" w:eastAsia="Palatino Linotype" w:hAnsi="Palatino Linotype" w:cs="Palatino Linotype"/>
          <w:i/>
          <w:color w:val="000000"/>
        </w:rPr>
        <w:t>Folio de la solicitud: 00142/ATLACOM/IP/2023</w:t>
      </w:r>
    </w:p>
    <w:p w:rsidR="00DC2898" w:rsidRPr="00901B49" w:rsidRDefault="00DC2898" w:rsidP="00DC2898">
      <w:pPr>
        <w:pBdr>
          <w:top w:val="nil"/>
          <w:left w:val="nil"/>
          <w:bottom w:val="nil"/>
          <w:right w:val="nil"/>
          <w:between w:val="nil"/>
        </w:pBdr>
        <w:tabs>
          <w:tab w:val="left" w:pos="426"/>
        </w:tabs>
        <w:spacing w:line="360" w:lineRule="auto"/>
        <w:ind w:left="708" w:right="474"/>
        <w:jc w:val="both"/>
        <w:rPr>
          <w:rFonts w:ascii="Palatino Linotype" w:eastAsia="Palatino Linotype" w:hAnsi="Palatino Linotype" w:cs="Palatino Linotype"/>
          <w:i/>
          <w:color w:val="000000"/>
        </w:rPr>
      </w:pPr>
      <w:r w:rsidRPr="00901B49">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C2898" w:rsidRPr="00901B49" w:rsidRDefault="00DC2898" w:rsidP="00DC2898">
      <w:pPr>
        <w:pBdr>
          <w:top w:val="nil"/>
          <w:left w:val="nil"/>
          <w:bottom w:val="nil"/>
          <w:right w:val="nil"/>
          <w:between w:val="nil"/>
        </w:pBdr>
        <w:tabs>
          <w:tab w:val="left" w:pos="426"/>
        </w:tabs>
        <w:spacing w:line="360" w:lineRule="auto"/>
        <w:ind w:left="708" w:right="474"/>
        <w:jc w:val="both"/>
        <w:rPr>
          <w:rFonts w:ascii="Palatino Linotype" w:eastAsia="Palatino Linotype" w:hAnsi="Palatino Linotype" w:cs="Palatino Linotype"/>
          <w:i/>
          <w:color w:val="000000"/>
        </w:rPr>
      </w:pPr>
      <w:r w:rsidRPr="00901B49">
        <w:rPr>
          <w:rFonts w:ascii="Palatino Linotype" w:eastAsia="Palatino Linotype" w:hAnsi="Palatino Linotype" w:cs="Palatino Linotype"/>
          <w:i/>
          <w:color w:val="000000"/>
        </w:rPr>
        <w:lastRenderedPageBreak/>
        <w:t>Se atiende requerimiento</w:t>
      </w:r>
    </w:p>
    <w:p w:rsidR="00DC2898" w:rsidRPr="00901B49" w:rsidRDefault="00DC2898" w:rsidP="00DC2898">
      <w:pPr>
        <w:pBdr>
          <w:top w:val="nil"/>
          <w:left w:val="nil"/>
          <w:bottom w:val="nil"/>
          <w:right w:val="nil"/>
          <w:between w:val="nil"/>
        </w:pBdr>
        <w:tabs>
          <w:tab w:val="left" w:pos="426"/>
        </w:tabs>
        <w:spacing w:line="360" w:lineRule="auto"/>
        <w:ind w:left="708" w:right="474"/>
        <w:jc w:val="both"/>
        <w:rPr>
          <w:rFonts w:ascii="Palatino Linotype" w:eastAsia="Palatino Linotype" w:hAnsi="Palatino Linotype" w:cs="Palatino Linotype"/>
          <w:i/>
          <w:color w:val="000000"/>
        </w:rPr>
      </w:pPr>
    </w:p>
    <w:p w:rsidR="00DC2898" w:rsidRPr="00901B49" w:rsidRDefault="00DC2898" w:rsidP="00DC2898">
      <w:pPr>
        <w:pBdr>
          <w:top w:val="nil"/>
          <w:left w:val="nil"/>
          <w:bottom w:val="nil"/>
          <w:right w:val="nil"/>
          <w:between w:val="nil"/>
        </w:pBdr>
        <w:tabs>
          <w:tab w:val="left" w:pos="426"/>
        </w:tabs>
        <w:spacing w:line="360" w:lineRule="auto"/>
        <w:ind w:left="708" w:right="474"/>
        <w:rPr>
          <w:rFonts w:ascii="Palatino Linotype" w:eastAsia="Palatino Linotype" w:hAnsi="Palatino Linotype" w:cs="Palatino Linotype"/>
          <w:i/>
          <w:color w:val="000000"/>
        </w:rPr>
      </w:pPr>
      <w:r w:rsidRPr="00901B49">
        <w:rPr>
          <w:rFonts w:ascii="Palatino Linotype" w:eastAsia="Palatino Linotype" w:hAnsi="Palatino Linotype" w:cs="Palatino Linotype"/>
          <w:i/>
          <w:color w:val="000000"/>
        </w:rPr>
        <w:t>ATENTAMENTE</w:t>
      </w:r>
    </w:p>
    <w:p w:rsidR="00F745F9" w:rsidRPr="00901B49" w:rsidRDefault="00DC2898" w:rsidP="00DC2898">
      <w:pPr>
        <w:pBdr>
          <w:top w:val="nil"/>
          <w:left w:val="nil"/>
          <w:bottom w:val="nil"/>
          <w:right w:val="nil"/>
          <w:between w:val="nil"/>
        </w:pBdr>
        <w:tabs>
          <w:tab w:val="left" w:pos="426"/>
        </w:tabs>
        <w:spacing w:line="360" w:lineRule="auto"/>
        <w:ind w:left="708" w:right="474"/>
        <w:rPr>
          <w:rFonts w:ascii="Palatino Linotype" w:eastAsia="Palatino Linotype" w:hAnsi="Palatino Linotype" w:cs="Palatino Linotype"/>
          <w:i/>
          <w:color w:val="000000"/>
        </w:rPr>
      </w:pPr>
      <w:r w:rsidRPr="00901B49">
        <w:rPr>
          <w:rFonts w:ascii="Palatino Linotype" w:eastAsia="Palatino Linotype" w:hAnsi="Palatino Linotype" w:cs="Palatino Linotype"/>
          <w:i/>
          <w:color w:val="000000"/>
        </w:rPr>
        <w:t>L.A.I KARLA KARINA TÉLLEZ LARA</w:t>
      </w:r>
      <w:r w:rsidR="00B25D7B" w:rsidRPr="00901B49">
        <w:rPr>
          <w:rFonts w:ascii="Palatino Linotype" w:eastAsia="Palatino Linotype" w:hAnsi="Palatino Linotype" w:cs="Palatino Linotype"/>
          <w:i/>
          <w:color w:val="000000"/>
        </w:rPr>
        <w:t>.” (Sic)</w:t>
      </w:r>
    </w:p>
    <w:p w:rsidR="00F745F9" w:rsidRPr="00901B49" w:rsidRDefault="00F745F9" w:rsidP="00264C24">
      <w:pPr>
        <w:pBdr>
          <w:top w:val="nil"/>
          <w:left w:val="nil"/>
          <w:bottom w:val="nil"/>
          <w:right w:val="nil"/>
          <w:between w:val="nil"/>
        </w:pBdr>
        <w:tabs>
          <w:tab w:val="left" w:pos="426"/>
        </w:tabs>
        <w:spacing w:line="360" w:lineRule="auto"/>
        <w:ind w:left="708" w:right="474"/>
        <w:rPr>
          <w:rFonts w:ascii="Palatino Linotype" w:eastAsia="Palatino Linotype" w:hAnsi="Palatino Linotype" w:cs="Palatino Linotype"/>
          <w:i/>
          <w:color w:val="000000"/>
        </w:rPr>
      </w:pPr>
    </w:p>
    <w:p w:rsidR="00F745F9" w:rsidRPr="00901B49" w:rsidRDefault="00901B49" w:rsidP="00264C24">
      <w:pPr>
        <w:numPr>
          <w:ilvl w:val="0"/>
          <w:numId w:val="12"/>
        </w:numPr>
        <w:pBdr>
          <w:top w:val="nil"/>
          <w:left w:val="nil"/>
          <w:bottom w:val="nil"/>
          <w:right w:val="nil"/>
          <w:between w:val="nil"/>
        </w:pBdr>
        <w:tabs>
          <w:tab w:val="left" w:pos="180"/>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Asimismo</w:t>
      </w:r>
      <w:r w:rsidR="00B25D7B" w:rsidRPr="00901B49">
        <w:rPr>
          <w:rFonts w:ascii="Palatino Linotype" w:eastAsia="Palatino Linotype" w:hAnsi="Palatino Linotype" w:cs="Palatino Linotype"/>
          <w:color w:val="000000"/>
        </w:rPr>
        <w:t xml:space="preserve"> el </w:t>
      </w:r>
      <w:r w:rsidR="00B25D7B" w:rsidRPr="00901B49">
        <w:rPr>
          <w:rFonts w:ascii="Palatino Linotype" w:eastAsia="Palatino Linotype" w:hAnsi="Palatino Linotype" w:cs="Palatino Linotype"/>
          <w:b/>
          <w:color w:val="000000"/>
        </w:rPr>
        <w:t>SUJETO OBLIGADO</w:t>
      </w:r>
      <w:r>
        <w:rPr>
          <w:rFonts w:ascii="Palatino Linotype" w:eastAsia="Palatino Linotype" w:hAnsi="Palatino Linotype" w:cs="Palatino Linotype"/>
          <w:b/>
          <w:color w:val="000000"/>
        </w:rPr>
        <w:t>,</w:t>
      </w:r>
      <w:r w:rsidR="00B25D7B" w:rsidRPr="00901B49">
        <w:rPr>
          <w:rFonts w:ascii="Palatino Linotype" w:eastAsia="Palatino Linotype" w:hAnsi="Palatino Linotype" w:cs="Palatino Linotype"/>
          <w:color w:val="000000"/>
        </w:rPr>
        <w:t xml:space="preserve"> adjuntó a su respuesta los archivos electrónicos que se describen a continuación:</w:t>
      </w:r>
    </w:p>
    <w:p w:rsidR="00F745F9" w:rsidRPr="00901B49" w:rsidRDefault="00F745F9" w:rsidP="00264C24">
      <w:pPr>
        <w:tabs>
          <w:tab w:val="left" w:pos="284"/>
          <w:tab w:val="left" w:pos="426"/>
        </w:tabs>
        <w:spacing w:line="360" w:lineRule="auto"/>
        <w:jc w:val="both"/>
        <w:rPr>
          <w:rFonts w:ascii="Palatino Linotype" w:eastAsia="Palatino Linotype" w:hAnsi="Palatino Linotype" w:cs="Palatino Linotype"/>
          <w:color w:val="000000"/>
        </w:rPr>
      </w:pPr>
    </w:p>
    <w:p w:rsidR="00624603" w:rsidRPr="00901B49" w:rsidRDefault="00624603" w:rsidP="00BD572E">
      <w:pPr>
        <w:numPr>
          <w:ilvl w:val="0"/>
          <w:numId w:val="2"/>
        </w:numPr>
        <w:tabs>
          <w:tab w:val="left" w:pos="284"/>
          <w:tab w:val="left" w:pos="426"/>
          <w:tab w:val="left" w:pos="993"/>
          <w:tab w:val="left" w:pos="1134"/>
        </w:tabs>
        <w:spacing w:line="360" w:lineRule="auto"/>
        <w:ind w:left="567" w:right="616"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b/>
          <w:color w:val="000000"/>
        </w:rPr>
        <w:t>0142_OF_RESP_DDS_2023.pdf</w:t>
      </w:r>
      <w:r w:rsidR="00B25D7B" w:rsidRPr="00901B49">
        <w:rPr>
          <w:rFonts w:ascii="Palatino Linotype" w:eastAsia="Palatino Linotype" w:hAnsi="Palatino Linotype" w:cs="Palatino Linotype"/>
          <w:b/>
          <w:color w:val="000000"/>
        </w:rPr>
        <w:t>:</w:t>
      </w:r>
      <w:r w:rsidR="00B25D7B" w:rsidRPr="00901B49">
        <w:rPr>
          <w:rFonts w:ascii="Palatino Linotype" w:eastAsia="Palatino Linotype" w:hAnsi="Palatino Linotype" w:cs="Palatino Linotype"/>
          <w:color w:val="000000"/>
        </w:rPr>
        <w:t xml:space="preserve"> Documen</w:t>
      </w:r>
      <w:r w:rsidR="00665E4F" w:rsidRPr="00901B49">
        <w:rPr>
          <w:rFonts w:ascii="Palatino Linotype" w:eastAsia="Palatino Linotype" w:hAnsi="Palatino Linotype" w:cs="Palatino Linotype"/>
          <w:color w:val="000000"/>
        </w:rPr>
        <w:t>to electrónico que en una (01) hoja contiene el oficio</w:t>
      </w:r>
      <w:r w:rsidRPr="00901B49">
        <w:rPr>
          <w:rFonts w:ascii="Palatino Linotype" w:eastAsia="Palatino Linotype" w:hAnsi="Palatino Linotype" w:cs="Palatino Linotype"/>
          <w:color w:val="000000"/>
        </w:rPr>
        <w:t xml:space="preserve"> PM/DDS/120/2023  </w:t>
      </w:r>
      <w:r w:rsidR="00665E4F" w:rsidRPr="00901B49">
        <w:rPr>
          <w:rFonts w:ascii="Palatino Linotype" w:eastAsia="Palatino Linotype" w:hAnsi="Palatino Linotype" w:cs="Palatino Linotype"/>
          <w:color w:val="000000"/>
        </w:rPr>
        <w:t>dirigido al</w:t>
      </w:r>
      <w:r w:rsidRPr="00901B49">
        <w:rPr>
          <w:rFonts w:ascii="Palatino Linotype" w:eastAsia="Palatino Linotype" w:hAnsi="Palatino Linotype" w:cs="Palatino Linotype"/>
          <w:color w:val="000000"/>
        </w:rPr>
        <w:t xml:space="preserve"> Titular de la Unidad de Transparencia y suscrito por el Director de Desarrollo Social, mediante el cual medularmente se refiere que: </w:t>
      </w:r>
    </w:p>
    <w:p w:rsidR="00624603" w:rsidRPr="00901B49" w:rsidRDefault="00624603" w:rsidP="00BD572E">
      <w:pPr>
        <w:tabs>
          <w:tab w:val="left" w:pos="284"/>
          <w:tab w:val="left" w:pos="426"/>
          <w:tab w:val="left" w:pos="993"/>
          <w:tab w:val="left" w:pos="1134"/>
        </w:tabs>
        <w:spacing w:line="360" w:lineRule="auto"/>
        <w:ind w:left="567" w:right="616"/>
        <w:jc w:val="both"/>
        <w:rPr>
          <w:rFonts w:ascii="Palatino Linotype" w:eastAsia="Palatino Linotype" w:hAnsi="Palatino Linotype" w:cs="Palatino Linotype"/>
          <w:b/>
          <w:color w:val="000000"/>
        </w:rPr>
      </w:pPr>
    </w:p>
    <w:p w:rsidR="00624603" w:rsidRPr="00901B49" w:rsidRDefault="00624603" w:rsidP="00BD572E">
      <w:pPr>
        <w:tabs>
          <w:tab w:val="left" w:pos="284"/>
          <w:tab w:val="left" w:pos="426"/>
          <w:tab w:val="left" w:pos="993"/>
          <w:tab w:val="left" w:pos="1134"/>
        </w:tabs>
        <w:spacing w:line="360" w:lineRule="auto"/>
        <w:ind w:left="567" w:right="616"/>
        <w:jc w:val="both"/>
        <w:rPr>
          <w:rFonts w:ascii="Palatino Linotype" w:eastAsia="Palatino Linotype" w:hAnsi="Palatino Linotype" w:cs="Palatino Linotype"/>
          <w:b/>
          <w:color w:val="000000"/>
        </w:rPr>
      </w:pPr>
      <w:r w:rsidRPr="00901B49">
        <w:rPr>
          <w:rFonts w:ascii="Palatino Linotype" w:eastAsia="Palatino Linotype" w:hAnsi="Palatino Linotype" w:cs="Palatino Linotype"/>
          <w:b/>
          <w:color w:val="000000"/>
        </w:rPr>
        <w:t xml:space="preserve">“Al respecto, le informo que los apoyos entregados por parte de la Dirección de Desarrollo Social es Información pública, por lo tanto, la puede consultar en la plataforma de IPOMEX, con el siguiente enlace </w:t>
      </w:r>
      <w:hyperlink r:id="rId9" w:history="1">
        <w:r w:rsidRPr="00901B49">
          <w:rPr>
            <w:rStyle w:val="Hipervnculo"/>
            <w:rFonts w:ascii="Palatino Linotype" w:eastAsia="Palatino Linotype" w:hAnsi="Palatino Linotype" w:cs="Palatino Linotype"/>
            <w:b/>
            <w:color w:val="548DD4" w:themeColor="text2" w:themeTint="99"/>
          </w:rPr>
          <w:t>https://ipomex.org/ipo3/lgt/portal/3.web#</w:t>
        </w:r>
      </w:hyperlink>
      <w:r w:rsidRPr="00901B49">
        <w:rPr>
          <w:rFonts w:ascii="Palatino Linotype" w:eastAsia="Palatino Linotype" w:hAnsi="Palatino Linotype" w:cs="Palatino Linotype"/>
          <w:b/>
          <w:color w:val="000000"/>
        </w:rPr>
        <w:t>”</w:t>
      </w:r>
    </w:p>
    <w:p w:rsidR="00624603" w:rsidRPr="00901B49" w:rsidRDefault="00624603" w:rsidP="00BD572E">
      <w:pPr>
        <w:tabs>
          <w:tab w:val="left" w:pos="284"/>
          <w:tab w:val="left" w:pos="426"/>
          <w:tab w:val="left" w:pos="993"/>
          <w:tab w:val="left" w:pos="1134"/>
        </w:tabs>
        <w:spacing w:line="360" w:lineRule="auto"/>
        <w:ind w:left="567" w:right="616"/>
        <w:jc w:val="both"/>
        <w:rPr>
          <w:rFonts w:ascii="Palatino Linotype" w:eastAsia="Palatino Linotype" w:hAnsi="Palatino Linotype" w:cs="Palatino Linotype"/>
          <w:b/>
          <w:color w:val="000000"/>
        </w:rPr>
      </w:pPr>
    </w:p>
    <w:p w:rsidR="00624603" w:rsidRPr="00901B49" w:rsidRDefault="00624603" w:rsidP="00BD572E">
      <w:pPr>
        <w:numPr>
          <w:ilvl w:val="0"/>
          <w:numId w:val="2"/>
        </w:numPr>
        <w:tabs>
          <w:tab w:val="left" w:pos="284"/>
          <w:tab w:val="left" w:pos="426"/>
          <w:tab w:val="left" w:pos="993"/>
          <w:tab w:val="left" w:pos="1134"/>
        </w:tabs>
        <w:spacing w:line="360" w:lineRule="auto"/>
        <w:ind w:left="567" w:right="616"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b/>
          <w:color w:val="000000"/>
        </w:rPr>
        <w:t>OP_0142_RESPUESTA_001.pdf:</w:t>
      </w:r>
      <w:r w:rsidRPr="00901B49">
        <w:rPr>
          <w:rFonts w:ascii="Palatino Linotype" w:eastAsia="Palatino Linotype" w:hAnsi="Palatino Linotype" w:cs="Palatino Linotype"/>
          <w:color w:val="000000"/>
        </w:rPr>
        <w:t xml:space="preserve"> Documento electrónico que en dos (02) hojas contiene el oficio DOP/1020/05/2023 dirigido al Titular de la Unidad de Transparencia y suscrito por el Director de Obras Públicas, mediante el cual medularmente, se refiere que: </w:t>
      </w:r>
    </w:p>
    <w:p w:rsidR="00624603" w:rsidRPr="00901B49" w:rsidRDefault="00624603" w:rsidP="00BD572E">
      <w:pPr>
        <w:tabs>
          <w:tab w:val="left" w:pos="284"/>
          <w:tab w:val="left" w:pos="426"/>
          <w:tab w:val="left" w:pos="993"/>
          <w:tab w:val="left" w:pos="1134"/>
        </w:tabs>
        <w:spacing w:line="360" w:lineRule="auto"/>
        <w:ind w:left="567" w:right="616"/>
        <w:jc w:val="both"/>
        <w:rPr>
          <w:rFonts w:ascii="Palatino Linotype" w:eastAsia="Palatino Linotype" w:hAnsi="Palatino Linotype" w:cs="Palatino Linotype"/>
          <w:b/>
          <w:color w:val="000000"/>
        </w:rPr>
      </w:pPr>
    </w:p>
    <w:p w:rsidR="000F1EC1" w:rsidRPr="00901B49" w:rsidRDefault="00624603" w:rsidP="00BD572E">
      <w:pPr>
        <w:tabs>
          <w:tab w:val="left" w:pos="284"/>
          <w:tab w:val="left" w:pos="426"/>
          <w:tab w:val="left" w:pos="993"/>
          <w:tab w:val="left" w:pos="1134"/>
        </w:tabs>
        <w:spacing w:line="360" w:lineRule="auto"/>
        <w:ind w:left="567" w:right="616"/>
        <w:jc w:val="both"/>
        <w:rPr>
          <w:rFonts w:ascii="Palatino Linotype" w:eastAsia="Palatino Linotype" w:hAnsi="Palatino Linotype" w:cs="Palatino Linotype"/>
          <w:b/>
          <w:color w:val="000000"/>
        </w:rPr>
      </w:pPr>
      <w:r w:rsidRPr="00901B49">
        <w:rPr>
          <w:rFonts w:ascii="Palatino Linotype" w:eastAsia="Palatino Linotype" w:hAnsi="Palatino Linotype" w:cs="Palatino Linotype"/>
          <w:b/>
          <w:color w:val="000000"/>
        </w:rPr>
        <w:lastRenderedPageBreak/>
        <w:t xml:space="preserve">“Se hace se du conocimiento que la Dirección de Obras Publicas no da apoyos de cemento y que se han realizado Pavimentaciones con Concreto Hidráulico forman parte de la información pública de oficio que puede ser consultadas en la siguiente página del IPOMEX en las Fracciones XXIX A Resultados de </w:t>
      </w:r>
      <w:r w:rsidR="000F1EC1" w:rsidRPr="00901B49">
        <w:rPr>
          <w:rFonts w:ascii="Palatino Linotype" w:eastAsia="Palatino Linotype" w:hAnsi="Palatino Linotype" w:cs="Palatino Linotype"/>
          <w:b/>
          <w:color w:val="000000"/>
        </w:rPr>
        <w:t>procedimientos</w:t>
      </w:r>
      <w:r w:rsidRPr="00901B49">
        <w:rPr>
          <w:rFonts w:ascii="Palatino Linotype" w:eastAsia="Palatino Linotype" w:hAnsi="Palatino Linotype" w:cs="Palatino Linotype"/>
          <w:b/>
          <w:color w:val="000000"/>
        </w:rPr>
        <w:t xml:space="preserve"> de adjudicación directa realizados, Fracción XXIX B Resultados de procedimientos de adjudicación directa realizados, Fracción XXIX B resultados de procedimientos </w:t>
      </w:r>
      <w:r w:rsidR="000F1EC1" w:rsidRPr="00901B49">
        <w:rPr>
          <w:rFonts w:ascii="Palatino Linotype" w:eastAsia="Palatino Linotype" w:hAnsi="Palatino Linotype" w:cs="Palatino Linotype"/>
          <w:b/>
          <w:color w:val="000000"/>
        </w:rPr>
        <w:t xml:space="preserve">de adjudicación realizados en el link: </w:t>
      </w:r>
    </w:p>
    <w:p w:rsidR="000F1EC1" w:rsidRPr="00901B49" w:rsidRDefault="000F1EC1" w:rsidP="00BD572E">
      <w:pPr>
        <w:tabs>
          <w:tab w:val="left" w:pos="284"/>
          <w:tab w:val="left" w:pos="426"/>
          <w:tab w:val="left" w:pos="993"/>
          <w:tab w:val="left" w:pos="1134"/>
        </w:tabs>
        <w:spacing w:line="360" w:lineRule="auto"/>
        <w:ind w:left="567" w:right="616"/>
        <w:jc w:val="both"/>
        <w:rPr>
          <w:rFonts w:ascii="Palatino Linotype" w:eastAsia="Palatino Linotype" w:hAnsi="Palatino Linotype" w:cs="Palatino Linotype"/>
          <w:b/>
          <w:color w:val="548DD4" w:themeColor="text2" w:themeTint="99"/>
        </w:rPr>
      </w:pPr>
    </w:p>
    <w:p w:rsidR="008A6535" w:rsidRPr="00901B49" w:rsidRDefault="000F1EC1" w:rsidP="00BD572E">
      <w:pPr>
        <w:widowControl w:val="0"/>
        <w:autoSpaceDE w:val="0"/>
        <w:autoSpaceDN w:val="0"/>
        <w:spacing w:line="223" w:lineRule="auto"/>
        <w:ind w:left="567" w:right="616"/>
        <w:jc w:val="both"/>
        <w:rPr>
          <w:rFonts w:ascii="Palatino Linotype" w:eastAsia="Calibri" w:hAnsi="Palatino Linotype" w:cs="Calibri"/>
          <w:i/>
          <w:color w:val="548DD4" w:themeColor="text2" w:themeTint="99"/>
          <w:u w:val="single"/>
          <w:lang w:eastAsia="en-US"/>
        </w:rPr>
      </w:pPr>
      <w:r w:rsidRPr="00901B49">
        <w:rPr>
          <w:rFonts w:ascii="Palatino Linotype" w:eastAsia="Calibri" w:hAnsi="Palatino Linotype" w:cs="Calibri"/>
          <w:i/>
          <w:color w:val="548DD4" w:themeColor="text2" w:themeTint="99"/>
          <w:u w:val="single"/>
          <w:lang w:eastAsia="en-US"/>
        </w:rPr>
        <w:t>https://ipomex.org.mx/ipo3/Igt/indice/ATLACOMULCO/art</w:t>
      </w:r>
      <w:r w:rsidRPr="00901B49">
        <w:rPr>
          <w:rFonts w:ascii="Palatino Linotype" w:eastAsia="Calibri" w:hAnsi="Palatino Linotype" w:cs="Calibri"/>
          <w:i/>
          <w:color w:val="548DD4" w:themeColor="text2" w:themeTint="99"/>
          <w:spacing w:val="1"/>
          <w:u w:val="single"/>
          <w:lang w:eastAsia="en-US"/>
        </w:rPr>
        <w:t xml:space="preserve"> </w:t>
      </w:r>
      <w:r w:rsidRPr="00901B49">
        <w:rPr>
          <w:rFonts w:ascii="Palatino Linotype" w:eastAsia="Calibri" w:hAnsi="Palatino Linotype" w:cs="Calibri"/>
          <w:i/>
          <w:color w:val="548DD4" w:themeColor="text2" w:themeTint="99"/>
          <w:u w:val="single"/>
          <w:lang w:eastAsia="en-US"/>
        </w:rPr>
        <w:t>92</w:t>
      </w:r>
      <w:r w:rsidRPr="00901B49">
        <w:rPr>
          <w:rFonts w:ascii="Palatino Linotype" w:eastAsia="Calibri" w:hAnsi="Palatino Linotype" w:cs="Calibri"/>
          <w:i/>
          <w:color w:val="548DD4" w:themeColor="text2" w:themeTint="99"/>
          <w:spacing w:val="1"/>
          <w:u w:val="single"/>
          <w:lang w:eastAsia="en-US"/>
        </w:rPr>
        <w:t xml:space="preserve"> </w:t>
      </w:r>
      <w:r w:rsidRPr="00901B49">
        <w:rPr>
          <w:rFonts w:ascii="Palatino Linotype" w:eastAsia="Calibri" w:hAnsi="Palatino Linotype" w:cs="Calibri"/>
          <w:i/>
          <w:color w:val="548DD4" w:themeColor="text2" w:themeTint="99"/>
          <w:u w:val="single"/>
          <w:lang w:eastAsia="en-US"/>
        </w:rPr>
        <w:t>xxix</w:t>
      </w:r>
      <w:r w:rsidRPr="00901B49">
        <w:rPr>
          <w:rFonts w:ascii="Palatino Linotype" w:eastAsia="Calibri" w:hAnsi="Palatino Linotype" w:cs="Calibri"/>
          <w:i/>
          <w:color w:val="548DD4" w:themeColor="text2" w:themeTint="99"/>
          <w:spacing w:val="1"/>
          <w:u w:val="single"/>
          <w:lang w:eastAsia="en-US"/>
        </w:rPr>
        <w:t xml:space="preserve"> </w:t>
      </w:r>
      <w:r w:rsidRPr="00901B49">
        <w:rPr>
          <w:rFonts w:ascii="Palatino Linotype" w:eastAsia="Calibri" w:hAnsi="Palatino Linotype" w:cs="Calibri"/>
          <w:i/>
          <w:color w:val="548DD4" w:themeColor="text2" w:themeTint="99"/>
          <w:u w:val="single"/>
          <w:lang w:eastAsia="en-US"/>
        </w:rPr>
        <w:t>a.web?token=03AKH6MRFdUHr1f1c6s3EHRnNmfkp7lfYz3oY54TNo5ewDA3wz7S1KgBemAdFsGd7fjbBBGkwd4</w:t>
      </w:r>
      <w:r w:rsidRPr="00901B49">
        <w:rPr>
          <w:rFonts w:ascii="Palatino Linotype" w:eastAsia="Calibri" w:hAnsi="Palatino Linotype" w:cs="Calibri"/>
          <w:i/>
          <w:color w:val="548DD4" w:themeColor="text2" w:themeTint="99"/>
          <w:spacing w:val="-1"/>
          <w:u w:val="single"/>
          <w:lang w:eastAsia="en-US"/>
        </w:rPr>
        <w:t>UY3yi5ZlEmM1DWzBMasrwuHOcqLpp67XNlr7rFXUvvvrMl3NkSFM</w:t>
      </w:r>
      <w:r w:rsidRPr="00901B49">
        <w:rPr>
          <w:rFonts w:ascii="Palatino Linotype" w:eastAsia="Calibri" w:hAnsi="Palatino Linotype" w:cs="Calibri"/>
          <w:i/>
          <w:color w:val="548DD4" w:themeColor="text2" w:themeTint="99"/>
          <w:position w:val="-3"/>
          <w:u w:val="single"/>
          <w:lang w:eastAsia="en-US"/>
        </w:rPr>
        <w:t>i</w:t>
      </w:r>
      <w:r w:rsidRPr="00901B49">
        <w:rPr>
          <w:rFonts w:ascii="Palatino Linotype" w:eastAsia="Calibri" w:hAnsi="Palatino Linotype" w:cs="Calibri"/>
          <w:i/>
          <w:color w:val="548DD4" w:themeColor="text2" w:themeTint="99"/>
          <w:u w:val="single"/>
          <w:lang w:eastAsia="en-US"/>
        </w:rPr>
        <w:t>e80kLRnapOTebeypG5XduOKKplFL8bmb3sLufRsxAFbPYV09YmnGcdn4oJ06iF8R</w:t>
      </w:r>
      <w:r w:rsidRPr="00901B49">
        <w:rPr>
          <w:rFonts w:ascii="Palatino Linotype" w:eastAsia="Calibri" w:hAnsi="Palatino Linotype" w:cs="Calibri"/>
          <w:i/>
          <w:color w:val="548DD4" w:themeColor="text2" w:themeTint="99"/>
          <w:position w:val="-3"/>
          <w:u w:val="single"/>
          <w:lang w:eastAsia="en-US"/>
        </w:rPr>
        <w:t>i</w:t>
      </w:r>
      <w:r w:rsidRPr="00901B49">
        <w:rPr>
          <w:rFonts w:ascii="Palatino Linotype" w:eastAsia="Calibri" w:hAnsi="Palatino Linotype" w:cs="Calibri"/>
          <w:i/>
          <w:color w:val="548DD4" w:themeColor="text2" w:themeTint="99"/>
          <w:u w:val="single"/>
          <w:lang w:eastAsia="en-US"/>
        </w:rPr>
        <w:t>2qDJSYww6gSMZvky0VbQuKR0Ze18aHDUivqlsVLmozMElyHkkMhgW7pVNHRVQlEHHJQZoV1OK</w:t>
      </w:r>
      <w:proofErr w:type="spellStart"/>
      <w:r w:rsidRPr="00901B49">
        <w:rPr>
          <w:rFonts w:ascii="Palatino Linotype" w:eastAsia="Calibri" w:hAnsi="Palatino Linotype" w:cs="Calibri"/>
          <w:i/>
          <w:color w:val="548DD4" w:themeColor="text2" w:themeTint="99"/>
          <w:position w:val="-3"/>
          <w:u w:val="single"/>
          <w:lang w:eastAsia="en-US"/>
        </w:rPr>
        <w:t>i</w:t>
      </w:r>
      <w:proofErr w:type="spellEnd"/>
      <w:r w:rsidRPr="00901B49">
        <w:rPr>
          <w:rFonts w:ascii="Palatino Linotype" w:eastAsia="Calibri" w:hAnsi="Palatino Linotype" w:cs="Calibri"/>
          <w:i/>
          <w:color w:val="548DD4" w:themeColor="text2" w:themeTint="99"/>
          <w:u w:val="single"/>
          <w:lang w:eastAsia="en-US"/>
        </w:rPr>
        <w:t>1xSSx4uToEAwl6iFbOWzWEwlYWynvgJlAsklktTXbkah7iHEuA5vQv3zuErdSpGNQf2NYGw0MbPiKI7DKCUWdHc7WUFs</w:t>
      </w:r>
      <w:proofErr w:type="spellStart"/>
      <w:r w:rsidRPr="00901B49">
        <w:rPr>
          <w:rFonts w:ascii="Palatino Linotype" w:eastAsia="Calibri" w:hAnsi="Palatino Linotype" w:cs="Calibri"/>
          <w:i/>
          <w:color w:val="548DD4" w:themeColor="text2" w:themeTint="99"/>
          <w:position w:val="-1"/>
          <w:u w:val="single"/>
          <w:lang w:eastAsia="en-US"/>
        </w:rPr>
        <w:t>i</w:t>
      </w:r>
      <w:proofErr w:type="spellEnd"/>
      <w:r w:rsidRPr="00901B49">
        <w:rPr>
          <w:rFonts w:ascii="Palatino Linotype" w:eastAsia="Calibri" w:hAnsi="Palatino Linotype" w:cs="Calibri"/>
          <w:i/>
          <w:color w:val="548DD4" w:themeColor="text2" w:themeTint="99"/>
          <w:u w:val="single"/>
          <w:lang w:eastAsia="en-US"/>
        </w:rPr>
        <w:t>VneUKVwRURDcioBgg8Q2G05C6HMeT4cOJfD93CFJKFqgo8v1wOYgXGgYNxE2XQuo3C3yThc7UC7tysIq3er0Jc6vXnBSUPxE2MXgJvF1UsidLc1X82Xt13mZxEVlKheQpCNeGM5sM4SWmpGovQOLeYltbcRGKGRSYe4lNmAwrWiw</w:t>
      </w:r>
      <w:r w:rsidR="008A6535" w:rsidRPr="00901B49">
        <w:rPr>
          <w:rFonts w:ascii="Palatino Linotype" w:eastAsia="Calibri" w:hAnsi="Palatino Linotype" w:cs="Calibri"/>
          <w:i/>
          <w:color w:val="548DD4" w:themeColor="text2" w:themeTint="99"/>
          <w:u w:val="single"/>
          <w:lang w:eastAsia="en-US"/>
        </w:rPr>
        <w:t xml:space="preserve"> </w:t>
      </w:r>
    </w:p>
    <w:p w:rsidR="008A6535" w:rsidRPr="00901B49" w:rsidRDefault="008A6535" w:rsidP="00BD572E">
      <w:pPr>
        <w:widowControl w:val="0"/>
        <w:autoSpaceDE w:val="0"/>
        <w:autoSpaceDN w:val="0"/>
        <w:spacing w:line="223" w:lineRule="auto"/>
        <w:ind w:left="567" w:right="616"/>
        <w:jc w:val="both"/>
        <w:rPr>
          <w:rFonts w:ascii="Palatino Linotype" w:eastAsia="Calibri" w:hAnsi="Palatino Linotype" w:cs="Calibri"/>
          <w:i/>
          <w:color w:val="2A2A2A"/>
          <w:u w:val="single" w:color="5B5754"/>
          <w:lang w:eastAsia="en-US"/>
        </w:rPr>
      </w:pPr>
    </w:p>
    <w:p w:rsidR="008A6535" w:rsidRPr="00901B49" w:rsidRDefault="008A6535" w:rsidP="00BD572E">
      <w:pPr>
        <w:widowControl w:val="0"/>
        <w:autoSpaceDE w:val="0"/>
        <w:autoSpaceDN w:val="0"/>
        <w:spacing w:line="223" w:lineRule="auto"/>
        <w:ind w:left="567" w:right="616"/>
        <w:jc w:val="both"/>
        <w:rPr>
          <w:rFonts w:ascii="Palatino Linotype" w:eastAsia="Calibri" w:hAnsi="Palatino Linotype" w:cs="Calibri"/>
          <w:i/>
          <w:color w:val="2A2A2A"/>
          <w:u w:val="single" w:color="5B5754"/>
          <w:lang w:eastAsia="en-US"/>
        </w:rPr>
      </w:pPr>
    </w:p>
    <w:p w:rsidR="000F1EC1" w:rsidRPr="00901B49" w:rsidRDefault="008A6535" w:rsidP="00901B49">
      <w:pPr>
        <w:widowControl w:val="0"/>
        <w:autoSpaceDE w:val="0"/>
        <w:autoSpaceDN w:val="0"/>
        <w:spacing w:line="223" w:lineRule="auto"/>
        <w:ind w:left="567" w:right="616"/>
        <w:jc w:val="both"/>
        <w:rPr>
          <w:rFonts w:ascii="Palatino Linotype" w:eastAsia="Calibri" w:hAnsi="Palatino Linotype" w:cs="Calibri"/>
          <w:i/>
          <w:color w:val="548DD4" w:themeColor="text2" w:themeTint="99"/>
          <w:u w:val="single"/>
          <w:lang w:eastAsia="en-US"/>
        </w:rPr>
      </w:pPr>
      <w:r w:rsidRPr="00901B49">
        <w:rPr>
          <w:rFonts w:ascii="Palatino Linotype" w:eastAsia="Calibri" w:hAnsi="Palatino Linotype" w:cs="Calibri"/>
          <w:i/>
          <w:color w:val="548DD4" w:themeColor="text2" w:themeTint="99"/>
          <w:u w:val="single"/>
          <w:lang w:eastAsia="en-US"/>
        </w:rPr>
        <w:t xml:space="preserve">https://ipomex.org.mx/ipo3/Igt/indice/ATLACOMULCO/art 92 xxix </w:t>
      </w:r>
      <w:proofErr w:type="spellStart"/>
      <w:r w:rsidRPr="00901B49">
        <w:rPr>
          <w:rFonts w:ascii="Palatino Linotype" w:eastAsia="Calibri" w:hAnsi="Palatino Linotype" w:cs="Calibri"/>
          <w:i/>
          <w:color w:val="548DD4" w:themeColor="text2" w:themeTint="99"/>
          <w:u w:val="single"/>
          <w:lang w:eastAsia="en-US"/>
        </w:rPr>
        <w:t>b.web?token</w:t>
      </w:r>
      <w:proofErr w:type="spellEnd"/>
      <w:r w:rsidRPr="00901B49">
        <w:rPr>
          <w:rFonts w:ascii="Palatino Linotype" w:eastAsia="Calibri" w:hAnsi="Palatino Linotype" w:cs="Calibri"/>
          <w:i/>
          <w:color w:val="548DD4" w:themeColor="text2" w:themeTint="99"/>
          <w:u w:val="single"/>
          <w:lang w:eastAsia="en-US"/>
        </w:rPr>
        <w:t xml:space="preserve">=03AL8 </w:t>
      </w:r>
      <w:proofErr w:type="spellStart"/>
      <w:r w:rsidRPr="00901B49">
        <w:rPr>
          <w:rFonts w:ascii="Palatino Linotype" w:eastAsia="Calibri" w:hAnsi="Palatino Linotype" w:cs="Calibri"/>
          <w:i/>
          <w:color w:val="548DD4" w:themeColor="text2" w:themeTint="99"/>
          <w:u w:val="single"/>
          <w:lang w:eastAsia="en-US"/>
        </w:rPr>
        <w:t>dmw</w:t>
      </w:r>
      <w:proofErr w:type="spellEnd"/>
      <w:r w:rsidRPr="00901B49">
        <w:rPr>
          <w:rFonts w:ascii="Palatino Linotype" w:eastAsia="Calibri" w:hAnsi="Palatino Linotype" w:cs="Calibri"/>
          <w:i/>
          <w:color w:val="548DD4" w:themeColor="text2" w:themeTint="99"/>
          <w:u w:val="single"/>
          <w:lang w:eastAsia="en-US"/>
        </w:rPr>
        <w:t xml:space="preserve"> vBzNq9N-vgp3FLXCfeqmL9Yrm0nSKXqbhKo9sCf CJT1nXvSP|IzNZqsBAySFX4O1As6ZTvX6GrpaKn9hsGvOzgpkHQAHoPMX1mMo4xExJldPVMiWrUlBlOFGWlyHlH|B7X0cfvHH11SanOPsTd03KeaCMrMEIbNBWBAX4PVXFs1oiScEgwYPkRQOyqvDktUHkw0ygNKdcYeBN8gRQlGulNHatdDlZGroD2beFhXVs7hM2LvuL4ftlAtC9qm9FbcBG1zW5mWqFtJOrSNfTyiG9BVHTcrivABpr ixfV-evTqqVAT9OTwO1nMkTfCA2-kKJeHgllYEipJ2G800I3A5RqSSi43xPhuCMebMtw_466Vvb8FmvJdbSyF8zYhchTbexORb9j</w:t>
      </w:r>
      <w:r w:rsidR="004226C6" w:rsidRPr="00901B49">
        <w:rPr>
          <w:rFonts w:ascii="Palatino Linotype" w:eastAsia="Calibri" w:hAnsi="Palatino Linotype" w:cs="Calibri"/>
          <w:i/>
          <w:color w:val="548DD4" w:themeColor="text2" w:themeTint="99"/>
          <w:u w:val="single"/>
          <w:lang w:eastAsia="en-US"/>
        </w:rPr>
        <w:t>xArzpCoy9N0CPwERdOGs3_gl_KnVAjonDzPO76TV62xOzbjf1B4zkD4rW6fpp7FxXH1htqpES41JvgZP4vRFdRbnHxOGP0sMn0Xu</w:t>
      </w:r>
      <w:r w:rsidR="00901B49">
        <w:rPr>
          <w:rFonts w:ascii="Palatino Linotype" w:eastAsia="Calibri" w:hAnsi="Palatino Linotype" w:cs="Calibri"/>
          <w:i/>
          <w:color w:val="548DD4" w:themeColor="text2" w:themeTint="99"/>
          <w:u w:val="single"/>
          <w:lang w:eastAsia="en-US"/>
        </w:rPr>
        <w:t>tXiVDjlC12CS6Vvhiay7YLLOrYOD4gz</w:t>
      </w:r>
    </w:p>
    <w:p w:rsidR="0041706F" w:rsidRPr="00901B49" w:rsidRDefault="00936899" w:rsidP="00BD572E">
      <w:pPr>
        <w:numPr>
          <w:ilvl w:val="0"/>
          <w:numId w:val="2"/>
        </w:numPr>
        <w:tabs>
          <w:tab w:val="left" w:pos="284"/>
          <w:tab w:val="left" w:pos="426"/>
          <w:tab w:val="left" w:pos="993"/>
          <w:tab w:val="left" w:pos="1134"/>
        </w:tabs>
        <w:spacing w:line="360" w:lineRule="auto"/>
        <w:ind w:left="567" w:right="616" w:firstLine="0"/>
        <w:jc w:val="both"/>
        <w:rPr>
          <w:rFonts w:ascii="Palatino Linotype" w:eastAsia="Palatino Linotype" w:hAnsi="Palatino Linotype" w:cs="Palatino Linotype"/>
          <w:color w:val="000000"/>
        </w:rPr>
      </w:pPr>
      <w:hyperlink r:id="rId10" w:tgtFrame="_blank" w:history="1">
        <w:r w:rsidR="0041706F" w:rsidRPr="00901B49">
          <w:rPr>
            <w:rStyle w:val="Hipervnculo"/>
            <w:rFonts w:ascii="Palatino Linotype" w:eastAsia="Palatino Linotype" w:hAnsi="Palatino Linotype" w:cs="Palatino Linotype"/>
            <w:b/>
            <w:bCs/>
            <w:color w:val="auto"/>
            <w:u w:val="none"/>
          </w:rPr>
          <w:t>SAIMEX 013 2023 acuse.pdf</w:t>
        </w:r>
      </w:hyperlink>
      <w:r w:rsidR="0041706F" w:rsidRPr="00901B49">
        <w:rPr>
          <w:rFonts w:ascii="Palatino Linotype" w:eastAsia="Palatino Linotype" w:hAnsi="Palatino Linotype" w:cs="Palatino Linotype"/>
          <w:color w:val="000000"/>
        </w:rPr>
        <w:t>: Documento electrónico que en una (01) hoja contiene el oficio PM/SP/TRANS-JE-013/2023 dirigido al Titular de la Unidad de Transparencia y suscrito por la Secretaria Particular de la Presidenta mediante el cual medularmente se refiere que:</w:t>
      </w:r>
    </w:p>
    <w:p w:rsidR="0041706F" w:rsidRPr="00901B49" w:rsidRDefault="0041706F" w:rsidP="00BD572E">
      <w:pPr>
        <w:tabs>
          <w:tab w:val="left" w:pos="284"/>
          <w:tab w:val="left" w:pos="426"/>
          <w:tab w:val="left" w:pos="993"/>
          <w:tab w:val="left" w:pos="1134"/>
        </w:tabs>
        <w:spacing w:line="360" w:lineRule="auto"/>
        <w:ind w:left="567" w:right="616"/>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w:t>
      </w:r>
      <w:r w:rsidRPr="00901B49">
        <w:rPr>
          <w:rFonts w:ascii="Palatino Linotype" w:eastAsia="Palatino Linotype" w:hAnsi="Palatino Linotype" w:cs="Palatino Linotype"/>
          <w:i/>
          <w:color w:val="000000"/>
        </w:rPr>
        <w:t>En ese sentido, se comenta que el Área de Presidencia Municipal, no lleva a cabo la entrega de apoyos</w:t>
      </w:r>
      <w:r w:rsidRPr="00901B49">
        <w:rPr>
          <w:rFonts w:ascii="Palatino Linotype" w:eastAsia="Palatino Linotype" w:hAnsi="Palatino Linotype" w:cs="Palatino Linotype"/>
          <w:color w:val="000000"/>
        </w:rPr>
        <w:t xml:space="preserve">” </w:t>
      </w:r>
    </w:p>
    <w:p w:rsidR="0041706F" w:rsidRPr="00901B49" w:rsidRDefault="0041706F" w:rsidP="00BD572E">
      <w:pPr>
        <w:tabs>
          <w:tab w:val="left" w:pos="284"/>
          <w:tab w:val="left" w:pos="426"/>
          <w:tab w:val="left" w:pos="993"/>
          <w:tab w:val="left" w:pos="1134"/>
        </w:tabs>
        <w:spacing w:line="360" w:lineRule="auto"/>
        <w:ind w:left="567" w:right="616"/>
        <w:jc w:val="both"/>
        <w:rPr>
          <w:rFonts w:ascii="Palatino Linotype" w:eastAsia="Palatino Linotype" w:hAnsi="Palatino Linotype" w:cs="Palatino Linotype"/>
          <w:color w:val="000000"/>
        </w:rPr>
      </w:pPr>
    </w:p>
    <w:p w:rsidR="0041706F" w:rsidRPr="00901B49" w:rsidRDefault="0041706F" w:rsidP="00BD572E">
      <w:pPr>
        <w:numPr>
          <w:ilvl w:val="0"/>
          <w:numId w:val="2"/>
        </w:numPr>
        <w:tabs>
          <w:tab w:val="left" w:pos="284"/>
          <w:tab w:val="left" w:pos="426"/>
          <w:tab w:val="left" w:pos="993"/>
          <w:tab w:val="left" w:pos="1134"/>
        </w:tabs>
        <w:spacing w:line="360" w:lineRule="auto"/>
        <w:ind w:left="567" w:right="616"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b/>
          <w:color w:val="000000"/>
        </w:rPr>
        <w:t>0142_RES_UT_2023.pdf</w:t>
      </w:r>
      <w:hyperlink r:id="rId11" w:tgtFrame="_blank" w:history="1"/>
      <w:r w:rsidRPr="00901B49">
        <w:rPr>
          <w:rFonts w:ascii="Palatino Linotype" w:eastAsia="Palatino Linotype" w:hAnsi="Palatino Linotype" w:cs="Palatino Linotype"/>
          <w:color w:val="000000"/>
        </w:rPr>
        <w:t>: Documento electrónico que en una (01) hoja contiene el oficio PM/UT/0309/2023 dirigido al solicitante y suscrito por el  Titular de la Unidad de Transparencia mediante el cual medularmente se refiere que</w:t>
      </w:r>
      <w:r w:rsidR="00BD572E" w:rsidRPr="00901B49">
        <w:rPr>
          <w:rFonts w:ascii="Palatino Linotype" w:eastAsia="Palatino Linotype" w:hAnsi="Palatino Linotype" w:cs="Palatino Linotype"/>
          <w:color w:val="000000"/>
        </w:rPr>
        <w:t xml:space="preserve"> se pone a disposición la información solicitada. </w:t>
      </w:r>
    </w:p>
    <w:p w:rsidR="0041706F" w:rsidRPr="00901B49" w:rsidRDefault="0041706F" w:rsidP="0041706F">
      <w:pPr>
        <w:tabs>
          <w:tab w:val="left" w:pos="284"/>
          <w:tab w:val="left" w:pos="426"/>
          <w:tab w:val="left" w:pos="993"/>
          <w:tab w:val="left" w:pos="1134"/>
        </w:tabs>
        <w:spacing w:line="360" w:lineRule="auto"/>
        <w:ind w:right="49"/>
        <w:jc w:val="both"/>
        <w:rPr>
          <w:rFonts w:ascii="Palatino Linotype" w:eastAsia="Palatino Linotype" w:hAnsi="Palatino Linotype" w:cs="Palatino Linotype"/>
          <w:color w:val="000000"/>
        </w:rPr>
      </w:pPr>
    </w:p>
    <w:p w:rsidR="00F745F9" w:rsidRPr="00901B49" w:rsidRDefault="00B25D7B" w:rsidP="00BD572E">
      <w:pPr>
        <w:numPr>
          <w:ilvl w:val="0"/>
          <w:numId w:val="12"/>
        </w:numPr>
        <w:tabs>
          <w:tab w:val="left" w:pos="284"/>
        </w:tabs>
        <w:spacing w:line="360" w:lineRule="auto"/>
        <w:ind w:left="0" w:firstLine="0"/>
        <w:jc w:val="both"/>
        <w:rPr>
          <w:rFonts w:ascii="Palatino Linotype" w:eastAsia="Palatino Linotype" w:hAnsi="Palatino Linotype" w:cs="Palatino Linotype"/>
          <w:b/>
          <w:i/>
        </w:rPr>
      </w:pPr>
      <w:r w:rsidRPr="00901B49">
        <w:rPr>
          <w:rFonts w:ascii="Palatino Linotype" w:eastAsia="Palatino Linotype" w:hAnsi="Palatino Linotype" w:cs="Palatino Linotype"/>
        </w:rPr>
        <w:t>Derivado de la respuesta otor</w:t>
      </w:r>
      <w:r w:rsidR="00E60FB1" w:rsidRPr="00901B49">
        <w:rPr>
          <w:rFonts w:ascii="Palatino Linotype" w:eastAsia="Palatino Linotype" w:hAnsi="Palatino Linotype" w:cs="Palatino Linotype"/>
        </w:rPr>
        <w:t xml:space="preserve">gada, el </w:t>
      </w:r>
      <w:r w:rsidR="00BD572E" w:rsidRPr="00901B49">
        <w:rPr>
          <w:rFonts w:ascii="Palatino Linotype" w:eastAsia="Palatino Linotype" w:hAnsi="Palatino Linotype" w:cs="Palatino Linotype"/>
        </w:rPr>
        <w:t>veinte (20</w:t>
      </w:r>
      <w:r w:rsidRPr="00901B49">
        <w:rPr>
          <w:rFonts w:ascii="Palatino Linotype" w:eastAsia="Palatino Linotype" w:hAnsi="Palatino Linotype" w:cs="Palatino Linotype"/>
        </w:rPr>
        <w:t>) de</w:t>
      </w:r>
      <w:r w:rsidR="00BD572E" w:rsidRPr="00901B49">
        <w:rPr>
          <w:rFonts w:ascii="Palatino Linotype" w:eastAsia="Palatino Linotype" w:hAnsi="Palatino Linotype" w:cs="Palatino Linotype"/>
        </w:rPr>
        <w:t xml:space="preserve"> junio</w:t>
      </w:r>
      <w:r w:rsidR="009E72D9" w:rsidRPr="00901B49">
        <w:rPr>
          <w:rFonts w:ascii="Palatino Linotype" w:eastAsia="Palatino Linotype" w:hAnsi="Palatino Linotype" w:cs="Palatino Linotype"/>
        </w:rPr>
        <w:t xml:space="preserve"> </w:t>
      </w:r>
      <w:r w:rsidRPr="00901B49">
        <w:rPr>
          <w:rFonts w:ascii="Palatino Linotype" w:eastAsia="Palatino Linotype" w:hAnsi="Palatino Linotype" w:cs="Palatino Linotype"/>
        </w:rPr>
        <w:t>de dos mil veintitrés, el particular interpuso el recurso de revisión con número</w:t>
      </w:r>
      <w:r w:rsidR="00BD572E" w:rsidRPr="00901B49">
        <w:rPr>
          <w:rFonts w:ascii="Palatino Linotype" w:eastAsia="Palatino Linotype" w:hAnsi="Palatino Linotype" w:cs="Palatino Linotype"/>
          <w:b/>
          <w:i/>
        </w:rPr>
        <w:t xml:space="preserve"> </w:t>
      </w:r>
      <w:r w:rsidR="00BD572E" w:rsidRPr="00901B49">
        <w:rPr>
          <w:rFonts w:ascii="Palatino Linotype" w:eastAsia="Palatino Linotype" w:hAnsi="Palatino Linotype" w:cs="Palatino Linotype"/>
          <w:b/>
        </w:rPr>
        <w:t>03513/INFOEM/IP/RR/2023</w:t>
      </w:r>
      <w:r w:rsidR="00901B49">
        <w:rPr>
          <w:rFonts w:ascii="Palatino Linotype" w:eastAsia="Palatino Linotype" w:hAnsi="Palatino Linotype" w:cs="Palatino Linotype"/>
          <w:b/>
        </w:rPr>
        <w:t>,</w:t>
      </w:r>
      <w:r w:rsidR="00BD572E" w:rsidRPr="00901B49">
        <w:rPr>
          <w:rFonts w:ascii="Palatino Linotype" w:eastAsia="Palatino Linotype" w:hAnsi="Palatino Linotype" w:cs="Palatino Linotype"/>
          <w:b/>
          <w:i/>
        </w:rPr>
        <w:t xml:space="preserve"> </w:t>
      </w:r>
      <w:r w:rsidRPr="00901B49">
        <w:rPr>
          <w:rFonts w:ascii="Palatino Linotype" w:eastAsia="Palatino Linotype" w:hAnsi="Palatino Linotype" w:cs="Palatino Linotype"/>
        </w:rPr>
        <w:t>indicado al rubro y señalando como:</w:t>
      </w:r>
    </w:p>
    <w:p w:rsidR="00F745F9" w:rsidRPr="00901B49" w:rsidRDefault="00F745F9" w:rsidP="00264C24">
      <w:pPr>
        <w:spacing w:line="360" w:lineRule="auto"/>
        <w:ind w:left="708"/>
        <w:rPr>
          <w:rFonts w:ascii="Palatino Linotype" w:eastAsia="Palatino Linotype" w:hAnsi="Palatino Linotype" w:cs="Palatino Linotype"/>
          <w:b/>
        </w:rPr>
      </w:pPr>
    </w:p>
    <w:p w:rsidR="00F745F9" w:rsidRPr="00901B49" w:rsidRDefault="00B25D7B" w:rsidP="00BD572E">
      <w:pPr>
        <w:numPr>
          <w:ilvl w:val="0"/>
          <w:numId w:val="5"/>
        </w:numPr>
        <w:tabs>
          <w:tab w:val="left" w:pos="284"/>
        </w:tabs>
        <w:spacing w:line="360" w:lineRule="auto"/>
        <w:ind w:right="738"/>
        <w:jc w:val="both"/>
        <w:rPr>
          <w:rFonts w:ascii="Palatino Linotype" w:eastAsia="Palatino Linotype" w:hAnsi="Palatino Linotype" w:cs="Palatino Linotype"/>
          <w:i/>
        </w:rPr>
      </w:pPr>
      <w:r w:rsidRPr="00901B49">
        <w:rPr>
          <w:rFonts w:ascii="Palatino Linotype" w:eastAsia="Palatino Linotype" w:hAnsi="Palatino Linotype" w:cs="Palatino Linotype"/>
          <w:b/>
        </w:rPr>
        <w:t>Acto impugnado:</w:t>
      </w:r>
      <w:r w:rsidRPr="00901B49">
        <w:rPr>
          <w:rFonts w:ascii="Palatino Linotype" w:eastAsia="Palatino Linotype" w:hAnsi="Palatino Linotype" w:cs="Palatino Linotype"/>
        </w:rPr>
        <w:t xml:space="preserve"> </w:t>
      </w:r>
      <w:r w:rsidR="00E60FB1" w:rsidRPr="00901B49">
        <w:rPr>
          <w:rFonts w:ascii="Palatino Linotype" w:eastAsia="Palatino Linotype" w:hAnsi="Palatino Linotype" w:cs="Palatino Linotype"/>
          <w:i/>
        </w:rPr>
        <w:t>“</w:t>
      </w:r>
      <w:r w:rsidR="00BD572E" w:rsidRPr="00901B49">
        <w:rPr>
          <w:rFonts w:ascii="Palatino Linotype" w:eastAsia="Palatino Linotype" w:hAnsi="Palatino Linotype" w:cs="Palatino Linotype"/>
          <w:i/>
        </w:rPr>
        <w:t xml:space="preserve">no entrega la </w:t>
      </w:r>
      <w:proofErr w:type="spellStart"/>
      <w:r w:rsidR="00BD572E" w:rsidRPr="00901B49">
        <w:rPr>
          <w:rFonts w:ascii="Palatino Linotype" w:eastAsia="Palatino Linotype" w:hAnsi="Palatino Linotype" w:cs="Palatino Linotype"/>
          <w:i/>
        </w:rPr>
        <w:t>informacion</w:t>
      </w:r>
      <w:proofErr w:type="spellEnd"/>
      <w:r w:rsidR="00BD572E" w:rsidRPr="00901B49">
        <w:rPr>
          <w:rFonts w:ascii="Palatino Linotype" w:eastAsia="Palatino Linotype" w:hAnsi="Palatino Linotype" w:cs="Palatino Linotype"/>
          <w:i/>
        </w:rPr>
        <w:t xml:space="preserve"> completa </w:t>
      </w:r>
      <w:proofErr w:type="gramStart"/>
      <w:r w:rsidR="00E60FB1" w:rsidRPr="00901B49">
        <w:rPr>
          <w:rFonts w:ascii="Palatino Linotype" w:eastAsia="Palatino Linotype" w:hAnsi="Palatino Linotype" w:cs="Palatino Linotype"/>
          <w:i/>
        </w:rPr>
        <w:t>.</w:t>
      </w:r>
      <w:r w:rsidR="009E72D9" w:rsidRPr="00901B49">
        <w:rPr>
          <w:rFonts w:ascii="Palatino Linotype" w:eastAsia="Palatino Linotype" w:hAnsi="Palatino Linotype" w:cs="Palatino Linotype"/>
          <w:i/>
        </w:rPr>
        <w:t>.</w:t>
      </w:r>
      <w:r w:rsidRPr="00901B49">
        <w:rPr>
          <w:rFonts w:ascii="Palatino Linotype" w:eastAsia="Palatino Linotype" w:hAnsi="Palatino Linotype" w:cs="Palatino Linotype"/>
          <w:i/>
        </w:rPr>
        <w:t>”</w:t>
      </w:r>
      <w:proofErr w:type="gramEnd"/>
      <w:r w:rsidRPr="00901B49">
        <w:rPr>
          <w:rFonts w:ascii="Palatino Linotype" w:eastAsia="Palatino Linotype" w:hAnsi="Palatino Linotype" w:cs="Palatino Linotype"/>
          <w:i/>
        </w:rPr>
        <w:t xml:space="preserve"> (Sic).</w:t>
      </w:r>
    </w:p>
    <w:p w:rsidR="00F745F9" w:rsidRPr="00901B49" w:rsidRDefault="00F745F9" w:rsidP="00264C24">
      <w:pPr>
        <w:tabs>
          <w:tab w:val="left" w:pos="426"/>
          <w:tab w:val="left" w:pos="993"/>
        </w:tabs>
        <w:spacing w:line="360" w:lineRule="auto"/>
        <w:ind w:left="567" w:right="738"/>
        <w:jc w:val="both"/>
        <w:rPr>
          <w:rFonts w:ascii="Palatino Linotype" w:eastAsia="Palatino Linotype" w:hAnsi="Palatino Linotype" w:cs="Palatino Linotype"/>
        </w:rPr>
      </w:pPr>
    </w:p>
    <w:p w:rsidR="00F745F9" w:rsidRPr="00901B49" w:rsidRDefault="00B25D7B" w:rsidP="00BD572E">
      <w:pPr>
        <w:numPr>
          <w:ilvl w:val="0"/>
          <w:numId w:val="5"/>
        </w:numPr>
        <w:tabs>
          <w:tab w:val="left" w:pos="426"/>
          <w:tab w:val="left" w:pos="993"/>
        </w:tabs>
        <w:spacing w:line="360" w:lineRule="auto"/>
        <w:ind w:right="738"/>
        <w:jc w:val="both"/>
        <w:rPr>
          <w:rFonts w:ascii="Palatino Linotype" w:eastAsia="Palatino Linotype" w:hAnsi="Palatino Linotype" w:cs="Palatino Linotype"/>
        </w:rPr>
      </w:pPr>
      <w:r w:rsidRPr="00901B49">
        <w:rPr>
          <w:rFonts w:ascii="Palatino Linotype" w:eastAsia="Palatino Linotype" w:hAnsi="Palatino Linotype" w:cs="Palatino Linotype"/>
          <w:b/>
        </w:rPr>
        <w:t>Razones o motivos de inconformidad:</w:t>
      </w:r>
      <w:r w:rsidRPr="00901B49">
        <w:rPr>
          <w:rFonts w:ascii="Palatino Linotype" w:eastAsia="Palatino Linotype" w:hAnsi="Palatino Linotype" w:cs="Palatino Linotype"/>
        </w:rPr>
        <w:t xml:space="preserve"> </w:t>
      </w:r>
      <w:r w:rsidRPr="00901B49">
        <w:rPr>
          <w:rFonts w:ascii="Palatino Linotype" w:eastAsia="Palatino Linotype" w:hAnsi="Palatino Linotype" w:cs="Palatino Linotype"/>
          <w:i/>
        </w:rPr>
        <w:t>“</w:t>
      </w:r>
      <w:r w:rsidR="00BD572E" w:rsidRPr="00901B49">
        <w:rPr>
          <w:rFonts w:ascii="Palatino Linotype" w:eastAsia="Palatino Linotype" w:hAnsi="Palatino Linotype" w:cs="Palatino Linotype"/>
          <w:i/>
        </w:rPr>
        <w:t xml:space="preserve">no entrega la </w:t>
      </w:r>
      <w:proofErr w:type="spellStart"/>
      <w:r w:rsidR="00BD572E" w:rsidRPr="00901B49">
        <w:rPr>
          <w:rFonts w:ascii="Palatino Linotype" w:eastAsia="Palatino Linotype" w:hAnsi="Palatino Linotype" w:cs="Palatino Linotype"/>
          <w:i/>
        </w:rPr>
        <w:t>informacion</w:t>
      </w:r>
      <w:proofErr w:type="spellEnd"/>
      <w:r w:rsidR="00BD572E" w:rsidRPr="00901B49">
        <w:rPr>
          <w:rFonts w:ascii="Palatino Linotype" w:eastAsia="Palatino Linotype" w:hAnsi="Palatino Linotype" w:cs="Palatino Linotype"/>
          <w:i/>
        </w:rPr>
        <w:t xml:space="preserve"> completa</w:t>
      </w:r>
      <w:r w:rsidRPr="00901B49">
        <w:rPr>
          <w:rFonts w:ascii="Palatino Linotype" w:eastAsia="Palatino Linotype" w:hAnsi="Palatino Linotype" w:cs="Palatino Linotype"/>
          <w:i/>
        </w:rPr>
        <w:t>.” (Sic).</w:t>
      </w:r>
    </w:p>
    <w:p w:rsidR="00F745F9" w:rsidRPr="00901B49" w:rsidRDefault="00F745F9" w:rsidP="00264C24">
      <w:pPr>
        <w:tabs>
          <w:tab w:val="left" w:pos="0"/>
        </w:tabs>
        <w:spacing w:line="360" w:lineRule="auto"/>
        <w:ind w:right="616"/>
        <w:jc w:val="both"/>
        <w:rPr>
          <w:rFonts w:ascii="Palatino Linotype" w:eastAsia="Palatino Linotype" w:hAnsi="Palatino Linotype" w:cs="Palatino Linotype"/>
          <w:color w:val="000000"/>
        </w:rPr>
      </w:pPr>
    </w:p>
    <w:p w:rsidR="00F745F9" w:rsidRPr="00901B49" w:rsidRDefault="00B25D7B" w:rsidP="00264C24">
      <w:pPr>
        <w:numPr>
          <w:ilvl w:val="0"/>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Ley de </w:t>
      </w:r>
      <w:r w:rsidRPr="00901B49">
        <w:rPr>
          <w:rFonts w:ascii="Palatino Linotype" w:eastAsia="Palatino Linotype" w:hAnsi="Palatino Linotype" w:cs="Palatino Linotype"/>
          <w:color w:val="000000"/>
        </w:rPr>
        <w:lastRenderedPageBreak/>
        <w:t>Transparencia y Acceso a la Información Pública del Estado de México y Municipios</w:t>
      </w:r>
      <w:r w:rsidR="00901B49">
        <w:rPr>
          <w:rFonts w:ascii="Palatino Linotype" w:eastAsia="Palatino Linotype" w:hAnsi="Palatino Linotype" w:cs="Palatino Linotype"/>
          <w:color w:val="000000"/>
        </w:rPr>
        <w:t>,</w:t>
      </w:r>
      <w:r w:rsidRPr="00901B49">
        <w:rPr>
          <w:rFonts w:ascii="Palatino Linotype" w:eastAsia="Palatino Linotype" w:hAnsi="Palatino Linotype" w:cs="Palatino Linotype"/>
          <w:b/>
          <w:color w:val="000000"/>
        </w:rPr>
        <w:t xml:space="preserve"> </w:t>
      </w:r>
      <w:r w:rsidRPr="00901B49">
        <w:rPr>
          <w:rFonts w:ascii="Palatino Linotype" w:eastAsia="Palatino Linotype" w:hAnsi="Palatino Linotype" w:cs="Palatino Linotype"/>
          <w:color w:val="000000"/>
        </w:rPr>
        <w:t xml:space="preserve">se turnó a la </w:t>
      </w:r>
      <w:r w:rsidRPr="00901B49">
        <w:rPr>
          <w:rFonts w:ascii="Palatino Linotype" w:eastAsia="Palatino Linotype" w:hAnsi="Palatino Linotype" w:cs="Palatino Linotype"/>
          <w:b/>
          <w:color w:val="000000"/>
        </w:rPr>
        <w:t xml:space="preserve">Comisionada María del Rosario Mejía Ayala, </w:t>
      </w:r>
      <w:r w:rsidRPr="00901B49">
        <w:rPr>
          <w:rFonts w:ascii="Palatino Linotype" w:eastAsia="Palatino Linotype" w:hAnsi="Palatino Linotype" w:cs="Palatino Linotype"/>
          <w:color w:val="000000"/>
        </w:rPr>
        <w:t>con el objeto de su análisis.</w:t>
      </w:r>
    </w:p>
    <w:p w:rsidR="00F745F9" w:rsidRPr="00901B49" w:rsidRDefault="00F745F9" w:rsidP="00264C24">
      <w:pPr>
        <w:tabs>
          <w:tab w:val="left" w:pos="426"/>
        </w:tabs>
        <w:spacing w:line="360" w:lineRule="auto"/>
        <w:jc w:val="both"/>
        <w:rPr>
          <w:rFonts w:ascii="Palatino Linotype" w:eastAsia="Palatino Linotype" w:hAnsi="Palatino Linotype" w:cs="Palatino Linotype"/>
          <w:color w:val="000000"/>
        </w:rPr>
      </w:pPr>
    </w:p>
    <w:p w:rsidR="00F745F9" w:rsidRPr="00901B49" w:rsidRDefault="00B25D7B" w:rsidP="00264C24">
      <w:pPr>
        <w:numPr>
          <w:ilvl w:val="0"/>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bookmarkStart w:id="1" w:name="_heading=h.1fob9te" w:colFirst="0" w:colLast="0"/>
      <w:bookmarkEnd w:id="1"/>
      <w:r w:rsidRPr="00901B49">
        <w:rPr>
          <w:rFonts w:ascii="Palatino Linotype" w:eastAsia="Palatino Linotype" w:hAnsi="Palatino Linotype" w:cs="Palatino Linotype"/>
          <w:color w:val="000000"/>
        </w:rPr>
        <w:t xml:space="preserve">La </w:t>
      </w:r>
      <w:r w:rsidR="00901B49">
        <w:rPr>
          <w:rFonts w:ascii="Palatino Linotype" w:eastAsia="Palatino Linotype" w:hAnsi="Palatino Linotype" w:cs="Palatino Linotype"/>
          <w:b/>
          <w:color w:val="000000"/>
        </w:rPr>
        <w:t>c</w:t>
      </w:r>
      <w:r w:rsidRPr="00901B49">
        <w:rPr>
          <w:rFonts w:ascii="Palatino Linotype" w:eastAsia="Palatino Linotype" w:hAnsi="Palatino Linotype" w:cs="Palatino Linotype"/>
          <w:b/>
          <w:color w:val="000000"/>
        </w:rPr>
        <w:t>omisionada María del Rosario Mejía Ayala</w:t>
      </w:r>
      <w:r w:rsidRPr="00901B49">
        <w:rPr>
          <w:rFonts w:ascii="Palatino Linotype" w:eastAsia="Palatino Linotype" w:hAnsi="Palatino Linotype" w:cs="Palatino Linotype"/>
          <w:color w:val="000000"/>
        </w:rPr>
        <w:t xml:space="preserve">, con fundamento en lo dispuesto por el artículo 185 fracción II de la ley de la materia, a través </w:t>
      </w:r>
      <w:r w:rsidR="00157D4C" w:rsidRPr="00901B49">
        <w:rPr>
          <w:rFonts w:ascii="Palatino Linotype" w:eastAsia="Palatino Linotype" w:hAnsi="Palatino Linotype" w:cs="Palatino Linotype"/>
          <w:color w:val="000000"/>
        </w:rPr>
        <w:t>de</w:t>
      </w:r>
      <w:r w:rsidR="00BD572E" w:rsidRPr="00901B49">
        <w:rPr>
          <w:rFonts w:ascii="Palatino Linotype" w:eastAsia="Palatino Linotype" w:hAnsi="Palatino Linotype" w:cs="Palatino Linotype"/>
          <w:color w:val="000000"/>
        </w:rPr>
        <w:t>l acuerdo de admisión de veintiuno (21</w:t>
      </w:r>
      <w:r w:rsidRPr="00901B49">
        <w:rPr>
          <w:rFonts w:ascii="Palatino Linotype" w:eastAsia="Palatino Linotype" w:hAnsi="Palatino Linotype" w:cs="Palatino Linotype"/>
          <w:color w:val="000000"/>
        </w:rPr>
        <w:t>) de</w:t>
      </w:r>
      <w:r w:rsidR="00BD572E" w:rsidRPr="00901B49">
        <w:rPr>
          <w:rFonts w:ascii="Palatino Linotype" w:eastAsia="Palatino Linotype" w:hAnsi="Palatino Linotype" w:cs="Palatino Linotype"/>
          <w:color w:val="000000"/>
        </w:rPr>
        <w:t xml:space="preserve"> junio</w:t>
      </w:r>
      <w:r w:rsidRPr="00901B49">
        <w:rPr>
          <w:rFonts w:ascii="Palatino Linotype" w:eastAsia="Palatino Linotype" w:hAnsi="Palatino Linotype" w:cs="Palatino Linotype"/>
          <w:color w:val="000000"/>
        </w:rPr>
        <w:t xml:space="preserve"> de dos mil veintitrés, puso a disposición de las partes el expediente electrónico vía Sistema de Acceso a la Información Mexiquense a efecto de que en un plazo máximo de siete días manifestaran lo que a su derecho convinieran, ofrecieran pruebas y alegatos según corresponda a los casos concretos, de esta forma para que el </w:t>
      </w:r>
      <w:r w:rsidRPr="00901B49">
        <w:rPr>
          <w:rFonts w:ascii="Palatino Linotype" w:eastAsia="Palatino Linotype" w:hAnsi="Palatino Linotype" w:cs="Palatino Linotype"/>
          <w:b/>
          <w:color w:val="000000"/>
        </w:rPr>
        <w:t>SUJETO OBLIGADO</w:t>
      </w:r>
      <w:r w:rsidR="00901B49">
        <w:rPr>
          <w:rFonts w:ascii="Palatino Linotype" w:eastAsia="Palatino Linotype" w:hAnsi="Palatino Linotype" w:cs="Palatino Linotype"/>
          <w:b/>
          <w:color w:val="000000"/>
        </w:rPr>
        <w:t>,</w:t>
      </w:r>
      <w:r w:rsidRPr="00901B49">
        <w:rPr>
          <w:rFonts w:ascii="Palatino Linotype" w:eastAsia="Palatino Linotype" w:hAnsi="Palatino Linotype" w:cs="Palatino Linotype"/>
          <w:color w:val="000000"/>
        </w:rPr>
        <w:t xml:space="preserve"> presentara el informe just</w:t>
      </w:r>
      <w:r w:rsidR="00BD572E" w:rsidRPr="00901B49">
        <w:rPr>
          <w:rFonts w:ascii="Palatino Linotype" w:eastAsia="Palatino Linotype" w:hAnsi="Palatino Linotype" w:cs="Palatino Linotype"/>
          <w:color w:val="000000"/>
        </w:rPr>
        <w:t xml:space="preserve">ificado procedente. </w:t>
      </w:r>
    </w:p>
    <w:p w:rsidR="00BD572E" w:rsidRPr="00901B49" w:rsidRDefault="00BD572E" w:rsidP="00BD572E">
      <w:pPr>
        <w:pStyle w:val="Prrafodelista"/>
        <w:rPr>
          <w:rFonts w:ascii="Palatino Linotype" w:eastAsia="Palatino Linotype" w:hAnsi="Palatino Linotype" w:cs="Palatino Linotype"/>
          <w:color w:val="000000"/>
        </w:rPr>
      </w:pPr>
    </w:p>
    <w:p w:rsidR="001B2BEA" w:rsidRPr="00901B49" w:rsidRDefault="00BD572E" w:rsidP="001B2BEA">
      <w:pPr>
        <w:numPr>
          <w:ilvl w:val="0"/>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 xml:space="preserve">En veintinueve (29) de mayo de dos mil veintitrés el </w:t>
      </w:r>
      <w:r w:rsidRPr="00901B49">
        <w:rPr>
          <w:rFonts w:ascii="Palatino Linotype" w:eastAsia="Palatino Linotype" w:hAnsi="Palatino Linotype" w:cs="Palatino Linotype"/>
          <w:b/>
          <w:color w:val="000000"/>
        </w:rPr>
        <w:t>SUJETO OBLIGADO</w:t>
      </w:r>
      <w:r w:rsidR="00901B49">
        <w:rPr>
          <w:rFonts w:ascii="Palatino Linotype" w:eastAsia="Palatino Linotype" w:hAnsi="Palatino Linotype" w:cs="Palatino Linotype"/>
          <w:b/>
          <w:color w:val="000000"/>
        </w:rPr>
        <w:t>,</w:t>
      </w:r>
      <w:r w:rsidRPr="00901B49">
        <w:rPr>
          <w:rFonts w:ascii="Palatino Linotype" w:eastAsia="Palatino Linotype" w:hAnsi="Palatino Linotype" w:cs="Palatino Linotype"/>
          <w:color w:val="000000"/>
        </w:rPr>
        <w:t xml:space="preserve"> remitió un documento en calida</w:t>
      </w:r>
      <w:r w:rsidR="00901B49">
        <w:rPr>
          <w:rFonts w:ascii="Palatino Linotype" w:eastAsia="Palatino Linotype" w:hAnsi="Palatino Linotype" w:cs="Palatino Linotype"/>
          <w:color w:val="000000"/>
        </w:rPr>
        <w:t>d de informe justificado, mismo</w:t>
      </w:r>
      <w:r w:rsidRPr="00901B49">
        <w:rPr>
          <w:rFonts w:ascii="Palatino Linotype" w:eastAsia="Palatino Linotype" w:hAnsi="Palatino Linotype" w:cs="Palatino Linotype"/>
          <w:color w:val="000000"/>
        </w:rPr>
        <w:t xml:space="preserve"> que se hizo de conocimiento del </w:t>
      </w:r>
      <w:r w:rsidRPr="00901B49">
        <w:rPr>
          <w:rFonts w:ascii="Palatino Linotype" w:eastAsia="Palatino Linotype" w:hAnsi="Palatino Linotype" w:cs="Palatino Linotype"/>
          <w:b/>
          <w:color w:val="000000"/>
        </w:rPr>
        <w:t xml:space="preserve">RECURRENTE </w:t>
      </w:r>
      <w:r w:rsidRPr="00901B49">
        <w:rPr>
          <w:rFonts w:ascii="Palatino Linotype" w:eastAsia="Palatino Linotype" w:hAnsi="Palatino Linotype" w:cs="Palatino Linotype"/>
          <w:color w:val="000000"/>
        </w:rPr>
        <w:t>mediante acuerdo de fecha cinco (05) de julio de dos mil veintitr</w:t>
      </w:r>
      <w:r w:rsidR="001B2BEA" w:rsidRPr="00901B49">
        <w:rPr>
          <w:rFonts w:ascii="Palatino Linotype" w:eastAsia="Palatino Linotype" w:hAnsi="Palatino Linotype" w:cs="Palatino Linotype"/>
          <w:color w:val="000000"/>
        </w:rPr>
        <w:t xml:space="preserve">és y a efecto de propiciar claridad en la resolución, se describe a continuación: </w:t>
      </w:r>
    </w:p>
    <w:p w:rsidR="001B2BEA" w:rsidRPr="00901B49" w:rsidRDefault="001B2BEA" w:rsidP="001B2BEA">
      <w:pPr>
        <w:rPr>
          <w:rFonts w:ascii="Palatino Linotype" w:eastAsia="Palatino Linotype" w:hAnsi="Palatino Linotype" w:cs="Palatino Linotype"/>
          <w:color w:val="000000"/>
        </w:rPr>
      </w:pPr>
    </w:p>
    <w:p w:rsidR="001B2BEA" w:rsidRPr="00901B49" w:rsidRDefault="00936899" w:rsidP="001B2BEA">
      <w:pPr>
        <w:pStyle w:val="Prrafodelista"/>
        <w:numPr>
          <w:ilvl w:val="0"/>
          <w:numId w:val="25"/>
        </w:numPr>
        <w:pBdr>
          <w:top w:val="nil"/>
          <w:left w:val="nil"/>
          <w:bottom w:val="nil"/>
          <w:right w:val="nil"/>
          <w:between w:val="nil"/>
        </w:pBdr>
        <w:tabs>
          <w:tab w:val="left" w:pos="426"/>
        </w:tabs>
        <w:spacing w:line="360" w:lineRule="auto"/>
        <w:ind w:left="567" w:right="616" w:firstLine="0"/>
        <w:jc w:val="both"/>
        <w:rPr>
          <w:rFonts w:ascii="Palatino Linotype" w:eastAsia="Palatino Linotype" w:hAnsi="Palatino Linotype" w:cs="Palatino Linotype"/>
          <w:color w:val="000000"/>
        </w:rPr>
      </w:pPr>
      <w:hyperlink r:id="rId12" w:history="1">
        <w:proofErr w:type="spellStart"/>
        <w:r w:rsidR="001B2BEA" w:rsidRPr="00901B49">
          <w:rPr>
            <w:rStyle w:val="Hipervnculo"/>
            <w:rFonts w:ascii="Palatino Linotype" w:eastAsia="Palatino Linotype" w:hAnsi="Palatino Linotype" w:cs="Palatino Linotype"/>
            <w:b/>
            <w:bCs/>
            <w:color w:val="auto"/>
            <w:u w:val="none"/>
          </w:rPr>
          <w:t>nforme</w:t>
        </w:r>
        <w:proofErr w:type="spellEnd"/>
        <w:r w:rsidR="001B2BEA" w:rsidRPr="00901B49">
          <w:rPr>
            <w:rStyle w:val="Hipervnculo"/>
            <w:rFonts w:ascii="Palatino Linotype" w:eastAsia="Palatino Linotype" w:hAnsi="Palatino Linotype" w:cs="Palatino Linotype"/>
            <w:b/>
            <w:bCs/>
            <w:color w:val="auto"/>
            <w:u w:val="none"/>
          </w:rPr>
          <w:t xml:space="preserve"> justificado SOL_0142_RR_03513_2023 (1).</w:t>
        </w:r>
        <w:proofErr w:type="spellStart"/>
        <w:r w:rsidR="001B2BEA" w:rsidRPr="00901B49">
          <w:rPr>
            <w:rStyle w:val="Hipervnculo"/>
            <w:rFonts w:ascii="Palatino Linotype" w:eastAsia="Palatino Linotype" w:hAnsi="Palatino Linotype" w:cs="Palatino Linotype"/>
            <w:b/>
            <w:bCs/>
            <w:color w:val="auto"/>
            <w:u w:val="none"/>
          </w:rPr>
          <w:t>pdf</w:t>
        </w:r>
        <w:proofErr w:type="spellEnd"/>
      </w:hyperlink>
      <w:r w:rsidR="001B2BEA" w:rsidRPr="00901B49">
        <w:rPr>
          <w:rFonts w:ascii="Palatino Linotype" w:eastAsia="Palatino Linotype" w:hAnsi="Palatino Linotype" w:cs="Palatino Linotype"/>
          <w:color w:val="000000"/>
        </w:rPr>
        <w:t>: Documento electrónico que en dos (02) hojas contiene el oficio PM</w:t>
      </w:r>
      <w:r w:rsidR="00901B49">
        <w:rPr>
          <w:rFonts w:ascii="Palatino Linotype" w:eastAsia="Palatino Linotype" w:hAnsi="Palatino Linotype" w:cs="Palatino Linotype"/>
          <w:color w:val="000000"/>
        </w:rPr>
        <w:t>/UT/INJ/025/2023, dirigido a la c</w:t>
      </w:r>
      <w:r w:rsidR="001B2BEA" w:rsidRPr="00901B49">
        <w:rPr>
          <w:rFonts w:ascii="Palatino Linotype" w:eastAsia="Palatino Linotype" w:hAnsi="Palatino Linotype" w:cs="Palatino Linotype"/>
          <w:color w:val="000000"/>
        </w:rPr>
        <w:t>omisionada María del Rosario Mejía Ayala</w:t>
      </w:r>
      <w:r w:rsidR="00901B49">
        <w:rPr>
          <w:rFonts w:ascii="Palatino Linotype" w:eastAsia="Palatino Linotype" w:hAnsi="Palatino Linotype" w:cs="Palatino Linotype"/>
          <w:color w:val="000000"/>
        </w:rPr>
        <w:t>,</w:t>
      </w:r>
      <w:r w:rsidR="001B2BEA" w:rsidRPr="00901B49">
        <w:rPr>
          <w:rFonts w:ascii="Palatino Linotype" w:eastAsia="Palatino Linotype" w:hAnsi="Palatino Linotype" w:cs="Palatino Linotype"/>
          <w:color w:val="000000"/>
        </w:rPr>
        <w:t xml:space="preserve"> y suscrito por el Titular de la Unidad de Transparencia</w:t>
      </w:r>
      <w:r w:rsidR="00901B49">
        <w:rPr>
          <w:rFonts w:ascii="Palatino Linotype" w:eastAsia="Palatino Linotype" w:hAnsi="Palatino Linotype" w:cs="Palatino Linotype"/>
          <w:color w:val="000000"/>
        </w:rPr>
        <w:t>,</w:t>
      </w:r>
      <w:r w:rsidR="001B2BEA" w:rsidRPr="00901B49">
        <w:rPr>
          <w:rFonts w:ascii="Palatino Linotype" w:eastAsia="Palatino Linotype" w:hAnsi="Palatino Linotype" w:cs="Palatino Linotype"/>
          <w:color w:val="000000"/>
        </w:rPr>
        <w:t xml:space="preserve"> </w:t>
      </w:r>
      <w:r w:rsidR="00901B49">
        <w:rPr>
          <w:rFonts w:ascii="Palatino Linotype" w:eastAsia="Palatino Linotype" w:hAnsi="Palatino Linotype" w:cs="Palatino Linotype"/>
          <w:color w:val="000000"/>
        </w:rPr>
        <w:t>en el que se informa que se r</w:t>
      </w:r>
      <w:r w:rsidR="001B2BEA" w:rsidRPr="00901B49">
        <w:rPr>
          <w:rFonts w:ascii="Palatino Linotype" w:eastAsia="Palatino Linotype" w:hAnsi="Palatino Linotype" w:cs="Palatino Linotype"/>
          <w:color w:val="000000"/>
        </w:rPr>
        <w:t xml:space="preserve">atifican las respuestas inicialmente otorgadas de conformidad con lo siguiente:  </w:t>
      </w:r>
    </w:p>
    <w:p w:rsidR="001B2BEA" w:rsidRPr="00901B49" w:rsidRDefault="001B2BEA" w:rsidP="001B2BEA">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r w:rsidRPr="00901B49">
        <w:rPr>
          <w:rFonts w:ascii="Palatino Linotype" w:hAnsi="Palatino Linotype"/>
          <w:noProof/>
          <w:lang w:val="es-MX"/>
        </w:rPr>
        <w:lastRenderedPageBreak/>
        <w:drawing>
          <wp:inline distT="0" distB="0" distL="0" distR="0" wp14:anchorId="7ED7A401" wp14:editId="64BF7F0C">
            <wp:extent cx="3023693" cy="286702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384" t="24743" r="8859" b="20036"/>
                    <a:stretch/>
                  </pic:blipFill>
                  <pic:spPr bwMode="auto">
                    <a:xfrm>
                      <a:off x="0" y="0"/>
                      <a:ext cx="3037042" cy="2879682"/>
                    </a:xfrm>
                    <a:prstGeom prst="rect">
                      <a:avLst/>
                    </a:prstGeom>
                    <a:ln>
                      <a:noFill/>
                    </a:ln>
                    <a:extLst>
                      <a:ext uri="{53640926-AAD7-44D8-BBD7-CCE9431645EC}">
                        <a14:shadowObscured xmlns:a14="http://schemas.microsoft.com/office/drawing/2010/main"/>
                      </a:ext>
                    </a:extLst>
                  </pic:spPr>
                </pic:pic>
              </a:graphicData>
            </a:graphic>
          </wp:inline>
        </w:drawing>
      </w:r>
    </w:p>
    <w:p w:rsidR="0036223C" w:rsidRPr="00901B49" w:rsidRDefault="0036223C" w:rsidP="001B2BEA">
      <w:pPr>
        <w:spacing w:line="360" w:lineRule="auto"/>
        <w:rPr>
          <w:rFonts w:ascii="Palatino Linotype" w:eastAsia="Palatino Linotype" w:hAnsi="Palatino Linotype" w:cs="Palatino Linotype"/>
          <w:color w:val="000000"/>
        </w:rPr>
      </w:pPr>
    </w:p>
    <w:p w:rsidR="00F745F9" w:rsidRPr="00901B49" w:rsidRDefault="0036223C" w:rsidP="00264C24">
      <w:pPr>
        <w:numPr>
          <w:ilvl w:val="0"/>
          <w:numId w:val="12"/>
        </w:numPr>
        <w:spacing w:line="360" w:lineRule="auto"/>
        <w:ind w:left="0" w:firstLine="0"/>
        <w:jc w:val="both"/>
        <w:rPr>
          <w:rFonts w:ascii="Palatino Linotype" w:hAnsi="Palatino Linotype"/>
          <w:lang w:val="es-ES_tradnl" w:eastAsia="en-US"/>
        </w:rPr>
      </w:pPr>
      <w:r w:rsidRPr="00901B49">
        <w:rPr>
          <w:rFonts w:ascii="Palatino Linotype" w:eastAsia="Palatino Linotype" w:hAnsi="Palatino Linotype" w:cs="Palatino Linotype"/>
          <w:color w:val="000000"/>
        </w:rPr>
        <w:t>Así las cosas, la</w:t>
      </w:r>
      <w:r w:rsidR="00901B49">
        <w:rPr>
          <w:rFonts w:ascii="Palatino Linotype" w:eastAsia="Palatino Linotype" w:hAnsi="Palatino Linotype" w:cs="Palatino Linotype"/>
          <w:b/>
          <w:color w:val="000000"/>
        </w:rPr>
        <w:t xml:space="preserve"> c</w:t>
      </w:r>
      <w:r w:rsidRPr="00901B49">
        <w:rPr>
          <w:rFonts w:ascii="Palatino Linotype" w:eastAsia="Palatino Linotype" w:hAnsi="Palatino Linotype" w:cs="Palatino Linotype"/>
          <w:b/>
          <w:color w:val="000000"/>
        </w:rPr>
        <w:t>omisionada María del Rosario Mejía Ayala</w:t>
      </w:r>
      <w:r w:rsidR="00901B49">
        <w:rPr>
          <w:rFonts w:ascii="Palatino Linotype" w:eastAsia="Palatino Linotype" w:hAnsi="Palatino Linotype" w:cs="Palatino Linotype"/>
          <w:b/>
          <w:color w:val="000000"/>
        </w:rPr>
        <w:t>,</w:t>
      </w:r>
      <w:r w:rsidRPr="00901B49">
        <w:rPr>
          <w:rFonts w:ascii="Palatino Linotype" w:eastAsia="Palatino Linotype" w:hAnsi="Palatino Linotype" w:cs="Palatino Linotype"/>
          <w:color w:val="000000"/>
        </w:rPr>
        <w:t xml:space="preserve"> decretó el cierre de instrucción </w:t>
      </w:r>
      <w:r w:rsidR="00986AB1">
        <w:rPr>
          <w:rFonts w:ascii="Palatino Linotype" w:eastAsia="Palatino Linotype" w:hAnsi="Palatino Linotype" w:cs="Palatino Linotype"/>
          <w:color w:val="000000"/>
        </w:rPr>
        <w:t xml:space="preserve">en </w:t>
      </w:r>
      <w:r w:rsidR="001B2BEA" w:rsidRPr="00901B49">
        <w:rPr>
          <w:rFonts w:ascii="Palatino Linotype" w:eastAsia="Palatino Linotype" w:hAnsi="Palatino Linotype" w:cs="Palatino Linotype"/>
          <w:color w:val="000000"/>
        </w:rPr>
        <w:t xml:space="preserve">fecha </w:t>
      </w:r>
      <w:r w:rsidR="00986AB1">
        <w:rPr>
          <w:rFonts w:ascii="Palatino Linotype" w:eastAsia="Palatino Linotype" w:hAnsi="Palatino Linotype" w:cs="Palatino Linotype"/>
          <w:color w:val="000000"/>
        </w:rPr>
        <w:t>doce</w:t>
      </w:r>
      <w:r w:rsidR="001B2BEA" w:rsidRPr="00901B49">
        <w:rPr>
          <w:rFonts w:ascii="Palatino Linotype" w:eastAsia="Palatino Linotype" w:hAnsi="Palatino Linotype" w:cs="Palatino Linotype"/>
          <w:color w:val="000000"/>
        </w:rPr>
        <w:t xml:space="preserve"> (</w:t>
      </w:r>
      <w:r w:rsidR="00986AB1">
        <w:rPr>
          <w:rFonts w:ascii="Palatino Linotype" w:eastAsia="Palatino Linotype" w:hAnsi="Palatino Linotype" w:cs="Palatino Linotype"/>
          <w:color w:val="000000"/>
        </w:rPr>
        <w:t>12</w:t>
      </w:r>
      <w:r w:rsidRPr="00901B49">
        <w:rPr>
          <w:rFonts w:ascii="Palatino Linotype" w:eastAsia="Palatino Linotype" w:hAnsi="Palatino Linotype" w:cs="Palatino Linotype"/>
          <w:color w:val="000000"/>
        </w:rPr>
        <w:t>) de</w:t>
      </w:r>
      <w:r w:rsidR="001B2BEA" w:rsidRPr="00901B49">
        <w:rPr>
          <w:rFonts w:ascii="Palatino Linotype" w:eastAsia="Palatino Linotype" w:hAnsi="Palatino Linotype" w:cs="Palatino Linotype"/>
          <w:color w:val="000000"/>
        </w:rPr>
        <w:t xml:space="preserve"> julio</w:t>
      </w:r>
      <w:r w:rsidRPr="00901B49">
        <w:rPr>
          <w:rFonts w:ascii="Palatino Linotype" w:eastAsia="Palatino Linotype" w:hAnsi="Palatino Linotype" w:cs="Palatino Linotype"/>
          <w:color w:val="000000"/>
        </w:rPr>
        <w:t xml:space="preserve"> de dos mil veintitrés. </w:t>
      </w:r>
      <w:bookmarkStart w:id="2" w:name="_heading=h.3znysh7" w:colFirst="0" w:colLast="0"/>
      <w:bookmarkEnd w:id="2"/>
    </w:p>
    <w:p w:rsidR="00F745F9" w:rsidRPr="00901B49" w:rsidRDefault="00B25D7B" w:rsidP="00264C24">
      <w:pPr>
        <w:pStyle w:val="Ttulo1"/>
        <w:spacing w:line="360" w:lineRule="auto"/>
        <w:jc w:val="center"/>
        <w:rPr>
          <w:rFonts w:ascii="Palatino Linotype" w:eastAsia="Palatino Linotype" w:hAnsi="Palatino Linotype" w:cs="Palatino Linotype"/>
          <w:b/>
          <w:color w:val="000000"/>
          <w:sz w:val="24"/>
          <w:szCs w:val="24"/>
        </w:rPr>
      </w:pPr>
      <w:bookmarkStart w:id="3" w:name="_heading=h.2et92p0" w:colFirst="0" w:colLast="0"/>
      <w:bookmarkEnd w:id="3"/>
      <w:r w:rsidRPr="00901B49">
        <w:rPr>
          <w:rFonts w:ascii="Palatino Linotype" w:eastAsia="Palatino Linotype" w:hAnsi="Palatino Linotype" w:cs="Palatino Linotype"/>
          <w:b/>
          <w:color w:val="000000"/>
          <w:sz w:val="24"/>
          <w:szCs w:val="24"/>
        </w:rPr>
        <w:t>CONSIDERANDO</w:t>
      </w:r>
    </w:p>
    <w:p w:rsidR="00F745F9" w:rsidRPr="00901B49" w:rsidRDefault="00B25D7B" w:rsidP="00264C24">
      <w:pPr>
        <w:pStyle w:val="Ttulo1"/>
        <w:spacing w:line="360" w:lineRule="auto"/>
        <w:rPr>
          <w:rFonts w:ascii="Palatino Linotype" w:eastAsia="Palatino Linotype" w:hAnsi="Palatino Linotype" w:cs="Palatino Linotype"/>
          <w:b/>
          <w:color w:val="000000"/>
          <w:sz w:val="24"/>
          <w:szCs w:val="24"/>
        </w:rPr>
      </w:pPr>
      <w:bookmarkStart w:id="4" w:name="_heading=h.tyjcwt" w:colFirst="0" w:colLast="0"/>
      <w:bookmarkEnd w:id="4"/>
      <w:r w:rsidRPr="00901B49">
        <w:rPr>
          <w:rFonts w:ascii="Palatino Linotype" w:eastAsia="Palatino Linotype" w:hAnsi="Palatino Linotype" w:cs="Palatino Linotype"/>
          <w:b/>
          <w:color w:val="000000"/>
          <w:sz w:val="24"/>
          <w:szCs w:val="24"/>
        </w:rPr>
        <w:t>PRIMERO. De la competencia.</w:t>
      </w:r>
    </w:p>
    <w:p w:rsidR="0055399D" w:rsidRPr="00901B49" w:rsidRDefault="0055399D" w:rsidP="00264C24">
      <w:pPr>
        <w:spacing w:line="360" w:lineRule="auto"/>
        <w:rPr>
          <w:rFonts w:ascii="Palatino Linotype" w:eastAsia="Palatino Linotype" w:hAnsi="Palatino Linotype"/>
        </w:rPr>
      </w:pPr>
    </w:p>
    <w:p w:rsidR="0055399D" w:rsidRPr="00901B49" w:rsidRDefault="0055399D" w:rsidP="00264C24">
      <w:pPr>
        <w:numPr>
          <w:ilvl w:val="0"/>
          <w:numId w:val="12"/>
        </w:numPr>
        <w:pBdr>
          <w:top w:val="nil"/>
          <w:left w:val="nil"/>
          <w:bottom w:val="nil"/>
          <w:right w:val="nil"/>
          <w:between w:val="nil"/>
        </w:pBdr>
        <w:tabs>
          <w:tab w:val="left" w:pos="0"/>
        </w:tabs>
        <w:spacing w:after="160" w:line="360" w:lineRule="auto"/>
        <w:ind w:left="0"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w:t>
      </w:r>
      <w:r w:rsidRPr="00901B49">
        <w:rPr>
          <w:rFonts w:ascii="Palatino Linotype" w:eastAsia="Palatino Linotype" w:hAnsi="Palatino Linotype" w:cs="Palatino Linotype"/>
          <w:b/>
          <w:color w:val="000000"/>
        </w:rPr>
        <w:t xml:space="preserve"> </w:t>
      </w:r>
      <w:r w:rsidRPr="00901B49">
        <w:rPr>
          <w:rFonts w:ascii="Palatino Linotype" w:eastAsia="Palatino Linotype" w:hAnsi="Palatino Linotype" w:cs="Palatino Linotype"/>
          <w:color w:val="000000"/>
        </w:rPr>
        <w:t xml:space="preserve">México; artículos 1, 2 fracción II, 13, 29, 36 fracciones I y II, 176, 178, 179, 181 párrafo tercero </w:t>
      </w:r>
      <w:bookmarkStart w:id="5" w:name="_GoBack"/>
      <w:bookmarkEnd w:id="5"/>
      <w:r w:rsidRPr="00901B49">
        <w:rPr>
          <w:rFonts w:ascii="Palatino Linotype" w:eastAsia="Palatino Linotype" w:hAnsi="Palatino Linotype" w:cs="Palatino Linotype"/>
          <w:color w:val="000000"/>
        </w:rPr>
        <w:lastRenderedPageBreak/>
        <w:t>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F745F9" w:rsidRPr="00901B49" w:rsidRDefault="00B25D7B" w:rsidP="00264C24">
      <w:pPr>
        <w:pStyle w:val="Ttulo1"/>
        <w:spacing w:line="360" w:lineRule="auto"/>
        <w:rPr>
          <w:rFonts w:ascii="Palatino Linotype" w:eastAsia="Palatino Linotype" w:hAnsi="Palatino Linotype" w:cs="Palatino Linotype"/>
          <w:b/>
          <w:color w:val="000000"/>
          <w:sz w:val="24"/>
          <w:szCs w:val="24"/>
        </w:rPr>
      </w:pPr>
      <w:bookmarkStart w:id="6" w:name="_heading=h.3dy6vkm" w:colFirst="0" w:colLast="0"/>
      <w:bookmarkEnd w:id="6"/>
      <w:r w:rsidRPr="00901B49">
        <w:rPr>
          <w:rFonts w:ascii="Palatino Linotype" w:eastAsia="Palatino Linotype" w:hAnsi="Palatino Linotype" w:cs="Palatino Linotype"/>
          <w:b/>
          <w:color w:val="000000"/>
          <w:sz w:val="24"/>
          <w:szCs w:val="24"/>
        </w:rPr>
        <w:t>SEGUNDO. De la oportunidad y procedencia.</w:t>
      </w:r>
    </w:p>
    <w:p w:rsidR="00F745F9" w:rsidRPr="00901B49" w:rsidRDefault="00B25D7B" w:rsidP="00264C24">
      <w:pPr>
        <w:pStyle w:val="Ttulo1"/>
        <w:numPr>
          <w:ilvl w:val="0"/>
          <w:numId w:val="4"/>
        </w:numPr>
        <w:spacing w:line="360" w:lineRule="auto"/>
        <w:ind w:left="0" w:firstLine="0"/>
        <w:rPr>
          <w:rFonts w:ascii="Palatino Linotype" w:eastAsia="Palatino Linotype" w:hAnsi="Palatino Linotype" w:cs="Palatino Linotype"/>
          <w:sz w:val="24"/>
          <w:szCs w:val="24"/>
        </w:rPr>
      </w:pPr>
      <w:bookmarkStart w:id="7" w:name="_heading=h.1t3h5sf" w:colFirst="0" w:colLast="0"/>
      <w:bookmarkEnd w:id="7"/>
      <w:r w:rsidRPr="00901B49">
        <w:rPr>
          <w:rFonts w:ascii="Palatino Linotype" w:eastAsia="Palatino Linotype" w:hAnsi="Palatino Linotype" w:cs="Palatino Linotype"/>
          <w:b/>
          <w:color w:val="000000"/>
          <w:sz w:val="24"/>
          <w:szCs w:val="24"/>
        </w:rPr>
        <w:t>De la interposición del recurso</w:t>
      </w:r>
      <w:r w:rsidRPr="00901B49">
        <w:rPr>
          <w:rFonts w:ascii="Palatino Linotype" w:eastAsia="Palatino Linotype" w:hAnsi="Palatino Linotype" w:cs="Palatino Linotype"/>
          <w:sz w:val="24"/>
          <w:szCs w:val="24"/>
        </w:rPr>
        <w:t xml:space="preserve">. </w:t>
      </w:r>
    </w:p>
    <w:p w:rsidR="00F745F9" w:rsidRPr="00901B49" w:rsidRDefault="00F745F9" w:rsidP="00264C24">
      <w:pPr>
        <w:spacing w:line="360" w:lineRule="auto"/>
        <w:rPr>
          <w:rFonts w:ascii="Palatino Linotype" w:eastAsia="Palatino Linotype" w:hAnsi="Palatino Linotype" w:cs="Palatino Linotype"/>
        </w:rPr>
      </w:pPr>
    </w:p>
    <w:p w:rsidR="00F745F9" w:rsidRPr="00901B49" w:rsidRDefault="00B25D7B" w:rsidP="00264C24">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 xml:space="preserve">El medio de impugnación fue presentado a través del </w:t>
      </w:r>
      <w:r w:rsidRPr="00901B49">
        <w:rPr>
          <w:rFonts w:ascii="Palatino Linotype" w:eastAsia="Palatino Linotype" w:hAnsi="Palatino Linotype" w:cs="Palatino Linotype"/>
          <w:b/>
          <w:color w:val="000000"/>
        </w:rPr>
        <w:t>SAIMEX</w:t>
      </w:r>
      <w:r w:rsidRPr="00901B49">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si el </w:t>
      </w:r>
      <w:r w:rsidRPr="00901B49">
        <w:rPr>
          <w:rFonts w:ascii="Palatino Linotype" w:eastAsia="Palatino Linotype" w:hAnsi="Palatino Linotype" w:cs="Palatino Linotype"/>
          <w:b/>
          <w:color w:val="000000"/>
        </w:rPr>
        <w:t>SUJETO OBLIGADO</w:t>
      </w:r>
      <w:r w:rsidR="00901B49">
        <w:rPr>
          <w:rFonts w:ascii="Palatino Linotype" w:eastAsia="Palatino Linotype" w:hAnsi="Palatino Linotype" w:cs="Palatino Linotype"/>
          <w:b/>
          <w:color w:val="000000"/>
        </w:rPr>
        <w:t>,</w:t>
      </w:r>
      <w:r w:rsidR="001B2BEA" w:rsidRPr="00901B49">
        <w:rPr>
          <w:rFonts w:ascii="Palatino Linotype" w:eastAsia="Palatino Linotype" w:hAnsi="Palatino Linotype" w:cs="Palatino Linotype"/>
          <w:color w:val="000000"/>
        </w:rPr>
        <w:t xml:space="preserve"> entregó respuesta el día dos (02</w:t>
      </w:r>
      <w:r w:rsidRPr="00901B49">
        <w:rPr>
          <w:rFonts w:ascii="Palatino Linotype" w:eastAsia="Palatino Linotype" w:hAnsi="Palatino Linotype" w:cs="Palatino Linotype"/>
          <w:color w:val="000000"/>
        </w:rPr>
        <w:t>) de</w:t>
      </w:r>
      <w:r w:rsidR="001B2BEA" w:rsidRPr="00901B49">
        <w:rPr>
          <w:rFonts w:ascii="Palatino Linotype" w:eastAsia="Palatino Linotype" w:hAnsi="Palatino Linotype" w:cs="Palatino Linotype"/>
          <w:color w:val="000000"/>
        </w:rPr>
        <w:t xml:space="preserve"> junio</w:t>
      </w:r>
      <w:r w:rsidRPr="00901B49">
        <w:rPr>
          <w:rFonts w:ascii="Palatino Linotype" w:eastAsia="Palatino Linotype" w:hAnsi="Palatino Linotype" w:cs="Palatino Linotype"/>
          <w:color w:val="000000"/>
        </w:rPr>
        <w:t xml:space="preserve"> de dos mil veintitrés, el plazo para interponer el recurso </w:t>
      </w:r>
      <w:r w:rsidR="00D44021" w:rsidRPr="00901B49">
        <w:rPr>
          <w:rFonts w:ascii="Palatino Linotype" w:eastAsia="Palatino Linotype" w:hAnsi="Palatino Linotype" w:cs="Palatino Linotype"/>
          <w:color w:val="000000"/>
        </w:rPr>
        <w:t>de</w:t>
      </w:r>
      <w:r w:rsidR="001B2BEA" w:rsidRPr="00901B49">
        <w:rPr>
          <w:rFonts w:ascii="Palatino Linotype" w:eastAsia="Palatino Linotype" w:hAnsi="Palatino Linotype" w:cs="Palatino Linotype"/>
          <w:color w:val="000000"/>
        </w:rPr>
        <w:t xml:space="preserve"> revisión trascurrió del cinco (05</w:t>
      </w:r>
      <w:r w:rsidR="00810830" w:rsidRPr="00901B49">
        <w:rPr>
          <w:rFonts w:ascii="Palatino Linotype" w:eastAsia="Palatino Linotype" w:hAnsi="Palatino Linotype" w:cs="Palatino Linotype"/>
          <w:color w:val="000000"/>
        </w:rPr>
        <w:t xml:space="preserve">)  </w:t>
      </w:r>
      <w:r w:rsidR="001B2BEA" w:rsidRPr="00901B49">
        <w:rPr>
          <w:rFonts w:ascii="Palatino Linotype" w:eastAsia="Palatino Linotype" w:hAnsi="Palatino Linotype" w:cs="Palatino Linotype"/>
          <w:color w:val="000000"/>
        </w:rPr>
        <w:t>al veintiséis (26)</w:t>
      </w:r>
      <w:r w:rsidR="00D44021" w:rsidRPr="00901B49">
        <w:rPr>
          <w:rFonts w:ascii="Palatino Linotype" w:eastAsia="Palatino Linotype" w:hAnsi="Palatino Linotype" w:cs="Palatino Linotype"/>
          <w:color w:val="000000"/>
        </w:rPr>
        <w:t xml:space="preserve"> </w:t>
      </w:r>
      <w:r w:rsidR="001B2BEA" w:rsidRPr="00901B49">
        <w:rPr>
          <w:rFonts w:ascii="Palatino Linotype" w:eastAsia="Palatino Linotype" w:hAnsi="Palatino Linotype" w:cs="Palatino Linotype"/>
          <w:color w:val="000000"/>
        </w:rPr>
        <w:t>de junio</w:t>
      </w:r>
      <w:r w:rsidRPr="00901B49">
        <w:rPr>
          <w:rFonts w:ascii="Palatino Linotype" w:eastAsia="Palatino Linotype" w:hAnsi="Palatino Linotype" w:cs="Palatino Linotype"/>
          <w:color w:val="000000"/>
        </w:rPr>
        <w:t>, por lo que si el particular interpuso recurso de</w:t>
      </w:r>
      <w:r w:rsidR="001B2BEA" w:rsidRPr="00901B49">
        <w:rPr>
          <w:rFonts w:ascii="Palatino Linotype" w:eastAsia="Palatino Linotype" w:hAnsi="Palatino Linotype" w:cs="Palatino Linotype"/>
          <w:color w:val="000000"/>
        </w:rPr>
        <w:t xml:space="preserve"> revisión el veinte</w:t>
      </w:r>
      <w:r w:rsidR="00D44021" w:rsidRPr="00901B49">
        <w:rPr>
          <w:rFonts w:ascii="Palatino Linotype" w:eastAsia="Palatino Linotype" w:hAnsi="Palatino Linotype" w:cs="Palatino Linotype"/>
          <w:color w:val="000000"/>
        </w:rPr>
        <w:t xml:space="preserve"> (20</w:t>
      </w:r>
      <w:r w:rsidRPr="00901B49">
        <w:rPr>
          <w:rFonts w:ascii="Palatino Linotype" w:eastAsia="Palatino Linotype" w:hAnsi="Palatino Linotype" w:cs="Palatino Linotype"/>
          <w:color w:val="000000"/>
        </w:rPr>
        <w:t>) de</w:t>
      </w:r>
      <w:r w:rsidR="001B2BEA" w:rsidRPr="00901B49">
        <w:rPr>
          <w:rFonts w:ascii="Palatino Linotype" w:eastAsia="Palatino Linotype" w:hAnsi="Palatino Linotype" w:cs="Palatino Linotype"/>
          <w:color w:val="000000"/>
        </w:rPr>
        <w:t xml:space="preserve"> junio </w:t>
      </w:r>
      <w:r w:rsidRPr="00901B49">
        <w:rPr>
          <w:rFonts w:ascii="Palatino Linotype" w:eastAsia="Palatino Linotype" w:hAnsi="Palatino Linotype" w:cs="Palatino Linotype"/>
          <w:color w:val="000000"/>
        </w:rPr>
        <w:t>de dos mil veintitrés se encuentra dentro del periodo establecido por la Ley.</w:t>
      </w:r>
    </w:p>
    <w:p w:rsidR="00D44021" w:rsidRPr="00901B49" w:rsidRDefault="00D44021" w:rsidP="00D4402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D44021" w:rsidRPr="00901B49" w:rsidRDefault="00D44021" w:rsidP="00D44021">
      <w:pPr>
        <w:keepNext/>
        <w:keepLines/>
        <w:spacing w:before="240" w:line="360" w:lineRule="auto"/>
        <w:jc w:val="both"/>
        <w:outlineLvl w:val="0"/>
        <w:rPr>
          <w:rFonts w:ascii="Palatino Linotype" w:eastAsiaTheme="majorEastAsia" w:hAnsi="Palatino Linotype" w:cstheme="majorBidi"/>
          <w:b/>
          <w:lang w:eastAsia="es-ES"/>
        </w:rPr>
      </w:pPr>
      <w:bookmarkStart w:id="8" w:name="_heading=h.4d34og8" w:colFirst="0" w:colLast="0"/>
      <w:bookmarkStart w:id="9" w:name="_Toc89170794"/>
      <w:bookmarkStart w:id="10" w:name="_Toc89335547"/>
      <w:bookmarkStart w:id="11" w:name="_Toc89964362"/>
      <w:bookmarkStart w:id="12" w:name="_Toc98350361"/>
      <w:bookmarkStart w:id="13" w:name="_Toc99564200"/>
      <w:bookmarkStart w:id="14" w:name="_Toc99564863"/>
      <w:bookmarkStart w:id="15" w:name="_Toc100062588"/>
      <w:bookmarkEnd w:id="8"/>
      <w:r w:rsidRPr="00901B49">
        <w:rPr>
          <w:rFonts w:ascii="Palatino Linotype" w:eastAsiaTheme="majorEastAsia" w:hAnsi="Palatino Linotype" w:cstheme="majorBidi"/>
          <w:b/>
          <w:lang w:eastAsia="es-ES"/>
        </w:rPr>
        <w:t>II. Del nombre como requisito innecesario para la tramitación del recurso.</w:t>
      </w:r>
      <w:bookmarkEnd w:id="9"/>
      <w:bookmarkEnd w:id="10"/>
      <w:bookmarkEnd w:id="11"/>
      <w:bookmarkEnd w:id="12"/>
      <w:bookmarkEnd w:id="13"/>
      <w:bookmarkEnd w:id="14"/>
      <w:bookmarkEnd w:id="15"/>
      <w:r w:rsidRPr="00901B49">
        <w:rPr>
          <w:rFonts w:ascii="Palatino Linotype" w:eastAsiaTheme="majorEastAsia" w:hAnsi="Palatino Linotype" w:cstheme="majorBidi"/>
          <w:b/>
          <w:lang w:eastAsia="es-ES"/>
        </w:rPr>
        <w:t xml:space="preserve"> </w:t>
      </w:r>
    </w:p>
    <w:p w:rsidR="00D44021" w:rsidRPr="00901B49" w:rsidRDefault="00D44021" w:rsidP="00D44021">
      <w:pPr>
        <w:tabs>
          <w:tab w:val="left" w:pos="426"/>
        </w:tabs>
        <w:spacing w:line="360" w:lineRule="auto"/>
        <w:ind w:right="49"/>
        <w:contextualSpacing/>
        <w:jc w:val="both"/>
        <w:rPr>
          <w:rFonts w:ascii="Palatino Linotype" w:hAnsi="Palatino Linotype" w:cs="Arial"/>
          <w:b/>
          <w:lang w:eastAsia="es-ES"/>
        </w:rPr>
      </w:pPr>
    </w:p>
    <w:p w:rsidR="00D44021" w:rsidRPr="00901B49" w:rsidRDefault="00D44021" w:rsidP="00D44021">
      <w:pPr>
        <w:pStyle w:val="Prrafodelista"/>
        <w:numPr>
          <w:ilvl w:val="0"/>
          <w:numId w:val="12"/>
        </w:numPr>
        <w:tabs>
          <w:tab w:val="left" w:pos="426"/>
        </w:tabs>
        <w:spacing w:after="160" w:line="360" w:lineRule="auto"/>
        <w:ind w:left="0" w:right="49" w:firstLine="0"/>
        <w:contextualSpacing/>
        <w:jc w:val="both"/>
        <w:rPr>
          <w:rFonts w:ascii="Palatino Linotype" w:hAnsi="Palatino Linotype" w:cs="Arial"/>
          <w:b/>
          <w:lang w:val="es-ES_tradnl" w:eastAsia="es-ES"/>
        </w:rPr>
      </w:pPr>
      <w:r w:rsidRPr="00901B49">
        <w:rPr>
          <w:rFonts w:ascii="Palatino Linotype" w:hAnsi="Palatino Linotype" w:cs="Arial"/>
          <w:bCs/>
          <w:lang w:val="es-ES_tradnl" w:eastAsia="es-ES"/>
        </w:rPr>
        <w:t xml:space="preserve">Por </w:t>
      </w:r>
      <w:r w:rsidRPr="00901B49">
        <w:rPr>
          <w:rFonts w:ascii="Palatino Linotype" w:hAnsi="Palatino Linotype" w:cs="Arial"/>
          <w:bCs/>
          <w:lang w:eastAsia="es-ES"/>
        </w:rPr>
        <w:t xml:space="preserve">otro lado, de la revisión al  expediente electrónico contenido en el sistema </w:t>
      </w:r>
      <w:r w:rsidRPr="00901B49">
        <w:rPr>
          <w:rFonts w:ascii="Palatino Linotype" w:hAnsi="Palatino Linotype" w:cs="Arial"/>
          <w:b/>
          <w:bCs/>
          <w:lang w:eastAsia="es-ES"/>
        </w:rPr>
        <w:t>SAIMEX,</w:t>
      </w:r>
      <w:r w:rsidRPr="00901B49">
        <w:rPr>
          <w:rFonts w:ascii="Palatino Linotype" w:hAnsi="Palatino Linotype" w:cs="Arial"/>
          <w:bCs/>
          <w:lang w:eastAsia="es-ES"/>
        </w:rPr>
        <w:t xml:space="preserve"> se desprende que la parte solicitante, en ejercicio de su derecho de acceso a la información pública en los expedientes acumulados que se revisan, tanto en la solicitud de información como en el recurso de revisión, </w:t>
      </w:r>
      <w:r w:rsidR="00901B49">
        <w:rPr>
          <w:rFonts w:ascii="Palatino Linotype" w:hAnsi="Palatino Linotype" w:cs="Arial"/>
          <w:bCs/>
          <w:lang w:eastAsia="es-ES"/>
        </w:rPr>
        <w:t>no señaló</w:t>
      </w:r>
      <w:r w:rsidRPr="00901B49">
        <w:rPr>
          <w:rFonts w:ascii="Palatino Linotype" w:hAnsi="Palatino Linotype" w:cs="Arial"/>
          <w:bCs/>
          <w:lang w:eastAsia="es-ES"/>
        </w:rPr>
        <w:t xml:space="preserve"> nombre completo, ni se tiene certeza sobre su identidad; sin embargo, es importante señalar que el nombre de los Solicitantes y Recurrentes no es un requisito indispensable </w:t>
      </w:r>
      <w:r w:rsidRPr="00901B49">
        <w:rPr>
          <w:rFonts w:ascii="Palatino Linotype" w:hAnsi="Palatino Linotype" w:cs="Arial"/>
          <w:bCs/>
          <w:lang w:eastAsia="es-ES"/>
        </w:rPr>
        <w:lastRenderedPageBreak/>
        <w:t>para la tramitación del acto procesal específico en materia de acceso a la información, ello en estricto apego al numeral 155 párrafo tercero de la Ley de la materia, en concatenación con el 180 del mismo ordenamiento.</w:t>
      </w:r>
    </w:p>
    <w:p w:rsidR="00D44021" w:rsidRPr="00901B49" w:rsidRDefault="00D44021" w:rsidP="00D44021">
      <w:pPr>
        <w:tabs>
          <w:tab w:val="left" w:pos="426"/>
        </w:tabs>
        <w:spacing w:after="160" w:line="360" w:lineRule="auto"/>
        <w:ind w:right="49"/>
        <w:contextualSpacing/>
        <w:jc w:val="both"/>
        <w:rPr>
          <w:rFonts w:ascii="Palatino Linotype" w:hAnsi="Palatino Linotype" w:cs="Arial"/>
          <w:b/>
          <w:lang w:val="es-ES_tradnl" w:eastAsia="es-ES"/>
        </w:rPr>
      </w:pPr>
    </w:p>
    <w:p w:rsidR="00D44021" w:rsidRPr="00901B49" w:rsidRDefault="00D44021" w:rsidP="00D44021">
      <w:pPr>
        <w:numPr>
          <w:ilvl w:val="0"/>
          <w:numId w:val="12"/>
        </w:numPr>
        <w:tabs>
          <w:tab w:val="left" w:pos="426"/>
        </w:tabs>
        <w:spacing w:after="160" w:line="360" w:lineRule="auto"/>
        <w:ind w:left="0" w:right="49" w:firstLine="0"/>
        <w:contextualSpacing/>
        <w:jc w:val="both"/>
        <w:rPr>
          <w:rFonts w:ascii="Palatino Linotype" w:hAnsi="Palatino Linotype" w:cs="Arial"/>
          <w:b/>
          <w:lang w:val="es-ES_tradnl" w:eastAsia="es-ES"/>
        </w:rPr>
      </w:pPr>
      <w:r w:rsidRPr="00901B49">
        <w:rPr>
          <w:rFonts w:ascii="Palatino Linotype" w:hAnsi="Palatino Linotype" w:cs="Arial"/>
          <w:bCs/>
          <w:lang w:eastAsia="es-ES"/>
        </w:rPr>
        <w:t>Esto es así, ya que de conformidad con los artículos 6, apartado A, fracciones III y IV de la Constitución Política de los Estados Unidos Mexicanos; 5, párrafos trigésimo, trigésimo primero y trigésimo segundo, fracciones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D44021" w:rsidRPr="00901B49" w:rsidRDefault="00D44021" w:rsidP="00D44021">
      <w:pPr>
        <w:spacing w:line="360" w:lineRule="auto"/>
        <w:jc w:val="both"/>
        <w:rPr>
          <w:rFonts w:ascii="Palatino Linotype" w:hAnsi="Palatino Linotype" w:cs="Arial"/>
          <w:bCs/>
          <w:lang w:eastAsia="es-ES"/>
        </w:rPr>
      </w:pPr>
    </w:p>
    <w:p w:rsidR="00D44021" w:rsidRPr="00F853C5" w:rsidRDefault="00D44021" w:rsidP="00D44021">
      <w:pPr>
        <w:numPr>
          <w:ilvl w:val="0"/>
          <w:numId w:val="12"/>
        </w:numPr>
        <w:tabs>
          <w:tab w:val="left" w:pos="426"/>
        </w:tabs>
        <w:spacing w:after="160" w:line="360" w:lineRule="auto"/>
        <w:ind w:left="0" w:right="49" w:firstLine="0"/>
        <w:contextualSpacing/>
        <w:jc w:val="both"/>
        <w:rPr>
          <w:rFonts w:ascii="Palatino Linotype" w:hAnsi="Palatino Linotype" w:cs="Arial"/>
          <w:b/>
          <w:lang w:val="es-ES_tradnl" w:eastAsia="es-ES"/>
        </w:rPr>
      </w:pPr>
      <w:r w:rsidRPr="00901B49">
        <w:rPr>
          <w:rFonts w:ascii="Palatino Linotype" w:hAnsi="Palatino Linotype" w:cs="Arial"/>
          <w:bCs/>
          <w:lang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44021" w:rsidRPr="00901B49" w:rsidRDefault="00D44021" w:rsidP="00D44021">
      <w:pPr>
        <w:numPr>
          <w:ilvl w:val="0"/>
          <w:numId w:val="12"/>
        </w:numPr>
        <w:tabs>
          <w:tab w:val="left" w:pos="426"/>
        </w:tabs>
        <w:spacing w:after="160" w:line="360" w:lineRule="auto"/>
        <w:ind w:left="0" w:right="49" w:firstLine="0"/>
        <w:contextualSpacing/>
        <w:jc w:val="both"/>
        <w:rPr>
          <w:rFonts w:ascii="Palatino Linotype" w:hAnsi="Palatino Linotype" w:cs="Arial"/>
          <w:b/>
          <w:lang w:eastAsia="es-ES"/>
        </w:rPr>
      </w:pPr>
      <w:r w:rsidRPr="00901B49">
        <w:rPr>
          <w:rFonts w:ascii="Palatino Linotype" w:hAnsi="Palatino Linotype" w:cs="Arial"/>
          <w:bCs/>
          <w:lang w:eastAsia="es-ES"/>
        </w:rPr>
        <w:lastRenderedPageBreak/>
        <w:t>Asimismo, como lo establece la Convención Americana, en su artículo 13, el derecho de acceso a la información es un derecho humano universal y, en consecuencia, toda persona tiene derecho a solicitar acceso a la información.</w:t>
      </w:r>
    </w:p>
    <w:p w:rsidR="00D44021" w:rsidRPr="00901B49" w:rsidRDefault="00D44021" w:rsidP="00D44021">
      <w:pPr>
        <w:tabs>
          <w:tab w:val="left" w:pos="426"/>
        </w:tabs>
        <w:spacing w:line="360" w:lineRule="auto"/>
        <w:ind w:right="49"/>
        <w:contextualSpacing/>
        <w:jc w:val="both"/>
        <w:rPr>
          <w:rFonts w:ascii="Palatino Linotype" w:hAnsi="Palatino Linotype" w:cs="Arial"/>
          <w:b/>
          <w:lang w:eastAsia="es-ES"/>
        </w:rPr>
      </w:pPr>
    </w:p>
    <w:p w:rsidR="00D44021" w:rsidRPr="00901B49" w:rsidRDefault="00901B49" w:rsidP="00D44021">
      <w:pPr>
        <w:numPr>
          <w:ilvl w:val="0"/>
          <w:numId w:val="12"/>
        </w:numPr>
        <w:tabs>
          <w:tab w:val="left" w:pos="426"/>
        </w:tabs>
        <w:spacing w:after="160" w:line="360" w:lineRule="auto"/>
        <w:ind w:left="0" w:right="49" w:firstLine="0"/>
        <w:contextualSpacing/>
        <w:jc w:val="both"/>
        <w:rPr>
          <w:rFonts w:ascii="Palatino Linotype" w:hAnsi="Palatino Linotype" w:cs="Arial"/>
          <w:b/>
          <w:lang w:eastAsia="es-ES"/>
        </w:rPr>
      </w:pPr>
      <w:r>
        <w:rPr>
          <w:rFonts w:ascii="Palatino Linotype" w:hAnsi="Palatino Linotype" w:cs="Arial"/>
          <w:bCs/>
          <w:lang w:eastAsia="es-ES"/>
        </w:rPr>
        <w:t>De igual forma</w:t>
      </w:r>
      <w:r w:rsidR="00D44021" w:rsidRPr="00901B49">
        <w:rPr>
          <w:rFonts w:ascii="Palatino Linotype" w:hAnsi="Palatino Linotype" w:cs="Arial"/>
          <w:bCs/>
          <w:lang w:eastAsia="es-ES"/>
        </w:rPr>
        <w:t xml:space="preserve"> la Corte Interamericana</w:t>
      </w:r>
      <w:r>
        <w:rPr>
          <w:rFonts w:ascii="Palatino Linotype" w:hAnsi="Palatino Linotype" w:cs="Arial"/>
          <w:bCs/>
          <w:lang w:eastAsia="es-ES"/>
        </w:rPr>
        <w:t>,</w:t>
      </w:r>
      <w:r w:rsidR="00D44021" w:rsidRPr="00901B49">
        <w:rPr>
          <w:rFonts w:ascii="Palatino Linotype" w:hAnsi="Palatino Linotype" w:cs="Arial"/>
          <w:bCs/>
          <w:lang w:eastAsia="es-ES"/>
        </w:rPr>
        <w:t xml:space="preserve"> ha precisado que no es necesario acreditar un interés directo ni una afectación personal para obtener la información en poder del Estado, excepto en los casos en que se aplique una legítima restricción permitida por la Convención Americana.</w:t>
      </w:r>
    </w:p>
    <w:p w:rsidR="00D44021" w:rsidRPr="00901B49" w:rsidRDefault="00D44021" w:rsidP="00D44021">
      <w:pPr>
        <w:tabs>
          <w:tab w:val="left" w:pos="426"/>
        </w:tabs>
        <w:spacing w:line="360" w:lineRule="auto"/>
        <w:ind w:right="49"/>
        <w:contextualSpacing/>
        <w:jc w:val="both"/>
        <w:rPr>
          <w:rFonts w:ascii="Palatino Linotype" w:hAnsi="Palatino Linotype" w:cs="Arial"/>
          <w:b/>
          <w:lang w:eastAsia="es-ES"/>
        </w:rPr>
      </w:pPr>
    </w:p>
    <w:p w:rsidR="00D44021" w:rsidRPr="00901B49" w:rsidRDefault="00D44021" w:rsidP="00D44021">
      <w:pPr>
        <w:numPr>
          <w:ilvl w:val="0"/>
          <w:numId w:val="12"/>
        </w:numPr>
        <w:tabs>
          <w:tab w:val="left" w:pos="426"/>
        </w:tabs>
        <w:spacing w:after="160" w:line="360" w:lineRule="auto"/>
        <w:ind w:left="0" w:right="49" w:firstLine="0"/>
        <w:contextualSpacing/>
        <w:jc w:val="both"/>
        <w:rPr>
          <w:rFonts w:ascii="Palatino Linotype" w:hAnsi="Palatino Linotype" w:cs="Arial"/>
          <w:b/>
          <w:lang w:eastAsia="es-ES"/>
        </w:rPr>
      </w:pPr>
      <w:r w:rsidRPr="00901B49">
        <w:rPr>
          <w:rFonts w:ascii="Palatino Linotype" w:hAnsi="Palatino Linotype" w:cs="Arial"/>
          <w:bCs/>
          <w:lang w:eastAsia="es-ES"/>
        </w:rPr>
        <w:t xml:space="preserve">Por lo tanto, el nombre de la </w:t>
      </w:r>
      <w:r w:rsidRPr="00901B49">
        <w:rPr>
          <w:rFonts w:ascii="Palatino Linotype" w:hAnsi="Palatino Linotype" w:cs="Arial"/>
          <w:b/>
          <w:bCs/>
          <w:lang w:eastAsia="es-ES"/>
        </w:rPr>
        <w:t>SOLICITANTE</w:t>
      </w:r>
      <w:r w:rsidRPr="00901B49">
        <w:rPr>
          <w:rFonts w:ascii="Palatino Linotype" w:hAnsi="Palatino Linotype" w:cs="Arial"/>
          <w:bCs/>
          <w:lang w:eastAsia="es-ES"/>
        </w:rPr>
        <w:t xml:space="preserve"> y subsecuente </w:t>
      </w:r>
      <w:r w:rsidRPr="00901B49">
        <w:rPr>
          <w:rFonts w:ascii="Palatino Linotype" w:hAnsi="Palatino Linotype" w:cs="Arial"/>
          <w:b/>
          <w:bCs/>
          <w:lang w:eastAsia="es-ES"/>
        </w:rPr>
        <w:t>RECURRENTE</w:t>
      </w:r>
      <w:r w:rsidRPr="00901B49">
        <w:rPr>
          <w:rFonts w:ascii="Palatino Linotype" w:hAnsi="Palatino Linotype" w:cs="Arial"/>
          <w:bCs/>
          <w:lang w:eastAsia="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rsidR="00D44021" w:rsidRPr="00901B49" w:rsidRDefault="00D44021" w:rsidP="00D44021">
      <w:pPr>
        <w:spacing w:line="360" w:lineRule="auto"/>
        <w:jc w:val="both"/>
        <w:rPr>
          <w:rFonts w:ascii="Palatino Linotype" w:hAnsi="Palatino Linotype"/>
          <w:lang w:eastAsia="en-US"/>
        </w:rPr>
      </w:pPr>
    </w:p>
    <w:p w:rsidR="00D44021" w:rsidRPr="00901B49" w:rsidRDefault="00D44021" w:rsidP="00D44021">
      <w:pPr>
        <w:keepNext/>
        <w:keepLines/>
        <w:spacing w:before="240" w:line="360" w:lineRule="auto"/>
        <w:outlineLvl w:val="0"/>
        <w:rPr>
          <w:rFonts w:ascii="Palatino Linotype" w:eastAsiaTheme="majorEastAsia" w:hAnsi="Palatino Linotype" w:cstheme="majorBidi"/>
          <w:b/>
          <w:color w:val="000000" w:themeColor="text1"/>
          <w:lang w:eastAsia="es-ES"/>
        </w:rPr>
      </w:pPr>
      <w:bookmarkStart w:id="16" w:name="_Toc113462272"/>
      <w:r w:rsidRPr="00901B49">
        <w:rPr>
          <w:rFonts w:ascii="Palatino Linotype" w:eastAsiaTheme="majorEastAsia" w:hAnsi="Palatino Linotype" w:cstheme="majorBidi"/>
          <w:b/>
          <w:color w:val="000000" w:themeColor="text1"/>
          <w:lang w:eastAsia="es-ES"/>
        </w:rPr>
        <w:t xml:space="preserve">III. De la determinación sobre la </w:t>
      </w:r>
      <w:proofErr w:type="spellStart"/>
      <w:r w:rsidRPr="00901B49">
        <w:rPr>
          <w:rFonts w:ascii="Palatino Linotype" w:eastAsiaTheme="majorEastAsia" w:hAnsi="Palatino Linotype" w:cstheme="majorBidi"/>
          <w:b/>
          <w:color w:val="000000" w:themeColor="text1"/>
          <w:lang w:eastAsia="es-ES"/>
        </w:rPr>
        <w:t>procedibilidad</w:t>
      </w:r>
      <w:proofErr w:type="spellEnd"/>
      <w:r w:rsidRPr="00901B49">
        <w:rPr>
          <w:rFonts w:ascii="Palatino Linotype" w:eastAsiaTheme="majorEastAsia" w:hAnsi="Palatino Linotype" w:cstheme="majorBidi"/>
          <w:b/>
          <w:color w:val="000000" w:themeColor="text1"/>
          <w:lang w:eastAsia="es-ES"/>
        </w:rPr>
        <w:t xml:space="preserve"> del recurso.</w:t>
      </w:r>
      <w:bookmarkEnd w:id="16"/>
    </w:p>
    <w:p w:rsidR="00D44021" w:rsidRPr="00901B49" w:rsidRDefault="00D44021" w:rsidP="00D44021">
      <w:pPr>
        <w:tabs>
          <w:tab w:val="left" w:pos="426"/>
        </w:tabs>
        <w:spacing w:line="360" w:lineRule="auto"/>
        <w:ind w:right="49"/>
        <w:contextualSpacing/>
        <w:jc w:val="both"/>
        <w:rPr>
          <w:rFonts w:ascii="Palatino Linotype" w:hAnsi="Palatino Linotype" w:cs="Arial"/>
          <w:b/>
          <w:lang w:eastAsia="es-ES"/>
        </w:rPr>
      </w:pPr>
    </w:p>
    <w:p w:rsidR="00F745F9" w:rsidRPr="00901B49" w:rsidRDefault="00D44021" w:rsidP="00D44021">
      <w:pPr>
        <w:numPr>
          <w:ilvl w:val="0"/>
          <w:numId w:val="12"/>
        </w:numPr>
        <w:tabs>
          <w:tab w:val="left" w:pos="0"/>
        </w:tabs>
        <w:spacing w:after="160" w:line="360" w:lineRule="auto"/>
        <w:ind w:left="0" w:right="49" w:firstLine="0"/>
        <w:contextualSpacing/>
        <w:jc w:val="both"/>
        <w:rPr>
          <w:rFonts w:ascii="Palatino Linotype" w:hAnsi="Palatino Linotype" w:cs="Arial"/>
          <w:b/>
          <w:lang w:val="es-ES_tradnl" w:eastAsia="es-ES"/>
        </w:rPr>
      </w:pPr>
      <w:r w:rsidRPr="00901B49">
        <w:rPr>
          <w:rFonts w:ascii="Palatino Linotype" w:eastAsia="Calibri" w:hAnsi="Palatino Linotype" w:cs="Arial"/>
          <w:lang w:val="es-ES_tradnl" w:eastAsia="es-ES"/>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bookmarkStart w:id="17" w:name="_heading=h.2s8eyo1" w:colFirst="0" w:colLast="0"/>
      <w:bookmarkEnd w:id="17"/>
    </w:p>
    <w:p w:rsidR="00F745F9" w:rsidRPr="00901B49" w:rsidRDefault="00B25D7B" w:rsidP="00264C24">
      <w:pPr>
        <w:pStyle w:val="Ttulo1"/>
        <w:spacing w:line="360" w:lineRule="auto"/>
        <w:jc w:val="both"/>
        <w:rPr>
          <w:rFonts w:ascii="Palatino Linotype" w:eastAsia="Palatino Linotype" w:hAnsi="Palatino Linotype" w:cs="Palatino Linotype"/>
          <w:b/>
          <w:i/>
          <w:color w:val="000000"/>
          <w:sz w:val="24"/>
          <w:szCs w:val="24"/>
        </w:rPr>
      </w:pPr>
      <w:bookmarkStart w:id="18" w:name="_heading=h.17dp8vu" w:colFirst="0" w:colLast="0"/>
      <w:bookmarkEnd w:id="18"/>
      <w:r w:rsidRPr="00901B49">
        <w:rPr>
          <w:rFonts w:ascii="Palatino Linotype" w:eastAsia="Palatino Linotype" w:hAnsi="Palatino Linotype" w:cs="Palatino Linotype"/>
          <w:b/>
          <w:color w:val="000000"/>
          <w:sz w:val="24"/>
          <w:szCs w:val="24"/>
        </w:rPr>
        <w:lastRenderedPageBreak/>
        <w:t xml:space="preserve">TERCERO. Del planteamiento de la </w:t>
      </w:r>
      <w:r w:rsidRPr="00901B49">
        <w:rPr>
          <w:rFonts w:ascii="Palatino Linotype" w:eastAsia="Palatino Linotype" w:hAnsi="Palatino Linotype" w:cs="Palatino Linotype"/>
          <w:b/>
          <w:i/>
          <w:color w:val="000000"/>
          <w:sz w:val="24"/>
          <w:szCs w:val="24"/>
        </w:rPr>
        <w:t>Litis.</w:t>
      </w:r>
    </w:p>
    <w:p w:rsidR="00D44021" w:rsidRPr="00901B49" w:rsidRDefault="00D44021" w:rsidP="00D44021">
      <w:pPr>
        <w:rPr>
          <w:rFonts w:ascii="Palatino Linotype" w:eastAsia="Palatino Linotype" w:hAnsi="Palatino Linotype"/>
        </w:rPr>
      </w:pPr>
    </w:p>
    <w:p w:rsidR="00F745F9" w:rsidRPr="00901B49" w:rsidRDefault="00B25D7B" w:rsidP="00264C24">
      <w:pPr>
        <w:numPr>
          <w:ilvl w:val="0"/>
          <w:numId w:val="1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i/>
          <w:color w:val="000000"/>
        </w:rPr>
      </w:pPr>
      <w:r w:rsidRPr="00901B49">
        <w:rPr>
          <w:rFonts w:ascii="Palatino Linotype" w:eastAsia="Palatino Linotype" w:hAnsi="Palatino Linotype" w:cs="Palatino Linotype"/>
          <w:color w:val="000000"/>
        </w:rPr>
        <w:t xml:space="preserve">El recurso revisión tiene como finalidad reparar cualquier posible afectación al derecho de acceso a la información pública en términos del Título Octavo de la Ley de Transparencia y Acceso a la Información Pública del Estado de México y Municipios y determinar la confirmación; revocación o modificación; </w:t>
      </w:r>
      <w:proofErr w:type="spellStart"/>
      <w:r w:rsidRPr="00901B49">
        <w:rPr>
          <w:rFonts w:ascii="Palatino Linotype" w:eastAsia="Palatino Linotype" w:hAnsi="Palatino Linotype" w:cs="Palatino Linotype"/>
          <w:color w:val="000000"/>
        </w:rPr>
        <w:t>desechamiento</w:t>
      </w:r>
      <w:proofErr w:type="spellEnd"/>
      <w:r w:rsidRPr="00901B49">
        <w:rPr>
          <w:rFonts w:ascii="Palatino Linotype" w:eastAsia="Palatino Linotype" w:hAnsi="Palatino Linotype" w:cs="Palatino Linotype"/>
          <w:color w:val="000000"/>
        </w:rPr>
        <w:t xml:space="preserve"> o sobreseimiento; y en su caso ordenar la entrega de la información, respecto a las respuestas o falta de ellas de los Sujetos Obligados. </w:t>
      </w:r>
    </w:p>
    <w:p w:rsidR="00F745F9" w:rsidRPr="00901B49" w:rsidRDefault="00F745F9" w:rsidP="00264C24">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F745F9" w:rsidRPr="00901B49" w:rsidRDefault="00B25D7B" w:rsidP="00700459">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 xml:space="preserve">De las constancias </w:t>
      </w:r>
      <w:r w:rsidR="00810830" w:rsidRPr="00901B49">
        <w:rPr>
          <w:rFonts w:ascii="Palatino Linotype" w:eastAsia="Palatino Linotype" w:hAnsi="Palatino Linotype" w:cs="Palatino Linotype"/>
          <w:color w:val="000000"/>
        </w:rPr>
        <w:t xml:space="preserve">que obran </w:t>
      </w:r>
      <w:r w:rsidRPr="00901B49">
        <w:rPr>
          <w:rFonts w:ascii="Palatino Linotype" w:eastAsia="Palatino Linotype" w:hAnsi="Palatino Linotype" w:cs="Palatino Linotype"/>
          <w:color w:val="000000"/>
        </w:rPr>
        <w:t>en el expediente al rubro indicado, se desprende que el particular solicitó acceso a</w:t>
      </w:r>
      <w:r w:rsidR="00810830" w:rsidRPr="00901B49">
        <w:rPr>
          <w:rFonts w:ascii="Palatino Linotype" w:eastAsia="Palatino Linotype" w:hAnsi="Palatino Linotype" w:cs="Palatino Linotype"/>
          <w:color w:val="000000"/>
        </w:rPr>
        <w:t xml:space="preserve"> div</w:t>
      </w:r>
      <w:r w:rsidR="00700459" w:rsidRPr="00901B49">
        <w:rPr>
          <w:rFonts w:ascii="Palatino Linotype" w:eastAsia="Palatino Linotype" w:hAnsi="Palatino Linotype" w:cs="Palatino Linotype"/>
          <w:color w:val="000000"/>
        </w:rPr>
        <w:t>ersa información relacionada a “</w:t>
      </w:r>
      <w:r w:rsidR="00700459" w:rsidRPr="00901B49">
        <w:rPr>
          <w:rFonts w:ascii="Palatino Linotype" w:eastAsia="Palatino Linotype" w:hAnsi="Palatino Linotype" w:cs="Palatino Linotype"/>
          <w:i/>
          <w:color w:val="000000"/>
        </w:rPr>
        <w:t xml:space="preserve">cuantos </w:t>
      </w:r>
      <w:r w:rsidR="001B2BEA" w:rsidRPr="00901B49">
        <w:rPr>
          <w:rFonts w:ascii="Palatino Linotype" w:eastAsia="Palatino Linotype" w:hAnsi="Palatino Linotype" w:cs="Palatino Linotype"/>
          <w:i/>
          <w:color w:val="000000"/>
        </w:rPr>
        <w:t>apoyos (cemento, apoyo a la vivienda</w:t>
      </w:r>
      <w:r w:rsidR="00700459" w:rsidRPr="00901B49">
        <w:rPr>
          <w:rFonts w:ascii="Palatino Linotype" w:eastAsia="Palatino Linotype" w:hAnsi="Palatino Linotype" w:cs="Palatino Linotype"/>
          <w:i/>
          <w:color w:val="000000"/>
        </w:rPr>
        <w:t xml:space="preserve">, </w:t>
      </w:r>
      <w:proofErr w:type="spellStart"/>
      <w:r w:rsidR="00700459" w:rsidRPr="00901B49">
        <w:rPr>
          <w:rFonts w:ascii="Palatino Linotype" w:eastAsia="Palatino Linotype" w:hAnsi="Palatino Linotype" w:cs="Palatino Linotype"/>
          <w:i/>
          <w:color w:val="000000"/>
        </w:rPr>
        <w:t>encementados</w:t>
      </w:r>
      <w:proofErr w:type="spellEnd"/>
      <w:r w:rsidR="00700459" w:rsidRPr="00901B49">
        <w:rPr>
          <w:rFonts w:ascii="Palatino Linotype" w:eastAsia="Palatino Linotype" w:hAnsi="Palatino Linotype" w:cs="Palatino Linotype"/>
          <w:i/>
          <w:color w:val="000000"/>
        </w:rPr>
        <w:t xml:space="preserve"> y despensas) se han entregado a las comunidades”</w:t>
      </w:r>
      <w:r w:rsidRPr="00901B49">
        <w:rPr>
          <w:rFonts w:ascii="Palatino Linotype" w:eastAsia="Palatino Linotype" w:hAnsi="Palatino Linotype" w:cs="Palatino Linotype"/>
          <w:color w:val="000000"/>
        </w:rPr>
        <w:t>, requerimientos a los que se respondió por parte del</w:t>
      </w:r>
      <w:r w:rsidR="009A318E" w:rsidRPr="00901B49">
        <w:rPr>
          <w:rFonts w:ascii="Palatino Linotype" w:eastAsia="Palatino Linotype" w:hAnsi="Palatino Linotype" w:cs="Palatino Linotype"/>
          <w:color w:val="000000"/>
        </w:rPr>
        <w:t xml:space="preserve"> Director de </w:t>
      </w:r>
      <w:r w:rsidR="00700459" w:rsidRPr="00901B49">
        <w:rPr>
          <w:rFonts w:ascii="Palatino Linotype" w:eastAsia="Palatino Linotype" w:hAnsi="Palatino Linotype" w:cs="Palatino Linotype"/>
          <w:color w:val="000000"/>
        </w:rPr>
        <w:t xml:space="preserve">Desarrollo Social y el Director de Obras Públicas </w:t>
      </w:r>
      <w:r w:rsidR="009A318E" w:rsidRPr="00901B49">
        <w:rPr>
          <w:rFonts w:ascii="Palatino Linotype" w:eastAsia="Palatino Linotype" w:hAnsi="Palatino Linotype" w:cs="Palatino Linotype"/>
          <w:color w:val="000000"/>
        </w:rPr>
        <w:t>realizando entrega de diversas direccion</w:t>
      </w:r>
      <w:r w:rsidR="00700459" w:rsidRPr="00901B49">
        <w:rPr>
          <w:rFonts w:ascii="Palatino Linotype" w:eastAsia="Palatino Linotype" w:hAnsi="Palatino Linotype" w:cs="Palatino Linotype"/>
          <w:color w:val="000000"/>
        </w:rPr>
        <w:t>es electrónicas respectivamente</w:t>
      </w:r>
      <w:r w:rsidRPr="00901B49">
        <w:rPr>
          <w:rFonts w:ascii="Palatino Linotype" w:eastAsia="Palatino Linotype" w:hAnsi="Palatino Linotype" w:cs="Palatino Linotype"/>
          <w:color w:val="000000"/>
        </w:rPr>
        <w:t xml:space="preserve">, no obstante lo anterior,  la parte recurrente se inconforma e interpone el presente recurso de revisión, argumentado como razones o motivos de inconformidad </w:t>
      </w:r>
      <w:r w:rsidR="00700459" w:rsidRPr="00901B49">
        <w:rPr>
          <w:rFonts w:ascii="Palatino Linotype" w:eastAsia="Palatino Linotype" w:hAnsi="Palatino Linotype" w:cs="Palatino Linotype"/>
          <w:color w:val="000000"/>
        </w:rPr>
        <w:t xml:space="preserve">la entrega de información incompleta. </w:t>
      </w:r>
    </w:p>
    <w:p w:rsidR="00F745F9" w:rsidRPr="00901B49" w:rsidRDefault="00B25D7B" w:rsidP="00264C24">
      <w:pPr>
        <w:numPr>
          <w:ilvl w:val="0"/>
          <w:numId w:val="12"/>
        </w:numPr>
        <w:spacing w:before="240" w:line="360" w:lineRule="auto"/>
        <w:ind w:left="0" w:firstLine="0"/>
        <w:jc w:val="both"/>
        <w:rPr>
          <w:rFonts w:ascii="Palatino Linotype" w:eastAsia="Palatino Linotype" w:hAnsi="Palatino Linotype" w:cs="Palatino Linotype"/>
          <w:i/>
        </w:rPr>
      </w:pPr>
      <w:r w:rsidRPr="00901B49">
        <w:rPr>
          <w:rFonts w:ascii="Palatino Linotype" w:eastAsia="Palatino Linotype" w:hAnsi="Palatino Linotype" w:cs="Palatino Linotype"/>
        </w:rPr>
        <w:t xml:space="preserve">En ese sentido, el agravio del recurrente consiste en que la respuesta proporcionada por el </w:t>
      </w:r>
      <w:r w:rsidRPr="00901B49">
        <w:rPr>
          <w:rFonts w:ascii="Palatino Linotype" w:eastAsia="Palatino Linotype" w:hAnsi="Palatino Linotype" w:cs="Palatino Linotype"/>
          <w:b/>
        </w:rPr>
        <w:t>SUJETO OBLIGADO</w:t>
      </w:r>
      <w:r w:rsidR="00901B49">
        <w:rPr>
          <w:rFonts w:ascii="Palatino Linotype" w:eastAsia="Palatino Linotype" w:hAnsi="Palatino Linotype" w:cs="Palatino Linotype"/>
          <w:b/>
        </w:rPr>
        <w:t>,</w:t>
      </w:r>
      <w:r w:rsidRPr="00901B49">
        <w:rPr>
          <w:rFonts w:ascii="Palatino Linotype" w:eastAsia="Palatino Linotype" w:hAnsi="Palatino Linotype" w:cs="Palatino Linotype"/>
        </w:rPr>
        <w:t xml:space="preserve"> no garantizo el principio contenido en el artículo 11 de la Ley de Transparencia y Acceso a la Información Pública del Estado de México y Municipios, el cual señala que en la generación, publicación y entrega de información se</w:t>
      </w:r>
      <w:r w:rsidR="006376E2" w:rsidRPr="00901B49">
        <w:rPr>
          <w:rFonts w:ascii="Palatino Linotype" w:eastAsia="Palatino Linotype" w:hAnsi="Palatino Linotype" w:cs="Palatino Linotype"/>
        </w:rPr>
        <w:t xml:space="preserve"> beberá de </w:t>
      </w:r>
      <w:r w:rsidR="00C4717C" w:rsidRPr="00901B49">
        <w:rPr>
          <w:rFonts w:ascii="Palatino Linotype" w:eastAsia="Palatino Linotype" w:hAnsi="Palatino Linotype" w:cs="Palatino Linotype"/>
        </w:rPr>
        <w:t>garantizar que sea congruente e integra.</w:t>
      </w:r>
    </w:p>
    <w:p w:rsidR="00F745F9" w:rsidRPr="00901B49" w:rsidRDefault="00B25D7B" w:rsidP="00264C24">
      <w:pPr>
        <w:numPr>
          <w:ilvl w:val="0"/>
          <w:numId w:val="12"/>
        </w:numPr>
        <w:spacing w:after="240" w:line="360" w:lineRule="auto"/>
        <w:ind w:left="0" w:firstLine="0"/>
        <w:jc w:val="both"/>
        <w:rPr>
          <w:rFonts w:ascii="Palatino Linotype" w:eastAsia="Palatino Linotype" w:hAnsi="Palatino Linotype" w:cs="Palatino Linotype"/>
          <w:i/>
        </w:rPr>
      </w:pPr>
      <w:r w:rsidRPr="00901B49">
        <w:rPr>
          <w:rFonts w:ascii="Palatino Linotype" w:eastAsia="Palatino Linotype" w:hAnsi="Palatino Linotype" w:cs="Palatino Linotype"/>
        </w:rPr>
        <w:lastRenderedPageBreak/>
        <w:t xml:space="preserve">Por lo que de este modo, el presente recurso de revisión se circunscribe a determinar si el </w:t>
      </w:r>
      <w:r w:rsidRPr="00901B49">
        <w:rPr>
          <w:rFonts w:ascii="Palatino Linotype" w:eastAsia="Palatino Linotype" w:hAnsi="Palatino Linotype" w:cs="Palatino Linotype"/>
          <w:b/>
        </w:rPr>
        <w:t>SUJETO OBLIGADO</w:t>
      </w:r>
      <w:r w:rsidR="00901B49">
        <w:rPr>
          <w:rFonts w:ascii="Palatino Linotype" w:eastAsia="Palatino Linotype" w:hAnsi="Palatino Linotype" w:cs="Palatino Linotype"/>
          <w:b/>
        </w:rPr>
        <w:t>,</w:t>
      </w:r>
      <w:r w:rsidRPr="00901B49">
        <w:rPr>
          <w:rFonts w:ascii="Palatino Linotype" w:eastAsia="Palatino Linotype" w:hAnsi="Palatino Linotype" w:cs="Palatino Linotype"/>
        </w:rPr>
        <w:t xml:space="preserve"> con la respuesta otorgada, vulnera el derecho de acceso a la información accionado por el particular actualizando la causal de procedencia prevista en el artículo 179 fracciones </w:t>
      </w:r>
      <w:r w:rsidR="00C4717C" w:rsidRPr="00901B49">
        <w:rPr>
          <w:rFonts w:ascii="Palatino Linotype" w:eastAsia="Palatino Linotype" w:hAnsi="Palatino Linotype" w:cs="Palatino Linotype"/>
        </w:rPr>
        <w:t>V y VI</w:t>
      </w:r>
      <w:r w:rsidRPr="00901B49">
        <w:rPr>
          <w:rFonts w:ascii="Palatino Linotype" w:eastAsia="Palatino Linotype" w:hAnsi="Palatino Linotype" w:cs="Palatino Linotype"/>
          <w:vertAlign w:val="superscript"/>
        </w:rPr>
        <w:footnoteReference w:id="1"/>
      </w:r>
      <w:r w:rsidRPr="00901B49">
        <w:rPr>
          <w:rFonts w:ascii="Palatino Linotype" w:eastAsia="Palatino Linotype" w:hAnsi="Palatino Linotype" w:cs="Palatino Linotype"/>
        </w:rPr>
        <w:t xml:space="preserve"> de la Ley de Transparencia y Acceso a la Información del Estado de México y Municipios.</w:t>
      </w:r>
    </w:p>
    <w:p w:rsidR="00F745F9" w:rsidRPr="00901B49" w:rsidRDefault="00B25D7B" w:rsidP="00264C24">
      <w:pPr>
        <w:pStyle w:val="Ttulo1"/>
        <w:spacing w:line="360" w:lineRule="auto"/>
        <w:rPr>
          <w:rFonts w:ascii="Palatino Linotype" w:eastAsia="Palatino Linotype" w:hAnsi="Palatino Linotype" w:cs="Palatino Linotype"/>
          <w:i/>
          <w:sz w:val="24"/>
          <w:szCs w:val="24"/>
        </w:rPr>
      </w:pPr>
      <w:bookmarkStart w:id="19" w:name="_heading=h.3rdcrjn" w:colFirst="0" w:colLast="0"/>
      <w:bookmarkEnd w:id="19"/>
      <w:r w:rsidRPr="00901B49">
        <w:rPr>
          <w:rFonts w:ascii="Palatino Linotype" w:eastAsia="Palatino Linotype" w:hAnsi="Palatino Linotype" w:cs="Palatino Linotype"/>
          <w:b/>
          <w:color w:val="000000"/>
          <w:sz w:val="24"/>
          <w:szCs w:val="24"/>
        </w:rPr>
        <w:t>CUARTO. Estudio y resolución del asunto.</w:t>
      </w:r>
    </w:p>
    <w:p w:rsidR="00F745F9" w:rsidRPr="00901B49" w:rsidRDefault="00B25D7B" w:rsidP="00264C24">
      <w:pPr>
        <w:numPr>
          <w:ilvl w:val="0"/>
          <w:numId w:val="1"/>
        </w:numPr>
        <w:pBdr>
          <w:top w:val="nil"/>
          <w:left w:val="nil"/>
          <w:bottom w:val="nil"/>
          <w:right w:val="nil"/>
          <w:between w:val="nil"/>
        </w:pBdr>
        <w:tabs>
          <w:tab w:val="left" w:pos="426"/>
        </w:tabs>
        <w:spacing w:before="240" w:line="360" w:lineRule="auto"/>
        <w:ind w:left="0" w:right="51" w:firstLine="0"/>
        <w:jc w:val="both"/>
        <w:rPr>
          <w:rFonts w:ascii="Palatino Linotype" w:eastAsia="Palatino Linotype" w:hAnsi="Palatino Linotype" w:cs="Palatino Linotype"/>
          <w:b/>
          <w:color w:val="000000"/>
        </w:rPr>
      </w:pPr>
      <w:bookmarkStart w:id="20" w:name="_heading=h.26in1rg" w:colFirst="0" w:colLast="0"/>
      <w:bookmarkEnd w:id="20"/>
      <w:r w:rsidRPr="00901B49">
        <w:rPr>
          <w:rFonts w:ascii="Palatino Linotype" w:eastAsia="Palatino Linotype" w:hAnsi="Palatino Linotype" w:cs="Palatino Linotype"/>
          <w:b/>
          <w:color w:val="000000"/>
        </w:rPr>
        <w:t>Del deber de las autoridades de promover, respetar, proteger y garantizar el derecho de acceso a la información pública.</w:t>
      </w:r>
    </w:p>
    <w:p w:rsidR="00F745F9" w:rsidRPr="00901B49" w:rsidRDefault="00F745F9" w:rsidP="00264C2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p>
    <w:p w:rsidR="00F745F9" w:rsidRPr="00901B49" w:rsidRDefault="00B25D7B" w:rsidP="00264C24">
      <w:pPr>
        <w:numPr>
          <w:ilvl w:val="0"/>
          <w:numId w:val="12"/>
        </w:numPr>
        <w:pBdr>
          <w:top w:val="nil"/>
          <w:left w:val="nil"/>
          <w:bottom w:val="nil"/>
          <w:right w:val="nil"/>
          <w:between w:val="nil"/>
        </w:pBdr>
        <w:tabs>
          <w:tab w:val="left" w:pos="426"/>
        </w:tabs>
        <w:spacing w:after="240" w:line="360" w:lineRule="auto"/>
        <w:ind w:left="0" w:right="51"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 xml:space="preserve">Es menester precisar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01B49">
        <w:rPr>
          <w:rFonts w:ascii="Palatino Linotype" w:eastAsia="Palatino Linotype" w:hAnsi="Palatino Linotype" w:cs="Palatino Linotype"/>
          <w:b/>
          <w:color w:val="000000"/>
        </w:rPr>
        <w:t>SUJETO OBLIGADO</w:t>
      </w:r>
      <w:r w:rsidR="00901B49">
        <w:rPr>
          <w:rFonts w:ascii="Palatino Linotype" w:eastAsia="Palatino Linotype" w:hAnsi="Palatino Linotype" w:cs="Palatino Linotype"/>
          <w:b/>
          <w:color w:val="000000"/>
        </w:rPr>
        <w:t>,</w:t>
      </w:r>
      <w:r w:rsidRPr="00901B49">
        <w:rPr>
          <w:rFonts w:ascii="Palatino Linotype" w:eastAsia="Palatino Linotype" w:hAnsi="Palatino Linotype" w:cs="Palatino Linotype"/>
          <w:color w:val="000000"/>
        </w:rPr>
        <w:t xml:space="preserve"> debe ser cuidadoso del debido cumplimiento de las obligaciones constitucionales que se le imponen; en consecuencia, a todas las autoridades, en el ámbito de su competencia, según lo dispone el tercer párrafo del artículo primero de la Constitución Política </w:t>
      </w:r>
      <w:r w:rsidRPr="00901B49">
        <w:rPr>
          <w:rFonts w:ascii="Palatino Linotype" w:eastAsia="Palatino Linotype" w:hAnsi="Palatino Linotype" w:cs="Palatino Linotype"/>
          <w:color w:val="000000"/>
        </w:rPr>
        <w:lastRenderedPageBreak/>
        <w:t>de los Estados Unidos Mexicanos, tienen la obligación de “promover, respetar, proteger y garantizar los derechos humanos”, entre los cuales se encuentra dicho derecho.</w:t>
      </w:r>
    </w:p>
    <w:p w:rsidR="00F745F9" w:rsidRPr="00901B49" w:rsidRDefault="00B25D7B" w:rsidP="00264C24">
      <w:pPr>
        <w:numPr>
          <w:ilvl w:val="0"/>
          <w:numId w:val="12"/>
        </w:numPr>
        <w:pBdr>
          <w:top w:val="nil"/>
          <w:left w:val="nil"/>
          <w:bottom w:val="nil"/>
          <w:right w:val="nil"/>
          <w:between w:val="nil"/>
        </w:pBdr>
        <w:tabs>
          <w:tab w:val="left" w:pos="426"/>
        </w:tabs>
        <w:spacing w:before="240" w:after="240" w:line="360" w:lineRule="auto"/>
        <w:ind w:left="0" w:right="51"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rsidR="00F745F9" w:rsidRPr="00901B49" w:rsidRDefault="00B25D7B" w:rsidP="00264C24">
      <w:pPr>
        <w:numPr>
          <w:ilvl w:val="0"/>
          <w:numId w:val="12"/>
        </w:numPr>
        <w:tabs>
          <w:tab w:val="left" w:pos="426"/>
        </w:tabs>
        <w:spacing w:line="360" w:lineRule="auto"/>
        <w:ind w:left="0" w:right="51"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 xml:space="preserve">Así las cosas, podemos definir el Derecho de Acceso a la Información Pública como: </w:t>
      </w:r>
      <w:r w:rsidRPr="00901B49">
        <w:rPr>
          <w:rFonts w:ascii="Palatino Linotype" w:eastAsia="Palatino Linotype" w:hAnsi="Palatino Linotype" w:cs="Palatino Linotype"/>
          <w:i/>
          <w:color w:val="000000"/>
        </w:rPr>
        <w:t>La igualdad de oportunidades para recibir, buscar e impartir información</w:t>
      </w:r>
      <w:r w:rsidRPr="00901B49">
        <w:rPr>
          <w:rFonts w:ascii="Palatino Linotype" w:eastAsia="Palatino Linotype" w:hAnsi="Palatino Linotype" w:cs="Palatino Linotype"/>
          <w:i/>
          <w:color w:val="000000"/>
          <w:vertAlign w:val="superscript"/>
        </w:rPr>
        <w:footnoteReference w:id="2"/>
      </w:r>
      <w:r w:rsidRPr="00901B49">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01B49">
        <w:rPr>
          <w:rFonts w:ascii="Palatino Linotype" w:eastAsia="Palatino Linotype" w:hAnsi="Palatino Linotype" w:cs="Palatino Linotype"/>
          <w:i/>
          <w:color w:val="000000"/>
          <w:vertAlign w:val="superscript"/>
        </w:rPr>
        <w:footnoteReference w:id="3"/>
      </w:r>
      <w:r w:rsidRPr="00901B49">
        <w:rPr>
          <w:rFonts w:ascii="Palatino Linotype" w:eastAsia="Palatino Linotype" w:hAnsi="Palatino Linotype" w:cs="Palatino Linotype"/>
          <w:color w:val="000000"/>
        </w:rPr>
        <w:t>que se constituye como una herramienta fundamental para ejercer</w:t>
      </w:r>
      <w:r w:rsidRPr="00901B49">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901B49">
        <w:rPr>
          <w:rFonts w:ascii="Palatino Linotype" w:eastAsia="Palatino Linotype" w:hAnsi="Palatino Linotype" w:cs="Palatino Linotype"/>
          <w:i/>
          <w:color w:val="000000"/>
          <w:vertAlign w:val="superscript"/>
        </w:rPr>
        <w:footnoteReference w:id="4"/>
      </w:r>
      <w:r w:rsidRPr="00901B49">
        <w:rPr>
          <w:rFonts w:ascii="Palatino Linotype" w:eastAsia="Palatino Linotype" w:hAnsi="Palatino Linotype" w:cs="Palatino Linotype"/>
          <w:i/>
          <w:color w:val="000000"/>
        </w:rPr>
        <w:t xml:space="preserve"> </w:t>
      </w:r>
      <w:r w:rsidRPr="00901B49">
        <w:rPr>
          <w:rFonts w:ascii="Palatino Linotype" w:eastAsia="Palatino Linotype" w:hAnsi="Palatino Linotype" w:cs="Palatino Linotype"/>
          <w:color w:val="000000"/>
        </w:rPr>
        <w:t>fomentando</w:t>
      </w:r>
      <w:r w:rsidRPr="00901B49">
        <w:rPr>
          <w:rFonts w:ascii="Palatino Linotype" w:eastAsia="Palatino Linotype" w:hAnsi="Palatino Linotype" w:cs="Palatino Linotype"/>
          <w:i/>
          <w:color w:val="000000"/>
        </w:rPr>
        <w:t xml:space="preserve"> la transparencia de las actividades estatales y </w:t>
      </w:r>
      <w:r w:rsidRPr="00901B49">
        <w:rPr>
          <w:rFonts w:ascii="Palatino Linotype" w:eastAsia="Palatino Linotype" w:hAnsi="Palatino Linotype" w:cs="Palatino Linotype"/>
          <w:color w:val="000000"/>
        </w:rPr>
        <w:t>promoviendo</w:t>
      </w:r>
      <w:r w:rsidRPr="00901B49">
        <w:rPr>
          <w:rFonts w:ascii="Palatino Linotype" w:eastAsia="Palatino Linotype" w:hAnsi="Palatino Linotype" w:cs="Palatino Linotype"/>
          <w:i/>
          <w:color w:val="000000"/>
        </w:rPr>
        <w:t xml:space="preserve"> la responsabilidad de los funcionarios sobre su gestión pública,</w:t>
      </w:r>
      <w:r w:rsidRPr="00901B49">
        <w:rPr>
          <w:rFonts w:ascii="Palatino Linotype" w:eastAsia="Palatino Linotype" w:hAnsi="Palatino Linotype" w:cs="Palatino Linotype"/>
          <w:i/>
          <w:color w:val="000000"/>
          <w:vertAlign w:val="superscript"/>
        </w:rPr>
        <w:footnoteReference w:id="5"/>
      </w:r>
      <w:r w:rsidRPr="00901B49">
        <w:rPr>
          <w:rFonts w:ascii="Palatino Linotype" w:eastAsia="Palatino Linotype" w:hAnsi="Palatino Linotype" w:cs="Palatino Linotype"/>
          <w:color w:val="000000"/>
        </w:rPr>
        <w:t>que permite</w:t>
      </w:r>
      <w:r w:rsidRPr="00901B49">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F745F9" w:rsidRPr="00901B49" w:rsidRDefault="00B25D7B" w:rsidP="00264C24">
      <w:pPr>
        <w:numPr>
          <w:ilvl w:val="0"/>
          <w:numId w:val="12"/>
        </w:numPr>
        <w:tabs>
          <w:tab w:val="left" w:pos="426"/>
        </w:tabs>
        <w:spacing w:line="360" w:lineRule="auto"/>
        <w:ind w:left="0" w:right="51"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lastRenderedPageBreak/>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F745F9" w:rsidRPr="00901B49" w:rsidRDefault="00F745F9" w:rsidP="00264C24">
      <w:pPr>
        <w:spacing w:line="360" w:lineRule="auto"/>
        <w:rPr>
          <w:rFonts w:ascii="Palatino Linotype" w:eastAsia="Palatino Linotype" w:hAnsi="Palatino Linotype" w:cs="Palatino Linotype"/>
        </w:rPr>
      </w:pPr>
    </w:p>
    <w:p w:rsidR="00F745F9" w:rsidRPr="00901B49" w:rsidRDefault="00B25D7B" w:rsidP="00264C24">
      <w:pPr>
        <w:keepNext/>
        <w:keepLines/>
        <w:numPr>
          <w:ilvl w:val="0"/>
          <w:numId w:val="1"/>
        </w:numPr>
        <w:spacing w:before="240" w:line="360" w:lineRule="auto"/>
        <w:ind w:left="0" w:firstLine="0"/>
        <w:rPr>
          <w:rFonts w:ascii="Palatino Linotype" w:eastAsia="Palatino Linotype" w:hAnsi="Palatino Linotype" w:cs="Palatino Linotype"/>
          <w:b/>
        </w:rPr>
      </w:pPr>
      <w:bookmarkStart w:id="21" w:name="_heading=h.lnxbz9" w:colFirst="0" w:colLast="0"/>
      <w:bookmarkEnd w:id="21"/>
      <w:r w:rsidRPr="00901B49">
        <w:rPr>
          <w:rFonts w:ascii="Palatino Linotype" w:eastAsia="Palatino Linotype" w:hAnsi="Palatino Linotype" w:cs="Palatino Linotype"/>
          <w:b/>
        </w:rPr>
        <w:t xml:space="preserve">De la solicitud de información y la respuesta otorgada. </w:t>
      </w:r>
    </w:p>
    <w:p w:rsidR="00F745F9" w:rsidRPr="00901B49" w:rsidRDefault="00F745F9" w:rsidP="00264C24">
      <w:pPr>
        <w:spacing w:line="360" w:lineRule="auto"/>
        <w:ind w:left="1080" w:firstLine="708"/>
        <w:rPr>
          <w:rFonts w:ascii="Palatino Linotype" w:eastAsia="Palatino Linotype" w:hAnsi="Palatino Linotype" w:cs="Palatino Linotype"/>
        </w:rPr>
      </w:pPr>
    </w:p>
    <w:p w:rsidR="00F745F9" w:rsidRPr="00901B49" w:rsidRDefault="00B25D7B" w:rsidP="00264C24">
      <w:pPr>
        <w:numPr>
          <w:ilvl w:val="0"/>
          <w:numId w:val="12"/>
        </w:numPr>
        <w:spacing w:line="360" w:lineRule="auto"/>
        <w:ind w:left="0" w:firstLine="0"/>
        <w:jc w:val="both"/>
        <w:rPr>
          <w:rFonts w:ascii="Palatino Linotype" w:eastAsia="Palatino Linotype" w:hAnsi="Palatino Linotype" w:cs="Palatino Linotype"/>
          <w:i/>
        </w:rPr>
      </w:pPr>
      <w:r w:rsidRPr="00901B49">
        <w:rPr>
          <w:rFonts w:ascii="Palatino Linotype" w:eastAsia="Palatino Linotype" w:hAnsi="Palatino Linotype" w:cs="Palatino Linotype"/>
        </w:rPr>
        <w:t>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F745F9" w:rsidRPr="00901B49" w:rsidRDefault="00F745F9" w:rsidP="00264C24">
      <w:pPr>
        <w:spacing w:line="360" w:lineRule="auto"/>
        <w:jc w:val="both"/>
        <w:rPr>
          <w:rFonts w:ascii="Palatino Linotype" w:eastAsia="Palatino Linotype" w:hAnsi="Palatino Linotype" w:cs="Palatino Linotype"/>
          <w:i/>
        </w:rPr>
      </w:pPr>
    </w:p>
    <w:p w:rsidR="00D51677" w:rsidRPr="00901B49" w:rsidRDefault="00B25D7B" w:rsidP="00D51677">
      <w:pPr>
        <w:numPr>
          <w:ilvl w:val="0"/>
          <w:numId w:val="12"/>
        </w:numPr>
        <w:spacing w:line="360" w:lineRule="auto"/>
        <w:ind w:left="0" w:firstLine="0"/>
        <w:jc w:val="both"/>
        <w:rPr>
          <w:rFonts w:ascii="Palatino Linotype" w:eastAsia="Palatino Linotype" w:hAnsi="Palatino Linotype" w:cs="Palatino Linotype"/>
          <w:i/>
        </w:rPr>
      </w:pPr>
      <w:r w:rsidRPr="00901B49">
        <w:rPr>
          <w:rFonts w:ascii="Palatino Linotype" w:eastAsia="Palatino Linotype" w:hAnsi="Palatino Linotype" w:cs="Palatino Linotype"/>
        </w:rPr>
        <w:t>Así, de la lectura a la solicitud de información se observa que el particular requirió al</w:t>
      </w:r>
      <w:r w:rsidR="00C4717C" w:rsidRPr="00901B49">
        <w:rPr>
          <w:rFonts w:ascii="Palatino Linotype" w:eastAsia="Palatino Linotype" w:hAnsi="Palatino Linotype" w:cs="Palatino Linotype"/>
          <w:i/>
        </w:rPr>
        <w:t xml:space="preserve"> </w:t>
      </w:r>
      <w:r w:rsidR="00D51677" w:rsidRPr="00901B49">
        <w:rPr>
          <w:rFonts w:ascii="Palatino Linotype" w:eastAsia="Palatino Linotype" w:hAnsi="Palatino Linotype" w:cs="Palatino Linotype"/>
          <w:b/>
        </w:rPr>
        <w:t>Ayuntamiento de Atlacomulco</w:t>
      </w:r>
      <w:r w:rsidR="00F853C5">
        <w:rPr>
          <w:rFonts w:ascii="Palatino Linotype" w:eastAsia="Palatino Linotype" w:hAnsi="Palatino Linotype" w:cs="Palatino Linotype"/>
          <w:b/>
        </w:rPr>
        <w:t>,</w:t>
      </w:r>
      <w:r w:rsidR="00D51677" w:rsidRPr="00901B49">
        <w:rPr>
          <w:rFonts w:ascii="Palatino Linotype" w:eastAsia="Palatino Linotype" w:hAnsi="Palatino Linotype" w:cs="Palatino Linotype"/>
          <w:i/>
        </w:rPr>
        <w:t xml:space="preserve"> </w:t>
      </w:r>
      <w:r w:rsidRPr="00901B49">
        <w:rPr>
          <w:rFonts w:ascii="Palatino Linotype" w:eastAsia="Palatino Linotype" w:hAnsi="Palatino Linotype" w:cs="Palatino Linotype"/>
        </w:rPr>
        <w:t xml:space="preserve">acceder a información relacionada con </w:t>
      </w:r>
      <w:r w:rsidR="00D51677" w:rsidRPr="00901B49">
        <w:rPr>
          <w:rFonts w:ascii="Palatino Linotype" w:eastAsia="Palatino Linotype" w:hAnsi="Palatino Linotype" w:cs="Palatino Linotype"/>
        </w:rPr>
        <w:lastRenderedPageBreak/>
        <w:t xml:space="preserve">el número de apoyos consistentes en cemento, apoyo a la vivienda, en cementados y despensas  entregados a las comunidades. </w:t>
      </w:r>
    </w:p>
    <w:p w:rsidR="00F745F9" w:rsidRPr="00901B49" w:rsidRDefault="00F745F9" w:rsidP="00D51677">
      <w:pPr>
        <w:spacing w:line="360" w:lineRule="auto"/>
        <w:jc w:val="both"/>
        <w:rPr>
          <w:rFonts w:ascii="Palatino Linotype" w:eastAsia="Palatino Linotype" w:hAnsi="Palatino Linotype" w:cs="Palatino Linotype"/>
        </w:rPr>
      </w:pPr>
      <w:bookmarkStart w:id="22" w:name="_heading=h.35nkun2" w:colFirst="0" w:colLast="0"/>
      <w:bookmarkEnd w:id="22"/>
    </w:p>
    <w:p w:rsidR="00F745F9" w:rsidRPr="00901B49" w:rsidRDefault="00D51677" w:rsidP="00264C24">
      <w:pPr>
        <w:numPr>
          <w:ilvl w:val="0"/>
          <w:numId w:val="12"/>
        </w:numPr>
        <w:tabs>
          <w:tab w:val="left" w:pos="0"/>
          <w:tab w:val="left" w:pos="426"/>
        </w:tabs>
        <w:spacing w:line="360" w:lineRule="auto"/>
        <w:ind w:left="0" w:right="49" w:firstLine="0"/>
        <w:jc w:val="both"/>
        <w:rPr>
          <w:rFonts w:ascii="Palatino Linotype" w:eastAsia="Palatino Linotype" w:hAnsi="Palatino Linotype" w:cs="Palatino Linotype"/>
        </w:rPr>
      </w:pPr>
      <w:r w:rsidRPr="00901B49">
        <w:rPr>
          <w:rFonts w:ascii="Palatino Linotype" w:eastAsia="Palatino Linotype" w:hAnsi="Palatino Linotype" w:cs="Palatino Linotype"/>
          <w:color w:val="000000"/>
        </w:rPr>
        <w:t>En ese sentido</w:t>
      </w:r>
      <w:r w:rsidR="00B25D7B" w:rsidRPr="00901B49">
        <w:rPr>
          <w:rFonts w:ascii="Palatino Linotype" w:eastAsia="Palatino Linotype" w:hAnsi="Palatino Linotype" w:cs="Palatino Linotype"/>
          <w:color w:val="000000"/>
        </w:rPr>
        <w:t>, este Instituto de Transparencia, de conformidad con los principios de eficacia y profesionalismo</w:t>
      </w:r>
      <w:r w:rsidR="00B25D7B" w:rsidRPr="00901B49">
        <w:rPr>
          <w:rFonts w:ascii="Palatino Linotype" w:eastAsia="Palatino Linotype" w:hAnsi="Palatino Linotype" w:cs="Palatino Linotype"/>
          <w:color w:val="000000"/>
          <w:vertAlign w:val="superscript"/>
        </w:rPr>
        <w:footnoteReference w:id="6"/>
      </w:r>
      <w:r w:rsidR="00B25D7B" w:rsidRPr="00901B49">
        <w:rPr>
          <w:rFonts w:ascii="Palatino Linotype" w:eastAsia="Palatino Linotype" w:hAnsi="Palatino Linotype" w:cs="Palatino Linotype"/>
          <w:color w:val="000000"/>
        </w:rPr>
        <w:t xml:space="preserve">, procederá a verificar la información remitida por el </w:t>
      </w:r>
      <w:r w:rsidR="00B25D7B" w:rsidRPr="00901B49">
        <w:rPr>
          <w:rFonts w:ascii="Palatino Linotype" w:eastAsia="Palatino Linotype" w:hAnsi="Palatino Linotype" w:cs="Palatino Linotype"/>
          <w:b/>
          <w:color w:val="000000"/>
        </w:rPr>
        <w:t>SUJETO OBLIGADO y</w:t>
      </w:r>
      <w:r w:rsidR="00B25D7B" w:rsidRPr="00901B49">
        <w:rPr>
          <w:rFonts w:ascii="Palatino Linotype" w:eastAsia="Palatino Linotype" w:hAnsi="Palatino Linotype" w:cs="Palatino Linotype"/>
          <w:color w:val="000000"/>
        </w:rPr>
        <w:t xml:space="preserve"> las manifestaciones realizadas por el </w:t>
      </w:r>
      <w:r w:rsidR="00B25D7B" w:rsidRPr="00901B49">
        <w:rPr>
          <w:rFonts w:ascii="Palatino Linotype" w:eastAsia="Palatino Linotype" w:hAnsi="Palatino Linotype" w:cs="Palatino Linotype"/>
          <w:b/>
          <w:color w:val="000000"/>
        </w:rPr>
        <w:t xml:space="preserve">SOLICTANTE </w:t>
      </w:r>
      <w:r w:rsidR="00B25D7B" w:rsidRPr="00901B49">
        <w:rPr>
          <w:rFonts w:ascii="Palatino Linotype" w:eastAsia="Palatino Linotype" w:hAnsi="Palatino Linotype" w:cs="Palatino Linotype"/>
          <w:color w:val="000000"/>
        </w:rPr>
        <w:t xml:space="preserve">a efecto de determinar si la información remitida se encuentra apegada a lo que establece la Ley en materia de transparencia. </w:t>
      </w:r>
    </w:p>
    <w:p w:rsidR="00F745F9" w:rsidRPr="00901B49" w:rsidRDefault="00F745F9" w:rsidP="00264C24">
      <w:pPr>
        <w:spacing w:line="360" w:lineRule="auto"/>
        <w:jc w:val="both"/>
        <w:rPr>
          <w:rFonts w:ascii="Palatino Linotype" w:eastAsia="Palatino Linotype" w:hAnsi="Palatino Linotype" w:cs="Palatino Linotype"/>
          <w:b/>
        </w:rPr>
      </w:pPr>
      <w:bookmarkStart w:id="23" w:name="_heading=h.1ksv4uv" w:colFirst="0" w:colLast="0"/>
      <w:bookmarkEnd w:id="23"/>
    </w:p>
    <w:p w:rsidR="00F745F9" w:rsidRPr="00901B49" w:rsidRDefault="00B25D7B" w:rsidP="00264C24">
      <w:pPr>
        <w:numPr>
          <w:ilvl w:val="0"/>
          <w:numId w:val="12"/>
        </w:numPr>
        <w:spacing w:line="360" w:lineRule="auto"/>
        <w:ind w:left="0" w:firstLine="0"/>
        <w:jc w:val="both"/>
        <w:rPr>
          <w:rFonts w:ascii="Palatino Linotype" w:eastAsia="Palatino Linotype" w:hAnsi="Palatino Linotype" w:cs="Palatino Linotype"/>
          <w:b/>
        </w:rPr>
      </w:pPr>
      <w:r w:rsidRPr="00901B49">
        <w:rPr>
          <w:rFonts w:ascii="Palatino Linotype" w:eastAsia="Palatino Linotype" w:hAnsi="Palatino Linotype" w:cs="Palatino Linotype"/>
          <w:color w:val="000000"/>
        </w:rPr>
        <w:t xml:space="preserve">En tal contexto, y previo al estudio de las actuaciones realizadas por las partes y la naturaleza de la información solicitada, resulta necesario señalar que el </w:t>
      </w:r>
      <w:r w:rsidRPr="00901B49">
        <w:rPr>
          <w:rFonts w:ascii="Palatino Linotype" w:eastAsia="Palatino Linotype" w:hAnsi="Palatino Linotype" w:cs="Palatino Linotype"/>
          <w:b/>
          <w:color w:val="000000"/>
        </w:rPr>
        <w:t>SUJETO OBLIGADO</w:t>
      </w:r>
      <w:r w:rsidR="00901B49">
        <w:rPr>
          <w:rFonts w:ascii="Palatino Linotype" w:eastAsia="Palatino Linotype" w:hAnsi="Palatino Linotype" w:cs="Palatino Linotype"/>
          <w:b/>
          <w:color w:val="000000"/>
        </w:rPr>
        <w:t>,</w:t>
      </w:r>
      <w:r w:rsidRPr="00901B49">
        <w:rPr>
          <w:rFonts w:ascii="Palatino Linotype" w:eastAsia="Palatino Linotype" w:hAnsi="Palatino Linotype" w:cs="Palatino Linotype"/>
          <w:b/>
          <w:color w:val="000000"/>
        </w:rPr>
        <w:t xml:space="preserve"> </w:t>
      </w:r>
      <w:r w:rsidRPr="00901B49">
        <w:rPr>
          <w:rFonts w:ascii="Palatino Linotype" w:eastAsia="Palatino Linotype" w:hAnsi="Palatino Linotype" w:cs="Palatino Linotype"/>
          <w:color w:val="000000"/>
        </w:rPr>
        <w:t>asume contar con la información solicitada, de lo que se deduce que, derivado de sus facultades y atribuciones, la genera posee o administra.</w:t>
      </w:r>
    </w:p>
    <w:p w:rsidR="00F745F9" w:rsidRPr="00901B49" w:rsidRDefault="00F745F9" w:rsidP="00264C24">
      <w:pPr>
        <w:spacing w:line="360" w:lineRule="auto"/>
        <w:jc w:val="both"/>
        <w:rPr>
          <w:rFonts w:ascii="Palatino Linotype" w:eastAsia="Palatino Linotype" w:hAnsi="Palatino Linotype" w:cs="Palatino Linotype"/>
          <w:b/>
        </w:rPr>
      </w:pPr>
    </w:p>
    <w:p w:rsidR="00F745F9" w:rsidRPr="00901B49" w:rsidRDefault="0055399D" w:rsidP="00264C24">
      <w:pPr>
        <w:numPr>
          <w:ilvl w:val="0"/>
          <w:numId w:val="12"/>
        </w:numPr>
        <w:spacing w:after="360" w:line="360" w:lineRule="auto"/>
        <w:ind w:left="0" w:firstLine="0"/>
        <w:jc w:val="both"/>
        <w:rPr>
          <w:rFonts w:ascii="Palatino Linotype" w:eastAsia="Palatino Linotype" w:hAnsi="Palatino Linotype" w:cs="Palatino Linotype"/>
          <w:b/>
        </w:rPr>
      </w:pPr>
      <w:r w:rsidRPr="00901B49">
        <w:rPr>
          <w:rFonts w:ascii="Palatino Linotype" w:eastAsia="Palatino Linotype" w:hAnsi="Palatino Linotype" w:cs="Palatino Linotype"/>
          <w:color w:val="000000"/>
        </w:rPr>
        <w:t>Lo anterior se afirma</w:t>
      </w:r>
      <w:r w:rsidR="00B25D7B" w:rsidRPr="00901B49">
        <w:rPr>
          <w:rFonts w:ascii="Palatino Linotype" w:eastAsia="Palatino Linotype" w:hAnsi="Palatino Linotype" w:cs="Palatino Linotype"/>
          <w:color w:val="000000"/>
        </w:rPr>
        <w:t xml:space="preserve">, ya que sistemáticamente, mediante respuesta e informe justificado, </w:t>
      </w:r>
      <w:r w:rsidR="00C27ACF" w:rsidRPr="00901B49">
        <w:rPr>
          <w:rFonts w:ascii="Palatino Linotype" w:eastAsia="Palatino Linotype" w:hAnsi="Palatino Linotype" w:cs="Palatino Linotype"/>
          <w:color w:val="000000"/>
        </w:rPr>
        <w:t>ha manifestado qu</w:t>
      </w:r>
      <w:r w:rsidR="00D51677" w:rsidRPr="00901B49">
        <w:rPr>
          <w:rFonts w:ascii="Palatino Linotype" w:eastAsia="Palatino Linotype" w:hAnsi="Palatino Linotype" w:cs="Palatino Linotype"/>
          <w:color w:val="000000"/>
        </w:rPr>
        <w:t>e la misma obra en sus archivos al remitir diversas direcciones electrónicas en las que a su decir obra la información solicitada,</w:t>
      </w:r>
      <w:r w:rsidR="00C27ACF" w:rsidRPr="00901B49">
        <w:rPr>
          <w:rFonts w:ascii="Palatino Linotype" w:eastAsia="Palatino Linotype" w:hAnsi="Palatino Linotype" w:cs="Palatino Linotype"/>
          <w:color w:val="000000"/>
        </w:rPr>
        <w:t xml:space="preserve"> </w:t>
      </w:r>
      <w:r w:rsidRPr="00901B49">
        <w:rPr>
          <w:rFonts w:ascii="Palatino Linotype" w:eastAsia="Palatino Linotype" w:hAnsi="Palatino Linotype" w:cs="Palatino Linotype"/>
          <w:color w:val="000000"/>
        </w:rPr>
        <w:t xml:space="preserve">no obstante </w:t>
      </w:r>
      <w:r w:rsidR="00C27ACF" w:rsidRPr="00901B49">
        <w:rPr>
          <w:rFonts w:ascii="Palatino Linotype" w:eastAsia="Palatino Linotype" w:hAnsi="Palatino Linotype" w:cs="Palatino Linotype"/>
          <w:color w:val="000000"/>
        </w:rPr>
        <w:t>y</w:t>
      </w:r>
      <w:r w:rsidR="00B25D7B" w:rsidRPr="00901B49">
        <w:rPr>
          <w:rFonts w:ascii="Palatino Linotype" w:eastAsia="Palatino Linotype" w:hAnsi="Palatino Linotype" w:cs="Palatino Linotype"/>
          <w:color w:val="000000"/>
        </w:rPr>
        <w:t xml:space="preserve"> por cuanto hace a la naturaleza de la información solicitada, es necesario señalar que</w:t>
      </w:r>
      <w:r w:rsidR="00B25D7B" w:rsidRPr="00901B49">
        <w:rPr>
          <w:rFonts w:ascii="Palatino Linotype" w:eastAsia="Palatino Linotype" w:hAnsi="Palatino Linotype" w:cs="Palatino Linotype"/>
        </w:rPr>
        <w:t xml:space="preserve">, el </w:t>
      </w:r>
      <w:r w:rsidR="00B25D7B" w:rsidRPr="00901B49">
        <w:rPr>
          <w:rFonts w:ascii="Palatino Linotype" w:eastAsia="Palatino Linotype" w:hAnsi="Palatino Linotype" w:cs="Palatino Linotype"/>
          <w:color w:val="000000"/>
        </w:rPr>
        <w:t xml:space="preserve">artículo 18 de Ley de Transparencia y Acceso a la Información Pública </w:t>
      </w:r>
      <w:r w:rsidR="00B25D7B" w:rsidRPr="00901B49">
        <w:rPr>
          <w:rFonts w:ascii="Palatino Linotype" w:eastAsia="Palatino Linotype" w:hAnsi="Palatino Linotype" w:cs="Palatino Linotype"/>
          <w:color w:val="000000"/>
        </w:rPr>
        <w:lastRenderedPageBreak/>
        <w:t>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rsidR="00F745F9" w:rsidRPr="00901B49" w:rsidRDefault="00F745F9" w:rsidP="00264C24">
      <w:pPr>
        <w:spacing w:after="160" w:line="360" w:lineRule="auto"/>
        <w:jc w:val="both"/>
        <w:rPr>
          <w:rFonts w:ascii="Palatino Linotype" w:eastAsia="Palatino Linotype" w:hAnsi="Palatino Linotype" w:cs="Palatino Linotype"/>
        </w:rPr>
      </w:pPr>
    </w:p>
    <w:p w:rsidR="00F745F9" w:rsidRPr="00901B49" w:rsidRDefault="00B25D7B" w:rsidP="00264C24">
      <w:pPr>
        <w:widowControl w:val="0"/>
        <w:spacing w:before="240" w:after="240" w:line="360" w:lineRule="auto"/>
        <w:ind w:left="567" w:right="567"/>
        <w:jc w:val="both"/>
        <w:rPr>
          <w:rFonts w:ascii="Palatino Linotype" w:eastAsia="Palatino Linotype" w:hAnsi="Palatino Linotype" w:cs="Palatino Linotype"/>
          <w:i/>
        </w:rPr>
      </w:pPr>
      <w:r w:rsidRPr="00901B49">
        <w:rPr>
          <w:rFonts w:ascii="Palatino Linotype" w:eastAsia="Palatino Linotype" w:hAnsi="Palatino Linotype" w:cs="Palatino Linotype"/>
          <w:b/>
          <w:i/>
        </w:rPr>
        <w:t>Artículo 18.</w:t>
      </w:r>
      <w:r w:rsidRPr="00901B49">
        <w:rPr>
          <w:rFonts w:ascii="Palatino Linotype" w:eastAsia="Palatino Linotype" w:hAnsi="Palatino Linotype" w:cs="Palatino Linotype"/>
          <w:i/>
        </w:rPr>
        <w:t xml:space="preserve"> Los sujetos obligados deberán documentar todo acto que derive del ejercicio de sus facultades, competencias o funciones, considerando desde su origen la eventual publicidad y reutilización de la información que generen.</w:t>
      </w:r>
    </w:p>
    <w:p w:rsidR="00F745F9" w:rsidRPr="00901B49" w:rsidRDefault="00F745F9" w:rsidP="00264C24">
      <w:pPr>
        <w:spacing w:line="360" w:lineRule="auto"/>
        <w:jc w:val="both"/>
        <w:rPr>
          <w:rFonts w:ascii="Palatino Linotype" w:eastAsia="Palatino Linotype" w:hAnsi="Palatino Linotype" w:cs="Palatino Linotype"/>
        </w:rPr>
      </w:pPr>
    </w:p>
    <w:p w:rsidR="00F745F9" w:rsidRPr="00901B49" w:rsidRDefault="00B25D7B" w:rsidP="00264C24">
      <w:pPr>
        <w:numPr>
          <w:ilvl w:val="0"/>
          <w:numId w:val="12"/>
        </w:numPr>
        <w:spacing w:after="160" w:line="360" w:lineRule="auto"/>
        <w:ind w:left="0" w:firstLine="0"/>
        <w:jc w:val="both"/>
        <w:rPr>
          <w:rFonts w:ascii="Palatino Linotype" w:eastAsia="Palatino Linotype" w:hAnsi="Palatino Linotype" w:cs="Palatino Linotype"/>
        </w:rPr>
      </w:pPr>
      <w:r w:rsidRPr="00901B49">
        <w:rPr>
          <w:rFonts w:ascii="Palatino Linotype" w:eastAsia="Palatino Linotype" w:hAnsi="Palatino Linotype" w:cs="Palatino Linotype"/>
        </w:rPr>
        <w:t xml:space="preserve">En ese sentido, no debe de pasar de vista para el </w:t>
      </w:r>
      <w:r w:rsidRPr="00901B49">
        <w:rPr>
          <w:rFonts w:ascii="Palatino Linotype" w:eastAsia="Palatino Linotype" w:hAnsi="Palatino Linotype" w:cs="Palatino Linotype"/>
          <w:b/>
        </w:rPr>
        <w:t>SUJETO OBLIGADO</w:t>
      </w:r>
      <w:r w:rsidR="00901B49">
        <w:rPr>
          <w:rFonts w:ascii="Palatino Linotype" w:eastAsia="Palatino Linotype" w:hAnsi="Palatino Linotype" w:cs="Palatino Linotype"/>
          <w:b/>
        </w:rPr>
        <w:t>,</w:t>
      </w:r>
      <w:r w:rsidRPr="00901B49">
        <w:rPr>
          <w:rFonts w:ascii="Palatino Linotype" w:eastAsia="Palatino Linotype" w:hAnsi="Palatino Linotype" w:cs="Palatino Linotype"/>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rsidR="00F745F9" w:rsidRPr="00901B49" w:rsidRDefault="00F745F9" w:rsidP="00264C24">
      <w:pPr>
        <w:spacing w:line="360" w:lineRule="auto"/>
        <w:jc w:val="both"/>
        <w:rPr>
          <w:rFonts w:ascii="Palatino Linotype" w:eastAsia="Palatino Linotype" w:hAnsi="Palatino Linotype" w:cs="Palatino Linotype"/>
        </w:rPr>
      </w:pPr>
    </w:p>
    <w:p w:rsidR="00F745F9" w:rsidRPr="00901B49" w:rsidRDefault="00B25D7B" w:rsidP="00901B49">
      <w:pPr>
        <w:spacing w:after="160" w:line="360" w:lineRule="auto"/>
        <w:ind w:left="567" w:right="567"/>
        <w:jc w:val="both"/>
        <w:rPr>
          <w:rFonts w:ascii="Palatino Linotype" w:eastAsia="Palatino Linotype" w:hAnsi="Palatino Linotype" w:cs="Palatino Linotype"/>
          <w:i/>
        </w:rPr>
      </w:pPr>
      <w:r w:rsidRPr="00901B49">
        <w:rPr>
          <w:rFonts w:ascii="Palatino Linotype" w:eastAsia="Palatino Linotype" w:hAnsi="Palatino Linotype" w:cs="Palatino Linotype"/>
          <w:i/>
        </w:rPr>
        <w:t>“</w:t>
      </w:r>
      <w:r w:rsidRPr="00901B49">
        <w:rPr>
          <w:rFonts w:ascii="Palatino Linotype" w:eastAsia="Palatino Linotype" w:hAnsi="Palatino Linotype" w:cs="Palatino Linotype"/>
          <w:b/>
          <w:i/>
        </w:rPr>
        <w:t>Artículo 8.</w:t>
      </w:r>
      <w:r w:rsidRPr="00901B49">
        <w:rPr>
          <w:rFonts w:ascii="Palatino Linotype" w:eastAsia="Palatino Linotype" w:hAnsi="Palatino Linotype" w:cs="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F745F9" w:rsidRPr="00901B49" w:rsidRDefault="00B25D7B" w:rsidP="00264C24">
      <w:pPr>
        <w:spacing w:after="160" w:line="360" w:lineRule="auto"/>
        <w:ind w:left="567" w:right="567"/>
        <w:jc w:val="both"/>
        <w:rPr>
          <w:rFonts w:ascii="Palatino Linotype" w:eastAsia="Palatino Linotype" w:hAnsi="Palatino Linotype" w:cs="Palatino Linotype"/>
          <w:i/>
        </w:rPr>
      </w:pPr>
      <w:r w:rsidRPr="00901B49">
        <w:rPr>
          <w:rFonts w:ascii="Palatino Linotype" w:eastAsia="Palatino Linotype" w:hAnsi="Palatino Linotype" w:cs="Palatino Linotype"/>
          <w:b/>
          <w:i/>
        </w:rPr>
        <w:lastRenderedPageBreak/>
        <w:t>En la aplicación e interpretación de la presente Ley deberá prevalecer el principio de máxima publicidad,</w:t>
      </w:r>
      <w:r w:rsidRPr="00901B49">
        <w:rPr>
          <w:rFonts w:ascii="Palatino Linotype" w:eastAsia="Palatino Linotype" w:hAnsi="Palatino Linotype" w:cs="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901B49">
        <w:rPr>
          <w:rFonts w:ascii="Palatino Linotype" w:eastAsia="Palatino Linotype" w:hAnsi="Palatino Linotype" w:cs="Palatino Linotype"/>
          <w:i/>
        </w:rPr>
        <w:t>pro</w:t>
      </w:r>
      <w:proofErr w:type="spellEnd"/>
      <w:r w:rsidRPr="00901B49">
        <w:rPr>
          <w:rFonts w:ascii="Palatino Linotype" w:eastAsia="Palatino Linotype" w:hAnsi="Palatino Linotype" w:cs="Palatino Linotype"/>
          <w:i/>
        </w:rPr>
        <w:t xml:space="preserve"> persona.</w:t>
      </w:r>
    </w:p>
    <w:p w:rsidR="00F745F9" w:rsidRPr="00901B49" w:rsidRDefault="00F745F9" w:rsidP="00264C24">
      <w:pPr>
        <w:spacing w:after="160" w:line="360" w:lineRule="auto"/>
        <w:ind w:left="567" w:right="567"/>
        <w:jc w:val="both"/>
        <w:rPr>
          <w:rFonts w:ascii="Palatino Linotype" w:eastAsia="Palatino Linotype" w:hAnsi="Palatino Linotype" w:cs="Palatino Linotype"/>
          <w:i/>
        </w:rPr>
      </w:pPr>
    </w:p>
    <w:p w:rsidR="00F745F9" w:rsidRPr="00901B49" w:rsidRDefault="00B25D7B" w:rsidP="00264C24">
      <w:pPr>
        <w:spacing w:after="160" w:line="360" w:lineRule="auto"/>
        <w:ind w:left="567" w:right="567"/>
        <w:jc w:val="both"/>
        <w:rPr>
          <w:rFonts w:ascii="Palatino Linotype" w:eastAsia="Palatino Linotype" w:hAnsi="Palatino Linotype" w:cs="Palatino Linotype"/>
          <w:i/>
        </w:rPr>
      </w:pPr>
      <w:r w:rsidRPr="00901B49">
        <w:rPr>
          <w:rFonts w:ascii="Palatino Linotype" w:eastAsia="Palatino Linotype" w:hAnsi="Palatino Linotype" w:cs="Palatino Linotype"/>
          <w:i/>
        </w:rPr>
        <w:t>Para el caso de la interpretación se podrá tomar en cuenta los criterios, determinaciones y opiniones de los organismos nacionales e internacionales, en materia de transparencia y el derecho de acceso a la información.</w:t>
      </w:r>
    </w:p>
    <w:p w:rsidR="00F745F9" w:rsidRPr="00901B49" w:rsidRDefault="00B25D7B" w:rsidP="00264C24">
      <w:pPr>
        <w:spacing w:after="160" w:line="360" w:lineRule="auto"/>
        <w:ind w:left="567" w:right="567"/>
        <w:jc w:val="both"/>
        <w:rPr>
          <w:rFonts w:ascii="Palatino Linotype" w:eastAsia="Palatino Linotype" w:hAnsi="Palatino Linotype" w:cs="Palatino Linotype"/>
          <w:i/>
        </w:rPr>
      </w:pPr>
      <w:r w:rsidRPr="00901B49">
        <w:rPr>
          <w:rFonts w:ascii="Palatino Linotype" w:eastAsia="Palatino Linotype" w:hAnsi="Palatino Linotype" w:cs="Palatino Linotype"/>
          <w:i/>
        </w:rPr>
        <w:t>(Énfasis añadido)</w:t>
      </w:r>
    </w:p>
    <w:p w:rsidR="00F745F9" w:rsidRPr="00901B49" w:rsidRDefault="00F745F9" w:rsidP="00264C24">
      <w:pPr>
        <w:spacing w:line="360" w:lineRule="auto"/>
        <w:jc w:val="both"/>
        <w:rPr>
          <w:rFonts w:ascii="Palatino Linotype" w:eastAsia="Palatino Linotype" w:hAnsi="Palatino Linotype" w:cs="Palatino Linotype"/>
        </w:rPr>
      </w:pPr>
    </w:p>
    <w:p w:rsidR="00F745F9" w:rsidRPr="00901B49" w:rsidRDefault="00B25D7B" w:rsidP="00264C24">
      <w:pPr>
        <w:numPr>
          <w:ilvl w:val="0"/>
          <w:numId w:val="12"/>
        </w:numPr>
        <w:spacing w:after="160" w:line="360" w:lineRule="auto"/>
        <w:ind w:left="0" w:firstLine="0"/>
        <w:jc w:val="both"/>
        <w:rPr>
          <w:rFonts w:ascii="Palatino Linotype" w:eastAsia="Palatino Linotype" w:hAnsi="Palatino Linotype" w:cs="Palatino Linotype"/>
        </w:rPr>
      </w:pPr>
      <w:r w:rsidRPr="00901B49">
        <w:rPr>
          <w:rFonts w:ascii="Palatino Linotype" w:eastAsia="Palatino Linotype" w:hAnsi="Palatino Linotype" w:cs="Palatino Linotype"/>
        </w:rPr>
        <w:t>Establecido lo anterior el artículo 7 de la Ley antes citada señala que el estado mexicano garantizará el efectivo acceso a toda persona a la información en su posesión, como se aprecia a continuación:</w:t>
      </w:r>
    </w:p>
    <w:p w:rsidR="00F745F9" w:rsidRPr="00901B49" w:rsidRDefault="00F745F9" w:rsidP="00264C24">
      <w:pPr>
        <w:spacing w:after="160" w:line="360" w:lineRule="auto"/>
        <w:jc w:val="both"/>
        <w:rPr>
          <w:rFonts w:ascii="Palatino Linotype" w:eastAsia="Palatino Linotype" w:hAnsi="Palatino Linotype" w:cs="Palatino Linotype"/>
        </w:rPr>
      </w:pPr>
    </w:p>
    <w:p w:rsidR="00F745F9" w:rsidRPr="00901B49" w:rsidRDefault="00B25D7B" w:rsidP="00264C24">
      <w:pPr>
        <w:spacing w:before="160" w:line="360" w:lineRule="auto"/>
        <w:ind w:left="540" w:right="738"/>
        <w:jc w:val="both"/>
        <w:rPr>
          <w:rFonts w:ascii="Palatino Linotype" w:eastAsia="Palatino Linotype" w:hAnsi="Palatino Linotype" w:cs="Palatino Linotype"/>
          <w:i/>
        </w:rPr>
      </w:pPr>
      <w:r w:rsidRPr="00901B49">
        <w:rPr>
          <w:rFonts w:ascii="Palatino Linotype" w:eastAsia="Palatino Linotype" w:hAnsi="Palatino Linotype" w:cs="Palatino Linotype"/>
        </w:rPr>
        <w:t>“</w:t>
      </w:r>
      <w:r w:rsidRPr="00901B49">
        <w:rPr>
          <w:rFonts w:ascii="Palatino Linotype" w:eastAsia="Palatino Linotype" w:hAnsi="Palatino Linotype" w:cs="Palatino Linotype"/>
          <w:b/>
          <w:i/>
        </w:rPr>
        <w:t>Artículo 7.</w:t>
      </w:r>
      <w:r w:rsidRPr="00901B49">
        <w:rPr>
          <w:rFonts w:ascii="Palatino Linotype" w:eastAsia="Palatino Linotype" w:hAnsi="Palatino Linotype" w:cs="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w:t>
      </w:r>
      <w:r w:rsidRPr="00901B49">
        <w:rPr>
          <w:rFonts w:ascii="Palatino Linotype" w:eastAsia="Palatino Linotype" w:hAnsi="Palatino Linotype" w:cs="Palatino Linotype"/>
          <w:i/>
        </w:rPr>
        <w:lastRenderedPageBreak/>
        <w:t>realice actos de autoridad en el ámbito de competencia del Estado de México y sus municipios.”</w:t>
      </w:r>
    </w:p>
    <w:p w:rsidR="00F745F9" w:rsidRPr="00901B49" w:rsidRDefault="00F745F9" w:rsidP="00264C24">
      <w:pPr>
        <w:spacing w:line="360" w:lineRule="auto"/>
        <w:jc w:val="both"/>
        <w:rPr>
          <w:rFonts w:ascii="Palatino Linotype" w:eastAsia="Palatino Linotype" w:hAnsi="Palatino Linotype" w:cs="Palatino Linotype"/>
        </w:rPr>
      </w:pPr>
    </w:p>
    <w:p w:rsidR="00F745F9" w:rsidRPr="00901B49" w:rsidRDefault="00B25D7B" w:rsidP="00264C24">
      <w:pPr>
        <w:numPr>
          <w:ilvl w:val="0"/>
          <w:numId w:val="12"/>
        </w:numPr>
        <w:spacing w:after="160" w:line="360" w:lineRule="auto"/>
        <w:ind w:left="0" w:firstLine="0"/>
        <w:jc w:val="both"/>
        <w:rPr>
          <w:rFonts w:ascii="Palatino Linotype" w:eastAsia="Palatino Linotype" w:hAnsi="Palatino Linotype" w:cs="Palatino Linotype"/>
        </w:rPr>
      </w:pPr>
      <w:r w:rsidRPr="00901B49">
        <w:rPr>
          <w:rFonts w:ascii="Palatino Linotype" w:eastAsia="Palatino Linotype" w:hAnsi="Palatino Linotype" w:cs="Palatino Linotype"/>
        </w:rPr>
        <w:t>Además, Ley de Transparencia y Acceso a la Información Pública del Estado de México y Municipios, prevé en su artículo 23 fracción IV que son Sujetos Obligados a Transparentar y permitir el acceso a su información y proteger los datos que obren en su poder:</w:t>
      </w:r>
    </w:p>
    <w:p w:rsidR="00F745F9" w:rsidRPr="00901B49" w:rsidRDefault="00F745F9" w:rsidP="00264C24">
      <w:pPr>
        <w:spacing w:line="360" w:lineRule="auto"/>
        <w:jc w:val="both"/>
        <w:rPr>
          <w:rFonts w:ascii="Palatino Linotype" w:eastAsia="Palatino Linotype" w:hAnsi="Palatino Linotype" w:cs="Palatino Linotype"/>
        </w:rPr>
      </w:pPr>
    </w:p>
    <w:p w:rsidR="00F745F9" w:rsidRPr="00901B49" w:rsidRDefault="00B25D7B" w:rsidP="00264C24">
      <w:pPr>
        <w:spacing w:line="360" w:lineRule="auto"/>
        <w:ind w:left="426" w:right="616"/>
        <w:jc w:val="both"/>
        <w:rPr>
          <w:rFonts w:ascii="Palatino Linotype" w:eastAsia="Palatino Linotype" w:hAnsi="Palatino Linotype" w:cs="Palatino Linotype"/>
          <w:i/>
        </w:rPr>
      </w:pPr>
      <w:r w:rsidRPr="00901B49">
        <w:rPr>
          <w:rFonts w:ascii="Palatino Linotype" w:eastAsia="Palatino Linotype" w:hAnsi="Palatino Linotype" w:cs="Palatino Linotype"/>
          <w:b/>
          <w:i/>
        </w:rPr>
        <w:t>“Artículo 23.</w:t>
      </w:r>
      <w:r w:rsidRPr="00901B49">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rsidR="00F745F9" w:rsidRPr="00901B49" w:rsidRDefault="00F745F9" w:rsidP="00264C24">
      <w:pPr>
        <w:spacing w:line="360" w:lineRule="auto"/>
        <w:jc w:val="both"/>
        <w:rPr>
          <w:rFonts w:ascii="Palatino Linotype" w:eastAsia="Palatino Linotype" w:hAnsi="Palatino Linotype" w:cs="Palatino Linotype"/>
        </w:rPr>
      </w:pPr>
    </w:p>
    <w:p w:rsidR="00F745F9" w:rsidRPr="00901B49" w:rsidRDefault="00B25D7B" w:rsidP="00264C24">
      <w:pPr>
        <w:spacing w:line="360" w:lineRule="auto"/>
        <w:ind w:left="567" w:right="616"/>
        <w:jc w:val="both"/>
        <w:rPr>
          <w:rFonts w:ascii="Palatino Linotype" w:eastAsia="Palatino Linotype" w:hAnsi="Palatino Linotype" w:cs="Palatino Linotype"/>
        </w:rPr>
      </w:pPr>
      <w:r w:rsidRPr="00901B49">
        <w:rPr>
          <w:rFonts w:ascii="Palatino Linotype" w:eastAsia="Palatino Linotype" w:hAnsi="Palatino Linotype" w:cs="Palatino Linotype"/>
        </w:rPr>
        <w:t>(…)</w:t>
      </w:r>
    </w:p>
    <w:p w:rsidR="00F745F9" w:rsidRPr="00901B49" w:rsidRDefault="00B25D7B" w:rsidP="00264C24">
      <w:pPr>
        <w:numPr>
          <w:ilvl w:val="0"/>
          <w:numId w:val="1"/>
        </w:numPr>
        <w:spacing w:line="360" w:lineRule="auto"/>
        <w:ind w:right="616"/>
        <w:jc w:val="both"/>
        <w:rPr>
          <w:rFonts w:ascii="Palatino Linotype" w:eastAsia="Palatino Linotype" w:hAnsi="Palatino Linotype" w:cs="Palatino Linotype"/>
          <w:b/>
          <w:i/>
        </w:rPr>
      </w:pPr>
      <w:r w:rsidRPr="00901B49">
        <w:rPr>
          <w:rFonts w:ascii="Palatino Linotype" w:eastAsia="Palatino Linotype" w:hAnsi="Palatino Linotype" w:cs="Palatino Linotype"/>
          <w:b/>
          <w:i/>
        </w:rPr>
        <w:t>Los ayuntamientos y las dependencias, organismos, órganos y entidades de la administración municipal;"</w:t>
      </w:r>
    </w:p>
    <w:p w:rsidR="00F745F9" w:rsidRPr="00901B49" w:rsidRDefault="00B25D7B" w:rsidP="00264C24">
      <w:pPr>
        <w:tabs>
          <w:tab w:val="left" w:pos="851"/>
        </w:tabs>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w:t>
      </w:r>
    </w:p>
    <w:p w:rsidR="00F745F9" w:rsidRPr="00901B49" w:rsidRDefault="00F745F9" w:rsidP="00264C24">
      <w:pPr>
        <w:tabs>
          <w:tab w:val="left" w:pos="851"/>
        </w:tabs>
        <w:spacing w:line="360" w:lineRule="auto"/>
        <w:ind w:left="567" w:right="616"/>
        <w:jc w:val="both"/>
        <w:rPr>
          <w:rFonts w:ascii="Palatino Linotype" w:eastAsia="Palatino Linotype" w:hAnsi="Palatino Linotype" w:cs="Palatino Linotype"/>
          <w:i/>
        </w:rPr>
      </w:pPr>
    </w:p>
    <w:p w:rsidR="00F745F9" w:rsidRPr="00901B49" w:rsidRDefault="00B25D7B" w:rsidP="00264C24">
      <w:pPr>
        <w:numPr>
          <w:ilvl w:val="0"/>
          <w:numId w:val="12"/>
        </w:numPr>
        <w:pBdr>
          <w:top w:val="nil"/>
          <w:left w:val="nil"/>
          <w:bottom w:val="nil"/>
          <w:right w:val="nil"/>
          <w:between w:val="nil"/>
        </w:pBdr>
        <w:spacing w:after="160" w:line="360" w:lineRule="auto"/>
        <w:ind w:left="0" w:firstLine="0"/>
        <w:jc w:val="both"/>
        <w:rPr>
          <w:rFonts w:ascii="Palatino Linotype" w:eastAsia="Palatino Linotype" w:hAnsi="Palatino Linotype" w:cs="Palatino Linotype"/>
          <w:color w:val="000000"/>
        </w:rPr>
      </w:pPr>
      <w:r w:rsidRPr="00901B49">
        <w:rPr>
          <w:rFonts w:ascii="Palatino Linotype" w:eastAsia="Palatino Linotype" w:hAnsi="Palatino Linotype" w:cs="Palatino Linotype"/>
          <w:color w:val="000000"/>
        </w:rPr>
        <w:t>Al tenor de lo anterior, es oport</w:t>
      </w:r>
      <w:r w:rsidR="000C75F1" w:rsidRPr="00901B49">
        <w:rPr>
          <w:rFonts w:ascii="Palatino Linotype" w:eastAsia="Palatino Linotype" w:hAnsi="Palatino Linotype" w:cs="Palatino Linotype"/>
          <w:color w:val="000000"/>
        </w:rPr>
        <w:t>uno establecer que la fracción</w:t>
      </w:r>
      <w:r w:rsidRPr="00901B49">
        <w:rPr>
          <w:rFonts w:ascii="Palatino Linotype" w:eastAsia="Palatino Linotype" w:hAnsi="Palatino Linotype" w:cs="Palatino Linotype"/>
          <w:color w:val="000000"/>
        </w:rPr>
        <w:t xml:space="preserve"> </w:t>
      </w:r>
      <w:r w:rsidR="000C75F1" w:rsidRPr="00901B49">
        <w:rPr>
          <w:rFonts w:ascii="Palatino Linotype" w:eastAsia="Palatino Linotype" w:hAnsi="Palatino Linotype" w:cs="Palatino Linotype"/>
          <w:color w:val="000000"/>
        </w:rPr>
        <w:t>XI</w:t>
      </w:r>
      <w:r w:rsidR="00FB0B4D" w:rsidRPr="00901B49">
        <w:rPr>
          <w:rFonts w:ascii="Palatino Linotype" w:eastAsia="Palatino Linotype" w:hAnsi="Palatino Linotype" w:cs="Palatino Linotype"/>
          <w:color w:val="000000"/>
        </w:rPr>
        <w:t xml:space="preserve">V </w:t>
      </w:r>
      <w:r w:rsidRPr="00901B49">
        <w:rPr>
          <w:rFonts w:ascii="Palatino Linotype" w:eastAsia="Palatino Linotype" w:hAnsi="Palatino Linotype" w:cs="Palatino Linotype"/>
          <w:color w:val="000000"/>
        </w:rPr>
        <w:t xml:space="preserve">del artículo 92 de la Ley de Transparencia y Acceso a la Información del Estado de México y Municipios, establece que resulta información accesible la información relativa a los procesos de </w:t>
      </w:r>
      <w:r w:rsidR="00FB0B4D" w:rsidRPr="00901B49">
        <w:rPr>
          <w:rFonts w:ascii="Palatino Linotype" w:eastAsia="Palatino Linotype" w:hAnsi="Palatino Linotype" w:cs="Palatino Linotype"/>
          <w:color w:val="000000"/>
        </w:rPr>
        <w:t>evaluación y auditoría</w:t>
      </w:r>
      <w:r w:rsidRPr="00901B49">
        <w:rPr>
          <w:rFonts w:ascii="Palatino Linotype" w:eastAsia="Palatino Linotype" w:hAnsi="Palatino Linotype" w:cs="Palatino Linotype"/>
          <w:color w:val="000000"/>
        </w:rPr>
        <w:t xml:space="preserve">, como a continuación se observa: </w:t>
      </w:r>
    </w:p>
    <w:p w:rsidR="00F745F9" w:rsidRPr="00901B49" w:rsidRDefault="00F745F9" w:rsidP="00264C24">
      <w:pPr>
        <w:spacing w:line="360" w:lineRule="auto"/>
        <w:jc w:val="both"/>
        <w:rPr>
          <w:rFonts w:ascii="Palatino Linotype" w:eastAsia="Palatino Linotype" w:hAnsi="Palatino Linotype" w:cs="Palatino Linotype"/>
        </w:rPr>
      </w:pPr>
    </w:p>
    <w:p w:rsidR="00F745F9" w:rsidRPr="00901B49" w:rsidRDefault="00B25D7B" w:rsidP="00264C24">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w:t>
      </w:r>
      <w:r w:rsidRPr="00901B49">
        <w:rPr>
          <w:rFonts w:ascii="Palatino Linotype" w:eastAsia="Palatino Linotype" w:hAnsi="Palatino Linotype" w:cs="Palatino Linotype"/>
          <w:b/>
          <w:i/>
        </w:rPr>
        <w:t>Artículo 92.</w:t>
      </w:r>
      <w:r w:rsidRPr="00901B49">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w:t>
      </w:r>
      <w:r w:rsidRPr="00901B49">
        <w:rPr>
          <w:rFonts w:ascii="Palatino Linotype" w:eastAsia="Palatino Linotype" w:hAnsi="Palatino Linotype" w:cs="Palatino Linotype"/>
          <w:i/>
        </w:rPr>
        <w:lastRenderedPageBreak/>
        <w:t>respectivos medios electrónicos, de acuerdo con sus facultades, atribuciones, funciones u objeto social, según corresponda, la información, por lo menos, de los temas, documentos y políticas que a continuación se señalan:</w:t>
      </w:r>
    </w:p>
    <w:p w:rsidR="00F745F9" w:rsidRPr="00901B49" w:rsidRDefault="00F745F9" w:rsidP="00264C24">
      <w:pPr>
        <w:spacing w:line="360" w:lineRule="auto"/>
        <w:ind w:left="567" w:right="616"/>
        <w:jc w:val="both"/>
        <w:rPr>
          <w:rFonts w:ascii="Palatino Linotype" w:eastAsia="Palatino Linotype" w:hAnsi="Palatino Linotype" w:cs="Palatino Linotype"/>
          <w:i/>
        </w:rPr>
      </w:pPr>
    </w:p>
    <w:p w:rsidR="0055399D" w:rsidRPr="00901B49" w:rsidRDefault="00B25D7B" w:rsidP="00264C24">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w:t>
      </w:r>
    </w:p>
    <w:p w:rsidR="000C75F1" w:rsidRPr="00901B49" w:rsidRDefault="000C75F1" w:rsidP="00264C24">
      <w:pPr>
        <w:spacing w:line="360" w:lineRule="auto"/>
        <w:ind w:left="567" w:right="616"/>
        <w:jc w:val="both"/>
        <w:rPr>
          <w:rFonts w:ascii="Palatino Linotype" w:eastAsia="Palatino Linotype" w:hAnsi="Palatino Linotype" w:cs="Palatino Linotype"/>
          <w:i/>
        </w:rPr>
      </w:pPr>
    </w:p>
    <w:p w:rsidR="00D51677" w:rsidRPr="00901B49" w:rsidRDefault="00D51677" w:rsidP="00D51677">
      <w:pPr>
        <w:spacing w:line="360" w:lineRule="auto"/>
        <w:ind w:left="567" w:right="616"/>
        <w:jc w:val="both"/>
        <w:rPr>
          <w:rFonts w:ascii="Palatino Linotype" w:hAnsi="Palatino Linotype"/>
          <w:i/>
        </w:rPr>
      </w:pPr>
      <w:r w:rsidRPr="00901B49">
        <w:rPr>
          <w:rFonts w:ascii="Palatino Linotype" w:hAnsi="Palatino Linotype"/>
          <w:i/>
        </w:rPr>
        <w:t xml:space="preserve">XIV. La información de los programas de subsidios, estímulos y apoyos, en el que se deberá informar respecto de los programas de transferencia, de servicios, de infraestructura social y de subsidio, en los que se deberá contener lo siguiente: </w:t>
      </w:r>
    </w:p>
    <w:p w:rsidR="00D51677" w:rsidRPr="00901B49" w:rsidRDefault="00D51677" w:rsidP="00D51677">
      <w:pPr>
        <w:spacing w:line="360" w:lineRule="auto"/>
        <w:ind w:left="567" w:right="616"/>
        <w:jc w:val="both"/>
        <w:rPr>
          <w:rFonts w:ascii="Palatino Linotype" w:hAnsi="Palatino Linotype"/>
          <w:i/>
        </w:rPr>
      </w:pPr>
    </w:p>
    <w:p w:rsidR="00D51677" w:rsidRPr="00901B49" w:rsidRDefault="00D51677" w:rsidP="00D51677">
      <w:pPr>
        <w:spacing w:line="360" w:lineRule="auto"/>
        <w:ind w:left="567" w:right="616"/>
        <w:jc w:val="both"/>
        <w:rPr>
          <w:rFonts w:ascii="Palatino Linotype" w:hAnsi="Palatino Linotype"/>
          <w:i/>
        </w:rPr>
      </w:pPr>
      <w:r w:rsidRPr="00901B49">
        <w:rPr>
          <w:rFonts w:ascii="Palatino Linotype" w:hAnsi="Palatino Linotype"/>
          <w:i/>
        </w:rPr>
        <w:t xml:space="preserve">a) Área; </w:t>
      </w:r>
    </w:p>
    <w:p w:rsidR="00D51677" w:rsidRPr="00901B49" w:rsidRDefault="00D51677" w:rsidP="00D51677">
      <w:pPr>
        <w:spacing w:line="360" w:lineRule="auto"/>
        <w:ind w:left="567" w:right="616"/>
        <w:jc w:val="both"/>
        <w:rPr>
          <w:rFonts w:ascii="Palatino Linotype" w:hAnsi="Palatino Linotype"/>
          <w:i/>
        </w:rPr>
      </w:pPr>
      <w:r w:rsidRPr="00901B49">
        <w:rPr>
          <w:rFonts w:ascii="Palatino Linotype" w:hAnsi="Palatino Linotype"/>
          <w:i/>
        </w:rPr>
        <w:t xml:space="preserve">b) Denominación del programa; </w:t>
      </w:r>
    </w:p>
    <w:p w:rsidR="00D51677" w:rsidRPr="00901B49" w:rsidRDefault="00D51677" w:rsidP="00D51677">
      <w:pPr>
        <w:spacing w:line="360" w:lineRule="auto"/>
        <w:ind w:left="567" w:right="616"/>
        <w:jc w:val="both"/>
        <w:rPr>
          <w:rFonts w:ascii="Palatino Linotype" w:hAnsi="Palatino Linotype"/>
          <w:i/>
        </w:rPr>
      </w:pPr>
      <w:r w:rsidRPr="00901B49">
        <w:rPr>
          <w:rFonts w:ascii="Palatino Linotype" w:hAnsi="Palatino Linotype"/>
          <w:i/>
        </w:rPr>
        <w:t xml:space="preserve">c) Periodo de vigencia; </w:t>
      </w:r>
    </w:p>
    <w:p w:rsidR="00D51677" w:rsidRPr="00901B49" w:rsidRDefault="00D51677" w:rsidP="00D51677">
      <w:pPr>
        <w:spacing w:line="360" w:lineRule="auto"/>
        <w:ind w:left="567" w:right="616"/>
        <w:jc w:val="both"/>
        <w:rPr>
          <w:rFonts w:ascii="Palatino Linotype" w:hAnsi="Palatino Linotype"/>
          <w:i/>
        </w:rPr>
      </w:pPr>
      <w:r w:rsidRPr="00901B49">
        <w:rPr>
          <w:rFonts w:ascii="Palatino Linotype" w:hAnsi="Palatino Linotype"/>
          <w:i/>
        </w:rPr>
        <w:t>d) Diseño, objetivos y alcances;</w:t>
      </w:r>
    </w:p>
    <w:p w:rsidR="00D51677" w:rsidRPr="00901B49" w:rsidRDefault="00D51677" w:rsidP="00D51677">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 xml:space="preserve">e) Metas físicas; </w:t>
      </w:r>
    </w:p>
    <w:p w:rsidR="00D51677" w:rsidRPr="00901B49" w:rsidRDefault="00D51677" w:rsidP="00D51677">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 xml:space="preserve">f) Población beneficiada estimada; </w:t>
      </w:r>
    </w:p>
    <w:p w:rsidR="00D51677" w:rsidRPr="00901B49" w:rsidRDefault="00D51677" w:rsidP="00D51677">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 xml:space="preserve">g) Monto aprobado, modificado y ejercido, así como los calendarios de su programación presupuestal; </w:t>
      </w:r>
    </w:p>
    <w:p w:rsidR="00D51677" w:rsidRPr="00901B49" w:rsidRDefault="00D51677" w:rsidP="00D51677">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 xml:space="preserve">h) Requisitos y procedimientos de acceso; </w:t>
      </w:r>
    </w:p>
    <w:p w:rsidR="00D51677" w:rsidRPr="00901B49" w:rsidRDefault="00D51677" w:rsidP="00D51677">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 xml:space="preserve">i) Procedimiento de queja o inconformidad ciudadana; </w:t>
      </w:r>
    </w:p>
    <w:p w:rsidR="00D51677" w:rsidRPr="00901B49" w:rsidRDefault="00D51677" w:rsidP="00D51677">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 xml:space="preserve">j) Mecanismos de exigibilidad; </w:t>
      </w:r>
    </w:p>
    <w:p w:rsidR="00D51677" w:rsidRPr="00901B49" w:rsidRDefault="00D51677" w:rsidP="00D51677">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 xml:space="preserve">k) Mecanismos e informes de evaluación y seguimiento de recomendaciones; </w:t>
      </w:r>
    </w:p>
    <w:p w:rsidR="00D51677" w:rsidRPr="00901B49" w:rsidRDefault="00D51677" w:rsidP="00D51677">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lastRenderedPageBreak/>
        <w:t xml:space="preserve">l) Indicadores con nombre, definición, método de cálculo, unidad de medida; dimensión, frecuencia de medición, nombre de las bases de datos utilizadas para su cálculo; </w:t>
      </w:r>
    </w:p>
    <w:p w:rsidR="00D51677" w:rsidRPr="00901B49" w:rsidRDefault="00D51677" w:rsidP="00D51677">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m)</w:t>
      </w:r>
      <w:r w:rsidR="000C75F1" w:rsidRPr="00901B49">
        <w:rPr>
          <w:rFonts w:ascii="Palatino Linotype" w:eastAsia="Palatino Linotype" w:hAnsi="Palatino Linotype" w:cs="Palatino Linotype"/>
          <w:i/>
        </w:rPr>
        <w:t xml:space="preserve"> </w:t>
      </w:r>
      <w:r w:rsidRPr="00901B49">
        <w:rPr>
          <w:rFonts w:ascii="Palatino Linotype" w:eastAsia="Palatino Linotype" w:hAnsi="Palatino Linotype" w:cs="Palatino Linotype"/>
          <w:i/>
        </w:rPr>
        <w:t xml:space="preserve">Formas de participación social; </w:t>
      </w:r>
    </w:p>
    <w:p w:rsidR="00D51677" w:rsidRPr="00901B49" w:rsidRDefault="00D51677" w:rsidP="00D51677">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 xml:space="preserve">n) Articulación con otros programas sociales; </w:t>
      </w:r>
    </w:p>
    <w:p w:rsidR="00D51677" w:rsidRPr="00901B49" w:rsidRDefault="00D51677" w:rsidP="00D51677">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 xml:space="preserve">ñ) Vínculo a las reglas de operación o documento equivalente; </w:t>
      </w:r>
    </w:p>
    <w:p w:rsidR="00D51677" w:rsidRPr="00901B49" w:rsidRDefault="00D51677" w:rsidP="00D51677">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o) Informes periódicos sobre la ejecución y los resultados de las evaluaciones realizadas; y</w:t>
      </w:r>
    </w:p>
    <w:p w:rsidR="00D51677" w:rsidRPr="00901B49" w:rsidRDefault="00D51677" w:rsidP="00D51677">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 xml:space="preserve"> 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rsidR="0055399D" w:rsidRPr="00901B49" w:rsidRDefault="00D51677" w:rsidP="00D51677">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 xml:space="preserve"> </w:t>
      </w:r>
      <w:r w:rsidR="00B25D7B" w:rsidRPr="00901B49">
        <w:rPr>
          <w:rFonts w:ascii="Palatino Linotype" w:eastAsia="Palatino Linotype" w:hAnsi="Palatino Linotype" w:cs="Palatino Linotype"/>
          <w:i/>
        </w:rPr>
        <w:t>(…)</w:t>
      </w:r>
    </w:p>
    <w:p w:rsidR="000C75F1" w:rsidRPr="00901B49" w:rsidRDefault="000C75F1" w:rsidP="00D51677">
      <w:pPr>
        <w:spacing w:line="360" w:lineRule="auto"/>
        <w:ind w:left="567" w:right="616"/>
        <w:jc w:val="both"/>
        <w:rPr>
          <w:rFonts w:ascii="Palatino Linotype" w:eastAsia="Palatino Linotype" w:hAnsi="Palatino Linotype" w:cs="Palatino Linotype"/>
          <w:i/>
        </w:rPr>
      </w:pPr>
    </w:p>
    <w:p w:rsidR="00F745F9" w:rsidRPr="00901B49" w:rsidRDefault="00B25D7B" w:rsidP="00366FBC">
      <w:pPr>
        <w:spacing w:line="360" w:lineRule="auto"/>
        <w:ind w:left="567" w:right="616"/>
        <w:jc w:val="both"/>
        <w:rPr>
          <w:rFonts w:ascii="Palatino Linotype" w:eastAsia="Palatino Linotype" w:hAnsi="Palatino Linotype" w:cs="Palatino Linotype"/>
          <w:i/>
        </w:rPr>
      </w:pPr>
      <w:r w:rsidRPr="00901B49">
        <w:rPr>
          <w:rFonts w:ascii="Palatino Linotype" w:eastAsia="Palatino Linotype" w:hAnsi="Palatino Linotype" w:cs="Palatino Linotype"/>
          <w:i/>
        </w:rPr>
        <w:t xml:space="preserve">(Énfasis añadido) </w:t>
      </w:r>
    </w:p>
    <w:p w:rsidR="000C75F1" w:rsidRPr="00901B49" w:rsidRDefault="000C75F1" w:rsidP="000C75F1">
      <w:pPr>
        <w:pStyle w:val="Prrafodelista"/>
        <w:numPr>
          <w:ilvl w:val="0"/>
          <w:numId w:val="12"/>
        </w:numPr>
        <w:tabs>
          <w:tab w:val="left" w:pos="0"/>
        </w:tabs>
        <w:spacing w:before="240" w:after="240" w:line="360" w:lineRule="auto"/>
        <w:ind w:left="0" w:right="49" w:firstLine="0"/>
        <w:contextualSpacing/>
        <w:jc w:val="both"/>
        <w:rPr>
          <w:rFonts w:ascii="Palatino Linotype" w:hAnsi="Palatino Linotype" w:cs="Arial"/>
          <w:lang w:eastAsia="es-ES"/>
        </w:rPr>
      </w:pPr>
      <w:r w:rsidRPr="00901B49">
        <w:rPr>
          <w:rFonts w:ascii="Palatino Linotype" w:hAnsi="Palatino Linotype" w:cs="Arial"/>
          <w:lang w:eastAsia="en-US"/>
        </w:rPr>
        <w:t>D</w:t>
      </w:r>
      <w:proofErr w:type="spellStart"/>
      <w:r w:rsidRPr="00901B49">
        <w:rPr>
          <w:rFonts w:ascii="Palatino Linotype" w:hAnsi="Palatino Linotype" w:cs="Arial"/>
          <w:lang w:val="es-ES_tradnl" w:eastAsia="en-US"/>
        </w:rPr>
        <w:t>emostrada</w:t>
      </w:r>
      <w:proofErr w:type="spellEnd"/>
      <w:r w:rsidRPr="00901B49">
        <w:rPr>
          <w:rFonts w:ascii="Palatino Linotype" w:hAnsi="Palatino Linotype" w:cs="Arial"/>
          <w:lang w:val="es-ES_tradnl" w:eastAsia="en-US"/>
        </w:rPr>
        <w:t xml:space="preserve"> </w:t>
      </w:r>
      <w:r w:rsidRPr="00901B49">
        <w:rPr>
          <w:rFonts w:ascii="Palatino Linotype" w:hAnsi="Palatino Linotype" w:cs="Arial"/>
          <w:lang w:eastAsia="en-US"/>
        </w:rPr>
        <w:t xml:space="preserve">la procedencia del acceso en términos de la Ley de Transparencia Estatal, por </w:t>
      </w:r>
      <w:r w:rsidRPr="00901B49">
        <w:rPr>
          <w:rFonts w:ascii="Palatino Linotype" w:hAnsi="Palatino Linotype" w:cs="Arial"/>
          <w:lang w:eastAsia="es-ES"/>
        </w:rPr>
        <w:t xml:space="preserve">cuanto hace al requerimiento consistente en la calificación obtenida en las verificaciones virtuales oficiosas  </w:t>
      </w:r>
      <w:r w:rsidRPr="00901B49">
        <w:rPr>
          <w:rFonts w:ascii="Palatino Linotype" w:hAnsi="Palatino Linotype" w:cs="Arial"/>
          <w:lang w:eastAsia="en-US"/>
        </w:rPr>
        <w:t>es necesario señalar que</w:t>
      </w:r>
      <w:r w:rsidRPr="00901B49">
        <w:rPr>
          <w:rFonts w:ascii="Palatino Linotype" w:hAnsi="Palatino Linotype" w:cs="Arial"/>
          <w:lang w:eastAsia="es-ES"/>
        </w:rPr>
        <w:t xml:space="preserve"> el ente recurrido manifestó que la información solicitada, en términos del artículo 161</w:t>
      </w:r>
      <w:r w:rsidRPr="00901B49">
        <w:rPr>
          <w:rFonts w:ascii="Palatino Linotype" w:hAnsi="Palatino Linotype"/>
          <w:vertAlign w:val="superscript"/>
          <w:lang w:eastAsia="es-ES"/>
        </w:rPr>
        <w:footnoteReference w:id="7"/>
      </w:r>
      <w:r w:rsidRPr="00901B49">
        <w:rPr>
          <w:rFonts w:ascii="Palatino Linotype" w:hAnsi="Palatino Linotype" w:cs="Arial"/>
          <w:lang w:eastAsia="es-ES"/>
        </w:rPr>
        <w:t xml:space="preserve">  de la Ley de Transparencia Estatal, se encontraba disponible en medios electrónicos, como a continuación se observa:</w:t>
      </w:r>
    </w:p>
    <w:p w:rsidR="000C75F1" w:rsidRPr="00901B49" w:rsidRDefault="000C75F1" w:rsidP="000C75F1">
      <w:pPr>
        <w:tabs>
          <w:tab w:val="left" w:pos="0"/>
        </w:tabs>
        <w:spacing w:before="240" w:after="240" w:line="360" w:lineRule="auto"/>
        <w:ind w:right="49"/>
        <w:contextualSpacing/>
        <w:jc w:val="center"/>
        <w:rPr>
          <w:rFonts w:ascii="Palatino Linotype" w:hAnsi="Palatino Linotype" w:cs="Arial"/>
          <w:lang w:eastAsia="es-ES"/>
        </w:rPr>
      </w:pPr>
      <w:r w:rsidRPr="00901B49">
        <w:rPr>
          <w:rFonts w:ascii="Palatino Linotype" w:hAnsi="Palatino Linotype"/>
          <w:noProof/>
          <w:lang w:val="es-MX"/>
        </w:rPr>
        <w:lastRenderedPageBreak/>
        <w:drawing>
          <wp:inline distT="0" distB="0" distL="0" distR="0" wp14:anchorId="5DA6CA7A" wp14:editId="30CCC916">
            <wp:extent cx="5308704" cy="78105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9756" t="48280" r="4786" b="45061"/>
                    <a:stretch/>
                  </pic:blipFill>
                  <pic:spPr bwMode="auto">
                    <a:xfrm>
                      <a:off x="0" y="0"/>
                      <a:ext cx="5353655" cy="787663"/>
                    </a:xfrm>
                    <a:prstGeom prst="rect">
                      <a:avLst/>
                    </a:prstGeom>
                    <a:ln>
                      <a:noFill/>
                    </a:ln>
                    <a:extLst>
                      <a:ext uri="{53640926-AAD7-44D8-BBD7-CCE9431645EC}">
                        <a14:shadowObscured xmlns:a14="http://schemas.microsoft.com/office/drawing/2010/main"/>
                      </a:ext>
                    </a:extLst>
                  </pic:spPr>
                </pic:pic>
              </a:graphicData>
            </a:graphic>
          </wp:inline>
        </w:drawing>
      </w:r>
    </w:p>
    <w:p w:rsidR="000C75F1" w:rsidRPr="00901B49" w:rsidRDefault="000C75F1" w:rsidP="000C75F1">
      <w:pPr>
        <w:tabs>
          <w:tab w:val="left" w:pos="0"/>
        </w:tabs>
        <w:spacing w:before="240" w:after="240" w:line="360" w:lineRule="auto"/>
        <w:ind w:right="49"/>
        <w:contextualSpacing/>
        <w:jc w:val="center"/>
        <w:rPr>
          <w:rFonts w:ascii="Palatino Linotype" w:hAnsi="Palatino Linotype" w:cs="Arial"/>
          <w:lang w:eastAsia="es-ES"/>
        </w:rPr>
      </w:pPr>
      <w:r w:rsidRPr="00901B49">
        <w:rPr>
          <w:rFonts w:ascii="Palatino Linotype" w:hAnsi="Palatino Linotype"/>
          <w:noProof/>
          <w:lang w:val="es-MX"/>
        </w:rPr>
        <w:drawing>
          <wp:inline distT="0" distB="0" distL="0" distR="0" wp14:anchorId="3C7E2923" wp14:editId="6DD59B56">
            <wp:extent cx="2362200" cy="227517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554" t="28063" r="9199" b="16717"/>
                    <a:stretch/>
                  </pic:blipFill>
                  <pic:spPr bwMode="auto">
                    <a:xfrm>
                      <a:off x="0" y="0"/>
                      <a:ext cx="2372854" cy="2285433"/>
                    </a:xfrm>
                    <a:prstGeom prst="rect">
                      <a:avLst/>
                    </a:prstGeom>
                    <a:ln>
                      <a:noFill/>
                    </a:ln>
                    <a:extLst>
                      <a:ext uri="{53640926-AAD7-44D8-BBD7-CCE9431645EC}">
                        <a14:shadowObscured xmlns:a14="http://schemas.microsoft.com/office/drawing/2010/main"/>
                      </a:ext>
                    </a:extLst>
                  </pic:spPr>
                </pic:pic>
              </a:graphicData>
            </a:graphic>
          </wp:inline>
        </w:drawing>
      </w:r>
    </w:p>
    <w:p w:rsidR="00366FBC" w:rsidRPr="00901B49" w:rsidRDefault="00366FBC" w:rsidP="000C75F1">
      <w:pPr>
        <w:tabs>
          <w:tab w:val="left" w:pos="0"/>
        </w:tabs>
        <w:spacing w:before="240" w:after="240" w:line="360" w:lineRule="auto"/>
        <w:ind w:right="49"/>
        <w:contextualSpacing/>
        <w:jc w:val="center"/>
        <w:rPr>
          <w:rFonts w:ascii="Palatino Linotype" w:hAnsi="Palatino Linotype" w:cs="Arial"/>
          <w:lang w:eastAsia="es-ES"/>
        </w:rPr>
      </w:pPr>
    </w:p>
    <w:p w:rsidR="000C75F1" w:rsidRPr="00901B49" w:rsidRDefault="000C75F1" w:rsidP="000C75F1">
      <w:pPr>
        <w:numPr>
          <w:ilvl w:val="0"/>
          <w:numId w:val="12"/>
        </w:numPr>
        <w:tabs>
          <w:tab w:val="left" w:pos="0"/>
        </w:tabs>
        <w:spacing w:before="240" w:after="240" w:line="360" w:lineRule="auto"/>
        <w:ind w:left="0" w:right="49" w:firstLine="0"/>
        <w:contextualSpacing/>
        <w:jc w:val="both"/>
        <w:rPr>
          <w:rFonts w:ascii="Palatino Linotype" w:hAnsi="Palatino Linotype" w:cs="Arial"/>
          <w:lang w:eastAsia="es-ES"/>
        </w:rPr>
      </w:pPr>
      <w:r w:rsidRPr="00901B49">
        <w:rPr>
          <w:rFonts w:ascii="Palatino Linotype" w:hAnsi="Palatino Linotype" w:cs="Arial"/>
          <w:lang w:eastAsia="es-ES"/>
        </w:rPr>
        <w:t>En ese sentido,  este Órgano Garate procedió a verificar que dicha información obrara en el vínculo electrónico encontrando lo siguiente:</w:t>
      </w:r>
    </w:p>
    <w:p w:rsidR="000C75F1" w:rsidRPr="00901B49" w:rsidRDefault="000C75F1" w:rsidP="000C75F1">
      <w:pPr>
        <w:tabs>
          <w:tab w:val="left" w:pos="0"/>
        </w:tabs>
        <w:spacing w:before="240" w:after="240" w:line="360" w:lineRule="auto"/>
        <w:ind w:right="49"/>
        <w:contextualSpacing/>
        <w:jc w:val="both"/>
        <w:rPr>
          <w:rFonts w:ascii="Palatino Linotype" w:hAnsi="Palatino Linotype" w:cs="Arial"/>
          <w:lang w:eastAsia="es-ES"/>
        </w:rPr>
      </w:pPr>
    </w:p>
    <w:p w:rsidR="000C75F1" w:rsidRPr="00901B49" w:rsidRDefault="000C75F1" w:rsidP="000C75F1">
      <w:pPr>
        <w:tabs>
          <w:tab w:val="left" w:pos="0"/>
        </w:tabs>
        <w:spacing w:before="240" w:after="240" w:line="360" w:lineRule="auto"/>
        <w:ind w:right="49"/>
        <w:contextualSpacing/>
        <w:jc w:val="center"/>
        <w:rPr>
          <w:rFonts w:ascii="Palatino Linotype" w:hAnsi="Palatino Linotype" w:cs="Arial"/>
          <w:lang w:eastAsia="es-ES"/>
        </w:rPr>
      </w:pPr>
      <w:r w:rsidRPr="00901B49">
        <w:rPr>
          <w:rFonts w:ascii="Palatino Linotype" w:hAnsi="Palatino Linotype"/>
          <w:noProof/>
          <w:lang w:val="es-MX"/>
        </w:rPr>
        <w:lastRenderedPageBreak/>
        <w:drawing>
          <wp:inline distT="0" distB="0" distL="0" distR="0" wp14:anchorId="4A1A4BE9" wp14:editId="3336C927">
            <wp:extent cx="5581650" cy="26479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715" r="543" b="13397"/>
                    <a:stretch/>
                  </pic:blipFill>
                  <pic:spPr bwMode="auto">
                    <a:xfrm>
                      <a:off x="0" y="0"/>
                      <a:ext cx="5581650" cy="2647950"/>
                    </a:xfrm>
                    <a:prstGeom prst="rect">
                      <a:avLst/>
                    </a:prstGeom>
                    <a:ln>
                      <a:noFill/>
                    </a:ln>
                    <a:extLst>
                      <a:ext uri="{53640926-AAD7-44D8-BBD7-CCE9431645EC}">
                        <a14:shadowObscured xmlns:a14="http://schemas.microsoft.com/office/drawing/2010/main"/>
                      </a:ext>
                    </a:extLst>
                  </pic:spPr>
                </pic:pic>
              </a:graphicData>
            </a:graphic>
          </wp:inline>
        </w:drawing>
      </w:r>
    </w:p>
    <w:p w:rsidR="000C75F1" w:rsidRPr="00901B49" w:rsidRDefault="000C75F1" w:rsidP="000C75F1">
      <w:pPr>
        <w:tabs>
          <w:tab w:val="left" w:pos="0"/>
        </w:tabs>
        <w:spacing w:before="240" w:after="240" w:line="360" w:lineRule="auto"/>
        <w:ind w:right="49"/>
        <w:contextualSpacing/>
        <w:jc w:val="both"/>
        <w:rPr>
          <w:rFonts w:ascii="Palatino Linotype" w:hAnsi="Palatino Linotype" w:cs="Arial"/>
          <w:lang w:eastAsia="es-ES"/>
        </w:rPr>
      </w:pPr>
    </w:p>
    <w:p w:rsidR="000C75F1" w:rsidRPr="00901B49" w:rsidRDefault="000C75F1" w:rsidP="000C75F1">
      <w:pPr>
        <w:tabs>
          <w:tab w:val="left" w:pos="0"/>
        </w:tabs>
        <w:spacing w:before="240" w:after="240" w:line="360" w:lineRule="auto"/>
        <w:ind w:right="49"/>
        <w:contextualSpacing/>
        <w:jc w:val="both"/>
        <w:rPr>
          <w:rFonts w:ascii="Palatino Linotype" w:hAnsi="Palatino Linotype" w:cs="Arial"/>
          <w:lang w:eastAsia="es-ES"/>
        </w:rPr>
      </w:pPr>
      <w:r w:rsidRPr="00901B49">
        <w:rPr>
          <w:rFonts w:ascii="Palatino Linotype" w:hAnsi="Palatino Linotype"/>
          <w:noProof/>
          <w:lang w:val="es-MX"/>
        </w:rPr>
        <w:drawing>
          <wp:inline distT="0" distB="0" distL="0" distR="0" wp14:anchorId="66ADD19F" wp14:editId="62DBD9A4">
            <wp:extent cx="5572125" cy="27432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0" t="3622" r="543" b="9474"/>
                    <a:stretch/>
                  </pic:blipFill>
                  <pic:spPr bwMode="auto">
                    <a:xfrm>
                      <a:off x="0" y="0"/>
                      <a:ext cx="5572125" cy="2743200"/>
                    </a:xfrm>
                    <a:prstGeom prst="rect">
                      <a:avLst/>
                    </a:prstGeom>
                    <a:ln>
                      <a:noFill/>
                    </a:ln>
                    <a:extLst>
                      <a:ext uri="{53640926-AAD7-44D8-BBD7-CCE9431645EC}">
                        <a14:shadowObscured xmlns:a14="http://schemas.microsoft.com/office/drawing/2010/main"/>
                      </a:ext>
                    </a:extLst>
                  </pic:spPr>
                </pic:pic>
              </a:graphicData>
            </a:graphic>
          </wp:inline>
        </w:drawing>
      </w:r>
    </w:p>
    <w:p w:rsidR="000C75F1" w:rsidRPr="00901B49" w:rsidRDefault="000C75F1" w:rsidP="000C75F1">
      <w:pPr>
        <w:tabs>
          <w:tab w:val="left" w:pos="0"/>
        </w:tabs>
        <w:spacing w:before="240" w:after="240" w:line="360" w:lineRule="auto"/>
        <w:ind w:right="49"/>
        <w:contextualSpacing/>
        <w:jc w:val="both"/>
        <w:rPr>
          <w:rFonts w:ascii="Palatino Linotype" w:hAnsi="Palatino Linotype" w:cs="Arial"/>
          <w:lang w:eastAsia="es-ES"/>
        </w:rPr>
      </w:pPr>
    </w:p>
    <w:p w:rsidR="000C75F1" w:rsidRPr="00901B49" w:rsidRDefault="000C75F1" w:rsidP="000C75F1">
      <w:pPr>
        <w:tabs>
          <w:tab w:val="left" w:pos="0"/>
        </w:tabs>
        <w:spacing w:before="240" w:after="240" w:line="360" w:lineRule="auto"/>
        <w:ind w:right="49"/>
        <w:contextualSpacing/>
        <w:jc w:val="both"/>
        <w:rPr>
          <w:rFonts w:ascii="Palatino Linotype" w:hAnsi="Palatino Linotype" w:cs="Arial"/>
          <w:lang w:eastAsia="es-ES"/>
        </w:rPr>
      </w:pPr>
    </w:p>
    <w:p w:rsidR="000C75F1" w:rsidRPr="00901B49" w:rsidRDefault="000C75F1" w:rsidP="000C75F1">
      <w:pPr>
        <w:tabs>
          <w:tab w:val="left" w:pos="0"/>
        </w:tabs>
        <w:spacing w:before="240" w:after="240" w:line="360" w:lineRule="auto"/>
        <w:ind w:right="49"/>
        <w:contextualSpacing/>
        <w:jc w:val="both"/>
        <w:rPr>
          <w:rFonts w:ascii="Palatino Linotype" w:hAnsi="Palatino Linotype" w:cs="Arial"/>
          <w:lang w:eastAsia="es-ES"/>
        </w:rPr>
      </w:pPr>
      <w:r w:rsidRPr="00901B49">
        <w:rPr>
          <w:rFonts w:ascii="Palatino Linotype" w:hAnsi="Palatino Linotype"/>
          <w:noProof/>
          <w:lang w:val="es-MX"/>
        </w:rPr>
        <w:lastRenderedPageBreak/>
        <w:drawing>
          <wp:inline distT="0" distB="0" distL="0" distR="0" wp14:anchorId="297DE89D" wp14:editId="1B8A6C15">
            <wp:extent cx="5591175" cy="26384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3621" r="373" b="12794"/>
                    <a:stretch/>
                  </pic:blipFill>
                  <pic:spPr bwMode="auto">
                    <a:xfrm>
                      <a:off x="0" y="0"/>
                      <a:ext cx="5591175" cy="2638425"/>
                    </a:xfrm>
                    <a:prstGeom prst="rect">
                      <a:avLst/>
                    </a:prstGeom>
                    <a:ln>
                      <a:noFill/>
                    </a:ln>
                    <a:extLst>
                      <a:ext uri="{53640926-AAD7-44D8-BBD7-CCE9431645EC}">
                        <a14:shadowObscured xmlns:a14="http://schemas.microsoft.com/office/drawing/2010/main"/>
                      </a:ext>
                    </a:extLst>
                  </pic:spPr>
                </pic:pic>
              </a:graphicData>
            </a:graphic>
          </wp:inline>
        </w:drawing>
      </w:r>
    </w:p>
    <w:p w:rsidR="000C75F1" w:rsidRPr="00901B49" w:rsidRDefault="000C75F1" w:rsidP="00E528C0">
      <w:pPr>
        <w:pStyle w:val="Prrafodelista"/>
        <w:numPr>
          <w:ilvl w:val="0"/>
          <w:numId w:val="12"/>
        </w:numPr>
        <w:tabs>
          <w:tab w:val="left" w:pos="0"/>
        </w:tabs>
        <w:spacing w:before="240" w:after="240" w:line="360" w:lineRule="auto"/>
        <w:ind w:left="0" w:right="49" w:firstLine="0"/>
        <w:contextualSpacing/>
        <w:jc w:val="both"/>
        <w:rPr>
          <w:rFonts w:ascii="Palatino Linotype" w:hAnsi="Palatino Linotype" w:cs="Arial"/>
          <w:lang w:eastAsia="es-ES"/>
        </w:rPr>
      </w:pPr>
      <w:r w:rsidRPr="00901B49">
        <w:rPr>
          <w:rFonts w:ascii="Palatino Linotype" w:hAnsi="Palatino Linotype" w:cs="Arial"/>
          <w:lang w:eastAsia="es-ES"/>
        </w:rPr>
        <w:t>En tal contexto, y de conformidad con el precepto jurídico transcrito, no es posible tener por colmada la solicitud de información</w:t>
      </w:r>
      <w:r w:rsidRPr="00901B49">
        <w:rPr>
          <w:rFonts w:ascii="Palatino Linotype" w:hAnsi="Palatino Linotype" w:cs="Arial"/>
          <w:i/>
          <w:lang w:eastAsia="es-ES"/>
        </w:rPr>
        <w:t>,</w:t>
      </w:r>
      <w:r w:rsidRPr="00901B49">
        <w:rPr>
          <w:rFonts w:ascii="Palatino Linotype" w:hAnsi="Palatino Linotype" w:cs="Arial"/>
          <w:lang w:eastAsia="es-ES"/>
        </w:rPr>
        <w:t xml:space="preserve"> ya que</w:t>
      </w:r>
      <w:r w:rsidR="00366FBC" w:rsidRPr="00901B49">
        <w:rPr>
          <w:rFonts w:ascii="Palatino Linotype" w:hAnsi="Palatino Linotype" w:cs="Arial"/>
          <w:lang w:eastAsia="es-ES"/>
        </w:rPr>
        <w:t xml:space="preserve"> este Órgano Garante no encurta elementos para determinar que </w:t>
      </w:r>
      <w:r w:rsidRPr="00901B49">
        <w:rPr>
          <w:rFonts w:ascii="Palatino Linotype" w:hAnsi="Palatino Linotype" w:cs="Arial"/>
          <w:lang w:eastAsia="es-ES"/>
        </w:rPr>
        <w:t>en el medio seña</w:t>
      </w:r>
      <w:r w:rsidR="00E528C0" w:rsidRPr="00901B49">
        <w:rPr>
          <w:rFonts w:ascii="Palatino Linotype" w:hAnsi="Palatino Linotype" w:cs="Arial"/>
          <w:lang w:eastAsia="es-ES"/>
        </w:rPr>
        <w:t xml:space="preserve">lado </w:t>
      </w:r>
      <w:r w:rsidR="00366FBC" w:rsidRPr="00901B49">
        <w:rPr>
          <w:rFonts w:ascii="Palatino Linotype" w:hAnsi="Palatino Linotype" w:cs="Arial"/>
          <w:lang w:eastAsia="es-ES"/>
        </w:rPr>
        <w:t xml:space="preserve">obra </w:t>
      </w:r>
      <w:r w:rsidR="00E528C0" w:rsidRPr="00901B49">
        <w:rPr>
          <w:rFonts w:ascii="Palatino Linotype" w:hAnsi="Palatino Linotype" w:cs="Arial"/>
          <w:lang w:eastAsia="es-ES"/>
        </w:rPr>
        <w:t>la información solicitada. En efecto</w:t>
      </w:r>
      <w:r w:rsidRPr="00901B49">
        <w:rPr>
          <w:rFonts w:ascii="Palatino Linotype" w:hAnsi="Palatino Linotype" w:cs="Arial"/>
          <w:lang w:val="es-ES_tradnl" w:eastAsia="es-ES"/>
        </w:rPr>
        <w:t>, por cuanto hace a las formalidades de tiempo y forma establecidas por el ya referido artículo 161 de la Ley de Estatal Trasparencia, este Órgano Garante advierte que dicha referencia no atiende lo solicitado por el particular</w:t>
      </w:r>
      <w:r w:rsidR="00E528C0" w:rsidRPr="00901B49">
        <w:rPr>
          <w:rFonts w:ascii="Palatino Linotype" w:hAnsi="Palatino Linotype" w:cs="Arial"/>
          <w:lang w:val="es-ES_tradnl" w:eastAsia="es-ES"/>
        </w:rPr>
        <w:t>.</w:t>
      </w:r>
      <w:r w:rsidRPr="00901B49">
        <w:rPr>
          <w:rFonts w:ascii="Palatino Linotype" w:hAnsi="Palatino Linotype" w:cs="Arial"/>
          <w:lang w:val="es-ES_tradnl" w:eastAsia="es-ES"/>
        </w:rPr>
        <w:t xml:space="preserve"> </w:t>
      </w:r>
    </w:p>
    <w:p w:rsidR="000C75F1" w:rsidRPr="00901B49" w:rsidRDefault="000C75F1" w:rsidP="000C75F1">
      <w:pPr>
        <w:tabs>
          <w:tab w:val="left" w:pos="284"/>
          <w:tab w:val="left" w:pos="426"/>
        </w:tabs>
        <w:spacing w:before="240" w:after="240" w:line="360" w:lineRule="auto"/>
        <w:ind w:right="49"/>
        <w:contextualSpacing/>
        <w:jc w:val="both"/>
        <w:rPr>
          <w:rFonts w:ascii="Palatino Linotype" w:hAnsi="Palatino Linotype" w:cs="Arial"/>
          <w:lang w:eastAsia="es-ES"/>
        </w:rPr>
      </w:pPr>
    </w:p>
    <w:p w:rsidR="000C75F1" w:rsidRPr="00901B49" w:rsidRDefault="00E528C0" w:rsidP="000C75F1">
      <w:pPr>
        <w:numPr>
          <w:ilvl w:val="0"/>
          <w:numId w:val="12"/>
        </w:numPr>
        <w:tabs>
          <w:tab w:val="left" w:pos="284"/>
          <w:tab w:val="left" w:pos="426"/>
        </w:tabs>
        <w:spacing w:before="240" w:after="240" w:line="360" w:lineRule="auto"/>
        <w:ind w:left="0" w:right="49" w:firstLine="0"/>
        <w:contextualSpacing/>
        <w:jc w:val="both"/>
        <w:rPr>
          <w:rFonts w:ascii="Palatino Linotype" w:hAnsi="Palatino Linotype" w:cs="Arial"/>
          <w:lang w:eastAsia="es-ES"/>
        </w:rPr>
      </w:pPr>
      <w:r w:rsidRPr="00901B49">
        <w:rPr>
          <w:rFonts w:ascii="Palatino Linotype" w:hAnsi="Palatino Linotype" w:cs="Arial"/>
          <w:lang w:eastAsia="es-ES"/>
        </w:rPr>
        <w:t>De lo anterior</w:t>
      </w:r>
      <w:r w:rsidR="000C75F1" w:rsidRPr="00901B49">
        <w:rPr>
          <w:rFonts w:ascii="Palatino Linotype" w:hAnsi="Palatino Linotype" w:cs="Arial"/>
          <w:lang w:eastAsia="es-ES"/>
        </w:rPr>
        <w:t xml:space="preserve">, debemos observar lo dispuesto por el artículo 11 de la Ley de Transparencia y  Acceso a la Información  del Estado de México y Municipios, por cuanto hace a la entrega de información congruente con lo solicitado, como a continuación se observa: </w:t>
      </w:r>
    </w:p>
    <w:p w:rsidR="00E528C0" w:rsidRPr="00901B49" w:rsidRDefault="00E528C0" w:rsidP="00E528C0">
      <w:pPr>
        <w:pStyle w:val="Prrafodelista"/>
        <w:rPr>
          <w:rFonts w:ascii="Palatino Linotype" w:hAnsi="Palatino Linotype" w:cs="Arial"/>
          <w:lang w:eastAsia="es-ES"/>
        </w:rPr>
      </w:pPr>
    </w:p>
    <w:p w:rsidR="000C75F1" w:rsidRPr="00901B49" w:rsidRDefault="000C75F1" w:rsidP="000C75F1">
      <w:pPr>
        <w:spacing w:line="360" w:lineRule="auto"/>
        <w:ind w:left="708" w:right="616"/>
        <w:jc w:val="both"/>
        <w:rPr>
          <w:rFonts w:ascii="Palatino Linotype" w:hAnsi="Palatino Linotype"/>
          <w:i/>
          <w:lang w:eastAsia="es-ES"/>
        </w:rPr>
      </w:pPr>
      <w:r w:rsidRPr="00901B49">
        <w:rPr>
          <w:rFonts w:ascii="Palatino Linotype" w:hAnsi="Palatino Linotype"/>
          <w:b/>
          <w:lang w:eastAsia="es-ES"/>
        </w:rPr>
        <w:lastRenderedPageBreak/>
        <w:t>“</w:t>
      </w:r>
      <w:r w:rsidRPr="00901B49">
        <w:rPr>
          <w:rFonts w:ascii="Palatino Linotype" w:hAnsi="Palatino Linotype"/>
          <w:b/>
          <w:i/>
          <w:lang w:eastAsia="es-ES"/>
        </w:rPr>
        <w:t>Artículo 11.</w:t>
      </w:r>
      <w:r w:rsidRPr="00901B49">
        <w:rPr>
          <w:rFonts w:ascii="Palatino Linotype" w:hAnsi="Palatino Linotype"/>
          <w:i/>
          <w:lang w:eastAsia="es-ES"/>
        </w:rPr>
        <w:t xml:space="preserve"> En la generación, publicación y entrega de información se deberá garantizar que ésta sea accesible, actualizada, completa, </w:t>
      </w:r>
      <w:r w:rsidRPr="00901B49">
        <w:rPr>
          <w:rFonts w:ascii="Palatino Linotype" w:hAnsi="Palatino Linotype"/>
          <w:b/>
          <w:i/>
          <w:lang w:eastAsia="es-ES"/>
        </w:rPr>
        <w:t>congruente</w:t>
      </w:r>
      <w:r w:rsidRPr="00901B49">
        <w:rPr>
          <w:rFonts w:ascii="Palatino Linotype" w:hAnsi="Palatino Linotype"/>
          <w:i/>
          <w:lang w:eastAsia="es-ES"/>
        </w:rPr>
        <w:t xml:space="preserv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rsidR="000C75F1" w:rsidRPr="00901B49" w:rsidRDefault="000C75F1" w:rsidP="000C75F1">
      <w:pPr>
        <w:spacing w:line="360" w:lineRule="auto"/>
        <w:ind w:left="708" w:right="616"/>
        <w:jc w:val="both"/>
        <w:rPr>
          <w:rFonts w:ascii="Palatino Linotype" w:hAnsi="Palatino Linotype"/>
          <w:i/>
          <w:lang w:eastAsia="es-ES"/>
        </w:rPr>
      </w:pPr>
    </w:p>
    <w:p w:rsidR="000C75F1" w:rsidRPr="00901B49" w:rsidRDefault="000C75F1" w:rsidP="000C75F1">
      <w:pPr>
        <w:spacing w:line="360" w:lineRule="auto"/>
        <w:ind w:left="708" w:right="616"/>
        <w:jc w:val="both"/>
        <w:rPr>
          <w:rFonts w:ascii="Palatino Linotype" w:hAnsi="Palatino Linotype"/>
          <w:lang w:eastAsia="es-ES"/>
        </w:rPr>
      </w:pPr>
      <w:r w:rsidRPr="00901B49">
        <w:rPr>
          <w:rFonts w:ascii="Palatino Linotype" w:hAnsi="Palatino Linotype"/>
          <w:i/>
          <w:lang w:eastAsia="es-ES"/>
        </w:rPr>
        <w:t>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w:t>
      </w:r>
      <w:r w:rsidRPr="00901B49">
        <w:rPr>
          <w:rFonts w:ascii="Palatino Linotype" w:hAnsi="Palatino Linotype"/>
          <w:lang w:eastAsia="es-ES"/>
        </w:rPr>
        <w:t>.” (Sic)</w:t>
      </w:r>
    </w:p>
    <w:p w:rsidR="000C75F1" w:rsidRPr="00901B49" w:rsidRDefault="000C75F1" w:rsidP="000C75F1">
      <w:pPr>
        <w:spacing w:line="360" w:lineRule="auto"/>
        <w:ind w:left="708" w:right="616"/>
        <w:jc w:val="both"/>
        <w:rPr>
          <w:rFonts w:ascii="Palatino Linotype" w:hAnsi="Palatino Linotype" w:cs="Arial"/>
          <w:lang w:eastAsia="es-ES"/>
        </w:rPr>
      </w:pPr>
    </w:p>
    <w:p w:rsidR="000C75F1" w:rsidRPr="00901B49" w:rsidRDefault="000C75F1" w:rsidP="000C75F1">
      <w:pPr>
        <w:spacing w:line="360" w:lineRule="auto"/>
        <w:ind w:left="708" w:right="616"/>
        <w:jc w:val="both"/>
        <w:rPr>
          <w:rFonts w:ascii="Palatino Linotype" w:hAnsi="Palatino Linotype" w:cs="Arial"/>
          <w:lang w:eastAsia="es-ES"/>
        </w:rPr>
      </w:pPr>
      <w:r w:rsidRPr="00901B49">
        <w:rPr>
          <w:rFonts w:ascii="Palatino Linotype" w:hAnsi="Palatino Linotype" w:cs="Arial"/>
          <w:lang w:eastAsia="es-ES"/>
        </w:rPr>
        <w:t>(Énfasis añadido)</w:t>
      </w:r>
    </w:p>
    <w:p w:rsidR="000C75F1" w:rsidRPr="00901B49" w:rsidRDefault="000C75F1" w:rsidP="000C75F1">
      <w:pPr>
        <w:tabs>
          <w:tab w:val="left" w:pos="284"/>
          <w:tab w:val="left" w:pos="426"/>
        </w:tabs>
        <w:spacing w:before="240" w:after="240" w:line="360" w:lineRule="auto"/>
        <w:ind w:right="49"/>
        <w:contextualSpacing/>
        <w:jc w:val="both"/>
        <w:rPr>
          <w:rFonts w:ascii="Palatino Linotype" w:hAnsi="Palatino Linotype" w:cs="Arial"/>
          <w:lang w:eastAsia="es-ES"/>
        </w:rPr>
      </w:pPr>
    </w:p>
    <w:p w:rsidR="004F746D" w:rsidRPr="00901B49" w:rsidRDefault="000C75F1" w:rsidP="00765062">
      <w:pPr>
        <w:pStyle w:val="Prrafodelista"/>
        <w:numPr>
          <w:ilvl w:val="0"/>
          <w:numId w:val="12"/>
        </w:numPr>
        <w:tabs>
          <w:tab w:val="left" w:pos="0"/>
        </w:tabs>
        <w:spacing w:line="360" w:lineRule="auto"/>
        <w:ind w:left="0" w:right="49" w:firstLine="0"/>
        <w:jc w:val="both"/>
        <w:rPr>
          <w:rFonts w:ascii="Palatino Linotype" w:eastAsia="Palatino Linotype" w:hAnsi="Palatino Linotype" w:cs="Palatino Linotype"/>
        </w:rPr>
      </w:pPr>
      <w:r w:rsidRPr="00901B49">
        <w:rPr>
          <w:rFonts w:ascii="Palatino Linotype" w:hAnsi="Palatino Linotype" w:cs="Arial"/>
          <w:lang w:eastAsia="es-ES"/>
        </w:rPr>
        <w:t>En tal contexto</w:t>
      </w:r>
      <w:r w:rsidR="00765062" w:rsidRPr="00901B49">
        <w:rPr>
          <w:rFonts w:ascii="Palatino Linotype" w:hAnsi="Palatino Linotype" w:cs="Arial"/>
          <w:lang w:eastAsia="es-ES"/>
        </w:rPr>
        <w:t xml:space="preserve">, y toda vez que la información solicitada ha sido asumida por el ente recurrido es dable señalar que la misma </w:t>
      </w:r>
      <w:r w:rsidR="00765062" w:rsidRPr="00901B49">
        <w:rPr>
          <w:rFonts w:ascii="Palatino Linotype" w:eastAsia="Calibri" w:hAnsi="Palatino Linotype" w:cs="Arial"/>
          <w:bCs/>
          <w:lang w:val="es-MX" w:eastAsia="en-US"/>
        </w:rPr>
        <w:t>deberá estar soportada</w:t>
      </w:r>
      <w:r w:rsidR="00504EAB" w:rsidRPr="00901B49">
        <w:rPr>
          <w:rFonts w:ascii="Palatino Linotype" w:eastAsia="Calibri" w:hAnsi="Palatino Linotype" w:cs="Arial"/>
          <w:bCs/>
          <w:lang w:val="es-MX" w:eastAsia="en-US"/>
        </w:rPr>
        <w:t xml:space="preserve">, de conformidad con lo que señala el artículo 3 de la Ley de Transparencia Estatal, como a continuación se observa: </w:t>
      </w:r>
    </w:p>
    <w:p w:rsidR="004F746D" w:rsidRPr="00901B49" w:rsidRDefault="004F746D" w:rsidP="00264C24">
      <w:pPr>
        <w:spacing w:line="360" w:lineRule="auto"/>
        <w:ind w:left="708"/>
        <w:rPr>
          <w:rFonts w:ascii="Palatino Linotype" w:eastAsiaTheme="minorEastAsia" w:hAnsi="Palatino Linotype" w:cstheme="minorBidi"/>
          <w:color w:val="000000" w:themeColor="text1"/>
          <w:lang w:val="es-MX" w:eastAsia="es-ES"/>
        </w:rPr>
      </w:pPr>
    </w:p>
    <w:p w:rsidR="004F746D" w:rsidRPr="00901B49" w:rsidRDefault="004F746D" w:rsidP="00264C24">
      <w:pPr>
        <w:tabs>
          <w:tab w:val="left" w:pos="851"/>
        </w:tabs>
        <w:spacing w:before="240" w:after="240" w:line="360" w:lineRule="auto"/>
        <w:ind w:right="49"/>
        <w:contextualSpacing/>
        <w:jc w:val="both"/>
        <w:rPr>
          <w:rFonts w:ascii="Palatino Linotype" w:hAnsi="Palatino Linotype"/>
          <w:lang w:eastAsia="es-ES"/>
        </w:rPr>
      </w:pPr>
    </w:p>
    <w:p w:rsidR="004F746D" w:rsidRPr="00901B49" w:rsidRDefault="004F746D" w:rsidP="00264C24">
      <w:pPr>
        <w:spacing w:before="240" w:after="240" w:line="360" w:lineRule="auto"/>
        <w:ind w:left="567" w:right="567"/>
        <w:jc w:val="both"/>
        <w:rPr>
          <w:rFonts w:ascii="Palatino Linotype" w:hAnsi="Palatino Linotype" w:cs="Arial"/>
          <w:i/>
          <w:lang w:val="es-ES_tradnl" w:eastAsia="es-ES"/>
        </w:rPr>
      </w:pPr>
      <w:r w:rsidRPr="00901B49">
        <w:rPr>
          <w:rFonts w:ascii="Palatino Linotype" w:hAnsi="Palatino Linotype" w:cs="Arial"/>
          <w:b/>
          <w:i/>
          <w:lang w:val="es-ES_tradnl" w:eastAsia="es-ES"/>
        </w:rPr>
        <w:t>Artículo 3.</w:t>
      </w:r>
      <w:r w:rsidRPr="00901B49">
        <w:rPr>
          <w:rFonts w:ascii="Palatino Linotype" w:hAnsi="Palatino Linotype" w:cs="Arial"/>
          <w:i/>
          <w:lang w:val="es-ES_tradnl" w:eastAsia="es-ES"/>
        </w:rPr>
        <w:t xml:space="preserve"> Para los efectos de la presente Ley se entenderá por:</w:t>
      </w:r>
    </w:p>
    <w:p w:rsidR="004F746D" w:rsidRPr="00901B49" w:rsidRDefault="004F746D" w:rsidP="00264C24">
      <w:pPr>
        <w:spacing w:before="240" w:after="240" w:line="360" w:lineRule="auto"/>
        <w:ind w:left="567" w:right="567"/>
        <w:jc w:val="both"/>
        <w:rPr>
          <w:rFonts w:ascii="Palatino Linotype" w:hAnsi="Palatino Linotype" w:cs="Arial"/>
          <w:i/>
          <w:lang w:val="es-ES_tradnl" w:eastAsia="es-ES"/>
        </w:rPr>
      </w:pPr>
      <w:r w:rsidRPr="00901B49">
        <w:rPr>
          <w:rFonts w:ascii="Palatino Linotype" w:hAnsi="Palatino Linotype" w:cs="Arial"/>
          <w:i/>
          <w:lang w:val="es-ES_tradnl" w:eastAsia="es-ES"/>
        </w:rPr>
        <w:t>(…)</w:t>
      </w:r>
    </w:p>
    <w:p w:rsidR="004F746D" w:rsidRPr="00901B49" w:rsidRDefault="004F746D" w:rsidP="00264C24">
      <w:pPr>
        <w:spacing w:before="240" w:after="240" w:line="360" w:lineRule="auto"/>
        <w:ind w:left="567" w:right="567"/>
        <w:jc w:val="both"/>
        <w:rPr>
          <w:rFonts w:ascii="Palatino Linotype" w:hAnsi="Palatino Linotype" w:cs="Arial"/>
          <w:i/>
          <w:lang w:val="es-ES_tradnl" w:eastAsia="es-ES"/>
        </w:rPr>
      </w:pPr>
      <w:r w:rsidRPr="00901B49">
        <w:rPr>
          <w:rFonts w:ascii="Palatino Linotype" w:hAnsi="Palatino Linotype" w:cs="Arial"/>
          <w:b/>
          <w:i/>
          <w:lang w:val="es-ES_tradnl" w:eastAsia="es-ES"/>
        </w:rPr>
        <w:lastRenderedPageBreak/>
        <w:t>XI.</w:t>
      </w:r>
      <w:r w:rsidRPr="00901B49">
        <w:rPr>
          <w:rFonts w:ascii="Palatino Linotype" w:hAnsi="Palatino Linotype" w:cs="Arial"/>
          <w:i/>
          <w:lang w:val="es-ES_tradnl" w:eastAsia="es-ES"/>
        </w:rPr>
        <w:t xml:space="preserve"> </w:t>
      </w:r>
      <w:r w:rsidRPr="00901B49">
        <w:rPr>
          <w:rFonts w:ascii="Palatino Linotype" w:hAnsi="Palatino Linotype" w:cs="Arial"/>
          <w:b/>
          <w:i/>
          <w:lang w:val="es-ES_tradnl" w:eastAsia="es-ES"/>
        </w:rPr>
        <w:t>Documento:</w:t>
      </w:r>
      <w:r w:rsidRPr="00901B49">
        <w:rPr>
          <w:rFonts w:ascii="Palatino Linotype" w:hAnsi="Palatino Linotype" w:cs="Arial"/>
          <w:i/>
          <w:lang w:val="es-ES_tradnl" w:eastAsia="es-ES"/>
        </w:rPr>
        <w:t xml:space="preserve"> Los expedientes, reportes, estudios, actas, resoluciones, </w:t>
      </w:r>
      <w:r w:rsidRPr="00901B49">
        <w:rPr>
          <w:rFonts w:ascii="Palatino Linotype" w:hAnsi="Palatino Linotype" w:cs="Arial"/>
          <w:b/>
          <w:i/>
          <w:lang w:val="es-ES_tradnl" w:eastAsia="es-ES"/>
        </w:rPr>
        <w:t>oficios,</w:t>
      </w:r>
      <w:r w:rsidRPr="00901B49">
        <w:rPr>
          <w:rFonts w:ascii="Palatino Linotype" w:hAnsi="Palatino Linotype" w:cs="Arial"/>
          <w:i/>
          <w:lang w:val="es-ES_tradnl" w:eastAsia="es-ES"/>
        </w:rPr>
        <w:t xml:space="preserve">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4F746D" w:rsidRPr="00901B49" w:rsidRDefault="004F746D" w:rsidP="00264C24">
      <w:pPr>
        <w:spacing w:before="240" w:after="240" w:line="360" w:lineRule="auto"/>
        <w:ind w:left="567" w:right="567"/>
        <w:jc w:val="both"/>
        <w:rPr>
          <w:rFonts w:ascii="Palatino Linotype" w:hAnsi="Palatino Linotype" w:cs="Arial"/>
          <w:i/>
          <w:lang w:val="es-ES_tradnl" w:eastAsia="es-ES"/>
        </w:rPr>
      </w:pPr>
      <w:r w:rsidRPr="00901B49">
        <w:rPr>
          <w:rFonts w:ascii="Palatino Linotype" w:hAnsi="Palatino Linotype" w:cs="Arial"/>
          <w:i/>
          <w:lang w:val="es-ES_tradnl" w:eastAsia="es-ES"/>
        </w:rPr>
        <w:t>(Énfasis añadido)</w:t>
      </w:r>
    </w:p>
    <w:p w:rsidR="004F746D" w:rsidRPr="00901B49" w:rsidRDefault="00504EAB" w:rsidP="00264C24">
      <w:pPr>
        <w:numPr>
          <w:ilvl w:val="0"/>
          <w:numId w:val="1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eastAsia="es-ES"/>
        </w:rPr>
      </w:pPr>
      <w:r w:rsidRPr="00901B49">
        <w:rPr>
          <w:rFonts w:ascii="Palatino Linotype" w:eastAsiaTheme="minorEastAsia" w:hAnsi="Palatino Linotype" w:cstheme="minorBidi"/>
          <w:color w:val="000000" w:themeColor="text1"/>
          <w:lang w:val="es-MX" w:eastAsia="es-ES"/>
        </w:rPr>
        <w:t>En ese sentido</w:t>
      </w:r>
      <w:r w:rsidR="004F746D" w:rsidRPr="00901B49">
        <w:rPr>
          <w:rFonts w:ascii="Palatino Linotype" w:eastAsia="MS Mincho" w:hAnsi="Palatino Linotype" w:cs="Arial"/>
          <w:lang w:val="es-ES_tradnl" w:eastAsia="es-ES"/>
        </w:rPr>
        <w:t>, el derecho de acceso a la información pública consiste en el acceso a documentos generados, poseídos o administrados por la autoridad, en ejercicio de sus funciones, con antelación a que fuera presentada la solicitud de acceso a la información pública.</w:t>
      </w:r>
    </w:p>
    <w:p w:rsidR="004F746D" w:rsidRPr="00901B49" w:rsidRDefault="004F746D" w:rsidP="00264C24">
      <w:pPr>
        <w:spacing w:before="240" w:after="360" w:line="360" w:lineRule="auto"/>
        <w:contextualSpacing/>
        <w:jc w:val="both"/>
        <w:rPr>
          <w:rFonts w:ascii="Palatino Linotype" w:eastAsia="MS Mincho" w:hAnsi="Palatino Linotype" w:cs="Arial"/>
          <w:lang w:eastAsia="es-ES"/>
        </w:rPr>
      </w:pPr>
    </w:p>
    <w:p w:rsidR="004F746D" w:rsidRPr="00901B49" w:rsidRDefault="004F746D" w:rsidP="00264C24">
      <w:pPr>
        <w:numPr>
          <w:ilvl w:val="0"/>
          <w:numId w:val="12"/>
        </w:numPr>
        <w:spacing w:before="240" w:after="360" w:line="360" w:lineRule="auto"/>
        <w:ind w:left="0" w:firstLine="0"/>
        <w:contextualSpacing/>
        <w:jc w:val="both"/>
        <w:rPr>
          <w:rFonts w:ascii="Palatino Linotype" w:eastAsia="MS Mincho" w:hAnsi="Palatino Linotype" w:cs="Arial"/>
          <w:lang w:eastAsia="es-ES"/>
        </w:rPr>
      </w:pPr>
      <w:r w:rsidRPr="00901B49">
        <w:rPr>
          <w:rFonts w:ascii="Palatino Linotype" w:eastAsia="MS Mincho" w:hAnsi="Palatino Linotype" w:cs="Arial"/>
          <w:lang w:val="es-ES_tradnl" w:eastAsia="es-ES"/>
        </w:rPr>
        <w:t xml:space="preserve">Así, el </w:t>
      </w:r>
      <w:r w:rsidRPr="00901B49">
        <w:rPr>
          <w:rFonts w:ascii="Palatino Linotype" w:eastAsia="MS Mincho" w:hAnsi="Palatino Linotype" w:cs="Arial"/>
          <w:lang w:eastAsia="es-ES"/>
        </w:rPr>
        <w:t>Criterio</w:t>
      </w:r>
      <w:r w:rsidRPr="00901B49">
        <w:rPr>
          <w:rFonts w:ascii="Palatino Linotype" w:eastAsia="MS Mincho" w:hAnsi="Palatino Linotype" w:cs="Arial"/>
          <w:lang w:val="es-ES_tradnl" w:eastAsia="es-ES"/>
        </w:rPr>
        <w:t xml:space="preserve"> </w:t>
      </w:r>
      <w:r w:rsidRPr="00901B49">
        <w:rPr>
          <w:rFonts w:ascii="Palatino Linotype" w:eastAsia="MS Mincho" w:hAnsi="Palatino Linotype" w:cs="Arial"/>
          <w:lang w:eastAsia="es-ES"/>
        </w:rPr>
        <w:t>028-10</w:t>
      </w:r>
      <w:r w:rsidRPr="00901B49">
        <w:rPr>
          <w:rFonts w:ascii="Palatino Linotype" w:eastAsia="MS Mincho" w:hAnsi="Palatino Linotype" w:cs="Arial"/>
          <w:lang w:val="es-ES_tradnl" w:eastAsia="es-ES"/>
        </w:rPr>
        <w:t xml:space="preserve"> </w:t>
      </w:r>
      <w:r w:rsidRPr="00901B49">
        <w:rPr>
          <w:rFonts w:ascii="Palatino Linotype" w:eastAsia="MS Mincho" w:hAnsi="Palatino Linotype" w:cs="Arial"/>
          <w:lang w:eastAsia="es-ES"/>
        </w:rPr>
        <w:t>emitido por</w:t>
      </w:r>
      <w:r w:rsidRPr="00901B49">
        <w:rPr>
          <w:rFonts w:ascii="Palatino Linotype" w:eastAsia="MS Mincho" w:hAnsi="Palatino Linotype" w:cs="Arial"/>
          <w:lang w:val="es-ES_tradnl" w:eastAsia="es-ES"/>
        </w:rPr>
        <w:t xml:space="preserve"> el Pleno del entonces llamado </w:t>
      </w:r>
      <w:r w:rsidRPr="00901B49">
        <w:rPr>
          <w:rFonts w:ascii="Palatino Linotype" w:eastAsia="MS Mincho" w:hAnsi="Palatino Linotype" w:cs="Arial"/>
          <w:lang w:eastAsia="es-ES"/>
        </w:rPr>
        <w:t xml:space="preserve">Instituto Federal de Acceso a la Información y Protección de Datos, ahora Instituto Nacional de Transparencia, Acceso a la Información y Protección de Datos Personales </w:t>
      </w:r>
      <w:proofErr w:type="spellStart"/>
      <w:r w:rsidRPr="00901B49">
        <w:rPr>
          <w:rFonts w:ascii="Palatino Linotype" w:eastAsia="MS Mincho" w:hAnsi="Palatino Linotype" w:cs="Arial"/>
          <w:lang w:eastAsia="es-ES"/>
        </w:rPr>
        <w:t>est</w:t>
      </w:r>
      <w:r w:rsidRPr="00901B49">
        <w:rPr>
          <w:rFonts w:ascii="Palatino Linotype" w:eastAsia="MS Mincho" w:hAnsi="Palatino Linotype" w:cs="Arial"/>
          <w:lang w:val="es-ES_tradnl" w:eastAsia="es-ES"/>
        </w:rPr>
        <w:t>ablece</w:t>
      </w:r>
      <w:proofErr w:type="spellEnd"/>
      <w:r w:rsidRPr="00901B49">
        <w:rPr>
          <w:rFonts w:ascii="Palatino Linotype" w:eastAsia="MS Mincho" w:hAnsi="Palatino Linotype" w:cs="Arial"/>
          <w:lang w:val="es-ES_tradnl" w:eastAsia="es-ES"/>
        </w:rPr>
        <w:t xml:space="preserve"> que se deberá garantizar </w:t>
      </w:r>
      <w:r w:rsidRPr="00901B49">
        <w:rPr>
          <w:rFonts w:ascii="Palatino Linotype" w:eastAsia="MS Mincho" w:hAnsi="Palatino Linotype" w:cs="Arial"/>
          <w:lang w:eastAsia="es-ES"/>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901B49">
        <w:rPr>
          <w:rFonts w:ascii="Palatino Linotype" w:eastAsia="MS Mincho" w:hAnsi="Palatino Linotype" w:cs="Arial"/>
          <w:lang w:val="es-ES_tradnl" w:eastAsia="es-ES"/>
        </w:rPr>
        <w:t xml:space="preserve"> </w:t>
      </w:r>
      <w:r w:rsidRPr="00901B49">
        <w:rPr>
          <w:rFonts w:ascii="Palatino Linotype" w:eastAsia="MS Mincho" w:hAnsi="Palatino Linotype" w:cs="Arial"/>
          <w:lang w:eastAsia="es-ES"/>
        </w:rPr>
        <w:t>particular lleve a cabo una solicitud de información sin identificar de forma precisa la do</w:t>
      </w:r>
      <w:proofErr w:type="spellStart"/>
      <w:r w:rsidRPr="00901B49">
        <w:rPr>
          <w:rFonts w:ascii="Palatino Linotype" w:eastAsia="MS Mincho" w:hAnsi="Palatino Linotype" w:cs="Arial"/>
          <w:lang w:val="es-ES_tradnl" w:eastAsia="es-ES"/>
        </w:rPr>
        <w:t>cumentación</w:t>
      </w:r>
      <w:proofErr w:type="spellEnd"/>
      <w:r w:rsidRPr="00901B49">
        <w:rPr>
          <w:rFonts w:ascii="Palatino Linotype" w:eastAsia="MS Mincho" w:hAnsi="Palatino Linotype" w:cs="Arial"/>
          <w:lang w:val="es-ES_tradnl" w:eastAsia="es-ES"/>
        </w:rPr>
        <w:t xml:space="preserve"> a la que requiere acceso, como a continuación se observa: </w:t>
      </w:r>
    </w:p>
    <w:p w:rsidR="004F746D" w:rsidRPr="00901B49" w:rsidRDefault="004F746D" w:rsidP="00264C24">
      <w:pPr>
        <w:spacing w:before="240" w:after="360" w:line="360" w:lineRule="auto"/>
        <w:ind w:left="567" w:right="616"/>
        <w:contextualSpacing/>
        <w:jc w:val="both"/>
        <w:rPr>
          <w:rFonts w:ascii="Palatino Linotype" w:eastAsia="MS Mincho" w:hAnsi="Palatino Linotype" w:cs="Arial"/>
          <w:i/>
          <w:iCs/>
          <w:lang w:val="es-ES_tradnl" w:eastAsia="es-ES"/>
        </w:rPr>
      </w:pPr>
      <w:r w:rsidRPr="00901B49">
        <w:rPr>
          <w:rFonts w:ascii="Palatino Linotype" w:eastAsia="MS Mincho" w:hAnsi="Palatino Linotype" w:cs="Arial"/>
          <w:b/>
          <w:bCs/>
          <w:i/>
          <w:iCs/>
          <w:lang w:val="es-ES_tradnl" w:eastAsia="es-ES"/>
        </w:rPr>
        <w:lastRenderedPageBreak/>
        <w:t>“Cuando en una solicitud de información no se identifique un documento en específico, si ésta tiene una expresión documental, el sujeto obligado deberá entregar al particular el documento en específico.</w:t>
      </w:r>
      <w:r w:rsidRPr="00901B49">
        <w:rPr>
          <w:rFonts w:ascii="Palatino Linotype" w:eastAsia="MS Mincho" w:hAnsi="Palatino Linotype" w:cs="Arial"/>
          <w:i/>
          <w:iCs/>
          <w:lang w:val="es-ES_tradnl" w:eastAsia="es-ES"/>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4F746D" w:rsidRPr="00901B49" w:rsidRDefault="004F746D" w:rsidP="00264C24">
      <w:pPr>
        <w:spacing w:before="240" w:after="360" w:line="360" w:lineRule="auto"/>
        <w:ind w:right="616"/>
        <w:contextualSpacing/>
        <w:jc w:val="both"/>
        <w:rPr>
          <w:rFonts w:ascii="Palatino Linotype" w:eastAsia="MS Mincho" w:hAnsi="Palatino Linotype" w:cs="Arial"/>
          <w:i/>
          <w:iCs/>
          <w:lang w:val="es-ES_tradnl" w:eastAsia="es-ES"/>
        </w:rPr>
      </w:pPr>
    </w:p>
    <w:p w:rsidR="004F746D" w:rsidRPr="00901B49" w:rsidRDefault="004F746D" w:rsidP="00264C24">
      <w:pPr>
        <w:numPr>
          <w:ilvl w:val="0"/>
          <w:numId w:val="12"/>
        </w:numPr>
        <w:spacing w:before="240" w:after="360" w:line="360" w:lineRule="auto"/>
        <w:ind w:left="0" w:firstLine="0"/>
        <w:contextualSpacing/>
        <w:jc w:val="both"/>
        <w:rPr>
          <w:rFonts w:ascii="Palatino Linotype" w:eastAsia="MS Mincho" w:hAnsi="Palatino Linotype" w:cs="Arial"/>
          <w:lang w:val="es-ES_tradnl" w:eastAsia="es-ES"/>
        </w:rPr>
      </w:pPr>
      <w:r w:rsidRPr="00901B49">
        <w:rPr>
          <w:rFonts w:ascii="Palatino Linotype" w:eastAsia="MS Mincho" w:hAnsi="Palatino Linotype" w:cs="Arial"/>
          <w:lang w:eastAsia="es-ES"/>
        </w:rPr>
        <w:t xml:space="preserve">Robustece lo anterior </w:t>
      </w:r>
      <w:r w:rsidRPr="00901B49">
        <w:rPr>
          <w:rFonts w:ascii="Palatino Linotype" w:eastAsia="MS Mincho" w:hAnsi="Palatino Linotype" w:cs="Arial"/>
          <w:lang w:val="es-ES_tradnl" w:eastAsia="es-ES"/>
        </w:rPr>
        <w:t>el criterio orientador 16/17 emitido de igual forma por el Instituto Nacional de Transparencia, Acceso a la Información y Protección de Datos Personales que a la literalidad prevé:</w:t>
      </w:r>
    </w:p>
    <w:p w:rsidR="004F746D" w:rsidRPr="00901B49" w:rsidRDefault="004F746D" w:rsidP="00264C24">
      <w:pPr>
        <w:spacing w:before="240" w:after="360" w:line="360" w:lineRule="auto"/>
        <w:contextualSpacing/>
        <w:jc w:val="both"/>
        <w:rPr>
          <w:rFonts w:ascii="Palatino Linotype" w:eastAsia="MS Mincho" w:hAnsi="Palatino Linotype" w:cs="Arial"/>
          <w:lang w:val="es-ES_tradnl" w:eastAsia="es-ES"/>
        </w:rPr>
      </w:pPr>
    </w:p>
    <w:p w:rsidR="004F746D" w:rsidRPr="00901B49" w:rsidRDefault="004F746D" w:rsidP="00264C24">
      <w:pPr>
        <w:spacing w:before="240" w:after="360" w:line="360" w:lineRule="auto"/>
        <w:ind w:left="567" w:right="616"/>
        <w:contextualSpacing/>
        <w:jc w:val="both"/>
        <w:rPr>
          <w:rFonts w:ascii="Palatino Linotype" w:eastAsia="MS Mincho" w:hAnsi="Palatino Linotype" w:cs="Arial"/>
          <w:i/>
          <w:lang w:val="es-ES_tradnl" w:eastAsia="es-ES"/>
        </w:rPr>
      </w:pPr>
      <w:r w:rsidRPr="00901B49">
        <w:rPr>
          <w:rFonts w:ascii="Palatino Linotype" w:eastAsia="MS Mincho" w:hAnsi="Palatino Linotype" w:cs="Arial"/>
          <w:b/>
          <w:i/>
          <w:lang w:val="es-ES_tradnl" w:eastAsia="es-ES"/>
        </w:rPr>
        <w:lastRenderedPageBreak/>
        <w:t>“Expresión documental</w:t>
      </w:r>
      <w:r w:rsidRPr="00901B49">
        <w:rPr>
          <w:rFonts w:ascii="Palatino Linotype" w:eastAsia="MS Mincho" w:hAnsi="Palatino Linotype" w:cs="Arial"/>
          <w:i/>
          <w:lang w:val="es-ES_tradnl" w:eastAsia="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4F746D" w:rsidRPr="00901B49" w:rsidRDefault="004F746D" w:rsidP="00264C24">
      <w:pPr>
        <w:spacing w:before="240" w:after="360" w:line="360" w:lineRule="auto"/>
        <w:ind w:left="567" w:right="616"/>
        <w:contextualSpacing/>
        <w:jc w:val="both"/>
        <w:rPr>
          <w:rFonts w:ascii="Palatino Linotype" w:eastAsia="MS Mincho" w:hAnsi="Palatino Linotype" w:cs="Arial"/>
          <w:i/>
          <w:lang w:val="es-ES_tradnl" w:eastAsia="es-ES"/>
        </w:rPr>
      </w:pPr>
    </w:p>
    <w:p w:rsidR="004F746D" w:rsidRPr="00901B49" w:rsidRDefault="004F746D" w:rsidP="00264C24">
      <w:pPr>
        <w:spacing w:before="240" w:after="360" w:line="360" w:lineRule="auto"/>
        <w:ind w:left="567" w:right="616"/>
        <w:contextualSpacing/>
        <w:jc w:val="both"/>
        <w:rPr>
          <w:rFonts w:ascii="Palatino Linotype" w:eastAsia="MS Mincho" w:hAnsi="Palatino Linotype" w:cs="Arial"/>
          <w:i/>
          <w:lang w:val="es-ES_tradnl" w:eastAsia="es-ES"/>
        </w:rPr>
      </w:pPr>
      <w:r w:rsidRPr="00901B49">
        <w:rPr>
          <w:rFonts w:ascii="Palatino Linotype" w:eastAsia="MS Mincho" w:hAnsi="Palatino Linotype" w:cs="Arial"/>
          <w:i/>
          <w:lang w:val="es-ES_tradnl" w:eastAsia="es-ES"/>
        </w:rPr>
        <w:t>Resoluciones:</w:t>
      </w:r>
    </w:p>
    <w:p w:rsidR="004F746D" w:rsidRPr="00901B49" w:rsidRDefault="004F746D" w:rsidP="00264C24">
      <w:pPr>
        <w:spacing w:before="240" w:after="360" w:line="360" w:lineRule="auto"/>
        <w:ind w:left="567" w:right="616"/>
        <w:contextualSpacing/>
        <w:jc w:val="both"/>
        <w:rPr>
          <w:rFonts w:ascii="Palatino Linotype" w:eastAsia="MS Mincho" w:hAnsi="Palatino Linotype" w:cs="Arial"/>
          <w:i/>
          <w:lang w:val="es-ES_tradnl" w:eastAsia="es-ES"/>
        </w:rPr>
      </w:pPr>
    </w:p>
    <w:p w:rsidR="004F746D" w:rsidRPr="00901B49" w:rsidRDefault="004F746D" w:rsidP="00264C24">
      <w:pPr>
        <w:spacing w:before="240" w:after="360" w:line="360" w:lineRule="auto"/>
        <w:ind w:left="567" w:right="616"/>
        <w:contextualSpacing/>
        <w:jc w:val="both"/>
        <w:rPr>
          <w:rFonts w:ascii="Palatino Linotype" w:eastAsia="MS Mincho" w:hAnsi="Palatino Linotype" w:cs="Arial"/>
          <w:i/>
          <w:lang w:val="es-ES_tradnl" w:eastAsia="es-ES"/>
        </w:rPr>
      </w:pPr>
      <w:r w:rsidRPr="00901B49">
        <w:rPr>
          <w:rFonts w:ascii="Palatino Linotype" w:eastAsia="MS Mincho" w:hAnsi="Palatino Linotype" w:cs="Arial"/>
          <w:i/>
          <w:lang w:val="es-ES_tradnl" w:eastAsia="es-ES"/>
        </w:rPr>
        <w:t>•</w:t>
      </w:r>
      <w:r w:rsidRPr="00901B49">
        <w:rPr>
          <w:rFonts w:ascii="Palatino Linotype" w:eastAsia="MS Mincho" w:hAnsi="Palatino Linotype" w:cs="Arial"/>
          <w:i/>
          <w:lang w:val="es-ES_tradnl" w:eastAsia="es-ES"/>
        </w:rPr>
        <w:tab/>
        <w:t xml:space="preserve">RRA 0774/16. Secretaría de Salud. 31 de agosto de 2016. Por unanimidad. Comisionada Ponente María Patricia </w:t>
      </w:r>
      <w:proofErr w:type="spellStart"/>
      <w:r w:rsidRPr="00901B49">
        <w:rPr>
          <w:rFonts w:ascii="Palatino Linotype" w:eastAsia="MS Mincho" w:hAnsi="Palatino Linotype" w:cs="Arial"/>
          <w:i/>
          <w:lang w:val="es-ES_tradnl" w:eastAsia="es-ES"/>
        </w:rPr>
        <w:t>Kurczyn</w:t>
      </w:r>
      <w:proofErr w:type="spellEnd"/>
      <w:r w:rsidRPr="00901B49">
        <w:rPr>
          <w:rFonts w:ascii="Palatino Linotype" w:eastAsia="MS Mincho" w:hAnsi="Palatino Linotype" w:cs="Arial"/>
          <w:i/>
          <w:lang w:val="es-ES_tradnl" w:eastAsia="es-ES"/>
        </w:rPr>
        <w:t xml:space="preserve"> Villalobos.</w:t>
      </w:r>
    </w:p>
    <w:p w:rsidR="004F746D" w:rsidRPr="00901B49" w:rsidRDefault="004F746D" w:rsidP="00264C24">
      <w:pPr>
        <w:spacing w:before="240" w:after="360" w:line="360" w:lineRule="auto"/>
        <w:ind w:left="567" w:right="616"/>
        <w:contextualSpacing/>
        <w:jc w:val="both"/>
        <w:rPr>
          <w:rFonts w:ascii="Palatino Linotype" w:eastAsia="MS Mincho" w:hAnsi="Palatino Linotype" w:cs="Arial"/>
          <w:i/>
          <w:lang w:val="es-ES_tradnl" w:eastAsia="es-ES"/>
        </w:rPr>
      </w:pPr>
      <w:r w:rsidRPr="00901B49">
        <w:rPr>
          <w:rFonts w:ascii="Palatino Linotype" w:eastAsia="MS Mincho" w:hAnsi="Palatino Linotype" w:cs="Arial"/>
          <w:i/>
          <w:lang w:val="es-ES_tradnl" w:eastAsia="es-ES"/>
        </w:rPr>
        <w:t>•</w:t>
      </w:r>
      <w:r w:rsidRPr="00901B49">
        <w:rPr>
          <w:rFonts w:ascii="Palatino Linotype" w:eastAsia="MS Mincho" w:hAnsi="Palatino Linotype" w:cs="Arial"/>
          <w:i/>
          <w:lang w:val="es-ES_tradnl" w:eastAsia="es-ES"/>
        </w:rPr>
        <w:tab/>
        <w:t xml:space="preserve">RRA 0143/17. Universidad Autónoma Agraria Antonio Narro. 22 de febrero de 2017. Por unanimidad. Comisionado Ponente Oscar Mauricio Guerra Ford. </w:t>
      </w:r>
    </w:p>
    <w:p w:rsidR="004F746D" w:rsidRPr="00901B49" w:rsidRDefault="004F746D" w:rsidP="00264C24">
      <w:pPr>
        <w:spacing w:before="240" w:after="360" w:line="360" w:lineRule="auto"/>
        <w:ind w:left="567" w:right="616"/>
        <w:contextualSpacing/>
        <w:jc w:val="both"/>
        <w:rPr>
          <w:rFonts w:ascii="Palatino Linotype" w:eastAsia="MS Mincho" w:hAnsi="Palatino Linotype" w:cs="Arial"/>
          <w:i/>
          <w:lang w:val="es-ES_tradnl" w:eastAsia="es-ES"/>
        </w:rPr>
      </w:pPr>
      <w:r w:rsidRPr="00901B49">
        <w:rPr>
          <w:rFonts w:ascii="Palatino Linotype" w:eastAsia="MS Mincho" w:hAnsi="Palatino Linotype" w:cs="Arial"/>
          <w:i/>
          <w:lang w:val="es-ES_tradnl" w:eastAsia="es-ES"/>
        </w:rPr>
        <w:t>•</w:t>
      </w:r>
      <w:r w:rsidRPr="00901B49">
        <w:rPr>
          <w:rFonts w:ascii="Palatino Linotype" w:eastAsia="MS Mincho" w:hAnsi="Palatino Linotype" w:cs="Arial"/>
          <w:i/>
          <w:lang w:val="es-ES_tradnl" w:eastAsia="es-ES"/>
        </w:rPr>
        <w:tab/>
        <w:t>RRA 0540/17. Secretaría de Economía. 08 de marzo del 2017. Por unanimidad. Comisionado Ponente Francisco Javier Acuña Llamas”</w:t>
      </w:r>
    </w:p>
    <w:p w:rsidR="004F746D" w:rsidRPr="00901B49" w:rsidRDefault="004F746D" w:rsidP="00264C24">
      <w:pPr>
        <w:spacing w:before="240" w:after="360" w:line="360" w:lineRule="auto"/>
        <w:ind w:left="567" w:right="616"/>
        <w:contextualSpacing/>
        <w:jc w:val="both"/>
        <w:rPr>
          <w:rFonts w:ascii="Palatino Linotype" w:eastAsia="MS Mincho" w:hAnsi="Palatino Linotype" w:cs="Arial"/>
          <w:i/>
          <w:lang w:val="es-ES_tradnl" w:eastAsia="es-ES"/>
        </w:rPr>
      </w:pPr>
    </w:p>
    <w:p w:rsidR="004F746D" w:rsidRPr="00901B49" w:rsidRDefault="004F746D" w:rsidP="00264C24">
      <w:pPr>
        <w:numPr>
          <w:ilvl w:val="0"/>
          <w:numId w:val="12"/>
        </w:numPr>
        <w:spacing w:before="240" w:after="360" w:line="360" w:lineRule="auto"/>
        <w:ind w:left="0" w:right="616" w:firstLine="0"/>
        <w:contextualSpacing/>
        <w:jc w:val="both"/>
        <w:rPr>
          <w:rFonts w:ascii="Palatino Linotype" w:eastAsia="MS Mincho" w:hAnsi="Palatino Linotype" w:cs="Arial"/>
          <w:i/>
          <w:lang w:val="es-ES_tradnl" w:eastAsia="es-ES"/>
        </w:rPr>
      </w:pPr>
      <w:r w:rsidRPr="00901B49">
        <w:rPr>
          <w:rFonts w:ascii="Palatino Linotype" w:eastAsia="MS Mincho" w:hAnsi="Palatino Linotype" w:cs="Arial"/>
          <w:lang w:val="es-ES_tradnl" w:eastAsia="es-ES"/>
        </w:rPr>
        <w:t>Por otro lado</w:t>
      </w:r>
      <w:r w:rsidRPr="00901B49">
        <w:rPr>
          <w:rFonts w:ascii="Palatino Linotype" w:hAnsi="Palatino Linotype" w:cs="Arial"/>
          <w:lang w:eastAsia="es-ES"/>
        </w:rPr>
        <w:t xml:space="preserve">, </w:t>
      </w:r>
      <w:r w:rsidRPr="00901B49">
        <w:rPr>
          <w:rFonts w:ascii="Palatino Linotype" w:eastAsia="Calibri" w:hAnsi="Palatino Linotype"/>
          <w:lang w:eastAsia="es-ES"/>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rsidR="004F746D" w:rsidRPr="00901B49" w:rsidRDefault="004F746D" w:rsidP="00264C24">
      <w:pPr>
        <w:spacing w:line="360" w:lineRule="auto"/>
        <w:ind w:left="708"/>
        <w:rPr>
          <w:rFonts w:ascii="Palatino Linotype" w:eastAsia="Calibri" w:hAnsi="Palatino Linotype"/>
          <w:lang w:eastAsia="es-ES"/>
        </w:rPr>
      </w:pPr>
    </w:p>
    <w:p w:rsidR="004F746D" w:rsidRPr="00901B49" w:rsidRDefault="004F746D" w:rsidP="00264C24">
      <w:pPr>
        <w:spacing w:before="240" w:after="240" w:line="360" w:lineRule="auto"/>
        <w:ind w:left="567" w:right="616"/>
        <w:contextualSpacing/>
        <w:jc w:val="both"/>
        <w:rPr>
          <w:rFonts w:ascii="Palatino Linotype" w:eastAsia="Calibri" w:hAnsi="Palatino Linotype"/>
          <w:i/>
          <w:lang w:eastAsia="es-ES"/>
        </w:rPr>
      </w:pPr>
      <w:r w:rsidRPr="00901B49">
        <w:rPr>
          <w:rFonts w:ascii="Palatino Linotype" w:eastAsia="Calibri" w:hAnsi="Palatino Linotype"/>
          <w:lang w:eastAsia="es-ES"/>
        </w:rPr>
        <w:t>“</w:t>
      </w:r>
      <w:r w:rsidRPr="00901B49">
        <w:rPr>
          <w:rFonts w:ascii="Palatino Linotype" w:eastAsia="Calibri" w:hAnsi="Palatino Linotype"/>
          <w:b/>
          <w:i/>
          <w:lang w:eastAsia="es-ES"/>
        </w:rPr>
        <w:t>Artículo 12.</w:t>
      </w:r>
      <w:r w:rsidRPr="00901B49">
        <w:rPr>
          <w:rFonts w:ascii="Palatino Linotype" w:eastAsia="Calibri" w:hAnsi="Palatino Linotype"/>
          <w:i/>
          <w:lang w:eastAsia="es-ES"/>
        </w:rPr>
        <w:t xml:space="preserve"> Quienes generen, recopilen, administren, manejen, procesen, archiven o conserven información pública serán responsables de la misma en los </w:t>
      </w:r>
      <w:r w:rsidRPr="00901B49">
        <w:rPr>
          <w:rFonts w:ascii="Palatino Linotype" w:eastAsia="Calibri" w:hAnsi="Palatino Linotype"/>
          <w:i/>
          <w:lang w:eastAsia="es-ES"/>
        </w:rPr>
        <w:lastRenderedPageBreak/>
        <w:t>términos de las disposiciones jurídicas aplicables. Los sujetos obligados sólo proporcionarán la información pública que se les requiera y que obre en sus archivos y en el estado en que ésta se encuentre.</w:t>
      </w:r>
    </w:p>
    <w:p w:rsidR="004F746D" w:rsidRPr="00901B49" w:rsidRDefault="004F746D" w:rsidP="00264C24">
      <w:pPr>
        <w:spacing w:before="240" w:after="240" w:line="360" w:lineRule="auto"/>
        <w:ind w:left="567" w:right="616"/>
        <w:contextualSpacing/>
        <w:jc w:val="both"/>
        <w:rPr>
          <w:rFonts w:ascii="Palatino Linotype" w:eastAsia="Calibri" w:hAnsi="Palatino Linotype"/>
          <w:i/>
          <w:lang w:eastAsia="es-ES"/>
        </w:rPr>
      </w:pPr>
    </w:p>
    <w:p w:rsidR="004F746D" w:rsidRPr="00901B49" w:rsidRDefault="004F746D" w:rsidP="00264C24">
      <w:pPr>
        <w:spacing w:before="240" w:after="240" w:line="360" w:lineRule="auto"/>
        <w:ind w:left="567" w:right="616"/>
        <w:contextualSpacing/>
        <w:jc w:val="both"/>
        <w:rPr>
          <w:rFonts w:ascii="Palatino Linotype" w:eastAsia="Calibri" w:hAnsi="Palatino Linotype"/>
          <w:i/>
          <w:lang w:eastAsia="es-ES"/>
        </w:rPr>
      </w:pPr>
      <w:r w:rsidRPr="00901B49">
        <w:rPr>
          <w:rFonts w:ascii="Palatino Linotype" w:eastAsia="Calibri" w:hAnsi="Palatino Linotype"/>
          <w:i/>
          <w:lang w:eastAsia="es-ES"/>
        </w:rPr>
        <w:t xml:space="preserve"> La obligación de proporcionar información no comprende el procesamiento de la misma, ni el presentarla conforme al interés del solicitante; no estarán obligados a generarla, resumirla, efectuar cálculos o practicar investigaciones.” (Sic)</w:t>
      </w:r>
    </w:p>
    <w:p w:rsidR="004F746D" w:rsidRPr="00901B49" w:rsidRDefault="004F746D" w:rsidP="00264C24">
      <w:pPr>
        <w:spacing w:before="100" w:beforeAutospacing="1" w:after="100" w:afterAutospacing="1" w:line="360" w:lineRule="auto"/>
        <w:contextualSpacing/>
        <w:jc w:val="both"/>
        <w:rPr>
          <w:rFonts w:ascii="Palatino Linotype" w:eastAsia="MS Mincho" w:hAnsi="Palatino Linotype" w:cs="Segoe UI"/>
          <w:lang w:val="es-ES_tradnl" w:eastAsia="es-ES"/>
        </w:rPr>
      </w:pPr>
    </w:p>
    <w:p w:rsidR="004F746D" w:rsidRPr="00901B49" w:rsidRDefault="004F746D" w:rsidP="00264C24">
      <w:pPr>
        <w:numPr>
          <w:ilvl w:val="0"/>
          <w:numId w:val="12"/>
        </w:numPr>
        <w:spacing w:before="240" w:after="240" w:line="360" w:lineRule="auto"/>
        <w:ind w:left="0" w:firstLine="0"/>
        <w:contextualSpacing/>
        <w:jc w:val="both"/>
        <w:rPr>
          <w:rFonts w:ascii="Palatino Linotype" w:hAnsi="Palatino Linotype" w:cs="Arial"/>
          <w:i/>
          <w:lang w:val="es-ES_tradnl"/>
        </w:rPr>
      </w:pPr>
      <w:r w:rsidRPr="00901B49">
        <w:rPr>
          <w:rFonts w:ascii="Palatino Linotype" w:hAnsi="Palatino Linotype" w:cs="Arial"/>
          <w:lang w:val="es-ES_tradnl" w:eastAsia="es-ES"/>
        </w:rPr>
        <w:t xml:space="preserve">Es decir, el Derecho de Acceso a la Información Pública se satisface en aquellos casos en que se entregue el soporte documental en que conste la información pública, toda vez que no se tiene el deber de generar un documento </w:t>
      </w:r>
      <w:r w:rsidRPr="00901B49">
        <w:rPr>
          <w:rFonts w:ascii="Palatino Linotype" w:hAnsi="Palatino Linotype" w:cs="Arial"/>
          <w:i/>
          <w:lang w:val="es-ES_tradnl" w:eastAsia="es-ES"/>
        </w:rPr>
        <w:t>ad hoc</w:t>
      </w:r>
      <w:r w:rsidRPr="00901B49">
        <w:rPr>
          <w:rFonts w:ascii="Palatino Linotype" w:hAnsi="Palatino Linotype" w:cs="Arial"/>
          <w:lang w:val="es-ES_tradnl" w:eastAsia="es-ES"/>
        </w:rPr>
        <w:t>, para satisfacer la solicitud.</w:t>
      </w:r>
    </w:p>
    <w:p w:rsidR="004F746D" w:rsidRPr="00901B49" w:rsidRDefault="004F746D" w:rsidP="00264C24">
      <w:pPr>
        <w:spacing w:before="240" w:after="240" w:line="360" w:lineRule="auto"/>
        <w:contextualSpacing/>
        <w:jc w:val="both"/>
        <w:rPr>
          <w:rFonts w:ascii="Palatino Linotype" w:hAnsi="Palatino Linotype" w:cs="Arial"/>
          <w:lang w:val="es-ES_tradnl"/>
        </w:rPr>
      </w:pPr>
    </w:p>
    <w:p w:rsidR="004F746D" w:rsidRPr="00901B49" w:rsidRDefault="004F746D" w:rsidP="00264C24">
      <w:pPr>
        <w:numPr>
          <w:ilvl w:val="0"/>
          <w:numId w:val="12"/>
        </w:numPr>
        <w:spacing w:before="240" w:after="240" w:line="360" w:lineRule="auto"/>
        <w:ind w:left="0" w:firstLine="0"/>
        <w:contextualSpacing/>
        <w:jc w:val="both"/>
        <w:rPr>
          <w:rFonts w:ascii="Palatino Linotype" w:hAnsi="Palatino Linotype" w:cs="Arial"/>
          <w:i/>
          <w:lang w:val="es-ES_tradnl"/>
        </w:rPr>
      </w:pPr>
      <w:r w:rsidRPr="00901B49">
        <w:rPr>
          <w:rFonts w:ascii="Palatino Linotype" w:hAnsi="Palatino Linotype" w:cs="Arial"/>
          <w:lang w:val="es-ES_tradnl" w:eastAsia="es-ES"/>
        </w:rPr>
        <w:t xml:space="preserve">Como apoyo a lo anterior, es aplicable por analogía el Criterio 09-10, emitido por el Pleno del entonces </w:t>
      </w:r>
      <w:r w:rsidRPr="00901B49">
        <w:rPr>
          <w:rFonts w:ascii="Palatino Linotype" w:hAnsi="Palatino Linotype" w:cs="Arial"/>
          <w:bCs/>
          <w:lang w:val="es-ES_tradnl" w:eastAsia="es-ES"/>
        </w:rPr>
        <w:t>Instituto Federal de Acceso a la Información y Protección de Datos, que a la letra dice:</w:t>
      </w:r>
    </w:p>
    <w:p w:rsidR="004F746D" w:rsidRPr="00901B49" w:rsidRDefault="004F746D" w:rsidP="00264C24">
      <w:pPr>
        <w:tabs>
          <w:tab w:val="left" w:pos="207"/>
        </w:tabs>
        <w:spacing w:before="240" w:after="360" w:line="360" w:lineRule="auto"/>
        <w:ind w:right="49"/>
        <w:contextualSpacing/>
        <w:jc w:val="both"/>
        <w:rPr>
          <w:rFonts w:ascii="Palatino Linotype" w:hAnsi="Palatino Linotype" w:cs="Arial"/>
          <w:lang w:val="es-ES_tradnl" w:eastAsia="es-ES"/>
        </w:rPr>
      </w:pPr>
    </w:p>
    <w:p w:rsidR="004F746D" w:rsidRPr="00901B49" w:rsidRDefault="004F746D" w:rsidP="00264C24">
      <w:pPr>
        <w:spacing w:before="240" w:after="360" w:line="360" w:lineRule="auto"/>
        <w:ind w:left="567" w:right="616"/>
        <w:contextualSpacing/>
        <w:jc w:val="both"/>
        <w:rPr>
          <w:rFonts w:ascii="Palatino Linotype" w:hAnsi="Palatino Linotype" w:cs="Arial"/>
          <w:lang w:val="es-ES_tradnl" w:eastAsia="es-ES"/>
        </w:rPr>
      </w:pPr>
      <w:r w:rsidRPr="00901B49">
        <w:rPr>
          <w:rFonts w:ascii="Palatino Linotype" w:hAnsi="Palatino Linotype" w:cs="Arial"/>
          <w:b/>
          <w:bCs/>
          <w:i/>
          <w:lang w:val="es-ES_tradnl" w:eastAsia="es-ES"/>
        </w:rPr>
        <w:t xml:space="preserve">“Las dependencias y entidades no están obligadas a generar documentos </w:t>
      </w:r>
      <w:r w:rsidRPr="00901B49">
        <w:rPr>
          <w:rFonts w:ascii="Palatino Linotype" w:hAnsi="Palatino Linotype" w:cs="Arial"/>
          <w:b/>
          <w:bCs/>
          <w:i/>
          <w:iCs/>
          <w:lang w:val="es-ES_tradnl" w:eastAsia="es-ES"/>
        </w:rPr>
        <w:t xml:space="preserve">ad hoc </w:t>
      </w:r>
      <w:r w:rsidRPr="00901B49">
        <w:rPr>
          <w:rFonts w:ascii="Palatino Linotype" w:hAnsi="Palatino Linotype" w:cs="Arial"/>
          <w:b/>
          <w:bCs/>
          <w:i/>
          <w:lang w:val="es-ES_tradnl" w:eastAsia="es-ES"/>
        </w:rPr>
        <w:t xml:space="preserve">para responder una solicitud de acceso a la información. </w:t>
      </w:r>
      <w:r w:rsidRPr="00901B49">
        <w:rPr>
          <w:rFonts w:ascii="Palatino Linotype" w:hAnsi="Palatino Linotype" w:cs="Arial"/>
          <w:i/>
          <w:lang w:val="es-ES_tradnl" w:eastAsia="es-ES"/>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901B49">
        <w:rPr>
          <w:rFonts w:ascii="Palatino Linotype" w:hAnsi="Palatino Linotype" w:cs="Arial"/>
          <w:i/>
          <w:iCs/>
          <w:lang w:val="es-ES_tradnl" w:eastAsia="es-ES"/>
        </w:rPr>
        <w:t xml:space="preserve">ad hoc </w:t>
      </w:r>
      <w:r w:rsidRPr="00901B49">
        <w:rPr>
          <w:rFonts w:ascii="Palatino Linotype" w:hAnsi="Palatino Linotype" w:cs="Arial"/>
          <w:i/>
          <w:lang w:val="es-ES_tradnl" w:eastAsia="es-ES"/>
        </w:rPr>
        <w:t xml:space="preserve">para atender las solicitudes de </w:t>
      </w:r>
      <w:r w:rsidRPr="00901B49">
        <w:rPr>
          <w:rFonts w:ascii="Palatino Linotype" w:hAnsi="Palatino Linotype" w:cs="Arial"/>
          <w:i/>
          <w:lang w:val="es-ES_tradnl" w:eastAsia="es-ES"/>
        </w:rPr>
        <w:lastRenderedPageBreak/>
        <w:t>información, sino que deben garantizar el acceso a la información con la que cuentan en el formato que la misma así lo permita o se encuentre, en aras de dar satisfacción a la solicitud presentada.</w:t>
      </w:r>
    </w:p>
    <w:p w:rsidR="004F746D" w:rsidRPr="00901B49" w:rsidRDefault="004F746D" w:rsidP="00541527">
      <w:pPr>
        <w:spacing w:before="240" w:after="360" w:line="360" w:lineRule="auto"/>
        <w:ind w:left="567" w:right="616"/>
        <w:contextualSpacing/>
        <w:jc w:val="both"/>
        <w:rPr>
          <w:rFonts w:ascii="Palatino Linotype" w:hAnsi="Palatino Linotype" w:cs="Arial"/>
          <w:i/>
          <w:lang w:val="es-ES_tradnl" w:eastAsia="es-ES"/>
        </w:rPr>
      </w:pPr>
      <w:r w:rsidRPr="00901B49">
        <w:rPr>
          <w:rFonts w:ascii="Palatino Linotype" w:hAnsi="Palatino Linotype" w:cs="Arial"/>
          <w:b/>
          <w:bCs/>
          <w:i/>
          <w:lang w:val="es-ES_tradnl" w:eastAsia="es-ES"/>
        </w:rPr>
        <w:t xml:space="preserve">Expedientes: </w:t>
      </w:r>
      <w:r w:rsidRPr="00901B49">
        <w:rPr>
          <w:rFonts w:ascii="Palatino Linotype" w:hAnsi="Palatino Linotype" w:cs="Arial"/>
          <w:i/>
          <w:lang w:val="es-ES_tradnl" w:eastAsia="es-ES"/>
        </w:rPr>
        <w:t xml:space="preserve">0438/08 Pemex Exploración y Producción – Alonso Lujambio Irazábal 1751/09 Laboratorios de Biológicos y Reactivos de México S.A. de C.V. – María </w:t>
      </w:r>
      <w:proofErr w:type="spellStart"/>
      <w:r w:rsidRPr="00901B49">
        <w:rPr>
          <w:rFonts w:ascii="Palatino Linotype" w:hAnsi="Palatino Linotype" w:cs="Arial"/>
          <w:i/>
          <w:lang w:val="es-ES_tradnl" w:eastAsia="es-ES"/>
        </w:rPr>
        <w:t>Marván</w:t>
      </w:r>
      <w:proofErr w:type="spellEnd"/>
      <w:r w:rsidRPr="00901B49">
        <w:rPr>
          <w:rFonts w:ascii="Palatino Linotype" w:hAnsi="Palatino Linotype" w:cs="Arial"/>
          <w:i/>
          <w:lang w:val="es-ES_tradnl" w:eastAsia="es-ES"/>
        </w:rPr>
        <w:t xml:space="preserve"> Laborde 2868/09 Consejo Nacional de Ciencia y Tecnología – Jacqueline </w:t>
      </w:r>
      <w:proofErr w:type="spellStart"/>
      <w:r w:rsidRPr="00901B49">
        <w:rPr>
          <w:rFonts w:ascii="Palatino Linotype" w:hAnsi="Palatino Linotype" w:cs="Arial"/>
          <w:i/>
          <w:lang w:val="es-ES_tradnl" w:eastAsia="es-ES"/>
        </w:rPr>
        <w:t>Peschard</w:t>
      </w:r>
      <w:proofErr w:type="spellEnd"/>
      <w:r w:rsidRPr="00901B49">
        <w:rPr>
          <w:rFonts w:ascii="Palatino Linotype" w:hAnsi="Palatino Linotype" w:cs="Arial"/>
          <w:i/>
          <w:lang w:val="es-ES_tradnl" w:eastAsia="es-ES"/>
        </w:rPr>
        <w:t xml:space="preserve"> Mariscal 5160/09 Secretaría de Hacienda y Crédito Público – Ángel Trinidad Zaldívar 0304/10 Instituto Nacional de Cancerología – Jacq</w:t>
      </w:r>
      <w:r w:rsidR="00541527" w:rsidRPr="00901B49">
        <w:rPr>
          <w:rFonts w:ascii="Palatino Linotype" w:hAnsi="Palatino Linotype" w:cs="Arial"/>
          <w:i/>
          <w:lang w:val="es-ES_tradnl" w:eastAsia="es-ES"/>
        </w:rPr>
        <w:t xml:space="preserve">ueline </w:t>
      </w:r>
      <w:proofErr w:type="spellStart"/>
      <w:r w:rsidR="00541527" w:rsidRPr="00901B49">
        <w:rPr>
          <w:rFonts w:ascii="Palatino Linotype" w:hAnsi="Palatino Linotype" w:cs="Arial"/>
          <w:i/>
          <w:lang w:val="es-ES_tradnl" w:eastAsia="es-ES"/>
        </w:rPr>
        <w:t>Peschard</w:t>
      </w:r>
      <w:proofErr w:type="spellEnd"/>
      <w:r w:rsidR="00541527" w:rsidRPr="00901B49">
        <w:rPr>
          <w:rFonts w:ascii="Palatino Linotype" w:hAnsi="Palatino Linotype" w:cs="Arial"/>
          <w:i/>
          <w:lang w:val="es-ES_tradnl" w:eastAsia="es-ES"/>
        </w:rPr>
        <w:t xml:space="preserve"> Mariscal” (Sic)</w:t>
      </w:r>
    </w:p>
    <w:p w:rsidR="00541527" w:rsidRPr="00901B49" w:rsidRDefault="00541527" w:rsidP="00541527">
      <w:pPr>
        <w:pStyle w:val="Prrafodelista"/>
        <w:rPr>
          <w:rFonts w:ascii="Palatino Linotype" w:eastAsia="Palatino Linotype" w:hAnsi="Palatino Linotype" w:cs="Palatino Linotype"/>
          <w:lang w:val="es-MX"/>
        </w:rPr>
      </w:pPr>
    </w:p>
    <w:p w:rsidR="00541527" w:rsidRPr="00901B49" w:rsidRDefault="00541527" w:rsidP="00541527">
      <w:pPr>
        <w:numPr>
          <w:ilvl w:val="0"/>
          <w:numId w:val="12"/>
        </w:numPr>
        <w:tabs>
          <w:tab w:val="left" w:pos="0"/>
        </w:tabs>
        <w:spacing w:line="360" w:lineRule="auto"/>
        <w:ind w:left="0" w:right="49" w:firstLine="0"/>
        <w:jc w:val="both"/>
        <w:rPr>
          <w:rFonts w:ascii="Palatino Linotype" w:eastAsia="Palatino Linotype" w:hAnsi="Palatino Linotype" w:cs="Palatino Linotype"/>
          <w:lang w:val="es-MX"/>
        </w:rPr>
      </w:pPr>
      <w:r w:rsidRPr="00901B49">
        <w:rPr>
          <w:rFonts w:ascii="Palatino Linotype" w:eastAsia="Palatino Linotype" w:hAnsi="Palatino Linotype" w:cs="Palatino Linotype"/>
          <w:lang w:val="es-MX"/>
        </w:rPr>
        <w:t xml:space="preserve">Ahora bien, es preciso determinar que la información solicitada corresponde a información Estadística por lo que de conformidad con el criterio SI/011/2009  emitido por el Instituto Nacional de Transparencia Acceso a la Información y Protección de Datos Personales, la misma, no admite alguna consideración de clasificación, como a continuación se observa: </w:t>
      </w:r>
    </w:p>
    <w:p w:rsidR="00541527" w:rsidRPr="00901B49" w:rsidRDefault="00541527" w:rsidP="00541527">
      <w:pPr>
        <w:tabs>
          <w:tab w:val="left" w:pos="0"/>
        </w:tabs>
        <w:spacing w:line="360" w:lineRule="auto"/>
        <w:ind w:right="49"/>
        <w:jc w:val="both"/>
        <w:rPr>
          <w:rFonts w:ascii="Palatino Linotype" w:eastAsia="Palatino Linotype" w:hAnsi="Palatino Linotype" w:cs="Palatino Linotype"/>
          <w:lang w:val="es-MX"/>
        </w:rPr>
      </w:pPr>
    </w:p>
    <w:p w:rsidR="00541527" w:rsidRPr="00901B49" w:rsidRDefault="00541527" w:rsidP="00541527">
      <w:pPr>
        <w:pStyle w:val="Prrafodelista"/>
        <w:spacing w:line="360" w:lineRule="auto"/>
        <w:ind w:left="567" w:right="616"/>
        <w:jc w:val="both"/>
        <w:rPr>
          <w:rFonts w:ascii="Palatino Linotype" w:hAnsi="Palatino Linotype" w:cs="Arial"/>
          <w:i/>
          <w:color w:val="000000"/>
        </w:rPr>
      </w:pPr>
      <w:r w:rsidRPr="00901B49">
        <w:rPr>
          <w:rFonts w:ascii="Palatino Linotype" w:hAnsi="Palatino Linotype" w:cs="Arial"/>
          <w:b/>
          <w:i/>
          <w:color w:val="000000"/>
        </w:rPr>
        <w:t xml:space="preserve">La información estadística es de naturaleza pública, independientemente de la materia con la que se encuentre vinculada. </w:t>
      </w:r>
      <w:r w:rsidRPr="00901B49">
        <w:rPr>
          <w:rFonts w:ascii="Palatino Linotype" w:hAnsi="Palatino Linotype" w:cs="Arial"/>
          <w:i/>
          <w:color w:val="000000"/>
        </w:rPr>
        <w:t xml:space="preserve">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w:t>
      </w:r>
      <w:r w:rsidRPr="00901B49">
        <w:rPr>
          <w:rFonts w:ascii="Palatino Linotype" w:hAnsi="Palatino Linotype" w:cs="Arial"/>
          <w:i/>
          <w:color w:val="000000"/>
        </w:rPr>
        <w:lastRenderedPageBreak/>
        <w:t>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rsidR="00366FBC" w:rsidRPr="00901B49" w:rsidRDefault="00366FBC" w:rsidP="00264C24">
      <w:pPr>
        <w:spacing w:after="160" w:line="360" w:lineRule="auto"/>
        <w:jc w:val="both"/>
        <w:rPr>
          <w:rFonts w:ascii="Palatino Linotype" w:eastAsia="Calibri" w:hAnsi="Palatino Linotype" w:cs="Arial"/>
          <w:bCs/>
          <w:lang w:val="es-MX" w:eastAsia="en-US"/>
        </w:rPr>
      </w:pPr>
    </w:p>
    <w:p w:rsidR="00366FBC" w:rsidRPr="00901B49" w:rsidRDefault="00541527" w:rsidP="00541527">
      <w:pPr>
        <w:pStyle w:val="Prrafodelista"/>
        <w:numPr>
          <w:ilvl w:val="0"/>
          <w:numId w:val="12"/>
        </w:numPr>
        <w:spacing w:before="240" w:after="240" w:line="360" w:lineRule="auto"/>
        <w:ind w:left="0" w:firstLine="0"/>
        <w:contextualSpacing/>
        <w:jc w:val="both"/>
        <w:rPr>
          <w:rFonts w:ascii="Palatino Linotype" w:hAnsi="Palatino Linotype" w:cs="Arial"/>
          <w:i/>
          <w:lang w:val="es-ES_tradnl"/>
        </w:rPr>
      </w:pPr>
      <w:r w:rsidRPr="00901B49">
        <w:rPr>
          <w:rFonts w:ascii="Palatino Linotype" w:eastAsia="MS Mincho" w:hAnsi="Palatino Linotype" w:cs="Tahoma"/>
          <w:lang w:val="es-ES_tradnl" w:eastAsia="es-ES"/>
        </w:rPr>
        <w:t xml:space="preserve">Finalmente, no pasa desapercibido para este </w:t>
      </w:r>
      <w:proofErr w:type="spellStart"/>
      <w:r w:rsidRPr="00901B49">
        <w:rPr>
          <w:rFonts w:ascii="Palatino Linotype" w:eastAsia="MS Mincho" w:hAnsi="Palatino Linotype" w:cs="Tahoma"/>
          <w:lang w:val="es-ES_tradnl" w:eastAsia="es-ES"/>
        </w:rPr>
        <w:t>resolutor</w:t>
      </w:r>
      <w:proofErr w:type="spellEnd"/>
      <w:r w:rsidRPr="00901B49">
        <w:rPr>
          <w:rFonts w:ascii="Palatino Linotype" w:eastAsia="MS Mincho" w:hAnsi="Palatino Linotype" w:cs="Tahoma"/>
          <w:lang w:val="es-ES_tradnl" w:eastAsia="es-ES"/>
        </w:rPr>
        <w:t xml:space="preserve"> que el particular no señaló lapso de tiempo sobre el cual requiere la información solicitada por lo que de conformidad con el criterio SO/003/2019</w:t>
      </w:r>
      <w:r w:rsidRPr="00901B49">
        <w:rPr>
          <w:rFonts w:ascii="Palatino Linotype" w:eastAsia="MS Mincho" w:hAnsi="Palatino Linotype"/>
          <w:vertAlign w:val="superscript"/>
          <w:lang w:val="es-ES_tradnl" w:eastAsia="es-ES"/>
        </w:rPr>
        <w:footnoteReference w:id="8"/>
      </w:r>
      <w:r w:rsidRPr="00901B49">
        <w:rPr>
          <w:rFonts w:ascii="Palatino Linotype" w:eastAsia="MS Mincho" w:hAnsi="Palatino Linotype" w:cs="Tahoma"/>
          <w:lang w:val="es-ES_tradnl" w:eastAsia="es-ES"/>
        </w:rPr>
        <w:t xml:space="preserve"> emitido por el Instituto Nacional de Transparencia del Estado de México se determina la entrega un año anterior a la solicitud de información, en los siguientes términos:  </w:t>
      </w:r>
      <w:r w:rsidRPr="00901B49">
        <w:rPr>
          <w:rFonts w:ascii="Palatino Linotype" w:hAnsi="Palatino Linotype" w:cs="Arial"/>
          <w:i/>
          <w:lang w:val="es-ES_tradnl"/>
        </w:rPr>
        <w:t xml:space="preserve">número de apoyos por concepto de cemento, </w:t>
      </w:r>
      <w:proofErr w:type="spellStart"/>
      <w:r w:rsidRPr="00901B49">
        <w:rPr>
          <w:rFonts w:ascii="Palatino Linotype" w:hAnsi="Palatino Linotype" w:cs="Arial"/>
          <w:i/>
          <w:lang w:val="es-ES_tradnl"/>
        </w:rPr>
        <w:t>encementado</w:t>
      </w:r>
      <w:proofErr w:type="spellEnd"/>
      <w:r w:rsidRPr="00901B49">
        <w:rPr>
          <w:rFonts w:ascii="Palatino Linotype" w:hAnsi="Palatino Linotype" w:cs="Arial"/>
          <w:i/>
          <w:lang w:val="es-ES_tradnl"/>
        </w:rPr>
        <w:t>, vivienda y despensas entregados a las comunidades del dos (02) de mayo de dos mil veintidós al dos (02) de mayo del dos mil veintitrés.</w:t>
      </w:r>
    </w:p>
    <w:p w:rsidR="00541527" w:rsidRPr="00901B49" w:rsidRDefault="00765062" w:rsidP="00765062">
      <w:pPr>
        <w:keepNext/>
        <w:keepLines/>
        <w:spacing w:before="240" w:line="360" w:lineRule="auto"/>
        <w:outlineLvl w:val="0"/>
        <w:rPr>
          <w:rFonts w:ascii="Palatino Linotype" w:eastAsia="MS Mincho" w:hAnsi="Palatino Linotype"/>
          <w:b/>
          <w:lang w:val="es-ES_tradnl" w:eastAsia="es-ES"/>
        </w:rPr>
      </w:pPr>
      <w:bookmarkStart w:id="24" w:name="_Toc34310247"/>
      <w:bookmarkStart w:id="25" w:name="_Toc34849558"/>
      <w:bookmarkStart w:id="26" w:name="_Toc53659481"/>
      <w:bookmarkStart w:id="27" w:name="_Toc67598514"/>
      <w:bookmarkStart w:id="28" w:name="_Toc69999203"/>
      <w:bookmarkStart w:id="29" w:name="_Toc73033012"/>
      <w:bookmarkStart w:id="30" w:name="_Toc85125478"/>
      <w:r w:rsidRPr="00901B49">
        <w:rPr>
          <w:rFonts w:ascii="Palatino Linotype" w:eastAsia="MS Gothic" w:hAnsi="Palatino Linotype"/>
          <w:b/>
          <w:lang w:val="es-ES_tradnl" w:eastAsia="es-ES_tradnl"/>
        </w:rPr>
        <w:t xml:space="preserve">QUINTO. </w:t>
      </w:r>
      <w:r w:rsidRPr="00901B49">
        <w:rPr>
          <w:rFonts w:ascii="Palatino Linotype" w:eastAsia="MS Mincho" w:hAnsi="Palatino Linotype"/>
          <w:b/>
          <w:lang w:val="es-ES_tradnl" w:eastAsia="es-ES"/>
        </w:rPr>
        <w:t>De la elaboración de la versión pública y el acuerdo de clasificación como información confidencial</w:t>
      </w:r>
      <w:bookmarkEnd w:id="24"/>
      <w:bookmarkEnd w:id="25"/>
      <w:bookmarkEnd w:id="26"/>
      <w:bookmarkEnd w:id="27"/>
      <w:bookmarkEnd w:id="28"/>
      <w:bookmarkEnd w:id="29"/>
      <w:r w:rsidRPr="00901B49">
        <w:rPr>
          <w:rFonts w:ascii="Palatino Linotype" w:eastAsia="MS Mincho" w:hAnsi="Palatino Linotype"/>
          <w:b/>
          <w:lang w:val="es-ES_tradnl" w:eastAsia="es-ES"/>
        </w:rPr>
        <w:t>.</w:t>
      </w:r>
      <w:bookmarkEnd w:id="30"/>
    </w:p>
    <w:p w:rsidR="00765062" w:rsidRPr="00901B49" w:rsidRDefault="00765062" w:rsidP="00765062">
      <w:pPr>
        <w:pStyle w:val="Prrafodelista"/>
        <w:numPr>
          <w:ilvl w:val="0"/>
          <w:numId w:val="12"/>
        </w:numPr>
        <w:spacing w:before="240" w:after="240" w:line="360" w:lineRule="auto"/>
        <w:ind w:left="0" w:firstLine="0"/>
        <w:contextualSpacing/>
        <w:jc w:val="both"/>
        <w:rPr>
          <w:rFonts w:ascii="Palatino Linotype" w:hAnsi="Palatino Linotype" w:cs="Arial"/>
          <w:lang w:eastAsia="es-ES"/>
        </w:rPr>
      </w:pPr>
      <w:r w:rsidRPr="00901B49">
        <w:rPr>
          <w:rFonts w:ascii="Palatino Linotype" w:hAnsi="Palatino Linotype" w:cs="Arial"/>
          <w:color w:val="000000"/>
          <w:lang w:val="es-ES_tradnl" w:eastAsia="es-ES"/>
        </w:rPr>
        <w:t xml:space="preserve"> Debe destacarse que debido a la naturaleza de </w:t>
      </w:r>
      <w:r w:rsidRPr="00901B49">
        <w:rPr>
          <w:rFonts w:ascii="Palatino Linotype" w:hAnsi="Palatino Linotype"/>
          <w:color w:val="000000"/>
          <w:lang w:val="es-ES_tradnl" w:eastAsia="es-ES"/>
        </w:rPr>
        <w:t xml:space="preserve">la información solicitada, en la misma pudieran obrar datos personales o información reservada susceptibles de protegerse </w:t>
      </w:r>
      <w:r w:rsidRPr="00901B49">
        <w:rPr>
          <w:rFonts w:ascii="Palatino Linotype" w:hAnsi="Palatino Linotype" w:cs="Arial"/>
          <w:color w:val="000000"/>
          <w:lang w:val="es-ES_tradnl" w:eastAsia="es-ES"/>
        </w:rPr>
        <w:t xml:space="preserve">y toda vez que este Instituto de Transparencia, Acceso a la Información </w:t>
      </w:r>
      <w:r w:rsidRPr="00901B49">
        <w:rPr>
          <w:rFonts w:ascii="Palatino Linotype" w:hAnsi="Palatino Linotype" w:cs="Arial"/>
          <w:color w:val="000000"/>
          <w:lang w:val="es-ES_tradnl" w:eastAsia="es-ES"/>
        </w:rPr>
        <w:lastRenderedPageBreak/>
        <w:t>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rsidR="00765062" w:rsidRPr="00901B49" w:rsidRDefault="00765062" w:rsidP="00541527">
      <w:pPr>
        <w:numPr>
          <w:ilvl w:val="0"/>
          <w:numId w:val="12"/>
        </w:numPr>
        <w:spacing w:before="240" w:after="240" w:line="360" w:lineRule="auto"/>
        <w:ind w:left="0" w:hanging="11"/>
        <w:contextualSpacing/>
        <w:jc w:val="both"/>
        <w:rPr>
          <w:rFonts w:ascii="Palatino Linotype" w:hAnsi="Palatino Linotype" w:cs="Arial"/>
          <w:lang w:eastAsia="es-ES"/>
        </w:rPr>
      </w:pPr>
      <w:r w:rsidRPr="00901B49">
        <w:rPr>
          <w:rFonts w:ascii="Palatino Linotype" w:eastAsia="Calibri" w:hAnsi="Palatino Linotype" w:cs="Arial"/>
          <w:color w:val="000000"/>
        </w:rPr>
        <w:t xml:space="preserve">Es de señalar que, por lo que hace a las versiones públicas, el </w:t>
      </w:r>
      <w:r w:rsidRPr="00901B49">
        <w:rPr>
          <w:rFonts w:ascii="Palatino Linotype" w:eastAsia="Calibri" w:hAnsi="Palatino Linotype" w:cs="Arial"/>
          <w:b/>
          <w:color w:val="000000"/>
        </w:rPr>
        <w:t>SUJETO OBLIGADO</w:t>
      </w:r>
      <w:r w:rsidR="00901B49">
        <w:rPr>
          <w:rFonts w:ascii="Palatino Linotype" w:eastAsia="Calibri" w:hAnsi="Palatino Linotype" w:cs="Arial"/>
          <w:b/>
          <w:color w:val="000000"/>
        </w:rPr>
        <w:t>,</w:t>
      </w:r>
      <w:r w:rsidRPr="00901B49">
        <w:rPr>
          <w:rFonts w:ascii="Palatino Linotype" w:eastAsia="Calibri" w:hAnsi="Palatino Linotype" w:cs="Arial"/>
          <w:color w:val="000000"/>
        </w:rPr>
        <w:t xml:space="preserve"> debe cumplir con las formalidades exigidas en la Ley, por lo que </w:t>
      </w:r>
      <w:r w:rsidRPr="00901B49">
        <w:rPr>
          <w:rFonts w:ascii="Palatino Linotype" w:hAnsi="Palatino Linotype" w:cs="Arial"/>
          <w:color w:val="000000"/>
          <w:lang w:val="es-ES_tradnl"/>
        </w:rPr>
        <w:t xml:space="preserve">para tal efecto emitirá el </w:t>
      </w:r>
      <w:r w:rsidRPr="00901B49">
        <w:rPr>
          <w:rFonts w:ascii="Palatino Linotype" w:eastAsia="Calibri" w:hAnsi="Palatino Linotype" w:cs="Arial"/>
          <w:color w:val="000000"/>
        </w:rPr>
        <w:t>Acuerdo del Comité de Transparencia en términos de los artículos 49 fracción</w:t>
      </w:r>
      <w:r w:rsidRPr="00901B49">
        <w:rPr>
          <w:rFonts w:ascii="Palatino Linotype" w:eastAsia="Calibri" w:hAnsi="Palatino Linotype" w:cs="Arial"/>
          <w:bCs/>
          <w:color w:val="000000"/>
          <w:lang w:val="es-ES_tradnl" w:eastAsia="es-ES"/>
        </w:rPr>
        <w:t xml:space="preserve"> VIII,</w:t>
      </w:r>
      <w:r w:rsidRPr="00901B49">
        <w:rPr>
          <w:rFonts w:ascii="Palatino Linotype" w:eastAsia="Calibri" w:hAnsi="Palatino Linotype" w:cs="Arial"/>
          <w:color w:val="000000"/>
        </w:rPr>
        <w:t xml:space="preserve"> 122</w:t>
      </w:r>
      <w:r w:rsidRPr="00901B49">
        <w:rPr>
          <w:rFonts w:ascii="Palatino Linotype" w:hAnsi="Palatino Linotype"/>
          <w:vertAlign w:val="superscript"/>
        </w:rPr>
        <w:footnoteReference w:id="9"/>
      </w:r>
      <w:r w:rsidRPr="00901B49">
        <w:rPr>
          <w:rFonts w:ascii="Palatino Linotype" w:eastAsia="Calibri" w:hAnsi="Palatino Linotype" w:cs="Arial"/>
          <w:color w:val="000000"/>
        </w:rPr>
        <w:t>, 135</w:t>
      </w:r>
      <w:r w:rsidRPr="00901B49">
        <w:rPr>
          <w:rFonts w:ascii="Palatino Linotype" w:hAnsi="Palatino Linotype"/>
          <w:vertAlign w:val="superscript"/>
        </w:rPr>
        <w:footnoteReference w:id="10"/>
      </w:r>
      <w:r w:rsidRPr="00901B49">
        <w:rPr>
          <w:rFonts w:ascii="Palatino Linotype" w:eastAsia="Calibri" w:hAnsi="Palatino Linotype" w:cs="Arial"/>
          <w:color w:val="000000"/>
        </w:rPr>
        <w:t xml:space="preserve"> y 149 de la Ley de Transparencia y Acceso a la Información Pública del Estado de México y Municipios, con el cual sustentara de forma fundada y motivada la clasificación de datos y con ello la "versión pública" de los documentos materia de la solicitud.</w:t>
      </w:r>
    </w:p>
    <w:p w:rsidR="00765062" w:rsidRPr="00901B49" w:rsidRDefault="00765062" w:rsidP="00765062">
      <w:pPr>
        <w:spacing w:before="240" w:after="240" w:line="360" w:lineRule="auto"/>
        <w:contextualSpacing/>
        <w:jc w:val="both"/>
        <w:rPr>
          <w:rFonts w:ascii="Palatino Linotype" w:hAnsi="Palatino Linotype" w:cs="Arial"/>
          <w:lang w:eastAsia="es-ES"/>
        </w:rPr>
      </w:pPr>
    </w:p>
    <w:p w:rsidR="00765062" w:rsidRPr="00901B49" w:rsidRDefault="00765062" w:rsidP="00765062">
      <w:pPr>
        <w:keepNext/>
        <w:keepLines/>
        <w:numPr>
          <w:ilvl w:val="0"/>
          <w:numId w:val="28"/>
        </w:numPr>
        <w:spacing w:before="240" w:line="360" w:lineRule="auto"/>
        <w:ind w:left="284" w:hanging="284"/>
        <w:outlineLvl w:val="0"/>
        <w:rPr>
          <w:rFonts w:ascii="Palatino Linotype" w:eastAsiaTheme="majorEastAsia" w:hAnsi="Palatino Linotype" w:cstheme="majorBidi"/>
          <w:b/>
          <w:color w:val="000000" w:themeColor="text1"/>
          <w:lang w:val="es-ES_tradnl" w:eastAsia="es-ES"/>
        </w:rPr>
      </w:pPr>
      <w:bookmarkStart w:id="31" w:name="_Toc85125479"/>
      <w:r w:rsidRPr="00901B49">
        <w:rPr>
          <w:rFonts w:ascii="Palatino Linotype" w:eastAsiaTheme="majorEastAsia" w:hAnsi="Palatino Linotype" w:cstheme="majorBidi"/>
          <w:b/>
          <w:color w:val="000000" w:themeColor="text1"/>
          <w:lang w:val="es-ES_tradnl" w:eastAsia="es-ES"/>
        </w:rPr>
        <w:t>De la clasificación de la información.</w:t>
      </w:r>
      <w:bookmarkEnd w:id="31"/>
      <w:r w:rsidRPr="00901B49">
        <w:rPr>
          <w:rFonts w:ascii="Palatino Linotype" w:eastAsiaTheme="majorEastAsia" w:hAnsi="Palatino Linotype" w:cstheme="majorBidi"/>
          <w:b/>
          <w:color w:val="000000" w:themeColor="text1"/>
          <w:lang w:val="es-ES_tradnl" w:eastAsia="es-ES"/>
        </w:rPr>
        <w:t xml:space="preserve"> </w:t>
      </w:r>
    </w:p>
    <w:p w:rsidR="00765062" w:rsidRPr="00901B49" w:rsidRDefault="00765062" w:rsidP="00765062">
      <w:pPr>
        <w:shd w:val="clear" w:color="auto" w:fill="FFFFFF"/>
        <w:spacing w:before="240" w:after="200" w:line="360" w:lineRule="auto"/>
        <w:contextualSpacing/>
        <w:jc w:val="both"/>
        <w:rPr>
          <w:rFonts w:ascii="Palatino Linotype" w:hAnsi="Palatino Linotype" w:cs="Arial"/>
          <w:b/>
          <w:color w:val="000000"/>
          <w:lang w:val="es-ES_tradnl" w:eastAsia="es-ES"/>
        </w:rPr>
      </w:pPr>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cs="Arial"/>
          <w:color w:val="000000"/>
          <w:lang w:val="es-ES_tradnl" w:eastAsia="es-ES"/>
        </w:rPr>
      </w:pPr>
      <w:r w:rsidRPr="00901B49">
        <w:rPr>
          <w:rFonts w:ascii="Palatino Linotype" w:hAnsi="Palatino Linotype" w:cs="Arial"/>
          <w:color w:val="000000"/>
          <w:lang w:val="es-ES_tradnl" w:eastAsia="es-ES"/>
        </w:rPr>
        <w:t>L</w:t>
      </w:r>
      <w:r w:rsidRPr="00901B49">
        <w:rPr>
          <w:rFonts w:ascii="Palatino Linotype" w:hAnsi="Palatino Linotype"/>
          <w:color w:val="000000"/>
          <w:lang w:val="es-ES_tradnl" w:eastAsia="es-ES"/>
        </w:rPr>
        <w:t>a</w:t>
      </w:r>
      <w:r w:rsidRPr="00901B49">
        <w:rPr>
          <w:rFonts w:ascii="Palatino Linotype" w:hAnsi="Palatino Linotype"/>
          <w:lang w:val="es-ES_tradnl" w:eastAsia="es-ES"/>
        </w:rPr>
        <w:t xml:space="preserve"> clasificación total o parcial de la información requerida, mediante solicitud de acceso a la información pública, constituye una restricción al derecho humano de acceso a la información. Como reiteradamente han dicho, diversos órganos </w:t>
      </w:r>
      <w:r w:rsidRPr="00901B49">
        <w:rPr>
          <w:rFonts w:ascii="Palatino Linotype" w:hAnsi="Palatino Linotype"/>
          <w:lang w:val="es-ES_tradnl" w:eastAsia="es-ES"/>
        </w:rPr>
        <w:lastRenderedPageBreak/>
        <w:t>jurisdiccionales, ningún derecho es absoluto</w:t>
      </w:r>
      <w:r w:rsidRPr="00901B49">
        <w:rPr>
          <w:rFonts w:ascii="Palatino Linotype" w:hAnsi="Palatino Linotype"/>
          <w:vertAlign w:val="superscript"/>
          <w:lang w:val="es-ES_tradnl" w:eastAsia="es-ES"/>
        </w:rPr>
        <w:footnoteReference w:id="11"/>
      </w:r>
      <w:r w:rsidRPr="00901B49">
        <w:rPr>
          <w:rFonts w:ascii="Palatino Linotype" w:hAnsi="Palatino Linotype"/>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901B49">
        <w:rPr>
          <w:rFonts w:ascii="Palatino Linotype" w:hAnsi="Palatino Linotype"/>
          <w:vertAlign w:val="superscript"/>
          <w:lang w:val="es-ES_tradnl" w:eastAsia="es-ES"/>
        </w:rPr>
        <w:footnoteReference w:id="12"/>
      </w:r>
      <w:r w:rsidRPr="00901B49">
        <w:rPr>
          <w:rFonts w:ascii="Palatino Linotype" w:hAnsi="Palatino Linotype"/>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901B49">
        <w:rPr>
          <w:rFonts w:ascii="Palatino Linotype" w:hAnsi="Palatino Linotype"/>
          <w:lang w:val="es-ES_tradnl" w:eastAsia="es-ES"/>
        </w:rPr>
        <w:lastRenderedPageBreak/>
        <w:t>establecen, y agotar el procedimiento legalmente establecido, es precisamente lo que permite acreditar el cumplimiento de los otros dos requisitos.</w:t>
      </w:r>
    </w:p>
    <w:p w:rsidR="00541527" w:rsidRPr="00901B49" w:rsidRDefault="00541527" w:rsidP="00541527">
      <w:pPr>
        <w:spacing w:before="240" w:after="240" w:line="360" w:lineRule="auto"/>
        <w:contextualSpacing/>
        <w:jc w:val="both"/>
        <w:rPr>
          <w:rFonts w:ascii="Palatino Linotype" w:hAnsi="Palatino Linotype" w:cs="Arial"/>
          <w:color w:val="000000"/>
          <w:lang w:val="es-ES_tradnl" w:eastAsia="es-ES"/>
        </w:rPr>
      </w:pPr>
    </w:p>
    <w:p w:rsidR="00765062" w:rsidRPr="00901B49" w:rsidRDefault="00765062" w:rsidP="00765062">
      <w:pPr>
        <w:keepNext/>
        <w:keepLines/>
        <w:spacing w:before="240" w:line="360" w:lineRule="auto"/>
        <w:outlineLvl w:val="0"/>
        <w:rPr>
          <w:rFonts w:ascii="Palatino Linotype" w:hAnsi="Palatino Linotype"/>
          <w:b/>
          <w:lang w:val="es-MX" w:eastAsia="en-US"/>
        </w:rPr>
      </w:pPr>
      <w:bookmarkStart w:id="32" w:name="_Toc5890461"/>
      <w:bookmarkStart w:id="33" w:name="_Toc50062187"/>
      <w:bookmarkStart w:id="34" w:name="_Toc63348478"/>
      <w:bookmarkStart w:id="35" w:name="_Toc67598515"/>
      <w:bookmarkStart w:id="36" w:name="_Toc69999204"/>
      <w:bookmarkStart w:id="37" w:name="_Toc73033013"/>
      <w:bookmarkStart w:id="38" w:name="_Toc85125480"/>
      <w:r w:rsidRPr="00901B49">
        <w:rPr>
          <w:rFonts w:ascii="Palatino Linotype" w:hAnsi="Palatino Linotype"/>
          <w:b/>
          <w:lang w:val="es-MX" w:eastAsia="en-US"/>
        </w:rPr>
        <w:t>II. Requisitos previos.</w:t>
      </w:r>
      <w:bookmarkEnd w:id="32"/>
      <w:bookmarkEnd w:id="33"/>
      <w:bookmarkEnd w:id="34"/>
      <w:bookmarkEnd w:id="35"/>
      <w:bookmarkEnd w:id="36"/>
      <w:bookmarkEnd w:id="37"/>
      <w:bookmarkEnd w:id="38"/>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cs="Arial"/>
          <w:color w:val="000000"/>
          <w:lang w:val="es-ES_tradnl" w:eastAsia="es-ES"/>
        </w:rPr>
      </w:pPr>
      <w:r w:rsidRPr="00901B49">
        <w:rPr>
          <w:rFonts w:ascii="Palatino Linotype" w:hAnsi="Palatino Linotype"/>
          <w:lang w:val="es-ES_tradnl" w:eastAsia="es-ES"/>
        </w:rPr>
        <w:t>Los</w:t>
      </w:r>
      <w:r w:rsidRPr="00901B49">
        <w:rPr>
          <w:rFonts w:ascii="Palatino Linotype" w:hAnsi="Palatino Linotype" w:cs="Arial"/>
          <w:color w:val="000000"/>
          <w:lang w:val="es-ES_tradnl" w:eastAsia="es-ES"/>
        </w:rPr>
        <w:t xml:space="preserve"> </w:t>
      </w:r>
      <w:r w:rsidRPr="00901B49">
        <w:rPr>
          <w:rFonts w:ascii="Palatino Linotype" w:hAnsi="Palatino Linotype"/>
          <w:lang w:val="es-ES_tradnl" w:eastAsia="es-ES"/>
        </w:rPr>
        <w:t>artículos</w:t>
      </w:r>
      <w:r w:rsidRPr="00901B49">
        <w:rPr>
          <w:rFonts w:ascii="Palatino Linotype" w:hAnsi="Palatino Linotype" w:cs="Arial"/>
          <w:color w:val="000000"/>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765062" w:rsidRPr="00901B49" w:rsidRDefault="00765062" w:rsidP="00765062">
      <w:pPr>
        <w:spacing w:before="240" w:after="240" w:line="360" w:lineRule="auto"/>
        <w:contextualSpacing/>
        <w:jc w:val="both"/>
        <w:rPr>
          <w:rFonts w:ascii="Palatino Linotype" w:hAnsi="Palatino Linotype" w:cs="Arial"/>
          <w:color w:val="000000"/>
          <w:lang w:val="es-ES_tradnl" w:eastAsia="es-ES"/>
        </w:rPr>
      </w:pPr>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cs="Arial"/>
          <w:color w:val="000000"/>
          <w:lang w:val="es-ES_tradnl" w:eastAsia="es-ES"/>
        </w:rPr>
      </w:pPr>
      <w:r w:rsidRPr="00901B49">
        <w:rPr>
          <w:rFonts w:ascii="Palatino Linotype" w:hAnsi="Palatino Linotype" w:cs="Arial"/>
          <w:color w:val="000000"/>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765062" w:rsidRPr="00901B49" w:rsidRDefault="00765062" w:rsidP="00765062">
      <w:pPr>
        <w:spacing w:line="360" w:lineRule="auto"/>
        <w:ind w:left="708"/>
        <w:rPr>
          <w:rFonts w:ascii="Palatino Linotype" w:hAnsi="Palatino Linotype" w:cs="Arial"/>
          <w:color w:val="000000"/>
          <w:lang w:val="es-ES_tradnl" w:eastAsia="es-ES"/>
        </w:rPr>
      </w:pPr>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cs="Arial"/>
          <w:color w:val="000000"/>
          <w:lang w:val="es-ES_tradnl" w:eastAsia="es-ES"/>
        </w:rPr>
      </w:pPr>
      <w:r w:rsidRPr="00901B49">
        <w:rPr>
          <w:rFonts w:ascii="Palatino Linotype" w:hAnsi="Palatino Linotype" w:cs="Arial"/>
          <w:color w:val="000000"/>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1F6333">
        <w:rPr>
          <w:rFonts w:ascii="Palatino Linotype" w:hAnsi="Palatino Linotype" w:cs="Arial"/>
          <w:color w:val="000000"/>
          <w:lang w:val="es-ES_tradnl" w:eastAsia="es-ES"/>
        </w:rPr>
        <w:t xml:space="preserve">no se puede hacer un </w:t>
      </w:r>
      <w:r w:rsidRPr="001F6333">
        <w:rPr>
          <w:rFonts w:ascii="Palatino Linotype" w:hAnsi="Palatino Linotype" w:cs="Arial"/>
          <w:color w:val="000000"/>
          <w:lang w:val="es-ES_tradnl" w:eastAsia="es-ES"/>
        </w:rPr>
        <w:lastRenderedPageBreak/>
        <w:t xml:space="preserve">acuerdo para clasificar de manera general todos los documentos de un expediente o área, </w:t>
      </w:r>
      <w:r w:rsidRPr="00901B49">
        <w:rPr>
          <w:rFonts w:ascii="Palatino Linotype" w:hAnsi="Palatino Linotype" w:cs="Arial"/>
          <w:b/>
          <w:color w:val="000000"/>
          <w:lang w:val="es-ES_tradnl" w:eastAsia="es-ES"/>
        </w:rPr>
        <w:t xml:space="preserve"> </w:t>
      </w:r>
      <w:r w:rsidRPr="00901B49">
        <w:rPr>
          <w:rFonts w:ascii="Palatino Linotype" w:hAnsi="Palatino Linotype" w:cs="Arial"/>
          <w:color w:val="000000"/>
          <w:lang w:val="es-ES_tradnl" w:eastAsia="es-ES"/>
        </w:rPr>
        <w:t>sin individualizar su análisis y tampoco se puede hacer un acuerdo por cada dato que se vaya a clasificar dentro de un documento con diez datos, por ejemplo, susceptibles de ser clasificados.</w:t>
      </w:r>
    </w:p>
    <w:p w:rsidR="00765062" w:rsidRPr="00901B49" w:rsidRDefault="00765062" w:rsidP="00765062">
      <w:pPr>
        <w:keepNext/>
        <w:keepLines/>
        <w:spacing w:before="240" w:line="360" w:lineRule="auto"/>
        <w:outlineLvl w:val="0"/>
        <w:rPr>
          <w:rFonts w:ascii="Palatino Linotype" w:hAnsi="Palatino Linotype" w:cs="Arial"/>
          <w:color w:val="000000"/>
          <w:lang w:val="es-ES_tradnl" w:eastAsia="es-ES"/>
        </w:rPr>
      </w:pPr>
      <w:bookmarkStart w:id="39" w:name="_Toc5890462"/>
      <w:bookmarkStart w:id="40" w:name="_Toc50062188"/>
      <w:bookmarkStart w:id="41" w:name="_Toc63348479"/>
      <w:bookmarkStart w:id="42" w:name="_Toc67598516"/>
      <w:bookmarkStart w:id="43" w:name="_Toc69999205"/>
      <w:bookmarkStart w:id="44" w:name="_Toc73033014"/>
      <w:bookmarkStart w:id="45" w:name="_Toc85125481"/>
      <w:r w:rsidRPr="00901B49">
        <w:rPr>
          <w:rFonts w:ascii="Palatino Linotype" w:hAnsi="Palatino Linotype"/>
          <w:b/>
          <w:lang w:val="es-MX" w:eastAsia="en-US"/>
        </w:rPr>
        <w:t>III</w:t>
      </w:r>
      <w:bookmarkStart w:id="46" w:name="_Toc5890463"/>
      <w:bookmarkStart w:id="47" w:name="_Toc50062189"/>
      <w:bookmarkStart w:id="48" w:name="_Toc63348480"/>
      <w:bookmarkStart w:id="49" w:name="_Toc67598517"/>
      <w:bookmarkStart w:id="50" w:name="_Toc69999206"/>
      <w:bookmarkStart w:id="51" w:name="_Toc73033015"/>
      <w:bookmarkEnd w:id="39"/>
      <w:bookmarkEnd w:id="40"/>
      <w:bookmarkEnd w:id="41"/>
      <w:bookmarkEnd w:id="42"/>
      <w:bookmarkEnd w:id="43"/>
      <w:bookmarkEnd w:id="44"/>
      <w:r w:rsidRPr="00901B49">
        <w:rPr>
          <w:rFonts w:ascii="Palatino Linotype" w:hAnsi="Palatino Linotype"/>
          <w:b/>
          <w:lang w:val="es-MX" w:eastAsia="en-US"/>
        </w:rPr>
        <w:t>. La intervención del comité de transparencia.</w:t>
      </w:r>
      <w:bookmarkEnd w:id="45"/>
      <w:bookmarkEnd w:id="46"/>
      <w:bookmarkEnd w:id="47"/>
      <w:bookmarkEnd w:id="48"/>
      <w:bookmarkEnd w:id="49"/>
      <w:bookmarkEnd w:id="50"/>
      <w:bookmarkEnd w:id="51"/>
    </w:p>
    <w:p w:rsidR="00765062" w:rsidRPr="00901B49" w:rsidRDefault="00765062" w:rsidP="00765062">
      <w:pPr>
        <w:keepNext/>
        <w:keepLines/>
        <w:numPr>
          <w:ilvl w:val="0"/>
          <w:numId w:val="26"/>
        </w:numPr>
        <w:spacing w:before="240" w:after="160" w:line="360" w:lineRule="auto"/>
        <w:ind w:left="0" w:firstLine="0"/>
        <w:outlineLvl w:val="0"/>
        <w:rPr>
          <w:rFonts w:ascii="Palatino Linotype" w:hAnsi="Palatino Linotype"/>
          <w:b/>
          <w:lang w:val="es-MX" w:eastAsia="en-US"/>
        </w:rPr>
      </w:pPr>
      <w:bookmarkStart w:id="52" w:name="_Toc5890464"/>
      <w:bookmarkStart w:id="53" w:name="_Toc50062190"/>
      <w:bookmarkStart w:id="54" w:name="_Toc63348481"/>
      <w:bookmarkStart w:id="55" w:name="_Toc67598518"/>
      <w:bookmarkStart w:id="56" w:name="_Toc69999207"/>
      <w:bookmarkStart w:id="57" w:name="_Toc73033016"/>
      <w:bookmarkStart w:id="58" w:name="_Toc85125482"/>
      <w:r w:rsidRPr="00901B49">
        <w:rPr>
          <w:rFonts w:ascii="Palatino Linotype" w:hAnsi="Palatino Linotype"/>
          <w:b/>
          <w:lang w:val="es-MX" w:eastAsia="en-US"/>
        </w:rPr>
        <w:t>Formalidades para emitir el acuerdo de clasificación.</w:t>
      </w:r>
      <w:bookmarkEnd w:id="52"/>
      <w:bookmarkEnd w:id="53"/>
      <w:bookmarkEnd w:id="54"/>
      <w:bookmarkEnd w:id="55"/>
      <w:bookmarkEnd w:id="56"/>
      <w:bookmarkEnd w:id="57"/>
      <w:bookmarkEnd w:id="58"/>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lang w:val="es-ES_tradnl" w:eastAsia="es-ES_tradnl"/>
        </w:rPr>
      </w:pPr>
      <w:r w:rsidRPr="00901B49">
        <w:rPr>
          <w:rFonts w:ascii="Palatino Linotype" w:hAnsi="Palatino Linotype" w:cs="Arial"/>
          <w:color w:val="000000"/>
          <w:lang w:val="es-ES_tradnl" w:eastAsia="es-ES"/>
        </w:rPr>
        <w:t xml:space="preserve">El Comité de Transparencia, según lo dispuesto en los artículos 128 y 103 de la Ley Estatal y de la Ley General, respectivamente, y </w:t>
      </w:r>
      <w:r w:rsidRPr="00901B49">
        <w:rPr>
          <w:rFonts w:ascii="Palatino Linotype" w:hAnsi="Palatino Linotype"/>
          <w:lang w:val="es-ES_tradnl" w:eastAsia="es-ES"/>
        </w:rPr>
        <w:t xml:space="preserve">la fracción III del numeral Segundo de los </w:t>
      </w:r>
      <w:r w:rsidRPr="00901B49">
        <w:rPr>
          <w:rFonts w:ascii="Palatino Linotype" w:hAnsi="Palatino Linotype" w:cs="Arial"/>
          <w:color w:val="000000"/>
          <w:lang w:val="es-ES_tradnl" w:eastAsia="es-ES"/>
        </w:rPr>
        <w:t>Lineamientos generales en materia de clasificación y desclasificación de la información, así como para la elaboración de versiones públicas, en adelante los Lineamientos Generales,</w:t>
      </w:r>
      <w:r w:rsidRPr="00901B49">
        <w:rPr>
          <w:rFonts w:ascii="Palatino Linotype" w:hAnsi="Palatino Linotype"/>
          <w:lang w:val="es-ES_tradnl" w:eastAsia="es-ES"/>
        </w:rPr>
        <w:t xml:space="preserve"> </w:t>
      </w:r>
      <w:r w:rsidRPr="00901B49">
        <w:rPr>
          <w:rFonts w:ascii="Palatino Linotype" w:hAnsi="Palatino Linotype" w:cs="Arial"/>
          <w:color w:val="000000"/>
          <w:lang w:val="es-ES_tradnl" w:eastAsia="es-ES"/>
        </w:rPr>
        <w:t xml:space="preserve">cuenta con las facultades </w:t>
      </w:r>
      <w:r w:rsidRPr="001F6333">
        <w:rPr>
          <w:rFonts w:ascii="Palatino Linotype" w:hAnsi="Palatino Linotype" w:cs="Arial"/>
          <w:color w:val="000000"/>
          <w:lang w:val="es-ES_tradnl" w:eastAsia="es-ES"/>
        </w:rPr>
        <w:t>para confirmar, modificar o revocar</w:t>
      </w:r>
      <w:r w:rsidRPr="00901B49">
        <w:rPr>
          <w:rFonts w:ascii="Palatino Linotype" w:hAnsi="Palatino Linotype" w:cs="Arial"/>
          <w:color w:val="000000"/>
          <w:lang w:val="es-ES_tradnl" w:eastAsia="es-ES"/>
        </w:rPr>
        <w:t xml:space="preserve"> la clasificación de la información que ha hecho el titular del área que administra la información. Por lo tanto, el Comité </w:t>
      </w:r>
      <w:r w:rsidRPr="001F6333">
        <w:rPr>
          <w:rFonts w:ascii="Palatino Linotype" w:hAnsi="Palatino Linotype" w:cs="Arial"/>
          <w:color w:val="000000"/>
          <w:lang w:val="es-ES_tradnl" w:eastAsia="es-ES"/>
        </w:rPr>
        <w:t>no aprueba la</w:t>
      </w:r>
      <w:r w:rsidRPr="00901B49">
        <w:rPr>
          <w:rFonts w:ascii="Palatino Linotype" w:hAnsi="Palatino Linotype" w:cs="Arial"/>
          <w:color w:val="000000"/>
          <w:lang w:val="es-ES_tradnl" w:eastAsia="es-ES"/>
        </w:rPr>
        <w:t xml:space="preserve"> clasificación, sino que revisa lo que ha hecho el titular del área y confirma, modifica o revoca la decisión a través de un acuerdo.</w:t>
      </w:r>
    </w:p>
    <w:p w:rsidR="00765062" w:rsidRPr="00901B49" w:rsidRDefault="00765062" w:rsidP="00765062">
      <w:pPr>
        <w:spacing w:before="240" w:after="240" w:line="360" w:lineRule="auto"/>
        <w:contextualSpacing/>
        <w:jc w:val="both"/>
        <w:rPr>
          <w:rFonts w:ascii="Palatino Linotype" w:hAnsi="Palatino Linotype"/>
          <w:lang w:val="es-ES_tradnl" w:eastAsia="es-ES_tradnl"/>
        </w:rPr>
      </w:pPr>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lang w:val="es-ES_tradnl" w:eastAsia="es-ES_tradnl"/>
        </w:rPr>
      </w:pPr>
      <w:r w:rsidRPr="00901B49">
        <w:rPr>
          <w:rFonts w:ascii="Palatino Linotype" w:hAnsi="Palatino Linotype" w:cs="Arial"/>
          <w:color w:val="000000"/>
          <w:lang w:val="es-ES_tradnl" w:eastAsia="es-ES"/>
        </w:rPr>
        <w:t xml:space="preserve">Evidentemente, esta decisión implica una restricción a un derecho humano, por lo tanto, puede generar un agravio al particular y, en consecuencia, es necesario que </w:t>
      </w:r>
      <w:r w:rsidRPr="001F6333">
        <w:rPr>
          <w:rFonts w:ascii="Palatino Linotype" w:hAnsi="Palatino Linotype" w:cs="Arial"/>
          <w:color w:val="000000"/>
          <w:lang w:val="es-ES_tradnl" w:eastAsia="es-ES"/>
        </w:rPr>
        <w:t>el acto reúna con los requisitos elementales,</w:t>
      </w:r>
      <w:r w:rsidRPr="00901B49">
        <w:rPr>
          <w:rFonts w:ascii="Palatino Linotype" w:hAnsi="Palatino Linotype" w:cs="Arial"/>
          <w:color w:val="000000"/>
          <w:lang w:val="es-ES_tradnl" w:eastAsia="es-ES"/>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901B49">
        <w:rPr>
          <w:rFonts w:ascii="Palatino Linotype" w:hAnsi="Palatino Linotype" w:cs="Arial"/>
          <w:color w:val="000000"/>
          <w:lang w:val="es-ES_tradnl" w:eastAsia="es-ES"/>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765062" w:rsidRPr="00901B49" w:rsidRDefault="00765062" w:rsidP="00765062">
      <w:pPr>
        <w:spacing w:line="360" w:lineRule="auto"/>
        <w:ind w:left="708"/>
        <w:rPr>
          <w:rFonts w:ascii="Palatino Linotype" w:hAnsi="Palatino Linotype"/>
          <w:lang w:val="es-ES_tradnl" w:eastAsia="es-ES"/>
        </w:rPr>
      </w:pPr>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lang w:val="es-ES_tradnl" w:eastAsia="es-ES_tradnl"/>
        </w:rPr>
      </w:pPr>
      <w:r w:rsidRPr="00901B49">
        <w:rPr>
          <w:rFonts w:ascii="Palatino Linotype" w:hAnsi="Palatino Linotype"/>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765062" w:rsidRPr="00901B49" w:rsidRDefault="00765062" w:rsidP="00765062">
      <w:pPr>
        <w:keepNext/>
        <w:keepLines/>
        <w:spacing w:before="240" w:line="360" w:lineRule="auto"/>
        <w:outlineLvl w:val="0"/>
        <w:rPr>
          <w:rFonts w:ascii="Palatino Linotype" w:hAnsi="Palatino Linotype"/>
          <w:b/>
          <w:lang w:val="es-MX" w:eastAsia="en-US"/>
        </w:rPr>
      </w:pPr>
      <w:bookmarkStart w:id="59" w:name="_Toc63348482"/>
      <w:bookmarkStart w:id="60" w:name="_Toc67598519"/>
      <w:bookmarkStart w:id="61" w:name="_Toc69999208"/>
      <w:bookmarkStart w:id="62" w:name="_Toc73033017"/>
      <w:bookmarkStart w:id="63" w:name="_Toc85125483"/>
      <w:r w:rsidRPr="00901B49">
        <w:rPr>
          <w:rFonts w:ascii="Palatino Linotype" w:hAnsi="Palatino Linotype"/>
          <w:b/>
          <w:lang w:val="es-MX" w:eastAsia="en-US"/>
        </w:rPr>
        <w:t xml:space="preserve">b) </w:t>
      </w:r>
      <w:bookmarkStart w:id="64" w:name="_Toc5890465"/>
      <w:bookmarkStart w:id="65" w:name="_Toc50062191"/>
      <w:r w:rsidRPr="00901B49">
        <w:rPr>
          <w:rFonts w:ascii="Palatino Linotype" w:hAnsi="Palatino Linotype"/>
          <w:b/>
          <w:lang w:val="es-MX" w:eastAsia="en-US"/>
        </w:rPr>
        <w:t>Requisitos de fondo del acuerdo de clasificación.</w:t>
      </w:r>
      <w:bookmarkEnd w:id="59"/>
      <w:bookmarkEnd w:id="60"/>
      <w:bookmarkEnd w:id="61"/>
      <w:bookmarkEnd w:id="62"/>
      <w:bookmarkEnd w:id="63"/>
      <w:bookmarkEnd w:id="64"/>
      <w:bookmarkEnd w:id="65"/>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cs="Arial"/>
          <w:color w:val="000000"/>
          <w:lang w:val="es-ES_tradnl" w:eastAsia="es-ES"/>
        </w:rPr>
      </w:pPr>
      <w:r w:rsidRPr="00901B49">
        <w:rPr>
          <w:rFonts w:ascii="Palatino Linotype" w:hAnsi="Palatino Linotype" w:cs="Arial"/>
          <w:color w:val="000000"/>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765062" w:rsidRPr="00901B49" w:rsidRDefault="00765062" w:rsidP="00765062">
      <w:pPr>
        <w:spacing w:before="240" w:after="240" w:line="360" w:lineRule="auto"/>
        <w:contextualSpacing/>
        <w:jc w:val="both"/>
        <w:rPr>
          <w:rFonts w:ascii="Palatino Linotype" w:hAnsi="Palatino Linotype" w:cs="Arial"/>
          <w:color w:val="000000"/>
          <w:lang w:val="es-ES_tradnl" w:eastAsia="es-ES"/>
        </w:rPr>
      </w:pPr>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cs="Arial"/>
          <w:color w:val="000000"/>
          <w:lang w:val="es-ES_tradnl" w:eastAsia="es-ES"/>
        </w:rPr>
      </w:pPr>
      <w:r w:rsidRPr="00901B49">
        <w:rPr>
          <w:rFonts w:ascii="Palatino Linotype" w:hAnsi="Palatino Linotype"/>
          <w:lang w:val="es-ES_tradnl" w:eastAsia="es-ES"/>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65062" w:rsidRPr="00901B49" w:rsidRDefault="00765062" w:rsidP="00765062">
      <w:pPr>
        <w:spacing w:before="240" w:after="240" w:line="360" w:lineRule="auto"/>
        <w:contextualSpacing/>
        <w:jc w:val="both"/>
        <w:rPr>
          <w:rFonts w:ascii="Palatino Linotype" w:hAnsi="Palatino Linotype" w:cs="Arial"/>
          <w:color w:val="000000"/>
          <w:lang w:val="es-ES_tradnl" w:eastAsia="es-ES"/>
        </w:rPr>
      </w:pPr>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cs="Arial"/>
          <w:color w:val="222222"/>
          <w:lang w:val="es-ES_tradnl"/>
        </w:rPr>
      </w:pPr>
      <w:r w:rsidRPr="00901B49">
        <w:rPr>
          <w:rFonts w:ascii="Palatino Linotype" w:hAnsi="Palatino Linotype" w:cs="Arial"/>
          <w:color w:val="222222"/>
          <w:lang w:val="es-ES_tradn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01B49">
        <w:rPr>
          <w:rFonts w:ascii="Palatino Linotype" w:hAnsi="Palatino Linotype"/>
          <w:vertAlign w:val="superscript"/>
          <w:lang w:val="es-ES_tradnl" w:eastAsia="es-ES"/>
        </w:rPr>
        <w:footnoteReference w:id="13"/>
      </w:r>
    </w:p>
    <w:p w:rsidR="00765062" w:rsidRPr="00901B49" w:rsidRDefault="00765062" w:rsidP="00765062">
      <w:pPr>
        <w:spacing w:line="360" w:lineRule="auto"/>
        <w:ind w:left="708"/>
        <w:rPr>
          <w:rFonts w:ascii="Palatino Linotype" w:hAnsi="Palatino Linotype" w:cs="Arial"/>
          <w:color w:val="222222"/>
          <w:lang w:val="es-ES_tradnl"/>
        </w:rPr>
      </w:pPr>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cs="Arial"/>
          <w:color w:val="222222"/>
          <w:lang w:val="es-ES_tradnl"/>
        </w:rPr>
      </w:pPr>
      <w:r w:rsidRPr="00901B49">
        <w:rPr>
          <w:rFonts w:ascii="Palatino Linotype" w:hAnsi="Palatino Linotype" w:cs="Arial"/>
          <w:color w:val="222222"/>
          <w:lang w:val="es-ES_tradnl"/>
        </w:rPr>
        <w:lastRenderedPageBreak/>
        <w:t>Por su parte, el intérprete judicial del país ha establecido una jurisprudencia respecto a qué debe entenderse por fundamentación y motivación, en los siguientes términos:</w:t>
      </w:r>
    </w:p>
    <w:p w:rsidR="00765062" w:rsidRPr="00901B49" w:rsidRDefault="00765062" w:rsidP="00765062">
      <w:pPr>
        <w:spacing w:before="240" w:after="240" w:line="360" w:lineRule="auto"/>
        <w:contextualSpacing/>
        <w:jc w:val="both"/>
        <w:rPr>
          <w:rFonts w:ascii="Palatino Linotype" w:hAnsi="Palatino Linotype" w:cs="Arial"/>
          <w:color w:val="222222"/>
          <w:lang w:val="es-ES_tradnl"/>
        </w:rPr>
      </w:pPr>
    </w:p>
    <w:p w:rsidR="00765062" w:rsidRPr="00901B49" w:rsidRDefault="00765062" w:rsidP="00765062">
      <w:pPr>
        <w:spacing w:line="360" w:lineRule="auto"/>
        <w:ind w:left="851" w:right="618"/>
        <w:contextualSpacing/>
        <w:jc w:val="both"/>
        <w:rPr>
          <w:rFonts w:ascii="Palatino Linotype" w:hAnsi="Palatino Linotype" w:cs="Arial"/>
          <w:i/>
          <w:color w:val="000000"/>
          <w:lang w:val="es-ES_tradnl" w:eastAsia="es-ES"/>
        </w:rPr>
      </w:pPr>
      <w:r w:rsidRPr="00901B49">
        <w:rPr>
          <w:rFonts w:ascii="Palatino Linotype" w:hAnsi="Palatino Linotype" w:cs="Arial"/>
          <w:b/>
          <w:i/>
          <w:color w:val="000000"/>
          <w:lang w:val="es-ES_tradnl" w:eastAsia="es-ES"/>
        </w:rPr>
        <w:t>FUNDAMENTACIÓN Y MOTIVACIÓN.</w:t>
      </w:r>
      <w:r w:rsidRPr="00901B49">
        <w:rPr>
          <w:rFonts w:ascii="Palatino Linotype" w:hAnsi="Palatino Linotype" w:cs="Arial"/>
          <w:i/>
          <w:color w:val="000000"/>
          <w:lang w:val="es-ES_tradnl" w:eastAsia="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765062" w:rsidRPr="00901B49" w:rsidRDefault="00765062" w:rsidP="00765062">
      <w:pPr>
        <w:spacing w:line="360" w:lineRule="auto"/>
        <w:ind w:left="851" w:right="618"/>
        <w:contextualSpacing/>
        <w:jc w:val="both"/>
        <w:rPr>
          <w:rFonts w:ascii="Palatino Linotype" w:hAnsi="Palatino Linotype" w:cs="Arial"/>
          <w:i/>
          <w:color w:val="000000"/>
          <w:lang w:val="es-ES_tradnl" w:eastAsia="es-ES"/>
        </w:rPr>
      </w:pPr>
      <w:r w:rsidRPr="00901B49">
        <w:rPr>
          <w:rFonts w:ascii="Palatino Linotype" w:hAnsi="Palatino Linotype" w:cs="Arial"/>
          <w:i/>
          <w:color w:val="000000"/>
          <w:lang w:val="es-ES_tradnl" w:eastAsia="es-ES"/>
        </w:rPr>
        <w:t>SEGUNDO TRIBUNAL COLEGIADO DEL SEXTO CIRCUITO.</w:t>
      </w:r>
    </w:p>
    <w:p w:rsidR="00765062" w:rsidRPr="00901B49" w:rsidRDefault="00765062" w:rsidP="00765062">
      <w:pPr>
        <w:spacing w:line="360" w:lineRule="auto"/>
        <w:ind w:left="851" w:right="618"/>
        <w:contextualSpacing/>
        <w:jc w:val="both"/>
        <w:rPr>
          <w:rFonts w:ascii="Palatino Linotype" w:hAnsi="Palatino Linotype" w:cs="Arial"/>
          <w:i/>
          <w:color w:val="000000"/>
          <w:lang w:val="es-ES_tradnl" w:eastAsia="es-ES"/>
        </w:rPr>
      </w:pPr>
      <w:r w:rsidRPr="00901B49">
        <w:rPr>
          <w:rFonts w:ascii="Palatino Linotype" w:hAnsi="Palatino Linotype" w:cs="Arial"/>
          <w:i/>
          <w:color w:val="000000"/>
          <w:lang w:val="es-ES_tradnl" w:eastAsia="es-ES"/>
        </w:rPr>
        <w:t>Amparo directo 194/88. Bufete Industrial Construcciones, S.A. de C.V. 28 de junio de 1988. Unanimidad de votos. Ponente: Gustavo Calvillo Rangel. Secretario: Jorge Alberto González Álvarez.</w:t>
      </w:r>
    </w:p>
    <w:p w:rsidR="00765062" w:rsidRPr="00901B49" w:rsidRDefault="00765062" w:rsidP="00765062">
      <w:pPr>
        <w:spacing w:line="360" w:lineRule="auto"/>
        <w:ind w:left="851" w:right="618"/>
        <w:contextualSpacing/>
        <w:jc w:val="both"/>
        <w:rPr>
          <w:rFonts w:ascii="Palatino Linotype" w:hAnsi="Palatino Linotype" w:cs="Arial"/>
          <w:i/>
          <w:color w:val="000000"/>
          <w:lang w:val="es-ES_tradnl" w:eastAsia="es-ES"/>
        </w:rPr>
      </w:pPr>
      <w:r w:rsidRPr="00901B49">
        <w:rPr>
          <w:rFonts w:ascii="Palatino Linotype" w:hAnsi="Palatino Linotype" w:cs="Arial"/>
          <w:i/>
          <w:color w:val="000000"/>
          <w:lang w:val="es-ES_tradnl" w:eastAsia="es-ES"/>
        </w:rPr>
        <w:t xml:space="preserve">Revisión fiscal 103/88. Instituto Mexicano del Seguro Social. 18 de octubre de 1988. Unanimidad de votos. Ponente: Arnoldo Nájera Virgen. Secretario: Alejandro </w:t>
      </w:r>
      <w:proofErr w:type="spellStart"/>
      <w:r w:rsidRPr="00901B49">
        <w:rPr>
          <w:rFonts w:ascii="Palatino Linotype" w:hAnsi="Palatino Linotype" w:cs="Arial"/>
          <w:i/>
          <w:color w:val="000000"/>
          <w:lang w:val="es-ES_tradnl" w:eastAsia="es-ES"/>
        </w:rPr>
        <w:t>Esponda</w:t>
      </w:r>
      <w:proofErr w:type="spellEnd"/>
      <w:r w:rsidRPr="00901B49">
        <w:rPr>
          <w:rFonts w:ascii="Palatino Linotype" w:hAnsi="Palatino Linotype" w:cs="Arial"/>
          <w:i/>
          <w:color w:val="000000"/>
          <w:lang w:val="es-ES_tradnl" w:eastAsia="es-ES"/>
        </w:rPr>
        <w:t xml:space="preserve"> Rincón.</w:t>
      </w:r>
    </w:p>
    <w:p w:rsidR="00765062" w:rsidRPr="00901B49" w:rsidRDefault="00765062" w:rsidP="00765062">
      <w:pPr>
        <w:spacing w:line="360" w:lineRule="auto"/>
        <w:ind w:left="851" w:right="618"/>
        <w:contextualSpacing/>
        <w:jc w:val="both"/>
        <w:rPr>
          <w:rFonts w:ascii="Palatino Linotype" w:hAnsi="Palatino Linotype" w:cs="Arial"/>
          <w:i/>
          <w:color w:val="000000"/>
          <w:lang w:val="es-ES_tradnl" w:eastAsia="es-ES"/>
        </w:rPr>
      </w:pPr>
      <w:r w:rsidRPr="00901B49">
        <w:rPr>
          <w:rFonts w:ascii="Palatino Linotype" w:hAnsi="Palatino Linotype" w:cs="Arial"/>
          <w:i/>
          <w:color w:val="000000"/>
          <w:lang w:val="es-ES_tradnl" w:eastAsia="es-ES"/>
        </w:rPr>
        <w:t xml:space="preserve">Amparo en revisión 333/88. </w:t>
      </w:r>
      <w:proofErr w:type="spellStart"/>
      <w:r w:rsidRPr="00901B49">
        <w:rPr>
          <w:rFonts w:ascii="Palatino Linotype" w:hAnsi="Palatino Linotype" w:cs="Arial"/>
          <w:i/>
          <w:color w:val="000000"/>
          <w:lang w:val="es-ES_tradnl" w:eastAsia="es-ES"/>
        </w:rPr>
        <w:t>Adilia</w:t>
      </w:r>
      <w:proofErr w:type="spellEnd"/>
      <w:r w:rsidRPr="00901B49">
        <w:rPr>
          <w:rFonts w:ascii="Palatino Linotype" w:hAnsi="Palatino Linotype" w:cs="Arial"/>
          <w:i/>
          <w:color w:val="000000"/>
          <w:lang w:val="es-ES_tradnl" w:eastAsia="es-ES"/>
        </w:rPr>
        <w:t xml:space="preserve"> Romero. 26 de octubre de 1988. Unanimidad de votos. Ponente: Arnoldo Nájera Virgen. Secretario: Enrique Crispín Campos Ramírez.</w:t>
      </w:r>
    </w:p>
    <w:p w:rsidR="00765062" w:rsidRPr="00901B49" w:rsidRDefault="00765062" w:rsidP="00765062">
      <w:pPr>
        <w:spacing w:line="360" w:lineRule="auto"/>
        <w:ind w:left="851" w:right="618"/>
        <w:contextualSpacing/>
        <w:jc w:val="both"/>
        <w:rPr>
          <w:rFonts w:ascii="Palatino Linotype" w:hAnsi="Palatino Linotype" w:cs="Arial"/>
          <w:i/>
          <w:color w:val="000000"/>
          <w:lang w:val="es-ES_tradnl" w:eastAsia="es-ES"/>
        </w:rPr>
      </w:pPr>
      <w:r w:rsidRPr="00901B49">
        <w:rPr>
          <w:rFonts w:ascii="Palatino Linotype" w:hAnsi="Palatino Linotype" w:cs="Arial"/>
          <w:i/>
          <w:color w:val="000000"/>
          <w:lang w:val="es-ES_tradnl" w:eastAsia="es-ES"/>
        </w:rPr>
        <w:t xml:space="preserve">Amparo en revisión 597/95. Emilio Maurer Bretón. 15 de noviembre de 1995. Unanimidad de votos. Ponente: Clementina Ramírez Moguel </w:t>
      </w:r>
      <w:proofErr w:type="spellStart"/>
      <w:r w:rsidRPr="00901B49">
        <w:rPr>
          <w:rFonts w:ascii="Palatino Linotype" w:hAnsi="Palatino Linotype" w:cs="Arial"/>
          <w:i/>
          <w:color w:val="000000"/>
          <w:lang w:val="es-ES_tradnl" w:eastAsia="es-ES"/>
        </w:rPr>
        <w:t>Goyzueta</w:t>
      </w:r>
      <w:proofErr w:type="spellEnd"/>
      <w:r w:rsidRPr="00901B49">
        <w:rPr>
          <w:rFonts w:ascii="Palatino Linotype" w:hAnsi="Palatino Linotype" w:cs="Arial"/>
          <w:i/>
          <w:color w:val="000000"/>
          <w:lang w:val="es-ES_tradnl" w:eastAsia="es-ES"/>
        </w:rPr>
        <w:t>. Secretario: Gonzalo Carrera Molina.</w:t>
      </w:r>
    </w:p>
    <w:p w:rsidR="00765062" w:rsidRPr="00901B49" w:rsidRDefault="00765062" w:rsidP="00765062">
      <w:pPr>
        <w:spacing w:line="360" w:lineRule="auto"/>
        <w:ind w:left="851" w:right="618"/>
        <w:contextualSpacing/>
        <w:jc w:val="both"/>
        <w:rPr>
          <w:rFonts w:ascii="Palatino Linotype" w:hAnsi="Palatino Linotype" w:cs="Arial"/>
          <w:i/>
          <w:color w:val="000000"/>
          <w:lang w:val="es-ES_tradnl" w:eastAsia="es-ES"/>
        </w:rPr>
      </w:pPr>
      <w:r w:rsidRPr="00901B49">
        <w:rPr>
          <w:rFonts w:ascii="Palatino Linotype" w:hAnsi="Palatino Linotype" w:cs="Arial"/>
          <w:i/>
          <w:color w:val="000000"/>
          <w:lang w:val="es-ES_tradnl" w:eastAsia="es-ES"/>
        </w:rPr>
        <w:lastRenderedPageBreak/>
        <w:t xml:space="preserve">Amparo directo 7/96. Pedro Vicente López Miro. 21 de febrero de 1996. Unanimidad de votos. Ponente: María Eugenia Estela Martínez Cardiel. Secretario: Enrique </w:t>
      </w:r>
      <w:proofErr w:type="spellStart"/>
      <w:r w:rsidRPr="00901B49">
        <w:rPr>
          <w:rFonts w:ascii="Palatino Linotype" w:hAnsi="Palatino Linotype" w:cs="Arial"/>
          <w:i/>
          <w:color w:val="000000"/>
          <w:lang w:val="es-ES_tradnl" w:eastAsia="es-ES"/>
        </w:rPr>
        <w:t>Baigts</w:t>
      </w:r>
      <w:proofErr w:type="spellEnd"/>
      <w:r w:rsidRPr="00901B49">
        <w:rPr>
          <w:rFonts w:ascii="Palatino Linotype" w:hAnsi="Palatino Linotype" w:cs="Arial"/>
          <w:i/>
          <w:color w:val="000000"/>
          <w:lang w:val="es-ES_tradnl" w:eastAsia="es-ES"/>
        </w:rPr>
        <w:t xml:space="preserve"> Muñoz.</w:t>
      </w:r>
    </w:p>
    <w:p w:rsidR="00765062" w:rsidRPr="00901B49" w:rsidRDefault="00765062" w:rsidP="00765062">
      <w:pPr>
        <w:spacing w:line="360" w:lineRule="auto"/>
        <w:contextualSpacing/>
        <w:jc w:val="both"/>
        <w:rPr>
          <w:rFonts w:ascii="Palatino Linotype" w:hAnsi="Palatino Linotype" w:cs="Arial"/>
          <w:i/>
          <w:color w:val="000000"/>
          <w:lang w:val="es-ES_tradnl" w:eastAsia="es-ES"/>
        </w:rPr>
      </w:pPr>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cs="Arial"/>
          <w:color w:val="222222"/>
          <w:lang w:val="es-ES_tradnl"/>
        </w:rPr>
      </w:pPr>
      <w:r w:rsidRPr="00901B49">
        <w:rPr>
          <w:rFonts w:ascii="Palatino Linotype" w:hAnsi="Palatino Linotype" w:cs="Arial"/>
          <w:color w:val="222222"/>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765062" w:rsidRPr="00901B49" w:rsidRDefault="00765062" w:rsidP="00765062">
      <w:pPr>
        <w:spacing w:before="240" w:after="240" w:line="360" w:lineRule="auto"/>
        <w:contextualSpacing/>
        <w:jc w:val="both"/>
        <w:rPr>
          <w:rFonts w:ascii="Palatino Linotype" w:hAnsi="Palatino Linotype" w:cs="Arial"/>
          <w:color w:val="222222"/>
          <w:lang w:val="es-ES_tradnl"/>
        </w:rPr>
      </w:pPr>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cs="Arial"/>
          <w:color w:val="222222"/>
          <w:lang w:val="es-ES_tradnl"/>
        </w:rPr>
      </w:pPr>
      <w:r w:rsidRPr="00901B49">
        <w:rPr>
          <w:rFonts w:ascii="Palatino Linotype" w:hAnsi="Palatino Linotype" w:cs="Arial"/>
          <w:color w:val="222222"/>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765062" w:rsidRPr="00901B49" w:rsidRDefault="00765062" w:rsidP="00765062">
      <w:pPr>
        <w:spacing w:before="240" w:after="240" w:line="360" w:lineRule="auto"/>
        <w:contextualSpacing/>
        <w:jc w:val="both"/>
        <w:rPr>
          <w:rFonts w:ascii="Palatino Linotype" w:hAnsi="Palatino Linotype" w:cs="Arial"/>
          <w:color w:val="222222"/>
          <w:lang w:val="es-ES_tradnl"/>
        </w:rPr>
      </w:pPr>
    </w:p>
    <w:p w:rsidR="00765062" w:rsidRPr="001F6333" w:rsidRDefault="00765062" w:rsidP="00765062">
      <w:pPr>
        <w:numPr>
          <w:ilvl w:val="0"/>
          <w:numId w:val="12"/>
        </w:numPr>
        <w:spacing w:before="240" w:after="240" w:line="360" w:lineRule="auto"/>
        <w:ind w:left="0" w:firstLine="0"/>
        <w:contextualSpacing/>
        <w:jc w:val="both"/>
        <w:rPr>
          <w:rFonts w:ascii="Palatino Linotype" w:hAnsi="Palatino Linotype" w:cs="Arial"/>
          <w:color w:val="222222"/>
          <w:lang w:val="es-ES_tradnl"/>
        </w:rPr>
      </w:pPr>
      <w:r w:rsidRPr="00901B49">
        <w:rPr>
          <w:rFonts w:ascii="Palatino Linotype" w:hAnsi="Palatino Linotype" w:cs="Arial"/>
          <w:color w:val="222222"/>
          <w:lang w:val="es-ES_tradnl"/>
        </w:rPr>
        <w:t>En ese mismo sentido, el numeral trigésimo tercero fracción V de los Lineamientos Generales, precisa que para motivar la clasificación se deben acreditar las circunstancias de tiempo, modo y lugar.</w:t>
      </w:r>
    </w:p>
    <w:p w:rsidR="00765062" w:rsidRPr="00901B49" w:rsidRDefault="00765062" w:rsidP="00541527">
      <w:pPr>
        <w:numPr>
          <w:ilvl w:val="0"/>
          <w:numId w:val="12"/>
        </w:numPr>
        <w:spacing w:before="240" w:after="240" w:line="360" w:lineRule="auto"/>
        <w:ind w:left="0" w:firstLine="0"/>
        <w:contextualSpacing/>
        <w:jc w:val="both"/>
        <w:rPr>
          <w:rFonts w:ascii="Palatino Linotype" w:eastAsia="Calibri" w:hAnsi="Palatino Linotype" w:cs="Arial"/>
        </w:rPr>
      </w:pPr>
      <w:r w:rsidRPr="00901B49">
        <w:rPr>
          <w:rFonts w:ascii="Palatino Linotype" w:hAnsi="Palatino Linotype" w:cs="Arial"/>
          <w:color w:val="222222"/>
          <w:lang w:val="es-ES_tradnl"/>
        </w:rPr>
        <w:t xml:space="preserve">Ahora bien, </w:t>
      </w:r>
      <w:r w:rsidRPr="001F6333">
        <w:rPr>
          <w:rFonts w:ascii="Palatino Linotype" w:hAnsi="Palatino Linotype" w:cs="Arial"/>
          <w:color w:val="222222"/>
          <w:lang w:val="es-ES_tradnl"/>
        </w:rPr>
        <w:t>para cada caso además de fundar y motivar,</w:t>
      </w:r>
      <w:r w:rsidRPr="00901B49">
        <w:rPr>
          <w:rFonts w:ascii="Palatino Linotype" w:hAnsi="Palatino Linotype" w:cs="Arial"/>
          <w:color w:val="222222"/>
          <w:lang w:val="es-ES_tradnl"/>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901B49">
        <w:rPr>
          <w:rFonts w:ascii="Palatino Linotype" w:eastAsia="Calibri" w:hAnsi="Palatino Linotype" w:cs="Arial"/>
        </w:rPr>
        <w:t xml:space="preserve">el Registro Federal de Contribuyentes (R.F.C.), y clave de Cadenas Originales del Sellos Digitales y los Códigos Bidimensionales, también denominados Códigos QR, se consideran datos </w:t>
      </w:r>
      <w:r w:rsidRPr="00901B49">
        <w:rPr>
          <w:rFonts w:ascii="Palatino Linotype" w:eastAsia="Calibri" w:hAnsi="Palatino Linotype" w:cs="Arial"/>
        </w:rPr>
        <w:lastRenderedPageBreak/>
        <w:t xml:space="preserve">públicos, o de ser el caso en que una documental contenga datos personales relacionados con algún procedimiento judicial será susceptible de clasificarse como reservada. </w:t>
      </w:r>
    </w:p>
    <w:p w:rsidR="00541527" w:rsidRPr="00901B49" w:rsidRDefault="00541527" w:rsidP="00541527">
      <w:pPr>
        <w:spacing w:before="240" w:after="240" w:line="360" w:lineRule="auto"/>
        <w:contextualSpacing/>
        <w:jc w:val="both"/>
        <w:rPr>
          <w:rFonts w:ascii="Palatino Linotype" w:eastAsia="Calibri" w:hAnsi="Palatino Linotype" w:cs="Arial"/>
        </w:rPr>
      </w:pPr>
    </w:p>
    <w:p w:rsidR="00765062" w:rsidRPr="00901B49" w:rsidRDefault="00765062" w:rsidP="00765062">
      <w:pPr>
        <w:keepNext/>
        <w:keepLines/>
        <w:spacing w:before="240" w:line="360" w:lineRule="auto"/>
        <w:jc w:val="both"/>
        <w:outlineLvl w:val="0"/>
        <w:rPr>
          <w:rFonts w:ascii="Palatino Linotype" w:hAnsi="Palatino Linotype"/>
          <w:b/>
          <w:lang w:val="es-MX" w:eastAsia="en-US"/>
        </w:rPr>
      </w:pPr>
      <w:bookmarkStart w:id="66" w:name="_Toc5711929"/>
      <w:bookmarkStart w:id="67" w:name="_Toc5890466"/>
      <w:bookmarkStart w:id="68" w:name="_Toc50062192"/>
      <w:bookmarkStart w:id="69" w:name="_Toc63348483"/>
      <w:bookmarkStart w:id="70" w:name="_Toc67598520"/>
      <w:bookmarkStart w:id="71" w:name="_Toc69999209"/>
      <w:bookmarkStart w:id="72" w:name="_Toc73033018"/>
      <w:bookmarkStart w:id="73" w:name="_Toc85125484"/>
      <w:r w:rsidRPr="00901B49">
        <w:rPr>
          <w:rFonts w:ascii="Palatino Linotype" w:hAnsi="Palatino Linotype"/>
          <w:b/>
          <w:lang w:val="es-MX" w:eastAsia="en-US"/>
        </w:rPr>
        <w:t>IV. Condiciones especiales de la clasificación de la información como confidencial.</w:t>
      </w:r>
      <w:bookmarkEnd w:id="66"/>
      <w:bookmarkEnd w:id="67"/>
      <w:bookmarkEnd w:id="68"/>
      <w:bookmarkEnd w:id="69"/>
      <w:bookmarkEnd w:id="70"/>
      <w:bookmarkEnd w:id="71"/>
      <w:bookmarkEnd w:id="72"/>
      <w:bookmarkEnd w:id="73"/>
    </w:p>
    <w:p w:rsidR="00765062" w:rsidRPr="00901B49" w:rsidRDefault="00765062" w:rsidP="00765062">
      <w:pPr>
        <w:keepNext/>
        <w:keepLines/>
        <w:spacing w:before="240" w:line="360" w:lineRule="auto"/>
        <w:jc w:val="both"/>
        <w:outlineLvl w:val="0"/>
        <w:rPr>
          <w:rFonts w:ascii="Palatino Linotype" w:hAnsi="Palatino Linotype"/>
          <w:b/>
          <w:lang w:val="es-MX" w:eastAsia="en-US"/>
        </w:rPr>
      </w:pPr>
    </w:p>
    <w:p w:rsidR="00765062" w:rsidRPr="00901B49" w:rsidRDefault="00765062" w:rsidP="00541527">
      <w:pPr>
        <w:numPr>
          <w:ilvl w:val="0"/>
          <w:numId w:val="12"/>
        </w:numPr>
        <w:spacing w:before="240" w:after="240" w:line="360" w:lineRule="auto"/>
        <w:ind w:left="-142" w:firstLine="142"/>
        <w:contextualSpacing/>
        <w:jc w:val="both"/>
        <w:rPr>
          <w:rFonts w:ascii="Palatino Linotype" w:hAnsi="Palatino Linotype" w:cs="Arial"/>
          <w:color w:val="000000"/>
          <w:lang w:val="es-ES_tradnl" w:eastAsia="es-ES"/>
        </w:rPr>
      </w:pPr>
      <w:r w:rsidRPr="00901B49">
        <w:rPr>
          <w:rFonts w:ascii="Palatino Linotype" w:hAnsi="Palatino Linotype" w:cs="Arial"/>
          <w:color w:val="000000"/>
          <w:lang w:val="es-ES_tradnl" w:eastAsia="es-ES"/>
        </w:rPr>
        <w:t>Las disposiciones constitucionales y legales en la materia establecen los dos supuestos generales para clasificar la información: por reserva y por confidencialidad.</w:t>
      </w:r>
    </w:p>
    <w:p w:rsidR="00765062" w:rsidRPr="00901B49" w:rsidRDefault="00765062" w:rsidP="00765062">
      <w:pPr>
        <w:spacing w:before="240" w:after="240" w:line="360" w:lineRule="auto"/>
        <w:contextualSpacing/>
        <w:jc w:val="both"/>
        <w:rPr>
          <w:rFonts w:ascii="Palatino Linotype" w:hAnsi="Palatino Linotype" w:cs="Arial"/>
          <w:color w:val="000000"/>
          <w:lang w:val="es-ES_tradnl" w:eastAsia="es-ES"/>
        </w:rPr>
      </w:pPr>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cs="Arial"/>
          <w:color w:val="000000"/>
          <w:lang w:val="es-ES_tradnl" w:eastAsia="es-ES"/>
        </w:rPr>
      </w:pPr>
      <w:r w:rsidRPr="00901B49">
        <w:rPr>
          <w:rFonts w:ascii="Palatino Linotype" w:hAnsi="Palatino Linotype" w:cs="Arial"/>
          <w:color w:val="000000"/>
          <w:lang w:val="es-ES_tradnl" w:eastAsia="es-ES"/>
        </w:rPr>
        <w:t>Los artículos 143 y 116 de la Ley Estatal y de la Ley General, respectivamente, señalan los supuestos para que la información pueda ser clasificada como confidencial:</w:t>
      </w:r>
    </w:p>
    <w:p w:rsidR="00765062" w:rsidRPr="00901B49" w:rsidRDefault="00765062" w:rsidP="00765062">
      <w:pPr>
        <w:spacing w:before="240" w:after="240" w:line="360" w:lineRule="auto"/>
        <w:contextualSpacing/>
        <w:jc w:val="both"/>
        <w:rPr>
          <w:rFonts w:ascii="Palatino Linotype" w:hAnsi="Palatino Linotype" w:cs="Arial"/>
          <w:color w:val="000000"/>
          <w:lang w:val="es-ES_tradnl" w:eastAsia="es-ES"/>
        </w:rPr>
      </w:pPr>
    </w:p>
    <w:p w:rsidR="00765062" w:rsidRPr="00901B49" w:rsidRDefault="00765062" w:rsidP="00765062">
      <w:pPr>
        <w:widowControl w:val="0"/>
        <w:autoSpaceDE w:val="0"/>
        <w:autoSpaceDN w:val="0"/>
        <w:adjustRightInd w:val="0"/>
        <w:spacing w:after="240" w:line="360" w:lineRule="auto"/>
        <w:ind w:left="567" w:right="616"/>
        <w:jc w:val="both"/>
        <w:rPr>
          <w:rFonts w:ascii="Palatino Linotype" w:hAnsi="Palatino Linotype" w:cs="Times"/>
          <w:i/>
          <w:color w:val="000000"/>
          <w:lang w:val="es-ES_tradnl" w:eastAsia="es-ES"/>
        </w:rPr>
      </w:pPr>
      <w:r w:rsidRPr="00901B49">
        <w:rPr>
          <w:rFonts w:ascii="Palatino Linotype" w:hAnsi="Palatino Linotype" w:cs="Bookman Old Style"/>
          <w:bCs/>
          <w:i/>
          <w:color w:val="000000"/>
          <w:lang w:val="es-ES_tradnl" w:eastAsia="es-ES"/>
        </w:rPr>
        <w:t xml:space="preserve">I. </w:t>
      </w:r>
      <w:r w:rsidRPr="00901B49">
        <w:rPr>
          <w:rFonts w:ascii="Palatino Linotype" w:hAnsi="Palatino Linotype" w:cs="Bookman Old Style"/>
          <w:i/>
          <w:color w:val="000000"/>
          <w:lang w:val="es-ES_tradnl" w:eastAsia="es-ES"/>
        </w:rPr>
        <w:t xml:space="preserve">Se refiera a la información privada y los datos personales concernientes a una persona física o </w:t>
      </w:r>
      <w:proofErr w:type="gramStart"/>
      <w:r w:rsidRPr="00901B49">
        <w:rPr>
          <w:rFonts w:ascii="Palatino Linotype" w:hAnsi="Palatino Linotype" w:cs="Bookman Old Style"/>
          <w:i/>
          <w:color w:val="000000"/>
          <w:lang w:val="es-ES_tradnl" w:eastAsia="es-ES"/>
        </w:rPr>
        <w:t>jurídico</w:t>
      </w:r>
      <w:proofErr w:type="gramEnd"/>
      <w:r w:rsidRPr="00901B49">
        <w:rPr>
          <w:rFonts w:ascii="Palatino Linotype" w:hAnsi="Palatino Linotype" w:cs="Bookman Old Style"/>
          <w:i/>
          <w:color w:val="000000"/>
          <w:lang w:val="es-ES_tradnl" w:eastAsia="es-ES"/>
        </w:rPr>
        <w:t xml:space="preserve"> colectiva identificada o identificable; </w:t>
      </w:r>
    </w:p>
    <w:p w:rsidR="00765062" w:rsidRPr="00901B49" w:rsidRDefault="00765062" w:rsidP="00765062">
      <w:pPr>
        <w:widowControl w:val="0"/>
        <w:autoSpaceDE w:val="0"/>
        <w:autoSpaceDN w:val="0"/>
        <w:adjustRightInd w:val="0"/>
        <w:spacing w:after="240" w:line="360" w:lineRule="auto"/>
        <w:ind w:left="567" w:right="616"/>
        <w:jc w:val="both"/>
        <w:rPr>
          <w:rFonts w:ascii="Palatino Linotype" w:hAnsi="Palatino Linotype" w:cs="Times"/>
          <w:i/>
          <w:color w:val="000000"/>
          <w:lang w:val="es-ES_tradnl" w:eastAsia="es-ES"/>
        </w:rPr>
      </w:pPr>
      <w:r w:rsidRPr="00901B49">
        <w:rPr>
          <w:rFonts w:ascii="Palatino Linotype" w:hAnsi="Palatino Linotype" w:cs="Bookman Old Style"/>
          <w:bCs/>
          <w:i/>
          <w:color w:val="000000"/>
          <w:lang w:val="es-ES_tradnl" w:eastAsia="es-ES"/>
        </w:rPr>
        <w:t xml:space="preserve">II. </w:t>
      </w:r>
      <w:r w:rsidRPr="00901B49">
        <w:rPr>
          <w:rFonts w:ascii="Palatino Linotype" w:hAnsi="Palatino Linotype" w:cs="Bookman Old Style"/>
          <w:i/>
          <w:color w:val="000000"/>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765062" w:rsidRPr="00901B49" w:rsidRDefault="00765062" w:rsidP="00765062">
      <w:pPr>
        <w:widowControl w:val="0"/>
        <w:autoSpaceDE w:val="0"/>
        <w:autoSpaceDN w:val="0"/>
        <w:adjustRightInd w:val="0"/>
        <w:spacing w:after="240" w:line="360" w:lineRule="auto"/>
        <w:ind w:left="567" w:right="616"/>
        <w:jc w:val="both"/>
        <w:rPr>
          <w:rFonts w:ascii="Palatino Linotype" w:hAnsi="Palatino Linotype" w:cs="Times"/>
          <w:i/>
          <w:color w:val="000000"/>
          <w:lang w:val="es-ES_tradnl" w:eastAsia="es-ES"/>
        </w:rPr>
      </w:pPr>
      <w:r w:rsidRPr="00901B49">
        <w:rPr>
          <w:rFonts w:ascii="Palatino Linotype" w:hAnsi="Palatino Linotype" w:cs="Bookman Old Style"/>
          <w:bCs/>
          <w:i/>
          <w:color w:val="000000"/>
          <w:lang w:val="es-ES_tradnl" w:eastAsia="es-ES"/>
        </w:rPr>
        <w:t xml:space="preserve">III. </w:t>
      </w:r>
      <w:r w:rsidRPr="00901B49">
        <w:rPr>
          <w:rFonts w:ascii="Palatino Linotype" w:hAnsi="Palatino Linotype" w:cs="Bookman Old Style"/>
          <w:i/>
          <w:color w:val="000000"/>
          <w:lang w:val="es-ES_tradnl" w:eastAsia="es-ES"/>
        </w:rPr>
        <w:t xml:space="preserve">La que presenten los particulares a los sujetos obligados, de conformidad con lo dispuesto por las leyes o los tratados internacionales. </w:t>
      </w:r>
    </w:p>
    <w:p w:rsidR="00765062" w:rsidRPr="00901B49" w:rsidRDefault="00765062" w:rsidP="00765062">
      <w:pPr>
        <w:widowControl w:val="0"/>
        <w:autoSpaceDE w:val="0"/>
        <w:autoSpaceDN w:val="0"/>
        <w:adjustRightInd w:val="0"/>
        <w:spacing w:after="240" w:line="360" w:lineRule="auto"/>
        <w:ind w:left="567" w:right="616"/>
        <w:jc w:val="both"/>
        <w:rPr>
          <w:rFonts w:ascii="Palatino Linotype" w:hAnsi="Palatino Linotype" w:cs="Times"/>
          <w:i/>
          <w:color w:val="000000"/>
          <w:lang w:val="es-ES_tradnl" w:eastAsia="es-ES"/>
        </w:rPr>
      </w:pPr>
      <w:r w:rsidRPr="00901B49">
        <w:rPr>
          <w:rFonts w:ascii="Palatino Linotype" w:hAnsi="Palatino Linotype" w:cs="Bookman Old Style"/>
          <w:i/>
          <w:color w:val="000000"/>
          <w:lang w:val="es-ES_tradnl" w:eastAsia="es-ES"/>
        </w:rPr>
        <w:lastRenderedPageBreak/>
        <w:t xml:space="preserve">La información confidencial no estará sujeta a temporalidad alguna y sólo podrán tener acceso a ella los titulares de la misma, sus representantes y los servidores públicos facultados para ello. </w:t>
      </w:r>
    </w:p>
    <w:p w:rsidR="00765062" w:rsidRPr="00901B49" w:rsidRDefault="00765062" w:rsidP="00765062">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eastAsia="es-ES"/>
        </w:rPr>
      </w:pPr>
      <w:r w:rsidRPr="00901B49">
        <w:rPr>
          <w:rFonts w:ascii="Palatino Linotype" w:hAnsi="Palatino Linotype" w:cs="Bookman Old Style"/>
          <w:i/>
          <w:color w:val="000000"/>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cs="Arial"/>
          <w:color w:val="000000"/>
          <w:lang w:val="es-ES_tradnl" w:eastAsia="es-ES"/>
        </w:rPr>
      </w:pPr>
      <w:r w:rsidRPr="00901B49">
        <w:rPr>
          <w:rFonts w:ascii="Palatino Linotype" w:hAnsi="Palatino Linotype" w:cs="Arial"/>
          <w:color w:val="000000"/>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765062" w:rsidRPr="00901B49" w:rsidRDefault="00765062" w:rsidP="00765062">
      <w:pPr>
        <w:spacing w:before="240" w:after="240" w:line="360" w:lineRule="auto"/>
        <w:contextualSpacing/>
        <w:jc w:val="both"/>
        <w:rPr>
          <w:rFonts w:ascii="Palatino Linotype" w:hAnsi="Palatino Linotype" w:cs="Arial"/>
          <w:color w:val="000000"/>
          <w:lang w:val="es-ES_tradnl" w:eastAsia="es-ES"/>
        </w:rPr>
      </w:pPr>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cs="Arial"/>
          <w:color w:val="000000"/>
          <w:lang w:val="es-ES_tradnl" w:eastAsia="es-ES"/>
        </w:rPr>
      </w:pPr>
      <w:r w:rsidRPr="00901B49">
        <w:rPr>
          <w:rFonts w:ascii="Palatino Linotype" w:hAnsi="Palatino Linotype" w:cs="Arial"/>
          <w:color w:val="000000"/>
          <w:lang w:val="es-ES_tradnl" w:eastAsia="es-ES"/>
        </w:rPr>
        <w:t xml:space="preserve">Como consecuencia de lo anterior, el </w:t>
      </w:r>
      <w:r w:rsidRPr="00901B49">
        <w:rPr>
          <w:rFonts w:ascii="Palatino Linotype" w:hAnsi="Palatino Linotype" w:cs="Arial"/>
          <w:b/>
          <w:color w:val="000000"/>
          <w:lang w:val="es-ES_tradnl" w:eastAsia="es-ES"/>
        </w:rPr>
        <w:t>SUJETO OBLIGADO</w:t>
      </w:r>
      <w:r w:rsidRPr="00901B49">
        <w:rPr>
          <w:rFonts w:ascii="Palatino Linotype" w:hAnsi="Palatino Linotype" w:cs="Arial"/>
          <w:color w:val="000000"/>
          <w:lang w:val="es-ES_tradnl" w:eastAsia="es-ES"/>
        </w:rPr>
        <w:t xml:space="preserve"> debe identificar claramente el tipo de información y hacer un juicio de subsunción o encaje</w:t>
      </w:r>
      <w:r w:rsidRPr="00901B49">
        <w:rPr>
          <w:rFonts w:ascii="Palatino Linotype" w:hAnsi="Palatino Linotype"/>
          <w:vertAlign w:val="superscript"/>
          <w:lang w:val="es-ES_tradnl" w:eastAsia="es-ES"/>
        </w:rPr>
        <w:footnoteReference w:id="14"/>
      </w:r>
      <w:r w:rsidRPr="00901B49">
        <w:rPr>
          <w:rFonts w:ascii="Palatino Linotype" w:hAnsi="Palatino Linotype" w:cs="Arial"/>
          <w:color w:val="000000"/>
          <w:lang w:val="es-ES_tradnl" w:eastAsia="es-ES"/>
        </w:rPr>
        <w:t xml:space="preserve"> para </w:t>
      </w:r>
      <w:r w:rsidRPr="00901B49">
        <w:rPr>
          <w:rFonts w:ascii="Palatino Linotype" w:hAnsi="Palatino Linotype" w:cs="Arial"/>
          <w:color w:val="000000"/>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rsidR="00765062" w:rsidRPr="00901B49" w:rsidRDefault="00765062" w:rsidP="00765062">
      <w:pPr>
        <w:spacing w:line="360" w:lineRule="auto"/>
        <w:ind w:left="708"/>
        <w:rPr>
          <w:rFonts w:ascii="Palatino Linotype" w:hAnsi="Palatino Linotype" w:cs="Arial"/>
          <w:color w:val="000000"/>
          <w:lang w:val="es-ES_tradnl" w:eastAsia="es-ES"/>
        </w:rPr>
      </w:pPr>
    </w:p>
    <w:p w:rsidR="00765062" w:rsidRPr="00901B49" w:rsidRDefault="00765062" w:rsidP="00541527">
      <w:pPr>
        <w:numPr>
          <w:ilvl w:val="0"/>
          <w:numId w:val="12"/>
        </w:numPr>
        <w:spacing w:before="240" w:after="240" w:line="360" w:lineRule="auto"/>
        <w:ind w:left="0" w:firstLine="0"/>
        <w:contextualSpacing/>
        <w:jc w:val="both"/>
        <w:rPr>
          <w:rFonts w:ascii="Palatino Linotype" w:hAnsi="Palatino Linotype" w:cs="Arial"/>
          <w:color w:val="000000"/>
          <w:lang w:val="es-ES_tradnl" w:eastAsia="es-ES"/>
        </w:rPr>
      </w:pPr>
      <w:r w:rsidRPr="00901B49">
        <w:rPr>
          <w:rFonts w:ascii="Palatino Linotype" w:hAnsi="Palatino Linotype" w:cs="Arial"/>
          <w:color w:val="000000"/>
          <w:lang w:val="es-ES_tradnl" w:eastAsia="es-ES"/>
        </w:rPr>
        <w:t>Una vez hecho lo anterior, se remite la información al Titular de la Unidad de Transparencia, con el acuerdo de clasificación correspondiente, para que sea sometido al conocimiento del Comité de Transparencia.</w:t>
      </w:r>
    </w:p>
    <w:p w:rsidR="00765062" w:rsidRPr="00901B49" w:rsidRDefault="00765062" w:rsidP="00765062">
      <w:pPr>
        <w:spacing w:before="240" w:after="240" w:line="360" w:lineRule="auto"/>
        <w:contextualSpacing/>
        <w:jc w:val="both"/>
        <w:rPr>
          <w:rFonts w:ascii="Palatino Linotype" w:hAnsi="Palatino Linotype" w:cs="Arial"/>
          <w:color w:val="000000"/>
          <w:lang w:val="es-ES_tradnl" w:eastAsia="es-ES"/>
        </w:rPr>
      </w:pPr>
    </w:p>
    <w:p w:rsidR="00765062" w:rsidRPr="00901B49" w:rsidRDefault="00765062" w:rsidP="00765062">
      <w:pPr>
        <w:keepNext/>
        <w:keepLines/>
        <w:numPr>
          <w:ilvl w:val="0"/>
          <w:numId w:val="27"/>
        </w:numPr>
        <w:spacing w:before="240" w:after="160" w:line="360" w:lineRule="auto"/>
        <w:ind w:left="0" w:firstLine="0"/>
        <w:outlineLvl w:val="0"/>
        <w:rPr>
          <w:rFonts w:ascii="Palatino Linotype" w:eastAsia="MS Gothic" w:hAnsi="Palatino Linotype"/>
          <w:b/>
          <w:lang w:val="es-MX" w:eastAsia="en-US"/>
        </w:rPr>
      </w:pPr>
      <w:bookmarkStart w:id="74" w:name="_Toc5711930"/>
      <w:bookmarkStart w:id="75" w:name="_Toc5890467"/>
      <w:bookmarkStart w:id="76" w:name="_Toc50062193"/>
      <w:r w:rsidRPr="00901B49">
        <w:rPr>
          <w:rFonts w:ascii="Palatino Linotype" w:eastAsia="MS Gothic" w:hAnsi="Palatino Linotype"/>
          <w:b/>
          <w:lang w:val="es-MX" w:eastAsia="en-US"/>
        </w:rPr>
        <w:t xml:space="preserve"> </w:t>
      </w:r>
      <w:bookmarkStart w:id="77" w:name="_Toc63348484"/>
      <w:bookmarkStart w:id="78" w:name="_Toc67598521"/>
      <w:bookmarkStart w:id="79" w:name="_Toc69999210"/>
      <w:bookmarkStart w:id="80" w:name="_Toc73033019"/>
      <w:bookmarkStart w:id="81" w:name="_Toc85125485"/>
      <w:r w:rsidRPr="00901B49">
        <w:rPr>
          <w:rFonts w:ascii="Palatino Linotype" w:eastAsia="MS Gothic" w:hAnsi="Palatino Linotype"/>
          <w:b/>
          <w:lang w:val="es-MX" w:eastAsia="en-US"/>
        </w:rPr>
        <w:t>Del consentimiento.</w:t>
      </w:r>
      <w:bookmarkEnd w:id="74"/>
      <w:bookmarkEnd w:id="75"/>
      <w:bookmarkEnd w:id="76"/>
      <w:bookmarkEnd w:id="77"/>
      <w:bookmarkEnd w:id="78"/>
      <w:bookmarkEnd w:id="79"/>
      <w:bookmarkEnd w:id="80"/>
      <w:bookmarkEnd w:id="81"/>
    </w:p>
    <w:p w:rsidR="00765062" w:rsidRPr="00901B49" w:rsidRDefault="00765062" w:rsidP="00765062">
      <w:pPr>
        <w:spacing w:line="360" w:lineRule="auto"/>
        <w:rPr>
          <w:rFonts w:ascii="Palatino Linotype" w:eastAsia="MS Mincho" w:hAnsi="Palatino Linotype"/>
          <w:lang w:val="es-MX" w:eastAsia="en-US"/>
        </w:rPr>
      </w:pPr>
    </w:p>
    <w:p w:rsidR="00765062" w:rsidRPr="00901B49" w:rsidRDefault="00765062" w:rsidP="00541527">
      <w:pPr>
        <w:numPr>
          <w:ilvl w:val="0"/>
          <w:numId w:val="12"/>
        </w:numPr>
        <w:spacing w:after="120" w:line="360" w:lineRule="auto"/>
        <w:ind w:left="0" w:right="49" w:firstLine="0"/>
        <w:contextualSpacing/>
        <w:jc w:val="both"/>
        <w:rPr>
          <w:rFonts w:ascii="Palatino Linotype" w:eastAsia="MS Mincho" w:hAnsi="Palatino Linotype" w:cs="Arial"/>
          <w:color w:val="000000"/>
          <w:lang w:val="es-ES_tradnl" w:eastAsia="es-ES"/>
        </w:rPr>
      </w:pPr>
      <w:r w:rsidRPr="00901B49">
        <w:rPr>
          <w:rFonts w:ascii="Palatino Linotype" w:eastAsia="MS Mincho" w:hAnsi="Palatino Linotype" w:cs="Arial"/>
          <w:color w:val="000000"/>
          <w:lang w:val="es-ES_tradnl" w:eastAsia="es-E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765062" w:rsidRPr="00901B49" w:rsidRDefault="00765062" w:rsidP="00765062">
      <w:pPr>
        <w:spacing w:after="120" w:line="360" w:lineRule="auto"/>
        <w:ind w:left="426" w:right="49" w:hanging="426"/>
        <w:contextualSpacing/>
        <w:jc w:val="both"/>
        <w:rPr>
          <w:rFonts w:ascii="Palatino Linotype" w:eastAsia="MS Mincho" w:hAnsi="Palatino Linotype" w:cs="Arial"/>
          <w:color w:val="000000"/>
          <w:lang w:val="es-ES_tradnl" w:eastAsia="es-ES"/>
        </w:rPr>
      </w:pPr>
    </w:p>
    <w:p w:rsidR="00765062" w:rsidRPr="00901B49" w:rsidRDefault="00765062" w:rsidP="00765062">
      <w:pPr>
        <w:spacing w:after="120" w:line="360" w:lineRule="auto"/>
        <w:ind w:left="567" w:right="567"/>
        <w:contextualSpacing/>
        <w:jc w:val="both"/>
        <w:rPr>
          <w:rFonts w:ascii="Palatino Linotype" w:eastAsia="MS Mincho" w:hAnsi="Palatino Linotype" w:cs="Arial"/>
          <w:bCs/>
          <w:i/>
          <w:color w:val="000000"/>
          <w:lang w:val="es-MX" w:eastAsia="es-ES"/>
        </w:rPr>
      </w:pPr>
      <w:r w:rsidRPr="00901B49">
        <w:rPr>
          <w:rFonts w:ascii="Palatino Linotype" w:eastAsia="MS Mincho" w:hAnsi="Palatino Linotype" w:cs="Arial"/>
          <w:bCs/>
          <w:i/>
          <w:color w:val="000000"/>
          <w:lang w:val="es-MX" w:eastAsia="es-ES"/>
        </w:rPr>
        <w:t>I.</w:t>
      </w:r>
      <w:r w:rsidRPr="00901B49">
        <w:rPr>
          <w:rFonts w:ascii="Palatino Linotype" w:eastAsia="MS Mincho" w:hAnsi="Palatino Linotype" w:cs="Arial"/>
          <w:i/>
          <w:color w:val="000000"/>
          <w:lang w:val="es-MX" w:eastAsia="es-ES"/>
        </w:rPr>
        <w:t xml:space="preserve"> La información se encuentre en registros públicos o fuentes de acceso público;</w:t>
      </w:r>
    </w:p>
    <w:p w:rsidR="00765062" w:rsidRPr="00901B49" w:rsidRDefault="00765062" w:rsidP="00765062">
      <w:pPr>
        <w:spacing w:after="120" w:line="360" w:lineRule="auto"/>
        <w:ind w:left="567" w:right="567"/>
        <w:contextualSpacing/>
        <w:jc w:val="both"/>
        <w:rPr>
          <w:rFonts w:ascii="Palatino Linotype" w:eastAsia="MS Mincho" w:hAnsi="Palatino Linotype" w:cs="Arial"/>
          <w:bCs/>
          <w:i/>
          <w:color w:val="000000"/>
          <w:lang w:val="es-MX" w:eastAsia="es-ES"/>
        </w:rPr>
      </w:pPr>
      <w:r w:rsidRPr="00901B49">
        <w:rPr>
          <w:rFonts w:ascii="Palatino Linotype" w:eastAsia="MS Mincho" w:hAnsi="Palatino Linotype" w:cs="Arial"/>
          <w:bCs/>
          <w:i/>
          <w:color w:val="000000"/>
          <w:lang w:val="es-MX" w:eastAsia="es-ES"/>
        </w:rPr>
        <w:t xml:space="preserve">II. </w:t>
      </w:r>
      <w:r w:rsidRPr="00901B49">
        <w:rPr>
          <w:rFonts w:ascii="Palatino Linotype" w:eastAsia="MS Mincho" w:hAnsi="Palatino Linotype" w:cs="Arial"/>
          <w:i/>
          <w:color w:val="000000"/>
          <w:lang w:val="es-MX" w:eastAsia="es-ES"/>
        </w:rPr>
        <w:t>Por Ley tenga el carácter de pública;</w:t>
      </w:r>
    </w:p>
    <w:p w:rsidR="00765062" w:rsidRPr="00901B49" w:rsidRDefault="00765062" w:rsidP="00765062">
      <w:pPr>
        <w:spacing w:after="120" w:line="360" w:lineRule="auto"/>
        <w:ind w:left="567" w:right="567"/>
        <w:contextualSpacing/>
        <w:jc w:val="both"/>
        <w:rPr>
          <w:rFonts w:ascii="Palatino Linotype" w:eastAsia="MS Mincho" w:hAnsi="Palatino Linotype" w:cs="Arial"/>
          <w:i/>
          <w:color w:val="000000"/>
          <w:lang w:val="es-MX" w:eastAsia="es-ES"/>
        </w:rPr>
      </w:pPr>
      <w:r w:rsidRPr="00901B49">
        <w:rPr>
          <w:rFonts w:ascii="Palatino Linotype" w:eastAsia="MS Mincho" w:hAnsi="Palatino Linotype" w:cs="Arial"/>
          <w:bCs/>
          <w:i/>
          <w:color w:val="000000"/>
          <w:lang w:val="es-MX" w:eastAsia="es-ES"/>
        </w:rPr>
        <w:t xml:space="preserve">III. </w:t>
      </w:r>
      <w:r w:rsidRPr="00901B49">
        <w:rPr>
          <w:rFonts w:ascii="Palatino Linotype" w:eastAsia="MS Mincho" w:hAnsi="Palatino Linotype" w:cs="Arial"/>
          <w:i/>
          <w:color w:val="000000"/>
          <w:lang w:val="es-MX" w:eastAsia="es-ES"/>
        </w:rPr>
        <w:t xml:space="preserve">Exista una orden judicial; </w:t>
      </w:r>
    </w:p>
    <w:p w:rsidR="00765062" w:rsidRPr="00901B49" w:rsidRDefault="00765062" w:rsidP="00765062">
      <w:pPr>
        <w:spacing w:after="120" w:line="360" w:lineRule="auto"/>
        <w:ind w:left="567" w:right="567"/>
        <w:contextualSpacing/>
        <w:jc w:val="both"/>
        <w:rPr>
          <w:rFonts w:ascii="Palatino Linotype" w:eastAsia="MS Mincho" w:hAnsi="Palatino Linotype" w:cs="Arial"/>
          <w:i/>
          <w:color w:val="000000"/>
          <w:lang w:val="es-MX" w:eastAsia="es-ES"/>
        </w:rPr>
      </w:pPr>
      <w:r w:rsidRPr="00901B49">
        <w:rPr>
          <w:rFonts w:ascii="Palatino Linotype" w:eastAsia="MS Mincho" w:hAnsi="Palatino Linotype" w:cs="Arial"/>
          <w:bCs/>
          <w:i/>
          <w:color w:val="000000"/>
          <w:lang w:val="es-MX" w:eastAsia="es-ES"/>
        </w:rPr>
        <w:t xml:space="preserve">IV. </w:t>
      </w:r>
      <w:r w:rsidRPr="00901B49">
        <w:rPr>
          <w:rFonts w:ascii="Palatino Linotype" w:eastAsia="MS Mincho" w:hAnsi="Palatino Linotype" w:cs="Arial"/>
          <w:i/>
          <w:color w:val="000000"/>
          <w:lang w:val="es-MX" w:eastAsia="es-ES"/>
        </w:rPr>
        <w:t xml:space="preserve">Por razones de seguridad pública, o para proteger los derechos de terceros, se requiera su publicación; o </w:t>
      </w:r>
    </w:p>
    <w:p w:rsidR="00765062" w:rsidRPr="00F853C5" w:rsidRDefault="00765062" w:rsidP="00F853C5">
      <w:pPr>
        <w:spacing w:after="120" w:line="360" w:lineRule="auto"/>
        <w:ind w:left="567" w:right="567"/>
        <w:contextualSpacing/>
        <w:jc w:val="both"/>
        <w:rPr>
          <w:rFonts w:ascii="Palatino Linotype" w:eastAsia="MS Mincho" w:hAnsi="Palatino Linotype" w:cs="Arial"/>
          <w:i/>
          <w:color w:val="000000"/>
          <w:lang w:val="es-MX" w:eastAsia="es-ES"/>
        </w:rPr>
      </w:pPr>
      <w:r w:rsidRPr="00901B49">
        <w:rPr>
          <w:rFonts w:ascii="Palatino Linotype" w:eastAsia="MS Mincho" w:hAnsi="Palatino Linotype" w:cs="Arial"/>
          <w:bCs/>
          <w:i/>
          <w:color w:val="000000"/>
          <w:lang w:val="es-MX" w:eastAsia="es-ES"/>
        </w:rPr>
        <w:t xml:space="preserve">V. </w:t>
      </w:r>
      <w:r w:rsidRPr="00901B49">
        <w:rPr>
          <w:rFonts w:ascii="Palatino Linotype" w:eastAsia="MS Mincho" w:hAnsi="Palatino Linotype" w:cs="Arial"/>
          <w:i/>
          <w:color w:val="000000"/>
          <w:lang w:val="es-MX"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765062" w:rsidRPr="00901B49" w:rsidRDefault="00765062" w:rsidP="00541527">
      <w:pPr>
        <w:numPr>
          <w:ilvl w:val="0"/>
          <w:numId w:val="12"/>
        </w:numPr>
        <w:spacing w:after="120" w:line="360" w:lineRule="auto"/>
        <w:ind w:left="0" w:firstLine="0"/>
        <w:contextualSpacing/>
        <w:jc w:val="both"/>
        <w:rPr>
          <w:rFonts w:ascii="Palatino Linotype" w:eastAsia="MS Mincho" w:hAnsi="Palatino Linotype" w:cs="Arial"/>
          <w:color w:val="000000"/>
          <w:lang w:val="es-ES_tradnl" w:eastAsia="es-ES"/>
        </w:rPr>
      </w:pPr>
      <w:r w:rsidRPr="00901B49">
        <w:rPr>
          <w:rFonts w:ascii="Palatino Linotype" w:eastAsia="MS Mincho" w:hAnsi="Palatino Linotype" w:cs="Arial"/>
          <w:color w:val="000000"/>
          <w:lang w:val="es-ES_tradnl" w:eastAsia="es-ES"/>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765062" w:rsidRPr="00901B49" w:rsidRDefault="00765062" w:rsidP="00765062">
      <w:pPr>
        <w:spacing w:after="120" w:line="360" w:lineRule="auto"/>
        <w:contextualSpacing/>
        <w:jc w:val="both"/>
        <w:rPr>
          <w:rFonts w:ascii="Palatino Linotype" w:eastAsia="MS Mincho" w:hAnsi="Palatino Linotype" w:cs="Arial"/>
          <w:color w:val="000000"/>
          <w:lang w:val="es-ES_tradnl" w:eastAsia="es-ES"/>
        </w:rPr>
      </w:pPr>
    </w:p>
    <w:p w:rsidR="00765062" w:rsidRPr="00901B49" w:rsidRDefault="00765062" w:rsidP="00541527">
      <w:pPr>
        <w:numPr>
          <w:ilvl w:val="0"/>
          <w:numId w:val="12"/>
        </w:numPr>
        <w:spacing w:after="120" w:line="360" w:lineRule="auto"/>
        <w:ind w:left="0" w:firstLine="0"/>
        <w:contextualSpacing/>
        <w:jc w:val="both"/>
        <w:rPr>
          <w:rFonts w:ascii="Palatino Linotype" w:eastAsia="MS Mincho" w:hAnsi="Palatino Linotype" w:cs="Arial"/>
          <w:color w:val="000000"/>
          <w:lang w:val="es-ES_tradnl" w:eastAsia="es-ES"/>
        </w:rPr>
      </w:pPr>
      <w:r w:rsidRPr="00901B49">
        <w:rPr>
          <w:rFonts w:ascii="Palatino Linotype" w:eastAsia="MS Mincho" w:hAnsi="Palatino Linotype" w:cs="Arial"/>
          <w:color w:val="000000"/>
          <w:lang w:val="es-ES_tradnl" w:eastAsia="es-ES"/>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765062" w:rsidRPr="00901B49" w:rsidRDefault="00765062" w:rsidP="00765062">
      <w:pPr>
        <w:keepNext/>
        <w:keepLines/>
        <w:numPr>
          <w:ilvl w:val="0"/>
          <w:numId w:val="26"/>
        </w:numPr>
        <w:spacing w:before="240" w:after="160" w:line="360" w:lineRule="auto"/>
        <w:ind w:left="0" w:firstLine="0"/>
        <w:outlineLvl w:val="0"/>
        <w:rPr>
          <w:rFonts w:ascii="Palatino Linotype" w:hAnsi="Palatino Linotype"/>
          <w:b/>
          <w:color w:val="000000"/>
          <w:lang w:val="es-ES_tradnl" w:eastAsia="es-ES"/>
        </w:rPr>
      </w:pPr>
      <w:r w:rsidRPr="00901B49">
        <w:rPr>
          <w:rFonts w:ascii="Palatino Linotype" w:eastAsia="MS Gothic" w:hAnsi="Palatino Linotype"/>
          <w:b/>
          <w:lang w:val="es-MX" w:eastAsia="en-US"/>
        </w:rPr>
        <w:t xml:space="preserve"> </w:t>
      </w:r>
      <w:bookmarkStart w:id="82" w:name="_Toc63348485"/>
      <w:bookmarkStart w:id="83" w:name="_Toc67598522"/>
      <w:bookmarkStart w:id="84" w:name="_Toc69999211"/>
      <w:bookmarkStart w:id="85" w:name="_Toc73033020"/>
      <w:bookmarkStart w:id="86" w:name="_Toc85125486"/>
      <w:r w:rsidRPr="00901B49">
        <w:rPr>
          <w:rFonts w:ascii="Palatino Linotype" w:hAnsi="Palatino Linotype"/>
          <w:b/>
          <w:lang w:val="es-MX" w:eastAsia="en-US"/>
        </w:rPr>
        <w:t>De la firma de los servidores públicos.</w:t>
      </w:r>
      <w:bookmarkEnd w:id="82"/>
      <w:bookmarkEnd w:id="83"/>
      <w:bookmarkEnd w:id="84"/>
      <w:bookmarkEnd w:id="85"/>
      <w:bookmarkEnd w:id="86"/>
    </w:p>
    <w:p w:rsidR="00765062" w:rsidRPr="00901B49" w:rsidRDefault="00765062" w:rsidP="00541527">
      <w:pPr>
        <w:numPr>
          <w:ilvl w:val="0"/>
          <w:numId w:val="12"/>
        </w:numPr>
        <w:tabs>
          <w:tab w:val="left" w:pos="567"/>
        </w:tabs>
        <w:spacing w:after="160" w:line="360" w:lineRule="auto"/>
        <w:ind w:left="0" w:firstLine="0"/>
        <w:contextualSpacing/>
        <w:jc w:val="both"/>
        <w:rPr>
          <w:rFonts w:ascii="Palatino Linotype" w:hAnsi="Palatino Linotype"/>
          <w:b/>
          <w:lang w:val="es-ES_tradnl" w:eastAsia="es-ES"/>
        </w:rPr>
      </w:pPr>
      <w:r w:rsidRPr="00901B49">
        <w:rPr>
          <w:rFonts w:ascii="Palatino Linotype" w:eastAsia="MS Mincho" w:hAnsi="Palatino Linotype"/>
          <w:lang w:val="es-ES_tradnl" w:eastAsia="es-ES"/>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rsidR="00765062" w:rsidRPr="00901B49" w:rsidRDefault="00765062" w:rsidP="00765062">
      <w:pPr>
        <w:tabs>
          <w:tab w:val="left" w:pos="567"/>
        </w:tabs>
        <w:spacing w:line="360" w:lineRule="auto"/>
        <w:contextualSpacing/>
        <w:jc w:val="both"/>
        <w:rPr>
          <w:rFonts w:ascii="Palatino Linotype" w:hAnsi="Palatino Linotype"/>
          <w:b/>
          <w:lang w:val="es-ES_tradnl" w:eastAsia="es-ES"/>
        </w:rPr>
      </w:pPr>
    </w:p>
    <w:p w:rsidR="00765062" w:rsidRPr="00901B49" w:rsidRDefault="00765062" w:rsidP="00765062">
      <w:pPr>
        <w:tabs>
          <w:tab w:val="left" w:pos="567"/>
        </w:tabs>
        <w:spacing w:line="360" w:lineRule="auto"/>
        <w:ind w:left="567" w:right="616"/>
        <w:jc w:val="both"/>
        <w:rPr>
          <w:rFonts w:ascii="Palatino Linotype" w:hAnsi="Palatino Linotype"/>
          <w:i/>
          <w:color w:val="000000"/>
          <w:lang w:val="es-MX" w:eastAsia="es-ES"/>
        </w:rPr>
      </w:pPr>
      <w:r w:rsidRPr="00901B49">
        <w:rPr>
          <w:rFonts w:ascii="Palatino Linotype" w:hAnsi="Palatino Linotype"/>
          <w:i/>
          <w:color w:val="000000"/>
          <w:lang w:val="es-MX" w:eastAsia="es-ES"/>
        </w:rPr>
        <w:t>“</w:t>
      </w:r>
      <w:r w:rsidRPr="00901B49">
        <w:rPr>
          <w:rFonts w:ascii="Palatino Linotype" w:hAnsi="Palatino Linotype"/>
          <w:b/>
          <w:i/>
          <w:color w:val="000000"/>
          <w:lang w:val="es-MX" w:eastAsia="es-ES"/>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901B49">
        <w:rPr>
          <w:rFonts w:ascii="Palatino Linotype" w:hAnsi="Palatino Linotype"/>
          <w:i/>
          <w:color w:val="000000"/>
          <w:lang w:val="es-MX" w:eastAsia="es-ES"/>
        </w:rPr>
        <w:t>.</w:t>
      </w:r>
      <w:r w:rsidRPr="00901B49">
        <w:rPr>
          <w:rFonts w:ascii="Palatino Linotype" w:hAnsi="Palatino Linotype"/>
          <w:bCs/>
          <w:i/>
          <w:color w:val="000000"/>
          <w:lang w:val="es-MX" w:eastAsia="es-ES"/>
        </w:rPr>
        <w:t xml:space="preserve"> “</w:t>
      </w:r>
    </w:p>
    <w:p w:rsidR="00765062" w:rsidRPr="00901B49" w:rsidRDefault="00765062" w:rsidP="00765062">
      <w:pPr>
        <w:spacing w:line="360" w:lineRule="auto"/>
        <w:contextualSpacing/>
        <w:jc w:val="both"/>
        <w:rPr>
          <w:rFonts w:ascii="Palatino Linotype" w:eastAsia="MS Mincho" w:hAnsi="Palatino Linotype"/>
          <w:lang w:val="es-ES_tradnl" w:eastAsia="es-ES"/>
        </w:rPr>
      </w:pPr>
    </w:p>
    <w:p w:rsidR="00765062" w:rsidRPr="00901B49" w:rsidRDefault="00765062" w:rsidP="00541527">
      <w:pPr>
        <w:numPr>
          <w:ilvl w:val="0"/>
          <w:numId w:val="12"/>
        </w:numPr>
        <w:spacing w:after="160" w:line="360" w:lineRule="auto"/>
        <w:ind w:left="0" w:firstLine="0"/>
        <w:contextualSpacing/>
        <w:jc w:val="both"/>
        <w:rPr>
          <w:rFonts w:ascii="Palatino Linotype" w:eastAsia="MS Mincho" w:hAnsi="Palatino Linotype"/>
          <w:lang w:val="es-ES_tradnl" w:eastAsia="es-ES"/>
        </w:rPr>
      </w:pPr>
      <w:r w:rsidRPr="00901B49">
        <w:rPr>
          <w:rFonts w:ascii="Palatino Linotype" w:eastAsia="MS Mincho" w:hAnsi="Palatino Linotype"/>
          <w:lang w:val="es-ES_tradnl" w:eastAsia="es-ES"/>
        </w:rPr>
        <w:lastRenderedPageBreak/>
        <w:t xml:space="preserve">En ese mismo sentido los </w:t>
      </w:r>
      <w:r w:rsidRPr="001F6333">
        <w:rPr>
          <w:rFonts w:ascii="Palatino Linotype" w:hAnsi="Palatino Linotype" w:cs="Arial"/>
          <w:lang w:val="es-ES_tradnl" w:eastAsia="es-ES"/>
        </w:rPr>
        <w:t>Lineamientos Generales en Materia de Clasificación y Desclasificación de la Información, así como para la Elaboración de Versiones Públicas</w:t>
      </w:r>
      <w:r w:rsidRPr="00901B49">
        <w:rPr>
          <w:rFonts w:ascii="Palatino Linotype" w:hAnsi="Palatino Linotype" w:cs="Arial"/>
          <w:b/>
          <w:lang w:val="es-ES_tradnl" w:eastAsia="es-ES"/>
        </w:rPr>
        <w:t xml:space="preserve"> </w:t>
      </w:r>
      <w:r w:rsidRPr="00901B49">
        <w:rPr>
          <w:rFonts w:ascii="Palatino Linotype" w:hAnsi="Palatino Linotype" w:cs="Arial"/>
          <w:lang w:val="es-ES_tradnl" w:eastAsia="es-ES"/>
        </w:rPr>
        <w:t>que señalan lo siguiente:</w:t>
      </w:r>
    </w:p>
    <w:p w:rsidR="00765062" w:rsidRPr="00901B49" w:rsidRDefault="00765062" w:rsidP="00765062">
      <w:pPr>
        <w:spacing w:line="360" w:lineRule="auto"/>
        <w:contextualSpacing/>
        <w:jc w:val="both"/>
        <w:rPr>
          <w:rFonts w:ascii="Palatino Linotype" w:eastAsia="MS Mincho" w:hAnsi="Palatino Linotype"/>
          <w:lang w:val="es-ES_tradnl" w:eastAsia="es-ES"/>
        </w:rPr>
      </w:pPr>
    </w:p>
    <w:p w:rsidR="00765062" w:rsidRPr="00901B49" w:rsidRDefault="00765062" w:rsidP="00765062">
      <w:pPr>
        <w:shd w:val="clear" w:color="auto" w:fill="FFFFFF"/>
        <w:spacing w:after="200" w:line="360" w:lineRule="auto"/>
        <w:ind w:left="567" w:right="567"/>
        <w:jc w:val="both"/>
        <w:rPr>
          <w:rFonts w:ascii="Palatino Linotype" w:hAnsi="Palatino Linotype" w:cs="Arial"/>
          <w:i/>
          <w:lang w:val="es-ES_tradnl" w:eastAsia="es-ES"/>
        </w:rPr>
      </w:pPr>
      <w:r w:rsidRPr="00901B49">
        <w:rPr>
          <w:rFonts w:ascii="Palatino Linotype" w:hAnsi="Palatino Linotype" w:cs="Arial"/>
          <w:b/>
          <w:i/>
          <w:lang w:val="es-ES_tradnl" w:eastAsia="es-ES"/>
        </w:rPr>
        <w:t>Quincuagésimo séptimo</w:t>
      </w:r>
      <w:r w:rsidRPr="00901B49">
        <w:rPr>
          <w:rFonts w:ascii="Palatino Linotype" w:hAnsi="Palatino Linotype" w:cs="Arial"/>
          <w:i/>
          <w:lang w:val="es-ES_tradnl" w:eastAsia="es-ES"/>
        </w:rPr>
        <w:t xml:space="preserve">. </w:t>
      </w:r>
      <w:r w:rsidRPr="00901B49">
        <w:rPr>
          <w:rFonts w:ascii="Palatino Linotype" w:hAnsi="Palatino Linotype" w:cs="Arial"/>
          <w:b/>
          <w:i/>
          <w:lang w:val="es-ES_tradnl" w:eastAsia="es-ES"/>
        </w:rPr>
        <w:t>Se considera, en principio, como información pública</w:t>
      </w:r>
      <w:r w:rsidRPr="00901B49">
        <w:rPr>
          <w:rFonts w:ascii="Palatino Linotype" w:hAnsi="Palatino Linotype" w:cs="Arial"/>
          <w:i/>
          <w:lang w:val="es-ES_tradnl" w:eastAsia="es-ES"/>
        </w:rPr>
        <w:t xml:space="preserve"> y no podrá omitirse de las versiones públicas la siguiente:</w:t>
      </w:r>
    </w:p>
    <w:p w:rsidR="00765062" w:rsidRPr="00901B49" w:rsidRDefault="00765062" w:rsidP="00765062">
      <w:pPr>
        <w:shd w:val="clear" w:color="auto" w:fill="FFFFFF"/>
        <w:spacing w:after="200" w:line="360" w:lineRule="auto"/>
        <w:ind w:left="567" w:right="567"/>
        <w:jc w:val="both"/>
        <w:rPr>
          <w:rFonts w:ascii="Palatino Linotype" w:hAnsi="Palatino Linotype" w:cs="Arial"/>
          <w:i/>
          <w:lang w:val="es-ES_tradnl" w:eastAsia="es-ES"/>
        </w:rPr>
      </w:pPr>
      <w:r w:rsidRPr="00901B49">
        <w:rPr>
          <w:rFonts w:ascii="Palatino Linotype" w:hAnsi="Palatino Linotype" w:cs="Arial"/>
          <w:i/>
          <w:lang w:val="es-ES_tradnl" w:eastAsia="es-ES"/>
        </w:rPr>
        <w:t>La relativa a las Obligaciones de Transparencia que contempla el Título V de la Ley General y las demás disposiciones legales aplicables;</w:t>
      </w:r>
    </w:p>
    <w:p w:rsidR="00765062" w:rsidRPr="001F6333" w:rsidRDefault="00765062" w:rsidP="00765062">
      <w:pPr>
        <w:shd w:val="clear" w:color="auto" w:fill="FFFFFF"/>
        <w:spacing w:after="200" w:line="360" w:lineRule="auto"/>
        <w:ind w:left="567" w:right="567"/>
        <w:jc w:val="both"/>
        <w:rPr>
          <w:rFonts w:ascii="Palatino Linotype" w:hAnsi="Palatino Linotype" w:cs="Arial"/>
          <w:i/>
          <w:lang w:val="es-ES_tradnl" w:eastAsia="es-ES"/>
        </w:rPr>
      </w:pPr>
      <w:r w:rsidRPr="001F6333">
        <w:rPr>
          <w:rFonts w:ascii="Palatino Linotype" w:hAnsi="Palatino Linotype" w:cs="Arial"/>
          <w:i/>
          <w:lang w:val="es-ES_tradnl" w:eastAsia="es-ES"/>
        </w:rPr>
        <w:t>El nombre de los servidores públicos en los documentos, y sus firmas autógrafas, cuando sean utilizados en el ejercicio de las facultades conferidas para el desempeño del servicio público, y</w:t>
      </w:r>
    </w:p>
    <w:p w:rsidR="00765062" w:rsidRPr="001F6333" w:rsidRDefault="00765062" w:rsidP="00765062">
      <w:pPr>
        <w:shd w:val="clear" w:color="auto" w:fill="FFFFFF"/>
        <w:spacing w:after="200" w:line="360" w:lineRule="auto"/>
        <w:ind w:left="567" w:right="567"/>
        <w:jc w:val="both"/>
        <w:rPr>
          <w:rFonts w:ascii="Palatino Linotype" w:hAnsi="Palatino Linotype" w:cs="Arial"/>
          <w:i/>
          <w:lang w:val="es-ES_tradnl" w:eastAsia="es-ES"/>
        </w:rPr>
      </w:pPr>
      <w:r w:rsidRPr="001F6333">
        <w:rPr>
          <w:rFonts w:ascii="Palatino Linotype" w:hAnsi="Palatino Linotype" w:cs="Arial"/>
          <w:i/>
          <w:lang w:val="es-ES_tradnl" w:eastAsia="es-ES"/>
        </w:rPr>
        <w:t>La información que documente decisiones y los actos de autoridad concluidos de los sujetos obligados, así como el ejercicio de las facultades o actividades de los servidores públicos, de manera que se pueda valorar el desempeño de los mismos.</w:t>
      </w:r>
    </w:p>
    <w:p w:rsidR="00765062" w:rsidRPr="00901B49" w:rsidRDefault="00765062" w:rsidP="00765062">
      <w:pPr>
        <w:shd w:val="clear" w:color="auto" w:fill="FFFFFF"/>
        <w:spacing w:after="200" w:line="360" w:lineRule="auto"/>
        <w:ind w:left="567" w:right="567"/>
        <w:jc w:val="both"/>
        <w:rPr>
          <w:rFonts w:ascii="Palatino Linotype" w:hAnsi="Palatino Linotype" w:cs="Arial"/>
          <w:i/>
          <w:lang w:val="es-ES_tradnl" w:eastAsia="es-ES"/>
        </w:rPr>
      </w:pPr>
      <w:r w:rsidRPr="00901B49">
        <w:rPr>
          <w:rFonts w:ascii="Palatino Linotype" w:hAnsi="Palatino Linotype" w:cs="Arial"/>
          <w:i/>
          <w:lang w:val="es-ES_tradnl" w:eastAsia="es-ES"/>
        </w:rPr>
        <w:t>Lo anterior, siempre y cuando no se acredite alguna causal de clasificación, prevista en las leyes o en los tratados internaciones suscritos por el Estado mexicano.</w:t>
      </w:r>
    </w:p>
    <w:p w:rsidR="00765062" w:rsidRPr="00F853C5" w:rsidRDefault="00765062" w:rsidP="00765062">
      <w:pPr>
        <w:numPr>
          <w:ilvl w:val="0"/>
          <w:numId w:val="12"/>
        </w:numPr>
        <w:spacing w:after="160" w:line="360" w:lineRule="auto"/>
        <w:ind w:left="0" w:firstLine="0"/>
        <w:contextualSpacing/>
        <w:jc w:val="both"/>
        <w:rPr>
          <w:rFonts w:ascii="Palatino Linotype" w:eastAsia="MS Mincho" w:hAnsi="Palatino Linotype"/>
          <w:lang w:val="es-ES_tradnl" w:eastAsia="es-ES"/>
        </w:rPr>
      </w:pPr>
      <w:r w:rsidRPr="00901B49">
        <w:rPr>
          <w:rFonts w:ascii="Palatino Linotype" w:eastAsia="MS Mincho" w:hAnsi="Palatino Linotype"/>
          <w:lang w:val="es-ES_tradnl" w:eastAsia="es-ES"/>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rsidR="00765062" w:rsidRPr="00901B49" w:rsidRDefault="00765062" w:rsidP="00765062">
      <w:pPr>
        <w:numPr>
          <w:ilvl w:val="0"/>
          <w:numId w:val="26"/>
        </w:numPr>
        <w:spacing w:after="160" w:line="360" w:lineRule="auto"/>
        <w:ind w:left="0" w:firstLine="0"/>
        <w:contextualSpacing/>
        <w:jc w:val="both"/>
        <w:rPr>
          <w:rFonts w:ascii="Palatino Linotype" w:eastAsia="MS Mincho" w:hAnsi="Palatino Linotype"/>
          <w:b/>
          <w:lang w:val="es-ES_tradnl" w:eastAsia="es-ES"/>
        </w:rPr>
      </w:pPr>
      <w:r w:rsidRPr="00901B49">
        <w:rPr>
          <w:rFonts w:ascii="Palatino Linotype" w:eastAsia="MS Mincho" w:hAnsi="Palatino Linotype"/>
          <w:b/>
          <w:lang w:val="es-ES_tradnl" w:eastAsia="es-ES"/>
        </w:rPr>
        <w:lastRenderedPageBreak/>
        <w:t>De los datos de personas vulnerables.</w:t>
      </w:r>
    </w:p>
    <w:p w:rsidR="00765062" w:rsidRPr="00901B49" w:rsidRDefault="00765062" w:rsidP="00765062">
      <w:pPr>
        <w:spacing w:after="160" w:line="360" w:lineRule="auto"/>
        <w:ind w:left="708"/>
        <w:contextualSpacing/>
        <w:jc w:val="both"/>
        <w:rPr>
          <w:rFonts w:ascii="Palatino Linotype" w:eastAsia="MS Mincho" w:hAnsi="Palatino Linotype"/>
          <w:lang w:val="es-ES_tradnl" w:eastAsia="es-ES"/>
        </w:rPr>
      </w:pPr>
      <w:r w:rsidRPr="00901B49">
        <w:rPr>
          <w:rFonts w:ascii="Palatino Linotype" w:eastAsia="MS Mincho" w:hAnsi="Palatino Linotype"/>
          <w:lang w:val="es-ES_tradnl" w:eastAsia="es-ES"/>
        </w:rPr>
        <w:t xml:space="preserve"> </w:t>
      </w:r>
    </w:p>
    <w:p w:rsidR="00765062" w:rsidRPr="00901B49" w:rsidRDefault="00765062" w:rsidP="00541527">
      <w:pPr>
        <w:numPr>
          <w:ilvl w:val="0"/>
          <w:numId w:val="12"/>
        </w:numPr>
        <w:spacing w:after="160" w:line="360" w:lineRule="auto"/>
        <w:ind w:left="0" w:firstLine="0"/>
        <w:contextualSpacing/>
        <w:jc w:val="both"/>
        <w:rPr>
          <w:rFonts w:ascii="Palatino Linotype" w:eastAsia="MS Mincho" w:hAnsi="Palatino Linotype"/>
          <w:lang w:val="es-ES_tradnl" w:eastAsia="es-ES"/>
        </w:rPr>
      </w:pPr>
      <w:r w:rsidRPr="00901B49">
        <w:rPr>
          <w:rFonts w:ascii="Palatino Linotype" w:eastAsia="MS Mincho" w:hAnsi="Palatino Linotype"/>
          <w:lang w:val="es-ES_tradnl" w:eastAsia="es-ES"/>
        </w:rPr>
        <w:t>Finalmente, y previo a la decisión del presente asunto, no pasa desapercibido que, en la documentación que pudiera atender los requerimientos del particular, pudieran obrar datos de personas vulnerables por lo que es importantes establecer que, cuando se trata de dichos datos el margen de protección es más amplio.</w:t>
      </w:r>
    </w:p>
    <w:p w:rsidR="00765062" w:rsidRPr="00901B49" w:rsidRDefault="00765062" w:rsidP="00765062">
      <w:pPr>
        <w:spacing w:after="160" w:line="360" w:lineRule="auto"/>
        <w:contextualSpacing/>
        <w:jc w:val="both"/>
        <w:rPr>
          <w:rFonts w:ascii="Palatino Linotype" w:eastAsia="MS Mincho" w:hAnsi="Palatino Linotype"/>
          <w:lang w:val="es-ES_tradnl" w:eastAsia="es-ES"/>
        </w:rPr>
      </w:pPr>
    </w:p>
    <w:p w:rsidR="00765062" w:rsidRPr="00901B49" w:rsidRDefault="00765062" w:rsidP="00541527">
      <w:pPr>
        <w:numPr>
          <w:ilvl w:val="0"/>
          <w:numId w:val="12"/>
        </w:numPr>
        <w:spacing w:after="160" w:line="360" w:lineRule="auto"/>
        <w:ind w:left="0" w:firstLine="0"/>
        <w:contextualSpacing/>
        <w:jc w:val="both"/>
        <w:rPr>
          <w:rFonts w:ascii="Palatino Linotype" w:eastAsia="MS Mincho" w:hAnsi="Palatino Linotype"/>
          <w:lang w:val="es-ES_tradnl" w:eastAsia="es-ES"/>
        </w:rPr>
      </w:pPr>
      <w:r w:rsidRPr="00901B49">
        <w:rPr>
          <w:rFonts w:ascii="Palatino Linotype" w:eastAsia="MS Mincho" w:hAnsi="Palatino Linotype"/>
          <w:lang w:val="es-ES_tradnl" w:eastAsia="es-ES"/>
        </w:rPr>
        <w:t>En efecto, de conformidad con lo que establece el Acuerdo del Consejo Nacional del Sistema Nacional de Transparencia, Acceso a la Información Pública y Protección de Datos Personales, por el que se emiten los Criterios para que los Sujetos Obligados Garanticen Condiciones de Accesibilidad que Permitan el Ejercicio de los Derechos Humanos de Acceso a la Información y Protección de Datos Personales a Grupos Vulnerables,  los grupos Sujetos Obligados, en el marco de sus atribuciones deberán de promover acciones tendientes a garantizar el ejercicio del derecho humano a la protección de datos personales de grupos o personas en situación de vulnerabilidad, como a continuación se observa:</w:t>
      </w:r>
    </w:p>
    <w:p w:rsidR="00765062" w:rsidRPr="00901B49" w:rsidRDefault="00765062" w:rsidP="00765062">
      <w:pPr>
        <w:spacing w:after="160" w:line="360" w:lineRule="auto"/>
        <w:ind w:left="708"/>
        <w:contextualSpacing/>
        <w:jc w:val="both"/>
        <w:rPr>
          <w:rFonts w:ascii="Palatino Linotype" w:eastAsia="MS Mincho" w:hAnsi="Palatino Linotype"/>
          <w:i/>
          <w:lang w:val="es-ES_tradnl" w:eastAsia="es-ES"/>
        </w:rPr>
      </w:pPr>
    </w:p>
    <w:p w:rsidR="00765062" w:rsidRPr="00901B49" w:rsidRDefault="00765062" w:rsidP="00765062">
      <w:pPr>
        <w:spacing w:after="160" w:line="360" w:lineRule="auto"/>
        <w:ind w:left="708"/>
        <w:contextualSpacing/>
        <w:jc w:val="both"/>
        <w:rPr>
          <w:rFonts w:ascii="Palatino Linotype" w:eastAsia="MS Mincho" w:hAnsi="Palatino Linotype"/>
          <w:i/>
          <w:lang w:val="es-ES_tradnl" w:eastAsia="es-ES"/>
        </w:rPr>
      </w:pPr>
      <w:proofErr w:type="gramStart"/>
      <w:r w:rsidRPr="00901B49">
        <w:rPr>
          <w:rFonts w:ascii="Palatino Linotype" w:eastAsia="MS Mincho" w:hAnsi="Palatino Linotype"/>
          <w:i/>
          <w:lang w:val="es-ES_tradnl" w:eastAsia="es-ES"/>
        </w:rPr>
        <w:t xml:space="preserve">“ </w:t>
      </w:r>
      <w:r w:rsidRPr="00901B49">
        <w:rPr>
          <w:rFonts w:ascii="Palatino Linotype" w:eastAsia="MS Mincho" w:hAnsi="Palatino Linotype"/>
          <w:b/>
          <w:i/>
          <w:lang w:val="es-ES_tradnl" w:eastAsia="es-ES"/>
        </w:rPr>
        <w:t>Tercero</w:t>
      </w:r>
      <w:proofErr w:type="gramEnd"/>
      <w:r w:rsidRPr="00901B49">
        <w:rPr>
          <w:rFonts w:ascii="Palatino Linotype" w:eastAsia="MS Mincho" w:hAnsi="Palatino Linotype"/>
          <w:b/>
          <w:i/>
          <w:lang w:val="es-ES_tradnl" w:eastAsia="es-ES"/>
        </w:rPr>
        <w:t>.</w:t>
      </w:r>
      <w:r w:rsidRPr="00901B49">
        <w:rPr>
          <w:rFonts w:ascii="Palatino Linotype" w:eastAsia="MS Mincho" w:hAnsi="Palatino Linotype"/>
          <w:i/>
          <w:lang w:val="es-ES_tradnl" w:eastAsia="es-ES"/>
        </w:rPr>
        <w:t xml:space="preserve"> Los sujetos obligados, en el marco de sus atribuciones, deberán promover e implementar acciones tendientes a garantizar las condiciones de accesibilidad para que los grupos en situación de vulnerabilidad puedan ejercer, en igualdad de condiciones y sin discriminación alguna, los derechos humanos de acceso a la información y protección de datos personales.</w:t>
      </w:r>
    </w:p>
    <w:p w:rsidR="00765062" w:rsidRPr="00901B49" w:rsidRDefault="00765062" w:rsidP="00765062">
      <w:pPr>
        <w:spacing w:after="160" w:line="360" w:lineRule="auto"/>
        <w:ind w:left="708"/>
        <w:contextualSpacing/>
        <w:jc w:val="both"/>
        <w:rPr>
          <w:rFonts w:ascii="Palatino Linotype" w:eastAsia="MS Mincho" w:hAnsi="Palatino Linotype"/>
          <w:i/>
          <w:lang w:val="es-ES_tradnl" w:eastAsia="es-ES"/>
        </w:rPr>
      </w:pPr>
    </w:p>
    <w:p w:rsidR="00765062" w:rsidRPr="00901B49" w:rsidRDefault="00765062" w:rsidP="00765062">
      <w:pPr>
        <w:spacing w:after="160" w:line="360" w:lineRule="auto"/>
        <w:ind w:left="708"/>
        <w:contextualSpacing/>
        <w:jc w:val="both"/>
        <w:rPr>
          <w:rFonts w:ascii="Palatino Linotype" w:eastAsia="MS Mincho" w:hAnsi="Palatino Linotype"/>
          <w:i/>
          <w:lang w:val="es-ES_tradnl" w:eastAsia="es-ES"/>
        </w:rPr>
      </w:pPr>
      <w:r w:rsidRPr="00901B49">
        <w:rPr>
          <w:rFonts w:ascii="Palatino Linotype" w:eastAsia="MS Mincho" w:hAnsi="Palatino Linotype"/>
          <w:i/>
          <w:lang w:val="es-ES_tradnl" w:eastAsia="es-ES"/>
        </w:rPr>
        <w:lastRenderedPageBreak/>
        <w:t xml:space="preserve"> Las acciones referidas en el párrafo que antecede, tendrán como finalidad eliminar las brechas físicas, comunicacionales, normativas o de cualquier otro tipo que puedan obstaculizar el pleno ejercicio de los derechos humanos antes mencionados.” (Sic)</w:t>
      </w:r>
    </w:p>
    <w:p w:rsidR="00765062" w:rsidRPr="00901B49" w:rsidRDefault="00765062" w:rsidP="00765062">
      <w:pPr>
        <w:spacing w:after="160" w:line="360" w:lineRule="auto"/>
        <w:ind w:left="708"/>
        <w:contextualSpacing/>
        <w:jc w:val="both"/>
        <w:rPr>
          <w:rFonts w:ascii="Palatino Linotype" w:eastAsia="MS Mincho" w:hAnsi="Palatino Linotype"/>
          <w:i/>
          <w:lang w:val="es-ES_tradnl" w:eastAsia="es-ES"/>
        </w:rPr>
      </w:pPr>
    </w:p>
    <w:p w:rsidR="00765062" w:rsidRPr="00901B49" w:rsidRDefault="00765062" w:rsidP="00765062">
      <w:pPr>
        <w:spacing w:after="160" w:line="360" w:lineRule="auto"/>
        <w:ind w:left="708"/>
        <w:contextualSpacing/>
        <w:jc w:val="both"/>
        <w:rPr>
          <w:rFonts w:ascii="Palatino Linotype" w:eastAsia="MS Mincho" w:hAnsi="Palatino Linotype"/>
          <w:i/>
          <w:lang w:val="es-ES_tradnl" w:eastAsia="es-ES"/>
        </w:rPr>
      </w:pPr>
      <w:r w:rsidRPr="00901B49">
        <w:rPr>
          <w:rFonts w:ascii="Palatino Linotype" w:eastAsia="MS Mincho" w:hAnsi="Palatino Linotype"/>
          <w:i/>
          <w:lang w:val="es-ES_tradnl" w:eastAsia="es-ES"/>
        </w:rPr>
        <w:t>(Énfasis añadido)</w:t>
      </w:r>
    </w:p>
    <w:p w:rsidR="00765062" w:rsidRPr="00901B49" w:rsidRDefault="00765062" w:rsidP="00765062">
      <w:pPr>
        <w:spacing w:after="160" w:line="360" w:lineRule="auto"/>
        <w:ind w:left="708"/>
        <w:contextualSpacing/>
        <w:jc w:val="both"/>
        <w:rPr>
          <w:rFonts w:ascii="Palatino Linotype" w:eastAsia="MS Mincho" w:hAnsi="Palatino Linotype"/>
          <w:i/>
          <w:lang w:val="es-ES_tradnl" w:eastAsia="es-ES"/>
        </w:rPr>
      </w:pPr>
    </w:p>
    <w:p w:rsidR="00765062" w:rsidRPr="00901B49" w:rsidRDefault="00765062" w:rsidP="00541527">
      <w:pPr>
        <w:numPr>
          <w:ilvl w:val="0"/>
          <w:numId w:val="12"/>
        </w:numPr>
        <w:spacing w:after="160" w:line="360" w:lineRule="auto"/>
        <w:ind w:left="0" w:firstLine="0"/>
        <w:contextualSpacing/>
        <w:jc w:val="both"/>
        <w:rPr>
          <w:rFonts w:ascii="Palatino Linotype" w:eastAsia="MS Mincho" w:hAnsi="Palatino Linotype"/>
          <w:lang w:val="es-ES_tradnl" w:eastAsia="es-ES"/>
        </w:rPr>
      </w:pPr>
      <w:r w:rsidRPr="00901B49">
        <w:rPr>
          <w:rFonts w:ascii="Palatino Linotype" w:eastAsia="MS Mincho" w:hAnsi="Palatino Linotype"/>
          <w:lang w:val="es-ES_tradnl" w:eastAsia="es-ES"/>
        </w:rPr>
        <w:t xml:space="preserve"> Así es posible definir como grupo o personas vulnerables de la siguiente  manera:</w:t>
      </w:r>
    </w:p>
    <w:p w:rsidR="00765062" w:rsidRPr="00901B49" w:rsidRDefault="00765062" w:rsidP="00765062">
      <w:pPr>
        <w:spacing w:after="160" w:line="360" w:lineRule="auto"/>
        <w:contextualSpacing/>
        <w:jc w:val="both"/>
        <w:rPr>
          <w:rFonts w:ascii="Palatino Linotype" w:eastAsia="MS Mincho" w:hAnsi="Palatino Linotype"/>
          <w:lang w:val="es-ES_tradnl" w:eastAsia="es-ES"/>
        </w:rPr>
      </w:pPr>
    </w:p>
    <w:p w:rsidR="00765062" w:rsidRPr="00901B49" w:rsidRDefault="00765062" w:rsidP="00765062">
      <w:pPr>
        <w:spacing w:after="160" w:line="360" w:lineRule="auto"/>
        <w:ind w:left="708"/>
        <w:contextualSpacing/>
        <w:jc w:val="both"/>
        <w:rPr>
          <w:rFonts w:ascii="Palatino Linotype" w:eastAsia="MS Mincho" w:hAnsi="Palatino Linotype"/>
          <w:i/>
          <w:lang w:val="es-ES_tradnl" w:eastAsia="es-ES"/>
        </w:rPr>
      </w:pPr>
      <w:r w:rsidRPr="00901B49">
        <w:rPr>
          <w:rFonts w:ascii="Palatino Linotype" w:eastAsia="MS Mincho" w:hAnsi="Palatino Linotype"/>
          <w:lang w:val="es-ES_tradnl" w:eastAsia="es-ES"/>
        </w:rPr>
        <w:t>“</w:t>
      </w:r>
      <w:r w:rsidRPr="00901B49">
        <w:rPr>
          <w:rFonts w:ascii="Palatino Linotype" w:eastAsia="MS Mincho" w:hAnsi="Palatino Linotype"/>
          <w:b/>
          <w:i/>
          <w:lang w:val="es-ES_tradnl" w:eastAsia="es-ES"/>
        </w:rPr>
        <w:t>Segundo.</w:t>
      </w:r>
      <w:r w:rsidRPr="00901B49">
        <w:rPr>
          <w:rFonts w:ascii="Palatino Linotype" w:eastAsia="MS Mincho" w:hAnsi="Palatino Linotype"/>
          <w:i/>
          <w:lang w:val="es-ES_tradnl" w:eastAsia="es-ES"/>
        </w:rPr>
        <w:t xml:space="preserve"> Para efectos de los presentes Criterios, se entenderá por:</w:t>
      </w:r>
    </w:p>
    <w:p w:rsidR="00765062" w:rsidRPr="00901B49" w:rsidRDefault="00765062" w:rsidP="00765062">
      <w:pPr>
        <w:spacing w:after="160" w:line="360" w:lineRule="auto"/>
        <w:ind w:left="708"/>
        <w:contextualSpacing/>
        <w:jc w:val="both"/>
        <w:rPr>
          <w:rFonts w:ascii="Palatino Linotype" w:eastAsia="MS Mincho" w:hAnsi="Palatino Linotype"/>
          <w:i/>
          <w:lang w:val="es-ES_tradnl" w:eastAsia="es-ES"/>
        </w:rPr>
      </w:pPr>
      <w:r w:rsidRPr="00901B49">
        <w:rPr>
          <w:rFonts w:ascii="Palatino Linotype" w:eastAsia="MS Mincho" w:hAnsi="Palatino Linotype"/>
          <w:i/>
          <w:lang w:val="es-ES_tradnl" w:eastAsia="es-ES"/>
        </w:rPr>
        <w:t>(…)</w:t>
      </w:r>
    </w:p>
    <w:p w:rsidR="00765062" w:rsidRPr="00901B49" w:rsidRDefault="00765062" w:rsidP="00765062">
      <w:pPr>
        <w:spacing w:after="160" w:line="360" w:lineRule="auto"/>
        <w:ind w:left="708"/>
        <w:contextualSpacing/>
        <w:jc w:val="both"/>
        <w:rPr>
          <w:rFonts w:ascii="Palatino Linotype" w:eastAsia="MS Mincho" w:hAnsi="Palatino Linotype"/>
          <w:i/>
          <w:lang w:val="es-ES_tradnl" w:eastAsia="es-ES"/>
        </w:rPr>
      </w:pPr>
      <w:r w:rsidRPr="00901B49">
        <w:rPr>
          <w:rFonts w:ascii="Palatino Linotype" w:eastAsia="MS Mincho" w:hAnsi="Palatino Linotype"/>
          <w:i/>
          <w:lang w:val="es-ES_tradnl" w:eastAsia="es-ES"/>
        </w:rPr>
        <w:t>VIII. Grupos vulnerables: Grupos sociales en situación de vulnerabilidad, es decir, aquellos núcleos de población y/o personas que por diferentes factores o la combinación de ellos, enfrentan situaciones de riesgo o discriminación que les impiden ejercer, en igualdad de condiciones, los derechos humanos de acceso a la información y protección de datos personales, y por lo tanto, requieren de la atención e implementación de acciones, medidas y políticas por parte de los sujetos obligados.</w:t>
      </w:r>
    </w:p>
    <w:p w:rsidR="00765062" w:rsidRPr="00901B49" w:rsidRDefault="00765062" w:rsidP="00765062">
      <w:pPr>
        <w:spacing w:after="160" w:line="360" w:lineRule="auto"/>
        <w:ind w:left="708"/>
        <w:contextualSpacing/>
        <w:jc w:val="both"/>
        <w:rPr>
          <w:rFonts w:ascii="Palatino Linotype" w:eastAsia="MS Mincho" w:hAnsi="Palatino Linotype"/>
          <w:i/>
          <w:lang w:val="es-ES_tradnl" w:eastAsia="es-ES"/>
        </w:rPr>
      </w:pPr>
    </w:p>
    <w:p w:rsidR="00765062" w:rsidRPr="00901B49" w:rsidRDefault="00765062" w:rsidP="00765062">
      <w:pPr>
        <w:spacing w:after="160" w:line="360" w:lineRule="auto"/>
        <w:ind w:left="708"/>
        <w:contextualSpacing/>
        <w:jc w:val="both"/>
        <w:rPr>
          <w:rFonts w:ascii="Palatino Linotype" w:eastAsia="MS Mincho" w:hAnsi="Palatino Linotype"/>
          <w:i/>
          <w:lang w:val="es-ES_tradnl" w:eastAsia="es-ES"/>
        </w:rPr>
      </w:pPr>
      <w:r w:rsidRPr="00901B49">
        <w:rPr>
          <w:rFonts w:ascii="Palatino Linotype" w:eastAsia="MS Mincho" w:hAnsi="Palatino Linotype"/>
          <w:i/>
          <w:lang w:val="es-ES_tradnl" w:eastAsia="es-ES"/>
        </w:rPr>
        <w:t xml:space="preserve"> </w:t>
      </w:r>
    </w:p>
    <w:p w:rsidR="00765062" w:rsidRPr="00901B49" w:rsidRDefault="00765062" w:rsidP="00765062">
      <w:pPr>
        <w:spacing w:after="160" w:line="360" w:lineRule="auto"/>
        <w:ind w:left="708"/>
        <w:contextualSpacing/>
        <w:jc w:val="both"/>
        <w:rPr>
          <w:rFonts w:ascii="Palatino Linotype" w:eastAsia="MS Mincho" w:hAnsi="Palatino Linotype"/>
          <w:i/>
          <w:lang w:val="es-ES_tradnl" w:eastAsia="es-ES"/>
        </w:rPr>
      </w:pPr>
    </w:p>
    <w:p w:rsidR="00765062" w:rsidRPr="00901B49" w:rsidRDefault="00765062" w:rsidP="00765062">
      <w:pPr>
        <w:spacing w:after="160" w:line="360" w:lineRule="auto"/>
        <w:ind w:left="708"/>
        <w:contextualSpacing/>
        <w:jc w:val="both"/>
        <w:rPr>
          <w:rFonts w:ascii="Palatino Linotype" w:eastAsia="MS Mincho" w:hAnsi="Palatino Linotype"/>
          <w:i/>
          <w:lang w:val="es-ES_tradnl" w:eastAsia="es-ES"/>
        </w:rPr>
      </w:pPr>
      <w:r w:rsidRPr="00901B49">
        <w:rPr>
          <w:rFonts w:ascii="Palatino Linotype" w:eastAsia="MS Mincho" w:hAnsi="Palatino Linotype"/>
          <w:i/>
          <w:lang w:val="es-ES_tradnl" w:eastAsia="es-ES"/>
        </w:rPr>
        <w:t xml:space="preserve"> Entre éstos se encuentran las personas pertenecientes a los pueblos indígenas, afrodescendientes, personas con discapacidad, mujeres, niñas, niños, adolescentes, personas adultas mayores y migrantes;”</w:t>
      </w:r>
    </w:p>
    <w:p w:rsidR="00765062" w:rsidRPr="00901B49" w:rsidRDefault="00765062" w:rsidP="00765062">
      <w:pPr>
        <w:spacing w:after="160" w:line="360" w:lineRule="auto"/>
        <w:ind w:left="708"/>
        <w:contextualSpacing/>
        <w:jc w:val="both"/>
        <w:rPr>
          <w:rFonts w:ascii="Palatino Linotype" w:eastAsia="MS Mincho" w:hAnsi="Palatino Linotype"/>
          <w:lang w:val="es-ES_tradnl" w:eastAsia="es-ES"/>
        </w:rPr>
      </w:pPr>
      <w:r w:rsidRPr="00901B49">
        <w:rPr>
          <w:rFonts w:ascii="Palatino Linotype" w:eastAsia="MS Mincho" w:hAnsi="Palatino Linotype"/>
          <w:lang w:val="es-ES_tradnl" w:eastAsia="es-ES"/>
        </w:rPr>
        <w:t>(…)</w:t>
      </w:r>
    </w:p>
    <w:p w:rsidR="00765062" w:rsidRPr="00901B49" w:rsidRDefault="00765062" w:rsidP="00765062">
      <w:pPr>
        <w:spacing w:after="160" w:line="360" w:lineRule="auto"/>
        <w:ind w:left="708"/>
        <w:contextualSpacing/>
        <w:jc w:val="both"/>
        <w:rPr>
          <w:rFonts w:ascii="Palatino Linotype" w:eastAsia="MS Mincho" w:hAnsi="Palatino Linotype"/>
          <w:lang w:val="es-ES_tradnl" w:eastAsia="es-ES"/>
        </w:rPr>
      </w:pPr>
      <w:r w:rsidRPr="00901B49">
        <w:rPr>
          <w:rFonts w:ascii="Palatino Linotype" w:eastAsia="MS Mincho" w:hAnsi="Palatino Linotype"/>
          <w:lang w:val="es-ES_tradnl" w:eastAsia="es-ES"/>
        </w:rPr>
        <w:lastRenderedPageBreak/>
        <w:t>(Énfasis añadido)</w:t>
      </w:r>
    </w:p>
    <w:p w:rsidR="00765062" w:rsidRPr="00901B49" w:rsidRDefault="00765062" w:rsidP="00F853C5">
      <w:pPr>
        <w:spacing w:after="160" w:line="360" w:lineRule="auto"/>
        <w:contextualSpacing/>
        <w:jc w:val="both"/>
        <w:rPr>
          <w:rFonts w:ascii="Palatino Linotype" w:eastAsia="MS Mincho" w:hAnsi="Palatino Linotype"/>
          <w:lang w:val="es-ES_tradnl" w:eastAsia="es-ES"/>
        </w:rPr>
      </w:pPr>
    </w:p>
    <w:p w:rsidR="00765062" w:rsidRPr="00901B49" w:rsidRDefault="00765062" w:rsidP="00541527">
      <w:pPr>
        <w:numPr>
          <w:ilvl w:val="0"/>
          <w:numId w:val="12"/>
        </w:numPr>
        <w:spacing w:after="160" w:line="360" w:lineRule="auto"/>
        <w:ind w:left="0" w:firstLine="0"/>
        <w:contextualSpacing/>
        <w:jc w:val="both"/>
        <w:rPr>
          <w:rFonts w:ascii="Palatino Linotype" w:eastAsia="MS Mincho" w:hAnsi="Palatino Linotype"/>
          <w:lang w:val="es-ES_tradnl" w:eastAsia="es-ES"/>
        </w:rPr>
      </w:pPr>
      <w:r w:rsidRPr="00901B49">
        <w:rPr>
          <w:rFonts w:ascii="Palatino Linotype" w:eastAsia="MS Mincho" w:hAnsi="Palatino Linotype"/>
          <w:lang w:val="es-ES_tradnl" w:eastAsia="es-ES"/>
        </w:rPr>
        <w:t xml:space="preserve">En ese sentido, es posible determinar que, por cuanto hace a datos personales de personas o grupos vulnerables, el </w:t>
      </w:r>
      <w:r w:rsidRPr="00901B49">
        <w:rPr>
          <w:rFonts w:ascii="Palatino Linotype" w:eastAsia="MS Mincho" w:hAnsi="Palatino Linotype"/>
          <w:b/>
          <w:lang w:val="es-ES_tradnl" w:eastAsia="es-ES"/>
        </w:rPr>
        <w:t>SUJETO OBLIGADO</w:t>
      </w:r>
      <w:r w:rsidRPr="00901B49">
        <w:rPr>
          <w:rFonts w:ascii="Palatino Linotype" w:eastAsia="MS Mincho" w:hAnsi="Palatino Linotype"/>
          <w:lang w:val="es-ES_tradnl" w:eastAsia="es-ES"/>
        </w:rPr>
        <w:t xml:space="preserve"> deberá tomar las medidas necesarias para realizar su adecuado tratamiento, criterio, que comparte este Órgano Garante a través del diverso 04/19, como a continuación se observa:</w:t>
      </w:r>
    </w:p>
    <w:p w:rsidR="00765062" w:rsidRPr="00901B49" w:rsidRDefault="00765062" w:rsidP="00765062">
      <w:pPr>
        <w:spacing w:after="160" w:line="360" w:lineRule="auto"/>
        <w:contextualSpacing/>
        <w:jc w:val="both"/>
        <w:rPr>
          <w:rFonts w:ascii="Palatino Linotype" w:eastAsia="MS Mincho" w:hAnsi="Palatino Linotype"/>
          <w:lang w:val="es-ES_tradnl" w:eastAsia="es-ES"/>
        </w:rPr>
      </w:pPr>
    </w:p>
    <w:p w:rsidR="00765062" w:rsidRPr="00901B49" w:rsidRDefault="00765062" w:rsidP="00765062">
      <w:pPr>
        <w:spacing w:after="160" w:line="360" w:lineRule="auto"/>
        <w:ind w:left="708" w:right="900"/>
        <w:contextualSpacing/>
        <w:jc w:val="both"/>
        <w:rPr>
          <w:rFonts w:ascii="Palatino Linotype" w:eastAsia="MS Mincho" w:hAnsi="Palatino Linotype"/>
          <w:i/>
          <w:lang w:val="es-ES_tradnl" w:eastAsia="es-ES"/>
        </w:rPr>
      </w:pPr>
      <w:r w:rsidRPr="00901B49">
        <w:rPr>
          <w:rFonts w:ascii="Palatino Linotype" w:eastAsia="MS Mincho" w:hAnsi="Palatino Linotype"/>
          <w:i/>
          <w:lang w:val="es-ES_tradnl" w:eastAsia="es-ES"/>
        </w:rPr>
        <w:t>“Se deben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w:t>
      </w:r>
    </w:p>
    <w:p w:rsidR="00765062" w:rsidRPr="00901B49" w:rsidRDefault="00765062" w:rsidP="00765062">
      <w:pPr>
        <w:spacing w:after="160" w:line="360" w:lineRule="auto"/>
        <w:ind w:left="708" w:right="900"/>
        <w:contextualSpacing/>
        <w:jc w:val="both"/>
        <w:rPr>
          <w:rFonts w:ascii="Palatino Linotype" w:eastAsia="MS Mincho" w:hAnsi="Palatino Linotype"/>
          <w:i/>
          <w:lang w:val="es-ES_tradnl" w:eastAsia="es-ES"/>
        </w:rPr>
      </w:pPr>
    </w:p>
    <w:p w:rsidR="00765062" w:rsidRPr="00F853C5" w:rsidRDefault="00765062" w:rsidP="00765062">
      <w:pPr>
        <w:numPr>
          <w:ilvl w:val="0"/>
          <w:numId w:val="12"/>
        </w:numPr>
        <w:spacing w:after="160" w:line="360" w:lineRule="auto"/>
        <w:ind w:left="0" w:firstLine="0"/>
        <w:contextualSpacing/>
        <w:jc w:val="both"/>
        <w:rPr>
          <w:rFonts w:ascii="Palatino Linotype" w:eastAsia="MS Mincho" w:hAnsi="Palatino Linotype"/>
          <w:lang w:val="es-ES_tradnl" w:eastAsia="es-ES"/>
        </w:rPr>
      </w:pPr>
      <w:r w:rsidRPr="00901B49">
        <w:rPr>
          <w:rFonts w:ascii="Palatino Linotype" w:eastAsia="MS Mincho" w:hAnsi="Palatino Linotype"/>
          <w:lang w:val="es-ES_tradnl" w:eastAsia="es-ES"/>
        </w:rPr>
        <w:t>Por lo tanto, si algún documento, contiene información sensible correspondiente a personas o grupos vulnerables se deberán emplear todas las medidas para salvaguardar su privacidad.</w:t>
      </w:r>
    </w:p>
    <w:p w:rsidR="00F745F9" w:rsidRPr="00901B49" w:rsidRDefault="00B25D7B" w:rsidP="00264C24">
      <w:pPr>
        <w:keepNext/>
        <w:keepLines/>
        <w:spacing w:before="80" w:line="360" w:lineRule="auto"/>
        <w:rPr>
          <w:rFonts w:ascii="Palatino Linotype" w:eastAsia="Palatino Linotype" w:hAnsi="Palatino Linotype" w:cs="Palatino Linotype"/>
          <w:color w:val="366091"/>
        </w:rPr>
      </w:pPr>
      <w:bookmarkStart w:id="87" w:name="_heading=h.2bn6wsx" w:colFirst="0" w:colLast="0"/>
      <w:bookmarkEnd w:id="87"/>
      <w:r w:rsidRPr="00901B49">
        <w:rPr>
          <w:rFonts w:ascii="Palatino Linotype" w:eastAsia="Palatino Linotype" w:hAnsi="Palatino Linotype" w:cs="Palatino Linotype"/>
          <w:b/>
        </w:rPr>
        <w:lastRenderedPageBreak/>
        <w:t xml:space="preserve">SEXTO. </w:t>
      </w:r>
      <w:r w:rsidRPr="00901B49">
        <w:rPr>
          <w:rFonts w:ascii="Palatino Linotype" w:eastAsia="Palatino Linotype" w:hAnsi="Palatino Linotype" w:cs="Palatino Linotype"/>
          <w:b/>
          <w:color w:val="000000"/>
        </w:rPr>
        <w:t xml:space="preserve">De la decisión. </w:t>
      </w:r>
    </w:p>
    <w:p w:rsidR="00F745F9" w:rsidRPr="00901B49" w:rsidRDefault="00B25D7B" w:rsidP="00765062">
      <w:pPr>
        <w:numPr>
          <w:ilvl w:val="0"/>
          <w:numId w:val="12"/>
        </w:numPr>
        <w:shd w:val="clear" w:color="auto" w:fill="FFFFFF"/>
        <w:tabs>
          <w:tab w:val="left" w:pos="0"/>
        </w:tabs>
        <w:spacing w:before="240" w:after="240" w:line="360" w:lineRule="auto"/>
        <w:ind w:left="0" w:right="49" w:firstLine="0"/>
        <w:jc w:val="both"/>
        <w:rPr>
          <w:rFonts w:ascii="Palatino Linotype" w:eastAsia="Palatino Linotype" w:hAnsi="Palatino Linotype" w:cs="Palatino Linotype"/>
          <w:i/>
          <w:color w:val="000000"/>
        </w:rPr>
      </w:pPr>
      <w:r w:rsidRPr="00901B49">
        <w:rPr>
          <w:rFonts w:ascii="Palatino Linotype" w:eastAsia="Palatino Linotype" w:hAnsi="Palatino Linotype" w:cs="Palatino Linotype"/>
        </w:rPr>
        <w:t>Con base en todo lo expuesto, y con fundamento en el artículo 186, fracción III, de la Ley de Transparencia y Acceso a la Información Pública del Estado de México y Municipios, este Instituto considera procedente</w:t>
      </w:r>
      <w:r w:rsidRPr="00901B49">
        <w:rPr>
          <w:rFonts w:ascii="Palatino Linotype" w:eastAsia="Palatino Linotype" w:hAnsi="Palatino Linotype" w:cs="Palatino Linotype"/>
          <w:b/>
        </w:rPr>
        <w:t xml:space="preserve"> MODIFICAR </w:t>
      </w:r>
      <w:r w:rsidRPr="00901B49">
        <w:rPr>
          <w:rFonts w:ascii="Palatino Linotype" w:eastAsia="Palatino Linotype" w:hAnsi="Palatino Linotype" w:cs="Palatino Linotype"/>
        </w:rPr>
        <w:t xml:space="preserve">la respuesta otorgada por el </w:t>
      </w:r>
      <w:r w:rsidR="00765062" w:rsidRPr="00901B49">
        <w:rPr>
          <w:rFonts w:ascii="Palatino Linotype" w:eastAsia="Palatino Linotype" w:hAnsi="Palatino Linotype" w:cs="Palatino Linotype"/>
          <w:color w:val="000000"/>
        </w:rPr>
        <w:t>Ayuntamiento de Atlacomulco</w:t>
      </w:r>
      <w:r w:rsidRPr="00901B49">
        <w:rPr>
          <w:rFonts w:ascii="Palatino Linotype" w:eastAsia="Palatino Linotype" w:hAnsi="Palatino Linotype" w:cs="Palatino Linotype"/>
          <w:b/>
        </w:rPr>
        <w:t xml:space="preserve"> </w:t>
      </w:r>
      <w:r w:rsidRPr="00901B49">
        <w:rPr>
          <w:rFonts w:ascii="Palatino Linotype" w:eastAsia="Palatino Linotype" w:hAnsi="Palatino Linotype" w:cs="Palatino Linotype"/>
        </w:rPr>
        <w:t>y ordenar la entrega de los documentos donde conste la información académica solicitada por el particular.</w:t>
      </w:r>
    </w:p>
    <w:p w:rsidR="00F745F9" w:rsidRPr="00901B49" w:rsidRDefault="00B25D7B" w:rsidP="00264C24">
      <w:pPr>
        <w:numPr>
          <w:ilvl w:val="0"/>
          <w:numId w:val="12"/>
        </w:numPr>
        <w:shd w:val="clear" w:color="auto" w:fill="FFFFFF"/>
        <w:tabs>
          <w:tab w:val="left" w:pos="0"/>
        </w:tabs>
        <w:spacing w:before="240" w:after="240" w:line="360" w:lineRule="auto"/>
        <w:ind w:left="0" w:right="49" w:firstLine="0"/>
        <w:jc w:val="both"/>
        <w:rPr>
          <w:rFonts w:ascii="Palatino Linotype" w:eastAsia="Palatino Linotype" w:hAnsi="Palatino Linotype" w:cs="Palatino Linotype"/>
          <w:i/>
          <w:color w:val="000000"/>
        </w:rPr>
      </w:pPr>
      <w:r w:rsidRPr="00901B49">
        <w:rPr>
          <w:rFonts w:ascii="Palatino Linotype" w:eastAsia="Palatino Linotype" w:hAnsi="Palatino Linotype" w:cs="Palatino Linotype"/>
          <w:color w:val="000000"/>
        </w:rPr>
        <w:t xml:space="preserve">Por lo anteriormente expuesto y fundado, este </w:t>
      </w:r>
      <w:r w:rsidRPr="00901B49">
        <w:rPr>
          <w:rFonts w:ascii="Palatino Linotype" w:eastAsia="Palatino Linotype" w:hAnsi="Palatino Linotype" w:cs="Palatino Linotype"/>
          <w:b/>
          <w:color w:val="000000"/>
        </w:rPr>
        <w:t>ÓRGANO GARANTE</w:t>
      </w:r>
      <w:r w:rsidRPr="00901B49">
        <w:rPr>
          <w:rFonts w:ascii="Palatino Linotype" w:eastAsia="Palatino Linotype" w:hAnsi="Palatino Linotype" w:cs="Palatino Linotype"/>
          <w:color w:val="000000"/>
        </w:rPr>
        <w:t xml:space="preserve"> emite los siguientes:</w:t>
      </w:r>
    </w:p>
    <w:p w:rsidR="00F745F9" w:rsidRPr="00901B49" w:rsidRDefault="00B25D7B" w:rsidP="00366A52">
      <w:pPr>
        <w:keepNext/>
        <w:keepLines/>
        <w:spacing w:before="240" w:line="360" w:lineRule="auto"/>
        <w:jc w:val="center"/>
        <w:rPr>
          <w:rFonts w:ascii="Palatino Linotype" w:eastAsia="Palatino Linotype" w:hAnsi="Palatino Linotype" w:cs="Palatino Linotype"/>
          <w:b/>
          <w:color w:val="000000"/>
        </w:rPr>
      </w:pPr>
      <w:bookmarkStart w:id="88" w:name="_heading=h.qsh70q" w:colFirst="0" w:colLast="0"/>
      <w:bookmarkEnd w:id="88"/>
      <w:r w:rsidRPr="00901B49">
        <w:rPr>
          <w:rFonts w:ascii="Palatino Linotype" w:eastAsia="Palatino Linotype" w:hAnsi="Palatino Linotype" w:cs="Palatino Linotype"/>
          <w:b/>
          <w:color w:val="000000"/>
        </w:rPr>
        <w:t>R E S O L U T I V O S</w:t>
      </w:r>
    </w:p>
    <w:p w:rsidR="00366A52" w:rsidRPr="00901B49" w:rsidRDefault="00366A52" w:rsidP="00366A52">
      <w:pPr>
        <w:keepNext/>
        <w:keepLines/>
        <w:spacing w:before="240" w:line="360" w:lineRule="auto"/>
        <w:jc w:val="center"/>
        <w:rPr>
          <w:rFonts w:ascii="Palatino Linotype" w:eastAsia="Palatino Linotype" w:hAnsi="Palatino Linotype" w:cs="Palatino Linotype"/>
          <w:b/>
          <w:color w:val="000000"/>
        </w:rPr>
      </w:pPr>
    </w:p>
    <w:p w:rsidR="00765062" w:rsidRPr="00901B49" w:rsidRDefault="00B25D7B" w:rsidP="00264C24">
      <w:pPr>
        <w:spacing w:line="360" w:lineRule="auto"/>
        <w:jc w:val="both"/>
        <w:rPr>
          <w:rFonts w:ascii="Palatino Linotype" w:eastAsia="Palatino Linotype" w:hAnsi="Palatino Linotype" w:cs="Palatino Linotype"/>
        </w:rPr>
      </w:pPr>
      <w:r w:rsidRPr="00901B49">
        <w:rPr>
          <w:rFonts w:ascii="Palatino Linotype" w:eastAsia="Palatino Linotype" w:hAnsi="Palatino Linotype" w:cs="Palatino Linotype"/>
          <w:b/>
        </w:rPr>
        <w:t xml:space="preserve">PRIMERO. </w:t>
      </w:r>
      <w:r w:rsidRPr="00901B49">
        <w:rPr>
          <w:rFonts w:ascii="Palatino Linotype" w:eastAsia="Palatino Linotype" w:hAnsi="Palatino Linotype" w:cs="Palatino Linotype"/>
        </w:rPr>
        <w:t xml:space="preserve">Resultan </w:t>
      </w:r>
      <w:r w:rsidR="00366A52" w:rsidRPr="00901B49">
        <w:rPr>
          <w:rFonts w:ascii="Palatino Linotype" w:eastAsia="Palatino Linotype" w:hAnsi="Palatino Linotype" w:cs="Palatino Linotype"/>
        </w:rPr>
        <w:t xml:space="preserve">parcialmente </w:t>
      </w:r>
      <w:r w:rsidRPr="00901B49">
        <w:rPr>
          <w:rFonts w:ascii="Palatino Linotype" w:eastAsia="Palatino Linotype" w:hAnsi="Palatino Linotype" w:cs="Palatino Linotype"/>
        </w:rPr>
        <w:t>fundadas las</w:t>
      </w:r>
      <w:r w:rsidRPr="00901B49">
        <w:rPr>
          <w:rFonts w:ascii="Palatino Linotype" w:eastAsia="Palatino Linotype" w:hAnsi="Palatino Linotype" w:cs="Palatino Linotype"/>
          <w:b/>
        </w:rPr>
        <w:t xml:space="preserve"> </w:t>
      </w:r>
      <w:r w:rsidRPr="00901B49">
        <w:rPr>
          <w:rFonts w:ascii="Palatino Linotype" w:eastAsia="Palatino Linotype" w:hAnsi="Palatino Linotype" w:cs="Palatino Linotype"/>
        </w:rPr>
        <w:t>razones y motivos de inconformidad hechos valer en el recurso de revisión</w:t>
      </w:r>
      <w:r w:rsidR="00504EAB" w:rsidRPr="00901B49">
        <w:rPr>
          <w:rFonts w:ascii="Palatino Linotype" w:eastAsia="Palatino Linotype" w:hAnsi="Palatino Linotype" w:cs="Palatino Linotype"/>
        </w:rPr>
        <w:t xml:space="preserve"> </w:t>
      </w:r>
      <w:r w:rsidR="00765062" w:rsidRPr="00901B49">
        <w:rPr>
          <w:rFonts w:ascii="Palatino Linotype" w:eastAsia="Palatino Linotype" w:hAnsi="Palatino Linotype" w:cs="Palatino Linotype"/>
          <w:b/>
        </w:rPr>
        <w:t>03513/INFOEM/IP/RR/2023</w:t>
      </w:r>
      <w:r w:rsidRPr="00901B49">
        <w:rPr>
          <w:rFonts w:ascii="Palatino Linotype" w:eastAsia="Palatino Linotype" w:hAnsi="Palatino Linotype" w:cs="Palatino Linotype"/>
          <w:b/>
        </w:rPr>
        <w:t xml:space="preserve">, </w:t>
      </w:r>
      <w:r w:rsidRPr="00901B49">
        <w:rPr>
          <w:rFonts w:ascii="Palatino Linotype" w:eastAsia="Palatino Linotype" w:hAnsi="Palatino Linotype" w:cs="Palatino Linotype"/>
        </w:rPr>
        <w:t xml:space="preserve">en términos de los </w:t>
      </w:r>
      <w:r w:rsidR="001F6333">
        <w:rPr>
          <w:rFonts w:ascii="Palatino Linotype" w:eastAsia="Palatino Linotype" w:hAnsi="Palatino Linotype" w:cs="Palatino Linotype"/>
          <w:b/>
        </w:rPr>
        <w:t>c</w:t>
      </w:r>
      <w:r w:rsidRPr="00901B49">
        <w:rPr>
          <w:rFonts w:ascii="Palatino Linotype" w:eastAsia="Palatino Linotype" w:hAnsi="Palatino Linotype" w:cs="Palatino Linotype"/>
          <w:b/>
        </w:rPr>
        <w:t>onsiderandos</w:t>
      </w:r>
      <w:r w:rsidRPr="00901B49">
        <w:rPr>
          <w:rFonts w:ascii="Palatino Linotype" w:eastAsia="Palatino Linotype" w:hAnsi="Palatino Linotype" w:cs="Palatino Linotype"/>
        </w:rPr>
        <w:t xml:space="preserve"> </w:t>
      </w:r>
      <w:r w:rsidRPr="00901B49">
        <w:rPr>
          <w:rFonts w:ascii="Palatino Linotype" w:eastAsia="Palatino Linotype" w:hAnsi="Palatino Linotype" w:cs="Palatino Linotype"/>
          <w:b/>
        </w:rPr>
        <w:t xml:space="preserve">CUARTO y QUINTO </w:t>
      </w:r>
      <w:r w:rsidRPr="00901B49">
        <w:rPr>
          <w:rFonts w:ascii="Palatino Linotype" w:eastAsia="Palatino Linotype" w:hAnsi="Palatino Linotype" w:cs="Palatino Linotype"/>
        </w:rPr>
        <w:t>de la presente resolución.</w:t>
      </w:r>
    </w:p>
    <w:p w:rsidR="00F745F9" w:rsidRPr="00901B49" w:rsidRDefault="00B25D7B" w:rsidP="00264C24">
      <w:pPr>
        <w:spacing w:before="240" w:line="360" w:lineRule="auto"/>
        <w:jc w:val="both"/>
        <w:rPr>
          <w:rFonts w:ascii="Palatino Linotype" w:eastAsia="Palatino Linotype" w:hAnsi="Palatino Linotype" w:cs="Palatino Linotype"/>
          <w:b/>
        </w:rPr>
      </w:pPr>
      <w:r w:rsidRPr="00901B49">
        <w:rPr>
          <w:rFonts w:ascii="Palatino Linotype" w:eastAsia="Palatino Linotype" w:hAnsi="Palatino Linotype" w:cs="Palatino Linotype"/>
          <w:b/>
        </w:rPr>
        <w:t>SEGUNDO.</w:t>
      </w:r>
      <w:r w:rsidRPr="00901B49">
        <w:rPr>
          <w:rFonts w:ascii="Palatino Linotype" w:eastAsia="Palatino Linotype" w:hAnsi="Palatino Linotype" w:cs="Palatino Linotype"/>
          <w:b/>
          <w:color w:val="366091"/>
        </w:rPr>
        <w:t xml:space="preserve"> </w:t>
      </w:r>
      <w:r w:rsidRPr="00901B49">
        <w:rPr>
          <w:rFonts w:ascii="Palatino Linotype" w:eastAsia="Palatino Linotype" w:hAnsi="Palatino Linotype" w:cs="Palatino Linotype"/>
        </w:rPr>
        <w:t>Se</w:t>
      </w:r>
      <w:r w:rsidRPr="00901B49">
        <w:rPr>
          <w:rFonts w:ascii="Palatino Linotype" w:eastAsia="Palatino Linotype" w:hAnsi="Palatino Linotype" w:cs="Palatino Linotype"/>
          <w:b/>
        </w:rPr>
        <w:t xml:space="preserve"> MODIFICA </w:t>
      </w:r>
      <w:r w:rsidRPr="00901B49">
        <w:rPr>
          <w:rFonts w:ascii="Palatino Linotype" w:eastAsia="Palatino Linotype" w:hAnsi="Palatino Linotype" w:cs="Palatino Linotype"/>
        </w:rPr>
        <w:t>la respuesta emitida por el</w:t>
      </w:r>
      <w:r w:rsidRPr="00901B49">
        <w:rPr>
          <w:rFonts w:ascii="Palatino Linotype" w:eastAsia="Palatino Linotype" w:hAnsi="Palatino Linotype" w:cs="Palatino Linotype"/>
          <w:b/>
        </w:rPr>
        <w:t xml:space="preserve"> </w:t>
      </w:r>
      <w:r w:rsidR="00765062" w:rsidRPr="00901B49">
        <w:rPr>
          <w:rFonts w:ascii="Palatino Linotype" w:eastAsia="Palatino Linotype" w:hAnsi="Palatino Linotype" w:cs="Palatino Linotype"/>
          <w:b/>
        </w:rPr>
        <w:t xml:space="preserve">Ayuntamiento de Atlacomulco </w:t>
      </w:r>
      <w:r w:rsidRPr="00901B49">
        <w:rPr>
          <w:rFonts w:ascii="Palatino Linotype" w:eastAsia="Palatino Linotype" w:hAnsi="Palatino Linotype" w:cs="Palatino Linotype"/>
        </w:rPr>
        <w:t>y se</w:t>
      </w:r>
      <w:r w:rsidRPr="00901B49">
        <w:rPr>
          <w:rFonts w:ascii="Palatino Linotype" w:eastAsia="Palatino Linotype" w:hAnsi="Palatino Linotype" w:cs="Palatino Linotype"/>
          <w:b/>
        </w:rPr>
        <w:t xml:space="preserve"> ORDENA </w:t>
      </w:r>
      <w:r w:rsidRPr="00901B49">
        <w:rPr>
          <w:rFonts w:ascii="Palatino Linotype" w:eastAsia="Palatino Linotype" w:hAnsi="Palatino Linotype" w:cs="Palatino Linotype"/>
        </w:rPr>
        <w:t xml:space="preserve">entregar vía Sistema de Acceso a la Información Mexiquense </w:t>
      </w:r>
      <w:r w:rsidRPr="00901B49">
        <w:rPr>
          <w:rFonts w:ascii="Palatino Linotype" w:eastAsia="Palatino Linotype" w:hAnsi="Palatino Linotype" w:cs="Palatino Linotype"/>
          <w:b/>
        </w:rPr>
        <w:t>(SAIMEX)</w:t>
      </w:r>
      <w:r w:rsidRPr="00901B49">
        <w:rPr>
          <w:rFonts w:ascii="Palatino Linotype" w:eastAsia="Palatino Linotype" w:hAnsi="Palatino Linotype" w:cs="Palatino Linotype"/>
        </w:rPr>
        <w:t>, en versión pública de ser procedente, el o los documentos donde obre la siguiente información:</w:t>
      </w:r>
    </w:p>
    <w:p w:rsidR="00267ECD" w:rsidRPr="00901B49" w:rsidRDefault="00267ECD" w:rsidP="00C03B66">
      <w:pPr>
        <w:spacing w:line="360" w:lineRule="auto"/>
        <w:ind w:left="708"/>
        <w:rPr>
          <w:rFonts w:ascii="Palatino Linotype" w:eastAsia="Palatino Linotype" w:hAnsi="Palatino Linotype" w:cs="Palatino Linotype"/>
          <w:b/>
        </w:rPr>
      </w:pPr>
    </w:p>
    <w:p w:rsidR="00C03B66" w:rsidRPr="00901B49" w:rsidRDefault="008F1FE7" w:rsidP="00541527">
      <w:pPr>
        <w:spacing w:line="360" w:lineRule="auto"/>
        <w:ind w:left="284" w:right="616"/>
        <w:jc w:val="both"/>
        <w:rPr>
          <w:rFonts w:ascii="Palatino Linotype" w:eastAsia="Palatino Linotype" w:hAnsi="Palatino Linotype" w:cs="Palatino Linotype"/>
          <w:b/>
        </w:rPr>
      </w:pPr>
      <w:r w:rsidRPr="00901B49">
        <w:rPr>
          <w:rFonts w:ascii="Palatino Linotype" w:eastAsia="Palatino Linotype" w:hAnsi="Palatino Linotype" w:cs="Palatino Linotype"/>
          <w:b/>
        </w:rPr>
        <w:t xml:space="preserve">a) </w:t>
      </w:r>
      <w:r w:rsidR="00765062" w:rsidRPr="00901B49">
        <w:rPr>
          <w:rFonts w:ascii="Palatino Linotype" w:eastAsia="Palatino Linotype" w:hAnsi="Palatino Linotype" w:cs="Palatino Linotype"/>
          <w:b/>
        </w:rPr>
        <w:t>Número de apo</w:t>
      </w:r>
      <w:r w:rsidR="00366A52" w:rsidRPr="00901B49">
        <w:rPr>
          <w:rFonts w:ascii="Palatino Linotype" w:eastAsia="Palatino Linotype" w:hAnsi="Palatino Linotype" w:cs="Palatino Linotype"/>
          <w:b/>
        </w:rPr>
        <w:t xml:space="preserve">yos por concepto de cemento, </w:t>
      </w:r>
      <w:proofErr w:type="spellStart"/>
      <w:r w:rsidR="00366A52" w:rsidRPr="00901B49">
        <w:rPr>
          <w:rFonts w:ascii="Palatino Linotype" w:eastAsia="Palatino Linotype" w:hAnsi="Palatino Linotype" w:cs="Palatino Linotype"/>
          <w:b/>
        </w:rPr>
        <w:t>en</w:t>
      </w:r>
      <w:r w:rsidR="00765062" w:rsidRPr="00901B49">
        <w:rPr>
          <w:rFonts w:ascii="Palatino Linotype" w:eastAsia="Palatino Linotype" w:hAnsi="Palatino Linotype" w:cs="Palatino Linotype"/>
          <w:b/>
        </w:rPr>
        <w:t>cementado</w:t>
      </w:r>
      <w:proofErr w:type="spellEnd"/>
      <w:r w:rsidR="00765062" w:rsidRPr="00901B49">
        <w:rPr>
          <w:rFonts w:ascii="Palatino Linotype" w:eastAsia="Palatino Linotype" w:hAnsi="Palatino Linotype" w:cs="Palatino Linotype"/>
          <w:b/>
        </w:rPr>
        <w:t>, vivienda y</w:t>
      </w:r>
      <w:r w:rsidR="00541527" w:rsidRPr="00901B49">
        <w:rPr>
          <w:rFonts w:ascii="Palatino Linotype" w:eastAsia="Palatino Linotype" w:hAnsi="Palatino Linotype" w:cs="Palatino Linotype"/>
          <w:b/>
        </w:rPr>
        <w:t>/o</w:t>
      </w:r>
      <w:r w:rsidR="00765062" w:rsidRPr="00901B49">
        <w:rPr>
          <w:rFonts w:ascii="Palatino Linotype" w:eastAsia="Palatino Linotype" w:hAnsi="Palatino Linotype" w:cs="Palatino Linotype"/>
          <w:b/>
        </w:rPr>
        <w:t xml:space="preserve"> despensas entregados a las comunidades del dos (02) de mayo de dos mil veintidós al dos (02) de mayo del dos mil veintitrés. </w:t>
      </w:r>
    </w:p>
    <w:p w:rsidR="00765062" w:rsidRPr="00901B49" w:rsidRDefault="00765062" w:rsidP="00765062">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eastAsia="es-ES"/>
        </w:rPr>
      </w:pPr>
    </w:p>
    <w:p w:rsidR="00765062" w:rsidRPr="00901B49" w:rsidRDefault="00765062" w:rsidP="00765062">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eastAsia="es-ES"/>
        </w:rPr>
      </w:pPr>
      <w:r w:rsidRPr="00901B49">
        <w:rPr>
          <w:rFonts w:ascii="Palatino Linotype" w:eastAsia="Calibri" w:hAnsi="Palatino Linotype" w:cs="Arial"/>
          <w:lang w:val="es-ES_tradnl" w:eastAsia="es-ES"/>
        </w:rPr>
        <w:lastRenderedPageBreak/>
        <w:t>Por otro, lado de ser el caso de que no se hayan ejercido las facultades, competencias o funciones que ocasionaran la generación, posesión o administración de la información se</w:t>
      </w:r>
      <w:r w:rsidR="001F6333">
        <w:rPr>
          <w:rFonts w:ascii="Palatino Linotype" w:eastAsia="Calibri" w:hAnsi="Palatino Linotype" w:cs="Arial"/>
          <w:lang w:val="es-ES_tradnl" w:eastAsia="es-ES"/>
        </w:rPr>
        <w:t>ñalada en los puntos anteriores</w:t>
      </w:r>
      <w:r w:rsidRPr="00901B49">
        <w:rPr>
          <w:rFonts w:ascii="Palatino Linotype" w:eastAsia="Calibri" w:hAnsi="Palatino Linotype" w:cs="Arial"/>
          <w:lang w:val="es-ES_tradnl" w:eastAsia="es-ES"/>
        </w:rPr>
        <w:t xml:space="preserve"> el </w:t>
      </w:r>
      <w:r w:rsidRPr="00901B49">
        <w:rPr>
          <w:rFonts w:ascii="Palatino Linotype" w:eastAsia="Calibri" w:hAnsi="Palatino Linotype" w:cs="Arial"/>
          <w:b/>
          <w:lang w:val="es-ES_tradnl" w:eastAsia="es-ES"/>
        </w:rPr>
        <w:t>SUJETO OBLIGADO</w:t>
      </w:r>
      <w:r w:rsidR="001F6333">
        <w:rPr>
          <w:rFonts w:ascii="Palatino Linotype" w:eastAsia="Calibri" w:hAnsi="Palatino Linotype" w:cs="Arial"/>
          <w:b/>
          <w:lang w:val="es-ES_tradnl" w:eastAsia="es-ES"/>
        </w:rPr>
        <w:t>,</w:t>
      </w:r>
      <w:r w:rsidRPr="00901B49">
        <w:rPr>
          <w:rFonts w:ascii="Palatino Linotype" w:eastAsia="Calibri" w:hAnsi="Palatino Linotype" w:cs="Arial"/>
          <w:b/>
          <w:lang w:val="es-ES_tradnl" w:eastAsia="es-ES"/>
        </w:rPr>
        <w:t xml:space="preserve"> </w:t>
      </w:r>
      <w:r w:rsidRPr="00901B49">
        <w:rPr>
          <w:rFonts w:ascii="Palatino Linotype" w:eastAsia="Calibri" w:hAnsi="Palatino Linotype" w:cs="Arial"/>
          <w:lang w:val="es-ES_tradnl" w:eastAsia="es-ES"/>
        </w:rPr>
        <w:t xml:space="preserve">deberá de explicar las razones que motiven tal circunstancia en razón de lo dispuesto por el segundo párrafo del artículo 19 de la Ley de Transparencia y Acceso a la Información Pública del Estado de México y Municipios. </w:t>
      </w:r>
    </w:p>
    <w:p w:rsidR="00765062" w:rsidRPr="00901B49" w:rsidRDefault="00765062" w:rsidP="00765062">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eastAsia="es-ES"/>
        </w:rPr>
      </w:pPr>
    </w:p>
    <w:p w:rsidR="00765062" w:rsidRPr="00901B49" w:rsidRDefault="00765062" w:rsidP="00765062">
      <w:pPr>
        <w:spacing w:line="360" w:lineRule="auto"/>
        <w:jc w:val="both"/>
        <w:rPr>
          <w:rFonts w:ascii="Palatino Linotype" w:eastAsia="MS Mincho" w:hAnsi="Palatino Linotype"/>
          <w:color w:val="000000"/>
          <w:lang w:val="es-MX" w:eastAsia="es-ES"/>
        </w:rPr>
      </w:pPr>
      <w:r w:rsidRPr="00901B49">
        <w:rPr>
          <w:rFonts w:ascii="Palatino Linotype" w:eastAsia="MS Mincho" w:hAnsi="Palatino Linotype"/>
          <w:b/>
          <w:color w:val="000000"/>
          <w:lang w:val="es-MX" w:eastAsia="es-ES"/>
        </w:rPr>
        <w:t>TERCERO.</w:t>
      </w:r>
      <w:r w:rsidRPr="00901B49">
        <w:rPr>
          <w:rFonts w:ascii="Palatino Linotype" w:eastAsia="MS Mincho" w:hAnsi="Palatino Linotype"/>
          <w:color w:val="000000"/>
          <w:lang w:val="es-MX" w:eastAsia="es-ES"/>
        </w:rPr>
        <w:t xml:space="preserve"> Notifíquese al Titular de la Unidad de Transparencia </w:t>
      </w:r>
      <w:r w:rsidRPr="00901B49">
        <w:rPr>
          <w:rFonts w:ascii="Palatino Linotype" w:eastAsiaTheme="minorEastAsia" w:hAnsi="Palatino Linotype" w:cs="Arial"/>
          <w:color w:val="222222"/>
          <w:lang w:val="es-ES_tradnl"/>
        </w:rPr>
        <w:t xml:space="preserve">del </w:t>
      </w:r>
      <w:r w:rsidRPr="00901B49">
        <w:rPr>
          <w:rFonts w:ascii="Palatino Linotype" w:eastAsiaTheme="minorEastAsia" w:hAnsi="Palatino Linotype" w:cs="Arial"/>
          <w:b/>
          <w:bCs/>
          <w:color w:val="222222"/>
          <w:lang w:val="es-ES_tradnl"/>
        </w:rPr>
        <w:t>SUJETO OBLIGADO</w:t>
      </w:r>
      <w:r w:rsidR="00F853C5">
        <w:rPr>
          <w:rFonts w:ascii="Palatino Linotype" w:eastAsiaTheme="minorEastAsia" w:hAnsi="Palatino Linotype" w:cs="Arial"/>
          <w:b/>
          <w:bCs/>
          <w:color w:val="222222"/>
          <w:lang w:val="es-ES_tradnl"/>
        </w:rPr>
        <w:t>,</w:t>
      </w:r>
      <w:r w:rsidRPr="00901B49">
        <w:rPr>
          <w:rFonts w:ascii="Palatino Linotype" w:eastAsiaTheme="minorEastAsia" w:hAnsi="Palatino Linotype" w:cs="Arial"/>
          <w:b/>
          <w:bCs/>
          <w:color w:val="222222"/>
          <w:lang w:val="es-ES_tradnl"/>
        </w:rPr>
        <w:t xml:space="preserve"> </w:t>
      </w:r>
      <w:r w:rsidRPr="00901B49">
        <w:rPr>
          <w:rFonts w:ascii="Palatino Linotype" w:eastAsiaTheme="minorEastAsia" w:hAnsi="Palatino Linotype" w:cs="Arial"/>
          <w:bCs/>
          <w:color w:val="222222"/>
          <w:lang w:val="es-ES_tradnl"/>
        </w:rPr>
        <w:t>la presente resolución, vía Sistema de Acceso a la Información Mexiquense (SAIMEX)</w:t>
      </w:r>
      <w:r w:rsidRPr="00901B49">
        <w:rPr>
          <w:rFonts w:ascii="Palatino Linotype" w:eastAsiaTheme="minorEastAsia" w:hAnsi="Palatino Linotype" w:cs="Arial"/>
          <w:color w:val="222222"/>
          <w:lang w:val="es-ES_tradnl"/>
        </w:rPr>
        <w:t xml:space="preserve">, para que conforme al artículo 186, último párrafo, 189, segundo párrafo, y 194 de la Ley de Transparencia y Acceso a la Información Pública del Estado de México y Municipios dé cumplimiento a lo </w:t>
      </w:r>
      <w:r w:rsidRPr="001F6333">
        <w:rPr>
          <w:rFonts w:ascii="Palatino Linotype" w:eastAsiaTheme="minorEastAsia" w:hAnsi="Palatino Linotype" w:cs="Arial"/>
          <w:b/>
          <w:color w:val="222222"/>
          <w:lang w:val="es-ES_tradnl"/>
        </w:rPr>
        <w:t>ordenado dentro del plazo de diez días hábiles,</w:t>
      </w:r>
      <w:r w:rsidRPr="00901B49">
        <w:rPr>
          <w:rFonts w:ascii="Palatino Linotype" w:eastAsiaTheme="minorEastAsia" w:hAnsi="Palatino Linotype" w:cs="Arial"/>
          <w:color w:val="222222"/>
          <w:lang w:val="es-ES_tradnl"/>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65062" w:rsidRPr="00901B49" w:rsidRDefault="00765062" w:rsidP="00765062">
      <w:pPr>
        <w:spacing w:line="360" w:lineRule="auto"/>
        <w:jc w:val="both"/>
        <w:rPr>
          <w:rFonts w:ascii="Palatino Linotype" w:eastAsia="MS Mincho" w:hAnsi="Palatino Linotype"/>
          <w:color w:val="000000"/>
          <w:lang w:val="es-MX" w:eastAsia="es-ES"/>
        </w:rPr>
      </w:pPr>
    </w:p>
    <w:p w:rsidR="00765062" w:rsidRPr="00901B49" w:rsidRDefault="00765062" w:rsidP="00765062">
      <w:pPr>
        <w:spacing w:line="360" w:lineRule="auto"/>
        <w:jc w:val="both"/>
        <w:rPr>
          <w:rFonts w:ascii="Palatino Linotype" w:eastAsia="MS Mincho" w:hAnsi="Palatino Linotype"/>
          <w:color w:val="000000"/>
          <w:lang w:val="es-MX" w:eastAsia="es-ES"/>
        </w:rPr>
      </w:pPr>
      <w:r w:rsidRPr="00901B49">
        <w:rPr>
          <w:rFonts w:ascii="Palatino Linotype" w:eastAsia="MS Mincho" w:hAnsi="Palatino Linotype"/>
          <w:b/>
          <w:bCs/>
          <w:color w:val="000000"/>
          <w:lang w:val="es-MX" w:eastAsia="es-ES"/>
        </w:rPr>
        <w:t>CUARTO.</w:t>
      </w:r>
      <w:r w:rsidRPr="00901B49">
        <w:rPr>
          <w:rFonts w:ascii="Palatino Linotype" w:eastAsia="MS Mincho" w:hAnsi="Palatino Linotype"/>
          <w:color w:val="000000"/>
          <w:lang w:val="es-MX" w:eastAsia="es-ES"/>
        </w:rPr>
        <w:t xml:space="preserve"> De </w:t>
      </w:r>
      <w:r w:rsidRPr="00901B49">
        <w:rPr>
          <w:rFonts w:ascii="Palatino Linotype" w:eastAsia="MS Mincho" w:hAnsi="Palatino Linotype"/>
          <w:bCs/>
          <w:color w:val="000000"/>
          <w:lang w:val="es-MX" w:eastAsia="es-ES"/>
        </w:rPr>
        <w:t xml:space="preserve">conformidad con el artículo 198 de la Ley de Transparencia y Acceso a la Información Pública del Estado de México y Municipios, de considerarlo procedente, el </w:t>
      </w:r>
      <w:r w:rsidRPr="00901B49">
        <w:rPr>
          <w:rFonts w:ascii="Palatino Linotype" w:eastAsia="MS Mincho" w:hAnsi="Palatino Linotype"/>
          <w:b/>
          <w:color w:val="000000"/>
          <w:lang w:val="es-MX" w:eastAsia="es-ES"/>
        </w:rPr>
        <w:t>SUJETO OBLIGADO,</w:t>
      </w:r>
      <w:r w:rsidRPr="00901B49">
        <w:rPr>
          <w:rFonts w:ascii="Palatino Linotype" w:eastAsia="MS Mincho" w:hAnsi="Palatino Linotype"/>
          <w:bCs/>
          <w:color w:val="000000"/>
          <w:lang w:val="es-MX" w:eastAsia="es-ES"/>
        </w:rPr>
        <w:t xml:space="preserve"> de manera fundada y motivada, podrá solicitar una ampliación de plazo para el cumplimiento de la presente resolución.</w:t>
      </w:r>
    </w:p>
    <w:p w:rsidR="00765062" w:rsidRPr="00901B49" w:rsidRDefault="00765062" w:rsidP="00765062">
      <w:pPr>
        <w:spacing w:line="360" w:lineRule="auto"/>
        <w:jc w:val="both"/>
        <w:rPr>
          <w:rFonts w:ascii="Palatino Linotype" w:eastAsia="MS Mincho" w:hAnsi="Palatino Linotype"/>
          <w:color w:val="000000"/>
          <w:lang w:val="es-MX" w:eastAsia="es-ES"/>
        </w:rPr>
      </w:pPr>
    </w:p>
    <w:p w:rsidR="00765062" w:rsidRPr="00901B49" w:rsidRDefault="00765062" w:rsidP="00765062">
      <w:pPr>
        <w:spacing w:line="360" w:lineRule="auto"/>
        <w:jc w:val="both"/>
        <w:rPr>
          <w:rFonts w:ascii="Palatino Linotype" w:eastAsia="MS Mincho" w:hAnsi="Palatino Linotype"/>
          <w:color w:val="000000"/>
          <w:lang w:val="es-MX" w:eastAsia="es-ES"/>
        </w:rPr>
      </w:pPr>
      <w:r w:rsidRPr="00901B49">
        <w:rPr>
          <w:rFonts w:ascii="Palatino Linotype" w:eastAsia="MS Mincho" w:hAnsi="Palatino Linotype"/>
          <w:b/>
          <w:color w:val="000000"/>
          <w:lang w:val="es-MX" w:eastAsia="es-ES"/>
        </w:rPr>
        <w:lastRenderedPageBreak/>
        <w:t xml:space="preserve">QUINTO. </w:t>
      </w:r>
      <w:r w:rsidRPr="00901B49">
        <w:rPr>
          <w:rFonts w:ascii="Palatino Linotype" w:eastAsia="MS Mincho" w:hAnsi="Palatino Linotype"/>
          <w:color w:val="000000"/>
          <w:lang w:val="es-MX" w:eastAsia="es-ES"/>
        </w:rPr>
        <w:t xml:space="preserve">Notifíquese a la </w:t>
      </w:r>
      <w:r w:rsidRPr="00901B49">
        <w:rPr>
          <w:rFonts w:ascii="Palatino Linotype" w:eastAsia="MS Mincho" w:hAnsi="Palatino Linotype"/>
          <w:b/>
          <w:bCs/>
          <w:color w:val="000000"/>
          <w:lang w:val="es-MX" w:eastAsia="es-ES"/>
        </w:rPr>
        <w:t>RECURRENTE</w:t>
      </w:r>
      <w:r w:rsidRPr="00901B49">
        <w:rPr>
          <w:rFonts w:ascii="Palatino Linotype" w:eastAsia="MS Mincho" w:hAnsi="Palatino Linotype"/>
          <w:color w:val="000000"/>
          <w:lang w:val="es-MX" w:eastAsia="es-ES"/>
        </w:rPr>
        <w:t xml:space="preserve"> la presente resolución vía Sistema de Acceso a la Información Mexiquense (SAIMEX).</w:t>
      </w:r>
    </w:p>
    <w:p w:rsidR="00765062" w:rsidRPr="00901B49" w:rsidRDefault="00765062" w:rsidP="00765062">
      <w:pPr>
        <w:spacing w:line="360" w:lineRule="auto"/>
        <w:jc w:val="both"/>
        <w:rPr>
          <w:rFonts w:ascii="Palatino Linotype" w:eastAsiaTheme="minorEastAsia" w:hAnsi="Palatino Linotype" w:cstheme="minorBidi"/>
          <w:b/>
          <w:lang w:val="es-MX" w:eastAsia="es-ES"/>
        </w:rPr>
      </w:pPr>
    </w:p>
    <w:p w:rsidR="00765062" w:rsidRPr="00901B49" w:rsidRDefault="00765062" w:rsidP="00765062">
      <w:pPr>
        <w:spacing w:line="360" w:lineRule="auto"/>
        <w:jc w:val="both"/>
        <w:rPr>
          <w:rFonts w:ascii="Palatino Linotype" w:eastAsia="MS Mincho" w:hAnsi="Palatino Linotype"/>
          <w:color w:val="000000"/>
          <w:lang w:eastAsia="es-ES"/>
        </w:rPr>
      </w:pPr>
      <w:r w:rsidRPr="00901B49">
        <w:rPr>
          <w:rFonts w:ascii="Palatino Linotype" w:eastAsia="MS Mincho" w:hAnsi="Palatino Linotype"/>
          <w:b/>
          <w:lang w:val="es-MX" w:eastAsia="es-ES"/>
        </w:rPr>
        <w:t>SEXTO</w:t>
      </w:r>
      <w:r w:rsidRPr="00901B49">
        <w:rPr>
          <w:rFonts w:ascii="Palatino Linotype" w:eastAsia="MS Mincho" w:hAnsi="Palatino Linotype"/>
          <w:b/>
          <w:color w:val="000000"/>
          <w:lang w:val="es-MX" w:eastAsia="es-ES"/>
        </w:rPr>
        <w:t xml:space="preserve">. </w:t>
      </w:r>
      <w:r w:rsidRPr="00901B49">
        <w:rPr>
          <w:rFonts w:ascii="Palatino Linotype" w:eastAsia="MS Mincho" w:hAnsi="Palatino Linotype"/>
          <w:color w:val="000000"/>
          <w:lang w:eastAsia="es-ES"/>
        </w:rPr>
        <w:t xml:space="preserve">Se hace del conocimiento del </w:t>
      </w:r>
      <w:r w:rsidRPr="00901B49">
        <w:rPr>
          <w:rFonts w:ascii="Palatino Linotype" w:eastAsia="MS Mincho" w:hAnsi="Palatino Linotype"/>
          <w:b/>
          <w:color w:val="000000"/>
          <w:lang w:eastAsia="es-ES"/>
        </w:rPr>
        <w:t>RECURRENTE</w:t>
      </w:r>
      <w:r w:rsidRPr="00901B49">
        <w:rPr>
          <w:rFonts w:ascii="Palatino Linotype" w:eastAsia="MS Mincho" w:hAnsi="Palatino Linotype"/>
          <w:color w:val="000000"/>
          <w:lang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901B49">
        <w:rPr>
          <w:rFonts w:ascii="Palatino Linotype" w:eastAsia="MS Mincho" w:hAnsi="Palatino Linotype"/>
          <w:bCs/>
          <w:color w:val="000000"/>
          <w:lang w:eastAsia="es-ES"/>
        </w:rPr>
        <w:t>vía juicio de amparo</w:t>
      </w:r>
      <w:r w:rsidRPr="00901B49">
        <w:rPr>
          <w:rFonts w:ascii="Palatino Linotype" w:eastAsia="MS Mincho" w:hAnsi="Palatino Linotype"/>
          <w:color w:val="000000"/>
          <w:lang w:eastAsia="es-ES"/>
        </w:rPr>
        <w:t xml:space="preserve"> en los términos de las leyes aplicables.</w:t>
      </w:r>
    </w:p>
    <w:p w:rsidR="00765062" w:rsidRPr="00901B49" w:rsidRDefault="00765062" w:rsidP="00765062">
      <w:pPr>
        <w:spacing w:line="360" w:lineRule="auto"/>
        <w:jc w:val="both"/>
        <w:rPr>
          <w:rFonts w:ascii="Palatino Linotype" w:eastAsia="MS Mincho" w:hAnsi="Palatino Linotype"/>
          <w:color w:val="000000"/>
          <w:lang w:val="es-MX" w:eastAsia="es-ES"/>
        </w:rPr>
      </w:pPr>
    </w:p>
    <w:p w:rsidR="001F6333" w:rsidRPr="001F6333" w:rsidRDefault="001F6333" w:rsidP="001F6333">
      <w:pPr>
        <w:spacing w:before="240" w:after="240" w:line="360" w:lineRule="auto"/>
        <w:ind w:firstLine="1"/>
        <w:jc w:val="both"/>
        <w:rPr>
          <w:rFonts w:ascii="Palatino Linotype" w:hAnsi="Palatino Linotype"/>
          <w:smallCaps/>
        </w:rPr>
      </w:pPr>
      <w:bookmarkStart w:id="89" w:name="_Hlk129792997"/>
      <w:r w:rsidRPr="001F6333">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DOCE (12) DE JULIO DE DOS MIL VEINTITRÉS, ANTE EL SECRETARIO TÉCNICO DEL PLENO ALEXIS TAPIA RAMÍREZ. </w:t>
      </w:r>
      <w:bookmarkEnd w:id="89"/>
    </w:p>
    <w:p w:rsidR="00F745F9" w:rsidRPr="00901B49" w:rsidRDefault="00F745F9" w:rsidP="00264C24">
      <w:pPr>
        <w:spacing w:before="240" w:after="240" w:line="360" w:lineRule="auto"/>
        <w:ind w:firstLine="1"/>
        <w:jc w:val="both"/>
        <w:rPr>
          <w:rFonts w:ascii="Palatino Linotype" w:eastAsia="Palatino Linotype" w:hAnsi="Palatino Linotype" w:cs="Palatino Linotype"/>
        </w:rPr>
      </w:pPr>
    </w:p>
    <w:p w:rsidR="00F745F9" w:rsidRPr="00901B49" w:rsidRDefault="00F745F9" w:rsidP="00264C2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p>
    <w:p w:rsidR="00F745F9" w:rsidRPr="00901B49" w:rsidRDefault="00F745F9" w:rsidP="00264C24">
      <w:pPr>
        <w:tabs>
          <w:tab w:val="left" w:pos="0"/>
          <w:tab w:val="left" w:pos="426"/>
        </w:tabs>
        <w:spacing w:before="240" w:line="360" w:lineRule="auto"/>
        <w:ind w:right="49"/>
        <w:jc w:val="both"/>
        <w:rPr>
          <w:rFonts w:ascii="Palatino Linotype" w:eastAsia="Palatino Linotype" w:hAnsi="Palatino Linotype" w:cs="Palatino Linotype"/>
        </w:rPr>
      </w:pPr>
    </w:p>
    <w:p w:rsidR="00F745F9" w:rsidRPr="00901B49" w:rsidRDefault="00F745F9" w:rsidP="00264C24">
      <w:pPr>
        <w:tabs>
          <w:tab w:val="left" w:pos="0"/>
          <w:tab w:val="left" w:pos="426"/>
        </w:tabs>
        <w:spacing w:after="240" w:line="360" w:lineRule="auto"/>
        <w:ind w:right="49"/>
        <w:jc w:val="both"/>
        <w:rPr>
          <w:rFonts w:ascii="Palatino Linotype" w:eastAsia="Palatino Linotype" w:hAnsi="Palatino Linotype" w:cs="Palatino Linotype"/>
        </w:rPr>
      </w:pPr>
    </w:p>
    <w:sectPr w:rsidR="00F745F9" w:rsidRPr="00901B49">
      <w:headerReference w:type="default" r:id="rId19"/>
      <w:footerReference w:type="default" r:id="rId20"/>
      <w:headerReference w:type="first" r:id="rId21"/>
      <w:footerReference w:type="first" r:id="rId22"/>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899" w:rsidRDefault="00936899">
      <w:r>
        <w:separator/>
      </w:r>
    </w:p>
  </w:endnote>
  <w:endnote w:type="continuationSeparator" w:id="0">
    <w:p w:rsidR="00936899" w:rsidRDefault="0093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062" w:rsidRDefault="0076506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Página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F07603">
      <w:rPr>
        <w:rFonts w:ascii="Palatino Linotype" w:eastAsia="Palatino Linotype" w:hAnsi="Palatino Linotype" w:cs="Palatino Linotype"/>
        <w:b/>
        <w:noProof/>
        <w:color w:val="000000"/>
      </w:rPr>
      <w:t>32</w:t>
    </w:r>
    <w:r>
      <w:rPr>
        <w:rFonts w:ascii="Palatino Linotype" w:eastAsia="Palatino Linotype" w:hAnsi="Palatino Linotype" w:cs="Palatino Linotype"/>
        <w:b/>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NUMPAGES</w:instrText>
    </w:r>
    <w:r>
      <w:rPr>
        <w:rFonts w:ascii="Palatino Linotype" w:eastAsia="Palatino Linotype" w:hAnsi="Palatino Linotype" w:cs="Palatino Linotype"/>
        <w:b/>
        <w:color w:val="000000"/>
      </w:rPr>
      <w:fldChar w:fldCharType="separate"/>
    </w:r>
    <w:r w:rsidR="00F07603">
      <w:rPr>
        <w:rFonts w:ascii="Palatino Linotype" w:eastAsia="Palatino Linotype" w:hAnsi="Palatino Linotype" w:cs="Palatino Linotype"/>
        <w:b/>
        <w:noProof/>
        <w:color w:val="000000"/>
      </w:rPr>
      <w:t>49</w:t>
    </w:r>
    <w:r>
      <w:rPr>
        <w:rFonts w:ascii="Palatino Linotype" w:eastAsia="Palatino Linotype" w:hAnsi="Palatino Linotype" w:cs="Palatino Linotype"/>
        <w:b/>
        <w:color w:val="000000"/>
      </w:rPr>
      <w:fldChar w:fldCharType="end"/>
    </w:r>
  </w:p>
  <w:p w:rsidR="00765062" w:rsidRDefault="00765062">
    <w:pPr>
      <w:pBdr>
        <w:top w:val="nil"/>
        <w:left w:val="nil"/>
        <w:bottom w:val="nil"/>
        <w:right w:val="nil"/>
        <w:between w:val="nil"/>
      </w:pBdr>
      <w:tabs>
        <w:tab w:val="center" w:pos="4252"/>
        <w:tab w:val="right" w:pos="8504"/>
      </w:tabs>
      <w:rPr>
        <w:color w:val="000000"/>
      </w:rPr>
    </w:pPr>
  </w:p>
  <w:p w:rsidR="00765062" w:rsidRDefault="0076506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062" w:rsidRDefault="0076506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54FD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54FD5">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rsidR="00765062" w:rsidRDefault="0076506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899" w:rsidRDefault="00936899">
      <w:r>
        <w:separator/>
      </w:r>
    </w:p>
  </w:footnote>
  <w:footnote w:type="continuationSeparator" w:id="0">
    <w:p w:rsidR="00936899" w:rsidRDefault="00936899">
      <w:r>
        <w:continuationSeparator/>
      </w:r>
    </w:p>
  </w:footnote>
  <w:footnote w:id="1">
    <w:p w:rsidR="00765062" w:rsidRDefault="00765062">
      <w:pPr>
        <w:pBdr>
          <w:top w:val="nil"/>
          <w:left w:val="nil"/>
          <w:bottom w:val="nil"/>
          <w:right w:val="nil"/>
          <w:between w:val="nil"/>
        </w:pBdr>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Artículo 179. El recurso de revisión es un medio de protección que la Ley otorga a los particulares, para hacer valer su derecho de acceso a la información pública, y procederá en contra de las siguientes causas: </w:t>
      </w:r>
    </w:p>
    <w:p w:rsidR="00765062" w:rsidRDefault="00765062">
      <w:pPr>
        <w:pBdr>
          <w:top w:val="nil"/>
          <w:left w:val="nil"/>
          <w:bottom w:val="nil"/>
          <w:right w:val="nil"/>
          <w:between w:val="nil"/>
        </w:pBdr>
        <w:tabs>
          <w:tab w:val="left" w:pos="6300"/>
        </w:tabs>
        <w:jc w:val="both"/>
        <w:rPr>
          <w:rFonts w:ascii="Cambria" w:eastAsia="Cambria" w:hAnsi="Cambria" w:cs="Cambria"/>
          <w:color w:val="000000"/>
          <w:sz w:val="20"/>
          <w:szCs w:val="20"/>
        </w:rPr>
      </w:pPr>
      <w:r>
        <w:rPr>
          <w:rFonts w:ascii="Cambria" w:eastAsia="Cambria" w:hAnsi="Cambria" w:cs="Cambria"/>
          <w:color w:val="000000"/>
          <w:sz w:val="20"/>
          <w:szCs w:val="20"/>
        </w:rPr>
        <w:t>(…)</w:t>
      </w:r>
    </w:p>
    <w:p w:rsidR="00765062" w:rsidRPr="00C4717C" w:rsidRDefault="00765062" w:rsidP="00C4717C">
      <w:pPr>
        <w:pBdr>
          <w:top w:val="nil"/>
          <w:left w:val="nil"/>
          <w:bottom w:val="nil"/>
          <w:right w:val="nil"/>
          <w:between w:val="nil"/>
        </w:pBdr>
        <w:tabs>
          <w:tab w:val="left" w:pos="6300"/>
        </w:tabs>
        <w:jc w:val="both"/>
        <w:rPr>
          <w:rFonts w:ascii="Cambria" w:eastAsia="Cambria" w:hAnsi="Cambria" w:cs="Cambria"/>
          <w:color w:val="000000"/>
          <w:sz w:val="20"/>
          <w:szCs w:val="20"/>
        </w:rPr>
      </w:pPr>
      <w:r w:rsidRPr="00C4717C">
        <w:rPr>
          <w:rFonts w:ascii="Cambria" w:eastAsia="Cambria" w:hAnsi="Cambria" w:cs="Cambria"/>
          <w:color w:val="000000"/>
          <w:sz w:val="20"/>
          <w:szCs w:val="20"/>
        </w:rPr>
        <w:t>V. La entrega de información incompleta;</w:t>
      </w:r>
    </w:p>
    <w:p w:rsidR="00765062" w:rsidRDefault="00765062" w:rsidP="00C4717C">
      <w:pPr>
        <w:pBdr>
          <w:top w:val="nil"/>
          <w:left w:val="nil"/>
          <w:bottom w:val="nil"/>
          <w:right w:val="nil"/>
          <w:between w:val="nil"/>
        </w:pBdr>
        <w:tabs>
          <w:tab w:val="left" w:pos="6300"/>
        </w:tabs>
        <w:jc w:val="both"/>
        <w:rPr>
          <w:rFonts w:ascii="Cambria" w:eastAsia="Cambria" w:hAnsi="Cambria" w:cs="Cambria"/>
          <w:color w:val="000000"/>
          <w:sz w:val="20"/>
          <w:szCs w:val="20"/>
        </w:rPr>
      </w:pPr>
      <w:r w:rsidRPr="00C4717C">
        <w:rPr>
          <w:rFonts w:ascii="Cambria" w:eastAsia="Cambria" w:hAnsi="Cambria" w:cs="Cambria"/>
          <w:color w:val="000000"/>
          <w:sz w:val="20"/>
          <w:szCs w:val="20"/>
        </w:rPr>
        <w:t>VI. La entrega de información que n</w:t>
      </w:r>
      <w:r>
        <w:rPr>
          <w:rFonts w:ascii="Cambria" w:eastAsia="Cambria" w:hAnsi="Cambria" w:cs="Cambria"/>
          <w:color w:val="000000"/>
          <w:sz w:val="20"/>
          <w:szCs w:val="20"/>
        </w:rPr>
        <w:t>o corresponda con lo solicitado;</w:t>
      </w:r>
      <w:r>
        <w:rPr>
          <w:rFonts w:ascii="Cambria" w:eastAsia="Cambria" w:hAnsi="Cambria" w:cs="Cambria"/>
          <w:color w:val="000000"/>
          <w:sz w:val="20"/>
          <w:szCs w:val="20"/>
        </w:rPr>
        <w:tab/>
      </w:r>
    </w:p>
    <w:p w:rsidR="00765062" w:rsidRDefault="00765062">
      <w:p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w:t>
      </w:r>
    </w:p>
    <w:p w:rsidR="00765062" w:rsidRDefault="00765062">
      <w:pPr>
        <w:pBdr>
          <w:top w:val="nil"/>
          <w:left w:val="nil"/>
          <w:bottom w:val="nil"/>
          <w:right w:val="nil"/>
          <w:between w:val="nil"/>
        </w:pBdr>
        <w:jc w:val="both"/>
        <w:rPr>
          <w:rFonts w:ascii="Cambria" w:eastAsia="Cambria" w:hAnsi="Cambria" w:cs="Cambria"/>
          <w:color w:val="000000"/>
          <w:sz w:val="20"/>
          <w:szCs w:val="20"/>
        </w:rPr>
      </w:pPr>
    </w:p>
    <w:p w:rsidR="00765062" w:rsidRDefault="00765062">
      <w:pPr>
        <w:pBdr>
          <w:top w:val="nil"/>
          <w:left w:val="nil"/>
          <w:bottom w:val="nil"/>
          <w:right w:val="nil"/>
          <w:between w:val="nil"/>
        </w:pBdr>
        <w:jc w:val="both"/>
        <w:rPr>
          <w:rFonts w:ascii="Cambria" w:eastAsia="Cambria" w:hAnsi="Cambria" w:cs="Cambria"/>
          <w:color w:val="000000"/>
          <w:sz w:val="20"/>
          <w:szCs w:val="20"/>
        </w:rPr>
      </w:pPr>
    </w:p>
  </w:footnote>
  <w:footnote w:id="2">
    <w:p w:rsidR="00765062" w:rsidRDefault="00765062">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Convención Americana sobre Derechos Humanos. Artículo 13.</w:t>
      </w:r>
    </w:p>
  </w:footnote>
  <w:footnote w:id="3">
    <w:p w:rsidR="00765062" w:rsidRDefault="00765062">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Constitución Política de los Estados Unidos Mexicanos. Artículo sexto, sección A, fracción I.</w:t>
      </w:r>
    </w:p>
  </w:footnote>
  <w:footnote w:id="4">
    <w:p w:rsidR="00765062" w:rsidRDefault="00765062">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5">
    <w:p w:rsidR="00765062" w:rsidRDefault="00765062">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Ibídem. </w:t>
      </w:r>
      <w:proofErr w:type="spellStart"/>
      <w:r>
        <w:rPr>
          <w:rFonts w:ascii="Palatino Linotype" w:eastAsia="Palatino Linotype" w:hAnsi="Palatino Linotype" w:cs="Palatino Linotype"/>
          <w:color w:val="000000"/>
          <w:sz w:val="18"/>
          <w:szCs w:val="18"/>
        </w:rPr>
        <w:t>Parr</w:t>
      </w:r>
      <w:proofErr w:type="spellEnd"/>
      <w:r>
        <w:rPr>
          <w:rFonts w:ascii="Palatino Linotype" w:eastAsia="Palatino Linotype" w:hAnsi="Palatino Linotype" w:cs="Palatino Linotype"/>
          <w:color w:val="000000"/>
          <w:sz w:val="18"/>
          <w:szCs w:val="18"/>
        </w:rPr>
        <w:t>. 87.</w:t>
      </w:r>
    </w:p>
  </w:footnote>
  <w:footnote w:id="6">
    <w:p w:rsidR="00765062" w:rsidRDefault="00765062">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rsidR="00765062" w:rsidRDefault="00765062">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rsidR="00765062" w:rsidRDefault="00765062">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rsidR="00765062" w:rsidRDefault="00765062">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rsidR="00765062" w:rsidRDefault="00765062">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rsidR="00765062" w:rsidRPr="001F3663" w:rsidRDefault="00765062" w:rsidP="000C75F1">
      <w:pPr>
        <w:pStyle w:val="Textonotapie"/>
        <w:jc w:val="both"/>
      </w:pPr>
      <w:r>
        <w:rPr>
          <w:rStyle w:val="Refdenotaalpie"/>
        </w:rPr>
        <w:footnoteRef/>
      </w:r>
      <w:r>
        <w:t xml:space="preserve">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cr/>
      </w:r>
    </w:p>
  </w:footnote>
  <w:footnote w:id="8">
    <w:p w:rsidR="00541527" w:rsidRPr="009A1560" w:rsidRDefault="00541527" w:rsidP="00541527">
      <w:pPr>
        <w:pStyle w:val="Textonotapie"/>
        <w:jc w:val="both"/>
      </w:pPr>
      <w:r>
        <w:rPr>
          <w:rStyle w:val="Refdenotaalpie"/>
        </w:rPr>
        <w:footnoteRef/>
      </w:r>
      <w:r>
        <w:t xml:space="preserve"> </w:t>
      </w:r>
      <w:r w:rsidRPr="009A1560">
        <w:rPr>
          <w:b/>
        </w:rPr>
        <w:t xml:space="preserve">Periodo de búsqueda de la información. </w:t>
      </w:r>
      <w:r w:rsidRPr="009A1560">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541527" w:rsidRPr="009A1560" w:rsidRDefault="00541527" w:rsidP="00541527">
      <w:pPr>
        <w:pStyle w:val="Textonotapie"/>
        <w:rPr>
          <w:lang w:val="es-ES"/>
        </w:rPr>
      </w:pPr>
    </w:p>
  </w:footnote>
  <w:footnote w:id="9">
    <w:p w:rsidR="00765062" w:rsidRPr="00985DD4" w:rsidRDefault="00765062" w:rsidP="00765062">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proofErr w:type="spellStart"/>
      <w:r w:rsidRPr="00985DD4">
        <w:rPr>
          <w:rFonts w:cs="Arial"/>
          <w:sz w:val="20"/>
          <w:szCs w:val="20"/>
        </w:rPr>
        <w:t>actualiza</w:t>
      </w:r>
      <w:proofErr w:type="spellEnd"/>
      <w:r w:rsidRPr="00985DD4">
        <w:rPr>
          <w:rFonts w:cs="Arial"/>
          <w:sz w:val="20"/>
          <w:szCs w:val="20"/>
        </w:rPr>
        <w:t xml:space="preserve"> alguno de los supuestos de reserva o confidencialidad, de conformidad con lo dispuesto en el presente título.</w:t>
      </w:r>
    </w:p>
    <w:p w:rsidR="00765062" w:rsidRPr="00985DD4" w:rsidRDefault="00765062" w:rsidP="00765062">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765062" w:rsidRPr="00BE13A0" w:rsidRDefault="00765062" w:rsidP="00765062">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0">
    <w:p w:rsidR="00765062" w:rsidRPr="00985DD4" w:rsidRDefault="00765062" w:rsidP="00765062">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1">
    <w:p w:rsidR="00765062" w:rsidRPr="009F19BE" w:rsidRDefault="00765062" w:rsidP="00765062">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w:t>
      </w:r>
      <w:proofErr w:type="spellStart"/>
      <w:r w:rsidRPr="009F19BE">
        <w:rPr>
          <w:rFonts w:ascii="Palatino Linotype" w:hAnsi="Palatino Linotype"/>
          <w:sz w:val="16"/>
        </w:rPr>
        <w:t>Ningún</w:t>
      </w:r>
      <w:proofErr w:type="spellEnd"/>
      <w:r w:rsidRPr="009F19BE">
        <w:rPr>
          <w:rFonts w:ascii="Palatino Linotype" w:hAnsi="Palatino Linotype"/>
          <w:sz w:val="16"/>
        </w:rPr>
        <w:t xml:space="preserve"> derecho fundamental es absoluto y en esa medida todos admiten restricciones. Sin embargo, la </w:t>
      </w:r>
      <w:proofErr w:type="spellStart"/>
      <w:r w:rsidRPr="009F19BE">
        <w:rPr>
          <w:rFonts w:ascii="Palatino Linotype" w:hAnsi="Palatino Linotype"/>
          <w:sz w:val="16"/>
        </w:rPr>
        <w:t>regulación</w:t>
      </w:r>
      <w:proofErr w:type="spellEnd"/>
      <w:r w:rsidRPr="009F19BE">
        <w:rPr>
          <w:rFonts w:ascii="Palatino Linotype" w:hAnsi="Palatino Linotype"/>
          <w:sz w:val="16"/>
        </w:rPr>
        <w:t xml:space="preserve"> de dichas restricciones no puede ser arbitraria. Para que las medidas emitidas por el legislador ordinario con el </w:t>
      </w:r>
      <w:proofErr w:type="spellStart"/>
      <w:r w:rsidRPr="009F19BE">
        <w:rPr>
          <w:rFonts w:ascii="Palatino Linotype" w:hAnsi="Palatino Linotype"/>
          <w:sz w:val="16"/>
        </w:rPr>
        <w:t>propósito</w:t>
      </w:r>
      <w:proofErr w:type="spellEnd"/>
      <w:r w:rsidRPr="009F19BE">
        <w:rPr>
          <w:rFonts w:ascii="Palatino Linotype" w:hAnsi="Palatino Linotype"/>
          <w:sz w:val="16"/>
        </w:rPr>
        <w:t xml:space="preserve"> de restringir los derechos fundamentales sean </w:t>
      </w:r>
      <w:proofErr w:type="spellStart"/>
      <w:r w:rsidRPr="009F19BE">
        <w:rPr>
          <w:rFonts w:ascii="Palatino Linotype" w:hAnsi="Palatino Linotype"/>
          <w:sz w:val="16"/>
        </w:rPr>
        <w:t>válidas</w:t>
      </w:r>
      <w:proofErr w:type="spellEnd"/>
      <w:r w:rsidRPr="009F19BE">
        <w:rPr>
          <w:rFonts w:ascii="Palatino Linotype" w:hAnsi="Palatino Linotype"/>
          <w:sz w:val="16"/>
        </w:rPr>
        <w:t xml:space="preserve">, deben satisfacer al menos los siguientes requisitos: a) ser admisibles dentro del </w:t>
      </w:r>
      <w:proofErr w:type="spellStart"/>
      <w:r w:rsidRPr="009F19BE">
        <w:rPr>
          <w:rFonts w:ascii="Palatino Linotype" w:hAnsi="Palatino Linotype"/>
          <w:sz w:val="16"/>
        </w:rPr>
        <w:t>ámbito</w:t>
      </w:r>
      <w:proofErr w:type="spellEnd"/>
      <w:r w:rsidRPr="009F19BE">
        <w:rPr>
          <w:rFonts w:ascii="Palatino Linotype" w:hAnsi="Palatino Linotype"/>
          <w:sz w:val="16"/>
        </w:rPr>
        <w:t xml:space="preserve"> constitucional, esto es, el legislador ordinario </w:t>
      </w:r>
      <w:proofErr w:type="spellStart"/>
      <w:r w:rsidRPr="009F19BE">
        <w:rPr>
          <w:rFonts w:ascii="Palatino Linotype" w:hAnsi="Palatino Linotype"/>
          <w:sz w:val="16"/>
        </w:rPr>
        <w:t>sólo</w:t>
      </w:r>
      <w:proofErr w:type="spellEnd"/>
      <w:r w:rsidRPr="009F19BE">
        <w:rPr>
          <w:rFonts w:ascii="Palatino Linotype" w:hAnsi="Palatino Linotype"/>
          <w:sz w:val="16"/>
        </w:rPr>
        <w:t xml:space="preserve"> puede restringir o suspender el ejercicio de las </w:t>
      </w:r>
      <w:proofErr w:type="spellStart"/>
      <w:r w:rsidRPr="009F19BE">
        <w:rPr>
          <w:rFonts w:ascii="Palatino Linotype" w:hAnsi="Palatino Linotype"/>
          <w:sz w:val="16"/>
        </w:rPr>
        <w:t>garantías</w:t>
      </w:r>
      <w:proofErr w:type="spellEnd"/>
      <w:r w:rsidRPr="009F19BE">
        <w:rPr>
          <w:rFonts w:ascii="Palatino Linotype" w:hAnsi="Palatino Linotype"/>
          <w:sz w:val="16"/>
        </w:rPr>
        <w:t xml:space="preserve"> individuales con objetivos que puedan enmarcarse dentro de las previsiones de la Carta Magna; b) ser necesarias para asegurar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los fines que fundamentan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constitucional, es decir, no basta que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sea en </w:t>
      </w:r>
      <w:proofErr w:type="spellStart"/>
      <w:r w:rsidRPr="009F19BE">
        <w:rPr>
          <w:rFonts w:ascii="Palatino Linotype" w:hAnsi="Palatino Linotype"/>
          <w:sz w:val="16"/>
        </w:rPr>
        <w:t>términos</w:t>
      </w:r>
      <w:proofErr w:type="spellEnd"/>
      <w:r w:rsidRPr="009F19BE">
        <w:rPr>
          <w:rFonts w:ascii="Palatino Linotype" w:hAnsi="Palatino Linotype"/>
          <w:sz w:val="16"/>
        </w:rPr>
        <w:t xml:space="preserve"> amplios </w:t>
      </w:r>
      <w:proofErr w:type="spellStart"/>
      <w:r w:rsidRPr="009F19BE">
        <w:rPr>
          <w:rFonts w:ascii="Palatino Linotype" w:hAnsi="Palatino Linotype"/>
          <w:sz w:val="16"/>
        </w:rPr>
        <w:t>útil</w:t>
      </w:r>
      <w:proofErr w:type="spellEnd"/>
      <w:r w:rsidRPr="009F19BE">
        <w:rPr>
          <w:rFonts w:ascii="Palatino Linotype" w:hAnsi="Palatino Linotype"/>
          <w:sz w:val="16"/>
        </w:rPr>
        <w:t xml:space="preserve"> para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esos objetivos, sino que debe ser la </w:t>
      </w:r>
      <w:proofErr w:type="spellStart"/>
      <w:r w:rsidRPr="009F19BE">
        <w:rPr>
          <w:rFonts w:ascii="Palatino Linotype" w:hAnsi="Palatino Linotype"/>
          <w:sz w:val="16"/>
        </w:rPr>
        <w:t>idónea</w:t>
      </w:r>
      <w:proofErr w:type="spellEnd"/>
      <w:r w:rsidRPr="009F19BE">
        <w:rPr>
          <w:rFonts w:ascii="Palatino Linotype" w:hAnsi="Palatino Linotype"/>
          <w:sz w:val="16"/>
        </w:rPr>
        <w:t xml:space="preserve"> para su </w:t>
      </w:r>
      <w:proofErr w:type="spellStart"/>
      <w:r w:rsidRPr="009F19BE">
        <w:rPr>
          <w:rFonts w:ascii="Palatino Linotype" w:hAnsi="Palatino Linotype"/>
          <w:sz w:val="16"/>
        </w:rPr>
        <w:t>realización</w:t>
      </w:r>
      <w:proofErr w:type="spellEnd"/>
      <w:r w:rsidRPr="009F19BE">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sidRPr="009F19BE">
        <w:rPr>
          <w:rFonts w:ascii="Palatino Linotype" w:hAnsi="Palatino Linotype"/>
          <w:sz w:val="18"/>
        </w:rPr>
        <w:t>persecución</w:t>
      </w:r>
      <w:proofErr w:type="spellEnd"/>
      <w:r w:rsidRPr="009F19BE">
        <w:rPr>
          <w:rFonts w:ascii="Palatino Linotype" w:hAnsi="Palatino Linotype"/>
          <w:sz w:val="18"/>
        </w:rPr>
        <w:t xml:space="preserve"> de un objetivo constitucional no puede hacerse a costa de una </w:t>
      </w:r>
      <w:proofErr w:type="spellStart"/>
      <w:r w:rsidRPr="009F19BE">
        <w:rPr>
          <w:rFonts w:ascii="Palatino Linotype" w:hAnsi="Palatino Linotype"/>
          <w:sz w:val="18"/>
        </w:rPr>
        <w:t>afectación</w:t>
      </w:r>
      <w:proofErr w:type="spellEnd"/>
      <w:r w:rsidRPr="009F19BE">
        <w:rPr>
          <w:rFonts w:ascii="Palatino Linotype" w:hAnsi="Palatino Linotype"/>
          <w:sz w:val="18"/>
        </w:rPr>
        <w:t xml:space="preserve"> innecesaria o desmedida a otros bienes y derechos constitucionalmente protegidos. </w:t>
      </w:r>
      <w:proofErr w:type="spellStart"/>
      <w:r w:rsidRPr="009F19BE">
        <w:rPr>
          <w:rFonts w:ascii="Palatino Linotype" w:hAnsi="Palatino Linotype"/>
          <w:sz w:val="18"/>
        </w:rPr>
        <w:t>Asi</w:t>
      </w:r>
      <w:proofErr w:type="spellEnd"/>
      <w:r w:rsidRPr="009F19BE">
        <w:rPr>
          <w:rFonts w:ascii="Palatino Linotype" w:hAnsi="Palatino Linotype"/>
          <w:sz w:val="18"/>
        </w:rPr>
        <w:t xml:space="preserve">́, el juzgador debe determinar en cada caso si la </w:t>
      </w:r>
      <w:proofErr w:type="spellStart"/>
      <w:r w:rsidRPr="009F19BE">
        <w:rPr>
          <w:rFonts w:ascii="Palatino Linotype" w:hAnsi="Palatino Linotype"/>
          <w:sz w:val="18"/>
        </w:rPr>
        <w:t>restricción</w:t>
      </w:r>
      <w:proofErr w:type="spellEnd"/>
      <w:r w:rsidRPr="009F19BE">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9F19BE">
        <w:rPr>
          <w:rFonts w:ascii="Palatino Linotype" w:hAnsi="Palatino Linotype"/>
          <w:sz w:val="18"/>
        </w:rPr>
        <w:t>distinción</w:t>
      </w:r>
      <w:proofErr w:type="spellEnd"/>
      <w:r w:rsidRPr="009F19BE">
        <w:rPr>
          <w:rFonts w:ascii="Palatino Linotype" w:hAnsi="Palatino Linotype"/>
          <w:sz w:val="18"/>
        </w:rPr>
        <w:t xml:space="preserve"> legislativa se encuentra dentro de las opciones de tratamiento que pueden considerarse proporcionales. De igual manera, las restricciones </w:t>
      </w:r>
      <w:proofErr w:type="spellStart"/>
      <w:r w:rsidRPr="009F19BE">
        <w:rPr>
          <w:rFonts w:ascii="Palatino Linotype" w:hAnsi="Palatino Linotype"/>
          <w:sz w:val="18"/>
        </w:rPr>
        <w:t>deberán</w:t>
      </w:r>
      <w:proofErr w:type="spellEnd"/>
      <w:r w:rsidRPr="009F19BE">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sidRPr="009F19BE">
        <w:rPr>
          <w:rFonts w:ascii="Palatino Linotype" w:hAnsi="Palatino Linotype"/>
          <w:sz w:val="18"/>
        </w:rPr>
        <w:t>Constitución</w:t>
      </w:r>
      <w:proofErr w:type="spellEnd"/>
      <w:r w:rsidRPr="009F19BE">
        <w:rPr>
          <w:rFonts w:ascii="Palatino Linotype" w:hAnsi="Palatino Linotype"/>
          <w:sz w:val="18"/>
        </w:rPr>
        <w:t xml:space="preserve">, en aras de la </w:t>
      </w:r>
      <w:proofErr w:type="spellStart"/>
      <w:r w:rsidRPr="009F19BE">
        <w:rPr>
          <w:rFonts w:ascii="Palatino Linotype" w:hAnsi="Palatino Linotype"/>
          <w:sz w:val="18"/>
        </w:rPr>
        <w:t>consecución</w:t>
      </w:r>
      <w:proofErr w:type="spellEnd"/>
      <w:r w:rsidRPr="009F19BE">
        <w:rPr>
          <w:rFonts w:ascii="Palatino Linotype" w:hAnsi="Palatino Linotype"/>
          <w:sz w:val="18"/>
        </w:rPr>
        <w:t xml:space="preserve"> de los objetivos </w:t>
      </w:r>
      <w:proofErr w:type="spellStart"/>
      <w:r w:rsidRPr="009F19BE">
        <w:rPr>
          <w:rFonts w:ascii="Palatino Linotype" w:hAnsi="Palatino Linotype"/>
          <w:sz w:val="18"/>
        </w:rPr>
        <w:t>legítimos</w:t>
      </w:r>
      <w:proofErr w:type="spellEnd"/>
      <w:r w:rsidRPr="009F19BE">
        <w:rPr>
          <w:rFonts w:ascii="Palatino Linotype" w:hAnsi="Palatino Linotype"/>
          <w:sz w:val="18"/>
        </w:rPr>
        <w:t xml:space="preserve"> perseguidos, y ser estrictamente necesarias para promover el bienestar general en una sociedad </w:t>
      </w:r>
      <w:proofErr w:type="spellStart"/>
      <w:r w:rsidRPr="009F19BE">
        <w:rPr>
          <w:rFonts w:ascii="Palatino Linotype" w:hAnsi="Palatino Linotype"/>
          <w:sz w:val="18"/>
        </w:rPr>
        <w:t>democrática</w:t>
      </w:r>
      <w:proofErr w:type="spellEnd"/>
      <w:r w:rsidRPr="009F19BE">
        <w:rPr>
          <w:rFonts w:ascii="Palatino Linotype" w:hAnsi="Palatino Linotype"/>
          <w:sz w:val="18"/>
        </w:rPr>
        <w:t xml:space="preserve">. </w:t>
      </w:r>
    </w:p>
    <w:p w:rsidR="00765062" w:rsidRPr="009F19BE" w:rsidRDefault="00765062" w:rsidP="00765062">
      <w:pPr>
        <w:pStyle w:val="Textonotapie"/>
        <w:jc w:val="both"/>
        <w:rPr>
          <w:rFonts w:ascii="Palatino Linotype" w:hAnsi="Palatino Linotype"/>
          <w:sz w:val="18"/>
        </w:rPr>
      </w:pPr>
      <w:r w:rsidRPr="009F19BE">
        <w:rPr>
          <w:rFonts w:ascii="Palatino Linotype" w:hAnsi="Palatino Linotype"/>
          <w:sz w:val="18"/>
        </w:rPr>
        <w:t>1a</w:t>
      </w:r>
      <w:proofErr w:type="gramStart"/>
      <w:r w:rsidRPr="009F19BE">
        <w:rPr>
          <w:rFonts w:ascii="Palatino Linotype" w:hAnsi="Palatino Linotype"/>
          <w:sz w:val="18"/>
        </w:rPr>
        <w:t>./</w:t>
      </w:r>
      <w:proofErr w:type="gramEnd"/>
      <w:r w:rsidRPr="009F19BE">
        <w:rPr>
          <w:rFonts w:ascii="Palatino Linotype" w:hAnsi="Palatino Linotype"/>
          <w:sz w:val="18"/>
        </w:rPr>
        <w:t xml:space="preserve">J. 2/2012 (9a.). Primera Sala. </w:t>
      </w:r>
      <w:proofErr w:type="spellStart"/>
      <w:r w:rsidRPr="009F19BE">
        <w:rPr>
          <w:rFonts w:ascii="Palatino Linotype" w:hAnsi="Palatino Linotype"/>
          <w:sz w:val="18"/>
        </w:rPr>
        <w:t>Décima</w:t>
      </w:r>
      <w:proofErr w:type="spellEnd"/>
      <w:r w:rsidRPr="009F19BE">
        <w:rPr>
          <w:rFonts w:ascii="Palatino Linotype" w:hAnsi="Palatino Linotype"/>
          <w:sz w:val="18"/>
        </w:rPr>
        <w:t xml:space="preserve"> </w:t>
      </w:r>
      <w:proofErr w:type="spellStart"/>
      <w:r w:rsidRPr="009F19BE">
        <w:rPr>
          <w:rFonts w:ascii="Palatino Linotype" w:hAnsi="Palatino Linotype"/>
          <w:sz w:val="18"/>
        </w:rPr>
        <w:t>Época</w:t>
      </w:r>
      <w:proofErr w:type="spellEnd"/>
      <w:r w:rsidRPr="009F19BE">
        <w:rPr>
          <w:rFonts w:ascii="Palatino Linotype" w:hAnsi="Palatino Linotype"/>
          <w:sz w:val="18"/>
        </w:rPr>
        <w:t xml:space="preserve">. Semanario Judicial de la </w:t>
      </w:r>
      <w:proofErr w:type="spellStart"/>
      <w:r w:rsidRPr="009F19BE">
        <w:rPr>
          <w:rFonts w:ascii="Palatino Linotype" w:hAnsi="Palatino Linotype"/>
          <w:sz w:val="18"/>
        </w:rPr>
        <w:t>Federación</w:t>
      </w:r>
      <w:proofErr w:type="spellEnd"/>
      <w:r w:rsidRPr="009F19BE">
        <w:rPr>
          <w:rFonts w:ascii="Palatino Linotype" w:hAnsi="Palatino Linotype"/>
          <w:sz w:val="18"/>
        </w:rPr>
        <w:t xml:space="preserve"> y su Gaceta. Libro V, Febrero de 2012, </w:t>
      </w:r>
      <w:proofErr w:type="spellStart"/>
      <w:r w:rsidRPr="009F19BE">
        <w:rPr>
          <w:rFonts w:ascii="Palatino Linotype" w:hAnsi="Palatino Linotype"/>
          <w:sz w:val="18"/>
        </w:rPr>
        <w:t>Pág</w:t>
      </w:r>
      <w:proofErr w:type="spellEnd"/>
      <w:r w:rsidRPr="009F19BE">
        <w:rPr>
          <w:rFonts w:ascii="Palatino Linotype" w:hAnsi="Palatino Linotype"/>
          <w:sz w:val="18"/>
        </w:rPr>
        <w:t xml:space="preserve">. 533.  </w:t>
      </w:r>
    </w:p>
  </w:footnote>
  <w:footnote w:id="12">
    <w:p w:rsidR="00765062" w:rsidRPr="009F19BE" w:rsidRDefault="00765062" w:rsidP="00765062">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3">
    <w:p w:rsidR="00765062" w:rsidRPr="00034B44" w:rsidRDefault="00765062" w:rsidP="00765062">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4">
    <w:p w:rsidR="00765062" w:rsidRPr="00034B44" w:rsidRDefault="00765062" w:rsidP="00765062">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765062" w:rsidRPr="00034B44" w:rsidRDefault="00765062" w:rsidP="00765062">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65062" w:rsidRPr="00034B44" w:rsidRDefault="00765062" w:rsidP="00765062">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062" w:rsidRDefault="00765062">
    <w:pPr>
      <w:widowControl w:val="0"/>
      <w:pBdr>
        <w:top w:val="nil"/>
        <w:left w:val="nil"/>
        <w:bottom w:val="nil"/>
        <w:right w:val="nil"/>
        <w:between w:val="nil"/>
      </w:pBdr>
      <w:spacing w:line="276" w:lineRule="auto"/>
      <w:rPr>
        <w:rFonts w:ascii="Cambria" w:eastAsia="Cambria" w:hAnsi="Cambria" w:cs="Cambria"/>
        <w:color w:val="000000"/>
      </w:rPr>
    </w:pPr>
  </w:p>
  <w:tbl>
    <w:tblPr>
      <w:tblStyle w:val="1"/>
      <w:tblW w:w="6447" w:type="dxa"/>
      <w:tblInd w:w="2964" w:type="dxa"/>
      <w:tblLayout w:type="fixed"/>
      <w:tblLook w:val="0400" w:firstRow="0" w:lastRow="0" w:firstColumn="0" w:lastColumn="0" w:noHBand="0" w:noVBand="1"/>
    </w:tblPr>
    <w:tblGrid>
      <w:gridCol w:w="2701"/>
      <w:gridCol w:w="3746"/>
    </w:tblGrid>
    <w:tr w:rsidR="00765062">
      <w:tc>
        <w:tcPr>
          <w:tcW w:w="2701" w:type="dxa"/>
          <w:vAlign w:val="center"/>
        </w:tcPr>
        <w:p w:rsidR="00765062" w:rsidRPr="00901B49" w:rsidRDefault="00765062">
          <w:pPr>
            <w:rPr>
              <w:rFonts w:ascii="Palatino Linotype" w:eastAsia="Palatino Linotype" w:hAnsi="Palatino Linotype" w:cs="Palatino Linotype"/>
              <w:b/>
              <w:sz w:val="22"/>
            </w:rPr>
          </w:pPr>
          <w:r w:rsidRPr="00901B49">
            <w:rPr>
              <w:rFonts w:ascii="Palatino Linotype" w:eastAsia="Palatino Linotype" w:hAnsi="Palatino Linotype" w:cs="Palatino Linotype"/>
              <w:b/>
              <w:sz w:val="22"/>
            </w:rPr>
            <w:t>Recurso de Revisión:</w:t>
          </w:r>
        </w:p>
      </w:tc>
      <w:tc>
        <w:tcPr>
          <w:tcW w:w="3746" w:type="dxa"/>
          <w:vAlign w:val="center"/>
        </w:tcPr>
        <w:p w:rsidR="00765062" w:rsidRPr="00901B49" w:rsidRDefault="00765062">
          <w:pPr>
            <w:rPr>
              <w:rFonts w:ascii="Palatino Linotype" w:eastAsia="Palatino Linotype" w:hAnsi="Palatino Linotype" w:cs="Palatino Linotype"/>
              <w:b/>
              <w:sz w:val="22"/>
            </w:rPr>
          </w:pPr>
          <w:r w:rsidRPr="00901B49">
            <w:rPr>
              <w:rFonts w:ascii="Palatino Linotype" w:eastAsia="Palatino Linotype" w:hAnsi="Palatino Linotype" w:cs="Palatino Linotype"/>
              <w:b/>
              <w:sz w:val="22"/>
            </w:rPr>
            <w:t>03513/INFOEM/IP/RR/2023</w:t>
          </w:r>
        </w:p>
      </w:tc>
    </w:tr>
    <w:tr w:rsidR="00765062">
      <w:trPr>
        <w:trHeight w:val="228"/>
      </w:trPr>
      <w:tc>
        <w:tcPr>
          <w:tcW w:w="2701" w:type="dxa"/>
          <w:vAlign w:val="center"/>
        </w:tcPr>
        <w:p w:rsidR="00765062" w:rsidRPr="00901B49" w:rsidRDefault="00765062">
          <w:pPr>
            <w:rPr>
              <w:rFonts w:ascii="Palatino Linotype" w:eastAsia="Palatino Linotype" w:hAnsi="Palatino Linotype" w:cs="Palatino Linotype"/>
              <w:b/>
              <w:sz w:val="22"/>
            </w:rPr>
          </w:pPr>
          <w:r w:rsidRPr="00901B49">
            <w:rPr>
              <w:rFonts w:ascii="Palatino Linotype" w:eastAsia="Palatino Linotype" w:hAnsi="Palatino Linotype" w:cs="Palatino Linotype"/>
              <w:b/>
              <w:sz w:val="22"/>
            </w:rPr>
            <w:t>Sujeto Obligado:</w:t>
          </w:r>
        </w:p>
      </w:tc>
      <w:tc>
        <w:tcPr>
          <w:tcW w:w="3746" w:type="dxa"/>
          <w:vAlign w:val="center"/>
        </w:tcPr>
        <w:p w:rsidR="00765062" w:rsidRPr="00901B49" w:rsidRDefault="00765062">
          <w:pPr>
            <w:jc w:val="both"/>
            <w:rPr>
              <w:rFonts w:ascii="Palatino Linotype" w:eastAsia="Palatino Linotype" w:hAnsi="Palatino Linotype" w:cs="Palatino Linotype"/>
              <w:b/>
              <w:sz w:val="22"/>
            </w:rPr>
          </w:pPr>
          <w:r w:rsidRPr="00901B49">
            <w:rPr>
              <w:rFonts w:ascii="Palatino Linotype" w:eastAsia="Palatino Linotype" w:hAnsi="Palatino Linotype" w:cs="Palatino Linotype"/>
              <w:b/>
              <w:sz w:val="22"/>
            </w:rPr>
            <w:t>Ayuntamiento de Atlacomulco</w:t>
          </w:r>
        </w:p>
      </w:tc>
    </w:tr>
    <w:tr w:rsidR="00765062">
      <w:tc>
        <w:tcPr>
          <w:tcW w:w="2701" w:type="dxa"/>
          <w:vAlign w:val="center"/>
        </w:tcPr>
        <w:p w:rsidR="00765062" w:rsidRPr="00901B49" w:rsidRDefault="00765062">
          <w:pPr>
            <w:rPr>
              <w:rFonts w:ascii="Palatino Linotype" w:eastAsia="Palatino Linotype" w:hAnsi="Palatino Linotype" w:cs="Palatino Linotype"/>
              <w:b/>
              <w:sz w:val="22"/>
            </w:rPr>
          </w:pPr>
          <w:r w:rsidRPr="00901B49">
            <w:rPr>
              <w:rFonts w:ascii="Palatino Linotype" w:eastAsia="Palatino Linotype" w:hAnsi="Palatino Linotype" w:cs="Palatino Linotype"/>
              <w:b/>
              <w:sz w:val="22"/>
            </w:rPr>
            <w:t>Comisionada ponente:</w:t>
          </w:r>
        </w:p>
      </w:tc>
      <w:tc>
        <w:tcPr>
          <w:tcW w:w="3746" w:type="dxa"/>
          <w:vAlign w:val="center"/>
        </w:tcPr>
        <w:p w:rsidR="00765062" w:rsidRPr="00901B49" w:rsidRDefault="00765062">
          <w:pPr>
            <w:ind w:right="-533"/>
            <w:rPr>
              <w:rFonts w:ascii="Palatino Linotype" w:eastAsia="Palatino Linotype" w:hAnsi="Palatino Linotype" w:cs="Palatino Linotype"/>
              <w:b/>
              <w:sz w:val="22"/>
            </w:rPr>
          </w:pPr>
          <w:r w:rsidRPr="00901B49">
            <w:rPr>
              <w:rFonts w:ascii="Palatino Linotype" w:eastAsia="Palatino Linotype" w:hAnsi="Palatino Linotype" w:cs="Palatino Linotype"/>
              <w:b/>
              <w:sz w:val="22"/>
            </w:rPr>
            <w:t xml:space="preserve">María del Rosario Mejía Ayala  </w:t>
          </w:r>
        </w:p>
      </w:tc>
    </w:tr>
  </w:tbl>
  <w:p w:rsidR="00765062" w:rsidRDefault="00765062">
    <w:pPr>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simplePos x="0" y="0"/>
          <wp:positionH relativeFrom="column">
            <wp:posOffset>-1080134</wp:posOffset>
          </wp:positionH>
          <wp:positionV relativeFrom="paragraph">
            <wp:posOffset>-1275079</wp:posOffset>
          </wp:positionV>
          <wp:extent cx="7635875" cy="9943465"/>
          <wp:effectExtent l="0" t="0" r="0" b="0"/>
          <wp:wrapNone/>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p w:rsidR="00765062" w:rsidRDefault="00765062">
    <w:pPr>
      <w:pBdr>
        <w:top w:val="nil"/>
        <w:left w:val="nil"/>
        <w:bottom w:val="nil"/>
        <w:right w:val="nil"/>
        <w:between w:val="nil"/>
      </w:pBdr>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062" w:rsidRDefault="00765062">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-1080134</wp:posOffset>
          </wp:positionH>
          <wp:positionV relativeFrom="paragraph">
            <wp:posOffset>-86359</wp:posOffset>
          </wp:positionV>
          <wp:extent cx="7635875" cy="9943465"/>
          <wp:effectExtent l="0" t="0" r="0" b="0"/>
          <wp:wrapNone/>
          <wp:docPr id="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2"/>
      <w:tblW w:w="6669" w:type="dxa"/>
      <w:tblInd w:w="3256" w:type="dxa"/>
      <w:tblLayout w:type="fixed"/>
      <w:tblLook w:val="0400" w:firstRow="0" w:lastRow="0" w:firstColumn="0" w:lastColumn="0" w:noHBand="0" w:noVBand="1"/>
    </w:tblPr>
    <w:tblGrid>
      <w:gridCol w:w="2693"/>
      <w:gridCol w:w="3976"/>
    </w:tblGrid>
    <w:tr w:rsidR="00765062">
      <w:trPr>
        <w:trHeight w:val="277"/>
      </w:trPr>
      <w:tc>
        <w:tcPr>
          <w:tcW w:w="2693" w:type="dxa"/>
          <w:vAlign w:val="center"/>
        </w:tcPr>
        <w:p w:rsidR="00765062" w:rsidRPr="00901B49" w:rsidRDefault="00765062">
          <w:pPr>
            <w:rPr>
              <w:rFonts w:ascii="Palatino Linotype" w:eastAsia="Palatino Linotype" w:hAnsi="Palatino Linotype" w:cs="Palatino Linotype"/>
              <w:b/>
              <w:sz w:val="22"/>
              <w:szCs w:val="22"/>
            </w:rPr>
          </w:pPr>
          <w:r w:rsidRPr="00901B49">
            <w:rPr>
              <w:rFonts w:ascii="Palatino Linotype" w:eastAsia="Palatino Linotype" w:hAnsi="Palatino Linotype" w:cs="Palatino Linotype"/>
              <w:b/>
              <w:sz w:val="22"/>
              <w:szCs w:val="22"/>
            </w:rPr>
            <w:t>Recurso de Revisión:</w:t>
          </w:r>
        </w:p>
      </w:tc>
      <w:tc>
        <w:tcPr>
          <w:tcW w:w="3976" w:type="dxa"/>
          <w:vAlign w:val="center"/>
        </w:tcPr>
        <w:p w:rsidR="00765062" w:rsidRPr="00901B49" w:rsidRDefault="00765062">
          <w:pPr>
            <w:rPr>
              <w:rFonts w:ascii="Palatino Linotype" w:eastAsia="Palatino Linotype" w:hAnsi="Palatino Linotype" w:cs="Palatino Linotype"/>
              <w:b/>
              <w:sz w:val="22"/>
              <w:szCs w:val="22"/>
            </w:rPr>
          </w:pPr>
          <w:r w:rsidRPr="00901B49">
            <w:rPr>
              <w:rFonts w:ascii="Palatino Linotype" w:eastAsia="Palatino Linotype" w:hAnsi="Palatino Linotype" w:cs="Palatino Linotype"/>
              <w:b/>
              <w:sz w:val="22"/>
              <w:szCs w:val="22"/>
            </w:rPr>
            <w:t>03513/INFOEM/IP/RR/2023</w:t>
          </w:r>
        </w:p>
      </w:tc>
    </w:tr>
    <w:tr w:rsidR="00765062">
      <w:tc>
        <w:tcPr>
          <w:tcW w:w="2693" w:type="dxa"/>
          <w:vAlign w:val="center"/>
        </w:tcPr>
        <w:p w:rsidR="00765062" w:rsidRPr="00901B49" w:rsidRDefault="00765062">
          <w:pPr>
            <w:rPr>
              <w:rFonts w:ascii="Palatino Linotype" w:eastAsia="Palatino Linotype" w:hAnsi="Palatino Linotype" w:cs="Palatino Linotype"/>
              <w:b/>
              <w:sz w:val="22"/>
              <w:szCs w:val="22"/>
            </w:rPr>
          </w:pPr>
          <w:r w:rsidRPr="00901B49">
            <w:rPr>
              <w:rFonts w:ascii="Palatino Linotype" w:eastAsia="Palatino Linotype" w:hAnsi="Palatino Linotype" w:cs="Palatino Linotype"/>
              <w:b/>
              <w:sz w:val="22"/>
              <w:szCs w:val="22"/>
            </w:rPr>
            <w:t>Recurrente:</w:t>
          </w:r>
        </w:p>
      </w:tc>
      <w:tc>
        <w:tcPr>
          <w:tcW w:w="3976" w:type="dxa"/>
          <w:vAlign w:val="center"/>
        </w:tcPr>
        <w:p w:rsidR="00765062" w:rsidRPr="00901B49" w:rsidRDefault="00254F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w:t>
          </w:r>
        </w:p>
      </w:tc>
    </w:tr>
    <w:tr w:rsidR="00765062">
      <w:trPr>
        <w:trHeight w:val="252"/>
      </w:trPr>
      <w:tc>
        <w:tcPr>
          <w:tcW w:w="2693" w:type="dxa"/>
          <w:vAlign w:val="center"/>
        </w:tcPr>
        <w:p w:rsidR="00765062" w:rsidRPr="00901B49" w:rsidRDefault="00765062">
          <w:pPr>
            <w:rPr>
              <w:rFonts w:ascii="Palatino Linotype" w:eastAsia="Palatino Linotype" w:hAnsi="Palatino Linotype" w:cs="Palatino Linotype"/>
              <w:b/>
              <w:sz w:val="22"/>
              <w:szCs w:val="22"/>
            </w:rPr>
          </w:pPr>
          <w:r w:rsidRPr="00901B49">
            <w:rPr>
              <w:rFonts w:ascii="Palatino Linotype" w:eastAsia="Palatino Linotype" w:hAnsi="Palatino Linotype" w:cs="Palatino Linotype"/>
              <w:b/>
              <w:sz w:val="22"/>
              <w:szCs w:val="22"/>
            </w:rPr>
            <w:t>Sujeto Obligado:</w:t>
          </w:r>
        </w:p>
      </w:tc>
      <w:tc>
        <w:tcPr>
          <w:tcW w:w="3976" w:type="dxa"/>
          <w:vAlign w:val="center"/>
        </w:tcPr>
        <w:p w:rsidR="00765062" w:rsidRPr="00901B49" w:rsidRDefault="00765062" w:rsidP="00665E4F">
          <w:pPr>
            <w:jc w:val="both"/>
            <w:rPr>
              <w:rFonts w:ascii="Palatino Linotype" w:eastAsia="Palatino Linotype" w:hAnsi="Palatino Linotype" w:cs="Palatino Linotype"/>
              <w:b/>
              <w:sz w:val="22"/>
              <w:szCs w:val="22"/>
            </w:rPr>
          </w:pPr>
          <w:r w:rsidRPr="00901B49">
            <w:rPr>
              <w:rFonts w:ascii="Palatino Linotype" w:eastAsia="Palatino Linotype" w:hAnsi="Palatino Linotype" w:cs="Palatino Linotype"/>
              <w:b/>
              <w:sz w:val="22"/>
              <w:szCs w:val="22"/>
            </w:rPr>
            <w:t>Ayuntamiento de Atlacomulco</w:t>
          </w:r>
        </w:p>
      </w:tc>
    </w:tr>
    <w:tr w:rsidR="00765062">
      <w:tc>
        <w:tcPr>
          <w:tcW w:w="2693" w:type="dxa"/>
          <w:vAlign w:val="center"/>
        </w:tcPr>
        <w:p w:rsidR="00765062" w:rsidRPr="00901B49" w:rsidRDefault="00765062">
          <w:pPr>
            <w:rPr>
              <w:rFonts w:ascii="Palatino Linotype" w:eastAsia="Palatino Linotype" w:hAnsi="Palatino Linotype" w:cs="Palatino Linotype"/>
              <w:b/>
              <w:sz w:val="22"/>
              <w:szCs w:val="22"/>
            </w:rPr>
          </w:pPr>
          <w:r w:rsidRPr="00901B49">
            <w:rPr>
              <w:rFonts w:ascii="Palatino Linotype" w:eastAsia="Palatino Linotype" w:hAnsi="Palatino Linotype" w:cs="Palatino Linotype"/>
              <w:b/>
              <w:sz w:val="22"/>
              <w:szCs w:val="22"/>
            </w:rPr>
            <w:t>Comisionada Ponente:</w:t>
          </w:r>
        </w:p>
      </w:tc>
      <w:tc>
        <w:tcPr>
          <w:tcW w:w="3976" w:type="dxa"/>
          <w:vAlign w:val="center"/>
        </w:tcPr>
        <w:p w:rsidR="00765062" w:rsidRPr="00901B49" w:rsidRDefault="00765062">
          <w:pPr>
            <w:ind w:right="-533"/>
            <w:rPr>
              <w:rFonts w:ascii="Palatino Linotype" w:eastAsia="Palatino Linotype" w:hAnsi="Palatino Linotype" w:cs="Palatino Linotype"/>
              <w:b/>
              <w:sz w:val="22"/>
              <w:szCs w:val="22"/>
            </w:rPr>
          </w:pPr>
          <w:r w:rsidRPr="00901B49">
            <w:rPr>
              <w:rFonts w:ascii="Palatino Linotype" w:eastAsia="Palatino Linotype" w:hAnsi="Palatino Linotype" w:cs="Palatino Linotype"/>
              <w:b/>
              <w:sz w:val="22"/>
              <w:szCs w:val="22"/>
            </w:rPr>
            <w:t>María del Rosario Mejía Ayala</w:t>
          </w:r>
        </w:p>
      </w:tc>
    </w:tr>
  </w:tbl>
  <w:p w:rsidR="00765062" w:rsidRDefault="0076506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47E15"/>
    <w:multiLevelType w:val="multilevel"/>
    <w:tmpl w:val="6124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537F5"/>
    <w:multiLevelType w:val="hybridMultilevel"/>
    <w:tmpl w:val="D42AF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904FA4"/>
    <w:multiLevelType w:val="hybridMultilevel"/>
    <w:tmpl w:val="F6A60884"/>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D16803"/>
    <w:multiLevelType w:val="multilevel"/>
    <w:tmpl w:val="359A9D8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E9F0CCA"/>
    <w:multiLevelType w:val="multilevel"/>
    <w:tmpl w:val="CABAF7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6AF6DF8"/>
    <w:multiLevelType w:val="multilevel"/>
    <w:tmpl w:val="4314A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2E456C"/>
    <w:multiLevelType w:val="multilevel"/>
    <w:tmpl w:val="18248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72F69FE"/>
    <w:multiLevelType w:val="multilevel"/>
    <w:tmpl w:val="25BE547E"/>
    <w:lvl w:ilvl="0">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nsid w:val="27827121"/>
    <w:multiLevelType w:val="multilevel"/>
    <w:tmpl w:val="AAB204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5C476C"/>
    <w:multiLevelType w:val="multilevel"/>
    <w:tmpl w:val="98A21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9007055"/>
    <w:multiLevelType w:val="hybridMultilevel"/>
    <w:tmpl w:val="03C27DA2"/>
    <w:lvl w:ilvl="0" w:tplc="05FCE63A">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397D2740"/>
    <w:multiLevelType w:val="hybridMultilevel"/>
    <w:tmpl w:val="DB0E2F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C72EF6"/>
    <w:multiLevelType w:val="hybridMultilevel"/>
    <w:tmpl w:val="AE0A5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B7E7E48"/>
    <w:multiLevelType w:val="multilevel"/>
    <w:tmpl w:val="D6B43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6057DE6"/>
    <w:multiLevelType w:val="multilevel"/>
    <w:tmpl w:val="4E0803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6FF6C67"/>
    <w:multiLevelType w:val="multilevel"/>
    <w:tmpl w:val="18F60E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AD70D62"/>
    <w:multiLevelType w:val="multilevel"/>
    <w:tmpl w:val="32F09CB6"/>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D1C10C9"/>
    <w:multiLevelType w:val="multilevel"/>
    <w:tmpl w:val="58D682CC"/>
    <w:lvl w:ilvl="0">
      <w:start w:val="1"/>
      <w:numFmt w:val="upperRoman"/>
      <w:lvlText w:val="%1."/>
      <w:lvlJc w:val="left"/>
      <w:pPr>
        <w:ind w:left="1080" w:hanging="72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329362E"/>
    <w:multiLevelType w:val="multilevel"/>
    <w:tmpl w:val="8BA0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3204EE"/>
    <w:multiLevelType w:val="hybridMultilevel"/>
    <w:tmpl w:val="969ECF5A"/>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543BFA"/>
    <w:multiLevelType w:val="hybridMultilevel"/>
    <w:tmpl w:val="5AAAB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8"/>
  </w:num>
  <w:num w:numId="2">
    <w:abstractNumId w:val="7"/>
  </w:num>
  <w:num w:numId="3">
    <w:abstractNumId w:val="3"/>
  </w:num>
  <w:num w:numId="4">
    <w:abstractNumId w:val="20"/>
  </w:num>
  <w:num w:numId="5">
    <w:abstractNumId w:val="12"/>
  </w:num>
  <w:num w:numId="6">
    <w:abstractNumId w:val="16"/>
  </w:num>
  <w:num w:numId="7">
    <w:abstractNumId w:val="4"/>
  </w:num>
  <w:num w:numId="8">
    <w:abstractNumId w:val="10"/>
  </w:num>
  <w:num w:numId="9">
    <w:abstractNumId w:val="17"/>
  </w:num>
  <w:num w:numId="10">
    <w:abstractNumId w:val="5"/>
  </w:num>
  <w:num w:numId="11">
    <w:abstractNumId w:val="9"/>
  </w:num>
  <w:num w:numId="12">
    <w:abstractNumId w:val="19"/>
  </w:num>
  <w:num w:numId="13">
    <w:abstractNumId w:val="13"/>
  </w:num>
  <w:num w:numId="14">
    <w:abstractNumId w:val="2"/>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4"/>
  </w:num>
  <w:num w:numId="18">
    <w:abstractNumId w:val="23"/>
  </w:num>
  <w:num w:numId="19">
    <w:abstractNumId w:val="11"/>
  </w:num>
  <w:num w:numId="20">
    <w:abstractNumId w:val="8"/>
  </w:num>
  <w:num w:numId="21">
    <w:abstractNumId w:val="25"/>
  </w:num>
  <w:num w:numId="22">
    <w:abstractNumId w:val="15"/>
  </w:num>
  <w:num w:numId="23">
    <w:abstractNumId w:val="0"/>
  </w:num>
  <w:num w:numId="24">
    <w:abstractNumId w:val="22"/>
  </w:num>
  <w:num w:numId="25">
    <w:abstractNumId w:val="26"/>
  </w:num>
  <w:num w:numId="26">
    <w:abstractNumId w:val="6"/>
  </w:num>
  <w:num w:numId="27">
    <w:abstractNumId w:val="24"/>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5F9"/>
    <w:rsid w:val="000826E3"/>
    <w:rsid w:val="000C75F1"/>
    <w:rsid w:val="000F1EC1"/>
    <w:rsid w:val="00131FC1"/>
    <w:rsid w:val="00141638"/>
    <w:rsid w:val="00145130"/>
    <w:rsid w:val="00157D4C"/>
    <w:rsid w:val="001811F6"/>
    <w:rsid w:val="001B2BEA"/>
    <w:rsid w:val="001F1C20"/>
    <w:rsid w:val="001F6333"/>
    <w:rsid w:val="00245590"/>
    <w:rsid w:val="00254FD5"/>
    <w:rsid w:val="00264C24"/>
    <w:rsid w:val="00267ECD"/>
    <w:rsid w:val="002938FC"/>
    <w:rsid w:val="002A1B7F"/>
    <w:rsid w:val="00330985"/>
    <w:rsid w:val="003464FF"/>
    <w:rsid w:val="00346B32"/>
    <w:rsid w:val="0036223C"/>
    <w:rsid w:val="00364CE2"/>
    <w:rsid w:val="00366A52"/>
    <w:rsid w:val="00366FBC"/>
    <w:rsid w:val="003A241D"/>
    <w:rsid w:val="003C38F0"/>
    <w:rsid w:val="003C66EC"/>
    <w:rsid w:val="003E3363"/>
    <w:rsid w:val="003F61CA"/>
    <w:rsid w:val="0041706F"/>
    <w:rsid w:val="004226C6"/>
    <w:rsid w:val="004505B8"/>
    <w:rsid w:val="004544AB"/>
    <w:rsid w:val="004B0827"/>
    <w:rsid w:val="004F746D"/>
    <w:rsid w:val="00504EAB"/>
    <w:rsid w:val="00541527"/>
    <w:rsid w:val="0055399D"/>
    <w:rsid w:val="005E5C33"/>
    <w:rsid w:val="00600D09"/>
    <w:rsid w:val="00621CB3"/>
    <w:rsid w:val="00624603"/>
    <w:rsid w:val="00634D45"/>
    <w:rsid w:val="006376E2"/>
    <w:rsid w:val="00664545"/>
    <w:rsid w:val="00665E4F"/>
    <w:rsid w:val="00693EA0"/>
    <w:rsid w:val="00700459"/>
    <w:rsid w:val="00741961"/>
    <w:rsid w:val="00741B79"/>
    <w:rsid w:val="0075041C"/>
    <w:rsid w:val="00765062"/>
    <w:rsid w:val="007C4A03"/>
    <w:rsid w:val="00810830"/>
    <w:rsid w:val="008169E1"/>
    <w:rsid w:val="008732A1"/>
    <w:rsid w:val="008A6535"/>
    <w:rsid w:val="008B50C0"/>
    <w:rsid w:val="008E7D28"/>
    <w:rsid w:val="008F0098"/>
    <w:rsid w:val="008F1FE7"/>
    <w:rsid w:val="008F2723"/>
    <w:rsid w:val="0090121A"/>
    <w:rsid w:val="00901B49"/>
    <w:rsid w:val="00936899"/>
    <w:rsid w:val="00986AB1"/>
    <w:rsid w:val="009A3044"/>
    <w:rsid w:val="009A318E"/>
    <w:rsid w:val="009E6864"/>
    <w:rsid w:val="009E72D9"/>
    <w:rsid w:val="00A20C9D"/>
    <w:rsid w:val="00A523B4"/>
    <w:rsid w:val="00AB5942"/>
    <w:rsid w:val="00AF0A1D"/>
    <w:rsid w:val="00B25D7B"/>
    <w:rsid w:val="00B510E8"/>
    <w:rsid w:val="00B86571"/>
    <w:rsid w:val="00BA4A34"/>
    <w:rsid w:val="00BD572E"/>
    <w:rsid w:val="00C03B66"/>
    <w:rsid w:val="00C27ACF"/>
    <w:rsid w:val="00C4717C"/>
    <w:rsid w:val="00C866E2"/>
    <w:rsid w:val="00C95CF6"/>
    <w:rsid w:val="00D44021"/>
    <w:rsid w:val="00D51677"/>
    <w:rsid w:val="00D536C2"/>
    <w:rsid w:val="00D66486"/>
    <w:rsid w:val="00D6766D"/>
    <w:rsid w:val="00DC2898"/>
    <w:rsid w:val="00DF3FC7"/>
    <w:rsid w:val="00DF6B5C"/>
    <w:rsid w:val="00E0304D"/>
    <w:rsid w:val="00E043D2"/>
    <w:rsid w:val="00E13C51"/>
    <w:rsid w:val="00E13CFA"/>
    <w:rsid w:val="00E5209E"/>
    <w:rsid w:val="00E528C0"/>
    <w:rsid w:val="00E60FB1"/>
    <w:rsid w:val="00EE6CD5"/>
    <w:rsid w:val="00F032A7"/>
    <w:rsid w:val="00F07603"/>
    <w:rsid w:val="00F27174"/>
    <w:rsid w:val="00F55072"/>
    <w:rsid w:val="00F745F9"/>
    <w:rsid w:val="00F853C5"/>
    <w:rsid w:val="00FB0B4D"/>
    <w:rsid w:val="00FB1579"/>
    <w:rsid w:val="00FC26AB"/>
    <w:rsid w:val="00FE4775"/>
    <w:rsid w:val="00FF1E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FAF40B-1DE3-4A54-AE9A-D63B900FE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Tablaconcuadrcula1">
    <w:name w:val="Tabla con cuadrícula1"/>
    <w:basedOn w:val="Tablanormal"/>
    <w:next w:val="Tablaconcuadrcula"/>
    <w:uiPriority w:val="59"/>
    <w:rsid w:val="00F92F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39"/>
    <w:rsid w:val="00F92F4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3">
    <w:name w:val="3"/>
    <w:basedOn w:val="TableNormal"/>
    <w:tblPr>
      <w:tblStyleRowBandSize w:val="1"/>
      <w:tblStyleColBandSize w:val="1"/>
      <w:tblCellMar>
        <w:top w:w="0" w:type="dxa"/>
        <w:left w:w="115" w:type="dxa"/>
        <w:bottom w:w="0" w:type="dxa"/>
        <w:right w:w="115" w:type="dxa"/>
      </w:tblCellMar>
    </w:tblPr>
  </w:style>
  <w:style w:type="table" w:customStyle="1" w:styleId="2">
    <w:name w:val="2"/>
    <w:basedOn w:val="TableNormal"/>
    <w:tblPr>
      <w:tblStyleRowBandSize w:val="1"/>
      <w:tblStyleColBandSize w:val="1"/>
      <w:tblCellMar>
        <w:top w:w="0" w:type="dxa"/>
        <w:left w:w="115" w:type="dxa"/>
        <w:bottom w:w="0" w:type="dxa"/>
        <w:right w:w="115" w:type="dxa"/>
      </w:tblCellMar>
    </w:tblPr>
  </w:style>
  <w:style w:type="table" w:customStyle="1" w:styleId="1">
    <w:name w:val="1"/>
    <w:basedOn w:val="TableNormal"/>
    <w:tblPr>
      <w:tblStyleRowBandSize w:val="1"/>
      <w:tblStyleColBandSize w:val="1"/>
      <w:tblCellMar>
        <w:top w:w="0" w:type="dxa"/>
        <w:left w:w="115" w:type="dxa"/>
        <w:bottom w:w="0" w:type="dxa"/>
        <w:right w:w="115" w:type="dxa"/>
      </w:tblCellMar>
    </w:tblPr>
  </w:style>
  <w:style w:type="character" w:styleId="Referenciasutil">
    <w:name w:val="Subtle Reference"/>
    <w:basedOn w:val="Fuentedeprrafopredeter"/>
    <w:uiPriority w:val="31"/>
    <w:qFormat/>
    <w:rsid w:val="001F6333"/>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796095">
      <w:bodyDiv w:val="1"/>
      <w:marLeft w:val="0"/>
      <w:marRight w:val="0"/>
      <w:marTop w:val="0"/>
      <w:marBottom w:val="0"/>
      <w:divBdr>
        <w:top w:val="none" w:sz="0" w:space="0" w:color="auto"/>
        <w:left w:val="none" w:sz="0" w:space="0" w:color="auto"/>
        <w:bottom w:val="none" w:sz="0" w:space="0" w:color="auto"/>
        <w:right w:val="none" w:sz="0" w:space="0" w:color="auto"/>
      </w:divBdr>
    </w:div>
    <w:div w:id="1033503026">
      <w:bodyDiv w:val="1"/>
      <w:marLeft w:val="0"/>
      <w:marRight w:val="0"/>
      <w:marTop w:val="0"/>
      <w:marBottom w:val="0"/>
      <w:divBdr>
        <w:top w:val="none" w:sz="0" w:space="0" w:color="auto"/>
        <w:left w:val="none" w:sz="0" w:space="0" w:color="auto"/>
        <w:bottom w:val="none" w:sz="0" w:space="0" w:color="auto"/>
        <w:right w:val="none" w:sz="0" w:space="0" w:color="auto"/>
      </w:divBdr>
    </w:div>
    <w:div w:id="1092118500">
      <w:bodyDiv w:val="1"/>
      <w:marLeft w:val="0"/>
      <w:marRight w:val="0"/>
      <w:marTop w:val="0"/>
      <w:marBottom w:val="0"/>
      <w:divBdr>
        <w:top w:val="none" w:sz="0" w:space="0" w:color="auto"/>
        <w:left w:val="none" w:sz="0" w:space="0" w:color="auto"/>
        <w:bottom w:val="none" w:sz="0" w:space="0" w:color="auto"/>
        <w:right w:val="none" w:sz="0" w:space="0" w:color="auto"/>
      </w:divBdr>
    </w:div>
    <w:div w:id="1146509722">
      <w:bodyDiv w:val="1"/>
      <w:marLeft w:val="0"/>
      <w:marRight w:val="0"/>
      <w:marTop w:val="0"/>
      <w:marBottom w:val="0"/>
      <w:divBdr>
        <w:top w:val="none" w:sz="0" w:space="0" w:color="auto"/>
        <w:left w:val="none" w:sz="0" w:space="0" w:color="auto"/>
        <w:bottom w:val="none" w:sz="0" w:space="0" w:color="auto"/>
        <w:right w:val="none" w:sz="0" w:space="0" w:color="auto"/>
      </w:divBdr>
    </w:div>
    <w:div w:id="1791971818">
      <w:bodyDiv w:val="1"/>
      <w:marLeft w:val="0"/>
      <w:marRight w:val="0"/>
      <w:marTop w:val="0"/>
      <w:marBottom w:val="0"/>
      <w:divBdr>
        <w:top w:val="none" w:sz="0" w:space="0" w:color="auto"/>
        <w:left w:val="none" w:sz="0" w:space="0" w:color="auto"/>
        <w:bottom w:val="none" w:sz="0" w:space="0" w:color="auto"/>
        <w:right w:val="none" w:sz="0" w:space="0" w:color="auto"/>
      </w:divBdr>
    </w:div>
    <w:div w:id="1986006118">
      <w:bodyDiv w:val="1"/>
      <w:marLeft w:val="0"/>
      <w:marRight w:val="0"/>
      <w:marTop w:val="0"/>
      <w:marBottom w:val="0"/>
      <w:divBdr>
        <w:top w:val="none" w:sz="0" w:space="0" w:color="auto"/>
        <w:left w:val="none" w:sz="0" w:space="0" w:color="auto"/>
        <w:bottom w:val="none" w:sz="0" w:space="0" w:color="auto"/>
        <w:right w:val="none" w:sz="0" w:space="0" w:color="auto"/>
      </w:divBdr>
    </w:div>
    <w:div w:id="2067141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saimex.org.mx/saimex/solicitud/downloadAttach/1827906.page"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801390.pag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saimex.org.mx/saimex/solicitud/downloadAttach/1801390.page"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ipomex.org/ipo3/lgt/portal/3.web" TargetMode="External"/><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ew+u6xfLAarEu/Pzwj80hvTs1CA==">AMUW2mUonaur9Y19ISnByReS+VS2mBbiHoe5TtlVnwBj/43Ch0oNUM4i9osV3hU/wXieOb0TzmkhdBPfZR8G18Ou88y9O767sV6uBrRbARZv2YzpUM2hH5TYn/nr0xPAkD+feZAvCxNBFzfk8ZPSqfBkPEDWcVKHdN284dX0LoeqXlbKf18g0OFucwaKIZhPFKDOSiNGAJG85jMajlmg5ik78gniRJJ9YN4aqDf/o7KT9LQOLn+w9pUKANIbmFJTYovKMhn7v+bXveFJ8J2Wqi0HUdn+O8VZFi6YpSsm3wgGjEs7IjB+wv4OHs4o9/7LKzQi2AJaA1IEezBHK2iVo8P1/FvdyoV6zscMWcNRZ/ojwLTaC3HRp+T+sQBkX8m25RuBrEFv+1i118ySeXDR9PcBu+iA5+Abcf/y2ZG6rJGVLvOS1qZhQH0xKaWbskQBHw8LKam7JsiLnoV9wKxvE7ln7rs7Tcwr8MPeUHu8rR6Ri+B+7aCQ5C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8345B7-53D9-410A-8E64-D832726CC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49</Pages>
  <Words>9483</Words>
  <Characters>52159</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dcterms:created xsi:type="dcterms:W3CDTF">2023-07-06T17:16:00Z</dcterms:created>
  <dcterms:modified xsi:type="dcterms:W3CDTF">2023-08-01T16:57:00Z</dcterms:modified>
</cp:coreProperties>
</file>