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7DAD4" w14:textId="6985A04B" w:rsidR="005F2C76" w:rsidRPr="001C0C94" w:rsidRDefault="00B433C9" w:rsidP="00D43CF1">
      <w:pPr>
        <w:spacing w:before="240" w:line="360" w:lineRule="auto"/>
        <w:jc w:val="both"/>
        <w:rPr>
          <w:rFonts w:ascii="Palatino Linotype" w:eastAsia="Times New Roman" w:hAnsi="Palatino Linotype" w:cs="Arial"/>
          <w:color w:val="000000"/>
          <w:sz w:val="24"/>
          <w:szCs w:val="24"/>
          <w:lang w:eastAsia="es-MX"/>
        </w:rPr>
      </w:pPr>
      <w:r w:rsidRPr="001C0C9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25CA4" w:rsidRPr="001C0C94">
        <w:rPr>
          <w:rFonts w:ascii="Palatino Linotype" w:eastAsia="Times New Roman" w:hAnsi="Palatino Linotype" w:cs="Arial"/>
          <w:color w:val="000000"/>
          <w:sz w:val="24"/>
          <w:szCs w:val="24"/>
          <w:lang w:eastAsia="es-MX"/>
        </w:rPr>
        <w:t xml:space="preserve">dos de agosto de dos mil veintitrés. </w:t>
      </w:r>
      <w:r w:rsidR="00910DA8" w:rsidRPr="001C0C94">
        <w:rPr>
          <w:rFonts w:ascii="Palatino Linotype" w:eastAsia="Times New Roman" w:hAnsi="Palatino Linotype" w:cs="Arial"/>
          <w:color w:val="000000"/>
          <w:sz w:val="24"/>
          <w:szCs w:val="24"/>
          <w:lang w:eastAsia="es-MX"/>
        </w:rPr>
        <w:t xml:space="preserve"> </w:t>
      </w:r>
      <w:r w:rsidR="008C73B5" w:rsidRPr="001C0C94">
        <w:rPr>
          <w:rFonts w:ascii="Palatino Linotype" w:eastAsia="Times New Roman" w:hAnsi="Palatino Linotype" w:cs="Arial"/>
          <w:color w:val="000000"/>
          <w:sz w:val="24"/>
          <w:szCs w:val="24"/>
          <w:lang w:eastAsia="es-MX"/>
        </w:rPr>
        <w:t xml:space="preserve"> </w:t>
      </w:r>
      <w:r w:rsidR="002C2CEE" w:rsidRPr="001C0C94">
        <w:rPr>
          <w:rFonts w:ascii="Palatino Linotype" w:eastAsia="Times New Roman" w:hAnsi="Palatino Linotype" w:cs="Arial"/>
          <w:color w:val="000000"/>
          <w:sz w:val="24"/>
          <w:szCs w:val="24"/>
          <w:lang w:eastAsia="es-MX"/>
        </w:rPr>
        <w:t xml:space="preserve"> </w:t>
      </w:r>
      <w:r w:rsidR="00AD3604" w:rsidRPr="001C0C94">
        <w:rPr>
          <w:rFonts w:ascii="Palatino Linotype" w:eastAsia="Times New Roman" w:hAnsi="Palatino Linotype" w:cs="Arial"/>
          <w:color w:val="000000"/>
          <w:sz w:val="24"/>
          <w:szCs w:val="24"/>
          <w:lang w:eastAsia="es-MX"/>
        </w:rPr>
        <w:t xml:space="preserve"> </w:t>
      </w:r>
      <w:r w:rsidR="008C5595" w:rsidRPr="001C0C94">
        <w:rPr>
          <w:rFonts w:ascii="Palatino Linotype" w:eastAsia="Times New Roman" w:hAnsi="Palatino Linotype" w:cs="Arial"/>
          <w:color w:val="000000"/>
          <w:sz w:val="24"/>
          <w:szCs w:val="24"/>
          <w:lang w:eastAsia="es-MX"/>
        </w:rPr>
        <w:t xml:space="preserve"> </w:t>
      </w:r>
      <w:r w:rsidR="000C1477" w:rsidRPr="001C0C94">
        <w:rPr>
          <w:rFonts w:ascii="Palatino Linotype" w:eastAsia="Times New Roman" w:hAnsi="Palatino Linotype" w:cs="Arial"/>
          <w:color w:val="000000"/>
          <w:sz w:val="24"/>
          <w:szCs w:val="24"/>
          <w:lang w:eastAsia="es-MX"/>
        </w:rPr>
        <w:t xml:space="preserve"> </w:t>
      </w:r>
      <w:r w:rsidR="00C07B2D" w:rsidRPr="001C0C94">
        <w:rPr>
          <w:rFonts w:ascii="Palatino Linotype" w:eastAsia="Times New Roman" w:hAnsi="Palatino Linotype" w:cs="Arial"/>
          <w:color w:val="000000"/>
          <w:sz w:val="24"/>
          <w:szCs w:val="24"/>
          <w:lang w:eastAsia="es-MX"/>
        </w:rPr>
        <w:t xml:space="preserve"> </w:t>
      </w:r>
      <w:r w:rsidR="00972CF8" w:rsidRPr="001C0C94">
        <w:rPr>
          <w:rFonts w:ascii="Palatino Linotype" w:eastAsia="Times New Roman" w:hAnsi="Palatino Linotype" w:cs="Arial"/>
          <w:color w:val="000000"/>
          <w:sz w:val="24"/>
          <w:szCs w:val="24"/>
          <w:lang w:eastAsia="es-MX"/>
        </w:rPr>
        <w:t xml:space="preserve"> </w:t>
      </w:r>
    </w:p>
    <w:p w14:paraId="67A3F465" w14:textId="5994F8F8" w:rsidR="00E25CA4" w:rsidRPr="001C0C94" w:rsidRDefault="00B433C9" w:rsidP="00B433C9">
      <w:pPr>
        <w:tabs>
          <w:tab w:val="left" w:pos="1701"/>
        </w:tabs>
        <w:spacing w:before="240" w:line="360" w:lineRule="auto"/>
        <w:jc w:val="both"/>
        <w:rPr>
          <w:rFonts w:ascii="Palatino Linotype" w:hAnsi="Palatino Linotype" w:cs="Arial"/>
          <w:sz w:val="24"/>
        </w:rPr>
      </w:pPr>
      <w:r w:rsidRPr="001C0C94">
        <w:rPr>
          <w:rFonts w:ascii="Palatino Linotype" w:hAnsi="Palatino Linotype" w:cs="Arial"/>
          <w:b/>
          <w:sz w:val="24"/>
        </w:rPr>
        <w:t>VISTO</w:t>
      </w:r>
      <w:r w:rsidRPr="001C0C94">
        <w:rPr>
          <w:rFonts w:ascii="Palatino Linotype" w:hAnsi="Palatino Linotype" w:cs="Arial"/>
          <w:sz w:val="24"/>
        </w:rPr>
        <w:t xml:space="preserve"> el expediente electrónico formado con motivo del recurso de revisión número</w:t>
      </w:r>
      <w:r w:rsidR="005F2C76" w:rsidRPr="001C0C94">
        <w:rPr>
          <w:rFonts w:ascii="Palatino Linotype" w:hAnsi="Palatino Linotype" w:cs="Arial"/>
          <w:sz w:val="24"/>
        </w:rPr>
        <w:t xml:space="preserve"> </w:t>
      </w:r>
      <w:r w:rsidR="00E25CA4" w:rsidRPr="001C0C94">
        <w:rPr>
          <w:rFonts w:ascii="Palatino Linotype" w:hAnsi="Palatino Linotype" w:cs="Arial"/>
          <w:b/>
          <w:bCs/>
          <w:sz w:val="24"/>
        </w:rPr>
        <w:t xml:space="preserve">03670/INFOEM/IP/RR/2023, </w:t>
      </w:r>
      <w:r w:rsidR="00E25CA4" w:rsidRPr="001C0C94">
        <w:rPr>
          <w:rFonts w:ascii="Palatino Linotype" w:hAnsi="Palatino Linotype" w:cs="Arial"/>
          <w:sz w:val="24"/>
        </w:rPr>
        <w:t xml:space="preserve">interpuesto por el </w:t>
      </w:r>
      <w:r w:rsidR="00E25CA4" w:rsidRPr="001C0C94">
        <w:rPr>
          <w:rFonts w:ascii="Palatino Linotype" w:hAnsi="Palatino Linotype" w:cs="Arial"/>
          <w:b/>
          <w:bCs/>
          <w:sz w:val="24"/>
        </w:rPr>
        <w:t xml:space="preserve">C. </w:t>
      </w:r>
      <w:r w:rsidR="00830AF3" w:rsidRPr="001C0C94">
        <w:rPr>
          <w:rFonts w:ascii="Palatino Linotype" w:hAnsi="Palatino Linotype" w:cs="Arial"/>
          <w:b/>
          <w:bCs/>
          <w:sz w:val="24"/>
        </w:rPr>
        <w:t>XXXXXXXXXXXXXXXXXXXXX</w:t>
      </w:r>
      <w:r w:rsidR="00E25CA4" w:rsidRPr="001C0C94">
        <w:rPr>
          <w:rFonts w:ascii="Palatino Linotype" w:hAnsi="Palatino Linotype" w:cs="Arial"/>
          <w:b/>
          <w:bCs/>
          <w:sz w:val="24"/>
        </w:rPr>
        <w:t xml:space="preserve"> </w:t>
      </w:r>
      <w:r w:rsidR="00830AF3" w:rsidRPr="001C0C94">
        <w:rPr>
          <w:rFonts w:ascii="Palatino Linotype" w:hAnsi="Palatino Linotype" w:cs="Arial"/>
          <w:b/>
          <w:bCs/>
          <w:sz w:val="24"/>
        </w:rPr>
        <w:t>XXXXXXX</w:t>
      </w:r>
      <w:r w:rsidR="00E25CA4" w:rsidRPr="001C0C94">
        <w:rPr>
          <w:rFonts w:ascii="Palatino Linotype" w:hAnsi="Palatino Linotype" w:cs="Arial"/>
          <w:b/>
          <w:bCs/>
          <w:sz w:val="24"/>
        </w:rPr>
        <w:t xml:space="preserve">, </w:t>
      </w:r>
      <w:r w:rsidR="00E25CA4" w:rsidRPr="001C0C94">
        <w:rPr>
          <w:rFonts w:ascii="Palatino Linotype" w:hAnsi="Palatino Linotype" w:cs="Arial"/>
          <w:sz w:val="24"/>
        </w:rPr>
        <w:t xml:space="preserve">en lo sucesivo </w:t>
      </w:r>
      <w:r w:rsidR="00E25CA4" w:rsidRPr="001C0C94">
        <w:rPr>
          <w:rFonts w:ascii="Palatino Linotype" w:hAnsi="Palatino Linotype" w:cs="Arial"/>
          <w:b/>
          <w:bCs/>
          <w:sz w:val="24"/>
        </w:rPr>
        <w:t xml:space="preserve">El Recurrente, </w:t>
      </w:r>
      <w:r w:rsidR="00E25CA4" w:rsidRPr="001C0C94">
        <w:rPr>
          <w:rFonts w:ascii="Palatino Linotype" w:hAnsi="Palatino Linotype" w:cs="Arial"/>
          <w:sz w:val="24"/>
        </w:rPr>
        <w:t xml:space="preserve">en contra de la respuesta del </w:t>
      </w:r>
      <w:r w:rsidR="00E25CA4" w:rsidRPr="001C0C94">
        <w:rPr>
          <w:rFonts w:ascii="Palatino Linotype" w:hAnsi="Palatino Linotype" w:cs="Arial"/>
          <w:b/>
          <w:bCs/>
          <w:sz w:val="24"/>
        </w:rPr>
        <w:t xml:space="preserve">Ayuntamiento de Ixtapaluca, </w:t>
      </w:r>
      <w:r w:rsidR="00E25CA4" w:rsidRPr="001C0C94">
        <w:rPr>
          <w:rFonts w:ascii="Palatino Linotype" w:hAnsi="Palatino Linotype" w:cs="Arial"/>
          <w:sz w:val="24"/>
        </w:rPr>
        <w:t xml:space="preserve">en lo subsecuente </w:t>
      </w:r>
      <w:r w:rsidR="00E25CA4" w:rsidRPr="001C0C94">
        <w:rPr>
          <w:rFonts w:ascii="Palatino Linotype" w:hAnsi="Palatino Linotype" w:cs="Arial"/>
          <w:b/>
          <w:bCs/>
          <w:sz w:val="24"/>
        </w:rPr>
        <w:t xml:space="preserve">El Sujeto Obligado, </w:t>
      </w:r>
      <w:r w:rsidR="00E25CA4" w:rsidRPr="001C0C94">
        <w:rPr>
          <w:rFonts w:ascii="Palatino Linotype" w:hAnsi="Palatino Linotype" w:cs="Arial"/>
          <w:sz w:val="24"/>
        </w:rPr>
        <w:t xml:space="preserve">se procede a dictar la presente resolución. </w:t>
      </w:r>
    </w:p>
    <w:p w14:paraId="151ED5B9" w14:textId="77777777" w:rsidR="00E25CA4" w:rsidRPr="001C0C94" w:rsidRDefault="00E25CA4" w:rsidP="00B433C9">
      <w:pPr>
        <w:tabs>
          <w:tab w:val="left" w:pos="1701"/>
        </w:tabs>
        <w:spacing w:before="240" w:line="360" w:lineRule="auto"/>
        <w:jc w:val="both"/>
        <w:rPr>
          <w:rFonts w:ascii="Palatino Linotype" w:hAnsi="Palatino Linotype" w:cs="Arial"/>
          <w:sz w:val="24"/>
        </w:rPr>
      </w:pPr>
    </w:p>
    <w:p w14:paraId="4094D3E4" w14:textId="458FD332" w:rsidR="00B433C9" w:rsidRPr="001C0C94" w:rsidRDefault="00B433C9" w:rsidP="00B433C9">
      <w:pPr>
        <w:spacing w:before="240" w:after="240" w:line="360" w:lineRule="auto"/>
        <w:jc w:val="center"/>
        <w:rPr>
          <w:rFonts w:ascii="Palatino Linotype" w:hAnsi="Palatino Linotype"/>
          <w:b/>
          <w:sz w:val="28"/>
        </w:rPr>
      </w:pPr>
      <w:r w:rsidRPr="001C0C94">
        <w:rPr>
          <w:rFonts w:ascii="Palatino Linotype" w:hAnsi="Palatino Linotype"/>
          <w:b/>
          <w:sz w:val="28"/>
        </w:rPr>
        <w:t>A N T E C E D E N T E S   D E L   A S U N T O</w:t>
      </w:r>
    </w:p>
    <w:p w14:paraId="2891B26A" w14:textId="77777777" w:rsidR="00B433C9" w:rsidRPr="001C0C94" w:rsidRDefault="00B433C9" w:rsidP="00B433C9">
      <w:pPr>
        <w:spacing w:before="240" w:after="240" w:line="360" w:lineRule="auto"/>
        <w:jc w:val="both"/>
        <w:rPr>
          <w:rFonts w:ascii="Palatino Linotype" w:hAnsi="Palatino Linotype"/>
        </w:rPr>
      </w:pPr>
      <w:r w:rsidRPr="001C0C94">
        <w:rPr>
          <w:rFonts w:ascii="Palatino Linotype" w:hAnsi="Palatino Linotype" w:cs="Arial"/>
          <w:b/>
          <w:sz w:val="28"/>
        </w:rPr>
        <w:t>PRIMERO.</w:t>
      </w:r>
      <w:r w:rsidRPr="001C0C94">
        <w:rPr>
          <w:rFonts w:ascii="Palatino Linotype" w:hAnsi="Palatino Linotype" w:cs="Arial"/>
        </w:rPr>
        <w:t xml:space="preserve"> </w:t>
      </w:r>
      <w:r w:rsidRPr="001C0C94">
        <w:rPr>
          <w:rFonts w:ascii="Palatino Linotype" w:hAnsi="Palatino Linotype"/>
          <w:b/>
          <w:sz w:val="28"/>
          <w:szCs w:val="28"/>
        </w:rPr>
        <w:t>De la Solicitud de Información.</w:t>
      </w:r>
    </w:p>
    <w:p w14:paraId="56C26082" w14:textId="75504350" w:rsidR="00E25CA4" w:rsidRPr="001C0C94" w:rsidRDefault="00B433C9" w:rsidP="00B433C9">
      <w:pPr>
        <w:spacing w:before="240" w:line="360" w:lineRule="auto"/>
        <w:jc w:val="both"/>
        <w:rPr>
          <w:rFonts w:ascii="Palatino Linotype" w:hAnsi="Palatino Linotype" w:cs="Arial"/>
          <w:sz w:val="24"/>
        </w:rPr>
      </w:pPr>
      <w:r w:rsidRPr="001C0C94">
        <w:rPr>
          <w:rFonts w:ascii="Palatino Linotype" w:hAnsi="Palatino Linotype" w:cs="Arial"/>
          <w:sz w:val="24"/>
        </w:rPr>
        <w:t>Con fecha</w:t>
      </w:r>
      <w:r w:rsidR="00AD3604" w:rsidRPr="001C0C94">
        <w:rPr>
          <w:rFonts w:ascii="Palatino Linotype" w:hAnsi="Palatino Linotype" w:cs="Arial"/>
          <w:sz w:val="24"/>
        </w:rPr>
        <w:t xml:space="preserve"> </w:t>
      </w:r>
      <w:r w:rsidR="00E25CA4" w:rsidRPr="001C0C94">
        <w:rPr>
          <w:rFonts w:ascii="Palatino Linotype" w:hAnsi="Palatino Linotype" w:cs="Arial"/>
          <w:sz w:val="24"/>
        </w:rPr>
        <w:t xml:space="preserve">diecinueve de junio de dos mil veintitrés, </w:t>
      </w:r>
      <w:r w:rsidR="00E25CA4" w:rsidRPr="001C0C94">
        <w:rPr>
          <w:rFonts w:ascii="Palatino Linotype" w:hAnsi="Palatino Linotype" w:cs="Arial"/>
          <w:b/>
          <w:bCs/>
          <w:sz w:val="24"/>
        </w:rPr>
        <w:t xml:space="preserve">El Recurrente, </w:t>
      </w:r>
      <w:r w:rsidR="00E25CA4" w:rsidRPr="001C0C94">
        <w:rPr>
          <w:rFonts w:ascii="Palatino Linotype" w:hAnsi="Palatino Linotype" w:cs="Arial"/>
          <w:sz w:val="24"/>
        </w:rPr>
        <w:t xml:space="preserve">presentó a través del Sistema de Acceso a la Información Mexiquense </w:t>
      </w:r>
      <w:r w:rsidR="00E25CA4" w:rsidRPr="001C0C94">
        <w:rPr>
          <w:rFonts w:ascii="Palatino Linotype" w:hAnsi="Palatino Linotype" w:cs="Arial"/>
          <w:b/>
          <w:sz w:val="24"/>
        </w:rPr>
        <w:t xml:space="preserve">(SAIMEX) </w:t>
      </w:r>
      <w:r w:rsidR="00E25CA4" w:rsidRPr="001C0C94">
        <w:rPr>
          <w:rFonts w:ascii="Palatino Linotype" w:hAnsi="Palatino Linotype" w:cs="Arial"/>
          <w:sz w:val="24"/>
        </w:rPr>
        <w:t xml:space="preserve">ante </w:t>
      </w:r>
      <w:r w:rsidR="00E25CA4" w:rsidRPr="001C0C94">
        <w:rPr>
          <w:rFonts w:ascii="Palatino Linotype" w:hAnsi="Palatino Linotype" w:cs="Arial"/>
          <w:b/>
          <w:sz w:val="24"/>
        </w:rPr>
        <w:t>El Sujeto Obligado</w:t>
      </w:r>
      <w:r w:rsidR="00E25CA4" w:rsidRPr="001C0C94">
        <w:rPr>
          <w:rFonts w:ascii="Palatino Linotype" w:hAnsi="Palatino Linotype" w:cs="Arial"/>
          <w:sz w:val="24"/>
        </w:rPr>
        <w:t xml:space="preserve">, solicitud de acceso a la información pública, registrada bajo el número de expediente </w:t>
      </w:r>
      <w:r w:rsidR="00E25CA4" w:rsidRPr="001C0C94">
        <w:rPr>
          <w:rFonts w:ascii="Palatino Linotype" w:hAnsi="Palatino Linotype" w:cs="Arial"/>
          <w:b/>
          <w:bCs/>
          <w:sz w:val="24"/>
        </w:rPr>
        <w:t xml:space="preserve">00278/IXTAPALU/IP/2023, </w:t>
      </w:r>
      <w:r w:rsidR="00E25CA4" w:rsidRPr="001C0C94">
        <w:rPr>
          <w:rFonts w:ascii="Palatino Linotype" w:hAnsi="Palatino Linotype" w:cs="Arial"/>
          <w:sz w:val="24"/>
        </w:rPr>
        <w:t xml:space="preserve">mediante la cual solicitó información en el tenor siguiente: </w:t>
      </w:r>
    </w:p>
    <w:p w14:paraId="0226529C" w14:textId="655424FC" w:rsidR="00E25CA4" w:rsidRPr="001C0C94" w:rsidRDefault="00E25CA4" w:rsidP="00E25CA4">
      <w:pPr>
        <w:pStyle w:val="Citas"/>
        <w:rPr>
          <w:b/>
          <w:bCs/>
          <w:sz w:val="24"/>
        </w:rPr>
      </w:pPr>
      <w:r w:rsidRPr="001C0C94">
        <w:t xml:space="preserve">“Solicito la versión pública del Curriculum de Jesús Arrieta Ayala, Coordinador Municipal de Mejora Regulatoria del Ayuntamiento de Ixtapaluca” </w:t>
      </w:r>
      <w:r w:rsidRPr="001C0C94">
        <w:rPr>
          <w:b/>
          <w:bCs/>
        </w:rPr>
        <w:t xml:space="preserve">(Sic) </w:t>
      </w:r>
    </w:p>
    <w:p w14:paraId="19E86044" w14:textId="395862C9" w:rsidR="008B1AD9" w:rsidRPr="001C0C94" w:rsidRDefault="008B1AD9" w:rsidP="00B433C9">
      <w:pPr>
        <w:spacing w:before="240" w:line="360" w:lineRule="auto"/>
        <w:jc w:val="both"/>
        <w:rPr>
          <w:rFonts w:ascii="Palatino Linotype" w:hAnsi="Palatino Linotype" w:cs="Arial"/>
          <w:sz w:val="24"/>
        </w:rPr>
      </w:pPr>
      <w:r w:rsidRPr="001C0C94">
        <w:rPr>
          <w:rFonts w:ascii="Palatino Linotype" w:hAnsi="Palatino Linotype" w:cs="Arial"/>
          <w:b/>
          <w:sz w:val="24"/>
        </w:rPr>
        <w:t xml:space="preserve">Modalidad de entrega: </w:t>
      </w:r>
      <w:r w:rsidRPr="001C0C94">
        <w:rPr>
          <w:rFonts w:ascii="Palatino Linotype" w:hAnsi="Palatino Linotype" w:cs="Arial"/>
          <w:sz w:val="24"/>
        </w:rPr>
        <w:t>A través del SAIMEX</w:t>
      </w:r>
      <w:r w:rsidR="00F477F5" w:rsidRPr="001C0C94">
        <w:rPr>
          <w:rFonts w:ascii="Palatino Linotype" w:hAnsi="Palatino Linotype" w:cs="Arial"/>
          <w:sz w:val="24"/>
        </w:rPr>
        <w:t xml:space="preserve">. </w:t>
      </w:r>
    </w:p>
    <w:p w14:paraId="2745D23E" w14:textId="08249A04" w:rsidR="00B433C9" w:rsidRPr="001C0C94" w:rsidRDefault="005D3E85" w:rsidP="00B433C9">
      <w:pPr>
        <w:spacing w:before="240" w:line="360" w:lineRule="auto"/>
        <w:jc w:val="both"/>
        <w:rPr>
          <w:rFonts w:ascii="Palatino Linotype" w:hAnsi="Palatino Linotype" w:cs="Arial"/>
          <w:b/>
          <w:sz w:val="28"/>
        </w:rPr>
      </w:pPr>
      <w:r w:rsidRPr="001C0C94">
        <w:rPr>
          <w:rFonts w:ascii="Palatino Linotype" w:hAnsi="Palatino Linotype" w:cs="Arial"/>
          <w:b/>
          <w:sz w:val="28"/>
        </w:rPr>
        <w:lastRenderedPageBreak/>
        <w:t>SEGUNDO</w:t>
      </w:r>
      <w:r w:rsidR="00B433C9" w:rsidRPr="001C0C94">
        <w:rPr>
          <w:rFonts w:ascii="Palatino Linotype" w:hAnsi="Palatino Linotype" w:cs="Arial"/>
          <w:b/>
          <w:sz w:val="28"/>
        </w:rPr>
        <w:t xml:space="preserve">. </w:t>
      </w:r>
      <w:r w:rsidR="00B433C9" w:rsidRPr="001C0C94">
        <w:rPr>
          <w:rFonts w:ascii="Palatino Linotype" w:hAnsi="Palatino Linotype" w:cs="Arial"/>
          <w:b/>
          <w:sz w:val="28"/>
          <w:szCs w:val="20"/>
        </w:rPr>
        <w:t>De la respuesta del Sujeto Obligado.</w:t>
      </w:r>
    </w:p>
    <w:p w14:paraId="0D172A9C" w14:textId="4921333B" w:rsidR="00E25CA4" w:rsidRPr="001C0C94" w:rsidRDefault="00B433C9" w:rsidP="00123898">
      <w:pPr>
        <w:spacing w:before="240" w:line="360" w:lineRule="auto"/>
        <w:jc w:val="both"/>
        <w:rPr>
          <w:rFonts w:ascii="Palatino Linotype" w:hAnsi="Palatino Linotype" w:cs="Arial"/>
          <w:sz w:val="24"/>
          <w:szCs w:val="24"/>
        </w:rPr>
      </w:pPr>
      <w:r w:rsidRPr="001C0C94">
        <w:rPr>
          <w:rFonts w:ascii="Palatino Linotype" w:hAnsi="Palatino Linotype" w:cs="Arial"/>
          <w:sz w:val="24"/>
          <w:szCs w:val="24"/>
        </w:rPr>
        <w:t xml:space="preserve">En el expediente electrónico </w:t>
      </w:r>
      <w:r w:rsidRPr="001C0C94">
        <w:rPr>
          <w:rFonts w:ascii="Palatino Linotype" w:hAnsi="Palatino Linotype" w:cs="Arial"/>
          <w:b/>
          <w:sz w:val="24"/>
          <w:szCs w:val="24"/>
        </w:rPr>
        <w:t xml:space="preserve">SAIMEX, </w:t>
      </w:r>
      <w:r w:rsidRPr="001C0C94">
        <w:rPr>
          <w:rFonts w:ascii="Palatino Linotype" w:hAnsi="Palatino Linotype" w:cs="Arial"/>
          <w:sz w:val="24"/>
          <w:szCs w:val="24"/>
        </w:rPr>
        <w:t xml:space="preserve">se aprecia que </w:t>
      </w:r>
      <w:r w:rsidR="008B1AD9" w:rsidRPr="001C0C94">
        <w:rPr>
          <w:rFonts w:ascii="Palatino Linotype" w:hAnsi="Palatino Linotype" w:cs="Arial"/>
          <w:sz w:val="24"/>
          <w:szCs w:val="24"/>
        </w:rPr>
        <w:t>el</w:t>
      </w:r>
      <w:r w:rsidR="00972CF8" w:rsidRPr="001C0C94">
        <w:rPr>
          <w:rFonts w:ascii="Palatino Linotype" w:hAnsi="Palatino Linotype" w:cs="Arial"/>
          <w:sz w:val="24"/>
          <w:szCs w:val="24"/>
        </w:rPr>
        <w:t xml:space="preserve"> </w:t>
      </w:r>
      <w:r w:rsidR="00E25CA4" w:rsidRPr="001C0C94">
        <w:rPr>
          <w:rFonts w:ascii="Palatino Linotype" w:hAnsi="Palatino Linotype" w:cs="Arial"/>
          <w:sz w:val="24"/>
          <w:szCs w:val="24"/>
        </w:rPr>
        <w:t xml:space="preserve">veintiséis de junio de los corrientes, </w:t>
      </w:r>
      <w:r w:rsidR="00E25CA4" w:rsidRPr="001C0C94">
        <w:rPr>
          <w:rFonts w:ascii="Palatino Linotype" w:hAnsi="Palatino Linotype" w:cs="Arial"/>
          <w:b/>
          <w:bCs/>
          <w:sz w:val="24"/>
          <w:szCs w:val="24"/>
        </w:rPr>
        <w:t xml:space="preserve">El Sujeto Obligado </w:t>
      </w:r>
      <w:r w:rsidR="00E25CA4" w:rsidRPr="001C0C94">
        <w:rPr>
          <w:rFonts w:ascii="Palatino Linotype" w:hAnsi="Palatino Linotype" w:cs="Arial"/>
          <w:sz w:val="24"/>
          <w:szCs w:val="24"/>
        </w:rPr>
        <w:t xml:space="preserve">dio respuesta a la solicitud de información en los siguientes términos: </w:t>
      </w:r>
    </w:p>
    <w:p w14:paraId="23F6D29D" w14:textId="518C206F" w:rsidR="00E25CA4" w:rsidRPr="001C0C94" w:rsidRDefault="00E25CA4" w:rsidP="00E25CA4">
      <w:pPr>
        <w:pStyle w:val="Citas"/>
      </w:pPr>
      <w:r w:rsidRPr="001C0C94">
        <w:t>“En respuesta a la solicitud recibida, nos permitimos hacer de su conocimiento que con fundamento en el artículo 53, Fracciones: II, V y VI de la Ley de Transparencia y Acceso a la Información Pública del Estado de México y Municipios, le contestamos que:</w:t>
      </w:r>
    </w:p>
    <w:p w14:paraId="66B1E03F" w14:textId="0221377C" w:rsidR="00E25CA4" w:rsidRPr="001C0C94" w:rsidRDefault="00E25CA4" w:rsidP="00E25CA4">
      <w:pPr>
        <w:pStyle w:val="Citas"/>
        <w:rPr>
          <w:b/>
          <w:bCs/>
          <w:sz w:val="24"/>
          <w:szCs w:val="24"/>
        </w:rPr>
      </w:pPr>
      <w:r w:rsidRPr="001C0C94">
        <w:t xml:space="preserve">En Relación a la Solicitud de Información con número de folio 00278/IXTAPALU/IP/2023 Anexo Respuesta” </w:t>
      </w:r>
      <w:r w:rsidRPr="001C0C94">
        <w:rPr>
          <w:b/>
          <w:bCs/>
        </w:rPr>
        <w:t>(Sic)</w:t>
      </w:r>
    </w:p>
    <w:p w14:paraId="09C7DC70" w14:textId="48201B08" w:rsidR="00E25CA4" w:rsidRPr="001C0C94" w:rsidRDefault="00E25CA4" w:rsidP="00123898">
      <w:pPr>
        <w:spacing w:before="240" w:line="360" w:lineRule="auto"/>
        <w:jc w:val="both"/>
        <w:rPr>
          <w:rFonts w:ascii="Palatino Linotype" w:hAnsi="Palatino Linotype" w:cs="Arial"/>
          <w:sz w:val="24"/>
          <w:szCs w:val="24"/>
        </w:rPr>
      </w:pPr>
      <w:r w:rsidRPr="001C0C94">
        <w:rPr>
          <w:rFonts w:ascii="Palatino Linotype" w:hAnsi="Palatino Linotype" w:cs="Arial"/>
          <w:sz w:val="24"/>
          <w:szCs w:val="24"/>
        </w:rPr>
        <w:t xml:space="preserve">A mayor abundamiento, se advierte que </w:t>
      </w:r>
      <w:r w:rsidRPr="001C0C94">
        <w:rPr>
          <w:rFonts w:ascii="Palatino Linotype" w:hAnsi="Palatino Linotype" w:cs="Arial"/>
          <w:b/>
          <w:bCs/>
          <w:sz w:val="24"/>
          <w:szCs w:val="24"/>
        </w:rPr>
        <w:t xml:space="preserve">El Sujeto Obligado </w:t>
      </w:r>
      <w:r w:rsidRPr="001C0C94">
        <w:rPr>
          <w:rFonts w:ascii="Palatino Linotype" w:hAnsi="Palatino Linotype" w:cs="Arial"/>
          <w:sz w:val="24"/>
          <w:szCs w:val="24"/>
        </w:rPr>
        <w:t xml:space="preserve">adjuntó el documento electrónico </w:t>
      </w:r>
      <w:r w:rsidRPr="001C0C94">
        <w:rPr>
          <w:rFonts w:ascii="Palatino Linotype" w:hAnsi="Palatino Linotype" w:cs="Arial"/>
          <w:b/>
          <w:bCs/>
          <w:sz w:val="24"/>
          <w:szCs w:val="24"/>
        </w:rPr>
        <w:t xml:space="preserve">“Respuesta 278 Mejora.pdf” </w:t>
      </w:r>
      <w:r w:rsidRPr="001C0C94">
        <w:rPr>
          <w:rFonts w:ascii="Palatino Linotype" w:hAnsi="Palatino Linotype" w:cs="Arial"/>
          <w:sz w:val="24"/>
          <w:szCs w:val="24"/>
        </w:rPr>
        <w:t xml:space="preserve">mismo que se tiene por reproducido en virtud de que será materia de análisis en el considerando respectivo. </w:t>
      </w:r>
    </w:p>
    <w:p w14:paraId="5347EF97" w14:textId="77777777" w:rsidR="00E25CA4" w:rsidRPr="001C0C94" w:rsidRDefault="00E25CA4" w:rsidP="00123898">
      <w:pPr>
        <w:spacing w:before="240" w:line="360" w:lineRule="auto"/>
        <w:jc w:val="both"/>
        <w:rPr>
          <w:rFonts w:ascii="Palatino Linotype" w:hAnsi="Palatino Linotype" w:cs="Arial"/>
          <w:sz w:val="24"/>
          <w:szCs w:val="24"/>
        </w:rPr>
      </w:pPr>
    </w:p>
    <w:p w14:paraId="259B6E09" w14:textId="0D4EB410" w:rsidR="00B433C9" w:rsidRPr="001C0C94" w:rsidRDefault="005D3E85" w:rsidP="00B433C9">
      <w:pPr>
        <w:spacing w:before="240" w:line="360" w:lineRule="auto"/>
        <w:jc w:val="both"/>
        <w:rPr>
          <w:rFonts w:ascii="Palatino Linotype" w:hAnsi="Palatino Linotype" w:cs="Arial"/>
          <w:b/>
          <w:sz w:val="28"/>
        </w:rPr>
      </w:pPr>
      <w:r w:rsidRPr="001C0C94">
        <w:rPr>
          <w:rFonts w:ascii="Palatino Linotype" w:hAnsi="Palatino Linotype" w:cs="Arial"/>
          <w:b/>
          <w:sz w:val="28"/>
        </w:rPr>
        <w:t>TERCERO</w:t>
      </w:r>
      <w:r w:rsidR="00B433C9" w:rsidRPr="001C0C94">
        <w:rPr>
          <w:rFonts w:ascii="Palatino Linotype" w:hAnsi="Palatino Linotype" w:cs="Arial"/>
          <w:b/>
          <w:sz w:val="28"/>
        </w:rPr>
        <w:t xml:space="preserve">. </w:t>
      </w:r>
      <w:r w:rsidR="00B433C9" w:rsidRPr="001C0C94">
        <w:rPr>
          <w:rFonts w:ascii="Palatino Linotype" w:hAnsi="Palatino Linotype"/>
          <w:b/>
          <w:sz w:val="28"/>
        </w:rPr>
        <w:t>Del recurso de revisión.</w:t>
      </w:r>
    </w:p>
    <w:p w14:paraId="36612A7E" w14:textId="704B86A4" w:rsidR="00E25CA4" w:rsidRPr="001C0C94" w:rsidRDefault="00B433C9" w:rsidP="00B433C9">
      <w:pPr>
        <w:spacing w:before="240" w:line="360" w:lineRule="auto"/>
        <w:jc w:val="both"/>
        <w:rPr>
          <w:rFonts w:ascii="Palatino Linotype" w:hAnsi="Palatino Linotype" w:cs="Arial"/>
          <w:sz w:val="24"/>
          <w:szCs w:val="24"/>
        </w:rPr>
      </w:pPr>
      <w:r w:rsidRPr="001C0C94">
        <w:rPr>
          <w:rFonts w:ascii="Palatino Linotype" w:hAnsi="Palatino Linotype" w:cs="Arial"/>
          <w:sz w:val="24"/>
          <w:szCs w:val="24"/>
        </w:rPr>
        <w:t xml:space="preserve">Inconforme con la respuesta por </w:t>
      </w:r>
      <w:r w:rsidR="003838B4" w:rsidRPr="001C0C94">
        <w:rPr>
          <w:rFonts w:ascii="Palatino Linotype" w:hAnsi="Palatino Linotype" w:cs="Arial"/>
          <w:b/>
          <w:sz w:val="24"/>
          <w:szCs w:val="24"/>
        </w:rPr>
        <w:t xml:space="preserve">El Sujeto Obligado, </w:t>
      </w:r>
      <w:r w:rsidR="00741408" w:rsidRPr="001C0C94">
        <w:rPr>
          <w:rFonts w:ascii="Palatino Linotype" w:hAnsi="Palatino Linotype" w:cs="Arial"/>
          <w:b/>
          <w:sz w:val="24"/>
          <w:szCs w:val="24"/>
        </w:rPr>
        <w:t>El</w:t>
      </w:r>
      <w:r w:rsidRPr="001C0C94">
        <w:rPr>
          <w:rFonts w:ascii="Palatino Linotype" w:hAnsi="Palatino Linotype" w:cs="Arial"/>
          <w:b/>
          <w:sz w:val="24"/>
          <w:szCs w:val="24"/>
        </w:rPr>
        <w:t xml:space="preserve"> Recurrente </w:t>
      </w:r>
      <w:r w:rsidRPr="001C0C94">
        <w:rPr>
          <w:rFonts w:ascii="Palatino Linotype" w:hAnsi="Palatino Linotype" w:cs="Arial"/>
          <w:sz w:val="24"/>
          <w:szCs w:val="24"/>
        </w:rPr>
        <w:t>interpuso recurso de revisión, en fecha</w:t>
      </w:r>
      <w:r w:rsidR="00D81029" w:rsidRPr="001C0C94">
        <w:rPr>
          <w:rFonts w:ascii="Palatino Linotype" w:hAnsi="Palatino Linotype" w:cs="Arial"/>
          <w:sz w:val="24"/>
          <w:szCs w:val="24"/>
        </w:rPr>
        <w:t xml:space="preserve"> </w:t>
      </w:r>
      <w:r w:rsidR="00E25CA4" w:rsidRPr="001C0C94">
        <w:rPr>
          <w:rFonts w:ascii="Palatino Linotype" w:hAnsi="Palatino Linotype" w:cs="Arial"/>
          <w:sz w:val="24"/>
          <w:szCs w:val="24"/>
        </w:rPr>
        <w:t xml:space="preserve">veintiséis de junio del presente, el cual fue registrado en el </w:t>
      </w:r>
      <w:r w:rsidR="00910DA8" w:rsidRPr="001C0C94">
        <w:rPr>
          <w:rFonts w:ascii="Palatino Linotype" w:hAnsi="Palatino Linotype" w:cs="Arial"/>
          <w:sz w:val="24"/>
          <w:szCs w:val="24"/>
        </w:rPr>
        <w:t xml:space="preserve">sistema electrónico con el expediente </w:t>
      </w:r>
      <w:r w:rsidR="00E25CA4" w:rsidRPr="001C0C94">
        <w:rPr>
          <w:rFonts w:ascii="Palatino Linotype" w:hAnsi="Palatino Linotype" w:cs="Arial"/>
          <w:b/>
          <w:bCs/>
          <w:sz w:val="24"/>
          <w:szCs w:val="24"/>
        </w:rPr>
        <w:t xml:space="preserve">03670/INFOEM/IP/RR/2023, </w:t>
      </w:r>
      <w:r w:rsidR="00E25CA4" w:rsidRPr="001C0C94">
        <w:rPr>
          <w:rFonts w:ascii="Palatino Linotype" w:hAnsi="Palatino Linotype" w:cs="Arial"/>
          <w:sz w:val="24"/>
          <w:szCs w:val="24"/>
        </w:rPr>
        <w:t>en el cual arguye las siguientes manifestaciones:</w:t>
      </w:r>
    </w:p>
    <w:p w14:paraId="3506AC14" w14:textId="2F38942B" w:rsidR="00B433C9" w:rsidRPr="001C0C94" w:rsidRDefault="00A50B89" w:rsidP="00B433C9">
      <w:pPr>
        <w:spacing w:before="240" w:line="360" w:lineRule="auto"/>
        <w:jc w:val="both"/>
        <w:rPr>
          <w:rFonts w:ascii="Palatino Linotype" w:hAnsi="Palatino Linotype" w:cs="Arial"/>
          <w:b/>
          <w:sz w:val="24"/>
        </w:rPr>
      </w:pPr>
      <w:r w:rsidRPr="001C0C94">
        <w:rPr>
          <w:rFonts w:ascii="Palatino Linotype" w:hAnsi="Palatino Linotype" w:cs="Arial"/>
          <w:b/>
          <w:sz w:val="24"/>
        </w:rPr>
        <w:t>A</w:t>
      </w:r>
      <w:r w:rsidR="00B433C9" w:rsidRPr="001C0C94">
        <w:rPr>
          <w:rFonts w:ascii="Palatino Linotype" w:hAnsi="Palatino Linotype" w:cs="Arial"/>
          <w:b/>
          <w:sz w:val="24"/>
        </w:rPr>
        <w:t>cto Impugnado:</w:t>
      </w:r>
    </w:p>
    <w:p w14:paraId="5C0448BD" w14:textId="2CA2DB00" w:rsidR="00B433C9" w:rsidRPr="001C0C94" w:rsidRDefault="00B433C9" w:rsidP="005C57BA">
      <w:pPr>
        <w:pStyle w:val="Citas"/>
        <w:tabs>
          <w:tab w:val="left" w:pos="3750"/>
        </w:tabs>
        <w:rPr>
          <w:b/>
        </w:rPr>
      </w:pPr>
      <w:r w:rsidRPr="001C0C94">
        <w:lastRenderedPageBreak/>
        <w:t>“</w:t>
      </w:r>
      <w:r w:rsidR="00613628" w:rsidRPr="001C0C94">
        <w:t>Derivado de la respuesta que se otorgó a la solicitud de información con número de folio 00278/IXTAPALU/IP/2023, se interpone el recurso de revisión, en razón de que la declaración de inexistencia de la información, de la cual además se aprecia que no fue sometida al Comité de Transparencia, y no se anexa el acta del Comité en donde se confirme tal inexistencia. Lo anterior en razón de que el sujeto obligado si tiene facultades y atribuciones en relación con la información solicitada, como evidencia de lo señalado se anexa el Manual de Organización de la Coordinación Municipal de Mejora Regulatoria, que establece claramente en la foja 16 en donde se plasman las funciones de la Jefatura de Enlace Institucional a siguiente: Difundir los lineamientos, manuales e instructivos que reciba de la Comisión Estatal, por medio de los Enlaces de los Comités Internos de Mejora Regulatoria Por lo que dicha respuesta debe ser modificada, y proceder a la búsqueda exhaustiva de la información para su entrega</w:t>
      </w:r>
      <w:r w:rsidR="00F516E3" w:rsidRPr="001C0C94">
        <w:t>”</w:t>
      </w:r>
      <w:r w:rsidRPr="001C0C94">
        <w:t xml:space="preserve"> </w:t>
      </w:r>
      <w:r w:rsidR="00F516E3" w:rsidRPr="001C0C94">
        <w:rPr>
          <w:b/>
          <w:bCs/>
        </w:rPr>
        <w:t>(Sic)</w:t>
      </w:r>
    </w:p>
    <w:p w14:paraId="3AD30E1D" w14:textId="77777777" w:rsidR="00B433C9" w:rsidRPr="001C0C94" w:rsidRDefault="00B433C9" w:rsidP="00B433C9">
      <w:pPr>
        <w:spacing w:before="240" w:line="360" w:lineRule="auto"/>
        <w:jc w:val="both"/>
        <w:rPr>
          <w:rFonts w:ascii="Palatino Linotype" w:hAnsi="Palatino Linotype" w:cs="Arial"/>
          <w:sz w:val="24"/>
        </w:rPr>
      </w:pPr>
      <w:r w:rsidRPr="001C0C94">
        <w:rPr>
          <w:rFonts w:ascii="Palatino Linotype" w:hAnsi="Palatino Linotype" w:cs="Arial"/>
          <w:b/>
          <w:sz w:val="24"/>
        </w:rPr>
        <w:t>Razones o Motivos de Inconformidad</w:t>
      </w:r>
      <w:r w:rsidRPr="001C0C94">
        <w:rPr>
          <w:rFonts w:ascii="Palatino Linotype" w:hAnsi="Palatino Linotype" w:cs="Arial"/>
          <w:sz w:val="24"/>
        </w:rPr>
        <w:t xml:space="preserve">: </w:t>
      </w:r>
    </w:p>
    <w:p w14:paraId="4DD14BAC" w14:textId="18A2EEE5" w:rsidR="00B433C9" w:rsidRPr="001C0C94" w:rsidRDefault="00B433C9" w:rsidP="00E725D5">
      <w:pPr>
        <w:pStyle w:val="Citas"/>
      </w:pPr>
      <w:r w:rsidRPr="001C0C94">
        <w:t>“</w:t>
      </w:r>
      <w:r w:rsidR="00613628" w:rsidRPr="001C0C94">
        <w:t xml:space="preserve">Derivado de la respuesta que se otorgó a la solicitud de información con número de folio 00278/IXTAPALU/IP/2023, se interpone el recurso de revisión, en razón de que la declaración de inexistencia de la información, de la cual además se aprecia que no fue sometida al Comité de Transparencia, y no se anexa el acta del Comité en donde se confirme tal inexistencia. Lo anterior en razón de que el sujeto obligado si tiene facultades y atribuciones en relación con la información solicitada, como evidencia de lo señalado se anexa el Manual de Organización de la Coordinación Municipal de Mejora Regulatoria, que establece claramente en la foja 16 en donde se plasman las funciones de la Jefatura de Enlace Institucional a siguiente: Difundir los lineamientos, manuales e instructivos que reciba de la Comisión Estatal, por medio de los Enlaces de los Comités Internos de Mejora Regulatoria Por lo que dicha </w:t>
      </w:r>
      <w:r w:rsidR="00613628" w:rsidRPr="001C0C94">
        <w:lastRenderedPageBreak/>
        <w:t>respuesta debe ser modificada, y proceder a la búsqueda exhaustiva de la información para su entrega</w:t>
      </w:r>
      <w:r w:rsidRPr="001C0C94">
        <w:t xml:space="preserve">” </w:t>
      </w:r>
      <w:r w:rsidR="00F516E3" w:rsidRPr="001C0C94">
        <w:rPr>
          <w:b/>
        </w:rPr>
        <w:t>(Sic)</w:t>
      </w:r>
    </w:p>
    <w:p w14:paraId="5DE60062" w14:textId="68C12C43" w:rsidR="00E25CA4" w:rsidRPr="001C0C94" w:rsidRDefault="00613628" w:rsidP="00B433C9">
      <w:pPr>
        <w:spacing w:before="240" w:line="360" w:lineRule="auto"/>
        <w:jc w:val="both"/>
        <w:rPr>
          <w:rFonts w:ascii="Palatino Linotype" w:hAnsi="Palatino Linotype" w:cs="Arial"/>
          <w:bCs/>
          <w:sz w:val="24"/>
          <w:szCs w:val="24"/>
        </w:rPr>
      </w:pPr>
      <w:r w:rsidRPr="001C0C94">
        <w:rPr>
          <w:rFonts w:ascii="Palatino Linotype" w:hAnsi="Palatino Linotype" w:cs="Arial"/>
          <w:bCs/>
          <w:sz w:val="24"/>
          <w:szCs w:val="24"/>
        </w:rPr>
        <w:t xml:space="preserve">De forma complementaria, el particular adjuntó el documento electrónico </w:t>
      </w:r>
      <w:r w:rsidRPr="001C0C94">
        <w:rPr>
          <w:rFonts w:ascii="Palatino Linotype" w:hAnsi="Palatino Linotype" w:cs="Arial"/>
          <w:b/>
          <w:sz w:val="24"/>
          <w:szCs w:val="24"/>
        </w:rPr>
        <w:t xml:space="preserve">“18 MANUAL DE ORGANIZACIÓN MEJORA REGULATORIA.pdf”, </w:t>
      </w:r>
      <w:r w:rsidRPr="001C0C94">
        <w:rPr>
          <w:rFonts w:ascii="Palatino Linotype" w:hAnsi="Palatino Linotype" w:cs="Arial"/>
          <w:bCs/>
          <w:sz w:val="24"/>
          <w:szCs w:val="24"/>
        </w:rPr>
        <w:t xml:space="preserve">cuyo contenido será materia de estudio en el considerando pertinente. </w:t>
      </w:r>
    </w:p>
    <w:p w14:paraId="0D2CCACE" w14:textId="77777777" w:rsidR="00613628" w:rsidRPr="001C0C94" w:rsidRDefault="00613628" w:rsidP="00B433C9">
      <w:pPr>
        <w:spacing w:before="240" w:line="360" w:lineRule="auto"/>
        <w:jc w:val="both"/>
        <w:rPr>
          <w:rFonts w:ascii="Palatino Linotype" w:hAnsi="Palatino Linotype" w:cs="Arial"/>
          <w:b/>
          <w:sz w:val="28"/>
        </w:rPr>
      </w:pPr>
    </w:p>
    <w:p w14:paraId="454F7370" w14:textId="55CBF96E" w:rsidR="00B433C9" w:rsidRPr="001C0C94" w:rsidRDefault="005D3E85" w:rsidP="00B433C9">
      <w:pPr>
        <w:spacing w:before="240" w:line="360" w:lineRule="auto"/>
        <w:jc w:val="both"/>
        <w:rPr>
          <w:rFonts w:ascii="Palatino Linotype" w:hAnsi="Palatino Linotype" w:cs="Arial"/>
          <w:b/>
          <w:sz w:val="24"/>
          <w:szCs w:val="24"/>
        </w:rPr>
      </w:pPr>
      <w:r w:rsidRPr="001C0C94">
        <w:rPr>
          <w:rFonts w:ascii="Palatino Linotype" w:hAnsi="Palatino Linotype" w:cs="Arial"/>
          <w:b/>
          <w:sz w:val="28"/>
        </w:rPr>
        <w:t>CUARTO</w:t>
      </w:r>
      <w:r w:rsidR="00B433C9" w:rsidRPr="001C0C94">
        <w:rPr>
          <w:rFonts w:ascii="Palatino Linotype" w:hAnsi="Palatino Linotype" w:cs="Arial"/>
          <w:b/>
          <w:sz w:val="24"/>
          <w:szCs w:val="24"/>
        </w:rPr>
        <w:t xml:space="preserve">. </w:t>
      </w:r>
      <w:r w:rsidR="00B433C9" w:rsidRPr="001C0C94">
        <w:rPr>
          <w:rFonts w:ascii="Palatino Linotype" w:hAnsi="Palatino Linotype" w:cs="Arial"/>
          <w:b/>
          <w:sz w:val="28"/>
          <w:szCs w:val="28"/>
        </w:rPr>
        <w:t>Del turno del recurso de revisión.</w:t>
      </w:r>
    </w:p>
    <w:p w14:paraId="1933F77F" w14:textId="1A0CF078" w:rsidR="002642D3" w:rsidRPr="001C0C94" w:rsidRDefault="00B433C9" w:rsidP="002642D3">
      <w:pPr>
        <w:spacing w:before="240" w:line="360" w:lineRule="auto"/>
        <w:jc w:val="both"/>
        <w:rPr>
          <w:rFonts w:ascii="Palatino Linotype" w:hAnsi="Palatino Linotype" w:cs="Arial"/>
          <w:sz w:val="24"/>
          <w:szCs w:val="24"/>
        </w:rPr>
      </w:pPr>
      <w:r w:rsidRPr="001C0C94">
        <w:rPr>
          <w:rFonts w:ascii="Palatino Linotype" w:hAnsi="Palatino Linotype" w:cs="Arial"/>
          <w:sz w:val="24"/>
          <w:szCs w:val="24"/>
        </w:rPr>
        <w:t xml:space="preserve">Medio de impugnación que le fue turnado </w:t>
      </w:r>
      <w:r w:rsidR="0040673A" w:rsidRPr="001C0C94">
        <w:rPr>
          <w:rFonts w:ascii="Palatino Linotype" w:hAnsi="Palatino Linotype" w:cs="Arial"/>
          <w:sz w:val="24"/>
          <w:szCs w:val="24"/>
        </w:rPr>
        <w:t>a</w:t>
      </w:r>
      <w:r w:rsidR="00A51F37" w:rsidRPr="001C0C94">
        <w:rPr>
          <w:rFonts w:ascii="Palatino Linotype" w:hAnsi="Palatino Linotype" w:cs="Arial"/>
          <w:sz w:val="24"/>
          <w:szCs w:val="24"/>
        </w:rPr>
        <w:t>l</w:t>
      </w:r>
      <w:r w:rsidR="0040673A" w:rsidRPr="001C0C94">
        <w:rPr>
          <w:rFonts w:ascii="Palatino Linotype" w:hAnsi="Palatino Linotype" w:cs="Arial"/>
          <w:sz w:val="24"/>
          <w:szCs w:val="24"/>
        </w:rPr>
        <w:t xml:space="preserve"> Comisionad</w:t>
      </w:r>
      <w:r w:rsidR="00A51F37" w:rsidRPr="001C0C94">
        <w:rPr>
          <w:rFonts w:ascii="Palatino Linotype" w:hAnsi="Palatino Linotype" w:cs="Arial"/>
          <w:sz w:val="24"/>
          <w:szCs w:val="24"/>
        </w:rPr>
        <w:t>o</w:t>
      </w:r>
      <w:r w:rsidR="00576D51" w:rsidRPr="001C0C94">
        <w:rPr>
          <w:rFonts w:ascii="Palatino Linotype" w:hAnsi="Palatino Linotype" w:cs="Arial"/>
          <w:sz w:val="24"/>
          <w:szCs w:val="24"/>
        </w:rPr>
        <w:t xml:space="preserve"> </w:t>
      </w:r>
      <w:r w:rsidR="005A0B05" w:rsidRPr="001C0C94">
        <w:rPr>
          <w:rFonts w:ascii="Palatino Linotype" w:hAnsi="Palatino Linotype" w:cs="Arial"/>
          <w:sz w:val="24"/>
          <w:szCs w:val="24"/>
        </w:rPr>
        <w:t>presidente</w:t>
      </w:r>
      <w:r w:rsidR="00411E6F" w:rsidRPr="001C0C94">
        <w:rPr>
          <w:rFonts w:ascii="Palatino Linotype" w:hAnsi="Palatino Linotype" w:cs="Arial"/>
          <w:sz w:val="24"/>
          <w:szCs w:val="24"/>
        </w:rPr>
        <w:t xml:space="preserve"> </w:t>
      </w:r>
      <w:r w:rsidR="00A51F37" w:rsidRPr="001C0C94">
        <w:rPr>
          <w:rFonts w:ascii="Palatino Linotype" w:hAnsi="Palatino Linotype" w:cs="Arial"/>
          <w:b/>
          <w:sz w:val="24"/>
          <w:szCs w:val="24"/>
        </w:rPr>
        <w:t>José Martínez Vilchis</w:t>
      </w:r>
      <w:r w:rsidR="00576D51" w:rsidRPr="001C0C94">
        <w:rPr>
          <w:rFonts w:ascii="Palatino Linotype" w:hAnsi="Palatino Linotype" w:cs="Arial"/>
          <w:b/>
          <w:sz w:val="24"/>
          <w:szCs w:val="24"/>
        </w:rPr>
        <w:t xml:space="preserve">, </w:t>
      </w:r>
      <w:r w:rsidRPr="001C0C94">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A50B89" w:rsidRPr="001C0C94">
        <w:rPr>
          <w:rFonts w:ascii="Palatino Linotype" w:hAnsi="Palatino Linotype" w:cs="Arial"/>
          <w:sz w:val="24"/>
          <w:szCs w:val="24"/>
        </w:rPr>
        <w:t xml:space="preserve"> </w:t>
      </w:r>
      <w:r w:rsidR="00613628" w:rsidRPr="001C0C94">
        <w:rPr>
          <w:rFonts w:ascii="Palatino Linotype" w:hAnsi="Palatino Linotype" w:cs="Arial"/>
          <w:b/>
          <w:bCs/>
          <w:sz w:val="24"/>
          <w:szCs w:val="24"/>
        </w:rPr>
        <w:t xml:space="preserve">veintisiete de junio de los corrientes, </w:t>
      </w:r>
      <w:r w:rsidR="00613628" w:rsidRPr="001C0C94">
        <w:rPr>
          <w:rFonts w:ascii="Palatino Linotype" w:hAnsi="Palatino Linotype" w:cs="Arial"/>
          <w:sz w:val="24"/>
          <w:szCs w:val="24"/>
        </w:rPr>
        <w:t>d</w:t>
      </w:r>
      <w:r w:rsidR="005A0452" w:rsidRPr="001C0C94">
        <w:rPr>
          <w:rFonts w:ascii="Palatino Linotype" w:hAnsi="Palatino Linotype" w:cs="Arial"/>
          <w:sz w:val="24"/>
          <w:szCs w:val="24"/>
        </w:rPr>
        <w:t>eterminándose</w:t>
      </w:r>
      <w:r w:rsidR="002642D3" w:rsidRPr="001C0C94">
        <w:rPr>
          <w:rFonts w:ascii="Palatino Linotype" w:hAnsi="Palatino Linotype" w:cs="Arial"/>
          <w:sz w:val="24"/>
          <w:szCs w:val="24"/>
        </w:rPr>
        <w:t xml:space="preserve"> en él, un plazo de siete días para que las partes manifestaran lo que a su derecho corresponda en términos del numeral ya citado.</w:t>
      </w:r>
    </w:p>
    <w:p w14:paraId="3BF6E92E" w14:textId="77777777" w:rsidR="00712E3A" w:rsidRPr="001C0C94" w:rsidRDefault="00712E3A" w:rsidP="00B433C9">
      <w:pPr>
        <w:spacing w:before="240" w:line="360" w:lineRule="auto"/>
        <w:jc w:val="both"/>
        <w:rPr>
          <w:rFonts w:ascii="Palatino Linotype" w:hAnsi="Palatino Linotype" w:cs="Arial"/>
          <w:sz w:val="24"/>
          <w:szCs w:val="24"/>
        </w:rPr>
      </w:pPr>
    </w:p>
    <w:p w14:paraId="0A5C5FA8" w14:textId="5E166F90" w:rsidR="00B433C9" w:rsidRPr="001C0C94" w:rsidRDefault="005D3E85" w:rsidP="00B433C9">
      <w:pPr>
        <w:pStyle w:val="Prrafodelista"/>
        <w:spacing w:line="360" w:lineRule="auto"/>
        <w:ind w:left="0"/>
        <w:jc w:val="both"/>
        <w:rPr>
          <w:rFonts w:ascii="Palatino Linotype" w:hAnsi="Palatino Linotype" w:cs="Arial"/>
          <w:b/>
        </w:rPr>
      </w:pPr>
      <w:r w:rsidRPr="001C0C94">
        <w:rPr>
          <w:rFonts w:ascii="Palatino Linotype" w:hAnsi="Palatino Linotype" w:cs="Arial"/>
          <w:b/>
          <w:sz w:val="28"/>
        </w:rPr>
        <w:t>QUINTO</w:t>
      </w:r>
      <w:r w:rsidR="00B433C9" w:rsidRPr="001C0C94">
        <w:rPr>
          <w:rFonts w:ascii="Palatino Linotype" w:hAnsi="Palatino Linotype" w:cs="Arial"/>
          <w:b/>
          <w:sz w:val="28"/>
          <w:szCs w:val="28"/>
        </w:rPr>
        <w:t>. De la etapa de instrucción.</w:t>
      </w:r>
    </w:p>
    <w:p w14:paraId="66954EB4" w14:textId="18C1F1B1" w:rsidR="00613628" w:rsidRPr="001C0C94" w:rsidRDefault="009B4F25" w:rsidP="00764DB2">
      <w:pPr>
        <w:spacing w:after="0" w:line="360" w:lineRule="auto"/>
        <w:jc w:val="both"/>
        <w:rPr>
          <w:rFonts w:ascii="Palatino Linotype" w:hAnsi="Palatino Linotype" w:cs="Arial"/>
          <w:sz w:val="24"/>
          <w:szCs w:val="24"/>
        </w:rPr>
      </w:pPr>
      <w:r w:rsidRPr="001C0C94">
        <w:rPr>
          <w:rFonts w:ascii="Palatino Linotype" w:hAnsi="Palatino Linotype" w:cs="Arial"/>
          <w:sz w:val="24"/>
          <w:szCs w:val="24"/>
        </w:rPr>
        <w:t>En</w:t>
      </w:r>
      <w:r w:rsidR="00764DB2" w:rsidRPr="001C0C94">
        <w:rPr>
          <w:rFonts w:ascii="Palatino Linotype" w:hAnsi="Palatino Linotype" w:cs="Arial"/>
          <w:sz w:val="24"/>
          <w:szCs w:val="24"/>
        </w:rPr>
        <w:t xml:space="preserve"> la etapa de instrucción, de las constancias que obran en el expediente electrónico del recurso de revisión se advierte que </w:t>
      </w:r>
      <w:r w:rsidR="00613628" w:rsidRPr="001C0C94">
        <w:rPr>
          <w:rFonts w:ascii="Palatino Linotype" w:hAnsi="Palatino Linotype" w:cs="Arial"/>
          <w:b/>
          <w:bCs/>
          <w:sz w:val="24"/>
          <w:szCs w:val="24"/>
        </w:rPr>
        <w:t xml:space="preserve">El Recurrente </w:t>
      </w:r>
      <w:r w:rsidR="00613628" w:rsidRPr="001C0C94">
        <w:rPr>
          <w:rFonts w:ascii="Palatino Linotype" w:hAnsi="Palatino Linotype" w:cs="Arial"/>
          <w:sz w:val="24"/>
          <w:szCs w:val="24"/>
        </w:rPr>
        <w:t xml:space="preserve">rindió las pruebas, manifestaciones y alegatos estimados pertinentes en fechas veintiocho de junio y seis de julio de dos mil veintitrés. </w:t>
      </w:r>
    </w:p>
    <w:p w14:paraId="391951B5" w14:textId="77777777" w:rsidR="00613628" w:rsidRPr="001C0C94" w:rsidRDefault="00613628" w:rsidP="00764DB2">
      <w:pPr>
        <w:spacing w:after="0" w:line="360" w:lineRule="auto"/>
        <w:jc w:val="both"/>
        <w:rPr>
          <w:rFonts w:ascii="Palatino Linotype" w:hAnsi="Palatino Linotype" w:cs="Arial"/>
          <w:sz w:val="24"/>
          <w:szCs w:val="24"/>
        </w:rPr>
      </w:pPr>
    </w:p>
    <w:p w14:paraId="5AFF35E4" w14:textId="0E52DAA0" w:rsidR="00613628" w:rsidRPr="001C0C94" w:rsidRDefault="00613628" w:rsidP="00764DB2">
      <w:pPr>
        <w:spacing w:after="0" w:line="360" w:lineRule="auto"/>
        <w:jc w:val="both"/>
        <w:rPr>
          <w:rFonts w:ascii="Palatino Linotype" w:hAnsi="Palatino Linotype" w:cs="Arial"/>
          <w:b/>
          <w:bCs/>
          <w:sz w:val="24"/>
          <w:szCs w:val="24"/>
        </w:rPr>
      </w:pPr>
      <w:r w:rsidRPr="001C0C94">
        <w:rPr>
          <w:rFonts w:ascii="Palatino Linotype" w:hAnsi="Palatino Linotype" w:cs="Arial"/>
          <w:sz w:val="24"/>
          <w:szCs w:val="24"/>
        </w:rPr>
        <w:lastRenderedPageBreak/>
        <w:t xml:space="preserve">Por su parte, </w:t>
      </w:r>
      <w:r w:rsidRPr="001C0C94">
        <w:rPr>
          <w:rFonts w:ascii="Palatino Linotype" w:hAnsi="Palatino Linotype" w:cs="Arial"/>
          <w:b/>
          <w:bCs/>
          <w:sz w:val="24"/>
          <w:szCs w:val="24"/>
        </w:rPr>
        <w:t xml:space="preserve">El Sujeto Obligado </w:t>
      </w:r>
      <w:r w:rsidRPr="001C0C94">
        <w:rPr>
          <w:rFonts w:ascii="Palatino Linotype" w:hAnsi="Palatino Linotype" w:cs="Arial"/>
          <w:sz w:val="24"/>
          <w:szCs w:val="24"/>
        </w:rPr>
        <w:t xml:space="preserve">rindió el informe justificado en fecha </w:t>
      </w:r>
      <w:r w:rsidRPr="001C0C94">
        <w:rPr>
          <w:rFonts w:ascii="Palatino Linotype" w:hAnsi="Palatino Linotype" w:cs="Arial"/>
          <w:b/>
          <w:bCs/>
          <w:sz w:val="24"/>
          <w:szCs w:val="24"/>
        </w:rPr>
        <w:t>siete de julio del presente</w:t>
      </w:r>
      <w:r w:rsidRPr="001C0C94">
        <w:rPr>
          <w:rFonts w:ascii="Palatino Linotype" w:hAnsi="Palatino Linotype" w:cs="Arial"/>
          <w:sz w:val="24"/>
          <w:szCs w:val="24"/>
        </w:rPr>
        <w:t xml:space="preserve">, mismo que fue puesto a la vista el </w:t>
      </w:r>
      <w:r w:rsidRPr="001C0C94">
        <w:rPr>
          <w:rFonts w:ascii="Palatino Linotype" w:hAnsi="Palatino Linotype" w:cs="Arial"/>
          <w:b/>
          <w:bCs/>
          <w:sz w:val="24"/>
          <w:szCs w:val="24"/>
        </w:rPr>
        <w:t xml:space="preserve">diez de julio de los corrientes.  </w:t>
      </w:r>
    </w:p>
    <w:p w14:paraId="5AFCFF1A" w14:textId="77777777" w:rsidR="00613628" w:rsidRPr="001C0C94" w:rsidRDefault="00613628" w:rsidP="00764DB2">
      <w:pPr>
        <w:spacing w:after="0" w:line="360" w:lineRule="auto"/>
        <w:jc w:val="both"/>
        <w:rPr>
          <w:rFonts w:ascii="Palatino Linotype" w:hAnsi="Palatino Linotype" w:cs="Arial"/>
          <w:sz w:val="24"/>
          <w:szCs w:val="24"/>
        </w:rPr>
      </w:pPr>
    </w:p>
    <w:p w14:paraId="41D8CAB8" w14:textId="3CA3A79E" w:rsidR="00DF0E8B" w:rsidRPr="001C0C94" w:rsidRDefault="00764DB2" w:rsidP="00DF0E8B">
      <w:pPr>
        <w:spacing w:after="0" w:line="360" w:lineRule="auto"/>
        <w:jc w:val="both"/>
        <w:rPr>
          <w:rFonts w:ascii="Palatino Linotype" w:hAnsi="Palatino Linotype" w:cs="Arial"/>
          <w:sz w:val="24"/>
          <w:szCs w:val="24"/>
        </w:rPr>
      </w:pPr>
      <w:r w:rsidRPr="001C0C94">
        <w:rPr>
          <w:rFonts w:ascii="Palatino Linotype" w:hAnsi="Palatino Linotype" w:cs="Arial"/>
          <w:sz w:val="24"/>
          <w:szCs w:val="24"/>
        </w:rPr>
        <w:t xml:space="preserve">Por lo cual se decretó cierre de instrucción con fecha </w:t>
      </w:r>
      <w:r w:rsidR="00613628" w:rsidRPr="001C0C94">
        <w:rPr>
          <w:rFonts w:ascii="Palatino Linotype" w:hAnsi="Palatino Linotype" w:cs="Arial"/>
          <w:b/>
          <w:bCs/>
          <w:sz w:val="24"/>
          <w:szCs w:val="24"/>
        </w:rPr>
        <w:t>catorce de julio de dos mil veintitrés</w:t>
      </w:r>
      <w:r w:rsidR="00A50B89" w:rsidRPr="001C0C94">
        <w:rPr>
          <w:rFonts w:ascii="Palatino Linotype" w:hAnsi="Palatino Linotype" w:cs="Arial"/>
          <w:b/>
          <w:bCs/>
          <w:sz w:val="24"/>
          <w:szCs w:val="24"/>
        </w:rPr>
        <w:t xml:space="preserve">, </w:t>
      </w:r>
      <w:r w:rsidR="00DF0E8B" w:rsidRPr="001C0C94">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2C7357C5" w14:textId="77777777" w:rsidR="009B4F25" w:rsidRPr="001C0C94" w:rsidRDefault="009B4F25" w:rsidP="007E4FA1">
      <w:pPr>
        <w:spacing w:before="240" w:line="360" w:lineRule="auto"/>
        <w:jc w:val="center"/>
        <w:rPr>
          <w:rFonts w:ascii="Palatino Linotype" w:hAnsi="Palatino Linotype" w:cs="Arial"/>
          <w:b/>
          <w:sz w:val="24"/>
        </w:rPr>
      </w:pPr>
    </w:p>
    <w:p w14:paraId="528DBAF8" w14:textId="45E9912D" w:rsidR="007E4FA1" w:rsidRPr="001C0C94" w:rsidRDefault="007E4FA1" w:rsidP="007E4FA1">
      <w:pPr>
        <w:spacing w:before="240" w:line="360" w:lineRule="auto"/>
        <w:jc w:val="center"/>
        <w:rPr>
          <w:rFonts w:ascii="Palatino Linotype" w:hAnsi="Palatino Linotype" w:cs="Arial"/>
          <w:b/>
          <w:sz w:val="24"/>
        </w:rPr>
      </w:pPr>
      <w:r w:rsidRPr="001C0C94">
        <w:rPr>
          <w:rFonts w:ascii="Palatino Linotype" w:hAnsi="Palatino Linotype" w:cs="Arial"/>
          <w:b/>
          <w:sz w:val="24"/>
        </w:rPr>
        <w:t xml:space="preserve">C O N S I D E R A N D O </w:t>
      </w:r>
    </w:p>
    <w:p w14:paraId="224AAA9D" w14:textId="77777777" w:rsidR="007E4FA1" w:rsidRPr="001C0C94" w:rsidRDefault="007E4FA1" w:rsidP="007E4FA1">
      <w:pPr>
        <w:spacing w:before="240" w:line="360" w:lineRule="auto"/>
        <w:jc w:val="both"/>
        <w:rPr>
          <w:rFonts w:ascii="Palatino Linotype" w:hAnsi="Palatino Linotype" w:cs="Arial"/>
          <w:sz w:val="24"/>
        </w:rPr>
      </w:pPr>
      <w:r w:rsidRPr="001C0C94">
        <w:rPr>
          <w:rFonts w:ascii="Palatino Linotype" w:hAnsi="Palatino Linotype" w:cs="Arial"/>
          <w:b/>
          <w:sz w:val="28"/>
        </w:rPr>
        <w:t>PRIMERO.</w:t>
      </w:r>
      <w:r w:rsidRPr="001C0C94">
        <w:rPr>
          <w:rFonts w:ascii="Palatino Linotype" w:hAnsi="Palatino Linotype" w:cs="Arial"/>
          <w:b/>
        </w:rPr>
        <w:t xml:space="preserve"> </w:t>
      </w:r>
      <w:r w:rsidRPr="001C0C94">
        <w:rPr>
          <w:rFonts w:ascii="Palatino Linotype" w:hAnsi="Palatino Linotype" w:cs="Arial"/>
          <w:b/>
          <w:sz w:val="28"/>
          <w:szCs w:val="28"/>
        </w:rPr>
        <w:t>De la competencia</w:t>
      </w:r>
      <w:r w:rsidRPr="001C0C94">
        <w:rPr>
          <w:rFonts w:ascii="Palatino Linotype" w:hAnsi="Palatino Linotype" w:cs="Arial"/>
          <w:sz w:val="28"/>
          <w:szCs w:val="28"/>
        </w:rPr>
        <w:t>.</w:t>
      </w:r>
    </w:p>
    <w:p w14:paraId="7EF63A08" w14:textId="77777777" w:rsidR="00A50B89" w:rsidRPr="001C0C94" w:rsidRDefault="00A50B89" w:rsidP="00A50B89">
      <w:pPr>
        <w:spacing w:after="0" w:line="360" w:lineRule="auto"/>
        <w:jc w:val="both"/>
        <w:rPr>
          <w:rFonts w:ascii="Palatino Linotype" w:hAnsi="Palatino Linotype"/>
          <w:sz w:val="24"/>
          <w:szCs w:val="24"/>
        </w:rPr>
      </w:pPr>
      <w:r w:rsidRPr="001C0C94">
        <w:rPr>
          <w:rFonts w:ascii="Palatino Linotype" w:hAnsi="Palatino Linotype"/>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0B3AA03" w14:textId="77777777" w:rsidR="00741408" w:rsidRPr="001C0C94" w:rsidRDefault="00741408" w:rsidP="00694828">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645411A9" w14:textId="653516AC" w:rsidR="006168E4" w:rsidRPr="001C0C9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1C0C94">
        <w:rPr>
          <w:rFonts w:ascii="Palatino Linotype" w:hAnsi="Palatino Linotype" w:cs="Arial"/>
          <w:b/>
          <w:sz w:val="28"/>
        </w:rPr>
        <w:lastRenderedPageBreak/>
        <w:t>SEGUNDO</w:t>
      </w:r>
      <w:r w:rsidRPr="001C0C94">
        <w:rPr>
          <w:rFonts w:ascii="Palatino Linotype" w:hAnsi="Palatino Linotype" w:cs="Arial"/>
          <w:b/>
        </w:rPr>
        <w:t xml:space="preserve">. </w:t>
      </w:r>
      <w:r w:rsidRPr="001C0C94">
        <w:rPr>
          <w:rFonts w:ascii="Palatino Linotype" w:hAnsi="Palatino Linotype" w:cs="Arial"/>
          <w:b/>
          <w:sz w:val="28"/>
          <w:szCs w:val="28"/>
        </w:rPr>
        <w:t>Sobre los alcances del recurso de revisión.</w:t>
      </w:r>
      <w:r w:rsidRPr="001C0C94">
        <w:rPr>
          <w:rFonts w:ascii="Palatino Linotype" w:hAnsi="Palatino Linotype" w:cs="Arial"/>
          <w:b/>
        </w:rPr>
        <w:t xml:space="preserve"> </w:t>
      </w:r>
    </w:p>
    <w:p w14:paraId="08366973" w14:textId="77777777" w:rsidR="006168E4" w:rsidRPr="001C0C9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1C0C94">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w:t>
      </w:r>
      <w:r w:rsidR="007216DB" w:rsidRPr="001C0C94">
        <w:rPr>
          <w:rFonts w:ascii="Palatino Linotype" w:hAnsi="Palatino Linotype" w:cs="Arial"/>
        </w:rPr>
        <w:t>los</w:t>
      </w:r>
      <w:r w:rsidRPr="001C0C94">
        <w:rPr>
          <w:rFonts w:ascii="Palatino Linotype" w:hAnsi="Palatino Linotype" w:cs="Arial"/>
        </w:rPr>
        <w:t xml:space="preserve"> expediente</w:t>
      </w:r>
      <w:r w:rsidR="007216DB" w:rsidRPr="001C0C94">
        <w:rPr>
          <w:rFonts w:ascii="Palatino Linotype" w:hAnsi="Palatino Linotype" w:cs="Arial"/>
        </w:rPr>
        <w:t>s</w:t>
      </w:r>
      <w:r w:rsidRPr="001C0C94">
        <w:rPr>
          <w:rFonts w:ascii="Palatino Linotype" w:hAnsi="Palatino Linotype" w:cs="Arial"/>
        </w:rPr>
        <w:t xml:space="preserve"> electrónico</w:t>
      </w:r>
      <w:r w:rsidR="007216DB" w:rsidRPr="001C0C94">
        <w:rPr>
          <w:rFonts w:ascii="Palatino Linotype" w:hAnsi="Palatino Linotype" w:cs="Arial"/>
        </w:rPr>
        <w:t>s</w:t>
      </w:r>
      <w:r w:rsidRPr="001C0C94">
        <w:rPr>
          <w:rFonts w:ascii="Palatino Linotype" w:hAnsi="Palatino Linotype" w:cs="Arial"/>
        </w:rPr>
        <w:t>, con la finalidad de reparar cualquier posible afectación al derecho de acceso a la información pública y garantizando el principio rector de máxima publicidad.</w:t>
      </w:r>
    </w:p>
    <w:p w14:paraId="38B9E702" w14:textId="77777777" w:rsidR="00DF0E8B" w:rsidRPr="001C0C94" w:rsidRDefault="00DF0E8B" w:rsidP="00480C32">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37ED59D" w14:textId="77777777" w:rsidR="00940E84" w:rsidRPr="001C0C94" w:rsidRDefault="00940E84" w:rsidP="00940E84">
      <w:pPr>
        <w:autoSpaceDE w:val="0"/>
        <w:autoSpaceDN w:val="0"/>
        <w:adjustRightInd w:val="0"/>
        <w:spacing w:after="0" w:line="360" w:lineRule="auto"/>
        <w:jc w:val="both"/>
        <w:rPr>
          <w:rFonts w:ascii="Palatino Linotype" w:hAnsi="Palatino Linotype" w:cs="Arial"/>
          <w:b/>
        </w:rPr>
      </w:pPr>
      <w:r w:rsidRPr="001C0C94">
        <w:rPr>
          <w:rFonts w:ascii="Palatino Linotype" w:hAnsi="Palatino Linotype" w:cs="Arial"/>
          <w:b/>
          <w:sz w:val="28"/>
        </w:rPr>
        <w:t>TERCERO. Cuestiones de previo y especial pronunciamiento</w:t>
      </w:r>
      <w:r w:rsidRPr="001C0C94">
        <w:rPr>
          <w:rFonts w:ascii="Palatino Linotype" w:hAnsi="Palatino Linotype" w:cs="Arial"/>
          <w:b/>
        </w:rPr>
        <w:t>.</w:t>
      </w:r>
    </w:p>
    <w:p w14:paraId="73D5C611" w14:textId="08843785" w:rsidR="00940E84" w:rsidRPr="001C0C94" w:rsidRDefault="00940E84" w:rsidP="00940E84">
      <w:pPr>
        <w:spacing w:after="0" w:line="360" w:lineRule="auto"/>
        <w:jc w:val="both"/>
        <w:rPr>
          <w:rFonts w:ascii="Palatino Linotype" w:hAnsi="Palatino Linotype"/>
          <w:sz w:val="24"/>
          <w:szCs w:val="24"/>
        </w:rPr>
      </w:pPr>
      <w:r w:rsidRPr="001C0C94">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1C0C94">
        <w:rPr>
          <w:rFonts w:ascii="Palatino Linotype" w:hAnsi="Palatino Linotype"/>
          <w:b/>
          <w:sz w:val="24"/>
          <w:szCs w:val="24"/>
        </w:rPr>
        <w:t>Recurrente,</w:t>
      </w:r>
      <w:r w:rsidRPr="001C0C94">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Pr="001C0C94">
        <w:rPr>
          <w:rFonts w:ascii="Palatino Linotype" w:hAnsi="Palatino Linotype" w:cs="Arial"/>
          <w:b/>
          <w:bCs/>
          <w:sz w:val="24"/>
          <w:szCs w:val="24"/>
        </w:rPr>
        <w:t xml:space="preserve">C. </w:t>
      </w:r>
      <w:r w:rsidR="00830AF3" w:rsidRPr="001C0C94">
        <w:rPr>
          <w:rFonts w:ascii="Palatino Linotype" w:hAnsi="Palatino Linotype" w:cs="Arial"/>
          <w:b/>
          <w:bCs/>
          <w:sz w:val="24"/>
        </w:rPr>
        <w:t>XXXXXX</w:t>
      </w:r>
      <w:r w:rsidRPr="001C0C94">
        <w:rPr>
          <w:rFonts w:ascii="Palatino Linotype" w:hAnsi="Palatino Linotype" w:cs="Arial"/>
          <w:b/>
          <w:bCs/>
          <w:sz w:val="24"/>
        </w:rPr>
        <w:t xml:space="preserve"> </w:t>
      </w:r>
      <w:r w:rsidR="00830AF3" w:rsidRPr="001C0C94">
        <w:rPr>
          <w:rFonts w:ascii="Palatino Linotype" w:hAnsi="Palatino Linotype" w:cs="Arial"/>
          <w:b/>
          <w:bCs/>
          <w:sz w:val="24"/>
        </w:rPr>
        <w:t>XXXXXXXXXXXXXXXXXXXXXXX</w:t>
      </w:r>
      <w:r w:rsidRPr="001C0C94">
        <w:rPr>
          <w:rFonts w:ascii="Palatino Linotype" w:hAnsi="Palatino Linotype" w:cs="Arial"/>
          <w:b/>
          <w:bCs/>
          <w:sz w:val="24"/>
          <w:szCs w:val="24"/>
        </w:rPr>
        <w:t xml:space="preserve">, </w:t>
      </w:r>
      <w:r w:rsidRPr="001C0C94">
        <w:rPr>
          <w:rFonts w:ascii="Palatino Linotype" w:hAnsi="Palatino Linotype" w:cs="Arial"/>
          <w:sz w:val="24"/>
          <w:szCs w:val="24"/>
        </w:rPr>
        <w:t xml:space="preserve">del cual no se colige que corresponda al nombre de una persona. </w:t>
      </w:r>
    </w:p>
    <w:p w14:paraId="6B1C78CD" w14:textId="77777777" w:rsidR="00940E84" w:rsidRPr="001C0C94" w:rsidRDefault="00940E84" w:rsidP="00940E84">
      <w:pPr>
        <w:pStyle w:val="Prrafodelista"/>
        <w:widowControl w:val="0"/>
        <w:autoSpaceDE w:val="0"/>
        <w:autoSpaceDN w:val="0"/>
        <w:adjustRightInd w:val="0"/>
        <w:spacing w:line="360" w:lineRule="auto"/>
        <w:ind w:left="0"/>
        <w:jc w:val="both"/>
        <w:rPr>
          <w:rFonts w:ascii="Palatino Linotype" w:hAnsi="Palatino Linotype" w:cs="Arial"/>
        </w:rPr>
      </w:pPr>
      <w:r w:rsidRPr="001C0C94">
        <w:rPr>
          <w:rFonts w:ascii="Palatino Linotype" w:hAnsi="Palatino Linotype" w:cs="Arial"/>
        </w:rPr>
        <w:lastRenderedPageBreak/>
        <w:t xml:space="preserve">Esta Ponencia considera importante abordar el análisis de los requisitos de procedibilidad de los recursos de revisión, así el artículo 180 de la </w:t>
      </w:r>
      <w:r w:rsidRPr="001C0C94">
        <w:rPr>
          <w:rFonts w:ascii="Palatino Linotype" w:hAnsi="Palatino Linotype" w:cs="Arial"/>
          <w:lang w:eastAsia="es-MX"/>
        </w:rPr>
        <w:t xml:space="preserve">Ley de Transparencia y Acceso a la Información Pública del Estado de México y Municipios, que </w:t>
      </w:r>
      <w:r w:rsidRPr="001C0C94">
        <w:rPr>
          <w:rFonts w:ascii="Palatino Linotype" w:hAnsi="Palatino Linotype" w:cs="Arial"/>
        </w:rPr>
        <w:t>establece lo siguiente:</w:t>
      </w:r>
    </w:p>
    <w:p w14:paraId="3E534FC7" w14:textId="77777777" w:rsidR="00940E84" w:rsidRPr="001C0C94" w:rsidRDefault="00940E84" w:rsidP="00940E84">
      <w:pPr>
        <w:spacing w:before="240" w:line="360" w:lineRule="auto"/>
        <w:ind w:left="851" w:right="851"/>
        <w:jc w:val="both"/>
        <w:rPr>
          <w:rFonts w:ascii="Palatino Linotype" w:hAnsi="Palatino Linotype"/>
          <w:b/>
          <w:i/>
        </w:rPr>
      </w:pPr>
      <w:r w:rsidRPr="001C0C94">
        <w:rPr>
          <w:rFonts w:ascii="Palatino Linotype" w:hAnsi="Palatino Linotype"/>
          <w:i/>
        </w:rPr>
        <w:t>“</w:t>
      </w:r>
      <w:r w:rsidRPr="001C0C94">
        <w:rPr>
          <w:rFonts w:ascii="Palatino Linotype" w:hAnsi="Palatino Linotype"/>
          <w:b/>
          <w:i/>
        </w:rPr>
        <w:t xml:space="preserve">Artículo 180. </w:t>
      </w:r>
      <w:r w:rsidRPr="001C0C94">
        <w:rPr>
          <w:rFonts w:ascii="Palatino Linotype" w:hAnsi="Palatino Linotype"/>
          <w:i/>
        </w:rPr>
        <w:t xml:space="preserve">El </w:t>
      </w:r>
      <w:r w:rsidRPr="001C0C94">
        <w:rPr>
          <w:rFonts w:ascii="Palatino Linotype" w:hAnsi="Palatino Linotype" w:cs="Arial"/>
          <w:i/>
        </w:rPr>
        <w:t>recurso</w:t>
      </w:r>
      <w:r w:rsidRPr="001C0C94">
        <w:rPr>
          <w:rFonts w:ascii="Palatino Linotype" w:hAnsi="Palatino Linotype"/>
          <w:i/>
        </w:rPr>
        <w:t xml:space="preserve"> </w:t>
      </w:r>
      <w:r w:rsidRPr="001C0C94">
        <w:rPr>
          <w:rFonts w:ascii="Palatino Linotype" w:hAnsi="Palatino Linotype" w:cs="Arial"/>
          <w:i/>
          <w:lang w:eastAsia="es-MX"/>
        </w:rPr>
        <w:t>de</w:t>
      </w:r>
      <w:r w:rsidRPr="001C0C94">
        <w:rPr>
          <w:rFonts w:ascii="Palatino Linotype" w:hAnsi="Palatino Linotype"/>
          <w:i/>
        </w:rPr>
        <w:t xml:space="preserve"> revisión contendrá:</w:t>
      </w:r>
      <w:r w:rsidRPr="001C0C94">
        <w:rPr>
          <w:rFonts w:ascii="Palatino Linotype" w:hAnsi="Palatino Linotype"/>
          <w:b/>
          <w:i/>
        </w:rPr>
        <w:t xml:space="preserve"> </w:t>
      </w:r>
    </w:p>
    <w:p w14:paraId="1D285026" w14:textId="77777777" w:rsidR="00940E84" w:rsidRPr="001C0C94" w:rsidRDefault="00940E84" w:rsidP="00940E84">
      <w:pPr>
        <w:spacing w:before="240" w:line="360" w:lineRule="auto"/>
        <w:ind w:left="851" w:right="851"/>
        <w:jc w:val="both"/>
        <w:rPr>
          <w:rFonts w:ascii="Palatino Linotype" w:hAnsi="Palatino Linotype"/>
          <w:b/>
          <w:i/>
        </w:rPr>
      </w:pPr>
      <w:r w:rsidRPr="001C0C94">
        <w:rPr>
          <w:rFonts w:ascii="Palatino Linotype" w:hAnsi="Palatino Linotype"/>
          <w:b/>
          <w:i/>
        </w:rPr>
        <w:t xml:space="preserve">I. </w:t>
      </w:r>
      <w:r w:rsidRPr="001C0C94">
        <w:rPr>
          <w:rFonts w:ascii="Palatino Linotype" w:hAnsi="Palatino Linotype"/>
          <w:i/>
        </w:rPr>
        <w:t xml:space="preserve">El sujeto obligado ante </w:t>
      </w:r>
      <w:r w:rsidRPr="001C0C94">
        <w:rPr>
          <w:rFonts w:ascii="Palatino Linotype" w:hAnsi="Palatino Linotype" w:cs="Arial"/>
          <w:i/>
        </w:rPr>
        <w:t>la</w:t>
      </w:r>
      <w:r w:rsidRPr="001C0C94">
        <w:rPr>
          <w:rFonts w:ascii="Palatino Linotype" w:hAnsi="Palatino Linotype"/>
          <w:i/>
        </w:rPr>
        <w:t xml:space="preserve"> cual </w:t>
      </w:r>
      <w:r w:rsidRPr="001C0C94">
        <w:rPr>
          <w:rFonts w:ascii="Palatino Linotype" w:hAnsi="Palatino Linotype" w:cs="Arial"/>
          <w:i/>
          <w:lang w:eastAsia="es-MX"/>
        </w:rPr>
        <w:t>se</w:t>
      </w:r>
      <w:r w:rsidRPr="001C0C94">
        <w:rPr>
          <w:rFonts w:ascii="Palatino Linotype" w:hAnsi="Palatino Linotype"/>
          <w:i/>
        </w:rPr>
        <w:t xml:space="preserve"> presentó la solicitud;</w:t>
      </w:r>
      <w:r w:rsidRPr="001C0C94">
        <w:rPr>
          <w:rFonts w:ascii="Palatino Linotype" w:hAnsi="Palatino Linotype"/>
          <w:b/>
          <w:i/>
        </w:rPr>
        <w:t xml:space="preserve"> </w:t>
      </w:r>
    </w:p>
    <w:p w14:paraId="2E9786E4" w14:textId="77777777" w:rsidR="00940E84" w:rsidRPr="001C0C94" w:rsidRDefault="00940E84" w:rsidP="00940E84">
      <w:pPr>
        <w:spacing w:before="240" w:line="360" w:lineRule="auto"/>
        <w:ind w:left="851" w:right="851"/>
        <w:jc w:val="both"/>
        <w:rPr>
          <w:rFonts w:ascii="Palatino Linotype" w:hAnsi="Palatino Linotype"/>
          <w:b/>
          <w:i/>
        </w:rPr>
      </w:pPr>
      <w:r w:rsidRPr="001C0C94">
        <w:rPr>
          <w:rFonts w:ascii="Palatino Linotype" w:hAnsi="Palatino Linotype"/>
          <w:b/>
          <w:i/>
        </w:rPr>
        <w:t xml:space="preserve">II. </w:t>
      </w:r>
      <w:r w:rsidRPr="001C0C94">
        <w:rPr>
          <w:rFonts w:ascii="Palatino Linotype" w:hAnsi="Palatino Linotype"/>
          <w:b/>
          <w:i/>
          <w:u w:val="single"/>
        </w:rPr>
        <w:t xml:space="preserve">El nombre del solicitante </w:t>
      </w:r>
      <w:r w:rsidRPr="001C0C94">
        <w:rPr>
          <w:rFonts w:ascii="Palatino Linotype" w:hAnsi="Palatino Linotype" w:cs="Arial"/>
          <w:b/>
          <w:i/>
          <w:u w:val="single"/>
          <w:lang w:eastAsia="es-MX"/>
        </w:rPr>
        <w:t>que</w:t>
      </w:r>
      <w:r w:rsidRPr="001C0C94">
        <w:rPr>
          <w:rFonts w:ascii="Palatino Linotype" w:hAnsi="Palatino Linotype"/>
          <w:b/>
          <w:i/>
          <w:u w:val="single"/>
        </w:rPr>
        <w:t xml:space="preserve"> recurre</w:t>
      </w:r>
      <w:r w:rsidRPr="001C0C94">
        <w:rPr>
          <w:rFonts w:ascii="Palatino Linotype" w:hAnsi="Palatino Linotype"/>
          <w:b/>
          <w:i/>
        </w:rPr>
        <w:t xml:space="preserve"> </w:t>
      </w:r>
      <w:r w:rsidRPr="001C0C94">
        <w:rPr>
          <w:rFonts w:ascii="Palatino Linotype" w:hAnsi="Palatino Linotype"/>
          <w:i/>
        </w:rPr>
        <w:t>o de su representante y, en su caso, del tercero interesado, así como la dirección o medio que señale para recibir notificaciones;</w:t>
      </w:r>
      <w:r w:rsidRPr="001C0C94">
        <w:rPr>
          <w:rFonts w:ascii="Palatino Linotype" w:hAnsi="Palatino Linotype"/>
          <w:b/>
          <w:i/>
        </w:rPr>
        <w:t xml:space="preserve"> </w:t>
      </w:r>
    </w:p>
    <w:p w14:paraId="061E9E71" w14:textId="77777777" w:rsidR="00940E84" w:rsidRPr="001C0C94" w:rsidRDefault="00940E84" w:rsidP="00940E84">
      <w:pPr>
        <w:spacing w:before="240" w:line="360" w:lineRule="auto"/>
        <w:ind w:left="851" w:right="851"/>
        <w:rPr>
          <w:rFonts w:ascii="Palatino Linotype" w:hAnsi="Palatino Linotype"/>
          <w:i/>
        </w:rPr>
      </w:pPr>
      <w:r w:rsidRPr="001C0C94">
        <w:rPr>
          <w:rFonts w:ascii="Palatino Linotype" w:hAnsi="Palatino Linotype"/>
          <w:b/>
          <w:i/>
        </w:rPr>
        <w:t>(…)” [Sic]</w:t>
      </w:r>
    </w:p>
    <w:p w14:paraId="5FB0FEB6" w14:textId="77777777" w:rsidR="00940E84" w:rsidRPr="001C0C94" w:rsidRDefault="00940E84" w:rsidP="00940E84">
      <w:pPr>
        <w:pStyle w:val="Prrafodelista"/>
        <w:widowControl w:val="0"/>
        <w:autoSpaceDE w:val="0"/>
        <w:autoSpaceDN w:val="0"/>
        <w:adjustRightInd w:val="0"/>
        <w:ind w:left="0"/>
        <w:jc w:val="both"/>
        <w:rPr>
          <w:rFonts w:ascii="Palatino Linotype" w:hAnsi="Palatino Linotype"/>
        </w:rPr>
      </w:pPr>
    </w:p>
    <w:p w14:paraId="242865A9" w14:textId="1FA1D138" w:rsidR="00940E84" w:rsidRPr="001C0C94" w:rsidRDefault="00940E84" w:rsidP="00940E84">
      <w:pPr>
        <w:pStyle w:val="Prrafodelista"/>
        <w:widowControl w:val="0"/>
        <w:autoSpaceDE w:val="0"/>
        <w:autoSpaceDN w:val="0"/>
        <w:adjustRightInd w:val="0"/>
        <w:spacing w:line="360" w:lineRule="auto"/>
        <w:ind w:left="0"/>
        <w:jc w:val="both"/>
        <w:rPr>
          <w:rFonts w:ascii="Palatino Linotype" w:hAnsi="Palatino Linotype"/>
        </w:rPr>
      </w:pPr>
      <w:r w:rsidRPr="001C0C94">
        <w:rPr>
          <w:rFonts w:ascii="Palatino Linotype" w:hAnsi="Palatino Linotype"/>
        </w:rPr>
        <w:t xml:space="preserve">En principio, de una interpretación del artículo transcrito se observan los requisitos que </w:t>
      </w:r>
      <w:r w:rsidRPr="001C0C94">
        <w:rPr>
          <w:rFonts w:ascii="Palatino Linotype" w:hAnsi="Palatino Linotype" w:cs="Arial"/>
        </w:rPr>
        <w:t>deberán</w:t>
      </w:r>
      <w:r w:rsidRPr="001C0C94">
        <w:rPr>
          <w:rFonts w:ascii="Palatino Linotype" w:hAnsi="Palatino Linotype"/>
        </w:rPr>
        <w:t xml:space="preserve"> contener los recursos de revisión; sobre el particular, de la revisión del expediente electrónico del </w:t>
      </w:r>
      <w:r w:rsidRPr="001C0C94">
        <w:rPr>
          <w:rFonts w:ascii="Palatino Linotype" w:hAnsi="Palatino Linotype"/>
          <w:b/>
        </w:rPr>
        <w:t>SAIMEX</w:t>
      </w:r>
      <w:r w:rsidRPr="001C0C94">
        <w:rPr>
          <w:rFonts w:ascii="Palatino Linotype" w:hAnsi="Palatino Linotype"/>
        </w:rPr>
        <w:t xml:space="preserve"> se desprende que el solicitante y ahora Recurrente, en ejercicio de su derecho de acceso a la información pública, no proporcionó un nombre para que </w:t>
      </w:r>
      <w:r w:rsidRPr="001C0C94">
        <w:rPr>
          <w:rFonts w:ascii="Palatino Linotype" w:hAnsi="Palatino Linotype" w:cs="Arial"/>
        </w:rPr>
        <w:t>sea</w:t>
      </w:r>
      <w:r w:rsidRPr="001C0C94">
        <w:rPr>
          <w:rFonts w:ascii="Palatino Linotype" w:hAnsi="Palatino Linotype"/>
        </w:rPr>
        <w:t xml:space="preserve"> identificado, ya que indicó en el apartado de </w:t>
      </w:r>
      <w:r w:rsidRPr="001C0C94">
        <w:rPr>
          <w:rFonts w:ascii="Palatino Linotype" w:hAnsi="Palatino Linotype"/>
          <w:b/>
        </w:rPr>
        <w:t>“DATOS DEL SOLICITANTE”,</w:t>
      </w:r>
      <w:r w:rsidRPr="001C0C94">
        <w:rPr>
          <w:rFonts w:ascii="Palatino Linotype" w:hAnsi="Palatino Linotype"/>
        </w:rPr>
        <w:t xml:space="preserve"> el nombre de </w:t>
      </w:r>
      <w:r w:rsidRPr="001C0C94">
        <w:rPr>
          <w:rFonts w:ascii="Palatino Linotype" w:hAnsi="Palatino Linotype" w:cs="Arial"/>
          <w:b/>
        </w:rPr>
        <w:t xml:space="preserve">C. </w:t>
      </w:r>
      <w:r w:rsidR="00830AF3" w:rsidRPr="001C0C94">
        <w:rPr>
          <w:rFonts w:ascii="Palatino Linotype" w:hAnsi="Palatino Linotype" w:cs="Arial"/>
          <w:b/>
          <w:bCs/>
        </w:rPr>
        <w:t>XXXXXXXXXXXXXXXXX</w:t>
      </w:r>
      <w:r w:rsidRPr="001C0C94">
        <w:rPr>
          <w:rFonts w:ascii="Palatino Linotype" w:hAnsi="Palatino Linotype" w:cs="Arial"/>
          <w:b/>
          <w:bCs/>
        </w:rPr>
        <w:t xml:space="preserve"> </w:t>
      </w:r>
      <w:r w:rsidR="00830AF3" w:rsidRPr="001C0C94">
        <w:rPr>
          <w:rFonts w:ascii="Palatino Linotype" w:hAnsi="Palatino Linotype" w:cs="Arial"/>
          <w:b/>
          <w:bCs/>
        </w:rPr>
        <w:t>XXXXXXXX</w:t>
      </w:r>
      <w:r w:rsidRPr="001C0C94">
        <w:rPr>
          <w:rFonts w:ascii="Palatino Linotype" w:hAnsi="Palatino Linotype"/>
          <w:b/>
        </w:rPr>
        <w:t>;</w:t>
      </w:r>
      <w:r w:rsidRPr="001C0C94">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3CD0BA32" w14:textId="77777777" w:rsidR="00940E84" w:rsidRPr="001C0C94" w:rsidRDefault="00940E84" w:rsidP="00940E84">
      <w:pPr>
        <w:pStyle w:val="Prrafodelista"/>
        <w:widowControl w:val="0"/>
        <w:autoSpaceDE w:val="0"/>
        <w:autoSpaceDN w:val="0"/>
        <w:adjustRightInd w:val="0"/>
        <w:spacing w:line="360" w:lineRule="auto"/>
        <w:ind w:left="0"/>
        <w:jc w:val="both"/>
        <w:rPr>
          <w:rFonts w:ascii="Palatino Linotype" w:hAnsi="Palatino Linotype"/>
        </w:rPr>
      </w:pPr>
    </w:p>
    <w:p w14:paraId="2E83D3AD" w14:textId="77777777" w:rsidR="00940E84" w:rsidRPr="001C0C94" w:rsidRDefault="00940E84" w:rsidP="00940E84">
      <w:pPr>
        <w:pStyle w:val="Prrafodelista"/>
        <w:widowControl w:val="0"/>
        <w:autoSpaceDE w:val="0"/>
        <w:autoSpaceDN w:val="0"/>
        <w:adjustRightInd w:val="0"/>
        <w:spacing w:line="360" w:lineRule="auto"/>
        <w:ind w:left="0"/>
        <w:jc w:val="both"/>
        <w:rPr>
          <w:rFonts w:ascii="Palatino Linotype" w:hAnsi="Palatino Linotype" w:cs="Arial"/>
        </w:rPr>
      </w:pPr>
      <w:r w:rsidRPr="001C0C94">
        <w:rPr>
          <w:rFonts w:ascii="Palatino Linotype" w:hAnsi="Palatino Linotype"/>
        </w:rPr>
        <w:t xml:space="preserve">No obstante lo anterior, debe destacarse que el artículo 15 de </w:t>
      </w:r>
      <w:r w:rsidRPr="001C0C94">
        <w:rPr>
          <w:rFonts w:ascii="Palatino Linotype" w:hAnsi="Palatino Linotype" w:cs="Arial"/>
          <w:lang w:eastAsia="es-MX"/>
        </w:rPr>
        <w:t xml:space="preserve">Ley de Transparencia y Acceso a la </w:t>
      </w:r>
      <w:r w:rsidRPr="001C0C94">
        <w:rPr>
          <w:rFonts w:ascii="Palatino Linotype" w:hAnsi="Palatino Linotype" w:cs="Arial"/>
        </w:rPr>
        <w:t>Información</w:t>
      </w:r>
      <w:r w:rsidRPr="001C0C94">
        <w:rPr>
          <w:rFonts w:ascii="Palatino Linotype" w:hAnsi="Palatino Linotype" w:cs="Arial"/>
          <w:lang w:eastAsia="es-MX"/>
        </w:rPr>
        <w:t xml:space="preserve"> Pública del Estado de México y Municipios </w:t>
      </w:r>
      <w:r w:rsidRPr="001C0C94">
        <w:rPr>
          <w:rFonts w:ascii="Palatino Linotype" w:hAnsi="Palatino Linotype" w:cs="Arial"/>
          <w:iCs/>
        </w:rPr>
        <w:t xml:space="preserve">prevé que, </w:t>
      </w:r>
      <w:r w:rsidRPr="001C0C94">
        <w:rPr>
          <w:rFonts w:ascii="Palatino Linotype" w:hAnsi="Palatino Linotype"/>
        </w:rPr>
        <w:t xml:space="preserve">toda </w:t>
      </w:r>
      <w:r w:rsidRPr="001C0C94">
        <w:rPr>
          <w:rFonts w:ascii="Palatino Linotype" w:hAnsi="Palatino Linotype"/>
        </w:rPr>
        <w:lastRenderedPageBreak/>
        <w:t xml:space="preserve">persona tendrá acceso a la información </w:t>
      </w:r>
      <w:r w:rsidRPr="001C0C94">
        <w:rPr>
          <w:rFonts w:ascii="Palatino Linotype" w:hAnsi="Palatino Linotype" w:cs="Arial"/>
        </w:rPr>
        <w:t xml:space="preserve">sin necesidad de acreditar interés alguno o justificar su utilización, de lo que se infiere que para el </w:t>
      </w:r>
      <w:r w:rsidRPr="001C0C94">
        <w:rPr>
          <w:rFonts w:ascii="Palatino Linotype" w:hAnsi="Palatino Linotype"/>
        </w:rPr>
        <w:t>ejercicio</w:t>
      </w:r>
      <w:r w:rsidRPr="001C0C94">
        <w:rPr>
          <w:rFonts w:ascii="Palatino Linotype" w:hAnsi="Palatino Linotype" w:cs="Arial"/>
        </w:rPr>
        <w:t xml:space="preserve"> del derecho de acceso a la información pública, el nombre no es un requisito </w:t>
      </w:r>
      <w:r w:rsidRPr="001C0C94">
        <w:rPr>
          <w:rFonts w:ascii="Palatino Linotype" w:hAnsi="Palatino Linotype" w:cs="Arial"/>
          <w:i/>
        </w:rPr>
        <w:t>sine qua non</w:t>
      </w:r>
      <w:r w:rsidRPr="001C0C94">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125C6094" w14:textId="77777777" w:rsidR="00940E84" w:rsidRPr="001C0C94" w:rsidRDefault="00940E84" w:rsidP="00940E84">
      <w:pPr>
        <w:pStyle w:val="Prrafodelista"/>
        <w:widowControl w:val="0"/>
        <w:autoSpaceDE w:val="0"/>
        <w:autoSpaceDN w:val="0"/>
        <w:adjustRightInd w:val="0"/>
        <w:ind w:left="0"/>
        <w:jc w:val="both"/>
        <w:rPr>
          <w:rFonts w:ascii="Palatino Linotype" w:hAnsi="Palatino Linotype"/>
        </w:rPr>
      </w:pPr>
    </w:p>
    <w:p w14:paraId="7CF1C13D" w14:textId="77777777" w:rsidR="00940E84" w:rsidRPr="001C0C94" w:rsidRDefault="00940E84" w:rsidP="00940E84">
      <w:pPr>
        <w:pStyle w:val="Prrafodelista"/>
        <w:widowControl w:val="0"/>
        <w:autoSpaceDE w:val="0"/>
        <w:autoSpaceDN w:val="0"/>
        <w:adjustRightInd w:val="0"/>
        <w:spacing w:line="360" w:lineRule="auto"/>
        <w:ind w:left="0"/>
        <w:jc w:val="both"/>
        <w:rPr>
          <w:rFonts w:ascii="Palatino Linotype" w:hAnsi="Palatino Linotype"/>
        </w:rPr>
      </w:pPr>
      <w:r w:rsidRPr="001C0C94">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1C0C94">
        <w:rPr>
          <w:rFonts w:ascii="Palatino Linotype" w:hAnsi="Palatino Linotype" w:cs="Arial"/>
        </w:rPr>
        <w:t>derecho</w:t>
      </w:r>
      <w:r w:rsidRPr="001C0C94">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18F3932" w14:textId="77777777" w:rsidR="00940E84" w:rsidRPr="001C0C94" w:rsidRDefault="00940E84" w:rsidP="00940E84">
      <w:pPr>
        <w:tabs>
          <w:tab w:val="left" w:pos="709"/>
        </w:tabs>
        <w:spacing w:before="240" w:line="360" w:lineRule="auto"/>
        <w:ind w:right="51"/>
        <w:jc w:val="both"/>
        <w:rPr>
          <w:rFonts w:ascii="Palatino Linotype" w:hAnsi="Palatino Linotype"/>
          <w:b/>
          <w:sz w:val="28"/>
          <w:szCs w:val="28"/>
        </w:rPr>
      </w:pPr>
    </w:p>
    <w:p w14:paraId="4E920CB4" w14:textId="77777777" w:rsidR="00940E84" w:rsidRPr="001C0C94" w:rsidRDefault="00940E84" w:rsidP="00940E84">
      <w:pPr>
        <w:tabs>
          <w:tab w:val="left" w:pos="709"/>
        </w:tabs>
        <w:spacing w:before="240" w:line="360" w:lineRule="auto"/>
        <w:ind w:right="51"/>
        <w:jc w:val="both"/>
        <w:rPr>
          <w:rFonts w:ascii="Palatino Linotype" w:hAnsi="Palatino Linotype"/>
          <w:b/>
          <w:sz w:val="28"/>
          <w:szCs w:val="28"/>
        </w:rPr>
      </w:pPr>
      <w:r w:rsidRPr="001C0C94">
        <w:rPr>
          <w:rFonts w:ascii="Palatino Linotype" w:hAnsi="Palatino Linotype"/>
          <w:b/>
          <w:sz w:val="28"/>
          <w:szCs w:val="28"/>
        </w:rPr>
        <w:t xml:space="preserve">CUARTO. </w:t>
      </w:r>
      <w:r w:rsidRPr="001C0C94">
        <w:rPr>
          <w:rFonts w:ascii="Palatino Linotype" w:hAnsi="Palatino Linotype" w:cs="Arial"/>
          <w:b/>
          <w:sz w:val="28"/>
          <w:szCs w:val="28"/>
        </w:rPr>
        <w:t>Del estudio de las causas de improcedencia y sobreseimiento</w:t>
      </w:r>
    </w:p>
    <w:p w14:paraId="4B98807C" w14:textId="77777777" w:rsidR="00D508EB" w:rsidRPr="001C0C94" w:rsidRDefault="00D508EB" w:rsidP="00D508EB">
      <w:pPr>
        <w:pStyle w:val="Prrafodelista"/>
        <w:autoSpaceDE w:val="0"/>
        <w:autoSpaceDN w:val="0"/>
        <w:adjustRightInd w:val="0"/>
        <w:spacing w:line="360" w:lineRule="auto"/>
        <w:ind w:left="0"/>
        <w:jc w:val="both"/>
        <w:rPr>
          <w:rFonts w:ascii="Palatino Linotype" w:hAnsi="Palatino Linotype" w:cs="Arial"/>
        </w:rPr>
      </w:pPr>
      <w:r w:rsidRPr="001C0C94">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FE85AA0" w14:textId="77777777" w:rsidR="00D508EB" w:rsidRPr="001C0C94" w:rsidRDefault="00D508EB" w:rsidP="00D508EB">
      <w:pPr>
        <w:pStyle w:val="Prrafodelista"/>
        <w:autoSpaceDE w:val="0"/>
        <w:autoSpaceDN w:val="0"/>
        <w:adjustRightInd w:val="0"/>
        <w:spacing w:line="360" w:lineRule="auto"/>
        <w:ind w:left="0"/>
        <w:jc w:val="both"/>
        <w:rPr>
          <w:rFonts w:ascii="Palatino Linotype" w:hAnsi="Palatino Linotype" w:cs="Arial"/>
        </w:rPr>
      </w:pPr>
      <w:r w:rsidRPr="001C0C94">
        <w:rPr>
          <w:rFonts w:ascii="Palatino Linotype" w:hAnsi="Palatino Linotype" w:cs="Arial"/>
        </w:rPr>
        <w:lastRenderedPageBreak/>
        <w:t>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r w:rsidRPr="001C0C94">
        <w:rPr>
          <w:rStyle w:val="Refdenotaalpie"/>
          <w:rFonts w:ascii="Palatino Linotype" w:hAnsi="Palatino Linotype" w:cs="Arial"/>
        </w:rPr>
        <w:footnoteReference w:id="1"/>
      </w:r>
      <w:r w:rsidRPr="001C0C94">
        <w:rPr>
          <w:rFonts w:ascii="Palatino Linotype" w:hAnsi="Palatino Linotype" w:cs="Arial"/>
        </w:rPr>
        <w:t>.</w:t>
      </w:r>
    </w:p>
    <w:p w14:paraId="5FE96059" w14:textId="77777777" w:rsidR="00D508EB" w:rsidRPr="001C0C94" w:rsidRDefault="00D508EB" w:rsidP="00D508EB">
      <w:pPr>
        <w:autoSpaceDE w:val="0"/>
        <w:autoSpaceDN w:val="0"/>
        <w:adjustRightInd w:val="0"/>
        <w:spacing w:line="360" w:lineRule="auto"/>
        <w:jc w:val="both"/>
        <w:rPr>
          <w:rFonts w:ascii="Palatino Linotype" w:hAnsi="Palatino Linotype" w:cs="Arial"/>
          <w:sz w:val="24"/>
          <w:szCs w:val="24"/>
        </w:rPr>
      </w:pPr>
      <w:r w:rsidRPr="001C0C94">
        <w:rPr>
          <w:rFonts w:ascii="Palatino Linotype" w:hAnsi="Palatino Linotype" w:cs="Arial"/>
          <w:sz w:val="24"/>
          <w:szCs w:val="24"/>
        </w:rPr>
        <w:t xml:space="preserve">En primer término es necesario hacer alusión a la solicitud de información ya que de ella deriva por un lado el procedimiento de acceso a la información ante </w:t>
      </w:r>
      <w:r w:rsidRPr="001C0C94">
        <w:rPr>
          <w:rFonts w:ascii="Palatino Linotype" w:hAnsi="Palatino Linotype" w:cs="Arial"/>
          <w:b/>
          <w:sz w:val="24"/>
          <w:szCs w:val="24"/>
        </w:rPr>
        <w:t>El Sujeto Obligado</w:t>
      </w:r>
      <w:r w:rsidRPr="001C0C94">
        <w:rPr>
          <w:rFonts w:ascii="Palatino Linotype" w:hAnsi="Palatino Linotype" w:cs="Arial"/>
          <w:sz w:val="24"/>
          <w:szCs w:val="24"/>
        </w:rPr>
        <w:t xml:space="preserve">, y por otro lado la materia sobre la que versara el recurso de revisión ante este Órgano Garante; se resalta la innegable necesidad de interpretar el texto de las solicitud, porque no se podría entender el derecho de acceso a la información sin la existencia de solicitudes de información a la luz de su interpretación ya que ésta es la </w:t>
      </w:r>
      <w:r w:rsidRPr="001C0C94">
        <w:rPr>
          <w:rFonts w:ascii="Palatino Linotype" w:hAnsi="Palatino Linotype" w:cs="Arial"/>
          <w:sz w:val="24"/>
          <w:szCs w:val="24"/>
        </w:rPr>
        <w:lastRenderedPageBreak/>
        <w:t>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17222754" w14:textId="4A583F4F" w:rsidR="00D508EB" w:rsidRPr="001C0C94" w:rsidRDefault="00D508EB" w:rsidP="00D508EB">
      <w:pPr>
        <w:autoSpaceDE w:val="0"/>
        <w:autoSpaceDN w:val="0"/>
        <w:adjustRightInd w:val="0"/>
        <w:spacing w:line="360" w:lineRule="auto"/>
        <w:jc w:val="both"/>
        <w:rPr>
          <w:rFonts w:ascii="Palatino Linotype" w:hAnsi="Palatino Linotype" w:cs="Arial"/>
          <w:sz w:val="24"/>
          <w:szCs w:val="24"/>
        </w:rPr>
      </w:pPr>
      <w:r w:rsidRPr="001C0C94">
        <w:rPr>
          <w:rFonts w:ascii="Palatino Linotype" w:hAnsi="Palatino Linotype" w:cs="Arial"/>
          <w:sz w:val="24"/>
          <w:szCs w:val="24"/>
        </w:rPr>
        <w:t xml:space="preserve">Ya que el planteamiento del problema es de toral importancia, a efecto de determinar la intención o voluntad </w:t>
      </w:r>
      <w:r w:rsidR="00F477F5" w:rsidRPr="001C0C94">
        <w:rPr>
          <w:rFonts w:ascii="Palatino Linotype" w:hAnsi="Palatino Linotype" w:cs="Arial"/>
          <w:sz w:val="24"/>
          <w:szCs w:val="24"/>
        </w:rPr>
        <w:t>del</w:t>
      </w:r>
      <w:r w:rsidRPr="001C0C94">
        <w:rPr>
          <w:rFonts w:ascii="Palatino Linotype" w:hAnsi="Palatino Linotype" w:cs="Arial"/>
          <w:b/>
          <w:sz w:val="24"/>
          <w:szCs w:val="24"/>
        </w:rPr>
        <w:t xml:space="preserve"> Recurrente</w:t>
      </w:r>
      <w:r w:rsidRPr="001C0C94">
        <w:rPr>
          <w:rFonts w:ascii="Palatino Linotype" w:hAnsi="Palatino Linotype" w:cs="Arial"/>
          <w:sz w:val="24"/>
          <w:szCs w:val="24"/>
        </w:rPr>
        <w:t xml:space="preserve"> a la luz de la interpretación de la solicitud de información, y que puede generar de forma objetiva y material </w:t>
      </w:r>
      <w:r w:rsidRPr="001C0C94">
        <w:rPr>
          <w:rFonts w:ascii="Palatino Linotype" w:hAnsi="Palatino Linotype" w:cs="Arial"/>
          <w:b/>
          <w:sz w:val="24"/>
          <w:szCs w:val="24"/>
        </w:rPr>
        <w:t>El Sujeto Obligado</w:t>
      </w:r>
      <w:r w:rsidRPr="001C0C94">
        <w:rPr>
          <w:rFonts w:ascii="Palatino Linotype" w:hAnsi="Palatino Linotype" w:cs="Arial"/>
          <w:sz w:val="24"/>
          <w:szCs w:val="24"/>
        </w:rPr>
        <w:t xml:space="preserve"> que se relacione con esa intención, respecto del presente asunto se realiza a continuación.</w:t>
      </w:r>
    </w:p>
    <w:p w14:paraId="6BE6178E" w14:textId="7511C30A" w:rsidR="00613628" w:rsidRPr="001C0C94" w:rsidRDefault="00D870AC" w:rsidP="00D870AC">
      <w:pPr>
        <w:spacing w:before="240" w:line="360" w:lineRule="auto"/>
        <w:jc w:val="both"/>
        <w:rPr>
          <w:rFonts w:ascii="Palatino Linotype" w:hAnsi="Palatino Linotype"/>
          <w:sz w:val="24"/>
          <w:szCs w:val="24"/>
        </w:rPr>
      </w:pPr>
      <w:r w:rsidRPr="001C0C94">
        <w:rPr>
          <w:rFonts w:ascii="Palatino Linotype" w:hAnsi="Palatino Linotype"/>
          <w:sz w:val="24"/>
          <w:szCs w:val="24"/>
        </w:rPr>
        <w:t xml:space="preserve">Una vez sentado lo anterior, en una aproximación inicial, es procedente mencionar que mediante la solicitud de información </w:t>
      </w:r>
      <w:r w:rsidR="00613628" w:rsidRPr="001C0C94">
        <w:rPr>
          <w:rFonts w:ascii="Palatino Linotype" w:hAnsi="Palatino Linotype"/>
          <w:b/>
          <w:bCs/>
          <w:sz w:val="24"/>
          <w:szCs w:val="24"/>
        </w:rPr>
        <w:t xml:space="preserve">00278/IXTAPALU/IP/2023 </w:t>
      </w:r>
      <w:r w:rsidR="00613628" w:rsidRPr="001C0C94">
        <w:rPr>
          <w:rFonts w:ascii="Palatino Linotype" w:hAnsi="Palatino Linotype"/>
          <w:sz w:val="24"/>
          <w:szCs w:val="24"/>
        </w:rPr>
        <w:t xml:space="preserve">fue formulado un requerimiento respecto del cual no fue delimitado elemento temporal, debiendo de ser fijado a la fecha en que se ejerció el derecho de acceso a la información pública, es decir, al diecinueve de junio de dos mil veintitrés. </w:t>
      </w:r>
    </w:p>
    <w:p w14:paraId="4C90727D" w14:textId="77777777" w:rsidR="006D301A" w:rsidRPr="001C0C94" w:rsidRDefault="006D301A" w:rsidP="006D301A">
      <w:pPr>
        <w:spacing w:before="240" w:line="360" w:lineRule="auto"/>
        <w:jc w:val="both"/>
        <w:rPr>
          <w:rFonts w:ascii="Palatino Linotype" w:hAnsi="Palatino Linotype"/>
          <w:sz w:val="24"/>
          <w:szCs w:val="24"/>
        </w:rPr>
      </w:pPr>
      <w:r w:rsidRPr="001C0C94">
        <w:rPr>
          <w:rFonts w:ascii="Palatino Linotype" w:hAnsi="Palatino Linotype"/>
        </w:rPr>
        <w:t xml:space="preserve">Dicha precisión, con fundamento </w:t>
      </w:r>
      <w:r w:rsidRPr="001C0C94">
        <w:rPr>
          <w:rFonts w:ascii="Palatino Linotype" w:hAnsi="Palatino Linotype"/>
          <w:sz w:val="24"/>
          <w:szCs w:val="24"/>
        </w:rPr>
        <w:t xml:space="preserve">en los artículos 13 y 181 cuarto párrafo de la Ley en materia, los cuales a la letra rezan: </w:t>
      </w:r>
    </w:p>
    <w:p w14:paraId="5C850A30" w14:textId="77777777" w:rsidR="006D301A" w:rsidRPr="001C0C94" w:rsidRDefault="006D301A" w:rsidP="006D301A">
      <w:pPr>
        <w:pStyle w:val="Citas"/>
      </w:pPr>
      <w:r w:rsidRPr="001C0C94">
        <w:rPr>
          <w:b/>
          <w:bCs/>
        </w:rPr>
        <w:t xml:space="preserve">“Artículo 13. </w:t>
      </w:r>
      <w:r w:rsidRPr="001C0C94">
        <w:t>El Instituto, en el ámbito de sus atribuciones, deberá suplir cualquier deficiencia para garantizar el ejercicio del derecho de acceso a la información.</w:t>
      </w:r>
    </w:p>
    <w:p w14:paraId="76E4C76C" w14:textId="77777777" w:rsidR="006D301A" w:rsidRPr="001C0C94" w:rsidRDefault="006D301A" w:rsidP="006D301A">
      <w:pPr>
        <w:pStyle w:val="Citas"/>
        <w:rPr>
          <w:b/>
        </w:rPr>
      </w:pPr>
      <w:r w:rsidRPr="001C0C94">
        <w:rPr>
          <w:b/>
        </w:rPr>
        <w:t xml:space="preserve">Artículo 181. … </w:t>
      </w:r>
    </w:p>
    <w:p w14:paraId="41C38155" w14:textId="77777777" w:rsidR="006D301A" w:rsidRPr="001C0C94" w:rsidRDefault="006D301A" w:rsidP="006D301A">
      <w:pPr>
        <w:pStyle w:val="Citas"/>
        <w:rPr>
          <w:b/>
        </w:rPr>
      </w:pPr>
      <w:r w:rsidRPr="001C0C94">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1C0C94">
        <w:rPr>
          <w:b/>
        </w:rPr>
        <w:t>[Sic]</w:t>
      </w:r>
    </w:p>
    <w:p w14:paraId="3F98EDF1" w14:textId="0445608A" w:rsidR="00567DAB" w:rsidRPr="001C0C94" w:rsidRDefault="00567DAB" w:rsidP="00567DAB">
      <w:pPr>
        <w:pStyle w:val="Sinespaciado"/>
        <w:spacing w:line="360" w:lineRule="auto"/>
        <w:jc w:val="both"/>
        <w:rPr>
          <w:rFonts w:ascii="Palatino Linotype" w:hAnsi="Palatino Linotype"/>
        </w:rPr>
      </w:pPr>
    </w:p>
    <w:p w14:paraId="68ECFE41" w14:textId="77777777" w:rsidR="00567DAB" w:rsidRPr="001C0C94" w:rsidRDefault="00567DAB" w:rsidP="00567DAB">
      <w:pPr>
        <w:spacing w:before="240" w:line="360" w:lineRule="auto"/>
        <w:jc w:val="both"/>
        <w:rPr>
          <w:rFonts w:ascii="Palatino Linotype" w:hAnsi="Palatino Linotype"/>
        </w:rPr>
      </w:pPr>
      <w:r w:rsidRPr="001C0C94">
        <w:rPr>
          <w:rFonts w:ascii="Palatino Linotype" w:hAnsi="Palatino Linotype"/>
          <w:sz w:val="24"/>
          <w:szCs w:val="24"/>
        </w:rPr>
        <w:t xml:space="preserve">Bajo estas líneas argumentativas, al retomar y delimitar los requerimientos formulados por la ahora </w:t>
      </w:r>
      <w:r w:rsidRPr="001C0C94">
        <w:rPr>
          <w:rFonts w:ascii="Palatino Linotype" w:hAnsi="Palatino Linotype"/>
          <w:b/>
          <w:bCs/>
          <w:sz w:val="24"/>
          <w:szCs w:val="24"/>
        </w:rPr>
        <w:t xml:space="preserve">Recurrente, </w:t>
      </w:r>
      <w:r w:rsidRPr="001C0C94">
        <w:rPr>
          <w:rFonts w:ascii="Palatino Linotype" w:hAnsi="Palatino Linotype"/>
          <w:sz w:val="24"/>
          <w:szCs w:val="24"/>
        </w:rPr>
        <w:t>de manera objetiva se precisa que versa en conocer la siguiente información:</w:t>
      </w:r>
    </w:p>
    <w:p w14:paraId="47B8AB96" w14:textId="167251E3" w:rsidR="00613628" w:rsidRPr="001C0C94" w:rsidRDefault="00567DAB" w:rsidP="00567DAB">
      <w:pPr>
        <w:pStyle w:val="Prrafodelista"/>
        <w:numPr>
          <w:ilvl w:val="0"/>
          <w:numId w:val="16"/>
        </w:numPr>
        <w:spacing w:before="240" w:line="360" w:lineRule="auto"/>
        <w:jc w:val="both"/>
        <w:rPr>
          <w:rFonts w:ascii="Palatino Linotype" w:hAnsi="Palatino Linotype"/>
        </w:rPr>
      </w:pPr>
      <w:r w:rsidRPr="001C0C94">
        <w:rPr>
          <w:rFonts w:ascii="Palatino Linotype" w:hAnsi="Palatino Linotype"/>
        </w:rPr>
        <w:t xml:space="preserve">Curriculum vitae y/o documento análogo expedido a favor del C. Jesús Arrieta Ayala, Coordinador Municipal de Mejora Regulatoria, al diecinueve de junio de dos mil veintitrés. </w:t>
      </w:r>
    </w:p>
    <w:p w14:paraId="4B73990E" w14:textId="77777777" w:rsidR="00A50B89" w:rsidRPr="001C0C94" w:rsidRDefault="00A50B89" w:rsidP="00EB34ED">
      <w:pPr>
        <w:spacing w:after="0" w:line="360" w:lineRule="auto"/>
        <w:jc w:val="both"/>
        <w:rPr>
          <w:rFonts w:ascii="Palatino Linotype" w:hAnsi="Palatino Linotype" w:cs="Arial"/>
          <w:sz w:val="24"/>
          <w:szCs w:val="24"/>
        </w:rPr>
      </w:pPr>
    </w:p>
    <w:p w14:paraId="630ECE9B" w14:textId="79F28B43" w:rsidR="00A50B89" w:rsidRPr="001C0C94" w:rsidRDefault="00EB34ED" w:rsidP="00EB34ED">
      <w:pPr>
        <w:spacing w:after="0" w:line="360" w:lineRule="auto"/>
        <w:jc w:val="both"/>
        <w:rPr>
          <w:rFonts w:ascii="Palatino Linotype" w:hAnsi="Palatino Linotype" w:cs="Arial"/>
          <w:b/>
          <w:bCs/>
          <w:sz w:val="24"/>
          <w:szCs w:val="24"/>
        </w:rPr>
      </w:pPr>
      <w:r w:rsidRPr="001C0C94">
        <w:rPr>
          <w:rFonts w:ascii="Palatino Linotype" w:hAnsi="Palatino Linotype" w:cs="Arial"/>
          <w:sz w:val="24"/>
          <w:szCs w:val="24"/>
        </w:rPr>
        <w:t xml:space="preserve">Bajo este contexto, a efecto de identificar las unidades administrativas competentes se traen a colación </w:t>
      </w:r>
      <w:r w:rsidR="00A50B89" w:rsidRPr="001C0C94">
        <w:rPr>
          <w:rFonts w:ascii="Palatino Linotype" w:hAnsi="Palatino Linotype" w:cs="Arial"/>
          <w:sz w:val="24"/>
          <w:szCs w:val="24"/>
        </w:rPr>
        <w:t xml:space="preserve">las siguientes imágenes ilustrativas, correspondientes al organigrama del </w:t>
      </w:r>
      <w:r w:rsidR="00A50B89" w:rsidRPr="001C0C94">
        <w:rPr>
          <w:rFonts w:ascii="Palatino Linotype" w:hAnsi="Palatino Linotype" w:cs="Arial"/>
          <w:b/>
          <w:bCs/>
          <w:sz w:val="24"/>
          <w:szCs w:val="24"/>
        </w:rPr>
        <w:t>Sujeto Obligado:</w:t>
      </w:r>
    </w:p>
    <w:p w14:paraId="07E338F4" w14:textId="17E80C53" w:rsidR="00F17E6F" w:rsidRPr="001C0C94" w:rsidRDefault="006D301A" w:rsidP="00EB34ED">
      <w:pPr>
        <w:spacing w:after="0" w:line="360" w:lineRule="auto"/>
        <w:jc w:val="both"/>
        <w:rPr>
          <w:rFonts w:ascii="Palatino Linotype" w:hAnsi="Palatino Linotype" w:cs="Arial"/>
          <w:b/>
          <w:bCs/>
          <w:sz w:val="24"/>
          <w:szCs w:val="24"/>
        </w:rPr>
      </w:pPr>
      <w:r w:rsidRPr="001C0C94">
        <w:rPr>
          <w:rFonts w:ascii="Palatino Linotype" w:hAnsi="Palatino Linotype" w:cs="Arial"/>
          <w:b/>
          <w:bCs/>
          <w:noProof/>
          <w:sz w:val="24"/>
          <w:szCs w:val="24"/>
          <w:lang w:eastAsia="es-MX"/>
        </w:rPr>
        <mc:AlternateContent>
          <mc:Choice Requires="wps">
            <w:drawing>
              <wp:anchor distT="0" distB="0" distL="114300" distR="114300" simplePos="0" relativeHeight="251738112" behindDoc="0" locked="0" layoutInCell="1" allowOverlap="1" wp14:anchorId="3C2D7B5C" wp14:editId="72A3542E">
                <wp:simplePos x="0" y="0"/>
                <wp:positionH relativeFrom="column">
                  <wp:posOffset>-172662</wp:posOffset>
                </wp:positionH>
                <wp:positionV relativeFrom="paragraph">
                  <wp:posOffset>251574</wp:posOffset>
                </wp:positionV>
                <wp:extent cx="6269182" cy="2570019"/>
                <wp:effectExtent l="0" t="0" r="36830" b="20955"/>
                <wp:wrapNone/>
                <wp:docPr id="414998739" name="Straight Connector 7"/>
                <wp:cNvGraphicFramePr/>
                <a:graphic xmlns:a="http://schemas.openxmlformats.org/drawingml/2006/main">
                  <a:graphicData uri="http://schemas.microsoft.com/office/word/2010/wordprocessingShape">
                    <wps:wsp>
                      <wps:cNvCnPr/>
                      <wps:spPr>
                        <a:xfrm>
                          <a:off x="0" y="0"/>
                          <a:ext cx="6269182" cy="25700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C58CC3" id="Straight Connector 7"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3.6pt,19.8pt" to="480.05pt,2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" strokecolor="#5b9bd5 [3204]" strokeweight=".5pt">
                <v:stroke joinstyle="miter"/>
              </v:line>
            </w:pict>
          </mc:Fallback>
        </mc:AlternateContent>
      </w:r>
    </w:p>
    <w:p w14:paraId="07634A57" w14:textId="6DFEF2FF" w:rsidR="00F17E6F" w:rsidRPr="001C0C94" w:rsidRDefault="00940E84" w:rsidP="00EB34ED">
      <w:pPr>
        <w:spacing w:after="0" w:line="360" w:lineRule="auto"/>
        <w:jc w:val="both"/>
        <w:rPr>
          <w:rFonts w:ascii="Palatino Linotype" w:hAnsi="Palatino Linotype" w:cs="Arial"/>
          <w:b/>
          <w:bCs/>
          <w:sz w:val="24"/>
          <w:szCs w:val="24"/>
        </w:rPr>
      </w:pPr>
      <w:r w:rsidRPr="001C0C94">
        <w:rPr>
          <w:b/>
          <w:bCs/>
          <w:noProof/>
          <w:lang w:eastAsia="es-MX"/>
        </w:rPr>
        <w:lastRenderedPageBreak/>
        <w:drawing>
          <wp:anchor distT="0" distB="0" distL="114300" distR="114300" simplePos="0" relativeHeight="251734016" behindDoc="0" locked="0" layoutInCell="1" allowOverlap="1" wp14:anchorId="6D453EFE" wp14:editId="033B815E">
            <wp:simplePos x="0" y="0"/>
            <wp:positionH relativeFrom="page">
              <wp:align>center</wp:align>
            </wp:positionH>
            <wp:positionV relativeFrom="paragraph">
              <wp:posOffset>19338</wp:posOffset>
            </wp:positionV>
            <wp:extent cx="5749925" cy="3575685"/>
            <wp:effectExtent l="19050" t="19050" r="22225" b="24765"/>
            <wp:wrapThrough wrapText="bothSides">
              <wp:wrapPolygon edited="0">
                <wp:start x="-72" y="-115"/>
                <wp:lineTo x="-72" y="21635"/>
                <wp:lineTo x="21612" y="21635"/>
                <wp:lineTo x="21612" y="-115"/>
                <wp:lineTo x="-72" y="-115"/>
              </wp:wrapPolygon>
            </wp:wrapThrough>
            <wp:docPr id="1828506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9925" cy="35756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525E4C7" w14:textId="590CBF2D" w:rsidR="00F17E6F" w:rsidRPr="001C0C94" w:rsidRDefault="006D301A" w:rsidP="00EB34ED">
      <w:pPr>
        <w:spacing w:after="0" w:line="360" w:lineRule="auto"/>
        <w:jc w:val="both"/>
        <w:rPr>
          <w:rFonts w:ascii="Palatino Linotype" w:hAnsi="Palatino Linotype" w:cs="Arial"/>
          <w:b/>
          <w:bCs/>
          <w:sz w:val="24"/>
          <w:szCs w:val="24"/>
        </w:rPr>
      </w:pPr>
      <w:r w:rsidRPr="001C0C94">
        <w:rPr>
          <w:b/>
          <w:bCs/>
          <w:noProof/>
          <w:lang w:eastAsia="es-MX"/>
        </w:rPr>
        <w:drawing>
          <wp:anchor distT="0" distB="0" distL="114300" distR="114300" simplePos="0" relativeHeight="251735040" behindDoc="0" locked="0" layoutInCell="1" allowOverlap="1" wp14:anchorId="00F2116D" wp14:editId="590F0959">
            <wp:simplePos x="0" y="0"/>
            <wp:positionH relativeFrom="page">
              <wp:align>center</wp:align>
            </wp:positionH>
            <wp:positionV relativeFrom="paragraph">
              <wp:posOffset>31230</wp:posOffset>
            </wp:positionV>
            <wp:extent cx="1447800" cy="1343660"/>
            <wp:effectExtent l="19050" t="19050" r="19050" b="27940"/>
            <wp:wrapThrough wrapText="bothSides">
              <wp:wrapPolygon edited="0">
                <wp:start x="-284" y="-306"/>
                <wp:lineTo x="-284" y="21743"/>
                <wp:lineTo x="21600" y="21743"/>
                <wp:lineTo x="21600" y="-306"/>
                <wp:lineTo x="-284" y="-306"/>
              </wp:wrapPolygon>
            </wp:wrapThrough>
            <wp:docPr id="17422136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3436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D655E95" w14:textId="6668590A" w:rsidR="00F17E6F" w:rsidRPr="001C0C94" w:rsidRDefault="00F17E6F" w:rsidP="00EB34ED">
      <w:pPr>
        <w:spacing w:after="0" w:line="360" w:lineRule="auto"/>
        <w:jc w:val="both"/>
        <w:rPr>
          <w:rFonts w:ascii="Palatino Linotype" w:hAnsi="Palatino Linotype" w:cs="Arial"/>
          <w:b/>
          <w:bCs/>
          <w:sz w:val="24"/>
          <w:szCs w:val="24"/>
        </w:rPr>
      </w:pPr>
    </w:p>
    <w:p w14:paraId="5F75746C" w14:textId="2450455C" w:rsidR="00A50B89" w:rsidRPr="001C0C94" w:rsidRDefault="00A50B89" w:rsidP="00EB34ED">
      <w:pPr>
        <w:spacing w:after="0" w:line="360" w:lineRule="auto"/>
        <w:jc w:val="both"/>
        <w:rPr>
          <w:rFonts w:ascii="Palatino Linotype" w:hAnsi="Palatino Linotype" w:cs="Arial"/>
          <w:b/>
          <w:bCs/>
          <w:sz w:val="24"/>
          <w:szCs w:val="24"/>
        </w:rPr>
      </w:pPr>
    </w:p>
    <w:p w14:paraId="43555795" w14:textId="204A2F7E" w:rsidR="00F17E6F" w:rsidRPr="001C0C94" w:rsidRDefault="00F17E6F" w:rsidP="005E7FC5">
      <w:pPr>
        <w:pStyle w:val="Citas"/>
        <w:jc w:val="center"/>
        <w:rPr>
          <w:b/>
          <w:bCs/>
        </w:rPr>
      </w:pPr>
    </w:p>
    <w:p w14:paraId="78D518E6" w14:textId="0E3E3733" w:rsidR="00F17E6F" w:rsidRPr="001C0C94" w:rsidRDefault="00F17E6F" w:rsidP="005E7FC5">
      <w:pPr>
        <w:pStyle w:val="Citas"/>
        <w:jc w:val="center"/>
        <w:rPr>
          <w:b/>
          <w:bCs/>
        </w:rPr>
      </w:pPr>
    </w:p>
    <w:p w14:paraId="29428300" w14:textId="6DE82494" w:rsidR="00F53177" w:rsidRPr="001C0C94" w:rsidRDefault="00F53177" w:rsidP="00F53177">
      <w:pPr>
        <w:autoSpaceDE w:val="0"/>
        <w:autoSpaceDN w:val="0"/>
        <w:adjustRightInd w:val="0"/>
        <w:spacing w:before="240" w:line="360" w:lineRule="auto"/>
        <w:jc w:val="both"/>
        <w:rPr>
          <w:rFonts w:ascii="Palatino Linotype" w:hAnsi="Palatino Linotype"/>
          <w:sz w:val="24"/>
          <w:szCs w:val="24"/>
        </w:rPr>
      </w:pPr>
      <w:r w:rsidRPr="001C0C94">
        <w:rPr>
          <w:rFonts w:ascii="Palatino Linotype" w:hAnsi="Palatino Linotype" w:cs="Arial"/>
          <w:noProof/>
          <w:sz w:val="24"/>
          <w:szCs w:val="24"/>
        </w:rPr>
        <w:t>D</w:t>
      </w:r>
      <w:r w:rsidRPr="001C0C94">
        <w:rPr>
          <w:rFonts w:ascii="Palatino Linotype" w:hAnsi="Palatino Linotype"/>
          <w:sz w:val="24"/>
          <w:szCs w:val="24"/>
        </w:rPr>
        <w:t xml:space="preserve">e lo expuesto con anterioridad, se desprende que </w:t>
      </w:r>
      <w:r w:rsidRPr="001C0C94">
        <w:rPr>
          <w:rFonts w:ascii="Palatino Linotype" w:hAnsi="Palatino Linotype"/>
          <w:b/>
          <w:bCs/>
          <w:sz w:val="24"/>
          <w:szCs w:val="24"/>
        </w:rPr>
        <w:t xml:space="preserve">El Sujeto Obligado </w:t>
      </w:r>
      <w:r w:rsidRPr="001C0C94">
        <w:rPr>
          <w:rFonts w:ascii="Palatino Linotype" w:hAnsi="Palatino Linotype"/>
          <w:sz w:val="24"/>
          <w:szCs w:val="24"/>
        </w:rPr>
        <w:t xml:space="preserve">se auxilia de diversas Direcciones, Subdirecciones, Departamentos, Unidades Administrativas y Órganos Descentralizados para cumplir con sus fines y objetivos, </w:t>
      </w:r>
      <w:r w:rsidR="00227E4C" w:rsidRPr="001C0C94">
        <w:rPr>
          <w:rFonts w:ascii="Palatino Linotype" w:hAnsi="Palatino Linotype"/>
          <w:sz w:val="24"/>
          <w:szCs w:val="24"/>
        </w:rPr>
        <w:t>resultando de nuestro más amplio interés la Dirección de Administración y Finanzas</w:t>
      </w:r>
      <w:r w:rsidR="00373DB0" w:rsidRPr="001C0C94">
        <w:rPr>
          <w:rFonts w:ascii="Palatino Linotype" w:hAnsi="Palatino Linotype"/>
          <w:sz w:val="24"/>
          <w:szCs w:val="24"/>
        </w:rPr>
        <w:t xml:space="preserve">, así como la Subdirección de Recursos Humanos. </w:t>
      </w:r>
    </w:p>
    <w:p w14:paraId="49BA741E" w14:textId="40AF3BFD" w:rsidR="00227E4C" w:rsidRPr="001C0C94" w:rsidRDefault="00F53177" w:rsidP="00F53177">
      <w:pPr>
        <w:pStyle w:val="Citas"/>
        <w:ind w:left="0" w:right="72"/>
        <w:rPr>
          <w:i w:val="0"/>
          <w:iCs/>
          <w:sz w:val="24"/>
          <w:szCs w:val="24"/>
        </w:rPr>
      </w:pPr>
      <w:r w:rsidRPr="001C0C94">
        <w:rPr>
          <w:i w:val="0"/>
          <w:iCs/>
          <w:sz w:val="24"/>
          <w:szCs w:val="24"/>
        </w:rPr>
        <w:lastRenderedPageBreak/>
        <w:t xml:space="preserve">En este tenor, para delimitar las fronteras competenciales </w:t>
      </w:r>
      <w:r w:rsidR="000E7A59" w:rsidRPr="001C0C94">
        <w:rPr>
          <w:i w:val="0"/>
          <w:iCs/>
          <w:sz w:val="24"/>
          <w:szCs w:val="24"/>
        </w:rPr>
        <w:t>de</w:t>
      </w:r>
      <w:r w:rsidR="00227E4C" w:rsidRPr="001C0C94">
        <w:rPr>
          <w:i w:val="0"/>
          <w:iCs/>
          <w:sz w:val="24"/>
          <w:szCs w:val="24"/>
        </w:rPr>
        <w:t xml:space="preserve"> la unidad administrativa en cita, resulta oportuno traer a colación el artículo 73 del Bando Municipal de</w:t>
      </w:r>
      <w:r w:rsidR="00373DB0" w:rsidRPr="001C0C94">
        <w:rPr>
          <w:i w:val="0"/>
          <w:iCs/>
          <w:sz w:val="24"/>
          <w:szCs w:val="24"/>
        </w:rPr>
        <w:t xml:space="preserve"> Ixtapaluca; así como el apartado IX “Descripción de puestos” del Manual de Organización de la Dirección de Administración y Finanzas del Ayuntamiento de Ixtapaluca 2022-2024, porciones normativas que disponen a la literalidad lo siguiente: </w:t>
      </w:r>
    </w:p>
    <w:p w14:paraId="1CFC1466" w14:textId="0D7D959D" w:rsidR="00227E4C" w:rsidRPr="001C0C94" w:rsidRDefault="00227E4C" w:rsidP="00373DB0">
      <w:pPr>
        <w:pStyle w:val="Citas"/>
        <w:jc w:val="center"/>
        <w:rPr>
          <w:b/>
          <w:bCs/>
        </w:rPr>
      </w:pPr>
      <w:r w:rsidRPr="001C0C94">
        <w:rPr>
          <w:b/>
          <w:bCs/>
        </w:rPr>
        <w:t>BANDO MUNICIPAL DE IXTAPALUCA</w:t>
      </w:r>
    </w:p>
    <w:p w14:paraId="036F6867" w14:textId="40516F32" w:rsidR="00227E4C" w:rsidRPr="001C0C94" w:rsidRDefault="00373DB0" w:rsidP="00227E4C">
      <w:pPr>
        <w:pStyle w:val="Citas"/>
      </w:pPr>
      <w:r w:rsidRPr="001C0C94">
        <w:t>“</w:t>
      </w:r>
      <w:r w:rsidR="00227E4C" w:rsidRPr="001C0C94">
        <w:t xml:space="preserve">Artículo 73.- Para administrar los ingresos y egresos de la Administración Pública Municipal, la Dirección de Administración y Finanzas, a través del director en su carácter de Tesorero, como único autorizado para ello, realizara las erogaciones municipales de conformidad con los ordenamientos legales, vigentes y aplicables. </w:t>
      </w:r>
    </w:p>
    <w:p w14:paraId="3657AC30" w14:textId="2901C4C4" w:rsidR="00227E4C" w:rsidRPr="001C0C94" w:rsidRDefault="00227E4C" w:rsidP="00227E4C">
      <w:pPr>
        <w:pStyle w:val="Citas"/>
        <w:rPr>
          <w:b/>
          <w:bCs/>
        </w:rPr>
      </w:pPr>
      <w:r w:rsidRPr="001C0C94">
        <w:t>Así mismo será la Dirección de Administración y Finanzas la encargada de establecer las políticas y lineamientos para el control eficiente de la recaudación, recursos materiales, servicios catastrales y recursos humanos.</w:t>
      </w:r>
      <w:r w:rsidR="00373DB0" w:rsidRPr="001C0C94">
        <w:t xml:space="preserve">” </w:t>
      </w:r>
      <w:r w:rsidR="00373DB0" w:rsidRPr="001C0C94">
        <w:rPr>
          <w:b/>
          <w:bCs/>
        </w:rPr>
        <w:t>(Sic)</w:t>
      </w:r>
    </w:p>
    <w:p w14:paraId="37D0FFB2" w14:textId="77777777" w:rsidR="00227E4C" w:rsidRPr="001C0C94" w:rsidRDefault="00227E4C" w:rsidP="00227E4C">
      <w:pPr>
        <w:pStyle w:val="Citas"/>
      </w:pPr>
    </w:p>
    <w:p w14:paraId="414D19CD" w14:textId="3CFE895F" w:rsidR="00373DB0" w:rsidRPr="001C0C94" w:rsidRDefault="00373DB0" w:rsidP="00373DB0">
      <w:pPr>
        <w:pStyle w:val="Citas"/>
        <w:rPr>
          <w:b/>
          <w:bCs/>
        </w:rPr>
      </w:pPr>
      <w:r w:rsidRPr="001C0C94">
        <w:rPr>
          <w:b/>
          <w:bCs/>
        </w:rPr>
        <w:t>MANUAL DE ORGANIZACIÓN DE LA DIRECCIÓN DE ADMINISTRACIÓN Y FINANZAS DEL AYUNTAMIENTO DE IXTAPALUCA 2022-2024</w:t>
      </w:r>
    </w:p>
    <w:p w14:paraId="072973DB" w14:textId="1DB9F945" w:rsidR="006A0773" w:rsidRPr="001C0C94" w:rsidRDefault="00373DB0" w:rsidP="00227E4C">
      <w:pPr>
        <w:pStyle w:val="Citas"/>
      </w:pPr>
      <w:r w:rsidRPr="001C0C94">
        <w:t>“</w:t>
      </w:r>
      <w:r w:rsidR="006A0773" w:rsidRPr="001C0C94">
        <w:t>IX. Descripción de puestos</w:t>
      </w:r>
    </w:p>
    <w:p w14:paraId="10447FD4" w14:textId="28AD6FD0" w:rsidR="006A0773" w:rsidRPr="001C0C94" w:rsidRDefault="006A0773" w:rsidP="006A0773">
      <w:pPr>
        <w:pStyle w:val="Citas"/>
        <w:numPr>
          <w:ilvl w:val="0"/>
          <w:numId w:val="17"/>
        </w:numPr>
      </w:pPr>
      <w:r w:rsidRPr="001C0C94">
        <w:t>Dirección de Administración y Finanzas</w:t>
      </w:r>
    </w:p>
    <w:p w14:paraId="4B202552" w14:textId="0A3AF62A" w:rsidR="006A0773" w:rsidRPr="001C0C94" w:rsidRDefault="006A0773" w:rsidP="006A0773">
      <w:pPr>
        <w:pStyle w:val="Citas"/>
      </w:pPr>
      <w:r w:rsidRPr="001C0C94">
        <w:t>Objetivo:</w:t>
      </w:r>
    </w:p>
    <w:p w14:paraId="5C8CCB64" w14:textId="42AC9204" w:rsidR="006A0773" w:rsidRPr="001C0C94" w:rsidRDefault="00E619FD" w:rsidP="006A0773">
      <w:pPr>
        <w:pStyle w:val="Citas"/>
      </w:pPr>
      <w:r w:rsidRPr="001C0C94">
        <w:lastRenderedPageBreak/>
        <w:t>Recaudar, administrar, operar, registrar y glosar los recursos que componen la hacienda pública municipal con la finalidad de mantener finanzas sanas y contar con la suficiencia económica para cumplir con las obligaciones, funciones y atribuciones de la administración pública municipal, bajo el esquema de los criterios de racionalidad y disciplina presupuestal, a efecto de optimizar su utilización y aprovechamiento los recursos públicos.</w:t>
      </w:r>
    </w:p>
    <w:p w14:paraId="7B228319" w14:textId="710163B4" w:rsidR="00E619FD" w:rsidRPr="001C0C94" w:rsidRDefault="00E619FD" w:rsidP="006A0773">
      <w:pPr>
        <w:pStyle w:val="Citas"/>
      </w:pPr>
      <w:r w:rsidRPr="001C0C94">
        <w:t>(…)</w:t>
      </w:r>
    </w:p>
    <w:p w14:paraId="00CD7702" w14:textId="42A9BEC4" w:rsidR="00E619FD" w:rsidRPr="001C0C94" w:rsidRDefault="00E619FD" w:rsidP="006A0773">
      <w:pPr>
        <w:pStyle w:val="Citas"/>
      </w:pPr>
      <w:r w:rsidRPr="001C0C94">
        <w:t>Funciones:</w:t>
      </w:r>
    </w:p>
    <w:p w14:paraId="6627EEC7" w14:textId="4C570D29" w:rsidR="004A1B23" w:rsidRPr="001C0C94" w:rsidRDefault="004A1B23" w:rsidP="006A0773">
      <w:pPr>
        <w:pStyle w:val="Citas"/>
      </w:pPr>
      <w:r w:rsidRPr="001C0C94">
        <w:t>(…)</w:t>
      </w:r>
    </w:p>
    <w:p w14:paraId="2ADFBE38" w14:textId="5CD66E50" w:rsidR="00E619FD" w:rsidRPr="001C0C94" w:rsidRDefault="00E619FD" w:rsidP="00EF46C4">
      <w:pPr>
        <w:pStyle w:val="Citas"/>
        <w:rPr>
          <w:b/>
          <w:bCs/>
          <w:u w:val="single"/>
        </w:rPr>
      </w:pPr>
      <w:r w:rsidRPr="001C0C94">
        <w:rPr>
          <w:b/>
          <w:bCs/>
          <w:u w:val="single"/>
        </w:rPr>
        <w:t>Planear, supervisar y controlar la administración de la plantilla de los Recursos humanos del Ayuntamiento;</w:t>
      </w:r>
    </w:p>
    <w:p w14:paraId="6BE9E4CA" w14:textId="373872FA" w:rsidR="00E619FD" w:rsidRPr="001C0C94" w:rsidRDefault="00E619FD" w:rsidP="00EF46C4">
      <w:pPr>
        <w:pStyle w:val="Citas"/>
      </w:pPr>
      <w:r w:rsidRPr="001C0C94">
        <w:t>Realizar todas aquellas actividades que sean inherentes y apreciables al área de su competencia y las demás que le sean encomendadas por instrucción del C. Presidente Municipal.</w:t>
      </w:r>
    </w:p>
    <w:p w14:paraId="0A724F71" w14:textId="7C27B6C7" w:rsidR="00E619FD" w:rsidRPr="001C0C94" w:rsidRDefault="00E619FD" w:rsidP="00EF46C4">
      <w:pPr>
        <w:pStyle w:val="Citas"/>
      </w:pPr>
      <w:r w:rsidRPr="001C0C94">
        <w:t>(…)</w:t>
      </w:r>
    </w:p>
    <w:p w14:paraId="6B82C897" w14:textId="5F380B90" w:rsidR="00E619FD" w:rsidRPr="001C0C94" w:rsidRDefault="00373DB0" w:rsidP="00EF46C4">
      <w:pPr>
        <w:pStyle w:val="Citas"/>
      </w:pPr>
      <w:r w:rsidRPr="001C0C94">
        <w:t>24. Subdirección de Recursos Humanos</w:t>
      </w:r>
    </w:p>
    <w:p w14:paraId="6EFEF52F" w14:textId="2A1B8BC9" w:rsidR="00373DB0" w:rsidRPr="001C0C94" w:rsidRDefault="00373DB0" w:rsidP="00EF46C4">
      <w:pPr>
        <w:pStyle w:val="Citas"/>
      </w:pPr>
      <w:r w:rsidRPr="001C0C94">
        <w:t>Objetivo</w:t>
      </w:r>
    </w:p>
    <w:p w14:paraId="56905FCC" w14:textId="5EB3108D" w:rsidR="00373DB0" w:rsidRPr="001C0C94" w:rsidRDefault="00373DB0" w:rsidP="00EF46C4">
      <w:pPr>
        <w:pStyle w:val="Citas"/>
      </w:pPr>
      <w:r w:rsidRPr="001C0C94">
        <w:t>Planear, organizar, dirigir y controlar los procesos derivados de la administración de los recursos humanos del Ayuntamiento, así como aplicar las técnicas necesarias para promover la permanencia y el desempeño eficaz de los servidores públicos.</w:t>
      </w:r>
    </w:p>
    <w:p w14:paraId="7EF157E7" w14:textId="13323D3E" w:rsidR="00373DB0" w:rsidRPr="001C0C94" w:rsidRDefault="00373DB0" w:rsidP="00EF46C4">
      <w:pPr>
        <w:pStyle w:val="Citas"/>
      </w:pPr>
      <w:r w:rsidRPr="001C0C94">
        <w:t>Funciones</w:t>
      </w:r>
    </w:p>
    <w:p w14:paraId="63E82945" w14:textId="2C5DF11A" w:rsidR="00373DB0" w:rsidRPr="001C0C94" w:rsidRDefault="00373DB0" w:rsidP="00EF46C4">
      <w:pPr>
        <w:pStyle w:val="Citas"/>
      </w:pPr>
      <w:r w:rsidRPr="001C0C94">
        <w:lastRenderedPageBreak/>
        <w:t>(…)</w:t>
      </w:r>
    </w:p>
    <w:p w14:paraId="57FB7BF9" w14:textId="77777777" w:rsidR="00373DB0" w:rsidRPr="001C0C94" w:rsidRDefault="00373DB0" w:rsidP="00EF46C4">
      <w:pPr>
        <w:pStyle w:val="Citas"/>
        <w:rPr>
          <w:b/>
          <w:bCs/>
          <w:u w:val="single"/>
        </w:rPr>
      </w:pPr>
      <w:r w:rsidRPr="001C0C94">
        <w:rPr>
          <w:b/>
          <w:bCs/>
          <w:u w:val="single"/>
        </w:rPr>
        <w:t xml:space="preserve">Mantener actualizados los perfiles laborales; así como establecer los criterios de selección y contratación del personal que solicite ingresar a la Administración Pública Municipal; </w:t>
      </w:r>
    </w:p>
    <w:p w14:paraId="67D287C2" w14:textId="5ED2CC7B" w:rsidR="00373DB0" w:rsidRPr="001C0C94" w:rsidRDefault="00373DB0" w:rsidP="00EF46C4">
      <w:pPr>
        <w:pStyle w:val="Citas"/>
      </w:pPr>
      <w:r w:rsidRPr="001C0C94">
        <w:t>Realizar los movimientos de personal ante el Instituto de Seguridad Social del Estado de México y Municipios;</w:t>
      </w:r>
    </w:p>
    <w:p w14:paraId="757EDFDC" w14:textId="1076A00D" w:rsidR="00373DB0" w:rsidRPr="001C0C94" w:rsidRDefault="00373DB0" w:rsidP="00EF46C4">
      <w:pPr>
        <w:pStyle w:val="Citas"/>
        <w:rPr>
          <w:b/>
          <w:bCs/>
        </w:rPr>
      </w:pPr>
      <w:r w:rsidRPr="001C0C94">
        <w:t xml:space="preserve">(…)” </w:t>
      </w:r>
      <w:r w:rsidRPr="001C0C94">
        <w:rPr>
          <w:b/>
          <w:bCs/>
        </w:rPr>
        <w:t>(Sic)</w:t>
      </w:r>
    </w:p>
    <w:p w14:paraId="22EBA1D3" w14:textId="77777777" w:rsidR="00373DB0" w:rsidRPr="001C0C94" w:rsidRDefault="00373DB0" w:rsidP="00E619FD">
      <w:pPr>
        <w:pStyle w:val="Citas"/>
        <w:ind w:left="1211"/>
      </w:pPr>
    </w:p>
    <w:p w14:paraId="5ED2D962" w14:textId="3EE046E7" w:rsidR="00E619FD" w:rsidRPr="001C0C94" w:rsidRDefault="00373DB0" w:rsidP="007A5A17">
      <w:pPr>
        <w:pStyle w:val="Citas"/>
        <w:ind w:left="0" w:right="0"/>
        <w:rPr>
          <w:i w:val="0"/>
          <w:iCs/>
          <w:sz w:val="24"/>
          <w:szCs w:val="24"/>
        </w:rPr>
      </w:pPr>
      <w:r w:rsidRPr="001C0C94">
        <w:rPr>
          <w:i w:val="0"/>
          <w:iCs/>
          <w:sz w:val="24"/>
          <w:szCs w:val="24"/>
        </w:rPr>
        <w:t xml:space="preserve">De ahí que deba arribarse a la premisa de que la normatividad aplicable </w:t>
      </w:r>
      <w:r w:rsidR="007A5A17" w:rsidRPr="001C0C94">
        <w:rPr>
          <w:i w:val="0"/>
          <w:iCs/>
          <w:sz w:val="24"/>
          <w:szCs w:val="24"/>
        </w:rPr>
        <w:t>encauza al director de Administración y Finanzas mediante sus unidades administrativas a efecto de:</w:t>
      </w:r>
    </w:p>
    <w:p w14:paraId="41778D9E" w14:textId="2326DDCF" w:rsidR="007A5A17" w:rsidRPr="001C0C94" w:rsidRDefault="007A5A17" w:rsidP="007A5A17">
      <w:pPr>
        <w:pStyle w:val="Citas"/>
        <w:numPr>
          <w:ilvl w:val="0"/>
          <w:numId w:val="19"/>
        </w:numPr>
        <w:ind w:right="0"/>
        <w:rPr>
          <w:i w:val="0"/>
          <w:iCs/>
          <w:sz w:val="24"/>
          <w:szCs w:val="24"/>
        </w:rPr>
      </w:pPr>
      <w:r w:rsidRPr="001C0C94">
        <w:rPr>
          <w:i w:val="0"/>
          <w:iCs/>
          <w:sz w:val="24"/>
          <w:szCs w:val="24"/>
        </w:rPr>
        <w:t>Alta</w:t>
      </w:r>
    </w:p>
    <w:p w14:paraId="27DF3AAC" w14:textId="3BDCF067" w:rsidR="007A5A17" w:rsidRPr="001C0C94" w:rsidRDefault="007A5A17" w:rsidP="007A5A17">
      <w:pPr>
        <w:pStyle w:val="Citas"/>
        <w:numPr>
          <w:ilvl w:val="0"/>
          <w:numId w:val="19"/>
        </w:numPr>
        <w:ind w:right="0"/>
        <w:rPr>
          <w:i w:val="0"/>
          <w:iCs/>
          <w:sz w:val="24"/>
          <w:szCs w:val="24"/>
        </w:rPr>
      </w:pPr>
      <w:r w:rsidRPr="001C0C94">
        <w:rPr>
          <w:i w:val="0"/>
          <w:iCs/>
          <w:sz w:val="24"/>
          <w:szCs w:val="24"/>
        </w:rPr>
        <w:t>Baja</w:t>
      </w:r>
    </w:p>
    <w:p w14:paraId="527A4611" w14:textId="64DC361F" w:rsidR="007A5A17" w:rsidRPr="001C0C94" w:rsidRDefault="007A5A17" w:rsidP="007A5A17">
      <w:pPr>
        <w:pStyle w:val="Citas"/>
        <w:numPr>
          <w:ilvl w:val="0"/>
          <w:numId w:val="19"/>
        </w:numPr>
        <w:ind w:right="0"/>
        <w:rPr>
          <w:i w:val="0"/>
          <w:iCs/>
          <w:sz w:val="24"/>
          <w:szCs w:val="24"/>
        </w:rPr>
      </w:pPr>
      <w:r w:rsidRPr="001C0C94">
        <w:rPr>
          <w:i w:val="0"/>
          <w:iCs/>
          <w:sz w:val="24"/>
          <w:szCs w:val="24"/>
        </w:rPr>
        <w:t>Pago de remuneraciones</w:t>
      </w:r>
    </w:p>
    <w:p w14:paraId="1B7138EF" w14:textId="3060EFEA" w:rsidR="007A5A17" w:rsidRPr="001C0C94" w:rsidRDefault="007A5A17" w:rsidP="007A5A17">
      <w:pPr>
        <w:pStyle w:val="Citas"/>
        <w:numPr>
          <w:ilvl w:val="0"/>
          <w:numId w:val="19"/>
        </w:numPr>
        <w:ind w:right="0"/>
        <w:rPr>
          <w:i w:val="0"/>
          <w:iCs/>
          <w:sz w:val="24"/>
          <w:szCs w:val="24"/>
        </w:rPr>
      </w:pPr>
      <w:r w:rsidRPr="001C0C94">
        <w:rPr>
          <w:i w:val="0"/>
          <w:iCs/>
          <w:sz w:val="24"/>
          <w:szCs w:val="24"/>
        </w:rPr>
        <w:t>Expedición de recibos de nómina</w:t>
      </w:r>
    </w:p>
    <w:p w14:paraId="7347FD60" w14:textId="19918735" w:rsidR="007A5A17" w:rsidRPr="001C0C94" w:rsidRDefault="007A5A17" w:rsidP="007A5A17">
      <w:pPr>
        <w:pStyle w:val="Citas"/>
        <w:numPr>
          <w:ilvl w:val="0"/>
          <w:numId w:val="19"/>
        </w:numPr>
        <w:ind w:right="0"/>
        <w:rPr>
          <w:b/>
          <w:bCs/>
          <w:i w:val="0"/>
          <w:iCs/>
          <w:sz w:val="24"/>
          <w:szCs w:val="24"/>
          <w:u w:val="single"/>
        </w:rPr>
      </w:pPr>
      <w:r w:rsidRPr="001C0C94">
        <w:rPr>
          <w:b/>
          <w:bCs/>
          <w:i w:val="0"/>
          <w:iCs/>
          <w:sz w:val="24"/>
          <w:szCs w:val="24"/>
          <w:u w:val="single"/>
        </w:rPr>
        <w:t xml:space="preserve">Formación y control de expedientes personales. </w:t>
      </w:r>
    </w:p>
    <w:p w14:paraId="5D2104C8" w14:textId="77777777" w:rsidR="00940E84" w:rsidRPr="001C0C94" w:rsidRDefault="00940E84" w:rsidP="007A5A17">
      <w:pPr>
        <w:autoSpaceDE w:val="0"/>
        <w:autoSpaceDN w:val="0"/>
        <w:adjustRightInd w:val="0"/>
        <w:spacing w:before="240" w:line="360" w:lineRule="auto"/>
        <w:jc w:val="both"/>
        <w:rPr>
          <w:rFonts w:ascii="Palatino Linotype" w:hAnsi="Palatino Linotype" w:cs="Arial"/>
          <w:sz w:val="24"/>
          <w:szCs w:val="24"/>
        </w:rPr>
      </w:pPr>
    </w:p>
    <w:p w14:paraId="7758DD01" w14:textId="3ACCC7FD" w:rsidR="007A5A17" w:rsidRPr="001C0C94" w:rsidRDefault="007A5A17" w:rsidP="007A5A17">
      <w:pPr>
        <w:autoSpaceDE w:val="0"/>
        <w:autoSpaceDN w:val="0"/>
        <w:adjustRightInd w:val="0"/>
        <w:spacing w:before="240" w:line="360" w:lineRule="auto"/>
        <w:jc w:val="both"/>
        <w:rPr>
          <w:rFonts w:ascii="Palatino Linotype" w:hAnsi="Palatino Linotype"/>
          <w:bCs/>
          <w:sz w:val="24"/>
          <w:szCs w:val="24"/>
        </w:rPr>
      </w:pPr>
      <w:r w:rsidRPr="001C0C94">
        <w:rPr>
          <w:rFonts w:ascii="Palatino Linotype" w:hAnsi="Palatino Linotype" w:cs="Arial"/>
          <w:sz w:val="24"/>
          <w:szCs w:val="24"/>
        </w:rPr>
        <w:t xml:space="preserve">De forma complementaria, la información requerida estriba dentro de las obligaciones de transparencia común, lo anterior </w:t>
      </w:r>
      <w:r w:rsidRPr="001C0C94">
        <w:rPr>
          <w:rFonts w:ascii="Palatino Linotype" w:hAnsi="Palatino Linotype"/>
          <w:sz w:val="24"/>
          <w:szCs w:val="24"/>
        </w:rPr>
        <w:t xml:space="preserve">con fundamento en </w:t>
      </w:r>
      <w:r w:rsidRPr="001C0C94">
        <w:rPr>
          <w:rFonts w:ascii="Palatino Linotype" w:hAnsi="Palatino Linotype"/>
          <w:bCs/>
          <w:sz w:val="24"/>
          <w:szCs w:val="24"/>
        </w:rPr>
        <w:t xml:space="preserve">el artículo 24, fracción XII, 92 </w:t>
      </w:r>
      <w:r w:rsidRPr="001C0C94">
        <w:rPr>
          <w:rFonts w:ascii="Palatino Linotype" w:hAnsi="Palatino Linotype"/>
          <w:bCs/>
          <w:sz w:val="24"/>
          <w:szCs w:val="24"/>
        </w:rPr>
        <w:lastRenderedPageBreak/>
        <w:t>fracción XXI de la Ley de Transparencia y Acceso a la Información Pública del Estado de México y Municipios, porciones normativas que disponen a la literalidad lo siguiente:</w:t>
      </w:r>
    </w:p>
    <w:p w14:paraId="272375C9" w14:textId="77777777" w:rsidR="007A5A17" w:rsidRPr="001C0C94" w:rsidRDefault="007A5A17" w:rsidP="007A5A17">
      <w:pPr>
        <w:pStyle w:val="Citas"/>
      </w:pPr>
      <w:r w:rsidRPr="001C0C94">
        <w:t>“Artículo 24. Para el cumplimiento de los objetivos de esta Ley, los sujetos obligados deberán cumplir con las siguientes obligaciones, según corresponda, de acuerdo a su naturaleza:</w:t>
      </w:r>
    </w:p>
    <w:p w14:paraId="166A74C4" w14:textId="77777777" w:rsidR="007A5A17" w:rsidRPr="001C0C94" w:rsidRDefault="007A5A17" w:rsidP="007A5A17">
      <w:pPr>
        <w:pStyle w:val="Citas"/>
      </w:pPr>
      <w:r w:rsidRPr="001C0C94">
        <w:t>(…)</w:t>
      </w:r>
    </w:p>
    <w:p w14:paraId="0D0E4764" w14:textId="77777777" w:rsidR="007A5A17" w:rsidRPr="001C0C94" w:rsidRDefault="007A5A17" w:rsidP="007A5A17">
      <w:pPr>
        <w:pStyle w:val="Citas"/>
      </w:pPr>
      <w:r w:rsidRPr="001C0C94">
        <w:t>XII. Publicar y mantener actualizada la información relativa a las obligaciones generales de transparencia previstas en la presente Ley o determinadas así por el Instituto, y en general aquella que sea de interés público;</w:t>
      </w:r>
    </w:p>
    <w:p w14:paraId="77D5860A" w14:textId="77777777" w:rsidR="007A5A17" w:rsidRPr="001C0C94" w:rsidRDefault="007A5A17" w:rsidP="007A5A17">
      <w:pPr>
        <w:pStyle w:val="Citas"/>
      </w:pPr>
      <w:r w:rsidRPr="001C0C94">
        <w:t>(…)</w:t>
      </w:r>
    </w:p>
    <w:p w14:paraId="55842F1C" w14:textId="77777777" w:rsidR="007A5A17" w:rsidRPr="001C0C94" w:rsidRDefault="007A5A17" w:rsidP="007A5A17">
      <w:pPr>
        <w:pStyle w:val="Citas"/>
      </w:pPr>
      <w:r w:rsidRPr="001C0C94">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B101A37" w14:textId="77777777" w:rsidR="007A5A17" w:rsidRPr="001C0C94" w:rsidRDefault="007A5A17" w:rsidP="007A5A17">
      <w:pPr>
        <w:pStyle w:val="Citas"/>
      </w:pPr>
      <w:r w:rsidRPr="001C0C94">
        <w:t>(…)</w:t>
      </w:r>
    </w:p>
    <w:p w14:paraId="43CA900A" w14:textId="77777777" w:rsidR="007A5A17" w:rsidRPr="001C0C94" w:rsidRDefault="007A5A17" w:rsidP="007A5A17">
      <w:pPr>
        <w:pStyle w:val="Citas"/>
      </w:pPr>
      <w:r w:rsidRPr="001C0C94">
        <w:t>XXI. La información curricular, desde el nivel de jefe de departamento o equivalente, hasta el titular del sujeto obligado, así como, en su caso, las sanciones administrativas de que haya sido objeto.</w:t>
      </w:r>
    </w:p>
    <w:p w14:paraId="4D04A43A" w14:textId="77777777" w:rsidR="007A5A17" w:rsidRPr="001C0C94" w:rsidRDefault="007A5A17" w:rsidP="007A5A17">
      <w:pPr>
        <w:pStyle w:val="Citas"/>
        <w:rPr>
          <w:b/>
          <w:bCs/>
        </w:rPr>
      </w:pPr>
      <w:r w:rsidRPr="001C0C94">
        <w:t xml:space="preserve">(…)” </w:t>
      </w:r>
      <w:r w:rsidRPr="001C0C94">
        <w:rPr>
          <w:b/>
          <w:bCs/>
        </w:rPr>
        <w:t xml:space="preserve">(Sic) </w:t>
      </w:r>
    </w:p>
    <w:p w14:paraId="66A1FD87" w14:textId="77777777" w:rsidR="007A5A17" w:rsidRPr="001C0C94" w:rsidRDefault="007A5A17" w:rsidP="007A5A17">
      <w:pPr>
        <w:pStyle w:val="Citas"/>
        <w:ind w:left="0" w:right="72"/>
        <w:rPr>
          <w:bCs/>
          <w:i w:val="0"/>
          <w:iCs/>
          <w:sz w:val="24"/>
          <w:szCs w:val="24"/>
        </w:rPr>
      </w:pPr>
      <w:r w:rsidRPr="001C0C94">
        <w:rPr>
          <w:bCs/>
          <w:i w:val="0"/>
          <w:iCs/>
          <w:sz w:val="24"/>
          <w:szCs w:val="24"/>
        </w:rPr>
        <w:lastRenderedPageBreak/>
        <w:t>En virtud de lo anterior, se arriban a las siguientes consideraciones:</w:t>
      </w:r>
    </w:p>
    <w:p w14:paraId="6F8824C4" w14:textId="77777777" w:rsidR="007A5A17" w:rsidRPr="001C0C94" w:rsidRDefault="007A5A17" w:rsidP="007A5A17">
      <w:pPr>
        <w:pStyle w:val="Citas"/>
        <w:numPr>
          <w:ilvl w:val="0"/>
          <w:numId w:val="20"/>
        </w:numPr>
        <w:ind w:right="72"/>
        <w:rPr>
          <w:bCs/>
          <w:i w:val="0"/>
          <w:iCs/>
          <w:sz w:val="24"/>
          <w:szCs w:val="24"/>
        </w:rPr>
      </w:pPr>
      <w:r w:rsidRPr="001C0C94">
        <w:rPr>
          <w:bCs/>
          <w:i w:val="0"/>
          <w:iCs/>
          <w:sz w:val="24"/>
          <w:szCs w:val="24"/>
        </w:rPr>
        <w:t xml:space="preserve">Que existe un claro interés público por parte de la ciudadanía para conocer el perfil académico y profesional de los servidores públicos que de manera cotidiana ejercen actos de autoridad. </w:t>
      </w:r>
    </w:p>
    <w:p w14:paraId="54F775A7" w14:textId="77777777" w:rsidR="007A5A17" w:rsidRPr="001C0C94" w:rsidRDefault="007A5A17" w:rsidP="007A5A17">
      <w:pPr>
        <w:pStyle w:val="Citas"/>
        <w:numPr>
          <w:ilvl w:val="0"/>
          <w:numId w:val="20"/>
        </w:numPr>
        <w:ind w:right="72"/>
        <w:rPr>
          <w:bCs/>
          <w:i w:val="0"/>
          <w:iCs/>
          <w:sz w:val="24"/>
          <w:szCs w:val="24"/>
        </w:rPr>
      </w:pPr>
      <w:r w:rsidRPr="001C0C94">
        <w:rPr>
          <w:bCs/>
          <w:i w:val="0"/>
          <w:iCs/>
          <w:sz w:val="24"/>
          <w:szCs w:val="24"/>
        </w:rPr>
        <w:t xml:space="preserve">Que cuando en un mismo medio se contiene información pública y reservada o confidencial, la Unidad de Transparencia para atender las solicitudes de información deberá de elaborar una versión pública, la cual deberá de ser sustentada mediante Acta del Comité de Transparencia. </w:t>
      </w:r>
    </w:p>
    <w:p w14:paraId="4E0B6D7B" w14:textId="50104960" w:rsidR="007A5A17" w:rsidRPr="001C0C94" w:rsidRDefault="007A5A17" w:rsidP="007A5A17">
      <w:pPr>
        <w:pStyle w:val="Citas"/>
        <w:numPr>
          <w:ilvl w:val="0"/>
          <w:numId w:val="20"/>
        </w:numPr>
        <w:ind w:right="72"/>
        <w:rPr>
          <w:bCs/>
          <w:i w:val="0"/>
          <w:iCs/>
          <w:sz w:val="24"/>
          <w:szCs w:val="24"/>
        </w:rPr>
      </w:pPr>
      <w:r w:rsidRPr="001C0C94">
        <w:rPr>
          <w:bCs/>
          <w:i w:val="0"/>
          <w:iCs/>
          <w:sz w:val="24"/>
          <w:szCs w:val="24"/>
        </w:rPr>
        <w:t xml:space="preserve">Que de una interpretación sistemática a la esfera competencial del Sujeto Obligado se arriba a la premisa de que la información curricular de servidores públicos constituye una obligación de transparencia común, es decir, información que deberá de hacerse del conocimiento público sin que medie petición o solicitud alguna. </w:t>
      </w:r>
    </w:p>
    <w:p w14:paraId="52487712" w14:textId="77777777" w:rsidR="00227E4C" w:rsidRPr="001C0C94" w:rsidRDefault="00227E4C" w:rsidP="00F53177">
      <w:pPr>
        <w:pStyle w:val="Citas"/>
        <w:ind w:left="0" w:right="72"/>
        <w:rPr>
          <w:i w:val="0"/>
          <w:iCs/>
          <w:sz w:val="24"/>
          <w:szCs w:val="24"/>
        </w:rPr>
      </w:pPr>
    </w:p>
    <w:p w14:paraId="44B74734" w14:textId="05F1BE6F" w:rsidR="007A5A17" w:rsidRPr="001C0C94" w:rsidRDefault="008763E4" w:rsidP="00F20630">
      <w:pPr>
        <w:spacing w:line="360" w:lineRule="auto"/>
        <w:jc w:val="both"/>
        <w:rPr>
          <w:rFonts w:ascii="Palatino Linotype" w:hAnsi="Palatino Linotype"/>
          <w:bCs/>
          <w:iCs/>
          <w:sz w:val="24"/>
          <w:szCs w:val="24"/>
        </w:rPr>
      </w:pPr>
      <w:r w:rsidRPr="001C0C94">
        <w:rPr>
          <w:rFonts w:ascii="Palatino Linotype" w:hAnsi="Palatino Linotype"/>
          <w:bCs/>
          <w:iCs/>
          <w:sz w:val="24"/>
          <w:szCs w:val="24"/>
        </w:rPr>
        <w:t xml:space="preserve">Una vez sentado lo anterior, como se mencionó en el antecedente segundo, </w:t>
      </w:r>
      <w:r w:rsidRPr="001C0C94">
        <w:rPr>
          <w:rFonts w:ascii="Palatino Linotype" w:hAnsi="Palatino Linotype"/>
          <w:b/>
          <w:iCs/>
          <w:sz w:val="24"/>
          <w:szCs w:val="24"/>
        </w:rPr>
        <w:t xml:space="preserve">El Sujeto Obligado </w:t>
      </w:r>
      <w:r w:rsidRPr="001C0C94">
        <w:rPr>
          <w:rFonts w:ascii="Palatino Linotype" w:hAnsi="Palatino Linotype"/>
          <w:bCs/>
          <w:iCs/>
          <w:sz w:val="24"/>
          <w:szCs w:val="24"/>
        </w:rPr>
        <w:t>en fecha</w:t>
      </w:r>
      <w:r w:rsidR="00F20630" w:rsidRPr="001C0C94">
        <w:rPr>
          <w:rFonts w:ascii="Palatino Linotype" w:hAnsi="Palatino Linotype"/>
          <w:bCs/>
          <w:iCs/>
          <w:sz w:val="24"/>
          <w:szCs w:val="24"/>
        </w:rPr>
        <w:t xml:space="preserve"> </w:t>
      </w:r>
      <w:r w:rsidR="007A5A17" w:rsidRPr="001C0C94">
        <w:rPr>
          <w:rFonts w:ascii="Palatino Linotype" w:hAnsi="Palatino Linotype"/>
          <w:bCs/>
          <w:iCs/>
          <w:sz w:val="24"/>
          <w:szCs w:val="24"/>
        </w:rPr>
        <w:t xml:space="preserve">veintiséis de junio de dos mil veintitrés, rindió su respuesta a la solicitud de información formulada por el particular, adjuntando para tal efecto lo siguiente: </w:t>
      </w:r>
    </w:p>
    <w:p w14:paraId="3814FBA9" w14:textId="32E40F27" w:rsidR="007A5A17" w:rsidRPr="001C0C94" w:rsidRDefault="007A5A17" w:rsidP="007A5A17">
      <w:pPr>
        <w:pStyle w:val="Prrafodelista"/>
        <w:numPr>
          <w:ilvl w:val="0"/>
          <w:numId w:val="21"/>
        </w:numPr>
        <w:spacing w:line="360" w:lineRule="auto"/>
        <w:jc w:val="both"/>
        <w:rPr>
          <w:rFonts w:ascii="Palatino Linotype" w:hAnsi="Palatino Linotype"/>
          <w:b/>
          <w:iCs/>
        </w:rPr>
      </w:pPr>
      <w:r w:rsidRPr="001C0C94">
        <w:rPr>
          <w:rFonts w:ascii="Palatino Linotype" w:hAnsi="Palatino Linotype"/>
          <w:b/>
          <w:iCs/>
        </w:rPr>
        <w:t xml:space="preserve">“Respuesta </w:t>
      </w:r>
      <w:r w:rsidR="00534094" w:rsidRPr="001C0C94">
        <w:rPr>
          <w:rFonts w:ascii="Palatino Linotype" w:hAnsi="Palatino Linotype"/>
          <w:b/>
          <w:iCs/>
        </w:rPr>
        <w:t xml:space="preserve">278 Mejora.pdf”: </w:t>
      </w:r>
      <w:r w:rsidR="00534094" w:rsidRPr="001C0C94">
        <w:rPr>
          <w:rFonts w:ascii="Palatino Linotype" w:hAnsi="Palatino Linotype"/>
          <w:bCs/>
          <w:iCs/>
        </w:rPr>
        <w:t xml:space="preserve">Oficio número </w:t>
      </w:r>
      <w:r w:rsidR="00534094" w:rsidRPr="001C0C94">
        <w:rPr>
          <w:rFonts w:ascii="Palatino Linotype" w:hAnsi="Palatino Linotype"/>
          <w:b/>
          <w:iCs/>
        </w:rPr>
        <w:t xml:space="preserve">IXTA/MR/215/2023 </w:t>
      </w:r>
      <w:r w:rsidR="00534094" w:rsidRPr="001C0C94">
        <w:rPr>
          <w:rFonts w:ascii="Palatino Linotype" w:hAnsi="Palatino Linotype"/>
          <w:bCs/>
          <w:iCs/>
        </w:rPr>
        <w:t xml:space="preserve">signado por el Coordinador Municipal de Mejora Regulatoria y dirigido al Titular de la Unidad de Transparencia y Acceso a la Información Pública del Municipio de </w:t>
      </w:r>
      <w:r w:rsidR="00534094" w:rsidRPr="001C0C94">
        <w:rPr>
          <w:rFonts w:ascii="Palatino Linotype" w:hAnsi="Palatino Linotype"/>
          <w:bCs/>
          <w:iCs/>
        </w:rPr>
        <w:lastRenderedPageBreak/>
        <w:t>Ixtapaluca, de fecha veintitrés de junio de dos mil veintitrés, resulta de nuestro interés el siguiente extracto:</w:t>
      </w:r>
    </w:p>
    <w:p w14:paraId="42832DD5" w14:textId="641C385D" w:rsidR="000C21E9" w:rsidRPr="001C0C94" w:rsidRDefault="00534094" w:rsidP="00534094">
      <w:pPr>
        <w:pStyle w:val="Prrafodelista"/>
        <w:spacing w:line="360" w:lineRule="auto"/>
        <w:ind w:left="720"/>
        <w:jc w:val="both"/>
        <w:rPr>
          <w:rFonts w:ascii="Palatino Linotype" w:hAnsi="Palatino Linotype"/>
          <w:b/>
          <w:i/>
          <w:u w:val="single"/>
        </w:rPr>
      </w:pPr>
      <w:r w:rsidRPr="001C0C94">
        <w:rPr>
          <w:rFonts w:ascii="Palatino Linotype" w:hAnsi="Palatino Linotype"/>
          <w:b/>
          <w:i/>
          <w:u w:val="single"/>
        </w:rPr>
        <w:t>“</w:t>
      </w:r>
      <w:r w:rsidR="000C21E9" w:rsidRPr="001C0C94">
        <w:rPr>
          <w:rFonts w:ascii="Palatino Linotype" w:hAnsi="Palatino Linotype"/>
          <w:b/>
          <w:i/>
          <w:u w:val="single"/>
        </w:rPr>
        <w:t>Referente a la solicitud de “Solicito el oficio mediante el cual se hayan difundido los lineamientos, manuales e instructivos que la Coordinación Municipal de Mejora Regulatoria ha recibido de la Comisión Estatal, por medio de los Enlaces de los Comités Internos de Mejora Regulatoria</w:t>
      </w:r>
    </w:p>
    <w:p w14:paraId="3A69C64A" w14:textId="265C6B0A" w:rsidR="00534094" w:rsidRPr="001C0C94" w:rsidRDefault="00534094" w:rsidP="00534094">
      <w:pPr>
        <w:pStyle w:val="Prrafodelista"/>
        <w:spacing w:line="360" w:lineRule="auto"/>
        <w:ind w:left="720"/>
        <w:jc w:val="both"/>
        <w:rPr>
          <w:rFonts w:ascii="Palatino Linotype" w:hAnsi="Palatino Linotype"/>
          <w:b/>
          <w:i/>
        </w:rPr>
      </w:pPr>
      <w:r w:rsidRPr="001C0C94">
        <w:rPr>
          <w:rFonts w:ascii="Palatino Linotype" w:hAnsi="Palatino Linotype"/>
          <w:bCs/>
          <w:i/>
        </w:rPr>
        <w:t xml:space="preserve">Le hago de su conocimiento que la Coordinación Municipal de Mejora Regulatoria, no cuenta con ningún oficio en el cual nos difundan los lineamientos, Manuales e Instructivos” </w:t>
      </w:r>
      <w:r w:rsidRPr="001C0C94">
        <w:rPr>
          <w:rFonts w:ascii="Palatino Linotype" w:hAnsi="Palatino Linotype"/>
          <w:b/>
          <w:i/>
        </w:rPr>
        <w:t>(Sic)</w:t>
      </w:r>
    </w:p>
    <w:p w14:paraId="3DD3B04C" w14:textId="77777777" w:rsidR="007A5A17" w:rsidRPr="001C0C94" w:rsidRDefault="007A5A17" w:rsidP="00F20630">
      <w:pPr>
        <w:spacing w:line="360" w:lineRule="auto"/>
        <w:jc w:val="both"/>
        <w:rPr>
          <w:rFonts w:ascii="Palatino Linotype" w:hAnsi="Palatino Linotype"/>
          <w:bCs/>
          <w:iCs/>
          <w:sz w:val="24"/>
          <w:szCs w:val="24"/>
        </w:rPr>
      </w:pPr>
    </w:p>
    <w:p w14:paraId="3FADDFE5" w14:textId="5EB29F65" w:rsidR="001332AA" w:rsidRPr="001C0C94" w:rsidRDefault="00295D6A" w:rsidP="00534094">
      <w:pPr>
        <w:autoSpaceDE w:val="0"/>
        <w:autoSpaceDN w:val="0"/>
        <w:adjustRightInd w:val="0"/>
        <w:spacing w:before="240" w:line="360" w:lineRule="auto"/>
        <w:ind w:right="-18"/>
        <w:jc w:val="both"/>
        <w:rPr>
          <w:rFonts w:ascii="Palatino Linotype" w:hAnsi="Palatino Linotype"/>
          <w:bCs/>
          <w:iCs/>
          <w:sz w:val="24"/>
          <w:szCs w:val="24"/>
        </w:rPr>
      </w:pPr>
      <w:r w:rsidRPr="001C0C94">
        <w:rPr>
          <w:rFonts w:ascii="Palatino Linotype" w:hAnsi="Palatino Linotype"/>
          <w:bCs/>
          <w:iCs/>
          <w:sz w:val="24"/>
          <w:szCs w:val="24"/>
        </w:rPr>
        <w:t xml:space="preserve">De ahí que deba arribarse a la premisa de que </w:t>
      </w:r>
      <w:r w:rsidRPr="001C0C94">
        <w:rPr>
          <w:rFonts w:ascii="Palatino Linotype" w:hAnsi="Palatino Linotype"/>
          <w:b/>
          <w:iCs/>
          <w:sz w:val="24"/>
          <w:szCs w:val="24"/>
        </w:rPr>
        <w:t xml:space="preserve">El Sujeto Obligado </w:t>
      </w:r>
      <w:r w:rsidR="00534094" w:rsidRPr="001C0C94">
        <w:rPr>
          <w:rFonts w:ascii="Palatino Linotype" w:hAnsi="Palatino Linotype"/>
          <w:bCs/>
          <w:iCs/>
          <w:sz w:val="24"/>
          <w:szCs w:val="24"/>
        </w:rPr>
        <w:t xml:space="preserve">se pronuncia respecto de materia diversa a la que nutre la solicitud de información </w:t>
      </w:r>
      <w:r w:rsidR="00534094" w:rsidRPr="001C0C94">
        <w:rPr>
          <w:rFonts w:ascii="Palatino Linotype" w:hAnsi="Palatino Linotype"/>
          <w:b/>
          <w:iCs/>
          <w:sz w:val="24"/>
          <w:szCs w:val="24"/>
        </w:rPr>
        <w:t>00278/IXTAPALU/IP/2023</w:t>
      </w:r>
      <w:r w:rsidR="000C21E9" w:rsidRPr="001C0C94">
        <w:rPr>
          <w:rFonts w:ascii="Palatino Linotype" w:hAnsi="Palatino Linotype"/>
          <w:b/>
          <w:iCs/>
          <w:sz w:val="24"/>
          <w:szCs w:val="24"/>
        </w:rPr>
        <w:t xml:space="preserve">, </w:t>
      </w:r>
      <w:r w:rsidR="000C21E9" w:rsidRPr="001C0C94">
        <w:rPr>
          <w:rFonts w:ascii="Palatino Linotype" w:hAnsi="Palatino Linotype"/>
          <w:bCs/>
          <w:iCs/>
          <w:sz w:val="24"/>
          <w:szCs w:val="24"/>
        </w:rPr>
        <w:t xml:space="preserve">al tomar en consideración que mediante la garantía primaria fue requerido Curriculum vitae del coordinador municipal de mejora regulatoria. </w:t>
      </w:r>
    </w:p>
    <w:p w14:paraId="6A111A17" w14:textId="17073CE1" w:rsidR="00534094" w:rsidRPr="001C0C94" w:rsidRDefault="00534094" w:rsidP="00534094">
      <w:pPr>
        <w:autoSpaceDE w:val="0"/>
        <w:autoSpaceDN w:val="0"/>
        <w:adjustRightInd w:val="0"/>
        <w:spacing w:before="240" w:line="360" w:lineRule="auto"/>
        <w:ind w:right="-18"/>
        <w:jc w:val="both"/>
        <w:rPr>
          <w:rFonts w:ascii="Palatino Linotype" w:hAnsi="Palatino Linotype"/>
          <w:bCs/>
          <w:iCs/>
          <w:sz w:val="24"/>
          <w:szCs w:val="24"/>
        </w:rPr>
      </w:pPr>
      <w:r w:rsidRPr="001C0C94">
        <w:rPr>
          <w:rFonts w:ascii="Palatino Linotype" w:hAnsi="Palatino Linotype"/>
          <w:bCs/>
          <w:iCs/>
          <w:sz w:val="24"/>
          <w:szCs w:val="24"/>
        </w:rPr>
        <w:t xml:space="preserve">Inconforme con la respuesta rendida por </w:t>
      </w:r>
      <w:r w:rsidRPr="001C0C94">
        <w:rPr>
          <w:rFonts w:ascii="Palatino Linotype" w:hAnsi="Palatino Linotype"/>
          <w:b/>
          <w:iCs/>
          <w:sz w:val="24"/>
          <w:szCs w:val="24"/>
        </w:rPr>
        <w:t xml:space="preserve">El Sujeto Obligado, El Recurrente </w:t>
      </w:r>
      <w:r w:rsidRPr="001C0C94">
        <w:rPr>
          <w:rFonts w:ascii="Palatino Linotype" w:hAnsi="Palatino Linotype"/>
          <w:bCs/>
          <w:iCs/>
          <w:sz w:val="24"/>
          <w:szCs w:val="24"/>
        </w:rPr>
        <w:t xml:space="preserve">interpuso recurso de revisión en fecha </w:t>
      </w:r>
      <w:r w:rsidRPr="001C0C94">
        <w:rPr>
          <w:rFonts w:ascii="Palatino Linotype" w:hAnsi="Palatino Linotype"/>
          <w:b/>
          <w:iCs/>
          <w:sz w:val="24"/>
          <w:szCs w:val="24"/>
        </w:rPr>
        <w:t xml:space="preserve">veintiséis de junio, </w:t>
      </w:r>
      <w:r w:rsidRPr="001C0C94">
        <w:rPr>
          <w:rFonts w:ascii="Palatino Linotype" w:hAnsi="Palatino Linotype"/>
          <w:bCs/>
          <w:iCs/>
          <w:sz w:val="24"/>
          <w:szCs w:val="24"/>
        </w:rPr>
        <w:t xml:space="preserve">admitiéndose el </w:t>
      </w:r>
      <w:r w:rsidRPr="001C0C94">
        <w:rPr>
          <w:rFonts w:ascii="Palatino Linotype" w:hAnsi="Palatino Linotype"/>
          <w:b/>
          <w:iCs/>
          <w:sz w:val="24"/>
          <w:szCs w:val="24"/>
        </w:rPr>
        <w:t xml:space="preserve">veintisiete de junio, </w:t>
      </w:r>
      <w:r w:rsidRPr="001C0C94">
        <w:rPr>
          <w:rFonts w:ascii="Palatino Linotype" w:hAnsi="Palatino Linotype"/>
          <w:bCs/>
          <w:iCs/>
          <w:sz w:val="24"/>
          <w:szCs w:val="24"/>
        </w:rPr>
        <w:t>ambos de dos mil veintitrés. Señalando como razones o motivos de inconformidad:</w:t>
      </w:r>
    </w:p>
    <w:p w14:paraId="0D91D8E2" w14:textId="7ED2AD95" w:rsidR="00534094" w:rsidRPr="001C0C94" w:rsidRDefault="00534094" w:rsidP="00534094">
      <w:pPr>
        <w:pStyle w:val="Citas"/>
        <w:rPr>
          <w:bCs/>
          <w:iCs/>
          <w:sz w:val="24"/>
          <w:szCs w:val="24"/>
        </w:rPr>
      </w:pPr>
      <w:r w:rsidRPr="001C0C94">
        <w:t xml:space="preserve">“Derivado de la respuesta que se otorgó a la solicitud de información con número de folio 00278/IXTAPALU/IP/2023, se interpone el recurso de revisión, en razón de que la declaración de inexistencia de la información, de la cual además se aprecia que no fue sometida al Comité de Transparencia, y no se anexa el acta del Comité en donde se confirme tal inexistencia. </w:t>
      </w:r>
      <w:r w:rsidRPr="001C0C94">
        <w:rPr>
          <w:b/>
          <w:bCs/>
          <w:u w:val="single"/>
        </w:rPr>
        <w:t xml:space="preserve">Lo anterior en razón de que el sujeto </w:t>
      </w:r>
      <w:r w:rsidRPr="001C0C94">
        <w:rPr>
          <w:b/>
          <w:bCs/>
          <w:u w:val="single"/>
        </w:rPr>
        <w:lastRenderedPageBreak/>
        <w:t>obligado si tiene facultades y atribuciones en relación con la información solicitada, como evidencia de lo señalado se anexa el Manual de Organización de la Coordinación Municipal de Mejora Regulatoria, que establece claramente en la foja 16 en donde se plasman las funciones de la Jefatura de Enlace Institucional a siguiente: Difundir los lineamientos, manuales e instructivos que reciba de la Comisión Estatal, por medio de los Enlaces de los Comités Internos de Mejora Regulatoria</w:t>
      </w:r>
      <w:r w:rsidRPr="001C0C94">
        <w:t xml:space="preserve"> Por lo que dicha respuesta debe ser modificada, y proceder a la búsqueda exhaustiva de la información para su entrega”</w:t>
      </w:r>
    </w:p>
    <w:p w14:paraId="2BD59415" w14:textId="77777777" w:rsidR="00534094" w:rsidRPr="001C0C94" w:rsidRDefault="00534094" w:rsidP="00534094">
      <w:pPr>
        <w:autoSpaceDE w:val="0"/>
        <w:autoSpaceDN w:val="0"/>
        <w:adjustRightInd w:val="0"/>
        <w:spacing w:before="240" w:line="360" w:lineRule="auto"/>
        <w:ind w:right="-18"/>
        <w:jc w:val="both"/>
        <w:rPr>
          <w:rFonts w:ascii="Palatino Linotype" w:hAnsi="Palatino Linotype"/>
          <w:b/>
          <w:iCs/>
          <w:sz w:val="24"/>
          <w:szCs w:val="24"/>
        </w:rPr>
      </w:pPr>
    </w:p>
    <w:p w14:paraId="7AAE0407" w14:textId="358BA850" w:rsidR="000C21E9" w:rsidRPr="001C0C94" w:rsidRDefault="000C21E9" w:rsidP="00534094">
      <w:pPr>
        <w:autoSpaceDE w:val="0"/>
        <w:autoSpaceDN w:val="0"/>
        <w:adjustRightInd w:val="0"/>
        <w:spacing w:before="240" w:line="360" w:lineRule="auto"/>
        <w:ind w:right="-18"/>
        <w:jc w:val="both"/>
        <w:rPr>
          <w:rFonts w:ascii="Palatino Linotype" w:hAnsi="Palatino Linotype"/>
          <w:bCs/>
          <w:iCs/>
          <w:sz w:val="24"/>
          <w:szCs w:val="24"/>
        </w:rPr>
      </w:pPr>
      <w:r w:rsidRPr="001C0C94">
        <w:rPr>
          <w:rFonts w:ascii="Palatino Linotype" w:hAnsi="Palatino Linotype"/>
          <w:bCs/>
          <w:iCs/>
          <w:sz w:val="24"/>
          <w:szCs w:val="24"/>
        </w:rPr>
        <w:t>Adjuntando para tal efecto lo siguiente:</w:t>
      </w:r>
    </w:p>
    <w:p w14:paraId="1F0D0816" w14:textId="41D461C3" w:rsidR="000C21E9" w:rsidRPr="001C0C94" w:rsidRDefault="000C21E9" w:rsidP="000C21E9">
      <w:pPr>
        <w:pStyle w:val="Prrafodelista"/>
        <w:numPr>
          <w:ilvl w:val="0"/>
          <w:numId w:val="22"/>
        </w:numPr>
        <w:autoSpaceDE w:val="0"/>
        <w:autoSpaceDN w:val="0"/>
        <w:adjustRightInd w:val="0"/>
        <w:spacing w:before="240" w:line="360" w:lineRule="auto"/>
        <w:ind w:right="-18"/>
        <w:jc w:val="both"/>
        <w:rPr>
          <w:rFonts w:ascii="Palatino Linotype" w:hAnsi="Palatino Linotype"/>
          <w:b/>
          <w:iCs/>
        </w:rPr>
      </w:pPr>
      <w:r w:rsidRPr="001C0C94">
        <w:rPr>
          <w:rFonts w:ascii="Palatino Linotype" w:hAnsi="Palatino Linotype"/>
          <w:b/>
          <w:iCs/>
        </w:rPr>
        <w:t xml:space="preserve">“18 MANUAL DE ORGANIZACIÓN MEJORA REGULATORIA.pdf”: </w:t>
      </w:r>
      <w:r w:rsidRPr="001C0C94">
        <w:rPr>
          <w:rFonts w:ascii="Palatino Linotype" w:hAnsi="Palatino Linotype"/>
          <w:bCs/>
          <w:iCs/>
        </w:rPr>
        <w:t xml:space="preserve">Manual de Organización de la Coordinación Municipal de Mejora Regulatoria 2022-2024, consistente en veinticuatro fojas. </w:t>
      </w:r>
    </w:p>
    <w:p w14:paraId="61347C94" w14:textId="6B102DEE" w:rsidR="00295D6A" w:rsidRPr="001C0C94" w:rsidRDefault="00295D6A" w:rsidP="00B61C39">
      <w:pPr>
        <w:spacing w:line="360" w:lineRule="auto"/>
        <w:jc w:val="both"/>
        <w:rPr>
          <w:rFonts w:ascii="Palatino Linotype" w:hAnsi="Palatino Linotype" w:cs="Arial"/>
          <w:sz w:val="24"/>
          <w:szCs w:val="24"/>
        </w:rPr>
      </w:pPr>
    </w:p>
    <w:p w14:paraId="68C5F2B9" w14:textId="125578FB" w:rsidR="000C21E9" w:rsidRPr="001C0C94" w:rsidRDefault="00B44ADE" w:rsidP="00B44ADE">
      <w:pPr>
        <w:pStyle w:val="Citas"/>
        <w:tabs>
          <w:tab w:val="left" w:pos="7470"/>
        </w:tabs>
        <w:ind w:left="0" w:right="72"/>
        <w:rPr>
          <w:i w:val="0"/>
          <w:sz w:val="24"/>
          <w:szCs w:val="24"/>
        </w:rPr>
      </w:pPr>
      <w:r w:rsidRPr="001C0C94">
        <w:rPr>
          <w:i w:val="0"/>
          <w:sz w:val="24"/>
          <w:szCs w:val="24"/>
        </w:rPr>
        <w:t xml:space="preserve">Por otra parte, como fue referido en el antecedente quinto, </w:t>
      </w:r>
      <w:r w:rsidR="008056BC" w:rsidRPr="001C0C94">
        <w:rPr>
          <w:i w:val="0"/>
          <w:sz w:val="24"/>
          <w:szCs w:val="24"/>
        </w:rPr>
        <w:t>en fecha</w:t>
      </w:r>
      <w:r w:rsidR="00BA6B85" w:rsidRPr="001C0C94">
        <w:rPr>
          <w:i w:val="0"/>
          <w:sz w:val="24"/>
          <w:szCs w:val="24"/>
        </w:rPr>
        <w:t xml:space="preserve"> </w:t>
      </w:r>
      <w:r w:rsidR="000C21E9" w:rsidRPr="001C0C94">
        <w:rPr>
          <w:i w:val="0"/>
          <w:sz w:val="24"/>
          <w:szCs w:val="24"/>
        </w:rPr>
        <w:t xml:space="preserve">veintiocho de junio y seis de julio de dos mil veintitrés, </w:t>
      </w:r>
      <w:r w:rsidR="000C21E9" w:rsidRPr="001C0C94">
        <w:rPr>
          <w:b/>
          <w:bCs/>
          <w:i w:val="0"/>
          <w:sz w:val="24"/>
          <w:szCs w:val="24"/>
        </w:rPr>
        <w:t xml:space="preserve">El Recurrente </w:t>
      </w:r>
      <w:r w:rsidR="000C21E9" w:rsidRPr="001C0C94">
        <w:rPr>
          <w:i w:val="0"/>
          <w:sz w:val="24"/>
          <w:szCs w:val="24"/>
        </w:rPr>
        <w:t xml:space="preserve">rindió las manifestaciones estimadas pertinentes en los siguientes términos: </w:t>
      </w:r>
    </w:p>
    <w:p w14:paraId="7E2268FB" w14:textId="1FD5EA81" w:rsidR="000C21E9" w:rsidRPr="001C0C94" w:rsidRDefault="000C21E9" w:rsidP="000C21E9">
      <w:pPr>
        <w:pStyle w:val="Citas"/>
        <w:numPr>
          <w:ilvl w:val="0"/>
          <w:numId w:val="23"/>
        </w:numPr>
        <w:tabs>
          <w:tab w:val="left" w:pos="7470"/>
        </w:tabs>
        <w:ind w:right="72"/>
        <w:rPr>
          <w:b/>
          <w:bCs/>
          <w:i w:val="0"/>
          <w:sz w:val="24"/>
          <w:szCs w:val="24"/>
        </w:rPr>
      </w:pPr>
      <w:r w:rsidRPr="001C0C94">
        <w:rPr>
          <w:b/>
          <w:bCs/>
          <w:i w:val="0"/>
          <w:sz w:val="24"/>
          <w:szCs w:val="24"/>
        </w:rPr>
        <w:t xml:space="preserve">“ANEXO 278.docx”: </w:t>
      </w:r>
      <w:r w:rsidRPr="001C0C94">
        <w:rPr>
          <w:i w:val="0"/>
          <w:sz w:val="24"/>
          <w:szCs w:val="24"/>
        </w:rPr>
        <w:t xml:space="preserve">Escrito libre emitido por </w:t>
      </w:r>
      <w:r w:rsidRPr="001C0C94">
        <w:rPr>
          <w:b/>
          <w:bCs/>
          <w:i w:val="0"/>
          <w:sz w:val="24"/>
          <w:szCs w:val="24"/>
        </w:rPr>
        <w:t xml:space="preserve">El Recurrente, </w:t>
      </w:r>
      <w:r w:rsidRPr="001C0C94">
        <w:rPr>
          <w:i w:val="0"/>
          <w:sz w:val="24"/>
          <w:szCs w:val="24"/>
        </w:rPr>
        <w:t>resulta de nuestro interés el siguiente extracto:</w:t>
      </w:r>
    </w:p>
    <w:p w14:paraId="40E8D17D" w14:textId="2076191B" w:rsidR="000C21E9" w:rsidRPr="001C0C94" w:rsidRDefault="000C21E9" w:rsidP="000C21E9">
      <w:pPr>
        <w:pStyle w:val="Prrafodelista"/>
        <w:spacing w:line="360" w:lineRule="auto"/>
        <w:ind w:left="720"/>
        <w:jc w:val="both"/>
        <w:rPr>
          <w:rFonts w:ascii="Palatino Linotype" w:hAnsi="Palatino Linotype"/>
          <w:b/>
          <w:bCs/>
          <w:i/>
          <w:iCs/>
          <w:sz w:val="22"/>
          <w:szCs w:val="22"/>
        </w:rPr>
      </w:pPr>
      <w:r w:rsidRPr="001C0C94">
        <w:rPr>
          <w:rFonts w:ascii="Palatino Linotype" w:hAnsi="Palatino Linotype"/>
          <w:i/>
          <w:iCs/>
          <w:sz w:val="22"/>
          <w:szCs w:val="22"/>
        </w:rPr>
        <w:t xml:space="preserve">“El sujeto obligado, anexo una respuesta incorrecta que corresponde a otra solicitud de información, ya que en la solicitud de mérito 00278/IXTAPALU/IP2023, lo que se solicitó fue: </w:t>
      </w:r>
      <w:r w:rsidRPr="001C0C94">
        <w:rPr>
          <w:rFonts w:ascii="Palatino Linotype" w:hAnsi="Palatino Linotype"/>
          <w:b/>
          <w:i/>
          <w:iCs/>
          <w:color w:val="000000"/>
          <w:sz w:val="22"/>
          <w:szCs w:val="22"/>
        </w:rPr>
        <w:lastRenderedPageBreak/>
        <w:t>Solicito la versión pública del Curriculum de Jesús Arrieta Ayala, Coordinador Municipal de Mejora Regulatoria del Ayuntamiento de Ixtapaluca</w:t>
      </w:r>
      <w:r w:rsidRPr="001C0C94">
        <w:rPr>
          <w:rFonts w:ascii="Palatino Linotype" w:hAnsi="Palatino Linotype"/>
          <w:i/>
          <w:iCs/>
          <w:color w:val="000000"/>
          <w:sz w:val="22"/>
          <w:szCs w:val="22"/>
        </w:rPr>
        <w:t xml:space="preserve">. Al respecto se anexa la solicitud como evidencia.” </w:t>
      </w:r>
      <w:r w:rsidRPr="001C0C94">
        <w:rPr>
          <w:rFonts w:ascii="Palatino Linotype" w:hAnsi="Palatino Linotype"/>
          <w:b/>
          <w:bCs/>
          <w:i/>
          <w:iCs/>
          <w:color w:val="000000"/>
          <w:sz w:val="22"/>
          <w:szCs w:val="22"/>
        </w:rPr>
        <w:t>(Sic)</w:t>
      </w:r>
    </w:p>
    <w:p w14:paraId="39951DED" w14:textId="77777777" w:rsidR="000C21E9" w:rsidRPr="001C0C94" w:rsidRDefault="000C21E9" w:rsidP="000C21E9">
      <w:pPr>
        <w:pStyle w:val="Citas"/>
        <w:tabs>
          <w:tab w:val="left" w:pos="7470"/>
        </w:tabs>
        <w:ind w:left="720" w:right="72"/>
        <w:rPr>
          <w:b/>
          <w:bCs/>
          <w:i w:val="0"/>
          <w:sz w:val="24"/>
          <w:szCs w:val="24"/>
        </w:rPr>
      </w:pPr>
    </w:p>
    <w:p w14:paraId="1759BA74" w14:textId="16A913DE" w:rsidR="000C21E9" w:rsidRPr="001C0C94" w:rsidRDefault="000C21E9" w:rsidP="000C21E9">
      <w:pPr>
        <w:pStyle w:val="Citas"/>
        <w:numPr>
          <w:ilvl w:val="0"/>
          <w:numId w:val="23"/>
        </w:numPr>
        <w:tabs>
          <w:tab w:val="left" w:pos="7470"/>
        </w:tabs>
        <w:ind w:right="72"/>
        <w:rPr>
          <w:b/>
          <w:bCs/>
          <w:i w:val="0"/>
          <w:sz w:val="24"/>
          <w:szCs w:val="24"/>
        </w:rPr>
      </w:pPr>
      <w:r w:rsidRPr="001C0C94">
        <w:rPr>
          <w:b/>
          <w:bCs/>
          <w:i w:val="0"/>
          <w:sz w:val="24"/>
          <w:szCs w:val="24"/>
        </w:rPr>
        <w:t xml:space="preserve">“Solicitud 278.pdf”: </w:t>
      </w:r>
      <w:r w:rsidRPr="001C0C94">
        <w:rPr>
          <w:i w:val="0"/>
          <w:sz w:val="24"/>
          <w:szCs w:val="24"/>
        </w:rPr>
        <w:t xml:space="preserve">Acuse de solicitud de información pública correspondiente al folio </w:t>
      </w:r>
      <w:r w:rsidRPr="001C0C94">
        <w:rPr>
          <w:b/>
          <w:bCs/>
          <w:i w:val="0"/>
          <w:sz w:val="24"/>
          <w:szCs w:val="24"/>
        </w:rPr>
        <w:t xml:space="preserve">00278/IXTAPALU/IP/2023 </w:t>
      </w:r>
      <w:r w:rsidRPr="001C0C94">
        <w:rPr>
          <w:i w:val="0"/>
          <w:sz w:val="24"/>
          <w:szCs w:val="24"/>
        </w:rPr>
        <w:t xml:space="preserve">refleja datos del solicitante, modalidad de entrega, plazo de respuesta.  </w:t>
      </w:r>
    </w:p>
    <w:p w14:paraId="41F0CACD" w14:textId="6EE5662F" w:rsidR="000C21E9" w:rsidRPr="001C0C94" w:rsidRDefault="000C21E9" w:rsidP="000C21E9">
      <w:pPr>
        <w:pStyle w:val="Citas"/>
        <w:numPr>
          <w:ilvl w:val="0"/>
          <w:numId w:val="23"/>
        </w:numPr>
        <w:tabs>
          <w:tab w:val="left" w:pos="7470"/>
        </w:tabs>
        <w:ind w:right="72"/>
        <w:rPr>
          <w:b/>
          <w:bCs/>
          <w:i w:val="0"/>
          <w:sz w:val="24"/>
          <w:szCs w:val="24"/>
        </w:rPr>
      </w:pPr>
      <w:r w:rsidRPr="001C0C94">
        <w:rPr>
          <w:b/>
          <w:bCs/>
          <w:i w:val="0"/>
          <w:sz w:val="24"/>
          <w:szCs w:val="24"/>
        </w:rPr>
        <w:t>“ALEGATOS DEFINITIVOS 278.pdf”:</w:t>
      </w:r>
      <w:r w:rsidR="00867D1C" w:rsidRPr="001C0C94">
        <w:rPr>
          <w:i w:val="0"/>
          <w:sz w:val="24"/>
          <w:szCs w:val="24"/>
        </w:rPr>
        <w:t xml:space="preserve"> Escrito libre mediante el cual se exponen diversos antecedentes, resaltando que la respuesta del </w:t>
      </w:r>
      <w:r w:rsidR="00867D1C" w:rsidRPr="001C0C94">
        <w:rPr>
          <w:b/>
          <w:bCs/>
          <w:i w:val="0"/>
          <w:sz w:val="24"/>
          <w:szCs w:val="24"/>
        </w:rPr>
        <w:t xml:space="preserve">Sujeto Obligado </w:t>
      </w:r>
      <w:r w:rsidR="00867D1C" w:rsidRPr="001C0C94">
        <w:rPr>
          <w:i w:val="0"/>
          <w:sz w:val="24"/>
          <w:szCs w:val="24"/>
        </w:rPr>
        <w:t xml:space="preserve">actualiza la causal de procedencia inmersa en el numeral 179 fracción VI de la Ley de Transparencia local, al estimar que le fue entregada información que no corresponde con lo solicitado. </w:t>
      </w:r>
    </w:p>
    <w:p w14:paraId="07BBDAAC" w14:textId="6B0F703A" w:rsidR="000C21E9" w:rsidRPr="001C0C94" w:rsidRDefault="000C21E9" w:rsidP="000C21E9">
      <w:pPr>
        <w:pStyle w:val="Citas"/>
        <w:numPr>
          <w:ilvl w:val="0"/>
          <w:numId w:val="23"/>
        </w:numPr>
        <w:tabs>
          <w:tab w:val="left" w:pos="7470"/>
        </w:tabs>
        <w:ind w:right="72"/>
        <w:rPr>
          <w:b/>
          <w:bCs/>
          <w:i w:val="0"/>
          <w:sz w:val="24"/>
          <w:szCs w:val="24"/>
        </w:rPr>
      </w:pPr>
      <w:r w:rsidRPr="001C0C94">
        <w:rPr>
          <w:b/>
          <w:bCs/>
          <w:i w:val="0"/>
          <w:sz w:val="24"/>
          <w:szCs w:val="24"/>
        </w:rPr>
        <w:t>“Respuesta 278 Mejora.pdf”:</w:t>
      </w:r>
      <w:r w:rsidR="00867D1C" w:rsidRPr="001C0C94">
        <w:rPr>
          <w:b/>
          <w:bCs/>
          <w:i w:val="0"/>
          <w:sz w:val="24"/>
          <w:szCs w:val="24"/>
        </w:rPr>
        <w:t xml:space="preserve"> </w:t>
      </w:r>
      <w:r w:rsidR="00867D1C" w:rsidRPr="001C0C94">
        <w:rPr>
          <w:i w:val="0"/>
          <w:sz w:val="24"/>
          <w:szCs w:val="24"/>
        </w:rPr>
        <w:t xml:space="preserve">Oficio sin número </w:t>
      </w:r>
      <w:r w:rsidR="00867D1C" w:rsidRPr="001C0C94">
        <w:rPr>
          <w:b/>
          <w:bCs/>
          <w:i w:val="0"/>
          <w:sz w:val="24"/>
          <w:szCs w:val="24"/>
        </w:rPr>
        <w:t xml:space="preserve">IXTA/MR/215/2023 </w:t>
      </w:r>
      <w:r w:rsidR="00867D1C" w:rsidRPr="001C0C94">
        <w:rPr>
          <w:i w:val="0"/>
          <w:sz w:val="24"/>
          <w:szCs w:val="24"/>
        </w:rPr>
        <w:t xml:space="preserve">signado por la Coordinadora Municipal de Mejora Regulatoria y dirigido al Titular de la Unidad de Transparencia, de fecha veintitrés de junio de dos mil veintitrés, mediante el cual se hace de conocimiento que no se cuenta con oficio que difunda lineamientos, manuales e instructivos. </w:t>
      </w:r>
    </w:p>
    <w:p w14:paraId="78FFC9FC" w14:textId="77777777" w:rsidR="000C21E9" w:rsidRPr="001C0C94" w:rsidRDefault="000C21E9" w:rsidP="00B44ADE">
      <w:pPr>
        <w:pStyle w:val="Citas"/>
        <w:tabs>
          <w:tab w:val="left" w:pos="7470"/>
        </w:tabs>
        <w:ind w:left="0" w:right="72"/>
        <w:rPr>
          <w:i w:val="0"/>
          <w:sz w:val="24"/>
          <w:szCs w:val="24"/>
        </w:rPr>
      </w:pPr>
    </w:p>
    <w:p w14:paraId="70E3B242" w14:textId="69654FB4" w:rsidR="004C1E08" w:rsidRPr="001C0C94" w:rsidRDefault="00867D1C" w:rsidP="00B44ADE">
      <w:pPr>
        <w:pStyle w:val="Citas"/>
        <w:tabs>
          <w:tab w:val="left" w:pos="7470"/>
        </w:tabs>
        <w:ind w:left="0" w:right="72"/>
        <w:rPr>
          <w:i w:val="0"/>
          <w:sz w:val="24"/>
          <w:szCs w:val="24"/>
        </w:rPr>
      </w:pPr>
      <w:r w:rsidRPr="001C0C94">
        <w:rPr>
          <w:i w:val="0"/>
          <w:sz w:val="24"/>
          <w:szCs w:val="24"/>
        </w:rPr>
        <w:t xml:space="preserve">En contraste, el siete de julio </w:t>
      </w:r>
      <w:r w:rsidR="004C1E08" w:rsidRPr="001C0C94">
        <w:rPr>
          <w:i w:val="0"/>
          <w:sz w:val="24"/>
          <w:szCs w:val="24"/>
        </w:rPr>
        <w:t xml:space="preserve">del presente, </w:t>
      </w:r>
      <w:r w:rsidR="004C1E08" w:rsidRPr="001C0C94">
        <w:rPr>
          <w:b/>
          <w:bCs/>
          <w:i w:val="0"/>
          <w:sz w:val="24"/>
          <w:szCs w:val="24"/>
        </w:rPr>
        <w:t xml:space="preserve">El Sujeto Obligado </w:t>
      </w:r>
      <w:r w:rsidR="004C1E08" w:rsidRPr="001C0C94">
        <w:rPr>
          <w:i w:val="0"/>
          <w:sz w:val="24"/>
          <w:szCs w:val="24"/>
        </w:rPr>
        <w:t>rindió su informe justificado en los siguientes términos:</w:t>
      </w:r>
    </w:p>
    <w:p w14:paraId="78B497AF" w14:textId="7735045E" w:rsidR="004576F6" w:rsidRPr="001C0C94" w:rsidRDefault="004C1E08" w:rsidP="00867D1C">
      <w:pPr>
        <w:pStyle w:val="Citas"/>
        <w:numPr>
          <w:ilvl w:val="0"/>
          <w:numId w:val="12"/>
        </w:numPr>
        <w:tabs>
          <w:tab w:val="left" w:pos="7470"/>
        </w:tabs>
        <w:ind w:right="72"/>
        <w:rPr>
          <w:b/>
          <w:bCs/>
          <w:i w:val="0"/>
          <w:sz w:val="24"/>
          <w:szCs w:val="24"/>
        </w:rPr>
      </w:pPr>
      <w:r w:rsidRPr="001C0C94">
        <w:rPr>
          <w:b/>
          <w:bCs/>
          <w:i w:val="0"/>
          <w:sz w:val="24"/>
          <w:szCs w:val="24"/>
        </w:rPr>
        <w:lastRenderedPageBreak/>
        <w:t>“</w:t>
      </w:r>
      <w:r w:rsidR="00867D1C" w:rsidRPr="001C0C94">
        <w:rPr>
          <w:b/>
          <w:bCs/>
          <w:i w:val="0"/>
          <w:sz w:val="24"/>
          <w:szCs w:val="24"/>
        </w:rPr>
        <w:t xml:space="preserve">Respuesta 278 Mejora Regulatoria.pdf”: </w:t>
      </w:r>
      <w:r w:rsidR="00867D1C" w:rsidRPr="001C0C94">
        <w:rPr>
          <w:i w:val="0"/>
          <w:sz w:val="24"/>
          <w:szCs w:val="24"/>
        </w:rPr>
        <w:t xml:space="preserve">Oficio número </w:t>
      </w:r>
      <w:r w:rsidR="00867D1C" w:rsidRPr="001C0C94">
        <w:rPr>
          <w:b/>
          <w:bCs/>
          <w:i w:val="0"/>
          <w:sz w:val="24"/>
          <w:szCs w:val="24"/>
        </w:rPr>
        <w:t xml:space="preserve">IXTA/MR/274/2023 </w:t>
      </w:r>
      <w:r w:rsidR="00867D1C" w:rsidRPr="001C0C94">
        <w:rPr>
          <w:i w:val="0"/>
          <w:sz w:val="24"/>
          <w:szCs w:val="24"/>
        </w:rPr>
        <w:t xml:space="preserve">signado por el Coordinador Municipal de Mejora Regulatoria y dirigido al titular de la unidad de transparencia, de fecha seis de julio de dos mil veintitrés, refiere anexar ficha curricular del Coordinador de Mejora Regulatoria, dando cumplimiento con lo establecido en obligaciones de transparencia. </w:t>
      </w:r>
    </w:p>
    <w:p w14:paraId="606E7DE3" w14:textId="03FCD597" w:rsidR="00867D1C" w:rsidRPr="001C0C94" w:rsidRDefault="00867D1C" w:rsidP="00867D1C">
      <w:pPr>
        <w:pStyle w:val="Citas"/>
        <w:numPr>
          <w:ilvl w:val="0"/>
          <w:numId w:val="12"/>
        </w:numPr>
        <w:tabs>
          <w:tab w:val="left" w:pos="7470"/>
        </w:tabs>
        <w:ind w:right="72"/>
        <w:rPr>
          <w:b/>
          <w:bCs/>
          <w:i w:val="0"/>
          <w:sz w:val="24"/>
          <w:szCs w:val="24"/>
        </w:rPr>
      </w:pPr>
      <w:r w:rsidRPr="001C0C94">
        <w:rPr>
          <w:b/>
          <w:bCs/>
          <w:i w:val="0"/>
          <w:sz w:val="24"/>
          <w:szCs w:val="24"/>
        </w:rPr>
        <w:t xml:space="preserve">“Ficha Curricular 278.pdf”: </w:t>
      </w:r>
      <w:r w:rsidRPr="001C0C94">
        <w:rPr>
          <w:i w:val="0"/>
          <w:sz w:val="24"/>
          <w:szCs w:val="24"/>
        </w:rPr>
        <w:t>Compila lo siguiente:</w:t>
      </w:r>
    </w:p>
    <w:p w14:paraId="68768EB7" w14:textId="1C13901C" w:rsidR="00867D1C" w:rsidRPr="001C0C94" w:rsidRDefault="00867D1C" w:rsidP="00867D1C">
      <w:pPr>
        <w:pStyle w:val="Citas"/>
        <w:numPr>
          <w:ilvl w:val="0"/>
          <w:numId w:val="24"/>
        </w:numPr>
        <w:tabs>
          <w:tab w:val="left" w:pos="7470"/>
        </w:tabs>
        <w:ind w:right="72"/>
        <w:rPr>
          <w:b/>
          <w:bCs/>
          <w:i w:val="0"/>
          <w:sz w:val="24"/>
          <w:szCs w:val="24"/>
        </w:rPr>
      </w:pPr>
      <w:r w:rsidRPr="001C0C94">
        <w:rPr>
          <w:i w:val="0"/>
          <w:sz w:val="24"/>
          <w:szCs w:val="24"/>
        </w:rPr>
        <w:t xml:space="preserve">Oficio número </w:t>
      </w:r>
      <w:r w:rsidRPr="001C0C94">
        <w:rPr>
          <w:b/>
          <w:bCs/>
          <w:i w:val="0"/>
          <w:sz w:val="24"/>
          <w:szCs w:val="24"/>
        </w:rPr>
        <w:t xml:space="preserve">IXTA/MR/274/2023 </w:t>
      </w:r>
      <w:r w:rsidRPr="001C0C94">
        <w:rPr>
          <w:i w:val="0"/>
          <w:sz w:val="24"/>
          <w:szCs w:val="24"/>
        </w:rPr>
        <w:t>signado por el Coordinador Municipal de Mejora Regulatoria y dirigido al titular de la unidad de transparencia, de fecha seis de julio de dos mil veintitrés, refiere anexar ficha curricular del Coordinador de Mejora Regulatoria, dando cumplimiento con lo establecido en obligaciones de transparencia.</w:t>
      </w:r>
    </w:p>
    <w:p w14:paraId="7C933C99" w14:textId="14041B6D" w:rsidR="00867D1C" w:rsidRPr="001C0C94" w:rsidRDefault="00867D1C" w:rsidP="00867D1C">
      <w:pPr>
        <w:pStyle w:val="Citas"/>
        <w:numPr>
          <w:ilvl w:val="0"/>
          <w:numId w:val="24"/>
        </w:numPr>
        <w:tabs>
          <w:tab w:val="left" w:pos="7470"/>
        </w:tabs>
        <w:ind w:right="72"/>
        <w:rPr>
          <w:b/>
          <w:bCs/>
          <w:i w:val="0"/>
          <w:sz w:val="24"/>
          <w:szCs w:val="24"/>
        </w:rPr>
      </w:pPr>
      <w:r w:rsidRPr="001C0C94">
        <w:rPr>
          <w:i w:val="0"/>
          <w:sz w:val="24"/>
          <w:szCs w:val="24"/>
        </w:rPr>
        <w:t xml:space="preserve">Ficha curricular de servidor público refleja datos generales, área de adscripción y últimos tres empleos. Resulta de nuestro interés la siguiente imagen ilustrativa: </w:t>
      </w:r>
    </w:p>
    <w:p w14:paraId="2952B18F" w14:textId="358C3EF1" w:rsidR="00867D1C" w:rsidRPr="001C0C94" w:rsidRDefault="006D301A" w:rsidP="00867D1C">
      <w:pPr>
        <w:pStyle w:val="Citas"/>
        <w:tabs>
          <w:tab w:val="left" w:pos="7470"/>
        </w:tabs>
        <w:ind w:right="72"/>
        <w:rPr>
          <w:i w:val="0"/>
          <w:sz w:val="24"/>
          <w:szCs w:val="24"/>
        </w:rPr>
      </w:pPr>
      <w:r w:rsidRPr="001C0C94">
        <w:rPr>
          <w:i w:val="0"/>
          <w:noProof/>
          <w:sz w:val="24"/>
          <w:szCs w:val="24"/>
          <w:lang w:eastAsia="es-MX"/>
        </w:rPr>
        <mc:AlternateContent>
          <mc:Choice Requires="wps">
            <w:drawing>
              <wp:anchor distT="0" distB="0" distL="114300" distR="114300" simplePos="0" relativeHeight="251736064" behindDoc="0" locked="0" layoutInCell="1" allowOverlap="1" wp14:anchorId="19A5CF11" wp14:editId="24A80044">
                <wp:simplePos x="0" y="0"/>
                <wp:positionH relativeFrom="column">
                  <wp:posOffset>-20262</wp:posOffset>
                </wp:positionH>
                <wp:positionV relativeFrom="paragraph">
                  <wp:posOffset>13970</wp:posOffset>
                </wp:positionV>
                <wp:extent cx="6283036" cy="2687666"/>
                <wp:effectExtent l="0" t="0" r="22860" b="36830"/>
                <wp:wrapNone/>
                <wp:docPr id="76020947" name="Straight Connector 5"/>
                <wp:cNvGraphicFramePr/>
                <a:graphic xmlns:a="http://schemas.openxmlformats.org/drawingml/2006/main">
                  <a:graphicData uri="http://schemas.microsoft.com/office/word/2010/wordprocessingShape">
                    <wps:wsp>
                      <wps:cNvCnPr/>
                      <wps:spPr>
                        <a:xfrm>
                          <a:off x="0" y="0"/>
                          <a:ext cx="6283036" cy="26876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8FCB71" id="Straight Connector 5"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1pt" to="493.15pt,2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" strokecolor="#5b9bd5 [3204]" strokeweight=".5pt">
                <v:stroke joinstyle="miter"/>
              </v:line>
            </w:pict>
          </mc:Fallback>
        </mc:AlternateContent>
      </w:r>
    </w:p>
    <w:p w14:paraId="162E0FD3" w14:textId="77777777" w:rsidR="00867D1C" w:rsidRPr="001C0C94" w:rsidRDefault="00867D1C" w:rsidP="00867D1C">
      <w:pPr>
        <w:pStyle w:val="Citas"/>
        <w:tabs>
          <w:tab w:val="left" w:pos="7470"/>
        </w:tabs>
        <w:ind w:right="72"/>
        <w:rPr>
          <w:b/>
          <w:bCs/>
          <w:i w:val="0"/>
          <w:sz w:val="24"/>
          <w:szCs w:val="24"/>
        </w:rPr>
      </w:pPr>
    </w:p>
    <w:p w14:paraId="6C885C8A" w14:textId="77777777" w:rsidR="00C9689B" w:rsidRPr="001C0C94" w:rsidRDefault="00C9689B" w:rsidP="004576F6">
      <w:pPr>
        <w:pStyle w:val="Citas"/>
        <w:tabs>
          <w:tab w:val="left" w:pos="7470"/>
        </w:tabs>
        <w:ind w:left="1080" w:right="72"/>
        <w:rPr>
          <w:b/>
          <w:bCs/>
          <w:i w:val="0"/>
          <w:sz w:val="24"/>
          <w:szCs w:val="24"/>
        </w:rPr>
      </w:pPr>
    </w:p>
    <w:p w14:paraId="78AE1A75" w14:textId="77777777" w:rsidR="00C9689B" w:rsidRPr="001C0C94" w:rsidRDefault="00C9689B" w:rsidP="004576F6">
      <w:pPr>
        <w:pStyle w:val="Citas"/>
        <w:tabs>
          <w:tab w:val="left" w:pos="7470"/>
        </w:tabs>
        <w:ind w:left="1080" w:right="72"/>
        <w:rPr>
          <w:b/>
          <w:bCs/>
          <w:i w:val="0"/>
          <w:sz w:val="24"/>
          <w:szCs w:val="24"/>
        </w:rPr>
      </w:pPr>
    </w:p>
    <w:p w14:paraId="31065B3F" w14:textId="77777777" w:rsidR="00A26EF8" w:rsidRPr="001C0C94" w:rsidRDefault="00A26EF8" w:rsidP="00A26EF8">
      <w:pPr>
        <w:pStyle w:val="Citas"/>
        <w:tabs>
          <w:tab w:val="left" w:pos="7470"/>
        </w:tabs>
        <w:ind w:left="1080" w:right="72"/>
        <w:rPr>
          <w:b/>
          <w:bCs/>
          <w:i w:val="0"/>
          <w:sz w:val="24"/>
          <w:szCs w:val="24"/>
        </w:rPr>
      </w:pPr>
    </w:p>
    <w:p w14:paraId="63AA6338" w14:textId="77777777" w:rsidR="00867D1C" w:rsidRPr="001C0C94" w:rsidRDefault="00867D1C" w:rsidP="00B44ADE">
      <w:pPr>
        <w:pStyle w:val="Citas"/>
        <w:tabs>
          <w:tab w:val="left" w:pos="7470"/>
        </w:tabs>
        <w:ind w:left="0" w:right="72"/>
        <w:rPr>
          <w:i w:val="0"/>
          <w:sz w:val="24"/>
          <w:szCs w:val="24"/>
        </w:rPr>
      </w:pPr>
    </w:p>
    <w:p w14:paraId="021A7B09" w14:textId="66C1DADF" w:rsidR="00867D1C" w:rsidRPr="001C0C94" w:rsidRDefault="00867D1C" w:rsidP="00B44ADE">
      <w:pPr>
        <w:pStyle w:val="Citas"/>
        <w:tabs>
          <w:tab w:val="left" w:pos="7470"/>
        </w:tabs>
        <w:ind w:left="0" w:right="72"/>
        <w:rPr>
          <w:i w:val="0"/>
          <w:sz w:val="24"/>
          <w:szCs w:val="24"/>
        </w:rPr>
      </w:pPr>
      <w:r w:rsidRPr="001C0C94">
        <w:rPr>
          <w:i w:val="0"/>
          <w:noProof/>
          <w:sz w:val="24"/>
          <w:szCs w:val="24"/>
          <w:lang w:eastAsia="es-MX"/>
        </w:rPr>
        <w:lastRenderedPageBreak/>
        <w:drawing>
          <wp:anchor distT="0" distB="0" distL="114300" distR="114300" simplePos="0" relativeHeight="251737088" behindDoc="0" locked="0" layoutInCell="1" allowOverlap="1" wp14:anchorId="6DEEBF7C" wp14:editId="7C598F9B">
            <wp:simplePos x="0" y="0"/>
            <wp:positionH relativeFrom="margin">
              <wp:align>left</wp:align>
            </wp:positionH>
            <wp:positionV relativeFrom="paragraph">
              <wp:posOffset>19050</wp:posOffset>
            </wp:positionV>
            <wp:extent cx="5756275" cy="7448550"/>
            <wp:effectExtent l="19050" t="19050" r="15875" b="19050"/>
            <wp:wrapThrough wrapText="bothSides">
              <wp:wrapPolygon edited="0">
                <wp:start x="-71" y="-55"/>
                <wp:lineTo x="-71" y="21600"/>
                <wp:lineTo x="21588" y="21600"/>
                <wp:lineTo x="21588" y="-55"/>
                <wp:lineTo x="-71" y="-55"/>
              </wp:wrapPolygon>
            </wp:wrapThrough>
            <wp:docPr id="11152472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275" cy="7448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39A1EF0" w14:textId="6C670046" w:rsidR="00D958D3" w:rsidRPr="001C0C94" w:rsidRDefault="00D958D3" w:rsidP="00D958D3">
      <w:pPr>
        <w:spacing w:before="100" w:beforeAutospacing="1" w:after="100" w:afterAutospacing="1" w:line="360" w:lineRule="auto"/>
        <w:jc w:val="both"/>
        <w:rPr>
          <w:rFonts w:ascii="Palatino Linotype" w:hAnsi="Palatino Linotype"/>
          <w:sz w:val="24"/>
          <w:szCs w:val="24"/>
        </w:rPr>
      </w:pPr>
      <w:r w:rsidRPr="001C0C94">
        <w:rPr>
          <w:rFonts w:ascii="Palatino Linotype" w:hAnsi="Palatino Linotype"/>
          <w:sz w:val="24"/>
          <w:szCs w:val="24"/>
        </w:rPr>
        <w:lastRenderedPageBreak/>
        <w:t>N</w:t>
      </w:r>
      <w:r w:rsidRPr="001C0C94">
        <w:rPr>
          <w:rFonts w:ascii="Palatino Linotype" w:hAnsi="Palatino Linotype"/>
          <w:sz w:val="24"/>
          <w:szCs w:val="24"/>
          <w:lang w:val="es-ES"/>
        </w:rPr>
        <w:t xml:space="preserve">o </w:t>
      </w:r>
      <w:r w:rsidRPr="001C0C94">
        <w:rPr>
          <w:rFonts w:ascii="Palatino Linotype" w:hAnsi="Palatino Linotype"/>
          <w:sz w:val="24"/>
          <w:szCs w:val="24"/>
        </w:rPr>
        <w:t xml:space="preserve">se omite comentar que, al haber existido un pronunciamiento por parte del </w:t>
      </w:r>
      <w:r w:rsidRPr="001C0C94">
        <w:rPr>
          <w:rFonts w:ascii="Palatino Linotype" w:hAnsi="Palatino Linotype"/>
          <w:b/>
          <w:sz w:val="24"/>
          <w:szCs w:val="24"/>
        </w:rPr>
        <w:t>Sujeto Obligado</w:t>
      </w:r>
      <w:r w:rsidRPr="001C0C94">
        <w:rPr>
          <w:rFonts w:ascii="Palatino Linotype" w:hAnsi="Palatino Linotype"/>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4AA18B45" w14:textId="77777777" w:rsidR="00D958D3" w:rsidRPr="001C0C94" w:rsidRDefault="00D958D3" w:rsidP="00D958D3">
      <w:pPr>
        <w:spacing w:before="100" w:beforeAutospacing="1" w:after="100" w:afterAutospacing="1" w:line="360" w:lineRule="auto"/>
        <w:jc w:val="both"/>
        <w:rPr>
          <w:rFonts w:ascii="Palatino Linotype" w:hAnsi="Palatino Linotype" w:cs="Arial"/>
          <w:sz w:val="24"/>
          <w:szCs w:val="24"/>
        </w:rPr>
      </w:pPr>
      <w:r w:rsidRPr="001C0C94">
        <w:rPr>
          <w:rFonts w:ascii="Palatino Linotype" w:hAnsi="Palatino Linotype" w:cs="Arial"/>
          <w:sz w:val="24"/>
          <w:szCs w:val="24"/>
        </w:rPr>
        <w:t xml:space="preserve">Sirve de sustento a lo anterior, el criterio </w:t>
      </w:r>
      <w:r w:rsidRPr="001C0C94">
        <w:rPr>
          <w:rFonts w:ascii="Palatino Linotype" w:hAnsi="Palatino Linotype" w:cs="Arial"/>
          <w:b/>
          <w:bCs/>
          <w:sz w:val="24"/>
          <w:szCs w:val="24"/>
        </w:rPr>
        <w:t>31/10</w:t>
      </w:r>
      <w:r w:rsidRPr="001C0C94">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3268A4BE" w14:textId="77777777" w:rsidR="00D958D3" w:rsidRPr="001C0C94" w:rsidRDefault="00D958D3" w:rsidP="00D958D3">
      <w:pPr>
        <w:pStyle w:val="Citas"/>
        <w:rPr>
          <w:b/>
        </w:rPr>
      </w:pPr>
      <w:r w:rsidRPr="001C0C94">
        <w:rPr>
          <w:b/>
        </w:rPr>
        <w:t xml:space="preserve">“EL INSTITUTO FEDERAL DE ACCESO A LA INFORMACIÓN Y PROTECCIÓN DE DATOS NO CUENTA CON FACULTADES PARA PRONUNCIARSE RESPECTO DE LA VERACIDAD DE LOS DOCUMENTOS PROPORCIONADOS POR LOS SUJETOS OBLIGADOS. </w:t>
      </w:r>
    </w:p>
    <w:p w14:paraId="7384DC38" w14:textId="77777777" w:rsidR="00D958D3" w:rsidRPr="001C0C94" w:rsidRDefault="00D958D3" w:rsidP="00D958D3">
      <w:pPr>
        <w:pStyle w:val="Citas"/>
      </w:pPr>
      <w:r w:rsidRPr="001C0C94">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4B015052" w14:textId="77777777" w:rsidR="00D958D3" w:rsidRPr="001C0C94" w:rsidRDefault="00D958D3" w:rsidP="00D958D3">
      <w:pPr>
        <w:pStyle w:val="Citas"/>
      </w:pPr>
      <w:r w:rsidRPr="001C0C94">
        <w:lastRenderedPageBreak/>
        <w:t xml:space="preserve">Expedientes: </w:t>
      </w:r>
    </w:p>
    <w:p w14:paraId="0C733CEC" w14:textId="77777777" w:rsidR="00D958D3" w:rsidRPr="001C0C94" w:rsidRDefault="00D958D3" w:rsidP="00D958D3">
      <w:pPr>
        <w:pStyle w:val="Citas"/>
        <w:numPr>
          <w:ilvl w:val="0"/>
          <w:numId w:val="8"/>
        </w:numPr>
      </w:pPr>
      <w:r w:rsidRPr="001C0C94">
        <w:t xml:space="preserve">2440/07 Comisión Federal de Electricidad - Alonso Lujambio Irazábal </w:t>
      </w:r>
    </w:p>
    <w:p w14:paraId="3BF4E920" w14:textId="77777777" w:rsidR="00D958D3" w:rsidRPr="001C0C94" w:rsidRDefault="00D958D3" w:rsidP="00D958D3">
      <w:pPr>
        <w:pStyle w:val="Citas"/>
        <w:numPr>
          <w:ilvl w:val="0"/>
          <w:numId w:val="8"/>
        </w:numPr>
      </w:pPr>
      <w:r w:rsidRPr="001C0C94">
        <w:t xml:space="preserve">0113/09 Instituto de Seguridad y Servicios Sociales de los Trabajadores del Estado – Alonso Lujambio Irazábal </w:t>
      </w:r>
    </w:p>
    <w:p w14:paraId="3DA03DBA" w14:textId="77777777" w:rsidR="00D958D3" w:rsidRPr="001C0C94" w:rsidRDefault="00D958D3" w:rsidP="00D958D3">
      <w:pPr>
        <w:pStyle w:val="Citas"/>
        <w:numPr>
          <w:ilvl w:val="0"/>
          <w:numId w:val="8"/>
        </w:numPr>
      </w:pPr>
      <w:r w:rsidRPr="001C0C94">
        <w:t xml:space="preserve">1624/09 Instituto Nacional para la Educación de los Adultos - María Marván Laborde </w:t>
      </w:r>
    </w:p>
    <w:p w14:paraId="476CDEE3" w14:textId="77777777" w:rsidR="00D958D3" w:rsidRPr="001C0C94" w:rsidRDefault="00D958D3" w:rsidP="00D958D3">
      <w:pPr>
        <w:pStyle w:val="Citas"/>
        <w:numPr>
          <w:ilvl w:val="0"/>
          <w:numId w:val="8"/>
        </w:numPr>
      </w:pPr>
      <w:r w:rsidRPr="001C0C94">
        <w:t xml:space="preserve">2395/09 Secretaría de Economía - María Marván Laborde </w:t>
      </w:r>
    </w:p>
    <w:p w14:paraId="36AF8DE5" w14:textId="77777777" w:rsidR="00D958D3" w:rsidRPr="001C0C94" w:rsidRDefault="00D958D3" w:rsidP="00D958D3">
      <w:pPr>
        <w:pStyle w:val="Citas"/>
        <w:numPr>
          <w:ilvl w:val="0"/>
          <w:numId w:val="8"/>
        </w:numPr>
      </w:pPr>
      <w:r w:rsidRPr="001C0C94">
        <w:t xml:space="preserve">0837/10 Administración Portuaria Integral de Veracruz, S.A. de C.V. – María Marván Laborde” </w:t>
      </w:r>
      <w:r w:rsidRPr="001C0C94">
        <w:rPr>
          <w:b/>
        </w:rPr>
        <w:t>[Sic]</w:t>
      </w:r>
    </w:p>
    <w:p w14:paraId="0D120BF4" w14:textId="77777777" w:rsidR="00D958D3" w:rsidRPr="001C0C94" w:rsidRDefault="00D958D3" w:rsidP="00B44ADE">
      <w:pPr>
        <w:pStyle w:val="Citas"/>
        <w:tabs>
          <w:tab w:val="left" w:pos="7470"/>
        </w:tabs>
        <w:ind w:left="0" w:right="72"/>
        <w:rPr>
          <w:i w:val="0"/>
          <w:sz w:val="24"/>
          <w:szCs w:val="24"/>
        </w:rPr>
      </w:pPr>
    </w:p>
    <w:p w14:paraId="5F09FFE1" w14:textId="77777777" w:rsidR="00D508EB" w:rsidRPr="001C0C94" w:rsidRDefault="00D508EB" w:rsidP="00D508EB">
      <w:pPr>
        <w:tabs>
          <w:tab w:val="left" w:pos="709"/>
        </w:tabs>
        <w:spacing w:before="240" w:line="360" w:lineRule="auto"/>
        <w:ind w:right="51"/>
        <w:jc w:val="both"/>
        <w:rPr>
          <w:rFonts w:ascii="Palatino Linotype" w:hAnsi="Palatino Linotype" w:cs="Arial"/>
          <w:sz w:val="24"/>
          <w:szCs w:val="24"/>
        </w:rPr>
      </w:pPr>
      <w:r w:rsidRPr="001C0C94">
        <w:rPr>
          <w:rFonts w:ascii="Palatino Linotype" w:hAnsi="Palatino Linotype" w:cs="Arial"/>
          <w:sz w:val="24"/>
          <w:szCs w:val="24"/>
        </w:rPr>
        <w:t>En este sentido, 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w:t>
      </w:r>
      <w:r w:rsidRPr="001C0C94">
        <w:rPr>
          <w:rFonts w:ascii="Palatino Linotype" w:hAnsi="Palatino Linotype" w:cs="Arial"/>
          <w:b/>
          <w:sz w:val="24"/>
          <w:szCs w:val="24"/>
        </w:rPr>
        <w:t xml:space="preserve"> Recurrente </w:t>
      </w:r>
      <w:r w:rsidRPr="001C0C94">
        <w:rPr>
          <w:rFonts w:ascii="Palatino Linotype" w:hAnsi="Palatino Linotype" w:cs="Arial"/>
          <w:sz w:val="24"/>
          <w:szCs w:val="24"/>
        </w:rPr>
        <w:t xml:space="preserve">o que el </w:t>
      </w:r>
      <w:r w:rsidRPr="001C0C94">
        <w:rPr>
          <w:rFonts w:ascii="Palatino Linotype" w:hAnsi="Palatino Linotype" w:cs="Arial"/>
          <w:b/>
          <w:sz w:val="24"/>
          <w:szCs w:val="24"/>
        </w:rPr>
        <w:t xml:space="preserve">Sujeto Obligado </w:t>
      </w:r>
      <w:r w:rsidRPr="001C0C94">
        <w:rPr>
          <w:rFonts w:ascii="Palatino Linotype" w:hAnsi="Palatino Linotype" w:cs="Arial"/>
          <w:b/>
          <w:sz w:val="24"/>
          <w:szCs w:val="24"/>
          <w:u w:val="single"/>
        </w:rPr>
        <w:t xml:space="preserve">modifique el acto; </w:t>
      </w:r>
      <w:r w:rsidRPr="001C0C94">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1DAA3807" w14:textId="77777777" w:rsidR="00D508EB" w:rsidRPr="001C0C94" w:rsidRDefault="00D508EB" w:rsidP="00D508EB">
      <w:pPr>
        <w:spacing w:line="360" w:lineRule="auto"/>
        <w:jc w:val="both"/>
        <w:rPr>
          <w:rFonts w:ascii="Palatino Linotype" w:hAnsi="Palatino Linotype" w:cs="Arial"/>
          <w:sz w:val="24"/>
          <w:szCs w:val="24"/>
        </w:rPr>
      </w:pPr>
      <w:r w:rsidRPr="001C0C94">
        <w:rPr>
          <w:rFonts w:ascii="Palatino Linotype" w:hAnsi="Palatino Linotype" w:cs="Arial"/>
          <w:sz w:val="24"/>
          <w:szCs w:val="24"/>
        </w:rPr>
        <w:t xml:space="preserve">Por otra parte, la doctrina del sobreseimiento provoca que un procedimiento se suspenda o se resuelva en definitiva sin que se entre al estudio de los agravios o motivos de inconformidad. Este mismo criterio es compartido por el más alto tribunal </w:t>
      </w:r>
      <w:r w:rsidRPr="001C0C94">
        <w:rPr>
          <w:rFonts w:ascii="Palatino Linotype" w:hAnsi="Palatino Linotype" w:cs="Arial"/>
          <w:sz w:val="24"/>
          <w:szCs w:val="24"/>
        </w:rPr>
        <w:lastRenderedPageBreak/>
        <w:t>del país en múltiples jurisprudencias, por lo que a continuación se agrega una de ellas que sirve como orientador en esta resolución:</w:t>
      </w:r>
    </w:p>
    <w:p w14:paraId="26341D7E" w14:textId="77777777" w:rsidR="00D508EB" w:rsidRPr="001C0C94" w:rsidRDefault="00D508EB" w:rsidP="00D508EB">
      <w:pPr>
        <w:spacing w:line="360" w:lineRule="auto"/>
        <w:ind w:left="851" w:right="851"/>
        <w:jc w:val="both"/>
        <w:rPr>
          <w:rFonts w:ascii="Palatino Linotype" w:hAnsi="Palatino Linotype" w:cs="Arial"/>
          <w:b/>
          <w:i/>
        </w:rPr>
      </w:pPr>
      <w:r w:rsidRPr="001C0C94">
        <w:rPr>
          <w:rFonts w:ascii="Palatino Linotype" w:hAnsi="Palatino Linotype" w:cs="Arial"/>
          <w:b/>
          <w:i/>
        </w:rPr>
        <w:t>“SOBRESEIMIENTO EN EL JUICIO DE AMPARO DIRECTO. IMPIDE EL ESTUDIO DE LAS VIOLACIONES PROCESALES PLANTEADAS EN LOS CONCEPTOS DE VIOLACIÓN.</w:t>
      </w:r>
    </w:p>
    <w:p w14:paraId="385C200C" w14:textId="77777777" w:rsidR="00D508EB" w:rsidRPr="001C0C94" w:rsidRDefault="00D508EB" w:rsidP="00D508EB">
      <w:pPr>
        <w:spacing w:line="360" w:lineRule="auto"/>
        <w:ind w:left="851" w:right="851"/>
        <w:jc w:val="both"/>
        <w:rPr>
          <w:rFonts w:ascii="Palatino Linotype" w:hAnsi="Palatino Linotype"/>
          <w:i/>
          <w:color w:val="000000"/>
        </w:rPr>
      </w:pPr>
      <w:r w:rsidRPr="001C0C94">
        <w:rPr>
          <w:rFonts w:ascii="Palatino Linotype" w:hAnsi="Palatino Linotype" w:cs="Arial"/>
          <w:b/>
          <w:i/>
          <w:u w:val="single"/>
        </w:rPr>
        <w:t>El sobreseimiento</w:t>
      </w:r>
      <w:r w:rsidRPr="001C0C94">
        <w:rPr>
          <w:rFonts w:ascii="Palatino Linotype" w:hAnsi="Palatino Linotype" w:cs="Arial"/>
          <w:b/>
          <w:i/>
        </w:rPr>
        <w:t xml:space="preserve"> </w:t>
      </w:r>
      <w:r w:rsidRPr="001C0C94">
        <w:rPr>
          <w:rFonts w:ascii="Palatino Linotype" w:hAnsi="Palatino Linotype" w:cs="Arial"/>
          <w:i/>
        </w:rPr>
        <w:t xml:space="preserve">en el juicio de amparo directo </w:t>
      </w:r>
      <w:r w:rsidRPr="001C0C94">
        <w:rPr>
          <w:rFonts w:ascii="Palatino Linotype" w:hAnsi="Palatino Linotype" w:cs="Arial"/>
          <w:b/>
          <w:i/>
          <w:u w:val="single"/>
        </w:rPr>
        <w:t>provoca la terminación de la controversia planteada</w:t>
      </w:r>
      <w:r w:rsidRPr="001C0C94">
        <w:rPr>
          <w:rFonts w:ascii="Palatino Linotype" w:hAnsi="Palatino Linotype" w:cs="Arial"/>
          <w:b/>
          <w:i/>
        </w:rPr>
        <w:t xml:space="preserve"> </w:t>
      </w:r>
      <w:r w:rsidRPr="001C0C94">
        <w:rPr>
          <w:rFonts w:ascii="Palatino Linotype" w:hAnsi="Palatino Linotype" w:cs="Arial"/>
          <w:i/>
        </w:rPr>
        <w:t>por el quejoso en la demanda de amparo</w:t>
      </w:r>
      <w:r w:rsidRPr="001C0C94">
        <w:rPr>
          <w:rFonts w:ascii="Calibri" w:hAnsi="Calibri"/>
          <w:color w:val="000000"/>
          <w:sz w:val="26"/>
          <w:szCs w:val="26"/>
        </w:rPr>
        <w:t xml:space="preserve"> </w:t>
      </w:r>
      <w:r w:rsidRPr="001C0C94">
        <w:rPr>
          <w:rFonts w:ascii="Palatino Linotype" w:hAnsi="Palatino Linotype"/>
          <w:i/>
          <w:color w:val="000000"/>
        </w:rPr>
        <w:t xml:space="preserve">provoca la terminación de la controversia planteada por el quejoso en la demanda de </w:t>
      </w:r>
      <w:r w:rsidRPr="001C0C94">
        <w:rPr>
          <w:rFonts w:ascii="Palatino Linotype" w:hAnsi="Palatino Linotype"/>
          <w:b/>
          <w:i/>
          <w:color w:val="000000"/>
        </w:rPr>
        <w:t>amparo</w:t>
      </w:r>
      <w:r w:rsidRPr="001C0C94">
        <w:rPr>
          <w:rFonts w:ascii="Palatino Linotype" w:hAnsi="Palatino Linotype"/>
          <w:i/>
          <w:color w:val="000000"/>
        </w:rPr>
        <w:t>, sin hacer un pronunciamiento de fondo sobre la legalidad o ilegalidad de la sentencia reclamada. Por consiguiente, si al sobreseerse en el</w:t>
      </w:r>
      <w:r w:rsidRPr="001C0C94">
        <w:rPr>
          <w:rFonts w:ascii="Palatino Linotype" w:hAnsi="Palatino Linotype"/>
          <w:b/>
          <w:i/>
          <w:color w:val="000000"/>
        </w:rPr>
        <w:t xml:space="preserve"> juicio </w:t>
      </w:r>
      <w:r w:rsidRPr="001C0C94">
        <w:rPr>
          <w:rFonts w:ascii="Palatino Linotype" w:hAnsi="Palatino Linotype"/>
          <w:i/>
          <w:color w:val="000000"/>
        </w:rPr>
        <w:t xml:space="preserve">de </w:t>
      </w:r>
      <w:r w:rsidRPr="001C0C94">
        <w:rPr>
          <w:rFonts w:ascii="Palatino Linotype" w:hAnsi="Palatino Linotype"/>
          <w:b/>
          <w:i/>
          <w:color w:val="000000"/>
        </w:rPr>
        <w:t>amparo</w:t>
      </w:r>
      <w:r w:rsidRPr="001C0C94">
        <w:rPr>
          <w:rFonts w:ascii="Palatino Linotype" w:hAnsi="Palatino Linotype"/>
          <w:i/>
          <w:color w:val="000000"/>
        </w:rPr>
        <w:t xml:space="preserve"> no se pueden estudiar los planteamientos que se hacen valer en contra del fallo reclamado, tampoco se deben analizar las</w:t>
      </w:r>
      <w:r w:rsidRPr="001C0C94">
        <w:rPr>
          <w:rFonts w:ascii="Palatino Linotype" w:hAnsi="Palatino Linotype"/>
          <w:b/>
          <w:i/>
          <w:color w:val="000000"/>
        </w:rPr>
        <w:t xml:space="preserve"> violaciones procesales</w:t>
      </w:r>
      <w:r w:rsidRPr="001C0C94">
        <w:rPr>
          <w:rFonts w:ascii="Palatino Linotype" w:hAnsi="Palatino Linotype"/>
          <w:i/>
          <w:color w:val="000000"/>
        </w:rPr>
        <w:t xml:space="preserve"> propuestas en los </w:t>
      </w:r>
      <w:r w:rsidRPr="001C0C94">
        <w:rPr>
          <w:rFonts w:ascii="Palatino Linotype" w:hAnsi="Palatino Linotype"/>
          <w:b/>
          <w:i/>
          <w:color w:val="000000"/>
        </w:rPr>
        <w:t xml:space="preserve">conceptos </w:t>
      </w:r>
      <w:r w:rsidRPr="001C0C94">
        <w:rPr>
          <w:rFonts w:ascii="Palatino Linotype" w:hAnsi="Palatino Linotype"/>
          <w:i/>
          <w:color w:val="000000"/>
        </w:rPr>
        <w:t xml:space="preserve">de </w:t>
      </w:r>
      <w:r w:rsidRPr="001C0C94">
        <w:rPr>
          <w:rFonts w:ascii="Palatino Linotype" w:hAnsi="Palatino Linotype"/>
          <w:b/>
          <w:i/>
          <w:color w:val="000000"/>
        </w:rPr>
        <w:t>violación</w:t>
      </w:r>
      <w:r w:rsidRPr="001C0C94">
        <w:rPr>
          <w:rFonts w:ascii="Palatino Linotype" w:hAnsi="Palatino Linotype"/>
          <w:i/>
          <w:color w:val="000000"/>
        </w:rPr>
        <w:t xml:space="preserve">, dado que, la principal consecuencia del </w:t>
      </w:r>
      <w:r w:rsidRPr="001C0C94">
        <w:rPr>
          <w:rFonts w:ascii="Palatino Linotype" w:hAnsi="Palatino Linotype"/>
          <w:b/>
          <w:i/>
          <w:color w:val="000000"/>
        </w:rPr>
        <w:t>sobreseimiento</w:t>
      </w:r>
      <w:r w:rsidRPr="001C0C94">
        <w:rPr>
          <w:rFonts w:ascii="Palatino Linotype" w:hAnsi="Palatino Linotype"/>
          <w:i/>
          <w:color w:val="000000"/>
        </w:rPr>
        <w:t xml:space="preserve"> es poner fin al </w:t>
      </w:r>
      <w:r w:rsidRPr="001C0C94">
        <w:rPr>
          <w:rFonts w:ascii="Palatino Linotype" w:hAnsi="Palatino Linotype"/>
          <w:b/>
          <w:i/>
          <w:color w:val="000000"/>
        </w:rPr>
        <w:t xml:space="preserve">juicio </w:t>
      </w:r>
      <w:r w:rsidRPr="001C0C94">
        <w:rPr>
          <w:rFonts w:ascii="Palatino Linotype" w:hAnsi="Palatino Linotype"/>
          <w:i/>
          <w:color w:val="000000"/>
        </w:rPr>
        <w:t xml:space="preserve">de </w:t>
      </w:r>
      <w:r w:rsidRPr="001C0C94">
        <w:rPr>
          <w:rFonts w:ascii="Palatino Linotype" w:hAnsi="Palatino Linotype"/>
          <w:b/>
          <w:i/>
          <w:color w:val="000000"/>
        </w:rPr>
        <w:t xml:space="preserve">amparo </w:t>
      </w:r>
      <w:r w:rsidRPr="001C0C94">
        <w:rPr>
          <w:rFonts w:ascii="Palatino Linotype" w:hAnsi="Palatino Linotype"/>
          <w:i/>
          <w:color w:val="000000"/>
        </w:rPr>
        <w:t>sin resolver la controversia en sus méritos.  </w:t>
      </w:r>
    </w:p>
    <w:p w14:paraId="41464BD1" w14:textId="77777777" w:rsidR="00D508EB" w:rsidRPr="001C0C94" w:rsidRDefault="00D508EB" w:rsidP="00D508EB">
      <w:pPr>
        <w:spacing w:line="360" w:lineRule="auto"/>
        <w:ind w:left="851" w:right="851"/>
        <w:jc w:val="both"/>
        <w:rPr>
          <w:rFonts w:ascii="Palatino Linotype" w:hAnsi="Palatino Linotype" w:cs="Arial"/>
          <w:b/>
          <w:i/>
        </w:rPr>
      </w:pPr>
      <w:r w:rsidRPr="001C0C94">
        <w:rPr>
          <w:rFonts w:ascii="Palatino Linotype" w:hAnsi="Palatino Linotype" w:cs="Arial"/>
          <w:b/>
          <w:i/>
        </w:rPr>
        <w:t>SÉPTIMO TRIBUNAL COLEGIADO EN MATERIA CIVIL DEL PRIMER CIRCUITO.</w:t>
      </w:r>
    </w:p>
    <w:p w14:paraId="40D77A80" w14:textId="77777777" w:rsidR="00D508EB" w:rsidRPr="001C0C94" w:rsidRDefault="00D508EB" w:rsidP="00D508EB">
      <w:pPr>
        <w:spacing w:line="360" w:lineRule="auto"/>
        <w:ind w:left="851" w:right="851"/>
        <w:jc w:val="both"/>
        <w:rPr>
          <w:rFonts w:ascii="Palatino Linotype" w:hAnsi="Palatino Linotype" w:cs="Arial"/>
          <w:i/>
        </w:rPr>
      </w:pPr>
      <w:r w:rsidRPr="001C0C94">
        <w:rPr>
          <w:rFonts w:ascii="Palatino Linotype" w:hAnsi="Palatino Linotype" w:cs="Arial"/>
          <w:i/>
        </w:rPr>
        <w:t>Amparo directo 699/2008. Mariana Leticia González Steele. 13 de noviembre de 2008. Unanimidad de votos. Ponente: Sara Judith Montalvo Trejo. Secretario: Arnulfo Mateos García.”</w:t>
      </w:r>
      <w:r w:rsidRPr="001C0C94">
        <w:rPr>
          <w:rFonts w:ascii="Palatino Linotype" w:eastAsia="Times New Roman" w:hAnsi="Palatino Linotype" w:cs="Times New Roman"/>
          <w:b/>
          <w:i/>
          <w:lang w:val="es-ES_tradnl" w:eastAsia="es-ES"/>
        </w:rPr>
        <w:t xml:space="preserve"> [Sic]</w:t>
      </w:r>
    </w:p>
    <w:p w14:paraId="258357B8" w14:textId="77777777" w:rsidR="00D508EB" w:rsidRPr="001C0C94" w:rsidRDefault="00D508EB" w:rsidP="00D508EB">
      <w:pPr>
        <w:ind w:right="141"/>
        <w:jc w:val="both"/>
        <w:rPr>
          <w:rFonts w:ascii="Palatino Linotype" w:hAnsi="Palatino Linotype" w:cs="Arial"/>
        </w:rPr>
      </w:pPr>
    </w:p>
    <w:p w14:paraId="3AC8F1CE" w14:textId="77777777" w:rsidR="00D508EB" w:rsidRPr="001C0C94" w:rsidRDefault="00D508EB" w:rsidP="00D508EB">
      <w:pPr>
        <w:spacing w:line="360" w:lineRule="auto"/>
        <w:jc w:val="both"/>
        <w:rPr>
          <w:rFonts w:ascii="Palatino Linotype" w:hAnsi="Palatino Linotype" w:cs="Arial"/>
          <w:sz w:val="24"/>
          <w:szCs w:val="24"/>
        </w:rPr>
      </w:pPr>
      <w:r w:rsidRPr="001C0C94">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1C0C94">
        <w:rPr>
          <w:rFonts w:ascii="Palatino Linotype" w:hAnsi="Palatino Linotype" w:cs="Arial"/>
          <w:b/>
          <w:sz w:val="24"/>
          <w:szCs w:val="24"/>
        </w:rPr>
        <w:t xml:space="preserve">artículo 192 </w:t>
      </w:r>
      <w:r w:rsidRPr="001C0C94">
        <w:rPr>
          <w:rFonts w:ascii="Palatino Linotype" w:hAnsi="Palatino Linotype" w:cs="Arial"/>
          <w:sz w:val="24"/>
          <w:szCs w:val="24"/>
        </w:rPr>
        <w:t xml:space="preserve">de la </w:t>
      </w:r>
      <w:r w:rsidRPr="001C0C94">
        <w:rPr>
          <w:rFonts w:ascii="Palatino Linotype" w:hAnsi="Palatino Linotype" w:cs="Arial"/>
          <w:b/>
          <w:sz w:val="24"/>
          <w:szCs w:val="24"/>
        </w:rPr>
        <w:t xml:space="preserve">Ley de Transparencia y Acceso a la Información Pública del Estado de México y </w:t>
      </w:r>
      <w:r w:rsidRPr="001C0C94">
        <w:rPr>
          <w:rFonts w:ascii="Palatino Linotype" w:hAnsi="Palatino Linotype" w:cs="Arial"/>
          <w:b/>
          <w:sz w:val="24"/>
          <w:szCs w:val="24"/>
        </w:rPr>
        <w:lastRenderedPageBreak/>
        <w:t xml:space="preserve">Municipios, </w:t>
      </w:r>
      <w:r w:rsidRPr="001C0C94">
        <w:rPr>
          <w:rFonts w:ascii="Palatino Linotype" w:hAnsi="Palatino Linotype" w:cs="Arial"/>
          <w:sz w:val="24"/>
          <w:szCs w:val="24"/>
        </w:rPr>
        <w:t xml:space="preserve">nos encontramos ante un sobreseimiento definitivo toda vez que pone fin al procedimiento sin entrar al estudio de fondo del mismo. </w:t>
      </w:r>
    </w:p>
    <w:p w14:paraId="49F13C02" w14:textId="77777777" w:rsidR="00D508EB" w:rsidRPr="001C0C94" w:rsidRDefault="00D508EB" w:rsidP="00D508EB">
      <w:pPr>
        <w:spacing w:line="360" w:lineRule="auto"/>
        <w:jc w:val="both"/>
        <w:rPr>
          <w:rFonts w:ascii="Palatino Linotype" w:hAnsi="Palatino Linotype" w:cs="Arial"/>
          <w:b/>
          <w:sz w:val="24"/>
          <w:szCs w:val="24"/>
        </w:rPr>
      </w:pPr>
      <w:r w:rsidRPr="001C0C94">
        <w:rPr>
          <w:rFonts w:ascii="Palatino Linotype" w:hAnsi="Palatino Linotype" w:cs="Arial"/>
          <w:sz w:val="24"/>
          <w:szCs w:val="24"/>
        </w:rPr>
        <w:t xml:space="preserve">Para los efectos de esta resolución, resulta oportuno precisar los alcances jurídicos de la </w:t>
      </w:r>
      <w:r w:rsidRPr="001C0C94">
        <w:rPr>
          <w:rFonts w:ascii="Palatino Linotype" w:hAnsi="Palatino Linotype" w:cs="Arial"/>
          <w:b/>
          <w:sz w:val="24"/>
          <w:szCs w:val="24"/>
        </w:rPr>
        <w:t xml:space="preserve">fracción III </w:t>
      </w:r>
      <w:r w:rsidRPr="001C0C94">
        <w:rPr>
          <w:rFonts w:ascii="Palatino Linotype" w:hAnsi="Palatino Linotype" w:cs="Arial"/>
          <w:sz w:val="24"/>
          <w:szCs w:val="24"/>
        </w:rPr>
        <w:t xml:space="preserve">de la disposición legal transcrita. Así, procede el sobreseimiento del recurso de revisión cuando el </w:t>
      </w:r>
      <w:r w:rsidRPr="001C0C94">
        <w:rPr>
          <w:rFonts w:ascii="Palatino Linotype" w:hAnsi="Palatino Linotype" w:cs="Arial"/>
          <w:b/>
          <w:sz w:val="24"/>
          <w:szCs w:val="24"/>
        </w:rPr>
        <w:t xml:space="preserve">Sujeto Obligado: </w:t>
      </w:r>
    </w:p>
    <w:p w14:paraId="46980034" w14:textId="77777777" w:rsidR="00D508EB" w:rsidRPr="001C0C94" w:rsidRDefault="00D508EB">
      <w:pPr>
        <w:pStyle w:val="Prrafodelista"/>
        <w:numPr>
          <w:ilvl w:val="0"/>
          <w:numId w:val="1"/>
        </w:numPr>
        <w:spacing w:line="360" w:lineRule="auto"/>
        <w:ind w:right="851"/>
        <w:jc w:val="both"/>
        <w:rPr>
          <w:rFonts w:ascii="Palatino Linotype" w:hAnsi="Palatino Linotype" w:cs="Arial"/>
          <w:b/>
        </w:rPr>
      </w:pPr>
      <w:r w:rsidRPr="001C0C94">
        <w:rPr>
          <w:rFonts w:ascii="Palatino Linotype" w:hAnsi="Palatino Linotype" w:cs="Arial"/>
          <w:b/>
        </w:rPr>
        <w:t xml:space="preserve">Modifique el acto impugnado: </w:t>
      </w:r>
      <w:r w:rsidRPr="001C0C94">
        <w:rPr>
          <w:rFonts w:ascii="Palatino Linotype" w:hAnsi="Palatino Linotype" w:cs="Arial"/>
        </w:rPr>
        <w:t xml:space="preserve">Se actualiza cuando el </w:t>
      </w:r>
      <w:r w:rsidRPr="001C0C94">
        <w:rPr>
          <w:rFonts w:ascii="Palatino Linotype" w:hAnsi="Palatino Linotype" w:cs="Arial"/>
          <w:b/>
        </w:rPr>
        <w:t xml:space="preserve">Sujeto Obligado </w:t>
      </w:r>
      <w:r w:rsidRPr="001C0C94">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504C9ECF" w14:textId="77777777" w:rsidR="00D508EB" w:rsidRPr="001C0C94" w:rsidRDefault="00D508EB" w:rsidP="00D508EB">
      <w:pPr>
        <w:pStyle w:val="Prrafodelista"/>
        <w:spacing w:line="360" w:lineRule="auto"/>
        <w:ind w:left="720" w:right="851"/>
        <w:jc w:val="both"/>
        <w:rPr>
          <w:rFonts w:ascii="Palatino Linotype" w:hAnsi="Palatino Linotype" w:cs="Arial"/>
          <w:b/>
        </w:rPr>
      </w:pPr>
    </w:p>
    <w:p w14:paraId="267555D3" w14:textId="77777777" w:rsidR="00D508EB" w:rsidRPr="001C0C94" w:rsidRDefault="00D508EB" w:rsidP="00D508EB">
      <w:pPr>
        <w:spacing w:line="360" w:lineRule="auto"/>
        <w:jc w:val="both"/>
        <w:rPr>
          <w:rFonts w:ascii="Palatino Linotype" w:hAnsi="Palatino Linotype" w:cs="Arial"/>
          <w:sz w:val="24"/>
          <w:szCs w:val="24"/>
          <w:u w:val="single"/>
        </w:rPr>
      </w:pPr>
      <w:r w:rsidRPr="001C0C94">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1C0C94">
        <w:rPr>
          <w:rFonts w:ascii="Palatino Linotype" w:hAnsi="Palatino Linotype" w:cs="Arial"/>
          <w:b/>
          <w:sz w:val="24"/>
          <w:szCs w:val="24"/>
          <w:u w:val="single"/>
        </w:rPr>
        <w:t xml:space="preserve">cuando ha sido satisfecha la pretensión del particular, </w:t>
      </w:r>
      <w:r w:rsidRPr="001C0C94">
        <w:rPr>
          <w:rFonts w:ascii="Palatino Linotype" w:hAnsi="Palatino Linotype" w:cs="Arial"/>
          <w:sz w:val="24"/>
          <w:szCs w:val="24"/>
        </w:rPr>
        <w:t>ya sea porque se hizo la entrega de la información solicitada o porque se completó la misma.</w:t>
      </w:r>
      <w:r w:rsidRPr="001C0C94">
        <w:rPr>
          <w:rFonts w:ascii="Palatino Linotype" w:hAnsi="Palatino Linotype" w:cs="Arial"/>
          <w:sz w:val="24"/>
          <w:szCs w:val="24"/>
          <w:u w:val="single"/>
        </w:rPr>
        <w:t xml:space="preserve"> </w:t>
      </w:r>
    </w:p>
    <w:p w14:paraId="7E6A4555" w14:textId="77777777" w:rsidR="00D508EB" w:rsidRPr="001C0C94" w:rsidRDefault="00D508EB" w:rsidP="00D508EB">
      <w:pPr>
        <w:spacing w:line="360" w:lineRule="auto"/>
        <w:jc w:val="both"/>
        <w:rPr>
          <w:rFonts w:ascii="Palatino Linotype" w:hAnsi="Palatino Linotype" w:cs="Arial"/>
          <w:sz w:val="24"/>
          <w:szCs w:val="24"/>
        </w:rPr>
      </w:pPr>
      <w:r w:rsidRPr="001C0C94">
        <w:rPr>
          <w:rFonts w:ascii="Palatino Linotype" w:hAnsi="Palatino Linotype" w:cs="Arial"/>
          <w:sz w:val="24"/>
          <w:szCs w:val="24"/>
        </w:rPr>
        <w:t xml:space="preserve">En este tenor, se advierte que </w:t>
      </w:r>
      <w:r w:rsidRPr="001C0C94">
        <w:rPr>
          <w:rFonts w:ascii="Palatino Linotype" w:hAnsi="Palatino Linotype" w:cs="Arial"/>
          <w:b/>
          <w:sz w:val="24"/>
          <w:szCs w:val="24"/>
        </w:rPr>
        <w:t>El</w:t>
      </w:r>
      <w:r w:rsidRPr="001C0C94">
        <w:rPr>
          <w:rFonts w:ascii="Palatino Linotype" w:hAnsi="Palatino Linotype" w:cs="Arial"/>
          <w:sz w:val="24"/>
          <w:szCs w:val="24"/>
        </w:rPr>
        <w:t xml:space="preserve"> </w:t>
      </w:r>
      <w:r w:rsidRPr="001C0C94">
        <w:rPr>
          <w:rFonts w:ascii="Palatino Linotype" w:hAnsi="Palatino Linotype" w:cs="Arial"/>
          <w:b/>
          <w:sz w:val="24"/>
          <w:szCs w:val="24"/>
        </w:rPr>
        <w:t xml:space="preserve">Sujeto Obligado </w:t>
      </w:r>
      <w:r w:rsidRPr="001C0C94">
        <w:rPr>
          <w:rFonts w:ascii="Palatino Linotype" w:hAnsi="Palatino Linotype" w:cs="Arial"/>
          <w:sz w:val="24"/>
          <w:szCs w:val="24"/>
        </w:rPr>
        <w:t xml:space="preserve">con la información enviada a este Órgano Garante, </w:t>
      </w:r>
      <w:r w:rsidRPr="001C0C94">
        <w:rPr>
          <w:rFonts w:ascii="Palatino Linotype" w:hAnsi="Palatino Linotype" w:cs="Arial"/>
          <w:b/>
          <w:sz w:val="24"/>
          <w:szCs w:val="24"/>
        </w:rPr>
        <w:t xml:space="preserve">modifica </w:t>
      </w:r>
      <w:r w:rsidRPr="001C0C94">
        <w:rPr>
          <w:rFonts w:ascii="Palatino Linotype" w:hAnsi="Palatino Linotype" w:cs="Arial"/>
          <w:sz w:val="24"/>
          <w:szCs w:val="24"/>
        </w:rPr>
        <w:t xml:space="preserve">el acto que le dio origen al recurso de revisión, </w:t>
      </w:r>
      <w:r w:rsidRPr="001C0C94">
        <w:rPr>
          <w:rFonts w:ascii="Palatino Linotype" w:hAnsi="Palatino Linotype" w:cs="Arial"/>
          <w:b/>
          <w:sz w:val="24"/>
          <w:szCs w:val="24"/>
        </w:rPr>
        <w:t xml:space="preserve">por lo que trae como consecuencia que el mismo quede sin materia, </w:t>
      </w:r>
      <w:r w:rsidRPr="001C0C94">
        <w:rPr>
          <w:rFonts w:ascii="Palatino Linotype" w:hAnsi="Palatino Linotype" w:cs="Arial"/>
          <w:sz w:val="24"/>
          <w:szCs w:val="24"/>
        </w:rPr>
        <w:t xml:space="preserve">actualizándose de este modo, la hipótesis jurídica contenida en la fracción III del artículo 192. </w:t>
      </w:r>
    </w:p>
    <w:p w14:paraId="4DF2CB3C" w14:textId="77777777" w:rsidR="00D508EB" w:rsidRPr="001C0C94" w:rsidRDefault="00D508EB" w:rsidP="00D508EB">
      <w:pPr>
        <w:spacing w:line="360" w:lineRule="auto"/>
        <w:jc w:val="both"/>
        <w:rPr>
          <w:rFonts w:ascii="Palatino Linotype" w:hAnsi="Palatino Linotype" w:cs="Arial"/>
          <w:sz w:val="24"/>
          <w:szCs w:val="24"/>
        </w:rPr>
      </w:pPr>
      <w:r w:rsidRPr="001C0C94">
        <w:rPr>
          <w:rFonts w:ascii="Palatino Linotype" w:hAnsi="Palatino Linotype" w:cs="Arial"/>
          <w:sz w:val="24"/>
          <w:szCs w:val="24"/>
        </w:rPr>
        <w:t xml:space="preserve">De este modo, cuando </w:t>
      </w:r>
      <w:r w:rsidRPr="001C0C94">
        <w:rPr>
          <w:rFonts w:ascii="Palatino Linotype" w:hAnsi="Palatino Linotype" w:cs="Arial"/>
          <w:b/>
          <w:sz w:val="24"/>
          <w:szCs w:val="24"/>
        </w:rPr>
        <w:t>El</w:t>
      </w:r>
      <w:r w:rsidRPr="001C0C94">
        <w:rPr>
          <w:rFonts w:ascii="Palatino Linotype" w:hAnsi="Palatino Linotype" w:cs="Arial"/>
          <w:sz w:val="24"/>
          <w:szCs w:val="24"/>
        </w:rPr>
        <w:t xml:space="preserve"> </w:t>
      </w:r>
      <w:r w:rsidRPr="001C0C94">
        <w:rPr>
          <w:rFonts w:ascii="Palatino Linotype" w:hAnsi="Palatino Linotype" w:cs="Arial"/>
          <w:b/>
          <w:sz w:val="24"/>
          <w:szCs w:val="24"/>
        </w:rPr>
        <w:t>Sujeto Obligado</w:t>
      </w:r>
      <w:r w:rsidRPr="001C0C94">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w:t>
      </w:r>
      <w:r w:rsidRPr="001C0C94">
        <w:rPr>
          <w:rFonts w:ascii="Palatino Linotype" w:hAnsi="Palatino Linotype" w:cs="Arial"/>
          <w:sz w:val="24"/>
          <w:szCs w:val="24"/>
        </w:rPr>
        <w:lastRenderedPageBreak/>
        <w:t xml:space="preserve">haya interpuesto queda sin materia lo que imposibilita el estudio de fondo de la </w:t>
      </w:r>
      <w:r w:rsidRPr="001C0C94">
        <w:rPr>
          <w:rFonts w:ascii="Palatino Linotype" w:hAnsi="Palatino Linotype" w:cs="Arial"/>
          <w:b/>
          <w:i/>
          <w:sz w:val="24"/>
          <w:szCs w:val="24"/>
        </w:rPr>
        <w:t xml:space="preserve">litis </w:t>
      </w:r>
      <w:r w:rsidRPr="001C0C94">
        <w:rPr>
          <w:rFonts w:ascii="Palatino Linotype" w:hAnsi="Palatino Linotype" w:cs="Arial"/>
          <w:sz w:val="24"/>
          <w:szCs w:val="24"/>
        </w:rPr>
        <w:t xml:space="preserve">planteada, debido a que la afectación en su esfera de derechos fue restituida por la propia autoridad que emitió el acto de impugnación. </w:t>
      </w:r>
    </w:p>
    <w:p w14:paraId="766B9249" w14:textId="77777777" w:rsidR="00D508EB" w:rsidRPr="001C0C94" w:rsidRDefault="00D508EB" w:rsidP="00D508EB">
      <w:pPr>
        <w:tabs>
          <w:tab w:val="left" w:pos="7797"/>
        </w:tabs>
        <w:spacing w:line="360" w:lineRule="auto"/>
        <w:jc w:val="both"/>
        <w:rPr>
          <w:rFonts w:ascii="Palatino Linotype" w:hAnsi="Palatino Linotype" w:cs="Arial"/>
          <w:sz w:val="24"/>
          <w:szCs w:val="24"/>
        </w:rPr>
      </w:pPr>
      <w:r w:rsidRPr="001C0C94">
        <w:rPr>
          <w:rFonts w:ascii="Palatino Linotype" w:hAnsi="Palatino Linotype" w:cs="Arial"/>
          <w:sz w:val="24"/>
          <w:szCs w:val="24"/>
        </w:rPr>
        <w:t xml:space="preserve">Por lo tanto, para que se actualice el sobreseimiento de un recurso de revisión, </w:t>
      </w:r>
      <w:r w:rsidRPr="001C0C94">
        <w:rPr>
          <w:rFonts w:ascii="Palatino Linotype" w:hAnsi="Palatino Linotype" w:cs="Arial"/>
          <w:b/>
          <w:sz w:val="24"/>
          <w:szCs w:val="24"/>
        </w:rPr>
        <w:t>El</w:t>
      </w:r>
      <w:r w:rsidRPr="001C0C94">
        <w:rPr>
          <w:rFonts w:ascii="Palatino Linotype" w:hAnsi="Palatino Linotype" w:cs="Arial"/>
          <w:sz w:val="24"/>
          <w:szCs w:val="24"/>
        </w:rPr>
        <w:t xml:space="preserve"> </w:t>
      </w:r>
      <w:r w:rsidRPr="001C0C94">
        <w:rPr>
          <w:rFonts w:ascii="Palatino Linotype" w:hAnsi="Palatino Linotype" w:cs="Arial"/>
          <w:b/>
          <w:sz w:val="24"/>
          <w:szCs w:val="24"/>
        </w:rPr>
        <w:t xml:space="preserve">Sujeto Obligado </w:t>
      </w:r>
      <w:r w:rsidRPr="001C0C94">
        <w:rPr>
          <w:rFonts w:ascii="Palatino Linotype" w:hAnsi="Palatino Linotype" w:cs="Arial"/>
          <w:sz w:val="24"/>
          <w:szCs w:val="24"/>
        </w:rPr>
        <w:t xml:space="preserve">puede entregar o completar la información al momento de rendir su </w:t>
      </w:r>
      <w:r w:rsidRPr="001C0C94">
        <w:rPr>
          <w:rFonts w:ascii="Palatino Linotype" w:hAnsi="Palatino Linotype" w:cs="Arial"/>
          <w:b/>
          <w:sz w:val="24"/>
          <w:szCs w:val="24"/>
          <w:u w:val="single"/>
        </w:rPr>
        <w:t>informe de justificación dentro de los siete días</w:t>
      </w:r>
      <w:r w:rsidRPr="001C0C94">
        <w:rPr>
          <w:rFonts w:ascii="Palatino Linotype" w:hAnsi="Palatino Linotype" w:cs="Arial"/>
          <w:b/>
          <w:sz w:val="24"/>
          <w:szCs w:val="24"/>
        </w:rPr>
        <w:t xml:space="preserve"> </w:t>
      </w:r>
      <w:r w:rsidRPr="001C0C94">
        <w:rPr>
          <w:rFonts w:ascii="Palatino Linotype" w:hAnsi="Palatino Linotype" w:cs="Arial"/>
          <w:sz w:val="24"/>
          <w:szCs w:val="24"/>
        </w:rPr>
        <w:t>previstos para manifestar lo que a su derecho convenga.</w:t>
      </w:r>
    </w:p>
    <w:p w14:paraId="17D80464" w14:textId="46D3D1F8" w:rsidR="00D508EB" w:rsidRPr="001C0C94" w:rsidRDefault="00D508EB" w:rsidP="00D508EB">
      <w:pPr>
        <w:tabs>
          <w:tab w:val="left" w:pos="8080"/>
        </w:tabs>
        <w:spacing w:line="360" w:lineRule="auto"/>
        <w:jc w:val="both"/>
        <w:rPr>
          <w:rFonts w:ascii="Palatino Linotype" w:hAnsi="Palatino Linotype" w:cs="Arial"/>
          <w:sz w:val="24"/>
          <w:szCs w:val="24"/>
        </w:rPr>
      </w:pPr>
      <w:r w:rsidRPr="001C0C94">
        <w:rPr>
          <w:rFonts w:ascii="Palatino Linotype" w:hAnsi="Palatino Linotype" w:cs="Arial"/>
          <w:sz w:val="24"/>
          <w:szCs w:val="24"/>
        </w:rPr>
        <w:t xml:space="preserve">En mérito de lo expuesto en líneas anteriores, resultan fundados los motivos de inconformidad que arguye </w:t>
      </w:r>
      <w:r w:rsidR="00F477F5" w:rsidRPr="001C0C94">
        <w:rPr>
          <w:rFonts w:ascii="Palatino Linotype" w:hAnsi="Palatino Linotype" w:cs="Arial"/>
          <w:b/>
          <w:sz w:val="24"/>
          <w:szCs w:val="24"/>
        </w:rPr>
        <w:t>El</w:t>
      </w:r>
      <w:r w:rsidRPr="001C0C94">
        <w:rPr>
          <w:rFonts w:ascii="Palatino Linotype" w:hAnsi="Palatino Linotype" w:cs="Arial"/>
          <w:b/>
          <w:sz w:val="24"/>
          <w:szCs w:val="24"/>
        </w:rPr>
        <w:t xml:space="preserve"> Recurrente </w:t>
      </w:r>
      <w:r w:rsidRPr="001C0C94">
        <w:rPr>
          <w:rFonts w:ascii="Palatino Linotype" w:hAnsi="Palatino Linotype" w:cs="Arial"/>
          <w:sz w:val="24"/>
          <w:szCs w:val="24"/>
        </w:rPr>
        <w:t xml:space="preserve">en su medio de impugnación que fue materia de estudio, por ello </w:t>
      </w:r>
      <w:r w:rsidRPr="001C0C94">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sidRPr="001C0C94">
        <w:rPr>
          <w:rFonts w:ascii="Palatino Linotype" w:hAnsi="Palatino Linotype" w:cs="Arial"/>
          <w:sz w:val="24"/>
          <w:szCs w:val="24"/>
        </w:rPr>
        <w:t xml:space="preserve">se </w:t>
      </w:r>
      <w:r w:rsidRPr="001C0C94">
        <w:rPr>
          <w:rFonts w:ascii="Palatino Linotype" w:hAnsi="Palatino Linotype" w:cs="Arial"/>
          <w:b/>
          <w:sz w:val="24"/>
          <w:szCs w:val="24"/>
        </w:rPr>
        <w:t xml:space="preserve">SOBRESEE </w:t>
      </w:r>
      <w:r w:rsidRPr="001C0C94">
        <w:rPr>
          <w:rFonts w:ascii="Palatino Linotype" w:hAnsi="Palatino Linotype" w:cs="Arial"/>
          <w:sz w:val="24"/>
          <w:szCs w:val="24"/>
        </w:rPr>
        <w:t xml:space="preserve">el recurso de revisión </w:t>
      </w:r>
      <w:r w:rsidR="00867D1C" w:rsidRPr="001C0C94">
        <w:rPr>
          <w:rFonts w:ascii="Palatino Linotype" w:hAnsi="Palatino Linotype" w:cs="Arial"/>
          <w:b/>
          <w:sz w:val="24"/>
          <w:szCs w:val="24"/>
        </w:rPr>
        <w:t>03670</w:t>
      </w:r>
      <w:r w:rsidRPr="001C0C94">
        <w:rPr>
          <w:rFonts w:ascii="Palatino Linotype" w:hAnsi="Palatino Linotype" w:cs="Arial"/>
          <w:b/>
          <w:sz w:val="24"/>
          <w:szCs w:val="24"/>
        </w:rPr>
        <w:t>/INFOEM/IP/RR/202</w:t>
      </w:r>
      <w:r w:rsidR="005C5062" w:rsidRPr="001C0C94">
        <w:rPr>
          <w:rFonts w:ascii="Palatino Linotype" w:hAnsi="Palatino Linotype" w:cs="Arial"/>
          <w:b/>
          <w:sz w:val="24"/>
          <w:szCs w:val="24"/>
        </w:rPr>
        <w:t>3</w:t>
      </w:r>
      <w:r w:rsidRPr="001C0C94">
        <w:rPr>
          <w:rFonts w:ascii="Palatino Linotype" w:hAnsi="Palatino Linotype" w:cs="Arial"/>
          <w:b/>
          <w:sz w:val="24"/>
          <w:szCs w:val="24"/>
          <w:lang w:val="es-ES_tradnl"/>
        </w:rPr>
        <w:t xml:space="preserve">, </w:t>
      </w:r>
      <w:r w:rsidRPr="001C0C94">
        <w:rPr>
          <w:rFonts w:ascii="Palatino Linotype" w:hAnsi="Palatino Linotype" w:cs="Arial"/>
          <w:sz w:val="24"/>
          <w:szCs w:val="24"/>
          <w:lang w:val="es-ES_tradnl"/>
        </w:rPr>
        <w:t xml:space="preserve">que ha sido materia del presente fallo. </w:t>
      </w:r>
    </w:p>
    <w:p w14:paraId="552D2C32" w14:textId="77777777" w:rsidR="00D508EB" w:rsidRPr="001C0C94" w:rsidRDefault="00D508EB" w:rsidP="00D508EB">
      <w:pPr>
        <w:tabs>
          <w:tab w:val="left" w:pos="8080"/>
        </w:tabs>
        <w:spacing w:line="360" w:lineRule="auto"/>
        <w:jc w:val="both"/>
        <w:rPr>
          <w:rFonts w:ascii="Palatino Linotype" w:hAnsi="Palatino Linotype" w:cs="Arial"/>
          <w:bCs/>
          <w:sz w:val="24"/>
          <w:szCs w:val="24"/>
        </w:rPr>
      </w:pPr>
      <w:r w:rsidRPr="001C0C94">
        <w:rPr>
          <w:rFonts w:ascii="Palatino Linotype" w:hAnsi="Palatino Linotype" w:cs="Arial"/>
          <w:bCs/>
          <w:sz w:val="24"/>
          <w:szCs w:val="24"/>
        </w:rPr>
        <w:t>Por lo antes expuesto y fundado es de resolverse y,</w:t>
      </w:r>
    </w:p>
    <w:p w14:paraId="0C69279F" w14:textId="77777777" w:rsidR="00D52C1F" w:rsidRPr="001C0C94" w:rsidRDefault="00D52C1F" w:rsidP="00D508EB">
      <w:pPr>
        <w:spacing w:after="0" w:line="360" w:lineRule="auto"/>
        <w:jc w:val="center"/>
        <w:rPr>
          <w:rFonts w:ascii="Palatino Linotype" w:eastAsia="Times New Roman" w:hAnsi="Palatino Linotype" w:cs="Times New Roman"/>
          <w:b/>
          <w:bCs/>
          <w:spacing w:val="60"/>
          <w:sz w:val="28"/>
          <w:szCs w:val="24"/>
          <w:lang w:val="es-ES_tradnl" w:eastAsia="es-ES"/>
        </w:rPr>
      </w:pPr>
    </w:p>
    <w:p w14:paraId="76CF1DAE" w14:textId="77777777" w:rsidR="00C14850" w:rsidRPr="001C0C94" w:rsidRDefault="00C14850" w:rsidP="00D508EB">
      <w:pPr>
        <w:spacing w:after="0" w:line="360" w:lineRule="auto"/>
        <w:jc w:val="center"/>
        <w:rPr>
          <w:rFonts w:ascii="Palatino Linotype" w:eastAsia="Times New Roman" w:hAnsi="Palatino Linotype" w:cs="Times New Roman"/>
          <w:b/>
          <w:bCs/>
          <w:spacing w:val="60"/>
          <w:sz w:val="28"/>
          <w:szCs w:val="24"/>
          <w:lang w:val="es-ES_tradnl" w:eastAsia="es-ES"/>
        </w:rPr>
      </w:pPr>
    </w:p>
    <w:p w14:paraId="41055906" w14:textId="3265648C" w:rsidR="00D508EB" w:rsidRPr="001C0C94" w:rsidRDefault="00D508EB" w:rsidP="00D508EB">
      <w:pPr>
        <w:spacing w:after="0" w:line="360" w:lineRule="auto"/>
        <w:jc w:val="center"/>
        <w:rPr>
          <w:rFonts w:ascii="Palatino Linotype" w:eastAsia="Times New Roman" w:hAnsi="Palatino Linotype" w:cs="Times New Roman"/>
          <w:b/>
          <w:bCs/>
          <w:spacing w:val="60"/>
          <w:sz w:val="28"/>
          <w:szCs w:val="24"/>
          <w:lang w:val="es-ES_tradnl" w:eastAsia="es-ES"/>
        </w:rPr>
      </w:pPr>
      <w:r w:rsidRPr="001C0C94">
        <w:rPr>
          <w:rFonts w:ascii="Palatino Linotype" w:eastAsia="Times New Roman" w:hAnsi="Palatino Linotype" w:cs="Times New Roman"/>
          <w:b/>
          <w:bCs/>
          <w:spacing w:val="60"/>
          <w:sz w:val="28"/>
          <w:szCs w:val="24"/>
          <w:lang w:val="es-ES_tradnl" w:eastAsia="es-ES"/>
        </w:rPr>
        <w:t>SE    RESUELVE</w:t>
      </w:r>
    </w:p>
    <w:p w14:paraId="05351360" w14:textId="77777777" w:rsidR="00D508EB" w:rsidRPr="001C0C94" w:rsidRDefault="00D508EB" w:rsidP="00D508EB">
      <w:pPr>
        <w:spacing w:after="0" w:line="360" w:lineRule="auto"/>
        <w:jc w:val="center"/>
        <w:rPr>
          <w:rFonts w:ascii="Palatino Linotype" w:eastAsia="Times New Roman" w:hAnsi="Palatino Linotype" w:cs="Times New Roman"/>
          <w:bCs/>
          <w:spacing w:val="60"/>
          <w:sz w:val="24"/>
          <w:szCs w:val="24"/>
          <w:lang w:val="es-ES_tradnl" w:eastAsia="es-ES"/>
        </w:rPr>
      </w:pPr>
    </w:p>
    <w:p w14:paraId="6034F555" w14:textId="7B83E724" w:rsidR="00D508EB" w:rsidRPr="001C0C94" w:rsidRDefault="00D508EB" w:rsidP="00D508EB">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1C0C94">
        <w:rPr>
          <w:rFonts w:ascii="Palatino Linotype" w:eastAsiaTheme="minorEastAsia" w:hAnsi="Palatino Linotype" w:cs="Arial"/>
          <w:b/>
          <w:sz w:val="28"/>
          <w:szCs w:val="24"/>
          <w:lang w:val="es-ES_tradnl" w:eastAsia="es-ES"/>
        </w:rPr>
        <w:t>PRIMERO.</w:t>
      </w:r>
      <w:r w:rsidRPr="001C0C94">
        <w:rPr>
          <w:rFonts w:ascii="Palatino Linotype" w:eastAsiaTheme="minorEastAsia" w:hAnsi="Palatino Linotype" w:cs="Arial"/>
          <w:sz w:val="24"/>
          <w:szCs w:val="24"/>
          <w:lang w:val="es-ES_tradnl" w:eastAsia="es-ES"/>
        </w:rPr>
        <w:t xml:space="preserve"> Se </w:t>
      </w:r>
      <w:r w:rsidRPr="001C0C94">
        <w:rPr>
          <w:rFonts w:ascii="Palatino Linotype" w:eastAsiaTheme="minorEastAsia" w:hAnsi="Palatino Linotype" w:cs="Arial"/>
          <w:b/>
          <w:sz w:val="24"/>
          <w:szCs w:val="24"/>
          <w:lang w:val="es-ES_tradnl" w:eastAsia="es-ES"/>
        </w:rPr>
        <w:t>SOBRESEE</w:t>
      </w:r>
      <w:r w:rsidRPr="001C0C94">
        <w:rPr>
          <w:rFonts w:ascii="Palatino Linotype" w:eastAsiaTheme="minorEastAsia" w:hAnsi="Palatino Linotype" w:cs="Arial"/>
          <w:sz w:val="24"/>
          <w:szCs w:val="24"/>
          <w:lang w:val="es-ES_tradnl" w:eastAsia="es-ES"/>
        </w:rPr>
        <w:t xml:space="preserve"> el recurso de revisión número </w:t>
      </w:r>
      <w:r w:rsidR="00867D1C" w:rsidRPr="001C0C94">
        <w:rPr>
          <w:rFonts w:ascii="Palatino Linotype" w:hAnsi="Palatino Linotype" w:cs="Arial"/>
          <w:b/>
          <w:sz w:val="24"/>
          <w:szCs w:val="24"/>
        </w:rPr>
        <w:t>03670</w:t>
      </w:r>
      <w:r w:rsidR="005C5062" w:rsidRPr="001C0C94">
        <w:rPr>
          <w:rFonts w:ascii="Palatino Linotype" w:hAnsi="Palatino Linotype" w:cs="Arial"/>
          <w:b/>
          <w:sz w:val="24"/>
          <w:szCs w:val="24"/>
        </w:rPr>
        <w:t>/INFOEM/IP/RR/2023</w:t>
      </w:r>
      <w:r w:rsidRPr="001C0C94">
        <w:rPr>
          <w:rFonts w:ascii="Palatino Linotype" w:eastAsiaTheme="minorEastAsia" w:hAnsi="Palatino Linotype" w:cs="Arial"/>
          <w:sz w:val="24"/>
          <w:szCs w:val="24"/>
          <w:lang w:val="es-ES_tradnl" w:eastAsia="es-ES"/>
        </w:rPr>
        <w:t xml:space="preserve">, porque </w:t>
      </w:r>
      <w:r w:rsidRPr="001C0C94">
        <w:rPr>
          <w:rFonts w:ascii="Palatino Linotype" w:eastAsiaTheme="minorEastAsia" w:hAnsi="Palatino Linotype" w:cs="Arial"/>
          <w:b/>
          <w:bCs/>
          <w:sz w:val="24"/>
          <w:szCs w:val="24"/>
          <w:lang w:val="es-ES_tradnl" w:eastAsia="es-ES"/>
        </w:rPr>
        <w:t>EL SUJETO OBLIGADO</w:t>
      </w:r>
      <w:r w:rsidRPr="001C0C94">
        <w:rPr>
          <w:rFonts w:ascii="Palatino Linotype" w:eastAsiaTheme="minorEastAsia" w:hAnsi="Palatino Linotype" w:cs="Arial"/>
          <w:sz w:val="24"/>
          <w:szCs w:val="24"/>
          <w:lang w:val="es-ES_tradnl" w:eastAsia="es-ES"/>
        </w:rPr>
        <w:t xml:space="preserve"> al modificar su respuesta, el recurso de revisión quedó sin materia, en términos del artículo 192 fracción III de la Ley de Transparencia y Acceso a la Información Pública del Estado </w:t>
      </w:r>
      <w:r w:rsidRPr="001C0C94">
        <w:rPr>
          <w:rFonts w:ascii="Palatino Linotype" w:eastAsiaTheme="minorEastAsia" w:hAnsi="Palatino Linotype" w:cs="Arial"/>
          <w:sz w:val="24"/>
          <w:szCs w:val="24"/>
          <w:lang w:val="es-ES_tradnl" w:eastAsia="es-ES"/>
        </w:rPr>
        <w:lastRenderedPageBreak/>
        <w:t xml:space="preserve">de México y Municipios, en términos del Considerando </w:t>
      </w:r>
      <w:r w:rsidR="00940E84" w:rsidRPr="001C0C94">
        <w:rPr>
          <w:rFonts w:ascii="Palatino Linotype" w:eastAsiaTheme="minorEastAsia" w:hAnsi="Palatino Linotype" w:cs="Arial"/>
          <w:b/>
          <w:sz w:val="24"/>
          <w:szCs w:val="24"/>
          <w:lang w:val="es-ES_tradnl" w:eastAsia="es-ES"/>
        </w:rPr>
        <w:t>CUARTO</w:t>
      </w:r>
      <w:r w:rsidRPr="001C0C94">
        <w:rPr>
          <w:rFonts w:ascii="Palatino Linotype" w:eastAsiaTheme="minorEastAsia" w:hAnsi="Palatino Linotype" w:cs="Arial"/>
          <w:sz w:val="24"/>
          <w:szCs w:val="24"/>
          <w:lang w:val="es-ES_tradnl" w:eastAsia="es-ES"/>
        </w:rPr>
        <w:t xml:space="preserve"> de la presente resolución.</w:t>
      </w:r>
    </w:p>
    <w:p w14:paraId="6AB4A534" w14:textId="77777777" w:rsidR="00D508EB" w:rsidRPr="001C0C94" w:rsidRDefault="00D508EB" w:rsidP="00D508EB">
      <w:pPr>
        <w:tabs>
          <w:tab w:val="left" w:pos="8647"/>
        </w:tabs>
        <w:spacing w:after="0" w:line="360" w:lineRule="auto"/>
        <w:ind w:right="51"/>
        <w:jc w:val="both"/>
        <w:rPr>
          <w:rFonts w:ascii="Palatino Linotype" w:eastAsiaTheme="minorEastAsia" w:hAnsi="Palatino Linotype" w:cs="Arial"/>
          <w:sz w:val="24"/>
          <w:szCs w:val="24"/>
          <w:lang w:eastAsia="es-ES"/>
        </w:rPr>
      </w:pPr>
    </w:p>
    <w:p w14:paraId="2F32A83D" w14:textId="2A296F50" w:rsidR="00D508EB" w:rsidRPr="001C0C94" w:rsidRDefault="00D508EB" w:rsidP="00D508EB">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1C0C94">
        <w:rPr>
          <w:rFonts w:ascii="Palatino Linotype" w:eastAsiaTheme="minorEastAsia" w:hAnsi="Palatino Linotype" w:cs="Arial"/>
          <w:b/>
          <w:sz w:val="28"/>
          <w:szCs w:val="24"/>
          <w:lang w:val="es-ES_tradnl" w:eastAsia="es-ES"/>
        </w:rPr>
        <w:t>SEGUNDO</w:t>
      </w:r>
      <w:r w:rsidRPr="001C0C94">
        <w:rPr>
          <w:rFonts w:ascii="Palatino Linotype" w:eastAsiaTheme="minorEastAsia" w:hAnsi="Palatino Linotype" w:cs="Arial"/>
          <w:b/>
          <w:sz w:val="24"/>
          <w:szCs w:val="24"/>
          <w:lang w:val="es-ES_tradnl" w:eastAsia="es-ES"/>
        </w:rPr>
        <w:t>.</w:t>
      </w:r>
      <w:r w:rsidRPr="001C0C94">
        <w:rPr>
          <w:rFonts w:ascii="Palatino Linotype" w:eastAsiaTheme="minorEastAsia" w:hAnsi="Palatino Linotype" w:cs="Arial"/>
          <w:sz w:val="24"/>
          <w:szCs w:val="24"/>
          <w:lang w:val="es-ES_tradnl" w:eastAsia="es-ES"/>
        </w:rPr>
        <w:t xml:space="preserve"> </w:t>
      </w:r>
      <w:r w:rsidRPr="001C0C94">
        <w:rPr>
          <w:rFonts w:ascii="Palatino Linotype" w:eastAsiaTheme="minorEastAsia" w:hAnsi="Palatino Linotype" w:cs="Arial"/>
          <w:b/>
          <w:sz w:val="24"/>
          <w:szCs w:val="24"/>
          <w:lang w:val="es-ES_tradnl" w:eastAsia="es-ES"/>
        </w:rPr>
        <w:t>NOTIFÍQUESE</w:t>
      </w:r>
      <w:r w:rsidRPr="001C0C94">
        <w:rPr>
          <w:rFonts w:ascii="Palatino Linotype" w:eastAsiaTheme="minorEastAsia" w:hAnsi="Palatino Linotype" w:cs="Arial"/>
          <w:sz w:val="24"/>
          <w:szCs w:val="24"/>
          <w:lang w:val="es-ES_tradnl" w:eastAsia="es-ES"/>
        </w:rPr>
        <w:t xml:space="preserve"> vía </w:t>
      </w:r>
      <w:r w:rsidRPr="001C0C94">
        <w:rPr>
          <w:rFonts w:ascii="Palatino Linotype" w:eastAsia="Times New Roman" w:hAnsi="Palatino Linotype" w:cs="Times New Roman"/>
          <w:sz w:val="24"/>
          <w:szCs w:val="24"/>
          <w:lang w:val="es-ES" w:eastAsia="es-ES"/>
        </w:rPr>
        <w:t>Sistema de Acceso a la Información Mexiquense</w:t>
      </w:r>
      <w:r w:rsidRPr="001C0C94">
        <w:rPr>
          <w:rFonts w:ascii="Palatino Linotype" w:eastAsiaTheme="minorEastAsia" w:hAnsi="Palatino Linotype" w:cs="Arial"/>
          <w:b/>
          <w:bCs/>
          <w:sz w:val="24"/>
          <w:szCs w:val="24"/>
          <w:lang w:val="es-ES_tradnl" w:eastAsia="es-ES"/>
        </w:rPr>
        <w:t xml:space="preserve"> (SAIMEX)</w:t>
      </w:r>
      <w:r w:rsidRPr="001C0C94">
        <w:rPr>
          <w:rFonts w:ascii="Palatino Linotype" w:eastAsiaTheme="minorEastAsia" w:hAnsi="Palatino Linotype" w:cs="Arial"/>
          <w:sz w:val="24"/>
          <w:szCs w:val="24"/>
          <w:lang w:val="es-ES_tradnl" w:eastAsia="es-ES"/>
        </w:rPr>
        <w:t xml:space="preserve"> la presente resolución al Titular de la Unidad de Transparencia del </w:t>
      </w:r>
      <w:r w:rsidRPr="001C0C94">
        <w:rPr>
          <w:rFonts w:ascii="Palatino Linotype" w:eastAsiaTheme="minorEastAsia" w:hAnsi="Palatino Linotype" w:cs="Arial"/>
          <w:b/>
          <w:sz w:val="24"/>
          <w:szCs w:val="24"/>
          <w:lang w:val="es-ES_tradnl" w:eastAsia="es-ES"/>
        </w:rPr>
        <w:t>Sujeto Obligado</w:t>
      </w:r>
      <w:r w:rsidRPr="001C0C94">
        <w:rPr>
          <w:rFonts w:ascii="Palatino Linotype" w:eastAsiaTheme="minorEastAsia" w:hAnsi="Palatino Linotype" w:cs="Arial"/>
          <w:sz w:val="24"/>
          <w:szCs w:val="24"/>
          <w:lang w:val="es-ES_tradnl" w:eastAsia="es-ES"/>
        </w:rPr>
        <w:t>.</w:t>
      </w:r>
    </w:p>
    <w:p w14:paraId="12A012E7" w14:textId="77777777" w:rsidR="005C5062" w:rsidRPr="001C0C94" w:rsidRDefault="005C5062" w:rsidP="00D508EB">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456CF8A9" w14:textId="77777777" w:rsidR="00D508EB" w:rsidRPr="001C0C94" w:rsidRDefault="00D508EB" w:rsidP="00D508EB">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008C56B2" w14:textId="3CEB56DD" w:rsidR="00D508EB" w:rsidRPr="001C0C94" w:rsidRDefault="00D508EB" w:rsidP="00D508EB">
      <w:pPr>
        <w:spacing w:after="0" w:line="360" w:lineRule="auto"/>
        <w:jc w:val="both"/>
        <w:rPr>
          <w:rFonts w:ascii="Palatino Linotype" w:eastAsia="Times New Roman" w:hAnsi="Palatino Linotype" w:cs="Arial"/>
          <w:sz w:val="24"/>
          <w:szCs w:val="24"/>
          <w:lang w:val="es-ES" w:eastAsia="es-ES"/>
        </w:rPr>
      </w:pPr>
      <w:r w:rsidRPr="001C0C94">
        <w:rPr>
          <w:rFonts w:ascii="Palatino Linotype" w:eastAsia="Times New Roman" w:hAnsi="Palatino Linotype" w:cs="Arial"/>
          <w:b/>
          <w:sz w:val="28"/>
          <w:szCs w:val="24"/>
          <w:lang w:val="es-ES" w:eastAsia="es-ES"/>
        </w:rPr>
        <w:t>TERCERO</w:t>
      </w:r>
      <w:r w:rsidRPr="001C0C94">
        <w:rPr>
          <w:rFonts w:ascii="Palatino Linotype" w:eastAsia="Times New Roman" w:hAnsi="Palatino Linotype" w:cs="Arial"/>
          <w:b/>
          <w:sz w:val="24"/>
          <w:szCs w:val="24"/>
          <w:lang w:val="es-ES" w:eastAsia="es-ES"/>
        </w:rPr>
        <w:t>.</w:t>
      </w:r>
      <w:r w:rsidRPr="001C0C94">
        <w:rPr>
          <w:rFonts w:ascii="Palatino Linotype" w:eastAsia="Times New Roman" w:hAnsi="Palatino Linotype" w:cs="Arial"/>
          <w:sz w:val="24"/>
          <w:szCs w:val="24"/>
          <w:lang w:val="es-ES" w:eastAsia="es-ES"/>
        </w:rPr>
        <w:t xml:space="preserve"> </w:t>
      </w:r>
      <w:r w:rsidRPr="001C0C94">
        <w:rPr>
          <w:rFonts w:ascii="Palatino Linotype" w:eastAsia="Times New Roman" w:hAnsi="Palatino Linotype" w:cs="Arial"/>
          <w:b/>
          <w:sz w:val="24"/>
          <w:szCs w:val="24"/>
          <w:lang w:val="es-ES" w:eastAsia="es-ES"/>
        </w:rPr>
        <w:t>NOTIFÍQUESE</w:t>
      </w:r>
      <w:r w:rsidRPr="001C0C94">
        <w:rPr>
          <w:rFonts w:ascii="Palatino Linotype" w:eastAsia="Times New Roman" w:hAnsi="Palatino Linotype" w:cs="Arial"/>
          <w:sz w:val="24"/>
          <w:szCs w:val="24"/>
          <w:lang w:val="es-ES" w:eastAsia="es-ES"/>
        </w:rPr>
        <w:t xml:space="preserve"> a través del</w:t>
      </w:r>
      <w:r w:rsidRPr="001C0C94">
        <w:rPr>
          <w:rFonts w:ascii="Palatino Linotype" w:eastAsia="Times New Roman" w:hAnsi="Palatino Linotype" w:cs="Times New Roman"/>
          <w:sz w:val="24"/>
          <w:szCs w:val="24"/>
          <w:lang w:val="es-ES" w:eastAsia="es-ES"/>
        </w:rPr>
        <w:t xml:space="preserve"> Sistema de Acceso a la Información Mexiquense </w:t>
      </w:r>
      <w:r w:rsidRPr="001C0C94">
        <w:rPr>
          <w:rFonts w:ascii="Palatino Linotype" w:eastAsia="Times New Roman" w:hAnsi="Palatino Linotype" w:cs="Times New Roman"/>
          <w:b/>
          <w:bCs/>
          <w:sz w:val="24"/>
          <w:szCs w:val="24"/>
          <w:lang w:val="es-ES" w:eastAsia="es-ES"/>
        </w:rPr>
        <w:t>(SAIMEX)</w:t>
      </w:r>
      <w:r w:rsidRPr="001C0C94">
        <w:rPr>
          <w:rFonts w:ascii="Palatino Linotype" w:eastAsia="Times New Roman" w:hAnsi="Palatino Linotype" w:cs="Arial"/>
          <w:b/>
          <w:bCs/>
          <w:sz w:val="24"/>
          <w:szCs w:val="24"/>
          <w:lang w:val="es-ES" w:eastAsia="es-ES"/>
        </w:rPr>
        <w:t>,</w:t>
      </w:r>
      <w:r w:rsidRPr="001C0C94">
        <w:rPr>
          <w:rFonts w:ascii="Palatino Linotype" w:eastAsia="Times New Roman" w:hAnsi="Palatino Linotype" w:cs="Arial"/>
          <w:sz w:val="24"/>
          <w:szCs w:val="24"/>
          <w:lang w:val="es-ES" w:eastAsia="es-ES"/>
        </w:rPr>
        <w:t xml:space="preserve"> </w:t>
      </w:r>
      <w:r w:rsidR="005C5062" w:rsidRPr="001C0C94">
        <w:rPr>
          <w:rFonts w:ascii="Palatino Linotype" w:eastAsia="Times New Roman" w:hAnsi="Palatino Linotype" w:cs="Arial"/>
          <w:sz w:val="24"/>
          <w:szCs w:val="24"/>
          <w:lang w:val="es-ES" w:eastAsia="es-ES"/>
        </w:rPr>
        <w:t>al</w:t>
      </w:r>
      <w:r w:rsidRPr="001C0C94">
        <w:rPr>
          <w:rFonts w:ascii="Palatino Linotype" w:eastAsia="Times New Roman" w:hAnsi="Palatino Linotype" w:cs="Arial"/>
          <w:sz w:val="24"/>
          <w:szCs w:val="24"/>
          <w:lang w:val="es-ES" w:eastAsia="es-ES"/>
        </w:rPr>
        <w:t xml:space="preserve"> </w:t>
      </w:r>
      <w:r w:rsidRPr="001C0C94">
        <w:rPr>
          <w:rFonts w:ascii="Palatino Linotype" w:eastAsia="Times New Roman" w:hAnsi="Palatino Linotype" w:cs="Arial"/>
          <w:b/>
          <w:sz w:val="24"/>
          <w:szCs w:val="24"/>
          <w:lang w:val="es-ES" w:eastAsia="es-ES"/>
        </w:rPr>
        <w:t xml:space="preserve">RECURRENTE </w:t>
      </w:r>
      <w:r w:rsidRPr="001C0C94">
        <w:rPr>
          <w:rFonts w:ascii="Palatino Linotype" w:eastAsia="Times New Roman" w:hAnsi="Palatino Linotype" w:cs="Arial"/>
          <w:sz w:val="24"/>
          <w:szCs w:val="24"/>
          <w:lang w:val="es-ES" w:eastAsia="es-ES"/>
        </w:rPr>
        <w:t>la presente resolución y hágase del conocimiento que en caso de que considere que la presente resolución le causa algún perjuicio, podrá promover el Juicio de Amparo en los términos de las leyes aplicables, de acuerdo con lo estipulado por el artículo 196 de la Ley de Transparencia y Acceso a la Información Pública del Estado de México y Municipios.</w:t>
      </w:r>
    </w:p>
    <w:p w14:paraId="6BA47563" w14:textId="77777777" w:rsidR="00F477F5" w:rsidRPr="001C0C94" w:rsidRDefault="00F477F5" w:rsidP="00C514C0">
      <w:pPr>
        <w:pStyle w:val="Prrafodelista"/>
        <w:autoSpaceDE w:val="0"/>
        <w:autoSpaceDN w:val="0"/>
        <w:adjustRightInd w:val="0"/>
        <w:spacing w:before="240" w:after="160" w:line="360" w:lineRule="auto"/>
        <w:ind w:left="0"/>
        <w:jc w:val="both"/>
        <w:rPr>
          <w:rFonts w:ascii="Palatino Linotype" w:hAnsi="Palatino Linotype" w:cs="Arial"/>
        </w:rPr>
      </w:pPr>
    </w:p>
    <w:p w14:paraId="091CEB26" w14:textId="57AF5EEC" w:rsidR="00C514C0" w:rsidRPr="001C0C94" w:rsidRDefault="00C514C0" w:rsidP="00C514C0">
      <w:pPr>
        <w:pStyle w:val="Prrafodelista"/>
        <w:autoSpaceDE w:val="0"/>
        <w:autoSpaceDN w:val="0"/>
        <w:adjustRightInd w:val="0"/>
        <w:spacing w:before="240" w:after="160" w:line="360" w:lineRule="auto"/>
        <w:ind w:left="0"/>
        <w:jc w:val="both"/>
        <w:rPr>
          <w:rFonts w:ascii="Palatino Linotype" w:hAnsi="Palatino Linotype" w:cs="Arial"/>
        </w:rPr>
      </w:pPr>
      <w:r w:rsidRPr="001C0C94">
        <w:rPr>
          <w:rFonts w:ascii="Palatino Linotype" w:hAnsi="Palatino Linotype" w:cs="Arial"/>
        </w:rPr>
        <w:t>ASÍ LO ACORDÓ, POR UNANIMIDAD DE VOTOS, EL PLENO DEL</w:t>
      </w:r>
      <w:r w:rsidRPr="001C0C94">
        <w:rPr>
          <w:rFonts w:ascii="Palatino Linotype" w:eastAsia="Arial Unicode MS" w:hAnsi="Palatino Linotype" w:cs="Arial"/>
        </w:rPr>
        <w:t xml:space="preserve"> INSTITUTO DE TRANSPARENCIA, ACCESO A LA INFORMACIÓN PÚBLICA Y PROTECCIÓN DE DATOS PERSONALES DEL ESTADO DE MÉXICO Y MUNICIPIOS</w:t>
      </w:r>
      <w:r w:rsidRPr="001C0C94">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B30659" w:rsidRPr="001C0C94">
        <w:rPr>
          <w:rFonts w:ascii="Palatino Linotype" w:hAnsi="Palatino Linotype" w:cs="Arial"/>
        </w:rPr>
        <w:t xml:space="preserve">VIGÉSIMA </w:t>
      </w:r>
      <w:r w:rsidR="00037E65" w:rsidRPr="001C0C94">
        <w:rPr>
          <w:rFonts w:ascii="Palatino Linotype" w:hAnsi="Palatino Linotype" w:cs="Arial"/>
        </w:rPr>
        <w:t xml:space="preserve">SÉPTIMA </w:t>
      </w:r>
      <w:r w:rsidR="005C5062" w:rsidRPr="001C0C94">
        <w:rPr>
          <w:rFonts w:ascii="Palatino Linotype" w:hAnsi="Palatino Linotype" w:cs="Arial"/>
        </w:rPr>
        <w:t xml:space="preserve">SESIÓN ORDINARIA CELEBRADA EL </w:t>
      </w:r>
      <w:r w:rsidR="00037E65" w:rsidRPr="001C0C94">
        <w:rPr>
          <w:rFonts w:ascii="Palatino Linotype" w:hAnsi="Palatino Linotype" w:cs="Arial"/>
        </w:rPr>
        <w:t>DOS DE AGOSTO</w:t>
      </w:r>
      <w:r w:rsidR="00F8493D" w:rsidRPr="001C0C94">
        <w:rPr>
          <w:rFonts w:ascii="Palatino Linotype" w:hAnsi="Palatino Linotype" w:cs="Arial"/>
        </w:rPr>
        <w:t xml:space="preserve"> </w:t>
      </w:r>
      <w:r w:rsidR="005C5062" w:rsidRPr="001C0C94">
        <w:rPr>
          <w:rFonts w:ascii="Palatino Linotype" w:hAnsi="Palatino Linotype" w:cs="Arial"/>
        </w:rPr>
        <w:t xml:space="preserve">DE DOS MIL </w:t>
      </w:r>
      <w:r w:rsidR="005C5062" w:rsidRPr="001C0C94">
        <w:rPr>
          <w:rFonts w:ascii="Palatino Linotype" w:hAnsi="Palatino Linotype" w:cs="Arial"/>
        </w:rPr>
        <w:lastRenderedPageBreak/>
        <w:t xml:space="preserve">VEINTITRÉS, </w:t>
      </w:r>
      <w:r w:rsidRPr="001C0C94">
        <w:rPr>
          <w:rFonts w:ascii="Palatino Linotype" w:hAnsi="Palatino Linotype" w:cs="Arial"/>
        </w:rPr>
        <w:t xml:space="preserve">ANTE EL   SECRETARIO TÉCNICO DEL PLENO, ALEXIS TAPIA RAMÍREZ. </w:t>
      </w:r>
    </w:p>
    <w:p w14:paraId="3575B61F" w14:textId="5917FEB7" w:rsidR="00C514C0" w:rsidRPr="001C0C94" w:rsidRDefault="00C514C0" w:rsidP="00C514C0">
      <w:pPr>
        <w:pStyle w:val="Prrafodelista"/>
        <w:autoSpaceDE w:val="0"/>
        <w:autoSpaceDN w:val="0"/>
        <w:adjustRightInd w:val="0"/>
        <w:spacing w:before="240" w:after="160" w:line="360" w:lineRule="auto"/>
        <w:ind w:left="0"/>
        <w:jc w:val="both"/>
        <w:rPr>
          <w:rFonts w:ascii="Palatino Linotype" w:hAnsi="Palatino Linotype"/>
          <w:bCs/>
          <w:sz w:val="20"/>
          <w:szCs w:val="20"/>
        </w:rPr>
      </w:pPr>
      <w:r w:rsidRPr="001C0C94">
        <w:rPr>
          <w:rFonts w:ascii="Palatino Linotype" w:hAnsi="Palatino Linotype"/>
          <w:bCs/>
          <w:sz w:val="20"/>
          <w:szCs w:val="20"/>
        </w:rPr>
        <w:t>CCR/JCMA</w:t>
      </w:r>
    </w:p>
    <w:p w14:paraId="7FD88844" w14:textId="25EE6934" w:rsidR="00C514C0" w:rsidRDefault="00D958D3" w:rsidP="00C514C0">
      <w:pPr>
        <w:pStyle w:val="Prrafodelista"/>
        <w:autoSpaceDE w:val="0"/>
        <w:autoSpaceDN w:val="0"/>
        <w:adjustRightInd w:val="0"/>
        <w:spacing w:before="240" w:after="160" w:line="360" w:lineRule="auto"/>
        <w:ind w:left="0"/>
        <w:jc w:val="both"/>
        <w:rPr>
          <w:rFonts w:ascii="Palatino Linotype" w:hAnsi="Palatino Linotype"/>
          <w:bCs/>
          <w:sz w:val="22"/>
          <w:szCs w:val="22"/>
        </w:rPr>
      </w:pPr>
      <w:r w:rsidRPr="001C0C94">
        <w:rPr>
          <w:rFonts w:ascii="Palatino Linotype" w:hAnsi="Palatino Linotype"/>
          <w:bCs/>
          <w:noProof/>
          <w:sz w:val="22"/>
          <w:szCs w:val="22"/>
          <w:lang w:val="es-MX" w:eastAsia="es-MX"/>
        </w:rPr>
        <mc:AlternateContent>
          <mc:Choice Requires="wps">
            <w:drawing>
              <wp:anchor distT="0" distB="0" distL="114300" distR="114300" simplePos="0" relativeHeight="251722752" behindDoc="0" locked="0" layoutInCell="1" allowOverlap="1" wp14:anchorId="4646ABC2" wp14:editId="16469E8E">
                <wp:simplePos x="0" y="0"/>
                <wp:positionH relativeFrom="column">
                  <wp:posOffset>-26035</wp:posOffset>
                </wp:positionH>
                <wp:positionV relativeFrom="paragraph">
                  <wp:posOffset>136525</wp:posOffset>
                </wp:positionV>
                <wp:extent cx="5905500" cy="6451600"/>
                <wp:effectExtent l="0" t="0" r="19050" b="25400"/>
                <wp:wrapNone/>
                <wp:docPr id="4" name="Straight Connector 4"/>
                <wp:cNvGraphicFramePr/>
                <a:graphic xmlns:a="http://schemas.openxmlformats.org/drawingml/2006/main">
                  <a:graphicData uri="http://schemas.microsoft.com/office/word/2010/wordprocessingShape">
                    <wps:wsp>
                      <wps:cNvCnPr/>
                      <wps:spPr>
                        <a:xfrm>
                          <a:off x="0" y="0"/>
                          <a:ext cx="5905500" cy="645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6C25C8" id="Straight Connector 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10.75pt" to="462.95pt,5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" strokecolor="#5b9bd5 [3204]" strokeweight=".5pt">
                <v:stroke joinstyle="miter"/>
              </v:line>
            </w:pict>
          </mc:Fallback>
        </mc:AlternateContent>
      </w:r>
      <w:bookmarkStart w:id="0" w:name="_GoBack"/>
      <w:bookmarkEnd w:id="0"/>
    </w:p>
    <w:p w14:paraId="7B39D5EF" w14:textId="65C617FE"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8900742" w14:textId="68732E70"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5C9791F" w14:textId="3D386C7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8A5A84F" w14:textId="4636B671"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C01DB6D" w14:textId="2E4BBE4A"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ACFE09F" w14:textId="03E8EF09"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A26D362" w14:textId="5E88296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8A8FCE2" w14:textId="75FA20DF"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CC02C0" w14:textId="08923D6B"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D4AF827" w14:textId="701ED88A"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A662762" w14:textId="6C01C12D"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A5CCEBD" w14:textId="7573F802"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CFE4C46" w14:textId="42C11AD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52F2B88" w14:textId="7DA5C530"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B8AB8E6" w14:textId="73E43022"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4178DBA" w14:textId="66A4D85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D0C24D2" w14:textId="35ED745E"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195F916" w14:textId="77777777"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394873" w:rsidSect="00FB4AAD">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C766D4" w14:textId="77777777" w:rsidR="00082E69" w:rsidRDefault="00082E69" w:rsidP="006168E4">
      <w:pPr>
        <w:spacing w:after="0" w:line="240" w:lineRule="auto"/>
      </w:pPr>
      <w:r>
        <w:separator/>
      </w:r>
    </w:p>
  </w:endnote>
  <w:endnote w:type="continuationSeparator" w:id="0">
    <w:p w14:paraId="475D098F" w14:textId="77777777" w:rsidR="00082E69" w:rsidRDefault="00082E69"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C0C94">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C0C94">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C0C9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C0C94">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60B0B2" w14:textId="77777777" w:rsidR="00082E69" w:rsidRDefault="00082E69" w:rsidP="006168E4">
      <w:pPr>
        <w:spacing w:after="0" w:line="240" w:lineRule="auto"/>
      </w:pPr>
      <w:r>
        <w:separator/>
      </w:r>
    </w:p>
  </w:footnote>
  <w:footnote w:type="continuationSeparator" w:id="0">
    <w:p w14:paraId="7FD30BB8" w14:textId="77777777" w:rsidR="00082E69" w:rsidRDefault="00082E69" w:rsidP="006168E4">
      <w:pPr>
        <w:spacing w:after="0" w:line="240" w:lineRule="auto"/>
      </w:pPr>
      <w:r>
        <w:continuationSeparator/>
      </w:r>
    </w:p>
  </w:footnote>
  <w:footnote w:id="1">
    <w:p w14:paraId="144B71B3" w14:textId="77777777" w:rsidR="00D508EB" w:rsidRPr="00911081" w:rsidRDefault="00D508EB" w:rsidP="00D508E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D558BA3" w14:textId="77777777" w:rsidR="00D508EB" w:rsidRPr="00911081" w:rsidRDefault="00D508EB" w:rsidP="00D508E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6FCD79E3" w:rsidR="00C70B4A" w:rsidRPr="00B4142F" w:rsidRDefault="008C73B5"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E25CA4">
            <w:rPr>
              <w:rFonts w:ascii="Palatino Linotype" w:hAnsi="Palatino Linotype" w:cs="Arial"/>
              <w:bCs/>
              <w:sz w:val="24"/>
              <w:lang w:eastAsia="es-MX"/>
            </w:rPr>
            <w:t>3670</w:t>
          </w:r>
          <w:r w:rsidR="00C70B4A">
            <w:rPr>
              <w:rFonts w:ascii="Palatino Linotype" w:hAnsi="Palatino Linotype" w:cs="Arial"/>
              <w:bCs/>
              <w:sz w:val="24"/>
              <w:lang w:eastAsia="es-MX"/>
            </w:rPr>
            <w:t>/INFOEM/IP/RR/202</w:t>
          </w:r>
          <w:r>
            <w:rPr>
              <w:rFonts w:ascii="Palatino Linotype" w:hAnsi="Palatino Linotype" w:cs="Arial"/>
              <w:bCs/>
              <w:sz w:val="24"/>
              <w:lang w:eastAsia="es-MX"/>
            </w:rPr>
            <w:t>3</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2BFB84D2" w:rsidR="00C70B4A" w:rsidRPr="00F06FED" w:rsidRDefault="00E25CA4" w:rsidP="00C01E1C">
          <w:pPr>
            <w:spacing w:after="120" w:line="256" w:lineRule="auto"/>
            <w:ind w:left="639" w:right="214"/>
            <w:jc w:val="both"/>
            <w:rPr>
              <w:rFonts w:ascii="Palatino Linotype" w:hAnsi="Palatino Linotype" w:cs="Arial"/>
            </w:rPr>
          </w:pPr>
          <w:r>
            <w:rPr>
              <w:rFonts w:ascii="Palatino Linotype" w:hAnsi="Palatino Linotype" w:cs="Arial"/>
            </w:rPr>
            <w:t>Ayuntamiento de Ixtapaluca</w:t>
          </w:r>
          <w:r w:rsidR="008C73B5">
            <w:rPr>
              <w:rFonts w:ascii="Palatino Linotype" w:hAnsi="Palatino Linotype" w:cs="Arial"/>
            </w:rPr>
            <w:t xml:space="preserve"> </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51CF2F72" w:rsidR="00C70B4A" w:rsidRPr="00B4142F" w:rsidRDefault="008C73B5"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E25CA4">
            <w:rPr>
              <w:rFonts w:ascii="Palatino Linotype" w:hAnsi="Palatino Linotype" w:cs="Arial"/>
              <w:bCs/>
              <w:sz w:val="24"/>
              <w:lang w:eastAsia="es-MX"/>
            </w:rPr>
            <w:t>3670</w:t>
          </w:r>
          <w:r w:rsidR="00C70B4A">
            <w:rPr>
              <w:rFonts w:ascii="Palatino Linotype" w:hAnsi="Palatino Linotype" w:cs="Arial"/>
              <w:bCs/>
              <w:sz w:val="24"/>
              <w:lang w:eastAsia="es-MX"/>
            </w:rPr>
            <w:t>/INFOEM/IP/RR/202</w:t>
          </w:r>
          <w:r>
            <w:rPr>
              <w:rFonts w:ascii="Palatino Linotype" w:hAnsi="Palatino Linotype" w:cs="Arial"/>
              <w:bCs/>
              <w:sz w:val="24"/>
              <w:lang w:eastAsia="es-MX"/>
            </w:rPr>
            <w:t>3</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576E87B3" w:rsidR="00C70B4A" w:rsidRPr="00F06FED" w:rsidRDefault="00830AF3" w:rsidP="00CC0C5F">
          <w:pPr>
            <w:spacing w:after="120" w:line="256" w:lineRule="auto"/>
            <w:ind w:left="639" w:right="214"/>
            <w:jc w:val="both"/>
            <w:rPr>
              <w:rFonts w:ascii="Palatino Linotype" w:hAnsi="Palatino Linotype" w:cs="Arial"/>
            </w:rPr>
          </w:pPr>
          <w:r>
            <w:rPr>
              <w:rFonts w:ascii="Palatino Linotype" w:hAnsi="Palatino Linotype" w:cs="Arial"/>
            </w:rPr>
            <w:t>XXXXXXXXXXXXXXXXXXXXXXXXXXXXXXX</w:t>
          </w:r>
          <w:r w:rsidR="00E25CA4">
            <w:rPr>
              <w:rFonts w:ascii="Palatino Linotype" w:hAnsi="Palatino Linotype" w:cs="Arial"/>
            </w:rPr>
            <w:t xml:space="preserve"> </w:t>
          </w:r>
          <w:r w:rsidR="008C73B5">
            <w:rPr>
              <w:rFonts w:ascii="Palatino Linotype" w:hAnsi="Palatino Linotype" w:cs="Arial"/>
            </w:rPr>
            <w:t xml:space="preserve"> </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276291CC" w:rsidR="00C70B4A" w:rsidRDefault="00E25CA4"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Ixtapaluca</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D06A8"/>
    <w:multiLevelType w:val="hybridMultilevel"/>
    <w:tmpl w:val="FE989470"/>
    <w:lvl w:ilvl="0" w:tplc="E58EFAE0">
      <w:start w:val="1"/>
      <w:numFmt w:val="bullet"/>
      <w:lvlText w:val="-"/>
      <w:lvlJc w:val="left"/>
      <w:pPr>
        <w:ind w:left="1080" w:hanging="360"/>
      </w:pPr>
      <w:rPr>
        <w:rFonts w:ascii="Palatino Linotype" w:eastAsia="Times New Roman"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843067"/>
    <w:multiLevelType w:val="hybridMultilevel"/>
    <w:tmpl w:val="34DE7E2E"/>
    <w:lvl w:ilvl="0" w:tplc="919EEDB4">
      <w:start w:val="1"/>
      <w:numFmt w:val="bullet"/>
      <w:lvlText w:val="-"/>
      <w:lvlJc w:val="left"/>
      <w:pPr>
        <w:ind w:left="1800" w:hanging="360"/>
      </w:pPr>
      <w:rPr>
        <w:rFonts w:ascii="Palatino Linotype" w:eastAsia="Times New Roman" w:hAnsi="Palatino Linotype" w:cs="Arial"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9E13296"/>
    <w:multiLevelType w:val="hybridMultilevel"/>
    <w:tmpl w:val="D3D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763C57"/>
    <w:multiLevelType w:val="hybridMultilevel"/>
    <w:tmpl w:val="C0F4D8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412441"/>
    <w:multiLevelType w:val="hybridMultilevel"/>
    <w:tmpl w:val="F5464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E12DF7"/>
    <w:multiLevelType w:val="hybridMultilevel"/>
    <w:tmpl w:val="758287AC"/>
    <w:lvl w:ilvl="0" w:tplc="5C78D11A">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19F92885"/>
    <w:multiLevelType w:val="hybridMultilevel"/>
    <w:tmpl w:val="3F308BF4"/>
    <w:lvl w:ilvl="0" w:tplc="0BBA5E3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33A504FB"/>
    <w:multiLevelType w:val="hybridMultilevel"/>
    <w:tmpl w:val="795E7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EF61E3"/>
    <w:multiLevelType w:val="hybridMultilevel"/>
    <w:tmpl w:val="DF9E31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D3847C3"/>
    <w:multiLevelType w:val="hybridMultilevel"/>
    <w:tmpl w:val="919CA1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0291F33"/>
    <w:multiLevelType w:val="hybridMultilevel"/>
    <w:tmpl w:val="8D28CC24"/>
    <w:lvl w:ilvl="0" w:tplc="FB20C7C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D730B2"/>
    <w:multiLevelType w:val="hybridMultilevel"/>
    <w:tmpl w:val="A8B841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FF0163"/>
    <w:multiLevelType w:val="hybridMultilevel"/>
    <w:tmpl w:val="2E3280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F1083F"/>
    <w:multiLevelType w:val="hybridMultilevel"/>
    <w:tmpl w:val="0AA00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905CC5"/>
    <w:multiLevelType w:val="hybridMultilevel"/>
    <w:tmpl w:val="679413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15:restartNumberingAfterBreak="0">
    <w:nsid w:val="6D8441C0"/>
    <w:multiLevelType w:val="hybridMultilevel"/>
    <w:tmpl w:val="E8A6E9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215C83"/>
    <w:multiLevelType w:val="hybridMultilevel"/>
    <w:tmpl w:val="CF8256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2E6A44"/>
    <w:multiLevelType w:val="hybridMultilevel"/>
    <w:tmpl w:val="C152191C"/>
    <w:lvl w:ilvl="0" w:tplc="89560E1C">
      <w:start w:val="1"/>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778B502E"/>
    <w:multiLevelType w:val="hybridMultilevel"/>
    <w:tmpl w:val="9BB8912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7AF31DE4"/>
    <w:multiLevelType w:val="hybridMultilevel"/>
    <w:tmpl w:val="C71E3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
  </w:num>
  <w:num w:numId="4">
    <w:abstractNumId w:val="18"/>
  </w:num>
  <w:num w:numId="5">
    <w:abstractNumId w:val="0"/>
  </w:num>
  <w:num w:numId="6">
    <w:abstractNumId w:val="3"/>
  </w:num>
  <w:num w:numId="7">
    <w:abstractNumId w:val="4"/>
  </w:num>
  <w:num w:numId="8">
    <w:abstractNumId w:val="17"/>
  </w:num>
  <w:num w:numId="9">
    <w:abstractNumId w:val="8"/>
  </w:num>
  <w:num w:numId="10">
    <w:abstractNumId w:val="19"/>
  </w:num>
  <w:num w:numId="11">
    <w:abstractNumId w:val="16"/>
  </w:num>
  <w:num w:numId="12">
    <w:abstractNumId w:val="11"/>
  </w:num>
  <w:num w:numId="13">
    <w:abstractNumId w:val="10"/>
  </w:num>
  <w:num w:numId="14">
    <w:abstractNumId w:val="1"/>
  </w:num>
  <w:num w:numId="15">
    <w:abstractNumId w:val="14"/>
  </w:num>
  <w:num w:numId="16">
    <w:abstractNumId w:val="12"/>
  </w:num>
  <w:num w:numId="17">
    <w:abstractNumId w:val="5"/>
  </w:num>
  <w:num w:numId="18">
    <w:abstractNumId w:val="21"/>
  </w:num>
  <w:num w:numId="19">
    <w:abstractNumId w:val="22"/>
  </w:num>
  <w:num w:numId="20">
    <w:abstractNumId w:val="15"/>
  </w:num>
  <w:num w:numId="21">
    <w:abstractNumId w:val="13"/>
  </w:num>
  <w:num w:numId="22">
    <w:abstractNumId w:val="9"/>
  </w:num>
  <w:num w:numId="23">
    <w:abstractNumId w:val="6"/>
  </w:num>
  <w:num w:numId="24">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70DF"/>
    <w:rsid w:val="00020A70"/>
    <w:rsid w:val="00021CBD"/>
    <w:rsid w:val="00022604"/>
    <w:rsid w:val="000236FA"/>
    <w:rsid w:val="0002450B"/>
    <w:rsid w:val="00025509"/>
    <w:rsid w:val="0002766F"/>
    <w:rsid w:val="000306A7"/>
    <w:rsid w:val="00031C92"/>
    <w:rsid w:val="000363A2"/>
    <w:rsid w:val="00037E65"/>
    <w:rsid w:val="0004199A"/>
    <w:rsid w:val="00045379"/>
    <w:rsid w:val="000461DF"/>
    <w:rsid w:val="00046AD8"/>
    <w:rsid w:val="00054BC2"/>
    <w:rsid w:val="00054DD0"/>
    <w:rsid w:val="00055224"/>
    <w:rsid w:val="0005543E"/>
    <w:rsid w:val="0005622A"/>
    <w:rsid w:val="00056B28"/>
    <w:rsid w:val="0006076C"/>
    <w:rsid w:val="00060C0C"/>
    <w:rsid w:val="00060FB3"/>
    <w:rsid w:val="00061821"/>
    <w:rsid w:val="000623F9"/>
    <w:rsid w:val="00062482"/>
    <w:rsid w:val="00062D5C"/>
    <w:rsid w:val="00063A10"/>
    <w:rsid w:val="00063EFB"/>
    <w:rsid w:val="000662F8"/>
    <w:rsid w:val="00073E78"/>
    <w:rsid w:val="000758EF"/>
    <w:rsid w:val="00081988"/>
    <w:rsid w:val="00082E69"/>
    <w:rsid w:val="00090AFC"/>
    <w:rsid w:val="00091552"/>
    <w:rsid w:val="00091C3A"/>
    <w:rsid w:val="000A1E2E"/>
    <w:rsid w:val="000A2D37"/>
    <w:rsid w:val="000A3486"/>
    <w:rsid w:val="000A44C7"/>
    <w:rsid w:val="000A4DD1"/>
    <w:rsid w:val="000A70F8"/>
    <w:rsid w:val="000A71F4"/>
    <w:rsid w:val="000A733E"/>
    <w:rsid w:val="000A79DA"/>
    <w:rsid w:val="000B0B8F"/>
    <w:rsid w:val="000B1702"/>
    <w:rsid w:val="000B4B51"/>
    <w:rsid w:val="000B7158"/>
    <w:rsid w:val="000C1477"/>
    <w:rsid w:val="000C21E9"/>
    <w:rsid w:val="000C309C"/>
    <w:rsid w:val="000C5B8B"/>
    <w:rsid w:val="000C7E6E"/>
    <w:rsid w:val="000D0BC5"/>
    <w:rsid w:val="000D1B55"/>
    <w:rsid w:val="000D3C75"/>
    <w:rsid w:val="000D6116"/>
    <w:rsid w:val="000D7A3D"/>
    <w:rsid w:val="000D7B04"/>
    <w:rsid w:val="000E0557"/>
    <w:rsid w:val="000E0655"/>
    <w:rsid w:val="000E0A71"/>
    <w:rsid w:val="000E686B"/>
    <w:rsid w:val="000E7A59"/>
    <w:rsid w:val="000F3EE7"/>
    <w:rsid w:val="000F68B1"/>
    <w:rsid w:val="000F6F19"/>
    <w:rsid w:val="000F7AC2"/>
    <w:rsid w:val="00100E19"/>
    <w:rsid w:val="00102D69"/>
    <w:rsid w:val="00110EDB"/>
    <w:rsid w:val="00111043"/>
    <w:rsid w:val="00111DCD"/>
    <w:rsid w:val="00114CF9"/>
    <w:rsid w:val="0011564C"/>
    <w:rsid w:val="00116421"/>
    <w:rsid w:val="001167AA"/>
    <w:rsid w:val="00117157"/>
    <w:rsid w:val="00123898"/>
    <w:rsid w:val="00124855"/>
    <w:rsid w:val="00124EC6"/>
    <w:rsid w:val="001254F5"/>
    <w:rsid w:val="00131A88"/>
    <w:rsid w:val="001332AA"/>
    <w:rsid w:val="001336D3"/>
    <w:rsid w:val="001364AA"/>
    <w:rsid w:val="00136FAD"/>
    <w:rsid w:val="00143D5F"/>
    <w:rsid w:val="00144B4A"/>
    <w:rsid w:val="0014505D"/>
    <w:rsid w:val="00146F0A"/>
    <w:rsid w:val="00147B36"/>
    <w:rsid w:val="00150D1D"/>
    <w:rsid w:val="00152124"/>
    <w:rsid w:val="00152C2B"/>
    <w:rsid w:val="001542FC"/>
    <w:rsid w:val="001646D0"/>
    <w:rsid w:val="001657E6"/>
    <w:rsid w:val="00170066"/>
    <w:rsid w:val="00172661"/>
    <w:rsid w:val="001742A5"/>
    <w:rsid w:val="00174495"/>
    <w:rsid w:val="00174EE4"/>
    <w:rsid w:val="00175279"/>
    <w:rsid w:val="00175320"/>
    <w:rsid w:val="00175897"/>
    <w:rsid w:val="00175C56"/>
    <w:rsid w:val="00177D2C"/>
    <w:rsid w:val="001804C3"/>
    <w:rsid w:val="00180B9F"/>
    <w:rsid w:val="00181CC5"/>
    <w:rsid w:val="00191926"/>
    <w:rsid w:val="00193784"/>
    <w:rsid w:val="00193FB6"/>
    <w:rsid w:val="001942EE"/>
    <w:rsid w:val="001A02EC"/>
    <w:rsid w:val="001A0906"/>
    <w:rsid w:val="001A22D7"/>
    <w:rsid w:val="001A32F0"/>
    <w:rsid w:val="001A577E"/>
    <w:rsid w:val="001A58DE"/>
    <w:rsid w:val="001A7C9B"/>
    <w:rsid w:val="001B05B9"/>
    <w:rsid w:val="001B1519"/>
    <w:rsid w:val="001B1F55"/>
    <w:rsid w:val="001B7B88"/>
    <w:rsid w:val="001C0BAD"/>
    <w:rsid w:val="001C0C94"/>
    <w:rsid w:val="001C7319"/>
    <w:rsid w:val="001C7D87"/>
    <w:rsid w:val="001D299A"/>
    <w:rsid w:val="001D3E87"/>
    <w:rsid w:val="001D5F16"/>
    <w:rsid w:val="001D6FAB"/>
    <w:rsid w:val="001E1D18"/>
    <w:rsid w:val="001E2C0F"/>
    <w:rsid w:val="001E668A"/>
    <w:rsid w:val="001F0A4F"/>
    <w:rsid w:val="001F2A14"/>
    <w:rsid w:val="001F3F0E"/>
    <w:rsid w:val="001F4ADC"/>
    <w:rsid w:val="001F5597"/>
    <w:rsid w:val="001F71ED"/>
    <w:rsid w:val="00203D3A"/>
    <w:rsid w:val="00203FF3"/>
    <w:rsid w:val="00204288"/>
    <w:rsid w:val="002044B4"/>
    <w:rsid w:val="00207086"/>
    <w:rsid w:val="00211D60"/>
    <w:rsid w:val="0021501E"/>
    <w:rsid w:val="0021572A"/>
    <w:rsid w:val="002205C0"/>
    <w:rsid w:val="0022494A"/>
    <w:rsid w:val="00225507"/>
    <w:rsid w:val="00227E4C"/>
    <w:rsid w:val="0023373D"/>
    <w:rsid w:val="00233D7E"/>
    <w:rsid w:val="00233EF7"/>
    <w:rsid w:val="0023423C"/>
    <w:rsid w:val="00237F4F"/>
    <w:rsid w:val="0024112D"/>
    <w:rsid w:val="002428BA"/>
    <w:rsid w:val="00244177"/>
    <w:rsid w:val="00254477"/>
    <w:rsid w:val="00257337"/>
    <w:rsid w:val="002577FE"/>
    <w:rsid w:val="0025780C"/>
    <w:rsid w:val="002609D8"/>
    <w:rsid w:val="00260B69"/>
    <w:rsid w:val="00261E6D"/>
    <w:rsid w:val="00262CBE"/>
    <w:rsid w:val="002642D3"/>
    <w:rsid w:val="002646EF"/>
    <w:rsid w:val="00266AE6"/>
    <w:rsid w:val="00267C18"/>
    <w:rsid w:val="00273D0E"/>
    <w:rsid w:val="002764D6"/>
    <w:rsid w:val="00280B8B"/>
    <w:rsid w:val="00282235"/>
    <w:rsid w:val="00292350"/>
    <w:rsid w:val="00292DC0"/>
    <w:rsid w:val="00293C29"/>
    <w:rsid w:val="00293FCF"/>
    <w:rsid w:val="00295D6A"/>
    <w:rsid w:val="00297EF9"/>
    <w:rsid w:val="002A2034"/>
    <w:rsid w:val="002A24F4"/>
    <w:rsid w:val="002A38BF"/>
    <w:rsid w:val="002A429A"/>
    <w:rsid w:val="002A597E"/>
    <w:rsid w:val="002B0FB9"/>
    <w:rsid w:val="002B4382"/>
    <w:rsid w:val="002B5DBD"/>
    <w:rsid w:val="002B72F9"/>
    <w:rsid w:val="002B7D92"/>
    <w:rsid w:val="002C2CEE"/>
    <w:rsid w:val="002C498D"/>
    <w:rsid w:val="002C4FE1"/>
    <w:rsid w:val="002C72D2"/>
    <w:rsid w:val="002D1B28"/>
    <w:rsid w:val="002D2F00"/>
    <w:rsid w:val="002D79E2"/>
    <w:rsid w:val="002D7A5D"/>
    <w:rsid w:val="002D7B42"/>
    <w:rsid w:val="002E0A4A"/>
    <w:rsid w:val="002E0BC4"/>
    <w:rsid w:val="002E21B4"/>
    <w:rsid w:val="002E2D7B"/>
    <w:rsid w:val="002E5E6A"/>
    <w:rsid w:val="002F22FA"/>
    <w:rsid w:val="002F37BE"/>
    <w:rsid w:val="002F41CA"/>
    <w:rsid w:val="002F4C6A"/>
    <w:rsid w:val="002F527C"/>
    <w:rsid w:val="002F70F6"/>
    <w:rsid w:val="00300D0B"/>
    <w:rsid w:val="003043BE"/>
    <w:rsid w:val="00305181"/>
    <w:rsid w:val="00306096"/>
    <w:rsid w:val="00306974"/>
    <w:rsid w:val="00307014"/>
    <w:rsid w:val="00313A1F"/>
    <w:rsid w:val="00314F93"/>
    <w:rsid w:val="0031645D"/>
    <w:rsid w:val="00320A67"/>
    <w:rsid w:val="00324AC9"/>
    <w:rsid w:val="003272FB"/>
    <w:rsid w:val="00330857"/>
    <w:rsid w:val="00331499"/>
    <w:rsid w:val="0033580E"/>
    <w:rsid w:val="00337F09"/>
    <w:rsid w:val="00343D1E"/>
    <w:rsid w:val="0035054D"/>
    <w:rsid w:val="00354258"/>
    <w:rsid w:val="00355593"/>
    <w:rsid w:val="00357E0E"/>
    <w:rsid w:val="00361B9C"/>
    <w:rsid w:val="00361D89"/>
    <w:rsid w:val="003672FB"/>
    <w:rsid w:val="00370588"/>
    <w:rsid w:val="00370797"/>
    <w:rsid w:val="003707FE"/>
    <w:rsid w:val="00370C79"/>
    <w:rsid w:val="003712F3"/>
    <w:rsid w:val="00372D3E"/>
    <w:rsid w:val="00373DB0"/>
    <w:rsid w:val="003746C6"/>
    <w:rsid w:val="003749AB"/>
    <w:rsid w:val="00375763"/>
    <w:rsid w:val="00375BEA"/>
    <w:rsid w:val="00376CEC"/>
    <w:rsid w:val="00380758"/>
    <w:rsid w:val="003810B1"/>
    <w:rsid w:val="003815E5"/>
    <w:rsid w:val="00381E2B"/>
    <w:rsid w:val="003821A1"/>
    <w:rsid w:val="003838B4"/>
    <w:rsid w:val="00384029"/>
    <w:rsid w:val="00385BBD"/>
    <w:rsid w:val="00387929"/>
    <w:rsid w:val="00390988"/>
    <w:rsid w:val="0039347E"/>
    <w:rsid w:val="00393D5B"/>
    <w:rsid w:val="0039460D"/>
    <w:rsid w:val="00394873"/>
    <w:rsid w:val="00394A1E"/>
    <w:rsid w:val="003968C7"/>
    <w:rsid w:val="003A2246"/>
    <w:rsid w:val="003A2658"/>
    <w:rsid w:val="003A4CF6"/>
    <w:rsid w:val="003A61F9"/>
    <w:rsid w:val="003A6975"/>
    <w:rsid w:val="003B0D66"/>
    <w:rsid w:val="003B1E88"/>
    <w:rsid w:val="003B5E96"/>
    <w:rsid w:val="003C3F7B"/>
    <w:rsid w:val="003C5243"/>
    <w:rsid w:val="003C53ED"/>
    <w:rsid w:val="003D0B7E"/>
    <w:rsid w:val="003D4E0F"/>
    <w:rsid w:val="003D5C0A"/>
    <w:rsid w:val="003E16E1"/>
    <w:rsid w:val="003E1871"/>
    <w:rsid w:val="003E504D"/>
    <w:rsid w:val="003E656A"/>
    <w:rsid w:val="003E78B7"/>
    <w:rsid w:val="003F3016"/>
    <w:rsid w:val="003F38EB"/>
    <w:rsid w:val="003F76E5"/>
    <w:rsid w:val="004012CF"/>
    <w:rsid w:val="004015EE"/>
    <w:rsid w:val="00402FF3"/>
    <w:rsid w:val="0040673A"/>
    <w:rsid w:val="004069EB"/>
    <w:rsid w:val="00410ACB"/>
    <w:rsid w:val="00411E6F"/>
    <w:rsid w:val="00412600"/>
    <w:rsid w:val="004150FE"/>
    <w:rsid w:val="00421D09"/>
    <w:rsid w:val="00422ED2"/>
    <w:rsid w:val="00423213"/>
    <w:rsid w:val="0042416D"/>
    <w:rsid w:val="00424487"/>
    <w:rsid w:val="00424EA1"/>
    <w:rsid w:val="00435290"/>
    <w:rsid w:val="00436802"/>
    <w:rsid w:val="00437E68"/>
    <w:rsid w:val="00442E45"/>
    <w:rsid w:val="00443AD4"/>
    <w:rsid w:val="0044438E"/>
    <w:rsid w:val="00445980"/>
    <w:rsid w:val="00445C0F"/>
    <w:rsid w:val="00451448"/>
    <w:rsid w:val="004516EB"/>
    <w:rsid w:val="004529B6"/>
    <w:rsid w:val="00453DBD"/>
    <w:rsid w:val="00454CE6"/>
    <w:rsid w:val="00455463"/>
    <w:rsid w:val="00457305"/>
    <w:rsid w:val="004576F6"/>
    <w:rsid w:val="00457955"/>
    <w:rsid w:val="004600E8"/>
    <w:rsid w:val="00462881"/>
    <w:rsid w:val="004640F2"/>
    <w:rsid w:val="00467337"/>
    <w:rsid w:val="00467C17"/>
    <w:rsid w:val="00471D57"/>
    <w:rsid w:val="00475345"/>
    <w:rsid w:val="00475F48"/>
    <w:rsid w:val="00476790"/>
    <w:rsid w:val="00477CC2"/>
    <w:rsid w:val="00477D47"/>
    <w:rsid w:val="00480C32"/>
    <w:rsid w:val="004814EA"/>
    <w:rsid w:val="0048180A"/>
    <w:rsid w:val="00481C7A"/>
    <w:rsid w:val="00487DB5"/>
    <w:rsid w:val="004906C8"/>
    <w:rsid w:val="00491877"/>
    <w:rsid w:val="00492BC7"/>
    <w:rsid w:val="004938E6"/>
    <w:rsid w:val="004967E2"/>
    <w:rsid w:val="004975A8"/>
    <w:rsid w:val="004A114B"/>
    <w:rsid w:val="004A1B23"/>
    <w:rsid w:val="004A2363"/>
    <w:rsid w:val="004A290F"/>
    <w:rsid w:val="004A55D8"/>
    <w:rsid w:val="004A5FFD"/>
    <w:rsid w:val="004A7CE2"/>
    <w:rsid w:val="004B031A"/>
    <w:rsid w:val="004B1236"/>
    <w:rsid w:val="004B1ACE"/>
    <w:rsid w:val="004B234F"/>
    <w:rsid w:val="004B353F"/>
    <w:rsid w:val="004B59BB"/>
    <w:rsid w:val="004B5CCC"/>
    <w:rsid w:val="004C117E"/>
    <w:rsid w:val="004C1E08"/>
    <w:rsid w:val="004C2845"/>
    <w:rsid w:val="004C3081"/>
    <w:rsid w:val="004C7961"/>
    <w:rsid w:val="004D0658"/>
    <w:rsid w:val="004D08EB"/>
    <w:rsid w:val="004D10A9"/>
    <w:rsid w:val="004D3B15"/>
    <w:rsid w:val="004D54E3"/>
    <w:rsid w:val="004D6459"/>
    <w:rsid w:val="004D761E"/>
    <w:rsid w:val="004E1A3D"/>
    <w:rsid w:val="004E1A71"/>
    <w:rsid w:val="004E2371"/>
    <w:rsid w:val="004E6BE9"/>
    <w:rsid w:val="004E754F"/>
    <w:rsid w:val="004E7A84"/>
    <w:rsid w:val="004F0538"/>
    <w:rsid w:val="004F17D6"/>
    <w:rsid w:val="004F2238"/>
    <w:rsid w:val="004F2337"/>
    <w:rsid w:val="004F3024"/>
    <w:rsid w:val="004F33EA"/>
    <w:rsid w:val="004F4F45"/>
    <w:rsid w:val="005001FE"/>
    <w:rsid w:val="005020E9"/>
    <w:rsid w:val="00503655"/>
    <w:rsid w:val="00504967"/>
    <w:rsid w:val="00504BE3"/>
    <w:rsid w:val="00506F7D"/>
    <w:rsid w:val="00507065"/>
    <w:rsid w:val="005106F9"/>
    <w:rsid w:val="00510D77"/>
    <w:rsid w:val="005128DD"/>
    <w:rsid w:val="00513F18"/>
    <w:rsid w:val="00514207"/>
    <w:rsid w:val="005149BE"/>
    <w:rsid w:val="00515090"/>
    <w:rsid w:val="005179E4"/>
    <w:rsid w:val="00521E57"/>
    <w:rsid w:val="00525093"/>
    <w:rsid w:val="00527F13"/>
    <w:rsid w:val="005305EA"/>
    <w:rsid w:val="00534094"/>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472B"/>
    <w:rsid w:val="00555D9A"/>
    <w:rsid w:val="00556513"/>
    <w:rsid w:val="00557F13"/>
    <w:rsid w:val="00561ABC"/>
    <w:rsid w:val="00562653"/>
    <w:rsid w:val="00563CE8"/>
    <w:rsid w:val="00564AD9"/>
    <w:rsid w:val="005662E2"/>
    <w:rsid w:val="00567DAB"/>
    <w:rsid w:val="00571389"/>
    <w:rsid w:val="005733EB"/>
    <w:rsid w:val="005734C5"/>
    <w:rsid w:val="0057453A"/>
    <w:rsid w:val="00575268"/>
    <w:rsid w:val="00576D51"/>
    <w:rsid w:val="0057792B"/>
    <w:rsid w:val="00580802"/>
    <w:rsid w:val="00581A22"/>
    <w:rsid w:val="00585EC8"/>
    <w:rsid w:val="005860CB"/>
    <w:rsid w:val="005918F3"/>
    <w:rsid w:val="00593E91"/>
    <w:rsid w:val="0059442D"/>
    <w:rsid w:val="00594D38"/>
    <w:rsid w:val="0059753D"/>
    <w:rsid w:val="005A0452"/>
    <w:rsid w:val="005A0B05"/>
    <w:rsid w:val="005A0B49"/>
    <w:rsid w:val="005A1108"/>
    <w:rsid w:val="005A1286"/>
    <w:rsid w:val="005A27AD"/>
    <w:rsid w:val="005A2DBE"/>
    <w:rsid w:val="005A34EE"/>
    <w:rsid w:val="005A353A"/>
    <w:rsid w:val="005A4EBE"/>
    <w:rsid w:val="005A5C79"/>
    <w:rsid w:val="005A6D57"/>
    <w:rsid w:val="005A71FD"/>
    <w:rsid w:val="005A7D4F"/>
    <w:rsid w:val="005B1F52"/>
    <w:rsid w:val="005B5840"/>
    <w:rsid w:val="005B5B70"/>
    <w:rsid w:val="005B5F05"/>
    <w:rsid w:val="005C06AA"/>
    <w:rsid w:val="005C17BF"/>
    <w:rsid w:val="005C5062"/>
    <w:rsid w:val="005C57BA"/>
    <w:rsid w:val="005C6982"/>
    <w:rsid w:val="005C6B74"/>
    <w:rsid w:val="005C7AEA"/>
    <w:rsid w:val="005D125D"/>
    <w:rsid w:val="005D29BF"/>
    <w:rsid w:val="005D2B59"/>
    <w:rsid w:val="005D362F"/>
    <w:rsid w:val="005D370F"/>
    <w:rsid w:val="005D3E85"/>
    <w:rsid w:val="005D44D1"/>
    <w:rsid w:val="005D53D6"/>
    <w:rsid w:val="005E1B06"/>
    <w:rsid w:val="005E265D"/>
    <w:rsid w:val="005E3D7D"/>
    <w:rsid w:val="005E4D7C"/>
    <w:rsid w:val="005E5F6A"/>
    <w:rsid w:val="005E7FC5"/>
    <w:rsid w:val="005F02C5"/>
    <w:rsid w:val="005F048E"/>
    <w:rsid w:val="005F2047"/>
    <w:rsid w:val="005F2C76"/>
    <w:rsid w:val="005F57F0"/>
    <w:rsid w:val="00601010"/>
    <w:rsid w:val="006028C9"/>
    <w:rsid w:val="0060676C"/>
    <w:rsid w:val="0060721D"/>
    <w:rsid w:val="0061042F"/>
    <w:rsid w:val="00613628"/>
    <w:rsid w:val="006168E4"/>
    <w:rsid w:val="00621F47"/>
    <w:rsid w:val="00622359"/>
    <w:rsid w:val="0062497C"/>
    <w:rsid w:val="00625200"/>
    <w:rsid w:val="006255AA"/>
    <w:rsid w:val="00630846"/>
    <w:rsid w:val="00631806"/>
    <w:rsid w:val="00636FD7"/>
    <w:rsid w:val="00637512"/>
    <w:rsid w:val="00640EE4"/>
    <w:rsid w:val="006456FA"/>
    <w:rsid w:val="006466F5"/>
    <w:rsid w:val="00646C24"/>
    <w:rsid w:val="00652BC5"/>
    <w:rsid w:val="006537FF"/>
    <w:rsid w:val="00656060"/>
    <w:rsid w:val="00661753"/>
    <w:rsid w:val="0066216F"/>
    <w:rsid w:val="00663C3F"/>
    <w:rsid w:val="006654F6"/>
    <w:rsid w:val="00666CAF"/>
    <w:rsid w:val="00675390"/>
    <w:rsid w:val="00676CAA"/>
    <w:rsid w:val="006802CF"/>
    <w:rsid w:val="006827AB"/>
    <w:rsid w:val="006831E4"/>
    <w:rsid w:val="00683B62"/>
    <w:rsid w:val="006848B7"/>
    <w:rsid w:val="006868A7"/>
    <w:rsid w:val="00690791"/>
    <w:rsid w:val="006915EA"/>
    <w:rsid w:val="00694828"/>
    <w:rsid w:val="006A0773"/>
    <w:rsid w:val="006A3810"/>
    <w:rsid w:val="006A65EE"/>
    <w:rsid w:val="006A68B8"/>
    <w:rsid w:val="006A7CEB"/>
    <w:rsid w:val="006B1953"/>
    <w:rsid w:val="006B1BF1"/>
    <w:rsid w:val="006B20F0"/>
    <w:rsid w:val="006B26E3"/>
    <w:rsid w:val="006B3085"/>
    <w:rsid w:val="006B69CF"/>
    <w:rsid w:val="006B7444"/>
    <w:rsid w:val="006C00DA"/>
    <w:rsid w:val="006C17FD"/>
    <w:rsid w:val="006C1884"/>
    <w:rsid w:val="006C28CA"/>
    <w:rsid w:val="006C350D"/>
    <w:rsid w:val="006C5E56"/>
    <w:rsid w:val="006C66E4"/>
    <w:rsid w:val="006C751E"/>
    <w:rsid w:val="006D23FC"/>
    <w:rsid w:val="006D301A"/>
    <w:rsid w:val="006D643D"/>
    <w:rsid w:val="006E063C"/>
    <w:rsid w:val="006E3851"/>
    <w:rsid w:val="006E7EEE"/>
    <w:rsid w:val="006F1167"/>
    <w:rsid w:val="006F4044"/>
    <w:rsid w:val="006F46DC"/>
    <w:rsid w:val="006F4CC6"/>
    <w:rsid w:val="00700987"/>
    <w:rsid w:val="00701033"/>
    <w:rsid w:val="00701A3F"/>
    <w:rsid w:val="00702A03"/>
    <w:rsid w:val="00704BD8"/>
    <w:rsid w:val="00704EFD"/>
    <w:rsid w:val="007051A0"/>
    <w:rsid w:val="007078C8"/>
    <w:rsid w:val="00712E3A"/>
    <w:rsid w:val="00713CE6"/>
    <w:rsid w:val="00714318"/>
    <w:rsid w:val="007169EF"/>
    <w:rsid w:val="00721506"/>
    <w:rsid w:val="007216DB"/>
    <w:rsid w:val="0072323D"/>
    <w:rsid w:val="007246D3"/>
    <w:rsid w:val="00725F5A"/>
    <w:rsid w:val="007274EC"/>
    <w:rsid w:val="00737605"/>
    <w:rsid w:val="007404D5"/>
    <w:rsid w:val="00740BDD"/>
    <w:rsid w:val="00741408"/>
    <w:rsid w:val="007417C8"/>
    <w:rsid w:val="00744287"/>
    <w:rsid w:val="00744EEF"/>
    <w:rsid w:val="00745D76"/>
    <w:rsid w:val="00747109"/>
    <w:rsid w:val="00747487"/>
    <w:rsid w:val="007505EB"/>
    <w:rsid w:val="00751B4B"/>
    <w:rsid w:val="00752A9A"/>
    <w:rsid w:val="00753B42"/>
    <w:rsid w:val="00754CAE"/>
    <w:rsid w:val="00760D70"/>
    <w:rsid w:val="00763EE7"/>
    <w:rsid w:val="007643F2"/>
    <w:rsid w:val="00764DB2"/>
    <w:rsid w:val="0076623B"/>
    <w:rsid w:val="00766EFD"/>
    <w:rsid w:val="00767E4B"/>
    <w:rsid w:val="007718AD"/>
    <w:rsid w:val="007742A7"/>
    <w:rsid w:val="00777034"/>
    <w:rsid w:val="007851D5"/>
    <w:rsid w:val="0078766F"/>
    <w:rsid w:val="00793CFD"/>
    <w:rsid w:val="00794589"/>
    <w:rsid w:val="0079486A"/>
    <w:rsid w:val="00794F80"/>
    <w:rsid w:val="007A00E9"/>
    <w:rsid w:val="007A0454"/>
    <w:rsid w:val="007A0E44"/>
    <w:rsid w:val="007A1C9E"/>
    <w:rsid w:val="007A4CA1"/>
    <w:rsid w:val="007A5A17"/>
    <w:rsid w:val="007A5D97"/>
    <w:rsid w:val="007A5DFD"/>
    <w:rsid w:val="007B0398"/>
    <w:rsid w:val="007B2C77"/>
    <w:rsid w:val="007B2E78"/>
    <w:rsid w:val="007B4A52"/>
    <w:rsid w:val="007B5E84"/>
    <w:rsid w:val="007B6549"/>
    <w:rsid w:val="007B77A7"/>
    <w:rsid w:val="007C3F2F"/>
    <w:rsid w:val="007D10BD"/>
    <w:rsid w:val="007D1A27"/>
    <w:rsid w:val="007D1B24"/>
    <w:rsid w:val="007D1F15"/>
    <w:rsid w:val="007D25B1"/>
    <w:rsid w:val="007D2878"/>
    <w:rsid w:val="007D6FC3"/>
    <w:rsid w:val="007E319E"/>
    <w:rsid w:val="007E4FA1"/>
    <w:rsid w:val="007E7B07"/>
    <w:rsid w:val="007E7BAB"/>
    <w:rsid w:val="007E7DCE"/>
    <w:rsid w:val="007E7FA9"/>
    <w:rsid w:val="007F20AC"/>
    <w:rsid w:val="007F5E8F"/>
    <w:rsid w:val="007F6623"/>
    <w:rsid w:val="00802C56"/>
    <w:rsid w:val="008053CE"/>
    <w:rsid w:val="008056BC"/>
    <w:rsid w:val="00806EE9"/>
    <w:rsid w:val="00807750"/>
    <w:rsid w:val="00807E35"/>
    <w:rsid w:val="00811205"/>
    <w:rsid w:val="00812C48"/>
    <w:rsid w:val="008146F9"/>
    <w:rsid w:val="00821413"/>
    <w:rsid w:val="008218CD"/>
    <w:rsid w:val="00821AEB"/>
    <w:rsid w:val="00821E26"/>
    <w:rsid w:val="00824DCD"/>
    <w:rsid w:val="00827964"/>
    <w:rsid w:val="00830AF3"/>
    <w:rsid w:val="008311A6"/>
    <w:rsid w:val="008327EA"/>
    <w:rsid w:val="00833E8A"/>
    <w:rsid w:val="008357C0"/>
    <w:rsid w:val="00836987"/>
    <w:rsid w:val="00844009"/>
    <w:rsid w:val="00844569"/>
    <w:rsid w:val="00844CDE"/>
    <w:rsid w:val="00845083"/>
    <w:rsid w:val="00847CAF"/>
    <w:rsid w:val="00847D23"/>
    <w:rsid w:val="008556FF"/>
    <w:rsid w:val="00857106"/>
    <w:rsid w:val="00857765"/>
    <w:rsid w:val="00861770"/>
    <w:rsid w:val="00863327"/>
    <w:rsid w:val="00863A40"/>
    <w:rsid w:val="0086704E"/>
    <w:rsid w:val="00867B0E"/>
    <w:rsid w:val="00867D1C"/>
    <w:rsid w:val="00867F7E"/>
    <w:rsid w:val="00870F44"/>
    <w:rsid w:val="00872ECB"/>
    <w:rsid w:val="0087456A"/>
    <w:rsid w:val="00875CAD"/>
    <w:rsid w:val="008763E4"/>
    <w:rsid w:val="00877C8E"/>
    <w:rsid w:val="00884054"/>
    <w:rsid w:val="00890B7A"/>
    <w:rsid w:val="00890C62"/>
    <w:rsid w:val="0089173B"/>
    <w:rsid w:val="0089437B"/>
    <w:rsid w:val="00895089"/>
    <w:rsid w:val="008951ED"/>
    <w:rsid w:val="0089761E"/>
    <w:rsid w:val="008977EE"/>
    <w:rsid w:val="008A0693"/>
    <w:rsid w:val="008A25E6"/>
    <w:rsid w:val="008A5928"/>
    <w:rsid w:val="008A75BE"/>
    <w:rsid w:val="008B0D6E"/>
    <w:rsid w:val="008B1AD9"/>
    <w:rsid w:val="008B1D2E"/>
    <w:rsid w:val="008B4DF4"/>
    <w:rsid w:val="008B6C58"/>
    <w:rsid w:val="008B70DC"/>
    <w:rsid w:val="008C08BE"/>
    <w:rsid w:val="008C229F"/>
    <w:rsid w:val="008C32A8"/>
    <w:rsid w:val="008C3445"/>
    <w:rsid w:val="008C366D"/>
    <w:rsid w:val="008C4E94"/>
    <w:rsid w:val="008C5595"/>
    <w:rsid w:val="008C55A3"/>
    <w:rsid w:val="008C7368"/>
    <w:rsid w:val="008C73B5"/>
    <w:rsid w:val="008C73B6"/>
    <w:rsid w:val="008D32F0"/>
    <w:rsid w:val="008D595F"/>
    <w:rsid w:val="008E012F"/>
    <w:rsid w:val="008E6375"/>
    <w:rsid w:val="008F17A1"/>
    <w:rsid w:val="008F2158"/>
    <w:rsid w:val="008F3D79"/>
    <w:rsid w:val="008F4670"/>
    <w:rsid w:val="008F4C65"/>
    <w:rsid w:val="008F5D20"/>
    <w:rsid w:val="008F7579"/>
    <w:rsid w:val="0090019F"/>
    <w:rsid w:val="00902944"/>
    <w:rsid w:val="009041AF"/>
    <w:rsid w:val="00905422"/>
    <w:rsid w:val="009067B3"/>
    <w:rsid w:val="00906BD5"/>
    <w:rsid w:val="0090759E"/>
    <w:rsid w:val="009104D1"/>
    <w:rsid w:val="00910D12"/>
    <w:rsid w:val="00910DA8"/>
    <w:rsid w:val="00913133"/>
    <w:rsid w:val="009131C3"/>
    <w:rsid w:val="0091475B"/>
    <w:rsid w:val="0092120C"/>
    <w:rsid w:val="00921DB9"/>
    <w:rsid w:val="0092403D"/>
    <w:rsid w:val="00924E40"/>
    <w:rsid w:val="0092524A"/>
    <w:rsid w:val="00926C36"/>
    <w:rsid w:val="00933BEE"/>
    <w:rsid w:val="00934304"/>
    <w:rsid w:val="00934415"/>
    <w:rsid w:val="009402DB"/>
    <w:rsid w:val="00940E84"/>
    <w:rsid w:val="00942E41"/>
    <w:rsid w:val="009440D8"/>
    <w:rsid w:val="009449B8"/>
    <w:rsid w:val="00944DC9"/>
    <w:rsid w:val="00944F1C"/>
    <w:rsid w:val="00945203"/>
    <w:rsid w:val="009454E7"/>
    <w:rsid w:val="0094603F"/>
    <w:rsid w:val="009478D8"/>
    <w:rsid w:val="00947DCC"/>
    <w:rsid w:val="00951F85"/>
    <w:rsid w:val="00952850"/>
    <w:rsid w:val="009555DC"/>
    <w:rsid w:val="009611E0"/>
    <w:rsid w:val="00961302"/>
    <w:rsid w:val="00962383"/>
    <w:rsid w:val="00963120"/>
    <w:rsid w:val="009645F8"/>
    <w:rsid w:val="0096478F"/>
    <w:rsid w:val="00965FEE"/>
    <w:rsid w:val="0096643B"/>
    <w:rsid w:val="00966B7A"/>
    <w:rsid w:val="00967852"/>
    <w:rsid w:val="009706B5"/>
    <w:rsid w:val="009726B9"/>
    <w:rsid w:val="00972BDF"/>
    <w:rsid w:val="00972CF8"/>
    <w:rsid w:val="009732F5"/>
    <w:rsid w:val="00973AFB"/>
    <w:rsid w:val="00973F49"/>
    <w:rsid w:val="00981203"/>
    <w:rsid w:val="0098182D"/>
    <w:rsid w:val="00982A98"/>
    <w:rsid w:val="00983E64"/>
    <w:rsid w:val="009855E2"/>
    <w:rsid w:val="00987C03"/>
    <w:rsid w:val="00990E3D"/>
    <w:rsid w:val="00992977"/>
    <w:rsid w:val="00992B07"/>
    <w:rsid w:val="0099518C"/>
    <w:rsid w:val="0099557F"/>
    <w:rsid w:val="009A3511"/>
    <w:rsid w:val="009A686F"/>
    <w:rsid w:val="009A7912"/>
    <w:rsid w:val="009B0094"/>
    <w:rsid w:val="009B24E7"/>
    <w:rsid w:val="009B28E9"/>
    <w:rsid w:val="009B33A8"/>
    <w:rsid w:val="009B3487"/>
    <w:rsid w:val="009B390A"/>
    <w:rsid w:val="009B4F25"/>
    <w:rsid w:val="009B7C61"/>
    <w:rsid w:val="009C22B1"/>
    <w:rsid w:val="009C3793"/>
    <w:rsid w:val="009C62BD"/>
    <w:rsid w:val="009D26AD"/>
    <w:rsid w:val="009D341C"/>
    <w:rsid w:val="009D3C55"/>
    <w:rsid w:val="009D45BD"/>
    <w:rsid w:val="009D5261"/>
    <w:rsid w:val="009D76A3"/>
    <w:rsid w:val="009E1411"/>
    <w:rsid w:val="009E19FC"/>
    <w:rsid w:val="009E44A5"/>
    <w:rsid w:val="009E52F2"/>
    <w:rsid w:val="009F1118"/>
    <w:rsid w:val="009F1287"/>
    <w:rsid w:val="009F25EB"/>
    <w:rsid w:val="009F2A10"/>
    <w:rsid w:val="009F3C1F"/>
    <w:rsid w:val="009F614E"/>
    <w:rsid w:val="009F657D"/>
    <w:rsid w:val="009F762B"/>
    <w:rsid w:val="009F76BA"/>
    <w:rsid w:val="009F7E09"/>
    <w:rsid w:val="00A02047"/>
    <w:rsid w:val="00A02B9D"/>
    <w:rsid w:val="00A035C0"/>
    <w:rsid w:val="00A036BE"/>
    <w:rsid w:val="00A0575E"/>
    <w:rsid w:val="00A068CE"/>
    <w:rsid w:val="00A06A16"/>
    <w:rsid w:val="00A10F77"/>
    <w:rsid w:val="00A12205"/>
    <w:rsid w:val="00A139AF"/>
    <w:rsid w:val="00A20113"/>
    <w:rsid w:val="00A24B74"/>
    <w:rsid w:val="00A26EF8"/>
    <w:rsid w:val="00A3248C"/>
    <w:rsid w:val="00A339E6"/>
    <w:rsid w:val="00A33EF8"/>
    <w:rsid w:val="00A34362"/>
    <w:rsid w:val="00A358E6"/>
    <w:rsid w:val="00A37C0F"/>
    <w:rsid w:val="00A409B6"/>
    <w:rsid w:val="00A422B7"/>
    <w:rsid w:val="00A424E5"/>
    <w:rsid w:val="00A44291"/>
    <w:rsid w:val="00A453DC"/>
    <w:rsid w:val="00A46457"/>
    <w:rsid w:val="00A47E33"/>
    <w:rsid w:val="00A50182"/>
    <w:rsid w:val="00A50B14"/>
    <w:rsid w:val="00A50B89"/>
    <w:rsid w:val="00A51024"/>
    <w:rsid w:val="00A51109"/>
    <w:rsid w:val="00A51F37"/>
    <w:rsid w:val="00A544DC"/>
    <w:rsid w:val="00A55818"/>
    <w:rsid w:val="00A56556"/>
    <w:rsid w:val="00A5790A"/>
    <w:rsid w:val="00A625E2"/>
    <w:rsid w:val="00A63DC7"/>
    <w:rsid w:val="00A65B7E"/>
    <w:rsid w:val="00A70289"/>
    <w:rsid w:val="00A72105"/>
    <w:rsid w:val="00A72465"/>
    <w:rsid w:val="00A73232"/>
    <w:rsid w:val="00A80C92"/>
    <w:rsid w:val="00A82461"/>
    <w:rsid w:val="00A82DA8"/>
    <w:rsid w:val="00A84417"/>
    <w:rsid w:val="00A851D8"/>
    <w:rsid w:val="00A870C4"/>
    <w:rsid w:val="00A87326"/>
    <w:rsid w:val="00A93FE7"/>
    <w:rsid w:val="00A94568"/>
    <w:rsid w:val="00A953BA"/>
    <w:rsid w:val="00A96F9F"/>
    <w:rsid w:val="00A977B0"/>
    <w:rsid w:val="00AA0848"/>
    <w:rsid w:val="00AA0AAF"/>
    <w:rsid w:val="00AA2C55"/>
    <w:rsid w:val="00AA3C06"/>
    <w:rsid w:val="00AA56F6"/>
    <w:rsid w:val="00AA5D62"/>
    <w:rsid w:val="00AB0571"/>
    <w:rsid w:val="00AB1E84"/>
    <w:rsid w:val="00AB2BF2"/>
    <w:rsid w:val="00AB3245"/>
    <w:rsid w:val="00AB3710"/>
    <w:rsid w:val="00AB4B0F"/>
    <w:rsid w:val="00AB6C3B"/>
    <w:rsid w:val="00AB7F4A"/>
    <w:rsid w:val="00AC226E"/>
    <w:rsid w:val="00AC5742"/>
    <w:rsid w:val="00AC722C"/>
    <w:rsid w:val="00AC75C1"/>
    <w:rsid w:val="00AC7906"/>
    <w:rsid w:val="00AD1291"/>
    <w:rsid w:val="00AD134F"/>
    <w:rsid w:val="00AD1F40"/>
    <w:rsid w:val="00AD1FA2"/>
    <w:rsid w:val="00AD3428"/>
    <w:rsid w:val="00AD3604"/>
    <w:rsid w:val="00AD3AA2"/>
    <w:rsid w:val="00AD43B8"/>
    <w:rsid w:val="00AD4B1A"/>
    <w:rsid w:val="00AD5295"/>
    <w:rsid w:val="00AE008F"/>
    <w:rsid w:val="00AF0161"/>
    <w:rsid w:val="00AF2A1F"/>
    <w:rsid w:val="00AF2D9B"/>
    <w:rsid w:val="00B00628"/>
    <w:rsid w:val="00B03A22"/>
    <w:rsid w:val="00B05395"/>
    <w:rsid w:val="00B0749B"/>
    <w:rsid w:val="00B10050"/>
    <w:rsid w:val="00B10A1E"/>
    <w:rsid w:val="00B11E08"/>
    <w:rsid w:val="00B12FF9"/>
    <w:rsid w:val="00B13E1B"/>
    <w:rsid w:val="00B14039"/>
    <w:rsid w:val="00B149FA"/>
    <w:rsid w:val="00B177F4"/>
    <w:rsid w:val="00B22242"/>
    <w:rsid w:val="00B2232C"/>
    <w:rsid w:val="00B2330D"/>
    <w:rsid w:val="00B30659"/>
    <w:rsid w:val="00B32CD3"/>
    <w:rsid w:val="00B34CED"/>
    <w:rsid w:val="00B35A93"/>
    <w:rsid w:val="00B3672D"/>
    <w:rsid w:val="00B37E9B"/>
    <w:rsid w:val="00B433C9"/>
    <w:rsid w:val="00B437D8"/>
    <w:rsid w:val="00B44ADE"/>
    <w:rsid w:val="00B46B42"/>
    <w:rsid w:val="00B4745C"/>
    <w:rsid w:val="00B52D3E"/>
    <w:rsid w:val="00B52E55"/>
    <w:rsid w:val="00B534F0"/>
    <w:rsid w:val="00B54C62"/>
    <w:rsid w:val="00B56CAC"/>
    <w:rsid w:val="00B57980"/>
    <w:rsid w:val="00B601D4"/>
    <w:rsid w:val="00B60DA2"/>
    <w:rsid w:val="00B6166B"/>
    <w:rsid w:val="00B61955"/>
    <w:rsid w:val="00B61C39"/>
    <w:rsid w:val="00B63BC9"/>
    <w:rsid w:val="00B653BB"/>
    <w:rsid w:val="00B66E86"/>
    <w:rsid w:val="00B67A20"/>
    <w:rsid w:val="00B710FE"/>
    <w:rsid w:val="00B724E8"/>
    <w:rsid w:val="00B73FE9"/>
    <w:rsid w:val="00B87D50"/>
    <w:rsid w:val="00B91BCB"/>
    <w:rsid w:val="00B9223B"/>
    <w:rsid w:val="00B953BD"/>
    <w:rsid w:val="00B95905"/>
    <w:rsid w:val="00B95E96"/>
    <w:rsid w:val="00B96CAD"/>
    <w:rsid w:val="00B97421"/>
    <w:rsid w:val="00BA2A94"/>
    <w:rsid w:val="00BA4D1F"/>
    <w:rsid w:val="00BA5339"/>
    <w:rsid w:val="00BA6226"/>
    <w:rsid w:val="00BA6B85"/>
    <w:rsid w:val="00BA7AD1"/>
    <w:rsid w:val="00BB2250"/>
    <w:rsid w:val="00BB3132"/>
    <w:rsid w:val="00BB5448"/>
    <w:rsid w:val="00BB68CA"/>
    <w:rsid w:val="00BB721B"/>
    <w:rsid w:val="00BC0FDD"/>
    <w:rsid w:val="00BC130D"/>
    <w:rsid w:val="00BC22E0"/>
    <w:rsid w:val="00BC2A46"/>
    <w:rsid w:val="00BC3FA4"/>
    <w:rsid w:val="00BD004A"/>
    <w:rsid w:val="00BD352C"/>
    <w:rsid w:val="00BD5023"/>
    <w:rsid w:val="00BD5133"/>
    <w:rsid w:val="00BD58AB"/>
    <w:rsid w:val="00BE28ED"/>
    <w:rsid w:val="00C008B2"/>
    <w:rsid w:val="00C0130E"/>
    <w:rsid w:val="00C01ABC"/>
    <w:rsid w:val="00C01E1C"/>
    <w:rsid w:val="00C01F6B"/>
    <w:rsid w:val="00C02A84"/>
    <w:rsid w:val="00C07B2D"/>
    <w:rsid w:val="00C12209"/>
    <w:rsid w:val="00C135B2"/>
    <w:rsid w:val="00C14850"/>
    <w:rsid w:val="00C14CD6"/>
    <w:rsid w:val="00C16927"/>
    <w:rsid w:val="00C2082E"/>
    <w:rsid w:val="00C20835"/>
    <w:rsid w:val="00C24A09"/>
    <w:rsid w:val="00C24B4F"/>
    <w:rsid w:val="00C25084"/>
    <w:rsid w:val="00C274BE"/>
    <w:rsid w:val="00C274C6"/>
    <w:rsid w:val="00C310B6"/>
    <w:rsid w:val="00C321D9"/>
    <w:rsid w:val="00C3330D"/>
    <w:rsid w:val="00C34654"/>
    <w:rsid w:val="00C347FE"/>
    <w:rsid w:val="00C357BE"/>
    <w:rsid w:val="00C4006D"/>
    <w:rsid w:val="00C4530E"/>
    <w:rsid w:val="00C45C21"/>
    <w:rsid w:val="00C514C0"/>
    <w:rsid w:val="00C53F93"/>
    <w:rsid w:val="00C56C44"/>
    <w:rsid w:val="00C57028"/>
    <w:rsid w:val="00C572BB"/>
    <w:rsid w:val="00C604B3"/>
    <w:rsid w:val="00C6332C"/>
    <w:rsid w:val="00C6721D"/>
    <w:rsid w:val="00C677A9"/>
    <w:rsid w:val="00C678B3"/>
    <w:rsid w:val="00C70B4A"/>
    <w:rsid w:val="00C71CD1"/>
    <w:rsid w:val="00C73143"/>
    <w:rsid w:val="00C77685"/>
    <w:rsid w:val="00C77815"/>
    <w:rsid w:val="00C77977"/>
    <w:rsid w:val="00C77ABA"/>
    <w:rsid w:val="00C8085F"/>
    <w:rsid w:val="00C821B6"/>
    <w:rsid w:val="00C8471E"/>
    <w:rsid w:val="00C850CE"/>
    <w:rsid w:val="00C85378"/>
    <w:rsid w:val="00C9004F"/>
    <w:rsid w:val="00C90BE5"/>
    <w:rsid w:val="00C91B10"/>
    <w:rsid w:val="00C925E0"/>
    <w:rsid w:val="00C9271F"/>
    <w:rsid w:val="00C9297C"/>
    <w:rsid w:val="00C9689B"/>
    <w:rsid w:val="00C976C0"/>
    <w:rsid w:val="00C97FC0"/>
    <w:rsid w:val="00CA5334"/>
    <w:rsid w:val="00CA6A85"/>
    <w:rsid w:val="00CA6FDA"/>
    <w:rsid w:val="00CB0886"/>
    <w:rsid w:val="00CB251D"/>
    <w:rsid w:val="00CB2CC0"/>
    <w:rsid w:val="00CB3B6F"/>
    <w:rsid w:val="00CB5099"/>
    <w:rsid w:val="00CC0C5F"/>
    <w:rsid w:val="00CC1AF2"/>
    <w:rsid w:val="00CC2F3D"/>
    <w:rsid w:val="00CC4CF6"/>
    <w:rsid w:val="00CC51A7"/>
    <w:rsid w:val="00CC5FF3"/>
    <w:rsid w:val="00CC6072"/>
    <w:rsid w:val="00CD1612"/>
    <w:rsid w:val="00CD262A"/>
    <w:rsid w:val="00CD365B"/>
    <w:rsid w:val="00CD4BFA"/>
    <w:rsid w:val="00CE0E72"/>
    <w:rsid w:val="00CE2ADF"/>
    <w:rsid w:val="00CE367D"/>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797"/>
    <w:rsid w:val="00D12C68"/>
    <w:rsid w:val="00D134FB"/>
    <w:rsid w:val="00D14FEC"/>
    <w:rsid w:val="00D15546"/>
    <w:rsid w:val="00D16C97"/>
    <w:rsid w:val="00D17789"/>
    <w:rsid w:val="00D21565"/>
    <w:rsid w:val="00D2277C"/>
    <w:rsid w:val="00D22F7D"/>
    <w:rsid w:val="00D25BEE"/>
    <w:rsid w:val="00D2737E"/>
    <w:rsid w:val="00D274A9"/>
    <w:rsid w:val="00D302CF"/>
    <w:rsid w:val="00D32644"/>
    <w:rsid w:val="00D33619"/>
    <w:rsid w:val="00D400F4"/>
    <w:rsid w:val="00D43CF1"/>
    <w:rsid w:val="00D449AE"/>
    <w:rsid w:val="00D477C3"/>
    <w:rsid w:val="00D508EB"/>
    <w:rsid w:val="00D51B89"/>
    <w:rsid w:val="00D52AC7"/>
    <w:rsid w:val="00D52C1F"/>
    <w:rsid w:val="00D54CA9"/>
    <w:rsid w:val="00D54D64"/>
    <w:rsid w:val="00D604FD"/>
    <w:rsid w:val="00D6193E"/>
    <w:rsid w:val="00D6340F"/>
    <w:rsid w:val="00D6535E"/>
    <w:rsid w:val="00D654EC"/>
    <w:rsid w:val="00D6681B"/>
    <w:rsid w:val="00D66C0C"/>
    <w:rsid w:val="00D720DC"/>
    <w:rsid w:val="00D72D16"/>
    <w:rsid w:val="00D742B9"/>
    <w:rsid w:val="00D7492C"/>
    <w:rsid w:val="00D766CC"/>
    <w:rsid w:val="00D81029"/>
    <w:rsid w:val="00D8195B"/>
    <w:rsid w:val="00D821F8"/>
    <w:rsid w:val="00D848F9"/>
    <w:rsid w:val="00D84DDC"/>
    <w:rsid w:val="00D85695"/>
    <w:rsid w:val="00D857BA"/>
    <w:rsid w:val="00D8619F"/>
    <w:rsid w:val="00D86764"/>
    <w:rsid w:val="00D870AC"/>
    <w:rsid w:val="00D90B92"/>
    <w:rsid w:val="00D95611"/>
    <w:rsid w:val="00D9569B"/>
    <w:rsid w:val="00D958D3"/>
    <w:rsid w:val="00D97B4C"/>
    <w:rsid w:val="00DA0DF2"/>
    <w:rsid w:val="00DA1152"/>
    <w:rsid w:val="00DA41D7"/>
    <w:rsid w:val="00DA494B"/>
    <w:rsid w:val="00DA5B72"/>
    <w:rsid w:val="00DB5C0A"/>
    <w:rsid w:val="00DC0220"/>
    <w:rsid w:val="00DC0A85"/>
    <w:rsid w:val="00DC6FF8"/>
    <w:rsid w:val="00DD01FC"/>
    <w:rsid w:val="00DD13E2"/>
    <w:rsid w:val="00DE47A1"/>
    <w:rsid w:val="00DE7DCC"/>
    <w:rsid w:val="00DF003C"/>
    <w:rsid w:val="00DF0E8B"/>
    <w:rsid w:val="00DF0F8A"/>
    <w:rsid w:val="00DF137F"/>
    <w:rsid w:val="00DF4501"/>
    <w:rsid w:val="00DF5C75"/>
    <w:rsid w:val="00DF65E5"/>
    <w:rsid w:val="00DF6971"/>
    <w:rsid w:val="00DF78AE"/>
    <w:rsid w:val="00E00E78"/>
    <w:rsid w:val="00E0759A"/>
    <w:rsid w:val="00E076C1"/>
    <w:rsid w:val="00E109E9"/>
    <w:rsid w:val="00E11E2E"/>
    <w:rsid w:val="00E13C83"/>
    <w:rsid w:val="00E15555"/>
    <w:rsid w:val="00E15B7D"/>
    <w:rsid w:val="00E23477"/>
    <w:rsid w:val="00E2408E"/>
    <w:rsid w:val="00E25CA4"/>
    <w:rsid w:val="00E27CDB"/>
    <w:rsid w:val="00E371EC"/>
    <w:rsid w:val="00E43116"/>
    <w:rsid w:val="00E444DA"/>
    <w:rsid w:val="00E51A48"/>
    <w:rsid w:val="00E550AA"/>
    <w:rsid w:val="00E571F8"/>
    <w:rsid w:val="00E57E5A"/>
    <w:rsid w:val="00E619FD"/>
    <w:rsid w:val="00E64F0A"/>
    <w:rsid w:val="00E67668"/>
    <w:rsid w:val="00E70AEE"/>
    <w:rsid w:val="00E7107E"/>
    <w:rsid w:val="00E71C93"/>
    <w:rsid w:val="00E725D5"/>
    <w:rsid w:val="00E72AE3"/>
    <w:rsid w:val="00E73B51"/>
    <w:rsid w:val="00E76B98"/>
    <w:rsid w:val="00E8151C"/>
    <w:rsid w:val="00E81A88"/>
    <w:rsid w:val="00E81E9C"/>
    <w:rsid w:val="00E82E15"/>
    <w:rsid w:val="00E84151"/>
    <w:rsid w:val="00E86FA6"/>
    <w:rsid w:val="00E91409"/>
    <w:rsid w:val="00E91D17"/>
    <w:rsid w:val="00E936FF"/>
    <w:rsid w:val="00E939C8"/>
    <w:rsid w:val="00E93A33"/>
    <w:rsid w:val="00E93B6B"/>
    <w:rsid w:val="00E96C74"/>
    <w:rsid w:val="00EA1F89"/>
    <w:rsid w:val="00EA5177"/>
    <w:rsid w:val="00EA7FEF"/>
    <w:rsid w:val="00EB117B"/>
    <w:rsid w:val="00EB2BEB"/>
    <w:rsid w:val="00EB34ED"/>
    <w:rsid w:val="00EB40D6"/>
    <w:rsid w:val="00EB4222"/>
    <w:rsid w:val="00EB5F75"/>
    <w:rsid w:val="00EB79CD"/>
    <w:rsid w:val="00ED4C91"/>
    <w:rsid w:val="00ED5985"/>
    <w:rsid w:val="00EE0648"/>
    <w:rsid w:val="00EE0F2E"/>
    <w:rsid w:val="00EE1868"/>
    <w:rsid w:val="00EE2610"/>
    <w:rsid w:val="00EE2A41"/>
    <w:rsid w:val="00EE354B"/>
    <w:rsid w:val="00EE3C1D"/>
    <w:rsid w:val="00EE6EC2"/>
    <w:rsid w:val="00EF0144"/>
    <w:rsid w:val="00EF09FB"/>
    <w:rsid w:val="00EF102E"/>
    <w:rsid w:val="00EF1925"/>
    <w:rsid w:val="00EF2489"/>
    <w:rsid w:val="00EF46C4"/>
    <w:rsid w:val="00EF697A"/>
    <w:rsid w:val="00F02923"/>
    <w:rsid w:val="00F0351B"/>
    <w:rsid w:val="00F06472"/>
    <w:rsid w:val="00F10D6B"/>
    <w:rsid w:val="00F123C0"/>
    <w:rsid w:val="00F13254"/>
    <w:rsid w:val="00F1465C"/>
    <w:rsid w:val="00F174B9"/>
    <w:rsid w:val="00F177B1"/>
    <w:rsid w:val="00F17E6F"/>
    <w:rsid w:val="00F20630"/>
    <w:rsid w:val="00F22566"/>
    <w:rsid w:val="00F226B2"/>
    <w:rsid w:val="00F226DB"/>
    <w:rsid w:val="00F22963"/>
    <w:rsid w:val="00F22BA4"/>
    <w:rsid w:val="00F232C2"/>
    <w:rsid w:val="00F24599"/>
    <w:rsid w:val="00F278FA"/>
    <w:rsid w:val="00F30F82"/>
    <w:rsid w:val="00F342B2"/>
    <w:rsid w:val="00F367F2"/>
    <w:rsid w:val="00F370A2"/>
    <w:rsid w:val="00F403EA"/>
    <w:rsid w:val="00F42753"/>
    <w:rsid w:val="00F42E10"/>
    <w:rsid w:val="00F440D8"/>
    <w:rsid w:val="00F44A7B"/>
    <w:rsid w:val="00F44FFA"/>
    <w:rsid w:val="00F45B6F"/>
    <w:rsid w:val="00F477F5"/>
    <w:rsid w:val="00F510DB"/>
    <w:rsid w:val="00F516E3"/>
    <w:rsid w:val="00F53177"/>
    <w:rsid w:val="00F5627B"/>
    <w:rsid w:val="00F567CC"/>
    <w:rsid w:val="00F5724D"/>
    <w:rsid w:val="00F6021E"/>
    <w:rsid w:val="00F60AB3"/>
    <w:rsid w:val="00F62329"/>
    <w:rsid w:val="00F635AC"/>
    <w:rsid w:val="00F65A74"/>
    <w:rsid w:val="00F727B0"/>
    <w:rsid w:val="00F72A12"/>
    <w:rsid w:val="00F76A74"/>
    <w:rsid w:val="00F81124"/>
    <w:rsid w:val="00F816C6"/>
    <w:rsid w:val="00F817C5"/>
    <w:rsid w:val="00F841CB"/>
    <w:rsid w:val="00F8493D"/>
    <w:rsid w:val="00F858D5"/>
    <w:rsid w:val="00F909A9"/>
    <w:rsid w:val="00F91AEE"/>
    <w:rsid w:val="00F97C07"/>
    <w:rsid w:val="00FA047C"/>
    <w:rsid w:val="00FA19D2"/>
    <w:rsid w:val="00FA2545"/>
    <w:rsid w:val="00FA2625"/>
    <w:rsid w:val="00FA7EF6"/>
    <w:rsid w:val="00FB2524"/>
    <w:rsid w:val="00FB4AAD"/>
    <w:rsid w:val="00FB4D68"/>
    <w:rsid w:val="00FB4E3D"/>
    <w:rsid w:val="00FB5F2A"/>
    <w:rsid w:val="00FB6CF8"/>
    <w:rsid w:val="00FC16E9"/>
    <w:rsid w:val="00FC279C"/>
    <w:rsid w:val="00FC45DE"/>
    <w:rsid w:val="00FC48CB"/>
    <w:rsid w:val="00FC4F9B"/>
    <w:rsid w:val="00FC59F0"/>
    <w:rsid w:val="00FD0B6D"/>
    <w:rsid w:val="00FD2DEC"/>
    <w:rsid w:val="00FD4599"/>
    <w:rsid w:val="00FD4784"/>
    <w:rsid w:val="00FD51A0"/>
    <w:rsid w:val="00FD65FE"/>
    <w:rsid w:val="00FD74EB"/>
    <w:rsid w:val="00FE009C"/>
    <w:rsid w:val="00FE01E5"/>
    <w:rsid w:val="00FE214F"/>
    <w:rsid w:val="00FE3DA3"/>
    <w:rsid w:val="00FE4094"/>
    <w:rsid w:val="00FE6BC1"/>
    <w:rsid w:val="00FE73F0"/>
    <w:rsid w:val="00FF1082"/>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1">
    <w:name w:val="Mención sin resolver1"/>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Fundamentos">
    <w:name w:val="Fundamentos"/>
    <w:basedOn w:val="Normal"/>
    <w:qFormat/>
    <w:rsid w:val="00D6193E"/>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1714239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3451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5BCD5-566B-4B6D-995D-62D5BAFD8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30</Pages>
  <Words>5360</Words>
  <Characters>29486</Characters>
  <Application>Microsoft Office Word</Application>
  <DocSecurity>0</DocSecurity>
  <Lines>245</Lines>
  <Paragraphs>69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34777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25</cp:revision>
  <cp:lastPrinted>2019-11-07T00:56:00Z</cp:lastPrinted>
  <dcterms:created xsi:type="dcterms:W3CDTF">2023-05-15T17:36:00Z</dcterms:created>
  <dcterms:modified xsi:type="dcterms:W3CDTF">2023-10-17T17:59:00Z</dcterms:modified>
</cp:coreProperties>
</file>