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00409" w14:textId="77777777" w:rsidR="00AA0200" w:rsidRDefault="004265A0">
      <w:pPr>
        <w:spacing w:before="120"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seis de diciembre de dos mil veintitrés.</w:t>
      </w:r>
    </w:p>
    <w:p w14:paraId="1F8790B5" w14:textId="77777777" w:rsidR="00AA0200" w:rsidRDefault="00AA0200">
      <w:pPr>
        <w:rPr>
          <w:rFonts w:ascii="Palatino Linotype" w:eastAsia="Palatino Linotype" w:hAnsi="Palatino Linotype" w:cs="Palatino Linotype"/>
          <w:sz w:val="24"/>
          <w:szCs w:val="24"/>
        </w:rPr>
      </w:pPr>
    </w:p>
    <w:p w14:paraId="2EC73583" w14:textId="77777777" w:rsidR="00AA0200" w:rsidRDefault="004265A0">
      <w:pPr>
        <w:spacing w:before="12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02584/INFOEM/IP/RR/2023</w:t>
      </w:r>
      <w:r>
        <w:rPr>
          <w:rFonts w:ascii="Palatino Linotype" w:eastAsia="Palatino Linotype" w:hAnsi="Palatino Linotype" w:cs="Palatino Linotype"/>
          <w:sz w:val="24"/>
          <w:szCs w:val="24"/>
        </w:rPr>
        <w:t>, interpuesto por</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un particular de manera anónima, en lo sucesivo se le denominara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sz w:val="24"/>
          <w:szCs w:val="24"/>
        </w:rPr>
        <w:t>00058/CAPULHUA/IP/2023</w:t>
      </w:r>
      <w:r>
        <w:rPr>
          <w:rFonts w:ascii="Palatino Linotype" w:eastAsia="Palatino Linotype" w:hAnsi="Palatino Linotype" w:cs="Palatino Linotype"/>
          <w:sz w:val="24"/>
          <w:szCs w:val="24"/>
        </w:rPr>
        <w:t>, por parte del</w:t>
      </w:r>
      <w:r>
        <w:rPr>
          <w:rFonts w:ascii="Palatino Linotype" w:eastAsia="Palatino Linotype" w:hAnsi="Palatino Linotype" w:cs="Palatino Linotype"/>
          <w:b/>
          <w:sz w:val="24"/>
          <w:szCs w:val="24"/>
        </w:rPr>
        <w:t xml:space="preserve"> Ayuntamiento de Capulhuac</w:t>
      </w:r>
      <w:r>
        <w:rPr>
          <w:rFonts w:ascii="Palatino Linotype" w:eastAsia="Palatino Linotype" w:hAnsi="Palatino Linotype" w:cs="Palatino Linotype"/>
          <w:sz w:val="24"/>
          <w:szCs w:val="24"/>
        </w:rPr>
        <w:t>, en lo sucesivo</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 xml:space="preserve">se procede a dictar la presente resolución, con base en lo siguiente. </w:t>
      </w:r>
    </w:p>
    <w:p w14:paraId="2B5CC08D" w14:textId="77777777" w:rsidR="00AA0200" w:rsidRDefault="00AA0200">
      <w:pPr>
        <w:rPr>
          <w:rFonts w:ascii="Palatino Linotype" w:eastAsia="Palatino Linotype" w:hAnsi="Palatino Linotype" w:cs="Palatino Linotype"/>
          <w:sz w:val="24"/>
          <w:szCs w:val="24"/>
        </w:rPr>
      </w:pPr>
    </w:p>
    <w:p w14:paraId="2053B286" w14:textId="77777777" w:rsidR="00AA0200" w:rsidRDefault="004265A0">
      <w:pPr>
        <w:spacing w:after="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 N T E C E D E N T E S</w:t>
      </w:r>
    </w:p>
    <w:p w14:paraId="45F4753A" w14:textId="77777777" w:rsidR="00AA0200" w:rsidRDefault="00AA0200">
      <w:pPr>
        <w:spacing w:after="0" w:line="360" w:lineRule="auto"/>
        <w:jc w:val="both"/>
        <w:rPr>
          <w:rFonts w:ascii="Palatino Linotype" w:eastAsia="Palatino Linotype" w:hAnsi="Palatino Linotype" w:cs="Palatino Linotype"/>
          <w:sz w:val="24"/>
          <w:szCs w:val="24"/>
        </w:rPr>
      </w:pPr>
    </w:p>
    <w:p w14:paraId="4E4214E6" w14:textId="77777777" w:rsidR="00AA0200" w:rsidRDefault="004265A0">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SOLICITUD DE INFORMACIÓN. </w:t>
      </w:r>
      <w:r>
        <w:rPr>
          <w:rFonts w:ascii="Palatino Linotype" w:eastAsia="Palatino Linotype" w:hAnsi="Palatino Linotype" w:cs="Palatino Linotype"/>
          <w:sz w:val="24"/>
          <w:szCs w:val="24"/>
        </w:rPr>
        <w:t xml:space="preserve">Con fecha diecinueve de abril de dos mil veintitrés, </w:t>
      </w:r>
      <w:r>
        <w:rPr>
          <w:rFonts w:ascii="Palatino Linotype" w:eastAsia="Palatino Linotype" w:hAnsi="Palatino Linotype" w:cs="Palatino Linotype"/>
          <w:b/>
          <w:sz w:val="24"/>
          <w:szCs w:val="24"/>
        </w:rPr>
        <w:t>LA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Palatino Linotype" w:eastAsia="Palatino Linotype" w:hAnsi="Palatino Linotype" w:cs="Palatino Linotype"/>
          <w:b/>
          <w:color w:val="FF0000"/>
        </w:rPr>
        <w:t> </w:t>
      </w:r>
      <w:r>
        <w:rPr>
          <w:rFonts w:ascii="Palatino Linotype" w:eastAsia="Palatino Linotype" w:hAnsi="Palatino Linotype" w:cs="Palatino Linotype"/>
          <w:b/>
          <w:sz w:val="24"/>
          <w:szCs w:val="24"/>
        </w:rPr>
        <w:t>00058/CAPULHUA/IP/2023</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la siguiente información:</w:t>
      </w:r>
    </w:p>
    <w:p w14:paraId="5828ABCC" w14:textId="77777777" w:rsidR="00AA0200" w:rsidRDefault="00AA0200">
      <w:pPr>
        <w:spacing w:after="0" w:line="360" w:lineRule="auto"/>
        <w:ind w:right="49"/>
        <w:jc w:val="both"/>
        <w:rPr>
          <w:rFonts w:ascii="Palatino Linotype" w:eastAsia="Palatino Linotype" w:hAnsi="Palatino Linotype" w:cs="Palatino Linotype"/>
          <w:sz w:val="24"/>
          <w:szCs w:val="24"/>
        </w:rPr>
      </w:pPr>
    </w:p>
    <w:p w14:paraId="2B538EB2" w14:textId="77777777" w:rsidR="00AA0200" w:rsidRDefault="004265A0">
      <w:pPr>
        <w:spacing w:after="0" w:line="276" w:lineRule="auto"/>
        <w:ind w:left="709" w:right="75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“Información sobre la aplicación de los recursos del Fondo de Aportaciones para el Fortalecimiento de los Municipios y de las Demarcaciones Territoriales del Distrito Federal (FORTAMUNDF), asignados y ministrados durante el EJERCICIO FISCAL 2022. Dicha información deberá contener, cuando menos, los siguientes </w:t>
      </w:r>
      <w:r>
        <w:rPr>
          <w:rFonts w:ascii="Palatino Linotype" w:eastAsia="Palatino Linotype" w:hAnsi="Palatino Linotype" w:cs="Palatino Linotype"/>
          <w:i/>
          <w:color w:val="000000"/>
        </w:rPr>
        <w:lastRenderedPageBreak/>
        <w:t>datos en FORMATO LEGIBLE: 1.- Copia de la aprobación del ejercicio de los recursos ministrados contenida en el Acta de la Sesión correspondiente del cuerpo colegiado al que le corresponda su aprobación. LEGIBLE 2.- Relación de las acciones aprobadas. LEGIBLE 3.- Copia de los oficios de suficiencia presupuestal emitidos por el Tesorero Municipal para el ejercicio de los recursos. LEGIBLE 4.- Copia del acta del órgano que aprobó el procedimiento licitatorio y las bases de licitación del mismo, incluyendo copia legible de las bases de licitación para la participación en CADA UNO DE LOS PROCEDIMIENOS LICITATORIOS, así como de las convocatorias. 5.- Copia de cada acto de presentación, apertura y evaluación de propuestas, dictamen y fallo; incluyendo los documentos presentados y los generados en cada acto. 6.- Copia de las propuestas técnicas y económicas presentadas en los procedimientos licitatorios; indicando de manera clara las propuestas ganadoras. 7.- Copia de todos y cada uno de los fallos emitidos. 8.- Copia del acta levantada por cada uno de los actos de cada procedimiento adquisitivo, firmada por los participantes. 9.- Copia de cada uno de los contratos derivados de los procedimientos de adquisiciones de bienes o servicios. 10.- En su caso, copia de las actas constitutivas de los órganos mediante los cuales participaron las comunidades beneficiadas que tenían a su cargo la vigilancia de la correcta aplicación de los recursos. 11.- Copia de todos los oficios mediante los cuales se rindieron los informes trimestrales, de conformidad con lo señalado en el artículo 48 de la Ley de Coordinación Fiscal y en la demás normativa aplicable. 12.- Copia de los oficios que presentó el Municipio, de manera mensual, a la Secretaría de Finanzas, así como al Órgano Superior de Fiscalización del Estado de México, para la ejecución de las obras o acciones que se llevaron a cabo con los recursos y que contienen la información sobre la aplicación de los recursos, en términos de lo dispuesto en el artículo 235 del Código Financiero del Estado de México y Municipios. 13.- Copia de los documentos que se informaron a la Secretaría de Hacienda y Crédito Público a través del Sistema de Recursos federales Transferidos.” (Sic).</w:t>
      </w:r>
    </w:p>
    <w:p w14:paraId="3F96177C" w14:textId="77777777" w:rsidR="00AA0200" w:rsidRDefault="00AA0200">
      <w:pPr>
        <w:spacing w:after="0" w:line="276" w:lineRule="auto"/>
        <w:ind w:left="709" w:right="758"/>
        <w:jc w:val="both"/>
        <w:rPr>
          <w:rFonts w:ascii="Palatino Linotype" w:eastAsia="Palatino Linotype" w:hAnsi="Palatino Linotype" w:cs="Palatino Linotype"/>
          <w:i/>
          <w:color w:val="000000"/>
          <w:sz w:val="24"/>
          <w:szCs w:val="24"/>
        </w:rPr>
      </w:pPr>
    </w:p>
    <w:p w14:paraId="7C0FBB32" w14:textId="77777777" w:rsidR="00AA0200" w:rsidRDefault="004265A0">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Modalidad de entrega: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w:t>
      </w:r>
    </w:p>
    <w:p w14:paraId="028D747D" w14:textId="77777777" w:rsidR="00AA0200" w:rsidRDefault="00AA0200">
      <w:pPr>
        <w:rPr>
          <w:rFonts w:ascii="Palatino Linotype" w:eastAsia="Palatino Linotype" w:hAnsi="Palatino Linotype" w:cs="Palatino Linotype"/>
          <w:sz w:val="24"/>
          <w:szCs w:val="24"/>
        </w:rPr>
      </w:pPr>
    </w:p>
    <w:p w14:paraId="07BA94B0" w14:textId="77777777" w:rsidR="00AA0200" w:rsidRDefault="004265A0">
      <w:pPr>
        <w:spacing w:after="0" w:line="360" w:lineRule="auto"/>
        <w:jc w:val="both"/>
      </w:pPr>
      <w:r>
        <w:rPr>
          <w:rFonts w:ascii="Palatino Linotype" w:eastAsia="Palatino Linotype" w:hAnsi="Palatino Linotype" w:cs="Palatino Linotype"/>
          <w:b/>
          <w:sz w:val="24"/>
          <w:szCs w:val="24"/>
        </w:rPr>
        <w:lastRenderedPageBreak/>
        <w:t xml:space="preserve">2. RESPUESTA.  </w:t>
      </w:r>
      <w:r>
        <w:rPr>
          <w:rFonts w:ascii="Palatino Linotype" w:eastAsia="Palatino Linotype" w:hAnsi="Palatino Linotype" w:cs="Palatino Linotype"/>
          <w:sz w:val="24"/>
          <w:szCs w:val="24"/>
        </w:rPr>
        <w:t xml:space="preserve">Con fecha once de mayo del dos mil veintitrés,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t xml:space="preserve"> </w:t>
      </w:r>
    </w:p>
    <w:p w14:paraId="1BE6DD0A" w14:textId="77777777" w:rsidR="00AA0200" w:rsidRDefault="00AA0200">
      <w:pPr>
        <w:spacing w:after="0" w:line="360" w:lineRule="auto"/>
        <w:jc w:val="both"/>
      </w:pPr>
    </w:p>
    <w:p w14:paraId="02BA7C7A" w14:textId="77777777" w:rsidR="00AA0200" w:rsidRDefault="004265A0">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proofErr w:type="spellStart"/>
      <w:r>
        <w:rPr>
          <w:rFonts w:ascii="Palatino Linotype" w:eastAsia="Palatino Linotype" w:hAnsi="Palatino Linotype" w:cs="Palatino Linotype"/>
          <w:i/>
        </w:rPr>
        <w:t>se</w:t>
      </w:r>
      <w:proofErr w:type="spellEnd"/>
      <w:r>
        <w:rPr>
          <w:rFonts w:ascii="Palatino Linotype" w:eastAsia="Palatino Linotype" w:hAnsi="Palatino Linotype" w:cs="Palatino Linotype"/>
          <w:i/>
        </w:rPr>
        <w:t xml:space="preserve"> anexa</w:t>
      </w:r>
    </w:p>
    <w:p w14:paraId="47461339" w14:textId="77777777" w:rsidR="00AA0200" w:rsidRDefault="004265A0">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14:paraId="665C4B0F" w14:textId="77777777" w:rsidR="00AA0200" w:rsidRDefault="004265A0">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P.D. IGNACIO BENITEZ BOBADILLA”</w:t>
      </w:r>
    </w:p>
    <w:p w14:paraId="7DB87355" w14:textId="77777777" w:rsidR="00AA0200" w:rsidRDefault="00AA0200">
      <w:pPr>
        <w:spacing w:after="0" w:line="360" w:lineRule="auto"/>
        <w:jc w:val="both"/>
        <w:rPr>
          <w:rFonts w:ascii="Palatino Linotype" w:eastAsia="Palatino Linotype" w:hAnsi="Palatino Linotype" w:cs="Palatino Linotype"/>
          <w:b/>
          <w:sz w:val="24"/>
          <w:szCs w:val="24"/>
        </w:rPr>
      </w:pPr>
    </w:p>
    <w:p w14:paraId="282D91DF"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tal efecto adjuntó el archivo electrónico:</w:t>
      </w:r>
    </w:p>
    <w:p w14:paraId="7741D394" w14:textId="77777777" w:rsidR="00AA0200" w:rsidRDefault="00AA0200">
      <w:pPr>
        <w:spacing w:after="0" w:line="360" w:lineRule="auto"/>
        <w:jc w:val="both"/>
        <w:rPr>
          <w:rFonts w:ascii="Palatino Linotype" w:eastAsia="Palatino Linotype" w:hAnsi="Palatino Linotype" w:cs="Palatino Linotype"/>
          <w:sz w:val="24"/>
          <w:szCs w:val="24"/>
        </w:rPr>
      </w:pPr>
    </w:p>
    <w:p w14:paraId="335EBE1E"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00058.pdf</w:t>
      </w:r>
      <w:r>
        <w:rPr>
          <w:rFonts w:ascii="Palatino Linotype" w:eastAsia="Palatino Linotype" w:hAnsi="Palatino Linotype" w:cs="Palatino Linotype"/>
          <w:sz w:val="24"/>
          <w:szCs w:val="24"/>
        </w:rPr>
        <w:t xml:space="preserve">”: Oficio de fecha veinte de abril de dos mil veintitrés, signado por el Titular de la Unidad de Transparencia, mediante el cual, solicita al Tesorero Municipal otorgue respuesta a la solicitud de información.  </w:t>
      </w:r>
    </w:p>
    <w:p w14:paraId="54B0475C" w14:textId="77777777" w:rsidR="00AA0200" w:rsidRDefault="00AA0200">
      <w:pPr>
        <w:spacing w:after="0" w:line="360" w:lineRule="auto"/>
        <w:jc w:val="both"/>
        <w:rPr>
          <w:rFonts w:ascii="Palatino Linotype" w:eastAsia="Palatino Linotype" w:hAnsi="Palatino Linotype" w:cs="Palatino Linotype"/>
          <w:sz w:val="24"/>
          <w:szCs w:val="24"/>
        </w:rPr>
      </w:pPr>
    </w:p>
    <w:p w14:paraId="09AE72AF"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Acuse de la solicitud de información. </w:t>
      </w:r>
    </w:p>
    <w:p w14:paraId="04726A63" w14:textId="77777777" w:rsidR="00AA0200" w:rsidRDefault="00AA0200">
      <w:pPr>
        <w:spacing w:after="0" w:line="360" w:lineRule="auto"/>
        <w:jc w:val="both"/>
        <w:rPr>
          <w:rFonts w:ascii="Palatino Linotype" w:eastAsia="Palatino Linotype" w:hAnsi="Palatino Linotype" w:cs="Palatino Linotype"/>
          <w:sz w:val="24"/>
          <w:szCs w:val="24"/>
        </w:rPr>
      </w:pPr>
    </w:p>
    <w:p w14:paraId="3467FE08"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Oficio de fecha nueve de mayo de dos mil veintitrés, signado por el Tesorero Municipal, mediante el cual menciona que respecto al numeral 2, donde se requiere la relación de las acciones que fueron aprobadas para la aplicación de los recursos del FORTAMUNDF, estas se encuentran publicadas en la página de internet del municipio, liga que se proporciona para mayor referencia </w:t>
      </w:r>
      <w:hyperlink r:id="rId8">
        <w:r>
          <w:rPr>
            <w:rFonts w:ascii="Palatino Linotype" w:eastAsia="Palatino Linotype" w:hAnsi="Palatino Linotype" w:cs="Palatino Linotype"/>
            <w:color w:val="0563C1"/>
            <w:sz w:val="24"/>
            <w:szCs w:val="24"/>
            <w:u w:val="single"/>
          </w:rPr>
          <w:t>https://capulhuac.edomex.gob.mx/informacion-contable</w:t>
        </w:r>
      </w:hyperlink>
      <w:r>
        <w:rPr>
          <w:rFonts w:ascii="Palatino Linotype" w:eastAsia="Palatino Linotype" w:hAnsi="Palatino Linotype" w:cs="Palatino Linotype"/>
          <w:sz w:val="24"/>
          <w:szCs w:val="24"/>
        </w:rPr>
        <w:t xml:space="preserve">. </w:t>
      </w:r>
    </w:p>
    <w:p w14:paraId="148936E0" w14:textId="77777777" w:rsidR="00AA0200" w:rsidRDefault="00AA0200">
      <w:pPr>
        <w:spacing w:after="0" w:line="360" w:lineRule="auto"/>
        <w:jc w:val="both"/>
        <w:rPr>
          <w:rFonts w:ascii="Palatino Linotype" w:eastAsia="Palatino Linotype" w:hAnsi="Palatino Linotype" w:cs="Palatino Linotype"/>
          <w:sz w:val="24"/>
          <w:szCs w:val="24"/>
        </w:rPr>
      </w:pPr>
    </w:p>
    <w:p w14:paraId="6F0AEB2A"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Con referencia al punto 3, respecto a las copias de los oficios de suficiencia presupuestal emitidos por el Tesorero Municipal, anexó 4 copias simples de los oficios en comento.</w:t>
      </w:r>
    </w:p>
    <w:p w14:paraId="10ECA884" w14:textId="77777777" w:rsidR="00AA0200" w:rsidRDefault="00AA0200">
      <w:pPr>
        <w:spacing w:after="0" w:line="360" w:lineRule="auto"/>
        <w:jc w:val="both"/>
        <w:rPr>
          <w:rFonts w:ascii="Palatino Linotype" w:eastAsia="Palatino Linotype" w:hAnsi="Palatino Linotype" w:cs="Palatino Linotype"/>
          <w:sz w:val="24"/>
          <w:szCs w:val="24"/>
        </w:rPr>
      </w:pPr>
    </w:p>
    <w:p w14:paraId="620985FA"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Respecto al numeral 11, que solicita los oficios mediante los cuales se rindieron los informes trimestrales, de conformidad con lo señalado en el artículo 48 de la Ley de Coordinación Fiscal, estos se reportan a través del Sistema de Recursos Federales Transferidos (SRFT), aplicación informática diseñada por la </w:t>
      </w:r>
      <w:proofErr w:type="gramStart"/>
      <w:r>
        <w:rPr>
          <w:rFonts w:ascii="Palatino Linotype" w:eastAsia="Palatino Linotype" w:hAnsi="Palatino Linotype" w:cs="Palatino Linotype"/>
          <w:sz w:val="24"/>
          <w:szCs w:val="24"/>
        </w:rPr>
        <w:t>Secretaria</w:t>
      </w:r>
      <w:proofErr w:type="gramEnd"/>
      <w:r>
        <w:rPr>
          <w:rFonts w:ascii="Palatino Linotype" w:eastAsia="Palatino Linotype" w:hAnsi="Palatino Linotype" w:cs="Palatino Linotype"/>
          <w:sz w:val="24"/>
          <w:szCs w:val="24"/>
        </w:rPr>
        <w:t xml:space="preserve"> de Hacienda y Crédito Público (SHCP), lo anterior con fundamento en el artículo 12 de la Ley de Transparencia.</w:t>
      </w:r>
    </w:p>
    <w:p w14:paraId="2265A03D" w14:textId="77777777" w:rsidR="00AA0200" w:rsidRDefault="00AA0200">
      <w:pPr>
        <w:spacing w:after="0" w:line="360" w:lineRule="auto"/>
        <w:jc w:val="both"/>
        <w:rPr>
          <w:rFonts w:ascii="Palatino Linotype" w:eastAsia="Palatino Linotype" w:hAnsi="Palatino Linotype" w:cs="Palatino Linotype"/>
          <w:sz w:val="24"/>
          <w:szCs w:val="24"/>
        </w:rPr>
      </w:pPr>
    </w:p>
    <w:p w14:paraId="2FC10486"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Mientras que con lo que refiere al numeral 12, en donde se solicita copia de los oficios que presento el Municipio de manera mensual a la Secretaría de Finanzas, menciona que adjunta copia simple de los oficios dirigidos a la Titular de Normatividad de la Subsecretaria de Planeación y Presupuesto.</w:t>
      </w:r>
    </w:p>
    <w:p w14:paraId="1AD763A5" w14:textId="77777777" w:rsidR="00AA0200" w:rsidRDefault="00AA0200">
      <w:pPr>
        <w:spacing w:after="0" w:line="360" w:lineRule="auto"/>
        <w:jc w:val="both"/>
        <w:rPr>
          <w:rFonts w:ascii="Palatino Linotype" w:eastAsia="Palatino Linotype" w:hAnsi="Palatino Linotype" w:cs="Palatino Linotype"/>
          <w:sz w:val="24"/>
          <w:szCs w:val="24"/>
        </w:rPr>
      </w:pPr>
    </w:p>
    <w:p w14:paraId="5416780C"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Del numeral 13 respecto a los documentos que se informaron a la Secretaria de Hacienda y Crédito Público, estos se encuentran publicados en la </w:t>
      </w:r>
      <w:proofErr w:type="gramStart"/>
      <w:r>
        <w:rPr>
          <w:rFonts w:ascii="Palatino Linotype" w:eastAsia="Palatino Linotype" w:hAnsi="Palatino Linotype" w:cs="Palatino Linotype"/>
          <w:sz w:val="24"/>
          <w:szCs w:val="24"/>
        </w:rPr>
        <w:t>página  de</w:t>
      </w:r>
      <w:proofErr w:type="gramEnd"/>
      <w:r>
        <w:rPr>
          <w:rFonts w:ascii="Palatino Linotype" w:eastAsia="Palatino Linotype" w:hAnsi="Palatino Linotype" w:cs="Palatino Linotype"/>
          <w:sz w:val="24"/>
          <w:szCs w:val="24"/>
        </w:rPr>
        <w:t xml:space="preserve"> internet del Municipio de Capulhuac </w:t>
      </w:r>
      <w:hyperlink r:id="rId9">
        <w:r>
          <w:rPr>
            <w:rFonts w:ascii="Palatino Linotype" w:eastAsia="Palatino Linotype" w:hAnsi="Palatino Linotype" w:cs="Palatino Linotype"/>
            <w:color w:val="0563C1"/>
            <w:sz w:val="24"/>
            <w:szCs w:val="24"/>
            <w:u w:val="single"/>
          </w:rPr>
          <w:t>https://capulhuac.edomex.gob.mx/informacion-contable</w:t>
        </w:r>
      </w:hyperlink>
      <w:r>
        <w:rPr>
          <w:rFonts w:ascii="Palatino Linotype" w:eastAsia="Palatino Linotype" w:hAnsi="Palatino Linotype" w:cs="Palatino Linotype"/>
          <w:sz w:val="24"/>
          <w:szCs w:val="24"/>
        </w:rPr>
        <w:t xml:space="preserve">. </w:t>
      </w:r>
    </w:p>
    <w:p w14:paraId="7D084CA8" w14:textId="77777777" w:rsidR="00AA0200" w:rsidRDefault="00AA0200">
      <w:pPr>
        <w:spacing w:after="0" w:line="360" w:lineRule="auto"/>
        <w:jc w:val="both"/>
        <w:rPr>
          <w:rFonts w:ascii="Palatino Linotype" w:eastAsia="Palatino Linotype" w:hAnsi="Palatino Linotype" w:cs="Palatino Linotype"/>
          <w:sz w:val="24"/>
          <w:szCs w:val="24"/>
        </w:rPr>
      </w:pPr>
    </w:p>
    <w:p w14:paraId="4271C33D"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Oficio de fecha veintiuno de marzo de dos mil veintitrés, signado por el Tesorero Municipal, mediante el cual informa a la </w:t>
      </w:r>
      <w:proofErr w:type="gramStart"/>
      <w:r>
        <w:rPr>
          <w:rFonts w:ascii="Palatino Linotype" w:eastAsia="Palatino Linotype" w:hAnsi="Palatino Linotype" w:cs="Palatino Linotype"/>
          <w:sz w:val="24"/>
          <w:szCs w:val="24"/>
        </w:rPr>
        <w:t>Directora</w:t>
      </w:r>
      <w:proofErr w:type="gramEnd"/>
      <w:r>
        <w:rPr>
          <w:rFonts w:ascii="Palatino Linotype" w:eastAsia="Palatino Linotype" w:hAnsi="Palatino Linotype" w:cs="Palatino Linotype"/>
          <w:sz w:val="24"/>
          <w:szCs w:val="24"/>
        </w:rPr>
        <w:t xml:space="preserve"> de Administración la suficiencia </w:t>
      </w:r>
      <w:r>
        <w:rPr>
          <w:rFonts w:ascii="Palatino Linotype" w:eastAsia="Palatino Linotype" w:hAnsi="Palatino Linotype" w:cs="Palatino Linotype"/>
          <w:sz w:val="24"/>
          <w:szCs w:val="24"/>
        </w:rPr>
        <w:lastRenderedPageBreak/>
        <w:t>presupuestal los recursos provenientes del FORTAMUN, para el Ejercicio Fiscal 2022, en donde señala el programa, nombre de acción y monto aplicable.</w:t>
      </w:r>
    </w:p>
    <w:p w14:paraId="215BDEE4" w14:textId="77777777" w:rsidR="00AA0200" w:rsidRDefault="00AA0200">
      <w:pPr>
        <w:spacing w:after="0" w:line="360" w:lineRule="auto"/>
        <w:jc w:val="both"/>
        <w:rPr>
          <w:rFonts w:ascii="Palatino Linotype" w:eastAsia="Palatino Linotype" w:hAnsi="Palatino Linotype" w:cs="Palatino Linotype"/>
          <w:sz w:val="24"/>
          <w:szCs w:val="24"/>
        </w:rPr>
      </w:pPr>
    </w:p>
    <w:p w14:paraId="5C82A199"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Oficio de fecha dieciséis de febrero de dos mil veintitrés, signado por el Tesorero Municipal, mediante el cual informa a la </w:t>
      </w:r>
      <w:proofErr w:type="gramStart"/>
      <w:r>
        <w:rPr>
          <w:rFonts w:ascii="Palatino Linotype" w:eastAsia="Palatino Linotype" w:hAnsi="Palatino Linotype" w:cs="Palatino Linotype"/>
          <w:sz w:val="24"/>
          <w:szCs w:val="24"/>
        </w:rPr>
        <w:t>Directora</w:t>
      </w:r>
      <w:proofErr w:type="gramEnd"/>
      <w:r>
        <w:rPr>
          <w:rFonts w:ascii="Palatino Linotype" w:eastAsia="Palatino Linotype" w:hAnsi="Palatino Linotype" w:cs="Palatino Linotype"/>
          <w:sz w:val="24"/>
          <w:szCs w:val="24"/>
        </w:rPr>
        <w:t xml:space="preserve"> de Administración la suficiencia presupuestal los recursos provenientes del FORTAMUN, para el Ejercicio Fiscal 2022, en donde señala el programa, nombre de acción y monto aplicable.</w:t>
      </w:r>
    </w:p>
    <w:p w14:paraId="1A7E6372" w14:textId="77777777" w:rsidR="00AA0200" w:rsidRDefault="00AA0200">
      <w:pPr>
        <w:spacing w:after="0" w:line="360" w:lineRule="auto"/>
        <w:jc w:val="both"/>
        <w:rPr>
          <w:rFonts w:ascii="Palatino Linotype" w:eastAsia="Palatino Linotype" w:hAnsi="Palatino Linotype" w:cs="Palatino Linotype"/>
          <w:sz w:val="24"/>
          <w:szCs w:val="24"/>
        </w:rPr>
      </w:pPr>
    </w:p>
    <w:p w14:paraId="7DB9BF5D"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Oficio de fecha dieciséis de febrero de dos mil veintitrés, signado por el Tesorero Municipal, mediante el cual informa a la </w:t>
      </w:r>
      <w:proofErr w:type="gramStart"/>
      <w:r>
        <w:rPr>
          <w:rFonts w:ascii="Palatino Linotype" w:eastAsia="Palatino Linotype" w:hAnsi="Palatino Linotype" w:cs="Palatino Linotype"/>
          <w:sz w:val="24"/>
          <w:szCs w:val="24"/>
        </w:rPr>
        <w:t>Directora</w:t>
      </w:r>
      <w:proofErr w:type="gramEnd"/>
      <w:r>
        <w:rPr>
          <w:rFonts w:ascii="Palatino Linotype" w:eastAsia="Palatino Linotype" w:hAnsi="Palatino Linotype" w:cs="Palatino Linotype"/>
          <w:sz w:val="24"/>
          <w:szCs w:val="24"/>
        </w:rPr>
        <w:t xml:space="preserve"> de Administración la suficiencia presupuestal los recursos provenientes del FORTAMUN, para el Ejercicio Fiscal 2022, en donde señala el programa, nombre de acción y monto aplicable.</w:t>
      </w:r>
    </w:p>
    <w:p w14:paraId="59EF4067" w14:textId="77777777" w:rsidR="00AA0200" w:rsidRDefault="00AA0200">
      <w:pPr>
        <w:spacing w:after="0" w:line="360" w:lineRule="auto"/>
        <w:jc w:val="both"/>
        <w:rPr>
          <w:rFonts w:ascii="Palatino Linotype" w:eastAsia="Palatino Linotype" w:hAnsi="Palatino Linotype" w:cs="Palatino Linotype"/>
          <w:sz w:val="24"/>
          <w:szCs w:val="24"/>
        </w:rPr>
      </w:pPr>
    </w:p>
    <w:p w14:paraId="4A86A5BB"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Oficio de fecha dieciséis de febrero de dos mil veintitrés, signado por el Tesorero Municipal, mediante el cual informa a la </w:t>
      </w:r>
      <w:proofErr w:type="gramStart"/>
      <w:r>
        <w:rPr>
          <w:rFonts w:ascii="Palatino Linotype" w:eastAsia="Palatino Linotype" w:hAnsi="Palatino Linotype" w:cs="Palatino Linotype"/>
          <w:sz w:val="24"/>
          <w:szCs w:val="24"/>
        </w:rPr>
        <w:t>Directora</w:t>
      </w:r>
      <w:proofErr w:type="gramEnd"/>
      <w:r>
        <w:rPr>
          <w:rFonts w:ascii="Palatino Linotype" w:eastAsia="Palatino Linotype" w:hAnsi="Palatino Linotype" w:cs="Palatino Linotype"/>
          <w:sz w:val="24"/>
          <w:szCs w:val="24"/>
        </w:rPr>
        <w:t xml:space="preserve"> de Administración la suficiencia presupuestal los recursos provenientes del FORTAMUN, para el Ejercicio Fiscal 2022, en donde señala el programa, nombre de acción y monto aplicable.</w:t>
      </w:r>
    </w:p>
    <w:p w14:paraId="2A90C982" w14:textId="77777777" w:rsidR="00AA0200" w:rsidRDefault="00AA0200">
      <w:pPr>
        <w:spacing w:after="0" w:line="360" w:lineRule="auto"/>
        <w:jc w:val="both"/>
        <w:rPr>
          <w:rFonts w:ascii="Palatino Linotype" w:eastAsia="Palatino Linotype" w:hAnsi="Palatino Linotype" w:cs="Palatino Linotype"/>
          <w:sz w:val="24"/>
          <w:szCs w:val="24"/>
        </w:rPr>
      </w:pPr>
    </w:p>
    <w:p w14:paraId="0F8F3A26"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Oficio de fecha dieciséis de febrero de dos mil veintitrés, signado por el Tesorero Municipal, mediante el cual informa a la </w:t>
      </w:r>
      <w:proofErr w:type="gramStart"/>
      <w:r>
        <w:rPr>
          <w:rFonts w:ascii="Palatino Linotype" w:eastAsia="Palatino Linotype" w:hAnsi="Palatino Linotype" w:cs="Palatino Linotype"/>
          <w:sz w:val="24"/>
          <w:szCs w:val="24"/>
        </w:rPr>
        <w:t>Directora</w:t>
      </w:r>
      <w:proofErr w:type="gramEnd"/>
      <w:r>
        <w:rPr>
          <w:rFonts w:ascii="Palatino Linotype" w:eastAsia="Palatino Linotype" w:hAnsi="Palatino Linotype" w:cs="Palatino Linotype"/>
          <w:sz w:val="24"/>
          <w:szCs w:val="24"/>
        </w:rPr>
        <w:t xml:space="preserve"> de Administración la suficiencia presupuestal los recursos provenientes del FORTAMUN, para el Ejercicio Fiscal 2022, en donde señala el programa, nombre de acción y monto aplicable. </w:t>
      </w:r>
    </w:p>
    <w:p w14:paraId="04B686F2" w14:textId="77777777" w:rsidR="00AA0200" w:rsidRDefault="00AA0200">
      <w:pPr>
        <w:spacing w:after="0" w:line="360" w:lineRule="auto"/>
        <w:jc w:val="both"/>
        <w:rPr>
          <w:rFonts w:ascii="Palatino Linotype" w:eastAsia="Palatino Linotype" w:hAnsi="Palatino Linotype" w:cs="Palatino Linotype"/>
          <w:sz w:val="24"/>
          <w:szCs w:val="24"/>
        </w:rPr>
      </w:pPr>
    </w:p>
    <w:p w14:paraId="69639BCC"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Oficio de fecha dieciséis de febrero de dos mil veintitrés, signado por el Tesorero Municipal, mediante el cual informa a la </w:t>
      </w:r>
      <w:proofErr w:type="gramStart"/>
      <w:r>
        <w:rPr>
          <w:rFonts w:ascii="Palatino Linotype" w:eastAsia="Palatino Linotype" w:hAnsi="Palatino Linotype" w:cs="Palatino Linotype"/>
          <w:sz w:val="24"/>
          <w:szCs w:val="24"/>
        </w:rPr>
        <w:t>Directora</w:t>
      </w:r>
      <w:proofErr w:type="gramEnd"/>
      <w:r>
        <w:rPr>
          <w:rFonts w:ascii="Palatino Linotype" w:eastAsia="Palatino Linotype" w:hAnsi="Palatino Linotype" w:cs="Palatino Linotype"/>
          <w:sz w:val="24"/>
          <w:szCs w:val="24"/>
        </w:rPr>
        <w:t xml:space="preserve"> de Administración la suficiencia presupuestal los recursos provenientes del FORTAMUN, para el Ejercicio Fiscal 2022, en donde señala el programa, nombre de acción y monto aplicable. </w:t>
      </w:r>
    </w:p>
    <w:p w14:paraId="2D5CCF8E" w14:textId="77777777" w:rsidR="00AA0200" w:rsidRDefault="00AA0200">
      <w:pPr>
        <w:spacing w:after="0" w:line="360" w:lineRule="auto"/>
        <w:jc w:val="both"/>
        <w:rPr>
          <w:rFonts w:ascii="Palatino Linotype" w:eastAsia="Palatino Linotype" w:hAnsi="Palatino Linotype" w:cs="Palatino Linotype"/>
          <w:sz w:val="24"/>
          <w:szCs w:val="24"/>
        </w:rPr>
      </w:pPr>
    </w:p>
    <w:p w14:paraId="5C934A62"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Oficio de fecha dieciséis de febrero de dos mil veintidós, signado por el Tesorero Municipal, mediante el cual informa a la </w:t>
      </w:r>
      <w:proofErr w:type="gramStart"/>
      <w:r>
        <w:rPr>
          <w:rFonts w:ascii="Palatino Linotype" w:eastAsia="Palatino Linotype" w:hAnsi="Palatino Linotype" w:cs="Palatino Linotype"/>
          <w:sz w:val="24"/>
          <w:szCs w:val="24"/>
        </w:rPr>
        <w:t>Directora</w:t>
      </w:r>
      <w:proofErr w:type="gramEnd"/>
      <w:r>
        <w:rPr>
          <w:rFonts w:ascii="Palatino Linotype" w:eastAsia="Palatino Linotype" w:hAnsi="Palatino Linotype" w:cs="Palatino Linotype"/>
          <w:sz w:val="24"/>
          <w:szCs w:val="24"/>
        </w:rPr>
        <w:t xml:space="preserve"> de Administración la suficiencia presupuestal los recursos provenientes del FORTAMUN, para el Ejercicio Fiscal 2022, en donde señala el programa, nombre de acción y monto aplicable. </w:t>
      </w:r>
    </w:p>
    <w:p w14:paraId="19997C9A" w14:textId="77777777" w:rsidR="00AA0200" w:rsidRDefault="00AA0200">
      <w:pPr>
        <w:spacing w:after="0" w:line="360" w:lineRule="auto"/>
        <w:jc w:val="both"/>
        <w:rPr>
          <w:rFonts w:ascii="Palatino Linotype" w:eastAsia="Palatino Linotype" w:hAnsi="Palatino Linotype" w:cs="Palatino Linotype"/>
          <w:sz w:val="24"/>
          <w:szCs w:val="24"/>
        </w:rPr>
      </w:pPr>
    </w:p>
    <w:p w14:paraId="304DE21C"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Oficio de fecha quince de febrero de dos mil veintidós, signado por el Tesorero Municipal, mediante el cual informa a la Subsecretaria de Planeación y Presupuesto en donde le menciona que remite el reporte de Avance del Ramo 33, correspondiente al mes de enero de 2022; reporte del Ejercicio Fiscal 2022 del FISMDF y del FORTAMUN. </w:t>
      </w:r>
    </w:p>
    <w:p w14:paraId="36E80E8F" w14:textId="77777777" w:rsidR="00AA0200" w:rsidRDefault="00AA0200">
      <w:pPr>
        <w:spacing w:after="0" w:line="360" w:lineRule="auto"/>
        <w:jc w:val="both"/>
        <w:rPr>
          <w:rFonts w:ascii="Palatino Linotype" w:eastAsia="Palatino Linotype" w:hAnsi="Palatino Linotype" w:cs="Palatino Linotype"/>
          <w:sz w:val="24"/>
          <w:szCs w:val="24"/>
        </w:rPr>
      </w:pPr>
    </w:p>
    <w:p w14:paraId="7F835B3D"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Oficio de fecha catorce de marzo de dos mil veintidós, signado por el Tesorero Municipal, mediante el cual informa a la Subsecretaria de Planeación y Presupuesto en donde le menciona que remite el reporte de Avance del Ramo 33, correspondiente al mes de febrero de 2022; reporte del Ejercicio Fiscal 2022 del FISMDF y del FORTAMUN. </w:t>
      </w:r>
    </w:p>
    <w:p w14:paraId="6D502473" w14:textId="77777777" w:rsidR="00AA0200" w:rsidRDefault="00AA0200">
      <w:pPr>
        <w:spacing w:after="0" w:line="360" w:lineRule="auto"/>
        <w:jc w:val="both"/>
        <w:rPr>
          <w:rFonts w:ascii="Palatino Linotype" w:eastAsia="Palatino Linotype" w:hAnsi="Palatino Linotype" w:cs="Palatino Linotype"/>
          <w:sz w:val="24"/>
          <w:szCs w:val="24"/>
        </w:rPr>
      </w:pPr>
    </w:p>
    <w:p w14:paraId="36934232"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Oficio de fecha siete de abril de dos mil veintidós, signado por el Tesorero Municipal, mediante el cual informa a la Subsecretaria de Planeación y Presupuesto en donde le menciona que remite el reporte de Avance del Ramo 33, correspondiente al mes de marzo de 2022; reporte del Ejercicio Fiscal 2022 del FISMDF y del FORTAMUN. </w:t>
      </w:r>
    </w:p>
    <w:p w14:paraId="4A5F39BA" w14:textId="77777777" w:rsidR="00AA0200" w:rsidRDefault="00AA0200">
      <w:pPr>
        <w:spacing w:after="0" w:line="360" w:lineRule="auto"/>
        <w:jc w:val="both"/>
        <w:rPr>
          <w:rFonts w:ascii="Palatino Linotype" w:eastAsia="Palatino Linotype" w:hAnsi="Palatino Linotype" w:cs="Palatino Linotype"/>
          <w:sz w:val="24"/>
          <w:szCs w:val="24"/>
        </w:rPr>
      </w:pPr>
    </w:p>
    <w:p w14:paraId="42366BF0"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Oficio de fecha diecinueve de mayo de dos mil veintidós, signado por el Tesorero Municipal, mediante el cual informa a la Subsecretaria de Planeación y Presupuesto en donde le menciona que remite el reporte de Avance del Ramo 33, correspondiente al mes de abril de 2022; reporte del Ejercicio Fiscal 2022 del FISMDF y del FORTAMUN. </w:t>
      </w:r>
    </w:p>
    <w:p w14:paraId="3CD7A816" w14:textId="77777777" w:rsidR="00AA0200" w:rsidRDefault="00AA0200">
      <w:pPr>
        <w:spacing w:after="0" w:line="360" w:lineRule="auto"/>
        <w:jc w:val="both"/>
        <w:rPr>
          <w:rFonts w:ascii="Palatino Linotype" w:eastAsia="Palatino Linotype" w:hAnsi="Palatino Linotype" w:cs="Palatino Linotype"/>
          <w:sz w:val="24"/>
          <w:szCs w:val="24"/>
        </w:rPr>
      </w:pPr>
    </w:p>
    <w:p w14:paraId="38581BED"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Oficio de fecha ocho de junio de dos mil veintidós, signado por el Tesorero Municipal, mediante el cual informa a la Subsecretaria de Planeación y Presupuesto en donde le menciona que remite el reporte de Avance del Ramo 33, correspondiente al mes de mayo de 2022; reporte del Ejercicio Fiscal 2022 del FISMDF y del FORTAMUN. </w:t>
      </w:r>
    </w:p>
    <w:p w14:paraId="273414F6" w14:textId="77777777" w:rsidR="00AA0200" w:rsidRDefault="00AA0200">
      <w:pPr>
        <w:spacing w:after="0" w:line="360" w:lineRule="auto"/>
        <w:jc w:val="both"/>
        <w:rPr>
          <w:rFonts w:ascii="Palatino Linotype" w:eastAsia="Palatino Linotype" w:hAnsi="Palatino Linotype" w:cs="Palatino Linotype"/>
          <w:sz w:val="24"/>
          <w:szCs w:val="24"/>
        </w:rPr>
      </w:pPr>
    </w:p>
    <w:p w14:paraId="1414EE3F"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Oficio de fecha cinco de julio de dos mil veintidós, signado por el Tesorero Municipal, mediante el cual informa a la Subsecretaria de Planeación y Presupuesto en donde le menciona que remite el reporte de Avance del Ramo 33, correspondiente al mes de junio de 2022; reporte del Ejercicio Fiscal 2022 del FISMDF y del FORTAMUN. </w:t>
      </w:r>
    </w:p>
    <w:p w14:paraId="0204A84E" w14:textId="77777777" w:rsidR="00AA0200" w:rsidRDefault="00AA0200">
      <w:pPr>
        <w:spacing w:after="0" w:line="360" w:lineRule="auto"/>
        <w:jc w:val="both"/>
        <w:rPr>
          <w:rFonts w:ascii="Palatino Linotype" w:eastAsia="Palatino Linotype" w:hAnsi="Palatino Linotype" w:cs="Palatino Linotype"/>
          <w:sz w:val="24"/>
          <w:szCs w:val="24"/>
        </w:rPr>
      </w:pPr>
    </w:p>
    <w:p w14:paraId="07B95B68"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Oficio de fecha once de agosto de dos mil veintidós, signado por el Tesorero Municipal, mediante el cual informa a la Subsecretaria de Planeación y Presupuesto en donde le menciona que remite el reporte de Avance del Ramo 33, correspondiente al mes de julio de 2022; reporte del Ejercicio Fiscal 2022 del FISMDF y del FORTAMUN. </w:t>
      </w:r>
    </w:p>
    <w:p w14:paraId="6CF4588E" w14:textId="77777777" w:rsidR="00AA0200" w:rsidRDefault="00AA0200">
      <w:pPr>
        <w:spacing w:after="0" w:line="360" w:lineRule="auto"/>
        <w:jc w:val="both"/>
        <w:rPr>
          <w:rFonts w:ascii="Palatino Linotype" w:eastAsia="Palatino Linotype" w:hAnsi="Palatino Linotype" w:cs="Palatino Linotype"/>
          <w:sz w:val="24"/>
          <w:szCs w:val="24"/>
        </w:rPr>
      </w:pPr>
    </w:p>
    <w:p w14:paraId="74F6441F"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Oficio de fecha veinte de septiembre de dos mil veintidós, signado por el Tesorero Municipal, mediante el cual informa a la Subsecretaria de Planeación y Presupuesto en donde le menciona que remite el reporte de Avance del Ramo 33, correspondiente al mes de agosto de 2022; reporte del Ejercicio Fiscal 2022 del FISMDF y del FORTAMUN. </w:t>
      </w:r>
    </w:p>
    <w:p w14:paraId="26A0569E" w14:textId="77777777" w:rsidR="00AA0200" w:rsidRDefault="00AA0200">
      <w:pPr>
        <w:spacing w:after="0" w:line="360" w:lineRule="auto"/>
        <w:jc w:val="both"/>
        <w:rPr>
          <w:rFonts w:ascii="Palatino Linotype" w:eastAsia="Palatino Linotype" w:hAnsi="Palatino Linotype" w:cs="Palatino Linotype"/>
          <w:sz w:val="24"/>
          <w:szCs w:val="24"/>
        </w:rPr>
      </w:pPr>
    </w:p>
    <w:p w14:paraId="7027C0E4"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Oficio de fecha catorce de octubre de dos mil veintidós, signado por el Tesorero Municipal, mediante el cual informa a la Subsecretaria de Planeación y Presupuesto en donde le menciona que remite el reporte de Avance del Ramo 33, correspondiente al mes de septiembre de 2022; reporte del Ejercicio Fiscal 2022 del FISMDF y del FORTAMUN.  </w:t>
      </w:r>
    </w:p>
    <w:p w14:paraId="401FCE55" w14:textId="77777777" w:rsidR="00AA0200" w:rsidRDefault="00AA0200">
      <w:pPr>
        <w:spacing w:after="0" w:line="360" w:lineRule="auto"/>
        <w:jc w:val="both"/>
        <w:rPr>
          <w:rFonts w:ascii="Palatino Linotype" w:eastAsia="Palatino Linotype" w:hAnsi="Palatino Linotype" w:cs="Palatino Linotype"/>
          <w:sz w:val="24"/>
          <w:szCs w:val="24"/>
        </w:rPr>
      </w:pPr>
    </w:p>
    <w:p w14:paraId="1F3B751D"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Oficio de fecha siete de noviembre de dos mil veintidós, signado por el Tesorero Municipal, mediante el cual informa a la Subsecretaria de Planeación y Presupuesto en donde le menciona que remite el reporte de Avance del Ramo 33, correspondiente </w:t>
      </w:r>
      <w:r>
        <w:rPr>
          <w:rFonts w:ascii="Palatino Linotype" w:eastAsia="Palatino Linotype" w:hAnsi="Palatino Linotype" w:cs="Palatino Linotype"/>
          <w:sz w:val="24"/>
          <w:szCs w:val="24"/>
        </w:rPr>
        <w:lastRenderedPageBreak/>
        <w:t xml:space="preserve">al mes de octubre de 2022; reporte del Ejercicio Fiscal 2022 del FISMDF y del FORTAMUN.  </w:t>
      </w:r>
    </w:p>
    <w:p w14:paraId="47089208" w14:textId="77777777" w:rsidR="00AA0200" w:rsidRDefault="00AA0200">
      <w:pPr>
        <w:spacing w:after="0" w:line="360" w:lineRule="auto"/>
        <w:jc w:val="both"/>
        <w:rPr>
          <w:rFonts w:ascii="Palatino Linotype" w:eastAsia="Palatino Linotype" w:hAnsi="Palatino Linotype" w:cs="Palatino Linotype"/>
          <w:sz w:val="24"/>
          <w:szCs w:val="24"/>
        </w:rPr>
      </w:pPr>
    </w:p>
    <w:p w14:paraId="2ED71519"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Oficio de fecha trece de diciembre de dos mil veintidós, signado por el Tesorero Municipal, mediante el cual informa a la Subsecretaria de Planeación y Presupuesto en donde le menciona que remite el reporte de Avance del Ramo 33, correspondiente al mes de noviembre de 2022; reporte del Ejercicio Fiscal 2022 del FISMDF y del FORTAMUN.  </w:t>
      </w:r>
    </w:p>
    <w:p w14:paraId="0C5131E8" w14:textId="77777777" w:rsidR="00AA0200" w:rsidRDefault="00AA0200">
      <w:pPr>
        <w:spacing w:after="0" w:line="360" w:lineRule="auto"/>
        <w:jc w:val="both"/>
        <w:rPr>
          <w:rFonts w:ascii="Palatino Linotype" w:eastAsia="Palatino Linotype" w:hAnsi="Palatino Linotype" w:cs="Palatino Linotype"/>
          <w:sz w:val="24"/>
          <w:szCs w:val="24"/>
        </w:rPr>
      </w:pPr>
    </w:p>
    <w:p w14:paraId="21F4523F"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Oficio de fecha dos de febrero de dos mil veintidós, signado por el Tesorero Municipal, mediante el cual informa a la Subsecretaria de Planeación y Presupuesto en donde le menciona que remite el reporte de Avance del Ramo 33, correspondiente al mes de diciembre de 2022; reporte del Ejercicio Fiscal 2022 del FISMDF y del FORTAMUN.  </w:t>
      </w:r>
    </w:p>
    <w:p w14:paraId="350400DF" w14:textId="77777777" w:rsidR="00AA0200" w:rsidRDefault="00AA0200">
      <w:pPr>
        <w:spacing w:after="0" w:line="360" w:lineRule="auto"/>
        <w:jc w:val="both"/>
        <w:rPr>
          <w:rFonts w:ascii="Palatino Linotype" w:eastAsia="Palatino Linotype" w:hAnsi="Palatino Linotype" w:cs="Palatino Linotype"/>
          <w:sz w:val="24"/>
          <w:szCs w:val="24"/>
        </w:rPr>
      </w:pPr>
    </w:p>
    <w:p w14:paraId="75A23783"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Oficio de fecha veinte de abril de dos mil veintidós, signado por el Titular de la Unidad de Transparencia, mediante el cual solicita al </w:t>
      </w:r>
      <w:proofErr w:type="gramStart"/>
      <w:r>
        <w:rPr>
          <w:rFonts w:ascii="Palatino Linotype" w:eastAsia="Palatino Linotype" w:hAnsi="Palatino Linotype" w:cs="Palatino Linotype"/>
          <w:sz w:val="24"/>
          <w:szCs w:val="24"/>
        </w:rPr>
        <w:t>Director</w:t>
      </w:r>
      <w:proofErr w:type="gramEnd"/>
      <w:r>
        <w:rPr>
          <w:rFonts w:ascii="Palatino Linotype" w:eastAsia="Palatino Linotype" w:hAnsi="Palatino Linotype" w:cs="Palatino Linotype"/>
          <w:sz w:val="24"/>
          <w:szCs w:val="24"/>
        </w:rPr>
        <w:t xml:space="preserve"> de Obras Públicas y Desarrollo Urbano, otorgue respuesta a la solicitud de información. </w:t>
      </w:r>
    </w:p>
    <w:p w14:paraId="6B3887E3" w14:textId="77777777" w:rsidR="00AA0200" w:rsidRDefault="00AA0200">
      <w:pPr>
        <w:spacing w:after="0" w:line="360" w:lineRule="auto"/>
        <w:jc w:val="both"/>
        <w:rPr>
          <w:rFonts w:ascii="Palatino Linotype" w:eastAsia="Palatino Linotype" w:hAnsi="Palatino Linotype" w:cs="Palatino Linotype"/>
          <w:sz w:val="24"/>
          <w:szCs w:val="24"/>
        </w:rPr>
      </w:pPr>
    </w:p>
    <w:p w14:paraId="72C1ED7F"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Oficio de fecha veinte de abril de dos mil veintitrés, signado por el </w:t>
      </w:r>
      <w:proofErr w:type="gramStart"/>
      <w:r>
        <w:rPr>
          <w:rFonts w:ascii="Palatino Linotype" w:eastAsia="Palatino Linotype" w:hAnsi="Palatino Linotype" w:cs="Palatino Linotype"/>
          <w:sz w:val="24"/>
          <w:szCs w:val="24"/>
        </w:rPr>
        <w:t>Director</w:t>
      </w:r>
      <w:proofErr w:type="gramEnd"/>
      <w:r>
        <w:rPr>
          <w:rFonts w:ascii="Palatino Linotype" w:eastAsia="Palatino Linotype" w:hAnsi="Palatino Linotype" w:cs="Palatino Linotype"/>
          <w:sz w:val="24"/>
          <w:szCs w:val="24"/>
        </w:rPr>
        <w:t xml:space="preserve"> de Obras Públicas y Desarrollo Urbano, mediante el cual menciona que no es el área encargada del recurso del FORTAMUNDF asignados y ministrados durante el </w:t>
      </w:r>
      <w:r>
        <w:rPr>
          <w:rFonts w:ascii="Palatino Linotype" w:eastAsia="Palatino Linotype" w:hAnsi="Palatino Linotype" w:cs="Palatino Linotype"/>
          <w:sz w:val="24"/>
          <w:szCs w:val="24"/>
        </w:rPr>
        <w:lastRenderedPageBreak/>
        <w:t xml:space="preserve">ejercicio fiscal 2022, por lo que no es posible dar respuesta a la solicitud de información. </w:t>
      </w:r>
    </w:p>
    <w:p w14:paraId="14C11FD8" w14:textId="77777777" w:rsidR="00AA0200" w:rsidRDefault="00AA0200">
      <w:pPr>
        <w:spacing w:after="0" w:line="360" w:lineRule="auto"/>
        <w:jc w:val="both"/>
        <w:rPr>
          <w:rFonts w:ascii="Palatino Linotype" w:eastAsia="Palatino Linotype" w:hAnsi="Palatino Linotype" w:cs="Palatino Linotype"/>
          <w:sz w:val="24"/>
          <w:szCs w:val="24"/>
        </w:rPr>
      </w:pPr>
    </w:p>
    <w:p w14:paraId="4FEF5AF0" w14:textId="77777777" w:rsidR="00AA0200" w:rsidRDefault="004265A0">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3. DEL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once de mayo de dos mil veintitrés</w:t>
      </w:r>
      <w:r>
        <w:rPr>
          <w:rFonts w:ascii="Palatino Linotype" w:eastAsia="Palatino Linotype" w:hAnsi="Palatino Linotype" w:cs="Palatino Linotype"/>
          <w:b/>
          <w:sz w:val="24"/>
          <w:szCs w:val="24"/>
        </w:rPr>
        <w:t xml:space="preserve">, LA PARTE RECURRENTE </w:t>
      </w:r>
      <w:r>
        <w:rPr>
          <w:rFonts w:ascii="Palatino Linotype" w:eastAsia="Palatino Linotype" w:hAnsi="Palatino Linotype" w:cs="Palatino Linotype"/>
          <w:sz w:val="24"/>
          <w:szCs w:val="24"/>
        </w:rPr>
        <w:t>interpuso el 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sz w:val="24"/>
          <w:szCs w:val="24"/>
        </w:rPr>
        <w:t>02584/INFOEM/IP/RR/2023</w:t>
      </w:r>
      <w:r>
        <w:rPr>
          <w:rFonts w:ascii="Palatino Linotype" w:eastAsia="Palatino Linotype" w:hAnsi="Palatino Linotype" w:cs="Palatino Linotype"/>
          <w:sz w:val="24"/>
          <w:szCs w:val="24"/>
        </w:rPr>
        <w:t xml:space="preserve">, en el cual manifiesta, lo siguiente: </w:t>
      </w:r>
    </w:p>
    <w:p w14:paraId="2C808F3E" w14:textId="77777777" w:rsidR="00AA0200" w:rsidRDefault="004265A0">
      <w:pPr>
        <w:numPr>
          <w:ilvl w:val="0"/>
          <w:numId w:val="4"/>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14:paraId="5B040022" w14:textId="77777777" w:rsidR="00AA0200" w:rsidRDefault="004265A0">
      <w:pPr>
        <w:tabs>
          <w:tab w:val="left" w:pos="8222"/>
        </w:tabs>
        <w:spacing w:before="240" w:after="24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 xml:space="preserve">LA RESPUESTA OTORGADA A LA SOLICITUD DE INFORMACIÓN 00058/CAPULHUA/IP/2023 ES INCORRECTA O INCOMPLETA POR LOS SIGUIENTES MOTIVOS, EN RELACIÓN CON CADA UNO DE LOS PUNTOS SEÑALADOS EN LA SOLICITUD: 1.- NO SE PROPORCIONÓ LA INFORMACIÓN. 2.- NO SE ENCUENTRA LA INFORMACIÓN SOLICITADA EN LA PÁGINA DE INTERNET PROPORCIONADA, EN VIRTUD DE LO CUAL SE TIENE POR NO PROPORCIONADA LA INFORMACIÓN. 4.- NO SE PROPORCIONÓ LA INFORMACIÓN. 5.- NO SE PROPORCIONÓ LA INFORMACIÓN. 6.- NO SE PROPORCIONÓ LA INFORMACIÓN. 7.- NO SE PROPORCIONÓ LA INFORMACIÓN. 8.- NO SE PROPORCIONÓ LA INFORMACIÓN. 9.- NO SE PROPORCIONÓ LA INFORMACIÓN. 10.- NO SE PROPORCIONÓ LA INFORMACIÓN. 11.- INFORMACIÓN INCOMPLETA. SÓLO SE HACE REFERENCIA AL SISTEMA EN EL CUAL SE RINDEN LOS </w:t>
      </w:r>
      <w:proofErr w:type="gramStart"/>
      <w:r>
        <w:rPr>
          <w:rFonts w:ascii="Palatino Linotype" w:eastAsia="Palatino Linotype" w:hAnsi="Palatino Linotype" w:cs="Palatino Linotype"/>
          <w:i/>
          <w:color w:val="000000"/>
        </w:rPr>
        <w:t>REPORTES</w:t>
      </w:r>
      <w:proofErr w:type="gramEnd"/>
      <w:r>
        <w:rPr>
          <w:rFonts w:ascii="Palatino Linotype" w:eastAsia="Palatino Linotype" w:hAnsi="Palatino Linotype" w:cs="Palatino Linotype"/>
          <w:i/>
          <w:color w:val="000000"/>
        </w:rPr>
        <w:t xml:space="preserve"> PERO NO SE PROPORCIONA LA INFORMACIÓN SOLICITADA. NO SE PREGUNTÓ EL LUGAR EN EL QUE SE REPORTAN. 12.- INCOMPLETA. NO PROPORCIONA LOS REPORTES QUE ACOMPAÑA A CADA OFICIO. 13.- NO SE ENCUENTRA LA INFORMACIÓN SOLICITADA EN LA PÁGINA DE INTERNET PROPORCIONADA, EN VIRTUD DE LO CUAL SE TIENE POR NO PROPORCIONADA LA INFORMACIÓN.</w:t>
      </w:r>
      <w:r>
        <w:rPr>
          <w:rFonts w:ascii="Palatino Linotype" w:eastAsia="Palatino Linotype" w:hAnsi="Palatino Linotype" w:cs="Palatino Linotype"/>
          <w:i/>
        </w:rPr>
        <w:t>” [sic]</w:t>
      </w:r>
    </w:p>
    <w:p w14:paraId="4386048C" w14:textId="77777777" w:rsidR="00AA0200" w:rsidRDefault="004265A0">
      <w:pPr>
        <w:numPr>
          <w:ilvl w:val="0"/>
          <w:numId w:val="4"/>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lastRenderedPageBreak/>
        <w:t>Razones o Motivos de Inconformidad</w:t>
      </w:r>
      <w:r>
        <w:rPr>
          <w:rFonts w:ascii="Palatino Linotype" w:eastAsia="Palatino Linotype" w:hAnsi="Palatino Linotype" w:cs="Palatino Linotype"/>
          <w:i/>
          <w:color w:val="000000"/>
          <w:sz w:val="24"/>
          <w:szCs w:val="24"/>
        </w:rPr>
        <w:t>:</w:t>
      </w:r>
    </w:p>
    <w:p w14:paraId="076953CB" w14:textId="77777777" w:rsidR="00AA0200" w:rsidRDefault="004265A0">
      <w:pPr>
        <w:spacing w:before="240" w:after="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i/>
          <w:color w:val="000000"/>
        </w:rPr>
        <w:t xml:space="preserve">1.- LA FALTA DE ENTREGA DE LA INFORMACIÓN SOLICITADA. 2.- LA ENTREGA INCOMPLETA DE LA INFORMACIÓN SOLICITADA. 3.- EL ENGAÑO DE LA UBICACIÓN DE LA INFORMACIÓN EN UNA PÁGINA DE INTERNET.” </w:t>
      </w:r>
      <w:r>
        <w:rPr>
          <w:rFonts w:ascii="Palatino Linotype" w:eastAsia="Palatino Linotype" w:hAnsi="Palatino Linotype" w:cs="Palatino Linotype"/>
          <w:i/>
        </w:rPr>
        <w:t>[sic]</w:t>
      </w:r>
    </w:p>
    <w:p w14:paraId="6EC0398E" w14:textId="77777777" w:rsidR="00AA0200" w:rsidRDefault="00AA0200">
      <w:pPr>
        <w:spacing w:after="0" w:line="360" w:lineRule="auto"/>
        <w:jc w:val="both"/>
        <w:rPr>
          <w:rFonts w:ascii="Palatino Linotype" w:eastAsia="Palatino Linotype" w:hAnsi="Palatino Linotype" w:cs="Palatino Linotype"/>
          <w:sz w:val="24"/>
          <w:szCs w:val="24"/>
        </w:rPr>
      </w:pPr>
    </w:p>
    <w:p w14:paraId="5F6D003C" w14:textId="77777777" w:rsidR="00AA0200" w:rsidRDefault="00AA0200">
      <w:pPr>
        <w:spacing w:line="360" w:lineRule="auto"/>
        <w:jc w:val="both"/>
        <w:rPr>
          <w:rFonts w:ascii="Palatino Linotype" w:eastAsia="Palatino Linotype" w:hAnsi="Palatino Linotype" w:cs="Palatino Linotype"/>
          <w:sz w:val="24"/>
          <w:szCs w:val="24"/>
        </w:rPr>
      </w:pPr>
    </w:p>
    <w:p w14:paraId="73AEDD2E"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4. TURNO. </w:t>
      </w:r>
      <w:r>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sz w:val="24"/>
          <w:szCs w:val="24"/>
        </w:rPr>
        <w:t xml:space="preserve">Guadalupe Ramírez Peña, </w:t>
      </w:r>
      <w:r>
        <w:rPr>
          <w:rFonts w:ascii="Palatino Linotype" w:eastAsia="Palatino Linotype" w:hAnsi="Palatino Linotype" w:cs="Palatino Linotype"/>
          <w:sz w:val="24"/>
          <w:szCs w:val="24"/>
        </w:rPr>
        <w:t xml:space="preserve">a efecto de que analizara sobre su admisión o su </w:t>
      </w:r>
      <w:proofErr w:type="spellStart"/>
      <w:r>
        <w:rPr>
          <w:rFonts w:ascii="Palatino Linotype" w:eastAsia="Palatino Linotype" w:hAnsi="Palatino Linotype" w:cs="Palatino Linotype"/>
          <w:sz w:val="24"/>
          <w:szCs w:val="24"/>
        </w:rPr>
        <w:t>desechamiento</w:t>
      </w:r>
      <w:proofErr w:type="spellEnd"/>
      <w:r>
        <w:rPr>
          <w:rFonts w:ascii="Palatino Linotype" w:eastAsia="Palatino Linotype" w:hAnsi="Palatino Linotype" w:cs="Palatino Linotype"/>
          <w:sz w:val="24"/>
          <w:szCs w:val="24"/>
        </w:rPr>
        <w:t>.</w:t>
      </w:r>
    </w:p>
    <w:p w14:paraId="16681052" w14:textId="77777777" w:rsidR="00AA0200" w:rsidRDefault="00AA0200">
      <w:pPr>
        <w:spacing w:after="0" w:line="360" w:lineRule="auto"/>
        <w:jc w:val="both"/>
        <w:rPr>
          <w:rFonts w:ascii="Palatino Linotype" w:eastAsia="Palatino Linotype" w:hAnsi="Palatino Linotype" w:cs="Palatino Linotype"/>
          <w:sz w:val="24"/>
          <w:szCs w:val="24"/>
        </w:rPr>
      </w:pPr>
    </w:p>
    <w:p w14:paraId="3146CEC4"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5. ADMISIÓN DEL RECURSO DE REVISIÓN.</w:t>
      </w:r>
      <w:r>
        <w:rPr>
          <w:rFonts w:ascii="Palatino Linotype" w:eastAsia="Palatino Linotype" w:hAnsi="Palatino Linotype" w:cs="Palatino Linotype"/>
          <w:sz w:val="24"/>
          <w:szCs w:val="24"/>
        </w:rPr>
        <w:t xml:space="preserve"> Con fecha</w:t>
      </w:r>
      <w:r>
        <w:rPr>
          <w:rFonts w:ascii="Palatino Linotype" w:eastAsia="Palatino Linotype" w:hAnsi="Palatino Linotype" w:cs="Palatino Linotype"/>
          <w:b/>
          <w:sz w:val="24"/>
          <w:szCs w:val="24"/>
        </w:rPr>
        <w:t xml:space="preserve"> dieciséis de mayo de dos mil veintitrés,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presentara su informe justificado.</w:t>
      </w:r>
    </w:p>
    <w:p w14:paraId="0476F8CB" w14:textId="77777777" w:rsidR="00AA0200" w:rsidRDefault="00AA0200">
      <w:pPr>
        <w:spacing w:line="360" w:lineRule="auto"/>
        <w:jc w:val="both"/>
        <w:rPr>
          <w:rFonts w:ascii="Palatino Linotype" w:eastAsia="Palatino Linotype" w:hAnsi="Palatino Linotype" w:cs="Palatino Linotype"/>
          <w:sz w:val="24"/>
          <w:szCs w:val="24"/>
        </w:rPr>
      </w:pPr>
    </w:p>
    <w:p w14:paraId="63333113" w14:textId="77777777" w:rsidR="00AA0200" w:rsidRDefault="004265A0">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6. MANIFESTACIONES.</w:t>
      </w:r>
      <w:r>
        <w:rPr>
          <w:rFonts w:ascii="Palatino Linotype" w:eastAsia="Palatino Linotype" w:hAnsi="Palatino Linotype" w:cs="Palatino Linotype"/>
          <w:sz w:val="24"/>
          <w:szCs w:val="24"/>
        </w:rPr>
        <w:t xml:space="preserve"> El veintiséis de mayo de dos mil veintitrés se recibió, a través del Sistema de Acceso a la Información Mexiquense (SAIMEX), el Informe Justificado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través de los siguientes archivos electrónicos: </w:t>
      </w:r>
    </w:p>
    <w:p w14:paraId="3DEEA1FC" w14:textId="77777777" w:rsidR="00AA0200" w:rsidRDefault="00AA0200">
      <w:pPr>
        <w:spacing w:after="0" w:line="360" w:lineRule="auto"/>
        <w:jc w:val="both"/>
        <w:rPr>
          <w:rFonts w:ascii="Palatino Linotype" w:eastAsia="Palatino Linotype" w:hAnsi="Palatino Linotype" w:cs="Palatino Linotype"/>
          <w:sz w:val="24"/>
          <w:szCs w:val="24"/>
        </w:rPr>
      </w:pPr>
    </w:p>
    <w:p w14:paraId="06C91299"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02584.pdf</w:t>
      </w:r>
      <w:r>
        <w:rPr>
          <w:rFonts w:ascii="Palatino Linotype" w:eastAsia="Palatino Linotype" w:hAnsi="Palatino Linotype" w:cs="Palatino Linotype"/>
          <w:sz w:val="24"/>
          <w:szCs w:val="24"/>
        </w:rPr>
        <w:t xml:space="preserve">”: Oficio de fecha dieciocho de mayo de dos mil veintitrés, signado por el Titular de la Unidad de Transparencia, mediante el cual solicita al Tesorero Municipal atienda el recurso de revisión. </w:t>
      </w:r>
    </w:p>
    <w:p w14:paraId="6ADB2716" w14:textId="77777777" w:rsidR="00AA0200" w:rsidRDefault="00AA0200">
      <w:pPr>
        <w:spacing w:after="0" w:line="360" w:lineRule="auto"/>
        <w:jc w:val="both"/>
        <w:rPr>
          <w:rFonts w:ascii="Palatino Linotype" w:eastAsia="Palatino Linotype" w:hAnsi="Palatino Linotype" w:cs="Palatino Linotype"/>
          <w:sz w:val="24"/>
          <w:szCs w:val="24"/>
        </w:rPr>
      </w:pPr>
    </w:p>
    <w:p w14:paraId="747756F9"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Formato del recurso de revisión.</w:t>
      </w:r>
    </w:p>
    <w:p w14:paraId="21508286" w14:textId="77777777" w:rsidR="00AA0200" w:rsidRDefault="00AA0200">
      <w:pPr>
        <w:spacing w:after="0" w:line="360" w:lineRule="auto"/>
        <w:jc w:val="both"/>
        <w:rPr>
          <w:rFonts w:ascii="Palatino Linotype" w:eastAsia="Palatino Linotype" w:hAnsi="Palatino Linotype" w:cs="Palatino Linotype"/>
          <w:sz w:val="24"/>
          <w:szCs w:val="24"/>
        </w:rPr>
      </w:pPr>
    </w:p>
    <w:p w14:paraId="28AC1018"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Oficio de fecha nueve de mayo de dos mil veintitrés, signado por el Tesorero Municipal, en donde ratifica su respuesta inicial, además de adjuntar los oficios de los reportes mensuales del FISMDF y FORTAMUN, entregados en respuesta, motivo por el que se considera innecesaria su descripción.  </w:t>
      </w:r>
    </w:p>
    <w:p w14:paraId="6BF23225" w14:textId="77777777" w:rsidR="00AA0200" w:rsidRDefault="00AA0200">
      <w:pPr>
        <w:spacing w:after="0" w:line="360" w:lineRule="auto"/>
        <w:jc w:val="both"/>
        <w:rPr>
          <w:rFonts w:ascii="Palatino Linotype" w:eastAsia="Palatino Linotype" w:hAnsi="Palatino Linotype" w:cs="Palatino Linotype"/>
          <w:sz w:val="24"/>
          <w:szCs w:val="24"/>
        </w:rPr>
      </w:pPr>
    </w:p>
    <w:p w14:paraId="457AB5F2"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Mismo que se puso a la vista de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en fecha quince de noviembre de dos mil veintitrés, siendo omisa de emitir sus manifestaciones conforme a derecho le corresponde. </w:t>
      </w:r>
    </w:p>
    <w:p w14:paraId="0FA2CC2D" w14:textId="77777777" w:rsidR="00AA0200" w:rsidRDefault="00AA0200">
      <w:pPr>
        <w:spacing w:after="0" w:line="360" w:lineRule="auto"/>
        <w:jc w:val="both"/>
        <w:rPr>
          <w:rFonts w:ascii="Palatino Linotype" w:eastAsia="Palatino Linotype" w:hAnsi="Palatino Linotype" w:cs="Palatino Linotype"/>
          <w:sz w:val="24"/>
          <w:szCs w:val="24"/>
        </w:rPr>
      </w:pPr>
    </w:p>
    <w:p w14:paraId="737F83DB"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7. AMPLIACIÓN DEL TÉRMINO PARA RESOLVER</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color w:val="000000"/>
          <w:sz w:val="24"/>
          <w:szCs w:val="24"/>
        </w:rPr>
        <w:t xml:space="preserve">quince </w:t>
      </w:r>
      <w:r>
        <w:rPr>
          <w:rFonts w:ascii="Palatino Linotype" w:eastAsia="Palatino Linotype" w:hAnsi="Palatino Linotype" w:cs="Palatino Linotype"/>
          <w:sz w:val="24"/>
          <w:szCs w:val="24"/>
        </w:rPr>
        <w:t>de noviembre</w:t>
      </w:r>
      <w:r>
        <w:rPr>
          <w:rFonts w:ascii="Palatino Linotype" w:eastAsia="Palatino Linotype" w:hAnsi="Palatino Linotype" w:cs="Palatino Linotype"/>
          <w:color w:val="000000"/>
          <w:sz w:val="24"/>
          <w:szCs w:val="24"/>
        </w:rPr>
        <w:t xml:space="preserve"> de dos mil veintitrés</w:t>
      </w:r>
      <w:r>
        <w:rPr>
          <w:rFonts w:ascii="Palatino Linotype" w:eastAsia="Palatino Linotype" w:hAnsi="Palatino Linotype" w:cs="Palatino Linotype"/>
          <w:sz w:val="24"/>
          <w:szCs w:val="24"/>
        </w:rPr>
        <w:t xml:space="preserve">, se amplió el término para resolver el recurso de revisión en </w:t>
      </w:r>
      <w:r>
        <w:rPr>
          <w:rFonts w:ascii="Palatino Linotype" w:eastAsia="Palatino Linotype" w:hAnsi="Palatino Linotype" w:cs="Palatino Linotype"/>
          <w:sz w:val="24"/>
          <w:szCs w:val="24"/>
        </w:rPr>
        <w:lastRenderedPageBreak/>
        <w:t xml:space="preserve">términos del artículo 181 párrafo tercero de la Ley de Transparencia y Acceso a la Información Pública del Estado de México y Municipios. </w:t>
      </w:r>
    </w:p>
    <w:p w14:paraId="7DF25A85" w14:textId="77777777" w:rsidR="00AA0200" w:rsidRDefault="00AA0200">
      <w:pPr>
        <w:spacing w:after="0" w:line="360" w:lineRule="auto"/>
        <w:jc w:val="both"/>
        <w:rPr>
          <w:rFonts w:ascii="Palatino Linotype" w:eastAsia="Palatino Linotype" w:hAnsi="Palatino Linotype" w:cs="Palatino Linotype"/>
          <w:sz w:val="24"/>
          <w:szCs w:val="24"/>
        </w:rPr>
      </w:pPr>
    </w:p>
    <w:p w14:paraId="5587AB28"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50BE0DB3" w14:textId="77777777" w:rsidR="00AA0200" w:rsidRDefault="00AA0200">
      <w:pPr>
        <w:spacing w:after="0" w:line="360" w:lineRule="auto"/>
        <w:jc w:val="both"/>
      </w:pPr>
    </w:p>
    <w:p w14:paraId="262062A5"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ello, es menester precisar </w:t>
      </w:r>
      <w:proofErr w:type="gramStart"/>
      <w:r>
        <w:rPr>
          <w:rFonts w:ascii="Palatino Linotype" w:eastAsia="Palatino Linotype" w:hAnsi="Palatino Linotype" w:cs="Palatino Linotype"/>
          <w:sz w:val="24"/>
          <w:szCs w:val="24"/>
        </w:rPr>
        <w:t>que</w:t>
      </w:r>
      <w:proofErr w:type="gramEnd"/>
      <w:r>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3752CE2" w14:textId="77777777" w:rsidR="00AA0200" w:rsidRDefault="00AA0200">
      <w:pPr>
        <w:spacing w:after="0" w:line="360" w:lineRule="auto"/>
        <w:jc w:val="both"/>
        <w:rPr>
          <w:rFonts w:ascii="Palatino Linotype" w:eastAsia="Palatino Linotype" w:hAnsi="Palatino Linotype" w:cs="Palatino Linotype"/>
          <w:sz w:val="24"/>
          <w:szCs w:val="24"/>
        </w:rPr>
      </w:pPr>
    </w:p>
    <w:p w14:paraId="0147A4E2"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48D3038" w14:textId="77777777" w:rsidR="00AA0200" w:rsidRDefault="00AA0200">
      <w:pPr>
        <w:spacing w:after="0" w:line="360" w:lineRule="auto"/>
        <w:jc w:val="both"/>
        <w:rPr>
          <w:rFonts w:ascii="Palatino Linotype" w:eastAsia="Palatino Linotype" w:hAnsi="Palatino Linotype" w:cs="Palatino Linotype"/>
          <w:sz w:val="24"/>
          <w:szCs w:val="24"/>
        </w:rPr>
      </w:pPr>
    </w:p>
    <w:p w14:paraId="277F9E14"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5E01A0D" w14:textId="77777777" w:rsidR="00AA0200" w:rsidRDefault="00AA0200">
      <w:pPr>
        <w:spacing w:after="0" w:line="360" w:lineRule="auto"/>
        <w:jc w:val="both"/>
        <w:rPr>
          <w:rFonts w:ascii="Palatino Linotype" w:eastAsia="Palatino Linotype" w:hAnsi="Palatino Linotype" w:cs="Palatino Linotype"/>
          <w:sz w:val="24"/>
          <w:szCs w:val="24"/>
        </w:rPr>
      </w:pPr>
    </w:p>
    <w:p w14:paraId="6154506E"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7A9E7D19" w14:textId="77777777" w:rsidR="00AA0200" w:rsidRDefault="00AA0200">
      <w:pPr>
        <w:spacing w:after="0" w:line="360" w:lineRule="auto"/>
        <w:jc w:val="both"/>
        <w:rPr>
          <w:rFonts w:ascii="Palatino Linotype" w:eastAsia="Palatino Linotype" w:hAnsi="Palatino Linotype" w:cs="Palatino Linotype"/>
          <w:sz w:val="24"/>
          <w:szCs w:val="24"/>
        </w:rPr>
      </w:pPr>
    </w:p>
    <w:p w14:paraId="2D3232ED" w14:textId="77777777" w:rsidR="00AA0200" w:rsidRDefault="004265A0">
      <w:pPr>
        <w:numPr>
          <w:ilvl w:val="0"/>
          <w:numId w:val="5"/>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79D877E6" w14:textId="77777777" w:rsidR="00AA0200" w:rsidRDefault="004265A0">
      <w:pPr>
        <w:numPr>
          <w:ilvl w:val="0"/>
          <w:numId w:val="5"/>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Actividad Procesal del interesado. Acciones u omisiones del interesado.</w:t>
      </w:r>
    </w:p>
    <w:p w14:paraId="007CAF8A" w14:textId="77777777" w:rsidR="00AA0200" w:rsidRDefault="004265A0">
      <w:pPr>
        <w:numPr>
          <w:ilvl w:val="0"/>
          <w:numId w:val="5"/>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4A66F3B6" w14:textId="77777777" w:rsidR="00AA0200" w:rsidRDefault="004265A0">
      <w:pPr>
        <w:spacing w:after="0"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6AA057E5" w14:textId="77777777" w:rsidR="00AA0200" w:rsidRDefault="00AA0200">
      <w:pPr>
        <w:spacing w:after="0" w:line="360" w:lineRule="auto"/>
        <w:jc w:val="both"/>
        <w:rPr>
          <w:rFonts w:ascii="Palatino Linotype" w:eastAsia="Palatino Linotype" w:hAnsi="Palatino Linotype" w:cs="Palatino Linotype"/>
          <w:sz w:val="24"/>
          <w:szCs w:val="24"/>
        </w:rPr>
      </w:pPr>
    </w:p>
    <w:p w14:paraId="2458DC23"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Pr>
          <w:rFonts w:ascii="Palatino Linotype" w:eastAsia="Palatino Linotype" w:hAnsi="Palatino Linotype" w:cs="Palatino Linotype"/>
          <w:sz w:val="24"/>
          <w:szCs w:val="24"/>
        </w:rPr>
        <w:lastRenderedPageBreak/>
        <w:t>relación con la actuación del funcionario, como ha acontecido en el caso que nos ocupa.</w:t>
      </w:r>
    </w:p>
    <w:p w14:paraId="0001EC6E" w14:textId="77777777" w:rsidR="00AA0200" w:rsidRDefault="00AA0200">
      <w:pPr>
        <w:spacing w:after="0" w:line="360" w:lineRule="auto"/>
        <w:jc w:val="both"/>
        <w:rPr>
          <w:rFonts w:ascii="Palatino Linotype" w:eastAsia="Palatino Linotype" w:hAnsi="Palatino Linotype" w:cs="Palatino Linotype"/>
          <w:sz w:val="24"/>
          <w:szCs w:val="24"/>
        </w:rPr>
      </w:pPr>
    </w:p>
    <w:p w14:paraId="64D7F6E6"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4"/>
          <w:szCs w:val="24"/>
        </w:rPr>
        <w:t>, visible en la Gaceta del Seminario Judicial de la Federación con el registro digital 205635.</w:t>
      </w:r>
    </w:p>
    <w:p w14:paraId="4C27C593" w14:textId="77777777" w:rsidR="00AA0200" w:rsidRDefault="00AA0200">
      <w:pPr>
        <w:spacing w:after="0" w:line="360" w:lineRule="auto"/>
        <w:jc w:val="both"/>
        <w:rPr>
          <w:rFonts w:ascii="Palatino Linotype" w:eastAsia="Palatino Linotype" w:hAnsi="Palatino Linotype" w:cs="Palatino Linotype"/>
          <w:sz w:val="24"/>
          <w:szCs w:val="24"/>
        </w:rPr>
      </w:pPr>
    </w:p>
    <w:p w14:paraId="2CD36EF2"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6540BE3" w14:textId="77777777" w:rsidR="00AA0200" w:rsidRDefault="00AA0200">
      <w:pPr>
        <w:spacing w:after="0" w:line="360" w:lineRule="auto"/>
        <w:jc w:val="both"/>
        <w:rPr>
          <w:rFonts w:ascii="Palatino Linotype" w:eastAsia="Palatino Linotype" w:hAnsi="Palatino Linotype" w:cs="Palatino Linotype"/>
          <w:sz w:val="24"/>
          <w:szCs w:val="24"/>
        </w:rPr>
      </w:pPr>
    </w:p>
    <w:p w14:paraId="2158D25E"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678B1DE3" w14:textId="77777777" w:rsidR="00AA0200" w:rsidRDefault="00AA0200">
      <w:pPr>
        <w:spacing w:after="0" w:line="360" w:lineRule="auto"/>
        <w:jc w:val="both"/>
        <w:rPr>
          <w:rFonts w:ascii="Palatino Linotype" w:eastAsia="Palatino Linotype" w:hAnsi="Palatino Linotype" w:cs="Palatino Linotype"/>
          <w:sz w:val="24"/>
          <w:szCs w:val="24"/>
        </w:rPr>
      </w:pPr>
    </w:p>
    <w:p w14:paraId="5F068114"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“PLAZO RAZONABLE PARA RESOLVER. DIMENSIÓN Y EFECTOS DE ESTE CONCEPTO CUANDO SE ADUCE EXCESIVA CARGA DE TRABAJO.”</w:t>
      </w:r>
      <w:r>
        <w:rPr>
          <w:rFonts w:ascii="Palatino Linotype" w:eastAsia="Palatino Linotype" w:hAnsi="Palatino Linotype" w:cs="Palatino Linotype"/>
          <w:sz w:val="24"/>
          <w:szCs w:val="24"/>
        </w:rPr>
        <w:t xml:space="preserve"> consultable en el Seminario Judicial de la Federación y su gaceta, con el registro digital 2002351.</w:t>
      </w:r>
    </w:p>
    <w:p w14:paraId="1792C086" w14:textId="77777777" w:rsidR="00AA0200" w:rsidRDefault="00AA0200">
      <w:pPr>
        <w:spacing w:after="0" w:line="360" w:lineRule="auto"/>
        <w:jc w:val="both"/>
        <w:rPr>
          <w:rFonts w:ascii="Palatino Linotype" w:eastAsia="Palatino Linotype" w:hAnsi="Palatino Linotype" w:cs="Palatino Linotype"/>
          <w:sz w:val="24"/>
          <w:szCs w:val="24"/>
        </w:rPr>
      </w:pPr>
    </w:p>
    <w:p w14:paraId="73F08980"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Pr>
          <w:rFonts w:ascii="Palatino Linotype" w:eastAsia="Palatino Linotype" w:hAnsi="Palatino Linotype" w:cs="Palatino Linotype"/>
          <w:sz w:val="24"/>
          <w:szCs w:val="24"/>
        </w:rPr>
        <w:t>, visible en el Seminario Judicial de la Federación y su gaceta, con el registro digital 2002350.</w:t>
      </w:r>
    </w:p>
    <w:p w14:paraId="6DD7F5DF" w14:textId="77777777" w:rsidR="00AA0200" w:rsidRDefault="00AA0200">
      <w:pPr>
        <w:spacing w:after="0" w:line="360" w:lineRule="auto"/>
        <w:jc w:val="both"/>
        <w:rPr>
          <w:rFonts w:ascii="Palatino Linotype" w:eastAsia="Palatino Linotype" w:hAnsi="Palatino Linotype" w:cs="Palatino Linotype"/>
          <w:sz w:val="24"/>
          <w:szCs w:val="24"/>
        </w:rPr>
      </w:pPr>
    </w:p>
    <w:p w14:paraId="11006E51"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5894C81B" w14:textId="77777777" w:rsidR="007A13A9" w:rsidRDefault="007A13A9">
      <w:pPr>
        <w:spacing w:after="0" w:line="360" w:lineRule="auto"/>
        <w:jc w:val="both"/>
        <w:rPr>
          <w:rFonts w:ascii="Palatino Linotype" w:eastAsia="Palatino Linotype" w:hAnsi="Palatino Linotype" w:cs="Palatino Linotype"/>
          <w:sz w:val="24"/>
          <w:szCs w:val="24"/>
        </w:rPr>
      </w:pPr>
    </w:p>
    <w:p w14:paraId="5ECD93DD" w14:textId="77777777" w:rsidR="00AA0200" w:rsidRDefault="004265A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8. DEL CIERRE DE INSTRUCCIÓN. </w:t>
      </w:r>
      <w:r>
        <w:rPr>
          <w:rFonts w:ascii="Palatino Linotype" w:eastAsia="Palatino Linotype" w:hAnsi="Palatino Linotype" w:cs="Palatino Linotype"/>
          <w:color w:val="000000"/>
          <w:sz w:val="24"/>
          <w:szCs w:val="24"/>
        </w:rPr>
        <w:t>El veintidós de noviembre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0FAE803F"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En razón de que fue debidamente sustanciado el expediente electrónico y no existe diligencia pendiente de desahogo, se emite la Resolución que conforme a Derecho proceda, de acuerdo con los siguientes:</w:t>
      </w:r>
    </w:p>
    <w:p w14:paraId="347AA723" w14:textId="77777777" w:rsidR="00AA0200" w:rsidRDefault="00AA0200">
      <w:pPr>
        <w:spacing w:after="0" w:line="360" w:lineRule="auto"/>
        <w:jc w:val="both"/>
      </w:pPr>
    </w:p>
    <w:p w14:paraId="606AB0AC" w14:textId="77777777" w:rsidR="00AA0200" w:rsidRDefault="004265A0">
      <w:pPr>
        <w:widowControl w:val="0"/>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 O N S I D E R A N D O S</w:t>
      </w:r>
    </w:p>
    <w:p w14:paraId="780890D8" w14:textId="77777777" w:rsidR="00AA0200" w:rsidRDefault="00AA0200">
      <w:pPr>
        <w:spacing w:after="0" w:line="360" w:lineRule="auto"/>
        <w:jc w:val="both"/>
        <w:rPr>
          <w:rFonts w:ascii="Palatino Linotype" w:eastAsia="Palatino Linotype" w:hAnsi="Palatino Linotype" w:cs="Palatino Linotype"/>
          <w:b/>
          <w:sz w:val="24"/>
          <w:szCs w:val="24"/>
        </w:rPr>
      </w:pPr>
    </w:p>
    <w:p w14:paraId="7BA9B0EA"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Pr>
          <w:rFonts w:ascii="Palatino Linotype" w:eastAsia="Palatino Linotype" w:hAnsi="Palatino Linotype" w:cs="Palatino Linotype"/>
          <w:color w:val="000000"/>
          <w:sz w:val="24"/>
          <w:szCs w:val="24"/>
        </w:rPr>
        <w:t>trigésimo segundo, trigésimo tercero y trigésimo cuarto</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sz w:val="24"/>
          <w:szCs w:val="24"/>
        </w:rPr>
        <w:t>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7F50A5A" w14:textId="77777777" w:rsidR="00AA0200" w:rsidRDefault="00AA0200">
      <w:pPr>
        <w:spacing w:after="0" w:line="360" w:lineRule="auto"/>
        <w:jc w:val="both"/>
        <w:rPr>
          <w:rFonts w:ascii="Palatino Linotype" w:eastAsia="Palatino Linotype" w:hAnsi="Palatino Linotype" w:cs="Palatino Linotype"/>
          <w:sz w:val="24"/>
          <w:szCs w:val="24"/>
        </w:rPr>
      </w:pPr>
    </w:p>
    <w:p w14:paraId="4E9AF696" w14:textId="77777777" w:rsidR="00AA0200" w:rsidRDefault="004265A0">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OPORTUNIDAD Y PROCEDIBILIDAD DEL RECURSO DE REVISIÓN.  </w:t>
      </w:r>
      <w:r>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9F2B4CE" w14:textId="77777777" w:rsidR="00AA0200" w:rsidRDefault="004265A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lastRenderedPageBreak/>
        <w:t>El recurso de revisión fue interpuesto dentro del plazo de quince días hábiles previsto en el artículo 178 de la Ley de Transparencia y Acceso a la Información Pública del Estado de México y Municipios, contados a partir de la fecha en que</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 xml:space="preserve">emitió la respuesta, toda vez que esta fue pronunciada el día once de mayo del año dos mil veintitrés, mientras que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interpuso el recurso de revisión en la misma fecha que se pronunció la respuesta, </w:t>
      </w:r>
      <w:r>
        <w:rPr>
          <w:rFonts w:ascii="Palatino Linotype" w:eastAsia="Palatino Linotype" w:hAnsi="Palatino Linotype" w:cs="Palatino Linotype"/>
          <w:color w:val="000000"/>
          <w:sz w:val="24"/>
          <w:szCs w:val="24"/>
        </w:rPr>
        <w:t>circunstancia que no es determinante para declararlo extemporáneo, toda vez que el tiempo concedido es para delimitar el término en que puede impugnarse la respuesta, lo cual no impide que se presente antes de iniciado el plazo previsto, una vez conocida la respuesta.</w:t>
      </w:r>
    </w:p>
    <w:p w14:paraId="5F0F1448" w14:textId="77777777" w:rsidR="00AA0200" w:rsidRDefault="00AA0200">
      <w:pPr>
        <w:spacing w:after="0" w:line="360" w:lineRule="auto"/>
        <w:jc w:val="both"/>
        <w:rPr>
          <w:rFonts w:ascii="Palatino Linotype" w:eastAsia="Palatino Linotype" w:hAnsi="Palatino Linotype" w:cs="Palatino Linotype"/>
          <w:sz w:val="24"/>
          <w:szCs w:val="24"/>
        </w:rPr>
      </w:pPr>
    </w:p>
    <w:p w14:paraId="6089F901" w14:textId="77777777" w:rsidR="00AA0200" w:rsidRDefault="004265A0">
      <w:pPr>
        <w:spacing w:after="0" w:line="360" w:lineRule="auto"/>
        <w:ind w:right="-234"/>
        <w:jc w:val="both"/>
        <w:rPr>
          <w:color w:val="000000"/>
          <w:sz w:val="24"/>
          <w:szCs w:val="24"/>
        </w:rPr>
      </w:pPr>
      <w:r>
        <w:rPr>
          <w:rFonts w:ascii="Palatino Linotype" w:eastAsia="Palatino Linotype" w:hAnsi="Palatino Linotype" w:cs="Palatino Linotype"/>
          <w:color w:val="000000"/>
          <w:sz w:val="24"/>
          <w:szCs w:val="24"/>
        </w:rPr>
        <w:t xml:space="preserve">Resulta aplicable el siguiente criterio de este Organismo Garante que se robustece con la jurisprudencia número </w:t>
      </w:r>
      <w:proofErr w:type="gramStart"/>
      <w:r>
        <w:rPr>
          <w:rFonts w:ascii="Palatino Linotype" w:eastAsia="Palatino Linotype" w:hAnsi="Palatino Linotype" w:cs="Palatino Linotype"/>
          <w:color w:val="000000"/>
          <w:sz w:val="24"/>
          <w:szCs w:val="24"/>
        </w:rPr>
        <w:t>la./</w:t>
      </w:r>
      <w:proofErr w:type="gramEnd"/>
      <w:r>
        <w:rPr>
          <w:rFonts w:ascii="Palatino Linotype" w:eastAsia="Palatino Linotype" w:hAnsi="Palatino Linotype" w:cs="Palatino Linotype"/>
          <w:color w:val="000000"/>
          <w:sz w:val="24"/>
          <w:szCs w:val="24"/>
        </w:rPr>
        <w:t>J.41/2015 (l0a.), Décima época, sustentada por la Primera Sala de la Suprema Corte de Justicia de la Nación, visible en la página 569, libro 19, tomo I, de la Gaceta del Semanario Judicial de la Federación, del mes de junio de 2015, cuyo rubro y texto esgrimen:</w:t>
      </w:r>
      <w:r>
        <w:rPr>
          <w:i/>
          <w:color w:val="000000"/>
          <w:sz w:val="24"/>
          <w:szCs w:val="24"/>
        </w:rPr>
        <w:t> </w:t>
      </w:r>
    </w:p>
    <w:p w14:paraId="282275F4" w14:textId="77777777" w:rsidR="00AA0200" w:rsidRDefault="00AA0200">
      <w:pPr>
        <w:shd w:val="clear" w:color="auto" w:fill="FFFFFF"/>
        <w:spacing w:after="0" w:line="360" w:lineRule="auto"/>
        <w:ind w:left="567" w:right="760"/>
        <w:jc w:val="both"/>
        <w:rPr>
          <w:rFonts w:ascii="Palatino Linotype" w:eastAsia="Palatino Linotype" w:hAnsi="Palatino Linotype" w:cs="Palatino Linotype"/>
          <w:color w:val="000000"/>
        </w:rPr>
      </w:pPr>
    </w:p>
    <w:p w14:paraId="4D13DC45" w14:textId="77777777" w:rsidR="00AA0200" w:rsidRDefault="004265A0">
      <w:pPr>
        <w:shd w:val="clear" w:color="auto" w:fill="FFFFFF"/>
        <w:spacing w:after="0" w:line="360" w:lineRule="auto"/>
        <w:ind w:left="567" w:right="760"/>
        <w:jc w:val="both"/>
        <w:rPr>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i/>
          <w:color w:val="000000"/>
        </w:rPr>
        <w:t>RECURSO DE RECLAMACIÓN. SU INTERPOSICIÓN NO ES EXTEMPORÁNEA SI SE REALIZA ANTES DE QUE INICIE EL PLAZO PARA HACERLO.</w:t>
      </w:r>
    </w:p>
    <w:p w14:paraId="0DF6199D" w14:textId="77777777" w:rsidR="00AA0200" w:rsidRDefault="004265A0">
      <w:pPr>
        <w:shd w:val="clear" w:color="auto" w:fill="FFFFFF"/>
        <w:spacing w:after="240" w:line="276" w:lineRule="auto"/>
        <w:ind w:left="567" w:right="760"/>
        <w:jc w:val="both"/>
        <w:rPr>
          <w:color w:val="000000"/>
        </w:rPr>
      </w:pPr>
      <w:r>
        <w:rPr>
          <w:rFonts w:ascii="Palatino Linotype" w:eastAsia="Palatino Linotype" w:hAnsi="Palatino Linotype" w:cs="Palatino Linotype"/>
          <w:i/>
          <w:color w:val="000000"/>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w:t>
      </w:r>
      <w:r>
        <w:rPr>
          <w:rFonts w:ascii="Palatino Linotype" w:eastAsia="Palatino Linotype" w:hAnsi="Palatino Linotype" w:cs="Palatino Linotype"/>
          <w:i/>
          <w:color w:val="000000"/>
        </w:rPr>
        <w:lastRenderedPageBreak/>
        <w:t>puede hacerse valer después de tres días, por tanto, no impide que el escrito correspondiente se presente antes de iniciado ese término.</w:t>
      </w:r>
    </w:p>
    <w:p w14:paraId="354147A5" w14:textId="77777777" w:rsidR="00AA0200" w:rsidRDefault="004265A0">
      <w:pPr>
        <w:shd w:val="clear" w:color="auto" w:fill="FFFFFF"/>
        <w:spacing w:before="240" w:after="0" w:line="360" w:lineRule="auto"/>
        <w:ind w:left="567" w:right="760"/>
        <w:jc w:val="both"/>
        <w:rPr>
          <w:color w:val="000000"/>
        </w:rPr>
      </w:pPr>
      <w:r>
        <w:rPr>
          <w:rFonts w:ascii="Palatino Linotype" w:eastAsia="Palatino Linotype" w:hAnsi="Palatino Linotype" w:cs="Palatino Linotype"/>
          <w:i/>
          <w:color w:val="000000"/>
        </w:rPr>
        <w:t xml:space="preserve">De ahí </w:t>
      </w:r>
      <w:proofErr w:type="gramStart"/>
      <w:r>
        <w:rPr>
          <w:rFonts w:ascii="Palatino Linotype" w:eastAsia="Palatino Linotype" w:hAnsi="Palatino Linotype" w:cs="Palatino Linotype"/>
          <w:i/>
          <w:color w:val="000000"/>
        </w:rPr>
        <w:t>que</w:t>
      </w:r>
      <w:proofErr w:type="gramEnd"/>
      <w:r>
        <w:rPr>
          <w:rFonts w:ascii="Palatino Linotype" w:eastAsia="Palatino Linotype" w:hAnsi="Palatino Linotype" w:cs="Palatino Linotype"/>
          <w:i/>
          <w:color w:val="000000"/>
        </w:rPr>
        <w:t xml:space="preserve"> si dicho recurso se interpone antes de que inicie el plazo para hacerlo, su presentación no es extemporánea…</w:t>
      </w:r>
      <w:r>
        <w:rPr>
          <w:rFonts w:ascii="Palatino Linotype" w:eastAsia="Palatino Linotype" w:hAnsi="Palatino Linotype" w:cs="Palatino Linotype"/>
          <w:color w:val="000000"/>
        </w:rPr>
        <w:t>"(Sic)</w:t>
      </w:r>
    </w:p>
    <w:p w14:paraId="246653D8" w14:textId="77777777" w:rsidR="00AA0200" w:rsidRDefault="00AA0200">
      <w:pPr>
        <w:spacing w:after="0" w:line="360" w:lineRule="auto"/>
        <w:jc w:val="both"/>
        <w:rPr>
          <w:rFonts w:ascii="Palatino Linotype" w:eastAsia="Palatino Linotype" w:hAnsi="Palatino Linotype" w:cs="Palatino Linotype"/>
          <w:sz w:val="24"/>
          <w:szCs w:val="24"/>
        </w:rPr>
      </w:pPr>
    </w:p>
    <w:p w14:paraId="04AB4337"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por cuanto hace a la procedibilidad del recurso de revisión, es de suma importancia señalar que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no señaló un nombre con el cual desea ser identificado, como se advierte en el detalle de seguimiento del SAIMEX, no obstante lo anterior,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93E3BDE" w14:textId="77777777" w:rsidR="00AA0200" w:rsidRDefault="00AA0200">
      <w:pPr>
        <w:spacing w:after="0" w:line="360" w:lineRule="auto"/>
        <w:jc w:val="both"/>
        <w:rPr>
          <w:rFonts w:ascii="Palatino Linotype" w:eastAsia="Palatino Linotype" w:hAnsi="Palatino Linotype" w:cs="Palatino Linotype"/>
          <w:sz w:val="24"/>
          <w:szCs w:val="24"/>
        </w:rPr>
      </w:pPr>
    </w:p>
    <w:p w14:paraId="238B97E8" w14:textId="77777777" w:rsidR="00AA0200" w:rsidRDefault="004265A0">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Las solicitudes anónimas</w:t>
      </w:r>
      <w:r>
        <w:rPr>
          <w:rFonts w:ascii="Palatino Linotype" w:eastAsia="Palatino Linotype" w:hAnsi="Palatino Linotype" w:cs="Palatino Linotype"/>
          <w:i/>
        </w:rPr>
        <w:t xml:space="preserve">, con nombre incompleto o </w:t>
      </w:r>
      <w:r>
        <w:rPr>
          <w:rFonts w:ascii="Palatino Linotype" w:eastAsia="Palatino Linotype" w:hAnsi="Palatino Linotype" w:cs="Palatino Linotype"/>
          <w:b/>
          <w:i/>
        </w:rPr>
        <w:t>seudónimo</w:t>
      </w:r>
      <w:r>
        <w:rPr>
          <w:rFonts w:ascii="Palatino Linotype" w:eastAsia="Palatino Linotype" w:hAnsi="Palatino Linotype" w:cs="Palatino Linotype"/>
          <w:i/>
        </w:rPr>
        <w:t xml:space="preserve"> serán procedentes para su trámite por parte del sujeto obligado ante quien se presente. No podrá requerirse información adicional con motivo del nombre proporcionado por el solicitante."</w:t>
      </w:r>
    </w:p>
    <w:p w14:paraId="3D4F541B" w14:textId="77777777" w:rsidR="00AA0200" w:rsidRDefault="00AA0200">
      <w:pPr>
        <w:spacing w:after="0" w:line="360" w:lineRule="auto"/>
        <w:ind w:left="851" w:right="902"/>
        <w:jc w:val="both"/>
        <w:rPr>
          <w:rFonts w:ascii="Palatino Linotype" w:eastAsia="Palatino Linotype" w:hAnsi="Palatino Linotype" w:cs="Palatino Linotype"/>
          <w:sz w:val="24"/>
          <w:szCs w:val="24"/>
        </w:rPr>
      </w:pPr>
    </w:p>
    <w:p w14:paraId="275A6BD3" w14:textId="77777777" w:rsidR="00AA0200" w:rsidRDefault="004265A0">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EL SAIMEX.</w:t>
      </w:r>
    </w:p>
    <w:p w14:paraId="52E7333A" w14:textId="77777777" w:rsidR="00AA0200" w:rsidRDefault="00AA0200">
      <w:pPr>
        <w:spacing w:after="0" w:line="360" w:lineRule="auto"/>
        <w:jc w:val="both"/>
        <w:rPr>
          <w:rFonts w:ascii="Palatino Linotype" w:eastAsia="Palatino Linotype" w:hAnsi="Palatino Linotype" w:cs="Palatino Linotype"/>
          <w:b/>
          <w:sz w:val="24"/>
          <w:szCs w:val="24"/>
        </w:rPr>
      </w:pPr>
    </w:p>
    <w:p w14:paraId="0AA50D0B" w14:textId="77777777" w:rsidR="00AA0200" w:rsidRDefault="004265A0">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Finalmente, resulta procedente la interposición del recurso, según lo aducido por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en sus razones o motivos de inconformidad, de acuerdo al artículo 179 fracción I y IX de la Ley de Transparencia y Acceso a la Información Pública del Estado de México y Municipios; que a la letra dice:</w:t>
      </w:r>
    </w:p>
    <w:p w14:paraId="78F211B8" w14:textId="77777777" w:rsidR="00AA0200" w:rsidRDefault="00AA0200">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14:paraId="799EBEEB" w14:textId="77777777" w:rsidR="00AA0200" w:rsidRDefault="004265A0">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14:paraId="5A0F3FF8" w14:textId="77777777" w:rsidR="00AA0200" w:rsidRDefault="004265A0">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I. La negativa a la información solicitada;</w:t>
      </w:r>
    </w:p>
    <w:p w14:paraId="1615FE03" w14:textId="77777777" w:rsidR="00AA0200" w:rsidRDefault="004265A0">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4BE88A9" w14:textId="77777777" w:rsidR="00AA0200" w:rsidRDefault="004265A0">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IX. La entrega o puesta a disposición de información en un formato incomprensible y/o no accesible para el solicitante;</w:t>
      </w:r>
      <w:r>
        <w:rPr>
          <w:rFonts w:ascii="Palatino Linotype" w:eastAsia="Palatino Linotype" w:hAnsi="Palatino Linotype" w:cs="Palatino Linotype"/>
          <w:b/>
          <w:i/>
        </w:rPr>
        <w:t xml:space="preserve"> “</w:t>
      </w:r>
    </w:p>
    <w:p w14:paraId="7C8DB7D9" w14:textId="77777777" w:rsidR="00AA0200" w:rsidRDefault="00AA0200">
      <w:pPr>
        <w:spacing w:after="0" w:line="360" w:lineRule="auto"/>
        <w:jc w:val="both"/>
        <w:rPr>
          <w:rFonts w:ascii="Palatino Linotype" w:eastAsia="Palatino Linotype" w:hAnsi="Palatino Linotype" w:cs="Palatino Linotype"/>
          <w:color w:val="000000"/>
          <w:sz w:val="24"/>
          <w:szCs w:val="24"/>
        </w:rPr>
      </w:pPr>
    </w:p>
    <w:p w14:paraId="63D2F4B8"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MATERIA DE LA REVISIÓN. </w:t>
      </w:r>
      <w:r>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satisface el derecho de acceso a la información pública de </w:t>
      </w:r>
      <w:r>
        <w:rPr>
          <w:rFonts w:ascii="Palatino Linotype" w:eastAsia="Palatino Linotype" w:hAnsi="Palatino Linotype" w:cs="Palatino Linotype"/>
          <w:b/>
          <w:sz w:val="24"/>
          <w:szCs w:val="24"/>
        </w:rPr>
        <w:t>LA PARTE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 la entrega de información.</w:t>
      </w:r>
    </w:p>
    <w:p w14:paraId="2F031E79" w14:textId="77777777" w:rsidR="00AA0200" w:rsidRDefault="00AA0200">
      <w:pPr>
        <w:spacing w:after="0" w:line="360" w:lineRule="auto"/>
        <w:jc w:val="both"/>
        <w:rPr>
          <w:rFonts w:ascii="Palatino Linotype" w:eastAsia="Palatino Linotype" w:hAnsi="Palatino Linotype" w:cs="Palatino Linotype"/>
          <w:sz w:val="24"/>
          <w:szCs w:val="24"/>
        </w:rPr>
      </w:pPr>
    </w:p>
    <w:p w14:paraId="25B4C374"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 xml:space="preserve">CUARTO. ESTUDIO Y RESOLUCIÓN DEL ASUNTO.  </w:t>
      </w:r>
      <w:r>
        <w:rPr>
          <w:rFonts w:ascii="Palatino Linotype" w:eastAsia="Palatino Linotype" w:hAnsi="Palatino Linotype" w:cs="Palatino Linotype"/>
          <w:sz w:val="24"/>
          <w:szCs w:val="24"/>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w:t>
      </w:r>
      <w:r>
        <w:rPr>
          <w:rFonts w:ascii="Palatino Linotype" w:eastAsia="Palatino Linotype" w:hAnsi="Palatino Linotype" w:cs="Palatino Linotype"/>
          <w:sz w:val="24"/>
          <w:szCs w:val="24"/>
        </w:rPr>
        <w:lastRenderedPageBreak/>
        <w:t>disposiciones al Derecho Interno, específicamente a nivel Constitucional, tal y como lo prevén los arábigos 1 párrafos primero, segundo y tercero y 6 apartado A fracciones I, II, III, IV, V, VI y VII que a la letra señalan:</w:t>
      </w:r>
    </w:p>
    <w:p w14:paraId="22BAF529" w14:textId="77777777" w:rsidR="00AA0200" w:rsidRDefault="00AA0200">
      <w:pPr>
        <w:spacing w:after="0" w:line="360" w:lineRule="auto"/>
        <w:jc w:val="both"/>
        <w:rPr>
          <w:rFonts w:ascii="Palatino Linotype" w:eastAsia="Palatino Linotype" w:hAnsi="Palatino Linotype" w:cs="Palatino Linotype"/>
          <w:sz w:val="24"/>
          <w:szCs w:val="24"/>
        </w:rPr>
      </w:pPr>
    </w:p>
    <w:p w14:paraId="795BEC53" w14:textId="77777777" w:rsidR="00AA0200" w:rsidRDefault="004265A0">
      <w:pPr>
        <w:tabs>
          <w:tab w:val="left" w:pos="709"/>
        </w:tabs>
        <w:spacing w:after="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56862277" w14:textId="77777777" w:rsidR="00AA0200" w:rsidRDefault="004265A0">
      <w:pPr>
        <w:tabs>
          <w:tab w:val="left" w:pos="709"/>
        </w:tabs>
        <w:spacing w:line="276" w:lineRule="auto"/>
        <w:ind w:left="851" w:right="850"/>
        <w:jc w:val="both"/>
        <w:rPr>
          <w:rFonts w:ascii="Palatino Linotype" w:eastAsia="Palatino Linotype" w:hAnsi="Palatino Linotype" w:cs="Palatino Linotype"/>
          <w:b/>
          <w:i/>
        </w:rPr>
      </w:pPr>
      <w:r>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72E501E0" w14:textId="77777777" w:rsidR="00AA0200" w:rsidRDefault="004265A0">
      <w:pPr>
        <w:tabs>
          <w:tab w:val="left" w:pos="709"/>
        </w:tabs>
        <w:spacing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5685D5A0" w14:textId="77777777" w:rsidR="00AA0200" w:rsidRDefault="004265A0">
      <w:pPr>
        <w:tabs>
          <w:tab w:val="left" w:pos="709"/>
        </w:tabs>
        <w:spacing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76140A7" w14:textId="77777777" w:rsidR="00AA0200" w:rsidRDefault="004265A0">
      <w:pPr>
        <w:spacing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“Artículo 6o.</w:t>
      </w:r>
    </w:p>
    <w:p w14:paraId="18FA253B" w14:textId="77777777" w:rsidR="00AA0200" w:rsidRDefault="004265A0">
      <w:pPr>
        <w:spacing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F7304C0" w14:textId="77777777" w:rsidR="00AA0200" w:rsidRDefault="004265A0">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 Para el ejercicio del derecho de acceso a la información, la Federación y </w:t>
      </w:r>
      <w:r>
        <w:rPr>
          <w:rFonts w:ascii="Palatino Linotype" w:eastAsia="Palatino Linotype" w:hAnsi="Palatino Linotype" w:cs="Palatino Linotype"/>
          <w:b/>
          <w:i/>
          <w:u w:val="single"/>
        </w:rPr>
        <w:t>las entidades federativas</w:t>
      </w:r>
      <w:r>
        <w:rPr>
          <w:rFonts w:ascii="Palatino Linotype" w:eastAsia="Palatino Linotype" w:hAnsi="Palatino Linotype" w:cs="Palatino Linotype"/>
          <w:b/>
          <w:i/>
        </w:rPr>
        <w:t>,</w:t>
      </w:r>
      <w:r>
        <w:rPr>
          <w:rFonts w:ascii="Palatino Linotype" w:eastAsia="Palatino Linotype" w:hAnsi="Palatino Linotype" w:cs="Palatino Linotype"/>
          <w:i/>
        </w:rPr>
        <w:t xml:space="preserve"> en el ámbito de sus respectivas competencias, se regirán por los siguientes principios y bases:</w:t>
      </w:r>
    </w:p>
    <w:p w14:paraId="0A8A1C0F" w14:textId="77777777" w:rsidR="00AA0200" w:rsidRDefault="004265A0">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 </w:t>
      </w:r>
      <w:r>
        <w:rPr>
          <w:rFonts w:ascii="Palatino Linotype" w:eastAsia="Palatino Linotype" w:hAnsi="Palatino Linotype" w:cs="Palatino Linotype"/>
          <w:b/>
          <w:i/>
          <w:u w:val="single"/>
        </w:rPr>
        <w:t>Toda la información en posesión de cualquier autoridad, entidad, órgano y organismo de los Poderes</w:t>
      </w:r>
      <w:r>
        <w:rPr>
          <w:rFonts w:ascii="Palatino Linotype" w:eastAsia="Palatino Linotype" w:hAnsi="Palatino Linotype" w:cs="Palatino Linotype"/>
          <w:i/>
        </w:rPr>
        <w:t xml:space="preserve"> Ejecutivo, Legislativo </w:t>
      </w:r>
      <w:r>
        <w:rPr>
          <w:rFonts w:ascii="Palatino Linotype" w:eastAsia="Palatino Linotype" w:hAnsi="Palatino Linotype" w:cs="Palatino Linotype"/>
          <w:b/>
          <w:i/>
          <w:u w:val="single"/>
        </w:rPr>
        <w:t>y Judicial</w:t>
      </w:r>
      <w:r>
        <w:rPr>
          <w:rFonts w:ascii="Palatino Linotype" w:eastAsia="Palatino Linotype" w:hAnsi="Palatino Linotype" w:cs="Palatino Linotype"/>
          <w:i/>
        </w:rPr>
        <w:t xml:space="preserve">, órganos autónomos, partidos políticos, fideicomisos y fondos públicos, así como de </w:t>
      </w:r>
      <w:r>
        <w:rPr>
          <w:rFonts w:ascii="Palatino Linotype" w:eastAsia="Palatino Linotype" w:hAnsi="Palatino Linotype" w:cs="Palatino Linotype"/>
          <w:i/>
        </w:rPr>
        <w:lastRenderedPageBreak/>
        <w:t xml:space="preserve">cualquier persona física, moral o sindicato que reciba y ejerza recursos públicos o realice actos de autoridad en el ámbito federal, estatal y municipal, </w:t>
      </w:r>
      <w:r>
        <w:rPr>
          <w:rFonts w:ascii="Palatino Linotype" w:eastAsia="Palatino Linotype" w:hAnsi="Palatino Linotype" w:cs="Palatino Linotype"/>
          <w:b/>
          <w:i/>
        </w:rPr>
        <w:t>es pública y sólo podrá ser reservada temporalmente por razones de interés público y seguridad nacional,</w:t>
      </w:r>
      <w:r>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F632AE9" w14:textId="77777777" w:rsidR="00AA0200" w:rsidRDefault="004265A0">
      <w:pPr>
        <w:spacing w:line="276" w:lineRule="auto"/>
        <w:ind w:left="851" w:right="851"/>
        <w:jc w:val="both"/>
        <w:rPr>
          <w:rFonts w:ascii="Palatino Linotype" w:eastAsia="Palatino Linotype" w:hAnsi="Palatino Linotype" w:cs="Palatino Linotype"/>
          <w:b/>
          <w:i/>
        </w:rPr>
      </w:pPr>
      <w:r>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4A722714" w14:textId="77777777" w:rsidR="00AA0200" w:rsidRDefault="004265A0">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III. </w:t>
      </w:r>
      <w:r>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Pr>
          <w:rFonts w:ascii="Palatino Linotype" w:eastAsia="Palatino Linotype" w:hAnsi="Palatino Linotype" w:cs="Palatino Linotype"/>
          <w:i/>
        </w:rPr>
        <w:t xml:space="preserve"> a sus datos personales o a la rectificación de éstos.</w:t>
      </w:r>
    </w:p>
    <w:p w14:paraId="1851FC9D" w14:textId="77777777" w:rsidR="00AA0200" w:rsidRDefault="004265A0">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IV. </w:t>
      </w:r>
      <w:r>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1C54DE6A" w14:textId="77777777" w:rsidR="00AA0200" w:rsidRDefault="004265A0">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 </w:t>
      </w:r>
      <w:r>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EE55801" w14:textId="77777777" w:rsidR="00AA0200" w:rsidRDefault="004265A0">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 </w:t>
      </w:r>
      <w:r>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14:paraId="3F6E13DA" w14:textId="77777777" w:rsidR="00AA0200" w:rsidRDefault="004265A0">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VII. </w:t>
      </w:r>
      <w:r>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7CFC64D6" w14:textId="77777777" w:rsidR="00AA0200" w:rsidRDefault="00AA0200">
      <w:pPr>
        <w:tabs>
          <w:tab w:val="left" w:pos="709"/>
        </w:tabs>
        <w:spacing w:after="0" w:line="360" w:lineRule="auto"/>
        <w:jc w:val="both"/>
        <w:rPr>
          <w:rFonts w:ascii="Palatino Linotype" w:eastAsia="Palatino Linotype" w:hAnsi="Palatino Linotype" w:cs="Palatino Linotype"/>
          <w:sz w:val="24"/>
          <w:szCs w:val="24"/>
        </w:rPr>
      </w:pPr>
    </w:p>
    <w:p w14:paraId="79B5735A" w14:textId="77777777" w:rsidR="00AA0200" w:rsidRDefault="004265A0">
      <w:pPr>
        <w:tabs>
          <w:tab w:val="left" w:pos="709"/>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de la interpretación sistémica de los numerales inmersos en los instrumentos legales Internacionales y Nacional, el derecho de acceso a la información es un </w:t>
      </w:r>
      <w:r>
        <w:rPr>
          <w:rFonts w:ascii="Palatino Linotype" w:eastAsia="Palatino Linotype" w:hAnsi="Palatino Linotype" w:cs="Palatino Linotype"/>
          <w:sz w:val="24"/>
          <w:szCs w:val="24"/>
        </w:rPr>
        <w:lastRenderedPageBreak/>
        <w:t>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41174F96" w14:textId="77777777" w:rsidR="00AA0200" w:rsidRDefault="00AA0200">
      <w:pPr>
        <w:spacing w:after="0" w:line="360" w:lineRule="auto"/>
        <w:jc w:val="both"/>
        <w:rPr>
          <w:rFonts w:ascii="Palatino Linotype" w:eastAsia="Palatino Linotype" w:hAnsi="Palatino Linotype" w:cs="Palatino Linotype"/>
          <w:sz w:val="24"/>
          <w:szCs w:val="24"/>
        </w:rPr>
      </w:pPr>
    </w:p>
    <w:p w14:paraId="36550C21"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primer lugar, es conveniente analizar si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7BF1145" w14:textId="77777777" w:rsidR="00AA0200" w:rsidRDefault="00AA0200">
      <w:pPr>
        <w:spacing w:after="0" w:line="360" w:lineRule="auto"/>
        <w:jc w:val="both"/>
        <w:rPr>
          <w:rFonts w:ascii="Palatino Linotype" w:eastAsia="Palatino Linotype" w:hAnsi="Palatino Linotype" w:cs="Palatino Linotype"/>
          <w:sz w:val="24"/>
          <w:szCs w:val="24"/>
        </w:rPr>
      </w:pPr>
    </w:p>
    <w:p w14:paraId="7806889D" w14:textId="77777777" w:rsidR="00AA0200" w:rsidRDefault="004265A0">
      <w:pPr>
        <w:spacing w:after="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DB3D550" w14:textId="77777777" w:rsidR="00AA0200" w:rsidRDefault="004265A0">
      <w:pPr>
        <w:spacing w:after="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w:t>
      </w:r>
      <w:r>
        <w:rPr>
          <w:rFonts w:ascii="Palatino Linotype" w:eastAsia="Palatino Linotype" w:hAnsi="Palatino Linotype" w:cs="Palatino Linotype"/>
          <w:i/>
        </w:rPr>
        <w:lastRenderedPageBreak/>
        <w:t>de México y Municipios 29 como reservada temporalmente por razones de interés público, en los términos de las causas legítimas y estrictamente necesarias previstas por esta Ley.</w:t>
      </w:r>
    </w:p>
    <w:p w14:paraId="670B35A7" w14:textId="77777777" w:rsidR="00AA0200" w:rsidRDefault="004265A0">
      <w:pPr>
        <w:spacing w:after="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Pr>
          <w:rFonts w:ascii="Palatino Linotype" w:eastAsia="Palatino Linotype" w:hAnsi="Palatino Linotype" w:cs="Palatino Linotype"/>
          <w:i/>
        </w:rPr>
        <w:t>.”(</w:t>
      </w:r>
      <w:proofErr w:type="gramEnd"/>
      <w:r>
        <w:rPr>
          <w:rFonts w:ascii="Palatino Linotype" w:eastAsia="Palatino Linotype" w:hAnsi="Palatino Linotype" w:cs="Palatino Linotype"/>
          <w:i/>
        </w:rPr>
        <w:t>Sic)</w:t>
      </w:r>
    </w:p>
    <w:p w14:paraId="34162E78" w14:textId="77777777" w:rsidR="00AA0200" w:rsidRDefault="00AA0200">
      <w:pPr>
        <w:spacing w:after="0" w:line="360" w:lineRule="auto"/>
        <w:ind w:left="709" w:right="760"/>
        <w:jc w:val="both"/>
        <w:rPr>
          <w:rFonts w:ascii="Palatino Linotype" w:eastAsia="Palatino Linotype" w:hAnsi="Palatino Linotype" w:cs="Palatino Linotype"/>
          <w:sz w:val="24"/>
          <w:szCs w:val="24"/>
        </w:rPr>
      </w:pPr>
    </w:p>
    <w:p w14:paraId="52019386"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21856508" w14:textId="77777777" w:rsidR="00AA0200" w:rsidRDefault="00AA0200">
      <w:pPr>
        <w:spacing w:after="0" w:line="360" w:lineRule="auto"/>
        <w:jc w:val="both"/>
        <w:rPr>
          <w:rFonts w:ascii="Palatino Linotype" w:eastAsia="Palatino Linotype" w:hAnsi="Palatino Linotype" w:cs="Palatino Linotype"/>
          <w:sz w:val="24"/>
          <w:szCs w:val="24"/>
        </w:rPr>
      </w:pPr>
    </w:p>
    <w:p w14:paraId="1581A639" w14:textId="77777777" w:rsidR="00AA0200" w:rsidRDefault="004265A0">
      <w:pPr>
        <w:spacing w:after="0" w:line="276" w:lineRule="auto"/>
        <w:ind w:left="567" w:right="7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29D282AB" w14:textId="77777777" w:rsidR="00AA0200" w:rsidRDefault="00AA0200">
      <w:pPr>
        <w:spacing w:after="0" w:line="276" w:lineRule="auto"/>
        <w:ind w:left="567" w:right="760"/>
        <w:jc w:val="both"/>
        <w:rPr>
          <w:rFonts w:ascii="Palatino Linotype" w:eastAsia="Palatino Linotype" w:hAnsi="Palatino Linotype" w:cs="Palatino Linotype"/>
          <w:i/>
        </w:rPr>
      </w:pPr>
    </w:p>
    <w:p w14:paraId="0BEBA92D" w14:textId="77777777" w:rsidR="00AA0200" w:rsidRDefault="004265A0">
      <w:pPr>
        <w:spacing w:after="0" w:line="276" w:lineRule="auto"/>
        <w:ind w:left="567" w:right="760"/>
        <w:jc w:val="both"/>
        <w:rPr>
          <w:rFonts w:ascii="Palatino Linotype" w:eastAsia="Palatino Linotype" w:hAnsi="Palatino Linotype" w:cs="Palatino Linotype"/>
          <w:b/>
          <w:i/>
        </w:rPr>
      </w:pPr>
      <w:r>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6AC5C8A9" w14:textId="77777777" w:rsidR="00AA0200" w:rsidRDefault="00AA0200">
      <w:pPr>
        <w:spacing w:after="0" w:line="276" w:lineRule="auto"/>
        <w:ind w:left="567" w:right="760"/>
        <w:jc w:val="both"/>
        <w:rPr>
          <w:rFonts w:ascii="Palatino Linotype" w:eastAsia="Palatino Linotype" w:hAnsi="Palatino Linotype" w:cs="Palatino Linotype"/>
          <w:sz w:val="24"/>
          <w:szCs w:val="24"/>
        </w:rPr>
      </w:pPr>
    </w:p>
    <w:p w14:paraId="40AFE6C4"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esa tesitura, el artículo 24 en su último párrafo de la Ley de la Materia, dispone que los Sujetos Obligados sólo proporcionarán la información pública que generen, </w:t>
      </w:r>
      <w:r>
        <w:rPr>
          <w:rFonts w:ascii="Palatino Linotype" w:eastAsia="Palatino Linotype" w:hAnsi="Palatino Linotype" w:cs="Palatino Linotype"/>
          <w:sz w:val="24"/>
          <w:szCs w:val="24"/>
        </w:rPr>
        <w:lastRenderedPageBreak/>
        <w:t>administren o posean en el ejercicio de sus atribuciones; por consiguiente, la información pública se encuentra a disposición de cualquier persona, lo que implica que es deber de los Sujetos Obligados, garantizar el Derecho de Acceso a la Información Pública.</w:t>
      </w:r>
      <w:r>
        <w:rPr>
          <w:rFonts w:ascii="Palatino Linotype" w:eastAsia="Palatino Linotype" w:hAnsi="Palatino Linotype" w:cs="Palatino Linotype"/>
          <w:strike/>
          <w:sz w:val="24"/>
          <w:szCs w:val="24"/>
        </w:rPr>
        <w:t xml:space="preserve"> </w:t>
      </w:r>
    </w:p>
    <w:p w14:paraId="3734D248" w14:textId="77777777" w:rsidR="00AA0200" w:rsidRDefault="00AA0200">
      <w:pPr>
        <w:spacing w:after="0" w:line="360" w:lineRule="auto"/>
        <w:jc w:val="both"/>
        <w:rPr>
          <w:rFonts w:ascii="Palatino Linotype" w:eastAsia="Palatino Linotype" w:hAnsi="Palatino Linotype" w:cs="Palatino Linotype"/>
          <w:sz w:val="24"/>
          <w:szCs w:val="24"/>
        </w:rPr>
      </w:pPr>
    </w:p>
    <w:p w14:paraId="0073EF46" w14:textId="77777777" w:rsidR="00AA0200" w:rsidRDefault="004265A0">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AAEFF1B" w14:textId="77777777" w:rsidR="00AA0200" w:rsidRDefault="00AA0200">
      <w:pPr>
        <w:spacing w:after="0" w:line="360" w:lineRule="auto"/>
        <w:ind w:right="49"/>
        <w:jc w:val="both"/>
        <w:rPr>
          <w:rFonts w:ascii="Palatino Linotype" w:eastAsia="Palatino Linotype" w:hAnsi="Palatino Linotype" w:cs="Palatino Linotype"/>
          <w:sz w:val="24"/>
          <w:szCs w:val="24"/>
        </w:rPr>
      </w:pPr>
    </w:p>
    <w:p w14:paraId="267DB53C"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3F9E7891" w14:textId="77777777" w:rsidR="00AA0200" w:rsidRDefault="00AA0200">
      <w:pPr>
        <w:spacing w:after="0" w:line="360" w:lineRule="auto"/>
        <w:jc w:val="both"/>
        <w:rPr>
          <w:rFonts w:ascii="Palatino Linotype" w:eastAsia="Palatino Linotype" w:hAnsi="Palatino Linotype" w:cs="Palatino Linotype"/>
          <w:sz w:val="24"/>
          <w:szCs w:val="24"/>
        </w:rPr>
      </w:pPr>
    </w:p>
    <w:p w14:paraId="3D842E3D" w14:textId="77777777" w:rsidR="00AA0200" w:rsidRDefault="004265A0">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18.</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rPr>
        <w:t xml:space="preserve"> y reutilización de la información que generen.</w:t>
      </w:r>
    </w:p>
    <w:p w14:paraId="12EEB2A7" w14:textId="77777777" w:rsidR="00AA0200" w:rsidRDefault="004265A0">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19. </w:t>
      </w:r>
      <w:r>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rPr>
        <w:t>.</w:t>
      </w:r>
    </w:p>
    <w:p w14:paraId="6A4877FF" w14:textId="77777777" w:rsidR="00AA0200" w:rsidRDefault="004265A0">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79306ED7" w14:textId="77777777" w:rsidR="00AA0200" w:rsidRDefault="004265A0">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2191BF3" w14:textId="77777777" w:rsidR="00AA0200" w:rsidRDefault="00AA0200">
      <w:pPr>
        <w:spacing w:after="0" w:line="276" w:lineRule="auto"/>
        <w:ind w:left="851" w:right="851"/>
        <w:jc w:val="both"/>
        <w:rPr>
          <w:rFonts w:ascii="Palatino Linotype" w:eastAsia="Palatino Linotype" w:hAnsi="Palatino Linotype" w:cs="Palatino Linotype"/>
          <w:sz w:val="24"/>
          <w:szCs w:val="24"/>
        </w:rPr>
      </w:pPr>
    </w:p>
    <w:p w14:paraId="28521E35"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715DA46D" w14:textId="77777777" w:rsidR="00AA0200" w:rsidRDefault="00AA0200">
      <w:pPr>
        <w:spacing w:after="0" w:line="360" w:lineRule="auto"/>
        <w:jc w:val="both"/>
        <w:rPr>
          <w:rFonts w:ascii="Palatino Linotype" w:eastAsia="Palatino Linotype" w:hAnsi="Palatino Linotype" w:cs="Palatino Linotype"/>
          <w:sz w:val="24"/>
          <w:szCs w:val="24"/>
        </w:rPr>
      </w:pPr>
    </w:p>
    <w:p w14:paraId="3079ED3F"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08F6945" w14:textId="77777777" w:rsidR="00AA0200" w:rsidRDefault="00AA0200">
      <w:pPr>
        <w:spacing w:after="0" w:line="360" w:lineRule="auto"/>
        <w:jc w:val="both"/>
        <w:rPr>
          <w:rFonts w:ascii="Palatino Linotype" w:eastAsia="Palatino Linotype" w:hAnsi="Palatino Linotype" w:cs="Palatino Linotype"/>
          <w:sz w:val="24"/>
          <w:szCs w:val="24"/>
        </w:rPr>
      </w:pPr>
    </w:p>
    <w:p w14:paraId="28C65EAC" w14:textId="77777777" w:rsidR="00AA0200" w:rsidRDefault="004265A0">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14:paraId="5D2AC7D2" w14:textId="77777777" w:rsidR="00AA0200" w:rsidRDefault="004265A0">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D40AD3D" w14:textId="77777777" w:rsidR="00AA0200" w:rsidRDefault="004265A0">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w:t>
      </w:r>
      <w:r>
        <w:rPr>
          <w:rFonts w:ascii="Palatino Linotype" w:eastAsia="Palatino Linotype" w:hAnsi="Palatino Linotype" w:cs="Palatino Linotype"/>
          <w:b/>
          <w:i/>
        </w:rPr>
        <w:t>,</w:t>
      </w:r>
      <w:r>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542D0DB" w14:textId="77777777" w:rsidR="00AA0200" w:rsidRDefault="00AA0200">
      <w:pPr>
        <w:spacing w:after="0" w:line="276" w:lineRule="auto"/>
        <w:ind w:left="851" w:right="899"/>
        <w:jc w:val="both"/>
        <w:rPr>
          <w:rFonts w:ascii="Palatino Linotype" w:eastAsia="Palatino Linotype" w:hAnsi="Palatino Linotype" w:cs="Palatino Linotype"/>
          <w:sz w:val="24"/>
          <w:szCs w:val="24"/>
        </w:rPr>
      </w:pPr>
    </w:p>
    <w:p w14:paraId="2F533747"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67C70D7" w14:textId="77777777" w:rsidR="00AA0200" w:rsidRDefault="00AA0200">
      <w:pPr>
        <w:spacing w:after="0" w:line="360" w:lineRule="auto"/>
        <w:jc w:val="both"/>
        <w:rPr>
          <w:rFonts w:ascii="Palatino Linotype" w:eastAsia="Palatino Linotype" w:hAnsi="Palatino Linotype" w:cs="Palatino Linotype"/>
          <w:sz w:val="24"/>
          <w:szCs w:val="24"/>
        </w:rPr>
      </w:pPr>
    </w:p>
    <w:p w14:paraId="0F01BDFA" w14:textId="77777777" w:rsidR="00AA0200" w:rsidRDefault="004265A0">
      <w:pPr>
        <w:spacing w:after="0" w:line="276" w:lineRule="auto"/>
        <w:ind w:left="851" w:right="902"/>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14:paraId="50E1D971" w14:textId="77777777" w:rsidR="00AA0200" w:rsidRDefault="004265A0">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35F91AE" w14:textId="77777777" w:rsidR="00AA0200" w:rsidRDefault="004265A0">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En </w:t>
      </w:r>
      <w:proofErr w:type="gramStart"/>
      <w:r>
        <w:rPr>
          <w:rFonts w:ascii="Palatino Linotype" w:eastAsia="Palatino Linotype" w:hAnsi="Palatino Linotype" w:cs="Palatino Linotype"/>
          <w:i/>
        </w:rPr>
        <w:t>consecuencia</w:t>
      </w:r>
      <w:proofErr w:type="gramEnd"/>
      <w:r>
        <w:rPr>
          <w:rFonts w:ascii="Palatino Linotype" w:eastAsia="Palatino Linotype" w:hAnsi="Palatino Linotype" w:cs="Palatino Linotype"/>
          <w:i/>
        </w:rPr>
        <w:t xml:space="preserve"> el acceso a la información se refiere a que se cumplan cualquiera de los siguientes tres supuestos:</w:t>
      </w:r>
    </w:p>
    <w:p w14:paraId="04647A96" w14:textId="77777777" w:rsidR="00AA0200" w:rsidRDefault="004265A0">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1)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sea generada por los Sujetos Obligados;</w:t>
      </w:r>
    </w:p>
    <w:p w14:paraId="1DBF6CB7" w14:textId="77777777" w:rsidR="00AA0200" w:rsidRDefault="004265A0">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2)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sea administrada por los Sujetos Obligados, y</w:t>
      </w:r>
    </w:p>
    <w:p w14:paraId="53BA6000" w14:textId="77777777" w:rsidR="00AA0200" w:rsidRDefault="004265A0">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3)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 encuentre en posesión de los Sujetos Obligados.” </w:t>
      </w:r>
    </w:p>
    <w:p w14:paraId="3001D0B2" w14:textId="77777777" w:rsidR="00AA0200" w:rsidRDefault="00AA0200">
      <w:pPr>
        <w:spacing w:after="0" w:line="276" w:lineRule="auto"/>
        <w:ind w:left="851" w:right="899"/>
        <w:jc w:val="both"/>
        <w:rPr>
          <w:rFonts w:ascii="Palatino Linotype" w:eastAsia="Palatino Linotype" w:hAnsi="Palatino Linotype" w:cs="Palatino Linotype"/>
          <w:sz w:val="24"/>
          <w:szCs w:val="24"/>
        </w:rPr>
      </w:pPr>
    </w:p>
    <w:p w14:paraId="50AFF755"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ahí que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sz w:val="24"/>
          <w:szCs w:val="24"/>
          <w:vertAlign w:val="superscript"/>
        </w:rPr>
        <w:footnoteReference w:id="2"/>
      </w:r>
      <w:r>
        <w:rPr>
          <w:rFonts w:ascii="Palatino Linotype" w:eastAsia="Palatino Linotype" w:hAnsi="Palatino Linotype" w:cs="Palatino Linotype"/>
          <w:sz w:val="24"/>
          <w:szCs w:val="24"/>
        </w:rPr>
        <w:t>, como pudiera tratarse de aquella relacionada con las obligaciones de transparencia señaladas en los artículos 92 de la Ley de la Materia.</w:t>
      </w:r>
    </w:p>
    <w:p w14:paraId="09B05A57" w14:textId="77777777" w:rsidR="00AA0200" w:rsidRDefault="00AA0200">
      <w:pPr>
        <w:spacing w:after="0" w:line="360" w:lineRule="auto"/>
        <w:jc w:val="both"/>
        <w:rPr>
          <w:rFonts w:ascii="Palatino Linotype" w:eastAsia="Palatino Linotype" w:hAnsi="Palatino Linotype" w:cs="Palatino Linotype"/>
          <w:sz w:val="24"/>
          <w:szCs w:val="24"/>
        </w:rPr>
      </w:pPr>
    </w:p>
    <w:p w14:paraId="4D8662A5" w14:textId="77777777" w:rsidR="00AA0200" w:rsidRDefault="004265A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lastRenderedPageBreak/>
        <w:t>Aclarado lo anterior</w:t>
      </w:r>
      <w:r>
        <w:rPr>
          <w:rFonts w:ascii="Palatino Linotype" w:eastAsia="Palatino Linotype" w:hAnsi="Palatino Linotype" w:cs="Palatino Linotype"/>
          <w:color w:val="000000"/>
          <w:sz w:val="24"/>
          <w:szCs w:val="24"/>
        </w:rPr>
        <w:t xml:space="preserve">, de esta manera, se procede al análisis de la respuesta e informe justificado proporcionado por </w:t>
      </w:r>
      <w:r>
        <w:rPr>
          <w:rFonts w:ascii="Palatino Linotype" w:eastAsia="Palatino Linotype" w:hAnsi="Palatino Linotype" w:cs="Palatino Linotype"/>
          <w:b/>
          <w:color w:val="000000"/>
          <w:sz w:val="24"/>
          <w:szCs w:val="24"/>
        </w:rPr>
        <w:t>EL</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a efecto de determinar si es suficiente para tener por colmado el derecho de acceso a la información de </w:t>
      </w:r>
      <w:r>
        <w:rPr>
          <w:rFonts w:ascii="Palatino Linotype" w:eastAsia="Palatino Linotype" w:hAnsi="Palatino Linotype" w:cs="Palatino Linotype"/>
          <w:b/>
          <w:color w:val="000000"/>
          <w:sz w:val="24"/>
          <w:szCs w:val="24"/>
        </w:rPr>
        <w:t>LA PARTE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o en su defecto ordenar la entrega del o los documentos que lo satisfagan.</w:t>
      </w:r>
    </w:p>
    <w:p w14:paraId="37831FC5" w14:textId="77777777" w:rsidR="00AA0200" w:rsidRDefault="00AA0200">
      <w:pPr>
        <w:spacing w:after="0" w:line="360" w:lineRule="auto"/>
        <w:jc w:val="both"/>
        <w:rPr>
          <w:rFonts w:ascii="Palatino Linotype" w:eastAsia="Palatino Linotype" w:hAnsi="Palatino Linotype" w:cs="Palatino Linotype"/>
          <w:color w:val="000000"/>
          <w:sz w:val="24"/>
          <w:szCs w:val="24"/>
        </w:rPr>
      </w:pPr>
    </w:p>
    <w:tbl>
      <w:tblPr>
        <w:tblStyle w:val="a"/>
        <w:tblW w:w="904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3118"/>
        <w:gridCol w:w="1560"/>
        <w:gridCol w:w="2268"/>
      </w:tblGrid>
      <w:tr w:rsidR="00AA0200" w14:paraId="1AA957A9" w14:textId="77777777">
        <w:tc>
          <w:tcPr>
            <w:tcW w:w="2100" w:type="dxa"/>
            <w:shd w:val="clear" w:color="auto" w:fill="BFBFBF"/>
          </w:tcPr>
          <w:p w14:paraId="3C669B83" w14:textId="77777777" w:rsidR="00AA0200" w:rsidRDefault="004265A0">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Información requerida.</w:t>
            </w:r>
          </w:p>
        </w:tc>
        <w:tc>
          <w:tcPr>
            <w:tcW w:w="3118" w:type="dxa"/>
            <w:shd w:val="clear" w:color="auto" w:fill="BFBFBF"/>
          </w:tcPr>
          <w:p w14:paraId="4768CD5A" w14:textId="77777777" w:rsidR="00AA0200" w:rsidRDefault="004265A0">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Respuesta</w:t>
            </w:r>
          </w:p>
        </w:tc>
        <w:tc>
          <w:tcPr>
            <w:tcW w:w="1560" w:type="dxa"/>
            <w:shd w:val="clear" w:color="auto" w:fill="BFBFBF"/>
          </w:tcPr>
          <w:p w14:paraId="1A9ACA97" w14:textId="77777777" w:rsidR="00AA0200" w:rsidRDefault="004265A0">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Inconformidad</w:t>
            </w:r>
          </w:p>
        </w:tc>
        <w:tc>
          <w:tcPr>
            <w:tcW w:w="2268" w:type="dxa"/>
            <w:shd w:val="clear" w:color="auto" w:fill="BFBFBF"/>
          </w:tcPr>
          <w:p w14:paraId="3F5AD4FA" w14:textId="77777777" w:rsidR="00AA0200" w:rsidRDefault="004265A0">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Informe Justificado</w:t>
            </w:r>
          </w:p>
        </w:tc>
      </w:tr>
      <w:tr w:rsidR="00AA0200" w14:paraId="186D2F7C" w14:textId="77777777">
        <w:tc>
          <w:tcPr>
            <w:tcW w:w="2100" w:type="dxa"/>
          </w:tcPr>
          <w:p w14:paraId="6D94A3E4" w14:textId="77777777" w:rsidR="00AA0200" w:rsidRDefault="004265A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1.- Copia de la aprobación del ejercicio de los recursos ministrados contenida en el Acta de la Sesión correspondiente del cuerpo colegiado al que le corresponda su aprobación. </w:t>
            </w:r>
          </w:p>
        </w:tc>
        <w:tc>
          <w:tcPr>
            <w:tcW w:w="3118" w:type="dxa"/>
            <w:vAlign w:val="center"/>
          </w:tcPr>
          <w:p w14:paraId="7A605630" w14:textId="77777777" w:rsidR="00AA0200" w:rsidRDefault="004265A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No se pronuncia. </w:t>
            </w:r>
          </w:p>
        </w:tc>
        <w:tc>
          <w:tcPr>
            <w:tcW w:w="1560" w:type="dxa"/>
            <w:vAlign w:val="center"/>
          </w:tcPr>
          <w:p w14:paraId="5CD77316" w14:textId="77777777" w:rsidR="00AA0200" w:rsidRDefault="004265A0">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No se proporcionó la información</w:t>
            </w:r>
          </w:p>
        </w:tc>
        <w:tc>
          <w:tcPr>
            <w:tcW w:w="2268" w:type="dxa"/>
          </w:tcPr>
          <w:p w14:paraId="5066F260" w14:textId="77777777" w:rsidR="00AA0200" w:rsidRDefault="004265A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No se pronuncia. </w:t>
            </w:r>
          </w:p>
        </w:tc>
      </w:tr>
    </w:tbl>
    <w:p w14:paraId="2FC35D06" w14:textId="77777777" w:rsidR="00AA0200" w:rsidRDefault="00AA0200">
      <w:pPr>
        <w:spacing w:after="0" w:line="360" w:lineRule="auto"/>
        <w:jc w:val="both"/>
        <w:rPr>
          <w:rFonts w:ascii="Palatino Linotype" w:eastAsia="Palatino Linotype" w:hAnsi="Palatino Linotype" w:cs="Palatino Linotype"/>
          <w:strike/>
          <w:color w:val="FF0000"/>
          <w:sz w:val="24"/>
          <w:szCs w:val="24"/>
        </w:rPr>
      </w:pPr>
    </w:p>
    <w:p w14:paraId="74D472C3" w14:textId="77777777" w:rsidR="00AA0200" w:rsidRDefault="004265A0">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Como se logra observar, </w:t>
      </w:r>
      <w:r>
        <w:rPr>
          <w:rFonts w:ascii="Palatino Linotype" w:eastAsia="Palatino Linotype" w:hAnsi="Palatino Linotype" w:cs="Palatino Linotype"/>
          <w:b/>
          <w:sz w:val="24"/>
          <w:szCs w:val="24"/>
        </w:rPr>
        <w:t xml:space="preserve">EL SUJETO OBLIGADO </w:t>
      </w:r>
      <w:r>
        <w:rPr>
          <w:rFonts w:ascii="Palatino Linotype" w:eastAsia="Palatino Linotype" w:hAnsi="Palatino Linotype" w:cs="Palatino Linotype"/>
          <w:sz w:val="24"/>
          <w:szCs w:val="24"/>
        </w:rPr>
        <w:t>resulto omiso de pronunciarse en este punto de la solicitud, siendo necesario remitirnos a la siguiente normatividad:</w:t>
      </w:r>
    </w:p>
    <w:p w14:paraId="15439CE7" w14:textId="77777777" w:rsidR="00AA0200" w:rsidRDefault="00AA0200">
      <w:pPr>
        <w:spacing w:after="0" w:line="360" w:lineRule="auto"/>
        <w:ind w:right="49"/>
        <w:jc w:val="both"/>
        <w:rPr>
          <w:rFonts w:ascii="Palatino Linotype" w:eastAsia="Palatino Linotype" w:hAnsi="Palatino Linotype" w:cs="Palatino Linotype"/>
          <w:sz w:val="24"/>
          <w:szCs w:val="24"/>
        </w:rPr>
      </w:pPr>
    </w:p>
    <w:p w14:paraId="5DE6F959" w14:textId="77777777" w:rsidR="00AA0200" w:rsidRDefault="004265A0">
      <w:pPr>
        <w:spacing w:after="0" w:line="276" w:lineRule="auto"/>
        <w:ind w:left="851" w:right="902"/>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ACUERDO POR EL QUE SE DAN A CONOCER LOS LINEAMIENTOS GENERALES DE OPERACIÓN DEL FONDO DE APORTACIONES PARA LA INFRAESTRUCTURA SOCIAL MUNICIPAL Y DE LAS DEMARCACIONES TERRITORIALES DEL DISTRITO FEDERAL (FISMDF) Y DEL FONDO DE APORTACIONES PARA EL FORTALECIMIENTO DE LOS MUNICIPIOS Y DE LAS </w:t>
      </w:r>
      <w:r>
        <w:rPr>
          <w:rFonts w:ascii="Palatino Linotype" w:eastAsia="Palatino Linotype" w:hAnsi="Palatino Linotype" w:cs="Palatino Linotype"/>
          <w:b/>
          <w:i/>
        </w:rPr>
        <w:lastRenderedPageBreak/>
        <w:t>DEMARCACIONES TERRITORIALES DEL DISTRITO FEDERAL (FORTAMUN).</w:t>
      </w:r>
    </w:p>
    <w:p w14:paraId="00F8A45A" w14:textId="77777777" w:rsidR="00AA0200" w:rsidRDefault="004265A0">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CON EL FORTAMUN:</w:t>
      </w:r>
    </w:p>
    <w:p w14:paraId="5DC5BC14" w14:textId="77777777" w:rsidR="00AA0200" w:rsidRDefault="00AA0200">
      <w:pPr>
        <w:spacing w:after="0" w:line="276" w:lineRule="auto"/>
        <w:ind w:left="851" w:right="902"/>
        <w:jc w:val="both"/>
        <w:rPr>
          <w:rFonts w:ascii="Palatino Linotype" w:eastAsia="Palatino Linotype" w:hAnsi="Palatino Linotype" w:cs="Palatino Linotype"/>
          <w:i/>
        </w:rPr>
      </w:pPr>
    </w:p>
    <w:p w14:paraId="05CD2BA1" w14:textId="77777777" w:rsidR="00AA0200" w:rsidRDefault="004265A0">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B0F6EB2" w14:textId="77777777" w:rsidR="00AA0200" w:rsidRDefault="00AA0200">
      <w:pPr>
        <w:spacing w:after="0" w:line="276" w:lineRule="auto"/>
        <w:ind w:left="851" w:right="902"/>
        <w:jc w:val="both"/>
        <w:rPr>
          <w:rFonts w:ascii="Palatino Linotype" w:eastAsia="Palatino Linotype" w:hAnsi="Palatino Linotype" w:cs="Palatino Linotype"/>
          <w:i/>
        </w:rPr>
      </w:pPr>
    </w:p>
    <w:p w14:paraId="0A1666C7" w14:textId="77777777" w:rsidR="00AA0200" w:rsidRDefault="004265A0">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En el caso de las aportaciones que con cargo al FORTAMUN reciban los municipios, contarán, para su aplicación, con el respectivo acuerdo de Cabildo.</w:t>
      </w:r>
    </w:p>
    <w:p w14:paraId="1871980B" w14:textId="77777777" w:rsidR="00AA0200" w:rsidRDefault="004265A0">
      <w:pPr>
        <w:spacing w:after="0" w:line="276" w:lineRule="auto"/>
        <w:ind w:left="851" w:right="902"/>
        <w:jc w:val="both"/>
        <w:rPr>
          <w:rFonts w:ascii="Palatino Linotype" w:eastAsia="Palatino Linotype" w:hAnsi="Palatino Linotype" w:cs="Palatino Linotype"/>
          <w:b/>
          <w:i/>
        </w:rPr>
      </w:pPr>
      <w:r>
        <w:rPr>
          <w:rFonts w:ascii="Palatino Linotype" w:eastAsia="Palatino Linotype" w:hAnsi="Palatino Linotype" w:cs="Palatino Linotype"/>
          <w:b/>
          <w:i/>
        </w:rPr>
        <w:t>LEY ORGÁNICA MUNICIPAL DEL ESTADO DE MÉXICO.</w:t>
      </w:r>
    </w:p>
    <w:p w14:paraId="58E296DE" w14:textId="77777777" w:rsidR="00AA0200" w:rsidRDefault="00AA0200">
      <w:pPr>
        <w:spacing w:after="0" w:line="276" w:lineRule="auto"/>
        <w:ind w:left="851" w:right="902"/>
        <w:jc w:val="both"/>
        <w:rPr>
          <w:rFonts w:ascii="Palatino Linotype" w:eastAsia="Palatino Linotype" w:hAnsi="Palatino Linotype" w:cs="Palatino Linotype"/>
          <w:i/>
        </w:rPr>
      </w:pPr>
    </w:p>
    <w:p w14:paraId="07C29752" w14:textId="77777777" w:rsidR="00AA0200" w:rsidRDefault="004265A0">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27.-</w:t>
      </w:r>
      <w:r>
        <w:rPr>
          <w:rFonts w:ascii="Palatino Linotype" w:eastAsia="Palatino Linotype" w:hAnsi="Palatino Linotype" w:cs="Palatino Linotype"/>
          <w:i/>
        </w:rPr>
        <w:t xml:space="preserve"> Los ayuntamientos como órganos deliberantes, deberán resolver colegiadamente los asuntos de su competencia.</w:t>
      </w:r>
    </w:p>
    <w:p w14:paraId="4F33E201" w14:textId="77777777" w:rsidR="00AA0200" w:rsidRDefault="004265A0">
      <w:pPr>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28.- </w:t>
      </w:r>
      <w:r>
        <w:rPr>
          <w:rFonts w:ascii="Palatino Linotype" w:eastAsia="Palatino Linotype" w:hAnsi="Palatino Linotype" w:cs="Palatino Linotype"/>
          <w:i/>
        </w:rPr>
        <w:t xml:space="preserve">Los ayuntamientos sesionarán </w:t>
      </w:r>
      <w:r>
        <w:rPr>
          <w:rFonts w:ascii="Palatino Linotype" w:eastAsia="Palatino Linotype" w:hAnsi="Palatino Linotype" w:cs="Palatino Linotype"/>
          <w:i/>
          <w:u w:val="single"/>
        </w:rPr>
        <w:t>cuando menos una vez cada ocho días o cuantas veces sea necesario en asuntos de urgente resolución</w:t>
      </w:r>
      <w:r>
        <w:rPr>
          <w:rFonts w:ascii="Palatino Linotype" w:eastAsia="Palatino Linotype" w:hAnsi="Palatino Linotype" w:cs="Palatino Linotype"/>
          <w:i/>
        </w:rPr>
        <w:t xml:space="preserve">, a petición de la mayoría de sus miembros y podrán declararse en sesión permanente cuando la importancia del asunto lo requiera. </w:t>
      </w:r>
    </w:p>
    <w:p w14:paraId="14722991" w14:textId="77777777" w:rsidR="00AA0200" w:rsidRDefault="004265A0">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Las sesiones de los ayuntamientos serán públicas y deberán transmitirse a través de la página de internet del municipio. </w:t>
      </w:r>
    </w:p>
    <w:p w14:paraId="7AB1540C" w14:textId="77777777" w:rsidR="00AA0200" w:rsidRDefault="004265A0">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Las sesiones de los ayuntamientos se celebrarán en la sala de cabildos; y cuando la solemnidad del caso lo requiera, en el recinto previamente declarado oficial para tal objeto.</w:t>
      </w:r>
    </w:p>
    <w:p w14:paraId="7FF24F49" w14:textId="77777777" w:rsidR="00AA0200" w:rsidRDefault="004265A0">
      <w:pPr>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Artículo 30.</w:t>
      </w:r>
      <w:r>
        <w:rPr>
          <w:rFonts w:ascii="Palatino Linotype" w:eastAsia="Palatino Linotype" w:hAnsi="Palatino Linotype" w:cs="Palatino Linotype"/>
          <w:i/>
        </w:rPr>
        <w:t xml:space="preserve"> Las sesiones del ayuntamiento serán presididas por el presidente municipal o por quien lo sustituya legalmente; constarán en un libro que deberá contener las actas en las cuales deberán asentarse los extractos de los acuerdos y asuntos tratados y el resultado de la votación.</w:t>
      </w:r>
    </w:p>
    <w:p w14:paraId="0DD89856" w14:textId="77777777" w:rsidR="00AA0200" w:rsidRDefault="004265A0">
      <w:pPr>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Artículo 48.-</w:t>
      </w:r>
      <w:r>
        <w:rPr>
          <w:rFonts w:ascii="Palatino Linotype" w:eastAsia="Palatino Linotype" w:hAnsi="Palatino Linotype" w:cs="Palatino Linotype"/>
          <w:i/>
        </w:rPr>
        <w:t xml:space="preserve"> El presidente municipal tiene las siguientes atribuciones:</w:t>
      </w:r>
    </w:p>
    <w:p w14:paraId="4958D59C" w14:textId="77777777" w:rsidR="00AA0200" w:rsidRDefault="004265A0">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007AE9D" w14:textId="77777777" w:rsidR="00AA0200" w:rsidRDefault="004265A0">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V. Convocar a </w:t>
      </w:r>
      <w:r>
        <w:rPr>
          <w:rFonts w:ascii="Palatino Linotype" w:eastAsia="Palatino Linotype" w:hAnsi="Palatino Linotype" w:cs="Palatino Linotype"/>
          <w:i/>
          <w:u w:val="single"/>
        </w:rPr>
        <w:t>sesiones ordinarias y extraordinarias</w:t>
      </w:r>
      <w:r>
        <w:rPr>
          <w:rFonts w:ascii="Palatino Linotype" w:eastAsia="Palatino Linotype" w:hAnsi="Palatino Linotype" w:cs="Palatino Linotype"/>
          <w:i/>
        </w:rPr>
        <w:t xml:space="preserve"> a los integrantes del ayuntamiento;</w:t>
      </w:r>
    </w:p>
    <w:p w14:paraId="71C2C148" w14:textId="77777777" w:rsidR="00AA0200" w:rsidRDefault="004265A0">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77DD7EC" w14:textId="77777777" w:rsidR="00AA0200" w:rsidRDefault="004265A0">
      <w:pPr>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 xml:space="preserve">Artículo 91.- </w:t>
      </w:r>
      <w:r>
        <w:rPr>
          <w:rFonts w:ascii="Palatino Linotype" w:eastAsia="Palatino Linotype" w:hAnsi="Palatino Linotype" w:cs="Palatino Linotype"/>
          <w:i/>
        </w:rPr>
        <w:t xml:space="preserve">La Secretaría del Ayuntamiento estará a cargo de un </w:t>
      </w:r>
      <w:proofErr w:type="gramStart"/>
      <w:r>
        <w:rPr>
          <w:rFonts w:ascii="Palatino Linotype" w:eastAsia="Palatino Linotype" w:hAnsi="Palatino Linotype" w:cs="Palatino Linotype"/>
          <w:i/>
        </w:rPr>
        <w:t>Secretario</w:t>
      </w:r>
      <w:proofErr w:type="gramEnd"/>
      <w:r>
        <w:rPr>
          <w:rFonts w:ascii="Palatino Linotype" w:eastAsia="Palatino Linotype" w:hAnsi="Palatino Linotype" w:cs="Palatino Linotype"/>
          <w:i/>
        </w:rPr>
        <w:t>,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11D160D0" w14:textId="77777777" w:rsidR="00AA0200" w:rsidRDefault="004265A0">
      <w:pPr>
        <w:spacing w:after="0" w:line="360" w:lineRule="auto"/>
        <w:ind w:left="851" w:right="900"/>
        <w:jc w:val="both"/>
        <w:rPr>
          <w:rFonts w:ascii="Palatino Linotype" w:eastAsia="Palatino Linotype" w:hAnsi="Palatino Linotype" w:cs="Palatino Linotype"/>
          <w:i/>
          <w:u w:val="single"/>
        </w:rPr>
      </w:pPr>
      <w:r>
        <w:rPr>
          <w:rFonts w:ascii="Palatino Linotype" w:eastAsia="Palatino Linotype" w:hAnsi="Palatino Linotype" w:cs="Palatino Linotype"/>
          <w:i/>
        </w:rPr>
        <w:t>I. Asistir a las sesiones del ayuntamiento y</w:t>
      </w:r>
      <w:r>
        <w:rPr>
          <w:rFonts w:ascii="Palatino Linotype" w:eastAsia="Palatino Linotype" w:hAnsi="Palatino Linotype" w:cs="Palatino Linotype"/>
          <w:i/>
          <w:u w:val="single"/>
        </w:rPr>
        <w:t xml:space="preserve"> levantar las actas correspondientes;</w:t>
      </w:r>
    </w:p>
    <w:p w14:paraId="287BCA81" w14:textId="77777777" w:rsidR="00AA0200" w:rsidRDefault="00AA0200">
      <w:pPr>
        <w:spacing w:after="0" w:line="360" w:lineRule="auto"/>
        <w:ind w:left="851" w:right="900"/>
        <w:jc w:val="both"/>
        <w:rPr>
          <w:rFonts w:ascii="Palatino Linotype" w:eastAsia="Palatino Linotype" w:hAnsi="Palatino Linotype" w:cs="Palatino Linotype"/>
          <w:i/>
          <w:strike/>
          <w:color w:val="FF0000"/>
          <w:u w:val="single"/>
        </w:rPr>
      </w:pPr>
    </w:p>
    <w:p w14:paraId="30148085" w14:textId="77777777" w:rsidR="00AA0200" w:rsidRDefault="004265A0">
      <w:pPr>
        <w:spacing w:after="0" w:line="360" w:lineRule="auto"/>
        <w:ind w:right="51"/>
        <w:jc w:val="both"/>
        <w:rPr>
          <w:rFonts w:ascii="Palatino Linotype" w:eastAsia="Palatino Linotype" w:hAnsi="Palatino Linotype" w:cs="Palatino Linotype"/>
          <w:sz w:val="24"/>
          <w:szCs w:val="24"/>
        </w:rPr>
      </w:pPr>
      <w:bookmarkStart w:id="0" w:name="_heading=h.gjdgxs" w:colFirst="0" w:colLast="0"/>
      <w:bookmarkEnd w:id="0"/>
      <w:r>
        <w:rPr>
          <w:rFonts w:ascii="Palatino Linotype" w:eastAsia="Palatino Linotype" w:hAnsi="Palatino Linotype" w:cs="Palatino Linotype"/>
          <w:sz w:val="24"/>
          <w:szCs w:val="24"/>
        </w:rPr>
        <w:t>De conformidad a la fundamentación antes referida, se logra mostrar las aportaciones que con cargo al FORTAMUN reciban los municipios, deberán contar, para su aplicación, con el respectivo acuerdo de Cabildo; en ese tenor los Ayuntamientos, específicamente hablando del Ayuntamiento de Capulhuac tiene como función, sesionar cuando menos una vez cada ocho días siendo esta Sesión Ordinaria; misma que es convocada por el Presidente Municipal, presididas por este mismo o en su defecto, por aquel que lo sustituya legalmente con el propósito de deliberar colegiadamente los asuntos de su competencia con los demás integrantes del Ayuntamiento.</w:t>
      </w:r>
    </w:p>
    <w:p w14:paraId="1D933700" w14:textId="77777777" w:rsidR="00AA0200" w:rsidRDefault="004265A0">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Especificado lo anterior cabe precisar que el </w:t>
      </w:r>
      <w:proofErr w:type="gramStart"/>
      <w:r>
        <w:rPr>
          <w:rFonts w:ascii="Palatino Linotype" w:eastAsia="Palatino Linotype" w:hAnsi="Palatino Linotype" w:cs="Palatino Linotype"/>
          <w:sz w:val="24"/>
          <w:szCs w:val="24"/>
        </w:rPr>
        <w:t>Secretario</w:t>
      </w:r>
      <w:proofErr w:type="gramEnd"/>
      <w:r>
        <w:rPr>
          <w:rFonts w:ascii="Palatino Linotype" w:eastAsia="Palatino Linotype" w:hAnsi="Palatino Linotype" w:cs="Palatino Linotype"/>
          <w:sz w:val="24"/>
          <w:szCs w:val="24"/>
        </w:rPr>
        <w:t xml:space="preserve"> del Ayuntamiento tiene como atribución, asistir a las sesiones del ayuntamiento con el propósito de levantar el acta correspondiente, así como llevar y conservar los libros de actas de cabildo, obteniendo en ello las firmas de los asistentes a dicha sesión. </w:t>
      </w:r>
    </w:p>
    <w:p w14:paraId="33B1B5D2" w14:textId="77777777" w:rsidR="00AA0200" w:rsidRDefault="00AA0200">
      <w:pPr>
        <w:spacing w:after="0" w:line="360" w:lineRule="auto"/>
        <w:jc w:val="both"/>
        <w:rPr>
          <w:rFonts w:ascii="Palatino Linotype" w:eastAsia="Palatino Linotype" w:hAnsi="Palatino Linotype" w:cs="Palatino Linotype"/>
          <w:sz w:val="24"/>
          <w:szCs w:val="24"/>
        </w:rPr>
      </w:pPr>
    </w:p>
    <w:p w14:paraId="43990351" w14:textId="77777777" w:rsidR="00AA0200" w:rsidRDefault="004265A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Motivo por el que se ordena, de ser procedente en términos del considerando quinto de la presente resolución, el Acta en donde </w:t>
      </w:r>
      <w:r>
        <w:rPr>
          <w:rFonts w:ascii="Palatino Linotype" w:eastAsia="Palatino Linotype" w:hAnsi="Palatino Linotype" w:cs="Palatino Linotype"/>
          <w:b/>
          <w:sz w:val="24"/>
          <w:szCs w:val="24"/>
        </w:rPr>
        <w:t xml:space="preserve">EL SUJETO OBLIGADO </w:t>
      </w:r>
      <w:r>
        <w:rPr>
          <w:rFonts w:ascii="Palatino Linotype" w:eastAsia="Palatino Linotype" w:hAnsi="Palatino Linotype" w:cs="Palatino Linotype"/>
          <w:sz w:val="24"/>
          <w:szCs w:val="24"/>
        </w:rPr>
        <w:t xml:space="preserve">aprobó el ejercicio del </w:t>
      </w:r>
      <w:r>
        <w:rPr>
          <w:rFonts w:ascii="Palatino Linotype" w:eastAsia="Palatino Linotype" w:hAnsi="Palatino Linotype" w:cs="Palatino Linotype"/>
          <w:color w:val="000000"/>
          <w:sz w:val="24"/>
          <w:szCs w:val="24"/>
        </w:rPr>
        <w:t xml:space="preserve">Fortalecimiento de los Municipios y de las Demarcaciones Territoriales </w:t>
      </w:r>
      <w:r>
        <w:rPr>
          <w:rFonts w:ascii="Palatino Linotype" w:eastAsia="Palatino Linotype" w:hAnsi="Palatino Linotype" w:cs="Palatino Linotype"/>
          <w:color w:val="000000"/>
          <w:sz w:val="24"/>
          <w:szCs w:val="24"/>
        </w:rPr>
        <w:lastRenderedPageBreak/>
        <w:t xml:space="preserve">del Distrito Federal (FORTAMUNDF), asignados y ministrados durante el ejercicio fiscal 2022. </w:t>
      </w:r>
    </w:p>
    <w:p w14:paraId="602125F2" w14:textId="77777777" w:rsidR="00AA0200" w:rsidRDefault="00AA0200">
      <w:pPr>
        <w:spacing w:after="0" w:line="360" w:lineRule="auto"/>
        <w:jc w:val="both"/>
        <w:rPr>
          <w:rFonts w:ascii="Palatino Linotype" w:eastAsia="Palatino Linotype" w:hAnsi="Palatino Linotype" w:cs="Palatino Linotype"/>
          <w:color w:val="000000"/>
          <w:sz w:val="24"/>
          <w:szCs w:val="24"/>
        </w:rPr>
      </w:pPr>
    </w:p>
    <w:tbl>
      <w:tblPr>
        <w:tblStyle w:val="a0"/>
        <w:tblW w:w="904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3118"/>
        <w:gridCol w:w="1560"/>
        <w:gridCol w:w="2268"/>
      </w:tblGrid>
      <w:tr w:rsidR="00AA0200" w14:paraId="5DA1BFC4" w14:textId="77777777">
        <w:tc>
          <w:tcPr>
            <w:tcW w:w="2100" w:type="dxa"/>
            <w:shd w:val="clear" w:color="auto" w:fill="BFBFBF"/>
          </w:tcPr>
          <w:p w14:paraId="72B9A7DA" w14:textId="77777777" w:rsidR="00AA0200" w:rsidRDefault="004265A0">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Información requerida.</w:t>
            </w:r>
          </w:p>
        </w:tc>
        <w:tc>
          <w:tcPr>
            <w:tcW w:w="3118" w:type="dxa"/>
            <w:shd w:val="clear" w:color="auto" w:fill="BFBFBF"/>
          </w:tcPr>
          <w:p w14:paraId="57694876" w14:textId="77777777" w:rsidR="00AA0200" w:rsidRDefault="004265A0">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Respuesta</w:t>
            </w:r>
          </w:p>
        </w:tc>
        <w:tc>
          <w:tcPr>
            <w:tcW w:w="1560" w:type="dxa"/>
            <w:shd w:val="clear" w:color="auto" w:fill="BFBFBF"/>
          </w:tcPr>
          <w:p w14:paraId="7D0DB0DA" w14:textId="77777777" w:rsidR="00AA0200" w:rsidRDefault="004265A0">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Inconformidad</w:t>
            </w:r>
          </w:p>
        </w:tc>
        <w:tc>
          <w:tcPr>
            <w:tcW w:w="2268" w:type="dxa"/>
            <w:shd w:val="clear" w:color="auto" w:fill="BFBFBF"/>
          </w:tcPr>
          <w:p w14:paraId="1146A12C" w14:textId="77777777" w:rsidR="00AA0200" w:rsidRDefault="004265A0">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Informe Justificado</w:t>
            </w:r>
          </w:p>
        </w:tc>
      </w:tr>
      <w:tr w:rsidR="00AA0200" w14:paraId="4336E11A" w14:textId="77777777">
        <w:tc>
          <w:tcPr>
            <w:tcW w:w="2100" w:type="dxa"/>
          </w:tcPr>
          <w:p w14:paraId="2146B78B" w14:textId="77777777" w:rsidR="00AA0200" w:rsidRDefault="004265A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2.- Relación de las acciones aprobadas.</w:t>
            </w:r>
          </w:p>
        </w:tc>
        <w:tc>
          <w:tcPr>
            <w:tcW w:w="3118" w:type="dxa"/>
            <w:vAlign w:val="center"/>
          </w:tcPr>
          <w:p w14:paraId="30FC1435" w14:textId="77777777" w:rsidR="00AA0200" w:rsidRDefault="004265A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El Tesorero Municipal, en su respuesta establece que estas se encuentran publicadas en la página de internet del municipio, liga que se proporciona para mayor referencia https://capulhuac.edomex.gob.mx/informacion-contable.</w:t>
            </w:r>
          </w:p>
        </w:tc>
        <w:tc>
          <w:tcPr>
            <w:tcW w:w="1560" w:type="dxa"/>
            <w:vAlign w:val="center"/>
          </w:tcPr>
          <w:p w14:paraId="519FFE62" w14:textId="77777777" w:rsidR="00AA0200" w:rsidRDefault="004265A0">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No se encuentra la información solicitada en la página de internet proporcionada</w:t>
            </w:r>
          </w:p>
        </w:tc>
        <w:tc>
          <w:tcPr>
            <w:tcW w:w="2268" w:type="dxa"/>
          </w:tcPr>
          <w:p w14:paraId="01EEDA3C" w14:textId="77777777" w:rsidR="00AA0200" w:rsidRDefault="004265A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Ratifica </w:t>
            </w:r>
          </w:p>
        </w:tc>
      </w:tr>
    </w:tbl>
    <w:p w14:paraId="2B6669DB" w14:textId="77777777" w:rsidR="00AA0200" w:rsidRDefault="00AA0200">
      <w:pPr>
        <w:spacing w:after="0" w:line="360" w:lineRule="auto"/>
        <w:jc w:val="both"/>
        <w:rPr>
          <w:rFonts w:ascii="Palatino Linotype" w:eastAsia="Palatino Linotype" w:hAnsi="Palatino Linotype" w:cs="Palatino Linotype"/>
          <w:color w:val="000000"/>
          <w:sz w:val="24"/>
          <w:szCs w:val="24"/>
        </w:rPr>
      </w:pPr>
    </w:p>
    <w:p w14:paraId="12F7C503" w14:textId="77777777" w:rsidR="00AA0200" w:rsidRDefault="004265A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Es de mencionar </w:t>
      </w:r>
      <w:proofErr w:type="gramStart"/>
      <w:r>
        <w:rPr>
          <w:rFonts w:ascii="Palatino Linotype" w:eastAsia="Palatino Linotype" w:hAnsi="Palatino Linotype" w:cs="Palatino Linotype"/>
          <w:color w:val="000000"/>
          <w:sz w:val="24"/>
          <w:szCs w:val="24"/>
        </w:rPr>
        <w:t>que</w:t>
      </w:r>
      <w:proofErr w:type="gramEnd"/>
      <w:r>
        <w:rPr>
          <w:rFonts w:ascii="Palatino Linotype" w:eastAsia="Palatino Linotype" w:hAnsi="Palatino Linotype" w:cs="Palatino Linotype"/>
          <w:color w:val="000000"/>
          <w:sz w:val="24"/>
          <w:szCs w:val="24"/>
        </w:rPr>
        <w:t xml:space="preserve"> en este punto de la solicitud,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hace entrega de una liga electrónica, no obstante, de acuerdo a la naturaleza de la información solicitada se señala lo siguiente:</w:t>
      </w:r>
    </w:p>
    <w:p w14:paraId="464DBE62" w14:textId="77777777" w:rsidR="00AA0200" w:rsidRDefault="00AA0200">
      <w:pPr>
        <w:spacing w:after="0" w:line="360" w:lineRule="auto"/>
        <w:jc w:val="both"/>
        <w:rPr>
          <w:rFonts w:ascii="Palatino Linotype" w:eastAsia="Palatino Linotype" w:hAnsi="Palatino Linotype" w:cs="Palatino Linotype"/>
          <w:color w:val="000000"/>
          <w:sz w:val="24"/>
          <w:szCs w:val="24"/>
        </w:rPr>
      </w:pPr>
    </w:p>
    <w:p w14:paraId="2F8D9B95" w14:textId="77777777" w:rsidR="00AA0200" w:rsidRDefault="004265A0">
      <w:pPr>
        <w:spacing w:after="0" w:line="276" w:lineRule="auto"/>
        <w:ind w:left="851" w:right="902"/>
        <w:jc w:val="both"/>
        <w:rPr>
          <w:rFonts w:ascii="Palatino Linotype" w:eastAsia="Palatino Linotype" w:hAnsi="Palatino Linotype" w:cs="Palatino Linotype"/>
          <w:b/>
          <w:i/>
        </w:rPr>
      </w:pPr>
      <w:r>
        <w:rPr>
          <w:rFonts w:ascii="Palatino Linotype" w:eastAsia="Palatino Linotype" w:hAnsi="Palatino Linotype" w:cs="Palatino Linotype"/>
          <w:b/>
          <w:i/>
        </w:rPr>
        <w:t>ACUERDO POR EL QUE SE DAN A CONOCER LOS LINEAMIENTOS GENERALES DE OPERACIÓN DEL FONDO DE APORTACIONES PARA LA INFRAESTRUCTURA SOCIAL MUNICIPAL Y DE LAS DEMARCACIONES TERRITORIALES DEL DISTRITO FEDERAL (FISMDF) Y DEL FONDO DE APORTACIONES PARA EL FORTALECIMIENTO DE LOS MUNICIPIOS Y DE LAS DEMARCACIONES TERRITORIALES DEL DISTRITO FEDERAL (FORTAMUN).</w:t>
      </w:r>
    </w:p>
    <w:p w14:paraId="66965EC5" w14:textId="77777777" w:rsidR="00AA0200" w:rsidRDefault="004265A0">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4. CRITERIOS DE INCLUSIÓN, SELECCIÓN Y EJECUCIÓN DE LAS OBRAS O ACCIONES.</w:t>
      </w:r>
    </w:p>
    <w:p w14:paraId="31BE9BE3" w14:textId="77777777" w:rsidR="00AA0200" w:rsidRDefault="00AA0200">
      <w:pPr>
        <w:spacing w:after="0" w:line="276" w:lineRule="auto"/>
        <w:ind w:left="851" w:right="902"/>
        <w:jc w:val="both"/>
        <w:rPr>
          <w:rFonts w:ascii="Palatino Linotype" w:eastAsia="Palatino Linotype" w:hAnsi="Palatino Linotype" w:cs="Palatino Linotype"/>
          <w:i/>
        </w:rPr>
      </w:pPr>
    </w:p>
    <w:p w14:paraId="786F11A7" w14:textId="77777777" w:rsidR="00AA0200" w:rsidRDefault="004265A0">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4.1 PROYECTOS A FINANCIAR</w:t>
      </w:r>
    </w:p>
    <w:p w14:paraId="58052ABA" w14:textId="77777777" w:rsidR="00AA0200" w:rsidRDefault="00AA0200">
      <w:pPr>
        <w:spacing w:after="0" w:line="276" w:lineRule="auto"/>
        <w:ind w:left="851" w:right="902"/>
        <w:jc w:val="both"/>
        <w:rPr>
          <w:rFonts w:ascii="Palatino Linotype" w:eastAsia="Palatino Linotype" w:hAnsi="Palatino Linotype" w:cs="Palatino Linotype"/>
          <w:i/>
        </w:rPr>
      </w:pPr>
    </w:p>
    <w:p w14:paraId="59451389" w14:textId="77777777" w:rsidR="00AA0200" w:rsidRDefault="004265A0">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CON EL FORTAMUN:</w:t>
      </w:r>
    </w:p>
    <w:p w14:paraId="4A0B532C" w14:textId="77777777" w:rsidR="00AA0200" w:rsidRDefault="004265A0">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Conforme a lo dispuesto por el artículo 37 de la Ley de Coordinación Fiscal, los municipios destinarán los recursos de este fondo a la satisfacción de sus requerimientos, dando prioridad al cumplimiento de sus obligaciones financieras, al pago de derechos y aprovechamientos por concepto de agua, de descargas de aguas residuales, de modernización de los sistemas de recaudación locales, de mantenimiento de infraestructura, y a la atención de las necesidades directamente vinculadas con la seguridad pública de sus habitantes.</w:t>
      </w:r>
    </w:p>
    <w:p w14:paraId="2F82A81C" w14:textId="77777777" w:rsidR="00AA0200" w:rsidRDefault="00AA0200">
      <w:pPr>
        <w:spacing w:after="0" w:line="276" w:lineRule="auto"/>
        <w:ind w:left="851" w:right="902"/>
        <w:jc w:val="both"/>
        <w:rPr>
          <w:rFonts w:ascii="Palatino Linotype" w:eastAsia="Palatino Linotype" w:hAnsi="Palatino Linotype" w:cs="Palatino Linotype"/>
          <w:i/>
        </w:rPr>
      </w:pPr>
    </w:p>
    <w:p w14:paraId="42780DF1" w14:textId="77777777" w:rsidR="00AA0200" w:rsidRDefault="004265A0">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14:paraId="12BBB33D" w14:textId="77777777" w:rsidR="00AA0200" w:rsidRDefault="00AA0200">
      <w:pPr>
        <w:spacing w:after="0" w:line="276" w:lineRule="auto"/>
        <w:ind w:left="851" w:right="902"/>
        <w:jc w:val="both"/>
        <w:rPr>
          <w:rFonts w:ascii="Palatino Linotype" w:eastAsia="Palatino Linotype" w:hAnsi="Palatino Linotype" w:cs="Palatino Linotype"/>
          <w:i/>
        </w:rPr>
      </w:pPr>
    </w:p>
    <w:p w14:paraId="45D7F916" w14:textId="77777777" w:rsidR="00AA0200" w:rsidRDefault="004265A0">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De conformidad con lo dispuesto en el artículo 238 del Código Financiero del Estado de México y Municipios, los municipios serán responsables de que la orientación, el destino y la aplicación de los apoyos federales correspondientes a este fondo sean los correctos.</w:t>
      </w:r>
    </w:p>
    <w:p w14:paraId="097B973D" w14:textId="77777777" w:rsidR="00AA0200" w:rsidRDefault="00AA0200">
      <w:pPr>
        <w:spacing w:after="0" w:line="276" w:lineRule="auto"/>
        <w:ind w:left="851" w:right="902"/>
        <w:jc w:val="both"/>
        <w:rPr>
          <w:rFonts w:ascii="Palatino Linotype" w:eastAsia="Palatino Linotype" w:hAnsi="Palatino Linotype" w:cs="Palatino Linotype"/>
          <w:i/>
        </w:rPr>
      </w:pPr>
    </w:p>
    <w:p w14:paraId="6565B542" w14:textId="77777777" w:rsidR="00AA0200" w:rsidRDefault="004265A0">
      <w:pPr>
        <w:spacing w:after="0" w:line="276" w:lineRule="auto"/>
        <w:ind w:left="851" w:right="902"/>
        <w:jc w:val="both"/>
        <w:rPr>
          <w:rFonts w:ascii="Palatino Linotype" w:eastAsia="Palatino Linotype" w:hAnsi="Palatino Linotype" w:cs="Palatino Linotype"/>
          <w:b/>
          <w:i/>
        </w:rPr>
      </w:pPr>
      <w:r>
        <w:rPr>
          <w:rFonts w:ascii="Palatino Linotype" w:eastAsia="Palatino Linotype" w:hAnsi="Palatino Linotype" w:cs="Palatino Linotype"/>
          <w:b/>
          <w:i/>
        </w:rPr>
        <w:t>CÓDIGO FINANCIERO DEL ESTADO DE MÉXICO.</w:t>
      </w:r>
    </w:p>
    <w:p w14:paraId="09E7845D" w14:textId="77777777" w:rsidR="00AA0200" w:rsidRDefault="00AA0200">
      <w:pPr>
        <w:spacing w:after="0" w:line="276" w:lineRule="auto"/>
        <w:ind w:left="851" w:right="902"/>
        <w:jc w:val="both"/>
        <w:rPr>
          <w:rFonts w:ascii="Palatino Linotype" w:eastAsia="Palatino Linotype" w:hAnsi="Palatino Linotype" w:cs="Palatino Linotype"/>
          <w:i/>
        </w:rPr>
      </w:pPr>
    </w:p>
    <w:p w14:paraId="11CDA008" w14:textId="77777777" w:rsidR="00AA0200" w:rsidRDefault="004265A0">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Artículo 238.- El Gobierno Estatal y el de los municipios, en el ámbito de sus respectivas competencias, serán responsables de la correcta orientación, destino y aplicación de los apoyos federales que se otorguen.</w:t>
      </w:r>
    </w:p>
    <w:p w14:paraId="188107E2" w14:textId="77777777" w:rsidR="00AA0200" w:rsidRDefault="004265A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 acuerdo a lo antes señalado el FORTAMUN tiene como prioridad al cumplimiento de sus obligaciones financieras, al pago de derechos y aprovechamientos por concepto de agua, de descargas de aguas residuales, de modernización de los sistemas de recaudación locales, de mantenimiento de infraestructura, y a la atención de las necesidades directamente vinculadas con la seguridad pública de sus habitantes siendo responsabilidad de los municipios en su orientación, destino</w:t>
      </w:r>
      <w:r>
        <w:t xml:space="preserve"> </w:t>
      </w:r>
      <w:r>
        <w:rPr>
          <w:rFonts w:ascii="Palatino Linotype" w:eastAsia="Palatino Linotype" w:hAnsi="Palatino Linotype" w:cs="Palatino Linotype"/>
          <w:color w:val="000000"/>
          <w:sz w:val="24"/>
          <w:szCs w:val="24"/>
        </w:rPr>
        <w:t xml:space="preserve">y aplicación. </w:t>
      </w:r>
    </w:p>
    <w:p w14:paraId="29182CB0" w14:textId="77777777" w:rsidR="00AA0200" w:rsidRDefault="00AA0200">
      <w:pPr>
        <w:spacing w:after="0" w:line="360" w:lineRule="auto"/>
        <w:jc w:val="both"/>
        <w:rPr>
          <w:rFonts w:ascii="Palatino Linotype" w:eastAsia="Palatino Linotype" w:hAnsi="Palatino Linotype" w:cs="Palatino Linotype"/>
          <w:color w:val="000000"/>
          <w:sz w:val="24"/>
          <w:szCs w:val="24"/>
        </w:rPr>
      </w:pPr>
    </w:p>
    <w:p w14:paraId="1F772FA2" w14:textId="77777777" w:rsidR="00AA0200" w:rsidRDefault="004265A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Además, es de señalar que se pronunció la Tesorería Municipal, misma que cuenta con las siguientes atribuciones:</w:t>
      </w:r>
    </w:p>
    <w:p w14:paraId="3A6B2F92" w14:textId="77777777" w:rsidR="00AA0200" w:rsidRDefault="00AA0200">
      <w:pPr>
        <w:spacing w:after="0" w:line="360" w:lineRule="auto"/>
        <w:jc w:val="both"/>
        <w:rPr>
          <w:rFonts w:ascii="Palatino Linotype" w:eastAsia="Palatino Linotype" w:hAnsi="Palatino Linotype" w:cs="Palatino Linotype"/>
          <w:color w:val="FF0000"/>
          <w:sz w:val="24"/>
          <w:szCs w:val="24"/>
        </w:rPr>
      </w:pPr>
    </w:p>
    <w:p w14:paraId="3D0CC616" w14:textId="77777777" w:rsidR="00AA0200" w:rsidRDefault="004265A0">
      <w:pPr>
        <w:ind w:left="851" w:right="900"/>
        <w:jc w:val="both"/>
        <w:rPr>
          <w:rFonts w:ascii="Palatino Linotype" w:eastAsia="Palatino Linotype" w:hAnsi="Palatino Linotype" w:cs="Palatino Linotype"/>
          <w:b/>
          <w:i/>
        </w:rPr>
      </w:pPr>
      <w:r>
        <w:rPr>
          <w:rFonts w:ascii="Palatino Linotype" w:eastAsia="Palatino Linotype" w:hAnsi="Palatino Linotype" w:cs="Palatino Linotype"/>
          <w:b/>
          <w:i/>
        </w:rPr>
        <w:t>LEY ORGÁNICA MUNICIPAL DEL ESTADO DE MÉXICO</w:t>
      </w:r>
    </w:p>
    <w:p w14:paraId="2E180FDD" w14:textId="77777777" w:rsidR="00AA0200" w:rsidRDefault="004265A0">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Artículo 95.- Son atribuciones del tesorero municipal:</w:t>
      </w:r>
    </w:p>
    <w:p w14:paraId="6C254AE7" w14:textId="77777777" w:rsidR="00AA0200" w:rsidRDefault="004265A0">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DB773E8" w14:textId="77777777" w:rsidR="00AA0200" w:rsidRDefault="004265A0">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IV. Llevar los registros contables, financieros y administrativos de los ingresos, egresos, e inventarios;</w:t>
      </w:r>
    </w:p>
    <w:p w14:paraId="31E66C04" w14:textId="77777777" w:rsidR="00AA0200" w:rsidRDefault="00AA0200">
      <w:pPr>
        <w:ind w:right="900"/>
        <w:jc w:val="both"/>
        <w:rPr>
          <w:rFonts w:ascii="Palatino Linotype" w:eastAsia="Palatino Linotype" w:hAnsi="Palatino Linotype" w:cs="Palatino Linotype"/>
          <w:i/>
        </w:rPr>
      </w:pPr>
    </w:p>
    <w:p w14:paraId="6FCA9C1C" w14:textId="77777777" w:rsidR="00AA0200" w:rsidRDefault="004265A0">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Siendo la Tesorería Municipal el responsable de llevar los registros contables, financieros y administrativos de los egresos e inventarios. </w:t>
      </w:r>
    </w:p>
    <w:p w14:paraId="4AD3C306" w14:textId="77777777" w:rsidR="00AA0200" w:rsidRDefault="00AA0200">
      <w:pPr>
        <w:spacing w:after="0" w:line="360" w:lineRule="auto"/>
        <w:ind w:right="51"/>
        <w:jc w:val="both"/>
        <w:rPr>
          <w:rFonts w:ascii="Palatino Linotype" w:eastAsia="Palatino Linotype" w:hAnsi="Palatino Linotype" w:cs="Palatino Linotype"/>
          <w:sz w:val="24"/>
          <w:szCs w:val="24"/>
        </w:rPr>
      </w:pPr>
    </w:p>
    <w:p w14:paraId="38EDA9E7" w14:textId="77777777" w:rsidR="00AA0200" w:rsidRDefault="004265A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este tenor, toda vez que hubo un pronunciamiento por parte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se estima oportuno efectuar el análisis de la información proporcionada, a efecto de determinar si es suficiente para tener por colmado el derecho de acceso a la información de </w:t>
      </w:r>
      <w:r>
        <w:rPr>
          <w:rFonts w:ascii="Palatino Linotype" w:eastAsia="Palatino Linotype" w:hAnsi="Palatino Linotype" w:cs="Palatino Linotype"/>
          <w:b/>
          <w:color w:val="000000"/>
          <w:sz w:val="24"/>
          <w:szCs w:val="24"/>
        </w:rPr>
        <w:t>LA PARTE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w:t>
      </w:r>
    </w:p>
    <w:p w14:paraId="109BCBE7" w14:textId="77777777" w:rsidR="00AA0200" w:rsidRDefault="00AA0200">
      <w:pPr>
        <w:spacing w:after="0" w:line="360" w:lineRule="auto"/>
        <w:jc w:val="both"/>
        <w:rPr>
          <w:rFonts w:ascii="Palatino Linotype" w:eastAsia="Palatino Linotype" w:hAnsi="Palatino Linotype" w:cs="Palatino Linotype"/>
          <w:color w:val="000000"/>
          <w:sz w:val="24"/>
          <w:szCs w:val="24"/>
        </w:rPr>
      </w:pPr>
    </w:p>
    <w:p w14:paraId="43EA0D3F"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tal contexto, en primer lugar, debemos traer a colación el artículo 161</w:t>
      </w:r>
      <w:r>
        <w:rPr>
          <w:rFonts w:ascii="Palatino Linotype" w:eastAsia="Palatino Linotype" w:hAnsi="Palatino Linotype" w:cs="Palatino Linotype"/>
          <w:sz w:val="24"/>
          <w:szCs w:val="24"/>
          <w:vertAlign w:val="superscript"/>
        </w:rPr>
        <w:footnoteReference w:id="3"/>
      </w:r>
      <w:r>
        <w:rPr>
          <w:rFonts w:ascii="Palatino Linotype" w:eastAsia="Palatino Linotype" w:hAnsi="Palatino Linotype" w:cs="Palatino Linotype"/>
          <w:sz w:val="24"/>
          <w:szCs w:val="24"/>
        </w:rPr>
        <w:t xml:space="preserve"> de la Ley de Transparencia y Acceso a la Información Pública del Estado de México y </w:t>
      </w:r>
      <w:r>
        <w:rPr>
          <w:rFonts w:ascii="Palatino Linotype" w:eastAsia="Palatino Linotype" w:hAnsi="Palatino Linotype" w:cs="Palatino Linotype"/>
          <w:sz w:val="24"/>
          <w:szCs w:val="24"/>
        </w:rPr>
        <w:lastRenderedPageBreak/>
        <w:t>Municipios</w:t>
      </w:r>
      <w:r>
        <w:rPr>
          <w:rFonts w:ascii="Palatino Linotype" w:eastAsia="Palatino Linotype" w:hAnsi="Palatino Linotype" w:cs="Palatino Linotype"/>
          <w:i/>
          <w:sz w:val="24"/>
          <w:szCs w:val="24"/>
        </w:rPr>
        <w:t xml:space="preserve">, </w:t>
      </w:r>
      <w:r>
        <w:rPr>
          <w:rFonts w:ascii="Palatino Linotype" w:eastAsia="Palatino Linotype" w:hAnsi="Palatino Linotype" w:cs="Palatino Linotype"/>
          <w:sz w:val="24"/>
          <w:szCs w:val="24"/>
        </w:rPr>
        <w:t>el cual 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050B09CD" w14:textId="77777777" w:rsidR="00AA0200" w:rsidRDefault="00AA0200">
      <w:pPr>
        <w:spacing w:after="0" w:line="360" w:lineRule="auto"/>
        <w:jc w:val="both"/>
        <w:rPr>
          <w:rFonts w:ascii="Palatino Linotype" w:eastAsia="Palatino Linotype" w:hAnsi="Palatino Linotype" w:cs="Palatino Linotype"/>
          <w:sz w:val="24"/>
          <w:szCs w:val="24"/>
        </w:rPr>
      </w:pPr>
    </w:p>
    <w:p w14:paraId="13839DC5" w14:textId="77777777" w:rsidR="00AA0200" w:rsidRDefault="004265A0">
      <w:pPr>
        <w:spacing w:after="240" w:line="276" w:lineRule="auto"/>
        <w:ind w:left="284"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 La fuente</w:t>
      </w:r>
    </w:p>
    <w:p w14:paraId="3B484D0F" w14:textId="77777777" w:rsidR="00AA0200" w:rsidRDefault="004265A0">
      <w:pPr>
        <w:spacing w:before="240" w:after="240" w:line="276" w:lineRule="auto"/>
        <w:ind w:left="284"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b) El lugar y</w:t>
      </w:r>
    </w:p>
    <w:p w14:paraId="5FC0FEA8" w14:textId="77777777" w:rsidR="00AA0200" w:rsidRDefault="004265A0">
      <w:pPr>
        <w:spacing w:before="240" w:after="240" w:line="276" w:lineRule="auto"/>
        <w:ind w:left="284"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 La forma</w:t>
      </w:r>
    </w:p>
    <w:p w14:paraId="09F65471" w14:textId="77777777" w:rsidR="00AA0200" w:rsidRDefault="004265A0">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Asimismo, se establece que la fuente de la información deberá ser:</w:t>
      </w:r>
    </w:p>
    <w:p w14:paraId="4A122B9F" w14:textId="77777777" w:rsidR="00AA0200" w:rsidRDefault="004265A0">
      <w:pPr>
        <w:spacing w:before="240" w:after="240" w:line="276" w:lineRule="auto"/>
        <w:ind w:left="284"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 Precisa</w:t>
      </w:r>
    </w:p>
    <w:p w14:paraId="362051EC" w14:textId="77777777" w:rsidR="00AA0200" w:rsidRDefault="004265A0">
      <w:pPr>
        <w:spacing w:before="240" w:after="240" w:line="276" w:lineRule="auto"/>
        <w:ind w:left="284"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b) Concreta</w:t>
      </w:r>
    </w:p>
    <w:p w14:paraId="10F39870" w14:textId="77777777" w:rsidR="00AA0200" w:rsidRDefault="004265A0">
      <w:pPr>
        <w:spacing w:before="240" w:after="0" w:line="360" w:lineRule="auto"/>
        <w:ind w:left="284"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 Y no debe implicar que el solicitante realice una búsqueda en toda la información que se encuentre disponible.</w:t>
      </w:r>
    </w:p>
    <w:p w14:paraId="6C2BC206" w14:textId="77777777" w:rsidR="00AA0200" w:rsidRDefault="00AA0200">
      <w:pPr>
        <w:spacing w:after="0" w:line="360" w:lineRule="auto"/>
        <w:ind w:left="284" w:right="49"/>
        <w:jc w:val="both"/>
        <w:rPr>
          <w:rFonts w:ascii="Palatino Linotype" w:eastAsia="Palatino Linotype" w:hAnsi="Palatino Linotype" w:cs="Palatino Linotype"/>
          <w:sz w:val="24"/>
          <w:szCs w:val="24"/>
        </w:rPr>
      </w:pPr>
    </w:p>
    <w:p w14:paraId="65BF4901" w14:textId="77777777" w:rsidR="00AA0200" w:rsidRDefault="004265A0">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Imperativos legales que establecen el procedimiento que debe seguir </w:t>
      </w:r>
      <w:r>
        <w:rPr>
          <w:rFonts w:ascii="Palatino Linotype" w:eastAsia="Palatino Linotype" w:hAnsi="Palatino Linotype" w:cs="Palatino Linotype"/>
          <w:b/>
          <w:sz w:val="24"/>
          <w:szCs w:val="24"/>
        </w:rPr>
        <w:t xml:space="preserve">EL SUJETO OBLIGADO </w:t>
      </w:r>
      <w:r>
        <w:rPr>
          <w:rFonts w:ascii="Palatino Linotype" w:eastAsia="Palatino Linotype" w:hAnsi="Palatino Linotype" w:cs="Palatino Linotype"/>
          <w:sz w:val="24"/>
          <w:szCs w:val="24"/>
        </w:rPr>
        <w:t>para que pueda tomarse como válida su orientación sobre la forma en que puede consultar la información requerida.</w:t>
      </w:r>
    </w:p>
    <w:p w14:paraId="766089B2" w14:textId="77777777" w:rsidR="00AA0200" w:rsidRDefault="00AA0200">
      <w:pPr>
        <w:spacing w:after="0" w:line="360" w:lineRule="auto"/>
        <w:ind w:right="51"/>
        <w:jc w:val="both"/>
        <w:rPr>
          <w:rFonts w:ascii="Palatino Linotype" w:eastAsia="Palatino Linotype" w:hAnsi="Palatino Linotype" w:cs="Palatino Linotype"/>
          <w:sz w:val="24"/>
          <w:szCs w:val="24"/>
        </w:rPr>
      </w:pPr>
    </w:p>
    <w:p w14:paraId="708F65CD"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Así, en el presente caso, </w:t>
      </w: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señala que la información está disponible en la siguiente liga electrónica </w:t>
      </w:r>
      <w:hyperlink r:id="rId10">
        <w:r>
          <w:rPr>
            <w:rFonts w:ascii="Palatino Linotype" w:eastAsia="Palatino Linotype" w:hAnsi="Palatino Linotype" w:cs="Palatino Linotype"/>
            <w:color w:val="0563C1"/>
            <w:sz w:val="24"/>
            <w:szCs w:val="24"/>
            <w:u w:val="single"/>
          </w:rPr>
          <w:t>https://capulhuac.edomex.gob.mx/informacion-contable</w:t>
        </w:r>
      </w:hyperlink>
      <w:r>
        <w:rPr>
          <w:rFonts w:ascii="Palatino Linotype" w:eastAsia="Palatino Linotype" w:hAnsi="Palatino Linotype" w:cs="Palatino Linotype"/>
          <w:sz w:val="24"/>
          <w:szCs w:val="24"/>
        </w:rPr>
        <w:t>, por lo que este Organismo Garante procedió a consultar la información disponible en dicho portal, en el cual se observa lo siguiente:</w:t>
      </w:r>
    </w:p>
    <w:p w14:paraId="4841584B" w14:textId="77777777" w:rsidR="00AA0200" w:rsidRDefault="004265A0">
      <w:pPr>
        <w:spacing w:after="0" w:line="360" w:lineRule="auto"/>
        <w:ind w:right="51"/>
        <w:jc w:val="both"/>
        <w:rPr>
          <w:rFonts w:ascii="Palatino Linotype" w:eastAsia="Palatino Linotype" w:hAnsi="Palatino Linotype" w:cs="Palatino Linotype"/>
          <w:sz w:val="24"/>
          <w:szCs w:val="24"/>
        </w:rPr>
      </w:pPr>
      <w:r>
        <w:rPr>
          <w:noProof/>
        </w:rPr>
        <w:drawing>
          <wp:inline distT="0" distB="0" distL="0" distR="0" wp14:anchorId="4059C95D" wp14:editId="4F8ED5D1">
            <wp:extent cx="5512100" cy="3975720"/>
            <wp:effectExtent l="0" t="0" r="0" b="0"/>
            <wp:docPr id="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14597" t="6638" r="15987" b="4344"/>
                    <a:stretch>
                      <a:fillRect/>
                    </a:stretch>
                  </pic:blipFill>
                  <pic:spPr>
                    <a:xfrm>
                      <a:off x="0" y="0"/>
                      <a:ext cx="5512100" cy="3975720"/>
                    </a:xfrm>
                    <a:prstGeom prst="rect">
                      <a:avLst/>
                    </a:prstGeom>
                    <a:ln/>
                  </pic:spPr>
                </pic:pic>
              </a:graphicData>
            </a:graphic>
          </wp:inline>
        </w:drawing>
      </w:r>
    </w:p>
    <w:p w14:paraId="0DE5019A" w14:textId="77777777" w:rsidR="00AA0200" w:rsidRDefault="004265A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Como se advierte, la dirección electrónica proporcionada dirige a la página electrónica de la información contable del Ayuntamiento de Capulhuac.</w:t>
      </w:r>
    </w:p>
    <w:p w14:paraId="257B27F2" w14:textId="77777777" w:rsidR="00AA0200" w:rsidRDefault="00AA0200">
      <w:pPr>
        <w:spacing w:after="0" w:line="360" w:lineRule="auto"/>
        <w:ind w:right="51"/>
        <w:jc w:val="both"/>
        <w:rPr>
          <w:rFonts w:ascii="Palatino Linotype" w:eastAsia="Palatino Linotype" w:hAnsi="Palatino Linotype" w:cs="Palatino Linotype"/>
          <w:sz w:val="24"/>
          <w:szCs w:val="24"/>
        </w:rPr>
      </w:pPr>
    </w:p>
    <w:p w14:paraId="00B82ED5" w14:textId="77777777" w:rsidR="00AA0200" w:rsidRDefault="004265A0">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Por lo que se ingresó de manera aleatoria a uno de los registros a manera de ejemplo, a efecto de constatar, si obra la información requerida, obteniendo como resultado lo siguiente:</w:t>
      </w:r>
    </w:p>
    <w:p w14:paraId="34E95288" w14:textId="77777777" w:rsidR="00AA0200" w:rsidRDefault="004265A0">
      <w:pPr>
        <w:spacing w:after="0" w:line="360" w:lineRule="auto"/>
        <w:ind w:right="51"/>
        <w:jc w:val="center"/>
        <w:rPr>
          <w:rFonts w:ascii="Palatino Linotype" w:eastAsia="Palatino Linotype" w:hAnsi="Palatino Linotype" w:cs="Palatino Linotype"/>
          <w:sz w:val="24"/>
          <w:szCs w:val="24"/>
        </w:rPr>
      </w:pPr>
      <w:r>
        <w:rPr>
          <w:noProof/>
        </w:rPr>
        <w:drawing>
          <wp:inline distT="0" distB="0" distL="0" distR="0" wp14:anchorId="35AD9562" wp14:editId="5F489E00">
            <wp:extent cx="5585906" cy="4281879"/>
            <wp:effectExtent l="0" t="0" r="0" b="0"/>
            <wp:docPr id="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33435" t="17200" r="17855" b="16414"/>
                    <a:stretch>
                      <a:fillRect/>
                    </a:stretch>
                  </pic:blipFill>
                  <pic:spPr>
                    <a:xfrm>
                      <a:off x="0" y="0"/>
                      <a:ext cx="5585906" cy="4281879"/>
                    </a:xfrm>
                    <a:prstGeom prst="rect">
                      <a:avLst/>
                    </a:prstGeom>
                    <a:ln/>
                  </pic:spPr>
                </pic:pic>
              </a:graphicData>
            </a:graphic>
          </wp:inline>
        </w:drawing>
      </w:r>
    </w:p>
    <w:p w14:paraId="76100B3D" w14:textId="77777777" w:rsidR="00AA0200" w:rsidRDefault="004265A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Por lo que se estima que </w:t>
      </w:r>
      <w:r>
        <w:rPr>
          <w:rFonts w:ascii="Palatino Linotype" w:eastAsia="Palatino Linotype" w:hAnsi="Palatino Linotype" w:cs="Palatino Linotype"/>
          <w:color w:val="000000"/>
          <w:sz w:val="24"/>
          <w:szCs w:val="24"/>
        </w:rPr>
        <w:t>la fuente proporcionada no cumple con lo señalado en el artículo 161</w:t>
      </w:r>
      <w:r>
        <w:rPr>
          <w:sz w:val="24"/>
          <w:szCs w:val="24"/>
        </w:rPr>
        <w:t xml:space="preserve"> </w:t>
      </w:r>
      <w:r>
        <w:rPr>
          <w:rFonts w:ascii="Palatino Linotype" w:eastAsia="Palatino Linotype" w:hAnsi="Palatino Linotype" w:cs="Palatino Linotype"/>
          <w:color w:val="000000"/>
          <w:sz w:val="24"/>
          <w:szCs w:val="24"/>
        </w:rPr>
        <w:t xml:space="preserve">de la de Transparencia y Acceso a la Información Pública del Estado de México y Municipios al no advertirse la información </w:t>
      </w:r>
      <w:proofErr w:type="gramStart"/>
      <w:r>
        <w:rPr>
          <w:rFonts w:ascii="Palatino Linotype" w:eastAsia="Palatino Linotype" w:hAnsi="Palatino Linotype" w:cs="Palatino Linotype"/>
          <w:color w:val="000000"/>
          <w:sz w:val="24"/>
          <w:szCs w:val="24"/>
        </w:rPr>
        <w:t>solicitada,  aunado</w:t>
      </w:r>
      <w:proofErr w:type="gramEnd"/>
      <w:r>
        <w:rPr>
          <w:rFonts w:ascii="Palatino Linotype" w:eastAsia="Palatino Linotype" w:hAnsi="Palatino Linotype" w:cs="Palatino Linotype"/>
          <w:color w:val="000000"/>
          <w:sz w:val="24"/>
          <w:szCs w:val="24"/>
        </w:rPr>
        <w:t xml:space="preserve"> al hecho de que dicha prerrogativa debe ejercerse dentro de los primeros cinco días hábiles posteriores a la recepción de la solicitud, situación que tampoco se observó. </w:t>
      </w:r>
    </w:p>
    <w:p w14:paraId="608C14B6" w14:textId="77777777" w:rsidR="00AA0200" w:rsidRDefault="00AA0200">
      <w:pPr>
        <w:spacing w:after="0" w:line="360" w:lineRule="auto"/>
        <w:jc w:val="both"/>
        <w:rPr>
          <w:rFonts w:ascii="Palatino Linotype" w:eastAsia="Palatino Linotype" w:hAnsi="Palatino Linotype" w:cs="Palatino Linotype"/>
          <w:sz w:val="24"/>
          <w:szCs w:val="24"/>
        </w:rPr>
      </w:pPr>
    </w:p>
    <w:p w14:paraId="790381C6" w14:textId="77777777" w:rsidR="00AA0200" w:rsidRDefault="004265A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lastRenderedPageBreak/>
        <w:t>Asimismo,</w:t>
      </w:r>
      <w:r>
        <w:rPr>
          <w:rFonts w:ascii="Palatino Linotype" w:eastAsia="Palatino Linotype" w:hAnsi="Palatino Linotype" w:cs="Palatino Linotype"/>
          <w:color w:val="000000"/>
          <w:sz w:val="24"/>
          <w:szCs w:val="24"/>
        </w:rPr>
        <w:t xml:space="preserve"> se advierte que la respuesta a la solicitud de información fue proporcionada por el Servidor Público Habilitado </w:t>
      </w:r>
      <w:proofErr w:type="gramStart"/>
      <w:r>
        <w:rPr>
          <w:rFonts w:ascii="Palatino Linotype" w:eastAsia="Palatino Linotype" w:hAnsi="Palatino Linotype" w:cs="Palatino Linotype"/>
          <w:color w:val="000000"/>
          <w:sz w:val="24"/>
          <w:szCs w:val="24"/>
        </w:rPr>
        <w:t>Competente, ….</w:t>
      </w:r>
      <w:proofErr w:type="gramEnd"/>
      <w:r>
        <w:rPr>
          <w:rFonts w:ascii="Palatino Linotype" w:eastAsia="Palatino Linotype" w:hAnsi="Palatino Linotype" w:cs="Palatino Linotype"/>
          <w:color w:val="000000"/>
          <w:sz w:val="24"/>
          <w:szCs w:val="24"/>
        </w:rPr>
        <w:t>.</w:t>
      </w:r>
    </w:p>
    <w:p w14:paraId="16968C35" w14:textId="77777777" w:rsidR="00AA0200" w:rsidRDefault="00AA0200">
      <w:pPr>
        <w:spacing w:after="0" w:line="360" w:lineRule="auto"/>
        <w:jc w:val="both"/>
        <w:rPr>
          <w:rFonts w:ascii="Palatino Linotype" w:eastAsia="Palatino Linotype" w:hAnsi="Palatino Linotype" w:cs="Palatino Linotype"/>
          <w:color w:val="000000"/>
          <w:sz w:val="24"/>
          <w:szCs w:val="24"/>
        </w:rPr>
      </w:pPr>
    </w:p>
    <w:p w14:paraId="288D89B9" w14:textId="77777777" w:rsidR="00AA0200" w:rsidRDefault="00AA0200">
      <w:pPr>
        <w:spacing w:after="0" w:line="360" w:lineRule="auto"/>
        <w:jc w:val="both"/>
        <w:rPr>
          <w:rFonts w:ascii="Palatino Linotype" w:eastAsia="Palatino Linotype" w:hAnsi="Palatino Linotype" w:cs="Palatino Linotype"/>
          <w:color w:val="000000"/>
          <w:sz w:val="24"/>
          <w:szCs w:val="24"/>
        </w:rPr>
      </w:pPr>
    </w:p>
    <w:p w14:paraId="58E94816" w14:textId="77777777" w:rsidR="00AA0200" w:rsidRDefault="004265A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Razones por las cuales lo procedente, es ordenar la entrega del documento en el que conste la relación de las acciones aprobadas con el Fortalecimiento de los Municipios y de las Demarcaciones Territoriales del Distrito Federal (FORTAMUN), asignados y ministrados durante el ejercicio fiscal 2022.</w:t>
      </w:r>
    </w:p>
    <w:p w14:paraId="087F5195" w14:textId="77777777" w:rsidR="00AA0200" w:rsidRDefault="00AA0200">
      <w:pPr>
        <w:spacing w:after="0" w:line="360" w:lineRule="auto"/>
        <w:ind w:right="51"/>
        <w:rPr>
          <w:rFonts w:ascii="Palatino Linotype" w:eastAsia="Palatino Linotype" w:hAnsi="Palatino Linotype" w:cs="Palatino Linotype"/>
          <w:sz w:val="24"/>
          <w:szCs w:val="24"/>
        </w:rPr>
      </w:pPr>
    </w:p>
    <w:tbl>
      <w:tblPr>
        <w:tblStyle w:val="a1"/>
        <w:tblW w:w="904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3118"/>
        <w:gridCol w:w="1560"/>
        <w:gridCol w:w="2268"/>
      </w:tblGrid>
      <w:tr w:rsidR="00AA0200" w14:paraId="581E8084" w14:textId="77777777">
        <w:tc>
          <w:tcPr>
            <w:tcW w:w="2100" w:type="dxa"/>
            <w:shd w:val="clear" w:color="auto" w:fill="BFBFBF"/>
          </w:tcPr>
          <w:p w14:paraId="17696F96" w14:textId="77777777" w:rsidR="00AA0200" w:rsidRDefault="004265A0">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Información requerida.</w:t>
            </w:r>
          </w:p>
        </w:tc>
        <w:tc>
          <w:tcPr>
            <w:tcW w:w="3118" w:type="dxa"/>
            <w:shd w:val="clear" w:color="auto" w:fill="BFBFBF"/>
          </w:tcPr>
          <w:p w14:paraId="42EA98A5" w14:textId="77777777" w:rsidR="00AA0200" w:rsidRDefault="004265A0">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Respuesta</w:t>
            </w:r>
          </w:p>
        </w:tc>
        <w:tc>
          <w:tcPr>
            <w:tcW w:w="1560" w:type="dxa"/>
            <w:shd w:val="clear" w:color="auto" w:fill="BFBFBF"/>
          </w:tcPr>
          <w:p w14:paraId="3CEED2E6" w14:textId="77777777" w:rsidR="00AA0200" w:rsidRDefault="004265A0">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Inconformidad</w:t>
            </w:r>
          </w:p>
        </w:tc>
        <w:tc>
          <w:tcPr>
            <w:tcW w:w="2268" w:type="dxa"/>
            <w:shd w:val="clear" w:color="auto" w:fill="BFBFBF"/>
          </w:tcPr>
          <w:p w14:paraId="311D9D0B" w14:textId="77777777" w:rsidR="00AA0200" w:rsidRDefault="004265A0">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Informe Justificado</w:t>
            </w:r>
          </w:p>
        </w:tc>
      </w:tr>
      <w:tr w:rsidR="00AA0200" w14:paraId="71AA8C65" w14:textId="77777777">
        <w:tc>
          <w:tcPr>
            <w:tcW w:w="2100" w:type="dxa"/>
          </w:tcPr>
          <w:p w14:paraId="253539C5" w14:textId="77777777" w:rsidR="00AA0200" w:rsidRDefault="004265A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3. Copia de los oficios de suficiencia presupuestal emitidos por el Tesorero Municipal para el ejercicio de los recursos</w:t>
            </w:r>
          </w:p>
        </w:tc>
        <w:tc>
          <w:tcPr>
            <w:tcW w:w="3118" w:type="dxa"/>
            <w:vAlign w:val="center"/>
          </w:tcPr>
          <w:p w14:paraId="05F6110A" w14:textId="77777777" w:rsidR="00AA0200" w:rsidRDefault="004265A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El Tesorero Municipal, adjunta:</w:t>
            </w:r>
          </w:p>
          <w:p w14:paraId="4BF85146" w14:textId="77777777" w:rsidR="00AA0200" w:rsidRDefault="004265A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Oficio de fecha dieciséis de febrero de dos mil veintitrés, signado por el Tesorero Municipal, mediante el cual informa a la </w:t>
            </w:r>
            <w:proofErr w:type="gramStart"/>
            <w:r>
              <w:rPr>
                <w:rFonts w:ascii="Palatino Linotype" w:eastAsia="Palatino Linotype" w:hAnsi="Palatino Linotype" w:cs="Palatino Linotype"/>
                <w:color w:val="000000"/>
                <w:sz w:val="18"/>
                <w:szCs w:val="18"/>
              </w:rPr>
              <w:t>Directora</w:t>
            </w:r>
            <w:proofErr w:type="gramEnd"/>
            <w:r>
              <w:rPr>
                <w:rFonts w:ascii="Palatino Linotype" w:eastAsia="Palatino Linotype" w:hAnsi="Palatino Linotype" w:cs="Palatino Linotype"/>
                <w:color w:val="000000"/>
                <w:sz w:val="18"/>
                <w:szCs w:val="18"/>
              </w:rPr>
              <w:t xml:space="preserve"> de Administración la suficiencia presupuestal los recursos provenientes del FORTAMUN, para el Ejercicio Fiscal 2022, en donde señala el programa, nombre de acción y monto aplicable.</w:t>
            </w:r>
          </w:p>
          <w:p w14:paraId="1052BD74" w14:textId="77777777" w:rsidR="00AA0200" w:rsidRDefault="004265A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Oficio de fecha dieciséis de febrero de dos mil veintitrés, signado por el Tesorero Municipal, mediante el cual informa a la </w:t>
            </w:r>
            <w:proofErr w:type="gramStart"/>
            <w:r>
              <w:rPr>
                <w:rFonts w:ascii="Palatino Linotype" w:eastAsia="Palatino Linotype" w:hAnsi="Palatino Linotype" w:cs="Palatino Linotype"/>
                <w:color w:val="000000"/>
                <w:sz w:val="18"/>
                <w:szCs w:val="18"/>
              </w:rPr>
              <w:t>Directora</w:t>
            </w:r>
            <w:proofErr w:type="gramEnd"/>
            <w:r>
              <w:rPr>
                <w:rFonts w:ascii="Palatino Linotype" w:eastAsia="Palatino Linotype" w:hAnsi="Palatino Linotype" w:cs="Palatino Linotype"/>
                <w:color w:val="000000"/>
                <w:sz w:val="18"/>
                <w:szCs w:val="18"/>
              </w:rPr>
              <w:t xml:space="preserve"> de Administración la suficiencia presupuestal los recursos provenientes del FORTAMUN, para el Ejercicio Fiscal 2022, en donde </w:t>
            </w:r>
            <w:r>
              <w:rPr>
                <w:rFonts w:ascii="Palatino Linotype" w:eastAsia="Palatino Linotype" w:hAnsi="Palatino Linotype" w:cs="Palatino Linotype"/>
                <w:color w:val="000000"/>
                <w:sz w:val="18"/>
                <w:szCs w:val="18"/>
              </w:rPr>
              <w:lastRenderedPageBreak/>
              <w:t xml:space="preserve">señala el programa, nombre de acción y monto aplicable. </w:t>
            </w:r>
          </w:p>
          <w:p w14:paraId="513AC882" w14:textId="77777777" w:rsidR="00AA0200" w:rsidRDefault="004265A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Oficio de fecha dieciséis de febrero de dos mil veintitrés, signado por el Tesorero Municipal, mediante el cual informa a la </w:t>
            </w:r>
            <w:proofErr w:type="gramStart"/>
            <w:r>
              <w:rPr>
                <w:rFonts w:ascii="Palatino Linotype" w:eastAsia="Palatino Linotype" w:hAnsi="Palatino Linotype" w:cs="Palatino Linotype"/>
                <w:color w:val="000000"/>
                <w:sz w:val="18"/>
                <w:szCs w:val="18"/>
              </w:rPr>
              <w:t>Directora</w:t>
            </w:r>
            <w:proofErr w:type="gramEnd"/>
            <w:r>
              <w:rPr>
                <w:rFonts w:ascii="Palatino Linotype" w:eastAsia="Palatino Linotype" w:hAnsi="Palatino Linotype" w:cs="Palatino Linotype"/>
                <w:color w:val="000000"/>
                <w:sz w:val="18"/>
                <w:szCs w:val="18"/>
              </w:rPr>
              <w:t xml:space="preserve"> de Administración la suficiencia presupuestal los recursos provenientes del FORTAMUN, para el Ejercicio Fiscal 2022, en donde señala el programa, nombre de acción y monto aplicable. </w:t>
            </w:r>
          </w:p>
          <w:p w14:paraId="572AF400" w14:textId="77777777" w:rsidR="00AA0200" w:rsidRDefault="004265A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Oficio de fecha dieciséis de febrero de dos mil veintidós, signado por el Tesorero Municipal, mediante el cual informa a la Directora de Administración la suficiencia presupuestal los recursos provenientes del FORTAMUN, para el Ejercicio Fiscal 2022, en donde señala el programa, nombre de acción y monto </w:t>
            </w:r>
            <w:proofErr w:type="gramStart"/>
            <w:r>
              <w:rPr>
                <w:rFonts w:ascii="Palatino Linotype" w:eastAsia="Palatino Linotype" w:hAnsi="Palatino Linotype" w:cs="Palatino Linotype"/>
                <w:color w:val="000000"/>
                <w:sz w:val="18"/>
                <w:szCs w:val="18"/>
              </w:rPr>
              <w:t>aplicable..</w:t>
            </w:r>
            <w:proofErr w:type="gramEnd"/>
          </w:p>
        </w:tc>
        <w:tc>
          <w:tcPr>
            <w:tcW w:w="1560" w:type="dxa"/>
            <w:vAlign w:val="center"/>
          </w:tcPr>
          <w:p w14:paraId="25DF767F" w14:textId="77777777" w:rsidR="00AA0200" w:rsidRDefault="004265A0">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3.- EL ENGAÑO DE LA UBICACIÓN DE LA INFORMACIÓN EN UNA PÁGINA DE INTERNET.</w:t>
            </w:r>
          </w:p>
        </w:tc>
        <w:tc>
          <w:tcPr>
            <w:tcW w:w="2268" w:type="dxa"/>
          </w:tcPr>
          <w:p w14:paraId="08D1BF74" w14:textId="77777777" w:rsidR="00AA0200" w:rsidRDefault="004265A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Ratifica </w:t>
            </w:r>
          </w:p>
        </w:tc>
      </w:tr>
    </w:tbl>
    <w:p w14:paraId="36D8F4EE" w14:textId="77777777" w:rsidR="00AA0200" w:rsidRDefault="00AA0200">
      <w:pPr>
        <w:spacing w:after="0" w:line="360" w:lineRule="auto"/>
        <w:ind w:right="51"/>
        <w:rPr>
          <w:rFonts w:ascii="Palatino Linotype" w:eastAsia="Palatino Linotype" w:hAnsi="Palatino Linotype" w:cs="Palatino Linotype"/>
          <w:sz w:val="24"/>
          <w:szCs w:val="24"/>
        </w:rPr>
      </w:pPr>
    </w:p>
    <w:p w14:paraId="3C391A37" w14:textId="77777777" w:rsidR="00AA0200" w:rsidRDefault="004265A0">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conformidad a la respuesta, la Tesorería Municipal, adjunto tres oficios en los que informa lo relacionado a la suficiencia presupuestal, del FONTAMUN del ejercicio fiscal 2022, sin embargo,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se adolece argumentando que la engañan de la ubicación de la información en una página de internet, sin embargo,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no hace entrega de una liga electrónica o página de internet en este punto de la solicitud.</w:t>
      </w:r>
    </w:p>
    <w:p w14:paraId="75AF7BF4" w14:textId="77777777" w:rsidR="00AA0200" w:rsidRDefault="00AA0200">
      <w:pPr>
        <w:spacing w:after="0" w:line="360" w:lineRule="auto"/>
        <w:ind w:right="51"/>
        <w:jc w:val="both"/>
        <w:rPr>
          <w:rFonts w:ascii="Palatino Linotype" w:eastAsia="Palatino Linotype" w:hAnsi="Palatino Linotype" w:cs="Palatino Linotype"/>
          <w:sz w:val="24"/>
          <w:szCs w:val="24"/>
        </w:rPr>
      </w:pPr>
    </w:p>
    <w:p w14:paraId="683346E2" w14:textId="77777777" w:rsidR="00AA0200" w:rsidRDefault="004265A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Por lo que se traduce que los motivos o razones de inconformidad en este punto de la solicitud, carece de materia y fundamentación, toda vez que sus motivos de </w:t>
      </w:r>
      <w:r>
        <w:rPr>
          <w:rFonts w:ascii="Palatino Linotype" w:eastAsia="Palatino Linotype" w:hAnsi="Palatino Linotype" w:cs="Palatino Linotype"/>
          <w:color w:val="000000"/>
          <w:sz w:val="24"/>
          <w:szCs w:val="24"/>
        </w:rPr>
        <w:lastRenderedPageBreak/>
        <w:t>inconformidad no guardan relación con la respuesta otorgada, por lo cual dicha inconformidad debe ser desechado por improcedente, toda vez que los motivos de inconformidad son inoperantes e infundados.</w:t>
      </w:r>
    </w:p>
    <w:p w14:paraId="12334710" w14:textId="77777777" w:rsidR="00AA0200" w:rsidRDefault="00AA0200">
      <w:pPr>
        <w:spacing w:after="0" w:line="360" w:lineRule="auto"/>
        <w:ind w:right="51"/>
        <w:jc w:val="both"/>
        <w:rPr>
          <w:rFonts w:ascii="Palatino Linotype" w:eastAsia="Palatino Linotype" w:hAnsi="Palatino Linotype" w:cs="Palatino Linotype"/>
          <w:sz w:val="24"/>
          <w:szCs w:val="24"/>
        </w:rPr>
      </w:pPr>
    </w:p>
    <w:tbl>
      <w:tblPr>
        <w:tblStyle w:val="a2"/>
        <w:tblW w:w="904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3118"/>
        <w:gridCol w:w="1560"/>
        <w:gridCol w:w="2268"/>
      </w:tblGrid>
      <w:tr w:rsidR="00AA0200" w14:paraId="41F095C4" w14:textId="77777777">
        <w:tc>
          <w:tcPr>
            <w:tcW w:w="2100" w:type="dxa"/>
            <w:shd w:val="clear" w:color="auto" w:fill="BFBFBF"/>
          </w:tcPr>
          <w:p w14:paraId="5439E70F" w14:textId="77777777" w:rsidR="00AA0200" w:rsidRDefault="004265A0">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Información requerida.</w:t>
            </w:r>
          </w:p>
        </w:tc>
        <w:tc>
          <w:tcPr>
            <w:tcW w:w="3118" w:type="dxa"/>
            <w:shd w:val="clear" w:color="auto" w:fill="BFBFBF"/>
          </w:tcPr>
          <w:p w14:paraId="4C6217C5" w14:textId="77777777" w:rsidR="00AA0200" w:rsidRDefault="004265A0">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Respuesta</w:t>
            </w:r>
          </w:p>
        </w:tc>
        <w:tc>
          <w:tcPr>
            <w:tcW w:w="1560" w:type="dxa"/>
            <w:shd w:val="clear" w:color="auto" w:fill="BFBFBF"/>
          </w:tcPr>
          <w:p w14:paraId="6A36BAED" w14:textId="77777777" w:rsidR="00AA0200" w:rsidRDefault="004265A0">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Inconformidad</w:t>
            </w:r>
          </w:p>
        </w:tc>
        <w:tc>
          <w:tcPr>
            <w:tcW w:w="2268" w:type="dxa"/>
            <w:shd w:val="clear" w:color="auto" w:fill="BFBFBF"/>
          </w:tcPr>
          <w:p w14:paraId="50AE188C" w14:textId="77777777" w:rsidR="00AA0200" w:rsidRDefault="004265A0">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Informe Justificado</w:t>
            </w:r>
          </w:p>
        </w:tc>
      </w:tr>
      <w:tr w:rsidR="00AA0200" w14:paraId="32B144D6" w14:textId="77777777">
        <w:tc>
          <w:tcPr>
            <w:tcW w:w="2100" w:type="dxa"/>
          </w:tcPr>
          <w:p w14:paraId="45AE510D" w14:textId="77777777" w:rsidR="00AA0200" w:rsidRDefault="004265A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4.- Copia del acta del órgano que aprobó el procedimiento licitatorio y las bases de licitación del mismo, incluyendo copia legible de las bases de licitación para la participación en CADA UNO DE LOS PROCEDIMIENOS LICITATORIOS, así como de las convocatorias. </w:t>
            </w:r>
          </w:p>
          <w:p w14:paraId="4B683930" w14:textId="77777777" w:rsidR="00AA0200" w:rsidRDefault="004265A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5.- Copia de cada acto de presentación, apertura y evaluación de propuestas, dictamen y fallo; incluyendo los documentos presentados y los generados en cada acto.</w:t>
            </w:r>
          </w:p>
          <w:p w14:paraId="7866BBA1" w14:textId="77777777" w:rsidR="00AA0200" w:rsidRDefault="004265A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 6.- Copia de las propuestas técnicas y económicas presentadas en los procedimientos licitatorios; indicando </w:t>
            </w:r>
            <w:r>
              <w:rPr>
                <w:rFonts w:ascii="Palatino Linotype" w:eastAsia="Palatino Linotype" w:hAnsi="Palatino Linotype" w:cs="Palatino Linotype"/>
                <w:color w:val="000000"/>
                <w:sz w:val="18"/>
                <w:szCs w:val="18"/>
              </w:rPr>
              <w:lastRenderedPageBreak/>
              <w:t>de manera clara las propuestas ganadoras.</w:t>
            </w:r>
          </w:p>
          <w:p w14:paraId="1838FD7C" w14:textId="77777777" w:rsidR="00AA0200" w:rsidRDefault="004265A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 7.- Copia de todos y cada uno de los fallos emitidos. </w:t>
            </w:r>
          </w:p>
          <w:p w14:paraId="5D614A66" w14:textId="77777777" w:rsidR="00AA0200" w:rsidRDefault="004265A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8.- Copia del acta levantada por cada uno de los actos de cada procedimiento adquisitivo, firmada por los participantes.</w:t>
            </w:r>
          </w:p>
          <w:p w14:paraId="7870086A" w14:textId="77777777" w:rsidR="00AA0200" w:rsidRDefault="004265A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9.- Copia de cada uno de los contratos derivados de los procedimientos de adquisiciones de bienes o servicios. </w:t>
            </w:r>
          </w:p>
        </w:tc>
        <w:tc>
          <w:tcPr>
            <w:tcW w:w="3118" w:type="dxa"/>
            <w:vAlign w:val="center"/>
          </w:tcPr>
          <w:p w14:paraId="7CFFB0C8" w14:textId="77777777" w:rsidR="00AA0200" w:rsidRDefault="004265A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lastRenderedPageBreak/>
              <w:t xml:space="preserve">No emite pronunciamiento. </w:t>
            </w:r>
          </w:p>
        </w:tc>
        <w:tc>
          <w:tcPr>
            <w:tcW w:w="1560" w:type="dxa"/>
            <w:vAlign w:val="center"/>
          </w:tcPr>
          <w:p w14:paraId="782DE69C" w14:textId="77777777" w:rsidR="00AA0200" w:rsidRDefault="004265A0">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NO SE PROPORCIONÓ LA INFORMACIÓN</w:t>
            </w:r>
          </w:p>
        </w:tc>
        <w:tc>
          <w:tcPr>
            <w:tcW w:w="2268" w:type="dxa"/>
          </w:tcPr>
          <w:p w14:paraId="13F4D58D" w14:textId="77777777" w:rsidR="00AA0200" w:rsidRDefault="004265A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No emite pronunciamiento.</w:t>
            </w:r>
          </w:p>
        </w:tc>
      </w:tr>
    </w:tbl>
    <w:p w14:paraId="55AA8B93" w14:textId="77777777" w:rsidR="00AA0200" w:rsidRDefault="00AA0200">
      <w:pPr>
        <w:spacing w:after="0" w:line="360" w:lineRule="auto"/>
        <w:ind w:right="51"/>
        <w:jc w:val="both"/>
        <w:rPr>
          <w:rFonts w:ascii="Palatino Linotype" w:eastAsia="Palatino Linotype" w:hAnsi="Palatino Linotype" w:cs="Palatino Linotype"/>
          <w:sz w:val="24"/>
          <w:szCs w:val="24"/>
        </w:rPr>
      </w:pPr>
    </w:p>
    <w:p w14:paraId="0AB96B56" w14:textId="77777777" w:rsidR="00AA0200" w:rsidRDefault="004265A0">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esta tesitura la Ley de Contratación Pública del Estado de México y Municipios, la cual tiene por objeto regular los actos relativos a la </w:t>
      </w:r>
      <w:r>
        <w:rPr>
          <w:rFonts w:ascii="Palatino Linotype" w:eastAsia="Palatino Linotype" w:hAnsi="Palatino Linotype" w:cs="Palatino Linotype"/>
          <w:b/>
          <w:sz w:val="24"/>
          <w:szCs w:val="24"/>
          <w:u w:val="single"/>
        </w:rPr>
        <w:t>planeación, programación, presupuestación</w:t>
      </w:r>
      <w:r>
        <w:rPr>
          <w:rFonts w:ascii="Palatino Linotype" w:eastAsia="Palatino Linotype" w:hAnsi="Palatino Linotype" w:cs="Palatino Linotype"/>
          <w:sz w:val="24"/>
          <w:szCs w:val="24"/>
        </w:rPr>
        <w:t xml:space="preserve">, ejecución y control de la </w:t>
      </w:r>
      <w:r>
        <w:rPr>
          <w:rFonts w:ascii="Palatino Linotype" w:eastAsia="Palatino Linotype" w:hAnsi="Palatino Linotype" w:cs="Palatino Linotype"/>
          <w:b/>
          <w:sz w:val="24"/>
          <w:szCs w:val="24"/>
          <w:u w:val="single"/>
        </w:rPr>
        <w:t>adquisición</w:t>
      </w:r>
      <w:r>
        <w:rPr>
          <w:rFonts w:ascii="Palatino Linotype" w:eastAsia="Palatino Linotype" w:hAnsi="Palatino Linotype" w:cs="Palatino Linotype"/>
          <w:sz w:val="24"/>
          <w:szCs w:val="24"/>
          <w:u w:val="single"/>
        </w:rPr>
        <w:t xml:space="preserve">, </w:t>
      </w:r>
      <w:r>
        <w:rPr>
          <w:rFonts w:ascii="Palatino Linotype" w:eastAsia="Palatino Linotype" w:hAnsi="Palatino Linotype" w:cs="Palatino Linotype"/>
          <w:b/>
          <w:sz w:val="24"/>
          <w:szCs w:val="24"/>
          <w:u w:val="single"/>
        </w:rPr>
        <w:t>enajenación y arrendamiento</w:t>
      </w:r>
      <w:r>
        <w:rPr>
          <w:rFonts w:ascii="Palatino Linotype" w:eastAsia="Palatino Linotype" w:hAnsi="Palatino Linotype" w:cs="Palatino Linotype"/>
          <w:sz w:val="24"/>
          <w:szCs w:val="24"/>
        </w:rPr>
        <w:t xml:space="preserve"> de bienes, y la </w:t>
      </w:r>
      <w:r>
        <w:rPr>
          <w:rFonts w:ascii="Palatino Linotype" w:eastAsia="Palatino Linotype" w:hAnsi="Palatino Linotype" w:cs="Palatino Linotype"/>
          <w:b/>
          <w:sz w:val="24"/>
          <w:szCs w:val="24"/>
          <w:u w:val="single"/>
        </w:rPr>
        <w:t>contratación de servicios de cualquier naturaleza</w:t>
      </w:r>
      <w:r>
        <w:rPr>
          <w:rFonts w:ascii="Palatino Linotype" w:eastAsia="Palatino Linotype" w:hAnsi="Palatino Linotype" w:cs="Palatino Linotype"/>
          <w:sz w:val="24"/>
          <w:szCs w:val="24"/>
        </w:rPr>
        <w:t>, los cuales se adjudicarán a través de licitación pública, invitación restringida o adjudicación directa, mediante convocatoria pública, tal y como lo establecen los artículos 4, párrafo primero y segundo, 26 y 27 de dicha Ley, los cuales son del tenor siguiente:</w:t>
      </w:r>
    </w:p>
    <w:p w14:paraId="0657690F" w14:textId="77777777" w:rsidR="00AA0200" w:rsidRDefault="00AA0200">
      <w:pPr>
        <w:spacing w:after="0" w:line="360" w:lineRule="auto"/>
        <w:ind w:right="51"/>
        <w:jc w:val="both"/>
        <w:rPr>
          <w:rFonts w:ascii="Palatino Linotype" w:eastAsia="Palatino Linotype" w:hAnsi="Palatino Linotype" w:cs="Palatino Linotype"/>
          <w:sz w:val="24"/>
          <w:szCs w:val="24"/>
        </w:rPr>
      </w:pPr>
    </w:p>
    <w:p w14:paraId="62661B5F" w14:textId="77777777" w:rsidR="00AA0200" w:rsidRDefault="004265A0">
      <w:pPr>
        <w:spacing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Para los efectos de esta Ley, </w:t>
      </w:r>
      <w:r>
        <w:rPr>
          <w:rFonts w:ascii="Palatino Linotype" w:eastAsia="Palatino Linotype" w:hAnsi="Palatino Linotype" w:cs="Palatino Linotype"/>
          <w:b/>
          <w:i/>
        </w:rPr>
        <w:t>en las adquisiciones, enajenaciones, arrendamientos y servicios, quedan comprendidos</w:t>
      </w:r>
      <w:r>
        <w:rPr>
          <w:rFonts w:ascii="Palatino Linotype" w:eastAsia="Palatino Linotype" w:hAnsi="Palatino Linotype" w:cs="Palatino Linotype"/>
          <w:i/>
        </w:rPr>
        <w:t>:</w:t>
      </w:r>
    </w:p>
    <w:p w14:paraId="0234EAD3" w14:textId="77777777" w:rsidR="00AA0200" w:rsidRDefault="004265A0">
      <w:pPr>
        <w:spacing w:before="120" w:after="12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La adquisición de bienes muebles.</w:t>
      </w:r>
    </w:p>
    <w:p w14:paraId="432155ED" w14:textId="77777777" w:rsidR="00AA0200" w:rsidRDefault="004265A0">
      <w:pPr>
        <w:spacing w:before="120" w:after="12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II</w:t>
      </w:r>
      <w:r>
        <w:rPr>
          <w:rFonts w:ascii="Palatino Linotype" w:eastAsia="Palatino Linotype" w:hAnsi="Palatino Linotype" w:cs="Palatino Linotype"/>
          <w:i/>
        </w:rPr>
        <w:t>. La adquisición de bienes inmuebles, a través de compraventa.</w:t>
      </w:r>
    </w:p>
    <w:p w14:paraId="70EA448E" w14:textId="77777777" w:rsidR="00AA0200" w:rsidRDefault="004265A0">
      <w:pPr>
        <w:spacing w:before="120" w:after="12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La enajenación de bienes muebles e inmuebles.</w:t>
      </w:r>
    </w:p>
    <w:p w14:paraId="6654FC29" w14:textId="77777777" w:rsidR="00AA0200" w:rsidRDefault="004265A0">
      <w:pPr>
        <w:spacing w:before="120" w:after="12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IV.</w:t>
      </w:r>
      <w:r>
        <w:rPr>
          <w:rFonts w:ascii="Palatino Linotype" w:eastAsia="Palatino Linotype" w:hAnsi="Palatino Linotype" w:cs="Palatino Linotype"/>
          <w:i/>
        </w:rPr>
        <w:t xml:space="preserve"> El arrendamiento de bienes muebles e inmuebles. </w:t>
      </w:r>
    </w:p>
    <w:p w14:paraId="655AA568" w14:textId="77777777" w:rsidR="00AA0200" w:rsidRDefault="004265A0">
      <w:pPr>
        <w:spacing w:before="120" w:after="12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V</w:t>
      </w:r>
      <w:r>
        <w:rPr>
          <w:rFonts w:ascii="Palatino Linotype" w:eastAsia="Palatino Linotype" w:hAnsi="Palatino Linotype" w:cs="Palatino Linotype"/>
          <w:i/>
        </w:rPr>
        <w:t>. La contratación de los servicios, relacionados con bienes muebles que se encuentran incorporados o adheridos a bienes inmuebles, cuya instalación o mantenimiento no implique modificación al bien inmueble.</w:t>
      </w:r>
    </w:p>
    <w:p w14:paraId="618871ED" w14:textId="77777777" w:rsidR="00AA0200" w:rsidRDefault="004265A0">
      <w:pPr>
        <w:spacing w:before="120" w:after="12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VI.</w:t>
      </w:r>
      <w:r>
        <w:rPr>
          <w:rFonts w:ascii="Palatino Linotype" w:eastAsia="Palatino Linotype" w:hAnsi="Palatino Linotype" w:cs="Palatino Linotype"/>
          <w:i/>
        </w:rPr>
        <w:t xml:space="preserve"> La contratación de los servicios de reconstrucción y mantenimiento de bienes muebles. </w:t>
      </w:r>
    </w:p>
    <w:p w14:paraId="4A87878F" w14:textId="77777777" w:rsidR="00AA0200" w:rsidRDefault="004265A0">
      <w:pPr>
        <w:spacing w:before="120" w:after="12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VII.</w:t>
      </w:r>
      <w:r>
        <w:rPr>
          <w:rFonts w:ascii="Palatino Linotype" w:eastAsia="Palatino Linotype" w:hAnsi="Palatino Linotype" w:cs="Palatino Linotype"/>
          <w:i/>
        </w:rPr>
        <w:t xml:space="preserve"> La contratación de los servicios de maquila, seguros y transportación, así como de los de limpieza y vigilancia de bienes inmuebles. </w:t>
      </w:r>
    </w:p>
    <w:p w14:paraId="4C685975" w14:textId="77777777" w:rsidR="00AA0200" w:rsidRDefault="004265A0">
      <w:pPr>
        <w:spacing w:before="120" w:after="12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VIII.</w:t>
      </w:r>
      <w:r>
        <w:rPr>
          <w:rFonts w:ascii="Palatino Linotype" w:eastAsia="Palatino Linotype" w:hAnsi="Palatino Linotype" w:cs="Palatino Linotype"/>
          <w:i/>
        </w:rPr>
        <w:t xml:space="preserve"> La prestación de servicios profesionales, la contratación de consultorías, asesorías y estudios e investigaciones, excepto la contratación de servicios personales de personas físicas bajo el régimen de honorarios. </w:t>
      </w:r>
    </w:p>
    <w:p w14:paraId="5A3CB58B" w14:textId="77777777" w:rsidR="00AA0200" w:rsidRDefault="004265A0">
      <w:pPr>
        <w:spacing w:before="120" w:after="12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En general, otros actos que impliquen la contratación de servicios de cualquier naturaleza.</w:t>
      </w:r>
    </w:p>
    <w:p w14:paraId="660D7FBE" w14:textId="77777777" w:rsidR="00AA0200" w:rsidRDefault="004265A0">
      <w:pPr>
        <w:spacing w:before="120" w:after="12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EEA8B98" w14:textId="77777777" w:rsidR="00AA0200" w:rsidRDefault="004265A0">
      <w:pPr>
        <w:spacing w:before="120" w:after="12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26.-</w:t>
      </w:r>
      <w:r>
        <w:rPr>
          <w:rFonts w:ascii="Palatino Linotype" w:eastAsia="Palatino Linotype" w:hAnsi="Palatino Linotype" w:cs="Palatino Linotype"/>
          <w:i/>
        </w:rPr>
        <w:t xml:space="preserve"> </w:t>
      </w:r>
      <w:r>
        <w:rPr>
          <w:rFonts w:ascii="Palatino Linotype" w:eastAsia="Palatino Linotype" w:hAnsi="Palatino Linotype" w:cs="Palatino Linotype"/>
          <w:b/>
          <w:i/>
        </w:rPr>
        <w:t>Las adquisiciones, arrendamientos y servicios se adjudicarán a través de licitaciones públicas</w:t>
      </w:r>
      <w:r>
        <w:rPr>
          <w:rFonts w:ascii="Palatino Linotype" w:eastAsia="Palatino Linotype" w:hAnsi="Palatino Linotype" w:cs="Palatino Linotype"/>
          <w:i/>
        </w:rPr>
        <w:t xml:space="preserve">, mediante convocatoria pública. </w:t>
      </w:r>
    </w:p>
    <w:p w14:paraId="76FA0B73" w14:textId="77777777" w:rsidR="00AA0200" w:rsidRDefault="004265A0">
      <w:pPr>
        <w:spacing w:before="120" w:after="12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27.</w:t>
      </w:r>
      <w:r>
        <w:rPr>
          <w:rFonts w:ascii="Palatino Linotype" w:eastAsia="Palatino Linotype" w:hAnsi="Palatino Linotype" w:cs="Palatino Linotype"/>
          <w:i/>
        </w:rPr>
        <w:t xml:space="preserve">- La Secretaría, las entidades, los tribunales administrativos y los ayuntamientos podrán </w:t>
      </w:r>
      <w:r>
        <w:rPr>
          <w:rFonts w:ascii="Palatino Linotype" w:eastAsia="Palatino Linotype" w:hAnsi="Palatino Linotype" w:cs="Palatino Linotype"/>
          <w:b/>
          <w:i/>
        </w:rPr>
        <w:t>adjudicar adquisiciones, arrendamientos y servicios, mediante las excepciones al procedimiento de licitación</w:t>
      </w:r>
      <w:r>
        <w:rPr>
          <w:rFonts w:ascii="Palatino Linotype" w:eastAsia="Palatino Linotype" w:hAnsi="Palatino Linotype" w:cs="Palatino Linotype"/>
          <w:i/>
        </w:rPr>
        <w:t xml:space="preserve"> que a continuación se señalan:</w:t>
      </w:r>
    </w:p>
    <w:p w14:paraId="719634AF" w14:textId="77777777" w:rsidR="00AA0200" w:rsidRDefault="004265A0">
      <w:pPr>
        <w:spacing w:before="120" w:after="12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Invitación restringida.</w:t>
      </w:r>
    </w:p>
    <w:p w14:paraId="2A700BCC" w14:textId="77777777" w:rsidR="00AA0200" w:rsidRDefault="004265A0">
      <w:pPr>
        <w:spacing w:before="120" w:after="12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sz w:val="24"/>
          <w:szCs w:val="24"/>
        </w:rPr>
        <w:t>II.</w:t>
      </w:r>
      <w:r>
        <w:rPr>
          <w:rFonts w:ascii="Palatino Linotype" w:eastAsia="Palatino Linotype" w:hAnsi="Palatino Linotype" w:cs="Palatino Linotype"/>
          <w:i/>
          <w:sz w:val="24"/>
          <w:szCs w:val="24"/>
        </w:rPr>
        <w:t xml:space="preserve"> Adjudicación directa.”</w:t>
      </w:r>
    </w:p>
    <w:p w14:paraId="27814C14" w14:textId="77777777" w:rsidR="00AA0200" w:rsidRDefault="00AA0200">
      <w:pPr>
        <w:spacing w:before="120" w:after="0" w:line="360" w:lineRule="auto"/>
        <w:ind w:left="567" w:right="902"/>
        <w:jc w:val="both"/>
        <w:rPr>
          <w:rFonts w:ascii="Palatino Linotype" w:eastAsia="Palatino Linotype" w:hAnsi="Palatino Linotype" w:cs="Palatino Linotype"/>
          <w:i/>
          <w:sz w:val="24"/>
          <w:szCs w:val="24"/>
        </w:rPr>
      </w:pPr>
    </w:p>
    <w:p w14:paraId="2650733C"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 base en los preceptos citados se advierte que, por regla general, las adquisiciones, enajenaciones, arrendamientos y prestación de servicios, que </w:t>
      </w:r>
      <w:r>
        <w:rPr>
          <w:rFonts w:ascii="Palatino Linotype" w:eastAsia="Palatino Linotype" w:hAnsi="Palatino Linotype" w:cs="Palatino Linotype"/>
          <w:sz w:val="24"/>
          <w:szCs w:val="24"/>
        </w:rPr>
        <w:lastRenderedPageBreak/>
        <w:t>celebren los entes públicos, deben adjudicarse mediante licitación pública, sin embargo, también se contemplan como excepciones a dicho proceso, la invitación restringida y la adjudicación directa.</w:t>
      </w:r>
    </w:p>
    <w:p w14:paraId="776181B6" w14:textId="77777777" w:rsidR="00AA0200" w:rsidRDefault="00AA0200">
      <w:pPr>
        <w:spacing w:after="0" w:line="360" w:lineRule="auto"/>
        <w:jc w:val="both"/>
        <w:rPr>
          <w:rFonts w:ascii="Palatino Linotype" w:eastAsia="Palatino Linotype" w:hAnsi="Palatino Linotype" w:cs="Palatino Linotype"/>
          <w:sz w:val="24"/>
          <w:szCs w:val="24"/>
        </w:rPr>
      </w:pPr>
    </w:p>
    <w:p w14:paraId="72BA16CE"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su parte, el Reglamento de la Ley de Contratación Pública del Estado de México y Municipios, dispone lo que a la letra se inserta:</w:t>
      </w:r>
    </w:p>
    <w:p w14:paraId="6809C80E" w14:textId="77777777" w:rsidR="00AA0200" w:rsidRDefault="00AA0200">
      <w:pPr>
        <w:spacing w:after="0" w:line="360" w:lineRule="auto"/>
        <w:jc w:val="both"/>
        <w:rPr>
          <w:rFonts w:ascii="Palatino Linotype" w:eastAsia="Palatino Linotype" w:hAnsi="Palatino Linotype" w:cs="Palatino Linotype"/>
          <w:sz w:val="24"/>
          <w:szCs w:val="24"/>
        </w:rPr>
      </w:pPr>
    </w:p>
    <w:p w14:paraId="5A4CBE97" w14:textId="77777777" w:rsidR="00AA0200" w:rsidRDefault="004265A0">
      <w:pPr>
        <w:spacing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2.-</w:t>
      </w:r>
      <w:r>
        <w:rPr>
          <w:rFonts w:ascii="Palatino Linotype" w:eastAsia="Palatino Linotype" w:hAnsi="Palatino Linotype" w:cs="Palatino Linotype"/>
          <w:i/>
        </w:rPr>
        <w:t xml:space="preserve"> Para los efectos de este Reglamento, se entenderá por: </w:t>
      </w:r>
    </w:p>
    <w:p w14:paraId="4D388A36" w14:textId="77777777" w:rsidR="00AA0200" w:rsidRDefault="004265A0">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 Adjudicación directa: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 </w:t>
      </w:r>
    </w:p>
    <w:p w14:paraId="0D1B0DEA" w14:textId="77777777" w:rsidR="00AA0200" w:rsidRDefault="004265A0">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1F18ABE" w14:textId="77777777" w:rsidR="00AA0200" w:rsidRDefault="004265A0">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II. Invitación restringida: Excepción al procedimiento de licitación pública, mediante el cual la Secretaría, organismos auxiliares, tribunales administrativos o municipios adquieren bienes muebles y contratan servicios, a través de la invitación a cuando menos tres personas, para obtener las mejores condiciones en cuanto a precio, calidad, financiamiento, oportunidad y demás circunstancias pertinentes, en términos de la Ley y del presente Reglamento. </w:t>
      </w:r>
    </w:p>
    <w:p w14:paraId="0A6498D5" w14:textId="77777777" w:rsidR="00AA0200" w:rsidRDefault="004265A0">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047D5E1" w14:textId="77777777" w:rsidR="00AA0200" w:rsidRDefault="004265A0">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XIV. Licitación pública: Modalidad de adquisición de bienes y contratación de servicios, mediante convocatoria pública que realicen la Secretaría, organismos auxiliares, tribunales administrativos o municipios, por el que se aseguran las mejores condiciones en cuanto a precio, calidad, financiamiento, oportunidad y demás circunstancias pertinentes. </w:t>
      </w:r>
    </w:p>
    <w:p w14:paraId="6EE502E9" w14:textId="77777777" w:rsidR="00AA0200" w:rsidRDefault="004265A0">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2AD8D3E" w14:textId="77777777" w:rsidR="00AA0200" w:rsidRDefault="004265A0">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XXI. Procedimiento de adquisición: Conjunto de etapas por las que la Secretaría, las dependencias, organismos auxiliares, tribunales administrativos o municipios, adquieren bienes, contratan servicios o adquieren en arrendamiento bienes inmuebles para el cumplimiento de sus funciones, programas y acciones…</w:t>
      </w:r>
    </w:p>
    <w:p w14:paraId="3710733E" w14:textId="77777777" w:rsidR="00AA0200" w:rsidRDefault="004265A0">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61.-</w:t>
      </w:r>
      <w:r>
        <w:rPr>
          <w:rFonts w:ascii="Palatino Linotype" w:eastAsia="Palatino Linotype" w:hAnsi="Palatino Linotype" w:cs="Palatino Linotype"/>
          <w:i/>
        </w:rPr>
        <w:t xml:space="preserve"> La Secretaría, organismos auxiliares, tribunales administrativos y municipios podrán realizar licitaciones públicas, para la adquisición, arrendamiento de bienes y la contratación de servicios de cualquier naturaleza, conforme a las previsiones y disposiciones presupuestarias respectivas. </w:t>
      </w:r>
    </w:p>
    <w:p w14:paraId="0D21E4B3" w14:textId="77777777" w:rsidR="00AA0200" w:rsidRDefault="004265A0">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62.-</w:t>
      </w:r>
      <w:r>
        <w:rPr>
          <w:rFonts w:ascii="Palatino Linotype" w:eastAsia="Palatino Linotype" w:hAnsi="Palatino Linotype" w:cs="Palatino Linotype"/>
          <w:i/>
        </w:rPr>
        <w:t xml:space="preserve"> Las personas que participen en los procedimientos licitatorios que convoquen la Secretaría, organismos auxiliares, tribunales administrativos y municipios, tendrán igual acceso a la información relacionada con éstos; cumplirán los mismos requisitos y participarán bajo las mismas condiciones.</w:t>
      </w:r>
      <w:r>
        <w:rPr>
          <w:rFonts w:ascii="Palatino Linotype" w:eastAsia="Palatino Linotype" w:hAnsi="Palatino Linotype" w:cs="Palatino Linotype"/>
          <w:b/>
          <w:i/>
        </w:rPr>
        <w:t xml:space="preserve"> </w:t>
      </w:r>
    </w:p>
    <w:p w14:paraId="684F4BF7" w14:textId="77777777" w:rsidR="00AA0200" w:rsidRDefault="004265A0">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67.- </w:t>
      </w:r>
      <w:r>
        <w:rPr>
          <w:rFonts w:ascii="Palatino Linotype" w:eastAsia="Palatino Linotype" w:hAnsi="Palatino Linotype" w:cs="Palatino Linotype"/>
          <w:i/>
        </w:rPr>
        <w:t xml:space="preserve">El procedimiento de licitación pública comprende las siguientes fases: </w:t>
      </w:r>
    </w:p>
    <w:p w14:paraId="452231A0" w14:textId="77777777" w:rsidR="00AA0200" w:rsidRDefault="004265A0">
      <w:pPr>
        <w:numPr>
          <w:ilvl w:val="0"/>
          <w:numId w:val="1"/>
        </w:numPr>
        <w:pBdr>
          <w:top w:val="nil"/>
          <w:left w:val="nil"/>
          <w:bottom w:val="nil"/>
          <w:right w:val="nil"/>
          <w:between w:val="nil"/>
        </w:pBdr>
        <w:spacing w:before="120" w:after="0" w:line="276" w:lineRule="auto"/>
        <w:ind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Publicación de la convocatoria; </w:t>
      </w:r>
    </w:p>
    <w:p w14:paraId="4BD69A5F" w14:textId="77777777" w:rsidR="00AA0200" w:rsidRDefault="004265A0">
      <w:pPr>
        <w:numPr>
          <w:ilvl w:val="0"/>
          <w:numId w:val="1"/>
        </w:numPr>
        <w:pBdr>
          <w:top w:val="nil"/>
          <w:left w:val="nil"/>
          <w:bottom w:val="nil"/>
          <w:right w:val="nil"/>
          <w:between w:val="nil"/>
        </w:pBdr>
        <w:spacing w:after="0" w:line="276" w:lineRule="auto"/>
        <w:ind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Venta de las bases de licitación;</w:t>
      </w:r>
    </w:p>
    <w:p w14:paraId="02ED00C9" w14:textId="77777777" w:rsidR="00AA0200" w:rsidRDefault="004265A0">
      <w:pPr>
        <w:numPr>
          <w:ilvl w:val="0"/>
          <w:numId w:val="1"/>
        </w:numPr>
        <w:pBdr>
          <w:top w:val="nil"/>
          <w:left w:val="nil"/>
          <w:bottom w:val="nil"/>
          <w:right w:val="nil"/>
          <w:between w:val="nil"/>
        </w:pBdr>
        <w:spacing w:after="0" w:line="276" w:lineRule="auto"/>
        <w:ind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Visita, en su caso, al sitio donde se vayan a suministrar los bienes o a prestar los servicios;</w:t>
      </w:r>
    </w:p>
    <w:p w14:paraId="5943E36E" w14:textId="77777777" w:rsidR="00AA0200" w:rsidRDefault="004265A0">
      <w:pPr>
        <w:numPr>
          <w:ilvl w:val="0"/>
          <w:numId w:val="1"/>
        </w:numPr>
        <w:pBdr>
          <w:top w:val="nil"/>
          <w:left w:val="nil"/>
          <w:bottom w:val="nil"/>
          <w:right w:val="nil"/>
          <w:between w:val="nil"/>
        </w:pBdr>
        <w:spacing w:after="0" w:line="276" w:lineRule="auto"/>
        <w:ind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Junta de aclaraciones, en su caso; </w:t>
      </w:r>
    </w:p>
    <w:p w14:paraId="1C78C696" w14:textId="77777777" w:rsidR="00AA0200" w:rsidRDefault="004265A0">
      <w:pPr>
        <w:numPr>
          <w:ilvl w:val="0"/>
          <w:numId w:val="1"/>
        </w:numPr>
        <w:pBdr>
          <w:top w:val="nil"/>
          <w:left w:val="nil"/>
          <w:bottom w:val="nil"/>
          <w:right w:val="nil"/>
          <w:between w:val="nil"/>
        </w:pBdr>
        <w:spacing w:after="0" w:line="276" w:lineRule="auto"/>
        <w:ind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Acto de presentación y apertura de propuestas;</w:t>
      </w:r>
    </w:p>
    <w:p w14:paraId="606727E1" w14:textId="77777777" w:rsidR="00AA0200" w:rsidRDefault="004265A0">
      <w:pPr>
        <w:numPr>
          <w:ilvl w:val="0"/>
          <w:numId w:val="1"/>
        </w:numPr>
        <w:pBdr>
          <w:top w:val="nil"/>
          <w:left w:val="nil"/>
          <w:bottom w:val="nil"/>
          <w:right w:val="nil"/>
          <w:between w:val="nil"/>
        </w:pBdr>
        <w:spacing w:after="0" w:line="276" w:lineRule="auto"/>
        <w:ind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Análisis y evaluación de propuestas;</w:t>
      </w:r>
    </w:p>
    <w:p w14:paraId="7071D633" w14:textId="77777777" w:rsidR="00AA0200" w:rsidRDefault="004265A0">
      <w:pPr>
        <w:numPr>
          <w:ilvl w:val="0"/>
          <w:numId w:val="1"/>
        </w:numPr>
        <w:pBdr>
          <w:top w:val="nil"/>
          <w:left w:val="nil"/>
          <w:bottom w:val="nil"/>
          <w:right w:val="nil"/>
          <w:between w:val="nil"/>
        </w:pBdr>
        <w:spacing w:after="0" w:line="276" w:lineRule="auto"/>
        <w:ind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Dictamen de adjudicación; </w:t>
      </w:r>
    </w:p>
    <w:p w14:paraId="5A335F35" w14:textId="77777777" w:rsidR="00AA0200" w:rsidRDefault="004265A0">
      <w:pPr>
        <w:numPr>
          <w:ilvl w:val="0"/>
          <w:numId w:val="1"/>
        </w:numPr>
        <w:pBdr>
          <w:top w:val="nil"/>
          <w:left w:val="nil"/>
          <w:bottom w:val="nil"/>
          <w:right w:val="nil"/>
          <w:between w:val="nil"/>
        </w:pBdr>
        <w:spacing w:after="0" w:line="276" w:lineRule="auto"/>
        <w:ind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Fallo; </w:t>
      </w:r>
    </w:p>
    <w:p w14:paraId="7FD857AE" w14:textId="77777777" w:rsidR="00AA0200" w:rsidRDefault="004265A0">
      <w:pPr>
        <w:numPr>
          <w:ilvl w:val="0"/>
          <w:numId w:val="1"/>
        </w:numPr>
        <w:pBdr>
          <w:top w:val="nil"/>
          <w:left w:val="nil"/>
          <w:bottom w:val="nil"/>
          <w:right w:val="nil"/>
          <w:between w:val="nil"/>
        </w:pBdr>
        <w:spacing w:after="0" w:line="276" w:lineRule="auto"/>
        <w:ind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Suscripción del contrato; y </w:t>
      </w:r>
    </w:p>
    <w:p w14:paraId="29A8AFD7" w14:textId="77777777" w:rsidR="00AA0200" w:rsidRDefault="004265A0">
      <w:pPr>
        <w:numPr>
          <w:ilvl w:val="0"/>
          <w:numId w:val="1"/>
        </w:numPr>
        <w:pBdr>
          <w:top w:val="nil"/>
          <w:left w:val="nil"/>
          <w:bottom w:val="nil"/>
          <w:right w:val="nil"/>
          <w:between w:val="nil"/>
        </w:pBdr>
        <w:spacing w:after="120" w:line="276" w:lineRule="auto"/>
        <w:ind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Suministro de los bienes o inicio de la prestación del servicio.</w:t>
      </w:r>
    </w:p>
    <w:p w14:paraId="476E87DF" w14:textId="77777777" w:rsidR="00AA0200" w:rsidRDefault="00AA0200">
      <w:pPr>
        <w:spacing w:before="120" w:after="120" w:line="276" w:lineRule="auto"/>
        <w:ind w:right="902"/>
        <w:jc w:val="both"/>
        <w:rPr>
          <w:rFonts w:ascii="Palatino Linotype" w:eastAsia="Palatino Linotype" w:hAnsi="Palatino Linotype" w:cs="Palatino Linotype"/>
          <w:i/>
        </w:rPr>
      </w:pPr>
    </w:p>
    <w:p w14:paraId="765F5BC3" w14:textId="77777777" w:rsidR="00AA0200" w:rsidRDefault="004265A0">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68.- </w:t>
      </w:r>
      <w:r>
        <w:rPr>
          <w:rFonts w:ascii="Palatino Linotype" w:eastAsia="Palatino Linotype" w:hAnsi="Palatino Linotype" w:cs="Palatino Linotype"/>
          <w:i/>
        </w:rPr>
        <w:t xml:space="preserve">En el procedimiento de licitación pública se observará lo siguiente: </w:t>
      </w:r>
    </w:p>
    <w:p w14:paraId="43503B4E" w14:textId="77777777" w:rsidR="00AA0200" w:rsidRDefault="004265A0">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 La convocante con base en las necesidades de las unidades administrativas solicitantes de la adquisición de bienes o la contratación de servicios, y atendiendo a las características de los mismos, programará las fechas en que tendrá verificativo la junta de aclaraciones, en su caso, y el acto de presentación y </w:t>
      </w:r>
      <w:r>
        <w:rPr>
          <w:rFonts w:ascii="Palatino Linotype" w:eastAsia="Palatino Linotype" w:hAnsi="Palatino Linotype" w:cs="Palatino Linotype"/>
          <w:i/>
        </w:rPr>
        <w:lastRenderedPageBreak/>
        <w:t xml:space="preserve">apertura de propuestas, y fallo, dentro del plazo de quince días hábiles siguientes a la publicación de la convocatoria; </w:t>
      </w:r>
    </w:p>
    <w:p w14:paraId="77FFF5BA" w14:textId="77777777" w:rsidR="00AA0200" w:rsidRDefault="004265A0">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II. La venta de bases iniciará a partir del día de publicación de la convocatoria y concluirá el día hábil anterior al día de celebración de la junta de aclaraciones.</w:t>
      </w:r>
    </w:p>
    <w:p w14:paraId="3182CAF8" w14:textId="77777777" w:rsidR="00AA0200" w:rsidRDefault="004265A0">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Cuando no se celebre junta de aclaraciones, la venta de bases concluirá el día hábil anterior a la celebración del acto de presentación y apertura de propuestas. </w:t>
      </w:r>
    </w:p>
    <w:p w14:paraId="01B1633D" w14:textId="77777777" w:rsidR="00AA0200" w:rsidRDefault="004265A0">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En todo caso, el plazo de venta de bases no será menor a tres días hábiles contados a partir del día de la publicación de la convocatoria; </w:t>
      </w:r>
    </w:p>
    <w:p w14:paraId="0D38D828" w14:textId="77777777" w:rsidR="00AA0200" w:rsidRDefault="004265A0">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III. La convocante podrá modificar la convocatoria o las bases dentro de los cinco días hábiles anteriores a la fecha de la celebración del acto de presentación y apertura de propuestas. En caso de que no se celebre junta de aclaraciones y se hagan modificaciones a la convocatoria o a las bases, se ajustará el plazo programado para la celebración del acto de presentación y apertura de propuestas; </w:t>
      </w:r>
    </w:p>
    <w:p w14:paraId="58C92477" w14:textId="77777777" w:rsidR="00AA0200" w:rsidRDefault="004265A0">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IV. Tales modificaciones se harán del conocimiento de los interesados tres días hábiles anteriores a la fecha señalada para la celebración del acto de presentación y apertura de propuestas, lo cual podrá ser a través del sistema COMPRAMEX; y </w:t>
      </w:r>
    </w:p>
    <w:p w14:paraId="3788C0F7" w14:textId="77777777" w:rsidR="00AA0200" w:rsidRDefault="004265A0">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V. La junta de aclaraciones deberá realizarse tres días hábiles antes de la celebración del acto de presentación y apertura de propuestas. Las modificaciones que se deriven de la junta de aclaraciones formarán parte integral de las bases y se entregará copia simple del acta correspondiente a las personas que acrediten haberlas adquirido. </w:t>
      </w:r>
    </w:p>
    <w:p w14:paraId="145F82D3" w14:textId="77777777" w:rsidR="00AA0200" w:rsidRDefault="004265A0">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69.- </w:t>
      </w:r>
      <w:r>
        <w:rPr>
          <w:rFonts w:ascii="Palatino Linotype" w:eastAsia="Palatino Linotype" w:hAnsi="Palatino Linotype" w:cs="Palatino Linotype"/>
          <w:i/>
        </w:rPr>
        <w:t>En los procedimientos de licitación pública cuyo monto rebase el equivalente a dos millones de salario mínimo general vigente en la Capital del Estado y en aquellos casos en los que el área solicitante así lo determine por su complejidad o impacto que tenga en sus programas sustantivos, será obligatoria la participación de testigos sociales, en términos del Título Décimo del Libro Primero del Código Administrativo del Estado de México.</w:t>
      </w:r>
    </w:p>
    <w:p w14:paraId="2F2A89E2" w14:textId="77777777" w:rsidR="00AA0200" w:rsidRDefault="004265A0">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90.-</w:t>
      </w:r>
      <w:r>
        <w:rPr>
          <w:rFonts w:ascii="Palatino Linotype" w:eastAsia="Palatino Linotype" w:hAnsi="Palatino Linotype" w:cs="Palatino Linotype"/>
          <w:i/>
        </w:rPr>
        <w:t xml:space="preserve"> En el procedimiento de invitación restringida se deberá observar lo siguiente: </w:t>
      </w:r>
    </w:p>
    <w:p w14:paraId="0DF8638B" w14:textId="77777777" w:rsidR="00AA0200" w:rsidRDefault="004265A0">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I.</w:t>
      </w:r>
      <w:r>
        <w:rPr>
          <w:rFonts w:ascii="Palatino Linotype" w:eastAsia="Palatino Linotype" w:hAnsi="Palatino Linotype" w:cs="Palatino Linotype"/>
          <w:i/>
        </w:rPr>
        <w:t xml:space="preserve"> Se invitará a un mínimo de tres personas seleccionadas de entre las que se encuentren inscritas e n el catálogo de proveedores y de prestadores de servicios. </w:t>
      </w:r>
    </w:p>
    <w:p w14:paraId="0D0F8711" w14:textId="77777777" w:rsidR="00AA0200" w:rsidRDefault="004265A0">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Se podrá invitar a personas que no se encuentren inscritas, cuando en el giro correspondiente del catálogo de proveedores y prestadores de servicios no exista el registro mínimo de personas requeridas para tal modalidad; </w:t>
      </w:r>
    </w:p>
    <w:p w14:paraId="27BD5A2A" w14:textId="77777777" w:rsidR="00AA0200" w:rsidRDefault="004265A0">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Las bases de la invitación restringida indicarán los aspectos de la adquisición o contratación; y </w:t>
      </w:r>
    </w:p>
    <w:p w14:paraId="2638BF92" w14:textId="77777777" w:rsidR="00AA0200" w:rsidRDefault="004265A0">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Serán aplicables, en lo conducente, las disposiciones de la licitación pública.</w:t>
      </w:r>
    </w:p>
    <w:p w14:paraId="6A1A145C" w14:textId="77777777" w:rsidR="00AA0200" w:rsidRDefault="004265A0">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91.-</w:t>
      </w:r>
      <w:r>
        <w:rPr>
          <w:rFonts w:ascii="Palatino Linotype" w:eastAsia="Palatino Linotype" w:hAnsi="Palatino Linotype" w:cs="Palatino Linotype"/>
          <w:i/>
        </w:rPr>
        <w:t xml:space="preserve"> La Secretaría, organismos auxiliares, tribunales administrativos y municipios podrán adquirir, arrendar o enajenar bienes, y contratar servicios, mediante el procedimiento de adjudicación directa en los términos establecidos por la Ley. </w:t>
      </w:r>
    </w:p>
    <w:p w14:paraId="058C02D7" w14:textId="77777777" w:rsidR="00AA0200" w:rsidRDefault="004265A0">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92.-</w:t>
      </w:r>
      <w:r>
        <w:rPr>
          <w:rFonts w:ascii="Palatino Linotype" w:eastAsia="Palatino Linotype" w:hAnsi="Palatino Linotype" w:cs="Palatino Linotype"/>
          <w:i/>
        </w:rPr>
        <w:t xml:space="preserve"> Para los procedimientos de adjudicación directa cuyo importe de la operación no rebase los montos establecidos en el Presupuesto de Egresos del Gobierno del Estado en el ejercicio correspondiente y, cuyo importe sea superior al monto determinado para el fondo fijo de caja; se deberá celebrar contrato pedido, sin que sea necesario observar las disposiciones de los demás artículos de esta Sección. </w:t>
      </w:r>
    </w:p>
    <w:p w14:paraId="6755976B" w14:textId="77777777" w:rsidR="00AA0200" w:rsidRDefault="004265A0">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En este supuesto, las dependencias, organismos auxiliares y tribunales administrativos deberán obtener preferentemente a través de la Secretaría dentro de los treinta días naturales anteriores a la fecha de la contratación, al menos dos cotizaciones, que deberán sujetarse al precio máximo derivado del estudio de mercado, al que deberán adjudicarse los bienes y servicios; analizando previamente su contenido técnico y económico para seleccionar la que presente las mejores condiciones para el Estado. </w:t>
      </w:r>
    </w:p>
    <w:p w14:paraId="599ECF3E" w14:textId="77777777" w:rsidR="00AA0200" w:rsidRDefault="004265A0">
      <w:pPr>
        <w:spacing w:before="120"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En el caso de los municipios, las cotizaciones deberán obtenerse a través de sus áreas de administración.”</w:t>
      </w:r>
    </w:p>
    <w:p w14:paraId="3C816287" w14:textId="77777777" w:rsidR="00AA0200" w:rsidRDefault="00AA0200">
      <w:pPr>
        <w:spacing w:after="0" w:line="360" w:lineRule="auto"/>
        <w:ind w:left="851" w:right="902"/>
        <w:jc w:val="both"/>
        <w:rPr>
          <w:rFonts w:ascii="Palatino Linotype" w:eastAsia="Palatino Linotype" w:hAnsi="Palatino Linotype" w:cs="Palatino Linotype"/>
          <w:i/>
        </w:rPr>
      </w:pPr>
    </w:p>
    <w:p w14:paraId="4AADA930"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 hasta aquí expuesto, se advierte que, cuando los entes públicos deban o tengan que realizar la adquisición, arrendamiento de un bien o contratación de servicios, </w:t>
      </w:r>
      <w:r>
        <w:rPr>
          <w:rFonts w:ascii="Palatino Linotype" w:eastAsia="Palatino Linotype" w:hAnsi="Palatino Linotype" w:cs="Palatino Linotype"/>
          <w:sz w:val="24"/>
          <w:szCs w:val="24"/>
        </w:rPr>
        <w:lastRenderedPageBreak/>
        <w:t>deberán regular su actividad a través de las licitaciones públicas mediante convocatoria y conforme el procedimiento establecido en la ley de contratación, o bien, mediante invitación restringida o adjudicación directa.</w:t>
      </w:r>
    </w:p>
    <w:p w14:paraId="03406F9B" w14:textId="77777777" w:rsidR="00AA0200" w:rsidRDefault="00AA0200">
      <w:pPr>
        <w:spacing w:after="0" w:line="360" w:lineRule="auto"/>
        <w:jc w:val="both"/>
        <w:rPr>
          <w:rFonts w:ascii="Palatino Linotype" w:eastAsia="Palatino Linotype" w:hAnsi="Palatino Linotype" w:cs="Palatino Linotype"/>
          <w:sz w:val="24"/>
          <w:szCs w:val="24"/>
        </w:rPr>
      </w:pPr>
    </w:p>
    <w:p w14:paraId="5A0646A1"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procedimiento de adquisición, arrendamiento y servicios a través de invitación restringida, se sigue cuando se hubiese declarado desierto un procedimiento de licitación y el importe de la operación no exceda los montos establecidos en el presupuesto; mientras que el de adjudicación directa, cuando se trate de servicios que requieran de experiencia, técnicas o equipos especiales, o se trate de la adquisición de bienes usados o de características especiales que solamente puedan ser prestados o suministrados por una sola persona. </w:t>
      </w:r>
    </w:p>
    <w:p w14:paraId="3DD0669B" w14:textId="77777777" w:rsidR="00AA0200" w:rsidRDefault="00AA0200">
      <w:pPr>
        <w:spacing w:after="0" w:line="360" w:lineRule="auto"/>
        <w:jc w:val="both"/>
        <w:rPr>
          <w:rFonts w:ascii="Palatino Linotype" w:eastAsia="Palatino Linotype" w:hAnsi="Palatino Linotype" w:cs="Palatino Linotype"/>
          <w:sz w:val="24"/>
          <w:szCs w:val="24"/>
        </w:rPr>
      </w:pPr>
    </w:p>
    <w:p w14:paraId="7EFD2A29"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Tras la adjudicación de bienes o servicios, el convocante y licitante están obligados a suscribir el contrato respectivo, dentro de los diez días hábiles siguientes a la notificación del fallo, en el que se establezcan los derechos y obligaciones, además de pactar las penas convencionales por incumplimiento de las obligaciones, la condición del precio fijo de conformidad con lo prescrito en los artículos 65, 66, 67 y 69 de la Ley de Contratación.</w:t>
      </w:r>
    </w:p>
    <w:p w14:paraId="51476FA3" w14:textId="77777777" w:rsidR="00AA0200" w:rsidRDefault="00AA0200">
      <w:pPr>
        <w:spacing w:after="0" w:line="360" w:lineRule="auto"/>
        <w:jc w:val="both"/>
        <w:rPr>
          <w:rFonts w:ascii="Palatino Linotype" w:eastAsia="Palatino Linotype" w:hAnsi="Palatino Linotype" w:cs="Palatino Linotype"/>
          <w:sz w:val="24"/>
          <w:szCs w:val="24"/>
        </w:rPr>
      </w:pPr>
    </w:p>
    <w:p w14:paraId="3C92AD16" w14:textId="77777777" w:rsidR="00AA0200" w:rsidRDefault="004265A0">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Siguiendo con el análisis, el artículo 92, fracción XXXVI de la Ley de Transparencia y Acceso a la Información Pública del Estado de México y Municipios, establece como obligaciones de transparencia que los Sujetos Obligados deben poner a disposición del público de manera permanente y actualizada, de forma sencilla, </w:t>
      </w:r>
      <w:r>
        <w:rPr>
          <w:rFonts w:ascii="Palatino Linotype" w:eastAsia="Palatino Linotype" w:hAnsi="Palatino Linotype" w:cs="Palatino Linotype"/>
          <w:sz w:val="24"/>
          <w:szCs w:val="24"/>
        </w:rPr>
        <w:lastRenderedPageBreak/>
        <w:t>precisa y entendible, en los respectivos medios electrónicos, la información relativa a los procesos y resultados sobre procedimientos de adjudicación directa, invitación restringida, y licitación de cualquier naturaleza, incluyendo la versión pública del expediente respectivo y de los contratos celebrados, así como el padrón de proveedores y contratistas, a saber:</w:t>
      </w:r>
    </w:p>
    <w:p w14:paraId="6206FBE8" w14:textId="77777777" w:rsidR="00AA0200" w:rsidRDefault="00AA0200">
      <w:pPr>
        <w:spacing w:after="0" w:line="360" w:lineRule="auto"/>
        <w:ind w:right="51"/>
        <w:jc w:val="both"/>
        <w:rPr>
          <w:rFonts w:ascii="Palatino Linotype" w:eastAsia="Palatino Linotype" w:hAnsi="Palatino Linotype" w:cs="Palatino Linotype"/>
          <w:sz w:val="24"/>
          <w:szCs w:val="24"/>
        </w:rPr>
      </w:pPr>
    </w:p>
    <w:p w14:paraId="40FAE818" w14:textId="77777777" w:rsidR="00AA0200" w:rsidRDefault="004265A0">
      <w:pPr>
        <w:spacing w:after="0"/>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92</w:t>
      </w:r>
      <w:r>
        <w:rPr>
          <w:rFonts w:ascii="Palatino Linotype" w:eastAsia="Palatino Linotype" w:hAnsi="Palatino Linotype" w:cs="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4A6C160" w14:textId="77777777" w:rsidR="00AA0200" w:rsidRDefault="004265A0">
      <w:pPr>
        <w:tabs>
          <w:tab w:val="left" w:pos="426"/>
        </w:tabs>
        <w:spacing w:after="0"/>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C5565DA" w14:textId="77777777" w:rsidR="00AA0200" w:rsidRDefault="004265A0">
      <w:pPr>
        <w:tabs>
          <w:tab w:val="left" w:pos="426"/>
        </w:tabs>
        <w:spacing w:after="0"/>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XXIX.</w:t>
      </w:r>
      <w:r>
        <w:rPr>
          <w:rFonts w:ascii="Palatino Linotype" w:eastAsia="Palatino Linotype" w:hAnsi="Palatino Linotype" w:cs="Palatino Linotype"/>
          <w:i/>
        </w:rPr>
        <w:t xml:space="preserve"> La </w:t>
      </w:r>
      <w:r>
        <w:rPr>
          <w:rFonts w:ascii="Palatino Linotype" w:eastAsia="Palatino Linotype" w:hAnsi="Palatino Linotype" w:cs="Palatino Linotype"/>
          <w:b/>
          <w:i/>
        </w:rPr>
        <w:t xml:space="preserve">información sobre los procesos y resultados </w:t>
      </w:r>
      <w:r>
        <w:rPr>
          <w:rFonts w:ascii="Palatino Linotype" w:eastAsia="Palatino Linotype" w:hAnsi="Palatino Linotype" w:cs="Palatino Linotype"/>
          <w:b/>
          <w:i/>
          <w:u w:val="single"/>
        </w:rPr>
        <w:t>sobre procedimientos de adjudicación directa, invitación restringida y licitación de cualquier naturaleza</w:t>
      </w:r>
      <w:r>
        <w:rPr>
          <w:rFonts w:ascii="Palatino Linotype" w:eastAsia="Palatino Linotype" w:hAnsi="Palatino Linotype" w:cs="Palatino Linotype"/>
          <w:i/>
          <w:u w:val="single"/>
        </w:rPr>
        <w:t xml:space="preserve">, </w:t>
      </w:r>
      <w:r>
        <w:rPr>
          <w:rFonts w:ascii="Palatino Linotype" w:eastAsia="Palatino Linotype" w:hAnsi="Palatino Linotype" w:cs="Palatino Linotype"/>
          <w:b/>
          <w:i/>
        </w:rPr>
        <w:t>incluyendo la versión pública</w:t>
      </w:r>
      <w:r>
        <w:rPr>
          <w:rFonts w:ascii="Palatino Linotype" w:eastAsia="Palatino Linotype" w:hAnsi="Palatino Linotype" w:cs="Palatino Linotype"/>
          <w:i/>
        </w:rPr>
        <w:t xml:space="preserve"> del </w:t>
      </w:r>
      <w:r>
        <w:rPr>
          <w:rFonts w:ascii="Palatino Linotype" w:eastAsia="Palatino Linotype" w:hAnsi="Palatino Linotype" w:cs="Palatino Linotype"/>
          <w:b/>
          <w:i/>
        </w:rPr>
        <w:t>expediente respectivo</w:t>
      </w:r>
      <w:r>
        <w:rPr>
          <w:rFonts w:ascii="Palatino Linotype" w:eastAsia="Palatino Linotype" w:hAnsi="Palatino Linotype" w:cs="Palatino Linotype"/>
          <w:i/>
        </w:rPr>
        <w:t xml:space="preserve"> y </w:t>
      </w:r>
      <w:r>
        <w:rPr>
          <w:rFonts w:ascii="Palatino Linotype" w:eastAsia="Palatino Linotype" w:hAnsi="Palatino Linotype" w:cs="Palatino Linotype"/>
          <w:b/>
          <w:i/>
        </w:rPr>
        <w:t>de los contratos celebrados</w:t>
      </w:r>
      <w:r>
        <w:rPr>
          <w:rFonts w:ascii="Palatino Linotype" w:eastAsia="Palatino Linotype" w:hAnsi="Palatino Linotype" w:cs="Palatino Linotype"/>
          <w:i/>
        </w:rPr>
        <w:t>, que deberán contener, por los menos, lo siguiente:</w:t>
      </w:r>
    </w:p>
    <w:p w14:paraId="33313E47" w14:textId="77777777" w:rsidR="00AA0200" w:rsidRDefault="004265A0">
      <w:pPr>
        <w:tabs>
          <w:tab w:val="left" w:pos="426"/>
        </w:tabs>
        <w:spacing w:after="0"/>
        <w:ind w:left="567" w:right="902"/>
        <w:jc w:val="both"/>
        <w:rPr>
          <w:rFonts w:ascii="Palatino Linotype" w:eastAsia="Palatino Linotype" w:hAnsi="Palatino Linotype" w:cs="Palatino Linotype"/>
          <w:b/>
          <w:i/>
        </w:rPr>
      </w:pPr>
      <w:r>
        <w:rPr>
          <w:rFonts w:ascii="Palatino Linotype" w:eastAsia="Palatino Linotype" w:hAnsi="Palatino Linotype" w:cs="Palatino Linotype"/>
          <w:b/>
          <w:i/>
        </w:rPr>
        <w:t>a) De licitaciones públicas o procedimientos de invitación restringida:</w:t>
      </w:r>
    </w:p>
    <w:p w14:paraId="032EFAB8" w14:textId="77777777" w:rsidR="00AA0200" w:rsidRDefault="004265A0">
      <w:pPr>
        <w:tabs>
          <w:tab w:val="left" w:pos="426"/>
        </w:tabs>
        <w:spacing w:after="0"/>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1)</w:t>
      </w:r>
      <w:r>
        <w:rPr>
          <w:rFonts w:ascii="Palatino Linotype" w:eastAsia="Palatino Linotype" w:hAnsi="Palatino Linotype" w:cs="Palatino Linotype"/>
          <w:i/>
        </w:rPr>
        <w:t xml:space="preserve"> La convocatoria o invitación emitida, así como los fundamentos legales aplicados para llevarla a cabo;</w:t>
      </w:r>
    </w:p>
    <w:p w14:paraId="3C551EEA" w14:textId="77777777" w:rsidR="00AA0200" w:rsidRDefault="004265A0">
      <w:pPr>
        <w:tabs>
          <w:tab w:val="left" w:pos="426"/>
        </w:tabs>
        <w:spacing w:after="0"/>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2)</w:t>
      </w:r>
      <w:r>
        <w:rPr>
          <w:rFonts w:ascii="Palatino Linotype" w:eastAsia="Palatino Linotype" w:hAnsi="Palatino Linotype" w:cs="Palatino Linotype"/>
          <w:i/>
        </w:rPr>
        <w:t xml:space="preserve"> Los nombres de los participantes o invitados;</w:t>
      </w:r>
    </w:p>
    <w:p w14:paraId="288FC816" w14:textId="77777777" w:rsidR="00AA0200" w:rsidRDefault="004265A0">
      <w:pPr>
        <w:tabs>
          <w:tab w:val="left" w:pos="426"/>
        </w:tabs>
        <w:spacing w:after="0"/>
        <w:ind w:left="567" w:right="902"/>
        <w:jc w:val="both"/>
        <w:rPr>
          <w:rFonts w:ascii="Palatino Linotype" w:eastAsia="Palatino Linotype" w:hAnsi="Palatino Linotype" w:cs="Palatino Linotype"/>
          <w:b/>
          <w:i/>
        </w:rPr>
      </w:pPr>
      <w:r>
        <w:rPr>
          <w:rFonts w:ascii="Palatino Linotype" w:eastAsia="Palatino Linotype" w:hAnsi="Palatino Linotype" w:cs="Palatino Linotype"/>
          <w:b/>
          <w:i/>
        </w:rPr>
        <w:t>3)</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nombre del ganador y las razones que lo justifican;</w:t>
      </w:r>
    </w:p>
    <w:p w14:paraId="2EFBACA4" w14:textId="77777777" w:rsidR="00AA0200" w:rsidRDefault="004265A0">
      <w:pPr>
        <w:tabs>
          <w:tab w:val="left" w:pos="426"/>
        </w:tabs>
        <w:spacing w:after="0"/>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4)</w:t>
      </w:r>
      <w:r>
        <w:rPr>
          <w:rFonts w:ascii="Palatino Linotype" w:eastAsia="Palatino Linotype" w:hAnsi="Palatino Linotype" w:cs="Palatino Linotype"/>
          <w:i/>
        </w:rPr>
        <w:t xml:space="preserve"> El área solicitante y la responsable de su ejecución;</w:t>
      </w:r>
    </w:p>
    <w:p w14:paraId="081ACF59" w14:textId="77777777" w:rsidR="00AA0200" w:rsidRDefault="004265A0">
      <w:pPr>
        <w:tabs>
          <w:tab w:val="left" w:pos="426"/>
        </w:tabs>
        <w:spacing w:after="0"/>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5)</w:t>
      </w:r>
      <w:r>
        <w:rPr>
          <w:rFonts w:ascii="Palatino Linotype" w:eastAsia="Palatino Linotype" w:hAnsi="Palatino Linotype" w:cs="Palatino Linotype"/>
          <w:i/>
        </w:rPr>
        <w:t xml:space="preserve"> Las convocatorias e invitaciones emitidas; </w:t>
      </w:r>
    </w:p>
    <w:p w14:paraId="07912C8D" w14:textId="77777777" w:rsidR="00AA0200" w:rsidRDefault="004265A0">
      <w:pPr>
        <w:tabs>
          <w:tab w:val="left" w:pos="426"/>
        </w:tabs>
        <w:spacing w:after="0"/>
        <w:ind w:left="426" w:right="902" w:firstLine="141"/>
        <w:jc w:val="both"/>
        <w:rPr>
          <w:rFonts w:ascii="Palatino Linotype" w:eastAsia="Palatino Linotype" w:hAnsi="Palatino Linotype" w:cs="Palatino Linotype"/>
          <w:i/>
        </w:rPr>
      </w:pPr>
      <w:r>
        <w:rPr>
          <w:rFonts w:ascii="Palatino Linotype" w:eastAsia="Palatino Linotype" w:hAnsi="Palatino Linotype" w:cs="Palatino Linotype"/>
          <w:b/>
          <w:i/>
        </w:rPr>
        <w:t>6)</w:t>
      </w:r>
      <w:r>
        <w:rPr>
          <w:rFonts w:ascii="Palatino Linotype" w:eastAsia="Palatino Linotype" w:hAnsi="Palatino Linotype" w:cs="Palatino Linotype"/>
          <w:i/>
        </w:rPr>
        <w:t xml:space="preserve"> Los dictámenes y fallo de adjudicación;</w:t>
      </w:r>
    </w:p>
    <w:p w14:paraId="6766DEEF" w14:textId="77777777" w:rsidR="00AA0200" w:rsidRDefault="004265A0">
      <w:pPr>
        <w:tabs>
          <w:tab w:val="left" w:pos="426"/>
        </w:tabs>
        <w:spacing w:after="0"/>
        <w:ind w:left="426" w:right="902" w:firstLine="141"/>
        <w:jc w:val="both"/>
        <w:rPr>
          <w:rFonts w:ascii="Palatino Linotype" w:eastAsia="Palatino Linotype" w:hAnsi="Palatino Linotype" w:cs="Palatino Linotype"/>
          <w:i/>
        </w:rPr>
      </w:pPr>
      <w:r>
        <w:rPr>
          <w:rFonts w:ascii="Palatino Linotype" w:eastAsia="Palatino Linotype" w:hAnsi="Palatino Linotype" w:cs="Palatino Linotype"/>
          <w:b/>
          <w:i/>
        </w:rPr>
        <w:t>7) El contrato</w:t>
      </w:r>
      <w:r>
        <w:rPr>
          <w:rFonts w:ascii="Palatino Linotype" w:eastAsia="Palatino Linotype" w:hAnsi="Palatino Linotype" w:cs="Palatino Linotype"/>
          <w:i/>
        </w:rPr>
        <w:t xml:space="preserve"> y, en su caso, sus anexos; </w:t>
      </w:r>
    </w:p>
    <w:p w14:paraId="70835C20" w14:textId="77777777" w:rsidR="00AA0200" w:rsidRDefault="004265A0">
      <w:pPr>
        <w:tabs>
          <w:tab w:val="left" w:pos="426"/>
        </w:tabs>
        <w:spacing w:after="0"/>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8)</w:t>
      </w:r>
      <w:r>
        <w:rPr>
          <w:rFonts w:ascii="Palatino Linotype" w:eastAsia="Palatino Linotype" w:hAnsi="Palatino Linotype" w:cs="Palatino Linotype"/>
          <w:i/>
        </w:rPr>
        <w:t xml:space="preserve"> Los mecanismos de vigilancia y supervisión, incluyendo en su caso, los estudios de impacto urbano y ambiental, según corresponda;</w:t>
      </w:r>
    </w:p>
    <w:p w14:paraId="7A7227A4" w14:textId="77777777" w:rsidR="00AA0200" w:rsidRDefault="004265A0">
      <w:pPr>
        <w:tabs>
          <w:tab w:val="left" w:pos="426"/>
        </w:tabs>
        <w:spacing w:after="0"/>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9)</w:t>
      </w:r>
      <w:r>
        <w:rPr>
          <w:rFonts w:ascii="Palatino Linotype" w:eastAsia="Palatino Linotype" w:hAnsi="Palatino Linotype" w:cs="Palatino Linotype"/>
          <w:i/>
        </w:rPr>
        <w:t xml:space="preserve"> La partida presupuestal, de conformidad con el clasificador por objeto del gasto, en el caso de ser aplicable; </w:t>
      </w:r>
    </w:p>
    <w:p w14:paraId="0867ADB3" w14:textId="77777777" w:rsidR="00AA0200" w:rsidRDefault="004265A0">
      <w:pPr>
        <w:tabs>
          <w:tab w:val="left" w:pos="426"/>
        </w:tabs>
        <w:spacing w:after="0"/>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10)</w:t>
      </w:r>
      <w:r>
        <w:rPr>
          <w:rFonts w:ascii="Palatino Linotype" w:eastAsia="Palatino Linotype" w:hAnsi="Palatino Linotype" w:cs="Palatino Linotype"/>
          <w:i/>
        </w:rPr>
        <w:t xml:space="preserve"> Origen de los recursos especificando si son federales, estatales o municipales, así como el tipo de fondo de participación o aportación respectiva;</w:t>
      </w:r>
    </w:p>
    <w:p w14:paraId="0C7F6DE5" w14:textId="77777777" w:rsidR="00AA0200" w:rsidRDefault="004265A0">
      <w:pPr>
        <w:tabs>
          <w:tab w:val="left" w:pos="426"/>
        </w:tabs>
        <w:spacing w:after="0"/>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11)</w:t>
      </w:r>
      <w:r>
        <w:rPr>
          <w:rFonts w:ascii="Palatino Linotype" w:eastAsia="Palatino Linotype" w:hAnsi="Palatino Linotype" w:cs="Palatino Linotype"/>
          <w:i/>
        </w:rPr>
        <w:t xml:space="preserve"> Los convenios modificatorios que, en su caso, sean firmados, precisando el objeto y la fecha de celebración;</w:t>
      </w:r>
    </w:p>
    <w:p w14:paraId="0FA790B5" w14:textId="77777777" w:rsidR="00AA0200" w:rsidRDefault="004265A0">
      <w:pPr>
        <w:tabs>
          <w:tab w:val="left" w:pos="426"/>
        </w:tabs>
        <w:spacing w:after="0"/>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12)</w:t>
      </w:r>
      <w:r>
        <w:rPr>
          <w:rFonts w:ascii="Palatino Linotype" w:eastAsia="Palatino Linotype" w:hAnsi="Palatino Linotype" w:cs="Palatino Linotype"/>
          <w:i/>
        </w:rPr>
        <w:t xml:space="preserve"> Los informes de avance físico y financiero sobre las obras o servicios contratados; </w:t>
      </w:r>
    </w:p>
    <w:p w14:paraId="2A67312B" w14:textId="77777777" w:rsidR="00AA0200" w:rsidRDefault="004265A0">
      <w:pPr>
        <w:tabs>
          <w:tab w:val="left" w:pos="426"/>
        </w:tabs>
        <w:spacing w:after="0"/>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13)</w:t>
      </w:r>
      <w:r>
        <w:rPr>
          <w:rFonts w:ascii="Palatino Linotype" w:eastAsia="Palatino Linotype" w:hAnsi="Palatino Linotype" w:cs="Palatino Linotype"/>
          <w:i/>
        </w:rPr>
        <w:t xml:space="preserve"> El convenio de terminación; </w:t>
      </w:r>
    </w:p>
    <w:p w14:paraId="53D6080D" w14:textId="77777777" w:rsidR="00AA0200" w:rsidRDefault="004265A0">
      <w:pPr>
        <w:tabs>
          <w:tab w:val="left" w:pos="426"/>
        </w:tabs>
        <w:spacing w:after="0"/>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14)</w:t>
      </w:r>
      <w:r>
        <w:rPr>
          <w:rFonts w:ascii="Palatino Linotype" w:eastAsia="Palatino Linotype" w:hAnsi="Palatino Linotype" w:cs="Palatino Linotype"/>
          <w:i/>
        </w:rPr>
        <w:t xml:space="preserve"> El finiquito.</w:t>
      </w:r>
    </w:p>
    <w:p w14:paraId="54FFB4DC" w14:textId="77777777" w:rsidR="00AA0200" w:rsidRDefault="004265A0">
      <w:pPr>
        <w:tabs>
          <w:tab w:val="left" w:pos="426"/>
        </w:tabs>
        <w:spacing w:after="0"/>
        <w:ind w:left="567" w:right="902"/>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b) De las adjudicaciones directas: </w:t>
      </w:r>
    </w:p>
    <w:p w14:paraId="70CA4977" w14:textId="77777777" w:rsidR="00AA0200" w:rsidRDefault="004265A0">
      <w:pPr>
        <w:tabs>
          <w:tab w:val="left" w:pos="426"/>
        </w:tabs>
        <w:spacing w:after="0"/>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1)</w:t>
      </w:r>
      <w:r>
        <w:rPr>
          <w:rFonts w:ascii="Palatino Linotype" w:eastAsia="Palatino Linotype" w:hAnsi="Palatino Linotype" w:cs="Palatino Linotype"/>
          <w:i/>
        </w:rPr>
        <w:t xml:space="preserve"> La propuesta enviada por el participante; </w:t>
      </w:r>
    </w:p>
    <w:p w14:paraId="1B714980" w14:textId="77777777" w:rsidR="00AA0200" w:rsidRDefault="004265A0">
      <w:pPr>
        <w:tabs>
          <w:tab w:val="left" w:pos="426"/>
        </w:tabs>
        <w:spacing w:after="0"/>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2)</w:t>
      </w:r>
      <w:r>
        <w:rPr>
          <w:rFonts w:ascii="Palatino Linotype" w:eastAsia="Palatino Linotype" w:hAnsi="Palatino Linotype" w:cs="Palatino Linotype"/>
          <w:i/>
        </w:rPr>
        <w:t xml:space="preserve"> Los motivos y fundamentos legales aplicados para llevarla a cabo;</w:t>
      </w:r>
    </w:p>
    <w:p w14:paraId="641D834C" w14:textId="77777777" w:rsidR="00AA0200" w:rsidRDefault="004265A0">
      <w:pPr>
        <w:tabs>
          <w:tab w:val="left" w:pos="426"/>
        </w:tabs>
        <w:spacing w:after="0"/>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3)</w:t>
      </w:r>
      <w:r>
        <w:rPr>
          <w:rFonts w:ascii="Palatino Linotype" w:eastAsia="Palatino Linotype" w:hAnsi="Palatino Linotype" w:cs="Palatino Linotype"/>
          <w:i/>
        </w:rPr>
        <w:t xml:space="preserve"> La autorización del ejercicio de la opción; </w:t>
      </w:r>
    </w:p>
    <w:p w14:paraId="5B42E59B" w14:textId="77777777" w:rsidR="00AA0200" w:rsidRDefault="004265A0">
      <w:pPr>
        <w:tabs>
          <w:tab w:val="left" w:pos="426"/>
        </w:tabs>
        <w:spacing w:after="0"/>
        <w:ind w:left="567" w:right="902"/>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4) </w:t>
      </w:r>
      <w:r>
        <w:rPr>
          <w:rFonts w:ascii="Palatino Linotype" w:eastAsia="Palatino Linotype" w:hAnsi="Palatino Linotype" w:cs="Palatino Linotype"/>
          <w:i/>
        </w:rPr>
        <w:t>En su caso, las cotizaciones consideradas, especificando los nombres de los proveedores y sus montos;</w:t>
      </w:r>
      <w:r>
        <w:rPr>
          <w:rFonts w:ascii="Palatino Linotype" w:eastAsia="Palatino Linotype" w:hAnsi="Palatino Linotype" w:cs="Palatino Linotype"/>
          <w:b/>
          <w:i/>
        </w:rPr>
        <w:t xml:space="preserve"> </w:t>
      </w:r>
    </w:p>
    <w:p w14:paraId="306F53D6" w14:textId="77777777" w:rsidR="00AA0200" w:rsidRDefault="004265A0">
      <w:pPr>
        <w:tabs>
          <w:tab w:val="left" w:pos="426"/>
        </w:tabs>
        <w:spacing w:after="0"/>
        <w:ind w:left="567" w:right="902"/>
        <w:jc w:val="both"/>
        <w:rPr>
          <w:rFonts w:ascii="Palatino Linotype" w:eastAsia="Palatino Linotype" w:hAnsi="Palatino Linotype" w:cs="Palatino Linotype"/>
          <w:b/>
          <w:i/>
        </w:rPr>
      </w:pPr>
      <w:r>
        <w:rPr>
          <w:rFonts w:ascii="Palatino Linotype" w:eastAsia="Palatino Linotype" w:hAnsi="Palatino Linotype" w:cs="Palatino Linotype"/>
          <w:b/>
          <w:i/>
        </w:rPr>
        <w:t>5)</w:t>
      </w:r>
      <w:r>
        <w:rPr>
          <w:rFonts w:ascii="Palatino Linotype" w:eastAsia="Palatino Linotype" w:hAnsi="Palatino Linotype" w:cs="Palatino Linotype"/>
          <w:i/>
        </w:rPr>
        <w:t xml:space="preserve"> </w:t>
      </w:r>
      <w:r>
        <w:rPr>
          <w:rFonts w:ascii="Palatino Linotype" w:eastAsia="Palatino Linotype" w:hAnsi="Palatino Linotype" w:cs="Palatino Linotype"/>
          <w:b/>
          <w:i/>
        </w:rPr>
        <w:t xml:space="preserve">El nombre de la persona física o jurídica colectiva adjudicada; </w:t>
      </w:r>
    </w:p>
    <w:p w14:paraId="39EFFB21" w14:textId="77777777" w:rsidR="00AA0200" w:rsidRDefault="004265A0">
      <w:pPr>
        <w:tabs>
          <w:tab w:val="left" w:pos="426"/>
        </w:tabs>
        <w:spacing w:after="0"/>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6)</w:t>
      </w:r>
      <w:r>
        <w:rPr>
          <w:rFonts w:ascii="Palatino Linotype" w:eastAsia="Palatino Linotype" w:hAnsi="Palatino Linotype" w:cs="Palatino Linotype"/>
          <w:i/>
        </w:rPr>
        <w:t xml:space="preserve"> La unidad administrativa solicitante y la responsable de su ejecución; </w:t>
      </w:r>
    </w:p>
    <w:p w14:paraId="4681F848" w14:textId="77777777" w:rsidR="00AA0200" w:rsidRDefault="004265A0">
      <w:pPr>
        <w:tabs>
          <w:tab w:val="left" w:pos="426"/>
        </w:tabs>
        <w:spacing w:after="0"/>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7) El número, fecha, el monto del contrato</w:t>
      </w:r>
      <w:r>
        <w:rPr>
          <w:rFonts w:ascii="Palatino Linotype" w:eastAsia="Palatino Linotype" w:hAnsi="Palatino Linotype" w:cs="Palatino Linotype"/>
          <w:i/>
        </w:rPr>
        <w:t xml:space="preserve"> y el plazo de entrega o de ejecución de los servicios u obra; </w:t>
      </w:r>
    </w:p>
    <w:p w14:paraId="031EAD17" w14:textId="77777777" w:rsidR="00AA0200" w:rsidRDefault="004265A0">
      <w:pPr>
        <w:tabs>
          <w:tab w:val="left" w:pos="426"/>
        </w:tabs>
        <w:spacing w:after="0"/>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8)</w:t>
      </w:r>
      <w:r>
        <w:rPr>
          <w:rFonts w:ascii="Palatino Linotype" w:eastAsia="Palatino Linotype" w:hAnsi="Palatino Linotype" w:cs="Palatino Linotype"/>
          <w:i/>
        </w:rPr>
        <w:t xml:space="preserve"> Los mecanismos de vigilancia y supervisión, incluyendo, en su caso, los estudios de impacto urbano y ambiental, según corresponda; </w:t>
      </w:r>
    </w:p>
    <w:p w14:paraId="4AE2F10B" w14:textId="77777777" w:rsidR="00AA0200" w:rsidRDefault="004265A0">
      <w:pPr>
        <w:tabs>
          <w:tab w:val="left" w:pos="426"/>
        </w:tabs>
        <w:spacing w:after="0"/>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9)</w:t>
      </w:r>
      <w:r>
        <w:rPr>
          <w:rFonts w:ascii="Palatino Linotype" w:eastAsia="Palatino Linotype" w:hAnsi="Palatino Linotype" w:cs="Palatino Linotype"/>
          <w:i/>
        </w:rPr>
        <w:t xml:space="preserve"> Los informes de avance sobre las obras o servicios contratados; </w:t>
      </w:r>
    </w:p>
    <w:p w14:paraId="7F461AD8" w14:textId="77777777" w:rsidR="00AA0200" w:rsidRDefault="004265A0">
      <w:pPr>
        <w:tabs>
          <w:tab w:val="left" w:pos="426"/>
        </w:tabs>
        <w:spacing w:after="0"/>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10)</w:t>
      </w:r>
      <w:r>
        <w:rPr>
          <w:rFonts w:ascii="Palatino Linotype" w:eastAsia="Palatino Linotype" w:hAnsi="Palatino Linotype" w:cs="Palatino Linotype"/>
          <w:i/>
        </w:rPr>
        <w:t xml:space="preserve"> El convenio de terminación; y </w:t>
      </w:r>
    </w:p>
    <w:p w14:paraId="3F80DE3C" w14:textId="77777777" w:rsidR="00AA0200" w:rsidRDefault="004265A0">
      <w:pPr>
        <w:tabs>
          <w:tab w:val="left" w:pos="426"/>
        </w:tabs>
        <w:spacing w:after="0"/>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11)</w:t>
      </w:r>
      <w:r>
        <w:rPr>
          <w:rFonts w:ascii="Palatino Linotype" w:eastAsia="Palatino Linotype" w:hAnsi="Palatino Linotype" w:cs="Palatino Linotype"/>
          <w:i/>
        </w:rPr>
        <w:t xml:space="preserve"> El finiquito;”</w:t>
      </w:r>
    </w:p>
    <w:p w14:paraId="4DDA70BF" w14:textId="77777777" w:rsidR="00AA0200" w:rsidRDefault="00AA0200">
      <w:pPr>
        <w:spacing w:after="0" w:line="276" w:lineRule="auto"/>
        <w:ind w:right="900"/>
        <w:jc w:val="both"/>
        <w:rPr>
          <w:rFonts w:ascii="Palatino Linotype" w:eastAsia="Palatino Linotype" w:hAnsi="Palatino Linotype" w:cs="Palatino Linotype"/>
          <w:color w:val="000000"/>
          <w:sz w:val="24"/>
          <w:szCs w:val="24"/>
        </w:rPr>
      </w:pPr>
    </w:p>
    <w:p w14:paraId="50243E21" w14:textId="77777777" w:rsidR="00AA0200" w:rsidRDefault="004265A0">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Razones por las cuales lo procedente es ordenar del procedimiento de adquisición efectuado con el del FONTAMUNDF del ejercicio fiscal 2022 las actas y las bases de licitación, bases de licitación, convocatorias, presentación de las propuestas técnicas y económicas presentadas, apertura y evaluación de propuestas, dictamen, fallos y contratos. </w:t>
      </w:r>
    </w:p>
    <w:p w14:paraId="197063AA" w14:textId="77777777" w:rsidR="00AA0200" w:rsidRDefault="00AA0200">
      <w:pPr>
        <w:spacing w:after="0" w:line="360" w:lineRule="auto"/>
        <w:ind w:right="51"/>
        <w:jc w:val="both"/>
        <w:rPr>
          <w:rFonts w:ascii="Palatino Linotype" w:eastAsia="Palatino Linotype" w:hAnsi="Palatino Linotype" w:cs="Palatino Linotype"/>
          <w:sz w:val="24"/>
          <w:szCs w:val="24"/>
        </w:rPr>
      </w:pPr>
    </w:p>
    <w:tbl>
      <w:tblPr>
        <w:tblStyle w:val="a3"/>
        <w:tblW w:w="904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3118"/>
        <w:gridCol w:w="1560"/>
        <w:gridCol w:w="2268"/>
      </w:tblGrid>
      <w:tr w:rsidR="00AA0200" w14:paraId="279F59BF" w14:textId="77777777">
        <w:tc>
          <w:tcPr>
            <w:tcW w:w="2100" w:type="dxa"/>
            <w:shd w:val="clear" w:color="auto" w:fill="BFBFBF"/>
          </w:tcPr>
          <w:p w14:paraId="07AC24E9" w14:textId="77777777" w:rsidR="00AA0200" w:rsidRDefault="004265A0">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Información requerida.</w:t>
            </w:r>
          </w:p>
        </w:tc>
        <w:tc>
          <w:tcPr>
            <w:tcW w:w="3118" w:type="dxa"/>
            <w:shd w:val="clear" w:color="auto" w:fill="BFBFBF"/>
          </w:tcPr>
          <w:p w14:paraId="7210C24D" w14:textId="77777777" w:rsidR="00AA0200" w:rsidRDefault="004265A0">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Respuesta</w:t>
            </w:r>
          </w:p>
        </w:tc>
        <w:tc>
          <w:tcPr>
            <w:tcW w:w="1560" w:type="dxa"/>
            <w:shd w:val="clear" w:color="auto" w:fill="BFBFBF"/>
          </w:tcPr>
          <w:p w14:paraId="07FB0501" w14:textId="77777777" w:rsidR="00AA0200" w:rsidRDefault="004265A0">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Inconformidad</w:t>
            </w:r>
          </w:p>
        </w:tc>
        <w:tc>
          <w:tcPr>
            <w:tcW w:w="2268" w:type="dxa"/>
            <w:shd w:val="clear" w:color="auto" w:fill="BFBFBF"/>
          </w:tcPr>
          <w:p w14:paraId="43FBA2BF" w14:textId="77777777" w:rsidR="00AA0200" w:rsidRDefault="004265A0">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Informe Justificado</w:t>
            </w:r>
          </w:p>
        </w:tc>
      </w:tr>
      <w:tr w:rsidR="00AA0200" w14:paraId="7327568F" w14:textId="77777777">
        <w:tc>
          <w:tcPr>
            <w:tcW w:w="2100" w:type="dxa"/>
          </w:tcPr>
          <w:p w14:paraId="2742BE7E" w14:textId="77777777" w:rsidR="00AA0200" w:rsidRDefault="004265A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lastRenderedPageBreak/>
              <w:t>11.- Copia de todos los oficios mediante los cuales se rindieron los informes trimestrales, de conformidad con lo señalado en el artículo 48 de la Ley de Coordinación Fiscal y en la demás normativa aplicable.</w:t>
            </w:r>
          </w:p>
        </w:tc>
        <w:tc>
          <w:tcPr>
            <w:tcW w:w="3118" w:type="dxa"/>
            <w:vAlign w:val="center"/>
          </w:tcPr>
          <w:p w14:paraId="4692B3E7" w14:textId="77777777" w:rsidR="00AA0200" w:rsidRDefault="004265A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El Tesorero Municipal, menciona que de conformidad con lo señalado en el artículo 48 de la Ley de Coordinación Fiscal, estos se reportan a través del Sistema de Recursos Federales Transferidos (SRFT), aplicación informática diseñada por la </w:t>
            </w:r>
            <w:proofErr w:type="gramStart"/>
            <w:r>
              <w:rPr>
                <w:rFonts w:ascii="Palatino Linotype" w:eastAsia="Palatino Linotype" w:hAnsi="Palatino Linotype" w:cs="Palatino Linotype"/>
                <w:color w:val="000000"/>
                <w:sz w:val="18"/>
                <w:szCs w:val="18"/>
              </w:rPr>
              <w:t>Secretaria</w:t>
            </w:r>
            <w:proofErr w:type="gramEnd"/>
            <w:r>
              <w:rPr>
                <w:rFonts w:ascii="Palatino Linotype" w:eastAsia="Palatino Linotype" w:hAnsi="Palatino Linotype" w:cs="Palatino Linotype"/>
                <w:color w:val="000000"/>
                <w:sz w:val="18"/>
                <w:szCs w:val="18"/>
              </w:rPr>
              <w:t xml:space="preserve"> de Hacienda y Crédito Público (SHCP). </w:t>
            </w:r>
          </w:p>
        </w:tc>
        <w:tc>
          <w:tcPr>
            <w:tcW w:w="1560" w:type="dxa"/>
            <w:vAlign w:val="center"/>
          </w:tcPr>
          <w:p w14:paraId="050C6D61" w14:textId="77777777" w:rsidR="00AA0200" w:rsidRDefault="004265A0">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11.- INFORMACIÓN INCOMPLETA. SÓLO SE HACE REFERENCIA AL SISTEMA EN EL CUAL SE RINDEN LOS </w:t>
            </w:r>
            <w:proofErr w:type="gramStart"/>
            <w:r>
              <w:rPr>
                <w:rFonts w:ascii="Palatino Linotype" w:eastAsia="Palatino Linotype" w:hAnsi="Palatino Linotype" w:cs="Palatino Linotype"/>
                <w:color w:val="000000"/>
                <w:sz w:val="20"/>
                <w:szCs w:val="20"/>
              </w:rPr>
              <w:t>REPORTES</w:t>
            </w:r>
            <w:proofErr w:type="gramEnd"/>
            <w:r>
              <w:rPr>
                <w:rFonts w:ascii="Palatino Linotype" w:eastAsia="Palatino Linotype" w:hAnsi="Palatino Linotype" w:cs="Palatino Linotype"/>
                <w:color w:val="000000"/>
                <w:sz w:val="20"/>
                <w:szCs w:val="20"/>
              </w:rPr>
              <w:t xml:space="preserve"> PERO NO SE PROPORCIONA LA INFORMACIÓN SOLICITADA. NO SE PREGUNTÓ EL LUGAR EN EL QUE SE REPORTAN.</w:t>
            </w:r>
          </w:p>
        </w:tc>
        <w:tc>
          <w:tcPr>
            <w:tcW w:w="2268" w:type="dxa"/>
          </w:tcPr>
          <w:p w14:paraId="48CCC827" w14:textId="77777777" w:rsidR="00AA0200" w:rsidRDefault="004265A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Ratifica </w:t>
            </w:r>
          </w:p>
        </w:tc>
      </w:tr>
      <w:tr w:rsidR="00AA0200" w14:paraId="0BDFBB2A" w14:textId="77777777">
        <w:tc>
          <w:tcPr>
            <w:tcW w:w="2100" w:type="dxa"/>
          </w:tcPr>
          <w:p w14:paraId="47309659" w14:textId="77777777" w:rsidR="00AA0200" w:rsidRDefault="004265A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13.- Copia de los documentos que se informaron a la Secretaría de Hacienda y Crédito Público a través del Sistema de Recursos federales Transferidos.</w:t>
            </w:r>
          </w:p>
        </w:tc>
        <w:tc>
          <w:tcPr>
            <w:tcW w:w="3118" w:type="dxa"/>
            <w:vAlign w:val="center"/>
          </w:tcPr>
          <w:p w14:paraId="2E04AB7A" w14:textId="77777777" w:rsidR="00AA0200" w:rsidRDefault="004265A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Del numeral 13 respecto a los documentos que se informaron a la Secretaria de Hacienda y Crédito Público, estos se encuentran publicados en la </w:t>
            </w:r>
            <w:proofErr w:type="gramStart"/>
            <w:r>
              <w:rPr>
                <w:rFonts w:ascii="Palatino Linotype" w:eastAsia="Palatino Linotype" w:hAnsi="Palatino Linotype" w:cs="Palatino Linotype"/>
                <w:color w:val="000000"/>
                <w:sz w:val="18"/>
                <w:szCs w:val="18"/>
              </w:rPr>
              <w:t>página  de</w:t>
            </w:r>
            <w:proofErr w:type="gramEnd"/>
            <w:r>
              <w:rPr>
                <w:rFonts w:ascii="Palatino Linotype" w:eastAsia="Palatino Linotype" w:hAnsi="Palatino Linotype" w:cs="Palatino Linotype"/>
                <w:color w:val="000000"/>
                <w:sz w:val="18"/>
                <w:szCs w:val="18"/>
              </w:rPr>
              <w:t xml:space="preserve"> internet del Municipio de Capulhuac https://capulhuac.edomex.gob.mx/informacion-contable.</w:t>
            </w:r>
          </w:p>
        </w:tc>
        <w:tc>
          <w:tcPr>
            <w:tcW w:w="1560" w:type="dxa"/>
            <w:vAlign w:val="center"/>
          </w:tcPr>
          <w:p w14:paraId="04332451" w14:textId="77777777" w:rsidR="00AA0200" w:rsidRDefault="004265A0">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13.- NO SE ENCUENTRA LA INFORMACIÓN SOLICITADA EN LA PÁGINA DE INTERNET PROPORCIONADA, EN VIRTUD DE LO CUAL SE </w:t>
            </w:r>
            <w:r>
              <w:rPr>
                <w:rFonts w:ascii="Palatino Linotype" w:eastAsia="Palatino Linotype" w:hAnsi="Palatino Linotype" w:cs="Palatino Linotype"/>
                <w:color w:val="000000"/>
                <w:sz w:val="20"/>
                <w:szCs w:val="20"/>
              </w:rPr>
              <w:lastRenderedPageBreak/>
              <w:t>TIENE POR NO PROPORCIONADA LA INFORMACIÓN.</w:t>
            </w:r>
          </w:p>
        </w:tc>
        <w:tc>
          <w:tcPr>
            <w:tcW w:w="2268" w:type="dxa"/>
          </w:tcPr>
          <w:p w14:paraId="3904E55C" w14:textId="77777777" w:rsidR="00AA0200" w:rsidRDefault="004265A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lastRenderedPageBreak/>
              <w:t>Ratifica</w:t>
            </w:r>
          </w:p>
        </w:tc>
      </w:tr>
    </w:tbl>
    <w:p w14:paraId="211BEB57" w14:textId="77777777" w:rsidR="00AA0200" w:rsidRDefault="00AA0200">
      <w:pPr>
        <w:spacing w:after="0" w:line="360" w:lineRule="auto"/>
        <w:ind w:right="51"/>
        <w:jc w:val="both"/>
        <w:rPr>
          <w:rFonts w:ascii="Palatino Linotype" w:eastAsia="Palatino Linotype" w:hAnsi="Palatino Linotype" w:cs="Palatino Linotype"/>
          <w:sz w:val="24"/>
          <w:szCs w:val="24"/>
        </w:rPr>
      </w:pPr>
    </w:p>
    <w:p w14:paraId="47201B1B" w14:textId="77777777" w:rsidR="00AA0200" w:rsidRDefault="004265A0">
      <w:pPr>
        <w:spacing w:after="0" w:line="360" w:lineRule="auto"/>
        <w:ind w:right="51"/>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Cabe resaltar, que estos puntos de la solicitud, guardan relación, sin embargo, en una de ellas adjunta la liga electrónica </w:t>
      </w:r>
      <w:hyperlink r:id="rId13">
        <w:r>
          <w:rPr>
            <w:rFonts w:ascii="Palatino Linotype" w:eastAsia="Palatino Linotype" w:hAnsi="Palatino Linotype" w:cs="Palatino Linotype"/>
            <w:color w:val="0563C1"/>
            <w:sz w:val="24"/>
            <w:szCs w:val="24"/>
            <w:u w:val="single"/>
          </w:rPr>
          <w:t>https://capulhuac.edomex.gob.mx/informacion-contable</w:t>
        </w:r>
      </w:hyperlink>
      <w:r>
        <w:rPr>
          <w:rFonts w:ascii="Palatino Linotype" w:eastAsia="Palatino Linotype" w:hAnsi="Palatino Linotype" w:cs="Palatino Linotype"/>
          <w:color w:val="000000"/>
          <w:sz w:val="24"/>
          <w:szCs w:val="24"/>
        </w:rPr>
        <w:t xml:space="preserve">, misma que proporciono en otro punto de esta solicitud, situación que ya fue descrita con anterioridad </w:t>
      </w:r>
      <w:r>
        <w:rPr>
          <w:rFonts w:ascii="Palatino Linotype" w:eastAsia="Palatino Linotype" w:hAnsi="Palatino Linotype" w:cs="Palatino Linotype"/>
          <w:sz w:val="24"/>
          <w:szCs w:val="24"/>
        </w:rPr>
        <w:t xml:space="preserve">en donde se estima que </w:t>
      </w:r>
      <w:r>
        <w:rPr>
          <w:rFonts w:ascii="Palatino Linotype" w:eastAsia="Palatino Linotype" w:hAnsi="Palatino Linotype" w:cs="Palatino Linotype"/>
          <w:color w:val="000000"/>
          <w:sz w:val="24"/>
          <w:szCs w:val="24"/>
        </w:rPr>
        <w:t xml:space="preserve">la fuente proporcionada no cumple con lo señalado en el artículo 161. </w:t>
      </w:r>
    </w:p>
    <w:p w14:paraId="35BCC4FC" w14:textId="77777777" w:rsidR="00AA0200" w:rsidRDefault="00AA0200">
      <w:pPr>
        <w:spacing w:after="0" w:line="360" w:lineRule="auto"/>
        <w:ind w:right="51"/>
        <w:jc w:val="both"/>
        <w:rPr>
          <w:rFonts w:ascii="Palatino Linotype" w:eastAsia="Palatino Linotype" w:hAnsi="Palatino Linotype" w:cs="Palatino Linotype"/>
          <w:sz w:val="24"/>
          <w:szCs w:val="24"/>
        </w:rPr>
      </w:pPr>
    </w:p>
    <w:p w14:paraId="25DDB9C9" w14:textId="77777777" w:rsidR="00AA0200" w:rsidRDefault="004265A0">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Ahora bien, de conformidad a la solicitud y a las respuestas otorgadas, resulta oportuno señalar la siguiente normatividad:</w:t>
      </w:r>
    </w:p>
    <w:p w14:paraId="462D1D60" w14:textId="77777777" w:rsidR="00AA0200" w:rsidRDefault="00AA0200">
      <w:pPr>
        <w:spacing w:after="0" w:line="360" w:lineRule="auto"/>
        <w:ind w:right="51"/>
        <w:jc w:val="both"/>
        <w:rPr>
          <w:rFonts w:ascii="Palatino Linotype" w:eastAsia="Palatino Linotype" w:hAnsi="Palatino Linotype" w:cs="Palatino Linotype"/>
          <w:sz w:val="24"/>
          <w:szCs w:val="24"/>
        </w:rPr>
      </w:pPr>
    </w:p>
    <w:p w14:paraId="4BCCBF0C" w14:textId="77777777" w:rsidR="00AA0200" w:rsidRDefault="004265A0">
      <w:pPr>
        <w:tabs>
          <w:tab w:val="left" w:pos="426"/>
        </w:tabs>
        <w:spacing w:after="0"/>
        <w:ind w:left="567" w:right="902"/>
        <w:jc w:val="both"/>
        <w:rPr>
          <w:rFonts w:ascii="Palatino Linotype" w:eastAsia="Palatino Linotype" w:hAnsi="Palatino Linotype" w:cs="Palatino Linotype"/>
          <w:b/>
          <w:i/>
        </w:rPr>
      </w:pPr>
      <w:r>
        <w:rPr>
          <w:rFonts w:ascii="Palatino Linotype" w:eastAsia="Palatino Linotype" w:hAnsi="Palatino Linotype" w:cs="Palatino Linotype"/>
          <w:b/>
          <w:i/>
        </w:rPr>
        <w:t>“ACUERDO POR EL QUE SE DAN A CONOCER LOS LINEAMIENTOS GENERALES DE OPERACIÓN DEL FONDO DE APORTACIONES PARA LA INFRAESTRUCTURA SOCIAL MUNICIPAL Y DE LAS DEMARCACIONES TERRITORIALES DEL DISTRITO FEDERAL (FISMDF) Y DEL FONDO DE APORTACIONES PARA EL FORTALECIMIENTO DE LOS MUNICIPIOS Y DE LAS DEMARCACIONES TERRITORIALES DEL DISTRITO FEDERAL (FORTAMUN).</w:t>
      </w:r>
    </w:p>
    <w:p w14:paraId="08C9FAAA" w14:textId="77777777" w:rsidR="00AA0200" w:rsidRDefault="00AA0200">
      <w:pPr>
        <w:tabs>
          <w:tab w:val="left" w:pos="426"/>
        </w:tabs>
        <w:spacing w:after="0"/>
        <w:ind w:left="567" w:right="902"/>
        <w:jc w:val="both"/>
        <w:rPr>
          <w:rFonts w:ascii="Palatino Linotype" w:eastAsia="Palatino Linotype" w:hAnsi="Palatino Linotype" w:cs="Palatino Linotype"/>
          <w:b/>
          <w:i/>
        </w:rPr>
      </w:pPr>
    </w:p>
    <w:p w14:paraId="47A2144A" w14:textId="77777777" w:rsidR="00AA0200" w:rsidRDefault="004265A0">
      <w:pPr>
        <w:tabs>
          <w:tab w:val="left" w:pos="426"/>
        </w:tabs>
        <w:spacing w:after="0"/>
        <w:ind w:left="567" w:right="902"/>
        <w:jc w:val="both"/>
        <w:rPr>
          <w:rFonts w:ascii="Palatino Linotype" w:eastAsia="Palatino Linotype" w:hAnsi="Palatino Linotype" w:cs="Palatino Linotype"/>
          <w:b/>
          <w:i/>
        </w:rPr>
      </w:pPr>
      <w:r>
        <w:rPr>
          <w:rFonts w:ascii="Palatino Linotype" w:eastAsia="Palatino Linotype" w:hAnsi="Palatino Linotype" w:cs="Palatino Linotype"/>
          <w:b/>
          <w:i/>
        </w:rPr>
        <w:t>5. CONTROL Y SEGUIMIENTO</w:t>
      </w:r>
    </w:p>
    <w:p w14:paraId="2FF12E21" w14:textId="77777777" w:rsidR="00AA0200" w:rsidRDefault="004265A0">
      <w:pPr>
        <w:tabs>
          <w:tab w:val="left" w:pos="426"/>
        </w:tabs>
        <w:spacing w:after="0"/>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Para dar cumplimiento a las obligaciones que tienen los municipios de informar sobre la aplicación de los recursos del Ramo General 33, en su vertiente municipal; es decir, del FISMDF y del FORTAMUN, (…).</w:t>
      </w:r>
    </w:p>
    <w:p w14:paraId="52837A42" w14:textId="77777777" w:rsidR="00AA0200" w:rsidRDefault="00AA0200">
      <w:pPr>
        <w:tabs>
          <w:tab w:val="left" w:pos="426"/>
        </w:tabs>
        <w:spacing w:after="0"/>
        <w:ind w:left="567" w:right="902"/>
        <w:jc w:val="both"/>
        <w:rPr>
          <w:rFonts w:ascii="Palatino Linotype" w:eastAsia="Palatino Linotype" w:hAnsi="Palatino Linotype" w:cs="Palatino Linotype"/>
          <w:i/>
        </w:rPr>
      </w:pPr>
    </w:p>
    <w:p w14:paraId="18F620C1" w14:textId="77777777" w:rsidR="00AA0200" w:rsidRDefault="004265A0">
      <w:pPr>
        <w:tabs>
          <w:tab w:val="left" w:pos="426"/>
        </w:tabs>
        <w:spacing w:after="0"/>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Por parte de la Federación, la Secretaría de Hacienda y Crédito Público tiene disponible el Sistema de Recursos Federales Transferidos (SRFT) para reportarle trimestralmente el ejercicio,</w:t>
      </w:r>
      <w:r>
        <w:t xml:space="preserve"> </w:t>
      </w:r>
      <w:r>
        <w:rPr>
          <w:rFonts w:ascii="Palatino Linotype" w:eastAsia="Palatino Linotype" w:hAnsi="Palatino Linotype" w:cs="Palatino Linotype"/>
          <w:i/>
        </w:rPr>
        <w:t>destino y los resultados de los recursos de estos fondos; y la Secretaría de Bienestar cuenta con el Sistema Integral de Información de los Programas Sociales (SIIPSO) para la captura de la Matriz de Inversión para el Desarrollo Social (MIDS) que deberá ser registrada previamente al inicio del periodo de captura de los informes trimestrales, lo que permitirá dar seguimiento puntual a los recursos autorizados.</w:t>
      </w:r>
    </w:p>
    <w:p w14:paraId="3553395F" w14:textId="77777777" w:rsidR="00AA0200" w:rsidRDefault="00AA0200">
      <w:pPr>
        <w:tabs>
          <w:tab w:val="left" w:pos="426"/>
        </w:tabs>
        <w:spacing w:after="0"/>
        <w:ind w:left="567" w:right="902"/>
        <w:jc w:val="both"/>
        <w:rPr>
          <w:rFonts w:ascii="Palatino Linotype" w:eastAsia="Palatino Linotype" w:hAnsi="Palatino Linotype" w:cs="Palatino Linotype"/>
          <w:i/>
        </w:rPr>
      </w:pPr>
    </w:p>
    <w:p w14:paraId="54CCC043" w14:textId="77777777" w:rsidR="00AA0200" w:rsidRDefault="004265A0">
      <w:pPr>
        <w:tabs>
          <w:tab w:val="left" w:pos="426"/>
        </w:tabs>
        <w:spacing w:after="0"/>
        <w:ind w:left="567" w:right="902"/>
        <w:jc w:val="both"/>
        <w:rPr>
          <w:rFonts w:ascii="Palatino Linotype" w:eastAsia="Palatino Linotype" w:hAnsi="Palatino Linotype" w:cs="Palatino Linotype"/>
          <w:b/>
          <w:i/>
        </w:rPr>
      </w:pPr>
      <w:r>
        <w:rPr>
          <w:rFonts w:ascii="Palatino Linotype" w:eastAsia="Palatino Linotype" w:hAnsi="Palatino Linotype" w:cs="Palatino Linotype"/>
          <w:b/>
          <w:i/>
        </w:rPr>
        <w:t>5.2 INFORMES TRIMESTRALES</w:t>
      </w:r>
    </w:p>
    <w:p w14:paraId="4DF8A082" w14:textId="77777777" w:rsidR="00AA0200" w:rsidRDefault="00AA0200">
      <w:pPr>
        <w:tabs>
          <w:tab w:val="left" w:pos="426"/>
        </w:tabs>
        <w:spacing w:after="0"/>
        <w:ind w:left="567" w:right="902"/>
        <w:jc w:val="both"/>
        <w:rPr>
          <w:rFonts w:ascii="Palatino Linotype" w:eastAsia="Palatino Linotype" w:hAnsi="Palatino Linotype" w:cs="Palatino Linotype"/>
          <w:i/>
        </w:rPr>
      </w:pPr>
    </w:p>
    <w:p w14:paraId="563270B8" w14:textId="77777777" w:rsidR="00AA0200" w:rsidRDefault="004265A0">
      <w:pPr>
        <w:tabs>
          <w:tab w:val="left" w:pos="426"/>
        </w:tabs>
        <w:spacing w:after="0"/>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De conformidad con lo dispuesto en los artículos 48 y 49 de la Ley de Coordinación Fiscal; 85 y 110 de la Ley Federal de Presupuesto y Responsabilidad Hacendaria; y 75 de la Ley General de Contabilidad Gubernamental; así como en el Presupuesto de Egresos de la Federación para el Ejercicio Fiscal correspondiente y en los Lineamientos para Informar sobre los Recursos Federales Transferidos a las Entidades Federativas, Municipios y Demarcaciones Territoriales del Distrito Federal y de Operación de los Recursos del Ramo General 33, el Estado y los municipios enviarán al Ejecutivo Federal, por conducto de la Secretaría de Hacienda y Crédito Público, informes sobre el ejercicio y destino de los recursos del FISMDF y FORTAMUN, a más tardar dentro de los 15 días naturales posteriores a la terminación de cada trimestre</w:t>
      </w:r>
    </w:p>
    <w:p w14:paraId="681B2659" w14:textId="77777777" w:rsidR="00AA0200" w:rsidRDefault="00AA0200">
      <w:pPr>
        <w:tabs>
          <w:tab w:val="left" w:pos="426"/>
        </w:tabs>
        <w:spacing w:after="0"/>
        <w:ind w:left="567" w:right="902"/>
        <w:jc w:val="both"/>
        <w:rPr>
          <w:rFonts w:ascii="Palatino Linotype" w:eastAsia="Palatino Linotype" w:hAnsi="Palatino Linotype" w:cs="Palatino Linotype"/>
          <w:b/>
          <w:i/>
        </w:rPr>
      </w:pPr>
    </w:p>
    <w:p w14:paraId="749B068F" w14:textId="77777777" w:rsidR="00AA0200" w:rsidRDefault="004265A0">
      <w:pPr>
        <w:tabs>
          <w:tab w:val="left" w:pos="426"/>
        </w:tabs>
        <w:spacing w:after="0"/>
        <w:ind w:left="567" w:right="902"/>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LEY DE COORDINACIÓN FISCAL. </w:t>
      </w:r>
    </w:p>
    <w:p w14:paraId="7A57A12B" w14:textId="77777777" w:rsidR="00AA0200" w:rsidRDefault="00AA0200">
      <w:pPr>
        <w:tabs>
          <w:tab w:val="left" w:pos="426"/>
        </w:tabs>
        <w:spacing w:after="0"/>
        <w:ind w:left="567" w:right="902"/>
        <w:jc w:val="both"/>
        <w:rPr>
          <w:rFonts w:ascii="Palatino Linotype" w:eastAsia="Palatino Linotype" w:hAnsi="Palatino Linotype" w:cs="Palatino Linotype"/>
          <w:b/>
          <w:i/>
        </w:rPr>
      </w:pPr>
    </w:p>
    <w:p w14:paraId="0ECEED54" w14:textId="77777777" w:rsidR="00AA0200" w:rsidRDefault="004265A0">
      <w:pPr>
        <w:tabs>
          <w:tab w:val="left" w:pos="426"/>
        </w:tabs>
        <w:spacing w:after="0"/>
        <w:ind w:left="567" w:right="902"/>
        <w:jc w:val="both"/>
        <w:rPr>
          <w:rFonts w:ascii="Palatino Linotype" w:eastAsia="Palatino Linotype" w:hAnsi="Palatino Linotype" w:cs="Palatino Linotype"/>
          <w:b/>
          <w:i/>
        </w:rPr>
      </w:pPr>
      <w:r>
        <w:rPr>
          <w:rFonts w:ascii="Palatino Linotype" w:eastAsia="Palatino Linotype" w:hAnsi="Palatino Linotype" w:cs="Palatino Linotype"/>
          <w:b/>
          <w:i/>
        </w:rPr>
        <w:t>Artículo 48.</w:t>
      </w:r>
      <w:r>
        <w:rPr>
          <w:rFonts w:ascii="Palatino Linotype" w:eastAsia="Palatino Linotype" w:hAnsi="Palatino Linotype" w:cs="Palatino Linotype"/>
          <w:i/>
        </w:rPr>
        <w:t xml:space="preserve"> Los Estados y el Distrito Federal enviarán al Ejecutivo Federal, por conducto de la Secretaría de Hacienda y Crédito Público, informes sobre el ejercicio y destino de los recursos de los Fondos de Aportaciones Federales a que se refiere este Capítulo. Para los efectos del párrafo anterior, los Estados y el Distrito Federal reportarán tanto la información relativa a la Entidad Federativa, como aquélla de sus respectivos Municipios o Demarcaciones Territoriales para el caso del Distrito </w:t>
      </w:r>
      <w:r>
        <w:rPr>
          <w:rFonts w:ascii="Palatino Linotype" w:eastAsia="Palatino Linotype" w:hAnsi="Palatino Linotype" w:cs="Palatino Linotype"/>
          <w:i/>
        </w:rPr>
        <w:lastRenderedPageBreak/>
        <w:t>Federal, en los Fondos que correspondan, así como los resultados obtenidos; asimismo, remitirán la información consolidada a más tardar a los 20 días naturales posteriores a la terminación de cada trimestre del ejercicio fiscal.</w:t>
      </w:r>
    </w:p>
    <w:p w14:paraId="337368FD" w14:textId="77777777" w:rsidR="00AA0200" w:rsidRDefault="00AA0200">
      <w:pPr>
        <w:tabs>
          <w:tab w:val="left" w:pos="426"/>
        </w:tabs>
        <w:spacing w:after="0"/>
        <w:ind w:left="567" w:right="902"/>
        <w:jc w:val="both"/>
        <w:rPr>
          <w:rFonts w:ascii="Palatino Linotype" w:eastAsia="Palatino Linotype" w:hAnsi="Palatino Linotype" w:cs="Palatino Linotype"/>
          <w:b/>
          <w:i/>
        </w:rPr>
      </w:pPr>
    </w:p>
    <w:p w14:paraId="6D8F7199" w14:textId="77777777" w:rsidR="00AA0200" w:rsidRDefault="004265A0">
      <w:pPr>
        <w:tabs>
          <w:tab w:val="left" w:pos="426"/>
        </w:tabs>
        <w:spacing w:after="0"/>
        <w:ind w:left="567" w:right="902"/>
        <w:jc w:val="both"/>
        <w:rPr>
          <w:rFonts w:ascii="Palatino Linotype" w:eastAsia="Palatino Linotype" w:hAnsi="Palatino Linotype" w:cs="Palatino Linotype"/>
          <w:b/>
          <w:i/>
        </w:rPr>
      </w:pPr>
      <w:r>
        <w:rPr>
          <w:rFonts w:ascii="Palatino Linotype" w:eastAsia="Palatino Linotype" w:hAnsi="Palatino Linotype" w:cs="Palatino Linotype"/>
          <w:b/>
          <w:i/>
        </w:rPr>
        <w:t>MARCO DE REFERENCIA DEL SISTEMA DE RECURSOS FEDERALES TRANSFERIDOS</w:t>
      </w:r>
    </w:p>
    <w:p w14:paraId="3305E38F" w14:textId="77777777" w:rsidR="00AA0200" w:rsidRDefault="00AA0200">
      <w:pPr>
        <w:tabs>
          <w:tab w:val="left" w:pos="426"/>
        </w:tabs>
        <w:spacing w:after="0"/>
        <w:ind w:left="567" w:right="902"/>
        <w:jc w:val="both"/>
        <w:rPr>
          <w:rFonts w:ascii="Palatino Linotype" w:eastAsia="Palatino Linotype" w:hAnsi="Palatino Linotype" w:cs="Palatino Linotype"/>
          <w:i/>
        </w:rPr>
      </w:pPr>
    </w:p>
    <w:p w14:paraId="03F7AADC" w14:textId="77777777" w:rsidR="00AA0200" w:rsidRDefault="004265A0">
      <w:pPr>
        <w:tabs>
          <w:tab w:val="left" w:pos="426"/>
        </w:tabs>
        <w:spacing w:after="0"/>
        <w:ind w:left="567" w:right="902"/>
        <w:jc w:val="both"/>
        <w:rPr>
          <w:rFonts w:ascii="Palatino Linotype" w:eastAsia="Palatino Linotype" w:hAnsi="Palatino Linotype" w:cs="Palatino Linotype"/>
          <w:b/>
          <w:i/>
        </w:rPr>
      </w:pPr>
      <w:r>
        <w:rPr>
          <w:rFonts w:ascii="Palatino Linotype" w:eastAsia="Palatino Linotype" w:hAnsi="Palatino Linotype" w:cs="Palatino Linotype"/>
          <w:i/>
        </w:rPr>
        <w:t xml:space="preserve">PRESENTACIÓN </w:t>
      </w:r>
    </w:p>
    <w:p w14:paraId="4F627F74" w14:textId="77777777" w:rsidR="00AA0200" w:rsidRDefault="00AA0200">
      <w:pPr>
        <w:tabs>
          <w:tab w:val="left" w:pos="426"/>
        </w:tabs>
        <w:spacing w:after="0"/>
        <w:ind w:left="567" w:right="902"/>
        <w:jc w:val="both"/>
        <w:rPr>
          <w:rFonts w:ascii="Palatino Linotype" w:eastAsia="Palatino Linotype" w:hAnsi="Palatino Linotype" w:cs="Palatino Linotype"/>
          <w:b/>
          <w:i/>
        </w:rPr>
      </w:pPr>
    </w:p>
    <w:p w14:paraId="10C07490" w14:textId="77777777" w:rsidR="00AA0200" w:rsidRDefault="004265A0">
      <w:pPr>
        <w:tabs>
          <w:tab w:val="left" w:pos="426"/>
        </w:tabs>
        <w:spacing w:after="0"/>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El Sistema de Recursos Federales Transferidos (SRFT) es la aplicación informática diseñada por la Secretaría de Hacienda y Crédito Público (SHCP) mediante la cual las entidades federativas, municipios y alcaldías de la Ciudad de México reportan la información sobre el ejercicio, destino y resultados obtenidos con los recursos federales transferidos mediante las aportaciones, subsidios y convenios de descentralización y reasignación; es decir, el gasto federalizado programable, para cumplir con las disposiciones que al efecto establece el marco normativo de esos recursos.”</w:t>
      </w:r>
    </w:p>
    <w:p w14:paraId="42446F9C" w14:textId="77777777" w:rsidR="00AA0200" w:rsidRDefault="00AA0200">
      <w:pPr>
        <w:tabs>
          <w:tab w:val="left" w:pos="426"/>
        </w:tabs>
        <w:spacing w:after="0"/>
        <w:ind w:right="902"/>
        <w:jc w:val="both"/>
        <w:rPr>
          <w:rFonts w:ascii="Palatino Linotype" w:eastAsia="Palatino Linotype" w:hAnsi="Palatino Linotype" w:cs="Palatino Linotype"/>
          <w:i/>
        </w:rPr>
      </w:pPr>
    </w:p>
    <w:p w14:paraId="567A8F75" w14:textId="77777777" w:rsidR="00AA0200" w:rsidRDefault="00AA0200">
      <w:pPr>
        <w:tabs>
          <w:tab w:val="left" w:pos="426"/>
        </w:tabs>
        <w:spacing w:after="0"/>
        <w:ind w:right="902"/>
        <w:jc w:val="both"/>
        <w:rPr>
          <w:rFonts w:ascii="Palatino Linotype" w:eastAsia="Palatino Linotype" w:hAnsi="Palatino Linotype" w:cs="Palatino Linotype"/>
          <w:i/>
        </w:rPr>
      </w:pPr>
    </w:p>
    <w:p w14:paraId="36DE68E6" w14:textId="77777777" w:rsidR="00AA0200" w:rsidRDefault="004265A0">
      <w:pPr>
        <w:spacing w:after="0" w:line="360" w:lineRule="auto"/>
        <w:ind w:right="51"/>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acuerdo a la normatividad, Por parte de la Federación, la Secretaría de Hacienda y Crédito Público tiene disponible el Sistema de Recursos Federales Transferidos (SRFT) para reportarle trimestralmente el ejercicio, destino y los resultados de los recursos de estos fondos; y la Secretaría de Bienestar cuenta con el Sistema Integral de Información de los Programas Sociales (SIIPSO) para la captura de la Matriz de Inversión para el Desarrollo Social (MIDS) que deberá ser registrada previamente al inicio del periodo de captura de los </w:t>
      </w:r>
      <w:r>
        <w:rPr>
          <w:rFonts w:ascii="Palatino Linotype" w:eastAsia="Palatino Linotype" w:hAnsi="Palatino Linotype" w:cs="Palatino Linotype"/>
          <w:b/>
          <w:color w:val="000000"/>
          <w:sz w:val="24"/>
          <w:szCs w:val="24"/>
          <w:u w:val="single"/>
        </w:rPr>
        <w:t>informes trimestrales,</w:t>
      </w:r>
      <w:r>
        <w:rPr>
          <w:rFonts w:ascii="Palatino Linotype" w:eastAsia="Palatino Linotype" w:hAnsi="Palatino Linotype" w:cs="Palatino Linotype"/>
          <w:color w:val="000000"/>
          <w:sz w:val="24"/>
          <w:szCs w:val="24"/>
        </w:rPr>
        <w:t xml:space="preserve"> por lo que los municipios enviarán al Ejecutivo Federal, por conducto de la Secretaría de Hacienda y Crédito Público, informes sobre el ejercicio y destino de los recursos del FORTAMUN, a más tardar dentro de los </w:t>
      </w:r>
      <w:r>
        <w:rPr>
          <w:rFonts w:ascii="Palatino Linotype" w:eastAsia="Palatino Linotype" w:hAnsi="Palatino Linotype" w:cs="Palatino Linotype"/>
          <w:b/>
          <w:color w:val="000000"/>
          <w:sz w:val="24"/>
          <w:szCs w:val="24"/>
          <w:u w:val="single"/>
        </w:rPr>
        <w:t>15 días naturales posteriores a la terminación de cada trimestre</w:t>
      </w:r>
      <w:r>
        <w:rPr>
          <w:rFonts w:ascii="Palatino Linotype" w:eastAsia="Palatino Linotype" w:hAnsi="Palatino Linotype" w:cs="Palatino Linotype"/>
          <w:color w:val="000000"/>
          <w:sz w:val="24"/>
          <w:szCs w:val="24"/>
        </w:rPr>
        <w:t xml:space="preserve">, por lo que el Sistema de Recursos Federales </w:t>
      </w:r>
      <w:r>
        <w:rPr>
          <w:rFonts w:ascii="Palatino Linotype" w:eastAsia="Palatino Linotype" w:hAnsi="Palatino Linotype" w:cs="Palatino Linotype"/>
          <w:color w:val="000000"/>
          <w:sz w:val="24"/>
          <w:szCs w:val="24"/>
        </w:rPr>
        <w:lastRenderedPageBreak/>
        <w:t xml:space="preserve">Transferidos (SRFT) es la aplicación informática diseñada por la Secretaría de Hacienda y Crédito Público (SHCP) mediante la cual las entidades federativas, municipios y alcaldías de la Ciudad de México reportan la información sobre el ejercicio, destino y resultados obtenidos con los recursos federales transferidos mediante las aportaciones, subsidios y convenios de descentralización y reasignación, además, de acuerdo a la respuesta,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rindió los informes trimestrales solicitados, motivo por el que se ordena el documento en el que conste que </w:t>
      </w:r>
      <w:r>
        <w:rPr>
          <w:rFonts w:ascii="Palatino Linotype" w:eastAsia="Palatino Linotype" w:hAnsi="Palatino Linotype" w:cs="Palatino Linotype"/>
          <w:b/>
          <w:color w:val="000000"/>
          <w:sz w:val="24"/>
          <w:szCs w:val="24"/>
        </w:rPr>
        <w:t xml:space="preserve">EL SUJETO OBLIGADO </w:t>
      </w:r>
      <w:r>
        <w:rPr>
          <w:rFonts w:ascii="Palatino Linotype" w:eastAsia="Palatino Linotype" w:hAnsi="Palatino Linotype" w:cs="Palatino Linotype"/>
          <w:color w:val="000000"/>
          <w:sz w:val="24"/>
          <w:szCs w:val="24"/>
        </w:rPr>
        <w:t>rindió sus informes trimestrales del FONTAMUN del ejercicio fiscal 2022.</w:t>
      </w:r>
    </w:p>
    <w:p w14:paraId="0D6B20E4" w14:textId="77777777" w:rsidR="00AA0200" w:rsidRDefault="00AA0200">
      <w:pPr>
        <w:spacing w:after="0" w:line="360" w:lineRule="auto"/>
        <w:ind w:right="51"/>
        <w:jc w:val="both"/>
        <w:rPr>
          <w:rFonts w:ascii="Palatino Linotype" w:eastAsia="Palatino Linotype" w:hAnsi="Palatino Linotype" w:cs="Palatino Linotype"/>
          <w:color w:val="000000"/>
          <w:sz w:val="24"/>
          <w:szCs w:val="24"/>
        </w:rPr>
      </w:pPr>
    </w:p>
    <w:tbl>
      <w:tblPr>
        <w:tblStyle w:val="a4"/>
        <w:tblW w:w="904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3118"/>
        <w:gridCol w:w="1560"/>
        <w:gridCol w:w="2268"/>
      </w:tblGrid>
      <w:tr w:rsidR="00AA0200" w14:paraId="1FC0C628" w14:textId="77777777">
        <w:tc>
          <w:tcPr>
            <w:tcW w:w="2100" w:type="dxa"/>
            <w:shd w:val="clear" w:color="auto" w:fill="BFBFBF"/>
          </w:tcPr>
          <w:p w14:paraId="61D97C6E" w14:textId="77777777" w:rsidR="00AA0200" w:rsidRDefault="004265A0">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Información requerida.</w:t>
            </w:r>
          </w:p>
        </w:tc>
        <w:tc>
          <w:tcPr>
            <w:tcW w:w="3118" w:type="dxa"/>
            <w:shd w:val="clear" w:color="auto" w:fill="BFBFBF"/>
          </w:tcPr>
          <w:p w14:paraId="6F876B3D" w14:textId="77777777" w:rsidR="00AA0200" w:rsidRDefault="004265A0">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Respuesta</w:t>
            </w:r>
          </w:p>
        </w:tc>
        <w:tc>
          <w:tcPr>
            <w:tcW w:w="1560" w:type="dxa"/>
            <w:shd w:val="clear" w:color="auto" w:fill="BFBFBF"/>
          </w:tcPr>
          <w:p w14:paraId="3929F6DA" w14:textId="77777777" w:rsidR="00AA0200" w:rsidRDefault="004265A0">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Inconformidad</w:t>
            </w:r>
          </w:p>
        </w:tc>
        <w:tc>
          <w:tcPr>
            <w:tcW w:w="2268" w:type="dxa"/>
            <w:shd w:val="clear" w:color="auto" w:fill="BFBFBF"/>
          </w:tcPr>
          <w:p w14:paraId="19EFCE0F" w14:textId="77777777" w:rsidR="00AA0200" w:rsidRDefault="004265A0">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Informe Justificado</w:t>
            </w:r>
          </w:p>
        </w:tc>
      </w:tr>
      <w:tr w:rsidR="00AA0200" w14:paraId="1DB258E1" w14:textId="77777777">
        <w:tc>
          <w:tcPr>
            <w:tcW w:w="2100" w:type="dxa"/>
          </w:tcPr>
          <w:p w14:paraId="417EA28E" w14:textId="77777777" w:rsidR="00AA0200" w:rsidRDefault="004265A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12.- Copia de los oficios que presentó el Municipio, de manera mensual, a la Secretaría de Finanzas, así como al Órgano Superior de Fiscalización del Estado de México, para la ejecución de las obras o acciones que se llevaron a cabo con los recursos y que contienen la información sobre la aplicación de los recursos, en términos de lo dispuesto en el artículo 235 del Código Financiero del Estado </w:t>
            </w:r>
            <w:r>
              <w:rPr>
                <w:rFonts w:ascii="Palatino Linotype" w:eastAsia="Palatino Linotype" w:hAnsi="Palatino Linotype" w:cs="Palatino Linotype"/>
                <w:color w:val="000000"/>
                <w:sz w:val="18"/>
                <w:szCs w:val="18"/>
              </w:rPr>
              <w:lastRenderedPageBreak/>
              <w:t>de México y Municipios.</w:t>
            </w:r>
          </w:p>
        </w:tc>
        <w:tc>
          <w:tcPr>
            <w:tcW w:w="3118" w:type="dxa"/>
            <w:vAlign w:val="center"/>
          </w:tcPr>
          <w:p w14:paraId="322EFA01" w14:textId="77777777" w:rsidR="00AA0200" w:rsidRDefault="004265A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lastRenderedPageBreak/>
              <w:t>Oficios, signados por el Tesorero Municipal, mediante el cual informa a la Subsecretaria de Planeación y Presupuesto en donde le menciona que remite el reporte de Avance del Ramo 33, correspondientes a los meses de enero a diciembre de 2022; reporte del Ejercicio Fiscal 2022 del FISMDF y del FORTAMUN.</w:t>
            </w:r>
          </w:p>
        </w:tc>
        <w:tc>
          <w:tcPr>
            <w:tcW w:w="1560" w:type="dxa"/>
            <w:vAlign w:val="center"/>
          </w:tcPr>
          <w:p w14:paraId="4F39B8BA" w14:textId="77777777" w:rsidR="00AA0200" w:rsidRDefault="004265A0">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12.- INCOMPLETA. NO PROPORCIONA LOS REPORTES QUE ACOMPAÑA A CADA OFICIO.</w:t>
            </w:r>
          </w:p>
        </w:tc>
        <w:tc>
          <w:tcPr>
            <w:tcW w:w="2268" w:type="dxa"/>
          </w:tcPr>
          <w:p w14:paraId="74709288" w14:textId="77777777" w:rsidR="00AA0200" w:rsidRDefault="004265A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Ratifica </w:t>
            </w:r>
          </w:p>
        </w:tc>
      </w:tr>
    </w:tbl>
    <w:p w14:paraId="5E0871C0" w14:textId="77777777" w:rsidR="00AA0200" w:rsidRDefault="004265A0">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acuerdo a la respuesta otorgada por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se observa que hace entrega de los oficios generados del mes de enero a diciembre del año dos mil veintidós, a la Subsecretaria de Planeación y Presupuesto, se adjunta un oficio a manera de ejemplo:</w:t>
      </w:r>
    </w:p>
    <w:p w14:paraId="0500AD91" w14:textId="77777777" w:rsidR="00AA0200" w:rsidRDefault="004265A0">
      <w:pPr>
        <w:spacing w:after="0" w:line="360" w:lineRule="auto"/>
        <w:ind w:right="51"/>
        <w:jc w:val="center"/>
        <w:rPr>
          <w:rFonts w:ascii="Palatino Linotype" w:eastAsia="Palatino Linotype" w:hAnsi="Palatino Linotype" w:cs="Palatino Linotype"/>
          <w:sz w:val="24"/>
          <w:szCs w:val="24"/>
        </w:rPr>
      </w:pPr>
      <w:r>
        <w:rPr>
          <w:noProof/>
        </w:rPr>
        <w:lastRenderedPageBreak/>
        <w:drawing>
          <wp:inline distT="0" distB="0" distL="0" distR="0" wp14:anchorId="7FE25830" wp14:editId="295E22C0">
            <wp:extent cx="5062645" cy="5803696"/>
            <wp:effectExtent l="0" t="0" r="0" b="0"/>
            <wp:docPr id="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41412" t="21424" r="27698" b="7663"/>
                    <a:stretch>
                      <a:fillRect/>
                    </a:stretch>
                  </pic:blipFill>
                  <pic:spPr>
                    <a:xfrm>
                      <a:off x="0" y="0"/>
                      <a:ext cx="5062645" cy="5803696"/>
                    </a:xfrm>
                    <a:prstGeom prst="rect">
                      <a:avLst/>
                    </a:prstGeom>
                    <a:ln/>
                  </pic:spPr>
                </pic:pic>
              </a:graphicData>
            </a:graphic>
          </wp:inline>
        </w:drawing>
      </w:r>
    </w:p>
    <w:p w14:paraId="060F4CDA" w14:textId="77777777" w:rsidR="00AA0200" w:rsidRDefault="004265A0">
      <w:pPr>
        <w:spacing w:after="0" w:line="360" w:lineRule="auto"/>
        <w:ind w:right="51"/>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Motivo por el que se tiene por colmado este punto de la solicitud. </w:t>
      </w:r>
    </w:p>
    <w:p w14:paraId="1403EB04"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QUINTO. VERSIÓN PÚBLICA. </w:t>
      </w:r>
      <w:r>
        <w:rPr>
          <w:rFonts w:ascii="Palatino Linotype" w:eastAsia="Palatino Linotype" w:hAnsi="Palatino Linotype" w:cs="Palatino Linotype"/>
          <w:sz w:val="24"/>
          <w:szCs w:val="24"/>
        </w:rPr>
        <w:t xml:space="preserve">Finalmente para la entrega de los soportes documentales que deberá proporcionar el sujeto obligado para dar satisfacción de la derecho humano de acceso a la información del particular, deberá considerar que </w:t>
      </w:r>
      <w:r>
        <w:rPr>
          <w:rFonts w:ascii="Palatino Linotype" w:eastAsia="Palatino Linotype" w:hAnsi="Palatino Linotype" w:cs="Palatino Linotype"/>
          <w:sz w:val="24"/>
          <w:szCs w:val="24"/>
        </w:rPr>
        <w:lastRenderedPageBreak/>
        <w:t xml:space="preserve">ello no es absoluto, sino que encuentra como excepciones que la información sobre la cual se peticiona el acceso, contenga datos que deban ser clasificados en los términos que la misma Ley de la Materia señala,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755BA52F" w14:textId="77777777" w:rsidR="00AA0200" w:rsidRDefault="00AA0200">
      <w:pPr>
        <w:spacing w:after="0" w:line="360" w:lineRule="auto"/>
        <w:jc w:val="both"/>
        <w:rPr>
          <w:rFonts w:ascii="Palatino Linotype" w:eastAsia="Palatino Linotype" w:hAnsi="Palatino Linotype" w:cs="Palatino Linotype"/>
          <w:sz w:val="24"/>
          <w:szCs w:val="24"/>
        </w:rPr>
      </w:pPr>
    </w:p>
    <w:p w14:paraId="57DCE6C5"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No se omite mencionar que hay información que podría clasificarse como confidencial, como es el nombre de los beneficiarios, en el caso de que haga identificable su estado de salud, condición o riesgos, por ende, datos personales que han de protegerse.</w:t>
      </w:r>
    </w:p>
    <w:p w14:paraId="508E0695" w14:textId="77777777" w:rsidR="00AA0200" w:rsidRDefault="00AA0200">
      <w:pPr>
        <w:spacing w:after="0" w:line="360" w:lineRule="auto"/>
        <w:jc w:val="both"/>
        <w:rPr>
          <w:rFonts w:ascii="Palatino Linotype" w:eastAsia="Palatino Linotype" w:hAnsi="Palatino Linotype" w:cs="Palatino Linotype"/>
          <w:sz w:val="24"/>
          <w:szCs w:val="24"/>
        </w:rPr>
      </w:pPr>
    </w:p>
    <w:p w14:paraId="739F54FF"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Sirve de sustento el criterio reiterado 09/19, del Instituto de Transparencia, Acceso a la Información Pública y Protección de Datos Personales del Estado de México y Municipios, que a la letra dice:</w:t>
      </w:r>
    </w:p>
    <w:p w14:paraId="428CB6CB" w14:textId="77777777" w:rsidR="00AA0200" w:rsidRDefault="00AA0200">
      <w:pPr>
        <w:spacing w:after="280" w:line="276" w:lineRule="auto"/>
        <w:ind w:left="850" w:right="901"/>
        <w:jc w:val="both"/>
        <w:rPr>
          <w:rFonts w:ascii="Palatino Linotype" w:eastAsia="Palatino Linotype" w:hAnsi="Palatino Linotype" w:cs="Palatino Linotype"/>
          <w:i/>
          <w:highlight w:val="green"/>
        </w:rPr>
      </w:pPr>
    </w:p>
    <w:p w14:paraId="2B4D62D6" w14:textId="77777777" w:rsidR="00AA0200" w:rsidRDefault="004265A0">
      <w:pPr>
        <w:spacing w:before="280" w:after="0" w:line="276" w:lineRule="auto"/>
        <w:ind w:left="851" w:right="902"/>
        <w:jc w:val="both"/>
        <w:rPr>
          <w:rFonts w:ascii="Palatino Linotype" w:eastAsia="Palatino Linotype" w:hAnsi="Palatino Linotype" w:cs="Palatino Linotype"/>
          <w:b/>
          <w:i/>
          <w:u w:val="single"/>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PADRÓN DE BENEFICIARIOS EN POSESIÓN DE SUJETOS OBLIGADOS. EXCEPCIONES PARA LA PUBLICACIÓN DE DATOS PERSONALES CONTENIDOS EN AQUÉL. </w:t>
      </w:r>
      <w:r>
        <w:rPr>
          <w:rFonts w:ascii="Palatino Linotype" w:eastAsia="Palatino Linotype" w:hAnsi="Palatino Linotype" w:cs="Palatino Linotype"/>
          <w:i/>
        </w:rPr>
        <w:t xml:space="preserve">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w:t>
      </w:r>
      <w:r>
        <w:rPr>
          <w:rFonts w:ascii="Palatino Linotype" w:eastAsia="Palatino Linotype" w:hAnsi="Palatino Linotype" w:cs="Palatino Linotype"/>
          <w:i/>
        </w:rPr>
        <w:lastRenderedPageBreak/>
        <w:t xml:space="preserve">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w:t>
      </w:r>
      <w:r>
        <w:rPr>
          <w:rFonts w:ascii="Palatino Linotype" w:eastAsia="Palatino Linotype" w:hAnsi="Palatino Linotype" w:cs="Palatino Linotype"/>
          <w:b/>
          <w:i/>
          <w:u w:val="single"/>
        </w:rPr>
        <w:t xml:space="preserve">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w:t>
      </w:r>
      <w:r>
        <w:rPr>
          <w:rFonts w:ascii="Palatino Linotype" w:eastAsia="Palatino Linotype" w:hAnsi="Palatino Linotype" w:cs="Palatino Linotype"/>
          <w:b/>
          <w:i/>
          <w:u w:val="single"/>
        </w:rPr>
        <w:lastRenderedPageBreak/>
        <w:t>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w:t>
      </w:r>
    </w:p>
    <w:p w14:paraId="52D58475" w14:textId="77777777" w:rsidR="00AA0200" w:rsidRDefault="00AA0200">
      <w:pPr>
        <w:spacing w:after="0" w:line="360" w:lineRule="auto"/>
        <w:jc w:val="both"/>
        <w:rPr>
          <w:rFonts w:ascii="Palatino Linotype" w:eastAsia="Palatino Linotype" w:hAnsi="Palatino Linotype" w:cs="Palatino Linotype"/>
          <w:sz w:val="24"/>
          <w:szCs w:val="24"/>
        </w:rPr>
      </w:pPr>
    </w:p>
    <w:p w14:paraId="644758BD" w14:textId="77777777" w:rsidR="00AA0200" w:rsidRDefault="004265A0">
      <w:pPr>
        <w:spacing w:after="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de conformidad a lo que señalan los artículos 3 fracciones IX, XX, XXI y XLV, 91, 132 fracciones II y III, y 143 fracción I de la Ley de Transparencia y Acceso a la Información Pública del Estado de México y Municipios que establecen:</w:t>
      </w:r>
    </w:p>
    <w:p w14:paraId="20243B81" w14:textId="77777777" w:rsidR="00AA0200" w:rsidRDefault="00AA0200">
      <w:pPr>
        <w:spacing w:after="0" w:line="360" w:lineRule="auto"/>
        <w:ind w:right="50"/>
        <w:jc w:val="both"/>
        <w:rPr>
          <w:rFonts w:ascii="Palatino Linotype" w:eastAsia="Palatino Linotype" w:hAnsi="Palatino Linotype" w:cs="Palatino Linotype"/>
          <w:sz w:val="24"/>
          <w:szCs w:val="24"/>
        </w:rPr>
      </w:pPr>
    </w:p>
    <w:p w14:paraId="290B8C78" w14:textId="77777777" w:rsidR="00AA0200" w:rsidRDefault="004265A0">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3</w:t>
      </w:r>
      <w:r>
        <w:rPr>
          <w:rFonts w:ascii="Palatino Linotype" w:eastAsia="Palatino Linotype" w:hAnsi="Palatino Linotype" w:cs="Palatino Linotype"/>
          <w:i/>
        </w:rPr>
        <w:t>. Para los efectos de la presente Ley se entenderá por:</w:t>
      </w:r>
    </w:p>
    <w:p w14:paraId="3B18B1CF" w14:textId="77777777" w:rsidR="00AA0200" w:rsidRDefault="004265A0">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D6A205A" w14:textId="77777777" w:rsidR="00AA0200" w:rsidRDefault="004265A0">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IX. Datos personales:</w:t>
      </w:r>
      <w:r>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2B67E17B" w14:textId="77777777" w:rsidR="00AA0200" w:rsidRDefault="004265A0">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XX. Información clasificada</w:t>
      </w:r>
      <w:r>
        <w:rPr>
          <w:rFonts w:ascii="Palatino Linotype" w:eastAsia="Palatino Linotype" w:hAnsi="Palatino Linotype" w:cs="Palatino Linotype"/>
          <w:i/>
        </w:rPr>
        <w:t>: Aquella considerada por la presente Ley como reservada o confidencial;</w:t>
      </w:r>
    </w:p>
    <w:p w14:paraId="4B41FBC8" w14:textId="77777777" w:rsidR="00AA0200" w:rsidRDefault="004265A0">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XXI. Información confidencial:</w:t>
      </w:r>
      <w:r>
        <w:rPr>
          <w:rFonts w:ascii="Palatino Linotype" w:eastAsia="Palatino Linotype" w:hAnsi="Palatino Linotype" w:cs="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D65082A" w14:textId="77777777" w:rsidR="00AA0200" w:rsidRDefault="004265A0">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XLV. Versión pública:</w:t>
      </w:r>
      <w:r>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67F70B4C" w14:textId="77777777" w:rsidR="00AA0200" w:rsidRDefault="004265A0">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0B794CDC" w14:textId="77777777" w:rsidR="00AA0200" w:rsidRDefault="004265A0">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91. </w:t>
      </w:r>
      <w:r>
        <w:rPr>
          <w:rFonts w:ascii="Palatino Linotype" w:eastAsia="Palatino Linotype" w:hAnsi="Palatino Linotype" w:cs="Palatino Linotype"/>
          <w:i/>
        </w:rPr>
        <w:t>El acceso a la información pública será restringido excepcionalmente, cuando ésta sea clasificada como reservada o confidencial.</w:t>
      </w:r>
    </w:p>
    <w:p w14:paraId="47865D20" w14:textId="77777777" w:rsidR="00AA0200" w:rsidRDefault="004265A0">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132. </w:t>
      </w:r>
      <w:r>
        <w:rPr>
          <w:rFonts w:ascii="Palatino Linotype" w:eastAsia="Palatino Linotype" w:hAnsi="Palatino Linotype" w:cs="Palatino Linotype"/>
          <w:i/>
        </w:rPr>
        <w:t>La clasificación de la información se llevará a cabo en el momento en que:</w:t>
      </w:r>
    </w:p>
    <w:p w14:paraId="08AF803A" w14:textId="77777777" w:rsidR="00AA0200" w:rsidRDefault="004265A0">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Se reciba una solicitud de acceso a la información;</w:t>
      </w:r>
    </w:p>
    <w:p w14:paraId="4FD6DE40" w14:textId="77777777" w:rsidR="00AA0200" w:rsidRDefault="004265A0">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Se determine mediante resolución de autoridad competente; o</w:t>
      </w:r>
    </w:p>
    <w:p w14:paraId="01192B66" w14:textId="77777777" w:rsidR="00AA0200" w:rsidRDefault="004265A0">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III</w:t>
      </w:r>
      <w:r>
        <w:rPr>
          <w:rFonts w:ascii="Palatino Linotype" w:eastAsia="Palatino Linotype" w:hAnsi="Palatino Linotype" w:cs="Palatino Linotype"/>
          <w:i/>
        </w:rPr>
        <w:t>. Se generen versiones públicas para dar cumplimiento a las obligaciones de transparencia previstas en esta Ley.</w:t>
      </w:r>
    </w:p>
    <w:p w14:paraId="3DA29BFB" w14:textId="77777777" w:rsidR="00AA0200" w:rsidRDefault="004265A0">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246C14E" w14:textId="77777777" w:rsidR="00AA0200" w:rsidRDefault="004265A0">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143</w:t>
      </w:r>
      <w:r>
        <w:rPr>
          <w:rFonts w:ascii="Palatino Linotype" w:eastAsia="Palatino Linotype" w:hAnsi="Palatino Linotype" w:cs="Palatino Linotype"/>
          <w:i/>
        </w:rPr>
        <w:t>. Para los efectos de esta Ley se considera información confidencial, la clasificada como tal, de manera permanente, por su naturaleza, cuando:</w:t>
      </w:r>
    </w:p>
    <w:p w14:paraId="0F729977" w14:textId="77777777" w:rsidR="00AA0200" w:rsidRDefault="004265A0">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3A7632B0" w14:textId="77777777" w:rsidR="00AA0200" w:rsidRDefault="004265A0">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3835636" w14:textId="77777777" w:rsidR="00AA0200" w:rsidRDefault="004265A0">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La que presenten los particulares a los sujetos obligados, de conformidad con lo dispuesto por las leyes o los tratados internacionales.</w:t>
      </w:r>
    </w:p>
    <w:p w14:paraId="408F5260" w14:textId="77777777" w:rsidR="00AA0200" w:rsidRDefault="004265A0">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5557F0E9" w14:textId="77777777" w:rsidR="00AA0200" w:rsidRDefault="004265A0">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29C1F1CA" w14:textId="77777777" w:rsidR="00AA0200" w:rsidRDefault="00AA0200">
      <w:pPr>
        <w:spacing w:after="0" w:line="276" w:lineRule="auto"/>
        <w:ind w:left="567" w:right="902"/>
        <w:jc w:val="both"/>
        <w:rPr>
          <w:rFonts w:ascii="Palatino Linotype" w:eastAsia="Palatino Linotype" w:hAnsi="Palatino Linotype" w:cs="Palatino Linotype"/>
          <w:sz w:val="24"/>
          <w:szCs w:val="24"/>
        </w:rPr>
      </w:pPr>
    </w:p>
    <w:p w14:paraId="10658F61"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33A2A2C" w14:textId="77777777" w:rsidR="00AA0200" w:rsidRDefault="00AA0200">
      <w:pPr>
        <w:spacing w:after="0" w:line="360" w:lineRule="auto"/>
        <w:jc w:val="both"/>
        <w:rPr>
          <w:rFonts w:ascii="Palatino Linotype" w:eastAsia="Palatino Linotype" w:hAnsi="Palatino Linotype" w:cs="Palatino Linotype"/>
          <w:sz w:val="24"/>
          <w:szCs w:val="24"/>
        </w:rPr>
      </w:pPr>
    </w:p>
    <w:p w14:paraId="09709ABA"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Entorno a lo que aquí nos interesa,</w:t>
      </w:r>
      <w:r>
        <w:rPr>
          <w:rFonts w:ascii="Palatino Linotype" w:eastAsia="Palatino Linotype" w:hAnsi="Palatino Linotype" w:cs="Palatino Linotype"/>
          <w:color w:val="000000"/>
          <w:sz w:val="24"/>
          <w:szCs w:val="24"/>
        </w:rPr>
        <w:t xml:space="preserve"> los Lineamientos Quincuagésimo, Quincuagésimo primero, Quincuagésimo segundo, Quincuagésimo tercero, Quincuagésimo cuarto y Quincuagésimo quinto</w:t>
      </w:r>
      <w:r>
        <w:rPr>
          <w:rFonts w:ascii="Palatino Linotype" w:eastAsia="Palatino Linotype" w:hAnsi="Palatino Linotype" w:cs="Palatino Linotype"/>
          <w:sz w:val="24"/>
          <w:szCs w:val="24"/>
        </w:rPr>
        <w:t xml:space="preserve"> señalan las formalidades que deberá llevar el acuerdo de clasificación que deberá emitir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siendo estas las siguientes:</w:t>
      </w:r>
    </w:p>
    <w:p w14:paraId="3FEC82A6" w14:textId="77777777" w:rsidR="00AA0200" w:rsidRDefault="00AA0200">
      <w:pPr>
        <w:spacing w:after="0" w:line="360" w:lineRule="auto"/>
        <w:jc w:val="both"/>
        <w:rPr>
          <w:rFonts w:ascii="Palatino Linotype" w:eastAsia="Palatino Linotype" w:hAnsi="Palatino Linotype" w:cs="Palatino Linotype"/>
          <w:sz w:val="24"/>
          <w:szCs w:val="24"/>
        </w:rPr>
      </w:pPr>
    </w:p>
    <w:p w14:paraId="6F5CF32B" w14:textId="77777777" w:rsidR="00AA0200" w:rsidRDefault="004265A0">
      <w:pPr>
        <w:spacing w:after="0" w:line="276" w:lineRule="auto"/>
        <w:ind w:left="567"/>
        <w:jc w:val="both"/>
        <w:rPr>
          <w:rFonts w:ascii="Palatino Linotype" w:eastAsia="Palatino Linotype" w:hAnsi="Palatino Linotype" w:cs="Palatino Linotype"/>
          <w:i/>
        </w:rPr>
      </w:pPr>
      <w:r>
        <w:rPr>
          <w:rFonts w:ascii="Palatino Linotype" w:eastAsia="Palatino Linotype" w:hAnsi="Palatino Linotype" w:cs="Palatino Linotype"/>
          <w:i/>
        </w:rPr>
        <w:t xml:space="preserve">“CAPÍTULO VIII </w:t>
      </w:r>
    </w:p>
    <w:p w14:paraId="5BE9A2CB" w14:textId="77777777" w:rsidR="00AA0200" w:rsidRDefault="004265A0">
      <w:pPr>
        <w:spacing w:after="0" w:line="276" w:lineRule="auto"/>
        <w:ind w:left="567"/>
        <w:jc w:val="both"/>
        <w:rPr>
          <w:rFonts w:ascii="Palatino Linotype" w:eastAsia="Palatino Linotype" w:hAnsi="Palatino Linotype" w:cs="Palatino Linotype"/>
          <w:i/>
        </w:rPr>
      </w:pPr>
      <w:r>
        <w:rPr>
          <w:rFonts w:ascii="Palatino Linotype" w:eastAsia="Palatino Linotype" w:hAnsi="Palatino Linotype" w:cs="Palatino Linotype"/>
          <w:i/>
        </w:rPr>
        <w:t xml:space="preserve">DE LOS ELEMENTOS PARA LA CLASIFICACIÓN </w:t>
      </w:r>
    </w:p>
    <w:p w14:paraId="2D172E6C" w14:textId="77777777" w:rsidR="00AA0200" w:rsidRDefault="004265A0">
      <w:pPr>
        <w:spacing w:after="0"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b/>
          <w:i/>
        </w:rPr>
        <w:t>Quincuagésimo.</w:t>
      </w:r>
      <w:r>
        <w:rPr>
          <w:rFonts w:ascii="Palatino Linotype" w:eastAsia="Palatino Linotype" w:hAnsi="Palatino Linotype" w:cs="Palatino Linotype"/>
          <w:i/>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D5CB58E" w14:textId="77777777" w:rsidR="00AA0200" w:rsidRDefault="004265A0">
      <w:pPr>
        <w:spacing w:after="0"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b/>
          <w:i/>
        </w:rPr>
        <w:t>Quincuagésimo primero.</w:t>
      </w:r>
      <w:r>
        <w:rPr>
          <w:rFonts w:ascii="Palatino Linotype" w:eastAsia="Palatino Linotype" w:hAnsi="Palatino Linotype" w:cs="Palatino Linotype"/>
          <w:i/>
        </w:rPr>
        <w:t xml:space="preserve"> Toda acta del Comité de Transparencia deberá contener: </w:t>
      </w:r>
    </w:p>
    <w:p w14:paraId="18ADFE00" w14:textId="77777777" w:rsidR="00AA0200" w:rsidRDefault="004265A0">
      <w:pPr>
        <w:numPr>
          <w:ilvl w:val="1"/>
          <w:numId w:val="2"/>
        </w:numPr>
        <w:pBdr>
          <w:top w:val="nil"/>
          <w:left w:val="nil"/>
          <w:bottom w:val="nil"/>
          <w:right w:val="nil"/>
          <w:between w:val="nil"/>
        </w:pBdr>
        <w:spacing w:after="0" w:line="276" w:lineRule="auto"/>
        <w:ind w:left="567" w:right="90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El número de sesión y fecha; </w:t>
      </w:r>
    </w:p>
    <w:p w14:paraId="65F611C0" w14:textId="77777777" w:rsidR="00AA0200" w:rsidRDefault="004265A0">
      <w:pPr>
        <w:numPr>
          <w:ilvl w:val="1"/>
          <w:numId w:val="2"/>
        </w:numPr>
        <w:pBdr>
          <w:top w:val="nil"/>
          <w:left w:val="nil"/>
          <w:bottom w:val="nil"/>
          <w:right w:val="nil"/>
          <w:between w:val="nil"/>
        </w:pBdr>
        <w:spacing w:after="0" w:line="276" w:lineRule="auto"/>
        <w:ind w:left="426" w:right="90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El nombre del área que solicitó la clasificación de información; </w:t>
      </w:r>
    </w:p>
    <w:p w14:paraId="2C13E518" w14:textId="77777777" w:rsidR="00AA0200" w:rsidRDefault="004265A0">
      <w:pPr>
        <w:numPr>
          <w:ilvl w:val="1"/>
          <w:numId w:val="2"/>
        </w:numPr>
        <w:pBdr>
          <w:top w:val="nil"/>
          <w:left w:val="nil"/>
          <w:bottom w:val="nil"/>
          <w:right w:val="nil"/>
          <w:between w:val="nil"/>
        </w:pBdr>
        <w:spacing w:after="0" w:line="276" w:lineRule="auto"/>
        <w:ind w:left="426" w:right="90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La fundamentación legal y motivación correspondiente; </w:t>
      </w:r>
    </w:p>
    <w:p w14:paraId="1248843E" w14:textId="77777777" w:rsidR="00AA0200" w:rsidRDefault="004265A0">
      <w:pPr>
        <w:numPr>
          <w:ilvl w:val="1"/>
          <w:numId w:val="2"/>
        </w:numPr>
        <w:pBdr>
          <w:top w:val="nil"/>
          <w:left w:val="nil"/>
          <w:bottom w:val="nil"/>
          <w:right w:val="nil"/>
          <w:between w:val="nil"/>
        </w:pBdr>
        <w:spacing w:after="0" w:line="276" w:lineRule="auto"/>
        <w:ind w:left="426" w:right="90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La resolución o resoluciones aprobadas; y </w:t>
      </w:r>
    </w:p>
    <w:p w14:paraId="0305ECAF" w14:textId="77777777" w:rsidR="00AA0200" w:rsidRDefault="004265A0">
      <w:pPr>
        <w:numPr>
          <w:ilvl w:val="1"/>
          <w:numId w:val="2"/>
        </w:numPr>
        <w:pBdr>
          <w:top w:val="nil"/>
          <w:left w:val="nil"/>
          <w:bottom w:val="nil"/>
          <w:right w:val="nil"/>
          <w:between w:val="nil"/>
        </w:pBdr>
        <w:spacing w:after="0" w:line="276" w:lineRule="auto"/>
        <w:ind w:left="426" w:right="90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La rúbrica o firma digital de cada integrante del Comité de Transparencia. </w:t>
      </w:r>
    </w:p>
    <w:p w14:paraId="1555A4DB" w14:textId="77777777" w:rsidR="00AA0200" w:rsidRDefault="004265A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Las resoluciones del Comité en las que se haya determinado confirmar o modificar la clasificación de información pública como reservada, deberán incluir, cuando menos: </w:t>
      </w:r>
    </w:p>
    <w:p w14:paraId="11A230A4" w14:textId="77777777" w:rsidR="00AA0200" w:rsidRDefault="004265A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 Los motivos y razonamientos que sustenten la confirmación o modificación de la prueba de daño;</w:t>
      </w:r>
    </w:p>
    <w:p w14:paraId="1630CE36" w14:textId="77777777" w:rsidR="00AA0200" w:rsidRDefault="004265A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II. Descripción de las partes o secciones reservadas, en caso de clasificación parcial; </w:t>
      </w:r>
    </w:p>
    <w:p w14:paraId="69639DCB" w14:textId="77777777" w:rsidR="00AA0200" w:rsidRDefault="004265A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III. El periodo por el que mantendrá su clasificación y fecha de expiración; y </w:t>
      </w:r>
    </w:p>
    <w:p w14:paraId="2DA96D15" w14:textId="77777777" w:rsidR="00AA0200" w:rsidRDefault="004265A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IV. El nombre del titular y área encargada de realizar la versión pública del documento, en su caso. </w:t>
      </w:r>
    </w:p>
    <w:p w14:paraId="57CA8D87" w14:textId="77777777" w:rsidR="00AA0200" w:rsidRDefault="004265A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En los casos en que se clasifique la información como reservada siempre se entregará o anexará la prueba de daño con la respuesta al solicitante. </w:t>
      </w:r>
    </w:p>
    <w:p w14:paraId="10A45826" w14:textId="77777777" w:rsidR="00AA0200" w:rsidRDefault="004265A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En los casos de resoluciones del Comité de Transparencia en las que se confirme la clasificación de información confidencial solo se deberán de </w:t>
      </w:r>
      <w:r>
        <w:rPr>
          <w:rFonts w:ascii="Palatino Linotype" w:eastAsia="Palatino Linotype" w:hAnsi="Palatino Linotype" w:cs="Palatino Linotype"/>
          <w:b/>
          <w:i/>
          <w:color w:val="000000"/>
        </w:rPr>
        <w:lastRenderedPageBreak/>
        <w:t>identificar los tipos de datos protegidos, de conformidad con el lineamiento trigésimo octavo.</w:t>
      </w:r>
    </w:p>
    <w:p w14:paraId="0BD6770F" w14:textId="77777777" w:rsidR="00AA0200" w:rsidRDefault="004265A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Quincuagésimo segundo. </w:t>
      </w:r>
      <w:r>
        <w:rPr>
          <w:rFonts w:ascii="Palatino Linotype" w:eastAsia="Palatino Linotype" w:hAnsi="Palatino Linotype" w:cs="Palatino Linotype"/>
          <w:i/>
          <w:color w:val="000000"/>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DA23857" w14:textId="77777777" w:rsidR="00AA0200" w:rsidRDefault="004265A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el caso específico de la clasificación y elaboración de versiones públicas de documentos que contengan información confidencial, las áreas de los sujetos obligados deberán:</w:t>
      </w:r>
    </w:p>
    <w:p w14:paraId="13583CCC" w14:textId="77777777" w:rsidR="00AA0200" w:rsidRDefault="004265A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 Fijar la fecha en que se elaboró la versión pública y la fecha en la cual el Comité de</w:t>
      </w:r>
    </w:p>
    <w:p w14:paraId="3B2113C2" w14:textId="77777777" w:rsidR="00AA0200" w:rsidRDefault="004265A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Transparencia confirmó dicha versión;</w:t>
      </w:r>
    </w:p>
    <w:p w14:paraId="7EFFD569" w14:textId="77777777" w:rsidR="00AA0200" w:rsidRDefault="004265A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 Señalar dentro del documento el tipo de información confidencial que fue testada en cada caso específico, de conformidad con el lineamiento trigésimo octavo; y</w:t>
      </w:r>
    </w:p>
    <w:p w14:paraId="37AB187A" w14:textId="77777777" w:rsidR="00AA0200" w:rsidRDefault="004265A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III. Señalar las personas o instancias autorizadas a acceder a la información clasificada.</w:t>
      </w:r>
    </w:p>
    <w:p w14:paraId="39D6D990" w14:textId="77777777" w:rsidR="00AA0200" w:rsidRDefault="004265A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los documentos de difusión electrónica, señalar en la primera hoja y en el nombre del archivo, que la versión pública corresponde a un documento que contiene información confidencial.</w:t>
      </w:r>
      <w:r>
        <w:rPr>
          <w:noProof/>
        </w:rPr>
        <w:drawing>
          <wp:anchor distT="0" distB="0" distL="114300" distR="114300" simplePos="0" relativeHeight="251658240" behindDoc="0" locked="0" layoutInCell="1" hidden="0" allowOverlap="1" wp14:anchorId="1B67D63A" wp14:editId="79922491">
            <wp:simplePos x="0" y="0"/>
            <wp:positionH relativeFrom="column">
              <wp:posOffset>377190</wp:posOffset>
            </wp:positionH>
            <wp:positionV relativeFrom="paragraph">
              <wp:posOffset>798830</wp:posOffset>
            </wp:positionV>
            <wp:extent cx="4568190" cy="330200"/>
            <wp:effectExtent l="0" t="0" r="0" b="0"/>
            <wp:wrapTopAndBottom distT="0" distB="0"/>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568190" cy="330200"/>
                    </a:xfrm>
                    <a:prstGeom prst="rect">
                      <a:avLst/>
                    </a:prstGeom>
                    <a:ln/>
                  </pic:spPr>
                </pic:pic>
              </a:graphicData>
            </a:graphic>
          </wp:anchor>
        </w:drawing>
      </w:r>
    </w:p>
    <w:p w14:paraId="0265299B" w14:textId="77777777" w:rsidR="00AA0200" w:rsidRDefault="004265A0">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b/>
          <w:i/>
          <w:color w:val="000000"/>
        </w:rPr>
      </w:pPr>
      <w:r>
        <w:rPr>
          <w:rFonts w:ascii="Palatino Linotype" w:eastAsia="Palatino Linotype" w:hAnsi="Palatino Linotype" w:cs="Palatino Linotype"/>
          <w:b/>
          <w:i/>
          <w:noProof/>
          <w:color w:val="000000"/>
        </w:rPr>
        <w:lastRenderedPageBreak/>
        <w:drawing>
          <wp:inline distT="0" distB="0" distL="0" distR="0" wp14:anchorId="7691C309" wp14:editId="50F433EB">
            <wp:extent cx="4334438" cy="4725014"/>
            <wp:effectExtent l="0" t="0" r="0" b="0"/>
            <wp:docPr id="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334438" cy="4725014"/>
                    </a:xfrm>
                    <a:prstGeom prst="rect">
                      <a:avLst/>
                    </a:prstGeom>
                    <a:ln/>
                  </pic:spPr>
                </pic:pic>
              </a:graphicData>
            </a:graphic>
          </wp:inline>
        </w:drawing>
      </w:r>
    </w:p>
    <w:p w14:paraId="7DF9CCF0" w14:textId="77777777" w:rsidR="00AA0200" w:rsidRDefault="004265A0">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Quincuagésimo cuarto. </w:t>
      </w:r>
      <w:r>
        <w:rPr>
          <w:rFonts w:ascii="Palatino Linotype" w:eastAsia="Palatino Linotype" w:hAnsi="Palatino Linotype" w:cs="Palatino Linotype"/>
          <w:i/>
          <w:color w:val="000000"/>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733804C7" w14:textId="77777777" w:rsidR="00AA0200" w:rsidRDefault="004265A0">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Quincuagésimo quinto. </w:t>
      </w:r>
      <w:r>
        <w:rPr>
          <w:rFonts w:ascii="Palatino Linotype" w:eastAsia="Palatino Linotype" w:hAnsi="Palatino Linotype" w:cs="Palatino Linotype"/>
          <w:i/>
          <w:color w:val="000000"/>
        </w:rPr>
        <w:t xml:space="preserve">Cada área del sujeto obligado podrá designar formalmente a una o más personas como responsables del </w:t>
      </w:r>
      <w:proofErr w:type="spellStart"/>
      <w:r>
        <w:rPr>
          <w:rFonts w:ascii="Palatino Linotype" w:eastAsia="Palatino Linotype" w:hAnsi="Palatino Linotype" w:cs="Palatino Linotype"/>
          <w:i/>
          <w:color w:val="000000"/>
        </w:rPr>
        <w:t>testado</w:t>
      </w:r>
      <w:proofErr w:type="spellEnd"/>
      <w:r>
        <w:rPr>
          <w:rFonts w:ascii="Palatino Linotype" w:eastAsia="Palatino Linotype" w:hAnsi="Palatino Linotype" w:cs="Palatino Linotype"/>
          <w:i/>
          <w:color w:val="000000"/>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14:paraId="471C454C" w14:textId="77777777" w:rsidR="00AA0200" w:rsidRDefault="00AA0200">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color w:val="000000"/>
          <w:sz w:val="24"/>
          <w:szCs w:val="24"/>
        </w:rPr>
      </w:pPr>
    </w:p>
    <w:p w14:paraId="229B49F4"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A70EB36" w14:textId="77777777" w:rsidR="00AA0200" w:rsidRDefault="00AA0200">
      <w:pPr>
        <w:spacing w:after="0" w:line="360" w:lineRule="auto"/>
        <w:jc w:val="both"/>
        <w:rPr>
          <w:rFonts w:ascii="Palatino Linotype" w:eastAsia="Palatino Linotype" w:hAnsi="Palatino Linotype" w:cs="Palatino Linotype"/>
          <w:sz w:val="24"/>
          <w:szCs w:val="24"/>
        </w:rPr>
      </w:pPr>
    </w:p>
    <w:p w14:paraId="18FC3ABB"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por todo lo expuesto que resulta procedente revocar la respuesta en términos de la fracción III del artículo 186 de la Ley de Transparencia y Acceso a la Información Pública del Estado de México y Municipios, a efectos de que </w:t>
      </w:r>
      <w:r>
        <w:rPr>
          <w:rFonts w:ascii="Palatino Linotype" w:eastAsia="Palatino Linotype" w:hAnsi="Palatino Linotype" w:cs="Palatino Linotype"/>
          <w:b/>
          <w:sz w:val="24"/>
          <w:szCs w:val="24"/>
        </w:rPr>
        <w:t xml:space="preserve">EL SUJETO OBLIGADO </w:t>
      </w:r>
      <w:r>
        <w:rPr>
          <w:rFonts w:ascii="Palatino Linotype" w:eastAsia="Palatino Linotype" w:hAnsi="Palatino Linotype" w:cs="Palatino Linotype"/>
          <w:sz w:val="24"/>
          <w:szCs w:val="24"/>
        </w:rPr>
        <w:t>entregue la información requerida.</w:t>
      </w:r>
    </w:p>
    <w:p w14:paraId="1F65CFAF" w14:textId="77777777" w:rsidR="00AA0200" w:rsidRDefault="00AA0200">
      <w:pPr>
        <w:spacing w:after="0" w:line="360" w:lineRule="auto"/>
        <w:jc w:val="both"/>
        <w:rPr>
          <w:rFonts w:ascii="Palatino Linotype" w:eastAsia="Palatino Linotype" w:hAnsi="Palatino Linotype" w:cs="Palatino Linotype"/>
          <w:sz w:val="24"/>
          <w:szCs w:val="24"/>
        </w:rPr>
      </w:pPr>
    </w:p>
    <w:p w14:paraId="1FDD2572"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con fundamento en lo prescrito en los artículos 5 párrafos </w:t>
      </w:r>
      <w:r>
        <w:rPr>
          <w:rFonts w:ascii="Palatino Linotype" w:eastAsia="Palatino Linotype" w:hAnsi="Palatino Linotype" w:cs="Palatino Linotype"/>
          <w:color w:val="000000"/>
          <w:sz w:val="24"/>
          <w:szCs w:val="24"/>
        </w:rPr>
        <w:t>trigésimo segundo, trigésimo tercero y trigésimo cuarto</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sz w:val="24"/>
          <w:szCs w:val="24"/>
        </w:rPr>
        <w:t>de la Constitución Política del Estado Libre y Soberano de México; 2, fracción II; 29, 36 fracciones I y II; 176, 178, 181, 185 de la Ley de Transparencia y Acceso a la Información Pública del Estado de México y Municipios, este Pleno:</w:t>
      </w:r>
    </w:p>
    <w:p w14:paraId="01F25B16" w14:textId="77777777" w:rsidR="00AA0200" w:rsidRDefault="00AA0200">
      <w:pPr>
        <w:spacing w:after="0" w:line="360" w:lineRule="auto"/>
        <w:ind w:right="51"/>
        <w:rPr>
          <w:rFonts w:ascii="Palatino Linotype" w:eastAsia="Palatino Linotype" w:hAnsi="Palatino Linotype" w:cs="Palatino Linotype"/>
          <w:sz w:val="24"/>
          <w:szCs w:val="24"/>
        </w:rPr>
      </w:pPr>
    </w:p>
    <w:p w14:paraId="499D1835" w14:textId="77777777" w:rsidR="00AA0200" w:rsidRDefault="004265A0">
      <w:pPr>
        <w:spacing w:after="0" w:line="360" w:lineRule="auto"/>
        <w:ind w:right="-93"/>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 E S U E L V E:</w:t>
      </w:r>
    </w:p>
    <w:p w14:paraId="2AB69275" w14:textId="77777777" w:rsidR="00AA0200" w:rsidRDefault="00AA0200">
      <w:pPr>
        <w:spacing w:after="0" w:line="360" w:lineRule="auto"/>
        <w:ind w:right="-93"/>
        <w:jc w:val="center"/>
        <w:rPr>
          <w:rFonts w:ascii="Palatino Linotype" w:eastAsia="Palatino Linotype" w:hAnsi="Palatino Linotype" w:cs="Palatino Linotype"/>
          <w:b/>
          <w:sz w:val="24"/>
          <w:szCs w:val="24"/>
        </w:rPr>
      </w:pPr>
    </w:p>
    <w:p w14:paraId="391D5DE2"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sz w:val="24"/>
          <w:szCs w:val="24"/>
        </w:rPr>
        <w:t xml:space="preserve">Resultan fundados los motivos de inconformidad hechos valer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el Recurso de Revisión </w:t>
      </w:r>
      <w:r>
        <w:rPr>
          <w:rFonts w:ascii="Palatino Linotype" w:eastAsia="Palatino Linotype" w:hAnsi="Palatino Linotype" w:cs="Palatino Linotype"/>
          <w:b/>
          <w:sz w:val="24"/>
          <w:szCs w:val="24"/>
        </w:rPr>
        <w:t xml:space="preserve">02584/INFOEM/IP/RR/2023, </w:t>
      </w:r>
      <w:r>
        <w:rPr>
          <w:rFonts w:ascii="Palatino Linotype" w:eastAsia="Palatino Linotype" w:hAnsi="Palatino Linotype" w:cs="Palatino Linotype"/>
          <w:sz w:val="24"/>
          <w:szCs w:val="24"/>
        </w:rPr>
        <w:t xml:space="preserve">por lo que, en términos del considerando </w:t>
      </w: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 xml:space="preserve">de esta resolución, se </w:t>
      </w:r>
      <w:r>
        <w:rPr>
          <w:rFonts w:ascii="Palatino Linotype" w:eastAsia="Palatino Linotype" w:hAnsi="Palatino Linotype" w:cs="Palatino Linotype"/>
          <w:b/>
          <w:sz w:val="24"/>
          <w:szCs w:val="24"/>
        </w:rPr>
        <w:t>MODIFICA</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sz w:val="24"/>
          <w:szCs w:val="24"/>
        </w:rPr>
        <w:t xml:space="preserve">la respuesta emitida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p>
    <w:p w14:paraId="36A7769A" w14:textId="77777777" w:rsidR="00AA0200" w:rsidRDefault="00AA0200">
      <w:pPr>
        <w:spacing w:after="0" w:line="360" w:lineRule="auto"/>
        <w:jc w:val="both"/>
        <w:rPr>
          <w:rFonts w:ascii="Palatino Linotype" w:eastAsia="Palatino Linotype" w:hAnsi="Palatino Linotype" w:cs="Palatino Linotype"/>
          <w:sz w:val="24"/>
          <w:szCs w:val="24"/>
        </w:rPr>
      </w:pPr>
    </w:p>
    <w:p w14:paraId="517DC112"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w:t>
      </w:r>
      <w:r>
        <w:rPr>
          <w:rFonts w:ascii="Palatino Linotype" w:eastAsia="Palatino Linotype" w:hAnsi="Palatino Linotype" w:cs="Palatino Linotype"/>
          <w:sz w:val="24"/>
          <w:szCs w:val="24"/>
        </w:rPr>
        <w:t>Se</w:t>
      </w:r>
      <w:r>
        <w:rPr>
          <w:rFonts w:ascii="Palatino Linotype" w:eastAsia="Palatino Linotype" w:hAnsi="Palatino Linotype" w:cs="Palatino Linotype"/>
          <w:b/>
          <w:sz w:val="24"/>
          <w:szCs w:val="24"/>
        </w:rPr>
        <w:t xml:space="preserve"> ORDENA </w:t>
      </w:r>
      <w:r>
        <w:rPr>
          <w:rFonts w:ascii="Palatino Linotype" w:eastAsia="Palatino Linotype" w:hAnsi="Palatino Linotype" w:cs="Palatino Linotype"/>
          <w:sz w:val="24"/>
          <w:szCs w:val="24"/>
        </w:rPr>
        <w:t xml:space="preserve">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términos del Consideran</w:t>
      </w:r>
      <w:r>
        <w:rPr>
          <w:rFonts w:ascii="Palatino Linotype" w:eastAsia="Palatino Linotype" w:hAnsi="Palatino Linotype" w:cs="Palatino Linotype"/>
          <w:color w:val="000000"/>
          <w:sz w:val="24"/>
          <w:szCs w:val="24"/>
        </w:rPr>
        <w:t>do</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b/>
          <w:sz w:val="24"/>
          <w:szCs w:val="24"/>
        </w:rPr>
        <w:t xml:space="preserve">Cuarto y Quinto </w:t>
      </w:r>
      <w:r>
        <w:rPr>
          <w:rFonts w:ascii="Palatino Linotype" w:eastAsia="Palatino Linotype" w:hAnsi="Palatino Linotype" w:cs="Palatino Linotype"/>
          <w:sz w:val="24"/>
          <w:szCs w:val="24"/>
        </w:rPr>
        <w:t>de esta resolución, haga entrega</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previa búsqueda exhaustiva y razonable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 xml:space="preserve">vía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 xml:space="preserve">del </w:t>
      </w:r>
      <w:r>
        <w:rPr>
          <w:rFonts w:ascii="Palatino Linotype" w:eastAsia="Palatino Linotype" w:hAnsi="Palatino Linotype" w:cs="Palatino Linotype"/>
          <w:sz w:val="24"/>
          <w:szCs w:val="24"/>
        </w:rPr>
        <w:t xml:space="preserve">Fondo de Aportaciones para el Fortalecimiento de los Municipios y de las Demarcaciones Territoriales del Distrito Federal (FORTAMUN) </w:t>
      </w:r>
      <w:r>
        <w:rPr>
          <w:rFonts w:ascii="Palatino Linotype" w:eastAsia="Palatino Linotype" w:hAnsi="Palatino Linotype" w:cs="Palatino Linotype"/>
          <w:color w:val="000000"/>
          <w:sz w:val="24"/>
          <w:szCs w:val="24"/>
        </w:rPr>
        <w:t xml:space="preserve">del ejercicio fiscal 2022, </w:t>
      </w:r>
      <w:r>
        <w:rPr>
          <w:rFonts w:ascii="Palatino Linotype" w:eastAsia="Palatino Linotype" w:hAnsi="Palatino Linotype" w:cs="Palatino Linotype"/>
          <w:sz w:val="24"/>
          <w:szCs w:val="24"/>
        </w:rPr>
        <w:t xml:space="preserve">lo siguiente: </w:t>
      </w:r>
    </w:p>
    <w:p w14:paraId="6064A22F" w14:textId="77777777" w:rsidR="00AA0200" w:rsidRDefault="00AA0200">
      <w:pPr>
        <w:spacing w:after="0" w:line="360" w:lineRule="auto"/>
        <w:jc w:val="both"/>
        <w:rPr>
          <w:rFonts w:ascii="Palatino Linotype" w:eastAsia="Palatino Linotype" w:hAnsi="Palatino Linotype" w:cs="Palatino Linotype"/>
          <w:sz w:val="24"/>
          <w:szCs w:val="24"/>
        </w:rPr>
      </w:pPr>
    </w:p>
    <w:p w14:paraId="0FAECC54" w14:textId="77777777" w:rsidR="00AA0200" w:rsidRDefault="004265A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Acta en donde se aprobaron los recursos asignados y ministrados durante el ejercicio fiscal 2022. </w:t>
      </w:r>
    </w:p>
    <w:p w14:paraId="3FE17188" w14:textId="77777777" w:rsidR="00AA0200" w:rsidRDefault="004265A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Procedimiento de adquisición de las acciones aprobadas.</w:t>
      </w:r>
    </w:p>
    <w:p w14:paraId="46CD3F07" w14:textId="77777777" w:rsidR="00AA0200" w:rsidRDefault="004265A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Documento en el que consten los informes trimestrales rendidos en el Sistema de Recursos Federales Transferidos (SRFT). </w:t>
      </w:r>
    </w:p>
    <w:p w14:paraId="4AF7DA77" w14:textId="77777777" w:rsidR="00AA0200" w:rsidRDefault="00AA020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2184E8CA" w14:textId="77777777" w:rsidR="00AA0200" w:rsidRDefault="004265A0">
      <w:pPr>
        <w:pBdr>
          <w:top w:val="nil"/>
          <w:left w:val="nil"/>
          <w:bottom w:val="nil"/>
          <w:right w:val="nil"/>
          <w:between w:val="nil"/>
        </w:pBdr>
        <w:spacing w:after="0" w:line="276"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02E353E5" w14:textId="77777777" w:rsidR="00AA0200" w:rsidRDefault="00AA020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661628BE"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Notifíquese vía SAIMEX, </w:t>
      </w:r>
      <w:r>
        <w:rPr>
          <w:rFonts w:ascii="Palatino Linotype" w:eastAsia="Palatino Linotype" w:hAnsi="Palatino Linotype" w:cs="Palatino Linotype"/>
          <w:sz w:val="24"/>
          <w:szCs w:val="24"/>
        </w:rPr>
        <w:t xml:space="preserve">la presente resolución al Titular de la Unidad de Transparencia del Sujeto Obligado, para que conforme al artículo 186 último </w:t>
      </w:r>
      <w:r>
        <w:rPr>
          <w:rFonts w:ascii="Palatino Linotype" w:eastAsia="Palatino Linotype" w:hAnsi="Palatino Linotype" w:cs="Palatino Linotype"/>
          <w:sz w:val="24"/>
          <w:szCs w:val="24"/>
        </w:rPr>
        <w:lastRenderedPageBreak/>
        <w:t>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B25F5D6" w14:textId="77777777" w:rsidR="00AA0200" w:rsidRDefault="00AA0200">
      <w:pPr>
        <w:spacing w:after="0" w:line="360" w:lineRule="auto"/>
        <w:jc w:val="both"/>
        <w:rPr>
          <w:rFonts w:ascii="Palatino Linotype" w:eastAsia="Palatino Linotype" w:hAnsi="Palatino Linotype" w:cs="Palatino Linotype"/>
          <w:sz w:val="24"/>
          <w:szCs w:val="24"/>
        </w:rPr>
      </w:pPr>
    </w:p>
    <w:p w14:paraId="7A550A66"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2B7CEE68" w14:textId="77777777" w:rsidR="00AA0200" w:rsidRDefault="00AA0200">
      <w:pPr>
        <w:spacing w:after="0" w:line="360" w:lineRule="auto"/>
        <w:jc w:val="both"/>
        <w:rPr>
          <w:rFonts w:ascii="Palatino Linotype" w:eastAsia="Palatino Linotype" w:hAnsi="Palatino Linotype" w:cs="Palatino Linotype"/>
          <w:sz w:val="24"/>
          <w:szCs w:val="24"/>
        </w:rPr>
      </w:pPr>
    </w:p>
    <w:p w14:paraId="72D2CF4A" w14:textId="77777777"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QUINTO. Notifíquese vía SAIMEX, </w:t>
      </w:r>
      <w:r>
        <w:rPr>
          <w:rFonts w:ascii="Palatino Linotype" w:eastAsia="Palatino Linotype" w:hAnsi="Palatino Linotype" w:cs="Palatino Linotype"/>
          <w:sz w:val="24"/>
          <w:szCs w:val="24"/>
        </w:rPr>
        <w:t xml:space="preserve">a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1C673CFA" w14:textId="77777777" w:rsidR="00AA0200" w:rsidRDefault="00AA0200">
      <w:pPr>
        <w:spacing w:after="0" w:line="360" w:lineRule="auto"/>
        <w:jc w:val="both"/>
        <w:rPr>
          <w:rFonts w:ascii="Palatino Linotype" w:eastAsia="Palatino Linotype" w:hAnsi="Palatino Linotype" w:cs="Palatino Linotype"/>
          <w:sz w:val="24"/>
          <w:szCs w:val="24"/>
        </w:rPr>
      </w:pPr>
    </w:p>
    <w:p w14:paraId="3F9AF64C" w14:textId="1DA4C145" w:rsidR="00AA0200" w:rsidRDefault="004265A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w:t>
      </w:r>
      <w:r>
        <w:rPr>
          <w:rFonts w:ascii="Palatino Linotype" w:eastAsia="Palatino Linotype" w:hAnsi="Palatino Linotype" w:cs="Palatino Linotype"/>
          <w:sz w:val="24"/>
          <w:szCs w:val="24"/>
        </w:rPr>
        <w:lastRenderedPageBreak/>
        <w:t>MUNICIPIOS, CONFORMADO POR LOS COMISIONADOS JOSÉ MARTÍNEZ VILCHIS, MARÍA DEL ROSARIO MEJÍA AYALA, SHARON CRISTINA MORALES MARTÍNEZ, LUIS GUSTAVO PARRA NORIEGA Y GUADALUPE RAMÍREZ PEÑA; EN LA CUADRAGÉSIMA CUARTA SESIÓN ORDINARIA CELEBRADA EL SEIS DE DICIEMBRE DE DOS MIL VEINTITRÉS, ANTE EL SECRETARIO TÉCNICO DEL PLENO ALEXIS TAPIA RAMÍREZ.</w:t>
      </w:r>
    </w:p>
    <w:p w14:paraId="549746F0" w14:textId="4A893AFB" w:rsidR="00EE0FD5" w:rsidRDefault="00EE0FD5">
      <w:pPr>
        <w:spacing w:after="0" w:line="360" w:lineRule="auto"/>
        <w:jc w:val="both"/>
        <w:rPr>
          <w:rFonts w:ascii="Palatino Linotype" w:eastAsia="Palatino Linotype" w:hAnsi="Palatino Linotype" w:cs="Palatino Linotype"/>
          <w:sz w:val="24"/>
          <w:szCs w:val="24"/>
        </w:rPr>
      </w:pPr>
    </w:p>
    <w:p w14:paraId="0DA88834" w14:textId="157DDE47" w:rsidR="00EE0FD5" w:rsidRDefault="00EE0FD5">
      <w:pPr>
        <w:spacing w:after="0" w:line="360" w:lineRule="auto"/>
        <w:jc w:val="both"/>
        <w:rPr>
          <w:rFonts w:ascii="Palatino Linotype" w:eastAsia="Palatino Linotype" w:hAnsi="Palatino Linotype" w:cs="Palatino Linotype"/>
          <w:sz w:val="24"/>
          <w:szCs w:val="24"/>
        </w:rPr>
      </w:pPr>
    </w:p>
    <w:p w14:paraId="18C503CA" w14:textId="592F267C" w:rsidR="00EE0FD5" w:rsidRDefault="00EE0FD5">
      <w:pPr>
        <w:spacing w:after="0" w:line="360" w:lineRule="auto"/>
        <w:jc w:val="both"/>
        <w:rPr>
          <w:rFonts w:ascii="Palatino Linotype" w:eastAsia="Palatino Linotype" w:hAnsi="Palatino Linotype" w:cs="Palatino Linotype"/>
          <w:sz w:val="24"/>
          <w:szCs w:val="24"/>
        </w:rPr>
      </w:pPr>
    </w:p>
    <w:p w14:paraId="00E4558B" w14:textId="52B25796" w:rsidR="00EE0FD5" w:rsidRDefault="00EE0FD5">
      <w:pPr>
        <w:spacing w:after="0" w:line="360" w:lineRule="auto"/>
        <w:jc w:val="both"/>
        <w:rPr>
          <w:rFonts w:ascii="Palatino Linotype" w:eastAsia="Palatino Linotype" w:hAnsi="Palatino Linotype" w:cs="Palatino Linotype"/>
          <w:sz w:val="24"/>
          <w:szCs w:val="24"/>
        </w:rPr>
      </w:pPr>
    </w:p>
    <w:p w14:paraId="1ED70823" w14:textId="3A5FE235" w:rsidR="00EE0FD5" w:rsidRDefault="00EE0FD5">
      <w:pPr>
        <w:spacing w:after="0" w:line="360" w:lineRule="auto"/>
        <w:jc w:val="both"/>
        <w:rPr>
          <w:rFonts w:ascii="Palatino Linotype" w:eastAsia="Palatino Linotype" w:hAnsi="Palatino Linotype" w:cs="Palatino Linotype"/>
          <w:sz w:val="24"/>
          <w:szCs w:val="24"/>
        </w:rPr>
      </w:pPr>
    </w:p>
    <w:p w14:paraId="0B75EDA3" w14:textId="462A4CA6" w:rsidR="00EE0FD5" w:rsidRDefault="00EE0FD5">
      <w:pPr>
        <w:spacing w:after="0" w:line="360" w:lineRule="auto"/>
        <w:jc w:val="both"/>
        <w:rPr>
          <w:rFonts w:ascii="Palatino Linotype" w:eastAsia="Palatino Linotype" w:hAnsi="Palatino Linotype" w:cs="Palatino Linotype"/>
          <w:sz w:val="24"/>
          <w:szCs w:val="24"/>
        </w:rPr>
      </w:pPr>
    </w:p>
    <w:p w14:paraId="5FCB4C40" w14:textId="15392C30" w:rsidR="00EE0FD5" w:rsidRDefault="00EE0FD5">
      <w:pPr>
        <w:spacing w:after="0" w:line="360" w:lineRule="auto"/>
        <w:jc w:val="both"/>
        <w:rPr>
          <w:rFonts w:ascii="Palatino Linotype" w:eastAsia="Palatino Linotype" w:hAnsi="Palatino Linotype" w:cs="Palatino Linotype"/>
          <w:sz w:val="24"/>
          <w:szCs w:val="24"/>
        </w:rPr>
      </w:pPr>
    </w:p>
    <w:p w14:paraId="4D60E75B" w14:textId="1998778F" w:rsidR="00EE0FD5" w:rsidRDefault="00EE0FD5">
      <w:pPr>
        <w:spacing w:after="0" w:line="360" w:lineRule="auto"/>
        <w:jc w:val="both"/>
        <w:rPr>
          <w:rFonts w:ascii="Palatino Linotype" w:eastAsia="Palatino Linotype" w:hAnsi="Palatino Linotype" w:cs="Palatino Linotype"/>
          <w:sz w:val="24"/>
          <w:szCs w:val="24"/>
        </w:rPr>
      </w:pPr>
    </w:p>
    <w:p w14:paraId="092F7933" w14:textId="7D49619B" w:rsidR="00EE0FD5" w:rsidRDefault="00EE0FD5">
      <w:pPr>
        <w:spacing w:after="0" w:line="360" w:lineRule="auto"/>
        <w:jc w:val="both"/>
        <w:rPr>
          <w:rFonts w:ascii="Palatino Linotype" w:eastAsia="Palatino Linotype" w:hAnsi="Palatino Linotype" w:cs="Palatino Linotype"/>
          <w:sz w:val="24"/>
          <w:szCs w:val="24"/>
        </w:rPr>
      </w:pPr>
    </w:p>
    <w:p w14:paraId="03326D79" w14:textId="409E7FAB" w:rsidR="00EE0FD5" w:rsidRDefault="00EE0FD5">
      <w:pPr>
        <w:spacing w:after="0" w:line="360" w:lineRule="auto"/>
        <w:jc w:val="both"/>
        <w:rPr>
          <w:rFonts w:ascii="Palatino Linotype" w:eastAsia="Palatino Linotype" w:hAnsi="Palatino Linotype" w:cs="Palatino Linotype"/>
          <w:sz w:val="24"/>
          <w:szCs w:val="24"/>
        </w:rPr>
      </w:pPr>
    </w:p>
    <w:p w14:paraId="1B948C42" w14:textId="2CD56EE2" w:rsidR="00EE0FD5" w:rsidRDefault="00EE0FD5">
      <w:pPr>
        <w:spacing w:after="0" w:line="360" w:lineRule="auto"/>
        <w:jc w:val="both"/>
        <w:rPr>
          <w:rFonts w:ascii="Palatino Linotype" w:eastAsia="Palatino Linotype" w:hAnsi="Palatino Linotype" w:cs="Palatino Linotype"/>
          <w:sz w:val="24"/>
          <w:szCs w:val="24"/>
        </w:rPr>
      </w:pPr>
    </w:p>
    <w:p w14:paraId="130BA2B4" w14:textId="406D9B9F" w:rsidR="00EE0FD5" w:rsidRDefault="00EE0FD5">
      <w:pPr>
        <w:spacing w:after="0" w:line="360" w:lineRule="auto"/>
        <w:jc w:val="both"/>
        <w:rPr>
          <w:rFonts w:ascii="Palatino Linotype" w:eastAsia="Palatino Linotype" w:hAnsi="Palatino Linotype" w:cs="Palatino Linotype"/>
          <w:sz w:val="24"/>
          <w:szCs w:val="24"/>
        </w:rPr>
      </w:pPr>
    </w:p>
    <w:p w14:paraId="47F8007F" w14:textId="1037EAE5" w:rsidR="00EE0FD5" w:rsidRDefault="00EE0FD5">
      <w:pPr>
        <w:spacing w:after="0" w:line="360" w:lineRule="auto"/>
        <w:jc w:val="both"/>
        <w:rPr>
          <w:rFonts w:ascii="Palatino Linotype" w:eastAsia="Palatino Linotype" w:hAnsi="Palatino Linotype" w:cs="Palatino Linotype"/>
          <w:sz w:val="24"/>
          <w:szCs w:val="24"/>
        </w:rPr>
      </w:pPr>
    </w:p>
    <w:p w14:paraId="4C3B161A" w14:textId="11CBC528" w:rsidR="00EE0FD5" w:rsidRDefault="00EE0FD5">
      <w:pPr>
        <w:spacing w:after="0" w:line="360" w:lineRule="auto"/>
        <w:jc w:val="both"/>
        <w:rPr>
          <w:rFonts w:ascii="Palatino Linotype" w:eastAsia="Palatino Linotype" w:hAnsi="Palatino Linotype" w:cs="Palatino Linotype"/>
          <w:sz w:val="24"/>
          <w:szCs w:val="24"/>
        </w:rPr>
      </w:pPr>
    </w:p>
    <w:p w14:paraId="51573D9D" w14:textId="1AE37EB6" w:rsidR="00EE0FD5" w:rsidRDefault="00EE0FD5">
      <w:pPr>
        <w:spacing w:after="0" w:line="360" w:lineRule="auto"/>
        <w:jc w:val="both"/>
        <w:rPr>
          <w:rFonts w:ascii="Palatino Linotype" w:eastAsia="Palatino Linotype" w:hAnsi="Palatino Linotype" w:cs="Palatino Linotype"/>
          <w:sz w:val="24"/>
          <w:szCs w:val="24"/>
        </w:rPr>
      </w:pPr>
    </w:p>
    <w:p w14:paraId="2480DB52" w14:textId="7E6A8C09" w:rsidR="00EE0FD5" w:rsidRDefault="00EE0FD5">
      <w:pPr>
        <w:spacing w:after="0" w:line="360" w:lineRule="auto"/>
        <w:jc w:val="both"/>
        <w:rPr>
          <w:rFonts w:ascii="Palatino Linotype" w:eastAsia="Palatino Linotype" w:hAnsi="Palatino Linotype" w:cs="Palatino Linotype"/>
          <w:sz w:val="24"/>
          <w:szCs w:val="24"/>
        </w:rPr>
      </w:pPr>
    </w:p>
    <w:p w14:paraId="588B3EC3" w14:textId="70F3A4AA" w:rsidR="00EE0FD5" w:rsidRDefault="00EE0FD5">
      <w:pPr>
        <w:spacing w:after="0" w:line="360" w:lineRule="auto"/>
        <w:jc w:val="both"/>
        <w:rPr>
          <w:rFonts w:ascii="Palatino Linotype" w:eastAsia="Palatino Linotype" w:hAnsi="Palatino Linotype" w:cs="Palatino Linotype"/>
          <w:sz w:val="24"/>
          <w:szCs w:val="24"/>
        </w:rPr>
      </w:pPr>
    </w:p>
    <w:p w14:paraId="4E010831" w14:textId="18A41226" w:rsidR="00EE0FD5" w:rsidRDefault="00EE0FD5">
      <w:pPr>
        <w:spacing w:after="0" w:line="360" w:lineRule="auto"/>
        <w:jc w:val="both"/>
        <w:rPr>
          <w:rFonts w:ascii="Palatino Linotype" w:eastAsia="Palatino Linotype" w:hAnsi="Palatino Linotype" w:cs="Palatino Linotype"/>
          <w:sz w:val="24"/>
          <w:szCs w:val="24"/>
        </w:rPr>
      </w:pPr>
    </w:p>
    <w:p w14:paraId="6959072E" w14:textId="17756593" w:rsidR="00EE0FD5" w:rsidRDefault="00EE0FD5">
      <w:pPr>
        <w:spacing w:after="0" w:line="360" w:lineRule="auto"/>
        <w:jc w:val="both"/>
        <w:rPr>
          <w:rFonts w:ascii="Palatino Linotype" w:eastAsia="Palatino Linotype" w:hAnsi="Palatino Linotype" w:cs="Palatino Linotype"/>
          <w:sz w:val="24"/>
          <w:szCs w:val="24"/>
        </w:rPr>
      </w:pPr>
    </w:p>
    <w:p w14:paraId="0DC68788" w14:textId="144A18B1" w:rsidR="00EE0FD5" w:rsidRDefault="00EE0FD5">
      <w:pPr>
        <w:spacing w:after="0" w:line="360" w:lineRule="auto"/>
        <w:jc w:val="both"/>
        <w:rPr>
          <w:rFonts w:ascii="Palatino Linotype" w:eastAsia="Palatino Linotype" w:hAnsi="Palatino Linotype" w:cs="Palatino Linotype"/>
          <w:sz w:val="24"/>
          <w:szCs w:val="24"/>
        </w:rPr>
      </w:pPr>
    </w:p>
    <w:p w14:paraId="79A1FF2F" w14:textId="77777777" w:rsidR="00EE0FD5" w:rsidRDefault="00EE0FD5">
      <w:pPr>
        <w:spacing w:after="0" w:line="360" w:lineRule="auto"/>
        <w:jc w:val="both"/>
        <w:rPr>
          <w:rFonts w:ascii="Palatino Linotype" w:eastAsia="Palatino Linotype" w:hAnsi="Palatino Linotype" w:cs="Palatino Linotype"/>
          <w:sz w:val="24"/>
          <w:szCs w:val="24"/>
        </w:rPr>
      </w:pPr>
    </w:p>
    <w:p w14:paraId="36E79348" w14:textId="77777777" w:rsidR="00AA0200" w:rsidRDefault="00AA0200">
      <w:pPr>
        <w:spacing w:after="0" w:line="360" w:lineRule="auto"/>
        <w:jc w:val="both"/>
        <w:rPr>
          <w:rFonts w:ascii="Palatino Linotype" w:eastAsia="Palatino Linotype" w:hAnsi="Palatino Linotype" w:cs="Palatino Linotype"/>
          <w:sz w:val="24"/>
          <w:szCs w:val="24"/>
        </w:rPr>
      </w:pPr>
    </w:p>
    <w:p w14:paraId="6D0A0A8B" w14:textId="77777777" w:rsidR="00AA0200" w:rsidRDefault="00AA0200">
      <w:pPr>
        <w:spacing w:after="0" w:line="360" w:lineRule="auto"/>
        <w:jc w:val="both"/>
        <w:rPr>
          <w:rFonts w:ascii="Palatino Linotype" w:eastAsia="Palatino Linotype" w:hAnsi="Palatino Linotype" w:cs="Palatino Linotype"/>
          <w:sz w:val="24"/>
          <w:szCs w:val="24"/>
        </w:rPr>
      </w:pPr>
    </w:p>
    <w:p w14:paraId="35436B16" w14:textId="77777777" w:rsidR="00AA0200" w:rsidRDefault="00AA0200">
      <w:pPr>
        <w:spacing w:after="0" w:line="360" w:lineRule="auto"/>
        <w:ind w:right="51"/>
        <w:rPr>
          <w:rFonts w:ascii="Palatino Linotype" w:eastAsia="Palatino Linotype" w:hAnsi="Palatino Linotype" w:cs="Palatino Linotype"/>
          <w:sz w:val="24"/>
          <w:szCs w:val="24"/>
        </w:rPr>
      </w:pPr>
    </w:p>
    <w:p w14:paraId="766FF6BE" w14:textId="77777777" w:rsidR="00AA0200" w:rsidRDefault="00AA0200">
      <w:pPr>
        <w:spacing w:after="0" w:line="360" w:lineRule="auto"/>
        <w:ind w:right="51"/>
        <w:rPr>
          <w:rFonts w:ascii="Palatino Linotype" w:eastAsia="Palatino Linotype" w:hAnsi="Palatino Linotype" w:cs="Palatino Linotype"/>
          <w:sz w:val="24"/>
          <w:szCs w:val="24"/>
        </w:rPr>
      </w:pPr>
    </w:p>
    <w:sectPr w:rsidR="00AA0200">
      <w:headerReference w:type="default" r:id="rId17"/>
      <w:footerReference w:type="default" r:id="rId1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A7D2D" w14:textId="77777777" w:rsidR="00965139" w:rsidRDefault="00965139">
      <w:pPr>
        <w:spacing w:after="0" w:line="240" w:lineRule="auto"/>
      </w:pPr>
      <w:r>
        <w:separator/>
      </w:r>
    </w:p>
  </w:endnote>
  <w:endnote w:type="continuationSeparator" w:id="0">
    <w:p w14:paraId="0BD496F2" w14:textId="77777777" w:rsidR="00965139" w:rsidRDefault="00965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9831D" w14:textId="77777777" w:rsidR="00AA0200" w:rsidRDefault="004265A0">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A13A9">
      <w:rPr>
        <w:rFonts w:ascii="Arial" w:eastAsia="Arial" w:hAnsi="Arial" w:cs="Arial"/>
        <w:b/>
        <w:noProof/>
        <w:color w:val="000000"/>
        <w:sz w:val="20"/>
        <w:szCs w:val="20"/>
      </w:rPr>
      <w:t>65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A13A9">
      <w:rPr>
        <w:rFonts w:ascii="Arial" w:eastAsia="Arial" w:hAnsi="Arial" w:cs="Arial"/>
        <w:b/>
        <w:noProof/>
        <w:color w:val="000000"/>
        <w:sz w:val="20"/>
        <w:szCs w:val="20"/>
      </w:rPr>
      <w:t>67</w:t>
    </w:r>
    <w:r>
      <w:rPr>
        <w:rFonts w:ascii="Arial" w:eastAsia="Arial" w:hAnsi="Arial" w:cs="Arial"/>
        <w:b/>
        <w:color w:val="000000"/>
        <w:sz w:val="20"/>
        <w:szCs w:val="20"/>
      </w:rPr>
      <w:fldChar w:fldCharType="end"/>
    </w:r>
  </w:p>
  <w:p w14:paraId="0DF7B61F" w14:textId="77777777" w:rsidR="00AA0200" w:rsidRDefault="00AA020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872F4" w14:textId="77777777" w:rsidR="00965139" w:rsidRDefault="00965139">
      <w:pPr>
        <w:spacing w:after="0" w:line="240" w:lineRule="auto"/>
      </w:pPr>
      <w:r>
        <w:separator/>
      </w:r>
    </w:p>
  </w:footnote>
  <w:footnote w:type="continuationSeparator" w:id="0">
    <w:p w14:paraId="4B8BEB27" w14:textId="77777777" w:rsidR="00965139" w:rsidRDefault="00965139">
      <w:pPr>
        <w:spacing w:after="0" w:line="240" w:lineRule="auto"/>
      </w:pPr>
      <w:r>
        <w:continuationSeparator/>
      </w:r>
    </w:p>
  </w:footnote>
  <w:footnote w:id="1">
    <w:p w14:paraId="543AB7EC" w14:textId="77777777" w:rsidR="00AA0200" w:rsidRDefault="004265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6BAECAFF" w14:textId="77777777" w:rsidR="00AA0200" w:rsidRDefault="004265A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2BAE98EA" w14:textId="77777777" w:rsidR="00AA0200" w:rsidRDefault="004265A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35B5F" w14:textId="77777777" w:rsidR="00AA0200" w:rsidRDefault="00AA0200">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5"/>
      <w:tblW w:w="10538" w:type="dxa"/>
      <w:tblInd w:w="-1281" w:type="dxa"/>
      <w:tblLayout w:type="fixed"/>
      <w:tblLook w:val="0400" w:firstRow="0" w:lastRow="0" w:firstColumn="0" w:lastColumn="0" w:noHBand="0" w:noVBand="1"/>
    </w:tblPr>
    <w:tblGrid>
      <w:gridCol w:w="5660"/>
      <w:gridCol w:w="4878"/>
    </w:tblGrid>
    <w:tr w:rsidR="00AA0200" w14:paraId="65369E34" w14:textId="77777777">
      <w:trPr>
        <w:trHeight w:val="260"/>
      </w:trPr>
      <w:tc>
        <w:tcPr>
          <w:tcW w:w="5660" w:type="dxa"/>
        </w:tcPr>
        <w:p w14:paraId="3F051BFC" w14:textId="77777777" w:rsidR="00AA0200" w:rsidRDefault="004265A0">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878" w:type="dxa"/>
        </w:tcPr>
        <w:p w14:paraId="420F6F88" w14:textId="77777777" w:rsidR="00AA0200" w:rsidRDefault="004265A0">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02584/INFOEM/IP/RR/2023.</w:t>
          </w:r>
        </w:p>
      </w:tc>
    </w:tr>
    <w:tr w:rsidR="00AA0200" w14:paraId="5FCAF62B" w14:textId="77777777">
      <w:trPr>
        <w:trHeight w:val="224"/>
      </w:trPr>
      <w:tc>
        <w:tcPr>
          <w:tcW w:w="5660" w:type="dxa"/>
        </w:tcPr>
        <w:p w14:paraId="7B601D02" w14:textId="77777777" w:rsidR="00AA0200" w:rsidRDefault="004265A0">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878" w:type="dxa"/>
        </w:tcPr>
        <w:p w14:paraId="3145DA0D" w14:textId="77777777" w:rsidR="00AA0200" w:rsidRDefault="00AA0200">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AA0200" w14:paraId="6B519DB3" w14:textId="77777777">
      <w:trPr>
        <w:trHeight w:val="278"/>
      </w:trPr>
      <w:tc>
        <w:tcPr>
          <w:tcW w:w="5660" w:type="dxa"/>
        </w:tcPr>
        <w:p w14:paraId="0852BA79" w14:textId="77777777" w:rsidR="00AA0200" w:rsidRDefault="004265A0">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878" w:type="dxa"/>
        </w:tcPr>
        <w:p w14:paraId="68C8682E" w14:textId="77777777" w:rsidR="00AA0200" w:rsidRDefault="004265A0">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rPr>
            <w:t>Ayuntamiento de Capulhuac.</w:t>
          </w:r>
        </w:p>
      </w:tc>
    </w:tr>
    <w:tr w:rsidR="00AA0200" w14:paraId="1D39B2E2" w14:textId="77777777">
      <w:trPr>
        <w:trHeight w:val="393"/>
      </w:trPr>
      <w:tc>
        <w:tcPr>
          <w:tcW w:w="5660" w:type="dxa"/>
        </w:tcPr>
        <w:p w14:paraId="351BD8EF" w14:textId="77777777" w:rsidR="00AA0200" w:rsidRDefault="004265A0">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878" w:type="dxa"/>
        </w:tcPr>
        <w:p w14:paraId="085E1AE0" w14:textId="77777777" w:rsidR="00AA0200" w:rsidRDefault="004265A0">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499041B9" w14:textId="77777777" w:rsidR="00AA0200" w:rsidRDefault="004265A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5BDAA65D" wp14:editId="6E2D203D">
          <wp:simplePos x="0" y="0"/>
          <wp:positionH relativeFrom="column">
            <wp:posOffset>-893444</wp:posOffset>
          </wp:positionH>
          <wp:positionV relativeFrom="paragraph">
            <wp:posOffset>-1483359</wp:posOffset>
          </wp:positionV>
          <wp:extent cx="7867650" cy="10133330"/>
          <wp:effectExtent l="0" t="0" r="0" b="0"/>
          <wp:wrapNone/>
          <wp:docPr id="7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2357B4"/>
    <w:multiLevelType w:val="multilevel"/>
    <w:tmpl w:val="CCB4BEFE"/>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531F2432"/>
    <w:multiLevelType w:val="multilevel"/>
    <w:tmpl w:val="8FC035D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542732DD"/>
    <w:multiLevelType w:val="multilevel"/>
    <w:tmpl w:val="317E2708"/>
    <w:lvl w:ilvl="0">
      <w:start w:val="3"/>
      <w:numFmt w:val="bullet"/>
      <w:lvlText w:val="-"/>
      <w:lvlJc w:val="left"/>
      <w:pPr>
        <w:ind w:left="720" w:hanging="360"/>
      </w:pPr>
      <w:rPr>
        <w:rFonts w:ascii="Palatino Linotype" w:eastAsia="Palatino Linotype" w:hAnsi="Palatino Linotype" w:cs="Palatino Linotype"/>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A9421DC"/>
    <w:multiLevelType w:val="multilevel"/>
    <w:tmpl w:val="5672D184"/>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 w15:restartNumberingAfterBreak="0">
    <w:nsid w:val="60A8613E"/>
    <w:multiLevelType w:val="multilevel"/>
    <w:tmpl w:val="CAF49AE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E893D3F"/>
    <w:multiLevelType w:val="multilevel"/>
    <w:tmpl w:val="A4D4C90E"/>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0"/>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200"/>
    <w:rsid w:val="004265A0"/>
    <w:rsid w:val="0060278C"/>
    <w:rsid w:val="007A13A9"/>
    <w:rsid w:val="00965139"/>
    <w:rsid w:val="00AA0200"/>
    <w:rsid w:val="00E447E2"/>
    <w:rsid w:val="00EE0F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F8001"/>
  <w15:docId w15:val="{B13954C9-E242-4BDD-9457-9B73D9DD7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563"/>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6425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2563"/>
  </w:style>
  <w:style w:type="paragraph" w:styleId="Piedepgina">
    <w:name w:val="footer"/>
    <w:basedOn w:val="Normal"/>
    <w:link w:val="PiedepginaCar"/>
    <w:uiPriority w:val="99"/>
    <w:unhideWhenUsed/>
    <w:rsid w:val="006425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2563"/>
  </w:style>
  <w:style w:type="character" w:styleId="Hipervnculo">
    <w:name w:val="Hyperlink"/>
    <w:basedOn w:val="Fuentedeprrafopredeter"/>
    <w:uiPriority w:val="99"/>
    <w:unhideWhenUsed/>
    <w:rsid w:val="007B7B1A"/>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F1008"/>
    <w:pPr>
      <w:ind w:left="720"/>
      <w:contextualSpacing/>
    </w:pPr>
  </w:style>
  <w:style w:type="character" w:styleId="Hipervnculovisitado">
    <w:name w:val="FollowedHyperlink"/>
    <w:basedOn w:val="Fuentedeprrafopredeter"/>
    <w:uiPriority w:val="99"/>
    <w:semiHidden/>
    <w:unhideWhenUsed/>
    <w:rsid w:val="00D73D29"/>
    <w:rPr>
      <w:color w:val="954F72" w:themeColor="followed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D18E0"/>
    <w:rPr>
      <w:rFonts w:ascii="Calibri" w:eastAsia="Calibri" w:hAnsi="Calibri" w:cs="Calibri"/>
      <w:lang w:eastAsia="es-MX"/>
    </w:rPr>
  </w:style>
  <w:style w:type="paragraph" w:styleId="Listaconvietas3">
    <w:name w:val="List Bullet 3"/>
    <w:basedOn w:val="Normal"/>
    <w:uiPriority w:val="99"/>
    <w:unhideWhenUsed/>
    <w:rsid w:val="00A944D5"/>
    <w:pPr>
      <w:numPr>
        <w:numId w:val="6"/>
      </w:numPr>
      <w:spacing w:after="0" w:line="240" w:lineRule="auto"/>
      <w:contextualSpacing/>
    </w:pPr>
    <w:rPr>
      <w:rFonts w:ascii="Times New Roman" w:eastAsia="Times New Roman" w:hAnsi="Times New Roman" w:cs="Times New Roman"/>
      <w:sz w:val="24"/>
      <w:szCs w:val="24"/>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apulhuac.edomex.gob.mx/informacion-contable" TargetMode="External"/><Relationship Id="rId13" Type="http://schemas.openxmlformats.org/officeDocument/2006/relationships/hyperlink" Target="https://capulhuac.edomex.gob.mx/informacion-contabl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capulhuac.edomex.gob.mx/informacion-contabl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apulhuac.edomex.gob.mx/informacion-contable"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v/nYqD7rcJYqU9pujm6VJwSVVQ==">CgMxLjAyCGguZ2pkZ3hzOAByITFNUDBFMVp5bF8yMTV1cTYyQnV0QUpYRmwxMG1oMmRlVA==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68</Pages>
  <Words>14524</Words>
  <Characters>79885</Characters>
  <Application>Microsoft Office Word</Application>
  <DocSecurity>0</DocSecurity>
  <Lines>665</Lines>
  <Paragraphs>188</Paragraphs>
  <ScaleCrop>false</ScaleCrop>
  <Company>HP Inc.</Company>
  <LinksUpToDate>false</LinksUpToDate>
  <CharactersWithSpaces>94221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2023-12-08T16:48:00Z</cp:lastPrinted>
  <dcterms:created xsi:type="dcterms:W3CDTF">2023-12-19T22:57:00Z</dcterms:created>
  <dcterms:modified xsi:type="dcterms:W3CDTF">2023-12-19T22:57:00Z</dcterms:modified>
</cp:coreProperties>
</file>