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30C58"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veintidós de febrero de dos mil veintitrés. </w:t>
      </w:r>
    </w:p>
    <w:p w14:paraId="2ECD4D4F" w14:textId="14572B02"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VISTO</w:t>
      </w:r>
      <w:r w:rsidRPr="00A137FA">
        <w:rPr>
          <w:rFonts w:ascii="Palatino Linotype" w:eastAsia="Palatino Linotype" w:hAnsi="Palatino Linotype" w:cs="Palatino Linotype"/>
        </w:rPr>
        <w:t xml:space="preserve"> el expediente formado con motivo del recurso de revisión </w:t>
      </w:r>
      <w:r w:rsidRPr="00A137FA">
        <w:rPr>
          <w:rFonts w:ascii="Palatino Linotype" w:eastAsia="Palatino Linotype" w:hAnsi="Palatino Linotype" w:cs="Palatino Linotype"/>
          <w:b/>
        </w:rPr>
        <w:t>15404/INFOEM/IP/RR/2022</w:t>
      </w:r>
      <w:r w:rsidRPr="00A137FA">
        <w:rPr>
          <w:rFonts w:ascii="Palatino Linotype" w:eastAsia="Palatino Linotype" w:hAnsi="Palatino Linotype" w:cs="Palatino Linotype"/>
        </w:rPr>
        <w:t>, interpuesto por</w:t>
      </w:r>
      <w:r w:rsidR="00B0208A">
        <w:rPr>
          <w:rFonts w:ascii="Palatino Linotype" w:eastAsia="Palatino Linotype" w:hAnsi="Palatino Linotype" w:cs="Palatino Linotype"/>
          <w:b/>
        </w:rPr>
        <w:t xml:space="preserve"> XXXXXXXX XXXXXXX XX XXXXXXXXX</w:t>
      </w:r>
      <w:bookmarkStart w:id="0" w:name="_GoBack"/>
      <w:bookmarkEnd w:id="0"/>
      <w:r w:rsidRPr="00A137FA">
        <w:rPr>
          <w:rFonts w:ascii="Palatino Linotype" w:eastAsia="Palatino Linotype" w:hAnsi="Palatino Linotype" w:cs="Palatino Linotype"/>
          <w:b/>
        </w:rPr>
        <w:t xml:space="preserve">, </w:t>
      </w:r>
      <w:r w:rsidRPr="00A137FA">
        <w:rPr>
          <w:rFonts w:ascii="Palatino Linotype" w:eastAsia="Palatino Linotype" w:hAnsi="Palatino Linotype" w:cs="Palatino Linotype"/>
        </w:rPr>
        <w:t>en lo sucesivo</w:t>
      </w:r>
      <w:r w:rsidRPr="00A137FA">
        <w:rPr>
          <w:rFonts w:ascii="Palatino Linotype" w:eastAsia="Palatino Linotype" w:hAnsi="Palatino Linotype" w:cs="Palatino Linotype"/>
          <w:b/>
        </w:rPr>
        <w:t xml:space="preserve"> </w:t>
      </w:r>
      <w:r w:rsidRPr="00A137FA">
        <w:rPr>
          <w:rFonts w:ascii="Palatino Linotype" w:eastAsia="Palatino Linotype" w:hAnsi="Palatino Linotype" w:cs="Palatino Linotype"/>
        </w:rPr>
        <w:t xml:space="preserve">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en contra de la falta de respuesta a su solicitud por parte del</w:t>
      </w:r>
      <w:r w:rsidRPr="00A137FA">
        <w:rPr>
          <w:rFonts w:ascii="Palatino Linotype" w:eastAsia="Palatino Linotype" w:hAnsi="Palatino Linotype" w:cs="Palatino Linotype"/>
          <w:b/>
        </w:rPr>
        <w:t xml:space="preserve"> Ayuntamiento de Naucalpan de Juárez, </w:t>
      </w:r>
      <w:r w:rsidRPr="00A137FA">
        <w:rPr>
          <w:rFonts w:ascii="Palatino Linotype" w:eastAsia="Palatino Linotype" w:hAnsi="Palatino Linotype" w:cs="Palatino Linotype"/>
        </w:rPr>
        <w:t xml:space="preserve">en lo sucesivo el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 xml:space="preserve">se procede a dictar la presente resolución con base en los siguientes: </w:t>
      </w:r>
    </w:p>
    <w:p w14:paraId="151B922A" w14:textId="77777777" w:rsidR="008C0D88" w:rsidRPr="00A137FA" w:rsidRDefault="00593E31">
      <w:pPr>
        <w:spacing w:before="240" w:after="240" w:line="360" w:lineRule="auto"/>
        <w:jc w:val="center"/>
        <w:rPr>
          <w:rFonts w:ascii="Palatino Linotype" w:eastAsia="Palatino Linotype" w:hAnsi="Palatino Linotype" w:cs="Palatino Linotype"/>
          <w:b/>
        </w:rPr>
      </w:pPr>
      <w:r w:rsidRPr="00A137FA">
        <w:rPr>
          <w:rFonts w:ascii="Palatino Linotype" w:eastAsia="Palatino Linotype" w:hAnsi="Palatino Linotype" w:cs="Palatino Linotype"/>
          <w:b/>
        </w:rPr>
        <w:t>I. A N T E C E D E N T E S</w:t>
      </w:r>
    </w:p>
    <w:p w14:paraId="5DC30D27"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1. Solicitud de acceso a la información.</w:t>
      </w:r>
      <w:r w:rsidRPr="00A137FA">
        <w:rPr>
          <w:rFonts w:ascii="Palatino Linotype" w:eastAsia="Palatino Linotype" w:hAnsi="Palatino Linotype" w:cs="Palatino Linotype"/>
        </w:rPr>
        <w:t xml:space="preserve"> Con fecha </w:t>
      </w:r>
      <w:r w:rsidRPr="00A137FA">
        <w:rPr>
          <w:rFonts w:ascii="Palatino Linotype" w:eastAsia="Palatino Linotype" w:hAnsi="Palatino Linotype" w:cs="Palatino Linotype"/>
          <w:b/>
        </w:rPr>
        <w:t>seis de septiembre de dos mil veintidós,</w:t>
      </w:r>
      <w:r w:rsidRPr="00A137FA">
        <w:rPr>
          <w:rFonts w:ascii="Palatino Linotype" w:eastAsia="Palatino Linotype" w:hAnsi="Palatino Linotype" w:cs="Palatino Linotype"/>
        </w:rPr>
        <w:t xml:space="preserve">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presentó, través del Sistema de Acceso a la Información Mexiquense, en lo subsecuente el </w:t>
      </w:r>
      <w:r w:rsidRPr="00A137FA">
        <w:rPr>
          <w:rFonts w:ascii="Palatino Linotype" w:eastAsia="Palatino Linotype" w:hAnsi="Palatino Linotype" w:cs="Palatino Linotype"/>
          <w:b/>
        </w:rPr>
        <w:t>SAIMEX,</w:t>
      </w:r>
      <w:r w:rsidRPr="00A137FA">
        <w:rPr>
          <w:rFonts w:ascii="Palatino Linotype" w:eastAsia="Palatino Linotype" w:hAnsi="Palatino Linotype" w:cs="Palatino Linotype"/>
        </w:rPr>
        <w:t xml:space="preserve"> ante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la solicitud de acceso a la información pública, a la que se le asignó el número</w:t>
      </w:r>
      <w:r w:rsidRPr="00A137FA">
        <w:rPr>
          <w:rFonts w:ascii="Palatino Linotype" w:eastAsia="Palatino Linotype" w:hAnsi="Palatino Linotype" w:cs="Palatino Linotype"/>
          <w:b/>
        </w:rPr>
        <w:t xml:space="preserve"> 00814/NAUCALPA/IP/2022, </w:t>
      </w:r>
      <w:r w:rsidRPr="00A137FA">
        <w:rPr>
          <w:rFonts w:ascii="Palatino Linotype" w:eastAsia="Palatino Linotype" w:hAnsi="Palatino Linotype" w:cs="Palatino Linotype"/>
        </w:rPr>
        <w:t xml:space="preserve">mediante la cual requirió la información siguiente: </w:t>
      </w:r>
    </w:p>
    <w:p w14:paraId="1EDC7E57" w14:textId="77777777" w:rsidR="008C0D88" w:rsidRPr="00A137FA" w:rsidRDefault="00593E3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137FA">
        <w:rPr>
          <w:rFonts w:ascii="Palatino Linotype" w:eastAsia="Palatino Linotype" w:hAnsi="Palatino Linotype" w:cs="Palatino Linotype"/>
          <w:i/>
          <w:sz w:val="22"/>
          <w:szCs w:val="22"/>
        </w:rPr>
        <w:t xml:space="preserve">“Saludos buenas </w:t>
      </w:r>
      <w:proofErr w:type="spellStart"/>
      <w:r w:rsidRPr="00A137FA">
        <w:rPr>
          <w:rFonts w:ascii="Palatino Linotype" w:eastAsia="Palatino Linotype" w:hAnsi="Palatino Linotype" w:cs="Palatino Linotype"/>
          <w:i/>
          <w:sz w:val="22"/>
          <w:szCs w:val="22"/>
        </w:rPr>
        <w:t>trades,solicito</w:t>
      </w:r>
      <w:proofErr w:type="spellEnd"/>
      <w:r w:rsidRPr="00A137FA">
        <w:rPr>
          <w:rFonts w:ascii="Palatino Linotype" w:eastAsia="Palatino Linotype" w:hAnsi="Palatino Linotype" w:cs="Palatino Linotype"/>
          <w:i/>
          <w:sz w:val="22"/>
          <w:szCs w:val="22"/>
        </w:rPr>
        <w:t xml:space="preserve"> se me </w:t>
      </w:r>
      <w:proofErr w:type="spellStart"/>
      <w:r w:rsidRPr="00A137FA">
        <w:rPr>
          <w:rFonts w:ascii="Palatino Linotype" w:eastAsia="Palatino Linotype" w:hAnsi="Palatino Linotype" w:cs="Palatino Linotype"/>
          <w:i/>
          <w:sz w:val="22"/>
          <w:szCs w:val="22"/>
        </w:rPr>
        <w:t>de</w:t>
      </w:r>
      <w:proofErr w:type="spellEnd"/>
      <w:r w:rsidRPr="00A137FA">
        <w:rPr>
          <w:rFonts w:ascii="Palatino Linotype" w:eastAsia="Palatino Linotype" w:hAnsi="Palatino Linotype" w:cs="Palatino Linotype"/>
          <w:i/>
          <w:sz w:val="22"/>
          <w:szCs w:val="22"/>
        </w:rPr>
        <w:t xml:space="preserve"> información sobre el personal de confianza adscrito a cada </w:t>
      </w:r>
      <w:proofErr w:type="spellStart"/>
      <w:r w:rsidRPr="00A137FA">
        <w:rPr>
          <w:rFonts w:ascii="Palatino Linotype" w:eastAsia="Palatino Linotype" w:hAnsi="Palatino Linotype" w:cs="Palatino Linotype"/>
          <w:i/>
          <w:sz w:val="22"/>
          <w:szCs w:val="22"/>
        </w:rPr>
        <w:t>area</w:t>
      </w:r>
      <w:proofErr w:type="spellEnd"/>
      <w:r w:rsidRPr="00A137FA">
        <w:rPr>
          <w:rFonts w:ascii="Palatino Linotype" w:eastAsia="Palatino Linotype" w:hAnsi="Palatino Linotype" w:cs="Palatino Linotype"/>
          <w:i/>
          <w:sz w:val="22"/>
          <w:szCs w:val="22"/>
        </w:rPr>
        <w:t xml:space="preserve"> </w:t>
      </w:r>
      <w:proofErr w:type="spellStart"/>
      <w:r w:rsidRPr="00A137FA">
        <w:rPr>
          <w:rFonts w:ascii="Palatino Linotype" w:eastAsia="Palatino Linotype" w:hAnsi="Palatino Linotype" w:cs="Palatino Linotype"/>
          <w:i/>
          <w:sz w:val="22"/>
          <w:szCs w:val="22"/>
        </w:rPr>
        <w:t>de l</w:t>
      </w:r>
      <w:proofErr w:type="spellEnd"/>
      <w:r w:rsidRPr="00A137FA">
        <w:rPr>
          <w:rFonts w:ascii="Palatino Linotype" w:eastAsia="Palatino Linotype" w:hAnsi="Palatino Linotype" w:cs="Palatino Linotype"/>
          <w:i/>
          <w:sz w:val="22"/>
          <w:szCs w:val="22"/>
        </w:rPr>
        <w:t xml:space="preserve"> administración </w:t>
      </w:r>
      <w:proofErr w:type="spellStart"/>
      <w:r w:rsidRPr="00A137FA">
        <w:rPr>
          <w:rFonts w:ascii="Palatino Linotype" w:eastAsia="Palatino Linotype" w:hAnsi="Palatino Linotype" w:cs="Palatino Linotype"/>
          <w:i/>
          <w:sz w:val="22"/>
          <w:szCs w:val="22"/>
        </w:rPr>
        <w:t>asi</w:t>
      </w:r>
      <w:proofErr w:type="spellEnd"/>
      <w:r w:rsidRPr="00A137FA">
        <w:rPr>
          <w:rFonts w:ascii="Palatino Linotype" w:eastAsia="Palatino Linotype" w:hAnsi="Palatino Linotype" w:cs="Palatino Linotype"/>
          <w:i/>
          <w:sz w:val="22"/>
          <w:szCs w:val="22"/>
        </w:rPr>
        <w:t xml:space="preserve"> como el personal adscrito a cada </w:t>
      </w:r>
      <w:proofErr w:type="spellStart"/>
      <w:r w:rsidRPr="00A137FA">
        <w:rPr>
          <w:rFonts w:ascii="Palatino Linotype" w:eastAsia="Palatino Linotype" w:hAnsi="Palatino Linotype" w:cs="Palatino Linotype"/>
          <w:i/>
          <w:sz w:val="22"/>
          <w:szCs w:val="22"/>
        </w:rPr>
        <w:t>no</w:t>
      </w:r>
      <w:proofErr w:type="spellEnd"/>
      <w:r w:rsidRPr="00A137FA">
        <w:rPr>
          <w:rFonts w:ascii="Palatino Linotype" w:eastAsia="Palatino Linotype" w:hAnsi="Palatino Linotype" w:cs="Palatino Linotype"/>
          <w:i/>
          <w:sz w:val="22"/>
          <w:szCs w:val="22"/>
        </w:rPr>
        <w:t xml:space="preserve"> de los ediles den H. Ayuntamiento de Naucalpan de Juárez.. (</w:t>
      </w:r>
      <w:proofErr w:type="gramStart"/>
      <w:r w:rsidRPr="00A137FA">
        <w:rPr>
          <w:rFonts w:ascii="Palatino Linotype" w:eastAsia="Palatino Linotype" w:hAnsi="Palatino Linotype" w:cs="Palatino Linotype"/>
          <w:i/>
          <w:sz w:val="22"/>
          <w:szCs w:val="22"/>
        </w:rPr>
        <w:t>sic</w:t>
      </w:r>
      <w:proofErr w:type="gramEnd"/>
      <w:r w:rsidRPr="00A137FA">
        <w:rPr>
          <w:rFonts w:ascii="Palatino Linotype" w:eastAsia="Palatino Linotype" w:hAnsi="Palatino Linotype" w:cs="Palatino Linotype"/>
          <w:i/>
          <w:sz w:val="22"/>
          <w:szCs w:val="22"/>
        </w:rPr>
        <w:t>)</w:t>
      </w:r>
    </w:p>
    <w:p w14:paraId="0BE79C09" w14:textId="77777777" w:rsidR="008C0D88" w:rsidRPr="00A137FA" w:rsidRDefault="00593E31">
      <w:pPr>
        <w:spacing w:before="240" w:after="240" w:line="360" w:lineRule="auto"/>
        <w:ind w:right="900"/>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no adjuntó archivos.</w:t>
      </w:r>
    </w:p>
    <w:p w14:paraId="4F59C33C"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Modalidad de Entrega:</w:t>
      </w:r>
      <w:r w:rsidRPr="00A137FA">
        <w:rPr>
          <w:rFonts w:ascii="Palatino Linotype" w:eastAsia="Palatino Linotype" w:hAnsi="Palatino Linotype" w:cs="Palatino Linotype"/>
        </w:rPr>
        <w:t xml:space="preserve"> A través de SAIMEX.</w:t>
      </w:r>
    </w:p>
    <w:p w14:paraId="41A3B6F4"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lastRenderedPageBreak/>
        <w:t xml:space="preserve">2. Respuesta. </w:t>
      </w:r>
      <w:r w:rsidRPr="00A137FA">
        <w:rPr>
          <w:rFonts w:ascii="Palatino Linotype" w:eastAsia="Palatino Linotype" w:hAnsi="Palatino Linotype" w:cs="Palatino Linotype"/>
        </w:rPr>
        <w:t xml:space="preserve">De las constancias que obran en SAIMEX, se observa que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no emitió respuesta a la solicitud de información formulada por la persona solicitante.</w:t>
      </w:r>
    </w:p>
    <w:p w14:paraId="40AE8688"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 xml:space="preserve">3. Interposición del recurso de revisión. </w:t>
      </w:r>
      <w:r w:rsidRPr="00A137FA">
        <w:rPr>
          <w:rFonts w:ascii="Palatino Linotype" w:eastAsia="Palatino Linotype" w:hAnsi="Palatino Linotype" w:cs="Palatino Linotype"/>
        </w:rPr>
        <w:t xml:space="preserve">Inconforme la persona solicitante con la falta de respuesta del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en fecha </w:t>
      </w:r>
      <w:r w:rsidRPr="00A137FA">
        <w:rPr>
          <w:rFonts w:ascii="Palatino Linotype" w:eastAsia="Palatino Linotype" w:hAnsi="Palatino Linotype" w:cs="Palatino Linotype"/>
          <w:b/>
        </w:rPr>
        <w:t>cinco de octubre de dos mil veintidós,</w:t>
      </w:r>
      <w:r w:rsidRPr="00A137FA">
        <w:rPr>
          <w:rFonts w:ascii="Palatino Linotype" w:eastAsia="Palatino Linotype" w:hAnsi="Palatino Linotype" w:cs="Palatino Linotype"/>
        </w:rPr>
        <w:t xml:space="preserve"> interpuso el recurso de revisión a través de </w:t>
      </w:r>
      <w:r w:rsidRPr="00A137FA">
        <w:rPr>
          <w:rFonts w:ascii="Palatino Linotype" w:eastAsia="Palatino Linotype" w:hAnsi="Palatino Linotype" w:cs="Palatino Linotype"/>
          <w:b/>
        </w:rPr>
        <w:t xml:space="preserve">SAIMEX, </w:t>
      </w:r>
      <w:r w:rsidRPr="00A137FA">
        <w:rPr>
          <w:rFonts w:ascii="Palatino Linotype" w:eastAsia="Palatino Linotype" w:hAnsi="Palatino Linotype" w:cs="Palatino Linotype"/>
        </w:rPr>
        <w:t>en donde se manifestó de la siguiente manera:</w:t>
      </w:r>
    </w:p>
    <w:p w14:paraId="026BEBB9" w14:textId="77777777" w:rsidR="008C0D88" w:rsidRPr="00A137FA" w:rsidRDefault="00593E31">
      <w:pPr>
        <w:tabs>
          <w:tab w:val="left" w:pos="2745"/>
        </w:tabs>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Acto impugnado: </w:t>
      </w:r>
    </w:p>
    <w:p w14:paraId="013EC34C" w14:textId="77777777" w:rsidR="008C0D88" w:rsidRPr="00A137FA" w:rsidRDefault="00593E31">
      <w:pPr>
        <w:tabs>
          <w:tab w:val="left" w:pos="2745"/>
        </w:tabs>
        <w:spacing w:before="240" w:after="240"/>
        <w:ind w:left="851" w:right="900"/>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 xml:space="preserve">“NEGATIVA DE INFORMACION, NO SE CUMPLE DENTRO DEL PLAZO MARCADOPOR LA LEY </w:t>
      </w:r>
      <w:proofErr w:type="gramStart"/>
      <w:r w:rsidRPr="00A137FA">
        <w:rPr>
          <w:rFonts w:ascii="Palatino Linotype" w:eastAsia="Palatino Linotype" w:hAnsi="Palatino Linotype" w:cs="Palatino Linotype"/>
          <w:i/>
          <w:sz w:val="22"/>
          <w:szCs w:val="22"/>
        </w:rPr>
        <w:t>“ (</w:t>
      </w:r>
      <w:proofErr w:type="gramEnd"/>
      <w:r w:rsidRPr="00A137FA">
        <w:rPr>
          <w:rFonts w:ascii="Palatino Linotype" w:eastAsia="Palatino Linotype" w:hAnsi="Palatino Linotype" w:cs="Palatino Linotype"/>
          <w:i/>
          <w:sz w:val="22"/>
          <w:szCs w:val="22"/>
        </w:rPr>
        <w:t>sic)</w:t>
      </w:r>
    </w:p>
    <w:p w14:paraId="5FD6D8BB" w14:textId="77777777" w:rsidR="008C0D88" w:rsidRPr="00A137FA" w:rsidRDefault="00593E31">
      <w:pPr>
        <w:spacing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Y Razones o motivos de inconformidad</w:t>
      </w:r>
      <w:r w:rsidRPr="00A137FA">
        <w:rPr>
          <w:rFonts w:ascii="Palatino Linotype" w:eastAsia="Palatino Linotype" w:hAnsi="Palatino Linotype" w:cs="Palatino Linotype"/>
        </w:rPr>
        <w:t>:</w:t>
      </w:r>
    </w:p>
    <w:p w14:paraId="50456F85" w14:textId="77777777" w:rsidR="008C0D88" w:rsidRPr="00A137FA" w:rsidRDefault="00593E3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137FA">
        <w:rPr>
          <w:rFonts w:ascii="Palatino Linotype" w:eastAsia="Palatino Linotype" w:hAnsi="Palatino Linotype" w:cs="Palatino Linotype"/>
          <w:i/>
          <w:sz w:val="22"/>
          <w:szCs w:val="22"/>
        </w:rPr>
        <w:t xml:space="preserve"> “EL AREA DE TRANSPARENCIA DEL AYUNTAMINETO DE NAUCALPAN DE JUAREZ NO ENTREGA LA INFORMACION EN EL TIEMPO MARCADO.” (</w:t>
      </w:r>
      <w:proofErr w:type="gramStart"/>
      <w:r w:rsidRPr="00A137FA">
        <w:rPr>
          <w:rFonts w:ascii="Palatino Linotype" w:eastAsia="Palatino Linotype" w:hAnsi="Palatino Linotype" w:cs="Palatino Linotype"/>
          <w:i/>
          <w:sz w:val="22"/>
          <w:szCs w:val="22"/>
        </w:rPr>
        <w:t>sic</w:t>
      </w:r>
      <w:proofErr w:type="gramEnd"/>
      <w:r w:rsidRPr="00A137FA">
        <w:rPr>
          <w:rFonts w:ascii="Palatino Linotype" w:eastAsia="Palatino Linotype" w:hAnsi="Palatino Linotype" w:cs="Palatino Linotype"/>
          <w:i/>
          <w:sz w:val="22"/>
          <w:szCs w:val="22"/>
        </w:rPr>
        <w:t>)</w:t>
      </w:r>
    </w:p>
    <w:p w14:paraId="12D41623" w14:textId="77777777" w:rsidR="008C0D88" w:rsidRPr="00A137FA" w:rsidRDefault="00593E31">
      <w:pPr>
        <w:spacing w:before="240" w:after="240" w:line="360" w:lineRule="auto"/>
        <w:ind w:right="51"/>
        <w:jc w:val="both"/>
        <w:rPr>
          <w:rFonts w:ascii="Palatino Linotype" w:eastAsia="Palatino Linotype" w:hAnsi="Palatino Linotype" w:cs="Palatino Linotype"/>
        </w:rPr>
      </w:pPr>
      <w:r w:rsidRPr="00A137FA">
        <w:rPr>
          <w:rFonts w:ascii="Palatino Linotype" w:eastAsia="Palatino Linotype" w:hAnsi="Palatino Linotype" w:cs="Palatino Linotype"/>
          <w:b/>
        </w:rPr>
        <w:t xml:space="preserve">Anexos: </w:t>
      </w:r>
      <w:r w:rsidRPr="00A137FA">
        <w:rPr>
          <w:rFonts w:ascii="Palatino Linotype" w:eastAsia="Palatino Linotype" w:hAnsi="Palatino Linotype" w:cs="Palatino Linotype"/>
        </w:rPr>
        <w:t xml:space="preserve">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adjuntó el acuse de la solicitud de información.</w:t>
      </w:r>
    </w:p>
    <w:p w14:paraId="6D6207DE" w14:textId="77777777" w:rsidR="008C0D88" w:rsidRPr="00A137FA" w:rsidRDefault="00593E31">
      <w:pPr>
        <w:spacing w:before="240" w:after="240" w:line="360" w:lineRule="auto"/>
        <w:ind w:right="51"/>
        <w:jc w:val="both"/>
        <w:rPr>
          <w:rFonts w:ascii="Palatino Linotype" w:eastAsia="Palatino Linotype" w:hAnsi="Palatino Linotype" w:cs="Palatino Linotype"/>
        </w:rPr>
      </w:pPr>
      <w:r w:rsidRPr="00A137FA">
        <w:rPr>
          <w:rFonts w:ascii="Palatino Linotype" w:eastAsia="Palatino Linotype" w:hAnsi="Palatino Linotype" w:cs="Palatino Linotype"/>
          <w:b/>
        </w:rPr>
        <w:t xml:space="preserve">4. Turno. </w:t>
      </w:r>
      <w:r w:rsidRPr="00A137F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137FA">
        <w:rPr>
          <w:rFonts w:ascii="Palatino Linotype" w:eastAsia="Palatino Linotype" w:hAnsi="Palatino Linotype" w:cs="Palatino Linotype"/>
          <w:b/>
        </w:rPr>
        <w:t xml:space="preserve">Guadalupe Ramírez Peña, </w:t>
      </w:r>
      <w:r w:rsidRPr="00A137FA">
        <w:rPr>
          <w:rFonts w:ascii="Palatino Linotype" w:eastAsia="Palatino Linotype" w:hAnsi="Palatino Linotype" w:cs="Palatino Linotype"/>
        </w:rPr>
        <w:t xml:space="preserve">a </w:t>
      </w:r>
      <w:proofErr w:type="gramStart"/>
      <w:r w:rsidRPr="00A137FA">
        <w:rPr>
          <w:rFonts w:ascii="Palatino Linotype" w:eastAsia="Palatino Linotype" w:hAnsi="Palatino Linotype" w:cs="Palatino Linotype"/>
        </w:rPr>
        <w:t>efecto</w:t>
      </w:r>
      <w:proofErr w:type="gramEnd"/>
      <w:r w:rsidRPr="00A137FA">
        <w:rPr>
          <w:rFonts w:ascii="Palatino Linotype" w:eastAsia="Palatino Linotype" w:hAnsi="Palatino Linotype" w:cs="Palatino Linotype"/>
        </w:rPr>
        <w:t xml:space="preserve"> de que analizara sobre su admisión o su </w:t>
      </w:r>
      <w:proofErr w:type="spellStart"/>
      <w:r w:rsidRPr="00A137FA">
        <w:rPr>
          <w:rFonts w:ascii="Palatino Linotype" w:eastAsia="Palatino Linotype" w:hAnsi="Palatino Linotype" w:cs="Palatino Linotype"/>
        </w:rPr>
        <w:t>desechamiento</w:t>
      </w:r>
      <w:proofErr w:type="spellEnd"/>
      <w:r w:rsidRPr="00A137FA">
        <w:rPr>
          <w:rFonts w:ascii="Palatino Linotype" w:eastAsia="Palatino Linotype" w:hAnsi="Palatino Linotype" w:cs="Palatino Linotype"/>
        </w:rPr>
        <w:t>.</w:t>
      </w:r>
    </w:p>
    <w:p w14:paraId="64D4B09B"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lastRenderedPageBreak/>
        <w:t>5. Admisión del Recurso de revisión.</w:t>
      </w:r>
      <w:r w:rsidRPr="00A137FA">
        <w:rPr>
          <w:rFonts w:ascii="Palatino Linotype" w:eastAsia="Palatino Linotype" w:hAnsi="Palatino Linotype" w:cs="Palatino Linotype"/>
        </w:rPr>
        <w:t xml:space="preserve"> Con fecha</w:t>
      </w:r>
      <w:r w:rsidRPr="00A137FA">
        <w:rPr>
          <w:rFonts w:ascii="Palatino Linotype" w:eastAsia="Palatino Linotype" w:hAnsi="Palatino Linotype" w:cs="Palatino Linotype"/>
          <w:b/>
        </w:rPr>
        <w:t xml:space="preserve"> diez de octubre de dos mil veintidós, </w:t>
      </w:r>
      <w:r w:rsidRPr="00A137F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presentara su informe justificado.</w:t>
      </w:r>
    </w:p>
    <w:p w14:paraId="4E8805F2" w14:textId="77777777" w:rsidR="008C0D88" w:rsidRPr="00A137FA" w:rsidRDefault="00593E31">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A137FA">
        <w:rPr>
          <w:rFonts w:ascii="Palatino Linotype" w:eastAsia="Palatino Linotype" w:hAnsi="Palatino Linotype" w:cs="Palatino Linotype"/>
          <w:b/>
        </w:rPr>
        <w:t>6. Manifestaciones</w:t>
      </w:r>
      <w:r w:rsidRPr="00A137FA">
        <w:rPr>
          <w:rFonts w:ascii="Palatino Linotype" w:eastAsia="Palatino Linotype" w:hAnsi="Palatino Linotype" w:cs="Palatino Linotype"/>
        </w:rPr>
        <w:t xml:space="preserve">. De las constancias que integran el expediente electrónico en que se actúa se advierte que en fecha </w:t>
      </w:r>
      <w:r w:rsidRPr="00A137FA">
        <w:rPr>
          <w:rFonts w:ascii="Palatino Linotype" w:eastAsia="Palatino Linotype" w:hAnsi="Palatino Linotype" w:cs="Palatino Linotype"/>
          <w:b/>
        </w:rPr>
        <w:t xml:space="preserve">dieciocho de octubre de dos mil veintidós, </w:t>
      </w:r>
      <w:r w:rsidRPr="00A137FA">
        <w:rPr>
          <w:rFonts w:ascii="Palatino Linotype" w:eastAsia="Palatino Linotype" w:hAnsi="Palatino Linotype" w:cs="Palatino Linotype"/>
        </w:rPr>
        <w:t xml:space="preserve">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remitió el oficio número DGA/SRH/M/1603/2022 de fecha catorce de octubre de dos mil veintidós, signado por el Director General de Administración, mediante el cual informa que se llevó a cabo una búsqueda exhaustiva y razonable  en los archivos que obran en la Subdirección de Recursos Humanos, ratificando todas y cada una de las partes señaladas en el folio con número 00814/NAUCALPA/IP/2022 atendida en el portal, del Sistema de Acceso a la Información Mexiquense, SAIMEX en fecha veintiocho de septiembre de 2022, en el que se detalla el personal de confianza, incluyendo Sindicaturas y Regidurías.</w:t>
      </w:r>
    </w:p>
    <w:p w14:paraId="5358F45F" w14:textId="77777777" w:rsidR="008C0D88" w:rsidRPr="00A137FA" w:rsidRDefault="00593E31">
      <w:pPr>
        <w:spacing w:before="240" w:after="240" w:line="360" w:lineRule="auto"/>
        <w:ind w:right="49"/>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Asimismo, se anexó el escrito emitido en septiembre de dos mil veintidós, mediante el cual se informa que se llevó a cabo una búsqueda exhaustiva y razonable en los archivos que obran en la Subdirección de Recursos Humanos, adjuntando la información solicitada, sobre el personal de confianza adscrito al Ayuntamiento de Naucalpan de Juárez, así como ediles. </w:t>
      </w:r>
    </w:p>
    <w:p w14:paraId="16A3CA17" w14:textId="77777777" w:rsidR="008C0D88" w:rsidRPr="00A137FA" w:rsidRDefault="00593E31">
      <w:pPr>
        <w:spacing w:before="240" w:after="240" w:line="360" w:lineRule="auto"/>
        <w:ind w:right="49"/>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De igual manera se adjuntó una relación del personal que contiene el tipo de puesto, nombre, fecha de ingreso, puesto, dirección y departamento.</w:t>
      </w:r>
    </w:p>
    <w:p w14:paraId="248C8536"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Una vez analizados los documentos, se determinó hacer del conocimiento de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únicamente el oficio número DGA/SRH/M/1603/2022, en virtud de que de la revisión efectuada en la relación del personal de confianza se advirtió que la misma contenía datos susceptibles de ser clasificados como reservados, tal y como se expondrá más adelante.</w:t>
      </w:r>
    </w:p>
    <w:p w14:paraId="3DDF2C94"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Por su parte la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fue omisa </w:t>
      </w:r>
      <w:proofErr w:type="gramStart"/>
      <w:r w:rsidRPr="00A137FA">
        <w:rPr>
          <w:rFonts w:ascii="Palatino Linotype" w:eastAsia="Palatino Linotype" w:hAnsi="Palatino Linotype" w:cs="Palatino Linotype"/>
        </w:rPr>
        <w:t>en  manifestar</w:t>
      </w:r>
      <w:proofErr w:type="gramEnd"/>
      <w:r w:rsidRPr="00A137FA">
        <w:rPr>
          <w:rFonts w:ascii="Palatino Linotype" w:eastAsia="Palatino Linotype" w:hAnsi="Palatino Linotype" w:cs="Palatino Linotype"/>
        </w:rPr>
        <w:t xml:space="preserve"> lo que a su derecho estimara conveniente.</w:t>
      </w:r>
    </w:p>
    <w:p w14:paraId="35BDF9F1" w14:textId="77777777" w:rsidR="008C0D88" w:rsidRPr="00A137FA" w:rsidRDefault="00593E31">
      <w:pPr>
        <w:spacing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7. Ampliación del término para resolver</w:t>
      </w:r>
      <w:r w:rsidRPr="00A137FA">
        <w:rPr>
          <w:rFonts w:ascii="Palatino Linotype" w:eastAsia="Palatino Linotype" w:hAnsi="Palatino Linotype" w:cs="Palatino Linotype"/>
        </w:rPr>
        <w:t xml:space="preserve">. En fecha </w:t>
      </w:r>
      <w:r w:rsidRPr="00A137FA">
        <w:rPr>
          <w:rFonts w:ascii="Palatino Linotype" w:eastAsia="Palatino Linotype" w:hAnsi="Palatino Linotype" w:cs="Palatino Linotype"/>
          <w:b/>
        </w:rPr>
        <w:t>quince de febrero de dos mil veintitrés</w:t>
      </w:r>
      <w:r w:rsidRPr="00A137F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2A53AA"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durante 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76D874AD"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900FB78"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BC16B7"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C04870" w14:textId="77777777" w:rsidR="008C0D88" w:rsidRPr="00A137FA" w:rsidRDefault="00593E31">
      <w:pPr>
        <w:spacing w:before="240" w:after="240" w:line="360" w:lineRule="auto"/>
        <w:jc w:val="both"/>
        <w:rPr>
          <w:rFonts w:ascii="Palatino Linotype" w:eastAsia="Palatino Linotype" w:hAnsi="Palatino Linotype" w:cs="Palatino Linotype"/>
          <w:strike/>
        </w:rPr>
      </w:pPr>
      <w:r w:rsidRPr="00A137F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A7E85A" w14:textId="77777777" w:rsidR="008C0D88" w:rsidRPr="00A137FA" w:rsidRDefault="00593E31">
      <w:pPr>
        <w:numPr>
          <w:ilvl w:val="0"/>
          <w:numId w:val="1"/>
        </w:num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6897B52" w14:textId="77777777" w:rsidR="008C0D88" w:rsidRPr="00A137FA" w:rsidRDefault="00593E31">
      <w:pPr>
        <w:numPr>
          <w:ilvl w:val="0"/>
          <w:numId w:val="1"/>
        </w:num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Actividad Procesal del interesado. Acciones u omisiones del interesado.</w:t>
      </w:r>
    </w:p>
    <w:p w14:paraId="534CBC39" w14:textId="77777777" w:rsidR="008C0D88" w:rsidRPr="00A137FA" w:rsidRDefault="00593E31">
      <w:pPr>
        <w:numPr>
          <w:ilvl w:val="0"/>
          <w:numId w:val="1"/>
        </w:num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1DDC2D4" w14:textId="77777777" w:rsidR="008C0D88" w:rsidRPr="00A137FA" w:rsidRDefault="00593E31">
      <w:pPr>
        <w:spacing w:before="240" w:after="240" w:line="360" w:lineRule="auto"/>
        <w:ind w:left="567"/>
        <w:jc w:val="both"/>
        <w:rPr>
          <w:rFonts w:ascii="Palatino Linotype" w:eastAsia="Palatino Linotype" w:hAnsi="Palatino Linotype" w:cs="Palatino Linotype"/>
        </w:rPr>
      </w:pPr>
      <w:r w:rsidRPr="00A137FA">
        <w:rPr>
          <w:rFonts w:ascii="Palatino Linotype" w:eastAsia="Palatino Linotype" w:hAnsi="Palatino Linotype" w:cs="Palatino Linotype"/>
        </w:rPr>
        <w:t>d) La afectación generada en la situación jurídica de la persona involucrada en el proceso: Violación a sus derechos humanos.</w:t>
      </w:r>
    </w:p>
    <w:p w14:paraId="73881CF9"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CC741E"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rPr>
        <w:t>Argumento que encuentra sustento en la jurisprudencia P</w:t>
      </w:r>
      <w:proofErr w:type="gramStart"/>
      <w:r w:rsidRPr="00A137FA">
        <w:rPr>
          <w:rFonts w:ascii="Palatino Linotype" w:eastAsia="Palatino Linotype" w:hAnsi="Palatino Linotype" w:cs="Palatino Linotype"/>
        </w:rPr>
        <w:t>./</w:t>
      </w:r>
      <w:proofErr w:type="gramEnd"/>
      <w:r w:rsidRPr="00A137FA">
        <w:rPr>
          <w:rFonts w:ascii="Palatino Linotype" w:eastAsia="Palatino Linotype" w:hAnsi="Palatino Linotype" w:cs="Palatino Linotype"/>
        </w:rPr>
        <w:t xml:space="preserve">J. 32/92 emitida por el Pleno de la Suprema Corte de Justicia de la Nación de rubro </w:t>
      </w:r>
      <w:r w:rsidRPr="00A137F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137FA">
        <w:rPr>
          <w:rFonts w:ascii="Palatino Linotype" w:eastAsia="Palatino Linotype" w:hAnsi="Palatino Linotype" w:cs="Palatino Linotype"/>
        </w:rPr>
        <w:t>, visible en la Gaceta del Seminario Judicial de la Federación con el registro digital 205635.</w:t>
      </w:r>
    </w:p>
    <w:p w14:paraId="098F7FE3"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137FA">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29EAE6"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02565AE" w14:textId="77777777" w:rsidR="008C0D88" w:rsidRPr="00A137FA" w:rsidRDefault="00593E31">
      <w:pPr>
        <w:spacing w:before="240" w:after="240"/>
        <w:ind w:left="851" w:right="902"/>
        <w:jc w:val="both"/>
        <w:rPr>
          <w:rFonts w:ascii="Palatino Linotype" w:eastAsia="Palatino Linotype" w:hAnsi="Palatino Linotype" w:cs="Palatino Linotype"/>
          <w:sz w:val="22"/>
          <w:szCs w:val="22"/>
        </w:rPr>
      </w:pPr>
      <w:r w:rsidRPr="00A137FA">
        <w:rPr>
          <w:rFonts w:ascii="Palatino Linotype" w:eastAsia="Palatino Linotype" w:hAnsi="Palatino Linotype" w:cs="Palatino Linotype"/>
        </w:rPr>
        <w:t xml:space="preserve"> </w:t>
      </w: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PLAZO RAZONABLE PARA RESOLVER. DIMENSIÓN Y EFECTOS DE ESTE CONCEPTO CUANDO SE ADUCE EXCESIVA CARGA DE TRABAJO</w:t>
      </w: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BA7BCF" w14:textId="77777777" w:rsidR="008C0D88" w:rsidRPr="00A137FA" w:rsidRDefault="00593E31">
      <w:pPr>
        <w:spacing w:before="240" w:after="240"/>
        <w:ind w:left="851" w:right="902"/>
        <w:jc w:val="both"/>
        <w:rPr>
          <w:rFonts w:ascii="Palatino Linotype" w:eastAsia="Palatino Linotype" w:hAnsi="Palatino Linotype" w:cs="Palatino Linotype"/>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sz w:val="22"/>
          <w:szCs w:val="22"/>
        </w:rPr>
        <w:t>, visible en el Seminario Judicial de la Federación y su gaceta, con el registro digital 2002350.</w:t>
      </w:r>
    </w:p>
    <w:p w14:paraId="6E2C857E"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D0A360C"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8.</w:t>
      </w:r>
      <w:r w:rsidRPr="00A137FA">
        <w:rPr>
          <w:rFonts w:ascii="Palatino Linotype" w:eastAsia="Palatino Linotype" w:hAnsi="Palatino Linotype" w:cs="Palatino Linotype"/>
        </w:rPr>
        <w:t xml:space="preserve"> </w:t>
      </w:r>
      <w:r w:rsidRPr="00A137FA">
        <w:rPr>
          <w:rFonts w:ascii="Palatino Linotype" w:eastAsia="Palatino Linotype" w:hAnsi="Palatino Linotype" w:cs="Palatino Linotype"/>
          <w:b/>
        </w:rPr>
        <w:t xml:space="preserve">Cierre de instrucción. </w:t>
      </w:r>
      <w:r w:rsidRPr="00A137F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137FA">
        <w:rPr>
          <w:rFonts w:ascii="Palatino Linotype" w:eastAsia="Palatino Linotype" w:hAnsi="Palatino Linotype" w:cs="Palatino Linotype"/>
          <w:b/>
        </w:rPr>
        <w:t>dieciséis de febrero de dos mil veintitrés</w:t>
      </w:r>
      <w:r w:rsidRPr="00A137FA">
        <w:rPr>
          <w:rFonts w:ascii="Palatino Linotype" w:eastAsia="Palatino Linotype" w:hAnsi="Palatino Linotype" w:cs="Palatino Linotype"/>
        </w:rPr>
        <w:t xml:space="preserve">, la Comisionada Ponente determinó el cierre de instrucción en términos de la fracción VI del artículo 185 de </w:t>
      </w:r>
      <w:r w:rsidRPr="00A137FA">
        <w:rPr>
          <w:rFonts w:ascii="Palatino Linotype" w:eastAsia="Palatino Linotype" w:hAnsi="Palatino Linotype" w:cs="Palatino Linotype"/>
        </w:rPr>
        <w:lastRenderedPageBreak/>
        <w:t>la Ley de Transparencia y Acceso a la Información Pública del Estado de México y Municipios.</w:t>
      </w:r>
    </w:p>
    <w:p w14:paraId="4BC84D30"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461AAE" w14:textId="77777777" w:rsidR="008C0D88" w:rsidRPr="00A137FA" w:rsidRDefault="00593E31">
      <w:pPr>
        <w:widowControl w:val="0"/>
        <w:spacing w:before="240" w:after="240" w:line="360" w:lineRule="auto"/>
        <w:jc w:val="center"/>
        <w:rPr>
          <w:rFonts w:ascii="Palatino Linotype" w:eastAsia="Palatino Linotype" w:hAnsi="Palatino Linotype" w:cs="Palatino Linotype"/>
          <w:b/>
        </w:rPr>
      </w:pPr>
      <w:r w:rsidRPr="00A137FA">
        <w:rPr>
          <w:rFonts w:ascii="Palatino Linotype" w:eastAsia="Palatino Linotype" w:hAnsi="Palatino Linotype" w:cs="Palatino Linotype"/>
          <w:b/>
        </w:rPr>
        <w:t>II. C O N S I D E R A N D O S</w:t>
      </w:r>
    </w:p>
    <w:p w14:paraId="427A62CC"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Primero. Competencia.</w:t>
      </w:r>
      <w:r w:rsidRPr="00A137F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C2D00ED" w14:textId="77777777" w:rsidR="008C0D88" w:rsidRPr="00A137FA" w:rsidRDefault="00593E31">
      <w:pPr>
        <w:pBdr>
          <w:top w:val="nil"/>
          <w:left w:val="nil"/>
          <w:bottom w:val="nil"/>
          <w:right w:val="nil"/>
          <w:between w:val="nil"/>
        </w:pBdr>
        <w:spacing w:before="240" w:after="240" w:line="360" w:lineRule="auto"/>
        <w:jc w:val="both"/>
      </w:pPr>
      <w:bookmarkStart w:id="4" w:name="_heading=h.tyjcwt" w:colFirst="0" w:colLast="0"/>
      <w:bookmarkEnd w:id="4"/>
      <w:r w:rsidRPr="00A137FA">
        <w:rPr>
          <w:rFonts w:ascii="Palatino Linotype" w:eastAsia="Palatino Linotype" w:hAnsi="Palatino Linotype" w:cs="Palatino Linotype"/>
          <w:b/>
        </w:rPr>
        <w:t xml:space="preserve">Segundo. Oportunidad y </w:t>
      </w:r>
      <w:proofErr w:type="spellStart"/>
      <w:r w:rsidRPr="00A137FA">
        <w:rPr>
          <w:rFonts w:ascii="Palatino Linotype" w:eastAsia="Palatino Linotype" w:hAnsi="Palatino Linotype" w:cs="Palatino Linotype"/>
          <w:b/>
        </w:rPr>
        <w:t>Procedibilidad</w:t>
      </w:r>
      <w:proofErr w:type="spellEnd"/>
      <w:r w:rsidRPr="00A137FA">
        <w:rPr>
          <w:rFonts w:ascii="Palatino Linotype" w:eastAsia="Palatino Linotype" w:hAnsi="Palatino Linotype" w:cs="Palatino Linotype"/>
          <w:b/>
        </w:rPr>
        <w:t xml:space="preserve"> del Recurso de Revisión</w:t>
      </w:r>
      <w:r w:rsidRPr="00A137FA">
        <w:rPr>
          <w:rFonts w:ascii="Palatino Linotype" w:eastAsia="Palatino Linotype" w:hAnsi="Palatino Linotype" w:cs="Palatino Linotype"/>
        </w:rPr>
        <w:t>. Es de precisar que la</w:t>
      </w:r>
      <w:r w:rsidRPr="00A137FA">
        <w:rPr>
          <w:rFonts w:ascii="Palatino Linotype" w:eastAsia="Palatino Linotype" w:hAnsi="Palatino Linotype" w:cs="Palatino Linotype"/>
          <w:b/>
        </w:rPr>
        <w:t xml:space="preserve"> </w:t>
      </w:r>
      <w:r w:rsidRPr="00A137FA">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1589759E" w14:textId="77777777" w:rsidR="008C0D88" w:rsidRPr="00A137FA" w:rsidRDefault="00593E31">
      <w:pPr>
        <w:pBdr>
          <w:top w:val="nil"/>
          <w:left w:val="nil"/>
          <w:bottom w:val="nil"/>
          <w:right w:val="nil"/>
          <w:between w:val="nil"/>
        </w:pBdr>
        <w:spacing w:before="120" w:after="120"/>
        <w:ind w:left="851" w:right="851"/>
        <w:jc w:val="both"/>
      </w:pPr>
      <w:r w:rsidRPr="00A137FA">
        <w:rPr>
          <w:rFonts w:ascii="Palatino Linotype" w:eastAsia="Palatino Linotype" w:hAnsi="Palatino Linotype" w:cs="Palatino Linotype"/>
          <w:i/>
          <w:sz w:val="22"/>
          <w:szCs w:val="22"/>
        </w:rPr>
        <w:lastRenderedPageBreak/>
        <w:t>“</w:t>
      </w:r>
      <w:r w:rsidRPr="00A137FA">
        <w:rPr>
          <w:rFonts w:ascii="Palatino Linotype" w:eastAsia="Palatino Linotype" w:hAnsi="Palatino Linotype" w:cs="Palatino Linotype"/>
          <w:b/>
          <w:i/>
          <w:sz w:val="22"/>
          <w:szCs w:val="22"/>
        </w:rPr>
        <w:t xml:space="preserve">Artículo 163. </w:t>
      </w:r>
      <w:r w:rsidRPr="00A137FA">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5571E911" w14:textId="77777777" w:rsidR="008C0D88" w:rsidRPr="00A137FA" w:rsidRDefault="00593E31">
      <w:pPr>
        <w:pBdr>
          <w:top w:val="nil"/>
          <w:left w:val="nil"/>
          <w:bottom w:val="nil"/>
          <w:right w:val="nil"/>
          <w:between w:val="nil"/>
        </w:pBdr>
        <w:spacing w:before="120" w:after="120"/>
        <w:ind w:left="851" w:right="851"/>
        <w:jc w:val="both"/>
      </w:pPr>
      <w:r w:rsidRPr="00A137FA">
        <w:rPr>
          <w:rFonts w:ascii="Palatino Linotype" w:eastAsia="Palatino Linotype" w:hAnsi="Palatino Linotype" w:cs="Palatino Linotype"/>
          <w:i/>
          <w:sz w:val="22"/>
          <w:szCs w:val="22"/>
        </w:rPr>
        <w:t>…</w:t>
      </w:r>
    </w:p>
    <w:p w14:paraId="0E0713A3" w14:textId="77777777" w:rsidR="008C0D88" w:rsidRPr="00A137FA" w:rsidRDefault="00593E31">
      <w:pPr>
        <w:pBdr>
          <w:top w:val="nil"/>
          <w:left w:val="nil"/>
          <w:bottom w:val="nil"/>
          <w:right w:val="nil"/>
          <w:between w:val="nil"/>
        </w:pBdr>
        <w:spacing w:before="120" w:after="120"/>
        <w:ind w:left="851" w:right="851"/>
        <w:jc w:val="both"/>
      </w:pPr>
      <w:r w:rsidRPr="00A137FA">
        <w:rPr>
          <w:rFonts w:ascii="Palatino Linotype" w:eastAsia="Palatino Linotype" w:hAnsi="Palatino Linotype" w:cs="Palatino Linotype"/>
          <w:b/>
          <w:i/>
          <w:sz w:val="22"/>
          <w:szCs w:val="22"/>
        </w:rPr>
        <w:t>Artículo 166.</w:t>
      </w:r>
      <w:r w:rsidRPr="00A137FA">
        <w:rPr>
          <w:rFonts w:ascii="Palatino Linotype" w:eastAsia="Palatino Linotype" w:hAnsi="Palatino Linotype" w:cs="Palatino Linotype"/>
          <w:i/>
          <w:sz w:val="22"/>
          <w:szCs w:val="22"/>
        </w:rPr>
        <w:t xml:space="preserve"> […]</w:t>
      </w:r>
    </w:p>
    <w:p w14:paraId="4088FB41" w14:textId="77777777" w:rsidR="008C0D88" w:rsidRPr="00A137FA" w:rsidRDefault="00593E31">
      <w:pPr>
        <w:pBdr>
          <w:top w:val="nil"/>
          <w:left w:val="nil"/>
          <w:bottom w:val="nil"/>
          <w:right w:val="nil"/>
          <w:between w:val="nil"/>
        </w:pBdr>
        <w:spacing w:before="120" w:after="120"/>
        <w:ind w:left="851" w:right="851"/>
        <w:jc w:val="both"/>
      </w:pPr>
      <w:r w:rsidRPr="00A137FA">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14:paraId="621BB870"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C7F99FF"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643A866"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Por su parte, el artículo 178 del citado ordenamiento, en su parte conducente establece:</w:t>
      </w:r>
    </w:p>
    <w:p w14:paraId="0CA025F4" w14:textId="77777777" w:rsidR="008C0D88" w:rsidRPr="00A137FA" w:rsidRDefault="00593E31">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 xml:space="preserve">Artículo 178. </w:t>
      </w:r>
      <w:r w:rsidRPr="00A137F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137FA">
        <w:rPr>
          <w:rFonts w:ascii="Palatino Linotype" w:eastAsia="Palatino Linotype" w:hAnsi="Palatino Linotype" w:cs="Palatino Linotype"/>
          <w:b/>
          <w:i/>
          <w:sz w:val="22"/>
          <w:szCs w:val="22"/>
        </w:rPr>
        <w:t>.</w:t>
      </w:r>
    </w:p>
    <w:p w14:paraId="76DCAD65" w14:textId="77777777" w:rsidR="008C0D88" w:rsidRPr="00A137FA" w:rsidRDefault="00593E31">
      <w:pPr>
        <w:pBdr>
          <w:top w:val="nil"/>
          <w:left w:val="nil"/>
          <w:bottom w:val="nil"/>
          <w:right w:val="nil"/>
          <w:between w:val="nil"/>
        </w:pBdr>
        <w:spacing w:line="276" w:lineRule="auto"/>
        <w:ind w:left="851" w:right="851"/>
        <w:jc w:val="both"/>
      </w:pPr>
      <w:r w:rsidRPr="00A137FA">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F4FEE5"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3E34CC3"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 xml:space="preserve">La negativa ficta constituye una presunción legal, en el entendido de que donde no hubo respuesta por parte del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204D02B"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w:t>
      </w:r>
      <w:r w:rsidRPr="00A137FA">
        <w:rPr>
          <w:rFonts w:ascii="Palatino Linotype" w:eastAsia="Palatino Linotype" w:hAnsi="Palatino Linotype" w:cs="Palatino Linotype"/>
        </w:rPr>
        <w:lastRenderedPageBreak/>
        <w:t xml:space="preserve">Garante del derecho de acceso a la información y en aras de privilegiar el principio de máxima publicidad deberá dar entrada al estudio del fondo del recurso interpuesto en dichos casos y no optar por el </w:t>
      </w:r>
      <w:proofErr w:type="spellStart"/>
      <w:r w:rsidRPr="00A137FA">
        <w:rPr>
          <w:rFonts w:ascii="Palatino Linotype" w:eastAsia="Palatino Linotype" w:hAnsi="Palatino Linotype" w:cs="Palatino Linotype"/>
        </w:rPr>
        <w:t>desechamiento</w:t>
      </w:r>
      <w:proofErr w:type="spellEnd"/>
      <w:r w:rsidRPr="00A137FA">
        <w:rPr>
          <w:rFonts w:ascii="Palatino Linotype" w:eastAsia="Palatino Linotype" w:hAnsi="Palatino Linotype" w:cs="Palatino Linotype"/>
        </w:rPr>
        <w:t xml:space="preserve"> del mismo.</w:t>
      </w:r>
    </w:p>
    <w:p w14:paraId="3DB30139"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742CE70" w14:textId="77777777" w:rsidR="008C0D88" w:rsidRPr="00A137FA" w:rsidRDefault="00593E31">
      <w:pPr>
        <w:pBdr>
          <w:top w:val="nil"/>
          <w:left w:val="nil"/>
          <w:bottom w:val="nil"/>
          <w:right w:val="nil"/>
          <w:between w:val="nil"/>
        </w:pBdr>
        <w:spacing w:line="276" w:lineRule="auto"/>
        <w:ind w:left="851" w:right="851"/>
        <w:jc w:val="both"/>
      </w:pPr>
      <w:r w:rsidRPr="00A137FA">
        <w:rPr>
          <w:rFonts w:ascii="Palatino Linotype" w:eastAsia="Palatino Linotype" w:hAnsi="Palatino Linotype" w:cs="Palatino Linotype"/>
          <w:b/>
          <w:i/>
          <w:sz w:val="22"/>
          <w:szCs w:val="22"/>
        </w:rPr>
        <w:t>“CRITERIO 0001-15. NEGATIVA FICTA. PLAZO PARA INTERPONER EL RECURSO DE REVISIÓN TRATÁNDOSE DE</w:t>
      </w:r>
      <w:r w:rsidRPr="00A137F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A137FA">
        <w:rPr>
          <w:rFonts w:ascii="Palatino Linotype" w:eastAsia="Palatino Linotype" w:hAnsi="Palatino Linotype" w:cs="Palatino Linotype"/>
          <w:b/>
          <w:i/>
          <w:sz w:val="22"/>
          <w:szCs w:val="22"/>
        </w:rPr>
        <w:t>se genera la ficción legal de una respuesta en sentido negativo</w:t>
      </w:r>
      <w:r w:rsidRPr="00A137FA">
        <w:rPr>
          <w:rFonts w:ascii="Palatino Linotype" w:eastAsia="Palatino Linotype" w:hAnsi="Palatino Linotype" w:cs="Palatino Linotype"/>
          <w:i/>
          <w:sz w:val="22"/>
          <w:szCs w:val="22"/>
        </w:rPr>
        <w:t xml:space="preserve">; en el entendido de que el plazo para impugnar esa negativa podrá ser en cualquier tiempo y hasta en tanto no se dicte resolución expresa; es decir, </w:t>
      </w:r>
      <w:r w:rsidRPr="00A137FA">
        <w:rPr>
          <w:rFonts w:ascii="Palatino Linotype" w:eastAsia="Palatino Linotype" w:hAnsi="Palatino Linotype" w:cs="Palatino Linotype"/>
          <w:i/>
          <w:sz w:val="22"/>
          <w:szCs w:val="22"/>
        </w:rPr>
        <w:lastRenderedPageBreak/>
        <w:t>mientras no haya respuesta por parte del Sujeto Obligado, momento a partir del cual deberá computarse el plazo previsto en el artículo 72 de la citada Ley.”</w:t>
      </w:r>
      <w:r w:rsidRPr="00A137FA">
        <w:rPr>
          <w:rFonts w:ascii="Palatino Linotype" w:eastAsia="Palatino Linotype" w:hAnsi="Palatino Linotype" w:cs="Palatino Linotype"/>
          <w:i/>
        </w:rPr>
        <w:t> </w:t>
      </w:r>
    </w:p>
    <w:p w14:paraId="78F65349" w14:textId="77777777" w:rsidR="008C0D88" w:rsidRPr="00A137FA" w:rsidRDefault="00593E31">
      <w:pPr>
        <w:tabs>
          <w:tab w:val="left" w:pos="7938"/>
        </w:tabs>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rPr>
        <w:t xml:space="preserve">Al mismo tiempo, por cuanto hace a la </w:t>
      </w:r>
      <w:proofErr w:type="spellStart"/>
      <w:r w:rsidRPr="00A137FA">
        <w:rPr>
          <w:rFonts w:ascii="Palatino Linotype" w:eastAsia="Palatino Linotype" w:hAnsi="Palatino Linotype" w:cs="Palatino Linotype"/>
        </w:rPr>
        <w:t>procedibilidad</w:t>
      </w:r>
      <w:proofErr w:type="spellEnd"/>
      <w:r w:rsidRPr="00A137FA">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137FA">
        <w:rPr>
          <w:rFonts w:ascii="Palatino Linotype" w:eastAsia="Palatino Linotype" w:hAnsi="Palatino Linotype" w:cs="Palatino Linotype"/>
          <w:b/>
        </w:rPr>
        <w:t>SAIMEX.</w:t>
      </w:r>
    </w:p>
    <w:p w14:paraId="1CE604FE"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 efecto de sustentar lo anterior, es de suma importancia mencionar que si bien la persona solicitante </w:t>
      </w:r>
      <w:r w:rsidRPr="00A137FA">
        <w:rPr>
          <w:rFonts w:ascii="Palatino Linotype" w:eastAsia="Palatino Linotype" w:hAnsi="Palatino Linotype" w:cs="Palatino Linotype"/>
          <w:b/>
        </w:rPr>
        <w:t xml:space="preserve">no proporcionó nombre </w:t>
      </w:r>
      <w:r w:rsidRPr="00A137FA">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5A4649" w14:textId="77777777" w:rsidR="008C0D88" w:rsidRPr="00A137FA" w:rsidRDefault="00593E31">
      <w:pPr>
        <w:spacing w:before="120" w:after="120"/>
        <w:ind w:left="851" w:right="902"/>
        <w:jc w:val="both"/>
        <w:rPr>
          <w:rFonts w:ascii="Palatino Linotype" w:eastAsia="Palatino Linotype" w:hAnsi="Palatino Linotype" w:cs="Palatino Linotype"/>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Las solicitudes anónimas</w:t>
      </w:r>
      <w:r w:rsidRPr="00A137FA">
        <w:rPr>
          <w:rFonts w:ascii="Palatino Linotype" w:eastAsia="Palatino Linotype" w:hAnsi="Palatino Linotype" w:cs="Palatino Linotype"/>
          <w:i/>
          <w:sz w:val="22"/>
          <w:szCs w:val="22"/>
        </w:rPr>
        <w:t xml:space="preserve">, con nombre incompleto o seudónimo </w:t>
      </w:r>
      <w:r w:rsidRPr="00A137FA">
        <w:rPr>
          <w:rFonts w:ascii="Palatino Linotype" w:eastAsia="Palatino Linotype" w:hAnsi="Palatino Linotype" w:cs="Palatino Linotype"/>
          <w:b/>
          <w:i/>
          <w:sz w:val="22"/>
          <w:szCs w:val="22"/>
        </w:rPr>
        <w:t>serán procedentes para su trámite por parte del sujeto obligado ante quien se presente</w:t>
      </w:r>
      <w:r w:rsidRPr="00A137FA">
        <w:rPr>
          <w:rFonts w:ascii="Palatino Linotype" w:eastAsia="Palatino Linotype" w:hAnsi="Palatino Linotype" w:cs="Palatino Linotype"/>
          <w:i/>
          <w:sz w:val="22"/>
          <w:szCs w:val="22"/>
        </w:rPr>
        <w:t>. No podrá requerirse información adicional con motivo del nombre proporcionado por el solicitante."</w:t>
      </w:r>
    </w:p>
    <w:p w14:paraId="05473956"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por lo que, en el presente caso, al haber sido presentado el recurso de revisión vía SAIMEX, dicho requisito resulta innecesario.</w:t>
      </w:r>
    </w:p>
    <w:p w14:paraId="186F516A" w14:textId="77777777" w:rsidR="008C0D88" w:rsidRPr="00A137FA" w:rsidRDefault="00593E31">
      <w:pPr>
        <w:pBdr>
          <w:top w:val="nil"/>
          <w:left w:val="nil"/>
          <w:bottom w:val="nil"/>
          <w:right w:val="nil"/>
          <w:between w:val="nil"/>
        </w:pBdr>
        <w:spacing w:before="240" w:after="240" w:line="360" w:lineRule="auto"/>
        <w:jc w:val="both"/>
      </w:pPr>
      <w:r w:rsidRPr="00A137FA">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19319B1" w14:textId="77777777" w:rsidR="008C0D88" w:rsidRPr="00A137FA" w:rsidRDefault="00593E31">
      <w:pPr>
        <w:pBdr>
          <w:top w:val="nil"/>
          <w:left w:val="nil"/>
          <w:bottom w:val="nil"/>
          <w:right w:val="nil"/>
          <w:between w:val="nil"/>
        </w:pBdr>
        <w:spacing w:line="276" w:lineRule="auto"/>
        <w:ind w:left="851" w:right="851"/>
        <w:jc w:val="both"/>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 xml:space="preserve">Artículo 179. </w:t>
      </w:r>
      <w:r w:rsidRPr="00A137F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34D4809" w14:textId="77777777" w:rsidR="008C0D88" w:rsidRPr="00A137FA" w:rsidRDefault="00593E31">
      <w:pPr>
        <w:pBdr>
          <w:top w:val="nil"/>
          <w:left w:val="nil"/>
          <w:bottom w:val="nil"/>
          <w:right w:val="nil"/>
          <w:between w:val="nil"/>
        </w:pBdr>
        <w:spacing w:line="276" w:lineRule="auto"/>
        <w:ind w:left="1134" w:right="851"/>
        <w:jc w:val="both"/>
      </w:pPr>
      <w:r w:rsidRPr="00A137FA">
        <w:rPr>
          <w:rFonts w:ascii="Palatino Linotype" w:eastAsia="Palatino Linotype" w:hAnsi="Palatino Linotype" w:cs="Palatino Linotype"/>
          <w:i/>
        </w:rPr>
        <w:t>…</w:t>
      </w:r>
    </w:p>
    <w:p w14:paraId="46D1459B" w14:textId="77777777" w:rsidR="008C0D88" w:rsidRPr="00A137FA" w:rsidRDefault="00593E31">
      <w:pPr>
        <w:pBdr>
          <w:top w:val="nil"/>
          <w:left w:val="nil"/>
          <w:bottom w:val="nil"/>
          <w:right w:val="nil"/>
          <w:between w:val="nil"/>
        </w:pBdr>
        <w:spacing w:line="276" w:lineRule="auto"/>
        <w:ind w:left="1134" w:right="851"/>
        <w:jc w:val="both"/>
      </w:pPr>
      <w:r w:rsidRPr="00A137FA">
        <w:rPr>
          <w:rFonts w:ascii="Palatino Linotype" w:eastAsia="Palatino Linotype" w:hAnsi="Palatino Linotype" w:cs="Palatino Linotype"/>
          <w:b/>
          <w:i/>
          <w:sz w:val="22"/>
          <w:szCs w:val="22"/>
        </w:rPr>
        <w:t xml:space="preserve">VII. </w:t>
      </w:r>
      <w:r w:rsidRPr="00A137FA">
        <w:rPr>
          <w:rFonts w:ascii="Palatino Linotype" w:eastAsia="Palatino Linotype" w:hAnsi="Palatino Linotype" w:cs="Palatino Linotype"/>
          <w:i/>
          <w:sz w:val="22"/>
          <w:szCs w:val="22"/>
        </w:rPr>
        <w:t>La falta de respuesta a una solicitud de acceso a la información</w:t>
      </w:r>
      <w:r w:rsidRPr="00A137FA">
        <w:rPr>
          <w:rFonts w:ascii="Palatino Linotype" w:eastAsia="Palatino Linotype" w:hAnsi="Palatino Linotype" w:cs="Palatino Linotype"/>
          <w:b/>
          <w:i/>
          <w:sz w:val="22"/>
          <w:szCs w:val="22"/>
        </w:rPr>
        <w:t>;</w:t>
      </w:r>
      <w:r w:rsidRPr="00A137FA">
        <w:rPr>
          <w:rFonts w:ascii="Palatino Linotype" w:eastAsia="Palatino Linotype" w:hAnsi="Palatino Linotype" w:cs="Palatino Linotype"/>
          <w:i/>
          <w:sz w:val="22"/>
          <w:szCs w:val="22"/>
        </w:rPr>
        <w:t>”</w:t>
      </w:r>
    </w:p>
    <w:p w14:paraId="65682375" w14:textId="77777777" w:rsidR="008C0D88" w:rsidRPr="00A137FA" w:rsidRDefault="00593E3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El precepto legal citado, establece como supuesto de procedencia del recurso de revisión, en aquellos casos en que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estime negado el acceso a la información por la falta de respuesta a una solicitud por el Sujeto Obligado, en este asunto se actualiza la hipótesis jurídica citada, en atención a que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combate falta de respuesta por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y expresa motivos de inconformidad en contra de dicha circunstancia.</w:t>
      </w:r>
    </w:p>
    <w:p w14:paraId="6725306B" w14:textId="77777777" w:rsidR="008C0D88" w:rsidRPr="00A137FA" w:rsidRDefault="00593E31">
      <w:pPr>
        <w:tabs>
          <w:tab w:val="left" w:pos="8647"/>
        </w:tabs>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Tercero. Materia de la revisión. </w:t>
      </w:r>
      <w:r w:rsidRPr="00A137FA">
        <w:rPr>
          <w:rFonts w:ascii="Palatino Linotype" w:eastAsia="Palatino Linotype" w:hAnsi="Palatino Linotype" w:cs="Palatino Linotype"/>
        </w:rPr>
        <w:t xml:space="preserve">Este Organismo Garante procede del análisis de los agravios hechos valer por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8BF6ED0"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Cuarto. Estudio del asunto. </w:t>
      </w:r>
      <w:r w:rsidRPr="00A137FA">
        <w:rPr>
          <w:rFonts w:ascii="Palatino Linotype" w:eastAsia="Palatino Linotype" w:hAnsi="Palatino Linotype" w:cs="Palatino Linotype"/>
        </w:rPr>
        <w:t xml:space="preserve">Del análisis de la solicitud de información, motivo del recurso de revisión que ahora se resuelve se advierte que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requirió al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le proporcione, información consistente en lo siguiente:</w:t>
      </w:r>
    </w:p>
    <w:p w14:paraId="030AD14C" w14:textId="77777777" w:rsidR="008C0D88" w:rsidRPr="00A137FA" w:rsidRDefault="00593E31">
      <w:pPr>
        <w:spacing w:before="240" w:after="240" w:line="360" w:lineRule="auto"/>
        <w:ind w:left="284"/>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1. Información sobre el personal de confianza adscrito a cada área de la administración, así como el personal adscrito a cada uno de los ediles del H. Ayuntamiento de Naucalpan de Juárez.</w:t>
      </w:r>
    </w:p>
    <w:p w14:paraId="510BF8C5" w14:textId="77777777" w:rsidR="008C0D88" w:rsidRPr="00A137FA" w:rsidRDefault="00593E31">
      <w:pP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Del análisis de las constancias que integran el expediente, se concluye que los motivos de inconformidad vertidos por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resultan fundados, en virtud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omitió dar contestación a la solicitud de información, por tal motivo, ante la falta de respuesta, procede a la interposición del recurso de revisión, mediante el cual manifiesta como motivo de inconformidad que el área de transparencia no le entregó la información en el tiempo marcado por la Ley.</w:t>
      </w:r>
    </w:p>
    <w:p w14:paraId="53538532" w14:textId="77777777" w:rsidR="008C0D88" w:rsidRPr="00A137FA" w:rsidRDefault="00593E31">
      <w:pP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Así, una vez admitido el recurso de revisión, en términos del artículo 185 fracción II</w:t>
      </w:r>
      <w:r w:rsidRPr="00A137FA">
        <w:rPr>
          <w:rFonts w:ascii="Palatino Linotype" w:eastAsia="Palatino Linotype" w:hAnsi="Palatino Linotype" w:cs="Palatino Linotype"/>
          <w:vertAlign w:val="superscript"/>
        </w:rPr>
        <w:footnoteReference w:id="1"/>
      </w:r>
      <w:r w:rsidRPr="00A137F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629A1A9" w14:textId="77777777" w:rsidR="008C0D88" w:rsidRPr="00A137FA" w:rsidRDefault="00593E31">
      <w:pPr>
        <w:spacing w:before="240" w:after="240" w:line="360" w:lineRule="auto"/>
        <w:ind w:right="49"/>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tal sentido, el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 xml:space="preserve">a través de la Unidad de Transparencia  remitió el pronunciamiento vertido por el Director General de Administración, quien manifestó haber efectuado una búsqueda exhaustiva y razonable en los archivos que obran en la Subdirección de Recursos Humanos, ratificando todas y cada una de las partes señaladas en el folio con número 00814/NAUCALPA/IP/2022 atendida en el portal, del Sistema de Acceso a la Información Mexiquense, SAIMEX en fecha </w:t>
      </w:r>
      <w:r w:rsidRPr="00A137FA">
        <w:rPr>
          <w:rFonts w:ascii="Palatino Linotype" w:eastAsia="Palatino Linotype" w:hAnsi="Palatino Linotype" w:cs="Palatino Linotype"/>
        </w:rPr>
        <w:lastRenderedPageBreak/>
        <w:t>veintiocho de septiembre de 2022, en el que se detalló el personal de confianza, incluyendo Sindicaturas y Regidurías.</w:t>
      </w:r>
    </w:p>
    <w:p w14:paraId="462BA9B6" w14:textId="77777777" w:rsidR="008C0D88" w:rsidRPr="00A137FA" w:rsidRDefault="00593E31">
      <w:pPr>
        <w:spacing w:before="240" w:after="240" w:line="360" w:lineRule="auto"/>
        <w:ind w:right="49"/>
        <w:jc w:val="both"/>
        <w:rPr>
          <w:rFonts w:ascii="Palatino Linotype" w:eastAsia="Palatino Linotype" w:hAnsi="Palatino Linotype" w:cs="Palatino Linotype"/>
        </w:rPr>
      </w:pPr>
      <w:r w:rsidRPr="00A137FA">
        <w:rPr>
          <w:rFonts w:ascii="Palatino Linotype" w:eastAsia="Palatino Linotype" w:hAnsi="Palatino Linotype" w:cs="Palatino Linotype"/>
        </w:rPr>
        <w:t>Asimismo, se anexó el referido escrito con número de folio 00814/NAUCALPA/IP/2022 y la relación del personal que contiene el tipo de puesto, nombre, fecha de ingreso, puesto, dirección y departamento.</w:t>
      </w:r>
    </w:p>
    <w:p w14:paraId="141A7261" w14:textId="77777777" w:rsidR="008C0D88" w:rsidRPr="00A137FA" w:rsidRDefault="00593E31">
      <w:pPr>
        <w:spacing w:before="240" w:after="240" w:line="360" w:lineRule="auto"/>
        <w:ind w:right="49"/>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esta tesitura, es de señalar que de las constancias que integran el expediente electrónico  relacionado con el recurso de revisión materia de estudio, se colige que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no niega la competencia para conocer de la información solicitada, sino por el contrario, con el pronunciamiento vertido en la etapa de manifestaciones asevera que es competente para conocer de la solicitud de información</w:t>
      </w:r>
      <w:r w:rsidRPr="00A137FA">
        <w:rPr>
          <w:rFonts w:ascii="Palatino Linotype" w:eastAsia="Palatino Linotype" w:hAnsi="Palatino Linotype" w:cs="Palatino Linotype"/>
          <w:i/>
          <w:sz w:val="20"/>
          <w:szCs w:val="20"/>
        </w:rPr>
        <w:t xml:space="preserve">, </w:t>
      </w:r>
      <w:r w:rsidRPr="00A137FA">
        <w:rPr>
          <w:rFonts w:ascii="Palatino Linotype" w:eastAsia="Palatino Linotype" w:hAnsi="Palatino Linotype" w:cs="Palatino Linotype"/>
        </w:rPr>
        <w:t xml:space="preserve">lo anterior es así, ya que el estudio enunciado tiene por objeto determinar si </w:t>
      </w:r>
      <w:r w:rsidRPr="00A137FA">
        <w:t>los</w:t>
      </w:r>
      <w:r w:rsidRPr="00A137FA">
        <w:rPr>
          <w:rFonts w:ascii="Palatino Linotype" w:eastAsia="Palatino Linotype" w:hAnsi="Palatino Linotype" w:cs="Palatino Linotype"/>
        </w:rPr>
        <w:t xml:space="preserve"> Sujeto</w:t>
      </w:r>
      <w:r w:rsidRPr="00A137FA">
        <w:t>s</w:t>
      </w:r>
      <w:r w:rsidRPr="00A137FA">
        <w:rPr>
          <w:rFonts w:ascii="Palatino Linotype" w:eastAsia="Palatino Linotype" w:hAnsi="Palatino Linotype" w:cs="Palatino Linotype"/>
        </w:rPr>
        <w:t xml:space="preserve"> Obligado</w:t>
      </w:r>
      <w:r w:rsidRPr="00A137FA">
        <w:t>s</w:t>
      </w:r>
      <w:r w:rsidRPr="00A137FA">
        <w:rPr>
          <w:rFonts w:ascii="Palatino Linotype" w:eastAsia="Palatino Linotype" w:hAnsi="Palatino Linotype" w:cs="Palatino Linotype"/>
        </w:rPr>
        <w:t xml:space="preserve"> generan, poseen o administran  la información solicitada, sin embargo, en aquellos casos en que </w:t>
      </w:r>
      <w:r w:rsidRPr="00A137FA">
        <w:t>e</w:t>
      </w:r>
      <w:r w:rsidRPr="00A137FA">
        <w:rPr>
          <w:rFonts w:ascii="Palatino Linotype" w:eastAsia="Palatino Linotype" w:hAnsi="Palatino Linotype" w:cs="Palatino Linotype"/>
        </w:rPr>
        <w:t>st</w:t>
      </w:r>
      <w:r w:rsidRPr="00A137FA">
        <w:t xml:space="preserve">os </w:t>
      </w:r>
      <w:r w:rsidRPr="00A137FA">
        <w:rPr>
          <w:rFonts w:ascii="Palatino Linotype" w:eastAsia="Palatino Linotype" w:hAnsi="Palatino Linotype" w:cs="Palatino Linotype"/>
        </w:rPr>
        <w:t>ha</w:t>
      </w:r>
      <w:r w:rsidRPr="00A137FA">
        <w:t>n</w:t>
      </w:r>
      <w:r w:rsidRPr="00A137FA">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55A29CBF" w14:textId="77777777" w:rsidR="008C0D88" w:rsidRPr="00A137FA" w:rsidRDefault="00593E31">
      <w:pPr>
        <w:spacing w:before="240" w:after="24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A137FA">
        <w:rPr>
          <w:rFonts w:ascii="Palatino Linotype" w:eastAsia="Palatino Linotype" w:hAnsi="Palatino Linotype" w:cs="Palatino Linotype"/>
          <w:i/>
          <w:sz w:val="22"/>
          <w:szCs w:val="22"/>
        </w:rPr>
        <w:t xml:space="preserve"> en los términos de las disposiciones jurídicas aplicables. </w:t>
      </w:r>
    </w:p>
    <w:p w14:paraId="5A643D5A" w14:textId="77777777" w:rsidR="008C0D88" w:rsidRPr="00A137FA" w:rsidRDefault="00593E31">
      <w:pPr>
        <w:spacing w:before="240" w:after="24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137FA">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52928A19"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 xml:space="preserve">Por consiguiente, se procede al análisis de los requerimientos planteados por la persona solicitante y la información proporcionada por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5AC8CA35"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Acotado lo anterior, es de señalar en primer lugar, que no se escapa de la óptica de este Organismo Garante que en observancia de lo previsto en los artículos 53</w:t>
      </w:r>
      <w:r w:rsidRPr="00A137FA">
        <w:rPr>
          <w:rFonts w:ascii="Palatino Linotype" w:eastAsia="Palatino Linotype" w:hAnsi="Palatino Linotype" w:cs="Palatino Linotype"/>
          <w:vertAlign w:val="superscript"/>
        </w:rPr>
        <w:footnoteReference w:id="2"/>
      </w:r>
      <w:r w:rsidRPr="00A137FA">
        <w:rPr>
          <w:rFonts w:ascii="Palatino Linotype" w:eastAsia="Palatino Linotype" w:hAnsi="Palatino Linotype" w:cs="Palatino Linotype"/>
        </w:rPr>
        <w:t xml:space="preserve"> fracciones II y IV </w:t>
      </w:r>
      <w:proofErr w:type="gramStart"/>
      <w:r w:rsidRPr="00A137FA">
        <w:rPr>
          <w:rFonts w:ascii="Palatino Linotype" w:eastAsia="Palatino Linotype" w:hAnsi="Palatino Linotype" w:cs="Palatino Linotype"/>
        </w:rPr>
        <w:t>y  162</w:t>
      </w:r>
      <w:proofErr w:type="gramEnd"/>
      <w:r w:rsidRPr="00A137FA">
        <w:rPr>
          <w:rFonts w:ascii="Palatino Linotype" w:eastAsia="Palatino Linotype" w:hAnsi="Palatino Linotype" w:cs="Palatino Linotype"/>
          <w:vertAlign w:val="superscript"/>
        </w:rPr>
        <w:footnoteReference w:id="3"/>
      </w:r>
      <w:r w:rsidRPr="00A137FA">
        <w:rPr>
          <w:rFonts w:ascii="Palatino Linotype" w:eastAsia="Palatino Linotype" w:hAnsi="Palatino Linotype" w:cs="Palatino Linotype"/>
        </w:rPr>
        <w:t xml:space="preserve"> de la Ley de la Materia, la Unidad de Transparencia turnó la solicitud de información para su atención a la Dirección General de Administración, como se muestra en la siguiente imagen, para mejor referencia:</w:t>
      </w:r>
    </w:p>
    <w:p w14:paraId="64022706"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noProof/>
        </w:rPr>
        <w:drawing>
          <wp:inline distT="0" distB="0" distL="0" distR="0" wp14:anchorId="4CF95C5A" wp14:editId="1558D113">
            <wp:extent cx="5600700" cy="109537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0700" cy="1095375"/>
                    </a:xfrm>
                    <a:prstGeom prst="rect">
                      <a:avLst/>
                    </a:prstGeom>
                    <a:ln/>
                  </pic:spPr>
                </pic:pic>
              </a:graphicData>
            </a:graphic>
          </wp:inline>
        </w:drawing>
      </w:r>
    </w:p>
    <w:p w14:paraId="419FEDDE"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Siendo importante mencionar que de conformidad con los artículos 73 del Bando Municipal de Naucalpan de Juárez y 7.1 del Reglamento Orgánico de la Administración Pública Municipal de Naucalpan de Juárez, la Dirección General de Administración se encarga de </w:t>
      </w:r>
      <w:r w:rsidRPr="00A137FA">
        <w:rPr>
          <w:rFonts w:ascii="Palatino Linotype" w:eastAsia="Palatino Linotype" w:hAnsi="Palatino Linotype" w:cs="Palatino Linotype"/>
          <w:b/>
        </w:rPr>
        <w:t>brindar el soporte</w:t>
      </w:r>
      <w:r w:rsidRPr="00A137FA">
        <w:rPr>
          <w:rFonts w:ascii="Palatino Linotype" w:eastAsia="Palatino Linotype" w:hAnsi="Palatino Linotype" w:cs="Palatino Linotype"/>
        </w:rPr>
        <w:t xml:space="preserve"> material, técnico, </w:t>
      </w:r>
      <w:r w:rsidRPr="00A137FA">
        <w:rPr>
          <w:rFonts w:ascii="Palatino Linotype" w:eastAsia="Palatino Linotype" w:hAnsi="Palatino Linotype" w:cs="Palatino Linotype"/>
          <w:b/>
        </w:rPr>
        <w:t>humano,</w:t>
      </w:r>
      <w:r w:rsidRPr="00A137FA">
        <w:rPr>
          <w:rFonts w:ascii="Palatino Linotype" w:eastAsia="Palatino Linotype" w:hAnsi="Palatino Linotype" w:cs="Palatino Linotype"/>
        </w:rPr>
        <w:t xml:space="preserve"> </w:t>
      </w:r>
      <w:r w:rsidRPr="00A137FA">
        <w:rPr>
          <w:rFonts w:ascii="Palatino Linotype" w:eastAsia="Palatino Linotype" w:hAnsi="Palatino Linotype" w:cs="Palatino Linotype"/>
        </w:rPr>
        <w:lastRenderedPageBreak/>
        <w:t xml:space="preserve">administrativo, así como organizacional, que permita a los servidores públicos municipales, atender las demandas ciudadanas y cumplir con las funciones y atribuciones encomendadas para lograr un eficaz y eficiente desempeño de la Administración Pública Municipal. </w:t>
      </w:r>
    </w:p>
    <w:p w14:paraId="2F752B93"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Asimismo, es la responsable de </w:t>
      </w:r>
      <w:r w:rsidRPr="00A137FA">
        <w:rPr>
          <w:rFonts w:ascii="Palatino Linotype" w:eastAsia="Palatino Linotype" w:hAnsi="Palatino Linotype" w:cs="Palatino Linotype"/>
          <w:b/>
        </w:rPr>
        <w:t>vigilar el cumplimiento de las disposiciones jurídicas que regulan las relaciones entre el Municipio y sus servidores públicos</w:t>
      </w:r>
      <w:r w:rsidRPr="00A137FA">
        <w:rPr>
          <w:rFonts w:ascii="Palatino Linotype" w:eastAsia="Palatino Linotype" w:hAnsi="Palatino Linotype" w:cs="Palatino Linotype"/>
        </w:rPr>
        <w:t xml:space="preserve">, el control de la prestación del servicio social en las Dependencias, </w:t>
      </w:r>
      <w:r w:rsidRPr="00A137FA">
        <w:rPr>
          <w:rFonts w:ascii="Palatino Linotype" w:eastAsia="Palatino Linotype" w:hAnsi="Palatino Linotype" w:cs="Palatino Linotype"/>
          <w:b/>
        </w:rPr>
        <w:t>la selección, contratación</w:t>
      </w:r>
      <w:r w:rsidRPr="00A137FA">
        <w:rPr>
          <w:rFonts w:ascii="Palatino Linotype" w:eastAsia="Palatino Linotype" w:hAnsi="Palatino Linotype" w:cs="Palatino Linotype"/>
        </w:rPr>
        <w:t xml:space="preserve"> y capacitación </w:t>
      </w:r>
      <w:r w:rsidRPr="00A137FA">
        <w:rPr>
          <w:rFonts w:ascii="Palatino Linotype" w:eastAsia="Palatino Linotype" w:hAnsi="Palatino Linotype" w:cs="Palatino Linotype"/>
          <w:b/>
        </w:rPr>
        <w:t>del personal y de los servidores públicos que requieran las distintas Dependencias de la Administración Pública Centralizada</w:t>
      </w:r>
      <w:r w:rsidRPr="00A137FA">
        <w:rPr>
          <w:rFonts w:ascii="Palatino Linotype" w:eastAsia="Palatino Linotype" w:hAnsi="Palatino Linotype" w:cs="Palatino Linotype"/>
        </w:rPr>
        <w:t>, en términos de la normatividad aplicable; así como de la adecuada planeación y programación de las adquisiciones de bienes y contratación de servicios que requiera el Ayuntamiento y las Dependencias, vigilando el cumplimiento de las disposiciones que en materia de adquisiciones, enajenaciones, arrendamientos, mantenimientos y almacenes, establece la normatividad aplicable</w:t>
      </w:r>
      <w:r w:rsidRPr="00A137FA">
        <w:t>.</w:t>
      </w:r>
    </w:p>
    <w:p w14:paraId="3D157CA5"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Para el cumplimiento de dichas atribuciones se auxilia de diversas unidades administrativas, entre las que se encuentra la Subdirección de Recursos Humanos, misma que tiene a su cargo, entre otras atribuciones, las siguientes de conformidad con el artículo 7.8 del Reglamento Orgánico de la Administración Pública Municipal:</w:t>
      </w:r>
    </w:p>
    <w:p w14:paraId="7C5BA266" w14:textId="77777777" w:rsidR="008C0D88" w:rsidRPr="00A137FA" w:rsidRDefault="00593E3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Artículo 7.8</w:t>
      </w:r>
      <w:r w:rsidRPr="00A137FA">
        <w:rPr>
          <w:rFonts w:ascii="Palatino Linotype" w:eastAsia="Palatino Linotype" w:hAnsi="Palatino Linotype" w:cs="Palatino Linotype"/>
          <w:i/>
          <w:sz w:val="22"/>
          <w:szCs w:val="22"/>
        </w:rPr>
        <w:t>.- Corresponde a la persona Titular de la Subdirección de Recursos Humanos las facultades siguientes:</w:t>
      </w:r>
    </w:p>
    <w:p w14:paraId="627228CD"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w:t>
      </w:r>
      <w:r w:rsidRPr="00A137FA">
        <w:rPr>
          <w:rFonts w:ascii="Palatino Linotype" w:eastAsia="Palatino Linotype" w:hAnsi="Palatino Linotype" w:cs="Palatino Linotype"/>
          <w:i/>
          <w:sz w:val="22"/>
          <w:szCs w:val="22"/>
        </w:rPr>
        <w:t xml:space="preserve"> Administrar los recursos materiales, financieros, tecnológicos y humanos a su cargo;</w:t>
      </w:r>
    </w:p>
    <w:p w14:paraId="50942327"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5E157179"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lastRenderedPageBreak/>
        <w:t>VI.</w:t>
      </w:r>
      <w:r w:rsidRPr="00A137FA">
        <w:rPr>
          <w:rFonts w:ascii="Palatino Linotype" w:eastAsia="Palatino Linotype" w:hAnsi="Palatino Linotype" w:cs="Palatino Linotype"/>
          <w:i/>
          <w:sz w:val="22"/>
          <w:szCs w:val="22"/>
        </w:rPr>
        <w:t xml:space="preserve"> Realizar los cambios de adscripción del personal de la Administración Pública Centralizada cuando estos se requieran o así lo soliciten los titulares de las dependencias, de acuerdo a la normatividad aplicable;</w:t>
      </w:r>
    </w:p>
    <w:p w14:paraId="77AF14C8"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12BD3718"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VIII.</w:t>
      </w:r>
      <w:r w:rsidRPr="00A137FA">
        <w:rPr>
          <w:rFonts w:ascii="Palatino Linotype" w:eastAsia="Palatino Linotype" w:hAnsi="Palatino Linotype" w:cs="Palatino Linotype"/>
          <w:i/>
          <w:sz w:val="22"/>
          <w:szCs w:val="22"/>
        </w:rPr>
        <w:t xml:space="preserve"> Tramitar los nombramientos, remociones, renuncias, licencias, pago de marchas en caso de defunción y jubilaciones de los servidores públicos de la Administración Pública Municipal, atendiendo las disposiciones de la normatividad aplicable; </w:t>
      </w:r>
    </w:p>
    <w:p w14:paraId="7FF73FB3"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IX</w:t>
      </w:r>
      <w:r w:rsidRPr="00A137FA">
        <w:rPr>
          <w:rFonts w:ascii="Palatino Linotype" w:eastAsia="Palatino Linotype" w:hAnsi="Palatino Linotype" w:cs="Palatino Linotype"/>
          <w:i/>
          <w:sz w:val="22"/>
          <w:szCs w:val="22"/>
        </w:rPr>
        <w:t>. Supervisar los procesos de selección, contratación y capacitación para el personal que requieran las dependencias, atendiendo las disposiciones de la normatividad aplicable;</w:t>
      </w:r>
    </w:p>
    <w:p w14:paraId="4B53A7C5"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63580037"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XIII.</w:t>
      </w:r>
      <w:r w:rsidRPr="00A137FA">
        <w:rPr>
          <w:rFonts w:ascii="Palatino Linotype" w:eastAsia="Palatino Linotype" w:hAnsi="Palatino Linotype" w:cs="Palatino Linotype"/>
          <w:i/>
          <w:sz w:val="22"/>
          <w:szCs w:val="22"/>
        </w:rPr>
        <w:t xml:space="preserve"> Autorizar los horarios de las jornadas de trabajo de los servidores públicos de la Administración Pública Centralizada;</w:t>
      </w:r>
    </w:p>
    <w:p w14:paraId="420D1B0B"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0BD33F67"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XIII.</w:t>
      </w:r>
      <w:r w:rsidRPr="00A137FA">
        <w:rPr>
          <w:rFonts w:ascii="Palatino Linotype" w:eastAsia="Palatino Linotype" w:hAnsi="Palatino Linotype" w:cs="Palatino Linotype"/>
          <w:i/>
          <w:sz w:val="22"/>
          <w:szCs w:val="22"/>
        </w:rPr>
        <w:t xml:space="preserve"> Autorizar los horarios de las jornadas de trabajo de los servidores públicos de la Administración Pública Centralizada;</w:t>
      </w:r>
    </w:p>
    <w:p w14:paraId="4234140E"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XVI.</w:t>
      </w:r>
      <w:r w:rsidRPr="00A137FA">
        <w:rPr>
          <w:rFonts w:ascii="Palatino Linotype" w:eastAsia="Palatino Linotype" w:hAnsi="Palatino Linotype" w:cs="Palatino Linotype"/>
          <w:i/>
          <w:sz w:val="22"/>
          <w:szCs w:val="22"/>
        </w:rPr>
        <w:t xml:space="preserve"> Supervisar y autorizar todo lo relativo al control de asistencias, retardos, faltas, horas extras, primas dominicales, incidencias, comisiones, permisos y licencias del personal de la Administración Pública Centralizada. Se entenderá por incidencias:</w:t>
      </w:r>
    </w:p>
    <w:p w14:paraId="62F23B6B" w14:textId="77777777" w:rsidR="008C0D88" w:rsidRPr="00A137FA" w:rsidRDefault="00593E31">
      <w:pPr>
        <w:pBdr>
          <w:top w:val="nil"/>
          <w:left w:val="nil"/>
          <w:bottom w:val="nil"/>
          <w:right w:val="nil"/>
          <w:between w:val="nil"/>
        </w:pBdr>
        <w:spacing w:before="120" w:after="120"/>
        <w:ind w:left="1418"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a.</w:t>
      </w:r>
      <w:r w:rsidRPr="00A137FA">
        <w:rPr>
          <w:rFonts w:ascii="Palatino Linotype" w:eastAsia="Palatino Linotype" w:hAnsi="Palatino Linotype" w:cs="Palatino Linotype"/>
          <w:i/>
          <w:sz w:val="22"/>
          <w:szCs w:val="22"/>
        </w:rPr>
        <w:t xml:space="preserve"> Faltas justificadas;</w:t>
      </w:r>
    </w:p>
    <w:p w14:paraId="01DE6C04" w14:textId="77777777" w:rsidR="008C0D88" w:rsidRPr="00A137FA" w:rsidRDefault="00593E31">
      <w:pPr>
        <w:pBdr>
          <w:top w:val="nil"/>
          <w:left w:val="nil"/>
          <w:bottom w:val="nil"/>
          <w:right w:val="nil"/>
          <w:between w:val="nil"/>
        </w:pBdr>
        <w:spacing w:before="120" w:after="120"/>
        <w:ind w:left="1418"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b.</w:t>
      </w:r>
      <w:r w:rsidRPr="00A137FA">
        <w:rPr>
          <w:rFonts w:ascii="Palatino Linotype" w:eastAsia="Palatino Linotype" w:hAnsi="Palatino Linotype" w:cs="Palatino Linotype"/>
          <w:i/>
          <w:sz w:val="22"/>
          <w:szCs w:val="22"/>
        </w:rPr>
        <w:t xml:space="preserve"> Suspensiones; </w:t>
      </w:r>
    </w:p>
    <w:p w14:paraId="4CE27765" w14:textId="77777777" w:rsidR="008C0D88" w:rsidRPr="00A137FA" w:rsidRDefault="00593E31">
      <w:pPr>
        <w:pBdr>
          <w:top w:val="nil"/>
          <w:left w:val="nil"/>
          <w:bottom w:val="nil"/>
          <w:right w:val="nil"/>
          <w:between w:val="nil"/>
        </w:pBdr>
        <w:spacing w:before="120" w:after="120"/>
        <w:ind w:left="1418"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c</w:t>
      </w:r>
      <w:r w:rsidRPr="00A137FA">
        <w:rPr>
          <w:rFonts w:ascii="Palatino Linotype" w:eastAsia="Palatino Linotype" w:hAnsi="Palatino Linotype" w:cs="Palatino Linotype"/>
          <w:i/>
          <w:sz w:val="22"/>
          <w:szCs w:val="22"/>
        </w:rPr>
        <w:t xml:space="preserve">. Permisos con goce desueldo; y </w:t>
      </w:r>
    </w:p>
    <w:p w14:paraId="270B4266" w14:textId="77777777" w:rsidR="008C0D88" w:rsidRPr="00A137FA" w:rsidRDefault="00593E31">
      <w:pPr>
        <w:pBdr>
          <w:top w:val="nil"/>
          <w:left w:val="nil"/>
          <w:bottom w:val="nil"/>
          <w:right w:val="nil"/>
          <w:between w:val="nil"/>
        </w:pBdr>
        <w:spacing w:before="120" w:after="120"/>
        <w:ind w:left="1418"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d.</w:t>
      </w:r>
      <w:r w:rsidRPr="00A137FA">
        <w:rPr>
          <w:rFonts w:ascii="Palatino Linotype" w:eastAsia="Palatino Linotype" w:hAnsi="Palatino Linotype" w:cs="Palatino Linotype"/>
          <w:i/>
          <w:sz w:val="22"/>
          <w:szCs w:val="22"/>
        </w:rPr>
        <w:t xml:space="preserve"> Permisos sin goce de sueldo, de entrada y salida o por efectividad de algún derecho laboral como pueden ser incapacidad, enfermedad profesional y no profesional, incapacidad por maternidad, prestaciones de vacaciones, cumpleaños, así como comisiones y guardias, y las demás establecidas en las disposiciones legales aplicables. </w:t>
      </w:r>
    </w:p>
    <w:p w14:paraId="75FF1253"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XVII</w:t>
      </w:r>
      <w:r w:rsidRPr="00A137FA">
        <w:rPr>
          <w:rFonts w:ascii="Palatino Linotype" w:eastAsia="Palatino Linotype" w:hAnsi="Palatino Linotype" w:cs="Palatino Linotype"/>
          <w:i/>
          <w:sz w:val="22"/>
          <w:szCs w:val="22"/>
        </w:rPr>
        <w:t>. Expedir las Constancias de Prestación de Servicios a los servidores y ex servidores públicos de la Administración Pública Centralizada;...”</w:t>
      </w:r>
    </w:p>
    <w:p w14:paraId="556F0119"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 xml:space="preserve">Como se advierte, la solicitud fue turnada al área que cuenta </w:t>
      </w:r>
      <w:proofErr w:type="gramStart"/>
      <w:r w:rsidRPr="00A137FA">
        <w:rPr>
          <w:rFonts w:ascii="Palatino Linotype" w:eastAsia="Palatino Linotype" w:hAnsi="Palatino Linotype" w:cs="Palatino Linotype"/>
        </w:rPr>
        <w:t>con  atribuciones</w:t>
      </w:r>
      <w:proofErr w:type="gramEnd"/>
      <w:r w:rsidRPr="00A137FA">
        <w:rPr>
          <w:rFonts w:ascii="Palatino Linotype" w:eastAsia="Palatino Linotype" w:hAnsi="Palatino Linotype" w:cs="Palatino Linotype"/>
        </w:rPr>
        <w:t xml:space="preserve"> para generar, administrar o poseer la información materia de la solicitud, cuyo servidor público habilitado se pronunció en el siguiente sentido:</w:t>
      </w:r>
    </w:p>
    <w:p w14:paraId="1E89FB2B" w14:textId="77777777" w:rsidR="008C0D88" w:rsidRPr="00A137FA" w:rsidRDefault="00593E31">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A137FA">
        <w:rPr>
          <w:rFonts w:ascii="Palatino Linotype" w:eastAsia="Palatino Linotype" w:hAnsi="Palatino Linotype" w:cs="Palatino Linotype"/>
          <w:noProof/>
        </w:rPr>
        <w:drawing>
          <wp:inline distT="0" distB="0" distL="0" distR="0" wp14:anchorId="0B597A5B" wp14:editId="02B7AE3C">
            <wp:extent cx="4680000" cy="2765092"/>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680000" cy="2765092"/>
                    </a:xfrm>
                    <a:prstGeom prst="rect">
                      <a:avLst/>
                    </a:prstGeom>
                    <a:ln/>
                  </pic:spPr>
                </pic:pic>
              </a:graphicData>
            </a:graphic>
          </wp:inline>
        </w:drawing>
      </w:r>
    </w:p>
    <w:p w14:paraId="2E75675B"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De la imagen anterior, se advierte que el Servidor Público Habilitado de la Dirección General de Administración, manifestó haber realizado la búsqueda exhaustiva y razonable de la información solicitada y reconoció haberla adjuntado a dicho escrito con la finalidad de atender el derecho de acceso a la información de la persona solicitante.</w:t>
      </w:r>
    </w:p>
    <w:p w14:paraId="690AD384"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Dicha información consiste en una relación de diez fojas, en la que se detalla el personal adscrito a las áreas que integran la estructura orgánica del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incluyendo el personal adscrito al cuerpo edilicio del ayuntamiento, que contiene tipo de puesto, nombre, fecha de ingreso, puesto, dirección y departamento, como se ilustra a continuación para un mejor entendimiento:</w:t>
      </w:r>
    </w:p>
    <w:p w14:paraId="5F615767" w14:textId="77777777" w:rsidR="008C0D88" w:rsidRPr="00A137FA" w:rsidRDefault="00593E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noProof/>
        </w:rPr>
        <w:lastRenderedPageBreak/>
        <w:drawing>
          <wp:inline distT="0" distB="0" distL="0" distR="0" wp14:anchorId="5BA3D79C" wp14:editId="37937522">
            <wp:extent cx="5610225" cy="5334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0225" cy="533400"/>
                    </a:xfrm>
                    <a:prstGeom prst="rect">
                      <a:avLst/>
                    </a:prstGeom>
                    <a:ln/>
                  </pic:spPr>
                </pic:pic>
              </a:graphicData>
            </a:graphic>
          </wp:inline>
        </w:drawing>
      </w:r>
      <w:r w:rsidRPr="00A137FA">
        <w:rPr>
          <w:rFonts w:ascii="Palatino Linotype" w:eastAsia="Palatino Linotype" w:hAnsi="Palatino Linotype" w:cs="Palatino Linotype"/>
          <w:noProof/>
        </w:rPr>
        <w:drawing>
          <wp:inline distT="0" distB="0" distL="0" distR="0" wp14:anchorId="2F0174B1" wp14:editId="65E66DE2">
            <wp:extent cx="5610225" cy="23812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238125"/>
                    </a:xfrm>
                    <a:prstGeom prst="rect">
                      <a:avLst/>
                    </a:prstGeom>
                    <a:ln/>
                  </pic:spPr>
                </pic:pic>
              </a:graphicData>
            </a:graphic>
          </wp:inline>
        </w:drawing>
      </w:r>
      <w:r w:rsidRPr="00A137FA">
        <w:rPr>
          <w:rFonts w:ascii="Palatino Linotype" w:eastAsia="Palatino Linotype" w:hAnsi="Palatino Linotype" w:cs="Palatino Linotype"/>
          <w:noProof/>
        </w:rPr>
        <w:drawing>
          <wp:inline distT="0" distB="0" distL="0" distR="0" wp14:anchorId="54127129" wp14:editId="628C079C">
            <wp:extent cx="5600700" cy="24765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00700" cy="247650"/>
                    </a:xfrm>
                    <a:prstGeom prst="rect">
                      <a:avLst/>
                    </a:prstGeom>
                    <a:ln/>
                  </pic:spPr>
                </pic:pic>
              </a:graphicData>
            </a:graphic>
          </wp:inline>
        </w:drawing>
      </w:r>
    </w:p>
    <w:p w14:paraId="3462EC33"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Como puede observarse, la Dirección General de Administración proporcionó un documento que contiene la información solicitada.</w:t>
      </w:r>
    </w:p>
    <w:p w14:paraId="520C3BF0"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tal sentido, es importante mencionar que el derecho de acceso a la información pública se satisface en aquellos casos en que se entregue el soporte documental en que conste la información pública, sin la necesidad de elaborar documentos </w:t>
      </w:r>
      <w:r w:rsidRPr="00A137FA">
        <w:rPr>
          <w:rFonts w:ascii="Palatino Linotype" w:eastAsia="Palatino Linotype" w:hAnsi="Palatino Linotype" w:cs="Palatino Linotype"/>
          <w:i/>
        </w:rPr>
        <w:t>ad hoc</w:t>
      </w:r>
      <w:r w:rsidRPr="00A137FA">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la Dirección General de Administración, elaboró un documento </w:t>
      </w:r>
      <w:r w:rsidRPr="00A137FA">
        <w:rPr>
          <w:rFonts w:ascii="Palatino Linotype" w:eastAsia="Palatino Linotype" w:hAnsi="Palatino Linotype" w:cs="Palatino Linotype"/>
          <w:i/>
        </w:rPr>
        <w:t>ad hoc</w:t>
      </w:r>
      <w:r w:rsidRPr="00A137FA">
        <w:rPr>
          <w:rFonts w:ascii="Palatino Linotype" w:eastAsia="Palatino Linotype" w:hAnsi="Palatino Linotype" w:cs="Palatino Linotype"/>
        </w:rPr>
        <w:t xml:space="preserve"> para dar cabal cumplimiento al derecho de acceso a la información del particular aún y </w:t>
      </w:r>
      <w:r w:rsidRPr="00A137FA">
        <w:rPr>
          <w:rFonts w:ascii="Palatino Linotype" w:eastAsia="Palatino Linotype" w:hAnsi="Palatino Linotype" w:cs="Palatino Linotype"/>
          <w:b/>
        </w:rPr>
        <w:t>cuando no es una obligación de las autoridades</w:t>
      </w:r>
      <w:r w:rsidRPr="00A137FA">
        <w:rPr>
          <w:rFonts w:ascii="Palatino Linotype" w:eastAsia="Palatino Linotype" w:hAnsi="Palatino Linotype" w:cs="Palatino Linotype"/>
        </w:rPr>
        <w:t xml:space="preserve"> tal y como lo señala el Criterio de Interpretación 03/17, emitido por el Pleno del Instituto Nacional de Transparencia, Acceso a la Información y Protección de Datos Personales,  INAI, que dice:</w:t>
      </w:r>
      <w:r w:rsidRPr="00A137FA">
        <w:rPr>
          <w:rFonts w:ascii="Palatino Linotype" w:eastAsia="Palatino Linotype" w:hAnsi="Palatino Linotype" w:cs="Palatino Linotype"/>
          <w:b/>
        </w:rPr>
        <w:t> </w:t>
      </w:r>
    </w:p>
    <w:p w14:paraId="3A64571B" w14:textId="77777777" w:rsidR="008C0D88" w:rsidRPr="00A137FA" w:rsidRDefault="00593E31">
      <w:pPr>
        <w:pBdr>
          <w:top w:val="nil"/>
          <w:left w:val="nil"/>
          <w:bottom w:val="nil"/>
          <w:right w:val="nil"/>
          <w:between w:val="nil"/>
        </w:pBdr>
        <w:spacing w:before="120" w:after="120"/>
        <w:ind w:left="851" w:right="851"/>
        <w:jc w:val="both"/>
      </w:pPr>
      <w:r w:rsidRPr="00A137FA">
        <w:rPr>
          <w:rFonts w:ascii="Palatino Linotype" w:eastAsia="Palatino Linotype" w:hAnsi="Palatino Linotype" w:cs="Palatino Linotype"/>
          <w:i/>
        </w:rPr>
        <w:t>“</w:t>
      </w:r>
      <w:r w:rsidRPr="00A137FA">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A137FA">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A137FA">
        <w:rPr>
          <w:rFonts w:ascii="Palatino Linotype" w:eastAsia="Palatino Linotype" w:hAnsi="Palatino Linotype" w:cs="Palatino Linotype"/>
          <w:i/>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6E7662"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Entonces, dado a que el criterio en mención establece que las autoridades </w:t>
      </w:r>
      <w:r w:rsidRPr="00A137FA">
        <w:rPr>
          <w:rFonts w:ascii="Palatino Linotype" w:eastAsia="Palatino Linotype" w:hAnsi="Palatino Linotype" w:cs="Palatino Linotype"/>
          <w:b/>
        </w:rPr>
        <w:t xml:space="preserve">no están obligadas a generar documentos “ad hoc” </w:t>
      </w:r>
      <w:r w:rsidRPr="00A137FA">
        <w:rPr>
          <w:rFonts w:ascii="Palatino Linotype" w:eastAsia="Palatino Linotype" w:hAnsi="Palatino Linotype" w:cs="Palatino Linotype"/>
        </w:rPr>
        <w:t>en contrario sensu, dicho criterio se puede interpretar resultando que las autoridades no están impedidas a generar documentos “ad hoc”, esto, siempre que con dicho documento elaborado se dé cabal cumplimiento a los requerimientos planteados.</w:t>
      </w:r>
    </w:p>
    <w:p w14:paraId="46C063B2" w14:textId="77777777" w:rsidR="008C0D88" w:rsidRPr="00A137FA" w:rsidRDefault="00593E31">
      <w:pPr>
        <w:spacing w:before="240" w:after="360" w:line="360" w:lineRule="auto"/>
        <w:ind w:right="18"/>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Asimismo, no obsta mencionar que dicha información fue proporcionada por el área legalmente facultada para generar, administrar o poseer la información de mérito, por lo que, al haber existido un pronunciamiento por parte del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respecto de la materia de la solicitud, este Organismo Garante no está facultado para manifestarse sobre la veracidad de lo expresado por parte de este, pues no existe precepto legal alguno en la Ley de la materia que lo faculte para ello.</w:t>
      </w:r>
    </w:p>
    <w:p w14:paraId="5DBD7230" w14:textId="77777777" w:rsidR="008C0D88" w:rsidRPr="00A137FA" w:rsidRDefault="00593E31">
      <w:pPr>
        <w:spacing w:before="240" w:after="360" w:line="360" w:lineRule="auto"/>
        <w:ind w:right="18"/>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7D28310" w14:textId="77777777" w:rsidR="008C0D88" w:rsidRPr="00A137FA" w:rsidRDefault="00593E31">
      <w:pPr>
        <w:spacing w:before="240" w:after="240"/>
        <w:ind w:left="993" w:right="1041"/>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137FA">
        <w:rPr>
          <w:rFonts w:ascii="Palatino Linotype" w:eastAsia="Palatino Linotype" w:hAnsi="Palatino Linotype" w:cs="Palatino Linotype"/>
          <w:i/>
          <w:sz w:val="22"/>
          <w:szCs w:val="22"/>
        </w:rPr>
        <w:t xml:space="preserve"> El Instituto Federal de Acceso a la Información y Protección de Datos es un </w:t>
      </w:r>
      <w:r w:rsidRPr="00A137FA">
        <w:rPr>
          <w:rFonts w:ascii="Palatino Linotype" w:eastAsia="Palatino Linotype" w:hAnsi="Palatino Linotype" w:cs="Palatino Linotype"/>
          <w:i/>
          <w:sz w:val="22"/>
          <w:szCs w:val="22"/>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FADEAB"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t>No obstante de lo anterior, dicha información si bien se relaciona con lo solicitado, no debe perderse de vista que la misma no le fue notificada a la persona solicitante, configurándose la negativa ficta, como ya ha quedado precisado en líneas anteriores, siendo evidente que la Unidad de Transparencia no dio cabal cumplimiento a lo previsto en el artículo 53, fracciones V y VI de la Ley de Trasparencia Local, que es del tenor literal siguiente:</w:t>
      </w:r>
    </w:p>
    <w:p w14:paraId="403D2881" w14:textId="77777777" w:rsidR="008C0D88" w:rsidRPr="00A137FA" w:rsidRDefault="00593E3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137FA">
        <w:t>“</w:t>
      </w:r>
      <w:r w:rsidRPr="00A137FA">
        <w:rPr>
          <w:rFonts w:ascii="Palatino Linotype" w:eastAsia="Palatino Linotype" w:hAnsi="Palatino Linotype" w:cs="Palatino Linotype"/>
          <w:b/>
          <w:i/>
          <w:sz w:val="22"/>
          <w:szCs w:val="22"/>
        </w:rPr>
        <w:t>Artículo 53</w:t>
      </w:r>
      <w:r w:rsidRPr="00A137FA">
        <w:rPr>
          <w:rFonts w:ascii="Palatino Linotype" w:eastAsia="Palatino Linotype" w:hAnsi="Palatino Linotype" w:cs="Palatino Linotype"/>
          <w:i/>
          <w:sz w:val="22"/>
          <w:szCs w:val="22"/>
        </w:rPr>
        <w:t>. Las Unidades de Transparencia tendrán las siguientes funciones:</w:t>
      </w:r>
    </w:p>
    <w:p w14:paraId="0547A360"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28534A6E"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V</w:t>
      </w:r>
      <w:r w:rsidRPr="00A137FA">
        <w:rPr>
          <w:rFonts w:ascii="Palatino Linotype" w:eastAsia="Palatino Linotype" w:hAnsi="Palatino Linotype" w:cs="Palatino Linotype"/>
          <w:i/>
          <w:sz w:val="22"/>
          <w:szCs w:val="22"/>
        </w:rPr>
        <w:t xml:space="preserve">. Entregar, en su caso, a los particulares la información solicitada; </w:t>
      </w:r>
    </w:p>
    <w:p w14:paraId="1E5B2C6A" w14:textId="77777777" w:rsidR="008C0D88" w:rsidRPr="00A137FA" w:rsidRDefault="00593E3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VI</w:t>
      </w:r>
      <w:r w:rsidRPr="00A137FA">
        <w:rPr>
          <w:rFonts w:ascii="Palatino Linotype" w:eastAsia="Palatino Linotype" w:hAnsi="Palatino Linotype" w:cs="Palatino Linotype"/>
          <w:i/>
          <w:sz w:val="22"/>
          <w:szCs w:val="22"/>
        </w:rPr>
        <w:t>. Efectuar las notificaciones a los solicitantes;”</w:t>
      </w:r>
    </w:p>
    <w:p w14:paraId="2AC398CE"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t>En consecuencia, vulneró el derecho humano de acceso de la persona solicitante, al no haber entregado la información materia de su solicitud, en tal virtud se conmina a la Unidad de Trasparencia a que en próximas ocasiones, se ciña a lo previsto en las disposiciones legales aplicables en la atención de las solicitudes de información debiendo ejercer eficazmente las atribuciones que le son conferidas, con la finalidad de no causar un agravio a los particulares.</w:t>
      </w:r>
    </w:p>
    <w:p w14:paraId="2CC9D674"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 xml:space="preserve">Y, si bien es cierto que en la etapa de manifestaciones pretendió reparar dicha afectación, al remitir el soporte documental que fuera proporcionado en primera instancia por la Dirección General de Administración, de la revisión efectuada por este Organismo Garante se advirtió que el mismo contiene información de servidores públicos adscritos a la Dirección de Seguridad Ciudadana y Tránsito Municipal, de los cuales, algunos ostentan puestos administrativos y el resto presumiblemente desempeña funciones operativas, al haber pretendido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w:t>
      </w:r>
      <w:proofErr w:type="spellStart"/>
      <w:r w:rsidRPr="00A137FA">
        <w:rPr>
          <w:rFonts w:ascii="Palatino Linotype" w:eastAsia="Palatino Linotype" w:hAnsi="Palatino Linotype" w:cs="Palatino Linotype"/>
        </w:rPr>
        <w:t>anonimizar</w:t>
      </w:r>
      <w:proofErr w:type="spellEnd"/>
      <w:r w:rsidRPr="00A137FA">
        <w:rPr>
          <w:rFonts w:ascii="Palatino Linotype" w:eastAsia="Palatino Linotype" w:hAnsi="Palatino Linotype" w:cs="Palatino Linotype"/>
        </w:rPr>
        <w:t xml:space="preserve"> el nombre de estos y eliminar el puesto que desempeñan.</w:t>
      </w:r>
    </w:p>
    <w:p w14:paraId="5634DBC8"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En este tenor, atendiendo a la naturaleza de dicha información debió clasificarse el nombre de los servidores públicos que desempeña funciones operativas como información reservada, toda vez que la </w:t>
      </w:r>
      <w:proofErr w:type="spellStart"/>
      <w:r w:rsidRPr="00A137FA">
        <w:rPr>
          <w:rFonts w:ascii="Palatino Linotype" w:eastAsia="Palatino Linotype" w:hAnsi="Palatino Linotype" w:cs="Palatino Linotype"/>
        </w:rPr>
        <w:t>anonimización</w:t>
      </w:r>
      <w:proofErr w:type="spellEnd"/>
      <w:r w:rsidRPr="00A137FA">
        <w:rPr>
          <w:rFonts w:ascii="Palatino Linotype" w:eastAsia="Palatino Linotype" w:hAnsi="Palatino Linotype" w:cs="Palatino Linotype"/>
        </w:rPr>
        <w:t xml:space="preserve"> pretendida, no garantiza de manera plena la protección de dicho dato, al ser posible deducir, derivado del cruce de información correspondiente, que dichos servidores públicos se desempeñan como policías, y por tanto, hacerlos identificables, siendo impedimento suficiente para no hacer del conocimiento de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la relación con la que contiene la información materia de la solicitud.</w:t>
      </w:r>
    </w:p>
    <w:p w14:paraId="44E077F9" w14:textId="77777777" w:rsidR="008C0D88" w:rsidRPr="00A137FA" w:rsidRDefault="00593E31">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 efecto de sustentar lo anterior es necesario mencionar que la información de la Dirección de Seguridad Ciudadana y Tránsito Municipal o su equivalente, que ponga en riesgo a los integrantes de las corporaciones policiacas, derivado de las funciones encomendadas en términos del artículo 21 párrafo noveno de la Constitución Política de los Estados Unidos Mexicanos, de las cuales comprende la prevención de los delitos, investigación y persecución para hacerla efectiva, permite a este Instituto proteger los datos de los servidores públicos que integran dicha Dirección </w:t>
      </w:r>
      <w:r w:rsidRPr="00A137FA">
        <w:rPr>
          <w:rFonts w:ascii="Palatino Linotype" w:eastAsia="Palatino Linotype" w:hAnsi="Palatino Linotype" w:cs="Palatino Linotype"/>
          <w:b/>
        </w:rPr>
        <w:t xml:space="preserve">sólo por </w:t>
      </w:r>
      <w:r w:rsidRPr="00A137FA">
        <w:rPr>
          <w:rFonts w:ascii="Palatino Linotype" w:eastAsia="Palatino Linotype" w:hAnsi="Palatino Linotype" w:cs="Palatino Linotype"/>
          <w:b/>
        </w:rPr>
        <w:lastRenderedPageBreak/>
        <w:t>cuanto hace al nombre</w:t>
      </w:r>
      <w:r w:rsidRPr="00A137FA">
        <w:rPr>
          <w:rFonts w:ascii="Palatino Linotype" w:eastAsia="Palatino Linotype" w:hAnsi="Palatino Linotype" w:cs="Palatino Linotype"/>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A137FA">
        <w:rPr>
          <w:rFonts w:ascii="Palatino Linotype" w:eastAsia="Palatino Linotype" w:hAnsi="Palatino Linotype" w:cs="Palatino Linotype"/>
          <w:b/>
        </w:rPr>
        <w:t>que desempeñen funciones operativas</w:t>
      </w:r>
      <w:r w:rsidRPr="00A137FA">
        <w:rPr>
          <w:rFonts w:ascii="Palatino Linotype" w:eastAsia="Palatino Linotype" w:hAnsi="Palatino Linotype" w:cs="Palatino Linotype"/>
        </w:rPr>
        <w:t>.</w:t>
      </w:r>
    </w:p>
    <w:p w14:paraId="72677002"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540F3CB"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En tal sentido,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7D557FD"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En ese entendido, la leyenda de clasificación debe establecer ambos supuestos de clasificación: reserva y confidencialidad, en congruencia con los requisitos establecidos en los lineamientos citados.</w:t>
      </w:r>
    </w:p>
    <w:p w14:paraId="3E9D42F4" w14:textId="77777777" w:rsidR="008C0D88" w:rsidRPr="00A137FA" w:rsidRDefault="00593E31">
      <w:pPr>
        <w:spacing w:before="120" w:after="12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321E4D67" w14:textId="77777777" w:rsidR="008C0D88" w:rsidRPr="00A137FA" w:rsidRDefault="00593E31">
      <w:pPr>
        <w:tabs>
          <w:tab w:val="left" w:pos="4962"/>
        </w:tabs>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A137FA">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A137FA">
        <w:rPr>
          <w:rFonts w:ascii="Palatino Linotype" w:eastAsia="Palatino Linotype" w:hAnsi="Palatino Linotype" w:cs="Palatino Linotype"/>
          <w:i/>
          <w:sz w:val="22"/>
          <w:szCs w:val="22"/>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F8C3C30"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A137FA">
        <w:rPr>
          <w:rFonts w:ascii="Palatino Linotype" w:eastAsia="Palatino Linotype" w:hAnsi="Palatino Linotype" w:cs="Palatino Linotype"/>
          <w:b/>
        </w:rPr>
        <w:t>funciones de carácter operativo.</w:t>
      </w:r>
    </w:p>
    <w:p w14:paraId="51EDDA1F" w14:textId="77777777" w:rsidR="008C0D88" w:rsidRPr="00A137FA" w:rsidRDefault="00593E31">
      <w:pPr>
        <w:spacing w:before="240" w:after="36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2CD5CB8D" w14:textId="77777777" w:rsidR="008C0D88" w:rsidRPr="00A137FA" w:rsidRDefault="00593E31">
      <w:pPr>
        <w:spacing w:before="120" w:after="120"/>
        <w:ind w:left="851" w:right="760"/>
        <w:jc w:val="both"/>
        <w:rPr>
          <w:rFonts w:ascii="Palatino Linotype" w:eastAsia="Palatino Linotype" w:hAnsi="Palatino Linotype" w:cs="Palatino Linotype"/>
          <w:b/>
          <w:i/>
          <w:sz w:val="22"/>
          <w:szCs w:val="22"/>
        </w:rPr>
      </w:pPr>
      <w:r w:rsidRPr="00A137FA">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A137FA">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w:t>
      </w:r>
      <w:r w:rsidRPr="00A137FA">
        <w:rPr>
          <w:rFonts w:ascii="Palatino Linotype" w:eastAsia="Palatino Linotype" w:hAnsi="Palatino Linotype" w:cs="Palatino Linotype"/>
          <w:i/>
          <w:sz w:val="22"/>
          <w:szCs w:val="22"/>
        </w:rPr>
        <w:lastRenderedPageBreak/>
        <w:t xml:space="preserve">se refiera; así, en cuanto a la seguridad nacional, se tienen normas que, por un lado, </w:t>
      </w:r>
      <w:r w:rsidRPr="00A137FA">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A137FA">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A137FA">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A137FA">
        <w:rPr>
          <w:rFonts w:ascii="Palatino Linotype" w:eastAsia="Palatino Linotype" w:hAnsi="Palatino Linotype" w:cs="Palatino Linotype"/>
          <w:i/>
          <w:sz w:val="22"/>
          <w:szCs w:val="22"/>
        </w:rPr>
        <w:t>”</w:t>
      </w:r>
    </w:p>
    <w:p w14:paraId="20EEB678" w14:textId="77777777" w:rsidR="008C0D88" w:rsidRPr="00A137FA" w:rsidRDefault="00593E31">
      <w:pPr>
        <w:spacing w:before="120" w:after="120"/>
        <w:ind w:left="851" w:right="760"/>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A137FA">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137FA">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137FA">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0DACFB2" w14:textId="77777777" w:rsidR="008C0D88" w:rsidRPr="00A137FA" w:rsidRDefault="00593E31">
      <w:pPr>
        <w:widowControl w:val="0"/>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El Acuerdo de Clasificación de Información, se debe emitir en términos de lo dispuesto tanto como en los en los artículos 128 y 129 de la Ley de Transparencia y </w:t>
      </w:r>
      <w:r w:rsidRPr="00A137FA">
        <w:rPr>
          <w:rFonts w:ascii="Palatino Linotype" w:eastAsia="Palatino Linotype" w:hAnsi="Palatino Linotype" w:cs="Palatino Linotype"/>
        </w:rPr>
        <w:lastRenderedPageBreak/>
        <w:t xml:space="preserve">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A137FA">
        <w:rPr>
          <w:rFonts w:ascii="Palatino Linotype" w:eastAsia="Palatino Linotype" w:hAnsi="Palatino Linotype" w:cs="Palatino Linotype"/>
          <w:b/>
          <w:u w:val="single"/>
        </w:rPr>
        <w:t>razones, motivos o circunstancias especiales</w:t>
      </w:r>
      <w:r w:rsidRPr="00A137FA">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55E98AF"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Derivado de lo anterior, se estima que para tener por colmado el derecho de acceso de la persona solicitante,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deberá remitir la relación del personal de confianza adscrito a cada una de las unidades administrativas que integran la estructura orgánica, que incluya al personal adscrito al cuerpo edilicio del Ayuntamiento, debiendo clasificar como reservado el nombre de los servidores públicos que realizan </w:t>
      </w:r>
      <w:r w:rsidRPr="00A137FA">
        <w:rPr>
          <w:rFonts w:ascii="Palatino Linotype" w:eastAsia="Palatino Linotype" w:hAnsi="Palatino Linotype" w:cs="Palatino Linotype"/>
          <w:b/>
        </w:rPr>
        <w:t xml:space="preserve">funciones de carácter operativo, </w:t>
      </w:r>
      <w:r w:rsidRPr="00A137FA">
        <w:rPr>
          <w:rFonts w:ascii="Palatino Linotype" w:eastAsia="Palatino Linotype" w:hAnsi="Palatino Linotype" w:cs="Palatino Linotype"/>
        </w:rPr>
        <w:t>en los términos ya precisados así como del considerando siguiente.</w:t>
      </w:r>
    </w:p>
    <w:p w14:paraId="7914542E" w14:textId="77777777" w:rsidR="008C0D88" w:rsidRPr="00A137FA" w:rsidRDefault="00593E31">
      <w:pPr>
        <w:spacing w:before="280" w:after="280" w:line="360" w:lineRule="auto"/>
        <w:ind w:right="40"/>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 xml:space="preserve">Finalmente, es de señalar que, como ya se mencionó </w:t>
      </w:r>
      <w:r w:rsidRPr="00A137FA">
        <w:rPr>
          <w:rFonts w:ascii="Palatino Linotype" w:eastAsia="Palatino Linotype" w:hAnsi="Palatino Linotype" w:cs="Palatino Linotype"/>
          <w:b/>
        </w:rPr>
        <w:t>el Sujeto Obligado</w:t>
      </w:r>
      <w:r w:rsidRPr="00A137FA">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A137FA">
        <w:rPr>
          <w:rFonts w:ascii="Palatino Linotype" w:eastAsia="Palatino Linotype" w:hAnsi="Palatino Linotype" w:cs="Palatino Linotype"/>
          <w:b/>
        </w:rPr>
        <w:t>se ordena dar vista al Titular de la Contraloría Interna y Órgano de Control y Vigilancia de este Instituto</w:t>
      </w:r>
      <w:r w:rsidRPr="00A137F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BEE4F84" w14:textId="77777777" w:rsidR="008C0D88" w:rsidRPr="00A137FA" w:rsidRDefault="00593E31">
      <w:pPr>
        <w:spacing w:before="240" w:after="240" w:line="360" w:lineRule="auto"/>
        <w:ind w:right="51"/>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De lo hasta aquí expuesto, se concluye que los motivos de inconformidad de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devienen fundados, siendo procedente </w:t>
      </w:r>
      <w:r w:rsidRPr="00A137FA">
        <w:rPr>
          <w:rFonts w:ascii="Palatino Linotype" w:eastAsia="Palatino Linotype" w:hAnsi="Palatino Linotype" w:cs="Palatino Linotype"/>
          <w:i/>
        </w:rPr>
        <w:t xml:space="preserve">Ordenar </w:t>
      </w:r>
      <w:r w:rsidRPr="00A137FA">
        <w:rPr>
          <w:rFonts w:ascii="Palatino Linotype" w:eastAsia="Palatino Linotype" w:hAnsi="Palatino Linotype" w:cs="Palatino Linotype"/>
        </w:rPr>
        <w:t xml:space="preserve">al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la entrega de la información</w:t>
      </w:r>
      <w:r w:rsidRPr="00A137FA">
        <w:rPr>
          <w:rFonts w:ascii="Palatino Linotype" w:eastAsia="Palatino Linotype" w:hAnsi="Palatino Linotype" w:cs="Palatino Linotype"/>
          <w:b/>
        </w:rPr>
        <w:t xml:space="preserve"> </w:t>
      </w:r>
      <w:r w:rsidRPr="00A137FA">
        <w:rPr>
          <w:rFonts w:ascii="Palatino Linotype" w:eastAsia="Palatino Linotype" w:hAnsi="Palatino Linotype" w:cs="Palatino Linotype"/>
        </w:rPr>
        <w:t>en términos del artículo 186 fracción IV de la Ley de Transparencia y Acceso a la Información Pública del Estado de México y Municipios.</w:t>
      </w:r>
    </w:p>
    <w:p w14:paraId="206D3686"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Quinto. Versión Pública.</w:t>
      </w:r>
      <w:r w:rsidRPr="00A137FA">
        <w:rPr>
          <w:rFonts w:ascii="Palatino Linotype" w:eastAsia="Palatino Linotype" w:hAnsi="Palatino Linotype" w:cs="Palatino Linotype"/>
          <w:sz w:val="28"/>
          <w:szCs w:val="28"/>
        </w:rPr>
        <w:t xml:space="preserve"> </w:t>
      </w:r>
      <w:r w:rsidRPr="00A137FA">
        <w:rPr>
          <w:rFonts w:ascii="Palatino Linotype" w:eastAsia="Palatino Linotype" w:hAnsi="Palatino Linotype" w:cs="Palatino Linotype"/>
        </w:rPr>
        <w:t>Debe señalarse que de ser el caso en que los documentos que vayan a ser entregados por el</w:t>
      </w:r>
      <w:r w:rsidRPr="00A137FA">
        <w:rPr>
          <w:rFonts w:ascii="Palatino Linotype" w:eastAsia="Palatino Linotype" w:hAnsi="Palatino Linotype" w:cs="Palatino Linotype"/>
          <w:b/>
        </w:rPr>
        <w:t xml:space="preserve"> </w:t>
      </w:r>
      <w:r w:rsidRPr="00A137FA">
        <w:rPr>
          <w:rFonts w:ascii="Palatino Linotype" w:eastAsia="Palatino Linotype" w:hAnsi="Palatino Linotype" w:cs="Palatino Linotype"/>
        </w:rPr>
        <w:t xml:space="preserve">sujeto obligado, para dar cumplimiento a la presente resolución, contengan datos que deban ser clasificados,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8D175AB"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A137FA">
        <w:rPr>
          <w:rFonts w:ascii="Palatino Linotype" w:eastAsia="Palatino Linotype" w:hAnsi="Palatino Linotype" w:cs="Palatino Linotype"/>
        </w:rPr>
        <w:lastRenderedPageBreak/>
        <w:t>fracción</w:t>
      </w:r>
      <w:proofErr w:type="gramEnd"/>
      <w:r w:rsidRPr="00A137FA">
        <w:rPr>
          <w:rFonts w:ascii="Palatino Linotype" w:eastAsia="Palatino Linotype" w:hAnsi="Palatino Linotype" w:cs="Palatino Linotype"/>
        </w:rPr>
        <w:t xml:space="preserve"> I de la Ley de Transparencia y Acceso a la Información Pública del Estado de México y Municipios que establecen:</w:t>
      </w:r>
    </w:p>
    <w:p w14:paraId="369BE36F"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r w:rsidRPr="00A137FA">
        <w:rPr>
          <w:rFonts w:ascii="Palatino Linotype" w:eastAsia="Palatino Linotype" w:hAnsi="Palatino Linotype" w:cs="Palatino Linotype"/>
          <w:b/>
          <w:i/>
          <w:sz w:val="22"/>
          <w:szCs w:val="22"/>
        </w:rPr>
        <w:t>Artículo 3</w:t>
      </w:r>
      <w:r w:rsidRPr="00A137FA">
        <w:rPr>
          <w:rFonts w:ascii="Palatino Linotype" w:eastAsia="Palatino Linotype" w:hAnsi="Palatino Linotype" w:cs="Palatino Linotype"/>
          <w:i/>
          <w:sz w:val="22"/>
          <w:szCs w:val="22"/>
        </w:rPr>
        <w:t>. Para los efectos de la presente Ley se entenderá por:</w:t>
      </w:r>
    </w:p>
    <w:p w14:paraId="1570E9A6"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27C0545B"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IX. Datos personales</w:t>
      </w:r>
      <w:r w:rsidRPr="00A137F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870F2BD"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XX. Información clasificada</w:t>
      </w:r>
      <w:r w:rsidRPr="00A137FA">
        <w:rPr>
          <w:rFonts w:ascii="Palatino Linotype" w:eastAsia="Palatino Linotype" w:hAnsi="Palatino Linotype" w:cs="Palatino Linotype"/>
          <w:i/>
          <w:sz w:val="22"/>
          <w:szCs w:val="22"/>
        </w:rPr>
        <w:t>: Aquella considerada por la presente Ley como reservada o confidencial;</w:t>
      </w:r>
    </w:p>
    <w:p w14:paraId="401D01AB"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 xml:space="preserve">XXI. Información confidencial: </w:t>
      </w:r>
      <w:r w:rsidRPr="00A137F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D5E220"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XLV. Versión pública:</w:t>
      </w:r>
      <w:r w:rsidRPr="00A137F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F50B9C5"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46F393BB"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Artículo 91.</w:t>
      </w:r>
      <w:r w:rsidRPr="00A137F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9774C9F"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Artículo 132.</w:t>
      </w:r>
      <w:r w:rsidRPr="00A137FA">
        <w:rPr>
          <w:rFonts w:ascii="Palatino Linotype" w:eastAsia="Palatino Linotype" w:hAnsi="Palatino Linotype" w:cs="Palatino Linotype"/>
          <w:i/>
          <w:sz w:val="22"/>
          <w:szCs w:val="22"/>
        </w:rPr>
        <w:t xml:space="preserve"> La clasificación de la información se llevará a cabo en el momento en que:</w:t>
      </w:r>
    </w:p>
    <w:p w14:paraId="40C32184"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w:t>
      </w:r>
      <w:r w:rsidRPr="00A137FA">
        <w:rPr>
          <w:rFonts w:ascii="Palatino Linotype" w:eastAsia="Palatino Linotype" w:hAnsi="Palatino Linotype" w:cs="Palatino Linotype"/>
          <w:i/>
          <w:sz w:val="22"/>
          <w:szCs w:val="22"/>
        </w:rPr>
        <w:t>. Se reciba una solicitud de acceso a la información;</w:t>
      </w:r>
    </w:p>
    <w:p w14:paraId="18E98FCF"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II.</w:t>
      </w:r>
      <w:r w:rsidRPr="00A137FA">
        <w:rPr>
          <w:rFonts w:ascii="Palatino Linotype" w:eastAsia="Palatino Linotype" w:hAnsi="Palatino Linotype" w:cs="Palatino Linotype"/>
          <w:i/>
          <w:sz w:val="22"/>
          <w:szCs w:val="22"/>
        </w:rPr>
        <w:t xml:space="preserve"> Se determine mediante resolución de autoridad competente; o</w:t>
      </w:r>
    </w:p>
    <w:p w14:paraId="533EBD48"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III.</w:t>
      </w:r>
      <w:r w:rsidRPr="00A137F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8F05F21"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w:t>
      </w:r>
    </w:p>
    <w:p w14:paraId="287E4503"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Artículo 143</w:t>
      </w:r>
      <w:r w:rsidRPr="00A137F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F2A5DA2"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w:t>
      </w:r>
      <w:r w:rsidRPr="00A137FA">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A137FA">
        <w:rPr>
          <w:rFonts w:ascii="Palatino Linotype" w:eastAsia="Palatino Linotype" w:hAnsi="Palatino Linotype" w:cs="Palatino Linotype"/>
          <w:i/>
          <w:sz w:val="22"/>
          <w:szCs w:val="22"/>
        </w:rPr>
        <w:t>jurídico</w:t>
      </w:r>
      <w:proofErr w:type="gramEnd"/>
      <w:r w:rsidRPr="00A137FA">
        <w:rPr>
          <w:rFonts w:ascii="Palatino Linotype" w:eastAsia="Palatino Linotype" w:hAnsi="Palatino Linotype" w:cs="Palatino Linotype"/>
          <w:i/>
          <w:sz w:val="22"/>
          <w:szCs w:val="22"/>
        </w:rPr>
        <w:t xml:space="preserve"> colectiva identificada o identificable;</w:t>
      </w:r>
    </w:p>
    <w:p w14:paraId="6756C5A6"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lastRenderedPageBreak/>
        <w:t>II.</w:t>
      </w:r>
      <w:r w:rsidRPr="00A137F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6E95B2F"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III.</w:t>
      </w:r>
      <w:r w:rsidRPr="00A137F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15BC070"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7F26286"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8BAA6B7"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9A9406"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42D5FFB"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“Quincuagésimo sexto</w:t>
      </w:r>
      <w:r w:rsidRPr="00A137FA">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BC7E3B2"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lastRenderedPageBreak/>
        <w:t>Quincuagésimo séptimo</w:t>
      </w:r>
      <w:r w:rsidRPr="00A137F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E76F064"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w:t>
      </w:r>
      <w:r w:rsidRPr="00A137F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3F1062B"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II.</w:t>
      </w:r>
      <w:r w:rsidRPr="00A137F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086714A" w14:textId="77777777" w:rsidR="008C0D88" w:rsidRPr="00A137FA" w:rsidRDefault="00593E31">
      <w:pPr>
        <w:spacing w:before="120" w:after="120"/>
        <w:ind w:left="1134"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III.</w:t>
      </w:r>
      <w:r w:rsidRPr="00A137F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B523A2"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7024F283" w14:textId="77777777" w:rsidR="008C0D88" w:rsidRPr="00A137FA" w:rsidRDefault="00593E31">
      <w:pPr>
        <w:spacing w:before="120" w:after="120"/>
        <w:ind w:left="851" w:right="902"/>
        <w:jc w:val="both"/>
        <w:rPr>
          <w:rFonts w:ascii="Palatino Linotype" w:eastAsia="Palatino Linotype" w:hAnsi="Palatino Linotype" w:cs="Palatino Linotype"/>
          <w:i/>
          <w:sz w:val="22"/>
          <w:szCs w:val="22"/>
        </w:rPr>
      </w:pPr>
      <w:r w:rsidRPr="00A137FA">
        <w:rPr>
          <w:rFonts w:ascii="Palatino Linotype" w:eastAsia="Palatino Linotype" w:hAnsi="Palatino Linotype" w:cs="Palatino Linotype"/>
          <w:b/>
          <w:i/>
          <w:sz w:val="22"/>
          <w:szCs w:val="22"/>
        </w:rPr>
        <w:t>Quincuagésimo octavo</w:t>
      </w:r>
      <w:r w:rsidRPr="00A137F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47884BF"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E8988A7"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
        <w:tblW w:w="8828" w:type="dxa"/>
        <w:tblInd w:w="-113" w:type="dxa"/>
        <w:tblLayout w:type="fixed"/>
        <w:tblLook w:val="04A0" w:firstRow="1" w:lastRow="0" w:firstColumn="1" w:lastColumn="0" w:noHBand="0" w:noVBand="1"/>
      </w:tblPr>
      <w:tblGrid>
        <w:gridCol w:w="993"/>
        <w:gridCol w:w="3421"/>
        <w:gridCol w:w="968"/>
        <w:gridCol w:w="3446"/>
      </w:tblGrid>
      <w:tr w:rsidR="00A137FA" w:rsidRPr="00A137FA" w14:paraId="121A5806" w14:textId="77777777" w:rsidTr="008C0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D4C2C68" w14:textId="77777777" w:rsidR="008C0D88" w:rsidRPr="00A137FA" w:rsidRDefault="00593E31">
            <w:pPr>
              <w:jc w:val="center"/>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Parcial</w:t>
            </w:r>
          </w:p>
        </w:tc>
        <w:tc>
          <w:tcPr>
            <w:tcW w:w="4414" w:type="dxa"/>
            <w:gridSpan w:val="2"/>
          </w:tcPr>
          <w:p w14:paraId="1E508566" w14:textId="77777777" w:rsidR="008C0D88" w:rsidRPr="00A137FA" w:rsidRDefault="00593E3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Total</w:t>
            </w:r>
          </w:p>
        </w:tc>
      </w:tr>
      <w:tr w:rsidR="00A137FA" w:rsidRPr="00A137FA" w14:paraId="430232D0"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AF99FA" w14:textId="77777777" w:rsidR="008C0D88" w:rsidRPr="00A137FA" w:rsidRDefault="00593E31">
            <w:pPr>
              <w:jc w:val="center"/>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Concepto</w:t>
            </w:r>
          </w:p>
        </w:tc>
        <w:tc>
          <w:tcPr>
            <w:tcW w:w="3421" w:type="dxa"/>
          </w:tcPr>
          <w:p w14:paraId="46B2BD59" w14:textId="77777777" w:rsidR="008C0D88" w:rsidRPr="00A137FA" w:rsidRDefault="00593E3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Dónde</w:t>
            </w:r>
          </w:p>
        </w:tc>
        <w:tc>
          <w:tcPr>
            <w:tcW w:w="968" w:type="dxa"/>
          </w:tcPr>
          <w:p w14:paraId="5216DBA5" w14:textId="77777777" w:rsidR="008C0D88" w:rsidRPr="00A137FA" w:rsidRDefault="00593E3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Concepto</w:t>
            </w:r>
          </w:p>
        </w:tc>
        <w:tc>
          <w:tcPr>
            <w:tcW w:w="3446" w:type="dxa"/>
          </w:tcPr>
          <w:p w14:paraId="51F51A63" w14:textId="77777777" w:rsidR="008C0D88" w:rsidRPr="00A137FA" w:rsidRDefault="00593E3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Dónde</w:t>
            </w:r>
          </w:p>
        </w:tc>
      </w:tr>
      <w:tr w:rsidR="00A137FA" w:rsidRPr="00A137FA" w14:paraId="0C9812CD" w14:textId="77777777" w:rsidTr="008C0D88">
        <w:tc>
          <w:tcPr>
            <w:cnfStyle w:val="001000000000" w:firstRow="0" w:lastRow="0" w:firstColumn="1" w:lastColumn="0" w:oddVBand="0" w:evenVBand="0" w:oddHBand="0" w:evenHBand="0" w:firstRowFirstColumn="0" w:firstRowLastColumn="0" w:lastRowFirstColumn="0" w:lastRowLastColumn="0"/>
            <w:tcW w:w="8828" w:type="dxa"/>
            <w:gridSpan w:val="4"/>
          </w:tcPr>
          <w:p w14:paraId="46643027" w14:textId="77777777" w:rsidR="008C0D88" w:rsidRPr="00A137FA" w:rsidRDefault="00593E31">
            <w:pPr>
              <w:jc w:val="center"/>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Sello oficial o logotipo del sujeto obligado</w:t>
            </w:r>
          </w:p>
        </w:tc>
      </w:tr>
      <w:tr w:rsidR="00A137FA" w:rsidRPr="00A137FA" w14:paraId="7571F1EC"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115F2A7"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Fecha de clasificación</w:t>
            </w:r>
          </w:p>
        </w:tc>
        <w:tc>
          <w:tcPr>
            <w:tcW w:w="3421" w:type="dxa"/>
          </w:tcPr>
          <w:p w14:paraId="020AC2A5"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1D9DC7A"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Fecha de clasificación</w:t>
            </w:r>
          </w:p>
        </w:tc>
        <w:tc>
          <w:tcPr>
            <w:tcW w:w="3446" w:type="dxa"/>
          </w:tcPr>
          <w:p w14:paraId="4DEC186D"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A137FA" w:rsidRPr="00A137FA" w14:paraId="1A6AAF14"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2F5AF341"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Área</w:t>
            </w:r>
          </w:p>
        </w:tc>
        <w:tc>
          <w:tcPr>
            <w:tcW w:w="3421" w:type="dxa"/>
          </w:tcPr>
          <w:p w14:paraId="4F32DCA7"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área del cual es titular quien clasifica.</w:t>
            </w:r>
          </w:p>
        </w:tc>
        <w:tc>
          <w:tcPr>
            <w:tcW w:w="968" w:type="dxa"/>
          </w:tcPr>
          <w:p w14:paraId="6D47DCEA"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Área</w:t>
            </w:r>
          </w:p>
        </w:tc>
        <w:tc>
          <w:tcPr>
            <w:tcW w:w="3446" w:type="dxa"/>
          </w:tcPr>
          <w:p w14:paraId="78F2EC93"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área de la cual es el titular quien clasifica.</w:t>
            </w:r>
          </w:p>
        </w:tc>
      </w:tr>
      <w:tr w:rsidR="00A137FA" w:rsidRPr="00A137FA" w14:paraId="11601A82"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CB467F"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Información reservada</w:t>
            </w:r>
          </w:p>
        </w:tc>
        <w:tc>
          <w:tcPr>
            <w:tcW w:w="3421" w:type="dxa"/>
          </w:tcPr>
          <w:p w14:paraId="565C1A67"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A137FA">
              <w:rPr>
                <w:rFonts w:ascii="Palatino Linotype" w:eastAsia="Palatino Linotype" w:hAnsi="Palatino Linotype" w:cs="Palatino Linotype"/>
                <w:sz w:val="12"/>
                <w:szCs w:val="12"/>
              </w:rPr>
              <w:t>anotarán</w:t>
            </w:r>
            <w:proofErr w:type="gramEnd"/>
            <w:r w:rsidRPr="00A137FA">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266DB7F6"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Reservado</w:t>
            </w:r>
          </w:p>
        </w:tc>
        <w:tc>
          <w:tcPr>
            <w:tcW w:w="3446" w:type="dxa"/>
          </w:tcPr>
          <w:p w14:paraId="5A372A56"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Leyenda de información RESERVADA.</w:t>
            </w:r>
          </w:p>
        </w:tc>
      </w:tr>
      <w:tr w:rsidR="00A137FA" w:rsidRPr="00A137FA" w14:paraId="2A082F34"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2EE5AAF8"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Fundamento legal</w:t>
            </w:r>
          </w:p>
        </w:tc>
        <w:tc>
          <w:tcPr>
            <w:tcW w:w="3421" w:type="dxa"/>
          </w:tcPr>
          <w:p w14:paraId="3BDCB958"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1DBF493A"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Periodo de reserva</w:t>
            </w:r>
          </w:p>
        </w:tc>
        <w:tc>
          <w:tcPr>
            <w:tcW w:w="3446" w:type="dxa"/>
          </w:tcPr>
          <w:p w14:paraId="4E68EAE5"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A137FA" w:rsidRPr="00A137FA" w14:paraId="1F0519B3"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07B9D5"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Ampliación del periodo de reserva</w:t>
            </w:r>
          </w:p>
        </w:tc>
        <w:tc>
          <w:tcPr>
            <w:tcW w:w="3421" w:type="dxa"/>
          </w:tcPr>
          <w:p w14:paraId="1E70CEFD"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8C172A2"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Fundamento legal</w:t>
            </w:r>
          </w:p>
        </w:tc>
        <w:tc>
          <w:tcPr>
            <w:tcW w:w="3446" w:type="dxa"/>
          </w:tcPr>
          <w:p w14:paraId="6057AFEE"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A137FA" w:rsidRPr="00A137FA" w14:paraId="424D704C"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21B7B282"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Confidencial</w:t>
            </w:r>
          </w:p>
        </w:tc>
        <w:tc>
          <w:tcPr>
            <w:tcW w:w="3421" w:type="dxa"/>
          </w:tcPr>
          <w:p w14:paraId="1F47EDD6"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57BDE98"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Ampliación del periodo de reserva</w:t>
            </w:r>
          </w:p>
        </w:tc>
        <w:tc>
          <w:tcPr>
            <w:tcW w:w="3446" w:type="dxa"/>
          </w:tcPr>
          <w:p w14:paraId="1C173B5F"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A137FA" w:rsidRPr="00A137FA" w14:paraId="31FB109E"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D9E3B6"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Fundamento legal</w:t>
            </w:r>
          </w:p>
        </w:tc>
        <w:tc>
          <w:tcPr>
            <w:tcW w:w="3421" w:type="dxa"/>
          </w:tcPr>
          <w:p w14:paraId="55017743"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4491D62"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Confidencial</w:t>
            </w:r>
          </w:p>
        </w:tc>
        <w:tc>
          <w:tcPr>
            <w:tcW w:w="3446" w:type="dxa"/>
          </w:tcPr>
          <w:p w14:paraId="73F8FC7C"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Leyenda de información CONFIDENCIAL.</w:t>
            </w:r>
          </w:p>
        </w:tc>
      </w:tr>
      <w:tr w:rsidR="00A137FA" w:rsidRPr="00A137FA" w14:paraId="26B78F8C"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07B942B6"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del titular del área</w:t>
            </w:r>
          </w:p>
        </w:tc>
        <w:tc>
          <w:tcPr>
            <w:tcW w:w="3421" w:type="dxa"/>
          </w:tcPr>
          <w:p w14:paraId="6940F444"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autógrafa de quien clasifica.</w:t>
            </w:r>
          </w:p>
        </w:tc>
        <w:tc>
          <w:tcPr>
            <w:tcW w:w="968" w:type="dxa"/>
          </w:tcPr>
          <w:p w14:paraId="7BE7BEB9"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Fundamento legal</w:t>
            </w:r>
          </w:p>
        </w:tc>
        <w:tc>
          <w:tcPr>
            <w:tcW w:w="3446" w:type="dxa"/>
          </w:tcPr>
          <w:p w14:paraId="048CC03D"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A137FA" w:rsidRPr="00A137FA" w14:paraId="5F9B3AE7"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0AA7DA"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Fecha de desclasificación</w:t>
            </w:r>
          </w:p>
        </w:tc>
        <w:tc>
          <w:tcPr>
            <w:tcW w:w="3421" w:type="dxa"/>
          </w:tcPr>
          <w:p w14:paraId="12D646AA"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anotará la fecha en que se desclasifica el documento.</w:t>
            </w:r>
          </w:p>
        </w:tc>
        <w:tc>
          <w:tcPr>
            <w:tcW w:w="968" w:type="dxa"/>
          </w:tcPr>
          <w:p w14:paraId="4161B3F6"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Rúbrica del titular del área</w:t>
            </w:r>
          </w:p>
        </w:tc>
        <w:tc>
          <w:tcPr>
            <w:tcW w:w="3446" w:type="dxa"/>
          </w:tcPr>
          <w:p w14:paraId="5C41B3CA"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autógrafa de quien clasifica.</w:t>
            </w:r>
          </w:p>
        </w:tc>
      </w:tr>
      <w:tr w:rsidR="00A137FA" w:rsidRPr="00A137FA" w14:paraId="520E55F3"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612F86AF" w14:textId="77777777" w:rsidR="008C0D88" w:rsidRPr="00A137FA" w:rsidRDefault="00593E31">
            <w:pPr>
              <w:jc w:val="both"/>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y cargo del servidor público</w:t>
            </w:r>
          </w:p>
        </w:tc>
        <w:tc>
          <w:tcPr>
            <w:tcW w:w="3421" w:type="dxa"/>
          </w:tcPr>
          <w:p w14:paraId="774ECE73"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autógrafa de quien desclasifica.</w:t>
            </w:r>
          </w:p>
        </w:tc>
        <w:tc>
          <w:tcPr>
            <w:tcW w:w="968" w:type="dxa"/>
          </w:tcPr>
          <w:p w14:paraId="2552FAAE"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Fecha de desclasificación</w:t>
            </w:r>
          </w:p>
        </w:tc>
        <w:tc>
          <w:tcPr>
            <w:tcW w:w="3446" w:type="dxa"/>
          </w:tcPr>
          <w:p w14:paraId="7B67A413"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Se anotará la fecha en que se desclasifica.</w:t>
            </w:r>
          </w:p>
        </w:tc>
      </w:tr>
      <w:tr w:rsidR="00A137FA" w:rsidRPr="00A137FA" w14:paraId="1A03B7A7" w14:textId="77777777" w:rsidTr="008C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043E98" w14:textId="77777777" w:rsidR="008C0D88" w:rsidRPr="00A137FA" w:rsidRDefault="008C0D88">
            <w:pPr>
              <w:jc w:val="both"/>
              <w:rPr>
                <w:rFonts w:ascii="Palatino Linotype" w:eastAsia="Palatino Linotype" w:hAnsi="Palatino Linotype" w:cs="Palatino Linotype"/>
                <w:sz w:val="12"/>
                <w:szCs w:val="12"/>
              </w:rPr>
            </w:pPr>
          </w:p>
        </w:tc>
        <w:tc>
          <w:tcPr>
            <w:tcW w:w="3421" w:type="dxa"/>
          </w:tcPr>
          <w:p w14:paraId="3CE2159A" w14:textId="77777777" w:rsidR="008C0D88" w:rsidRPr="00A137FA" w:rsidRDefault="008C0D8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8637A41"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Partes o secciones reservadas o confidenciales</w:t>
            </w:r>
          </w:p>
        </w:tc>
        <w:tc>
          <w:tcPr>
            <w:tcW w:w="3446" w:type="dxa"/>
          </w:tcPr>
          <w:p w14:paraId="2B55EA21" w14:textId="77777777" w:rsidR="008C0D88" w:rsidRPr="00A137FA" w:rsidRDefault="00593E3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 xml:space="preserve">En caso que una vez desclasificado el expediente, </w:t>
            </w:r>
            <w:proofErr w:type="spellStart"/>
            <w:r w:rsidRPr="00A137FA">
              <w:rPr>
                <w:rFonts w:ascii="Palatino Linotype" w:eastAsia="Palatino Linotype" w:hAnsi="Palatino Linotype" w:cs="Palatino Linotype"/>
                <w:sz w:val="12"/>
                <w:szCs w:val="12"/>
              </w:rPr>
              <w:t>subsistanpartes</w:t>
            </w:r>
            <w:proofErr w:type="spellEnd"/>
            <w:r w:rsidRPr="00A137FA">
              <w:rPr>
                <w:rFonts w:ascii="Palatino Linotype" w:eastAsia="Palatino Linotype" w:hAnsi="Palatino Linotype" w:cs="Palatino Linotype"/>
                <w:sz w:val="12"/>
                <w:szCs w:val="12"/>
              </w:rPr>
              <w:t xml:space="preserve"> o secciones del mismo reservadas o confidenciales, se señalará este hecho.</w:t>
            </w:r>
          </w:p>
        </w:tc>
      </w:tr>
      <w:tr w:rsidR="00A137FA" w:rsidRPr="00A137FA" w14:paraId="41E3D5F7" w14:textId="77777777" w:rsidTr="008C0D88">
        <w:tc>
          <w:tcPr>
            <w:cnfStyle w:val="001000000000" w:firstRow="0" w:lastRow="0" w:firstColumn="1" w:lastColumn="0" w:oddVBand="0" w:evenVBand="0" w:oddHBand="0" w:evenHBand="0" w:firstRowFirstColumn="0" w:firstRowLastColumn="0" w:lastRowFirstColumn="0" w:lastRowLastColumn="0"/>
            <w:tcW w:w="993" w:type="dxa"/>
          </w:tcPr>
          <w:p w14:paraId="1BA935F8" w14:textId="77777777" w:rsidR="008C0D88" w:rsidRPr="00A137FA" w:rsidRDefault="008C0D88">
            <w:pPr>
              <w:jc w:val="both"/>
              <w:rPr>
                <w:rFonts w:ascii="Palatino Linotype" w:eastAsia="Palatino Linotype" w:hAnsi="Palatino Linotype" w:cs="Palatino Linotype"/>
                <w:sz w:val="12"/>
                <w:szCs w:val="12"/>
              </w:rPr>
            </w:pPr>
          </w:p>
        </w:tc>
        <w:tc>
          <w:tcPr>
            <w:tcW w:w="3421" w:type="dxa"/>
          </w:tcPr>
          <w:p w14:paraId="45883CB1" w14:textId="77777777" w:rsidR="008C0D88" w:rsidRPr="00A137FA" w:rsidRDefault="008C0D8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68D24BA"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37FA">
              <w:rPr>
                <w:rFonts w:ascii="Palatino Linotype" w:eastAsia="Palatino Linotype" w:hAnsi="Palatino Linotype" w:cs="Palatino Linotype"/>
                <w:b/>
                <w:sz w:val="12"/>
                <w:szCs w:val="12"/>
              </w:rPr>
              <w:t>Rúbrica y cargo del servidor público</w:t>
            </w:r>
          </w:p>
        </w:tc>
        <w:tc>
          <w:tcPr>
            <w:tcW w:w="3446" w:type="dxa"/>
          </w:tcPr>
          <w:p w14:paraId="3FC69F8E" w14:textId="77777777" w:rsidR="008C0D88" w:rsidRPr="00A137FA" w:rsidRDefault="00593E3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37FA">
              <w:rPr>
                <w:rFonts w:ascii="Palatino Linotype" w:eastAsia="Palatino Linotype" w:hAnsi="Palatino Linotype" w:cs="Palatino Linotype"/>
                <w:sz w:val="12"/>
                <w:szCs w:val="12"/>
              </w:rPr>
              <w:t>Rúbrica autógrafa de quien desclasifica.</w:t>
            </w:r>
          </w:p>
        </w:tc>
      </w:tr>
    </w:tbl>
    <w:p w14:paraId="5C94343A" w14:textId="77777777" w:rsidR="008C0D88" w:rsidRPr="00A137FA" w:rsidRDefault="008C0D88"/>
    <w:p w14:paraId="3CA48A8F" w14:textId="77777777" w:rsidR="008C0D88" w:rsidRPr="00A137FA" w:rsidRDefault="00593E3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F646299" w14:textId="77777777" w:rsidR="008C0D88" w:rsidRPr="00A137FA" w:rsidRDefault="00593E3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137FA">
        <w:rPr>
          <w:rFonts w:ascii="Palatino Linotype" w:eastAsia="Palatino Linotype" w:hAnsi="Palatino Linotype" w:cs="Palatino Linotype"/>
          <w:b/>
        </w:rPr>
        <w:lastRenderedPageBreak/>
        <w:t>III. R E S U E L V E:</w:t>
      </w:r>
    </w:p>
    <w:p w14:paraId="19274879" w14:textId="77777777" w:rsidR="008C0D88" w:rsidRPr="00A137FA" w:rsidRDefault="00593E31">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A137FA">
        <w:rPr>
          <w:rFonts w:ascii="Palatino Linotype" w:eastAsia="Palatino Linotype" w:hAnsi="Palatino Linotype" w:cs="Palatino Linotype"/>
          <w:b/>
        </w:rPr>
        <w:t xml:space="preserve">Primero. </w:t>
      </w:r>
      <w:r w:rsidRPr="00A137FA">
        <w:rPr>
          <w:rFonts w:ascii="Palatino Linotype" w:eastAsia="Palatino Linotype" w:hAnsi="Palatino Linotype" w:cs="Palatino Linotype"/>
        </w:rPr>
        <w:t xml:space="preserve">Resultan </w:t>
      </w:r>
      <w:r w:rsidRPr="00A137FA">
        <w:rPr>
          <w:rFonts w:ascii="Palatino Linotype" w:eastAsia="Palatino Linotype" w:hAnsi="Palatino Linotype" w:cs="Palatino Linotype"/>
          <w:b/>
        </w:rPr>
        <w:t>fundados</w:t>
      </w:r>
      <w:r w:rsidRPr="00A137FA">
        <w:rPr>
          <w:rFonts w:ascii="Palatino Linotype" w:eastAsia="Palatino Linotype" w:hAnsi="Palatino Linotype" w:cs="Palatino Linotype"/>
        </w:rPr>
        <w:t xml:space="preserve"> los motivos de inconformidad de la parte </w:t>
      </w:r>
      <w:r w:rsidRPr="00A137FA">
        <w:rPr>
          <w:rFonts w:ascii="Palatino Linotype" w:eastAsia="Palatino Linotype" w:hAnsi="Palatino Linotype" w:cs="Palatino Linotype"/>
          <w:b/>
        </w:rPr>
        <w:t>Recurrente</w:t>
      </w:r>
      <w:r w:rsidRPr="00A137FA">
        <w:rPr>
          <w:rFonts w:ascii="Palatino Linotype" w:eastAsia="Palatino Linotype" w:hAnsi="Palatino Linotype" w:cs="Palatino Linotype"/>
        </w:rPr>
        <w:t xml:space="preserve">, en el recurso de revisión </w:t>
      </w:r>
      <w:r w:rsidRPr="00A137FA">
        <w:rPr>
          <w:rFonts w:ascii="Palatino Linotype" w:eastAsia="Palatino Linotype" w:hAnsi="Palatino Linotype" w:cs="Palatino Linotype"/>
          <w:b/>
        </w:rPr>
        <w:t xml:space="preserve">15404/INFOEM/IP/RR/2022, </w:t>
      </w:r>
      <w:r w:rsidRPr="00A137FA">
        <w:rPr>
          <w:rFonts w:ascii="Palatino Linotype" w:eastAsia="Palatino Linotype" w:hAnsi="Palatino Linotype" w:cs="Palatino Linotype"/>
        </w:rPr>
        <w:t xml:space="preserve">en términos del Considerando </w:t>
      </w:r>
      <w:r w:rsidRPr="00A137FA">
        <w:rPr>
          <w:rFonts w:ascii="Palatino Linotype" w:eastAsia="Palatino Linotype" w:hAnsi="Palatino Linotype" w:cs="Palatino Linotype"/>
          <w:b/>
        </w:rPr>
        <w:t>Cuarto</w:t>
      </w:r>
      <w:r w:rsidRPr="00A137FA">
        <w:rPr>
          <w:rFonts w:ascii="Palatino Linotype" w:eastAsia="Palatino Linotype" w:hAnsi="Palatino Linotype" w:cs="Palatino Linotype"/>
        </w:rPr>
        <w:t xml:space="preserve"> de la presente resolución.</w:t>
      </w:r>
    </w:p>
    <w:p w14:paraId="131408FA" w14:textId="77777777" w:rsidR="008C0D88" w:rsidRPr="00A137FA" w:rsidRDefault="00593E31">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A137FA">
        <w:rPr>
          <w:rFonts w:ascii="Palatino Linotype" w:eastAsia="Palatino Linotype" w:hAnsi="Palatino Linotype" w:cs="Palatino Linotype"/>
          <w:b/>
        </w:rPr>
        <w:t>Segundo.</w:t>
      </w:r>
      <w:r w:rsidRPr="00A137FA">
        <w:rPr>
          <w:rFonts w:ascii="Palatino Linotype" w:eastAsia="Palatino Linotype" w:hAnsi="Palatino Linotype" w:cs="Palatino Linotype"/>
        </w:rPr>
        <w:t xml:space="preserve"> Se</w:t>
      </w:r>
      <w:r w:rsidRPr="00A137FA">
        <w:rPr>
          <w:rFonts w:ascii="Palatino Linotype" w:eastAsia="Palatino Linotype" w:hAnsi="Palatino Linotype" w:cs="Palatino Linotype"/>
          <w:b/>
        </w:rPr>
        <w:t xml:space="preserve"> Ordena </w:t>
      </w:r>
      <w:r w:rsidRPr="00A137FA">
        <w:rPr>
          <w:rFonts w:ascii="Palatino Linotype" w:eastAsia="Palatino Linotype" w:hAnsi="Palatino Linotype" w:cs="Palatino Linotype"/>
        </w:rPr>
        <w:t xml:space="preserve">al </w:t>
      </w:r>
      <w:r w:rsidRPr="00A137FA">
        <w:rPr>
          <w:rFonts w:ascii="Palatino Linotype" w:eastAsia="Palatino Linotype" w:hAnsi="Palatino Linotype" w:cs="Palatino Linotype"/>
          <w:b/>
        </w:rPr>
        <w:t xml:space="preserve">Sujeto Obligado, </w:t>
      </w:r>
      <w:r w:rsidRPr="00A137FA">
        <w:rPr>
          <w:rFonts w:ascii="Palatino Linotype" w:eastAsia="Palatino Linotype" w:hAnsi="Palatino Linotype" w:cs="Palatino Linotype"/>
        </w:rPr>
        <w:t>en términos de los Considerandos</w:t>
      </w:r>
      <w:r w:rsidRPr="00A137FA">
        <w:rPr>
          <w:rFonts w:ascii="Palatino Linotype" w:eastAsia="Palatino Linotype" w:hAnsi="Palatino Linotype" w:cs="Palatino Linotype"/>
          <w:b/>
        </w:rPr>
        <w:t xml:space="preserve"> Cuarto</w:t>
      </w:r>
      <w:r w:rsidRPr="00A137FA">
        <w:rPr>
          <w:rFonts w:ascii="Palatino Linotype" w:eastAsia="Palatino Linotype" w:hAnsi="Palatino Linotype" w:cs="Palatino Linotype"/>
        </w:rPr>
        <w:t xml:space="preserve"> y </w:t>
      </w:r>
      <w:r w:rsidRPr="00A137FA">
        <w:rPr>
          <w:rFonts w:ascii="Palatino Linotype" w:eastAsia="Palatino Linotype" w:hAnsi="Palatino Linotype" w:cs="Palatino Linotype"/>
          <w:b/>
        </w:rPr>
        <w:t>Quinto</w:t>
      </w:r>
      <w:r w:rsidRPr="00A137FA">
        <w:rPr>
          <w:rFonts w:ascii="Palatino Linotype" w:eastAsia="Palatino Linotype" w:hAnsi="Palatino Linotype" w:cs="Palatino Linotype"/>
        </w:rPr>
        <w:t xml:space="preserve"> de esta resolución, y haga entrega, vía </w:t>
      </w:r>
      <w:r w:rsidRPr="00A137FA">
        <w:rPr>
          <w:rFonts w:ascii="Palatino Linotype" w:eastAsia="Palatino Linotype" w:hAnsi="Palatino Linotype" w:cs="Palatino Linotype"/>
          <w:b/>
        </w:rPr>
        <w:t>SAIMEX</w:t>
      </w:r>
      <w:r w:rsidRPr="00A137FA">
        <w:rPr>
          <w:rFonts w:ascii="Palatino Linotype" w:eastAsia="Palatino Linotype" w:hAnsi="Palatino Linotype" w:cs="Palatino Linotype"/>
        </w:rPr>
        <w:t>, en versión pública, de lo siguiente:</w:t>
      </w:r>
    </w:p>
    <w:p w14:paraId="02A90915" w14:textId="77777777" w:rsidR="008C0D88" w:rsidRPr="00A137FA" w:rsidRDefault="00593E31">
      <w:pPr>
        <w:spacing w:before="240" w:after="240" w:line="360" w:lineRule="auto"/>
        <w:ind w:left="284" w:right="49"/>
        <w:jc w:val="both"/>
        <w:rPr>
          <w:rFonts w:ascii="Palatino Linotype" w:eastAsia="Palatino Linotype" w:hAnsi="Palatino Linotype" w:cs="Palatino Linotype"/>
        </w:rPr>
      </w:pPr>
      <w:r w:rsidRPr="00A137FA">
        <w:rPr>
          <w:rFonts w:ascii="Palatino Linotype" w:eastAsia="Palatino Linotype" w:hAnsi="Palatino Linotype" w:cs="Palatino Linotype"/>
          <w:sz w:val="22"/>
          <w:szCs w:val="22"/>
        </w:rPr>
        <w:t>1</w:t>
      </w:r>
      <w:r w:rsidRPr="00A137FA">
        <w:rPr>
          <w:rFonts w:ascii="Palatino Linotype" w:eastAsia="Palatino Linotype" w:hAnsi="Palatino Linotype" w:cs="Palatino Linotype"/>
        </w:rPr>
        <w:t>. Relación del personal de confianza adscrito a cada una de las áreas que integran su estructura orgánica, incluyendo el cuerpo edilicio, remitida en la etapa de manifestaciones.</w:t>
      </w:r>
    </w:p>
    <w:p w14:paraId="29CE2F31" w14:textId="77777777" w:rsidR="008C0D88" w:rsidRPr="00A137FA" w:rsidRDefault="00593E31">
      <w:pPr>
        <w:spacing w:before="240" w:after="240"/>
        <w:ind w:left="284"/>
        <w:jc w:val="both"/>
        <w:rPr>
          <w:rFonts w:ascii="Palatino Linotype" w:eastAsia="Palatino Linotype" w:hAnsi="Palatino Linotype" w:cs="Palatino Linotype"/>
          <w:i/>
          <w:sz w:val="20"/>
          <w:szCs w:val="20"/>
        </w:rPr>
      </w:pPr>
      <w:bookmarkStart w:id="7" w:name="_heading=h.3znysh7" w:colFirst="0" w:colLast="0"/>
      <w:bookmarkEnd w:id="7"/>
      <w:r w:rsidRPr="00A137FA">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A137FA">
        <w:rPr>
          <w:rFonts w:ascii="Palatino Linotype" w:eastAsia="Palatino Linotype" w:hAnsi="Palatino Linotype" w:cs="Palatino Linotype"/>
          <w:b/>
          <w:i/>
          <w:sz w:val="20"/>
          <w:szCs w:val="20"/>
        </w:rPr>
        <w:t>Recurrente</w:t>
      </w:r>
      <w:r w:rsidRPr="00A137FA">
        <w:rPr>
          <w:rFonts w:ascii="Palatino Linotype" w:eastAsia="Palatino Linotype" w:hAnsi="Palatino Linotype" w:cs="Palatino Linotype"/>
          <w:i/>
          <w:sz w:val="20"/>
          <w:szCs w:val="20"/>
        </w:rPr>
        <w:t>.</w:t>
      </w:r>
    </w:p>
    <w:p w14:paraId="65F525FF" w14:textId="77777777" w:rsidR="008C0D88" w:rsidRPr="00A137FA" w:rsidRDefault="00593E31">
      <w:pPr>
        <w:spacing w:before="240" w:after="240" w:line="360" w:lineRule="auto"/>
        <w:ind w:right="49"/>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Tercero. Notifíquese, </w:t>
      </w:r>
      <w:r w:rsidRPr="00A137FA">
        <w:rPr>
          <w:rFonts w:ascii="Palatino Linotype" w:eastAsia="Palatino Linotype" w:hAnsi="Palatino Linotype" w:cs="Palatino Linotype"/>
        </w:rPr>
        <w:t>vía</w:t>
      </w:r>
      <w:r w:rsidRPr="00A137FA">
        <w:rPr>
          <w:rFonts w:ascii="Palatino Linotype" w:eastAsia="Palatino Linotype" w:hAnsi="Palatino Linotype" w:cs="Palatino Linotype"/>
          <w:b/>
        </w:rPr>
        <w:t xml:space="preserve"> SAIMEX, </w:t>
      </w:r>
      <w:r w:rsidRPr="00A137FA">
        <w:rPr>
          <w:rFonts w:ascii="Palatino Linotype" w:eastAsia="Palatino Linotype" w:hAnsi="Palatino Linotype" w:cs="Palatino Linotype"/>
        </w:rPr>
        <w:t xml:space="preserve">al Responsable de la Unidad de Transparencia del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137FA">
        <w:rPr>
          <w:rFonts w:ascii="Palatino Linotype" w:eastAsia="Palatino Linotype" w:hAnsi="Palatino Linotype" w:cs="Palatino Linotype"/>
          <w:b/>
        </w:rPr>
        <w:t>.</w:t>
      </w:r>
    </w:p>
    <w:p w14:paraId="08BF8527" w14:textId="7777777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b/>
        </w:rPr>
        <w:t xml:space="preserve">Cuarto. Notifíquese, </w:t>
      </w:r>
      <w:r w:rsidRPr="00A137FA">
        <w:rPr>
          <w:rFonts w:ascii="Palatino Linotype" w:eastAsia="Palatino Linotype" w:hAnsi="Palatino Linotype" w:cs="Palatino Linotype"/>
        </w:rPr>
        <w:t xml:space="preserve">vía </w:t>
      </w:r>
      <w:r w:rsidRPr="00A137FA">
        <w:rPr>
          <w:rFonts w:ascii="Palatino Linotype" w:eastAsia="Palatino Linotype" w:hAnsi="Palatino Linotype" w:cs="Palatino Linotype"/>
          <w:b/>
        </w:rPr>
        <w:t>SAIMEX,</w:t>
      </w:r>
      <w:r w:rsidRPr="00A137FA">
        <w:rPr>
          <w:rFonts w:ascii="Palatino Linotype" w:eastAsia="Palatino Linotype" w:hAnsi="Palatino Linotype" w:cs="Palatino Linotype"/>
        </w:rPr>
        <w:t xml:space="preserve"> a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A137FA">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3663D0A8"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Quinto. Notifíquese, </w:t>
      </w:r>
      <w:r w:rsidRPr="00A137FA">
        <w:rPr>
          <w:rFonts w:ascii="Palatino Linotype" w:eastAsia="Palatino Linotype" w:hAnsi="Palatino Linotype" w:cs="Palatino Linotype"/>
        </w:rPr>
        <w:t xml:space="preserve">a la parte </w:t>
      </w:r>
      <w:r w:rsidRPr="00A137FA">
        <w:rPr>
          <w:rFonts w:ascii="Palatino Linotype" w:eastAsia="Palatino Linotype" w:hAnsi="Palatino Linotype" w:cs="Palatino Linotype"/>
          <w:b/>
        </w:rPr>
        <w:t xml:space="preserve">Recurrente </w:t>
      </w:r>
      <w:r w:rsidRPr="00A137FA">
        <w:rPr>
          <w:rFonts w:ascii="Palatino Linotype" w:eastAsia="Palatino Linotype" w:hAnsi="Palatino Linotype" w:cs="Palatino Linotype"/>
        </w:rPr>
        <w:t xml:space="preserve">que la respuesta que dé el </w:t>
      </w:r>
      <w:r w:rsidRPr="00A137FA">
        <w:rPr>
          <w:rFonts w:ascii="Palatino Linotype" w:eastAsia="Palatino Linotype" w:hAnsi="Palatino Linotype" w:cs="Palatino Linotype"/>
          <w:b/>
        </w:rPr>
        <w:t>Sujeto Obligado</w:t>
      </w:r>
      <w:r w:rsidRPr="00A137F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488C4F" w14:textId="77777777" w:rsidR="008C0D88" w:rsidRPr="00A137FA" w:rsidRDefault="00593E31">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A137FA">
        <w:rPr>
          <w:rFonts w:ascii="Palatino Linotype" w:eastAsia="Palatino Linotype" w:hAnsi="Palatino Linotype" w:cs="Palatino Linotype"/>
          <w:b/>
        </w:rPr>
        <w:t xml:space="preserve">Sexto. Gírese </w:t>
      </w:r>
      <w:r w:rsidRPr="00A137FA">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A137FA">
        <w:rPr>
          <w:rFonts w:ascii="Palatino Linotype" w:eastAsia="Palatino Linotype" w:hAnsi="Palatino Linotype" w:cs="Palatino Linotype"/>
          <w:b/>
        </w:rPr>
        <w:t xml:space="preserve"> Cuarto </w:t>
      </w:r>
      <w:r w:rsidRPr="00A137FA">
        <w:rPr>
          <w:rFonts w:ascii="Palatino Linotype" w:eastAsia="Palatino Linotype" w:hAnsi="Palatino Linotype" w:cs="Palatino Linotype"/>
        </w:rPr>
        <w:t>de la presente resolución.</w:t>
      </w:r>
      <w:r w:rsidRPr="00A137FA">
        <w:rPr>
          <w:rFonts w:ascii="Palatino Linotype" w:eastAsia="Palatino Linotype" w:hAnsi="Palatino Linotype" w:cs="Palatino Linotype"/>
          <w:b/>
        </w:rPr>
        <w:t xml:space="preserve"> </w:t>
      </w:r>
    </w:p>
    <w:p w14:paraId="303B6CEB" w14:textId="77777777" w:rsidR="008C0D88" w:rsidRPr="00A137FA" w:rsidRDefault="00593E31">
      <w:pPr>
        <w:spacing w:before="240" w:after="240" w:line="360" w:lineRule="auto"/>
        <w:jc w:val="both"/>
        <w:rPr>
          <w:rFonts w:ascii="Palatino Linotype" w:eastAsia="Palatino Linotype" w:hAnsi="Palatino Linotype" w:cs="Palatino Linotype"/>
          <w:b/>
        </w:rPr>
      </w:pPr>
      <w:r w:rsidRPr="00A137FA">
        <w:rPr>
          <w:rFonts w:ascii="Palatino Linotype" w:eastAsia="Palatino Linotype" w:hAnsi="Palatino Linotype" w:cs="Palatino Linotype"/>
          <w:b/>
        </w:rPr>
        <w:t xml:space="preserve">Séptimo. </w:t>
      </w:r>
      <w:r w:rsidRPr="00A137F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A137FA">
        <w:rPr>
          <w:rFonts w:ascii="Palatino Linotype" w:eastAsia="Palatino Linotype" w:hAnsi="Palatino Linotype" w:cs="Palatino Linotype"/>
          <w:b/>
        </w:rPr>
        <w:t xml:space="preserve">  </w:t>
      </w:r>
    </w:p>
    <w:p w14:paraId="72CE5261" w14:textId="28630CF7" w:rsidR="008C0D88" w:rsidRPr="00A137FA" w:rsidRDefault="00593E31">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rPr>
        <w:t xml:space="preserve">ASÍ LO RESUELVE, POR MAYORÍA DE VOTOS, EL PLENO DEL INSTITUTO DE TRANSPARENCIA, ACCESO A LA INFORMACIÓN PÚBLICA Y PROTECCIÓN DE DATOS PERSONALES DEL ESTADO DE MÉXICO Y MUNICIPIOS, CONFORMADO POR LOS COMISIONADOS JOSÉ MARTÍNEZ VILCHIS </w:t>
      </w:r>
      <w:r w:rsidRPr="00A137FA">
        <w:rPr>
          <w:rFonts w:ascii="Palatino Linotype" w:eastAsia="Palatino Linotype" w:hAnsi="Palatino Linotype" w:cs="Palatino Linotype"/>
        </w:rPr>
        <w:lastRenderedPageBreak/>
        <w:t>EMITIENDO VOTO PARTICULAR, MARÍA DEL ROSARIO MEJÍA AYALA, SHARON CRISTINA MORALES MARTÍNEZ EMITENDO VOTO DISIDENTE, LUIS GUSTAVO PARRA NORIEGA EMITENDO VOTO PARTICULAR</w:t>
      </w:r>
      <w:r w:rsidR="00744A90" w:rsidRPr="00A137FA">
        <w:rPr>
          <w:rFonts w:ascii="Palatino Linotype" w:eastAsia="Palatino Linotype" w:hAnsi="Palatino Linotype" w:cs="Palatino Linotype"/>
        </w:rPr>
        <w:t>,</w:t>
      </w:r>
      <w:r w:rsidRPr="00A137FA">
        <w:rPr>
          <w:rFonts w:ascii="Palatino Linotype" w:eastAsia="Palatino Linotype" w:hAnsi="Palatino Linotype" w:cs="Palatino Linotype"/>
        </w:rPr>
        <w:t xml:space="preserve">  Y GUADALUPE RAMÍREZ PEÑA; EN LA SÉPTIMA SESIÓN ORDINARIA CELEBRADA EL VEINTIDÓS DE FEBRERO DE DOS MIL </w:t>
      </w:r>
      <w:r w:rsidR="00427B49">
        <w:rPr>
          <w:rFonts w:ascii="Palatino Linotype" w:eastAsia="Palatino Linotype" w:hAnsi="Palatino Linotype" w:cs="Palatino Linotype"/>
        </w:rPr>
        <w:t>VEINTITRÉS</w:t>
      </w:r>
      <w:r w:rsidRPr="00A137FA">
        <w:rPr>
          <w:rFonts w:ascii="Palatino Linotype" w:eastAsia="Palatino Linotype" w:hAnsi="Palatino Linotype" w:cs="Palatino Linotype"/>
        </w:rPr>
        <w:t>, ANTE EL SECRETARIO TÉCNICO DEL PLENO ALEXIS TAPIA RAMÍREZ.</w:t>
      </w:r>
    </w:p>
    <w:bookmarkStart w:id="9" w:name="_heading=h.2et92p0" w:colFirst="0" w:colLast="0"/>
    <w:bookmarkEnd w:id="9"/>
    <w:p w14:paraId="703B395D" w14:textId="2023B3B1" w:rsidR="008C0D88" w:rsidRPr="00A137FA" w:rsidRDefault="00744A90">
      <w:pPr>
        <w:spacing w:before="240" w:after="240" w:line="360" w:lineRule="auto"/>
        <w:jc w:val="both"/>
        <w:rPr>
          <w:rFonts w:ascii="Palatino Linotype" w:eastAsia="Palatino Linotype" w:hAnsi="Palatino Linotype" w:cs="Palatino Linotype"/>
        </w:rPr>
      </w:pPr>
      <w:r w:rsidRPr="00A137FA">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F802C18" wp14:editId="52D6C47C">
                <wp:simplePos x="0" y="0"/>
                <wp:positionH relativeFrom="column">
                  <wp:posOffset>83380</wp:posOffset>
                </wp:positionH>
                <wp:positionV relativeFrom="paragraph">
                  <wp:posOffset>126464</wp:posOffset>
                </wp:positionV>
                <wp:extent cx="5490503" cy="4989048"/>
                <wp:effectExtent l="38100" t="19050" r="72390" b="97790"/>
                <wp:wrapNone/>
                <wp:docPr id="1" name="Conector recto 1"/>
                <wp:cNvGraphicFramePr/>
                <a:graphic xmlns:a="http://schemas.openxmlformats.org/drawingml/2006/main">
                  <a:graphicData uri="http://schemas.microsoft.com/office/word/2010/wordprocessingShape">
                    <wps:wsp>
                      <wps:cNvCnPr/>
                      <wps:spPr>
                        <a:xfrm>
                          <a:off x="0" y="0"/>
                          <a:ext cx="5490503" cy="498904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26589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9.95pt" to="438.85pt,4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" strokecolor="black [3200]" strokeweight="2pt">
                <v:shadow on="t" color="black" opacity="24903f" origin=",.5" offset="0,.55556mm"/>
              </v:line>
            </w:pict>
          </mc:Fallback>
        </mc:AlternateContent>
      </w:r>
    </w:p>
    <w:p w14:paraId="2B1494CE" w14:textId="77777777" w:rsidR="008C0D88" w:rsidRPr="00A137FA" w:rsidRDefault="008C0D88">
      <w:pPr>
        <w:spacing w:line="360" w:lineRule="auto"/>
        <w:jc w:val="both"/>
        <w:rPr>
          <w:rFonts w:ascii="Palatino Linotype" w:eastAsia="Palatino Linotype" w:hAnsi="Palatino Linotype" w:cs="Palatino Linotype"/>
        </w:rPr>
      </w:pPr>
    </w:p>
    <w:p w14:paraId="4F9D6B97" w14:textId="77777777" w:rsidR="008C0D88" w:rsidRPr="00A137FA" w:rsidRDefault="008C0D88">
      <w:pPr>
        <w:spacing w:line="360" w:lineRule="auto"/>
        <w:jc w:val="both"/>
        <w:rPr>
          <w:rFonts w:ascii="Palatino Linotype" w:eastAsia="Palatino Linotype" w:hAnsi="Palatino Linotype" w:cs="Palatino Linotype"/>
        </w:rPr>
      </w:pPr>
    </w:p>
    <w:p w14:paraId="65356801" w14:textId="77777777" w:rsidR="008C0D88" w:rsidRPr="00A137FA" w:rsidRDefault="008C0D88">
      <w:pPr>
        <w:rPr>
          <w:rFonts w:ascii="Palatino Linotype" w:eastAsia="Palatino Linotype" w:hAnsi="Palatino Linotype" w:cs="Palatino Linotype"/>
        </w:rPr>
      </w:pPr>
    </w:p>
    <w:p w14:paraId="4CE3DAA2" w14:textId="77777777" w:rsidR="008C0D88" w:rsidRPr="00A137FA" w:rsidRDefault="008C0D88">
      <w:pPr>
        <w:spacing w:line="360" w:lineRule="auto"/>
        <w:jc w:val="both"/>
        <w:rPr>
          <w:rFonts w:ascii="Palatino Linotype" w:eastAsia="Palatino Linotype" w:hAnsi="Palatino Linotype" w:cs="Palatino Linotype"/>
        </w:rPr>
      </w:pPr>
    </w:p>
    <w:p w14:paraId="5C4764BF" w14:textId="77777777" w:rsidR="008C0D88" w:rsidRPr="00A137FA" w:rsidRDefault="008C0D88">
      <w:pPr>
        <w:spacing w:line="360" w:lineRule="auto"/>
        <w:jc w:val="both"/>
        <w:rPr>
          <w:rFonts w:ascii="Palatino Linotype" w:eastAsia="Palatino Linotype" w:hAnsi="Palatino Linotype" w:cs="Palatino Linotype"/>
        </w:rPr>
      </w:pPr>
    </w:p>
    <w:p w14:paraId="39F0E2CE" w14:textId="77777777" w:rsidR="008C0D88" w:rsidRPr="00A137FA" w:rsidRDefault="008C0D88">
      <w:pPr>
        <w:spacing w:line="360" w:lineRule="auto"/>
        <w:jc w:val="both"/>
        <w:rPr>
          <w:rFonts w:ascii="Palatino Linotype" w:eastAsia="Palatino Linotype" w:hAnsi="Palatino Linotype" w:cs="Palatino Linotype"/>
        </w:rPr>
      </w:pPr>
    </w:p>
    <w:p w14:paraId="6939D67E" w14:textId="77777777" w:rsidR="008C0D88" w:rsidRPr="00A137FA" w:rsidRDefault="008C0D88">
      <w:pPr>
        <w:spacing w:line="360" w:lineRule="auto"/>
        <w:jc w:val="both"/>
        <w:rPr>
          <w:rFonts w:ascii="Palatino Linotype" w:eastAsia="Palatino Linotype" w:hAnsi="Palatino Linotype" w:cs="Palatino Linotype"/>
        </w:rPr>
      </w:pPr>
    </w:p>
    <w:p w14:paraId="6AE6A1EC" w14:textId="77777777" w:rsidR="008C0D88" w:rsidRPr="00A137FA" w:rsidRDefault="008C0D88">
      <w:pPr>
        <w:spacing w:line="360" w:lineRule="auto"/>
        <w:jc w:val="both"/>
        <w:rPr>
          <w:rFonts w:ascii="Palatino Linotype" w:eastAsia="Palatino Linotype" w:hAnsi="Palatino Linotype" w:cs="Palatino Linotype"/>
        </w:rPr>
      </w:pPr>
    </w:p>
    <w:p w14:paraId="2CDEC822" w14:textId="77777777" w:rsidR="008C0D88" w:rsidRPr="00A137FA" w:rsidRDefault="008C0D88">
      <w:pPr>
        <w:spacing w:line="360" w:lineRule="auto"/>
        <w:jc w:val="both"/>
        <w:rPr>
          <w:rFonts w:ascii="Palatino Linotype" w:eastAsia="Palatino Linotype" w:hAnsi="Palatino Linotype" w:cs="Palatino Linotype"/>
        </w:rPr>
      </w:pPr>
    </w:p>
    <w:p w14:paraId="79B07B51" w14:textId="77777777" w:rsidR="008C0D88" w:rsidRPr="00A137FA" w:rsidRDefault="008C0D88">
      <w:pPr>
        <w:spacing w:line="360" w:lineRule="auto"/>
        <w:jc w:val="both"/>
        <w:rPr>
          <w:rFonts w:ascii="Palatino Linotype" w:eastAsia="Palatino Linotype" w:hAnsi="Palatino Linotype" w:cs="Palatino Linotype"/>
        </w:rPr>
      </w:pPr>
    </w:p>
    <w:p w14:paraId="0277D0C2" w14:textId="77777777" w:rsidR="008C0D88" w:rsidRPr="00A137FA" w:rsidRDefault="008C0D88">
      <w:pPr>
        <w:spacing w:line="360" w:lineRule="auto"/>
        <w:jc w:val="both"/>
        <w:rPr>
          <w:rFonts w:ascii="Palatino Linotype" w:eastAsia="Palatino Linotype" w:hAnsi="Palatino Linotype" w:cs="Palatino Linotype"/>
        </w:rPr>
      </w:pPr>
    </w:p>
    <w:p w14:paraId="49905F8B" w14:textId="77777777" w:rsidR="008C0D88" w:rsidRPr="00A137FA" w:rsidRDefault="008C0D88">
      <w:pPr>
        <w:spacing w:line="360" w:lineRule="auto"/>
        <w:jc w:val="both"/>
        <w:rPr>
          <w:rFonts w:ascii="Palatino Linotype" w:eastAsia="Palatino Linotype" w:hAnsi="Palatino Linotype" w:cs="Palatino Linotype"/>
        </w:rPr>
      </w:pPr>
    </w:p>
    <w:p w14:paraId="42AE32C3" w14:textId="77777777" w:rsidR="008C0D88" w:rsidRPr="00A137FA" w:rsidRDefault="008C0D88">
      <w:pPr>
        <w:spacing w:line="360" w:lineRule="auto"/>
        <w:jc w:val="both"/>
        <w:rPr>
          <w:rFonts w:ascii="Palatino Linotype" w:eastAsia="Palatino Linotype" w:hAnsi="Palatino Linotype" w:cs="Palatino Linotype"/>
        </w:rPr>
      </w:pPr>
    </w:p>
    <w:p w14:paraId="2FDE3676" w14:textId="77777777" w:rsidR="008C0D88" w:rsidRPr="00A137FA" w:rsidRDefault="008C0D88">
      <w:pPr>
        <w:spacing w:line="360" w:lineRule="auto"/>
        <w:jc w:val="both"/>
        <w:rPr>
          <w:rFonts w:ascii="Palatino Linotype" w:eastAsia="Palatino Linotype" w:hAnsi="Palatino Linotype" w:cs="Palatino Linotype"/>
        </w:rPr>
      </w:pPr>
    </w:p>
    <w:p w14:paraId="7ADC1B9D" w14:textId="77777777" w:rsidR="008C0D88" w:rsidRPr="00A137FA" w:rsidRDefault="008C0D88">
      <w:pPr>
        <w:spacing w:line="360" w:lineRule="auto"/>
        <w:jc w:val="both"/>
        <w:rPr>
          <w:rFonts w:ascii="Palatino Linotype" w:eastAsia="Palatino Linotype" w:hAnsi="Palatino Linotype" w:cs="Palatino Linotype"/>
        </w:rPr>
      </w:pPr>
    </w:p>
    <w:p w14:paraId="691C5290" w14:textId="77777777" w:rsidR="008C0D88" w:rsidRPr="00A137FA" w:rsidRDefault="008C0D88">
      <w:pPr>
        <w:spacing w:line="360" w:lineRule="auto"/>
        <w:jc w:val="both"/>
        <w:rPr>
          <w:rFonts w:ascii="Palatino Linotype" w:eastAsia="Palatino Linotype" w:hAnsi="Palatino Linotype" w:cs="Palatino Linotype"/>
        </w:rPr>
      </w:pPr>
    </w:p>
    <w:p w14:paraId="7E985A51" w14:textId="77777777" w:rsidR="008C0D88" w:rsidRPr="00A137FA" w:rsidRDefault="008C0D88">
      <w:pPr>
        <w:spacing w:line="360" w:lineRule="auto"/>
        <w:jc w:val="both"/>
        <w:rPr>
          <w:rFonts w:ascii="Palatino Linotype" w:eastAsia="Palatino Linotype" w:hAnsi="Palatino Linotype" w:cs="Palatino Linotype"/>
        </w:rPr>
      </w:pPr>
    </w:p>
    <w:p w14:paraId="35CDC6DE" w14:textId="77777777" w:rsidR="008C0D88" w:rsidRPr="00A137FA" w:rsidRDefault="008C0D88">
      <w:pPr>
        <w:spacing w:line="360" w:lineRule="auto"/>
        <w:jc w:val="both"/>
        <w:rPr>
          <w:rFonts w:ascii="Palatino Linotype" w:eastAsia="Palatino Linotype" w:hAnsi="Palatino Linotype" w:cs="Palatino Linotype"/>
        </w:rPr>
      </w:pPr>
    </w:p>
    <w:p w14:paraId="32530CCA" w14:textId="77777777" w:rsidR="008C0D88" w:rsidRPr="00A137FA" w:rsidRDefault="008C0D88">
      <w:pPr>
        <w:spacing w:line="360" w:lineRule="auto"/>
        <w:jc w:val="both"/>
        <w:rPr>
          <w:rFonts w:ascii="Palatino Linotype" w:eastAsia="Palatino Linotype" w:hAnsi="Palatino Linotype" w:cs="Palatino Linotype"/>
        </w:rPr>
      </w:pPr>
    </w:p>
    <w:p w14:paraId="371E6891" w14:textId="77777777" w:rsidR="008C0D88" w:rsidRPr="00A137FA" w:rsidRDefault="008C0D88">
      <w:pPr>
        <w:spacing w:line="360" w:lineRule="auto"/>
        <w:jc w:val="both"/>
        <w:rPr>
          <w:rFonts w:ascii="Palatino Linotype" w:eastAsia="Palatino Linotype" w:hAnsi="Palatino Linotype" w:cs="Palatino Linotype"/>
        </w:rPr>
      </w:pPr>
    </w:p>
    <w:p w14:paraId="249E4B95" w14:textId="77777777" w:rsidR="008C0D88" w:rsidRPr="00A137FA" w:rsidRDefault="008C0D88">
      <w:pPr>
        <w:spacing w:line="360" w:lineRule="auto"/>
        <w:jc w:val="both"/>
        <w:rPr>
          <w:rFonts w:ascii="Palatino Linotype" w:eastAsia="Palatino Linotype" w:hAnsi="Palatino Linotype" w:cs="Palatino Linotype"/>
        </w:rPr>
      </w:pPr>
    </w:p>
    <w:p w14:paraId="67C662DA" w14:textId="77777777" w:rsidR="008C0D88" w:rsidRPr="00A137FA" w:rsidRDefault="008C0D88">
      <w:pPr>
        <w:spacing w:line="360" w:lineRule="auto"/>
        <w:jc w:val="both"/>
        <w:rPr>
          <w:rFonts w:ascii="Palatino Linotype" w:eastAsia="Palatino Linotype" w:hAnsi="Palatino Linotype" w:cs="Palatino Linotype"/>
        </w:rPr>
      </w:pPr>
    </w:p>
    <w:p w14:paraId="40CB293A" w14:textId="77777777" w:rsidR="008C0D88" w:rsidRPr="00A137FA" w:rsidRDefault="008C0D88">
      <w:pPr>
        <w:spacing w:line="360" w:lineRule="auto"/>
        <w:jc w:val="both"/>
        <w:rPr>
          <w:rFonts w:ascii="Palatino Linotype" w:eastAsia="Palatino Linotype" w:hAnsi="Palatino Linotype" w:cs="Palatino Linotype"/>
        </w:rPr>
      </w:pPr>
    </w:p>
    <w:sectPr w:rsidR="008C0D88" w:rsidRPr="00A137F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DFC0F" w14:textId="77777777" w:rsidR="000B45B8" w:rsidRDefault="000B45B8">
      <w:r>
        <w:separator/>
      </w:r>
    </w:p>
  </w:endnote>
  <w:endnote w:type="continuationSeparator" w:id="0">
    <w:p w14:paraId="43ECC0E9" w14:textId="77777777" w:rsidR="000B45B8" w:rsidRDefault="000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404E" w14:textId="48C783B2" w:rsidR="008C0D88" w:rsidRDefault="00593E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208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208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D4F9CCF" w14:textId="77777777" w:rsidR="008C0D88" w:rsidRDefault="008C0D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1199" w14:textId="56685580" w:rsidR="008C0D88" w:rsidRDefault="00593E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20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208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DD10354" w14:textId="77777777" w:rsidR="008C0D88" w:rsidRDefault="008C0D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34622" w14:textId="77777777" w:rsidR="000B45B8" w:rsidRDefault="000B45B8">
      <w:r>
        <w:separator/>
      </w:r>
    </w:p>
  </w:footnote>
  <w:footnote w:type="continuationSeparator" w:id="0">
    <w:p w14:paraId="15FF64B1" w14:textId="77777777" w:rsidR="000B45B8" w:rsidRDefault="000B45B8">
      <w:r>
        <w:continuationSeparator/>
      </w:r>
    </w:p>
  </w:footnote>
  <w:footnote w:id="1">
    <w:p w14:paraId="2F872712" w14:textId="77777777" w:rsidR="008C0D88" w:rsidRDefault="00593E3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6EF2A851" w14:textId="77777777" w:rsidR="008C0D88" w:rsidRDefault="00593E3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E300FE7" w14:textId="77777777" w:rsidR="008C0D88" w:rsidRDefault="00593E3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4DF0116" w14:textId="77777777" w:rsidR="008C0D88" w:rsidRDefault="00593E3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3A397FAF" w14:textId="77777777" w:rsidR="008C0D88" w:rsidRDefault="00593E3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4AE43C7B" w14:textId="77777777" w:rsidR="008C0D88" w:rsidRDefault="00593E3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1187" w14:textId="77777777" w:rsidR="008C0D88" w:rsidRDefault="00593E31">
    <w:pPr>
      <w:rPr>
        <w:rFonts w:ascii="Cambria" w:eastAsia="Cambria" w:hAnsi="Cambria" w:cs="Cambria"/>
        <w:color w:val="000000"/>
      </w:rPr>
    </w:pPr>
    <w:r>
      <w:rPr>
        <w:noProof/>
      </w:rPr>
      <w:drawing>
        <wp:anchor distT="0" distB="0" distL="0" distR="0" simplePos="0" relativeHeight="251658240" behindDoc="1" locked="0" layoutInCell="1" hidden="0" allowOverlap="1" wp14:anchorId="7C1C6DB5" wp14:editId="69A9C398">
          <wp:simplePos x="0" y="0"/>
          <wp:positionH relativeFrom="column">
            <wp:posOffset>-1080123</wp:posOffset>
          </wp:positionH>
          <wp:positionV relativeFrom="paragraph">
            <wp:posOffset>-488302</wp:posOffset>
          </wp:positionV>
          <wp:extent cx="7809865" cy="1016571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C0D88" w14:paraId="5F2B0FE8" w14:textId="77777777">
      <w:tc>
        <w:tcPr>
          <w:tcW w:w="2489" w:type="dxa"/>
          <w:shd w:val="clear" w:color="auto" w:fill="auto"/>
        </w:tcPr>
        <w:p w14:paraId="2D70527B"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919003D" w14:textId="77777777" w:rsidR="008C0D88" w:rsidRDefault="00593E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15404/INFOEM/IP/RR/2022</w:t>
          </w:r>
        </w:p>
      </w:tc>
    </w:tr>
    <w:tr w:rsidR="008C0D88" w14:paraId="36B31210" w14:textId="77777777">
      <w:trPr>
        <w:trHeight w:val="228"/>
      </w:trPr>
      <w:tc>
        <w:tcPr>
          <w:tcW w:w="2489" w:type="dxa"/>
          <w:shd w:val="clear" w:color="auto" w:fill="auto"/>
          <w:vAlign w:val="center"/>
        </w:tcPr>
        <w:p w14:paraId="120E18C4"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D8D6BE" w14:textId="77777777" w:rsidR="008C0D88" w:rsidRDefault="00593E3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C0D88" w14:paraId="43C53B29" w14:textId="77777777">
      <w:tc>
        <w:tcPr>
          <w:tcW w:w="2489" w:type="dxa"/>
          <w:shd w:val="clear" w:color="auto" w:fill="auto"/>
          <w:vAlign w:val="center"/>
        </w:tcPr>
        <w:p w14:paraId="0EC8BDE4" w14:textId="77777777" w:rsidR="008C0D88" w:rsidRDefault="00593E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62991A5" w14:textId="77777777" w:rsidR="008C0D88" w:rsidRDefault="00593E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7B7408" w14:textId="77777777" w:rsidR="008C0D88" w:rsidRDefault="00593E3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0E69" w14:textId="77777777" w:rsidR="008C0D88" w:rsidRDefault="008C0D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8C0D88" w14:paraId="3269ECDB" w14:textId="77777777">
      <w:tc>
        <w:tcPr>
          <w:tcW w:w="2551" w:type="dxa"/>
          <w:shd w:val="clear" w:color="auto" w:fill="auto"/>
          <w:vAlign w:val="center"/>
        </w:tcPr>
        <w:p w14:paraId="70C6A3B4"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F831283" w14:textId="77777777" w:rsidR="008C0D88" w:rsidRDefault="00593E31">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15404/INFOEM/IP/RR/2022</w:t>
          </w:r>
        </w:p>
      </w:tc>
    </w:tr>
    <w:tr w:rsidR="008C0D88" w14:paraId="0E60843F" w14:textId="77777777">
      <w:trPr>
        <w:trHeight w:val="130"/>
      </w:trPr>
      <w:tc>
        <w:tcPr>
          <w:tcW w:w="2551" w:type="dxa"/>
          <w:shd w:val="clear" w:color="auto" w:fill="auto"/>
          <w:vAlign w:val="center"/>
        </w:tcPr>
        <w:p w14:paraId="24B0490E"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9EF5A1B" w14:textId="3A107C0D" w:rsidR="008C0D88" w:rsidRDefault="00B0208A" w:rsidP="00B0208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 XXXXXXXXX</w:t>
          </w:r>
        </w:p>
      </w:tc>
    </w:tr>
    <w:tr w:rsidR="008C0D88" w14:paraId="0426BD54" w14:textId="77777777">
      <w:trPr>
        <w:trHeight w:val="228"/>
      </w:trPr>
      <w:tc>
        <w:tcPr>
          <w:tcW w:w="2551" w:type="dxa"/>
          <w:shd w:val="clear" w:color="auto" w:fill="auto"/>
          <w:vAlign w:val="center"/>
        </w:tcPr>
        <w:p w14:paraId="27BE0E79"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13E0A87" w14:textId="77777777" w:rsidR="008C0D88" w:rsidRDefault="00593E3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C0D88" w14:paraId="19B84F74" w14:textId="77777777">
      <w:tc>
        <w:tcPr>
          <w:tcW w:w="2551" w:type="dxa"/>
          <w:shd w:val="clear" w:color="auto" w:fill="auto"/>
          <w:vAlign w:val="center"/>
        </w:tcPr>
        <w:p w14:paraId="5D3A02A6" w14:textId="77777777" w:rsidR="008C0D88" w:rsidRDefault="00593E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58490EB" w14:textId="77777777" w:rsidR="008C0D88" w:rsidRDefault="00593E3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CCE4F0" w14:textId="77777777" w:rsidR="008C0D88" w:rsidRDefault="00593E3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30C18E63" wp14:editId="0C804296">
          <wp:simplePos x="0" y="0"/>
          <wp:positionH relativeFrom="column">
            <wp:posOffset>-1089648</wp:posOffset>
          </wp:positionH>
          <wp:positionV relativeFrom="paragraph">
            <wp:posOffset>-1169658</wp:posOffset>
          </wp:positionV>
          <wp:extent cx="7809865" cy="10165715"/>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54A41"/>
    <w:multiLevelType w:val="multilevel"/>
    <w:tmpl w:val="B4EAE5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7A725B5"/>
    <w:multiLevelType w:val="multilevel"/>
    <w:tmpl w:val="ADC6080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88"/>
    <w:rsid w:val="000217BE"/>
    <w:rsid w:val="000B45B8"/>
    <w:rsid w:val="00427B49"/>
    <w:rsid w:val="00593E31"/>
    <w:rsid w:val="00744A90"/>
    <w:rsid w:val="008C0D88"/>
    <w:rsid w:val="00A137FA"/>
    <w:rsid w:val="00B0208A"/>
    <w:rsid w:val="00D95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7C17"/>
  <w15:docId w15:val="{AE5F3BBD-3ECB-4268-95CD-F99DA5E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E5nlTpZG6H7HyUOG/cKiLa6EQ==">AMUW2mXk8XTAnBkmbzIB2dpSDw1YPLWB6WqntYpqpz6mElRY14BNXvGfQ65UsPE/bzVw+E1k5RHGYn1JCYp9SifZ8g+kSygDLjo0AEU3cWs+zr+/JRj6ukljw1gU1glIssqT7BCp8mR9kLagjTUDNEb3FTUnAT192Mwm4Cze7zTrVdpVL+SvxfT6cCspDWpSAvmJo2fCzS2J722BrssKMzhVStFuuUvleNy9WpNT+e1FHxpxKcLESbY=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9404</Words>
  <Characters>51726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2023-02-23T19:02:00Z</cp:lastPrinted>
  <dcterms:created xsi:type="dcterms:W3CDTF">2023-02-28T18:33:00Z</dcterms:created>
  <dcterms:modified xsi:type="dcterms:W3CDTF">2023-02-28T18:33:00Z</dcterms:modified>
</cp:coreProperties>
</file>