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895" w:rsidRPr="003A757F" w:rsidRDefault="002B7895" w:rsidP="002B7895">
      <w:pPr>
        <w:spacing w:line="360" w:lineRule="auto"/>
        <w:jc w:val="both"/>
        <w:rPr>
          <w:rFonts w:ascii="Palatino Linotype" w:eastAsiaTheme="minorEastAsia" w:hAnsi="Palatino Linotype"/>
          <w:lang w:val="es-ES_tradnl" w:eastAsia="es-ES"/>
        </w:rPr>
      </w:pPr>
      <w:r w:rsidRPr="003A757F">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B940A7" w:rsidRPr="003A757F">
        <w:rPr>
          <w:rFonts w:ascii="Palatino Linotype" w:eastAsiaTheme="minorEastAsia" w:hAnsi="Palatino Linotype"/>
          <w:lang w:val="es-ES_tradnl" w:eastAsia="es-ES"/>
        </w:rPr>
        <w:t xml:space="preserve">siete (07) de junio </w:t>
      </w:r>
      <w:r w:rsidRPr="003A757F">
        <w:rPr>
          <w:rFonts w:ascii="Palatino Linotype" w:eastAsiaTheme="minorEastAsia" w:hAnsi="Palatino Linotype"/>
          <w:lang w:val="es-ES_tradnl" w:eastAsia="es-ES"/>
        </w:rPr>
        <w:t>de dos mil veintitrés.</w:t>
      </w:r>
    </w:p>
    <w:p w:rsidR="002B7895" w:rsidRPr="003A757F" w:rsidRDefault="002B7895" w:rsidP="002B7895">
      <w:pPr>
        <w:spacing w:line="360" w:lineRule="auto"/>
        <w:jc w:val="both"/>
        <w:rPr>
          <w:rFonts w:ascii="Palatino Linotype" w:eastAsiaTheme="minorEastAsia" w:hAnsi="Palatino Linotype"/>
          <w:lang w:val="es-ES_tradnl" w:eastAsia="es-ES"/>
        </w:rPr>
      </w:pPr>
    </w:p>
    <w:p w:rsidR="002B7895" w:rsidRPr="003A757F" w:rsidRDefault="002B7895" w:rsidP="002B7895">
      <w:pPr>
        <w:spacing w:line="360" w:lineRule="auto"/>
        <w:jc w:val="both"/>
        <w:rPr>
          <w:rFonts w:ascii="Palatino Linotype" w:hAnsi="Palatino Linotype"/>
        </w:rPr>
      </w:pPr>
      <w:r w:rsidRPr="003A757F">
        <w:rPr>
          <w:rFonts w:ascii="Palatino Linotype" w:hAnsi="Palatino Linotype"/>
          <w:b/>
        </w:rPr>
        <w:t>VISTO</w:t>
      </w:r>
      <w:r w:rsidRPr="003A757F">
        <w:rPr>
          <w:rFonts w:ascii="Palatino Linotype" w:hAnsi="Palatino Linotype"/>
        </w:rPr>
        <w:t xml:space="preserve"> el expediente electrónico formado con motivo del recurso de revisión </w:t>
      </w:r>
      <w:r w:rsidRPr="003A757F">
        <w:rPr>
          <w:rFonts w:ascii="Palatino Linotype" w:hAnsi="Palatino Linotype"/>
          <w:b/>
        </w:rPr>
        <w:t>02148/INFOEM/IP/RR/2023,</w:t>
      </w:r>
      <w:r w:rsidRPr="003A757F">
        <w:rPr>
          <w:rFonts w:ascii="Palatino Linotype" w:hAnsi="Palatino Linotype" w:cs="Arial"/>
          <w:b/>
          <w:bCs/>
        </w:rPr>
        <w:t xml:space="preserve"> </w:t>
      </w:r>
      <w:r w:rsidRPr="003A757F">
        <w:rPr>
          <w:rFonts w:ascii="Palatino Linotype" w:eastAsiaTheme="minorEastAsia" w:hAnsi="Palatino Linotype"/>
          <w:lang w:val="es-ES_tradnl" w:eastAsia="es-ES"/>
        </w:rPr>
        <w:t xml:space="preserve">promovido por </w:t>
      </w:r>
      <w:r w:rsidRPr="003A757F">
        <w:rPr>
          <w:rFonts w:ascii="Palatino Linotype" w:eastAsiaTheme="minorEastAsia" w:hAnsi="Palatino Linotype"/>
          <w:b/>
          <w:bCs/>
          <w:lang w:eastAsia="es-ES"/>
        </w:rPr>
        <w:t>un usuario del Sistema de Acceso a la Información Mexiquense (SAIMEX)</w:t>
      </w:r>
      <w:r w:rsidRPr="003A757F">
        <w:rPr>
          <w:rFonts w:ascii="Palatino Linotype" w:eastAsiaTheme="minorEastAsia" w:hAnsi="Palatino Linotype"/>
          <w:lang w:val="es-ES" w:eastAsia="es-ES"/>
        </w:rPr>
        <w:t xml:space="preserve">, quien en lo </w:t>
      </w:r>
      <w:r w:rsidRPr="003A757F">
        <w:rPr>
          <w:rFonts w:ascii="Palatino Linotype" w:hAnsi="Palatino Linotype"/>
        </w:rPr>
        <w:t xml:space="preserve">sucesivo se identificará como </w:t>
      </w:r>
      <w:r w:rsidRPr="003A757F">
        <w:rPr>
          <w:rFonts w:ascii="Palatino Linotype" w:hAnsi="Palatino Linotype"/>
          <w:b/>
        </w:rPr>
        <w:t xml:space="preserve">EL </w:t>
      </w:r>
      <w:r w:rsidRPr="003A757F">
        <w:rPr>
          <w:rFonts w:ascii="Palatino Linotype" w:hAnsi="Palatino Linotype" w:cs="Arial"/>
          <w:b/>
        </w:rPr>
        <w:t>RECURRENTE</w:t>
      </w:r>
      <w:r w:rsidRPr="003A757F">
        <w:rPr>
          <w:rFonts w:ascii="Palatino Linotype" w:hAnsi="Palatino Linotype" w:cs="Arial"/>
        </w:rPr>
        <w:t xml:space="preserve">, en contra de la respuesta del </w:t>
      </w:r>
      <w:r w:rsidRPr="003A757F">
        <w:rPr>
          <w:rFonts w:ascii="Palatino Linotype" w:hAnsi="Palatino Linotype" w:cs="Arial"/>
          <w:b/>
        </w:rPr>
        <w:t>Ayuntamiento de San Mateo Atenco,</w:t>
      </w:r>
      <w:r w:rsidRPr="003A757F">
        <w:rPr>
          <w:rFonts w:ascii="Palatino Linotype" w:hAnsi="Palatino Linotype"/>
          <w:b/>
        </w:rPr>
        <w:t xml:space="preserve"> </w:t>
      </w:r>
      <w:r w:rsidRPr="003A757F">
        <w:rPr>
          <w:rFonts w:ascii="Palatino Linotype" w:hAnsi="Palatino Linotype"/>
        </w:rPr>
        <w:t xml:space="preserve">en </w:t>
      </w:r>
      <w:r w:rsidR="00B940A7" w:rsidRPr="003A757F">
        <w:rPr>
          <w:rFonts w:ascii="Palatino Linotype" w:hAnsi="Palatino Linotype"/>
        </w:rPr>
        <w:t>adelante</w:t>
      </w:r>
      <w:r w:rsidRPr="003A757F">
        <w:rPr>
          <w:rFonts w:ascii="Palatino Linotype" w:hAnsi="Palatino Linotype"/>
        </w:rPr>
        <w:t xml:space="preserve"> el</w:t>
      </w:r>
      <w:r w:rsidRPr="003A757F">
        <w:rPr>
          <w:rFonts w:ascii="Palatino Linotype" w:hAnsi="Palatino Linotype"/>
          <w:b/>
        </w:rPr>
        <w:t xml:space="preserve"> SUJETO OBLIGADO</w:t>
      </w:r>
      <w:r w:rsidRPr="003A757F">
        <w:rPr>
          <w:rFonts w:ascii="Palatino Linotype" w:hAnsi="Palatino Linotype"/>
        </w:rPr>
        <w:t>, por lo que se procede a dictar la presente resolución, con base en los siguientes:</w:t>
      </w:r>
    </w:p>
    <w:p w:rsidR="002B7895" w:rsidRPr="003A757F" w:rsidRDefault="002B7895" w:rsidP="002B7895">
      <w:pPr>
        <w:spacing w:line="360" w:lineRule="auto"/>
        <w:jc w:val="both"/>
        <w:rPr>
          <w:rFonts w:ascii="Palatino Linotype" w:hAnsi="Palatino Linotype"/>
        </w:rPr>
      </w:pPr>
    </w:p>
    <w:p w:rsidR="002B7895" w:rsidRPr="003A757F" w:rsidRDefault="002B7895" w:rsidP="002B7895">
      <w:pPr>
        <w:keepNext/>
        <w:keepLines/>
        <w:spacing w:line="360" w:lineRule="auto"/>
        <w:jc w:val="center"/>
        <w:outlineLvl w:val="0"/>
        <w:rPr>
          <w:rFonts w:ascii="Palatino Linotype" w:eastAsiaTheme="majorEastAsia" w:hAnsi="Palatino Linotype" w:cstheme="majorBidi"/>
          <w:b/>
          <w:szCs w:val="32"/>
        </w:rPr>
      </w:pPr>
      <w:bookmarkStart w:id="0" w:name="_Toc83301633"/>
      <w:r w:rsidRPr="003A757F">
        <w:rPr>
          <w:rFonts w:ascii="Palatino Linotype" w:eastAsiaTheme="majorEastAsia" w:hAnsi="Palatino Linotype" w:cstheme="majorBidi"/>
          <w:b/>
          <w:szCs w:val="32"/>
        </w:rPr>
        <w:t>ANTECEDENTES</w:t>
      </w:r>
      <w:bookmarkEnd w:id="0"/>
    </w:p>
    <w:p w:rsidR="002B7895" w:rsidRPr="003A757F" w:rsidRDefault="002B7895" w:rsidP="002B7895">
      <w:pPr>
        <w:spacing w:line="360" w:lineRule="auto"/>
        <w:rPr>
          <w:rFonts w:ascii="Palatino Linotype" w:eastAsiaTheme="minorEastAsia" w:hAnsi="Palatino Linotype"/>
        </w:rPr>
      </w:pPr>
    </w:p>
    <w:p w:rsidR="002B7895" w:rsidRPr="003A757F" w:rsidRDefault="002B7895" w:rsidP="002B7895">
      <w:pPr>
        <w:numPr>
          <w:ilvl w:val="0"/>
          <w:numId w:val="1"/>
        </w:numPr>
        <w:spacing w:line="360" w:lineRule="auto"/>
        <w:ind w:left="0" w:firstLine="0"/>
        <w:contextualSpacing/>
        <w:jc w:val="both"/>
        <w:rPr>
          <w:rFonts w:ascii="Palatino Linotype" w:hAnsi="Palatino Linotype" w:cs="Arial"/>
          <w:lang w:val="es-ES" w:eastAsia="es-ES"/>
        </w:rPr>
      </w:pPr>
      <w:r w:rsidRPr="003A757F">
        <w:rPr>
          <w:rFonts w:ascii="Palatino Linotype" w:eastAsia="Calibri" w:hAnsi="Palatino Linotype" w:cs="Arial"/>
          <w:lang w:val="es-ES" w:eastAsia="es-ES"/>
        </w:rPr>
        <w:t>El día catorce (14) de marzo de dos mil veintitrés,</w:t>
      </w:r>
      <w:r w:rsidRPr="003A757F">
        <w:rPr>
          <w:rFonts w:ascii="Palatino Linotype" w:eastAsia="Calibri" w:hAnsi="Palatino Linotype"/>
          <w:lang w:val="es-ES" w:eastAsia="es-ES"/>
        </w:rPr>
        <w:t xml:space="preserve"> </w:t>
      </w:r>
      <w:r w:rsidRPr="003A757F">
        <w:rPr>
          <w:rFonts w:ascii="Palatino Linotype" w:eastAsia="Calibri" w:hAnsi="Palatino Linotype"/>
          <w:b/>
          <w:lang w:val="es-ES" w:eastAsia="es-ES"/>
        </w:rPr>
        <w:t>EL RECURRENTE</w:t>
      </w:r>
      <w:r w:rsidRPr="003A757F">
        <w:rPr>
          <w:rFonts w:ascii="Palatino Linotype" w:eastAsiaTheme="minorEastAsia" w:hAnsi="Palatino Linotype"/>
          <w:b/>
          <w:lang w:val="es-ES_tradnl" w:eastAsia="es-ES"/>
        </w:rPr>
        <w:t>,</w:t>
      </w:r>
      <w:r w:rsidRPr="003A757F">
        <w:rPr>
          <w:rFonts w:ascii="Palatino Linotype" w:eastAsia="Calibri" w:hAnsi="Palatino Linotype" w:cs="Arial"/>
          <w:lang w:val="es-ES" w:eastAsia="es-ES"/>
        </w:rPr>
        <w:t xml:space="preserve"> ante el </w:t>
      </w:r>
      <w:r w:rsidRPr="003A757F">
        <w:rPr>
          <w:rFonts w:ascii="Palatino Linotype" w:eastAsia="Calibri" w:hAnsi="Palatino Linotype" w:cs="Arial"/>
          <w:b/>
          <w:lang w:val="es-ES" w:eastAsia="es-ES"/>
        </w:rPr>
        <w:t>SUJETO OBLIGADO</w:t>
      </w:r>
      <w:r w:rsidRPr="003A757F">
        <w:rPr>
          <w:rFonts w:ascii="Palatino Linotype" w:eastAsia="Calibri" w:hAnsi="Palatino Linotype" w:cs="Arial"/>
          <w:lang w:val="es-ES_tradnl" w:eastAsia="es-ES"/>
        </w:rPr>
        <w:t xml:space="preserve"> vía </w:t>
      </w:r>
      <w:r w:rsidRPr="003A757F">
        <w:rPr>
          <w:rFonts w:ascii="Palatino Linotype" w:eastAsia="Calibri" w:hAnsi="Palatino Linotype" w:cs="Arial"/>
          <w:lang w:val="es-ES" w:eastAsia="es-ES"/>
        </w:rPr>
        <w:t>Sistema de Acceso a la Información Mexiquense (</w:t>
      </w:r>
      <w:r w:rsidRPr="003A757F">
        <w:rPr>
          <w:rFonts w:ascii="Palatino Linotype" w:eastAsia="Calibri" w:hAnsi="Palatino Linotype" w:cs="Arial"/>
          <w:b/>
          <w:lang w:val="es-ES" w:eastAsia="es-ES"/>
        </w:rPr>
        <w:t>SAIMEX)</w:t>
      </w:r>
      <w:r w:rsidRPr="003A757F">
        <w:rPr>
          <w:rFonts w:ascii="Palatino Linotype" w:eastAsia="Calibri" w:hAnsi="Palatino Linotype" w:cs="Arial"/>
          <w:lang w:val="es-ES" w:eastAsia="es-ES"/>
        </w:rPr>
        <w:t xml:space="preserve">, presentó una solicitud de información registrada con el número </w:t>
      </w:r>
      <w:r w:rsidRPr="003A757F">
        <w:rPr>
          <w:rFonts w:ascii="Palatino Linotype" w:hAnsi="Palatino Linotype"/>
          <w:b/>
          <w:bCs/>
        </w:rPr>
        <w:t>00045/MATEOATE/IP/2023</w:t>
      </w:r>
      <w:r w:rsidRPr="003A757F">
        <w:rPr>
          <w:rFonts w:ascii="Palatino Linotype" w:eastAsiaTheme="minorEastAsia" w:hAnsi="Palatino Linotype"/>
          <w:b/>
          <w:lang w:val="es-ES_tradnl" w:eastAsia="es-ES"/>
        </w:rPr>
        <w:t xml:space="preserve">, </w:t>
      </w:r>
      <w:r w:rsidRPr="003A757F">
        <w:rPr>
          <w:rFonts w:ascii="Palatino Linotype" w:eastAsia="Calibri" w:hAnsi="Palatino Linotype" w:cs="Arial"/>
          <w:lang w:val="es-ES" w:eastAsia="es-ES"/>
        </w:rPr>
        <w:t>mediante la cual solicitó lo siguiente:</w:t>
      </w:r>
    </w:p>
    <w:p w:rsidR="002B7895" w:rsidRPr="003A757F" w:rsidRDefault="002B7895" w:rsidP="002B7895">
      <w:pPr>
        <w:spacing w:line="360" w:lineRule="auto"/>
        <w:contextualSpacing/>
        <w:jc w:val="both"/>
        <w:rPr>
          <w:rFonts w:ascii="Palatino Linotype" w:hAnsi="Palatino Linotype" w:cs="Arial"/>
          <w:lang w:val="es-ES" w:eastAsia="es-ES"/>
        </w:rPr>
      </w:pPr>
    </w:p>
    <w:p w:rsidR="002B7895" w:rsidRPr="003A757F" w:rsidRDefault="002B7895" w:rsidP="002B7895">
      <w:pPr>
        <w:pStyle w:val="Prrafodelista"/>
        <w:spacing w:line="360" w:lineRule="auto"/>
        <w:ind w:left="1069" w:right="567"/>
        <w:jc w:val="both"/>
        <w:rPr>
          <w:rFonts w:ascii="Palatino Linotype" w:hAnsi="Palatino Linotype"/>
          <w:i/>
          <w:color w:val="000000"/>
        </w:rPr>
      </w:pPr>
      <w:r w:rsidRPr="003A757F">
        <w:rPr>
          <w:rFonts w:ascii="Palatino Linotype" w:hAnsi="Palatino Linotype"/>
          <w:i/>
          <w:color w:val="000000"/>
        </w:rPr>
        <w:t xml:space="preserve"> “A quien corresponda Por medio del presente y en base al articulo 13 de la Ley de Archivos y Administración de Documentos del Estado de México y Municipios, solicito de la manera más atenta, compartir por medio de la presente solicitud, los instrumentos de control archivísticos (Cuadro General de Clasificación Archivística y Catálogo de Disposición Documental) implementados para cumplir con el llenado de los inventarios documentales, la organización del archivo municipal y los procesos de depuración documental. Sin más por el momento, quedo de usted.” (Sic) </w:t>
      </w:r>
    </w:p>
    <w:p w:rsidR="002B7895" w:rsidRPr="003A757F" w:rsidRDefault="002B7895" w:rsidP="002B7895">
      <w:pPr>
        <w:numPr>
          <w:ilvl w:val="0"/>
          <w:numId w:val="1"/>
        </w:numPr>
        <w:spacing w:line="360" w:lineRule="auto"/>
        <w:ind w:left="0" w:firstLine="0"/>
        <w:contextualSpacing/>
        <w:jc w:val="both"/>
        <w:rPr>
          <w:rFonts w:ascii="Palatino Linotype" w:eastAsia="Calibri" w:hAnsi="Palatino Linotype"/>
          <w:lang w:val="es-ES" w:eastAsia="es-ES"/>
        </w:rPr>
      </w:pPr>
      <w:r w:rsidRPr="003A757F">
        <w:rPr>
          <w:rFonts w:ascii="Palatino Linotype" w:eastAsia="Calibri" w:hAnsi="Palatino Linotype"/>
          <w:lang w:val="es-ES" w:eastAsia="es-ES"/>
        </w:rPr>
        <w:lastRenderedPageBreak/>
        <w:t xml:space="preserve">El catorce (14) de marzo de dos mil veintitrés, se realizó un requerimiento al servidor público habilitado. </w:t>
      </w:r>
    </w:p>
    <w:p w:rsidR="002B7895" w:rsidRPr="003A757F" w:rsidRDefault="002B7895" w:rsidP="002B7895">
      <w:pPr>
        <w:spacing w:line="360" w:lineRule="auto"/>
        <w:contextualSpacing/>
        <w:jc w:val="both"/>
        <w:rPr>
          <w:rFonts w:ascii="Palatino Linotype" w:eastAsia="Calibri" w:hAnsi="Palatino Linotype"/>
          <w:lang w:val="es-ES" w:eastAsia="es-ES"/>
        </w:rPr>
      </w:pPr>
    </w:p>
    <w:p w:rsidR="002B7895" w:rsidRPr="003A757F" w:rsidRDefault="002B7895" w:rsidP="002B7895">
      <w:pPr>
        <w:numPr>
          <w:ilvl w:val="0"/>
          <w:numId w:val="1"/>
        </w:numPr>
        <w:spacing w:line="360" w:lineRule="auto"/>
        <w:ind w:left="0" w:firstLine="0"/>
        <w:contextualSpacing/>
        <w:jc w:val="both"/>
        <w:rPr>
          <w:rFonts w:ascii="Palatino Linotype" w:eastAsia="Calibri" w:hAnsi="Palatino Linotype"/>
          <w:lang w:val="es-ES" w:eastAsia="es-ES"/>
        </w:rPr>
      </w:pPr>
      <w:r w:rsidRPr="003A757F">
        <w:rPr>
          <w:rFonts w:ascii="Palatino Linotype" w:eastAsiaTheme="minorEastAsia" w:hAnsi="Palatino Linotype"/>
          <w:lang w:val="es-ES_tradnl" w:eastAsia="es-ES"/>
        </w:rPr>
        <w:t xml:space="preserve">El doce (12) de abril de dos mil veintitrés, </w:t>
      </w:r>
      <w:r w:rsidRPr="003A757F">
        <w:rPr>
          <w:rFonts w:ascii="Palatino Linotype" w:eastAsia="Calibri" w:hAnsi="Palatino Linotype"/>
          <w:lang w:val="es-ES" w:eastAsia="es-ES"/>
        </w:rPr>
        <w:t xml:space="preserve">el </w:t>
      </w:r>
      <w:r w:rsidRPr="003A757F">
        <w:rPr>
          <w:rFonts w:ascii="Palatino Linotype" w:eastAsia="Calibri" w:hAnsi="Palatino Linotype" w:cs="Arial"/>
          <w:b/>
          <w:lang w:val="es-AR" w:eastAsia="es-ES"/>
        </w:rPr>
        <w:t>SUJETO OBLIGADO</w:t>
      </w:r>
      <w:r w:rsidRPr="003A757F">
        <w:rPr>
          <w:rFonts w:ascii="Palatino Linotype" w:eastAsia="Calibri" w:hAnsi="Palatino Linotype" w:cs="Arial"/>
          <w:b/>
          <w:i/>
          <w:lang w:val="es-AR" w:eastAsia="es-ES"/>
        </w:rPr>
        <w:t xml:space="preserve"> </w:t>
      </w:r>
      <w:r w:rsidRPr="003A757F">
        <w:rPr>
          <w:rFonts w:ascii="Palatino Linotype" w:hAnsi="Palatino Linotype" w:cs="Arial"/>
          <w:lang w:val="es-ES" w:eastAsia="es-ES"/>
        </w:rPr>
        <w:t>dio respuesta a la solicitud de información en los siguientes términos:</w:t>
      </w:r>
    </w:p>
    <w:p w:rsidR="002B7895" w:rsidRPr="003A757F" w:rsidRDefault="002B7895" w:rsidP="002B7895">
      <w:pPr>
        <w:spacing w:line="360" w:lineRule="auto"/>
        <w:contextualSpacing/>
        <w:jc w:val="both"/>
        <w:rPr>
          <w:rFonts w:ascii="Palatino Linotype" w:eastAsia="Calibri" w:hAnsi="Palatino Linotype"/>
          <w:lang w:val="es-ES" w:eastAsia="es-ES"/>
        </w:rPr>
      </w:pPr>
    </w:p>
    <w:tbl>
      <w:tblPr>
        <w:tblW w:w="7736" w:type="dxa"/>
        <w:jc w:val="center"/>
        <w:tblCellSpacing w:w="0" w:type="dxa"/>
        <w:tblCellMar>
          <w:left w:w="0" w:type="dxa"/>
          <w:right w:w="0" w:type="dxa"/>
        </w:tblCellMar>
        <w:tblLook w:val="04A0" w:firstRow="1" w:lastRow="0" w:firstColumn="1" w:lastColumn="0" w:noHBand="0" w:noVBand="1"/>
      </w:tblPr>
      <w:tblGrid>
        <w:gridCol w:w="7736"/>
      </w:tblGrid>
      <w:tr w:rsidR="002B7895" w:rsidRPr="003A757F" w:rsidTr="00495D79">
        <w:trPr>
          <w:trHeight w:val="348"/>
          <w:tblCellSpacing w:w="0" w:type="dxa"/>
          <w:jc w:val="center"/>
        </w:trPr>
        <w:tc>
          <w:tcPr>
            <w:tcW w:w="0" w:type="auto"/>
            <w:vAlign w:val="center"/>
            <w:hideMark/>
          </w:tcPr>
          <w:p w:rsidR="002B7895" w:rsidRPr="003A757F" w:rsidRDefault="002B7895" w:rsidP="00495D79">
            <w:pPr>
              <w:jc w:val="right"/>
              <w:rPr>
                <w:rFonts w:ascii="Palatino Linotype" w:hAnsi="Palatino Linotype"/>
                <w:i/>
                <w:sz w:val="22"/>
                <w:lang w:val="es-ES" w:eastAsia="es-ES"/>
              </w:rPr>
            </w:pPr>
            <w:r w:rsidRPr="003A757F">
              <w:rPr>
                <w:rFonts w:ascii="Palatino Linotype" w:hAnsi="Palatino Linotype"/>
                <w:i/>
                <w:sz w:val="22"/>
                <w:szCs w:val="18"/>
                <w:lang w:val="es-ES" w:eastAsia="es-ES"/>
              </w:rPr>
              <w:t>“San Mateo Atenco, México a 12 de Abril de 2023</w:t>
            </w:r>
          </w:p>
        </w:tc>
      </w:tr>
      <w:tr w:rsidR="002B7895" w:rsidRPr="003A757F" w:rsidTr="00495D79">
        <w:trPr>
          <w:trHeight w:val="348"/>
          <w:tblCellSpacing w:w="0" w:type="dxa"/>
          <w:jc w:val="center"/>
        </w:trPr>
        <w:tc>
          <w:tcPr>
            <w:tcW w:w="0" w:type="auto"/>
            <w:vAlign w:val="center"/>
            <w:hideMark/>
          </w:tcPr>
          <w:p w:rsidR="002B7895" w:rsidRPr="003A757F" w:rsidRDefault="002B7895" w:rsidP="00495D79">
            <w:pPr>
              <w:jc w:val="right"/>
              <w:rPr>
                <w:rFonts w:ascii="Palatino Linotype" w:hAnsi="Palatino Linotype"/>
                <w:i/>
                <w:sz w:val="22"/>
                <w:lang w:val="es-ES" w:eastAsia="es-ES"/>
              </w:rPr>
            </w:pPr>
            <w:r w:rsidRPr="003A757F">
              <w:rPr>
                <w:rFonts w:ascii="Palatino Linotype" w:hAnsi="Palatino Linotype"/>
                <w:i/>
                <w:sz w:val="22"/>
                <w:szCs w:val="18"/>
                <w:lang w:val="es-ES" w:eastAsia="es-ES"/>
              </w:rPr>
              <w:t>Nombre del solicitante: C. Solicitante</w:t>
            </w:r>
          </w:p>
        </w:tc>
      </w:tr>
      <w:tr w:rsidR="002B7895" w:rsidRPr="003A757F" w:rsidTr="00495D79">
        <w:trPr>
          <w:trHeight w:val="348"/>
          <w:tblCellSpacing w:w="0" w:type="dxa"/>
          <w:jc w:val="center"/>
        </w:trPr>
        <w:tc>
          <w:tcPr>
            <w:tcW w:w="0" w:type="auto"/>
            <w:vAlign w:val="center"/>
            <w:hideMark/>
          </w:tcPr>
          <w:p w:rsidR="002B7895" w:rsidRPr="003A757F" w:rsidRDefault="002B7895" w:rsidP="00495D79">
            <w:pPr>
              <w:jc w:val="right"/>
              <w:rPr>
                <w:rFonts w:ascii="Palatino Linotype" w:hAnsi="Palatino Linotype"/>
                <w:i/>
                <w:sz w:val="22"/>
                <w:lang w:val="es-ES" w:eastAsia="es-ES"/>
              </w:rPr>
            </w:pPr>
            <w:r w:rsidRPr="003A757F">
              <w:rPr>
                <w:rFonts w:ascii="Palatino Linotype" w:hAnsi="Palatino Linotype"/>
                <w:i/>
                <w:sz w:val="22"/>
                <w:szCs w:val="18"/>
                <w:lang w:val="es-ES" w:eastAsia="es-ES"/>
              </w:rPr>
              <w:t>Folio de la solicitud: 00045/MATEOATE/IP/2023</w:t>
            </w:r>
          </w:p>
        </w:tc>
      </w:tr>
      <w:tr w:rsidR="002B7895" w:rsidRPr="003A757F" w:rsidTr="00495D79">
        <w:trPr>
          <w:trHeight w:val="522"/>
          <w:tblCellSpacing w:w="0" w:type="dxa"/>
          <w:jc w:val="center"/>
        </w:trPr>
        <w:tc>
          <w:tcPr>
            <w:tcW w:w="0" w:type="auto"/>
            <w:vAlign w:val="center"/>
            <w:hideMark/>
          </w:tcPr>
          <w:p w:rsidR="002B7895" w:rsidRPr="003A757F" w:rsidRDefault="002B7895" w:rsidP="00495D79">
            <w:pPr>
              <w:jc w:val="right"/>
              <w:rPr>
                <w:rFonts w:ascii="Palatino Linotype" w:hAnsi="Palatino Linotype"/>
                <w:i/>
                <w:sz w:val="22"/>
                <w:lang w:val="es-ES" w:eastAsia="es-ES"/>
              </w:rPr>
            </w:pPr>
          </w:p>
        </w:tc>
      </w:tr>
      <w:tr w:rsidR="002B7895" w:rsidRPr="003A757F" w:rsidTr="00495D79">
        <w:trPr>
          <w:trHeight w:val="174"/>
          <w:tblCellSpacing w:w="0" w:type="dxa"/>
          <w:jc w:val="center"/>
        </w:trPr>
        <w:tc>
          <w:tcPr>
            <w:tcW w:w="0" w:type="auto"/>
            <w:vAlign w:val="center"/>
            <w:hideMark/>
          </w:tcPr>
          <w:p w:rsidR="002B7895" w:rsidRPr="003A757F" w:rsidRDefault="002B7895" w:rsidP="00495D79">
            <w:pPr>
              <w:rPr>
                <w:rFonts w:ascii="Palatino Linotype" w:hAnsi="Palatino Linotype"/>
                <w:i/>
                <w:sz w:val="22"/>
                <w:lang w:val="es-ES" w:eastAsia="es-ES"/>
              </w:rPr>
            </w:pPr>
            <w:r w:rsidRPr="003A757F">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B7895" w:rsidRPr="003A757F" w:rsidTr="00495D79">
        <w:trPr>
          <w:trHeight w:val="435"/>
          <w:tblCellSpacing w:w="0" w:type="dxa"/>
          <w:jc w:val="center"/>
        </w:trPr>
        <w:tc>
          <w:tcPr>
            <w:tcW w:w="0" w:type="auto"/>
            <w:vAlign w:val="center"/>
            <w:hideMark/>
          </w:tcPr>
          <w:p w:rsidR="002B7895" w:rsidRPr="003A757F" w:rsidRDefault="002B7895" w:rsidP="00495D79">
            <w:pPr>
              <w:rPr>
                <w:rFonts w:ascii="Palatino Linotype" w:hAnsi="Palatino Linotype"/>
                <w:i/>
                <w:sz w:val="22"/>
                <w:lang w:val="es-ES" w:eastAsia="es-ES"/>
              </w:rPr>
            </w:pPr>
          </w:p>
        </w:tc>
      </w:tr>
      <w:tr w:rsidR="002B7895" w:rsidRPr="003A757F" w:rsidTr="00495D79">
        <w:trPr>
          <w:trHeight w:val="174"/>
          <w:tblCellSpacing w:w="0" w:type="dxa"/>
          <w:jc w:val="center"/>
        </w:trPr>
        <w:tc>
          <w:tcPr>
            <w:tcW w:w="0" w:type="auto"/>
            <w:vAlign w:val="center"/>
            <w:hideMark/>
          </w:tcPr>
          <w:p w:rsidR="002B7895" w:rsidRPr="003A757F" w:rsidRDefault="002B7895" w:rsidP="00495D79">
            <w:pPr>
              <w:rPr>
                <w:rFonts w:ascii="Palatino Linotype" w:hAnsi="Palatino Linotype"/>
                <w:i/>
                <w:sz w:val="22"/>
                <w:lang w:val="es-ES" w:eastAsia="es-ES"/>
              </w:rPr>
            </w:pPr>
            <w:r w:rsidRPr="003A757F">
              <w:rPr>
                <w:rFonts w:ascii="Palatino Linotype" w:hAnsi="Palatino Linotype"/>
                <w:i/>
                <w:sz w:val="22"/>
                <w:szCs w:val="18"/>
                <w:lang w:val="es-ES" w:eastAsia="es-ES"/>
              </w:rPr>
              <w:t>Se proporciona respuesta a la solicitud de folio 00045/MATEOATE/IP/2023</w:t>
            </w:r>
          </w:p>
        </w:tc>
      </w:tr>
      <w:tr w:rsidR="002B7895" w:rsidRPr="003A757F" w:rsidTr="00495D79">
        <w:trPr>
          <w:trHeight w:val="435"/>
          <w:tblCellSpacing w:w="0" w:type="dxa"/>
          <w:jc w:val="center"/>
        </w:trPr>
        <w:tc>
          <w:tcPr>
            <w:tcW w:w="0" w:type="auto"/>
            <w:vAlign w:val="center"/>
            <w:hideMark/>
          </w:tcPr>
          <w:p w:rsidR="002B7895" w:rsidRPr="003A757F" w:rsidRDefault="002B7895" w:rsidP="00495D79">
            <w:pPr>
              <w:rPr>
                <w:rFonts w:ascii="Palatino Linotype" w:hAnsi="Palatino Linotype"/>
                <w:i/>
                <w:sz w:val="22"/>
                <w:lang w:val="es-ES" w:eastAsia="es-ES"/>
              </w:rPr>
            </w:pPr>
          </w:p>
        </w:tc>
      </w:tr>
      <w:tr w:rsidR="002B7895" w:rsidRPr="003A757F" w:rsidTr="00495D79">
        <w:trPr>
          <w:trHeight w:val="174"/>
          <w:tblCellSpacing w:w="0" w:type="dxa"/>
          <w:jc w:val="center"/>
        </w:trPr>
        <w:tc>
          <w:tcPr>
            <w:tcW w:w="0" w:type="auto"/>
            <w:vAlign w:val="center"/>
            <w:hideMark/>
          </w:tcPr>
          <w:p w:rsidR="002B7895" w:rsidRPr="003A757F" w:rsidRDefault="002B7895" w:rsidP="00495D79">
            <w:pPr>
              <w:jc w:val="center"/>
              <w:rPr>
                <w:rFonts w:ascii="Palatino Linotype" w:hAnsi="Palatino Linotype"/>
                <w:i/>
                <w:sz w:val="22"/>
                <w:szCs w:val="20"/>
                <w:lang w:val="es-ES" w:eastAsia="es-ES"/>
              </w:rPr>
            </w:pPr>
          </w:p>
        </w:tc>
      </w:tr>
      <w:tr w:rsidR="002B7895" w:rsidRPr="003A757F" w:rsidTr="00495D79">
        <w:trPr>
          <w:trHeight w:val="174"/>
          <w:tblCellSpacing w:w="0" w:type="dxa"/>
          <w:jc w:val="center"/>
        </w:trPr>
        <w:tc>
          <w:tcPr>
            <w:tcW w:w="0" w:type="auto"/>
            <w:vAlign w:val="center"/>
            <w:hideMark/>
          </w:tcPr>
          <w:p w:rsidR="002B7895" w:rsidRPr="003A757F" w:rsidRDefault="002B7895" w:rsidP="00495D79">
            <w:pPr>
              <w:rPr>
                <w:rFonts w:ascii="Palatino Linotype" w:hAnsi="Palatino Linotype"/>
                <w:i/>
                <w:sz w:val="22"/>
                <w:szCs w:val="20"/>
                <w:lang w:val="es-ES" w:eastAsia="es-ES"/>
              </w:rPr>
            </w:pPr>
          </w:p>
        </w:tc>
      </w:tr>
      <w:tr w:rsidR="002B7895" w:rsidRPr="003A757F" w:rsidTr="00495D79">
        <w:trPr>
          <w:trHeight w:val="174"/>
          <w:tblCellSpacing w:w="0" w:type="dxa"/>
          <w:jc w:val="center"/>
        </w:trPr>
        <w:tc>
          <w:tcPr>
            <w:tcW w:w="0" w:type="auto"/>
            <w:vAlign w:val="center"/>
            <w:hideMark/>
          </w:tcPr>
          <w:p w:rsidR="002B7895" w:rsidRPr="003A757F" w:rsidRDefault="002B7895" w:rsidP="00495D79">
            <w:pPr>
              <w:rPr>
                <w:rFonts w:ascii="Palatino Linotype" w:hAnsi="Palatino Linotype"/>
                <w:i/>
                <w:sz w:val="22"/>
                <w:lang w:val="es-ES" w:eastAsia="es-ES"/>
              </w:rPr>
            </w:pPr>
            <w:r w:rsidRPr="003A757F">
              <w:rPr>
                <w:rFonts w:ascii="Palatino Linotype" w:hAnsi="Palatino Linotype"/>
                <w:i/>
                <w:sz w:val="22"/>
                <w:szCs w:val="18"/>
                <w:lang w:val="es-ES" w:eastAsia="es-ES"/>
              </w:rPr>
              <w:t>ATENTAMENTE</w:t>
            </w:r>
          </w:p>
        </w:tc>
      </w:tr>
      <w:tr w:rsidR="002B7895" w:rsidRPr="003A757F" w:rsidTr="00495D79">
        <w:trPr>
          <w:trHeight w:val="261"/>
          <w:tblCellSpacing w:w="0" w:type="dxa"/>
          <w:jc w:val="center"/>
        </w:trPr>
        <w:tc>
          <w:tcPr>
            <w:tcW w:w="0" w:type="auto"/>
            <w:vAlign w:val="center"/>
            <w:hideMark/>
          </w:tcPr>
          <w:p w:rsidR="002B7895" w:rsidRPr="003A757F" w:rsidRDefault="002B7895" w:rsidP="00495D79">
            <w:pPr>
              <w:rPr>
                <w:rFonts w:ascii="Palatino Linotype" w:hAnsi="Palatino Linotype"/>
                <w:i/>
                <w:sz w:val="22"/>
                <w:lang w:val="es-ES" w:eastAsia="es-ES"/>
              </w:rPr>
            </w:pPr>
          </w:p>
        </w:tc>
      </w:tr>
      <w:tr w:rsidR="002B7895" w:rsidRPr="003A757F" w:rsidTr="00495D79">
        <w:trPr>
          <w:trHeight w:val="174"/>
          <w:tblCellSpacing w:w="0" w:type="dxa"/>
          <w:jc w:val="center"/>
        </w:trPr>
        <w:tc>
          <w:tcPr>
            <w:tcW w:w="0" w:type="auto"/>
            <w:vAlign w:val="center"/>
            <w:hideMark/>
          </w:tcPr>
          <w:p w:rsidR="002B7895" w:rsidRPr="003A757F" w:rsidRDefault="002B7895" w:rsidP="00495D79">
            <w:pPr>
              <w:rPr>
                <w:rFonts w:ascii="Palatino Linotype" w:hAnsi="Palatino Linotype"/>
                <w:i/>
                <w:sz w:val="22"/>
                <w:lang w:val="es-ES" w:eastAsia="es-ES"/>
              </w:rPr>
            </w:pPr>
            <w:r w:rsidRPr="003A757F">
              <w:rPr>
                <w:rFonts w:ascii="Palatino Linotype" w:hAnsi="Palatino Linotype"/>
                <w:i/>
                <w:sz w:val="22"/>
                <w:szCs w:val="18"/>
                <w:lang w:val="es-ES" w:eastAsia="es-ES"/>
              </w:rPr>
              <w:t>BRENDA SELENE HERNANDEZ LOPEZ”</w:t>
            </w:r>
          </w:p>
        </w:tc>
      </w:tr>
    </w:tbl>
    <w:p w:rsidR="002B7895" w:rsidRPr="003A757F" w:rsidRDefault="002B7895" w:rsidP="002B7895">
      <w:pPr>
        <w:spacing w:line="360" w:lineRule="auto"/>
        <w:ind w:right="567"/>
        <w:jc w:val="both"/>
        <w:rPr>
          <w:rFonts w:ascii="Palatino Linotype" w:hAnsi="Palatino Linotype"/>
        </w:rPr>
      </w:pPr>
    </w:p>
    <w:p w:rsidR="002B7895" w:rsidRPr="003A757F" w:rsidRDefault="002B7895" w:rsidP="002B7895">
      <w:pPr>
        <w:pStyle w:val="Prrafodelista"/>
        <w:numPr>
          <w:ilvl w:val="0"/>
          <w:numId w:val="4"/>
        </w:numPr>
        <w:spacing w:line="360" w:lineRule="auto"/>
        <w:ind w:right="567"/>
        <w:jc w:val="both"/>
        <w:rPr>
          <w:rStyle w:val="Hipervnculo"/>
          <w:rFonts w:ascii="Palatino Linotype" w:hAnsi="Palatino Linotype"/>
          <w:color w:val="auto"/>
          <w:u w:val="none"/>
        </w:rPr>
      </w:pPr>
      <w:r w:rsidRPr="003A757F">
        <w:rPr>
          <w:rFonts w:ascii="Palatino Linotype" w:hAnsi="Palatino Linotype"/>
          <w:sz w:val="24"/>
        </w:rPr>
        <w:t xml:space="preserve">A la respuesta se adjuntó el archivo denominado </w:t>
      </w:r>
      <w:hyperlink r:id="rId7" w:tgtFrame="_blank" w:history="1">
        <w:r w:rsidRPr="003A757F">
          <w:rPr>
            <w:rStyle w:val="Hipervnculo"/>
            <w:rFonts w:ascii="Palatino Linotype" w:hAnsi="Palatino Linotype"/>
            <w:b/>
            <w:bCs/>
            <w:sz w:val="24"/>
          </w:rPr>
          <w:t>SOLICITUD 45.pdf</w:t>
        </w:r>
      </w:hyperlink>
      <w:r w:rsidRPr="003A757F">
        <w:rPr>
          <w:rFonts w:ascii="Palatino Linotype" w:hAnsi="Palatino Linotype"/>
          <w:sz w:val="24"/>
        </w:rPr>
        <w:t xml:space="preserve">, con el número de oficio SMA/SHA/1818/2023, de fecha doce (12) de abril de dos mil veintitrés, suscrito por la Secretaría el Ayuntamiento mediante el cual señaló </w:t>
      </w:r>
      <w:r w:rsidRPr="003A757F">
        <w:rPr>
          <w:rFonts w:ascii="Palatino Linotype" w:hAnsi="Palatino Linotype"/>
          <w:i/>
          <w:sz w:val="24"/>
        </w:rPr>
        <w:t xml:space="preserve">“Le informo, que, la organización del archivo municipal y los procesos de depuración documental, el personal del Archivo Municipal, se basa en los lineamientos expedidos por la Comisión Dictaminadora de Depuración de </w:t>
      </w:r>
      <w:r w:rsidRPr="003A757F">
        <w:rPr>
          <w:rFonts w:ascii="Palatino Linotype" w:hAnsi="Palatino Linotype"/>
          <w:i/>
          <w:sz w:val="24"/>
        </w:rPr>
        <w:lastRenderedPageBreak/>
        <w:t>Documentos Lineamientos para la Valoración, Selección y Baja de los Documentos, Expedientes y Series de Trámite Concluido en los Archivos del Estado de México, que expide la Comisión Dictaminadora de Depuración de Documentos, publicados en la Gaceta del Gobierno del Estado de México, en fecha veintinueve de mayo de dos mil quince.”</w:t>
      </w:r>
    </w:p>
    <w:p w:rsidR="002B7895" w:rsidRPr="003A757F" w:rsidRDefault="002B7895" w:rsidP="002B7895">
      <w:pPr>
        <w:pStyle w:val="Prrafodelista"/>
        <w:spacing w:line="360" w:lineRule="auto"/>
        <w:ind w:right="567"/>
        <w:jc w:val="both"/>
        <w:rPr>
          <w:rFonts w:ascii="Palatino Linotype" w:hAnsi="Palatino Linotype"/>
        </w:rPr>
      </w:pPr>
    </w:p>
    <w:p w:rsidR="002B7895" w:rsidRPr="003A757F" w:rsidRDefault="002B7895" w:rsidP="002B789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A757F">
        <w:rPr>
          <w:rFonts w:ascii="Palatino Linotype" w:eastAsia="Calibri" w:hAnsi="Palatino Linotype" w:cs="Arial"/>
          <w:lang w:val="es-AR" w:eastAsia="es-ES"/>
        </w:rPr>
        <w:t>El veinticuatro (24) de abril  de dos mil veintitrés</w:t>
      </w:r>
      <w:r w:rsidRPr="003A757F">
        <w:rPr>
          <w:rFonts w:ascii="Palatino Linotype" w:hAnsi="Palatino Linotype" w:cs="Arial"/>
          <w:lang w:val="es-ES" w:eastAsia="es-ES"/>
        </w:rPr>
        <w:t xml:space="preserve">, </w:t>
      </w:r>
      <w:r w:rsidRPr="003A757F">
        <w:rPr>
          <w:rFonts w:ascii="Palatino Linotype" w:eastAsiaTheme="minorEastAsia" w:hAnsi="Palatino Linotype"/>
          <w:b/>
          <w:lang w:val="es-ES_tradnl" w:eastAsia="es-ES"/>
        </w:rPr>
        <w:t>EL RECURRENTE</w:t>
      </w:r>
      <w:r w:rsidRPr="003A757F">
        <w:rPr>
          <w:rFonts w:ascii="Palatino Linotype" w:hAnsi="Palatino Linotype" w:cs="Arial"/>
          <w:lang w:val="es-ES" w:eastAsia="es-ES"/>
        </w:rPr>
        <w:t xml:space="preserve"> interpuso el recurso de revisión, en contr</w:t>
      </w:r>
      <w:bookmarkStart w:id="1" w:name="_Toc462307683"/>
      <w:bookmarkStart w:id="2" w:name="_Toc472427085"/>
      <w:bookmarkStart w:id="3" w:name="_Toc472500652"/>
      <w:r w:rsidRPr="003A757F">
        <w:rPr>
          <w:rFonts w:ascii="Palatino Linotype" w:hAnsi="Palatino Linotype" w:cs="Arial"/>
          <w:lang w:val="es-ES" w:eastAsia="es-ES"/>
        </w:rPr>
        <w:t>a de la respuesta, señalando como:</w:t>
      </w:r>
    </w:p>
    <w:p w:rsidR="002B7895" w:rsidRPr="003A757F" w:rsidRDefault="002B7895" w:rsidP="002B7895">
      <w:pPr>
        <w:spacing w:line="360" w:lineRule="auto"/>
        <w:ind w:left="567" w:right="567"/>
        <w:contextualSpacing/>
        <w:rPr>
          <w:rFonts w:ascii="Palatino Linotype" w:eastAsiaTheme="minorEastAsia" w:hAnsi="Palatino Linotype" w:cs="Arial"/>
          <w:i/>
          <w:lang w:val="es-ES_tradnl" w:eastAsia="es-ES"/>
        </w:rPr>
      </w:pPr>
    </w:p>
    <w:p w:rsidR="002B7895" w:rsidRPr="003A757F" w:rsidRDefault="002B7895" w:rsidP="002B7895">
      <w:pPr>
        <w:spacing w:line="360" w:lineRule="auto"/>
        <w:ind w:left="567" w:right="567"/>
        <w:contextualSpacing/>
        <w:jc w:val="both"/>
        <w:rPr>
          <w:rFonts w:ascii="Palatino Linotype" w:eastAsia="Calibri" w:hAnsi="Palatino Linotype" w:cs="Arial"/>
          <w:i/>
          <w:lang w:val="es-ES" w:eastAsia="es-ES"/>
        </w:rPr>
      </w:pPr>
      <w:r w:rsidRPr="003A757F">
        <w:rPr>
          <w:rFonts w:ascii="Palatino Linotype" w:eastAsiaTheme="minorEastAsia" w:hAnsi="Palatino Linotype"/>
          <w:b/>
          <w:lang w:val="es-ES_tradnl" w:eastAsia="es-ES"/>
        </w:rPr>
        <w:t>Acto impugnado</w:t>
      </w:r>
      <w:r w:rsidRPr="003A757F">
        <w:rPr>
          <w:rFonts w:ascii="Palatino Linotype" w:eastAsiaTheme="minorEastAsia" w:hAnsi="Palatino Linotype"/>
          <w:b/>
          <w:i/>
          <w:lang w:val="es-ES_tradnl" w:eastAsia="es-ES"/>
        </w:rPr>
        <w:t>:</w:t>
      </w:r>
      <w:r w:rsidRPr="003A757F">
        <w:rPr>
          <w:rFonts w:ascii="Palatino Linotype" w:hAnsi="Palatino Linotype"/>
          <w:i/>
          <w:color w:val="000000"/>
        </w:rPr>
        <w:t xml:space="preserve"> “Con fundamento en lo establecido en los artículos 10,34, 50 fracción IV, 94 y 99 de la Ley de Responsabilidades Administrativas del Estado de México y Municipios, por la probable falta administrativa a la atención a la solicitud de información, me permito solicitar dar atención en tiempo y forma de lo que respecta a la información solicitada, considerando improcedente su respuesta al folio 00045/MATEOATE/IP/2023.” (Sic) </w:t>
      </w:r>
    </w:p>
    <w:p w:rsidR="002B7895" w:rsidRPr="003A757F" w:rsidRDefault="002B7895" w:rsidP="002B7895">
      <w:pPr>
        <w:spacing w:line="360" w:lineRule="auto"/>
        <w:ind w:left="567" w:right="567"/>
        <w:contextualSpacing/>
        <w:jc w:val="both"/>
        <w:rPr>
          <w:rFonts w:ascii="Palatino Linotype" w:eastAsia="Calibri" w:hAnsi="Palatino Linotype" w:cs="Arial"/>
          <w:lang w:val="es-ES" w:eastAsia="es-ES"/>
        </w:rPr>
      </w:pPr>
    </w:p>
    <w:p w:rsidR="002B7895" w:rsidRPr="003A757F" w:rsidRDefault="002B7895" w:rsidP="002B7895">
      <w:pPr>
        <w:spacing w:line="360" w:lineRule="auto"/>
        <w:ind w:left="567" w:right="567"/>
        <w:contextualSpacing/>
        <w:jc w:val="both"/>
        <w:rPr>
          <w:rFonts w:ascii="Palatino Linotype" w:hAnsi="Palatino Linotype"/>
          <w:i/>
          <w:color w:val="000000"/>
        </w:rPr>
      </w:pPr>
      <w:r w:rsidRPr="003A757F">
        <w:rPr>
          <w:rFonts w:ascii="Palatino Linotype" w:eastAsiaTheme="minorEastAsia" w:hAnsi="Palatino Linotype"/>
          <w:b/>
          <w:lang w:val="es-ES_tradnl" w:eastAsia="es-ES"/>
        </w:rPr>
        <w:t>Razones o Motivos de inconformidad:</w:t>
      </w:r>
      <w:r w:rsidRPr="003A757F">
        <w:rPr>
          <w:rFonts w:ascii="Palatino Linotype" w:eastAsiaTheme="majorEastAsia" w:hAnsi="Palatino Linotype" w:cstheme="majorBidi"/>
          <w:b/>
          <w:color w:val="2E74B5" w:themeColor="accent1" w:themeShade="BF"/>
          <w:sz w:val="26"/>
          <w:szCs w:val="26"/>
          <w:lang w:val="es-ES" w:eastAsia="es-ES"/>
        </w:rPr>
        <w:t xml:space="preserve"> </w:t>
      </w:r>
      <w:r w:rsidRPr="003A757F">
        <w:rPr>
          <w:rFonts w:ascii="Palatino Linotype" w:eastAsiaTheme="majorEastAsia" w:hAnsi="Palatino Linotype" w:cstheme="majorBidi"/>
          <w:i/>
          <w:lang w:val="es-ES" w:eastAsia="es-ES"/>
        </w:rPr>
        <w:t>“</w:t>
      </w:r>
      <w:r w:rsidRPr="003A757F">
        <w:rPr>
          <w:rFonts w:ascii="Palatino Linotype" w:hAnsi="Palatino Linotype"/>
          <w:i/>
          <w:color w:val="000000"/>
        </w:rPr>
        <w:t>De acuerdo con la respuesta a la solicitud de información, se requiere "ESTUDIAR" lo establecido en la Ley de Archivos y Administración de Documentos del Estado de México y Municipios. Por lo que respecta a mi persona, servirá de evidencia la respuesta a la solicitud de información con folio 00045/MATEOATE/IP/2023 para proceder con un proceso de investigación y notificación ante la Secretaria de la Contraloria.” (Sic)</w:t>
      </w:r>
    </w:p>
    <w:bookmarkEnd w:id="1"/>
    <w:bookmarkEnd w:id="2"/>
    <w:bookmarkEnd w:id="3"/>
    <w:p w:rsidR="002B7895" w:rsidRPr="003A757F" w:rsidRDefault="002B7895" w:rsidP="002B7895">
      <w:pPr>
        <w:spacing w:line="360" w:lineRule="auto"/>
        <w:contextualSpacing/>
        <w:jc w:val="both"/>
        <w:rPr>
          <w:rFonts w:ascii="Palatino Linotype" w:eastAsia="Calibri" w:hAnsi="Palatino Linotype" w:cs="Arial"/>
          <w:lang w:val="es-AR" w:eastAsia="es-ES"/>
        </w:rPr>
      </w:pPr>
    </w:p>
    <w:p w:rsidR="002B7895" w:rsidRPr="003A757F" w:rsidRDefault="002B7895" w:rsidP="002B7895">
      <w:pPr>
        <w:numPr>
          <w:ilvl w:val="0"/>
          <w:numId w:val="1"/>
        </w:numPr>
        <w:spacing w:line="360" w:lineRule="auto"/>
        <w:ind w:left="0" w:firstLine="0"/>
        <w:contextualSpacing/>
        <w:jc w:val="both"/>
        <w:rPr>
          <w:rFonts w:ascii="Palatino Linotype" w:eastAsia="Calibri" w:hAnsi="Palatino Linotype" w:cs="Arial"/>
          <w:lang w:val="es-AR" w:eastAsia="es-ES"/>
        </w:rPr>
      </w:pPr>
      <w:r w:rsidRPr="003A757F">
        <w:rPr>
          <w:rFonts w:ascii="Palatino Linotype" w:hAnsi="Palatino Linotype" w:cs="Arial"/>
          <w:lang w:val="es-ES" w:eastAsia="es-ES"/>
        </w:rPr>
        <w:t xml:space="preserve">Se registró el recurso de revisión bajo el número de expediente </w:t>
      </w:r>
      <w:r w:rsidRPr="003A757F">
        <w:rPr>
          <w:rFonts w:ascii="Palatino Linotype" w:eastAsiaTheme="minorEastAsia" w:hAnsi="Palatino Linotype" w:cs="Arial"/>
          <w:bCs/>
          <w:lang w:val="es-ES_tradnl" w:eastAsia="es-ES"/>
        </w:rPr>
        <w:t xml:space="preserve">al rubro indicado, asimismo con fundamento en lo dispuesto por el </w:t>
      </w:r>
      <w:r w:rsidRPr="003A757F">
        <w:rPr>
          <w:rFonts w:ascii="Palatino Linotype" w:eastAsia="Calibri" w:hAnsi="Palatino Linotype" w:cs="Arial"/>
          <w:lang w:val="es-ES" w:eastAsia="es-ES"/>
        </w:rPr>
        <w:t xml:space="preserve">artículo 185 fracción I de la </w:t>
      </w:r>
      <w:r w:rsidRPr="003A757F">
        <w:rPr>
          <w:rFonts w:ascii="Palatino Linotype" w:eastAsia="Calibri" w:hAnsi="Palatino Linotype" w:cs="Arial"/>
          <w:b/>
          <w:lang w:val="es-ES" w:eastAsia="es-ES"/>
        </w:rPr>
        <w:lastRenderedPageBreak/>
        <w:t xml:space="preserve">Ley de Transparencia y Acceso a la Información Pública del Estado de México y Municipios </w:t>
      </w:r>
      <w:r w:rsidRPr="003A757F">
        <w:rPr>
          <w:rFonts w:ascii="Palatino Linotype" w:hAnsi="Palatino Linotype" w:cs="Arial"/>
          <w:lang w:val="es-ES" w:eastAsia="es-ES"/>
        </w:rPr>
        <w:t xml:space="preserve">se turnó a la </w:t>
      </w:r>
      <w:r w:rsidRPr="003A757F">
        <w:rPr>
          <w:rFonts w:ascii="Palatino Linotype" w:hAnsi="Palatino Linotype" w:cs="Arial"/>
          <w:b/>
          <w:lang w:val="es-ES" w:eastAsia="es-ES"/>
        </w:rPr>
        <w:t xml:space="preserve">Comisionada María del Rosario Mejía Ayala, </w:t>
      </w:r>
      <w:r w:rsidRPr="003A757F">
        <w:rPr>
          <w:rFonts w:ascii="Palatino Linotype" w:hAnsi="Palatino Linotype" w:cs="Arial"/>
          <w:lang w:val="es-ES" w:eastAsia="es-ES"/>
        </w:rPr>
        <w:t xml:space="preserve">con el objeto de </w:t>
      </w:r>
      <w:r w:rsidRPr="003A757F">
        <w:rPr>
          <w:rFonts w:ascii="Palatino Linotype" w:hAnsi="Palatino Linotype" w:cs="Arial"/>
          <w:lang w:eastAsia="es-ES"/>
        </w:rPr>
        <w:t xml:space="preserve">su análisis. </w:t>
      </w:r>
    </w:p>
    <w:p w:rsidR="002B7895" w:rsidRPr="003A757F" w:rsidRDefault="002B7895" w:rsidP="002B7895">
      <w:pPr>
        <w:spacing w:line="360" w:lineRule="auto"/>
        <w:contextualSpacing/>
        <w:jc w:val="both"/>
        <w:rPr>
          <w:rFonts w:ascii="Palatino Linotype" w:eastAsia="Calibri" w:hAnsi="Palatino Linotype" w:cs="Arial"/>
          <w:lang w:val="es-AR" w:eastAsia="es-ES"/>
        </w:rPr>
      </w:pPr>
    </w:p>
    <w:p w:rsidR="002B7895" w:rsidRPr="003A757F" w:rsidRDefault="002B7895" w:rsidP="002B7895">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3A757F">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veintiocho (28) de abril  de dos mil veintitrés, puso a disposición de las partes el expediente electrónico </w:t>
      </w:r>
      <w:r w:rsidRPr="003A757F">
        <w:rPr>
          <w:rFonts w:ascii="Palatino Linotype" w:eastAsia="Calibri" w:hAnsi="Palatino Linotype" w:cs="Arial"/>
          <w:lang w:val="es-ES_tradnl" w:eastAsia="es-ES"/>
        </w:rPr>
        <w:t xml:space="preserve">vía </w:t>
      </w:r>
      <w:r w:rsidRPr="003A757F">
        <w:rPr>
          <w:rFonts w:ascii="Palatino Linotype" w:eastAsia="Calibri" w:hAnsi="Palatino Linotype" w:cs="Arial"/>
          <w:b/>
          <w:lang w:val="es-ES" w:eastAsia="es-ES"/>
        </w:rPr>
        <w:t xml:space="preserve">SAIMEX </w:t>
      </w:r>
      <w:r w:rsidRPr="003A757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3A757F">
        <w:rPr>
          <w:rFonts w:ascii="Palatino Linotype" w:eastAsia="Calibri" w:hAnsi="Palatino Linotype" w:cs="Arial"/>
          <w:b/>
          <w:lang w:val="es-ES" w:eastAsia="es-ES"/>
        </w:rPr>
        <w:t>SUJETO OBLIGADO</w:t>
      </w:r>
      <w:r w:rsidRPr="003A757F">
        <w:rPr>
          <w:rFonts w:ascii="Palatino Linotype" w:eastAsia="Calibri" w:hAnsi="Palatino Linotype" w:cs="Arial"/>
          <w:lang w:val="es-ES" w:eastAsia="es-ES"/>
        </w:rPr>
        <w:t xml:space="preserve"> presentara el informe justificado procedente. De las constancias que obran en el expediente electrónico SAIMEX, se advierte que el RECURRENTE no realizó manifestaciones, no ofreció pruebas y alegatos que a su derecho conviniera. </w:t>
      </w:r>
      <w:r w:rsidRPr="003A757F">
        <w:rPr>
          <w:rFonts w:ascii="Palatino Linotype" w:eastAsiaTheme="minorEastAsia" w:hAnsi="Palatino Linotype"/>
          <w:lang w:val="es-ES_tradnl" w:eastAsia="es-ES"/>
        </w:rPr>
        <w:t>Por su parte, el Sujeto Obligado no rindió informe justificado.</w:t>
      </w:r>
    </w:p>
    <w:p w:rsidR="002B7895" w:rsidRPr="003A757F" w:rsidRDefault="002B7895" w:rsidP="002B7895">
      <w:pPr>
        <w:spacing w:line="360" w:lineRule="auto"/>
        <w:contextualSpacing/>
        <w:jc w:val="both"/>
        <w:rPr>
          <w:rFonts w:ascii="Palatino Linotype" w:eastAsiaTheme="minorEastAsia" w:hAnsi="Palatino Linotype"/>
          <w:b/>
          <w:u w:val="single"/>
          <w:lang w:val="es-ES_tradnl" w:eastAsia="es-ES"/>
        </w:rPr>
      </w:pPr>
    </w:p>
    <w:p w:rsidR="002B7895" w:rsidRPr="003A757F" w:rsidRDefault="002B7895" w:rsidP="002B7895">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3A757F">
        <w:rPr>
          <w:rFonts w:ascii="Palatino Linotype" w:eastAsiaTheme="minorEastAsia" w:hAnsi="Palatino Linotype"/>
          <w:lang w:val="es-ES_tradnl" w:eastAsia="es-ES"/>
        </w:rPr>
        <w:t>El Comisionado Ponente decretó el cierre de instrucción</w:t>
      </w:r>
      <w:r w:rsidRPr="003A757F">
        <w:rPr>
          <w:rFonts w:ascii="Palatino Linotype" w:eastAsiaTheme="minorEastAsia" w:hAnsi="Palatino Linotype" w:cs="Arial"/>
          <w:lang w:val="es-ES_tradnl" w:eastAsia="es-ES"/>
        </w:rPr>
        <w:t xml:space="preserve"> </w:t>
      </w:r>
      <w:r w:rsidRPr="003A757F">
        <w:rPr>
          <w:rFonts w:ascii="Palatino Linotype" w:eastAsiaTheme="minorEastAsia" w:hAnsi="Palatino Linotype"/>
          <w:lang w:val="es-ES_tradnl" w:eastAsia="es-ES"/>
        </w:rPr>
        <w:t>mediante el acuerdo de fecha treinta y uno (31) de mayo de dos mil veintitrés.</w:t>
      </w:r>
    </w:p>
    <w:p w:rsidR="002B7895" w:rsidRPr="003A757F" w:rsidRDefault="002B7895" w:rsidP="002B7895">
      <w:pPr>
        <w:spacing w:line="360" w:lineRule="auto"/>
        <w:contextualSpacing/>
        <w:jc w:val="both"/>
        <w:rPr>
          <w:rFonts w:ascii="Palatino Linotype" w:eastAsiaTheme="minorEastAsia" w:hAnsi="Palatino Linotype"/>
          <w:b/>
          <w:u w:val="single"/>
          <w:lang w:val="es-ES_tradnl" w:eastAsia="es-ES"/>
        </w:rPr>
      </w:pPr>
    </w:p>
    <w:p w:rsidR="002B7895" w:rsidRPr="003A757F" w:rsidRDefault="002B7895" w:rsidP="002B7895">
      <w:pPr>
        <w:keepNext/>
        <w:keepLines/>
        <w:spacing w:line="360" w:lineRule="auto"/>
        <w:jc w:val="center"/>
        <w:outlineLvl w:val="0"/>
        <w:rPr>
          <w:rFonts w:ascii="Palatino Linotype" w:eastAsiaTheme="majorEastAsia" w:hAnsi="Palatino Linotype" w:cstheme="majorBidi"/>
        </w:rPr>
      </w:pPr>
      <w:bookmarkStart w:id="4" w:name="_Toc83301634"/>
      <w:r w:rsidRPr="003A757F">
        <w:rPr>
          <w:rFonts w:ascii="Palatino Linotype" w:eastAsiaTheme="majorEastAsia" w:hAnsi="Palatino Linotype" w:cstheme="majorBidi"/>
          <w:b/>
        </w:rPr>
        <w:t>CONSIDERANDO</w:t>
      </w:r>
      <w:bookmarkEnd w:id="4"/>
      <w:r w:rsidRPr="003A757F">
        <w:rPr>
          <w:rFonts w:ascii="Palatino Linotype" w:eastAsiaTheme="majorEastAsia" w:hAnsi="Palatino Linotype" w:cstheme="majorBidi"/>
          <w:b/>
        </w:rPr>
        <w:t xml:space="preserve"> </w:t>
      </w:r>
    </w:p>
    <w:p w:rsidR="002B7895" w:rsidRPr="003A757F" w:rsidRDefault="002B7895" w:rsidP="002B7895">
      <w:pPr>
        <w:spacing w:line="360" w:lineRule="auto"/>
        <w:rPr>
          <w:rFonts w:ascii="Palatino Linotype" w:eastAsiaTheme="minorEastAsia" w:hAnsi="Palatino Linotype"/>
        </w:rPr>
      </w:pPr>
    </w:p>
    <w:p w:rsidR="002B7895" w:rsidRPr="003A757F" w:rsidRDefault="002B7895" w:rsidP="002B7895">
      <w:pPr>
        <w:keepNext/>
        <w:keepLines/>
        <w:spacing w:line="360" w:lineRule="auto"/>
        <w:outlineLvl w:val="1"/>
        <w:rPr>
          <w:rFonts w:ascii="Palatino Linotype" w:eastAsiaTheme="majorEastAsia" w:hAnsi="Palatino Linotype" w:cstheme="majorBidi"/>
          <w:b/>
          <w:szCs w:val="26"/>
        </w:rPr>
      </w:pPr>
      <w:bookmarkStart w:id="5" w:name="_Toc83301635"/>
      <w:r w:rsidRPr="003A757F">
        <w:rPr>
          <w:rFonts w:ascii="Palatino Linotype" w:eastAsiaTheme="majorEastAsia" w:hAnsi="Palatino Linotype" w:cstheme="majorBidi"/>
          <w:b/>
          <w:szCs w:val="26"/>
        </w:rPr>
        <w:t>PRIMERO. De la competencia</w:t>
      </w:r>
      <w:bookmarkEnd w:id="5"/>
    </w:p>
    <w:p w:rsidR="002B7895" w:rsidRPr="003A757F" w:rsidRDefault="002B7895" w:rsidP="002B7895">
      <w:pPr>
        <w:keepNext/>
        <w:keepLines/>
        <w:spacing w:line="360" w:lineRule="auto"/>
        <w:outlineLvl w:val="1"/>
        <w:rPr>
          <w:rFonts w:ascii="Palatino Linotype" w:eastAsiaTheme="majorEastAsia" w:hAnsi="Palatino Linotype" w:cstheme="majorBidi"/>
          <w:b/>
          <w:bCs/>
          <w:spacing w:val="60"/>
          <w:szCs w:val="26"/>
        </w:rPr>
      </w:pPr>
    </w:p>
    <w:p w:rsidR="002B7895" w:rsidRPr="003A757F" w:rsidRDefault="002B7895" w:rsidP="002B7895">
      <w:pPr>
        <w:pStyle w:val="Prrafodelista"/>
        <w:numPr>
          <w:ilvl w:val="0"/>
          <w:numId w:val="1"/>
        </w:numPr>
        <w:spacing w:line="360" w:lineRule="auto"/>
        <w:ind w:left="0" w:firstLine="0"/>
        <w:jc w:val="both"/>
        <w:rPr>
          <w:rFonts w:ascii="Palatino Linotype" w:hAnsi="Palatino Linotype"/>
          <w:sz w:val="24"/>
        </w:rPr>
      </w:pPr>
      <w:r w:rsidRPr="003A757F">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w:t>
      </w:r>
      <w:r w:rsidRPr="003A757F">
        <w:rPr>
          <w:rFonts w:ascii="Palatino Linotype" w:hAnsi="Palatino Linotype"/>
          <w:sz w:val="24"/>
        </w:rPr>
        <w:lastRenderedPageBreak/>
        <w:t>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B7895" w:rsidRPr="003A757F" w:rsidRDefault="002B7895" w:rsidP="002B7895">
      <w:pPr>
        <w:spacing w:line="360" w:lineRule="auto"/>
        <w:contextualSpacing/>
        <w:jc w:val="both"/>
        <w:rPr>
          <w:rFonts w:ascii="Palatino Linotype" w:eastAsiaTheme="minorEastAsia" w:hAnsi="Palatino Linotype"/>
          <w:lang w:val="es-ES_tradnl" w:eastAsia="es-ES"/>
        </w:rPr>
      </w:pPr>
    </w:p>
    <w:p w:rsidR="002B7895" w:rsidRPr="003A757F" w:rsidRDefault="002B7895" w:rsidP="002B7895">
      <w:pPr>
        <w:keepNext/>
        <w:keepLines/>
        <w:spacing w:line="360" w:lineRule="auto"/>
        <w:outlineLvl w:val="1"/>
        <w:rPr>
          <w:rFonts w:ascii="Palatino Linotype" w:eastAsiaTheme="majorEastAsia" w:hAnsi="Palatino Linotype" w:cstheme="majorBidi"/>
          <w:b/>
          <w:szCs w:val="26"/>
        </w:rPr>
      </w:pPr>
      <w:bookmarkStart w:id="6" w:name="_Toc83301636"/>
      <w:r w:rsidRPr="003A757F">
        <w:rPr>
          <w:rFonts w:ascii="Palatino Linotype" w:eastAsiaTheme="majorEastAsia" w:hAnsi="Palatino Linotype" w:cstheme="majorBidi"/>
          <w:b/>
          <w:szCs w:val="26"/>
        </w:rPr>
        <w:t>SEGUNDO. De la oportunidad y procedencia.</w:t>
      </w:r>
      <w:bookmarkEnd w:id="6"/>
    </w:p>
    <w:p w:rsidR="002B7895" w:rsidRPr="003A757F" w:rsidRDefault="002B7895" w:rsidP="002B7895">
      <w:pPr>
        <w:spacing w:line="360" w:lineRule="auto"/>
        <w:rPr>
          <w:rFonts w:ascii="Palatino Linotype" w:eastAsiaTheme="minorEastAsia" w:hAnsi="Palatino Linotype"/>
        </w:rPr>
      </w:pPr>
    </w:p>
    <w:p w:rsidR="002B7895" w:rsidRPr="003A757F"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757F">
        <w:rPr>
          <w:rFonts w:ascii="Palatino Linotype" w:eastAsia="Calibri" w:hAnsi="Palatino Linotype" w:cs="Arial"/>
          <w:lang w:val="es-ES_tradnl" w:eastAsia="es-ES"/>
        </w:rPr>
        <w:t xml:space="preserve">El medio de impugnación fue presentado a través del </w:t>
      </w:r>
      <w:r w:rsidRPr="003A757F">
        <w:rPr>
          <w:rFonts w:ascii="Palatino Linotype" w:eastAsia="Calibri" w:hAnsi="Palatino Linotype" w:cs="Arial"/>
          <w:b/>
          <w:lang w:val="es-ES_tradnl" w:eastAsia="es-ES"/>
        </w:rPr>
        <w:t>SAIMEX,</w:t>
      </w:r>
      <w:r w:rsidRPr="003A757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3A757F">
        <w:rPr>
          <w:rFonts w:ascii="Palatino Linotype" w:eastAsia="Calibri" w:hAnsi="Palatino Linotype" w:cs="Arial"/>
          <w:b/>
          <w:lang w:val="es-ES_tradnl" w:eastAsia="es-ES"/>
        </w:rPr>
        <w:t>SUJETO OBLIGADO</w:t>
      </w:r>
      <w:r w:rsidRPr="003A757F">
        <w:rPr>
          <w:rFonts w:ascii="Palatino Linotype" w:eastAsia="Calibri" w:hAnsi="Palatino Linotype" w:cs="Arial"/>
          <w:lang w:val="es-ES_tradnl" w:eastAsia="es-ES"/>
        </w:rPr>
        <w:t xml:space="preserve"> entregó respuesta a la solicitud el día doce (12) de abril  de dos mil veintitrés, </w:t>
      </w:r>
      <w:r w:rsidRPr="003A757F">
        <w:rPr>
          <w:rFonts w:ascii="Palatino Linotype" w:eastAsiaTheme="minorEastAsia" w:hAnsi="Palatino Linotype" w:cs="Arial"/>
          <w:lang w:val="es-ES_tradnl" w:eastAsia="es-ES"/>
        </w:rPr>
        <w:t xml:space="preserve">de tal forma que el plazo para interponer el recurso de revisión transcurrió del trece (13) de abril al cuatro (04) de mayo de dos mil veintitrés; en consecuencia, presentó su inconformidad el día veinticuatro (24) de abril de dos mil veintitrés, por lo que se encuentra dentro de los márgenes temporales previstos en el artículo 178 de la </w:t>
      </w:r>
      <w:r w:rsidRPr="003A757F">
        <w:rPr>
          <w:rFonts w:ascii="Palatino Linotype" w:eastAsiaTheme="minorEastAsia" w:hAnsi="Palatino Linotype" w:cs="Arial"/>
          <w:b/>
          <w:lang w:val="es-ES_tradnl" w:eastAsia="es-ES"/>
        </w:rPr>
        <w:t xml:space="preserve">Ley de Transparencia y Acceso a la Información Pública del Estado de México y Municipios </w:t>
      </w:r>
      <w:r w:rsidRPr="003A757F">
        <w:rPr>
          <w:rFonts w:ascii="Palatino Linotype" w:eastAsiaTheme="minorEastAsia" w:hAnsi="Palatino Linotype" w:cs="Arial"/>
          <w:lang w:val="es-ES_tradnl" w:eastAsia="es-ES"/>
        </w:rPr>
        <w:t>vigente.</w:t>
      </w:r>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A757F">
        <w:rPr>
          <w:rFonts w:ascii="Palatino Linotype" w:eastAsia="Calibri" w:hAnsi="Palatino Linotype" w:cs="Arial"/>
          <w:lang w:val="es-ES_tradnl" w:eastAsia="es-ES"/>
        </w:rPr>
        <w:t xml:space="preserve">Por otra parte, de la revisión al expediente electrónico del </w:t>
      </w:r>
      <w:r w:rsidRPr="003A757F">
        <w:rPr>
          <w:rFonts w:ascii="Palatino Linotype" w:eastAsia="Calibri" w:hAnsi="Palatino Linotype" w:cs="Arial"/>
          <w:b/>
          <w:lang w:val="es-ES_tradnl" w:eastAsia="es-ES"/>
        </w:rPr>
        <w:t>SAIMEX</w:t>
      </w:r>
      <w:r w:rsidRPr="003A757F">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w:t>
      </w:r>
      <w:r w:rsidRPr="003A757F">
        <w:rPr>
          <w:rFonts w:ascii="Palatino Linotype" w:eastAsia="Calibri" w:hAnsi="Palatino Linotype" w:cs="Arial"/>
          <w:lang w:val="es-ES_tradnl" w:eastAsia="es-ES"/>
        </w:rPr>
        <w:lastRenderedPageBreak/>
        <w:t>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2B7895" w:rsidRPr="003A757F" w:rsidRDefault="002B7895" w:rsidP="002B7895">
      <w:pPr>
        <w:pStyle w:val="Prrafodelista"/>
        <w:ind w:left="0"/>
        <w:rPr>
          <w:rFonts w:ascii="Palatino Linotype" w:eastAsia="Calibri" w:hAnsi="Palatino Linotype" w:cs="Arial"/>
          <w:sz w:val="24"/>
          <w:lang w:val="es-ES_tradnl" w:eastAsia="es-ES"/>
        </w:rPr>
      </w:pPr>
    </w:p>
    <w:p w:rsidR="002B7895" w:rsidRPr="003A757F" w:rsidRDefault="002B7895" w:rsidP="002B789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A757F">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3A757F">
        <w:rPr>
          <w:rFonts w:ascii="Palatino Linotype" w:eastAsia="Calibri" w:hAnsi="Palatino Linotype" w:cs="Arial"/>
          <w:bCs/>
          <w:lang w:val="es-ES" w:eastAsia="es-ES"/>
        </w:rPr>
        <w:t xml:space="preserve">5, párrafos vigésimo, vigésimo primero y vigésimo </w:t>
      </w:r>
      <w:r w:rsidR="006319DF" w:rsidRPr="003A757F">
        <w:rPr>
          <w:rFonts w:ascii="Palatino Linotype" w:eastAsia="Calibri" w:hAnsi="Palatino Linotype" w:cs="Arial"/>
          <w:bCs/>
          <w:lang w:val="es-ES" w:eastAsia="es-ES"/>
        </w:rPr>
        <w:t>segundo</w:t>
      </w:r>
      <w:r w:rsidRPr="003A757F">
        <w:rPr>
          <w:rFonts w:ascii="Palatino Linotype" w:eastAsia="Calibri" w:hAnsi="Palatino Linotype" w:cs="Arial"/>
          <w:bCs/>
          <w:lang w:val="es-ES" w:eastAsia="es-ES"/>
        </w:rPr>
        <w:t> fracciones IV y V </w:t>
      </w:r>
      <w:r w:rsidRPr="003A757F">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B7895" w:rsidRPr="003A757F" w:rsidRDefault="002B7895" w:rsidP="002B7895">
      <w:pPr>
        <w:pStyle w:val="Prrafodelista"/>
        <w:ind w:left="0"/>
        <w:rPr>
          <w:rFonts w:ascii="Palatino Linotype" w:eastAsia="Calibri" w:hAnsi="Palatino Linotype" w:cs="Arial"/>
          <w:sz w:val="24"/>
          <w:lang w:val="es-ES_tradnl" w:eastAsia="es-ES"/>
        </w:rPr>
      </w:pPr>
    </w:p>
    <w:p w:rsidR="002B7895" w:rsidRPr="003A757F" w:rsidRDefault="002B7895" w:rsidP="002B789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A757F">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B7895" w:rsidRPr="003A757F" w:rsidRDefault="002B7895" w:rsidP="002B7895">
      <w:pPr>
        <w:pStyle w:val="Prrafodelista"/>
        <w:ind w:left="0"/>
        <w:rPr>
          <w:rFonts w:ascii="Palatino Linotype" w:eastAsia="Calibri" w:hAnsi="Palatino Linotype" w:cs="Arial"/>
          <w:sz w:val="24"/>
          <w:lang w:val="es-ES_tradnl" w:eastAsia="es-ES"/>
        </w:rPr>
      </w:pPr>
    </w:p>
    <w:p w:rsidR="002B7895" w:rsidRPr="003A757F" w:rsidRDefault="002B7895" w:rsidP="002B789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A757F">
        <w:rPr>
          <w:rFonts w:ascii="Palatino Linotype" w:eastAsia="Calibri" w:hAnsi="Palatino Linotype" w:cs="Arial"/>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B7895" w:rsidRPr="003A757F" w:rsidRDefault="002B7895" w:rsidP="002B7895">
      <w:pPr>
        <w:pStyle w:val="Prrafodelista"/>
        <w:ind w:left="0"/>
        <w:rPr>
          <w:rFonts w:ascii="Palatino Linotype" w:eastAsia="Calibri" w:hAnsi="Palatino Linotype" w:cs="Arial"/>
          <w:sz w:val="24"/>
          <w:lang w:val="es-ES_tradnl" w:eastAsia="es-ES"/>
        </w:rPr>
      </w:pPr>
    </w:p>
    <w:p w:rsidR="002B7895" w:rsidRPr="003A757F" w:rsidRDefault="002B7895" w:rsidP="002B789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A757F">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757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2B7895" w:rsidRPr="003A757F" w:rsidRDefault="002B7895" w:rsidP="002B7895">
      <w:pPr>
        <w:spacing w:line="360" w:lineRule="auto"/>
        <w:ind w:right="49"/>
        <w:contextualSpacing/>
        <w:jc w:val="both"/>
        <w:rPr>
          <w:rFonts w:ascii="Palatino Linotype" w:eastAsia="MS Gothic" w:hAnsi="Palatino Linotype" w:cstheme="majorBidi"/>
          <w:lang w:eastAsia="es-ES"/>
        </w:rPr>
      </w:pPr>
    </w:p>
    <w:p w:rsidR="002B7895" w:rsidRPr="003A757F" w:rsidRDefault="002B7895" w:rsidP="002B7895">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3A757F">
        <w:rPr>
          <w:rFonts w:ascii="Palatino Linotype" w:eastAsia="MS Gothic" w:hAnsi="Palatino Linotype" w:cstheme="majorBidi"/>
          <w:b/>
          <w:lang w:val="es-ES_tradnl" w:eastAsia="es-ES"/>
        </w:rPr>
        <w:t>TERCERO. Planteamiento de la Litis</w:t>
      </w:r>
      <w:r w:rsidRPr="003A757F">
        <w:rPr>
          <w:rFonts w:ascii="Palatino Linotype" w:eastAsia="MS Gothic" w:hAnsi="Palatino Linotype" w:cstheme="majorBidi"/>
          <w:b/>
          <w:lang w:eastAsia="es-ES"/>
        </w:rPr>
        <w:t>.</w:t>
      </w:r>
      <w:bookmarkEnd w:id="10"/>
      <w:bookmarkEnd w:id="11"/>
    </w:p>
    <w:p w:rsidR="002B7895" w:rsidRPr="003A757F" w:rsidRDefault="002B7895" w:rsidP="002B7895">
      <w:pPr>
        <w:spacing w:line="360" w:lineRule="auto"/>
        <w:ind w:right="49"/>
        <w:contextualSpacing/>
        <w:jc w:val="both"/>
        <w:rPr>
          <w:rFonts w:ascii="Palatino Linotype" w:eastAsia="MS Gothic" w:hAnsi="Palatino Linotype" w:cstheme="majorBidi"/>
          <w:b/>
          <w:lang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3A757F">
        <w:rPr>
          <w:rFonts w:ascii="Palatino Linotype" w:eastAsia="MS Gothic" w:hAnsi="Palatino Linotype" w:cstheme="majorBidi"/>
          <w:lang w:eastAsia="es-ES"/>
        </w:rPr>
        <w:t xml:space="preserve">El particular solicitó el Cuadro General de Clasificación Archivística y el Catálogo de Disposición Documental. </w:t>
      </w:r>
    </w:p>
    <w:p w:rsidR="002B7895" w:rsidRPr="003A757F" w:rsidRDefault="002B7895" w:rsidP="002B7895">
      <w:pPr>
        <w:spacing w:line="360" w:lineRule="auto"/>
        <w:ind w:right="49"/>
        <w:contextualSpacing/>
        <w:jc w:val="both"/>
        <w:rPr>
          <w:rFonts w:ascii="Palatino Linotype" w:eastAsia="MS Gothic" w:hAnsi="Palatino Linotype" w:cstheme="majorBidi"/>
          <w:lang w:val="es-ES_tradnl"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3A757F">
        <w:rPr>
          <w:rFonts w:ascii="Palatino Linotype" w:eastAsia="MS Gothic" w:hAnsi="Palatino Linotype" w:cstheme="majorBidi"/>
          <w:iCs/>
          <w:lang w:eastAsia="es-ES"/>
        </w:rPr>
        <w:t xml:space="preserve">En respuesta, el SUJETO OBLIGADO señaló </w:t>
      </w:r>
      <w:r w:rsidRPr="003A757F">
        <w:rPr>
          <w:rFonts w:ascii="Palatino Linotype" w:hAnsi="Palatino Linotype"/>
        </w:rPr>
        <w:t xml:space="preserve">que, la organización del archivo municipal y los procesos de depuración documental, se basa en los lineamientos expedidos por la Comisión Dictaminadora de Depuración de Documentos Lineamientos para la Valoración, Selección y Baja de los Documentos, Expedientes y Series de Trámite Concluido en los Archivos del Estado de México. </w:t>
      </w:r>
      <w:r w:rsidRPr="003A757F">
        <w:rPr>
          <w:rFonts w:ascii="Palatino Linotype" w:eastAsia="MS Gothic" w:hAnsi="Palatino Linotype" w:cstheme="majorBidi"/>
          <w:lang w:val="es-ES_tradnl" w:eastAsia="es-ES"/>
        </w:rPr>
        <w:t xml:space="preserve">Derivado de la </w:t>
      </w:r>
      <w:r w:rsidRPr="003A757F">
        <w:rPr>
          <w:rFonts w:ascii="Palatino Linotype" w:eastAsia="MS Gothic" w:hAnsi="Palatino Linotype" w:cstheme="majorBidi"/>
          <w:lang w:val="es-ES_tradnl" w:eastAsia="es-ES"/>
        </w:rPr>
        <w:lastRenderedPageBreak/>
        <w:t xml:space="preserve">respuesta, el Sujeto Obligado se inconformó de forma medular por la negativa de la información solicitada. </w:t>
      </w:r>
    </w:p>
    <w:p w:rsidR="002B7895" w:rsidRPr="003A757F" w:rsidRDefault="002B7895" w:rsidP="002B7895">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3A757F">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actualizan las causales de procedencia prevista en el artículo 179, fracción I de la Ley de Transparencia y Acceso a la Información Pública del Estado de México y Municipios; que establece la negativa de la información. </w:t>
      </w:r>
    </w:p>
    <w:p w:rsidR="002B7895" w:rsidRPr="003A757F" w:rsidRDefault="002B7895" w:rsidP="002B7895">
      <w:pPr>
        <w:spacing w:line="360" w:lineRule="auto"/>
        <w:ind w:right="49"/>
        <w:contextualSpacing/>
        <w:jc w:val="both"/>
        <w:rPr>
          <w:rFonts w:ascii="Palatino Linotype" w:eastAsia="MS Gothic" w:hAnsi="Palatino Linotype"/>
        </w:rPr>
      </w:pPr>
    </w:p>
    <w:p w:rsidR="002B7895" w:rsidRPr="003A757F" w:rsidRDefault="002B7895" w:rsidP="002B7895">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3A757F">
        <w:rPr>
          <w:rFonts w:ascii="Palatino Linotype" w:eastAsia="MS Gothic" w:hAnsi="Palatino Linotype" w:cstheme="majorBidi"/>
          <w:b/>
          <w:lang w:val="es-ES_tradnl" w:eastAsia="es-ES"/>
        </w:rPr>
        <w:t>CUARTO. Del estudio y resolución del recurso de revisión.</w:t>
      </w:r>
      <w:bookmarkEnd w:id="12"/>
      <w:bookmarkEnd w:id="13"/>
      <w:bookmarkEnd w:id="14"/>
    </w:p>
    <w:p w:rsidR="002B7895" w:rsidRPr="003A757F" w:rsidRDefault="002B7895" w:rsidP="002B7895">
      <w:pPr>
        <w:keepNext/>
        <w:keepLines/>
        <w:spacing w:line="360" w:lineRule="auto"/>
        <w:ind w:right="48"/>
        <w:outlineLvl w:val="0"/>
        <w:rPr>
          <w:rFonts w:ascii="Palatino Linotype" w:eastAsia="MS Gothic" w:hAnsi="Palatino Linotype" w:cstheme="majorBidi"/>
          <w:b/>
          <w:lang w:val="es-ES_tradnl" w:eastAsia="es-ES"/>
        </w:rPr>
      </w:pPr>
    </w:p>
    <w:p w:rsidR="002B7895" w:rsidRPr="003A757F" w:rsidRDefault="002B7895" w:rsidP="002B7895">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3A757F">
        <w:rPr>
          <w:rFonts w:ascii="Palatino Linotype" w:eastAsia="MS Gothic" w:hAnsi="Palatino Linotype"/>
          <w:b/>
          <w:sz w:val="24"/>
          <w:lang w:val="es-ES_tradnl" w:eastAsia="es-ES"/>
        </w:rPr>
        <w:t>De</w:t>
      </w:r>
      <w:bookmarkEnd w:id="15"/>
      <w:r w:rsidRPr="003A757F">
        <w:rPr>
          <w:rFonts w:ascii="Palatino Linotype" w:eastAsia="MS Gothic" w:hAnsi="Palatino Linotype"/>
          <w:b/>
          <w:sz w:val="24"/>
          <w:lang w:val="es-ES_tradnl" w:eastAsia="es-ES"/>
        </w:rPr>
        <w:t>l derecho de acceso a la información.</w:t>
      </w:r>
      <w:bookmarkEnd w:id="16"/>
      <w:bookmarkEnd w:id="17"/>
      <w:bookmarkEnd w:id="18"/>
      <w:bookmarkEnd w:id="19"/>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757F">
        <w:rPr>
          <w:rFonts w:ascii="Palatino Linotype" w:eastAsiaTheme="minorEastAsia" w:hAnsi="Palatino Linotype"/>
          <w:lang w:val="es-ES_tradnl" w:eastAsia="es-ES"/>
        </w:rPr>
        <w:t>E</w:t>
      </w:r>
      <w:r w:rsidRPr="003A757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A757F">
        <w:rPr>
          <w:rFonts w:ascii="Palatino Linotype" w:hAnsi="Palatino Linotype" w:cs="Arial"/>
          <w:color w:val="000000"/>
          <w:lang w:val="es-ES_tradnl" w:eastAsia="es-ES"/>
        </w:rPr>
        <w:t xml:space="preserve">. </w:t>
      </w:r>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757F">
        <w:rPr>
          <w:rFonts w:ascii="Palatino Linotype" w:hAnsi="Palatino Linotype"/>
          <w:lang w:val="es-ES_tradnl" w:eastAsia="es-ES"/>
        </w:rPr>
        <w:t xml:space="preserve">Definiendo el Derecho de Acceso a la Información Pública como: </w:t>
      </w:r>
      <w:r w:rsidRPr="003A757F">
        <w:rPr>
          <w:rFonts w:ascii="Palatino Linotype" w:eastAsiaTheme="minorEastAsia" w:hAnsi="Palatino Linotype"/>
          <w:i/>
          <w:color w:val="000000"/>
          <w:lang w:val="es-ES_tradnl" w:eastAsia="es-ES"/>
        </w:rPr>
        <w:t>La igualdad de oportunidades para recibir, buscar e impartir información</w:t>
      </w:r>
      <w:r w:rsidRPr="003A757F">
        <w:rPr>
          <w:rFonts w:ascii="Palatino Linotype" w:eastAsiaTheme="minorEastAsia" w:hAnsi="Palatino Linotype"/>
          <w:i/>
          <w:vertAlign w:val="superscript"/>
          <w:lang w:val="es-ES_tradnl" w:eastAsia="es-ES"/>
        </w:rPr>
        <w:footnoteReference w:id="1"/>
      </w:r>
      <w:r w:rsidRPr="003A757F">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3A757F">
        <w:rPr>
          <w:rFonts w:ascii="Palatino Linotype" w:eastAsiaTheme="minorEastAsia" w:hAnsi="Palatino Linotype"/>
          <w:i/>
          <w:color w:val="000000"/>
          <w:lang w:val="es-ES_tradnl" w:eastAsia="es-ES"/>
        </w:rPr>
        <w:lastRenderedPageBreak/>
        <w:t>ámbito federal, estatal y municipal,</w:t>
      </w:r>
      <w:r w:rsidRPr="003A757F">
        <w:rPr>
          <w:rFonts w:ascii="Palatino Linotype" w:eastAsiaTheme="minorEastAsia" w:hAnsi="Palatino Linotype"/>
          <w:i/>
          <w:vertAlign w:val="superscript"/>
          <w:lang w:val="es-ES_tradnl" w:eastAsia="es-ES"/>
        </w:rPr>
        <w:footnoteReference w:id="2"/>
      </w:r>
      <w:r w:rsidRPr="003A757F">
        <w:rPr>
          <w:rFonts w:ascii="Palatino Linotype" w:eastAsiaTheme="minorEastAsia" w:hAnsi="Palatino Linotype"/>
          <w:color w:val="000000"/>
          <w:lang w:val="es-ES_tradnl" w:eastAsia="es-ES"/>
        </w:rPr>
        <w:t>que se constituye como una herramienta fundamental para ejercer</w:t>
      </w:r>
      <w:r w:rsidRPr="003A757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A757F">
        <w:rPr>
          <w:rFonts w:ascii="Palatino Linotype" w:eastAsiaTheme="minorEastAsia" w:hAnsi="Palatino Linotype"/>
          <w:i/>
          <w:vertAlign w:val="superscript"/>
          <w:lang w:val="es-ES_tradnl" w:eastAsia="es-ES"/>
        </w:rPr>
        <w:footnoteReference w:id="3"/>
      </w:r>
      <w:r w:rsidRPr="003A757F">
        <w:rPr>
          <w:rFonts w:ascii="Palatino Linotype" w:eastAsiaTheme="minorEastAsia" w:hAnsi="Palatino Linotype"/>
          <w:color w:val="000000"/>
          <w:lang w:val="es-ES_tradnl" w:eastAsia="es-ES"/>
        </w:rPr>
        <w:t>fomentando</w:t>
      </w:r>
      <w:r w:rsidRPr="003A757F">
        <w:rPr>
          <w:rFonts w:ascii="Palatino Linotype" w:eastAsiaTheme="minorEastAsia" w:hAnsi="Palatino Linotype"/>
          <w:i/>
          <w:color w:val="000000"/>
          <w:lang w:val="es-ES_tradnl" w:eastAsia="es-ES"/>
        </w:rPr>
        <w:t xml:space="preserve"> la transparencia de las actividades estatales y </w:t>
      </w:r>
      <w:r w:rsidRPr="003A757F">
        <w:rPr>
          <w:rFonts w:ascii="Palatino Linotype" w:eastAsiaTheme="minorEastAsia" w:hAnsi="Palatino Linotype"/>
          <w:color w:val="000000"/>
          <w:lang w:val="es-ES_tradnl" w:eastAsia="es-ES"/>
        </w:rPr>
        <w:t>promoviendo</w:t>
      </w:r>
      <w:r w:rsidRPr="003A757F">
        <w:rPr>
          <w:rFonts w:ascii="Palatino Linotype" w:eastAsiaTheme="minorEastAsia" w:hAnsi="Palatino Linotype"/>
          <w:i/>
          <w:color w:val="000000"/>
          <w:lang w:val="es-ES_tradnl" w:eastAsia="es-ES"/>
        </w:rPr>
        <w:t xml:space="preserve"> la responsabilidad de los funcionarios sobre su gestión pública,</w:t>
      </w:r>
      <w:r w:rsidRPr="003A757F">
        <w:rPr>
          <w:rFonts w:ascii="Palatino Linotype" w:eastAsiaTheme="minorEastAsia" w:hAnsi="Palatino Linotype"/>
          <w:i/>
          <w:vertAlign w:val="superscript"/>
          <w:lang w:val="es-ES_tradnl" w:eastAsia="es-ES"/>
        </w:rPr>
        <w:footnoteReference w:id="4"/>
      </w:r>
      <w:r w:rsidRPr="003A757F">
        <w:rPr>
          <w:rFonts w:ascii="Palatino Linotype" w:eastAsiaTheme="minorEastAsia" w:hAnsi="Palatino Linotype"/>
          <w:color w:val="000000"/>
          <w:lang w:val="es-ES_tradnl" w:eastAsia="es-ES"/>
        </w:rPr>
        <w:t>que permite</w:t>
      </w:r>
      <w:r w:rsidRPr="003A757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757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B7895" w:rsidRPr="003A757F" w:rsidRDefault="002B7895" w:rsidP="002B7895">
      <w:pPr>
        <w:spacing w:line="360" w:lineRule="auto"/>
        <w:ind w:right="49"/>
        <w:contextualSpacing/>
        <w:jc w:val="both"/>
        <w:rPr>
          <w:rFonts w:ascii="Palatino Linotype" w:hAnsi="Palatino Linotype"/>
          <w:lang w:val="es-ES_tradnl" w:eastAsia="es-ES"/>
        </w:rPr>
      </w:pPr>
    </w:p>
    <w:p w:rsidR="002B7895" w:rsidRPr="003A757F" w:rsidRDefault="002B7895" w:rsidP="002B7895">
      <w:pPr>
        <w:spacing w:line="360" w:lineRule="auto"/>
        <w:ind w:left="567" w:right="567"/>
        <w:contextualSpacing/>
        <w:jc w:val="both"/>
        <w:rPr>
          <w:rFonts w:ascii="Palatino Linotype" w:hAnsi="Palatino Linotype"/>
          <w:i/>
          <w:sz w:val="22"/>
          <w:lang w:val="es-ES_tradnl" w:eastAsia="es-ES"/>
        </w:rPr>
      </w:pPr>
      <w:r w:rsidRPr="003A757F">
        <w:rPr>
          <w:rFonts w:ascii="Palatino Linotype" w:hAnsi="Palatino Linotype"/>
          <w:i/>
          <w:sz w:val="22"/>
          <w:lang w:val="es-ES_tradnl" w:eastAsia="es-ES"/>
        </w:rPr>
        <w:t>“</w:t>
      </w:r>
      <w:r w:rsidRPr="003A757F">
        <w:rPr>
          <w:rFonts w:ascii="Palatino Linotype" w:hAnsi="Palatino Linotype"/>
          <w:b/>
          <w:i/>
          <w:sz w:val="22"/>
          <w:lang w:val="es-ES_tradnl" w:eastAsia="es-ES"/>
        </w:rPr>
        <w:t>Artículo 1.-</w:t>
      </w:r>
      <w:r w:rsidRPr="003A757F">
        <w:rPr>
          <w:rFonts w:ascii="Palatino Linotype" w:hAnsi="Palatino Linotype"/>
          <w:i/>
          <w:sz w:val="22"/>
          <w:lang w:val="es-ES_tradnl" w:eastAsia="es-ES"/>
        </w:rPr>
        <w:t xml:space="preserve"> </w:t>
      </w:r>
    </w:p>
    <w:p w:rsidR="002B7895" w:rsidRPr="003A757F" w:rsidRDefault="002B7895" w:rsidP="002B7895">
      <w:pPr>
        <w:spacing w:line="360" w:lineRule="auto"/>
        <w:ind w:left="567" w:right="567"/>
        <w:contextualSpacing/>
        <w:jc w:val="both"/>
        <w:rPr>
          <w:rFonts w:ascii="Palatino Linotype" w:hAnsi="Palatino Linotype"/>
          <w:i/>
          <w:sz w:val="22"/>
          <w:lang w:val="es-ES_tradnl" w:eastAsia="es-ES"/>
        </w:rPr>
      </w:pPr>
      <w:r w:rsidRPr="003A757F">
        <w:rPr>
          <w:rFonts w:ascii="Palatino Linotype" w:hAnsi="Palatino Linotype"/>
          <w:i/>
          <w:sz w:val="22"/>
          <w:lang w:val="es-ES_tradnl" w:eastAsia="es-ES"/>
        </w:rPr>
        <w:t>(…)</w:t>
      </w:r>
    </w:p>
    <w:p w:rsidR="002B7895" w:rsidRPr="003A757F" w:rsidRDefault="002B7895" w:rsidP="002B7895">
      <w:pPr>
        <w:spacing w:line="360" w:lineRule="auto"/>
        <w:ind w:left="567" w:right="567"/>
        <w:contextualSpacing/>
        <w:jc w:val="both"/>
        <w:rPr>
          <w:rFonts w:ascii="Palatino Linotype" w:hAnsi="Palatino Linotype"/>
          <w:i/>
          <w:sz w:val="22"/>
        </w:rPr>
      </w:pPr>
      <w:r w:rsidRPr="003A757F">
        <w:rPr>
          <w:rFonts w:ascii="Palatino Linotype" w:hAnsi="Palatino Linotype"/>
          <w:i/>
          <w:sz w:val="22"/>
          <w:lang w:val="es-ES_tradnl" w:eastAsia="es-ES"/>
        </w:rPr>
        <w:t>Todas las</w:t>
      </w:r>
      <w:r w:rsidRPr="003A757F">
        <w:rPr>
          <w:rFonts w:ascii="Palatino Linotype" w:hAnsi="Palatino Linotype"/>
          <w:sz w:val="22"/>
          <w:lang w:val="es-ES_tradnl" w:eastAsia="es-ES"/>
        </w:rPr>
        <w:t xml:space="preserve"> </w:t>
      </w:r>
      <w:r w:rsidRPr="003A757F">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B7895" w:rsidRPr="003A757F" w:rsidRDefault="002B7895" w:rsidP="002B7895">
      <w:pPr>
        <w:spacing w:line="360" w:lineRule="auto"/>
        <w:ind w:left="567" w:right="567"/>
        <w:contextualSpacing/>
        <w:jc w:val="both"/>
        <w:rPr>
          <w:rFonts w:ascii="Palatino Linotype" w:hAnsi="Palatino Linotype"/>
          <w:sz w:val="22"/>
          <w:lang w:val="es-ES_tradnl" w:eastAsia="es-ES"/>
        </w:rPr>
      </w:pPr>
      <w:r w:rsidRPr="003A757F">
        <w:rPr>
          <w:rFonts w:ascii="Palatino Linotype" w:hAnsi="Palatino Linotype"/>
          <w:i/>
          <w:sz w:val="22"/>
        </w:rPr>
        <w:t>(…)</w:t>
      </w:r>
      <w:r w:rsidRPr="003A757F">
        <w:rPr>
          <w:rFonts w:ascii="Palatino Linotype" w:hAnsi="Palatino Linotype"/>
          <w:sz w:val="22"/>
          <w:lang w:val="es-ES_tradnl" w:eastAsia="es-ES"/>
        </w:rPr>
        <w:t>”.</w:t>
      </w:r>
    </w:p>
    <w:p w:rsidR="002B7895" w:rsidRPr="003A757F" w:rsidRDefault="002B7895" w:rsidP="002B7895">
      <w:pPr>
        <w:spacing w:line="360" w:lineRule="auto"/>
        <w:ind w:left="567" w:right="567"/>
        <w:contextualSpacing/>
        <w:jc w:val="both"/>
        <w:rPr>
          <w:rFonts w:ascii="Palatino Linotype" w:hAnsi="Palatino Linotype"/>
          <w:b/>
          <w:sz w:val="22"/>
          <w:lang w:val="es-ES_tradnl" w:eastAsia="es-ES"/>
        </w:rPr>
      </w:pPr>
      <w:r w:rsidRPr="003A757F">
        <w:rPr>
          <w:rFonts w:ascii="Palatino Linotype" w:hAnsi="Palatino Linotype"/>
          <w:b/>
          <w:i/>
          <w:sz w:val="22"/>
        </w:rPr>
        <w:t>(Énfasis Añadido)</w:t>
      </w:r>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757F">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757F">
        <w:rPr>
          <w:rFonts w:ascii="Palatino Linotype" w:eastAsiaTheme="minorEastAsia" w:hAnsi="Palatino Linotype"/>
          <w:lang w:val="es-ES_tradnl" w:eastAsia="es-ES"/>
        </w:rPr>
        <w:t xml:space="preserve">Así, conforme a la Constitución Política de las Estado Unidos Mexicanos </w:t>
      </w:r>
      <w:r w:rsidRPr="003A757F">
        <w:rPr>
          <w:rFonts w:ascii="Palatino Linotype" w:eastAsia="Calibri" w:hAnsi="Palatino Linotype"/>
          <w:lang w:val="es-ES_tradnl" w:eastAsia="es-ES"/>
        </w:rPr>
        <w:t>y la Constitución Política del Estado Libre y Soberano de México respectivamente</w:t>
      </w:r>
      <w:r w:rsidRPr="003A757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spacing w:line="360" w:lineRule="auto"/>
        <w:ind w:left="567" w:right="567"/>
        <w:jc w:val="center"/>
        <w:rPr>
          <w:rFonts w:ascii="Palatino Linotype" w:eastAsiaTheme="minorEastAsia" w:hAnsi="Palatino Linotype" w:cs="Arial"/>
          <w:b/>
          <w:bCs/>
          <w:i/>
          <w:sz w:val="22"/>
          <w:lang w:val="es-ES_tradnl" w:eastAsia="es-ES"/>
        </w:rPr>
      </w:pPr>
      <w:r w:rsidRPr="003A757F">
        <w:rPr>
          <w:rFonts w:ascii="Palatino Linotype" w:eastAsiaTheme="minorEastAsia" w:hAnsi="Palatino Linotype" w:cs="Arial"/>
          <w:b/>
          <w:bCs/>
          <w:i/>
          <w:sz w:val="22"/>
          <w:lang w:val="es-ES_tradnl" w:eastAsia="es-ES"/>
        </w:rPr>
        <w:t>Constitución Política de los Estados Unidos Mexicanos</w:t>
      </w:r>
    </w:p>
    <w:p w:rsidR="002B7895" w:rsidRPr="003A757F" w:rsidRDefault="002B7895" w:rsidP="002B7895">
      <w:pPr>
        <w:spacing w:line="360" w:lineRule="auto"/>
        <w:ind w:left="567" w:right="567"/>
        <w:jc w:val="both"/>
        <w:rPr>
          <w:rFonts w:ascii="Palatino Linotype" w:eastAsiaTheme="minorEastAsia" w:hAnsi="Palatino Linotype" w:cs="Arial"/>
          <w:b/>
          <w:bCs/>
          <w:i/>
          <w:sz w:val="22"/>
          <w:lang w:val="es-ES_tradnl" w:eastAsia="es-ES"/>
        </w:rPr>
      </w:pPr>
      <w:r w:rsidRPr="003A757F">
        <w:rPr>
          <w:rFonts w:ascii="Palatino Linotype" w:eastAsiaTheme="minorEastAsia" w:hAnsi="Palatino Linotype" w:cs="Arial"/>
          <w:b/>
          <w:bCs/>
          <w:i/>
          <w:sz w:val="22"/>
          <w:lang w:val="es-ES_tradnl" w:eastAsia="es-ES"/>
        </w:rPr>
        <w:t>“Artículo 6.</w:t>
      </w:r>
      <w:r w:rsidRPr="003A757F">
        <w:rPr>
          <w:rFonts w:ascii="Palatino Linotype" w:eastAsiaTheme="minorEastAsia" w:hAnsi="Palatino Linotype" w:cs="Arial"/>
          <w:bCs/>
          <w:i/>
          <w:sz w:val="22"/>
          <w:lang w:val="es-ES_tradnl" w:eastAsia="es-ES"/>
        </w:rPr>
        <w:t xml:space="preserve"> …</w:t>
      </w:r>
    </w:p>
    <w:p w:rsidR="002B7895" w:rsidRPr="003A757F"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3A757F">
        <w:rPr>
          <w:rFonts w:ascii="Palatino Linotype" w:eastAsiaTheme="minorEastAsia" w:hAnsi="Palatino Linotype" w:cs="Arial"/>
          <w:bCs/>
          <w:i/>
          <w:sz w:val="22"/>
          <w:lang w:val="es-ES_tradnl" w:eastAsia="es-ES"/>
        </w:rPr>
        <w:t>…</w:t>
      </w:r>
    </w:p>
    <w:p w:rsidR="002B7895" w:rsidRPr="003A757F"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3A757F">
        <w:rPr>
          <w:rFonts w:ascii="Palatino Linotype" w:eastAsiaTheme="minorEastAsia" w:hAnsi="Palatino Linotype" w:cs="Arial"/>
          <w:bCs/>
          <w:i/>
          <w:sz w:val="22"/>
          <w:lang w:val="es-ES_tradnl" w:eastAsia="es-ES"/>
        </w:rPr>
        <w:t>Para efectos de lo dispuesto en el presente artículo se observará lo siguiente:</w:t>
      </w:r>
    </w:p>
    <w:p w:rsidR="002B7895" w:rsidRPr="003A757F" w:rsidRDefault="002B7895" w:rsidP="002B7895">
      <w:pPr>
        <w:spacing w:line="360" w:lineRule="auto"/>
        <w:ind w:left="567" w:right="567"/>
        <w:jc w:val="both"/>
        <w:rPr>
          <w:rFonts w:ascii="Palatino Linotype" w:eastAsiaTheme="minorEastAsia" w:hAnsi="Palatino Linotype" w:cs="Arial"/>
          <w:b/>
          <w:bCs/>
          <w:i/>
          <w:sz w:val="22"/>
          <w:lang w:val="es-ES_tradnl" w:eastAsia="es-ES"/>
        </w:rPr>
      </w:pPr>
      <w:r w:rsidRPr="003A757F">
        <w:rPr>
          <w:rFonts w:ascii="Palatino Linotype" w:eastAsiaTheme="minorEastAsia" w:hAnsi="Palatino Linotype" w:cs="Arial"/>
          <w:b/>
          <w:bCs/>
          <w:i/>
          <w:sz w:val="22"/>
          <w:lang w:val="es-ES_tradnl" w:eastAsia="es-ES"/>
        </w:rPr>
        <w:t>A</w:t>
      </w:r>
      <w:r w:rsidRPr="003A757F">
        <w:rPr>
          <w:rFonts w:ascii="Palatino Linotype" w:eastAsiaTheme="minorEastAsia" w:hAnsi="Palatino Linotype" w:cs="Arial"/>
          <w:bCs/>
          <w:i/>
          <w:sz w:val="22"/>
          <w:lang w:val="es-ES_tradnl" w:eastAsia="es-ES"/>
        </w:rPr>
        <w:t xml:space="preserve">. </w:t>
      </w:r>
      <w:r w:rsidRPr="003A757F">
        <w:rPr>
          <w:rFonts w:ascii="Palatino Linotype" w:eastAsiaTheme="minorEastAsia" w:hAnsi="Palatino Linotype" w:cs="Arial"/>
          <w:b/>
          <w:bCs/>
          <w:i/>
          <w:sz w:val="22"/>
          <w:lang w:val="es-ES_tradnl" w:eastAsia="es-ES"/>
        </w:rPr>
        <w:t>Para el ejercicio del derecho de acceso a la información</w:t>
      </w:r>
      <w:r w:rsidRPr="003A757F">
        <w:rPr>
          <w:rFonts w:ascii="Palatino Linotype" w:eastAsiaTheme="minorEastAsia" w:hAnsi="Palatino Linotype" w:cs="Arial"/>
          <w:bCs/>
          <w:i/>
          <w:sz w:val="22"/>
          <w:lang w:val="es-ES_tradnl" w:eastAsia="es-ES"/>
        </w:rPr>
        <w:t xml:space="preserve">, la Federación y </w:t>
      </w:r>
      <w:r w:rsidRPr="003A757F">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2B7895" w:rsidRPr="003A757F"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3A757F">
        <w:rPr>
          <w:rFonts w:ascii="Palatino Linotype" w:eastAsiaTheme="minorEastAsia" w:hAnsi="Palatino Linotype" w:cs="Arial"/>
          <w:b/>
          <w:bCs/>
          <w:i/>
          <w:sz w:val="22"/>
          <w:lang w:val="es-ES_tradnl" w:eastAsia="es-ES"/>
        </w:rPr>
        <w:t xml:space="preserve">I. </w:t>
      </w:r>
      <w:r w:rsidRPr="003A757F">
        <w:rPr>
          <w:rFonts w:ascii="Palatino Linotype" w:eastAsiaTheme="minorEastAsia" w:hAnsi="Palatino Linotype" w:cs="Arial"/>
          <w:b/>
          <w:bCs/>
          <w:i/>
          <w:sz w:val="22"/>
          <w:lang w:val="es-ES_tradnl" w:eastAsia="es-ES"/>
        </w:rPr>
        <w:tab/>
        <w:t>Toda la información en posesión de cualquier</w:t>
      </w:r>
      <w:r w:rsidRPr="003A757F">
        <w:rPr>
          <w:rFonts w:ascii="Palatino Linotype" w:eastAsiaTheme="minorEastAsia" w:hAnsi="Palatino Linotype" w:cs="Arial"/>
          <w:bCs/>
          <w:i/>
          <w:sz w:val="22"/>
          <w:lang w:val="es-ES_tradnl" w:eastAsia="es-ES"/>
        </w:rPr>
        <w:t xml:space="preserve"> </w:t>
      </w:r>
      <w:r w:rsidRPr="003A757F">
        <w:rPr>
          <w:rFonts w:ascii="Palatino Linotype" w:eastAsiaTheme="minorEastAsia" w:hAnsi="Palatino Linotype" w:cs="Arial"/>
          <w:b/>
          <w:bCs/>
          <w:i/>
          <w:sz w:val="22"/>
          <w:lang w:val="es-ES_tradnl" w:eastAsia="es-ES"/>
        </w:rPr>
        <w:t>autoridad</w:t>
      </w:r>
      <w:r w:rsidRPr="003A757F">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A757F">
        <w:rPr>
          <w:rFonts w:ascii="Palatino Linotype" w:eastAsiaTheme="minorEastAsia" w:hAnsi="Palatino Linotype" w:cs="Arial"/>
          <w:b/>
          <w:bCs/>
          <w:i/>
          <w:sz w:val="22"/>
          <w:lang w:val="es-ES_tradnl" w:eastAsia="es-ES"/>
        </w:rPr>
        <w:t>municipal</w:t>
      </w:r>
      <w:r w:rsidRPr="003A757F">
        <w:rPr>
          <w:rFonts w:ascii="Palatino Linotype" w:eastAsiaTheme="minorEastAsia" w:hAnsi="Palatino Linotype" w:cs="Arial"/>
          <w:bCs/>
          <w:i/>
          <w:sz w:val="22"/>
          <w:lang w:val="es-ES_tradnl" w:eastAsia="es-ES"/>
        </w:rPr>
        <w:t xml:space="preserve">, </w:t>
      </w:r>
      <w:r w:rsidRPr="003A757F">
        <w:rPr>
          <w:rFonts w:ascii="Palatino Linotype" w:eastAsiaTheme="minorEastAsia" w:hAnsi="Palatino Linotype" w:cs="Arial"/>
          <w:b/>
          <w:bCs/>
          <w:i/>
          <w:sz w:val="22"/>
          <w:lang w:val="es-ES_tradnl" w:eastAsia="es-ES"/>
        </w:rPr>
        <w:t>es pública</w:t>
      </w:r>
      <w:r w:rsidRPr="003A757F">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3A757F">
        <w:rPr>
          <w:rFonts w:ascii="Palatino Linotype" w:eastAsiaTheme="minorEastAsia" w:hAnsi="Palatino Linotype" w:cs="Arial"/>
          <w:b/>
          <w:bCs/>
          <w:i/>
          <w:sz w:val="22"/>
          <w:lang w:val="es-ES_tradnl" w:eastAsia="es-ES"/>
        </w:rPr>
        <w:t xml:space="preserve">En la interpretación de este derecho deberá prevalecer el principio de máxima </w:t>
      </w:r>
      <w:r w:rsidRPr="003A757F">
        <w:rPr>
          <w:rFonts w:ascii="Palatino Linotype" w:eastAsiaTheme="minorEastAsia" w:hAnsi="Palatino Linotype" w:cs="Arial"/>
          <w:b/>
          <w:bCs/>
          <w:i/>
          <w:sz w:val="22"/>
          <w:lang w:val="es-ES_tradnl" w:eastAsia="es-ES"/>
        </w:rPr>
        <w:lastRenderedPageBreak/>
        <w:t>publicidad. Los sujetos obligados deberán documentar todo acto que derive del ejercicio de sus facultades, competencias o funciones</w:t>
      </w:r>
      <w:r w:rsidRPr="003A757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2B7895" w:rsidRPr="003A757F" w:rsidRDefault="002B7895" w:rsidP="002B7895">
      <w:pPr>
        <w:pStyle w:val="Prrafodelista"/>
        <w:tabs>
          <w:tab w:val="left" w:pos="567"/>
        </w:tabs>
        <w:spacing w:line="360" w:lineRule="auto"/>
        <w:ind w:left="567" w:right="567"/>
        <w:jc w:val="both"/>
        <w:rPr>
          <w:rFonts w:ascii="Palatino Linotype" w:hAnsi="Palatino Linotype" w:cs="Arial"/>
          <w:b/>
          <w:bCs/>
          <w:i/>
        </w:rPr>
      </w:pPr>
      <w:r w:rsidRPr="003A757F">
        <w:rPr>
          <w:rFonts w:ascii="Palatino Linotype" w:hAnsi="Palatino Linotype" w:cs="Arial"/>
          <w:b/>
          <w:bCs/>
          <w:i/>
        </w:rPr>
        <w:t>(Énfasis añadido)</w:t>
      </w:r>
    </w:p>
    <w:p w:rsidR="002B7895" w:rsidRPr="003A757F" w:rsidRDefault="002B7895" w:rsidP="002B7895">
      <w:pPr>
        <w:pStyle w:val="Prrafodelista"/>
        <w:tabs>
          <w:tab w:val="left" w:pos="567"/>
        </w:tabs>
        <w:spacing w:line="360" w:lineRule="auto"/>
        <w:ind w:left="567" w:right="567"/>
        <w:jc w:val="both"/>
        <w:rPr>
          <w:rFonts w:ascii="Palatino Linotype" w:hAnsi="Palatino Linotype" w:cs="Arial"/>
          <w:b/>
          <w:bCs/>
          <w:i/>
        </w:rPr>
      </w:pPr>
    </w:p>
    <w:p w:rsidR="002B7895" w:rsidRPr="003A757F" w:rsidRDefault="002B7895" w:rsidP="002B7895">
      <w:pPr>
        <w:spacing w:line="360" w:lineRule="auto"/>
        <w:ind w:left="567" w:right="567"/>
        <w:jc w:val="center"/>
        <w:rPr>
          <w:rFonts w:ascii="Palatino Linotype" w:eastAsiaTheme="minorEastAsia" w:hAnsi="Palatino Linotype" w:cs="Arial"/>
          <w:b/>
          <w:bCs/>
          <w:i/>
          <w:sz w:val="22"/>
          <w:lang w:val="es-ES_tradnl" w:eastAsia="es-ES"/>
        </w:rPr>
      </w:pPr>
      <w:r w:rsidRPr="003A757F">
        <w:rPr>
          <w:rFonts w:ascii="Palatino Linotype" w:eastAsiaTheme="minorEastAsia" w:hAnsi="Palatino Linotype" w:cs="Arial"/>
          <w:b/>
          <w:bCs/>
          <w:i/>
          <w:sz w:val="22"/>
          <w:lang w:val="es-ES_tradnl" w:eastAsia="es-ES"/>
        </w:rPr>
        <w:t>Constitución Política del Estado Libre y Soberano de México</w:t>
      </w:r>
    </w:p>
    <w:p w:rsidR="002B7895" w:rsidRPr="003A757F"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3A757F">
        <w:rPr>
          <w:rFonts w:ascii="Palatino Linotype" w:eastAsiaTheme="minorEastAsia" w:hAnsi="Palatino Linotype" w:cs="Arial"/>
          <w:b/>
          <w:bCs/>
          <w:i/>
          <w:sz w:val="22"/>
          <w:lang w:val="es-ES_tradnl" w:eastAsia="es-ES"/>
        </w:rPr>
        <w:t>“Artículo 5</w:t>
      </w:r>
      <w:r w:rsidRPr="003A757F">
        <w:rPr>
          <w:rFonts w:ascii="Palatino Linotype" w:eastAsiaTheme="minorEastAsia" w:hAnsi="Palatino Linotype" w:cs="Arial"/>
          <w:bCs/>
          <w:i/>
          <w:sz w:val="22"/>
          <w:lang w:val="es-ES_tradnl" w:eastAsia="es-ES"/>
        </w:rPr>
        <w:t>.- …</w:t>
      </w:r>
    </w:p>
    <w:p w:rsidR="002B7895" w:rsidRPr="003A757F"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3A757F">
        <w:rPr>
          <w:rFonts w:ascii="Palatino Linotype" w:eastAsiaTheme="minorEastAsia" w:hAnsi="Palatino Linotype" w:cs="Arial"/>
          <w:bCs/>
          <w:i/>
          <w:sz w:val="22"/>
          <w:lang w:val="es-ES_tradnl" w:eastAsia="es-ES"/>
        </w:rPr>
        <w:t>…</w:t>
      </w:r>
    </w:p>
    <w:p w:rsidR="002B7895" w:rsidRPr="003A757F"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3A757F">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3A757F">
        <w:rPr>
          <w:rFonts w:ascii="Palatino Linotype" w:eastAsiaTheme="minorEastAsia" w:hAnsi="Palatino Linotype" w:cs="Arial"/>
          <w:bCs/>
          <w:i/>
          <w:sz w:val="22"/>
          <w:lang w:val="es-ES_tradnl" w:eastAsia="es-ES"/>
        </w:rPr>
        <w:t>.</w:t>
      </w:r>
    </w:p>
    <w:p w:rsidR="002B7895" w:rsidRPr="003A757F"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3A757F">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B7895" w:rsidRPr="003A757F"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3A757F">
        <w:rPr>
          <w:rFonts w:ascii="Palatino Linotype" w:eastAsiaTheme="minorEastAsia" w:hAnsi="Palatino Linotype" w:cs="Arial"/>
          <w:b/>
          <w:bCs/>
          <w:i/>
          <w:sz w:val="22"/>
          <w:lang w:val="es-ES_tradnl" w:eastAsia="es-ES"/>
        </w:rPr>
        <w:t>Este derecho se regirá por los principios y bases siguientes</w:t>
      </w:r>
      <w:r w:rsidRPr="003A757F">
        <w:rPr>
          <w:rFonts w:ascii="Palatino Linotype" w:eastAsiaTheme="minorEastAsia" w:hAnsi="Palatino Linotype" w:cs="Arial"/>
          <w:bCs/>
          <w:i/>
          <w:sz w:val="22"/>
          <w:lang w:val="es-ES_tradnl" w:eastAsia="es-ES"/>
        </w:rPr>
        <w:t>:</w:t>
      </w:r>
    </w:p>
    <w:p w:rsidR="002B7895" w:rsidRPr="003A757F"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3A757F">
        <w:rPr>
          <w:rFonts w:ascii="Palatino Linotype" w:eastAsiaTheme="minorEastAsia" w:hAnsi="Palatino Linotype" w:cs="Arial"/>
          <w:b/>
          <w:bCs/>
          <w:i/>
          <w:sz w:val="22"/>
          <w:lang w:val="es-ES_tradnl" w:eastAsia="es-ES"/>
        </w:rPr>
        <w:t>I. Toda la información en posesión de cualquier autoridad, entidad, órgano y organismos de los</w:t>
      </w:r>
      <w:r w:rsidRPr="003A757F">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3A757F">
        <w:rPr>
          <w:rFonts w:ascii="Palatino Linotype" w:eastAsiaTheme="minorEastAsia" w:hAnsi="Palatino Linotype" w:cs="Arial"/>
          <w:b/>
          <w:bCs/>
          <w:i/>
          <w:sz w:val="22"/>
          <w:lang w:val="es-ES_tradnl" w:eastAsia="es-ES"/>
        </w:rPr>
        <w:t>municipales</w:t>
      </w:r>
      <w:r w:rsidRPr="003A757F">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A757F">
        <w:rPr>
          <w:rFonts w:ascii="Palatino Linotype" w:eastAsiaTheme="minorEastAsia" w:hAnsi="Palatino Linotype" w:cs="Arial"/>
          <w:b/>
          <w:bCs/>
          <w:i/>
          <w:sz w:val="22"/>
          <w:lang w:val="es-ES_tradnl" w:eastAsia="es-ES"/>
        </w:rPr>
        <w:t>es pública</w:t>
      </w:r>
      <w:r w:rsidRPr="003A757F">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A757F">
        <w:rPr>
          <w:rFonts w:ascii="Palatino Linotype" w:eastAsiaTheme="minorEastAsia" w:hAnsi="Palatino Linotype" w:cs="Arial"/>
          <w:b/>
          <w:bCs/>
          <w:i/>
          <w:sz w:val="22"/>
          <w:lang w:val="es-ES_tradnl" w:eastAsia="es-ES"/>
        </w:rPr>
        <w:t>En la interpretación de este derecho deberá prevalecer el principio de máxima publicidad</w:t>
      </w:r>
      <w:r w:rsidRPr="003A757F">
        <w:rPr>
          <w:rFonts w:ascii="Palatino Linotype" w:eastAsiaTheme="minorEastAsia" w:hAnsi="Palatino Linotype" w:cs="Arial"/>
          <w:bCs/>
          <w:i/>
          <w:sz w:val="22"/>
          <w:lang w:val="es-ES_tradnl" w:eastAsia="es-ES"/>
        </w:rPr>
        <w:t xml:space="preserve">. </w:t>
      </w:r>
      <w:r w:rsidRPr="003A757F">
        <w:rPr>
          <w:rFonts w:ascii="Palatino Linotype" w:eastAsiaTheme="minorEastAsia" w:hAnsi="Palatino Linotype" w:cs="Arial"/>
          <w:b/>
          <w:bCs/>
          <w:i/>
          <w:sz w:val="22"/>
          <w:lang w:val="es-ES_tradnl" w:eastAsia="es-ES"/>
        </w:rPr>
        <w:t xml:space="preserve">Los sujetos obligados deberán documentar todo acto que derive del </w:t>
      </w:r>
      <w:r w:rsidRPr="003A757F">
        <w:rPr>
          <w:rFonts w:ascii="Palatino Linotype" w:eastAsiaTheme="minorEastAsia" w:hAnsi="Palatino Linotype" w:cs="Arial"/>
          <w:b/>
          <w:bCs/>
          <w:i/>
          <w:sz w:val="22"/>
          <w:lang w:val="es-ES_tradnl" w:eastAsia="es-ES"/>
        </w:rPr>
        <w:lastRenderedPageBreak/>
        <w:t>ejercicio de sus facultades, competencias o funciones</w:t>
      </w:r>
      <w:r w:rsidRPr="003A757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2B7895" w:rsidRPr="003A757F" w:rsidRDefault="002B7895" w:rsidP="002B7895">
      <w:pPr>
        <w:pStyle w:val="Prrafodelista"/>
        <w:tabs>
          <w:tab w:val="left" w:pos="567"/>
        </w:tabs>
        <w:spacing w:line="360" w:lineRule="auto"/>
        <w:ind w:left="567" w:right="567"/>
        <w:jc w:val="both"/>
        <w:rPr>
          <w:rFonts w:ascii="Palatino Linotype" w:hAnsi="Palatino Linotype" w:cs="Arial"/>
          <w:b/>
          <w:bCs/>
          <w:i/>
        </w:rPr>
      </w:pPr>
      <w:r w:rsidRPr="003A757F">
        <w:rPr>
          <w:rFonts w:ascii="Palatino Linotype" w:hAnsi="Palatino Linotype" w:cs="Arial"/>
          <w:b/>
          <w:bCs/>
          <w:i/>
        </w:rPr>
        <w:t>(Énfasis añadido)</w:t>
      </w:r>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757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A757F">
        <w:rPr>
          <w:rFonts w:ascii="Palatino Linotype" w:eastAsiaTheme="minorEastAsia" w:hAnsi="Palatino Linotype" w:cs="Arial"/>
          <w:i/>
          <w:lang w:val="es-ES_tradnl" w:eastAsia="es-ES"/>
        </w:rPr>
        <w:t>por los principios de simplicidad, rapidez gratuidad del procedimiento, auxilio y orientación a los particulares</w:t>
      </w:r>
      <w:r w:rsidRPr="003A757F">
        <w:rPr>
          <w:rFonts w:ascii="Palatino Linotype" w:eastAsiaTheme="minorEastAsia" w:hAnsi="Palatino Linotype" w:cs="Arial"/>
          <w:lang w:val="es-ES_tradnl" w:eastAsia="es-ES"/>
        </w:rPr>
        <w:t>, contemplando el derecho de las personas con discapacidad y hablantes de lengua indígena.</w:t>
      </w:r>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757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A757F">
        <w:rPr>
          <w:rFonts w:ascii="Palatino Linotype" w:eastAsiaTheme="minorEastAsia" w:hAnsi="Palatino Linotype" w:cs="Arial"/>
          <w:i/>
          <w:lang w:val="es-ES_tradnl" w:eastAsia="es-ES"/>
        </w:rPr>
        <w:t>solicitudes de acceso a la información</w:t>
      </w:r>
      <w:r w:rsidRPr="003A757F">
        <w:rPr>
          <w:rFonts w:ascii="Palatino Linotype" w:eastAsiaTheme="minorEastAsia" w:hAnsi="Palatino Linotype" w:cs="Arial"/>
          <w:lang w:val="es-ES_tradnl" w:eastAsia="es-ES"/>
        </w:rPr>
        <w:t>.</w:t>
      </w:r>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757F">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2B7895" w:rsidRPr="003A757F" w:rsidRDefault="002B7895" w:rsidP="002B7895">
      <w:pPr>
        <w:spacing w:line="360" w:lineRule="auto"/>
        <w:ind w:right="49"/>
        <w:contextualSpacing/>
        <w:jc w:val="both"/>
        <w:rPr>
          <w:rFonts w:ascii="Palatino Linotype" w:eastAsiaTheme="minorEastAsia" w:hAnsi="Palatino Linotype" w:cs="Arial"/>
          <w:lang w:val="es-ES_tradnl" w:eastAsia="es-ES"/>
        </w:rPr>
      </w:pPr>
    </w:p>
    <w:p w:rsidR="002B7895" w:rsidRPr="003A757F" w:rsidRDefault="002B7895" w:rsidP="002B7895">
      <w:pPr>
        <w:pStyle w:val="Ttulo1"/>
        <w:spacing w:before="0" w:line="360" w:lineRule="auto"/>
        <w:rPr>
          <w:rFonts w:ascii="Palatino Linotype" w:hAnsi="Palatino Linotype"/>
          <w:b/>
          <w:color w:val="auto"/>
          <w:sz w:val="24"/>
          <w:szCs w:val="24"/>
        </w:rPr>
      </w:pPr>
      <w:bookmarkStart w:id="20" w:name="_Toc80812777"/>
      <w:bookmarkStart w:id="21" w:name="_Toc83301641"/>
      <w:r w:rsidRPr="003A757F">
        <w:rPr>
          <w:rFonts w:ascii="Palatino Linotype" w:hAnsi="Palatino Linotype"/>
          <w:b/>
          <w:color w:val="auto"/>
          <w:sz w:val="24"/>
          <w:szCs w:val="24"/>
        </w:rPr>
        <w:t>II. De la información solicitada y la respuesta del Sujeto Obligado.</w:t>
      </w:r>
      <w:bookmarkEnd w:id="20"/>
      <w:bookmarkEnd w:id="21"/>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2B7895" w:rsidRPr="003A757F"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757F">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3A757F">
        <w:rPr>
          <w:rFonts w:ascii="Palatino Linotype" w:eastAsia="Cambria" w:hAnsi="Palatino Linotype" w:cs="Arial"/>
        </w:rPr>
        <w:lastRenderedPageBreak/>
        <w:t xml:space="preserve">establecido en el artículo 8 de la </w:t>
      </w:r>
      <w:r w:rsidRPr="003A757F">
        <w:rPr>
          <w:rFonts w:ascii="Palatino Linotype" w:eastAsia="Calibri" w:hAnsi="Palatino Linotype" w:cs="Arial"/>
          <w:lang w:val="es-ES"/>
        </w:rPr>
        <w:t>Ley de Transparencia y Acceso a la Información Pública del Estado de México y Municipios</w:t>
      </w:r>
      <w:r w:rsidRPr="003A757F">
        <w:rPr>
          <w:rFonts w:ascii="Palatino Linotype" w:hAnsi="Palatino Linotype" w:cs="Arial"/>
          <w:lang w:val="es-ES"/>
        </w:rPr>
        <w:t>.</w:t>
      </w:r>
    </w:p>
    <w:p w:rsidR="002B7895" w:rsidRPr="003A757F" w:rsidRDefault="002B7895" w:rsidP="002B7895">
      <w:pPr>
        <w:spacing w:line="360" w:lineRule="auto"/>
        <w:ind w:right="49"/>
        <w:contextualSpacing/>
        <w:jc w:val="both"/>
        <w:rPr>
          <w:rFonts w:ascii="Palatino Linotype" w:eastAsiaTheme="minorEastAsia" w:hAnsi="Palatino Linotype"/>
          <w:lang w:val="es-ES_tradnl" w:eastAsia="es-ES"/>
        </w:rPr>
      </w:pPr>
    </w:p>
    <w:p w:rsidR="00BE4EFF" w:rsidRPr="003A757F" w:rsidRDefault="002B7895" w:rsidP="00BE4EFF">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3A757F">
        <w:rPr>
          <w:rFonts w:ascii="Palatino Linotype" w:hAnsi="Palatino Linotype" w:cs="Arial"/>
          <w:lang w:val="es-ES"/>
        </w:rPr>
        <w:t xml:space="preserve">En este caso, el particular solicitó </w:t>
      </w:r>
      <w:r w:rsidR="00BE4EFF" w:rsidRPr="003A757F">
        <w:rPr>
          <w:rFonts w:ascii="Palatino Linotype" w:eastAsia="MS Gothic" w:hAnsi="Palatino Linotype" w:cstheme="majorBidi"/>
          <w:lang w:eastAsia="es-ES"/>
        </w:rPr>
        <w:t xml:space="preserve">el Cuadro General de Clasificación Archivística y el Catálogo de Disposición Documental. </w:t>
      </w:r>
    </w:p>
    <w:p w:rsidR="00BE4EFF" w:rsidRPr="003A757F" w:rsidRDefault="00BE4EFF" w:rsidP="00BE4EFF">
      <w:pPr>
        <w:spacing w:line="360" w:lineRule="auto"/>
        <w:ind w:right="49"/>
        <w:contextualSpacing/>
        <w:jc w:val="both"/>
        <w:rPr>
          <w:rFonts w:ascii="Palatino Linotype" w:eastAsia="MS Gothic" w:hAnsi="Palatino Linotype" w:cstheme="majorBidi"/>
          <w:lang w:val="es-ES_tradnl" w:eastAsia="es-ES"/>
        </w:rPr>
      </w:pPr>
    </w:p>
    <w:p w:rsidR="00BE4EFF" w:rsidRPr="003A757F" w:rsidRDefault="00BE4EFF" w:rsidP="00BE4EFF">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3A757F">
        <w:rPr>
          <w:rFonts w:ascii="Palatino Linotype" w:eastAsia="MS Gothic" w:hAnsi="Palatino Linotype" w:cstheme="majorBidi"/>
          <w:iCs/>
          <w:lang w:eastAsia="es-ES"/>
        </w:rPr>
        <w:t xml:space="preserve">En respuesta, el SUJETO OBLIGADO señaló </w:t>
      </w:r>
      <w:r w:rsidRPr="003A757F">
        <w:rPr>
          <w:rFonts w:ascii="Palatino Linotype" w:hAnsi="Palatino Linotype"/>
        </w:rPr>
        <w:t xml:space="preserve">que, la organización del archivo municipal y los procesos de depuración documental, se basa en los lineamientos expedidos por la Comisión Dictaminadora de Depuración de Documentos Lineamientos para la Valoración, Selección y Baja de los Documentos, Expedientes y Series de Trámite Concluido en los Archivos del Estado de México. </w:t>
      </w:r>
    </w:p>
    <w:p w:rsidR="003D13D2" w:rsidRPr="003A757F" w:rsidRDefault="003D13D2" w:rsidP="003D13D2">
      <w:pPr>
        <w:spacing w:line="360" w:lineRule="auto"/>
        <w:ind w:right="49"/>
        <w:contextualSpacing/>
        <w:jc w:val="both"/>
        <w:rPr>
          <w:rFonts w:ascii="Palatino Linotype" w:eastAsia="MS Gothic" w:hAnsi="Palatino Linotype" w:cstheme="majorBidi"/>
          <w:i/>
          <w:lang w:val="es-ES_tradnl" w:eastAsia="es-ES"/>
        </w:rPr>
      </w:pPr>
    </w:p>
    <w:p w:rsidR="00A903A2" w:rsidRPr="003A757F" w:rsidRDefault="003D13D2" w:rsidP="00A903A2">
      <w:pPr>
        <w:numPr>
          <w:ilvl w:val="0"/>
          <w:numId w:val="1"/>
        </w:numPr>
        <w:spacing w:line="360" w:lineRule="auto"/>
        <w:ind w:left="0" w:right="49" w:firstLine="0"/>
        <w:contextualSpacing/>
        <w:jc w:val="both"/>
        <w:rPr>
          <w:rFonts w:ascii="Palatino Linotype" w:eastAsia="MS Gothic" w:hAnsi="Palatino Linotype" w:cstheme="majorBidi"/>
          <w:lang w:val="es-ES" w:eastAsia="es-ES"/>
        </w:rPr>
      </w:pPr>
      <w:r w:rsidRPr="003A757F">
        <w:rPr>
          <w:rFonts w:ascii="Palatino Linotype" w:eastAsia="MS Gothic" w:hAnsi="Palatino Linotype" w:cstheme="majorBidi"/>
          <w:lang w:val="es-ES_tradnl" w:eastAsia="es-ES"/>
        </w:rPr>
        <w:t xml:space="preserve">En ese contexto, la Ley General de Archivos, establece en la fracción XX, del artículo 4, que el </w:t>
      </w:r>
      <w:r w:rsidRPr="003A757F">
        <w:rPr>
          <w:rFonts w:ascii="Palatino Linotype" w:eastAsia="MS Gothic" w:hAnsi="Palatino Linotype" w:cstheme="majorBidi"/>
          <w:lang w:val="es-ES" w:eastAsia="es-ES"/>
        </w:rPr>
        <w:t xml:space="preserve">el Cuadro General de Clasificación Archivística, es el instrumento técnico que refleja la estructura de un archivo con base en las atribuciones y funciones de cada sujeto obligado; asimismo, la fracción </w:t>
      </w:r>
      <w:r w:rsidRPr="003A757F">
        <w:rPr>
          <w:rFonts w:ascii="Palatino Linotype" w:eastAsia="MS Gothic" w:hAnsi="Palatino Linotype" w:cstheme="majorBidi"/>
          <w:lang w:val="es-ES" w:eastAsia="es-ES"/>
        </w:rPr>
        <w:tab/>
        <w:t>XXXVII del art</w:t>
      </w:r>
      <w:r w:rsidR="00A903A2" w:rsidRPr="003A757F">
        <w:rPr>
          <w:rFonts w:ascii="Palatino Linotype" w:eastAsia="MS Gothic" w:hAnsi="Palatino Linotype" w:cstheme="majorBidi"/>
          <w:lang w:val="es-ES" w:eastAsia="es-ES"/>
        </w:rPr>
        <w:t>ículo referido</w:t>
      </w:r>
      <w:r w:rsidRPr="003A757F">
        <w:rPr>
          <w:rFonts w:ascii="Palatino Linotype" w:eastAsia="MS Gothic" w:hAnsi="Palatino Linotype" w:cstheme="majorBidi"/>
          <w:lang w:val="es-ES" w:eastAsia="es-ES"/>
        </w:rPr>
        <w:t xml:space="preserve"> </w:t>
      </w:r>
      <w:r w:rsidR="00A903A2" w:rsidRPr="003A757F">
        <w:rPr>
          <w:rFonts w:ascii="Palatino Linotype" w:eastAsia="MS Gothic" w:hAnsi="Palatino Linotype" w:cstheme="majorBidi"/>
          <w:lang w:val="es-ES" w:eastAsia="es-ES"/>
        </w:rPr>
        <w:t>define como instrumentos de control archivístico a los instrumentos técnicos que propician la organización, control y conservación de los documentos de archivo a lo largo de su ciclo vital, entre los cuales se encuentra el Cuadro General de Clasificación Archivística y el Catálogo de Disposición Documental:</w:t>
      </w:r>
    </w:p>
    <w:p w:rsidR="00A903A2" w:rsidRPr="003A757F" w:rsidRDefault="00A903A2" w:rsidP="00A903A2">
      <w:pPr>
        <w:spacing w:line="360" w:lineRule="auto"/>
        <w:ind w:right="49"/>
        <w:contextualSpacing/>
        <w:jc w:val="both"/>
        <w:rPr>
          <w:rFonts w:ascii="Palatino Linotype" w:eastAsia="MS Gothic" w:hAnsi="Palatino Linotype" w:cstheme="majorBidi"/>
          <w:lang w:val="es-ES" w:eastAsia="es-ES"/>
        </w:rPr>
      </w:pPr>
    </w:p>
    <w:p w:rsidR="00A903A2" w:rsidRPr="003A757F" w:rsidRDefault="00A903A2" w:rsidP="00A903A2">
      <w:pPr>
        <w:spacing w:line="360" w:lineRule="auto"/>
        <w:ind w:left="851" w:right="822"/>
        <w:contextualSpacing/>
        <w:jc w:val="both"/>
        <w:rPr>
          <w:rFonts w:ascii="Palatino Linotype" w:hAnsi="Palatino Linotype"/>
          <w:i/>
          <w:sz w:val="22"/>
        </w:rPr>
      </w:pPr>
      <w:r w:rsidRPr="003A757F">
        <w:rPr>
          <w:rFonts w:ascii="Palatino Linotype" w:hAnsi="Palatino Linotype"/>
          <w:i/>
          <w:sz w:val="22"/>
        </w:rPr>
        <w:t>“Artículo 4. Para los efectos de esta Ley se entenderá por:</w:t>
      </w:r>
    </w:p>
    <w:p w:rsidR="00A903A2" w:rsidRPr="003A757F" w:rsidRDefault="00A903A2" w:rsidP="00A903A2">
      <w:pPr>
        <w:spacing w:line="360" w:lineRule="auto"/>
        <w:ind w:left="851" w:right="822"/>
        <w:contextualSpacing/>
        <w:jc w:val="both"/>
        <w:rPr>
          <w:rFonts w:ascii="Palatino Linotype" w:hAnsi="Palatino Linotype"/>
          <w:i/>
          <w:sz w:val="22"/>
        </w:rPr>
      </w:pPr>
      <w:r w:rsidRPr="003A757F">
        <w:rPr>
          <w:rFonts w:ascii="Palatino Linotype" w:hAnsi="Palatino Linotype"/>
          <w:i/>
          <w:sz w:val="22"/>
        </w:rPr>
        <w:t>…</w:t>
      </w:r>
    </w:p>
    <w:p w:rsidR="00A903A2" w:rsidRPr="003A757F" w:rsidRDefault="00A903A2" w:rsidP="00A903A2">
      <w:pPr>
        <w:spacing w:line="360" w:lineRule="auto"/>
        <w:ind w:left="851" w:right="822"/>
        <w:contextualSpacing/>
        <w:jc w:val="both"/>
        <w:rPr>
          <w:rFonts w:ascii="Palatino Linotype" w:eastAsia="MS Gothic" w:hAnsi="Palatino Linotype" w:cstheme="majorBidi"/>
          <w:i/>
          <w:sz w:val="22"/>
          <w:lang w:eastAsia="es-ES"/>
        </w:rPr>
      </w:pPr>
      <w:r w:rsidRPr="003A757F">
        <w:rPr>
          <w:rFonts w:ascii="Palatino Linotype" w:eastAsia="MS Gothic" w:hAnsi="Palatino Linotype" w:cstheme="majorBidi"/>
          <w:i/>
          <w:sz w:val="22"/>
          <w:lang w:eastAsia="es-ES"/>
        </w:rPr>
        <w:lastRenderedPageBreak/>
        <w:t>XX. Cuadro general de clasificación archivística: Al instrumento técnico que refleja la estructura de un archivo con base en las atribuciones y funciones de cada sujeto obligado;</w:t>
      </w:r>
    </w:p>
    <w:p w:rsidR="00A903A2" w:rsidRPr="003A757F" w:rsidRDefault="00A903A2" w:rsidP="00A903A2">
      <w:pPr>
        <w:spacing w:line="360" w:lineRule="auto"/>
        <w:ind w:left="851" w:right="822"/>
        <w:contextualSpacing/>
        <w:jc w:val="both"/>
        <w:rPr>
          <w:rFonts w:ascii="Palatino Linotype" w:eastAsia="MS Gothic" w:hAnsi="Palatino Linotype" w:cstheme="majorBidi"/>
          <w:i/>
          <w:sz w:val="22"/>
          <w:lang w:eastAsia="es-ES"/>
        </w:rPr>
      </w:pPr>
      <w:r w:rsidRPr="003A757F">
        <w:rPr>
          <w:rFonts w:ascii="Palatino Linotype" w:eastAsia="MS Gothic" w:hAnsi="Palatino Linotype" w:cstheme="majorBidi"/>
          <w:i/>
          <w:sz w:val="22"/>
          <w:lang w:eastAsia="es-ES"/>
        </w:rPr>
        <w:t>…</w:t>
      </w:r>
    </w:p>
    <w:p w:rsidR="00A903A2" w:rsidRPr="003A757F" w:rsidRDefault="00A903A2" w:rsidP="00A903A2">
      <w:pPr>
        <w:spacing w:line="360" w:lineRule="auto"/>
        <w:ind w:left="851" w:right="822"/>
        <w:contextualSpacing/>
        <w:jc w:val="both"/>
        <w:rPr>
          <w:rFonts w:ascii="Palatino Linotype" w:hAnsi="Palatino Linotype"/>
          <w:i/>
          <w:sz w:val="22"/>
        </w:rPr>
      </w:pPr>
      <w:r w:rsidRPr="003A757F">
        <w:rPr>
          <w:rFonts w:ascii="Palatino Linotype" w:hAnsi="Palatino Linotype"/>
          <w:i/>
          <w:sz w:val="22"/>
        </w:rPr>
        <w:t>XXXVII. Instrumentos de control archivístico: A los instrumentos técnicos que propician la organización, control y conservación de los documentos de archivo a lo largo de su ciclo vital que son el cuadro general de clasificación archivística y el catálogo de disposición documental;</w:t>
      </w:r>
    </w:p>
    <w:p w:rsidR="00A903A2" w:rsidRPr="003A757F" w:rsidRDefault="00A903A2" w:rsidP="00A903A2">
      <w:pPr>
        <w:spacing w:line="360" w:lineRule="auto"/>
        <w:ind w:left="851" w:right="822"/>
        <w:contextualSpacing/>
        <w:jc w:val="both"/>
        <w:rPr>
          <w:rFonts w:ascii="Palatino Linotype" w:hAnsi="Palatino Linotype"/>
          <w:i/>
          <w:sz w:val="22"/>
        </w:rPr>
      </w:pPr>
      <w:r w:rsidRPr="003A757F">
        <w:rPr>
          <w:rFonts w:ascii="Palatino Linotype" w:hAnsi="Palatino Linotype"/>
          <w:i/>
          <w:sz w:val="22"/>
        </w:rPr>
        <w:t>…”</w:t>
      </w:r>
    </w:p>
    <w:p w:rsidR="00A903A2" w:rsidRPr="003A757F" w:rsidRDefault="00A903A2" w:rsidP="00A903A2">
      <w:pPr>
        <w:spacing w:line="360" w:lineRule="auto"/>
        <w:ind w:left="851" w:right="822"/>
        <w:contextualSpacing/>
        <w:jc w:val="both"/>
        <w:rPr>
          <w:rFonts w:ascii="Palatino Linotype" w:eastAsia="MS Gothic" w:hAnsi="Palatino Linotype" w:cstheme="majorBidi"/>
          <w:i/>
          <w:sz w:val="22"/>
          <w:lang w:val="es-ES" w:eastAsia="es-ES"/>
        </w:rPr>
      </w:pPr>
    </w:p>
    <w:p w:rsidR="003D13D2" w:rsidRPr="003A757F" w:rsidRDefault="00A903A2" w:rsidP="00BE4EFF">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3A757F">
        <w:rPr>
          <w:rFonts w:ascii="Palatino Linotype" w:eastAsia="MS Gothic" w:hAnsi="Palatino Linotype" w:cstheme="majorBidi"/>
          <w:lang w:val="es-ES_tradnl" w:eastAsia="es-ES"/>
        </w:rPr>
        <w:t xml:space="preserve">Asimismo, el artículo 13 de la Ley General de Archivos establece que los Sujeto Obligados deben contar con los instrumentos de control y consulta archivísticos conforme a sus atribuciones y funciones manteniéndolos actualizados y disponibles, de los que deberá contar al menos con los siguientes: </w:t>
      </w:r>
    </w:p>
    <w:p w:rsidR="00A903A2" w:rsidRPr="003A757F" w:rsidRDefault="00A903A2" w:rsidP="00A903A2">
      <w:pPr>
        <w:spacing w:line="360" w:lineRule="auto"/>
        <w:ind w:right="49"/>
        <w:contextualSpacing/>
        <w:jc w:val="both"/>
        <w:rPr>
          <w:rFonts w:ascii="Palatino Linotype" w:eastAsia="MS Gothic" w:hAnsi="Palatino Linotype" w:cstheme="majorBidi"/>
          <w:lang w:val="es-ES_tradnl" w:eastAsia="es-ES"/>
        </w:rPr>
      </w:pPr>
    </w:p>
    <w:p w:rsidR="00A903A2" w:rsidRPr="003A757F" w:rsidRDefault="00A903A2" w:rsidP="00A903A2">
      <w:pPr>
        <w:spacing w:line="360" w:lineRule="auto"/>
        <w:ind w:left="851" w:right="822"/>
        <w:contextualSpacing/>
        <w:jc w:val="both"/>
        <w:rPr>
          <w:rFonts w:ascii="Palatino Linotype" w:hAnsi="Palatino Linotype"/>
        </w:rPr>
      </w:pPr>
      <w:r w:rsidRPr="003A757F">
        <w:rPr>
          <w:rFonts w:ascii="Palatino Linotype" w:hAnsi="Palatino Linotype"/>
        </w:rPr>
        <w:t xml:space="preserve">I. Cuadro general de clasificación archivística; </w:t>
      </w:r>
    </w:p>
    <w:p w:rsidR="00A903A2" w:rsidRPr="003A757F" w:rsidRDefault="00A903A2" w:rsidP="00A903A2">
      <w:pPr>
        <w:spacing w:line="360" w:lineRule="auto"/>
        <w:ind w:left="851" w:right="822"/>
        <w:contextualSpacing/>
        <w:jc w:val="both"/>
        <w:rPr>
          <w:rFonts w:ascii="Palatino Linotype" w:hAnsi="Palatino Linotype"/>
        </w:rPr>
      </w:pPr>
      <w:r w:rsidRPr="003A757F">
        <w:rPr>
          <w:rFonts w:ascii="Palatino Linotype" w:hAnsi="Palatino Linotype"/>
        </w:rPr>
        <w:t xml:space="preserve">II. Catálogo de disposición documental, y </w:t>
      </w:r>
    </w:p>
    <w:p w:rsidR="00A903A2" w:rsidRPr="003A757F" w:rsidRDefault="00A903A2" w:rsidP="00A903A2">
      <w:pPr>
        <w:spacing w:line="360" w:lineRule="auto"/>
        <w:ind w:left="851" w:right="822"/>
        <w:contextualSpacing/>
        <w:jc w:val="both"/>
        <w:rPr>
          <w:rFonts w:ascii="Palatino Linotype" w:hAnsi="Palatino Linotype"/>
        </w:rPr>
      </w:pPr>
      <w:r w:rsidRPr="003A757F">
        <w:rPr>
          <w:rFonts w:ascii="Palatino Linotype" w:hAnsi="Palatino Linotype"/>
        </w:rPr>
        <w:t>III. Inventarios documentales</w:t>
      </w:r>
    </w:p>
    <w:p w:rsidR="00A903A2" w:rsidRPr="003A757F" w:rsidRDefault="00A903A2" w:rsidP="00A903A2">
      <w:pPr>
        <w:spacing w:line="360" w:lineRule="auto"/>
        <w:ind w:left="851" w:right="822"/>
        <w:contextualSpacing/>
        <w:jc w:val="both"/>
        <w:rPr>
          <w:rFonts w:ascii="Palatino Linotype" w:hAnsi="Palatino Linotype"/>
        </w:rPr>
      </w:pPr>
    </w:p>
    <w:p w:rsidR="00644B0E" w:rsidRPr="003A757F" w:rsidRDefault="00297827" w:rsidP="00644B0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3A757F">
        <w:rPr>
          <w:rFonts w:ascii="Palatino Linotype" w:eastAsia="MS Gothic" w:hAnsi="Palatino Linotype" w:cstheme="majorBidi"/>
          <w:lang w:val="es-ES_tradnl" w:eastAsia="es-ES"/>
        </w:rPr>
        <w:t xml:space="preserve">El mismo artículo 13 referido, establece que la estructura del cuadro general de clasificación archivística deberá atender niveles de fondo, sección y serie, sin que esto excluya la posibilidad de que existan niveles intermedios, los cuales se identificaran mediante una clave alfanumérica. </w:t>
      </w:r>
      <w:r w:rsidR="00644B0E" w:rsidRPr="003A757F">
        <w:rPr>
          <w:rFonts w:ascii="Palatino Linotype" w:eastAsia="MS Gothic" w:hAnsi="Palatino Linotype" w:cstheme="majorBidi"/>
          <w:lang w:val="es-ES_tradnl" w:eastAsia="es-ES"/>
        </w:rPr>
        <w:t>En ese contexto, el artículo 4 de la Ley General de Archivos, establece en su artículo 4 fracciones XXXIII, XLIX y L, el concepto de fondo, sección y serie:</w:t>
      </w:r>
    </w:p>
    <w:p w:rsidR="00644B0E" w:rsidRPr="003A757F" w:rsidRDefault="00644B0E" w:rsidP="00644B0E">
      <w:pPr>
        <w:spacing w:line="360" w:lineRule="auto"/>
        <w:ind w:right="49"/>
        <w:contextualSpacing/>
        <w:jc w:val="both"/>
        <w:rPr>
          <w:rFonts w:ascii="Palatino Linotype" w:eastAsia="MS Gothic" w:hAnsi="Palatino Linotype" w:cstheme="majorBidi"/>
          <w:lang w:val="es-ES_tradnl" w:eastAsia="es-ES"/>
        </w:rPr>
      </w:pPr>
    </w:p>
    <w:p w:rsidR="00644B0E" w:rsidRPr="003A757F" w:rsidRDefault="00644B0E" w:rsidP="00644B0E">
      <w:pPr>
        <w:spacing w:line="360" w:lineRule="auto"/>
        <w:ind w:left="851" w:right="822"/>
        <w:contextualSpacing/>
        <w:jc w:val="both"/>
        <w:rPr>
          <w:rFonts w:ascii="Palatino Linotype" w:hAnsi="Palatino Linotype"/>
          <w:i/>
          <w:sz w:val="22"/>
        </w:rPr>
      </w:pPr>
      <w:r w:rsidRPr="003A757F">
        <w:rPr>
          <w:rFonts w:ascii="Palatino Linotype" w:hAnsi="Palatino Linotype"/>
          <w:i/>
          <w:sz w:val="22"/>
        </w:rPr>
        <w:t>Artículo 4. Para los efectos de esta Ley se entenderá por:</w:t>
      </w:r>
    </w:p>
    <w:p w:rsidR="00644B0E" w:rsidRPr="003A757F" w:rsidRDefault="00644B0E" w:rsidP="00644B0E">
      <w:pPr>
        <w:spacing w:line="360" w:lineRule="auto"/>
        <w:ind w:left="851" w:right="822"/>
        <w:contextualSpacing/>
        <w:jc w:val="both"/>
        <w:rPr>
          <w:rFonts w:ascii="Palatino Linotype" w:eastAsia="MS Gothic" w:hAnsi="Palatino Linotype" w:cstheme="majorBidi"/>
          <w:i/>
          <w:sz w:val="22"/>
          <w:lang w:val="es-ES_tradnl" w:eastAsia="es-ES"/>
        </w:rPr>
      </w:pPr>
      <w:r w:rsidRPr="003A757F">
        <w:rPr>
          <w:rFonts w:ascii="Palatino Linotype" w:hAnsi="Palatino Linotype"/>
          <w:i/>
          <w:sz w:val="22"/>
        </w:rPr>
        <w:t>…</w:t>
      </w:r>
    </w:p>
    <w:p w:rsidR="00644B0E" w:rsidRPr="003A757F" w:rsidRDefault="00644B0E" w:rsidP="00644B0E">
      <w:pPr>
        <w:spacing w:line="360" w:lineRule="auto"/>
        <w:ind w:left="851" w:right="822"/>
        <w:contextualSpacing/>
        <w:jc w:val="both"/>
        <w:rPr>
          <w:rFonts w:ascii="Palatino Linotype" w:hAnsi="Palatino Linotype"/>
          <w:i/>
          <w:sz w:val="22"/>
        </w:rPr>
      </w:pPr>
      <w:r w:rsidRPr="003A757F">
        <w:rPr>
          <w:rFonts w:ascii="Palatino Linotype" w:hAnsi="Palatino Linotype"/>
          <w:i/>
          <w:sz w:val="22"/>
        </w:rPr>
        <w:t>XXXIII. Fondo: Al conjunto de documentos producidos orgánicamente por un sujeto obligado que se identifica con el nombre de este último;</w:t>
      </w:r>
    </w:p>
    <w:p w:rsidR="00644B0E" w:rsidRPr="003A757F" w:rsidRDefault="00644B0E" w:rsidP="00644B0E">
      <w:pPr>
        <w:spacing w:line="360" w:lineRule="auto"/>
        <w:ind w:left="851" w:right="822"/>
        <w:contextualSpacing/>
        <w:jc w:val="both"/>
        <w:rPr>
          <w:rFonts w:ascii="Palatino Linotype" w:hAnsi="Palatino Linotype"/>
          <w:i/>
          <w:sz w:val="22"/>
        </w:rPr>
      </w:pPr>
      <w:r w:rsidRPr="003A757F">
        <w:rPr>
          <w:rFonts w:ascii="Palatino Linotype" w:hAnsi="Palatino Linotype"/>
          <w:i/>
          <w:sz w:val="22"/>
        </w:rPr>
        <w:t>…</w:t>
      </w:r>
    </w:p>
    <w:p w:rsidR="00644B0E" w:rsidRPr="003A757F" w:rsidRDefault="00644B0E" w:rsidP="00644B0E">
      <w:pPr>
        <w:spacing w:line="360" w:lineRule="auto"/>
        <w:ind w:left="851" w:right="822"/>
        <w:contextualSpacing/>
        <w:jc w:val="both"/>
        <w:rPr>
          <w:rFonts w:ascii="Palatino Linotype" w:eastAsia="MS Gothic" w:hAnsi="Palatino Linotype" w:cstheme="majorBidi"/>
          <w:i/>
          <w:sz w:val="22"/>
          <w:lang w:eastAsia="es-ES"/>
        </w:rPr>
      </w:pPr>
      <w:r w:rsidRPr="003A757F">
        <w:rPr>
          <w:rFonts w:ascii="Palatino Linotype" w:eastAsia="MS Gothic" w:hAnsi="Palatino Linotype" w:cstheme="majorBidi"/>
          <w:i/>
          <w:sz w:val="22"/>
          <w:lang w:eastAsia="es-ES"/>
        </w:rPr>
        <w:t xml:space="preserve">XLIX. Sección: A cada una de las divisiones del fondo documental basada en las atribuciones de cada sujeto obligado de conformidad con las disposiciones legales aplicables; </w:t>
      </w:r>
    </w:p>
    <w:p w:rsidR="00644B0E" w:rsidRPr="003A757F" w:rsidRDefault="00644B0E" w:rsidP="00644B0E">
      <w:pPr>
        <w:spacing w:line="360" w:lineRule="auto"/>
        <w:ind w:left="851" w:right="822"/>
        <w:contextualSpacing/>
        <w:jc w:val="both"/>
        <w:rPr>
          <w:rFonts w:ascii="Palatino Linotype" w:eastAsia="MS Gothic" w:hAnsi="Palatino Linotype" w:cstheme="majorBidi"/>
          <w:i/>
          <w:sz w:val="22"/>
          <w:lang w:eastAsia="es-ES"/>
        </w:rPr>
      </w:pPr>
      <w:r w:rsidRPr="003A757F">
        <w:rPr>
          <w:rFonts w:ascii="Palatino Linotype" w:eastAsia="MS Gothic" w:hAnsi="Palatino Linotype" w:cstheme="majorBidi"/>
          <w:i/>
          <w:sz w:val="22"/>
          <w:lang w:eastAsia="es-ES"/>
        </w:rPr>
        <w:t>L. Serie: A la división de una sección que corresponde al conjunto de documentos producidos en el desarrollo de una misma atribución general integrados en expedientes de acuerdo a un asunto, actividad o trámite específico;</w:t>
      </w:r>
    </w:p>
    <w:p w:rsidR="00644B0E" w:rsidRPr="003A757F" w:rsidRDefault="00644B0E" w:rsidP="00644B0E">
      <w:pPr>
        <w:spacing w:line="360" w:lineRule="auto"/>
        <w:ind w:left="851" w:right="822"/>
        <w:contextualSpacing/>
        <w:jc w:val="both"/>
        <w:rPr>
          <w:rFonts w:ascii="Palatino Linotype" w:eastAsia="MS Gothic" w:hAnsi="Palatino Linotype" w:cstheme="majorBidi"/>
          <w:i/>
          <w:sz w:val="22"/>
          <w:lang w:val="es-ES_tradnl" w:eastAsia="es-ES"/>
        </w:rPr>
      </w:pPr>
      <w:r w:rsidRPr="003A757F">
        <w:rPr>
          <w:rFonts w:ascii="Palatino Linotype" w:eastAsia="MS Gothic" w:hAnsi="Palatino Linotype" w:cstheme="majorBidi"/>
          <w:i/>
          <w:sz w:val="22"/>
          <w:lang w:eastAsia="es-ES"/>
        </w:rPr>
        <w:t>….”</w:t>
      </w:r>
    </w:p>
    <w:p w:rsidR="00644B0E" w:rsidRPr="003A757F" w:rsidRDefault="00644B0E" w:rsidP="00644B0E">
      <w:pPr>
        <w:spacing w:line="360" w:lineRule="auto"/>
        <w:ind w:right="49"/>
        <w:contextualSpacing/>
        <w:jc w:val="both"/>
        <w:rPr>
          <w:rFonts w:ascii="Palatino Linotype" w:eastAsia="MS Gothic" w:hAnsi="Palatino Linotype" w:cstheme="majorBidi"/>
          <w:lang w:val="es-ES_tradnl" w:eastAsia="es-ES"/>
        </w:rPr>
      </w:pPr>
    </w:p>
    <w:p w:rsidR="00644B0E" w:rsidRPr="003A757F" w:rsidRDefault="00644B0E" w:rsidP="00644B0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3A757F">
        <w:rPr>
          <w:rFonts w:ascii="Palatino Linotype" w:eastAsia="Palatino Linotype" w:hAnsi="Palatino Linotype" w:cs="Palatino Linotype"/>
        </w:rPr>
        <w:t xml:space="preserve">Ahora bien, los Lineamientos  para la Organización y Conservación de Archivos, establecen: </w:t>
      </w:r>
    </w:p>
    <w:p w:rsidR="00644B0E" w:rsidRPr="003A757F" w:rsidRDefault="00644B0E" w:rsidP="00644B0E">
      <w:pPr>
        <w:spacing w:line="360" w:lineRule="auto"/>
        <w:jc w:val="both"/>
        <w:rPr>
          <w:rFonts w:ascii="Palatino Linotype" w:eastAsia="Palatino Linotype" w:hAnsi="Palatino Linotype" w:cs="Palatino Linotype"/>
        </w:rPr>
      </w:pPr>
    </w:p>
    <w:p w:rsidR="00644B0E" w:rsidRPr="003A757F" w:rsidRDefault="00644B0E" w:rsidP="00644B0E">
      <w:pPr>
        <w:spacing w:line="360" w:lineRule="auto"/>
        <w:ind w:left="851" w:right="822"/>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“Décimo tercero. Los Sujetos obligados, a través de sus áreas coordinadoras de archivos, deberán elaborar los Instrumentos de control y consulta archivísticos</w:t>
      </w:r>
      <w:r w:rsidRPr="003A757F">
        <w:rPr>
          <w:rFonts w:ascii="Palatino Linotype" w:eastAsia="Palatino Linotype" w:hAnsi="Palatino Linotype" w:cs="Palatino Linotype"/>
          <w:i/>
          <w:sz w:val="22"/>
          <w:szCs w:val="22"/>
        </w:rPr>
        <w:t xml:space="preserve"> vinculándolos con los procesos institucionales, derivados de las atribuciones y funciones, manteniéndolos actualizados y disponibles, que propicien la administración y gestión documental de sus archivos, por lo que deberán contar, al menos, con los siguientes instrumentos:</w:t>
      </w:r>
    </w:p>
    <w:p w:rsidR="00644B0E" w:rsidRPr="003A757F" w:rsidRDefault="00644B0E" w:rsidP="00644B0E">
      <w:pPr>
        <w:spacing w:line="360" w:lineRule="auto"/>
        <w:ind w:left="851" w:right="822"/>
        <w:jc w:val="both"/>
        <w:rPr>
          <w:rFonts w:ascii="Palatino Linotype" w:eastAsia="Palatino Linotype" w:hAnsi="Palatino Linotype" w:cs="Palatino Linotype"/>
          <w:i/>
          <w:sz w:val="22"/>
          <w:szCs w:val="22"/>
        </w:rPr>
      </w:pPr>
    </w:p>
    <w:p w:rsidR="00644B0E" w:rsidRPr="003A757F" w:rsidRDefault="00644B0E" w:rsidP="00644B0E">
      <w:pPr>
        <w:spacing w:after="240" w:line="276" w:lineRule="auto"/>
        <w:ind w:left="851" w:right="822"/>
        <w:jc w:val="both"/>
        <w:rPr>
          <w:rFonts w:ascii="Palatino Linotype" w:eastAsia="Palatino Linotype" w:hAnsi="Palatino Linotype" w:cs="Palatino Linotype"/>
          <w:b/>
          <w:i/>
          <w:sz w:val="22"/>
          <w:szCs w:val="22"/>
          <w:u w:val="single"/>
        </w:rPr>
      </w:pPr>
      <w:r w:rsidRPr="003A757F">
        <w:rPr>
          <w:rFonts w:ascii="Palatino Linotype" w:eastAsia="Palatino Linotype" w:hAnsi="Palatino Linotype" w:cs="Palatino Linotype"/>
          <w:b/>
          <w:i/>
          <w:sz w:val="22"/>
          <w:szCs w:val="22"/>
        </w:rPr>
        <w:t>I.</w:t>
      </w:r>
      <w:r w:rsidRPr="003A757F">
        <w:rPr>
          <w:rFonts w:ascii="Palatino Linotype" w:eastAsia="Palatino Linotype" w:hAnsi="Palatino Linotype" w:cs="Palatino Linotype"/>
          <w:i/>
          <w:sz w:val="22"/>
          <w:szCs w:val="22"/>
        </w:rPr>
        <w:t> </w:t>
      </w:r>
      <w:r w:rsidRPr="003A757F">
        <w:rPr>
          <w:rFonts w:ascii="Palatino Linotype" w:eastAsia="Palatino Linotype" w:hAnsi="Palatino Linotype" w:cs="Palatino Linotype"/>
          <w:b/>
          <w:i/>
          <w:sz w:val="22"/>
          <w:szCs w:val="22"/>
        </w:rPr>
        <w:t>Cuadro general de clasificación archivística;</w:t>
      </w:r>
    </w:p>
    <w:p w:rsidR="00644B0E" w:rsidRPr="003A757F" w:rsidRDefault="00644B0E" w:rsidP="00644B0E">
      <w:pPr>
        <w:spacing w:before="240" w:after="240" w:line="276" w:lineRule="auto"/>
        <w:ind w:left="851" w:right="822"/>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II.</w:t>
      </w:r>
      <w:r w:rsidRPr="003A757F">
        <w:rPr>
          <w:rFonts w:ascii="Palatino Linotype" w:eastAsia="Palatino Linotype" w:hAnsi="Palatino Linotype" w:cs="Palatino Linotype"/>
          <w:i/>
          <w:sz w:val="22"/>
          <w:szCs w:val="22"/>
        </w:rPr>
        <w:t> Catálogo de disposición documental, y</w:t>
      </w:r>
    </w:p>
    <w:p w:rsidR="00644B0E" w:rsidRPr="003A757F" w:rsidRDefault="00644B0E" w:rsidP="00644B0E">
      <w:pPr>
        <w:spacing w:before="240" w:after="240" w:line="276" w:lineRule="auto"/>
        <w:ind w:left="851" w:right="822"/>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lastRenderedPageBreak/>
        <w:t>III.</w:t>
      </w:r>
      <w:r w:rsidRPr="003A757F">
        <w:rPr>
          <w:rFonts w:ascii="Palatino Linotype" w:eastAsia="Palatino Linotype" w:hAnsi="Palatino Linotype" w:cs="Palatino Linotype"/>
          <w:i/>
          <w:sz w:val="22"/>
          <w:szCs w:val="22"/>
        </w:rPr>
        <w:t> Inventarios documentales:</w:t>
      </w:r>
    </w:p>
    <w:p w:rsidR="00644B0E" w:rsidRPr="003A757F" w:rsidRDefault="00644B0E" w:rsidP="00644B0E">
      <w:pPr>
        <w:spacing w:before="240" w:after="240" w:line="276" w:lineRule="auto"/>
        <w:ind w:left="851" w:right="822"/>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a)</w:t>
      </w:r>
      <w:r w:rsidRPr="003A757F">
        <w:rPr>
          <w:rFonts w:ascii="Palatino Linotype" w:eastAsia="Palatino Linotype" w:hAnsi="Palatino Linotype" w:cs="Palatino Linotype"/>
          <w:i/>
          <w:sz w:val="22"/>
          <w:szCs w:val="22"/>
        </w:rPr>
        <w:t> General;</w:t>
      </w:r>
    </w:p>
    <w:p w:rsidR="00644B0E" w:rsidRPr="003A757F" w:rsidRDefault="00644B0E" w:rsidP="00644B0E">
      <w:pPr>
        <w:spacing w:before="240" w:after="240" w:line="276" w:lineRule="auto"/>
        <w:ind w:left="851" w:right="822"/>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b)</w:t>
      </w:r>
      <w:r w:rsidRPr="003A757F">
        <w:rPr>
          <w:rFonts w:ascii="Palatino Linotype" w:eastAsia="Palatino Linotype" w:hAnsi="Palatino Linotype" w:cs="Palatino Linotype"/>
          <w:i/>
          <w:sz w:val="22"/>
          <w:szCs w:val="22"/>
        </w:rPr>
        <w:t> De transferencia, y</w:t>
      </w:r>
    </w:p>
    <w:p w:rsidR="00644B0E" w:rsidRPr="003A757F" w:rsidRDefault="00644B0E" w:rsidP="00644B0E">
      <w:pPr>
        <w:spacing w:before="240" w:after="240" w:line="276" w:lineRule="auto"/>
        <w:ind w:left="851" w:right="822"/>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c)</w:t>
      </w:r>
      <w:r w:rsidRPr="003A757F">
        <w:rPr>
          <w:rFonts w:ascii="Palatino Linotype" w:eastAsia="Palatino Linotype" w:hAnsi="Palatino Linotype" w:cs="Palatino Linotype"/>
          <w:i/>
          <w:sz w:val="22"/>
          <w:szCs w:val="22"/>
        </w:rPr>
        <w:t> De baja.</w:t>
      </w:r>
    </w:p>
    <w:p w:rsidR="00644B0E" w:rsidRPr="003A757F" w:rsidRDefault="00644B0E" w:rsidP="00644B0E">
      <w:pPr>
        <w:spacing w:before="240" w:after="240" w:line="276" w:lineRule="auto"/>
        <w:ind w:left="851" w:right="822"/>
        <w:jc w:val="both"/>
        <w:rPr>
          <w:rFonts w:ascii="Palatino Linotype" w:eastAsia="Palatino Linotype" w:hAnsi="Palatino Linotype" w:cs="Palatino Linotype"/>
          <w:b/>
          <w:i/>
          <w:sz w:val="22"/>
          <w:szCs w:val="22"/>
        </w:rPr>
      </w:pPr>
      <w:r w:rsidRPr="003A757F">
        <w:rPr>
          <w:rFonts w:ascii="Palatino Linotype" w:eastAsia="Palatino Linotype" w:hAnsi="Palatino Linotype" w:cs="Palatino Linotype"/>
          <w:b/>
          <w:i/>
          <w:sz w:val="22"/>
          <w:szCs w:val="22"/>
        </w:rPr>
        <w:t>…</w:t>
      </w:r>
    </w:p>
    <w:p w:rsidR="00644B0E" w:rsidRPr="003A757F" w:rsidRDefault="00644B0E" w:rsidP="00644B0E">
      <w:pPr>
        <w:spacing w:before="240" w:after="240" w:line="276" w:lineRule="auto"/>
        <w:ind w:left="851" w:right="822"/>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Décimo. </w:t>
      </w:r>
      <w:r w:rsidRPr="003A757F">
        <w:rPr>
          <w:rFonts w:ascii="Palatino Linotype" w:eastAsia="Palatino Linotype" w:hAnsi="Palatino Linotype" w:cs="Palatino Linotype"/>
          <w:i/>
          <w:sz w:val="22"/>
          <w:szCs w:val="22"/>
        </w:rPr>
        <w:t>Las funciones de las áreas normativas son las siguientes:</w:t>
      </w:r>
    </w:p>
    <w:p w:rsidR="00644B0E" w:rsidRPr="003A757F" w:rsidRDefault="00644B0E" w:rsidP="00644B0E">
      <w:pPr>
        <w:spacing w:before="240" w:after="240" w:line="276" w:lineRule="auto"/>
        <w:ind w:left="851" w:right="822"/>
        <w:jc w:val="both"/>
        <w:rPr>
          <w:rFonts w:ascii="Palatino Linotype" w:eastAsia="Palatino Linotype" w:hAnsi="Palatino Linotype" w:cs="Palatino Linotype"/>
          <w:b/>
          <w:i/>
          <w:sz w:val="22"/>
          <w:szCs w:val="22"/>
        </w:rPr>
      </w:pPr>
      <w:r w:rsidRPr="003A757F">
        <w:rPr>
          <w:rFonts w:ascii="Palatino Linotype" w:eastAsia="Palatino Linotype" w:hAnsi="Palatino Linotype" w:cs="Palatino Linotype"/>
          <w:b/>
          <w:i/>
          <w:sz w:val="22"/>
          <w:szCs w:val="22"/>
        </w:rPr>
        <w:t>II. Comité de transparencia:</w:t>
      </w:r>
    </w:p>
    <w:p w:rsidR="00644B0E" w:rsidRPr="003A757F" w:rsidRDefault="00644B0E" w:rsidP="00644B0E">
      <w:pPr>
        <w:spacing w:before="240" w:line="360" w:lineRule="auto"/>
        <w:ind w:left="851" w:right="822"/>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a) Aprobar</w:t>
      </w:r>
      <w:r w:rsidRPr="003A757F">
        <w:rPr>
          <w:rFonts w:ascii="Palatino Linotype" w:eastAsia="Palatino Linotype" w:hAnsi="Palatino Linotype" w:cs="Palatino Linotype"/>
          <w:i/>
          <w:sz w:val="22"/>
          <w:szCs w:val="22"/>
        </w:rPr>
        <w:t xml:space="preserve"> las políticas, manuales e </w:t>
      </w:r>
      <w:r w:rsidRPr="003A757F">
        <w:rPr>
          <w:rFonts w:ascii="Palatino Linotype" w:eastAsia="Palatino Linotype" w:hAnsi="Palatino Linotype" w:cs="Palatino Linotype"/>
          <w:b/>
          <w:i/>
          <w:sz w:val="22"/>
          <w:szCs w:val="22"/>
        </w:rPr>
        <w:t xml:space="preserve">instrumentos archivísticos formulados por el área coordinadora de archivos;” </w:t>
      </w:r>
      <w:r w:rsidRPr="003A757F">
        <w:rPr>
          <w:rFonts w:ascii="Palatino Linotype" w:eastAsia="Palatino Linotype" w:hAnsi="Palatino Linotype" w:cs="Palatino Linotype"/>
          <w:i/>
          <w:sz w:val="22"/>
          <w:szCs w:val="22"/>
        </w:rPr>
        <w:t xml:space="preserve"> (Énfasis añadido)</w:t>
      </w:r>
    </w:p>
    <w:p w:rsidR="00644B0E" w:rsidRPr="003A757F" w:rsidRDefault="00644B0E" w:rsidP="00644B0E">
      <w:pPr>
        <w:spacing w:before="240" w:line="360" w:lineRule="auto"/>
        <w:ind w:left="851" w:right="822"/>
        <w:jc w:val="both"/>
        <w:rPr>
          <w:rFonts w:ascii="Palatino Linotype" w:eastAsia="Palatino Linotype" w:hAnsi="Palatino Linotype" w:cs="Palatino Linotype"/>
          <w:i/>
          <w:sz w:val="22"/>
          <w:szCs w:val="22"/>
        </w:rPr>
      </w:pPr>
    </w:p>
    <w:p w:rsidR="00BE4EFF" w:rsidRPr="003A757F" w:rsidRDefault="00F14AA4" w:rsidP="00BE4EFF">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3A757F">
        <w:rPr>
          <w:rFonts w:ascii="Palatino Linotype" w:eastAsia="MS Gothic" w:hAnsi="Palatino Linotype" w:cstheme="majorBidi"/>
          <w:lang w:val="es-ES_tradnl" w:eastAsia="es-ES"/>
        </w:rPr>
        <w:t>Como se advierte de lo anteriormente señalado, el Sujeto Obligado cuanta con un cuadro general de clasificación archivística, por lo que es dable ordenar la entrega del mismo.</w:t>
      </w:r>
    </w:p>
    <w:p w:rsidR="00F14AA4" w:rsidRPr="003A757F" w:rsidRDefault="00F14AA4" w:rsidP="00F14AA4">
      <w:pPr>
        <w:spacing w:line="360" w:lineRule="auto"/>
        <w:ind w:right="49"/>
        <w:contextualSpacing/>
        <w:jc w:val="both"/>
        <w:rPr>
          <w:rFonts w:ascii="Palatino Linotype" w:eastAsia="MS Gothic" w:hAnsi="Palatino Linotype" w:cstheme="majorBidi"/>
          <w:i/>
          <w:lang w:val="es-ES_tradnl" w:eastAsia="es-ES"/>
        </w:rPr>
      </w:pPr>
    </w:p>
    <w:p w:rsidR="00F14AA4" w:rsidRPr="003A757F" w:rsidRDefault="00F14AA4" w:rsidP="00BE4EFF">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3A757F">
        <w:rPr>
          <w:rFonts w:ascii="Palatino Linotype" w:eastAsia="MS Gothic" w:hAnsi="Palatino Linotype" w:cstheme="majorBidi"/>
          <w:lang w:val="es-ES_tradnl" w:eastAsia="es-ES"/>
        </w:rPr>
        <w:t xml:space="preserve">Por otro lado, </w:t>
      </w:r>
      <w:r w:rsidR="003C4284" w:rsidRPr="003A757F">
        <w:rPr>
          <w:rFonts w:ascii="Palatino Linotype" w:eastAsia="MS Gothic" w:hAnsi="Palatino Linotype" w:cstheme="majorBidi"/>
          <w:lang w:val="es-ES_tradnl" w:eastAsia="es-ES"/>
        </w:rPr>
        <w:t>el Recurrente también solicitó el Catálogo de Disposición Documental, en ese sentido, el artículo 4 de la Ley General de Archivo establece lo siguiente:</w:t>
      </w:r>
    </w:p>
    <w:p w:rsidR="003C4284" w:rsidRPr="003A757F" w:rsidRDefault="003C4284" w:rsidP="003C4284">
      <w:pPr>
        <w:spacing w:line="360" w:lineRule="auto"/>
        <w:ind w:right="49"/>
        <w:contextualSpacing/>
        <w:jc w:val="both"/>
        <w:rPr>
          <w:rFonts w:ascii="Palatino Linotype" w:eastAsia="MS Gothic" w:hAnsi="Palatino Linotype" w:cstheme="majorBidi"/>
          <w:lang w:val="es-ES_tradnl" w:eastAsia="es-ES"/>
        </w:rPr>
      </w:pPr>
    </w:p>
    <w:p w:rsidR="003C4284" w:rsidRPr="003A757F" w:rsidRDefault="003C4284" w:rsidP="003C4284">
      <w:pPr>
        <w:spacing w:line="360" w:lineRule="auto"/>
        <w:ind w:left="851" w:right="822"/>
        <w:contextualSpacing/>
        <w:jc w:val="both"/>
        <w:rPr>
          <w:rFonts w:ascii="Palatino Linotype" w:hAnsi="Palatino Linotype"/>
          <w:i/>
          <w:sz w:val="22"/>
        </w:rPr>
      </w:pPr>
      <w:r w:rsidRPr="003A757F">
        <w:rPr>
          <w:rFonts w:ascii="Palatino Linotype" w:hAnsi="Palatino Linotype"/>
          <w:i/>
          <w:sz w:val="22"/>
        </w:rPr>
        <w:t>“Artículo 4. Para los efectos de esta Ley se entenderá por:</w:t>
      </w:r>
    </w:p>
    <w:p w:rsidR="003C4284" w:rsidRPr="003A757F" w:rsidRDefault="003C4284" w:rsidP="003C4284">
      <w:pPr>
        <w:spacing w:line="360" w:lineRule="auto"/>
        <w:ind w:left="851" w:right="822"/>
        <w:contextualSpacing/>
        <w:jc w:val="both"/>
        <w:rPr>
          <w:rFonts w:ascii="Palatino Linotype" w:hAnsi="Palatino Linotype"/>
          <w:i/>
          <w:sz w:val="22"/>
        </w:rPr>
      </w:pPr>
      <w:r w:rsidRPr="003A757F">
        <w:rPr>
          <w:rFonts w:ascii="Palatino Linotype" w:hAnsi="Palatino Linotype"/>
          <w:i/>
          <w:sz w:val="22"/>
        </w:rPr>
        <w:t>…</w:t>
      </w:r>
    </w:p>
    <w:p w:rsidR="003C4284" w:rsidRPr="003A757F" w:rsidRDefault="003C4284" w:rsidP="003C4284">
      <w:pPr>
        <w:spacing w:line="360" w:lineRule="auto"/>
        <w:ind w:left="851" w:right="822"/>
        <w:contextualSpacing/>
        <w:jc w:val="both"/>
        <w:rPr>
          <w:rFonts w:ascii="Palatino Linotype" w:eastAsia="MS Gothic" w:hAnsi="Palatino Linotype" w:cstheme="majorBidi"/>
          <w:i/>
          <w:sz w:val="22"/>
          <w:lang w:eastAsia="es-ES"/>
        </w:rPr>
      </w:pPr>
      <w:r w:rsidRPr="003A757F">
        <w:rPr>
          <w:rFonts w:ascii="Palatino Linotype" w:eastAsia="MS Gothic" w:hAnsi="Palatino Linotype" w:cstheme="majorBidi"/>
          <w:i/>
          <w:sz w:val="22"/>
          <w:lang w:eastAsia="es-ES"/>
        </w:rPr>
        <w:t>XIII. Catálogo de disposición documental: Al registro general y sistemático que establece los valores documentales, la vigencia documental, los plazos de conservación y la disposición documental;</w:t>
      </w:r>
    </w:p>
    <w:p w:rsidR="003C4284" w:rsidRPr="003A757F" w:rsidRDefault="003C4284" w:rsidP="003C4284">
      <w:pPr>
        <w:spacing w:line="360" w:lineRule="auto"/>
        <w:ind w:left="851" w:right="822"/>
        <w:contextualSpacing/>
        <w:jc w:val="both"/>
        <w:rPr>
          <w:rFonts w:ascii="Palatino Linotype" w:eastAsia="MS Gothic" w:hAnsi="Palatino Linotype" w:cstheme="majorBidi"/>
          <w:i/>
          <w:sz w:val="22"/>
          <w:lang w:eastAsia="es-ES"/>
        </w:rPr>
      </w:pPr>
      <w:r w:rsidRPr="003A757F">
        <w:rPr>
          <w:rFonts w:ascii="Palatino Linotype" w:eastAsia="MS Gothic" w:hAnsi="Palatino Linotype" w:cstheme="majorBidi"/>
          <w:i/>
          <w:sz w:val="22"/>
          <w:lang w:eastAsia="es-ES"/>
        </w:rPr>
        <w:lastRenderedPageBreak/>
        <w:t>…”</w:t>
      </w:r>
    </w:p>
    <w:p w:rsidR="003C4284" w:rsidRPr="003A757F" w:rsidRDefault="003C4284" w:rsidP="003C4284">
      <w:pPr>
        <w:spacing w:line="360" w:lineRule="auto"/>
        <w:ind w:left="851" w:right="822"/>
        <w:contextualSpacing/>
        <w:jc w:val="both"/>
        <w:rPr>
          <w:rFonts w:ascii="Palatino Linotype" w:eastAsia="MS Gothic" w:hAnsi="Palatino Linotype" w:cstheme="majorBidi"/>
          <w:i/>
          <w:sz w:val="22"/>
          <w:lang w:val="es-ES_tradnl" w:eastAsia="es-ES"/>
        </w:rPr>
      </w:pPr>
    </w:p>
    <w:p w:rsidR="005944D9" w:rsidRPr="003A757F" w:rsidRDefault="005944D9" w:rsidP="005944D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3A757F">
        <w:rPr>
          <w:rFonts w:ascii="Palatino Linotype" w:eastAsia="MS Gothic" w:hAnsi="Palatino Linotype" w:cstheme="majorBidi"/>
          <w:lang w:val="es-ES_tradnl" w:eastAsia="es-ES"/>
        </w:rPr>
        <w:t xml:space="preserve">Como ya se refirió en párrafos anteriores, el artículo 13 de la Ley General de Archivos establece que uno de los instrumentos de control y consulta archivística con los que debe contar el Sujeto Obligado, es el Catálogo de Disposición Documental. </w:t>
      </w:r>
    </w:p>
    <w:p w:rsidR="005944D9" w:rsidRPr="003A757F" w:rsidRDefault="005944D9" w:rsidP="005944D9">
      <w:pPr>
        <w:spacing w:line="360" w:lineRule="auto"/>
        <w:ind w:right="49"/>
        <w:contextualSpacing/>
        <w:jc w:val="both"/>
        <w:rPr>
          <w:rFonts w:ascii="Palatino Linotype" w:eastAsia="MS Gothic" w:hAnsi="Palatino Linotype" w:cstheme="majorBidi"/>
          <w:i/>
          <w:lang w:val="es-ES_tradnl" w:eastAsia="es-ES"/>
        </w:rPr>
      </w:pPr>
    </w:p>
    <w:p w:rsidR="005944D9" w:rsidRPr="003A757F" w:rsidRDefault="005944D9" w:rsidP="005944D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3A757F">
        <w:rPr>
          <w:rFonts w:ascii="Palatino Linotype" w:eastAsia="Palatino Linotype" w:hAnsi="Palatino Linotype" w:cs="Palatino Linotype"/>
        </w:rPr>
        <w:t>Por lo que se refiere a la metodología utilizada para estructurar el referido catálogo, resulta aplicable el contenido del artículo 51 de la Ley General de Archivos y de la Ley de Archivos y Administración de Documentos del Estado de México y Municipios, mismo que dispone lo siguiente:</w:t>
      </w:r>
    </w:p>
    <w:p w:rsidR="005944D9" w:rsidRPr="003A757F" w:rsidRDefault="005944D9" w:rsidP="005944D9">
      <w:pPr>
        <w:spacing w:line="360" w:lineRule="auto"/>
        <w:jc w:val="both"/>
        <w:rPr>
          <w:rFonts w:ascii="Palatino Linotype" w:eastAsia="Palatino Linotype" w:hAnsi="Palatino Linotype" w:cs="Palatino Linotype"/>
        </w:rPr>
      </w:pPr>
    </w:p>
    <w:p w:rsidR="005944D9" w:rsidRPr="003A757F" w:rsidRDefault="005944D9" w:rsidP="005944D9">
      <w:pPr>
        <w:spacing w:after="240" w:line="276" w:lineRule="auto"/>
        <w:ind w:left="851" w:right="900"/>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Artículo 51.</w:t>
      </w:r>
      <w:r w:rsidRPr="003A757F">
        <w:rPr>
          <w:rFonts w:ascii="Palatino Linotype" w:eastAsia="Palatino Linotype" w:hAnsi="Palatino Linotype" w:cs="Palatino Linotype"/>
          <w:i/>
          <w:sz w:val="22"/>
          <w:szCs w:val="22"/>
        </w:rPr>
        <w:t xml:space="preserve"> La persona responsable del Área Coordinadora de Archivos propiciará la integración y formalización del Grupo Interdisciplinario, convocará a las reuniones de trabajo y fungirá como moderadora en las mismas, por lo que será el encargado de llevar el registro y seguimiento de los acuerdos y compromisos establecidos, conservando las constancias respectivas.</w:t>
      </w:r>
    </w:p>
    <w:p w:rsidR="005944D9" w:rsidRPr="003A757F" w:rsidRDefault="005944D9" w:rsidP="005944D9">
      <w:pPr>
        <w:spacing w:before="240" w:after="240" w:line="276" w:lineRule="auto"/>
        <w:ind w:left="851" w:right="900"/>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Durante el proceso de elaboración del Catálogo de Disposición Documental</w:t>
      </w:r>
      <w:r w:rsidRPr="003A757F">
        <w:rPr>
          <w:rFonts w:ascii="Palatino Linotype" w:eastAsia="Palatino Linotype" w:hAnsi="Palatino Linotype" w:cs="Palatino Linotype"/>
          <w:i/>
          <w:sz w:val="22"/>
          <w:szCs w:val="22"/>
        </w:rPr>
        <w:t xml:space="preserve"> se deberá observar lo señalado por la Ley General y las disposiciones reglamentarias que al efecto se determinen para los grupos interdisciplinarios, como mínimo se deberá: </w:t>
      </w:r>
    </w:p>
    <w:p w:rsidR="005944D9" w:rsidRPr="003A757F" w:rsidRDefault="005944D9" w:rsidP="005944D9">
      <w:pPr>
        <w:spacing w:before="240" w:after="240" w:line="276" w:lineRule="auto"/>
        <w:ind w:left="1134" w:right="900"/>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I.</w:t>
      </w:r>
      <w:r w:rsidRPr="003A757F">
        <w:rPr>
          <w:rFonts w:ascii="Palatino Linotype" w:eastAsia="Palatino Linotype" w:hAnsi="Palatino Linotype" w:cs="Palatino Linotype"/>
          <w:i/>
          <w:sz w:val="22"/>
          <w:szCs w:val="22"/>
        </w:rPr>
        <w:t xml:space="preserve"> Establecer un </w:t>
      </w:r>
      <w:r w:rsidRPr="003A757F">
        <w:rPr>
          <w:rFonts w:ascii="Palatino Linotype" w:eastAsia="Palatino Linotype" w:hAnsi="Palatino Linotype" w:cs="Palatino Linotype"/>
          <w:b/>
          <w:i/>
          <w:sz w:val="22"/>
          <w:szCs w:val="22"/>
        </w:rPr>
        <w:t>Plan de Trabajo para la elaboración de las Fichas Técnicas de Valoración Documental</w:t>
      </w:r>
      <w:r w:rsidRPr="003A757F">
        <w:rPr>
          <w:rFonts w:ascii="Palatino Linotype" w:eastAsia="Palatino Linotype" w:hAnsi="Palatino Linotype" w:cs="Palatino Linotype"/>
          <w:i/>
          <w:sz w:val="22"/>
          <w:szCs w:val="22"/>
        </w:rPr>
        <w:t xml:space="preserve"> que incluya al menos: </w:t>
      </w:r>
    </w:p>
    <w:p w:rsidR="005944D9" w:rsidRPr="003A757F" w:rsidRDefault="005944D9" w:rsidP="005944D9">
      <w:pPr>
        <w:spacing w:before="240" w:after="240" w:line="276" w:lineRule="auto"/>
        <w:ind w:left="1418" w:right="900"/>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a)</w:t>
      </w:r>
      <w:r w:rsidRPr="003A757F">
        <w:rPr>
          <w:rFonts w:ascii="Palatino Linotype" w:eastAsia="Palatino Linotype" w:hAnsi="Palatino Linotype" w:cs="Palatino Linotype"/>
          <w:i/>
          <w:sz w:val="22"/>
          <w:szCs w:val="22"/>
        </w:rPr>
        <w:t xml:space="preserve"> Un calendario de visitas a las áreas productoras de la documentación para el levantamiento de información, y </w:t>
      </w:r>
    </w:p>
    <w:p w:rsidR="005944D9" w:rsidRPr="003A757F" w:rsidRDefault="005944D9" w:rsidP="005944D9">
      <w:pPr>
        <w:spacing w:before="240" w:after="240" w:line="276" w:lineRule="auto"/>
        <w:ind w:left="1418" w:right="900"/>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b)</w:t>
      </w:r>
      <w:r w:rsidRPr="003A757F">
        <w:rPr>
          <w:rFonts w:ascii="Palatino Linotype" w:eastAsia="Palatino Linotype" w:hAnsi="Palatino Linotype" w:cs="Palatino Linotype"/>
          <w:i/>
          <w:sz w:val="22"/>
          <w:szCs w:val="22"/>
        </w:rPr>
        <w:t xml:space="preserve"> Un calendario de reuniones del Grupo Interdisciplinario. </w:t>
      </w:r>
    </w:p>
    <w:p w:rsidR="005944D9" w:rsidRPr="003A757F" w:rsidRDefault="005944D9" w:rsidP="005944D9">
      <w:pPr>
        <w:spacing w:before="240" w:after="240" w:line="276" w:lineRule="auto"/>
        <w:ind w:left="1134" w:right="900"/>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II</w:t>
      </w:r>
      <w:r w:rsidRPr="003A757F">
        <w:rPr>
          <w:rFonts w:ascii="Palatino Linotype" w:eastAsia="Palatino Linotype" w:hAnsi="Palatino Linotype" w:cs="Palatino Linotype"/>
          <w:i/>
          <w:sz w:val="22"/>
          <w:szCs w:val="22"/>
        </w:rPr>
        <w:t xml:space="preserve">. </w:t>
      </w:r>
      <w:r w:rsidRPr="003A757F">
        <w:rPr>
          <w:rFonts w:ascii="Palatino Linotype" w:eastAsia="Palatino Linotype" w:hAnsi="Palatino Linotype" w:cs="Palatino Linotype"/>
          <w:b/>
          <w:i/>
          <w:sz w:val="22"/>
          <w:szCs w:val="22"/>
        </w:rPr>
        <w:t>Preparar las herramientas metodológicas y normativas</w:t>
      </w:r>
      <w:r w:rsidRPr="003A757F">
        <w:rPr>
          <w:rFonts w:ascii="Palatino Linotype" w:eastAsia="Palatino Linotype" w:hAnsi="Palatino Linotype" w:cs="Palatino Linotype"/>
          <w:i/>
          <w:sz w:val="22"/>
          <w:szCs w:val="22"/>
        </w:rPr>
        <w:t xml:space="preserve">, como son, entre otras, bibliografía, cuestionarios para el levantamiento de información, </w:t>
      </w:r>
      <w:r w:rsidRPr="003A757F">
        <w:rPr>
          <w:rFonts w:ascii="Palatino Linotype" w:eastAsia="Palatino Linotype" w:hAnsi="Palatino Linotype" w:cs="Palatino Linotype"/>
          <w:i/>
          <w:sz w:val="22"/>
          <w:szCs w:val="22"/>
        </w:rPr>
        <w:lastRenderedPageBreak/>
        <w:t xml:space="preserve">formato de Ficha Técnica de Valoración Documental, normatividad de la institución, manuales de organización, manuales de procedimientos y manuales de gestión de calidad; </w:t>
      </w:r>
    </w:p>
    <w:p w:rsidR="005944D9" w:rsidRPr="003A757F" w:rsidRDefault="005944D9" w:rsidP="005944D9">
      <w:pPr>
        <w:spacing w:before="240" w:after="240" w:line="276" w:lineRule="auto"/>
        <w:ind w:left="1134" w:right="900"/>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III.</w:t>
      </w:r>
      <w:r w:rsidRPr="003A757F">
        <w:rPr>
          <w:rFonts w:ascii="Palatino Linotype" w:eastAsia="Palatino Linotype" w:hAnsi="Palatino Linotype" w:cs="Palatino Linotype"/>
          <w:i/>
          <w:sz w:val="22"/>
          <w:szCs w:val="22"/>
        </w:rPr>
        <w:t xml:space="preserve"> 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 e</w:t>
      </w:r>
    </w:p>
    <w:p w:rsidR="005944D9" w:rsidRPr="003A757F" w:rsidRDefault="005944D9" w:rsidP="005944D9">
      <w:pPr>
        <w:spacing w:before="240" w:line="276" w:lineRule="auto"/>
        <w:ind w:left="1134" w:right="900"/>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IV</w:t>
      </w:r>
      <w:r w:rsidRPr="003A757F">
        <w:rPr>
          <w:rFonts w:ascii="Palatino Linotype" w:eastAsia="Palatino Linotype" w:hAnsi="Palatino Linotype" w:cs="Palatino Linotype"/>
          <w:i/>
          <w:sz w:val="22"/>
          <w:szCs w:val="22"/>
        </w:rPr>
        <w:t xml:space="preserve">. Integrar el Catálogo de Disposición Documental. </w:t>
      </w:r>
    </w:p>
    <w:p w:rsidR="005944D9" w:rsidRPr="003A757F" w:rsidRDefault="005944D9" w:rsidP="005944D9">
      <w:pPr>
        <w:spacing w:before="240" w:line="276" w:lineRule="auto"/>
        <w:ind w:left="1134" w:right="900"/>
        <w:jc w:val="both"/>
        <w:rPr>
          <w:rFonts w:ascii="Palatino Linotype" w:eastAsia="Palatino Linotype" w:hAnsi="Palatino Linotype" w:cs="Palatino Linotype"/>
          <w:i/>
          <w:sz w:val="22"/>
          <w:szCs w:val="22"/>
        </w:rPr>
      </w:pPr>
    </w:p>
    <w:p w:rsidR="005944D9" w:rsidRPr="003A757F" w:rsidRDefault="005944D9" w:rsidP="005944D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3A757F">
        <w:rPr>
          <w:rFonts w:ascii="Palatino Linotype" w:eastAsia="Palatino Linotype" w:hAnsi="Palatino Linotype" w:cs="Palatino Linotype"/>
        </w:rPr>
        <w:t>Asimismo, la Ley de Transparencia y Acceso a la Información Pública del Estado de México y Municipios prevé como una obligación de transparencia de oficio, poner a disposición del público, de manera de manera permanente y actualizada de forma sencilla, precisa y entendible, en los respectivos medios electrónicos</w:t>
      </w:r>
      <w:r w:rsidRPr="003A757F">
        <w:t xml:space="preserve">, </w:t>
      </w:r>
      <w:r w:rsidRPr="003A757F">
        <w:rPr>
          <w:rFonts w:ascii="Palatino Linotype" w:eastAsia="Palatino Linotype" w:hAnsi="Palatino Linotype" w:cs="Palatino Linotype"/>
        </w:rPr>
        <w:t xml:space="preserve">el catálogo de disposición y la guía de archivo documental, a saber: </w:t>
      </w:r>
    </w:p>
    <w:p w:rsidR="005944D9" w:rsidRPr="003A757F" w:rsidRDefault="005944D9" w:rsidP="005944D9">
      <w:pPr>
        <w:spacing w:line="360" w:lineRule="auto"/>
        <w:jc w:val="both"/>
        <w:rPr>
          <w:rFonts w:ascii="Palatino Linotype" w:eastAsia="Palatino Linotype" w:hAnsi="Palatino Linotype" w:cs="Palatino Linotype"/>
        </w:rPr>
      </w:pPr>
    </w:p>
    <w:p w:rsidR="005944D9" w:rsidRPr="003A757F" w:rsidRDefault="005944D9" w:rsidP="005944D9">
      <w:pPr>
        <w:spacing w:line="360" w:lineRule="auto"/>
        <w:ind w:left="851" w:right="902"/>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“Artículo 92.</w:t>
      </w:r>
      <w:r w:rsidRPr="003A757F">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944D9" w:rsidRPr="003A757F" w:rsidRDefault="005944D9" w:rsidP="005944D9">
      <w:pPr>
        <w:spacing w:after="120"/>
        <w:ind w:left="1134" w:right="902"/>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i/>
          <w:sz w:val="22"/>
          <w:szCs w:val="22"/>
        </w:rPr>
        <w:t>…</w:t>
      </w:r>
    </w:p>
    <w:p w:rsidR="005944D9" w:rsidRPr="003A757F" w:rsidRDefault="005944D9" w:rsidP="005944D9">
      <w:pPr>
        <w:spacing w:before="120" w:after="120"/>
        <w:ind w:left="1134" w:right="902"/>
        <w:jc w:val="both"/>
        <w:rPr>
          <w:rFonts w:ascii="Palatino Linotype" w:eastAsia="Palatino Linotype" w:hAnsi="Palatino Linotype" w:cs="Palatino Linotype"/>
          <w:i/>
          <w:sz w:val="22"/>
          <w:szCs w:val="22"/>
        </w:rPr>
      </w:pPr>
      <w:r w:rsidRPr="003A757F">
        <w:rPr>
          <w:rFonts w:ascii="Palatino Linotype" w:eastAsia="Palatino Linotype" w:hAnsi="Palatino Linotype" w:cs="Palatino Linotype"/>
          <w:b/>
          <w:i/>
          <w:sz w:val="22"/>
          <w:szCs w:val="22"/>
        </w:rPr>
        <w:t>XLIX.</w:t>
      </w:r>
      <w:r w:rsidRPr="003A757F">
        <w:rPr>
          <w:rFonts w:ascii="Palatino Linotype" w:eastAsia="Palatino Linotype" w:hAnsi="Palatino Linotype" w:cs="Palatino Linotype"/>
          <w:i/>
          <w:sz w:val="22"/>
          <w:szCs w:val="22"/>
        </w:rPr>
        <w:t xml:space="preserve"> El catálogo de disposición y guía de archivo documental;”</w:t>
      </w:r>
    </w:p>
    <w:p w:rsidR="007E6BDD" w:rsidRPr="003A757F" w:rsidRDefault="007E6BDD" w:rsidP="00555E7A">
      <w:pPr>
        <w:spacing w:line="360" w:lineRule="auto"/>
        <w:ind w:right="49"/>
        <w:contextualSpacing/>
        <w:jc w:val="both"/>
        <w:rPr>
          <w:rFonts w:ascii="Palatino Linotype" w:hAnsi="Palatino Linotype" w:cs="Arial"/>
          <w:szCs w:val="28"/>
        </w:rPr>
      </w:pPr>
    </w:p>
    <w:p w:rsidR="002B7895" w:rsidRPr="003A757F" w:rsidRDefault="00555E7A" w:rsidP="002B7895">
      <w:pPr>
        <w:numPr>
          <w:ilvl w:val="0"/>
          <w:numId w:val="1"/>
        </w:numPr>
        <w:spacing w:line="360" w:lineRule="auto"/>
        <w:ind w:left="0" w:right="49" w:firstLine="0"/>
        <w:contextualSpacing/>
        <w:jc w:val="both"/>
        <w:rPr>
          <w:rFonts w:ascii="Palatino Linotype" w:hAnsi="Palatino Linotype" w:cs="Arial"/>
          <w:szCs w:val="28"/>
        </w:rPr>
      </w:pPr>
      <w:r w:rsidRPr="003A757F">
        <w:rPr>
          <w:rFonts w:ascii="Palatino Linotype" w:hAnsi="Palatino Linotype"/>
          <w:lang w:val="es-ES" w:eastAsia="es-ES"/>
        </w:rPr>
        <w:t>P</w:t>
      </w:r>
      <w:r w:rsidR="002B7895" w:rsidRPr="003A757F">
        <w:rPr>
          <w:rFonts w:ascii="Palatino Linotype" w:hAnsi="Palatino Linotype"/>
          <w:lang w:val="es-ES" w:eastAsia="es-ES"/>
        </w:rPr>
        <w:t xml:space="preserve">or lo anteriormente señalado, este órgano Garante determina que con la entrega de la información remitida en respuesta por el Sujeto Obligado, no colma con el derecho de acceso a la información pública del particular, </w:t>
      </w:r>
      <w:r w:rsidRPr="003A757F">
        <w:rPr>
          <w:rFonts w:ascii="Palatino Linotype" w:hAnsi="Palatino Linotype"/>
          <w:lang w:val="es-ES" w:eastAsia="es-ES"/>
        </w:rPr>
        <w:t xml:space="preserve">pues solo refirió un </w:t>
      </w:r>
      <w:r w:rsidRPr="003A757F">
        <w:rPr>
          <w:rFonts w:ascii="Palatino Linotype" w:hAnsi="Palatino Linotype"/>
          <w:lang w:val="es-ES" w:eastAsia="es-ES"/>
        </w:rPr>
        <w:lastRenderedPageBreak/>
        <w:t xml:space="preserve">ordenamiento legal en el que se basan para </w:t>
      </w:r>
      <w:r w:rsidRPr="003A757F">
        <w:rPr>
          <w:rFonts w:ascii="Palatino Linotype" w:hAnsi="Palatino Linotype"/>
        </w:rPr>
        <w:t>la organización del archivo municipal y los procesos de depuración documental,</w:t>
      </w:r>
      <w:r w:rsidRPr="003A757F">
        <w:rPr>
          <w:rFonts w:ascii="Palatino Linotype" w:hAnsi="Palatino Linotype"/>
          <w:lang w:val="es-ES" w:eastAsia="es-ES"/>
        </w:rPr>
        <w:t xml:space="preserve"> </w:t>
      </w:r>
      <w:r w:rsidR="002B7895" w:rsidRPr="003A757F">
        <w:rPr>
          <w:rFonts w:ascii="Palatino Linotype" w:hAnsi="Palatino Linotype"/>
          <w:lang w:val="es-ES" w:eastAsia="es-ES"/>
        </w:rPr>
        <w:t xml:space="preserve">por lo tanto, es dable ordenar la entrega de la información solicitada. </w:t>
      </w:r>
    </w:p>
    <w:p w:rsidR="00260FBE" w:rsidRPr="003A757F" w:rsidRDefault="00260FBE" w:rsidP="00260FBE">
      <w:pPr>
        <w:spacing w:line="360" w:lineRule="auto"/>
        <w:ind w:right="49"/>
        <w:contextualSpacing/>
        <w:jc w:val="both"/>
        <w:rPr>
          <w:rFonts w:ascii="Palatino Linotype" w:hAnsi="Palatino Linotype" w:cs="Arial"/>
          <w:szCs w:val="28"/>
        </w:rPr>
      </w:pPr>
    </w:p>
    <w:p w:rsidR="00260FBE" w:rsidRPr="003A757F" w:rsidRDefault="00260FBE" w:rsidP="00260FBE">
      <w:pPr>
        <w:numPr>
          <w:ilvl w:val="0"/>
          <w:numId w:val="1"/>
        </w:numPr>
        <w:spacing w:line="360" w:lineRule="auto"/>
        <w:ind w:left="0" w:right="49" w:firstLine="0"/>
        <w:contextualSpacing/>
        <w:jc w:val="both"/>
        <w:rPr>
          <w:rFonts w:ascii="Palatino Linotype" w:hAnsi="Palatino Linotype" w:cs="Arial"/>
          <w:szCs w:val="28"/>
        </w:rPr>
      </w:pPr>
      <w:r w:rsidRPr="003A757F">
        <w:rPr>
          <w:rFonts w:ascii="Palatino Linotype" w:hAnsi="Palatino Linotype"/>
          <w:lang w:val="es-ES" w:eastAsia="es-ES"/>
        </w:rPr>
        <w:t xml:space="preserve">Por otro lado, </w:t>
      </w:r>
      <w:r w:rsidRPr="003A757F">
        <w:rPr>
          <w:rFonts w:ascii="Palatino Linotype" w:hAnsi="Palatino Linotype" w:cs="Arial"/>
        </w:rPr>
        <w:t>de no existir la documentación que debió, por mandato de ley, generarse, es obligación de la autoridad emitir una declaratoria formal que debe reunir los requisitos señalados en la propia norma jurídica,</w:t>
      </w:r>
      <w:r w:rsidRPr="003A757F">
        <w:rPr>
          <w:rFonts w:ascii="Palatino Linotype" w:hAnsi="Palatino Linotype" w:cs="Arial"/>
          <w:vertAlign w:val="superscript"/>
        </w:rPr>
        <w:t xml:space="preserve"> </w:t>
      </w:r>
      <w:r w:rsidRPr="003A757F">
        <w:rPr>
          <w:vertAlign w:val="superscript"/>
        </w:rPr>
        <w:footnoteReference w:id="5"/>
      </w:r>
      <w:r w:rsidRPr="003A757F">
        <w:rPr>
          <w:rFonts w:ascii="Palatino Linotype" w:hAnsi="Palatino Linotype" w:cs="Arial"/>
        </w:rPr>
        <w:t xml:space="preserve"> según puede apreciarse a continuación:</w:t>
      </w:r>
    </w:p>
    <w:p w:rsidR="00260FBE" w:rsidRPr="003A757F" w:rsidRDefault="00260FBE" w:rsidP="00260FBE">
      <w:pPr>
        <w:pStyle w:val="m483811427706604298gmail-msolistparagraph"/>
        <w:shd w:val="clear" w:color="auto" w:fill="FFFFFF"/>
        <w:spacing w:before="240" w:beforeAutospacing="0" w:after="360" w:afterAutospacing="0" w:line="360" w:lineRule="auto"/>
        <w:ind w:left="567" w:right="567"/>
        <w:jc w:val="both"/>
        <w:rPr>
          <w:rFonts w:ascii="Palatino Linotype" w:hAnsi="Palatino Linotype" w:cs="Arial"/>
          <w:color w:val="222222"/>
          <w:sz w:val="22"/>
          <w:szCs w:val="22"/>
        </w:rPr>
      </w:pPr>
      <w:r w:rsidRPr="003A757F">
        <w:rPr>
          <w:rFonts w:ascii="Palatino Linotype" w:hAnsi="Palatino Linotype" w:cs="Arial"/>
          <w:b/>
          <w:i/>
          <w:sz w:val="22"/>
          <w:szCs w:val="22"/>
        </w:rPr>
        <w:t>Artículo 19.</w:t>
      </w:r>
      <w:r w:rsidRPr="003A757F">
        <w:rPr>
          <w:rFonts w:ascii="Palatino Linotype" w:hAnsi="Palatino Linotype" w:cs="Arial"/>
          <w:i/>
          <w:sz w:val="22"/>
          <w:szCs w:val="22"/>
        </w:rPr>
        <w:t xml:space="preserve"> Se presume que la información debe existir si se refiere a las facultades, competencias y funciones que los ordenamientos jurídicos aplicables otorgan a los sujetos obligados.</w:t>
      </w:r>
    </w:p>
    <w:p w:rsidR="00260FBE" w:rsidRPr="003A757F" w:rsidRDefault="00260FBE" w:rsidP="00260FBE">
      <w:pPr>
        <w:spacing w:before="240" w:after="240" w:line="360" w:lineRule="auto"/>
        <w:ind w:left="567" w:right="567"/>
        <w:jc w:val="both"/>
        <w:rPr>
          <w:rFonts w:ascii="Palatino Linotype" w:hAnsi="Palatino Linotype" w:cs="Arial"/>
          <w:i/>
        </w:rPr>
      </w:pPr>
      <w:r w:rsidRPr="003A757F">
        <w:rPr>
          <w:rFonts w:ascii="Palatino Linotype" w:hAnsi="Palatino Linotype" w:cs="Arial"/>
          <w:i/>
        </w:rPr>
        <w:t>En los casos en que ciertas facultades, competencias o funciones no se hayan ejercido, se debe motivar la respuesta en función de las causas que motiven la inexistencia.</w:t>
      </w:r>
    </w:p>
    <w:p w:rsidR="00260FBE" w:rsidRPr="003A757F" w:rsidRDefault="00260FBE" w:rsidP="00260FBE">
      <w:pPr>
        <w:spacing w:before="240" w:after="240" w:line="360" w:lineRule="auto"/>
        <w:ind w:left="567" w:right="567"/>
        <w:jc w:val="both"/>
        <w:rPr>
          <w:rFonts w:ascii="Palatino Linotype" w:hAnsi="Palatino Linotype" w:cs="Arial"/>
          <w:b/>
          <w:i/>
        </w:rPr>
      </w:pPr>
      <w:r w:rsidRPr="003A757F">
        <w:rPr>
          <w:rFonts w:ascii="Palatino Linotype" w:hAnsi="Palatino Linotype" w:cs="Arial"/>
          <w:b/>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60FBE" w:rsidRPr="003A757F" w:rsidRDefault="00260FBE" w:rsidP="00260FBE">
      <w:pPr>
        <w:spacing w:before="240" w:after="240" w:line="360" w:lineRule="auto"/>
        <w:ind w:left="567" w:right="567"/>
        <w:jc w:val="both"/>
        <w:rPr>
          <w:rFonts w:ascii="Palatino Linotype" w:hAnsi="Palatino Linotype" w:cs="Arial"/>
          <w:i/>
        </w:rPr>
      </w:pPr>
      <w:r w:rsidRPr="003A757F">
        <w:rPr>
          <w:rFonts w:ascii="Palatino Linotype" w:hAnsi="Palatino Linotype" w:cs="Arial"/>
          <w:i/>
        </w:rPr>
        <w:t xml:space="preserve">Artículo 20. Ante la negativa del acceso a la información o su inexistencia, el sujeto obligado deberá demostrar que la información solicitada está prevista en alguna de </w:t>
      </w:r>
      <w:r w:rsidRPr="003A757F">
        <w:rPr>
          <w:rFonts w:ascii="Palatino Linotype" w:hAnsi="Palatino Linotype" w:cs="Arial"/>
          <w:i/>
        </w:rPr>
        <w:lastRenderedPageBreak/>
        <w:t>las excepciones contenidas en esta Ley o, en su caso, demostrar que la información no se refiere a alguna de sus facultades, competencias o funciones.</w:t>
      </w:r>
    </w:p>
    <w:p w:rsidR="00260FBE" w:rsidRPr="003A757F" w:rsidRDefault="00260FBE" w:rsidP="00260FBE">
      <w:pPr>
        <w:pStyle w:val="Prrafodelista"/>
        <w:numPr>
          <w:ilvl w:val="0"/>
          <w:numId w:val="1"/>
        </w:numPr>
        <w:spacing w:before="240" w:after="240" w:line="360" w:lineRule="auto"/>
        <w:ind w:left="0" w:firstLine="0"/>
        <w:jc w:val="both"/>
        <w:rPr>
          <w:rFonts w:ascii="Palatino Linotype" w:hAnsi="Palatino Linotype" w:cs="Arial"/>
          <w:sz w:val="24"/>
        </w:rPr>
      </w:pPr>
      <w:r w:rsidRPr="003A757F">
        <w:rPr>
          <w:rFonts w:ascii="Palatino Linotype" w:hAnsi="Palatino Linotype" w:cs="Arial"/>
          <w:sz w:val="24"/>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260FBE" w:rsidRPr="003A757F" w:rsidRDefault="00260FBE" w:rsidP="00260FBE">
      <w:pPr>
        <w:spacing w:before="100" w:beforeAutospacing="1" w:after="100" w:afterAutospacing="1" w:line="360" w:lineRule="auto"/>
        <w:ind w:left="567" w:right="567"/>
        <w:jc w:val="both"/>
        <w:rPr>
          <w:rFonts w:ascii="Palatino Linotype" w:eastAsia="Calibri" w:hAnsi="Palatino Linotype" w:cs="Arial"/>
          <w:b/>
          <w:i/>
        </w:rPr>
      </w:pPr>
      <w:r w:rsidRPr="003A757F">
        <w:rPr>
          <w:rFonts w:ascii="Palatino Linotype" w:eastAsia="Calibri" w:hAnsi="Palatino Linotype" w:cs="Arial"/>
          <w:b/>
          <w:i/>
        </w:rPr>
        <w:t>“CRITERIO 0003-11</w:t>
      </w:r>
    </w:p>
    <w:p w:rsidR="00260FBE" w:rsidRPr="003A757F" w:rsidRDefault="00260FBE" w:rsidP="00260FBE">
      <w:pPr>
        <w:spacing w:before="100" w:beforeAutospacing="1" w:after="100" w:afterAutospacing="1" w:line="360" w:lineRule="auto"/>
        <w:ind w:left="567" w:right="567"/>
        <w:jc w:val="both"/>
        <w:rPr>
          <w:rFonts w:ascii="Palatino Linotype" w:eastAsia="Calibri" w:hAnsi="Palatino Linotype" w:cs="Arial"/>
          <w:i/>
        </w:rPr>
      </w:pPr>
      <w:r w:rsidRPr="003A757F">
        <w:rPr>
          <w:rFonts w:ascii="Palatino Linotype" w:eastAsia="Calibri" w:hAnsi="Palatino Linotype" w:cs="Arial"/>
          <w:b/>
          <w:i/>
        </w:rPr>
        <w:t>INEXISTENCIA, CONCEPTO DE, EN MATERIA DE TRANSPARENCIA</w:t>
      </w:r>
      <w:r w:rsidRPr="003A757F">
        <w:rPr>
          <w:rFonts w:ascii="Palatino Linotype" w:eastAsia="Calibri" w:hAnsi="Palatino Linotype" w:cs="Arial"/>
          <w:i/>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260FBE" w:rsidRPr="003A757F" w:rsidRDefault="00260FBE" w:rsidP="00260FBE">
      <w:pPr>
        <w:spacing w:before="100" w:beforeAutospacing="1" w:after="100" w:afterAutospacing="1" w:line="360" w:lineRule="auto"/>
        <w:ind w:left="567" w:right="567"/>
        <w:jc w:val="both"/>
        <w:rPr>
          <w:rFonts w:ascii="Palatino Linotype" w:eastAsia="Calibri" w:hAnsi="Palatino Linotype" w:cs="Arial"/>
          <w:i/>
        </w:rPr>
      </w:pPr>
      <w:r w:rsidRPr="003A757F">
        <w:rPr>
          <w:rFonts w:ascii="Palatino Linotype" w:eastAsia="Calibri" w:hAnsi="Palatino Linotype" w:cs="Arial"/>
          <w:i/>
        </w:rPr>
        <w:t xml:space="preserve">a) La existencia previa de la documentación y la falta posterior de la misma en los archivos del Sujeto Obligado, esto es, la información se generó, poseyó o administró </w:t>
      </w:r>
      <w:r w:rsidRPr="003A757F">
        <w:rPr>
          <w:rFonts w:ascii="Palatino Linotype" w:eastAsia="Calibri" w:hAnsi="Palatino Linotype" w:cs="Arial"/>
          <w:i/>
        </w:rPr>
        <w:lastRenderedPageBreak/>
        <w:t>–cuestión de hecho– en el marco de las atribuciones conferidas al Sujeto Obligado, pero no la conserva por diversas razones (destrucción física, desaparición física¸ sustracción ilícita, baja documental, etcétera).</w:t>
      </w:r>
    </w:p>
    <w:p w:rsidR="00260FBE" w:rsidRPr="003A757F" w:rsidRDefault="00260FBE" w:rsidP="00260FBE">
      <w:pPr>
        <w:spacing w:before="100" w:beforeAutospacing="1" w:after="100" w:afterAutospacing="1" w:line="360" w:lineRule="auto"/>
        <w:ind w:left="567" w:right="567"/>
        <w:jc w:val="both"/>
        <w:rPr>
          <w:rFonts w:ascii="Palatino Linotype" w:eastAsia="Calibri" w:hAnsi="Palatino Linotype" w:cs="Arial"/>
          <w:i/>
        </w:rPr>
      </w:pPr>
      <w:r w:rsidRPr="003A757F">
        <w:rPr>
          <w:rFonts w:ascii="Palatino Linotype" w:eastAsia="Calibri" w:hAnsi="Palatino Linotype" w:cs="Arial"/>
          <w:i/>
        </w:rPr>
        <w:t>b) En los casos en que por las atribuciones conferidas al Sujeto Obligado éste debió generar, administrar o poseer la información, pero en incumplimiento a la normatividad respectiva no llevó a cabo ninguna de esas acciones.</w:t>
      </w:r>
    </w:p>
    <w:p w:rsidR="00260FBE" w:rsidRPr="003A757F" w:rsidRDefault="00260FBE" w:rsidP="00260FBE">
      <w:pPr>
        <w:spacing w:before="100" w:beforeAutospacing="1" w:after="100" w:afterAutospacing="1" w:line="360" w:lineRule="auto"/>
        <w:ind w:left="567" w:right="567"/>
        <w:jc w:val="both"/>
        <w:rPr>
          <w:rFonts w:ascii="Palatino Linotype" w:eastAsia="Calibri" w:hAnsi="Palatino Linotype" w:cs="Arial"/>
          <w:i/>
        </w:rPr>
      </w:pPr>
      <w:r w:rsidRPr="003A757F">
        <w:rPr>
          <w:rFonts w:ascii="Palatino Linotype" w:eastAsia="Calibri" w:hAnsi="Palatino Linotype" w:cs="Arial"/>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60FBE" w:rsidRPr="003A757F" w:rsidRDefault="00260FBE" w:rsidP="00260FBE">
      <w:pPr>
        <w:spacing w:before="100" w:beforeAutospacing="1" w:after="100" w:afterAutospacing="1" w:line="360" w:lineRule="auto"/>
        <w:ind w:left="567" w:right="567"/>
        <w:jc w:val="both"/>
        <w:rPr>
          <w:rFonts w:ascii="Palatino Linotype" w:eastAsia="Calibri" w:hAnsi="Palatino Linotype" w:cs="Arial"/>
          <w:b/>
          <w:i/>
        </w:rPr>
      </w:pPr>
      <w:r w:rsidRPr="003A757F">
        <w:rPr>
          <w:rFonts w:ascii="Palatino Linotype" w:eastAsia="Calibri" w:hAnsi="Palatino Linotype" w:cs="Arial"/>
          <w:b/>
          <w:i/>
        </w:rPr>
        <w:t>CRITERIO 0004-11</w:t>
      </w:r>
    </w:p>
    <w:p w:rsidR="00260FBE" w:rsidRPr="003A757F" w:rsidRDefault="00260FBE" w:rsidP="00260FBE">
      <w:pPr>
        <w:spacing w:before="100" w:beforeAutospacing="1" w:after="100" w:afterAutospacing="1" w:line="360" w:lineRule="auto"/>
        <w:ind w:left="567" w:right="567"/>
        <w:jc w:val="both"/>
        <w:rPr>
          <w:rFonts w:ascii="Palatino Linotype" w:eastAsia="Calibri" w:hAnsi="Palatino Linotype" w:cs="Arial"/>
          <w:i/>
        </w:rPr>
      </w:pPr>
      <w:r w:rsidRPr="003A757F">
        <w:rPr>
          <w:rFonts w:ascii="Palatino Linotype" w:eastAsia="Calibri" w:hAnsi="Palatino Linotype" w:cs="Arial"/>
          <w:b/>
          <w:i/>
        </w:rPr>
        <w:t>INEXISTENCIA. DECLARATORIA DE LA. ALCANCES Y PROCEDIMIENTOS</w:t>
      </w:r>
      <w:r w:rsidRPr="003A757F">
        <w:rPr>
          <w:rFonts w:ascii="Palatino Linotype" w:eastAsia="Calibri" w:hAnsi="Palatino Linotype" w:cs="Arial"/>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w:t>
      </w:r>
      <w:r w:rsidRPr="003A757F">
        <w:rPr>
          <w:rFonts w:ascii="Palatino Linotype" w:eastAsia="Calibri" w:hAnsi="Palatino Linotype" w:cs="Arial"/>
          <w:i/>
        </w:rPr>
        <w:lastRenderedPageBreak/>
        <w:t>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60FBE" w:rsidRPr="003A757F" w:rsidRDefault="00260FBE" w:rsidP="00260FBE">
      <w:pPr>
        <w:spacing w:before="100" w:beforeAutospacing="1" w:after="100" w:afterAutospacing="1" w:line="360" w:lineRule="auto"/>
        <w:ind w:left="567" w:right="567"/>
        <w:jc w:val="both"/>
        <w:rPr>
          <w:rFonts w:ascii="Palatino Linotype" w:eastAsia="Calibri" w:hAnsi="Palatino Linotype" w:cs="Arial"/>
          <w:i/>
        </w:rPr>
      </w:pPr>
      <w:r w:rsidRPr="003A757F">
        <w:rPr>
          <w:rFonts w:ascii="Palatino Linotype" w:eastAsia="Calibri" w:hAnsi="Palatino Linotype" w:cs="Arial"/>
          <w:i/>
        </w:rPr>
        <w:t>Bajo el entendido de que dicha búsqueda exhaustiva permitirá dos determinaciones:</w:t>
      </w:r>
    </w:p>
    <w:p w:rsidR="00260FBE" w:rsidRPr="003A757F" w:rsidRDefault="00260FBE" w:rsidP="00260FBE">
      <w:pPr>
        <w:spacing w:before="100" w:beforeAutospacing="1" w:after="100" w:afterAutospacing="1" w:line="360" w:lineRule="auto"/>
        <w:ind w:left="567" w:right="567"/>
        <w:jc w:val="both"/>
        <w:rPr>
          <w:rFonts w:ascii="Palatino Linotype" w:eastAsia="Calibri" w:hAnsi="Palatino Linotype" w:cs="Arial"/>
          <w:i/>
        </w:rPr>
      </w:pPr>
      <w:r w:rsidRPr="003A757F">
        <w:rPr>
          <w:rFonts w:ascii="Palatino Linotype" w:eastAsia="Calibri" w:hAnsi="Palatino Linotype" w:cs="Arial"/>
          <w:i/>
        </w:rPr>
        <w:t>1ª) Que se localice la documentación que contenga la información solicitada y de ser así la información pueda entregarse al solicitante en la forma en que se encuentra disponible, o</w:t>
      </w:r>
    </w:p>
    <w:p w:rsidR="00260FBE" w:rsidRPr="003A757F" w:rsidRDefault="00260FBE" w:rsidP="00260FBE">
      <w:pPr>
        <w:spacing w:before="100" w:beforeAutospacing="1" w:after="100" w:afterAutospacing="1" w:line="360" w:lineRule="auto"/>
        <w:ind w:left="567" w:right="567"/>
        <w:jc w:val="both"/>
        <w:rPr>
          <w:rFonts w:ascii="Palatino Linotype" w:eastAsia="Calibri" w:hAnsi="Palatino Linotype" w:cs="Arial"/>
          <w:i/>
        </w:rPr>
      </w:pPr>
      <w:r w:rsidRPr="003A757F">
        <w:rPr>
          <w:rFonts w:ascii="Palatino Linotype" w:eastAsia="Calibri"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260FBE" w:rsidRPr="003A757F" w:rsidRDefault="00260FBE" w:rsidP="00260FBE">
      <w:pPr>
        <w:spacing w:before="100" w:beforeAutospacing="1" w:after="100" w:afterAutospacing="1" w:line="360" w:lineRule="auto"/>
        <w:ind w:left="567" w:right="567"/>
        <w:jc w:val="both"/>
        <w:rPr>
          <w:rFonts w:ascii="Palatino Linotype" w:eastAsia="Calibri" w:hAnsi="Palatino Linotype" w:cs="Arial"/>
          <w:i/>
        </w:rPr>
      </w:pPr>
      <w:r w:rsidRPr="003A757F">
        <w:rPr>
          <w:rFonts w:ascii="Palatino Linotype" w:eastAsia="Calibri"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260FBE" w:rsidRPr="003A757F" w:rsidRDefault="00260FBE" w:rsidP="00260FBE">
      <w:pPr>
        <w:pStyle w:val="Prrafodelista"/>
        <w:numPr>
          <w:ilvl w:val="0"/>
          <w:numId w:val="1"/>
        </w:numPr>
        <w:shd w:val="clear" w:color="auto" w:fill="FFFFFF"/>
        <w:spacing w:before="240" w:after="240" w:line="360" w:lineRule="auto"/>
        <w:ind w:left="0" w:firstLine="0"/>
        <w:jc w:val="both"/>
        <w:rPr>
          <w:rFonts w:ascii="Palatino Linotype" w:hAnsi="Palatino Linotype"/>
          <w:sz w:val="24"/>
        </w:rPr>
      </w:pPr>
      <w:r w:rsidRPr="003A757F">
        <w:rPr>
          <w:rFonts w:ascii="Palatino Linotype" w:hAnsi="Palatino Linotype"/>
          <w:sz w:val="24"/>
        </w:rPr>
        <w:lastRenderedPageBreak/>
        <w:t>Bajo éste tenor se debe destacar que para</w:t>
      </w:r>
      <w:r w:rsidRPr="003A757F">
        <w:rPr>
          <w:rFonts w:ascii="Palatino Linotype" w:hAnsi="Palatino Linotype"/>
          <w:color w:val="000000"/>
          <w:sz w:val="24"/>
        </w:rPr>
        <w:t xml:space="preserve"> que se declare la inexistencia de la información, debió haber existencia previa de la documentación y la falta posterior de la misma en los archivos del Sujeto Obligado, esto es que la información se generó, poseyó o administró en el marco de las atribuciones conferidas al </w:t>
      </w:r>
      <w:r w:rsidRPr="003A757F">
        <w:rPr>
          <w:rFonts w:ascii="Palatino Linotype" w:hAnsi="Palatino Linotype"/>
          <w:b/>
          <w:color w:val="000000"/>
          <w:sz w:val="24"/>
        </w:rPr>
        <w:t xml:space="preserve"> </w:t>
      </w:r>
      <w:r w:rsidR="00225916" w:rsidRPr="003A757F">
        <w:rPr>
          <w:rFonts w:ascii="Palatino Linotype" w:hAnsi="Palatino Linotype"/>
          <w:color w:val="000000"/>
          <w:sz w:val="24"/>
        </w:rPr>
        <w:t xml:space="preserve">Sujeto Obligado </w:t>
      </w:r>
      <w:r w:rsidRPr="003A757F">
        <w:rPr>
          <w:rFonts w:ascii="Palatino Linotype" w:hAnsi="Palatino Linotype"/>
          <w:color w:val="000000"/>
          <w:sz w:val="24"/>
        </w:rPr>
        <w:t>pero no la conserva por diversas razones (destrucción física, desaparición física, sustracción ilícita, baja documental, etcétera).</w:t>
      </w:r>
    </w:p>
    <w:p w:rsidR="00260FBE" w:rsidRPr="003A757F" w:rsidRDefault="00260FBE" w:rsidP="00260FBE">
      <w:pPr>
        <w:pStyle w:val="Prrafodelista"/>
        <w:shd w:val="clear" w:color="auto" w:fill="FFFFFF"/>
        <w:spacing w:before="240" w:after="240" w:line="360" w:lineRule="auto"/>
        <w:ind w:left="0"/>
        <w:jc w:val="both"/>
        <w:rPr>
          <w:rFonts w:ascii="Palatino Linotype" w:hAnsi="Palatino Linotype"/>
        </w:rPr>
      </w:pPr>
    </w:p>
    <w:p w:rsidR="00260FBE" w:rsidRPr="003A757F" w:rsidRDefault="00260FBE" w:rsidP="00260FBE">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rPr>
      </w:pPr>
      <w:r w:rsidRPr="003A757F">
        <w:rPr>
          <w:rFonts w:ascii="Palatino Linotype" w:eastAsia="Calibri" w:hAnsi="Palatino Linotype" w:cs="Arial"/>
          <w:sz w:val="24"/>
        </w:rPr>
        <w:t>En consecuencia, el Sujeto Obligado</w:t>
      </w:r>
      <w:r w:rsidRPr="003A757F">
        <w:rPr>
          <w:rFonts w:ascii="Palatino Linotype" w:eastAsia="Calibri" w:hAnsi="Palatino Linotype" w:cs="Arial"/>
          <w:b/>
          <w:sz w:val="24"/>
        </w:rPr>
        <w:t xml:space="preserve"> </w:t>
      </w:r>
      <w:r w:rsidRPr="003A757F">
        <w:rPr>
          <w:rFonts w:ascii="Palatino Linotype" w:eastAsia="Calibri" w:hAnsi="Palatino Linotype" w:cs="Arial"/>
          <w:sz w:val="24"/>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00225916" w:rsidRPr="003A757F">
        <w:rPr>
          <w:rFonts w:ascii="Palatino Linotype" w:eastAsia="Calibri" w:hAnsi="Palatino Linotype" w:cs="Arial"/>
          <w:sz w:val="24"/>
        </w:rPr>
        <w:t>Recurrente</w:t>
      </w:r>
      <w:r w:rsidRPr="003A757F">
        <w:rPr>
          <w:rFonts w:ascii="Palatino Linotype" w:eastAsia="Calibri" w:hAnsi="Palatino Linotype" w:cs="Arial"/>
          <w:sz w:val="24"/>
        </w:rPr>
        <w:t>, en los siguientes términos:</w:t>
      </w:r>
    </w:p>
    <w:p w:rsidR="00260FBE" w:rsidRPr="003A757F" w:rsidRDefault="00260FBE" w:rsidP="00260FBE">
      <w:pPr>
        <w:numPr>
          <w:ilvl w:val="0"/>
          <w:numId w:val="7"/>
        </w:numPr>
        <w:spacing w:before="100" w:beforeAutospacing="1" w:after="100" w:afterAutospacing="1" w:line="360" w:lineRule="auto"/>
        <w:contextualSpacing/>
        <w:jc w:val="both"/>
        <w:rPr>
          <w:rFonts w:ascii="Palatino Linotype" w:eastAsia="Calibri" w:hAnsi="Palatino Linotype" w:cs="Arial"/>
          <w:lang w:val="es-ES"/>
        </w:rPr>
      </w:pPr>
      <w:r w:rsidRPr="003A757F">
        <w:rPr>
          <w:rFonts w:ascii="Palatino Linotype" w:eastAsia="Calibri" w:hAnsi="Palatino Linotype" w:cs="Arial"/>
          <w:lang w:val="es-ES"/>
        </w:rPr>
        <w:t xml:space="preserve">Deberá emitir el acuerdo de inexistencia respectivo, en el entendido, que el acto de autoridad debe estar debidamente fundado y razonado. </w:t>
      </w:r>
    </w:p>
    <w:p w:rsidR="00260FBE" w:rsidRPr="003A757F" w:rsidRDefault="00260FBE" w:rsidP="00260FBE">
      <w:pPr>
        <w:spacing w:before="100" w:beforeAutospacing="1" w:after="100" w:afterAutospacing="1" w:line="360" w:lineRule="auto"/>
        <w:ind w:left="720"/>
        <w:contextualSpacing/>
        <w:jc w:val="both"/>
        <w:rPr>
          <w:rFonts w:ascii="Palatino Linotype" w:eastAsia="Calibri" w:hAnsi="Palatino Linotype" w:cs="Arial"/>
          <w:lang w:val="es-ES"/>
        </w:rPr>
      </w:pPr>
    </w:p>
    <w:p w:rsidR="00260FBE" w:rsidRPr="003A757F" w:rsidRDefault="00260FBE" w:rsidP="00260FBE">
      <w:pPr>
        <w:numPr>
          <w:ilvl w:val="0"/>
          <w:numId w:val="6"/>
        </w:numPr>
        <w:spacing w:before="100" w:beforeAutospacing="1" w:after="100" w:afterAutospacing="1" w:line="360" w:lineRule="auto"/>
        <w:contextualSpacing/>
        <w:jc w:val="both"/>
        <w:rPr>
          <w:rFonts w:ascii="Palatino Linotype" w:eastAsia="Calibri" w:hAnsi="Palatino Linotype" w:cs="Arial"/>
          <w:lang w:val="es-ES"/>
        </w:rPr>
      </w:pPr>
      <w:r w:rsidRPr="003A757F">
        <w:rPr>
          <w:rFonts w:ascii="Palatino Linotype" w:eastAsia="Calibri" w:hAnsi="Palatino Linotype" w:cs="Arial"/>
          <w:lang w:val="es-ES"/>
        </w:rPr>
        <w:t>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260FBE" w:rsidRPr="003A757F" w:rsidRDefault="00260FBE" w:rsidP="00260FBE">
      <w:pPr>
        <w:pStyle w:val="Prrafodelista"/>
        <w:numPr>
          <w:ilvl w:val="0"/>
          <w:numId w:val="1"/>
        </w:numPr>
        <w:shd w:val="clear" w:color="auto" w:fill="FFFFFF"/>
        <w:spacing w:before="240" w:after="240" w:line="360" w:lineRule="auto"/>
        <w:ind w:left="0" w:firstLine="0"/>
        <w:jc w:val="both"/>
        <w:rPr>
          <w:rFonts w:ascii="Palatino Linotype" w:hAnsi="Palatino Linotype"/>
          <w:sz w:val="24"/>
        </w:rPr>
      </w:pPr>
      <w:r w:rsidRPr="003A757F">
        <w:rPr>
          <w:rFonts w:ascii="Palatino Linotype" w:hAnsi="Palatino Linotype" w:cs="Arial"/>
          <w:sz w:val="24"/>
        </w:rPr>
        <w:t xml:space="preserve">Lo anterior es así, toda vez que es necesaria la emisión del acuerdo de inexistencia en aquellos casos en que </w:t>
      </w:r>
      <w:r w:rsidRPr="003A757F">
        <w:rPr>
          <w:rFonts w:ascii="Palatino Linotype" w:eastAsia="Arial Unicode MS" w:hAnsi="Palatino Linotype" w:cs="Arial"/>
          <w:sz w:val="24"/>
        </w:rPr>
        <w:t>el Sujeto Obligado</w:t>
      </w:r>
      <w:r w:rsidRPr="003A757F">
        <w:rPr>
          <w:rFonts w:ascii="Palatino Linotype" w:eastAsia="Arial Unicode MS" w:hAnsi="Palatino Linotype" w:cs="Arial"/>
          <w:b/>
          <w:sz w:val="24"/>
        </w:rPr>
        <w:t xml:space="preserve"> </w:t>
      </w:r>
      <w:r w:rsidRPr="003A757F">
        <w:rPr>
          <w:rFonts w:ascii="Palatino Linotype" w:eastAsia="Arial Unicode MS" w:hAnsi="Palatino Linotype" w:cs="Arial"/>
          <w:sz w:val="24"/>
        </w:rPr>
        <w:t>generó la información solicitada empero</w:t>
      </w:r>
      <w:r w:rsidRPr="003A757F">
        <w:rPr>
          <w:rFonts w:ascii="Palatino Linotype" w:hAnsi="Palatino Linotype" w:cs="Arial"/>
          <w:sz w:val="24"/>
        </w:rPr>
        <w:t xml:space="preserve"> </w:t>
      </w:r>
      <w:r w:rsidRPr="003A757F">
        <w:rPr>
          <w:rFonts w:ascii="Palatino Linotype" w:hAnsi="Palatino Linotype" w:cs="Arial"/>
          <w:color w:val="000000"/>
          <w:sz w:val="24"/>
        </w:rPr>
        <w:t>previa búsqueda exhaustiva y minuciosa de la misma, no localiza la información requerida.</w:t>
      </w:r>
    </w:p>
    <w:p w:rsidR="00260FBE" w:rsidRPr="003A757F" w:rsidRDefault="00260FBE" w:rsidP="00260FBE">
      <w:pPr>
        <w:pStyle w:val="Prrafodelista"/>
        <w:shd w:val="clear" w:color="auto" w:fill="FFFFFF"/>
        <w:spacing w:before="240" w:after="240" w:line="360" w:lineRule="auto"/>
        <w:ind w:left="0"/>
        <w:jc w:val="both"/>
        <w:rPr>
          <w:rFonts w:ascii="Palatino Linotype" w:hAnsi="Palatino Linotype"/>
          <w:sz w:val="24"/>
        </w:rPr>
      </w:pPr>
    </w:p>
    <w:p w:rsidR="00260FBE" w:rsidRPr="003A757F" w:rsidRDefault="00260FBE" w:rsidP="00260FBE">
      <w:pPr>
        <w:pStyle w:val="Prrafodelista"/>
        <w:numPr>
          <w:ilvl w:val="0"/>
          <w:numId w:val="1"/>
        </w:numPr>
        <w:shd w:val="clear" w:color="auto" w:fill="FFFFFF"/>
        <w:spacing w:before="240" w:after="240" w:line="360" w:lineRule="auto"/>
        <w:ind w:left="0" w:firstLine="0"/>
        <w:jc w:val="both"/>
        <w:rPr>
          <w:rFonts w:ascii="Palatino Linotype" w:hAnsi="Palatino Linotype"/>
          <w:sz w:val="24"/>
        </w:rPr>
      </w:pPr>
      <w:r w:rsidRPr="003A757F">
        <w:rPr>
          <w:rFonts w:ascii="Palatino Linotype" w:hAnsi="Palatino Linotype" w:cs="Arial"/>
          <w:color w:val="000000"/>
          <w:sz w:val="24"/>
        </w:rPr>
        <w:lastRenderedPageBreak/>
        <w:t xml:space="preserve">En ese caso </w:t>
      </w:r>
      <w:r w:rsidRPr="003A757F">
        <w:rPr>
          <w:rFonts w:ascii="Palatino Linotype" w:eastAsia="Arial Unicode MS" w:hAnsi="Palatino Linotype" w:cs="Arial"/>
          <w:sz w:val="24"/>
        </w:rPr>
        <w:t>su Comité de Transparencia tiene el deber de emitir un ac</w:t>
      </w:r>
      <w:r w:rsidR="00225916" w:rsidRPr="003A757F">
        <w:rPr>
          <w:rFonts w:ascii="Palatino Linotype" w:eastAsia="Arial Unicode MS" w:hAnsi="Palatino Linotype" w:cs="Arial"/>
          <w:sz w:val="24"/>
        </w:rPr>
        <w:t>uerdo de inexistencia, el cual</w:t>
      </w:r>
      <w:r w:rsidRPr="003A757F">
        <w:rPr>
          <w:rFonts w:ascii="Palatino Linotype" w:eastAsia="Arial Unicode MS" w:hAnsi="Palatino Linotype" w:cs="Arial"/>
          <w:sz w:val="24"/>
        </w:rPr>
        <w:t xml:space="preserve"> se dicta en aquellos supuestos en los que si bien la información solicitada la genera, posee o administra </w:t>
      </w:r>
      <w:r w:rsidRPr="003A757F">
        <w:rPr>
          <w:rFonts w:ascii="Palatino Linotype" w:eastAsia="Arial Unicode MS" w:hAnsi="Palatino Linotype" w:cs="Arial"/>
          <w:color w:val="000000"/>
          <w:sz w:val="24"/>
        </w:rPr>
        <w:t xml:space="preserve">el </w:t>
      </w:r>
      <w:r w:rsidR="00225916" w:rsidRPr="003A757F">
        <w:rPr>
          <w:rFonts w:ascii="Palatino Linotype" w:eastAsia="Arial Unicode MS" w:hAnsi="Palatino Linotype" w:cs="Arial"/>
          <w:color w:val="000000"/>
          <w:sz w:val="24"/>
        </w:rPr>
        <w:t>Sujeto Obligado</w:t>
      </w:r>
      <w:r w:rsidR="00225916" w:rsidRPr="003A757F">
        <w:rPr>
          <w:rFonts w:ascii="Palatino Linotype" w:eastAsia="Arial Unicode MS" w:hAnsi="Palatino Linotype" w:cs="Arial"/>
          <w:sz w:val="24"/>
        </w:rPr>
        <w:t xml:space="preserve"> </w:t>
      </w:r>
      <w:r w:rsidRPr="003A757F">
        <w:rPr>
          <w:rFonts w:ascii="Palatino Linotype" w:eastAsia="Arial Unicode MS" w:hAnsi="Palatino Linotype" w:cs="Arial"/>
          <w:sz w:val="24"/>
        </w:rPr>
        <w:t>en el marco de las funciones de derecho público; sin embargo, éste no lo posee por la razones que se deben expresar a través de un acuerdo debidamente fundado y motivado esto en estricto apego a lo establecido en los artículos 169 y 170 de la ley de la materia.</w:t>
      </w:r>
    </w:p>
    <w:p w:rsidR="00260FBE" w:rsidRPr="003A757F" w:rsidRDefault="00260FBE" w:rsidP="00260FBE">
      <w:pPr>
        <w:pStyle w:val="Prrafodelista"/>
        <w:shd w:val="clear" w:color="auto" w:fill="FFFFFF"/>
        <w:spacing w:before="240" w:after="240" w:line="360" w:lineRule="auto"/>
        <w:ind w:left="0"/>
        <w:jc w:val="both"/>
        <w:rPr>
          <w:rFonts w:ascii="Palatino Linotype" w:hAnsi="Palatino Linotype"/>
          <w:sz w:val="24"/>
        </w:rPr>
      </w:pPr>
    </w:p>
    <w:p w:rsidR="00260FBE" w:rsidRPr="003A757F" w:rsidRDefault="00260FBE" w:rsidP="00260FBE">
      <w:pPr>
        <w:pStyle w:val="Prrafodelista"/>
        <w:numPr>
          <w:ilvl w:val="0"/>
          <w:numId w:val="1"/>
        </w:numPr>
        <w:shd w:val="clear" w:color="auto" w:fill="FFFFFF"/>
        <w:spacing w:before="240" w:after="240" w:line="360" w:lineRule="auto"/>
        <w:ind w:left="0" w:firstLine="0"/>
        <w:jc w:val="both"/>
        <w:rPr>
          <w:rFonts w:ascii="Palatino Linotype" w:hAnsi="Palatino Linotype"/>
          <w:sz w:val="24"/>
        </w:rPr>
      </w:pPr>
      <w:r w:rsidRPr="003A757F">
        <w:rPr>
          <w:rFonts w:ascii="Palatino Linotype" w:eastAsia="Arial Unicode MS" w:hAnsi="Palatino Linotype" w:cs="Arial"/>
          <w:sz w:val="24"/>
        </w:rPr>
        <w:t>En otras palabras, hablar de información inexistente implica la alta responsabilidad de explicar a la ciudadanía por qué un ente público que tiene la facultad y el deber de generar, poseer o administrar su información pública no la tiene.</w:t>
      </w:r>
    </w:p>
    <w:p w:rsidR="002B7895" w:rsidRPr="003A757F" w:rsidRDefault="002B7895" w:rsidP="002B7895">
      <w:pPr>
        <w:pStyle w:val="Prrafodelista"/>
        <w:shd w:val="clear" w:color="auto" w:fill="FFFFFF"/>
        <w:spacing w:line="360" w:lineRule="auto"/>
        <w:ind w:left="0"/>
        <w:jc w:val="both"/>
        <w:rPr>
          <w:rFonts w:ascii="Palatino Linotype" w:hAnsi="Palatino Linotype" w:cs="Arial"/>
          <w:sz w:val="24"/>
        </w:rPr>
      </w:pPr>
    </w:p>
    <w:p w:rsidR="002B7895" w:rsidRPr="003A757F" w:rsidRDefault="002B7895" w:rsidP="002B7895">
      <w:pPr>
        <w:pStyle w:val="Sinespaciado"/>
        <w:numPr>
          <w:ilvl w:val="0"/>
          <w:numId w:val="1"/>
        </w:numPr>
        <w:spacing w:line="360" w:lineRule="auto"/>
        <w:ind w:left="0" w:firstLine="0"/>
        <w:contextualSpacing/>
        <w:jc w:val="both"/>
        <w:rPr>
          <w:rFonts w:ascii="Palatino Linotype" w:eastAsia="Calibri" w:hAnsi="Palatino Linotype"/>
          <w:sz w:val="24"/>
          <w:szCs w:val="24"/>
        </w:rPr>
      </w:pPr>
      <w:r w:rsidRPr="003A757F">
        <w:rPr>
          <w:rFonts w:ascii="Palatino Linotype" w:eastAsia="Calibri" w:hAnsi="Palatino Linotype"/>
          <w:sz w:val="24"/>
          <w:szCs w:val="24"/>
        </w:rPr>
        <w:t xml:space="preserve">Por lo anteriormente expuesto y fundado, este </w:t>
      </w:r>
      <w:r w:rsidRPr="003A757F">
        <w:rPr>
          <w:rFonts w:ascii="Palatino Linotype" w:eastAsia="Calibri" w:hAnsi="Palatino Linotype"/>
          <w:b/>
          <w:bCs/>
          <w:sz w:val="24"/>
          <w:szCs w:val="24"/>
        </w:rPr>
        <w:t>ÓRGANO GARANTE</w:t>
      </w:r>
      <w:r w:rsidRPr="003A757F">
        <w:rPr>
          <w:rFonts w:ascii="Palatino Linotype" w:eastAsia="Calibri" w:hAnsi="Palatino Linotype"/>
          <w:sz w:val="24"/>
          <w:szCs w:val="24"/>
        </w:rPr>
        <w:t xml:space="preserve"> emite los siguientes:</w:t>
      </w:r>
    </w:p>
    <w:p w:rsidR="002B7895" w:rsidRPr="003A757F" w:rsidRDefault="002B7895" w:rsidP="002B7895">
      <w:pPr>
        <w:pStyle w:val="Sinespaciado"/>
        <w:spacing w:line="360" w:lineRule="auto"/>
        <w:contextualSpacing/>
        <w:jc w:val="both"/>
        <w:rPr>
          <w:rFonts w:ascii="Palatino Linotype" w:eastAsia="Calibri" w:hAnsi="Palatino Linotype"/>
          <w:sz w:val="24"/>
        </w:rPr>
      </w:pPr>
    </w:p>
    <w:p w:rsidR="00EC5368" w:rsidRPr="003A757F" w:rsidRDefault="00EC5368" w:rsidP="002B7895">
      <w:pPr>
        <w:spacing w:line="360" w:lineRule="auto"/>
        <w:contextualSpacing/>
        <w:jc w:val="both"/>
        <w:rPr>
          <w:rFonts w:ascii="Palatino Linotype" w:eastAsia="Calibri" w:hAnsi="Palatino Linotype"/>
        </w:rPr>
      </w:pPr>
    </w:p>
    <w:p w:rsidR="002B7895" w:rsidRPr="003A757F" w:rsidRDefault="002B7895" w:rsidP="002B789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2" w:name="_Toc528153792"/>
      <w:bookmarkStart w:id="23" w:name="_Toc71158406"/>
      <w:bookmarkStart w:id="24" w:name="_Toc83301643"/>
      <w:r w:rsidRPr="003A757F">
        <w:rPr>
          <w:rFonts w:ascii="Palatino Linotype" w:eastAsiaTheme="majorEastAsia" w:hAnsi="Palatino Linotype" w:cstheme="majorBidi"/>
          <w:b/>
          <w:color w:val="000000" w:themeColor="text1"/>
          <w:lang w:eastAsia="en-US"/>
        </w:rPr>
        <w:t>R E S O L U T I V O S</w:t>
      </w:r>
      <w:bookmarkEnd w:id="22"/>
      <w:bookmarkEnd w:id="23"/>
      <w:bookmarkEnd w:id="24"/>
    </w:p>
    <w:p w:rsidR="002B7895" w:rsidRPr="003A757F" w:rsidRDefault="002B7895" w:rsidP="002B7895">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2B7895" w:rsidRPr="003A757F" w:rsidRDefault="002B7895" w:rsidP="002B7895">
      <w:pPr>
        <w:spacing w:line="360" w:lineRule="auto"/>
        <w:ind w:right="48"/>
        <w:jc w:val="both"/>
        <w:rPr>
          <w:rFonts w:ascii="Palatino Linotype" w:hAnsi="Palatino Linotype" w:cs="Arial"/>
          <w:bCs/>
        </w:rPr>
      </w:pPr>
      <w:r w:rsidRPr="003A757F">
        <w:rPr>
          <w:rFonts w:ascii="Palatino Linotype" w:hAnsi="Palatino Linotype" w:cs="Arial"/>
          <w:b/>
        </w:rPr>
        <w:t xml:space="preserve">PRIMERO. </w:t>
      </w:r>
      <w:r w:rsidRPr="003A757F">
        <w:rPr>
          <w:rFonts w:ascii="Palatino Linotype" w:hAnsi="Palatino Linotype" w:cs="Arial"/>
        </w:rPr>
        <w:t>Resultan parcialmente fundadas las</w:t>
      </w:r>
      <w:r w:rsidRPr="003A757F">
        <w:rPr>
          <w:rFonts w:ascii="Palatino Linotype" w:hAnsi="Palatino Linotype" w:cs="Arial"/>
          <w:b/>
        </w:rPr>
        <w:t xml:space="preserve"> </w:t>
      </w:r>
      <w:r w:rsidRPr="003A757F">
        <w:rPr>
          <w:rFonts w:ascii="Palatino Linotype" w:hAnsi="Palatino Linotype" w:cs="Arial"/>
          <w:lang w:val="es-ES"/>
        </w:rPr>
        <w:t xml:space="preserve">razones o motivos de inconformidad hechos valer </w:t>
      </w:r>
      <w:r w:rsidRPr="003A757F">
        <w:rPr>
          <w:rFonts w:ascii="Palatino Linotype" w:eastAsia="Calibri" w:hAnsi="Palatino Linotype" w:cs="Arial"/>
          <w:lang w:val="es-ES"/>
        </w:rPr>
        <w:t xml:space="preserve">en el recurso de revisión </w:t>
      </w:r>
      <w:r w:rsidR="001618CC" w:rsidRPr="003A757F">
        <w:rPr>
          <w:rFonts w:ascii="Palatino Linotype" w:hAnsi="Palatino Linotype" w:cs="Arial"/>
          <w:b/>
          <w:bCs/>
        </w:rPr>
        <w:t>02148</w:t>
      </w:r>
      <w:r w:rsidRPr="003A757F">
        <w:rPr>
          <w:rFonts w:ascii="Palatino Linotype" w:hAnsi="Palatino Linotype" w:cs="Arial"/>
          <w:b/>
          <w:bCs/>
        </w:rPr>
        <w:t xml:space="preserve">/INFOEM/IP/RR/2023, </w:t>
      </w:r>
      <w:r w:rsidRPr="003A757F">
        <w:rPr>
          <w:rFonts w:ascii="Palatino Linotype" w:hAnsi="Palatino Linotype" w:cs="Arial"/>
          <w:bCs/>
        </w:rPr>
        <w:t xml:space="preserve">en términos del </w:t>
      </w:r>
      <w:r w:rsidR="00B940A7" w:rsidRPr="003A757F">
        <w:rPr>
          <w:rFonts w:ascii="Palatino Linotype" w:hAnsi="Palatino Linotype" w:cs="Arial"/>
          <w:b/>
          <w:bCs/>
        </w:rPr>
        <w:t>c</w:t>
      </w:r>
      <w:r w:rsidRPr="003A757F">
        <w:rPr>
          <w:rFonts w:ascii="Palatino Linotype" w:hAnsi="Palatino Linotype" w:cs="Arial"/>
          <w:b/>
          <w:bCs/>
        </w:rPr>
        <w:t>onsiderando</w:t>
      </w:r>
      <w:r w:rsidRPr="003A757F">
        <w:rPr>
          <w:rFonts w:ascii="Palatino Linotype" w:hAnsi="Palatino Linotype" w:cs="Arial"/>
          <w:bCs/>
        </w:rPr>
        <w:t xml:space="preserve"> </w:t>
      </w:r>
      <w:r w:rsidRPr="003A757F">
        <w:rPr>
          <w:rFonts w:ascii="Palatino Linotype" w:hAnsi="Palatino Linotype" w:cs="Arial"/>
          <w:b/>
          <w:bCs/>
        </w:rPr>
        <w:t xml:space="preserve">CUARTO </w:t>
      </w:r>
      <w:r w:rsidR="00EC5368" w:rsidRPr="003A757F">
        <w:rPr>
          <w:rFonts w:ascii="Palatino Linotype" w:hAnsi="Palatino Linotype" w:cs="Arial"/>
          <w:bCs/>
        </w:rPr>
        <w:t>de</w:t>
      </w:r>
      <w:r w:rsidRPr="003A757F">
        <w:rPr>
          <w:rFonts w:ascii="Palatino Linotype" w:hAnsi="Palatino Linotype" w:cs="Arial"/>
          <w:bCs/>
        </w:rPr>
        <w:t xml:space="preserve"> la presente resolución.</w:t>
      </w:r>
    </w:p>
    <w:p w:rsidR="002B7895" w:rsidRPr="003A757F" w:rsidRDefault="002B7895" w:rsidP="002B7895">
      <w:pPr>
        <w:spacing w:line="360" w:lineRule="auto"/>
        <w:ind w:right="48"/>
        <w:jc w:val="both"/>
        <w:rPr>
          <w:rFonts w:ascii="Palatino Linotype" w:hAnsi="Palatino Linotype" w:cs="Arial"/>
          <w:bCs/>
        </w:rPr>
      </w:pPr>
    </w:p>
    <w:p w:rsidR="002B7895" w:rsidRPr="003A757F" w:rsidRDefault="002B7895" w:rsidP="002B7895">
      <w:pPr>
        <w:spacing w:line="360" w:lineRule="auto"/>
        <w:ind w:right="48"/>
        <w:jc w:val="both"/>
        <w:rPr>
          <w:rFonts w:ascii="Palatino Linotype" w:hAnsi="Palatino Linotype" w:cs="Arial"/>
          <w:bCs/>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3A757F">
        <w:rPr>
          <w:rFonts w:ascii="Palatino Linotype" w:hAnsi="Palatino Linotype"/>
          <w:b/>
        </w:rPr>
        <w:t>SEGUNDO.</w:t>
      </w:r>
      <w:r w:rsidRPr="003A757F">
        <w:rPr>
          <w:rStyle w:val="Ttulo2Car"/>
          <w:rFonts w:ascii="Palatino Linotype" w:hAnsi="Palatino Linotype"/>
          <w:sz w:val="28"/>
        </w:rPr>
        <w:t xml:space="preserve"> </w:t>
      </w:r>
      <w:bookmarkEnd w:id="25"/>
      <w:bookmarkEnd w:id="26"/>
      <w:bookmarkEnd w:id="27"/>
      <w:bookmarkEnd w:id="28"/>
      <w:bookmarkEnd w:id="29"/>
      <w:bookmarkEnd w:id="30"/>
      <w:bookmarkEnd w:id="31"/>
      <w:r w:rsidRPr="003A757F">
        <w:rPr>
          <w:rFonts w:ascii="Palatino Linotype" w:eastAsia="Calibri" w:hAnsi="Palatino Linotype" w:cs="Arial"/>
          <w:lang w:val="es-ES"/>
        </w:rPr>
        <w:t>Se</w:t>
      </w:r>
      <w:r w:rsidRPr="003A757F">
        <w:rPr>
          <w:rFonts w:ascii="Palatino Linotype" w:eastAsia="Calibri" w:hAnsi="Palatino Linotype" w:cs="Arial"/>
          <w:b/>
          <w:lang w:val="es-ES"/>
        </w:rPr>
        <w:t xml:space="preserve"> REVOCA </w:t>
      </w:r>
      <w:r w:rsidRPr="003A757F">
        <w:rPr>
          <w:rFonts w:ascii="Palatino Linotype" w:eastAsia="Calibri" w:hAnsi="Palatino Linotype" w:cs="Arial"/>
          <w:lang w:val="es-ES"/>
        </w:rPr>
        <w:t xml:space="preserve">la respuesta emitida por el </w:t>
      </w:r>
      <w:r w:rsidRPr="003A757F">
        <w:rPr>
          <w:rFonts w:ascii="Palatino Linotype" w:hAnsi="Palatino Linotype" w:cs="Arial"/>
          <w:b/>
        </w:rPr>
        <w:t xml:space="preserve">Ayuntamiento de </w:t>
      </w:r>
      <w:r w:rsidR="001618CC" w:rsidRPr="003A757F">
        <w:rPr>
          <w:rFonts w:ascii="Palatino Linotype" w:hAnsi="Palatino Linotype" w:cs="Arial"/>
          <w:b/>
        </w:rPr>
        <w:t>San Mateo Atenco</w:t>
      </w:r>
      <w:r w:rsidRPr="003A757F">
        <w:rPr>
          <w:rFonts w:ascii="Palatino Linotype" w:hAnsi="Palatino Linotype" w:cs="Arial"/>
          <w:b/>
        </w:rPr>
        <w:t xml:space="preserve"> </w:t>
      </w:r>
      <w:r w:rsidRPr="003A757F">
        <w:rPr>
          <w:rFonts w:ascii="Palatino Linotype" w:eastAsia="Calibri" w:hAnsi="Palatino Linotype" w:cs="Arial"/>
          <w:lang w:val="es-ES"/>
        </w:rPr>
        <w:t>y se</w:t>
      </w:r>
      <w:r w:rsidRPr="003A757F">
        <w:rPr>
          <w:rFonts w:ascii="Palatino Linotype" w:eastAsia="Calibri" w:hAnsi="Palatino Linotype" w:cs="Arial"/>
          <w:b/>
          <w:lang w:val="es-ES"/>
        </w:rPr>
        <w:t xml:space="preserve"> ORDENA </w:t>
      </w:r>
      <w:r w:rsidRPr="003A757F">
        <w:rPr>
          <w:rFonts w:ascii="Palatino Linotype" w:hAnsi="Palatino Linotype" w:cs="Arial"/>
          <w:lang w:val="es-ES"/>
        </w:rPr>
        <w:t>entregar vía Sistema de Accesos a la I</w:t>
      </w:r>
      <w:r w:rsidR="001618CC" w:rsidRPr="003A757F">
        <w:rPr>
          <w:rFonts w:ascii="Palatino Linotype" w:hAnsi="Palatino Linotype" w:cs="Arial"/>
          <w:lang w:val="es-ES"/>
        </w:rPr>
        <w:t>nformación Mexiquense (SAIMEX)</w:t>
      </w:r>
      <w:r w:rsidRPr="003A757F">
        <w:rPr>
          <w:rFonts w:ascii="Palatino Linotype" w:hAnsi="Palatino Linotype" w:cs="Arial"/>
          <w:lang w:val="es-ES"/>
        </w:rPr>
        <w:t xml:space="preserve">, la siguiente </w:t>
      </w:r>
      <w:r w:rsidRPr="003A757F">
        <w:rPr>
          <w:rFonts w:ascii="Palatino Linotype" w:hAnsi="Palatino Linotype" w:cs="Arial"/>
          <w:bCs/>
        </w:rPr>
        <w:t>información:</w:t>
      </w:r>
    </w:p>
    <w:p w:rsidR="002B7895" w:rsidRPr="003A757F" w:rsidRDefault="002B7895" w:rsidP="002B7895">
      <w:pPr>
        <w:spacing w:line="360" w:lineRule="auto"/>
        <w:ind w:right="48"/>
        <w:jc w:val="both"/>
        <w:rPr>
          <w:rFonts w:ascii="Palatino Linotype" w:hAnsi="Palatino Linotype" w:cs="Arial"/>
          <w:b/>
          <w:bCs/>
          <w:sz w:val="28"/>
        </w:rPr>
      </w:pPr>
    </w:p>
    <w:p w:rsidR="002B7895" w:rsidRPr="003A757F" w:rsidRDefault="001618CC" w:rsidP="001618CC">
      <w:pPr>
        <w:pStyle w:val="Prrafodelista"/>
        <w:spacing w:line="360" w:lineRule="auto"/>
        <w:ind w:left="851" w:right="48"/>
        <w:jc w:val="both"/>
        <w:rPr>
          <w:rFonts w:ascii="Palatino Linotype" w:hAnsi="Palatino Linotype" w:cs="Arial"/>
          <w:b/>
          <w:bCs/>
          <w:sz w:val="24"/>
        </w:rPr>
      </w:pPr>
      <w:bookmarkStart w:id="32" w:name="_Toc460947013"/>
      <w:r w:rsidRPr="003A757F">
        <w:rPr>
          <w:rFonts w:ascii="Palatino Linotype" w:hAnsi="Palatino Linotype" w:cs="Arial"/>
          <w:b/>
          <w:bCs/>
          <w:sz w:val="24"/>
        </w:rPr>
        <w:lastRenderedPageBreak/>
        <w:t>a)</w:t>
      </w:r>
      <w:r w:rsidR="002B7895" w:rsidRPr="003A757F">
        <w:rPr>
          <w:rFonts w:ascii="Palatino Linotype" w:hAnsi="Palatino Linotype" w:cs="Arial"/>
          <w:b/>
          <w:bCs/>
          <w:sz w:val="24"/>
        </w:rPr>
        <w:t xml:space="preserve">. </w:t>
      </w:r>
      <w:r w:rsidRPr="003A757F">
        <w:rPr>
          <w:rFonts w:ascii="Palatino Linotype" w:hAnsi="Palatino Linotype" w:cs="Arial"/>
          <w:b/>
          <w:bCs/>
          <w:sz w:val="24"/>
        </w:rPr>
        <w:t xml:space="preserve">Cuadro General de Clasificación Archivística; y </w:t>
      </w:r>
    </w:p>
    <w:p w:rsidR="001618CC" w:rsidRPr="003A757F" w:rsidRDefault="001618CC" w:rsidP="001618CC">
      <w:pPr>
        <w:pStyle w:val="Prrafodelista"/>
        <w:spacing w:line="360" w:lineRule="auto"/>
        <w:ind w:left="851" w:right="48"/>
        <w:jc w:val="both"/>
        <w:rPr>
          <w:rFonts w:ascii="Palatino Linotype" w:hAnsi="Palatino Linotype"/>
          <w:b/>
          <w:color w:val="000000"/>
          <w:sz w:val="24"/>
        </w:rPr>
      </w:pPr>
      <w:r w:rsidRPr="003A757F">
        <w:rPr>
          <w:rFonts w:ascii="Palatino Linotype" w:hAnsi="Palatino Linotype" w:cs="Arial"/>
          <w:b/>
          <w:bCs/>
          <w:sz w:val="24"/>
        </w:rPr>
        <w:t>b). Catálogo de Disposición Documental.</w:t>
      </w:r>
    </w:p>
    <w:p w:rsidR="002B7895" w:rsidRPr="003A757F" w:rsidRDefault="002B7895" w:rsidP="001618CC">
      <w:pPr>
        <w:spacing w:line="360" w:lineRule="auto"/>
        <w:ind w:right="48"/>
        <w:jc w:val="both"/>
        <w:rPr>
          <w:rFonts w:ascii="Palatino Linotype" w:eastAsia="Palatino Linotype" w:hAnsi="Palatino Linotype" w:cs="Palatino Linotype"/>
          <w:b/>
        </w:rPr>
      </w:pPr>
    </w:p>
    <w:p w:rsidR="00260FBE" w:rsidRPr="003A757F" w:rsidRDefault="00260FBE" w:rsidP="00260FBE">
      <w:pPr>
        <w:spacing w:line="360" w:lineRule="auto"/>
        <w:jc w:val="both"/>
        <w:rPr>
          <w:rFonts w:ascii="Palatino Linotype" w:hAnsi="Palatino Linotype"/>
        </w:rPr>
      </w:pPr>
      <w:r w:rsidRPr="003A757F">
        <w:rPr>
          <w:rFonts w:ascii="Palatino Linotype" w:hAnsi="Palatino Linotype"/>
        </w:rPr>
        <w:t xml:space="preserve">Para el caso de que el </w:t>
      </w:r>
      <w:r w:rsidRPr="003A757F">
        <w:rPr>
          <w:rFonts w:ascii="Palatino Linotype" w:hAnsi="Palatino Linotype"/>
          <w:b/>
          <w:bCs/>
        </w:rPr>
        <w:t>SUJETO OBLIGADO</w:t>
      </w:r>
      <w:r w:rsidRPr="003A757F">
        <w:rPr>
          <w:rFonts w:ascii="Palatino Linotype" w:hAnsi="Palatino Linotype"/>
        </w:rPr>
        <w:t>, no localice la info</w:t>
      </w:r>
      <w:r w:rsidR="00B940A7" w:rsidRPr="003A757F">
        <w:rPr>
          <w:rFonts w:ascii="Palatino Linotype" w:hAnsi="Palatino Linotype"/>
        </w:rPr>
        <w:t>rmación que se ordena, deberá</w:t>
      </w:r>
      <w:r w:rsidRPr="003A757F">
        <w:rPr>
          <w:rFonts w:ascii="Palatino Linotype" w:hAnsi="Palatino Linotype"/>
        </w:rPr>
        <w:t xml:space="preserve"> emitir el Acuerdo de Inexistencia en términos de los artículos 49, fracciones II y XIII, 169 y 170 de la Ley de Transparencia y Acceso a la Información Pública del Estado de México y Municipios que al respecto emita su Comité de Transparencia.</w:t>
      </w:r>
    </w:p>
    <w:p w:rsidR="00260FBE" w:rsidRPr="003A757F" w:rsidRDefault="00260FBE" w:rsidP="002B7895">
      <w:pPr>
        <w:tabs>
          <w:tab w:val="left" w:pos="8080"/>
        </w:tabs>
        <w:spacing w:line="360" w:lineRule="auto"/>
        <w:ind w:right="48"/>
        <w:contextualSpacing/>
        <w:jc w:val="both"/>
        <w:rPr>
          <w:rFonts w:ascii="Palatino Linotype" w:eastAsia="Palatino Linotype" w:hAnsi="Palatino Linotype" w:cs="Palatino Linotype"/>
          <w:b/>
        </w:rPr>
      </w:pPr>
    </w:p>
    <w:p w:rsidR="002B7895" w:rsidRPr="003A757F" w:rsidRDefault="002B7895" w:rsidP="002B7895">
      <w:pPr>
        <w:tabs>
          <w:tab w:val="left" w:pos="8080"/>
        </w:tabs>
        <w:spacing w:line="360" w:lineRule="auto"/>
        <w:ind w:right="48"/>
        <w:contextualSpacing/>
        <w:jc w:val="both"/>
        <w:rPr>
          <w:rFonts w:ascii="Palatino Linotype" w:eastAsia="Palatino Linotype" w:hAnsi="Palatino Linotype" w:cs="Palatino Linotype"/>
        </w:rPr>
      </w:pPr>
      <w:r w:rsidRPr="003A757F">
        <w:rPr>
          <w:rFonts w:ascii="Palatino Linotype" w:eastAsia="Palatino Linotype" w:hAnsi="Palatino Linotype" w:cs="Palatino Linotype"/>
          <w:b/>
        </w:rPr>
        <w:t xml:space="preserve">TERCERO. Notifíquese </w:t>
      </w:r>
      <w:r w:rsidRPr="003A757F">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w:t>
      </w:r>
      <w:r w:rsidRPr="003A757F">
        <w:rPr>
          <w:rFonts w:ascii="Palatino Linotype" w:eastAsia="Palatino Linotype" w:hAnsi="Palatino Linotype" w:cs="Palatino Linotype"/>
          <w:b/>
        </w:rPr>
        <w:t>dentro del plazo de diez días hábiles</w:t>
      </w:r>
      <w:r w:rsidRPr="003A757F">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2B7895" w:rsidRPr="003A757F" w:rsidRDefault="002B7895" w:rsidP="002B7895">
      <w:pPr>
        <w:tabs>
          <w:tab w:val="left" w:pos="8080"/>
        </w:tabs>
        <w:spacing w:line="360" w:lineRule="auto"/>
        <w:ind w:right="48"/>
        <w:contextualSpacing/>
        <w:jc w:val="both"/>
        <w:rPr>
          <w:rFonts w:ascii="Palatino Linotype" w:eastAsia="Palatino Linotype" w:hAnsi="Palatino Linotype" w:cs="Palatino Linotype"/>
        </w:rPr>
      </w:pPr>
      <w:r w:rsidRPr="003A757F">
        <w:rPr>
          <w:rFonts w:ascii="Palatino Linotype" w:hAnsi="Palatino Linotype" w:cs="Arial"/>
          <w:b/>
        </w:rPr>
        <w:tab/>
      </w:r>
    </w:p>
    <w:p w:rsidR="002B7895" w:rsidRPr="003A757F" w:rsidRDefault="002B7895" w:rsidP="002B7895">
      <w:pPr>
        <w:shd w:val="clear" w:color="auto" w:fill="FFFFFF"/>
        <w:spacing w:line="360" w:lineRule="auto"/>
        <w:ind w:right="48"/>
        <w:jc w:val="both"/>
        <w:rPr>
          <w:rFonts w:ascii="Palatino Linotype" w:hAnsi="Palatino Linotype"/>
        </w:rPr>
      </w:pPr>
      <w:r w:rsidRPr="003A757F">
        <w:rPr>
          <w:rFonts w:ascii="Palatino Linotype" w:hAnsi="Palatino Linotype" w:cs="Arial"/>
          <w:b/>
        </w:rPr>
        <w:t xml:space="preserve">CUARTO. </w:t>
      </w:r>
      <w:r w:rsidRPr="003A757F">
        <w:rPr>
          <w:rFonts w:ascii="Palatino Linotype" w:hAnsi="Palatino Linotype"/>
          <w:b/>
          <w:bCs/>
          <w:lang w:val="es-ES"/>
        </w:rPr>
        <w:t>Notifíquese al RECURRENTE</w:t>
      </w:r>
      <w:r w:rsidRPr="003A757F">
        <w:rPr>
          <w:rFonts w:ascii="Palatino Linotype" w:hAnsi="Palatino Linotype"/>
        </w:rPr>
        <w:t xml:space="preserve"> la presente resolución.</w:t>
      </w:r>
    </w:p>
    <w:p w:rsidR="002B7895" w:rsidRPr="003A757F" w:rsidRDefault="002B7895" w:rsidP="002B7895">
      <w:pPr>
        <w:shd w:val="clear" w:color="auto" w:fill="FFFFFF"/>
        <w:spacing w:line="360" w:lineRule="auto"/>
        <w:ind w:right="48"/>
        <w:jc w:val="both"/>
        <w:rPr>
          <w:rFonts w:ascii="Palatino Linotype" w:hAnsi="Palatino Linotype"/>
          <w:b/>
          <w:color w:val="FF0000"/>
        </w:rPr>
      </w:pPr>
    </w:p>
    <w:bookmarkEnd w:id="32"/>
    <w:p w:rsidR="002B7895" w:rsidRPr="003A757F" w:rsidRDefault="002B7895" w:rsidP="002B7895">
      <w:pPr>
        <w:spacing w:line="360" w:lineRule="auto"/>
        <w:ind w:right="48"/>
        <w:jc w:val="both"/>
        <w:rPr>
          <w:rFonts w:ascii="Palatino Linotype" w:eastAsia="MS Mincho" w:hAnsi="Palatino Linotype"/>
          <w:lang w:val="es-ES"/>
        </w:rPr>
      </w:pPr>
      <w:r w:rsidRPr="003A757F">
        <w:rPr>
          <w:rFonts w:ascii="Palatino Linotype" w:eastAsia="MS Mincho" w:hAnsi="Palatino Linotype"/>
          <w:b/>
        </w:rPr>
        <w:t>QUINTO.</w:t>
      </w:r>
      <w:r w:rsidRPr="003A757F">
        <w:rPr>
          <w:rFonts w:ascii="Palatino Linotype" w:eastAsia="MS Mincho" w:hAnsi="Palatino Linotype"/>
        </w:rPr>
        <w:t xml:space="preserve"> </w:t>
      </w:r>
      <w:r w:rsidRPr="003A757F">
        <w:rPr>
          <w:rFonts w:ascii="Palatino Linotype" w:eastAsia="MS Mincho" w:hAnsi="Palatino Linotype"/>
          <w:lang w:val="es-ES"/>
        </w:rPr>
        <w:t xml:space="preserve">Se hace del conocimiento del </w:t>
      </w:r>
      <w:r w:rsidRPr="003A757F">
        <w:rPr>
          <w:rFonts w:ascii="Palatino Linotype" w:hAnsi="Palatino Linotype"/>
          <w:b/>
        </w:rPr>
        <w:t>RECURRENTE</w:t>
      </w:r>
      <w:r w:rsidRPr="003A757F">
        <w:rPr>
          <w:rFonts w:ascii="Palatino Linotype" w:hAnsi="Palatino Linotype"/>
        </w:rPr>
        <w:t xml:space="preserve"> </w:t>
      </w:r>
      <w:r w:rsidRPr="003A757F">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Pr="003A757F">
        <w:rPr>
          <w:rFonts w:ascii="Palatino Linotype" w:eastAsia="MS Mincho" w:hAnsi="Palatino Linotype"/>
          <w:lang w:val="es-ES"/>
        </w:rPr>
        <w:lastRenderedPageBreak/>
        <w:t>le cause algún perjuicio podrá impugnarla </w:t>
      </w:r>
      <w:r w:rsidRPr="003A757F">
        <w:rPr>
          <w:rFonts w:ascii="Palatino Linotype" w:eastAsia="MS Mincho" w:hAnsi="Palatino Linotype"/>
          <w:bCs/>
          <w:lang w:val="es-ES"/>
        </w:rPr>
        <w:t>vía juicio de amparo</w:t>
      </w:r>
      <w:r w:rsidRPr="003A757F">
        <w:rPr>
          <w:rFonts w:ascii="Palatino Linotype" w:eastAsia="MS Mincho" w:hAnsi="Palatino Linotype"/>
          <w:lang w:val="es-ES"/>
        </w:rPr>
        <w:t> en los términos de las leyes aplicables.</w:t>
      </w:r>
    </w:p>
    <w:p w:rsidR="002B7895" w:rsidRPr="003A757F" w:rsidRDefault="002B7895" w:rsidP="002B7895">
      <w:pPr>
        <w:spacing w:line="360" w:lineRule="auto"/>
        <w:ind w:right="48"/>
        <w:jc w:val="both"/>
        <w:rPr>
          <w:rFonts w:ascii="Palatino Linotype" w:hAnsi="Palatino Linotype"/>
          <w:color w:val="000000"/>
          <w:shd w:val="clear" w:color="auto" w:fill="FFFFFF"/>
        </w:rPr>
      </w:pPr>
    </w:p>
    <w:p w:rsidR="002B7895" w:rsidRPr="003A757F" w:rsidRDefault="002B7895" w:rsidP="002B7895">
      <w:pPr>
        <w:spacing w:line="360" w:lineRule="auto"/>
        <w:ind w:right="48"/>
        <w:jc w:val="both"/>
        <w:rPr>
          <w:rFonts w:ascii="Palatino Linotype" w:eastAsia="Calibri" w:hAnsi="Palatino Linotype" w:cs="Arial"/>
          <w:bCs/>
        </w:rPr>
      </w:pPr>
      <w:r w:rsidRPr="003A757F">
        <w:rPr>
          <w:rFonts w:ascii="Palatino Linotype" w:hAnsi="Palatino Linotype"/>
          <w:b/>
          <w:color w:val="000000"/>
          <w:shd w:val="clear" w:color="auto" w:fill="FFFFFF"/>
        </w:rPr>
        <w:t xml:space="preserve">SEXTO. </w:t>
      </w:r>
      <w:r w:rsidRPr="003A757F">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B7895" w:rsidRPr="003A757F" w:rsidRDefault="002B7895" w:rsidP="002B7895">
      <w:pPr>
        <w:spacing w:line="360" w:lineRule="auto"/>
        <w:ind w:right="48"/>
        <w:jc w:val="both"/>
        <w:rPr>
          <w:rFonts w:ascii="Palatino Linotype" w:hAnsi="Palatino Linotype"/>
        </w:rPr>
      </w:pPr>
    </w:p>
    <w:p w:rsidR="006319DF" w:rsidRPr="006319DF" w:rsidRDefault="006319DF" w:rsidP="006319DF">
      <w:pPr>
        <w:spacing w:before="240" w:after="240" w:line="360" w:lineRule="auto"/>
        <w:ind w:firstLine="1"/>
        <w:jc w:val="both"/>
        <w:rPr>
          <w:rFonts w:ascii="Palatino Linotype" w:hAnsi="Palatino Linotype"/>
          <w:smallCaps/>
        </w:rPr>
      </w:pPr>
      <w:bookmarkStart w:id="33" w:name="_Hlk129792997"/>
      <w:r w:rsidRPr="003A757F">
        <w:rPr>
          <w:rStyle w:val="Referenciasutil"/>
          <w:rFonts w:ascii="Palatino Linotype" w:eastAsiaTheme="majorEastAsia"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PRIMERA SESIÓN ORDINARIA CELEBRADA EL SIETE (07) DE JUNIO DE DOS MIL VEINTITRÉS, ANTE EL SECRETARIO TÉCNICO DEL PLENO ALEXIS TAPIA RAMÍREZ.</w:t>
      </w:r>
      <w:bookmarkStart w:id="34" w:name="_GoBack"/>
      <w:bookmarkEnd w:id="34"/>
      <w:r w:rsidRPr="006319DF">
        <w:rPr>
          <w:rStyle w:val="Referenciasutil"/>
          <w:rFonts w:ascii="Palatino Linotype" w:eastAsiaTheme="majorEastAsia" w:hAnsi="Palatino Linotype"/>
          <w:color w:val="auto"/>
        </w:rPr>
        <w:t xml:space="preserve"> </w:t>
      </w:r>
      <w:bookmarkEnd w:id="33"/>
    </w:p>
    <w:p w:rsidR="002B7895" w:rsidRPr="009B6FD5" w:rsidRDefault="002B7895" w:rsidP="002B7895">
      <w:pPr>
        <w:spacing w:line="360" w:lineRule="auto"/>
        <w:ind w:right="48"/>
        <w:rPr>
          <w:rFonts w:ascii="Palatino Linotype" w:hAnsi="Palatino Linotype"/>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rsidR="002B7895" w:rsidRPr="009B6FD5" w:rsidRDefault="002B7895" w:rsidP="002B7895">
      <w:pPr>
        <w:spacing w:line="360" w:lineRule="auto"/>
        <w:rPr>
          <w:rFonts w:ascii="Palatino Linotype" w:hAnsi="Palatino Linotype"/>
        </w:rPr>
      </w:pPr>
    </w:p>
    <w:p w:rsidR="002B7895" w:rsidRPr="009B6FD5" w:rsidRDefault="002B7895" w:rsidP="002B7895">
      <w:pPr>
        <w:spacing w:line="360" w:lineRule="auto"/>
        <w:rPr>
          <w:rFonts w:ascii="Palatino Linotype" w:hAnsi="Palatino Linotype"/>
        </w:rPr>
      </w:pPr>
    </w:p>
    <w:p w:rsidR="002B7895" w:rsidRPr="009B6FD5" w:rsidRDefault="002B7895" w:rsidP="002B7895">
      <w:pPr>
        <w:spacing w:line="360" w:lineRule="auto"/>
        <w:rPr>
          <w:rFonts w:ascii="Palatino Linotype" w:hAnsi="Palatino Linotype"/>
        </w:rPr>
      </w:pPr>
    </w:p>
    <w:p w:rsidR="002B7895" w:rsidRPr="009B6FD5" w:rsidRDefault="002B7895" w:rsidP="002B7895">
      <w:pPr>
        <w:spacing w:line="360" w:lineRule="auto"/>
        <w:rPr>
          <w:rFonts w:ascii="Palatino Linotype" w:hAnsi="Palatino Linotype"/>
        </w:rPr>
      </w:pPr>
    </w:p>
    <w:p w:rsidR="002B7895" w:rsidRPr="009B6FD5" w:rsidRDefault="002B7895" w:rsidP="002B7895">
      <w:pPr>
        <w:spacing w:line="360" w:lineRule="auto"/>
        <w:rPr>
          <w:rFonts w:ascii="Palatino Linotype" w:hAnsi="Palatino Linotype"/>
        </w:rPr>
      </w:pPr>
    </w:p>
    <w:p w:rsidR="002B7895" w:rsidRPr="009B6FD5" w:rsidRDefault="002B7895" w:rsidP="002B7895">
      <w:pPr>
        <w:spacing w:line="360" w:lineRule="auto"/>
        <w:rPr>
          <w:rFonts w:ascii="Palatino Linotype" w:hAnsi="Palatino Linotype"/>
        </w:rPr>
      </w:pPr>
    </w:p>
    <w:p w:rsidR="002B7895" w:rsidRPr="009B6FD5" w:rsidRDefault="002B7895" w:rsidP="002B7895">
      <w:pPr>
        <w:spacing w:line="360" w:lineRule="auto"/>
        <w:rPr>
          <w:rFonts w:ascii="Palatino Linotype" w:hAnsi="Palatino Linotype"/>
        </w:rPr>
      </w:pPr>
    </w:p>
    <w:p w:rsidR="002B7895" w:rsidRPr="009B6FD5" w:rsidRDefault="002B7895" w:rsidP="002B7895">
      <w:pPr>
        <w:spacing w:line="360" w:lineRule="auto"/>
        <w:rPr>
          <w:rFonts w:ascii="Palatino Linotype" w:hAnsi="Palatino Linotype"/>
        </w:rPr>
      </w:pPr>
    </w:p>
    <w:p w:rsidR="002B7895" w:rsidRDefault="002B7895" w:rsidP="002B7895"/>
    <w:p w:rsidR="002B7895" w:rsidRDefault="002B7895" w:rsidP="002B7895"/>
    <w:p w:rsidR="004E1710" w:rsidRDefault="00185F5A"/>
    <w:sectPr w:rsidR="004E1710" w:rsidSect="00164C1F">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F5A" w:rsidRDefault="00185F5A" w:rsidP="002B7895">
      <w:r>
        <w:separator/>
      </w:r>
    </w:p>
  </w:endnote>
  <w:endnote w:type="continuationSeparator" w:id="0">
    <w:p w:rsidR="00185F5A" w:rsidRDefault="00185F5A" w:rsidP="002B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1F" w:rsidRDefault="009B1399">
    <w:pPr>
      <w:pStyle w:val="Piedepgina"/>
      <w:jc w:val="right"/>
    </w:pPr>
    <w:r>
      <w:rPr>
        <w:lang w:val="es-ES"/>
      </w:rPr>
      <w:t xml:space="preserve">Página </w:t>
    </w:r>
    <w:r>
      <w:rPr>
        <w:b/>
        <w:bCs/>
      </w:rPr>
      <w:fldChar w:fldCharType="begin"/>
    </w:r>
    <w:r>
      <w:rPr>
        <w:b/>
        <w:bCs/>
      </w:rPr>
      <w:instrText>PAGE</w:instrText>
    </w:r>
    <w:r>
      <w:rPr>
        <w:b/>
        <w:bCs/>
      </w:rPr>
      <w:fldChar w:fldCharType="separate"/>
    </w:r>
    <w:r w:rsidR="003A757F">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757F">
      <w:rPr>
        <w:b/>
        <w:bCs/>
        <w:noProof/>
      </w:rPr>
      <w:t>27</w:t>
    </w:r>
    <w:r>
      <w:rPr>
        <w:b/>
        <w:bCs/>
      </w:rPr>
      <w:fldChar w:fldCharType="end"/>
    </w:r>
  </w:p>
  <w:p w:rsidR="00164C1F" w:rsidRDefault="00185F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1F" w:rsidRDefault="009B1399">
    <w:pPr>
      <w:pStyle w:val="Piedepgina"/>
      <w:jc w:val="right"/>
    </w:pPr>
    <w:r>
      <w:rPr>
        <w:lang w:val="es-ES"/>
      </w:rPr>
      <w:t xml:space="preserve">Página </w:t>
    </w:r>
    <w:r>
      <w:rPr>
        <w:b/>
        <w:bCs/>
      </w:rPr>
      <w:fldChar w:fldCharType="begin"/>
    </w:r>
    <w:r>
      <w:rPr>
        <w:b/>
        <w:bCs/>
      </w:rPr>
      <w:instrText>PAGE</w:instrText>
    </w:r>
    <w:r>
      <w:rPr>
        <w:b/>
        <w:bCs/>
      </w:rPr>
      <w:fldChar w:fldCharType="separate"/>
    </w:r>
    <w:r w:rsidR="003A757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757F">
      <w:rPr>
        <w:b/>
        <w:bCs/>
        <w:noProof/>
      </w:rPr>
      <w:t>27</w:t>
    </w:r>
    <w:r>
      <w:rPr>
        <w:b/>
        <w:bCs/>
      </w:rPr>
      <w:fldChar w:fldCharType="end"/>
    </w:r>
  </w:p>
  <w:p w:rsidR="00164C1F" w:rsidRDefault="00185F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F5A" w:rsidRDefault="00185F5A" w:rsidP="002B7895">
      <w:r>
        <w:separator/>
      </w:r>
    </w:p>
  </w:footnote>
  <w:footnote w:type="continuationSeparator" w:id="0">
    <w:p w:rsidR="00185F5A" w:rsidRDefault="00185F5A" w:rsidP="002B7895">
      <w:r>
        <w:continuationSeparator/>
      </w:r>
    </w:p>
  </w:footnote>
  <w:footnote w:id="1">
    <w:p w:rsidR="002B7895" w:rsidRDefault="002B7895" w:rsidP="002B7895">
      <w:pPr>
        <w:pStyle w:val="Textonotapie"/>
      </w:pPr>
      <w:r>
        <w:rPr>
          <w:rStyle w:val="Refdenotaalpie"/>
        </w:rPr>
        <w:footnoteRef/>
      </w:r>
      <w:r>
        <w:t xml:space="preserve"> Convención Americana sobre Derechos Humanos. Artículo 13.</w:t>
      </w:r>
    </w:p>
  </w:footnote>
  <w:footnote w:id="2">
    <w:p w:rsidR="002B7895" w:rsidRDefault="002B7895" w:rsidP="002B7895">
      <w:pPr>
        <w:pStyle w:val="Textonotapie"/>
      </w:pPr>
      <w:r>
        <w:rPr>
          <w:rStyle w:val="Refdenotaalpie"/>
        </w:rPr>
        <w:footnoteRef/>
      </w:r>
      <w:r>
        <w:t xml:space="preserve"> Constitución Política de los Estados Unidos Mexicanos. Artículo sexto, sección A, fracción I.</w:t>
      </w:r>
    </w:p>
  </w:footnote>
  <w:footnote w:id="3">
    <w:p w:rsidR="002B7895" w:rsidRDefault="002B7895" w:rsidP="002B789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B7895" w:rsidRDefault="002B7895" w:rsidP="002B7895">
      <w:pPr>
        <w:pStyle w:val="Textonotapie"/>
      </w:pPr>
      <w:r>
        <w:rPr>
          <w:rStyle w:val="Refdenotaalpie"/>
        </w:rPr>
        <w:footnoteRef/>
      </w:r>
      <w:r>
        <w:t xml:space="preserve"> Ibídem. Parr. 87.</w:t>
      </w:r>
    </w:p>
  </w:footnote>
  <w:footnote w:id="5">
    <w:p w:rsidR="00260FBE" w:rsidRDefault="00260FBE" w:rsidP="00260FBE">
      <w:pPr>
        <w:pStyle w:val="Textonotapie"/>
      </w:pPr>
      <w:r>
        <w:rPr>
          <w:rStyle w:val="Refdenotaalpie"/>
        </w:rPr>
        <w:footnoteRef/>
      </w:r>
      <w:r>
        <w:t xml:space="preserve"> Lo anterior es incluso un requerimientos del sistema interamericano de protección a los derechos humanos. </w:t>
      </w:r>
      <w:r w:rsidRPr="00756545">
        <w:rPr>
          <w:i/>
        </w:rPr>
        <w:t>Ibídem</w:t>
      </w:r>
      <w:r>
        <w:t>. Párr. 113.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1F" w:rsidRDefault="00185F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64C1F" w:rsidRPr="005C106F" w:rsidTr="00164C1F">
      <w:trPr>
        <w:trHeight w:val="1435"/>
      </w:trPr>
      <w:tc>
        <w:tcPr>
          <w:tcW w:w="2268" w:type="dxa"/>
          <w:shd w:val="clear" w:color="auto" w:fill="auto"/>
        </w:tcPr>
        <w:p w:rsidR="00164C1F" w:rsidRPr="005C106F" w:rsidRDefault="00185F5A" w:rsidP="00164C1F">
          <w:pPr>
            <w:tabs>
              <w:tab w:val="right" w:pos="4273"/>
            </w:tabs>
            <w:rPr>
              <w:rFonts w:ascii="Garamond" w:eastAsia="Calibri" w:hAnsi="Garamond"/>
              <w:sz w:val="16"/>
              <w:szCs w:val="16"/>
              <w:lang w:eastAsia="en-US"/>
            </w:rPr>
          </w:pPr>
        </w:p>
      </w:tc>
      <w:tc>
        <w:tcPr>
          <w:tcW w:w="6946" w:type="dxa"/>
          <w:shd w:val="clear" w:color="auto" w:fill="auto"/>
        </w:tcPr>
        <w:p w:rsidR="00164C1F" w:rsidRDefault="00185F5A" w:rsidP="00164C1F"/>
        <w:tbl>
          <w:tblPr>
            <w:tblW w:w="6662" w:type="dxa"/>
            <w:tblInd w:w="40" w:type="dxa"/>
            <w:tblLayout w:type="fixed"/>
            <w:tblLook w:val="0420" w:firstRow="1" w:lastRow="0" w:firstColumn="0" w:lastColumn="0" w:noHBand="0" w:noVBand="1"/>
          </w:tblPr>
          <w:tblGrid>
            <w:gridCol w:w="2551"/>
            <w:gridCol w:w="4111"/>
          </w:tblGrid>
          <w:tr w:rsidR="00164C1F" w:rsidTr="00164C1F">
            <w:trPr>
              <w:trHeight w:val="150"/>
            </w:trPr>
            <w:tc>
              <w:tcPr>
                <w:tcW w:w="2551" w:type="dxa"/>
                <w:shd w:val="clear" w:color="auto" w:fill="auto"/>
              </w:tcPr>
              <w:p w:rsidR="00164C1F" w:rsidRPr="00020E73" w:rsidRDefault="009B1399" w:rsidP="00164C1F">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164C1F" w:rsidRPr="00020E73" w:rsidRDefault="009B1399" w:rsidP="00164C1F">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02148/INFOEM/IP/RR/2023</w:t>
                </w:r>
              </w:p>
            </w:tc>
          </w:tr>
          <w:tr w:rsidR="00164C1F" w:rsidTr="00164C1F">
            <w:trPr>
              <w:trHeight w:val="295"/>
            </w:trPr>
            <w:tc>
              <w:tcPr>
                <w:tcW w:w="2551" w:type="dxa"/>
                <w:shd w:val="clear" w:color="auto" w:fill="auto"/>
              </w:tcPr>
              <w:p w:rsidR="00164C1F" w:rsidRPr="00020E73" w:rsidRDefault="009B1399" w:rsidP="00164C1F">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164C1F" w:rsidRPr="00020E73" w:rsidRDefault="009B1399" w:rsidP="00164C1F">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San Mateo Atenco </w:t>
                </w:r>
              </w:p>
            </w:tc>
          </w:tr>
          <w:tr w:rsidR="00164C1F" w:rsidTr="00164C1F">
            <w:trPr>
              <w:trHeight w:val="295"/>
            </w:trPr>
            <w:tc>
              <w:tcPr>
                <w:tcW w:w="2551" w:type="dxa"/>
                <w:shd w:val="clear" w:color="auto" w:fill="auto"/>
              </w:tcPr>
              <w:p w:rsidR="00164C1F" w:rsidRPr="00020E73" w:rsidRDefault="009B1399" w:rsidP="00164C1F">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164C1F" w:rsidRPr="00020E73" w:rsidRDefault="009B1399" w:rsidP="00164C1F">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64C1F" w:rsidRPr="00020E73" w:rsidRDefault="00185F5A" w:rsidP="00164C1F">
                <w:pPr>
                  <w:tabs>
                    <w:tab w:val="right" w:pos="8838"/>
                  </w:tabs>
                  <w:ind w:left="-108" w:right="171"/>
                  <w:jc w:val="both"/>
                  <w:rPr>
                    <w:rFonts w:ascii="Palatino Linotype" w:eastAsia="Calibri" w:hAnsi="Palatino Linotype" w:cs="Tahoma"/>
                    <w:b/>
                    <w:sz w:val="22"/>
                    <w:szCs w:val="22"/>
                    <w:lang w:val="es-ES" w:eastAsia="en-US"/>
                  </w:rPr>
                </w:pPr>
              </w:p>
            </w:tc>
          </w:tr>
        </w:tbl>
        <w:p w:rsidR="00164C1F" w:rsidRPr="005C106F" w:rsidRDefault="00185F5A" w:rsidP="00164C1F">
          <w:pPr>
            <w:tabs>
              <w:tab w:val="right" w:pos="8838"/>
            </w:tabs>
            <w:ind w:left="-28"/>
            <w:jc w:val="both"/>
            <w:rPr>
              <w:rFonts w:ascii="Arial" w:eastAsia="Calibri" w:hAnsi="Arial" w:cs="Arial"/>
              <w:b/>
              <w:sz w:val="22"/>
              <w:szCs w:val="22"/>
              <w:lang w:eastAsia="en-US"/>
            </w:rPr>
          </w:pPr>
        </w:p>
      </w:tc>
    </w:tr>
  </w:tbl>
  <w:p w:rsidR="00164C1F" w:rsidRPr="00443C6B" w:rsidRDefault="00185F5A" w:rsidP="00164C1F">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64C1F" w:rsidRPr="00330DA7" w:rsidTr="00164C1F">
      <w:trPr>
        <w:trHeight w:val="1435"/>
      </w:trPr>
      <w:tc>
        <w:tcPr>
          <w:tcW w:w="2268" w:type="dxa"/>
          <w:shd w:val="clear" w:color="auto" w:fill="auto"/>
        </w:tcPr>
        <w:p w:rsidR="00164C1F" w:rsidRPr="00330DA7" w:rsidRDefault="00185F5A" w:rsidP="00164C1F">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64C1F" w:rsidRPr="00330DA7" w:rsidTr="00164C1F">
            <w:trPr>
              <w:trHeight w:val="144"/>
            </w:trPr>
            <w:tc>
              <w:tcPr>
                <w:tcW w:w="2444" w:type="dxa"/>
                <w:shd w:val="clear" w:color="auto" w:fill="auto"/>
              </w:tcPr>
              <w:p w:rsidR="00164C1F" w:rsidRPr="00020E73" w:rsidRDefault="009B1399" w:rsidP="00164C1F">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164C1F" w:rsidRPr="00020E73" w:rsidRDefault="009B1399" w:rsidP="00164C1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02148/INFOEM/IP/RR/2023</w:t>
                </w:r>
                <w:r>
                  <w:rPr>
                    <w:rFonts w:ascii="Palatino Linotype" w:eastAsia="Calibri" w:hAnsi="Palatino Linotype" w:cs="Tahoma"/>
                    <w:b/>
                    <w:bCs/>
                    <w:sz w:val="22"/>
                    <w:szCs w:val="22"/>
                    <w:lang w:eastAsia="en-US"/>
                  </w:rPr>
                  <w:t xml:space="preserve"> </w:t>
                </w:r>
              </w:p>
            </w:tc>
          </w:tr>
          <w:tr w:rsidR="00164C1F" w:rsidRPr="00330DA7" w:rsidTr="00164C1F">
            <w:trPr>
              <w:trHeight w:val="144"/>
            </w:trPr>
            <w:tc>
              <w:tcPr>
                <w:tcW w:w="2444" w:type="dxa"/>
                <w:shd w:val="clear" w:color="auto" w:fill="auto"/>
              </w:tcPr>
              <w:p w:rsidR="00164C1F" w:rsidRPr="00020E73" w:rsidRDefault="009B1399" w:rsidP="00164C1F">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164C1F" w:rsidRPr="002D3C9B" w:rsidRDefault="00185F5A" w:rsidP="00164C1F">
                <w:pPr>
                  <w:tabs>
                    <w:tab w:val="left" w:pos="1185"/>
                  </w:tabs>
                  <w:ind w:right="-105"/>
                  <w:jc w:val="both"/>
                  <w:rPr>
                    <w:rFonts w:ascii="Palatino Linotype" w:eastAsia="Calibri" w:hAnsi="Palatino Linotype" w:cs="Tahoma"/>
                    <w:sz w:val="22"/>
                    <w:szCs w:val="22"/>
                    <w:lang w:val="es-ES" w:eastAsia="en-US"/>
                  </w:rPr>
                </w:pPr>
              </w:p>
            </w:tc>
          </w:tr>
          <w:tr w:rsidR="00164C1F" w:rsidRPr="00330DA7" w:rsidTr="00164C1F">
            <w:trPr>
              <w:trHeight w:val="283"/>
            </w:trPr>
            <w:tc>
              <w:tcPr>
                <w:tcW w:w="2444" w:type="dxa"/>
                <w:shd w:val="clear" w:color="auto" w:fill="auto"/>
              </w:tcPr>
              <w:p w:rsidR="00164C1F" w:rsidRPr="00020E73" w:rsidRDefault="009B1399" w:rsidP="00164C1F">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164C1F" w:rsidRPr="009E7B0A" w:rsidRDefault="009B1399" w:rsidP="00164C1F">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San Mateo Atenco</w:t>
                </w:r>
              </w:p>
            </w:tc>
          </w:tr>
          <w:tr w:rsidR="00164C1F" w:rsidRPr="00330DA7" w:rsidTr="00164C1F">
            <w:trPr>
              <w:trHeight w:val="283"/>
            </w:trPr>
            <w:tc>
              <w:tcPr>
                <w:tcW w:w="2444" w:type="dxa"/>
                <w:shd w:val="clear" w:color="auto" w:fill="auto"/>
              </w:tcPr>
              <w:p w:rsidR="00164C1F" w:rsidRPr="00020E73" w:rsidRDefault="009B1399" w:rsidP="00164C1F">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164C1F" w:rsidRPr="00020E73" w:rsidRDefault="009B1399" w:rsidP="00164C1F">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64C1F" w:rsidRPr="00020E73" w:rsidRDefault="00185F5A" w:rsidP="00164C1F">
                <w:pPr>
                  <w:tabs>
                    <w:tab w:val="right" w:pos="8838"/>
                  </w:tabs>
                  <w:ind w:left="-74" w:right="-105"/>
                  <w:jc w:val="both"/>
                  <w:rPr>
                    <w:rFonts w:ascii="Palatino Linotype" w:eastAsia="Calibri" w:hAnsi="Palatino Linotype" w:cs="Tahoma"/>
                    <w:b/>
                    <w:sz w:val="22"/>
                    <w:szCs w:val="22"/>
                    <w:lang w:val="es-ES" w:eastAsia="en-US"/>
                  </w:rPr>
                </w:pPr>
              </w:p>
            </w:tc>
          </w:tr>
        </w:tbl>
        <w:p w:rsidR="00164C1F" w:rsidRPr="00330DA7" w:rsidRDefault="00185F5A" w:rsidP="00164C1F">
          <w:pPr>
            <w:tabs>
              <w:tab w:val="right" w:pos="8838"/>
            </w:tabs>
            <w:ind w:left="-28"/>
            <w:jc w:val="both"/>
            <w:rPr>
              <w:rFonts w:ascii="Arial" w:eastAsia="Calibri" w:hAnsi="Arial" w:cs="Arial"/>
              <w:b/>
              <w:sz w:val="22"/>
              <w:szCs w:val="22"/>
              <w:lang w:eastAsia="en-US"/>
            </w:rPr>
          </w:pPr>
        </w:p>
      </w:tc>
    </w:tr>
  </w:tbl>
  <w:p w:rsidR="00164C1F" w:rsidRPr="00827FA0" w:rsidRDefault="00185F5A" w:rsidP="00164C1F">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89241A2"/>
    <w:multiLevelType w:val="hybridMultilevel"/>
    <w:tmpl w:val="CDE68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95"/>
    <w:rsid w:val="00007A3C"/>
    <w:rsid w:val="001618CC"/>
    <w:rsid w:val="00185F5A"/>
    <w:rsid w:val="00214EBE"/>
    <w:rsid w:val="00225916"/>
    <w:rsid w:val="00260FBE"/>
    <w:rsid w:val="00270159"/>
    <w:rsid w:val="00273748"/>
    <w:rsid w:val="00297827"/>
    <w:rsid w:val="002B7895"/>
    <w:rsid w:val="00352C46"/>
    <w:rsid w:val="003A757F"/>
    <w:rsid w:val="003C4284"/>
    <w:rsid w:val="003D13D2"/>
    <w:rsid w:val="00555E7A"/>
    <w:rsid w:val="005944D9"/>
    <w:rsid w:val="006319DF"/>
    <w:rsid w:val="00644B0E"/>
    <w:rsid w:val="0076643E"/>
    <w:rsid w:val="007A0BF4"/>
    <w:rsid w:val="007E6BDD"/>
    <w:rsid w:val="009B1399"/>
    <w:rsid w:val="00A903A2"/>
    <w:rsid w:val="00B940A7"/>
    <w:rsid w:val="00BE4EFF"/>
    <w:rsid w:val="00EC5368"/>
    <w:rsid w:val="00F14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4AF0C03-33CB-4050-BA93-449E6BFF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895"/>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B78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B789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7895"/>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B7895"/>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B7895"/>
    <w:pPr>
      <w:tabs>
        <w:tab w:val="center" w:pos="4419"/>
        <w:tab w:val="right" w:pos="8838"/>
      </w:tabs>
    </w:pPr>
  </w:style>
  <w:style w:type="character" w:customStyle="1" w:styleId="EncabezadoCar">
    <w:name w:val="Encabezado Car"/>
    <w:basedOn w:val="Fuentedeprrafopredeter"/>
    <w:link w:val="Encabezado"/>
    <w:uiPriority w:val="99"/>
    <w:rsid w:val="002B7895"/>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B7895"/>
    <w:pPr>
      <w:tabs>
        <w:tab w:val="center" w:pos="4419"/>
        <w:tab w:val="right" w:pos="8838"/>
      </w:tabs>
    </w:pPr>
  </w:style>
  <w:style w:type="character" w:customStyle="1" w:styleId="PiedepginaCar">
    <w:name w:val="Pie de página Car"/>
    <w:basedOn w:val="Fuentedeprrafopredeter"/>
    <w:link w:val="Piedepgina"/>
    <w:uiPriority w:val="99"/>
    <w:rsid w:val="002B7895"/>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B789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B7895"/>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B7895"/>
    <w:rPr>
      <w:color w:val="0563C1"/>
      <w:u w:val="single"/>
    </w:rPr>
  </w:style>
  <w:style w:type="paragraph" w:styleId="Sinespaciado">
    <w:name w:val="No Spacing"/>
    <w:aliases w:val="Francesa,INAI"/>
    <w:link w:val="SinespaciadoCar"/>
    <w:uiPriority w:val="1"/>
    <w:qFormat/>
    <w:rsid w:val="002B7895"/>
    <w:pPr>
      <w:spacing w:after="0" w:line="240" w:lineRule="auto"/>
    </w:pPr>
    <w:rPr>
      <w:lang w:val="es-MX"/>
    </w:rPr>
  </w:style>
  <w:style w:type="character" w:customStyle="1" w:styleId="SinespaciadoCar">
    <w:name w:val="Sin espaciado Car"/>
    <w:aliases w:val="Francesa Car,INAI Car"/>
    <w:link w:val="Sinespaciado"/>
    <w:uiPriority w:val="1"/>
    <w:locked/>
    <w:rsid w:val="002B7895"/>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B789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2B789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B7895"/>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2B7895"/>
    <w:rPr>
      <w:rFonts w:ascii="Times New Roman" w:eastAsia="Times New Roman" w:hAnsi="Times New Roman" w:cs="Times New Roman"/>
      <w:sz w:val="20"/>
      <w:szCs w:val="20"/>
      <w:lang w:val="es-MX" w:eastAsia="es-MX"/>
    </w:rPr>
  </w:style>
  <w:style w:type="table" w:styleId="Tablanormal1">
    <w:name w:val="Plain Table 1"/>
    <w:basedOn w:val="Tablanormal"/>
    <w:uiPriority w:val="41"/>
    <w:rsid w:val="002B7895"/>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483811427706604298gmail-msolistparagraph">
    <w:name w:val="m_483811427706604298gmail-msolistparagraph"/>
    <w:basedOn w:val="Normal"/>
    <w:rsid w:val="00260FBE"/>
    <w:pPr>
      <w:spacing w:before="100" w:beforeAutospacing="1" w:after="100" w:afterAutospacing="1"/>
    </w:pPr>
  </w:style>
  <w:style w:type="character" w:styleId="Referenciasutil">
    <w:name w:val="Subtle Reference"/>
    <w:basedOn w:val="Fuentedeprrafopredeter"/>
    <w:uiPriority w:val="31"/>
    <w:qFormat/>
    <w:rsid w:val="006319D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756035.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27</Pages>
  <Words>5754</Words>
  <Characters>31648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2023-06-06T18:28:00Z</dcterms:created>
  <dcterms:modified xsi:type="dcterms:W3CDTF">2023-06-13T18:52:00Z</dcterms:modified>
</cp:coreProperties>
</file>