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438B7" w14:textId="2157B5EE" w:rsidR="00EB4847" w:rsidRPr="00AC7177" w:rsidRDefault="001B26AA" w:rsidP="0006565F">
      <w:pPr>
        <w:tabs>
          <w:tab w:val="left" w:pos="567"/>
        </w:tabs>
        <w:spacing w:line="360" w:lineRule="auto"/>
        <w:jc w:val="both"/>
        <w:rPr>
          <w:rFonts w:ascii="Palatino Linotype" w:hAnsi="Palatino Linotype"/>
          <w:lang w:val="es-MX"/>
        </w:rPr>
      </w:pPr>
      <w:r w:rsidRPr="00AC7177">
        <w:rPr>
          <w:rFonts w:ascii="Palatino Linotype" w:hAnsi="Palatino Linotype"/>
        </w:rPr>
        <w:t>R</w:t>
      </w:r>
      <w:r w:rsidR="00662C69" w:rsidRPr="00AC7177">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057065" w:rsidRPr="00AC7177">
        <w:rPr>
          <w:rFonts w:ascii="Palatino Linotype" w:hAnsi="Palatino Linotype"/>
          <w:lang w:val="es-MX"/>
        </w:rPr>
        <w:t>fecha doce</w:t>
      </w:r>
      <w:r w:rsidR="006D701E" w:rsidRPr="00AC7177">
        <w:rPr>
          <w:rFonts w:ascii="Palatino Linotype" w:hAnsi="Palatino Linotype"/>
          <w:lang w:val="es-MX"/>
        </w:rPr>
        <w:t xml:space="preserve"> (1</w:t>
      </w:r>
      <w:r w:rsidR="00057065" w:rsidRPr="00AC7177">
        <w:rPr>
          <w:rFonts w:ascii="Palatino Linotype" w:hAnsi="Palatino Linotype"/>
          <w:lang w:val="es-MX"/>
        </w:rPr>
        <w:t>2</w:t>
      </w:r>
      <w:r w:rsidR="006D701E" w:rsidRPr="00AC7177">
        <w:rPr>
          <w:rFonts w:ascii="Palatino Linotype" w:hAnsi="Palatino Linotype"/>
          <w:lang w:val="es-MX"/>
        </w:rPr>
        <w:t>)</w:t>
      </w:r>
      <w:r w:rsidR="007E14CE" w:rsidRPr="00AC7177">
        <w:rPr>
          <w:rFonts w:ascii="Palatino Linotype" w:hAnsi="Palatino Linotype"/>
          <w:lang w:val="es-MX"/>
        </w:rPr>
        <w:t xml:space="preserve"> </w:t>
      </w:r>
      <w:r w:rsidR="00D755D6" w:rsidRPr="00AC7177">
        <w:rPr>
          <w:rFonts w:ascii="Palatino Linotype" w:hAnsi="Palatino Linotype"/>
          <w:lang w:val="es-MX"/>
        </w:rPr>
        <w:t xml:space="preserve">de </w:t>
      </w:r>
      <w:r w:rsidR="004F095D" w:rsidRPr="00AC7177">
        <w:rPr>
          <w:rFonts w:ascii="Palatino Linotype" w:hAnsi="Palatino Linotype"/>
          <w:lang w:val="es-MX"/>
        </w:rPr>
        <w:t>octu</w:t>
      </w:r>
      <w:r w:rsidR="00E32828" w:rsidRPr="00AC7177">
        <w:rPr>
          <w:rFonts w:ascii="Palatino Linotype" w:hAnsi="Palatino Linotype"/>
          <w:lang w:val="es-MX"/>
        </w:rPr>
        <w:t>bre</w:t>
      </w:r>
      <w:r w:rsidR="008A334C" w:rsidRPr="00AC7177">
        <w:rPr>
          <w:rFonts w:ascii="Palatino Linotype" w:hAnsi="Palatino Linotype"/>
          <w:lang w:val="es-MX"/>
        </w:rPr>
        <w:t xml:space="preserve"> </w:t>
      </w:r>
      <w:r w:rsidR="00662C69" w:rsidRPr="00AC7177">
        <w:rPr>
          <w:rFonts w:ascii="Palatino Linotype" w:hAnsi="Palatino Linotype"/>
          <w:lang w:val="es-MX"/>
        </w:rPr>
        <w:t xml:space="preserve">de dos mil </w:t>
      </w:r>
      <w:r w:rsidR="004F095D" w:rsidRPr="00AC7177">
        <w:rPr>
          <w:rFonts w:ascii="Palatino Linotype" w:hAnsi="Palatino Linotype"/>
          <w:lang w:val="es-MX"/>
        </w:rPr>
        <w:t>veintitrés</w:t>
      </w:r>
      <w:r w:rsidR="00E33F79" w:rsidRPr="00AC7177">
        <w:rPr>
          <w:rFonts w:ascii="Palatino Linotype" w:hAnsi="Palatino Linotype"/>
          <w:lang w:val="es-MX"/>
        </w:rPr>
        <w:t>.</w:t>
      </w:r>
    </w:p>
    <w:p w14:paraId="6CA08C56" w14:textId="77777777" w:rsidR="0006565F" w:rsidRPr="00AC7177" w:rsidRDefault="0006565F" w:rsidP="0006565F">
      <w:pPr>
        <w:tabs>
          <w:tab w:val="left" w:pos="567"/>
        </w:tabs>
        <w:spacing w:line="360" w:lineRule="auto"/>
        <w:jc w:val="both"/>
        <w:rPr>
          <w:rFonts w:ascii="Palatino Linotype" w:hAnsi="Palatino Linotype"/>
          <w:lang w:val="es-MX"/>
        </w:rPr>
      </w:pPr>
    </w:p>
    <w:p w14:paraId="6634A07F" w14:textId="413F39B3" w:rsidR="009B359D" w:rsidRPr="00AC7177" w:rsidRDefault="00924CEA" w:rsidP="0006565F">
      <w:pPr>
        <w:pStyle w:val="Encabezado"/>
        <w:spacing w:line="360" w:lineRule="auto"/>
        <w:jc w:val="both"/>
        <w:rPr>
          <w:rFonts w:ascii="Palatino Linotype" w:eastAsia="Times New Roman" w:hAnsi="Palatino Linotype" w:cs="Times New Roman"/>
        </w:rPr>
      </w:pPr>
      <w:r w:rsidRPr="00AC7177">
        <w:rPr>
          <w:rFonts w:ascii="Palatino Linotype" w:eastAsia="Times New Roman" w:hAnsi="Palatino Linotype" w:cs="Times New Roman"/>
          <w:b/>
        </w:rPr>
        <w:t>VISTO</w:t>
      </w:r>
      <w:r w:rsidR="005436A7" w:rsidRPr="00AC7177">
        <w:rPr>
          <w:rFonts w:ascii="Palatino Linotype" w:eastAsia="Times New Roman" w:hAnsi="Palatino Linotype" w:cs="Times New Roman"/>
          <w:b/>
        </w:rPr>
        <w:t>S</w:t>
      </w:r>
      <w:r w:rsidR="003122CE" w:rsidRPr="00AC7177">
        <w:rPr>
          <w:rFonts w:ascii="Palatino Linotype" w:eastAsia="Times New Roman" w:hAnsi="Palatino Linotype" w:cs="Times New Roman"/>
        </w:rPr>
        <w:t xml:space="preserve"> </w:t>
      </w:r>
      <w:r w:rsidRPr="00AC7177">
        <w:rPr>
          <w:rFonts w:ascii="Palatino Linotype" w:eastAsia="Times New Roman" w:hAnsi="Palatino Linotype" w:cs="Times New Roman"/>
        </w:rPr>
        <w:t>l</w:t>
      </w:r>
      <w:r w:rsidR="005436A7" w:rsidRPr="00AC7177">
        <w:rPr>
          <w:rFonts w:ascii="Palatino Linotype" w:eastAsia="Times New Roman" w:hAnsi="Palatino Linotype" w:cs="Times New Roman"/>
        </w:rPr>
        <w:t>os</w:t>
      </w:r>
      <w:r w:rsidRPr="00AC7177">
        <w:rPr>
          <w:rFonts w:ascii="Palatino Linotype" w:eastAsia="Times New Roman" w:hAnsi="Palatino Linotype" w:cs="Times New Roman"/>
        </w:rPr>
        <w:t xml:space="preserve"> expediente</w:t>
      </w:r>
      <w:r w:rsidR="005436A7" w:rsidRPr="00AC7177">
        <w:rPr>
          <w:rFonts w:ascii="Palatino Linotype" w:eastAsia="Times New Roman" w:hAnsi="Palatino Linotype" w:cs="Times New Roman"/>
        </w:rPr>
        <w:t>s</w:t>
      </w:r>
      <w:r w:rsidR="003122CE" w:rsidRPr="00AC7177">
        <w:rPr>
          <w:rFonts w:ascii="Palatino Linotype" w:eastAsia="Times New Roman" w:hAnsi="Palatino Linotype" w:cs="Times New Roman"/>
        </w:rPr>
        <w:t xml:space="preserve"> </w:t>
      </w:r>
      <w:r w:rsidRPr="00AC7177">
        <w:rPr>
          <w:rFonts w:ascii="Palatino Linotype" w:eastAsia="Times New Roman" w:hAnsi="Palatino Linotype" w:cs="Times New Roman"/>
        </w:rPr>
        <w:t>formado</w:t>
      </w:r>
      <w:r w:rsidR="005436A7" w:rsidRPr="00AC7177">
        <w:rPr>
          <w:rFonts w:ascii="Palatino Linotype" w:eastAsia="Times New Roman" w:hAnsi="Palatino Linotype" w:cs="Times New Roman"/>
        </w:rPr>
        <w:t>s</w:t>
      </w:r>
      <w:r w:rsidR="00417E0F" w:rsidRPr="00AC7177">
        <w:rPr>
          <w:rFonts w:ascii="Palatino Linotype" w:eastAsia="Times New Roman" w:hAnsi="Palatino Linotype" w:cs="Times New Roman"/>
        </w:rPr>
        <w:t xml:space="preserve"> con motivo de</w:t>
      </w:r>
      <w:r w:rsidR="00C21CED" w:rsidRPr="00AC7177">
        <w:rPr>
          <w:rFonts w:ascii="Palatino Linotype" w:eastAsia="Times New Roman" w:hAnsi="Palatino Linotype" w:cs="Times New Roman"/>
        </w:rPr>
        <w:t xml:space="preserve"> </w:t>
      </w:r>
      <w:r w:rsidR="00417E0F" w:rsidRPr="00AC7177">
        <w:rPr>
          <w:rFonts w:ascii="Palatino Linotype" w:eastAsia="Times New Roman" w:hAnsi="Palatino Linotype" w:cs="Times New Roman"/>
        </w:rPr>
        <w:t>l</w:t>
      </w:r>
      <w:r w:rsidR="00C21CED" w:rsidRPr="00AC7177">
        <w:rPr>
          <w:rFonts w:ascii="Palatino Linotype" w:eastAsia="Times New Roman" w:hAnsi="Palatino Linotype" w:cs="Times New Roman"/>
        </w:rPr>
        <w:t>os</w:t>
      </w:r>
      <w:r w:rsidR="00417E0F" w:rsidRPr="00AC7177">
        <w:rPr>
          <w:rFonts w:ascii="Palatino Linotype" w:eastAsia="Times New Roman" w:hAnsi="Palatino Linotype" w:cs="Times New Roman"/>
        </w:rPr>
        <w:t xml:space="preserve"> </w:t>
      </w:r>
      <w:r w:rsidR="00481983" w:rsidRPr="00AC7177">
        <w:rPr>
          <w:rFonts w:ascii="Palatino Linotype" w:eastAsia="Times New Roman" w:hAnsi="Palatino Linotype" w:cs="Times New Roman"/>
        </w:rPr>
        <w:t>R</w:t>
      </w:r>
      <w:r w:rsidR="00417E0F" w:rsidRPr="00AC7177">
        <w:rPr>
          <w:rFonts w:ascii="Palatino Linotype" w:eastAsia="Times New Roman" w:hAnsi="Palatino Linotype" w:cs="Times New Roman"/>
        </w:rPr>
        <w:t>ecurso</w:t>
      </w:r>
      <w:r w:rsidR="005436A7" w:rsidRPr="00AC7177">
        <w:rPr>
          <w:rFonts w:ascii="Palatino Linotype" w:eastAsia="Times New Roman" w:hAnsi="Palatino Linotype" w:cs="Times New Roman"/>
        </w:rPr>
        <w:t>s</w:t>
      </w:r>
      <w:r w:rsidR="00417E0F" w:rsidRPr="00AC7177">
        <w:rPr>
          <w:rFonts w:ascii="Palatino Linotype" w:eastAsia="Times New Roman" w:hAnsi="Palatino Linotype" w:cs="Times New Roman"/>
        </w:rPr>
        <w:t xml:space="preserve"> de </w:t>
      </w:r>
      <w:r w:rsidR="00481983" w:rsidRPr="00AC7177">
        <w:rPr>
          <w:rFonts w:ascii="Palatino Linotype" w:eastAsia="Times New Roman" w:hAnsi="Palatino Linotype" w:cs="Times New Roman"/>
        </w:rPr>
        <w:t>R</w:t>
      </w:r>
      <w:r w:rsidR="00417E0F" w:rsidRPr="00AC7177">
        <w:rPr>
          <w:rFonts w:ascii="Palatino Linotype" w:eastAsia="Times New Roman" w:hAnsi="Palatino Linotype" w:cs="Times New Roman"/>
        </w:rPr>
        <w:t>evisión número</w:t>
      </w:r>
      <w:r w:rsidR="005436A7" w:rsidRPr="00AC7177">
        <w:rPr>
          <w:rFonts w:ascii="Palatino Linotype" w:eastAsia="Times New Roman" w:hAnsi="Palatino Linotype" w:cs="Times New Roman"/>
        </w:rPr>
        <w:t>s</w:t>
      </w:r>
      <w:r w:rsidRPr="00AC7177">
        <w:rPr>
          <w:rFonts w:ascii="Palatino Linotype" w:eastAsia="Times New Roman" w:hAnsi="Palatino Linotype" w:cs="Times New Roman"/>
        </w:rPr>
        <w:t xml:space="preserve"> </w:t>
      </w:r>
      <w:r w:rsidR="004F095D" w:rsidRPr="00AC7177">
        <w:rPr>
          <w:rFonts w:ascii="Palatino Linotype" w:hAnsi="Palatino Linotype" w:cs="Arial"/>
          <w:b/>
          <w:bCs/>
          <w:lang w:eastAsia="es-MX"/>
        </w:rPr>
        <w:t xml:space="preserve">16438/INFOEM/IP/RR/2022 </w:t>
      </w:r>
      <w:r w:rsidR="004F095D" w:rsidRPr="00AC7177">
        <w:rPr>
          <w:rFonts w:ascii="Palatino Linotype" w:hAnsi="Palatino Linotype" w:cs="Arial"/>
          <w:bCs/>
          <w:lang w:eastAsia="es-MX"/>
        </w:rPr>
        <w:t>y</w:t>
      </w:r>
      <w:r w:rsidR="004F095D" w:rsidRPr="00AC7177">
        <w:rPr>
          <w:rFonts w:ascii="Palatino Linotype" w:hAnsi="Palatino Linotype" w:cs="Arial"/>
          <w:b/>
          <w:bCs/>
          <w:lang w:eastAsia="es-MX"/>
        </w:rPr>
        <w:t xml:space="preserve"> 16476/INFOEM/IP/RR/2022</w:t>
      </w:r>
      <w:r w:rsidR="00C21CED" w:rsidRPr="00AC7177">
        <w:rPr>
          <w:rFonts w:ascii="Palatino Linotype" w:hAnsi="Palatino Linotype" w:cs="Arial"/>
          <w:b/>
          <w:bCs/>
          <w:lang w:eastAsia="es-MX"/>
        </w:rPr>
        <w:t xml:space="preserve"> </w:t>
      </w:r>
      <w:r w:rsidR="00C21CED" w:rsidRPr="00AC7177">
        <w:rPr>
          <w:rFonts w:ascii="Palatino Linotype" w:hAnsi="Palatino Linotype" w:cs="Arial"/>
          <w:bCs/>
          <w:lang w:eastAsia="es-MX"/>
        </w:rPr>
        <w:t>acumulados</w:t>
      </w:r>
      <w:r w:rsidR="003122CE" w:rsidRPr="00AC7177">
        <w:rPr>
          <w:rFonts w:ascii="Palatino Linotype" w:eastAsia="Times New Roman" w:hAnsi="Palatino Linotype" w:cs="Arial"/>
          <w:bCs/>
        </w:rPr>
        <w:t xml:space="preserve">, </w:t>
      </w:r>
      <w:r w:rsidR="00417E0F" w:rsidRPr="00AC7177">
        <w:rPr>
          <w:rFonts w:ascii="Palatino Linotype" w:eastAsia="Times New Roman" w:hAnsi="Palatino Linotype" w:cs="Times New Roman"/>
        </w:rPr>
        <w:t>promovido</w:t>
      </w:r>
      <w:r w:rsidR="00C21CED" w:rsidRPr="00AC7177">
        <w:rPr>
          <w:rFonts w:ascii="Palatino Linotype" w:eastAsia="Times New Roman" w:hAnsi="Palatino Linotype" w:cs="Times New Roman"/>
        </w:rPr>
        <w:t>s</w:t>
      </w:r>
      <w:r w:rsidR="003122CE" w:rsidRPr="00AC7177">
        <w:rPr>
          <w:rFonts w:ascii="Palatino Linotype" w:eastAsia="Times New Roman" w:hAnsi="Palatino Linotype" w:cs="Times New Roman"/>
        </w:rPr>
        <w:t xml:space="preserve"> </w:t>
      </w:r>
      <w:r w:rsidR="00526E6D" w:rsidRPr="00AC7177">
        <w:rPr>
          <w:rFonts w:ascii="Palatino Linotype" w:eastAsia="Times New Roman" w:hAnsi="Palatino Linotype" w:cs="Times New Roman"/>
        </w:rPr>
        <w:t xml:space="preserve">vía </w:t>
      </w:r>
      <w:r w:rsidR="002C339C" w:rsidRPr="00AC7177">
        <w:rPr>
          <w:rFonts w:ascii="Palatino Linotype" w:eastAsia="Times New Roman" w:hAnsi="Palatino Linotype" w:cs="Times New Roman"/>
          <w:b/>
        </w:rPr>
        <w:t>Sistema de Acceso</w:t>
      </w:r>
      <w:r w:rsidR="003017B5" w:rsidRPr="00AC7177">
        <w:rPr>
          <w:rFonts w:ascii="Palatino Linotype" w:eastAsia="Times New Roman" w:hAnsi="Palatino Linotype" w:cs="Times New Roman"/>
          <w:b/>
        </w:rPr>
        <w:t xml:space="preserve"> a la Información Mexiquense</w:t>
      </w:r>
      <w:r w:rsidR="00526E6D" w:rsidRPr="00AC7177">
        <w:rPr>
          <w:rFonts w:ascii="Palatino Linotype" w:eastAsia="Times New Roman" w:hAnsi="Palatino Linotype" w:cs="Times New Roman"/>
          <w:b/>
        </w:rPr>
        <w:t xml:space="preserve"> </w:t>
      </w:r>
      <w:r w:rsidR="002C339C" w:rsidRPr="00AC7177">
        <w:rPr>
          <w:rFonts w:ascii="Palatino Linotype" w:eastAsia="Times New Roman" w:hAnsi="Palatino Linotype" w:cs="Times New Roman"/>
          <w:b/>
        </w:rPr>
        <w:t>(</w:t>
      </w:r>
      <w:r w:rsidR="00AE4B76" w:rsidRPr="00AC7177">
        <w:rPr>
          <w:rFonts w:ascii="Palatino Linotype" w:eastAsia="Times New Roman" w:hAnsi="Palatino Linotype" w:cs="Times New Roman"/>
          <w:b/>
        </w:rPr>
        <w:t>SAIMEX</w:t>
      </w:r>
      <w:r w:rsidR="002C339C" w:rsidRPr="00AC7177">
        <w:rPr>
          <w:rFonts w:ascii="Palatino Linotype" w:eastAsia="Times New Roman" w:hAnsi="Palatino Linotype" w:cs="Times New Roman"/>
          <w:b/>
        </w:rPr>
        <w:t xml:space="preserve">), </w:t>
      </w:r>
      <w:r w:rsidR="003122CE" w:rsidRPr="00AC7177">
        <w:rPr>
          <w:rFonts w:ascii="Palatino Linotype" w:eastAsia="Times New Roman" w:hAnsi="Palatino Linotype" w:cs="Times New Roman"/>
        </w:rPr>
        <w:t>por</w:t>
      </w:r>
      <w:r w:rsidR="008D6C8D" w:rsidRPr="00AC7177">
        <w:rPr>
          <w:rFonts w:ascii="Palatino Linotype" w:eastAsia="Times New Roman" w:hAnsi="Palatino Linotype" w:cs="Times New Roman"/>
        </w:rPr>
        <w:t xml:space="preserve"> </w:t>
      </w:r>
      <w:r w:rsidR="004F095D" w:rsidRPr="00AC7177">
        <w:rPr>
          <w:rFonts w:ascii="Palatino Linotype" w:eastAsia="Times New Roman" w:hAnsi="Palatino Linotype" w:cs="Times New Roman"/>
          <w:b/>
        </w:rPr>
        <w:t>una persona que no proporcionó datos de identificación</w:t>
      </w:r>
      <w:r w:rsidR="003122CE" w:rsidRPr="00AC7177">
        <w:rPr>
          <w:rFonts w:ascii="Palatino Linotype" w:eastAsia="Times New Roman" w:hAnsi="Palatino Linotype" w:cs="Times New Roman"/>
          <w:b/>
        </w:rPr>
        <w:t xml:space="preserve">, </w:t>
      </w:r>
      <w:r w:rsidR="003122CE" w:rsidRPr="00AC7177">
        <w:rPr>
          <w:rFonts w:ascii="Palatino Linotype" w:eastAsia="Times New Roman" w:hAnsi="Palatino Linotype" w:cs="Arial"/>
        </w:rPr>
        <w:t xml:space="preserve">en </w:t>
      </w:r>
      <w:r w:rsidR="003E0B41" w:rsidRPr="00AC7177">
        <w:rPr>
          <w:rFonts w:ascii="Palatino Linotype" w:eastAsia="Times New Roman" w:hAnsi="Palatino Linotype" w:cs="Arial"/>
        </w:rPr>
        <w:t>lo sucesivo</w:t>
      </w:r>
      <w:r w:rsidR="006D701E" w:rsidRPr="00AC7177">
        <w:rPr>
          <w:rFonts w:ascii="Palatino Linotype" w:eastAsia="Times New Roman" w:hAnsi="Palatino Linotype" w:cs="Arial"/>
        </w:rPr>
        <w:t xml:space="preserve"> se denominará </w:t>
      </w:r>
      <w:r w:rsidR="005D1096" w:rsidRPr="00AC7177">
        <w:rPr>
          <w:rFonts w:ascii="Palatino Linotype" w:eastAsia="Times New Roman" w:hAnsi="Palatino Linotype" w:cs="Arial"/>
          <w:b/>
        </w:rPr>
        <w:t>RECURRENTE</w:t>
      </w:r>
      <w:r w:rsidR="003122CE" w:rsidRPr="00AC7177">
        <w:rPr>
          <w:rFonts w:ascii="Palatino Linotype" w:eastAsia="Times New Roman" w:hAnsi="Palatino Linotype" w:cs="Arial"/>
        </w:rPr>
        <w:t>, en contra de la</w:t>
      </w:r>
      <w:r w:rsidR="00C21CED" w:rsidRPr="00AC7177">
        <w:rPr>
          <w:rFonts w:ascii="Palatino Linotype" w:eastAsia="Times New Roman" w:hAnsi="Palatino Linotype" w:cs="Arial"/>
        </w:rPr>
        <w:t>s</w:t>
      </w:r>
      <w:r w:rsidR="003122CE" w:rsidRPr="00AC7177">
        <w:rPr>
          <w:rFonts w:ascii="Palatino Linotype" w:eastAsia="Times New Roman" w:hAnsi="Palatino Linotype" w:cs="Arial"/>
        </w:rPr>
        <w:t xml:space="preserve"> respuesta</w:t>
      </w:r>
      <w:r w:rsidR="00C21CED" w:rsidRPr="00AC7177">
        <w:rPr>
          <w:rFonts w:ascii="Palatino Linotype" w:eastAsia="Times New Roman" w:hAnsi="Palatino Linotype" w:cs="Arial"/>
        </w:rPr>
        <w:t>s</w:t>
      </w:r>
      <w:r w:rsidRPr="00AC7177">
        <w:rPr>
          <w:rFonts w:ascii="Palatino Linotype" w:eastAsia="Times New Roman" w:hAnsi="Palatino Linotype" w:cs="Arial"/>
        </w:rPr>
        <w:t xml:space="preserve"> </w:t>
      </w:r>
      <w:r w:rsidR="00526E6D" w:rsidRPr="00AC7177">
        <w:rPr>
          <w:rFonts w:ascii="Palatino Linotype" w:eastAsia="Times New Roman" w:hAnsi="Palatino Linotype" w:cs="Arial"/>
        </w:rPr>
        <w:t>otorgada</w:t>
      </w:r>
      <w:r w:rsidR="00C21CED" w:rsidRPr="00AC7177">
        <w:rPr>
          <w:rFonts w:ascii="Palatino Linotype" w:eastAsia="Times New Roman" w:hAnsi="Palatino Linotype" w:cs="Arial"/>
        </w:rPr>
        <w:t>s</w:t>
      </w:r>
      <w:r w:rsidR="00526E6D" w:rsidRPr="00AC7177">
        <w:rPr>
          <w:rFonts w:ascii="Palatino Linotype" w:eastAsia="Times New Roman" w:hAnsi="Palatino Linotype" w:cs="Arial"/>
        </w:rPr>
        <w:t xml:space="preserve"> </w:t>
      </w:r>
      <w:r w:rsidR="005E6FC4" w:rsidRPr="00AC7177">
        <w:rPr>
          <w:rFonts w:ascii="Palatino Linotype" w:eastAsia="Times New Roman" w:hAnsi="Palatino Linotype" w:cs="Arial"/>
        </w:rPr>
        <w:t>a su</w:t>
      </w:r>
      <w:r w:rsidR="00C21CED" w:rsidRPr="00AC7177">
        <w:rPr>
          <w:rFonts w:ascii="Palatino Linotype" w:eastAsia="Times New Roman" w:hAnsi="Palatino Linotype" w:cs="Arial"/>
        </w:rPr>
        <w:t>s</w:t>
      </w:r>
      <w:r w:rsidR="00526E6D" w:rsidRPr="00AC7177">
        <w:rPr>
          <w:rFonts w:ascii="Palatino Linotype" w:eastAsia="Calibri" w:hAnsi="Palatino Linotype" w:cs="Arial"/>
          <w:color w:val="000000" w:themeColor="text1"/>
          <w:lang w:val="es-ES"/>
        </w:rPr>
        <w:t xml:space="preserve"> solicitud</w:t>
      </w:r>
      <w:r w:rsidR="00C21CED" w:rsidRPr="00AC7177">
        <w:rPr>
          <w:rFonts w:ascii="Palatino Linotype" w:eastAsia="Calibri" w:hAnsi="Palatino Linotype" w:cs="Arial"/>
          <w:color w:val="000000" w:themeColor="text1"/>
          <w:lang w:val="es-ES"/>
        </w:rPr>
        <w:t>es</w:t>
      </w:r>
      <w:r w:rsidR="00526E6D" w:rsidRPr="00AC7177">
        <w:rPr>
          <w:rFonts w:ascii="Palatino Linotype" w:eastAsia="Calibri" w:hAnsi="Palatino Linotype" w:cs="Arial"/>
          <w:color w:val="000000" w:themeColor="text1"/>
          <w:lang w:val="es-ES"/>
        </w:rPr>
        <w:t xml:space="preserve"> de </w:t>
      </w:r>
      <w:r w:rsidR="00870A2A" w:rsidRPr="00AC7177">
        <w:rPr>
          <w:rFonts w:ascii="Palatino Linotype" w:eastAsia="Calibri" w:hAnsi="Palatino Linotype" w:cs="Arial"/>
          <w:color w:val="000000" w:themeColor="text1"/>
          <w:lang w:val="es-ES"/>
        </w:rPr>
        <w:t xml:space="preserve">acceso a </w:t>
      </w:r>
      <w:r w:rsidR="00B409CA" w:rsidRPr="00AC7177">
        <w:rPr>
          <w:rFonts w:ascii="Palatino Linotype" w:eastAsia="Calibri" w:hAnsi="Palatino Linotype" w:cs="Arial"/>
          <w:color w:val="000000" w:themeColor="text1"/>
          <w:lang w:val="es-ES"/>
        </w:rPr>
        <w:t>la información</w:t>
      </w:r>
      <w:r w:rsidR="00452437" w:rsidRPr="00AC7177">
        <w:rPr>
          <w:rFonts w:ascii="Palatino Linotype" w:eastAsia="Calibri" w:hAnsi="Palatino Linotype" w:cs="Arial"/>
          <w:color w:val="000000" w:themeColor="text1"/>
          <w:lang w:val="es-ES"/>
        </w:rPr>
        <w:t>, por parte d</w:t>
      </w:r>
      <w:r w:rsidR="005E6FC4" w:rsidRPr="00AC7177">
        <w:rPr>
          <w:rFonts w:ascii="Palatino Linotype" w:eastAsia="Calibri" w:hAnsi="Palatino Linotype" w:cs="Arial"/>
          <w:lang w:val="es-ES"/>
        </w:rPr>
        <w:t xml:space="preserve">el </w:t>
      </w:r>
      <w:r w:rsidR="004F095D" w:rsidRPr="00AC7177">
        <w:rPr>
          <w:rFonts w:ascii="Palatino Linotype" w:hAnsi="Palatino Linotype"/>
          <w:b/>
        </w:rPr>
        <w:t>Ayuntamiento de Zinacantepec</w:t>
      </w:r>
      <w:r w:rsidR="006D701E" w:rsidRPr="00AC7177">
        <w:rPr>
          <w:rFonts w:ascii="Palatino Linotype" w:hAnsi="Palatino Linotype"/>
          <w:b/>
        </w:rPr>
        <w:t>,</w:t>
      </w:r>
      <w:r w:rsidR="005E6FC4" w:rsidRPr="00AC7177">
        <w:rPr>
          <w:rFonts w:ascii="Palatino Linotype" w:hAnsi="Palatino Linotype"/>
        </w:rPr>
        <w:t xml:space="preserve"> </w:t>
      </w:r>
      <w:r w:rsidR="003122CE" w:rsidRPr="00AC7177">
        <w:rPr>
          <w:rFonts w:ascii="Palatino Linotype" w:eastAsia="Times New Roman" w:hAnsi="Palatino Linotype" w:cs="Times New Roman"/>
        </w:rPr>
        <w:t xml:space="preserve">en </w:t>
      </w:r>
      <w:r w:rsidR="006D701E" w:rsidRPr="00AC7177">
        <w:rPr>
          <w:rFonts w:ascii="Palatino Linotype" w:eastAsia="Times New Roman" w:hAnsi="Palatino Linotype" w:cs="Times New Roman"/>
        </w:rPr>
        <w:t xml:space="preserve">adelante </w:t>
      </w:r>
      <w:r w:rsidR="003122CE" w:rsidRPr="00AC7177">
        <w:rPr>
          <w:rFonts w:ascii="Palatino Linotype" w:eastAsia="Times New Roman" w:hAnsi="Palatino Linotype" w:cs="Times New Roman"/>
        </w:rPr>
        <w:t>el</w:t>
      </w:r>
      <w:r w:rsidR="003122CE" w:rsidRPr="00AC7177">
        <w:rPr>
          <w:rFonts w:ascii="Palatino Linotype" w:eastAsia="Times New Roman" w:hAnsi="Palatino Linotype" w:cs="Times New Roman"/>
          <w:b/>
        </w:rPr>
        <w:t xml:space="preserve"> SUJETO OBLIGADO, </w:t>
      </w:r>
      <w:r w:rsidR="003122CE" w:rsidRPr="00AC7177">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BFE1FA7" w14:textId="77777777" w:rsidR="00F34201" w:rsidRPr="00AC7177" w:rsidRDefault="00F34201" w:rsidP="0006565F">
      <w:pPr>
        <w:pStyle w:val="Ttulo1"/>
        <w:tabs>
          <w:tab w:val="left" w:pos="567"/>
        </w:tabs>
        <w:spacing w:before="0" w:line="360" w:lineRule="auto"/>
        <w:jc w:val="center"/>
        <w:rPr>
          <w:b w:val="0"/>
          <w:color w:val="auto"/>
          <w:szCs w:val="24"/>
        </w:rPr>
      </w:pPr>
      <w:bookmarkStart w:id="2" w:name="_Toc473812222"/>
      <w:bookmarkStart w:id="3" w:name="_Toc495430765"/>
      <w:bookmarkStart w:id="4" w:name="_Toc70526124"/>
      <w:r w:rsidRPr="00AC7177">
        <w:rPr>
          <w:color w:val="auto"/>
          <w:szCs w:val="24"/>
        </w:rPr>
        <w:t>ANTECEDENTES</w:t>
      </w:r>
      <w:bookmarkEnd w:id="2"/>
      <w:bookmarkEnd w:id="3"/>
      <w:bookmarkEnd w:id="4"/>
    </w:p>
    <w:p w14:paraId="2F10F248" w14:textId="77777777" w:rsidR="00F34201" w:rsidRPr="00AC7177" w:rsidRDefault="00F34201" w:rsidP="0006565F">
      <w:pPr>
        <w:tabs>
          <w:tab w:val="left" w:pos="567"/>
        </w:tabs>
        <w:spacing w:line="360" w:lineRule="auto"/>
        <w:rPr>
          <w:rFonts w:ascii="Palatino Linotype" w:hAnsi="Palatino Linotype"/>
          <w:lang w:val="es-MX" w:eastAsia="en-US"/>
        </w:rPr>
      </w:pPr>
    </w:p>
    <w:p w14:paraId="382B78DE" w14:textId="49F81D68" w:rsidR="005E6FC4" w:rsidRPr="00AC7177" w:rsidRDefault="00D2264A" w:rsidP="0006565F">
      <w:pPr>
        <w:pStyle w:val="Prrafodelista"/>
        <w:numPr>
          <w:ilvl w:val="0"/>
          <w:numId w:val="1"/>
        </w:numPr>
        <w:tabs>
          <w:tab w:val="left" w:pos="567"/>
        </w:tabs>
        <w:spacing w:line="360" w:lineRule="auto"/>
        <w:ind w:left="0" w:firstLine="0"/>
        <w:jc w:val="both"/>
        <w:rPr>
          <w:rFonts w:ascii="Palatino Linotype" w:hAnsi="Palatino Linotype"/>
        </w:rPr>
      </w:pPr>
      <w:r w:rsidRPr="00AC7177">
        <w:rPr>
          <w:rFonts w:ascii="Palatino Linotype" w:eastAsia="Calibri" w:hAnsi="Palatino Linotype" w:cs="Arial"/>
          <w:lang w:val="es-ES"/>
        </w:rPr>
        <w:t>Los días trece y diecisiete</w:t>
      </w:r>
      <w:r w:rsidR="00870A2A" w:rsidRPr="00AC7177">
        <w:rPr>
          <w:rFonts w:ascii="Palatino Linotype" w:eastAsia="Calibri" w:hAnsi="Palatino Linotype" w:cs="Arial"/>
          <w:lang w:val="es-ES"/>
        </w:rPr>
        <w:t xml:space="preserve"> de </w:t>
      </w:r>
      <w:r w:rsidRPr="00AC7177">
        <w:rPr>
          <w:rFonts w:ascii="Palatino Linotype" w:eastAsia="Calibri" w:hAnsi="Palatino Linotype" w:cs="Arial"/>
          <w:lang w:val="es-ES"/>
        </w:rPr>
        <w:t>octubre</w:t>
      </w:r>
      <w:r w:rsidR="00870A2A" w:rsidRPr="00AC7177">
        <w:rPr>
          <w:rFonts w:ascii="Palatino Linotype" w:eastAsia="Calibri" w:hAnsi="Palatino Linotype" w:cs="Arial"/>
          <w:lang w:val="es-ES"/>
        </w:rPr>
        <w:t xml:space="preserve"> de dos mil </w:t>
      </w:r>
      <w:r w:rsidR="00E32828" w:rsidRPr="00AC7177">
        <w:rPr>
          <w:rFonts w:ascii="Palatino Linotype" w:eastAsia="Calibri" w:hAnsi="Palatino Linotype" w:cs="Arial"/>
          <w:lang w:val="es-ES"/>
        </w:rPr>
        <w:t>veintidós</w:t>
      </w:r>
      <w:r w:rsidR="00870A2A" w:rsidRPr="00AC7177">
        <w:rPr>
          <w:rFonts w:ascii="Palatino Linotype" w:hAnsi="Palatino Linotype"/>
          <w:b/>
        </w:rPr>
        <w:t xml:space="preserve">, </w:t>
      </w:r>
      <w:r w:rsidR="00870A2A" w:rsidRPr="00AC7177">
        <w:rPr>
          <w:rFonts w:ascii="Palatino Linotype" w:eastAsia="Calibri" w:hAnsi="Palatino Linotype" w:cs="Arial"/>
          <w:lang w:val="es-ES"/>
        </w:rPr>
        <w:t xml:space="preserve">se presentó ante el </w:t>
      </w:r>
      <w:r w:rsidR="00870A2A" w:rsidRPr="00AC7177">
        <w:rPr>
          <w:rFonts w:ascii="Palatino Linotype" w:eastAsia="Calibri" w:hAnsi="Palatino Linotype" w:cs="Arial"/>
          <w:b/>
          <w:lang w:val="es-ES"/>
        </w:rPr>
        <w:t>SUJETO OBLIGADO</w:t>
      </w:r>
      <w:r w:rsidR="00870A2A" w:rsidRPr="00AC7177">
        <w:rPr>
          <w:rFonts w:ascii="Palatino Linotype" w:eastAsia="Calibri" w:hAnsi="Palatino Linotype" w:cs="Arial"/>
        </w:rPr>
        <w:t xml:space="preserve"> vía </w:t>
      </w:r>
      <w:r w:rsidR="004D17B5" w:rsidRPr="00AC7177">
        <w:rPr>
          <w:rFonts w:ascii="Palatino Linotype" w:eastAsia="Calibri" w:hAnsi="Palatino Linotype" w:cs="Arial"/>
          <w:b/>
          <w:lang w:val="es-ES"/>
        </w:rPr>
        <w:t>SAIMEX</w:t>
      </w:r>
      <w:r w:rsidR="00870A2A" w:rsidRPr="00AC7177">
        <w:rPr>
          <w:rFonts w:ascii="Palatino Linotype" w:eastAsia="Calibri" w:hAnsi="Palatino Linotype" w:cs="Arial"/>
          <w:lang w:val="es-ES"/>
        </w:rPr>
        <w:t>, la</w:t>
      </w:r>
      <w:r w:rsidR="00C21CED" w:rsidRPr="00AC7177">
        <w:rPr>
          <w:rFonts w:ascii="Palatino Linotype" w:eastAsia="Calibri" w:hAnsi="Palatino Linotype" w:cs="Arial"/>
          <w:lang w:val="es-ES"/>
        </w:rPr>
        <w:t>s</w:t>
      </w:r>
      <w:r w:rsidR="00870A2A" w:rsidRPr="00AC7177">
        <w:rPr>
          <w:rFonts w:ascii="Palatino Linotype" w:eastAsia="Calibri" w:hAnsi="Palatino Linotype" w:cs="Arial"/>
          <w:lang w:val="es-ES"/>
        </w:rPr>
        <w:t xml:space="preserve"> </w:t>
      </w:r>
      <w:r w:rsidR="00B409CA" w:rsidRPr="00AC7177">
        <w:rPr>
          <w:rFonts w:ascii="Palatino Linotype" w:eastAsia="Calibri" w:hAnsi="Palatino Linotype" w:cs="Arial"/>
          <w:lang w:val="es-ES"/>
        </w:rPr>
        <w:t>solicitud</w:t>
      </w:r>
      <w:r w:rsidR="00C21CED" w:rsidRPr="00AC7177">
        <w:rPr>
          <w:rFonts w:ascii="Palatino Linotype" w:eastAsia="Calibri" w:hAnsi="Palatino Linotype" w:cs="Arial"/>
          <w:lang w:val="es-ES"/>
        </w:rPr>
        <w:t>es</w:t>
      </w:r>
      <w:r w:rsidR="00B409CA" w:rsidRPr="00AC7177">
        <w:rPr>
          <w:rFonts w:ascii="Palatino Linotype" w:eastAsia="Calibri" w:hAnsi="Palatino Linotype" w:cs="Arial"/>
          <w:lang w:val="es-ES"/>
        </w:rPr>
        <w:t xml:space="preserve"> de acceso a la información</w:t>
      </w:r>
      <w:r w:rsidR="00870A2A" w:rsidRPr="00AC7177">
        <w:rPr>
          <w:rFonts w:ascii="Palatino Linotype" w:eastAsia="Calibri" w:hAnsi="Palatino Linotype" w:cs="Arial"/>
          <w:lang w:val="es-ES"/>
        </w:rPr>
        <w:t xml:space="preserve"> registrada</w:t>
      </w:r>
      <w:r w:rsidR="00C21CED" w:rsidRPr="00AC7177">
        <w:rPr>
          <w:rFonts w:ascii="Palatino Linotype" w:eastAsia="Calibri" w:hAnsi="Palatino Linotype" w:cs="Arial"/>
          <w:lang w:val="es-ES"/>
        </w:rPr>
        <w:t>s con</w:t>
      </w:r>
      <w:r w:rsidR="00393FD5" w:rsidRPr="00AC7177">
        <w:rPr>
          <w:rFonts w:ascii="Palatino Linotype" w:eastAsia="Calibri" w:hAnsi="Palatino Linotype" w:cs="Arial"/>
          <w:lang w:val="es-ES"/>
        </w:rPr>
        <w:t xml:space="preserve"> los </w:t>
      </w:r>
      <w:r w:rsidR="00870A2A" w:rsidRPr="00AC7177">
        <w:rPr>
          <w:rFonts w:ascii="Palatino Linotype" w:eastAsia="Calibri" w:hAnsi="Palatino Linotype" w:cs="Arial"/>
          <w:lang w:val="es-ES"/>
        </w:rPr>
        <w:t>número</w:t>
      </w:r>
      <w:r w:rsidR="00C21CED" w:rsidRPr="00AC7177">
        <w:rPr>
          <w:rFonts w:ascii="Palatino Linotype" w:eastAsia="Calibri" w:hAnsi="Palatino Linotype" w:cs="Arial"/>
          <w:lang w:val="es-ES"/>
        </w:rPr>
        <w:t>s</w:t>
      </w:r>
      <w:r w:rsidR="00870A2A" w:rsidRPr="00AC7177">
        <w:rPr>
          <w:rFonts w:ascii="Palatino Linotype" w:hAnsi="Palatino Linotype"/>
          <w:b/>
          <w:bCs/>
          <w:color w:val="000000" w:themeColor="text1"/>
        </w:rPr>
        <w:t xml:space="preserve"> </w:t>
      </w:r>
      <w:r w:rsidRPr="00AC7177">
        <w:rPr>
          <w:rFonts w:ascii="Palatino Linotype" w:hAnsi="Palatino Linotype"/>
          <w:b/>
          <w:bCs/>
          <w:color w:val="000000" w:themeColor="text1"/>
        </w:rPr>
        <w:t>01090/ZINACANT/IP/2022 y 01105/ZINACANT/IP/2022</w:t>
      </w:r>
      <w:r w:rsidR="00481983" w:rsidRPr="00AC7177">
        <w:rPr>
          <w:rFonts w:ascii="Palatino Linotype" w:hAnsi="Palatino Linotype"/>
          <w:b/>
          <w:bCs/>
          <w:color w:val="000000" w:themeColor="text1"/>
        </w:rPr>
        <w:t>,</w:t>
      </w:r>
      <w:r w:rsidR="00870A2A" w:rsidRPr="00AC7177">
        <w:rPr>
          <w:rFonts w:ascii="Palatino Linotype" w:eastAsia="Calibri" w:hAnsi="Palatino Linotype" w:cs="Arial"/>
          <w:lang w:val="es-ES"/>
        </w:rPr>
        <w:t xml:space="preserve"> </w:t>
      </w:r>
      <w:r w:rsidR="006D701E" w:rsidRPr="00AC7177">
        <w:rPr>
          <w:rFonts w:ascii="Palatino Linotype" w:eastAsia="Calibri" w:hAnsi="Palatino Linotype" w:cs="Arial"/>
          <w:lang w:val="es-ES"/>
        </w:rPr>
        <w:t>en las que</w:t>
      </w:r>
      <w:r w:rsidR="00870A2A" w:rsidRPr="00AC7177">
        <w:rPr>
          <w:rFonts w:ascii="Palatino Linotype" w:eastAsia="Calibri" w:hAnsi="Palatino Linotype" w:cs="Arial"/>
          <w:lang w:val="es-ES"/>
        </w:rPr>
        <w:t xml:space="preserve"> solicitó la siguiente información</w:t>
      </w:r>
      <w:r w:rsidR="00481983" w:rsidRPr="00AC7177">
        <w:rPr>
          <w:rFonts w:ascii="Palatino Linotype" w:eastAsia="Calibri" w:hAnsi="Palatino Linotype" w:cs="Arial"/>
          <w:lang w:val="es-ES"/>
        </w:rPr>
        <w:t xml:space="preserve"> respectivamente</w:t>
      </w:r>
      <w:r w:rsidR="00870A2A" w:rsidRPr="00AC7177">
        <w:rPr>
          <w:rFonts w:ascii="Palatino Linotype" w:hAnsi="Palatino Linotype"/>
        </w:rPr>
        <w:t>:</w:t>
      </w:r>
    </w:p>
    <w:p w14:paraId="76C8A5C7" w14:textId="77777777" w:rsidR="00E32828" w:rsidRPr="00AC7177" w:rsidRDefault="00E32828" w:rsidP="0006565F">
      <w:pPr>
        <w:pStyle w:val="Prrafodelista"/>
        <w:tabs>
          <w:tab w:val="left" w:pos="567"/>
        </w:tabs>
        <w:spacing w:line="360" w:lineRule="auto"/>
        <w:ind w:left="0"/>
        <w:jc w:val="both"/>
        <w:rPr>
          <w:rFonts w:ascii="Palatino Linotype" w:hAnsi="Palatino Linotype"/>
        </w:rPr>
      </w:pPr>
    </w:p>
    <w:p w14:paraId="0A8CA7ED" w14:textId="77777777" w:rsidR="00D2264A" w:rsidRPr="00AC7177" w:rsidRDefault="00D2264A" w:rsidP="0006565F">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r w:rsidRPr="00AC7177">
        <w:rPr>
          <w:rFonts w:ascii="Palatino Linotype" w:eastAsia="Calibri" w:hAnsi="Palatino Linotype" w:cs="Arial"/>
          <w:i/>
          <w:color w:val="000000" w:themeColor="text1"/>
          <w:lang w:val="es-ES"/>
        </w:rPr>
        <w:lastRenderedPageBreak/>
        <w:t>"SOLICITO VÍA SAIMEX EN VERSIÓN DIGITAL, TODOS Y CADA UNO DE LOS OFICIOS GENERADOS, ELABORADOS Y/O EMITIDOS DURANTE EL MES DE FEBRERO DE 2022 POR LA SECRETARÍA DEL AYUNTAMIENTO MUNICIPAL Y LA SINDICATURA MUNICIPAL"</w:t>
      </w:r>
    </w:p>
    <w:p w14:paraId="5112E07A" w14:textId="77777777" w:rsidR="00D2264A" w:rsidRPr="00AC7177" w:rsidRDefault="00D2264A" w:rsidP="0006565F">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5C3A76B2" w14:textId="77777777" w:rsidR="00C21CED" w:rsidRPr="00AC7177" w:rsidRDefault="00D2264A" w:rsidP="0006565F">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r w:rsidRPr="00AC7177">
        <w:rPr>
          <w:rFonts w:ascii="Palatino Linotype" w:eastAsia="Calibri" w:hAnsi="Palatino Linotype" w:cs="Arial"/>
          <w:i/>
          <w:color w:val="000000" w:themeColor="text1"/>
          <w:lang w:val="es-ES"/>
        </w:rPr>
        <w:t>"SOLICITO TODOS LOS OFICIOS GENERADOS Y RECIBIDOS DE TODAS LAS REGIDURÍAS DEL 1 AL 17 DE OCTUBRE DE 2022"</w:t>
      </w:r>
    </w:p>
    <w:p w14:paraId="49E8645A" w14:textId="77777777" w:rsidR="00C21CED" w:rsidRPr="00AC7177" w:rsidRDefault="00C21CED" w:rsidP="0006565F">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735EBACA" w14:textId="77777777" w:rsidR="00550AC8" w:rsidRPr="00AC7177" w:rsidRDefault="00D2264A" w:rsidP="0006565F">
      <w:pPr>
        <w:pStyle w:val="Prrafodelista"/>
        <w:numPr>
          <w:ilvl w:val="0"/>
          <w:numId w:val="1"/>
        </w:numPr>
        <w:tabs>
          <w:tab w:val="left" w:pos="567"/>
        </w:tabs>
        <w:spacing w:line="360" w:lineRule="auto"/>
        <w:ind w:left="0" w:firstLine="0"/>
        <w:jc w:val="both"/>
        <w:rPr>
          <w:rFonts w:ascii="Palatino Linotype" w:hAnsi="Palatino Linotype"/>
        </w:rPr>
      </w:pPr>
      <w:r w:rsidRPr="00AC7177">
        <w:rPr>
          <w:rFonts w:ascii="Palatino Linotype" w:hAnsi="Palatino Linotype"/>
        </w:rPr>
        <w:t xml:space="preserve">Los días veinte y veinticuatro </w:t>
      </w:r>
      <w:r w:rsidR="00A768FD" w:rsidRPr="00AC7177">
        <w:rPr>
          <w:rFonts w:ascii="Palatino Linotype" w:hAnsi="Palatino Linotype"/>
        </w:rPr>
        <w:t xml:space="preserve">de </w:t>
      </w:r>
      <w:r w:rsidRPr="00AC7177">
        <w:rPr>
          <w:rFonts w:ascii="Palatino Linotype" w:hAnsi="Palatino Linotype"/>
        </w:rPr>
        <w:t>octubre</w:t>
      </w:r>
      <w:r w:rsidR="00A768FD" w:rsidRPr="00AC7177">
        <w:rPr>
          <w:rFonts w:ascii="Palatino Linotype" w:hAnsi="Palatino Linotype"/>
        </w:rPr>
        <w:t xml:space="preserve"> de dos mil veintidós el </w:t>
      </w:r>
      <w:r w:rsidR="00A768FD" w:rsidRPr="00AC7177">
        <w:rPr>
          <w:rFonts w:ascii="Palatino Linotype" w:hAnsi="Palatino Linotype"/>
          <w:b/>
        </w:rPr>
        <w:t>SUJETO OBLIGADO</w:t>
      </w:r>
      <w:r w:rsidR="00A768FD" w:rsidRPr="00AC7177">
        <w:rPr>
          <w:rFonts w:ascii="Palatino Linotype" w:hAnsi="Palatino Linotype"/>
        </w:rPr>
        <w:t xml:space="preserve"> solicitó una</w:t>
      </w:r>
      <w:r w:rsidRPr="00AC7177">
        <w:rPr>
          <w:rFonts w:ascii="Palatino Linotype" w:hAnsi="Palatino Linotype"/>
        </w:rPr>
        <w:t xml:space="preserve"> aclaración a las solicitudes de información</w:t>
      </w:r>
      <w:r w:rsidR="00A768FD" w:rsidRPr="00AC7177">
        <w:rPr>
          <w:rFonts w:ascii="Palatino Linotype" w:hAnsi="Palatino Linotype"/>
        </w:rPr>
        <w:t xml:space="preserve">; </w:t>
      </w:r>
      <w:r w:rsidRPr="00AC7177">
        <w:rPr>
          <w:rFonts w:ascii="Palatino Linotype" w:hAnsi="Palatino Linotype"/>
        </w:rPr>
        <w:t>en ambos caso de la siguiente manera</w:t>
      </w:r>
      <w:r w:rsidR="00B65B0C" w:rsidRPr="00AC7177">
        <w:rPr>
          <w:rFonts w:ascii="Palatino Linotype" w:hAnsi="Palatino Linotype"/>
        </w:rPr>
        <w:t>:</w:t>
      </w:r>
    </w:p>
    <w:p w14:paraId="1430DF61" w14:textId="77777777" w:rsidR="00D2264A" w:rsidRPr="00AC7177" w:rsidRDefault="00D2264A" w:rsidP="0006565F">
      <w:pPr>
        <w:tabs>
          <w:tab w:val="left" w:pos="567"/>
        </w:tabs>
        <w:spacing w:line="360" w:lineRule="auto"/>
        <w:jc w:val="both"/>
        <w:rPr>
          <w:rFonts w:ascii="Palatino Linotype" w:hAnsi="Palatino Linotype"/>
        </w:rPr>
      </w:pPr>
      <w:r w:rsidRPr="00AC7177">
        <w:rPr>
          <w:rFonts w:ascii="Palatino Linotype" w:hAnsi="Palatino Linotype"/>
          <w:noProof/>
          <w:lang w:val="es-MX" w:eastAsia="es-MX"/>
        </w:rPr>
        <w:drawing>
          <wp:inline distT="0" distB="0" distL="0" distR="0" wp14:anchorId="3FFBDB1F" wp14:editId="35B65365">
            <wp:extent cx="5568950" cy="1778000"/>
            <wp:effectExtent l="19050" t="19050" r="1270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0" cy="1778000"/>
                    </a:xfrm>
                    <a:prstGeom prst="rect">
                      <a:avLst/>
                    </a:prstGeom>
                    <a:noFill/>
                    <a:ln>
                      <a:solidFill>
                        <a:schemeClr val="tx1"/>
                      </a:solidFill>
                    </a:ln>
                  </pic:spPr>
                </pic:pic>
              </a:graphicData>
            </a:graphic>
          </wp:inline>
        </w:drawing>
      </w:r>
    </w:p>
    <w:p w14:paraId="31F659CA" w14:textId="77777777" w:rsidR="0006565F" w:rsidRPr="00AC7177" w:rsidRDefault="0006565F" w:rsidP="0006565F">
      <w:pPr>
        <w:tabs>
          <w:tab w:val="left" w:pos="567"/>
        </w:tabs>
        <w:spacing w:line="360" w:lineRule="auto"/>
        <w:jc w:val="both"/>
        <w:rPr>
          <w:rFonts w:ascii="Palatino Linotype" w:hAnsi="Palatino Linotype"/>
        </w:rPr>
      </w:pPr>
    </w:p>
    <w:p w14:paraId="52DF7425" w14:textId="77777777" w:rsidR="00D2264A" w:rsidRPr="00AC7177" w:rsidRDefault="00D2264A" w:rsidP="0006565F">
      <w:pPr>
        <w:pStyle w:val="Prrafodelista"/>
        <w:numPr>
          <w:ilvl w:val="0"/>
          <w:numId w:val="1"/>
        </w:numPr>
        <w:tabs>
          <w:tab w:val="left" w:pos="567"/>
        </w:tabs>
        <w:spacing w:line="360" w:lineRule="auto"/>
        <w:ind w:left="0" w:firstLine="0"/>
        <w:jc w:val="both"/>
        <w:rPr>
          <w:rFonts w:ascii="Palatino Linotype" w:hAnsi="Palatino Linotype"/>
        </w:rPr>
      </w:pPr>
      <w:r w:rsidRPr="00AC7177">
        <w:rPr>
          <w:rFonts w:ascii="Palatino Linotype" w:hAnsi="Palatino Linotype"/>
        </w:rPr>
        <w:t>A</w:t>
      </w:r>
      <w:r w:rsidR="00D50298" w:rsidRPr="00AC7177">
        <w:rPr>
          <w:rFonts w:ascii="Palatino Linotype" w:hAnsi="Palatino Linotype"/>
        </w:rPr>
        <w:t>tento a lo anterior, los días veinte y veinticuatro de octubre de dos mil veintidós, el particular realizó las aclaraciones correspondientes de la siguiente manera:</w:t>
      </w:r>
    </w:p>
    <w:p w14:paraId="6177A082" w14:textId="77777777" w:rsidR="00D50298" w:rsidRPr="00AC7177" w:rsidRDefault="00D50298" w:rsidP="0006565F">
      <w:pPr>
        <w:tabs>
          <w:tab w:val="left" w:pos="567"/>
        </w:tabs>
        <w:spacing w:line="360" w:lineRule="auto"/>
        <w:jc w:val="both"/>
        <w:rPr>
          <w:rFonts w:ascii="Palatino Linotype" w:hAnsi="Palatino Linotype"/>
        </w:rPr>
      </w:pPr>
      <w:r w:rsidRPr="00AC7177">
        <w:rPr>
          <w:rFonts w:ascii="Palatino Linotype" w:hAnsi="Palatino Linotype"/>
          <w:noProof/>
          <w:lang w:val="es-MX" w:eastAsia="es-MX"/>
        </w:rPr>
        <w:lastRenderedPageBreak/>
        <w:drawing>
          <wp:inline distT="0" distB="0" distL="0" distR="0" wp14:anchorId="26D28527" wp14:editId="664404A7">
            <wp:extent cx="5575300" cy="762000"/>
            <wp:effectExtent l="19050" t="19050" r="2540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762000"/>
                    </a:xfrm>
                    <a:prstGeom prst="rect">
                      <a:avLst/>
                    </a:prstGeom>
                    <a:noFill/>
                    <a:ln>
                      <a:solidFill>
                        <a:schemeClr val="tx1"/>
                      </a:solidFill>
                    </a:ln>
                  </pic:spPr>
                </pic:pic>
              </a:graphicData>
            </a:graphic>
          </wp:inline>
        </w:drawing>
      </w:r>
    </w:p>
    <w:p w14:paraId="455578BD" w14:textId="77777777" w:rsidR="00D50298" w:rsidRPr="00AC7177" w:rsidRDefault="00D50298" w:rsidP="0006565F">
      <w:pPr>
        <w:tabs>
          <w:tab w:val="left" w:pos="567"/>
        </w:tabs>
        <w:spacing w:line="360" w:lineRule="auto"/>
        <w:jc w:val="both"/>
        <w:rPr>
          <w:rFonts w:ascii="Palatino Linotype" w:hAnsi="Palatino Linotype"/>
        </w:rPr>
      </w:pPr>
      <w:r w:rsidRPr="00AC7177">
        <w:rPr>
          <w:rFonts w:ascii="Palatino Linotype" w:hAnsi="Palatino Linotype"/>
          <w:noProof/>
          <w:lang w:val="es-MX" w:eastAsia="es-MX"/>
        </w:rPr>
        <w:drawing>
          <wp:inline distT="0" distB="0" distL="0" distR="0" wp14:anchorId="2A5CEE6C" wp14:editId="1547C931">
            <wp:extent cx="5581650" cy="68580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solidFill>
                        <a:schemeClr val="tx1"/>
                      </a:solidFill>
                    </a:ln>
                  </pic:spPr>
                </pic:pic>
              </a:graphicData>
            </a:graphic>
          </wp:inline>
        </w:drawing>
      </w:r>
    </w:p>
    <w:p w14:paraId="7B05B882" w14:textId="77777777" w:rsidR="0006565F" w:rsidRPr="00AC7177" w:rsidRDefault="0006565F" w:rsidP="0006565F">
      <w:pPr>
        <w:tabs>
          <w:tab w:val="left" w:pos="567"/>
        </w:tabs>
        <w:spacing w:line="360" w:lineRule="auto"/>
        <w:jc w:val="both"/>
        <w:rPr>
          <w:rFonts w:ascii="Palatino Linotype" w:hAnsi="Palatino Linotype"/>
        </w:rPr>
      </w:pPr>
    </w:p>
    <w:p w14:paraId="258448DE" w14:textId="77777777" w:rsidR="00D50298" w:rsidRPr="00AC7177" w:rsidRDefault="00D50298" w:rsidP="0006565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C7177">
        <w:rPr>
          <w:rFonts w:ascii="Palatino Linotype" w:hAnsi="Palatino Linotype" w:cs="Arial"/>
          <w:color w:val="000000" w:themeColor="text1"/>
        </w:rPr>
        <w:t xml:space="preserve">Los días once y catorce de noviembre de dos mil veintidós, el </w:t>
      </w:r>
      <w:r w:rsidRPr="00AC7177">
        <w:rPr>
          <w:rFonts w:ascii="Palatino Linotype" w:hAnsi="Palatino Linotype" w:cs="Arial"/>
          <w:b/>
          <w:color w:val="000000" w:themeColor="text1"/>
        </w:rPr>
        <w:t>SUJETO OBLIGADO</w:t>
      </w:r>
      <w:r w:rsidRPr="00AC7177">
        <w:rPr>
          <w:rFonts w:ascii="Palatino Linotype" w:hAnsi="Palatino Linotype" w:cs="Arial"/>
          <w:color w:val="000000" w:themeColor="text1"/>
        </w:rPr>
        <w:t xml:space="preserve"> emitió las siguientes respuestas:</w:t>
      </w:r>
    </w:p>
    <w:p w14:paraId="5EEC2704" w14:textId="77777777" w:rsidR="0006565F" w:rsidRPr="00AC7177" w:rsidRDefault="0006565F" w:rsidP="0006565F">
      <w:pPr>
        <w:pStyle w:val="Prrafodelista"/>
        <w:tabs>
          <w:tab w:val="left" w:pos="0"/>
        </w:tabs>
        <w:spacing w:line="360" w:lineRule="auto"/>
        <w:ind w:left="0" w:right="49"/>
        <w:jc w:val="both"/>
        <w:rPr>
          <w:rFonts w:ascii="Palatino Linotype" w:hAnsi="Palatino Linotype" w:cs="Arial"/>
          <w:i/>
          <w:color w:val="000000" w:themeColor="text1"/>
        </w:rPr>
      </w:pPr>
    </w:p>
    <w:p w14:paraId="24A1B167" w14:textId="77777777" w:rsidR="00D50298" w:rsidRPr="00AC7177" w:rsidRDefault="00D50298" w:rsidP="0006565F">
      <w:pPr>
        <w:tabs>
          <w:tab w:val="left" w:pos="0"/>
        </w:tabs>
        <w:spacing w:line="360" w:lineRule="auto"/>
        <w:ind w:right="49"/>
        <w:jc w:val="center"/>
        <w:rPr>
          <w:rFonts w:ascii="Palatino Linotype" w:hAnsi="Palatino Linotype" w:cs="Arial"/>
          <w:color w:val="000000" w:themeColor="text1"/>
        </w:rPr>
      </w:pPr>
      <w:r w:rsidRPr="00AC7177">
        <w:rPr>
          <w:rFonts w:ascii="Palatino Linotype" w:hAnsi="Palatino Linotype" w:cs="Arial"/>
          <w:noProof/>
          <w:color w:val="000000" w:themeColor="text1"/>
          <w:lang w:val="es-MX" w:eastAsia="es-MX"/>
        </w:rPr>
        <w:drawing>
          <wp:inline distT="0" distB="0" distL="0" distR="0" wp14:anchorId="0A97A4AC" wp14:editId="169DBA8D">
            <wp:extent cx="4775826" cy="4070350"/>
            <wp:effectExtent l="19050" t="19050" r="2540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2451" cy="4075996"/>
                    </a:xfrm>
                    <a:prstGeom prst="rect">
                      <a:avLst/>
                    </a:prstGeom>
                    <a:ln>
                      <a:solidFill>
                        <a:schemeClr val="tx1"/>
                      </a:solidFill>
                    </a:ln>
                  </pic:spPr>
                </pic:pic>
              </a:graphicData>
            </a:graphic>
          </wp:inline>
        </w:drawing>
      </w:r>
    </w:p>
    <w:p w14:paraId="6A1F73F0" w14:textId="77777777" w:rsidR="00984502" w:rsidRPr="00AC7177" w:rsidRDefault="00984502" w:rsidP="0006565F">
      <w:pPr>
        <w:tabs>
          <w:tab w:val="left" w:pos="0"/>
        </w:tabs>
        <w:spacing w:line="360" w:lineRule="auto"/>
        <w:ind w:right="49"/>
        <w:jc w:val="center"/>
        <w:rPr>
          <w:rFonts w:ascii="Palatino Linotype" w:hAnsi="Palatino Linotype" w:cs="Arial"/>
          <w:color w:val="000000" w:themeColor="text1"/>
        </w:rPr>
      </w:pPr>
      <w:r w:rsidRPr="00AC7177">
        <w:rPr>
          <w:rFonts w:ascii="Palatino Linotype" w:hAnsi="Palatino Linotype" w:cs="Arial"/>
          <w:color w:val="000000" w:themeColor="text1"/>
        </w:rPr>
        <w:lastRenderedPageBreak/>
        <w:t>(…)</w:t>
      </w:r>
    </w:p>
    <w:p w14:paraId="53AFAEE1" w14:textId="77777777" w:rsidR="00984502" w:rsidRPr="00AC7177" w:rsidRDefault="00984502" w:rsidP="0006565F">
      <w:pPr>
        <w:tabs>
          <w:tab w:val="left" w:pos="0"/>
        </w:tabs>
        <w:spacing w:line="360" w:lineRule="auto"/>
        <w:ind w:right="49"/>
        <w:jc w:val="center"/>
        <w:rPr>
          <w:rFonts w:ascii="Palatino Linotype" w:hAnsi="Palatino Linotype" w:cs="Arial"/>
          <w:color w:val="000000" w:themeColor="text1"/>
        </w:rPr>
      </w:pPr>
      <w:r w:rsidRPr="00AC7177">
        <w:rPr>
          <w:rFonts w:ascii="Palatino Linotype" w:hAnsi="Palatino Linotype" w:cs="Arial"/>
          <w:noProof/>
          <w:color w:val="000000" w:themeColor="text1"/>
          <w:lang w:val="es-MX" w:eastAsia="es-MX"/>
        </w:rPr>
        <w:drawing>
          <wp:inline distT="0" distB="0" distL="0" distR="0" wp14:anchorId="0C5C8F3F" wp14:editId="3E9EEC31">
            <wp:extent cx="4783525" cy="3917950"/>
            <wp:effectExtent l="19050" t="19050" r="17145"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9880" cy="3923155"/>
                    </a:xfrm>
                    <a:prstGeom prst="rect">
                      <a:avLst/>
                    </a:prstGeom>
                    <a:ln>
                      <a:solidFill>
                        <a:schemeClr val="tx1"/>
                      </a:solidFill>
                    </a:ln>
                  </pic:spPr>
                </pic:pic>
              </a:graphicData>
            </a:graphic>
          </wp:inline>
        </w:drawing>
      </w:r>
    </w:p>
    <w:p w14:paraId="15D4CEC6" w14:textId="77777777" w:rsidR="00984502" w:rsidRPr="00AC7177" w:rsidRDefault="00984502" w:rsidP="0006565F">
      <w:pPr>
        <w:tabs>
          <w:tab w:val="left" w:pos="0"/>
        </w:tabs>
        <w:spacing w:line="360" w:lineRule="auto"/>
        <w:ind w:right="49"/>
        <w:jc w:val="center"/>
        <w:rPr>
          <w:rFonts w:ascii="Palatino Linotype" w:hAnsi="Palatino Linotype" w:cs="Arial"/>
          <w:color w:val="000000" w:themeColor="text1"/>
        </w:rPr>
      </w:pPr>
      <w:r w:rsidRPr="00AC7177">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3EFE3EBB" wp14:editId="7F951762">
                <wp:simplePos x="0" y="0"/>
                <wp:positionH relativeFrom="margin">
                  <wp:align>right</wp:align>
                </wp:positionH>
                <wp:positionV relativeFrom="paragraph">
                  <wp:posOffset>706755</wp:posOffset>
                </wp:positionV>
                <wp:extent cx="5473700" cy="1955800"/>
                <wp:effectExtent l="38100" t="38100" r="69850" b="82550"/>
                <wp:wrapNone/>
                <wp:docPr id="13" name="Conector recto 13"/>
                <wp:cNvGraphicFramePr/>
                <a:graphic xmlns:a="http://schemas.openxmlformats.org/drawingml/2006/main">
                  <a:graphicData uri="http://schemas.microsoft.com/office/word/2010/wordprocessingShape">
                    <wps:wsp>
                      <wps:cNvCnPr/>
                      <wps:spPr>
                        <a:xfrm>
                          <a:off x="0" y="0"/>
                          <a:ext cx="5473700" cy="1955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CA313" id="Conector recto 1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8pt,55.65pt" to="810.8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" strokecolor="black [3200]" strokeweight="2pt">
                <v:shadow on="t" color="black" opacity="24903f" origin=",.5" offset="0,.55556mm"/>
                <w10:wrap anchorx="margin"/>
              </v:line>
            </w:pict>
          </mc:Fallback>
        </mc:AlternateContent>
      </w:r>
      <w:r w:rsidRPr="00AC7177">
        <w:rPr>
          <w:rFonts w:ascii="Palatino Linotype" w:hAnsi="Palatino Linotype" w:cs="Arial"/>
          <w:color w:val="000000" w:themeColor="text1"/>
        </w:rPr>
        <w:t>(…)</w:t>
      </w:r>
    </w:p>
    <w:p w14:paraId="200D3E06" w14:textId="77777777" w:rsidR="00984502" w:rsidRPr="00AC7177" w:rsidRDefault="00984502" w:rsidP="0006565F">
      <w:pPr>
        <w:tabs>
          <w:tab w:val="left" w:pos="0"/>
        </w:tabs>
        <w:spacing w:line="360" w:lineRule="auto"/>
        <w:ind w:right="49"/>
        <w:jc w:val="center"/>
        <w:rPr>
          <w:rFonts w:ascii="Palatino Linotype" w:hAnsi="Palatino Linotype" w:cs="Arial"/>
          <w:color w:val="000000" w:themeColor="text1"/>
        </w:rPr>
      </w:pPr>
      <w:r w:rsidRPr="00AC7177">
        <w:rPr>
          <w:rFonts w:ascii="Palatino Linotype" w:hAnsi="Palatino Linotype" w:cs="Arial"/>
          <w:noProof/>
          <w:color w:val="000000" w:themeColor="text1"/>
          <w:lang w:val="es-MX" w:eastAsia="es-MX"/>
        </w:rPr>
        <w:lastRenderedPageBreak/>
        <w:drawing>
          <wp:inline distT="0" distB="0" distL="0" distR="0" wp14:anchorId="2355EC15" wp14:editId="2825BE28">
            <wp:extent cx="4845050" cy="3676107"/>
            <wp:effectExtent l="19050" t="19050" r="12700" b="196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6487" cy="3677198"/>
                    </a:xfrm>
                    <a:prstGeom prst="rect">
                      <a:avLst/>
                    </a:prstGeom>
                    <a:ln>
                      <a:solidFill>
                        <a:schemeClr val="tx1"/>
                      </a:solidFill>
                    </a:ln>
                  </pic:spPr>
                </pic:pic>
              </a:graphicData>
            </a:graphic>
          </wp:inline>
        </w:drawing>
      </w:r>
    </w:p>
    <w:p w14:paraId="37113995" w14:textId="77777777" w:rsidR="00D50298" w:rsidRPr="00AC7177" w:rsidRDefault="00D50298" w:rsidP="0006565F">
      <w:pPr>
        <w:pStyle w:val="Prrafodelista"/>
        <w:tabs>
          <w:tab w:val="left" w:pos="0"/>
        </w:tabs>
        <w:spacing w:line="360" w:lineRule="auto"/>
        <w:ind w:left="0" w:right="49"/>
        <w:jc w:val="both"/>
        <w:rPr>
          <w:rFonts w:ascii="Palatino Linotype" w:hAnsi="Palatino Linotype" w:cs="Arial"/>
          <w:i/>
          <w:color w:val="000000" w:themeColor="text1"/>
        </w:rPr>
      </w:pPr>
    </w:p>
    <w:p w14:paraId="2ADAD4F5" w14:textId="77777777" w:rsidR="00C203AD" w:rsidRPr="00AC7177" w:rsidRDefault="00A768FD" w:rsidP="0006565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C7177">
        <w:rPr>
          <w:rFonts w:ascii="Palatino Linotype" w:eastAsia="Times New Roman" w:hAnsi="Palatino Linotype" w:cs="Arial"/>
          <w:color w:val="000000" w:themeColor="text1"/>
          <w:lang w:val="es-ES"/>
        </w:rPr>
        <w:t>Inconforme con la</w:t>
      </w:r>
      <w:r w:rsidR="00984502" w:rsidRPr="00AC7177">
        <w:rPr>
          <w:rFonts w:ascii="Palatino Linotype" w:eastAsia="Times New Roman" w:hAnsi="Palatino Linotype" w:cs="Arial"/>
          <w:color w:val="000000" w:themeColor="text1"/>
          <w:lang w:val="es-ES"/>
        </w:rPr>
        <w:t>s</w:t>
      </w:r>
      <w:r w:rsidRPr="00AC7177">
        <w:rPr>
          <w:rFonts w:ascii="Palatino Linotype" w:eastAsia="Times New Roman" w:hAnsi="Palatino Linotype" w:cs="Arial"/>
          <w:color w:val="000000" w:themeColor="text1"/>
          <w:lang w:val="es-ES"/>
        </w:rPr>
        <w:t xml:space="preserve"> respuesta</w:t>
      </w:r>
      <w:r w:rsidR="00984502" w:rsidRPr="00AC7177">
        <w:rPr>
          <w:rFonts w:ascii="Palatino Linotype" w:eastAsia="Times New Roman" w:hAnsi="Palatino Linotype" w:cs="Arial"/>
          <w:color w:val="000000" w:themeColor="text1"/>
          <w:lang w:val="es-ES"/>
        </w:rPr>
        <w:t>s</w:t>
      </w:r>
      <w:r w:rsidRPr="00AC7177">
        <w:rPr>
          <w:rFonts w:ascii="Palatino Linotype" w:eastAsia="Times New Roman" w:hAnsi="Palatino Linotype" w:cs="Arial"/>
          <w:color w:val="000000" w:themeColor="text1"/>
          <w:lang w:val="es-ES"/>
        </w:rPr>
        <w:t>, e</w:t>
      </w:r>
      <w:r w:rsidR="003E0B41" w:rsidRPr="00AC7177">
        <w:rPr>
          <w:rFonts w:ascii="Palatino Linotype" w:eastAsia="Times New Roman" w:hAnsi="Palatino Linotype" w:cs="Arial"/>
          <w:color w:val="000000" w:themeColor="text1"/>
          <w:lang w:val="es-ES"/>
        </w:rPr>
        <w:t>n</w:t>
      </w:r>
      <w:r w:rsidR="00C203AD" w:rsidRPr="00AC7177">
        <w:rPr>
          <w:rFonts w:ascii="Palatino Linotype" w:eastAsia="Times New Roman" w:hAnsi="Palatino Linotype" w:cs="Arial"/>
          <w:color w:val="000000" w:themeColor="text1"/>
          <w:lang w:val="es-ES"/>
        </w:rPr>
        <w:t xml:space="preserve"> fecha </w:t>
      </w:r>
      <w:r w:rsidR="00984502" w:rsidRPr="00AC7177">
        <w:rPr>
          <w:rFonts w:ascii="Palatino Linotype" w:eastAsia="Times New Roman" w:hAnsi="Palatino Linotype" w:cs="Arial"/>
          <w:color w:val="000000" w:themeColor="text1"/>
          <w:lang w:val="es-ES"/>
        </w:rPr>
        <w:t xml:space="preserve">trece y catorce </w:t>
      </w:r>
      <w:r w:rsidR="00C203AD" w:rsidRPr="00AC7177">
        <w:rPr>
          <w:rFonts w:ascii="Palatino Linotype" w:eastAsia="Times New Roman" w:hAnsi="Palatino Linotype" w:cs="Arial"/>
          <w:color w:val="000000" w:themeColor="text1"/>
          <w:lang w:val="es-ES"/>
        </w:rPr>
        <w:t xml:space="preserve">de </w:t>
      </w:r>
      <w:r w:rsidR="00984502" w:rsidRPr="00AC7177">
        <w:rPr>
          <w:rFonts w:ascii="Palatino Linotype" w:eastAsia="Times New Roman" w:hAnsi="Palatino Linotype" w:cs="Arial"/>
          <w:color w:val="000000" w:themeColor="text1"/>
          <w:lang w:val="es-ES"/>
        </w:rPr>
        <w:t>noviembre</w:t>
      </w:r>
      <w:r w:rsidR="00C203AD" w:rsidRPr="00AC7177">
        <w:rPr>
          <w:rFonts w:ascii="Palatino Linotype" w:eastAsia="Times New Roman" w:hAnsi="Palatino Linotype" w:cs="Arial"/>
          <w:color w:val="000000" w:themeColor="text1"/>
          <w:lang w:val="es-ES"/>
        </w:rPr>
        <w:t xml:space="preserve"> de dos mil </w:t>
      </w:r>
      <w:r w:rsidR="00E32828" w:rsidRPr="00AC7177">
        <w:rPr>
          <w:rFonts w:ascii="Palatino Linotype" w:eastAsia="Times New Roman" w:hAnsi="Palatino Linotype" w:cs="Arial"/>
          <w:color w:val="000000" w:themeColor="text1"/>
          <w:lang w:val="es-ES"/>
        </w:rPr>
        <w:t>veintidós</w:t>
      </w:r>
      <w:r w:rsidR="00C203AD" w:rsidRPr="00AC7177">
        <w:rPr>
          <w:rFonts w:ascii="Palatino Linotype" w:eastAsia="Times New Roman" w:hAnsi="Palatino Linotype" w:cs="Arial"/>
          <w:color w:val="000000" w:themeColor="text1"/>
          <w:lang w:val="es-ES"/>
        </w:rPr>
        <w:t xml:space="preserve">, </w:t>
      </w:r>
      <w:r w:rsidRPr="00AC7177">
        <w:rPr>
          <w:rFonts w:ascii="Palatino Linotype" w:eastAsia="Times New Roman" w:hAnsi="Palatino Linotype" w:cs="Arial"/>
          <w:color w:val="000000" w:themeColor="text1"/>
          <w:lang w:val="es-ES"/>
        </w:rPr>
        <w:t>el particular</w:t>
      </w:r>
      <w:r w:rsidR="005436A7" w:rsidRPr="00AC7177">
        <w:rPr>
          <w:rFonts w:ascii="Palatino Linotype" w:eastAsia="Times New Roman" w:hAnsi="Palatino Linotype" w:cs="Arial"/>
          <w:color w:val="000000" w:themeColor="text1"/>
          <w:lang w:val="es-ES"/>
        </w:rPr>
        <w:t xml:space="preserve"> interpuso </w:t>
      </w:r>
      <w:r w:rsidR="00C203AD" w:rsidRPr="00AC7177">
        <w:rPr>
          <w:rFonts w:ascii="Palatino Linotype" w:eastAsia="Times New Roman" w:hAnsi="Palatino Linotype" w:cs="Arial"/>
          <w:color w:val="000000" w:themeColor="text1"/>
          <w:lang w:val="es-ES"/>
        </w:rPr>
        <w:t>l</w:t>
      </w:r>
      <w:r w:rsidR="005436A7" w:rsidRPr="00AC7177">
        <w:rPr>
          <w:rFonts w:ascii="Palatino Linotype" w:eastAsia="Times New Roman" w:hAnsi="Palatino Linotype" w:cs="Arial"/>
          <w:color w:val="000000" w:themeColor="text1"/>
          <w:lang w:val="es-ES"/>
        </w:rPr>
        <w:t>os</w:t>
      </w:r>
      <w:r w:rsidR="00C203AD" w:rsidRPr="00AC7177">
        <w:rPr>
          <w:rFonts w:ascii="Palatino Linotype" w:eastAsia="Times New Roman" w:hAnsi="Palatino Linotype" w:cs="Arial"/>
          <w:color w:val="000000" w:themeColor="text1"/>
          <w:lang w:val="es-ES"/>
        </w:rPr>
        <w:t xml:space="preserve"> recurso</w:t>
      </w:r>
      <w:r w:rsidR="005436A7" w:rsidRPr="00AC7177">
        <w:rPr>
          <w:rFonts w:ascii="Palatino Linotype" w:eastAsia="Times New Roman" w:hAnsi="Palatino Linotype" w:cs="Arial"/>
          <w:color w:val="000000" w:themeColor="text1"/>
          <w:lang w:val="es-ES"/>
        </w:rPr>
        <w:t>s</w:t>
      </w:r>
      <w:r w:rsidR="00C203AD" w:rsidRPr="00AC7177">
        <w:rPr>
          <w:rFonts w:ascii="Palatino Linotype" w:eastAsia="Times New Roman" w:hAnsi="Palatino Linotype" w:cs="Arial"/>
          <w:color w:val="000000" w:themeColor="text1"/>
          <w:lang w:val="es-ES"/>
        </w:rPr>
        <w:t xml:space="preserve"> de revisión en contra de la</w:t>
      </w:r>
      <w:r w:rsidR="00C21CED" w:rsidRPr="00AC7177">
        <w:rPr>
          <w:rFonts w:ascii="Palatino Linotype" w:eastAsia="Times New Roman" w:hAnsi="Palatino Linotype" w:cs="Arial"/>
          <w:color w:val="000000" w:themeColor="text1"/>
          <w:lang w:val="es-ES"/>
        </w:rPr>
        <w:t>s</w:t>
      </w:r>
      <w:r w:rsidR="00C203AD" w:rsidRPr="00AC7177">
        <w:rPr>
          <w:rFonts w:ascii="Palatino Linotype" w:eastAsia="Times New Roman" w:hAnsi="Palatino Linotype" w:cs="Arial"/>
          <w:color w:val="000000" w:themeColor="text1"/>
          <w:lang w:val="es-ES"/>
        </w:rPr>
        <w:t xml:space="preserve"> respuesta</w:t>
      </w:r>
      <w:r w:rsidR="00C21CED" w:rsidRPr="00AC7177">
        <w:rPr>
          <w:rFonts w:ascii="Palatino Linotype" w:eastAsia="Times New Roman" w:hAnsi="Palatino Linotype" w:cs="Arial"/>
          <w:color w:val="000000" w:themeColor="text1"/>
          <w:lang w:val="es-ES"/>
        </w:rPr>
        <w:t>s</w:t>
      </w:r>
      <w:r w:rsidR="00C203AD" w:rsidRPr="00AC7177">
        <w:rPr>
          <w:rFonts w:ascii="Palatino Linotype" w:eastAsia="Times New Roman" w:hAnsi="Palatino Linotype" w:cs="Arial"/>
          <w:color w:val="000000" w:themeColor="text1"/>
          <w:lang w:val="es-ES"/>
        </w:rPr>
        <w:t xml:space="preserve">, señalando </w:t>
      </w:r>
      <w:r w:rsidR="00984502" w:rsidRPr="00AC7177">
        <w:rPr>
          <w:rFonts w:ascii="Palatino Linotype" w:eastAsia="Times New Roman" w:hAnsi="Palatino Linotype" w:cs="Arial"/>
          <w:color w:val="000000" w:themeColor="text1"/>
          <w:lang w:val="es-ES"/>
        </w:rPr>
        <w:t xml:space="preserve">en ambos recursos, </w:t>
      </w:r>
      <w:r w:rsidR="0055084C" w:rsidRPr="00AC7177">
        <w:rPr>
          <w:rFonts w:ascii="Palatino Linotype" w:eastAsia="Times New Roman" w:hAnsi="Palatino Linotype" w:cs="Arial"/>
          <w:color w:val="000000" w:themeColor="text1"/>
          <w:lang w:val="es-ES"/>
        </w:rPr>
        <w:t>los siguientes motivos de inconformidad</w:t>
      </w:r>
      <w:r w:rsidR="00C203AD" w:rsidRPr="00AC7177">
        <w:rPr>
          <w:rFonts w:ascii="Palatino Linotype" w:eastAsia="Times New Roman" w:hAnsi="Palatino Linotype" w:cs="Arial"/>
          <w:color w:val="000000" w:themeColor="text1"/>
          <w:lang w:val="es-ES"/>
        </w:rPr>
        <w:t>:</w:t>
      </w: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2971949"/>
      <w:bookmarkStart w:id="17" w:name="_Toc52996698"/>
      <w:bookmarkStart w:id="18" w:name="_Toc54138946"/>
      <w:bookmarkStart w:id="19" w:name="_Toc54267070"/>
      <w:bookmarkStart w:id="20" w:name="_Toc61462044"/>
      <w:bookmarkStart w:id="21" w:name="_Toc62081311"/>
      <w:bookmarkStart w:id="22" w:name="_Toc62765904"/>
      <w:bookmarkStart w:id="23" w:name="_Toc6393206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p>
    <w:p w14:paraId="28288DF4" w14:textId="77777777" w:rsidR="00C203AD" w:rsidRPr="00AC7177" w:rsidRDefault="00C203AD" w:rsidP="0006565F">
      <w:pPr>
        <w:pStyle w:val="Prrafodelista"/>
        <w:tabs>
          <w:tab w:val="left" w:pos="0"/>
        </w:tabs>
        <w:spacing w:line="360" w:lineRule="auto"/>
        <w:ind w:left="0" w:right="49"/>
        <w:jc w:val="both"/>
        <w:rPr>
          <w:rFonts w:ascii="Palatino Linotype" w:hAnsi="Palatino Linotype" w:cs="Arial"/>
          <w:i/>
          <w:color w:val="000000" w:themeColor="text1"/>
          <w:sz w:val="22"/>
        </w:rPr>
      </w:pPr>
    </w:p>
    <w:p w14:paraId="36DA800A" w14:textId="77777777" w:rsidR="00C203AD" w:rsidRPr="00AC7177" w:rsidRDefault="00C203AD" w:rsidP="0006565F">
      <w:pPr>
        <w:pStyle w:val="Prrafodelista"/>
        <w:numPr>
          <w:ilvl w:val="0"/>
          <w:numId w:val="35"/>
        </w:numPr>
        <w:tabs>
          <w:tab w:val="left" w:pos="0"/>
        </w:tabs>
        <w:spacing w:line="360" w:lineRule="auto"/>
        <w:ind w:right="49"/>
        <w:jc w:val="both"/>
        <w:rPr>
          <w:rFonts w:ascii="Palatino Linotype" w:hAnsi="Palatino Linotype"/>
          <w:i/>
          <w:color w:val="000000" w:themeColor="text1"/>
          <w:sz w:val="22"/>
        </w:rPr>
      </w:pPr>
      <w:bookmarkStart w:id="70" w:name="_Toc70525138"/>
      <w:bookmarkStart w:id="71" w:name="_Toc70526125"/>
      <w:r w:rsidRPr="00AC7177">
        <w:rPr>
          <w:rStyle w:val="Ttulo2Car"/>
          <w:color w:val="auto"/>
          <w:sz w:val="22"/>
          <w:szCs w:val="24"/>
        </w:rPr>
        <w:t>Acto impugnado</w:t>
      </w:r>
      <w:bookmarkEnd w:id="5"/>
      <w:r w:rsidRPr="00AC7177">
        <w:rPr>
          <w:rStyle w:val="Ttulo2Car"/>
          <w:sz w:val="22"/>
          <w:szCs w:val="24"/>
        </w:rPr>
        <w:t xml:space="preserve">: </w:t>
      </w:r>
      <w:r w:rsidRPr="00AC7177">
        <w:rPr>
          <w:rStyle w:val="Ttulo2Car"/>
          <w:b w:val="0"/>
          <w:i/>
          <w:sz w:val="22"/>
          <w:szCs w:val="24"/>
        </w:rPr>
        <w:t>“</w:t>
      </w:r>
      <w:bookmarkEnd w:id="70"/>
      <w:bookmarkEnd w:id="71"/>
      <w:r w:rsidR="00984502" w:rsidRPr="00AC7177">
        <w:rPr>
          <w:rStyle w:val="Ttulo2Car"/>
          <w:b w:val="0"/>
          <w:i/>
          <w:sz w:val="22"/>
          <w:szCs w:val="24"/>
        </w:rPr>
        <w:t>NO ENTREGA INFORMACIÓN</w:t>
      </w:r>
      <w:r w:rsidRPr="00AC7177">
        <w:rPr>
          <w:rFonts w:ascii="Palatino Linotype" w:hAnsi="Palatino Linotype"/>
          <w:i/>
          <w:color w:val="000000" w:themeColor="text1"/>
          <w:sz w:val="22"/>
        </w:rPr>
        <w: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C7177">
        <w:rPr>
          <w:rFonts w:ascii="Palatino Linotype" w:hAnsi="Palatino Linotype"/>
          <w:i/>
          <w:color w:val="000000" w:themeColor="text1"/>
          <w:sz w:val="22"/>
        </w:rPr>
        <w:t xml:space="preserve"> </w:t>
      </w:r>
      <w:bookmarkStart w:id="72" w:name="_Toc466982515"/>
      <w:bookmarkStart w:id="73" w:name="_Toc27589209"/>
      <w:bookmarkStart w:id="74" w:name="_Toc29395023"/>
      <w:bookmarkStart w:id="75" w:name="_Toc29481468"/>
      <w:bookmarkStart w:id="76" w:name="_Toc33113912"/>
      <w:bookmarkStart w:id="77" w:name="_Toc33643060"/>
      <w:bookmarkStart w:id="78" w:name="_Toc33724992"/>
      <w:bookmarkStart w:id="79" w:name="_Toc33726435"/>
      <w:bookmarkStart w:id="80" w:name="_Toc34157663"/>
      <w:bookmarkStart w:id="81" w:name="_Toc35003616"/>
      <w:bookmarkStart w:id="82" w:name="_Toc35535692"/>
      <w:bookmarkStart w:id="83" w:name="_Toc52971950"/>
      <w:bookmarkStart w:id="84" w:name="_Toc52996699"/>
      <w:bookmarkStart w:id="85" w:name="_Toc54138947"/>
      <w:bookmarkStart w:id="86" w:name="_Toc54267071"/>
      <w:bookmarkStart w:id="87" w:name="_Toc61462045"/>
      <w:bookmarkStart w:id="88" w:name="_Toc62081312"/>
      <w:bookmarkStart w:id="89" w:name="_Toc62765905"/>
      <w:bookmarkStart w:id="90" w:name="_Toc63932066"/>
      <w:bookmarkStart w:id="91" w:name="_Toc471908127"/>
      <w:bookmarkStart w:id="92" w:name="_Toc491791301"/>
      <w:bookmarkStart w:id="93" w:name="_Toc496726171"/>
      <w:bookmarkStart w:id="94" w:name="_Toc497242135"/>
      <w:bookmarkStart w:id="95" w:name="_Toc497292518"/>
      <w:bookmarkStart w:id="96" w:name="_Toc498503717"/>
      <w:bookmarkStart w:id="97" w:name="_Toc499568661"/>
      <w:bookmarkStart w:id="98" w:name="_Toc499568694"/>
      <w:bookmarkStart w:id="99" w:name="_Toc499665453"/>
      <w:bookmarkStart w:id="100" w:name="_Toc499729820"/>
      <w:bookmarkStart w:id="101" w:name="_Toc499835025"/>
      <w:bookmarkStart w:id="102" w:name="_Toc499835836"/>
      <w:bookmarkStart w:id="103" w:name="_Toc499835859"/>
      <w:bookmarkStart w:id="104" w:name="_Toc500264538"/>
      <w:bookmarkStart w:id="105" w:name="_Toc503290276"/>
      <w:bookmarkStart w:id="106" w:name="_Toc524009638"/>
      <w:bookmarkStart w:id="107" w:name="_Toc524009673"/>
      <w:bookmarkStart w:id="108" w:name="_Toc524602721"/>
      <w:bookmarkStart w:id="109" w:name="_Toc526365280"/>
      <w:bookmarkStart w:id="110" w:name="_Toc526365338"/>
      <w:bookmarkStart w:id="111" w:name="_Toc530067665"/>
      <w:bookmarkStart w:id="112" w:name="_Toc530067693"/>
      <w:bookmarkStart w:id="113" w:name="_Toc530067940"/>
      <w:bookmarkStart w:id="114" w:name="_Toc530590421"/>
      <w:bookmarkStart w:id="115" w:name="_Toc530593952"/>
      <w:bookmarkStart w:id="116" w:name="_Toc531190249"/>
      <w:bookmarkStart w:id="117" w:name="_Toc531190296"/>
      <w:bookmarkStart w:id="118" w:name="_Toc534908209"/>
      <w:bookmarkStart w:id="119" w:name="_Toc534909345"/>
      <w:bookmarkStart w:id="120" w:name="_Toc535353306"/>
      <w:bookmarkStart w:id="121" w:name="_Toc535353792"/>
      <w:bookmarkStart w:id="122" w:name="_Toc18436352"/>
      <w:bookmarkStart w:id="123" w:name="_Toc18436386"/>
      <w:bookmarkStart w:id="124" w:name="_Toc18513478"/>
      <w:bookmarkStart w:id="125" w:name="_Toc18513504"/>
      <w:bookmarkStart w:id="126" w:name="_Toc18606802"/>
      <w:bookmarkStart w:id="127" w:name="_Toc19723537"/>
      <w:bookmarkStart w:id="128" w:name="_Toc20322796"/>
      <w:bookmarkStart w:id="129" w:name="_Toc20323053"/>
      <w:bookmarkStart w:id="130" w:name="_Toc20323182"/>
      <w:bookmarkStart w:id="131" w:name="_Toc20420592"/>
      <w:bookmarkStart w:id="132" w:name="_Toc20421580"/>
      <w:bookmarkStart w:id="133" w:name="_Toc21027317"/>
      <w:bookmarkStart w:id="134" w:name="_Toc22660653"/>
      <w:bookmarkStart w:id="135" w:name="_Toc22811624"/>
      <w:bookmarkStart w:id="136" w:name="_Toc2643601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76ED486" w14:textId="77777777" w:rsidR="003E0B41" w:rsidRPr="00AC7177" w:rsidRDefault="003E0B41" w:rsidP="0006565F">
      <w:pPr>
        <w:pStyle w:val="Prrafodelista"/>
        <w:tabs>
          <w:tab w:val="left" w:pos="0"/>
        </w:tabs>
        <w:spacing w:line="360" w:lineRule="auto"/>
        <w:ind w:right="49"/>
        <w:jc w:val="both"/>
        <w:rPr>
          <w:rFonts w:ascii="Palatino Linotype" w:hAnsi="Palatino Linotype"/>
          <w:i/>
          <w:color w:val="000000" w:themeColor="text1"/>
          <w:sz w:val="22"/>
        </w:rPr>
      </w:pPr>
    </w:p>
    <w:p w14:paraId="71DC1129" w14:textId="77777777" w:rsidR="00C203AD" w:rsidRPr="00AC7177" w:rsidRDefault="00C203AD" w:rsidP="0006565F">
      <w:pPr>
        <w:pStyle w:val="Prrafodelista"/>
        <w:numPr>
          <w:ilvl w:val="0"/>
          <w:numId w:val="35"/>
        </w:numPr>
        <w:tabs>
          <w:tab w:val="left" w:pos="0"/>
        </w:tabs>
        <w:spacing w:line="360" w:lineRule="auto"/>
        <w:ind w:right="49"/>
        <w:jc w:val="both"/>
        <w:rPr>
          <w:rFonts w:ascii="Palatino Linotype" w:hAnsi="Palatino Linotype" w:cs="Arial"/>
          <w:i/>
          <w:color w:val="000000" w:themeColor="text1"/>
          <w:sz w:val="22"/>
        </w:rPr>
      </w:pPr>
      <w:bookmarkStart w:id="137" w:name="_Toc70525139"/>
      <w:bookmarkStart w:id="138" w:name="_Toc70526126"/>
      <w:r w:rsidRPr="00AC7177">
        <w:rPr>
          <w:rStyle w:val="Ttulo2Car"/>
          <w:sz w:val="22"/>
          <w:szCs w:val="24"/>
        </w:rPr>
        <w:t>Razones o Motivos de inconformidad:</w:t>
      </w:r>
      <w:bookmarkEnd w:id="72"/>
      <w:bookmarkEnd w:id="137"/>
      <w:bookmarkEnd w:id="138"/>
      <w:r w:rsidRPr="00AC7177">
        <w:rPr>
          <w:rFonts w:ascii="Palatino Linotype" w:hAnsi="Palatino Linotype"/>
          <w:b/>
          <w:color w:val="000000" w:themeColor="text1"/>
          <w:sz w:val="22"/>
        </w:rPr>
        <w:t xml:space="preserve"> </w:t>
      </w:r>
      <w:r w:rsidRPr="00AC7177">
        <w:rPr>
          <w:rFonts w:ascii="Palatino Linotype" w:hAnsi="Palatino Linotype"/>
          <w:i/>
          <w:color w:val="000000" w:themeColor="text1"/>
          <w:sz w:val="22"/>
        </w:rPr>
        <w:t>“</w:t>
      </w:r>
      <w:r w:rsidR="00280D18" w:rsidRPr="00AC7177">
        <w:rPr>
          <w:rFonts w:ascii="Palatino Linotype" w:hAnsi="Palatino Linotype"/>
          <w:i/>
          <w:sz w:val="22"/>
        </w:rPr>
        <w:t>NO ENTREGA INFORMACIÓN</w:t>
      </w:r>
      <w:r w:rsidRPr="00AC7177">
        <w:rPr>
          <w:rFonts w:ascii="Palatino Linotype" w:hAnsi="Palatino Linotype"/>
          <w:i/>
          <w:color w:val="000000" w:themeColor="text1"/>
          <w:sz w:val="22"/>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AC7177">
        <w:rPr>
          <w:rFonts w:ascii="Palatino Linotype" w:hAnsi="Palatino Linotype"/>
          <w:i/>
          <w:color w:val="000000" w:themeColor="text1"/>
          <w:sz w:val="22"/>
        </w:rPr>
        <w:t xml:space="preserve"> </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28B5519" w14:textId="77777777" w:rsidR="006227D2" w:rsidRPr="00AC7177" w:rsidRDefault="006227D2" w:rsidP="0006565F">
      <w:pPr>
        <w:spacing w:line="360" w:lineRule="auto"/>
        <w:ind w:left="360"/>
        <w:rPr>
          <w:rFonts w:ascii="Palatino Linotype" w:hAnsi="Palatino Linotype" w:cs="Arial"/>
          <w:i/>
          <w:color w:val="000000" w:themeColor="text1"/>
          <w:sz w:val="22"/>
        </w:rPr>
      </w:pPr>
    </w:p>
    <w:p w14:paraId="564C55A8" w14:textId="2FC37591" w:rsidR="006227D2" w:rsidRPr="00AC7177" w:rsidRDefault="006227D2" w:rsidP="0006565F">
      <w:pPr>
        <w:pStyle w:val="Prrafodelista"/>
        <w:numPr>
          <w:ilvl w:val="0"/>
          <w:numId w:val="1"/>
        </w:numPr>
        <w:tabs>
          <w:tab w:val="left" w:pos="0"/>
        </w:tabs>
        <w:spacing w:line="360" w:lineRule="auto"/>
        <w:ind w:left="0" w:right="49" w:firstLine="0"/>
        <w:jc w:val="both"/>
        <w:rPr>
          <w:rFonts w:ascii="Palatino Linotype" w:hAnsi="Palatino Linotype"/>
        </w:rPr>
      </w:pPr>
      <w:r w:rsidRPr="00AC7177">
        <w:rPr>
          <w:rFonts w:ascii="Palatino Linotype" w:eastAsia="Times New Roman" w:hAnsi="Palatino Linotype" w:cs="Arial"/>
          <w:color w:val="000000" w:themeColor="text1"/>
          <w:lang w:val="es-ES"/>
        </w:rPr>
        <w:t>Consecutivamente</w:t>
      </w:r>
      <w:r w:rsidRPr="00AC7177">
        <w:rPr>
          <w:rFonts w:ascii="Palatino Linotype" w:hAnsi="Palatino Linotype"/>
          <w:i/>
        </w:rPr>
        <w:t xml:space="preserve">, </w:t>
      </w:r>
      <w:r w:rsidRPr="00AC7177">
        <w:rPr>
          <w:rFonts w:ascii="Palatino Linotype" w:hAnsi="Palatino Linotype"/>
        </w:rPr>
        <w:t xml:space="preserve">con fundamento en lo dispuesto por el artículo 185 fracción I de la Ley de Transparencia y Acceso a la Información Pública del Estado </w:t>
      </w:r>
      <w:r w:rsidRPr="00AC7177">
        <w:rPr>
          <w:rFonts w:ascii="Palatino Linotype" w:hAnsi="Palatino Linotype"/>
        </w:rPr>
        <w:lastRenderedPageBreak/>
        <w:t xml:space="preserve">de </w:t>
      </w:r>
      <w:r w:rsidRPr="00AC7177">
        <w:rPr>
          <w:rFonts w:ascii="Palatino Linotype" w:hAnsi="Palatino Linotype"/>
          <w:lang w:val="es-ES"/>
        </w:rPr>
        <w:t xml:space="preserve">México y Municipios, </w:t>
      </w:r>
      <w:r w:rsidRPr="00AC7177">
        <w:rPr>
          <w:rFonts w:ascii="Palatino Linotype" w:hAnsi="Palatino Linotype"/>
        </w:rPr>
        <w:t>los recursos de referencia, fueron turnados</w:t>
      </w:r>
      <w:r w:rsidRPr="00AC7177">
        <w:rPr>
          <w:rFonts w:ascii="Palatino Linotype" w:hAnsi="Palatino Linotype"/>
          <w:b/>
          <w:lang w:val="es-ES"/>
        </w:rPr>
        <w:t xml:space="preserve"> </w:t>
      </w:r>
      <w:r w:rsidRPr="00AC7177">
        <w:rPr>
          <w:rFonts w:ascii="Palatino Linotype" w:hAnsi="Palatino Linotype"/>
          <w:lang w:val="es-ES"/>
        </w:rPr>
        <w:t xml:space="preserve">a </w:t>
      </w:r>
      <w:r w:rsidR="005436A7" w:rsidRPr="00AC7177">
        <w:rPr>
          <w:rFonts w:ascii="Palatino Linotype" w:hAnsi="Palatino Linotype"/>
          <w:lang w:val="es-ES"/>
        </w:rPr>
        <w:t xml:space="preserve">los </w:t>
      </w:r>
      <w:r w:rsidRPr="00AC7177">
        <w:rPr>
          <w:rFonts w:ascii="Palatino Linotype" w:hAnsi="Palatino Linotype"/>
          <w:b/>
          <w:lang w:val="es-ES"/>
        </w:rPr>
        <w:t>Comisionados María del Rosario Mejía Ayala</w:t>
      </w:r>
      <w:r w:rsidR="00B40B29" w:rsidRPr="00AC7177">
        <w:rPr>
          <w:rFonts w:ascii="Palatino Linotype" w:hAnsi="Palatino Linotype"/>
          <w:b/>
          <w:lang w:val="es-ES"/>
        </w:rPr>
        <w:t xml:space="preserve"> y </w:t>
      </w:r>
      <w:r w:rsidR="00280D18" w:rsidRPr="00AC7177">
        <w:rPr>
          <w:rFonts w:ascii="Palatino Linotype" w:hAnsi="Palatino Linotype"/>
          <w:b/>
          <w:lang w:val="es-ES"/>
        </w:rPr>
        <w:t>Luis Gustavo Parra Noriega</w:t>
      </w:r>
      <w:r w:rsidRPr="00AC7177">
        <w:rPr>
          <w:rFonts w:ascii="Palatino Linotype" w:hAnsi="Palatino Linotype"/>
          <w:b/>
          <w:lang w:val="es-ES"/>
        </w:rPr>
        <w:t xml:space="preserve"> </w:t>
      </w:r>
      <w:r w:rsidRPr="00AC7177">
        <w:rPr>
          <w:rFonts w:ascii="Palatino Linotype" w:hAnsi="Palatino Linotype"/>
          <w:lang w:val="es-ES"/>
        </w:rPr>
        <w:t>respectivamente,</w:t>
      </w:r>
      <w:r w:rsidRPr="00AC7177">
        <w:rPr>
          <w:rFonts w:ascii="Palatino Linotype" w:hAnsi="Palatino Linotype"/>
          <w:b/>
          <w:lang w:val="es-ES"/>
        </w:rPr>
        <w:t xml:space="preserve"> </w:t>
      </w:r>
      <w:r w:rsidR="006D701E" w:rsidRPr="00AC7177">
        <w:rPr>
          <w:rFonts w:ascii="Palatino Linotype" w:hAnsi="Palatino Linotype"/>
          <w:lang w:val="es-ES"/>
        </w:rPr>
        <w:t xml:space="preserve">para </w:t>
      </w:r>
      <w:r w:rsidRPr="00AC7177">
        <w:rPr>
          <w:rFonts w:ascii="Palatino Linotype" w:hAnsi="Palatino Linotype"/>
          <w:lang w:val="es-ES"/>
        </w:rPr>
        <w:t>su análisis.</w:t>
      </w:r>
    </w:p>
    <w:p w14:paraId="497EE300" w14:textId="77777777" w:rsidR="00280D18" w:rsidRPr="00AC7177" w:rsidRDefault="00280D18" w:rsidP="0006565F">
      <w:pPr>
        <w:pStyle w:val="Prrafodelista"/>
        <w:tabs>
          <w:tab w:val="left" w:pos="0"/>
        </w:tabs>
        <w:spacing w:line="360" w:lineRule="auto"/>
        <w:ind w:left="0" w:right="49"/>
        <w:jc w:val="both"/>
        <w:rPr>
          <w:rFonts w:ascii="Palatino Linotype" w:hAnsi="Palatino Linotype"/>
        </w:rPr>
      </w:pPr>
    </w:p>
    <w:p w14:paraId="23D75017" w14:textId="7882125D" w:rsidR="00550AC8" w:rsidRPr="00AC7177" w:rsidRDefault="006650CA" w:rsidP="0006565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lang w:val="es-AR"/>
        </w:rPr>
      </w:pPr>
      <w:r w:rsidRPr="00AC7177">
        <w:rPr>
          <w:rFonts w:ascii="Palatino Linotype" w:eastAsia="Calibri" w:hAnsi="Palatino Linotype" w:cs="Arial"/>
          <w:lang w:val="es-ES"/>
        </w:rPr>
        <w:t>L</w:t>
      </w:r>
      <w:r w:rsidR="006227D2" w:rsidRPr="00AC7177">
        <w:rPr>
          <w:rFonts w:ascii="Palatino Linotype" w:eastAsia="Calibri" w:hAnsi="Palatino Linotype" w:cs="Arial"/>
          <w:lang w:val="es-ES"/>
        </w:rPr>
        <w:t>os</w:t>
      </w:r>
      <w:r w:rsidR="00F34201" w:rsidRPr="00AC7177">
        <w:rPr>
          <w:rFonts w:ascii="Palatino Linotype" w:eastAsia="Calibri" w:hAnsi="Palatino Linotype" w:cs="Arial"/>
          <w:lang w:val="es-ES"/>
        </w:rPr>
        <w:t xml:space="preserve"> Comisionad</w:t>
      </w:r>
      <w:r w:rsidR="006227D2" w:rsidRPr="00AC7177">
        <w:rPr>
          <w:rFonts w:ascii="Palatino Linotype" w:eastAsia="Calibri" w:hAnsi="Palatino Linotype" w:cs="Arial"/>
          <w:lang w:val="es-ES"/>
        </w:rPr>
        <w:t>os</w:t>
      </w:r>
      <w:r w:rsidR="00F34201" w:rsidRPr="00AC7177">
        <w:rPr>
          <w:rFonts w:ascii="Palatino Linotype" w:eastAsia="Calibri" w:hAnsi="Palatino Linotype" w:cs="Arial"/>
          <w:lang w:val="es-ES"/>
        </w:rPr>
        <w:t xml:space="preserve"> Ponente</w:t>
      </w:r>
      <w:r w:rsidR="006227D2" w:rsidRPr="00AC7177">
        <w:rPr>
          <w:rFonts w:ascii="Palatino Linotype" w:eastAsia="Calibri" w:hAnsi="Palatino Linotype" w:cs="Arial"/>
          <w:lang w:val="es-ES"/>
        </w:rPr>
        <w:t>s</w:t>
      </w:r>
      <w:r w:rsidR="006D701E" w:rsidRPr="00AC7177">
        <w:rPr>
          <w:rFonts w:ascii="Palatino Linotype" w:eastAsia="Calibri" w:hAnsi="Palatino Linotype" w:cs="Arial"/>
          <w:lang w:val="es-ES"/>
        </w:rPr>
        <w:t>,</w:t>
      </w:r>
      <w:r w:rsidR="006227D2" w:rsidRPr="00AC7177">
        <w:rPr>
          <w:rFonts w:ascii="Palatino Linotype" w:eastAsia="Calibri" w:hAnsi="Palatino Linotype" w:cs="Arial"/>
          <w:lang w:val="es-ES"/>
        </w:rPr>
        <w:t xml:space="preserve"> de origen</w:t>
      </w:r>
      <w:r w:rsidR="00F34201" w:rsidRPr="00AC7177">
        <w:rPr>
          <w:rFonts w:ascii="Palatino Linotype" w:eastAsia="Calibri" w:hAnsi="Palatino Linotype" w:cs="Arial"/>
          <w:lang w:val="es-ES"/>
        </w:rPr>
        <w:t xml:space="preserve"> con fundamento en lo dispuesto por el artículo 185 fracción II de la ley de la materia, a través de</w:t>
      </w:r>
      <w:r w:rsidR="005436A7" w:rsidRPr="00AC7177">
        <w:rPr>
          <w:rFonts w:ascii="Palatino Linotype" w:eastAsia="Calibri" w:hAnsi="Palatino Linotype" w:cs="Arial"/>
          <w:lang w:val="es-ES"/>
        </w:rPr>
        <w:t xml:space="preserve"> </w:t>
      </w:r>
      <w:r w:rsidR="00F34201" w:rsidRPr="00AC7177">
        <w:rPr>
          <w:rFonts w:ascii="Palatino Linotype" w:eastAsia="Calibri" w:hAnsi="Palatino Linotype" w:cs="Arial"/>
          <w:lang w:val="es-ES"/>
        </w:rPr>
        <w:t>l</w:t>
      </w:r>
      <w:r w:rsidR="005436A7" w:rsidRPr="00AC7177">
        <w:rPr>
          <w:rFonts w:ascii="Palatino Linotype" w:eastAsia="Calibri" w:hAnsi="Palatino Linotype" w:cs="Arial"/>
          <w:lang w:val="es-ES"/>
        </w:rPr>
        <w:t>os</w:t>
      </w:r>
      <w:r w:rsidR="00F34201" w:rsidRPr="00AC7177">
        <w:rPr>
          <w:rFonts w:ascii="Palatino Linotype" w:eastAsia="Calibri" w:hAnsi="Palatino Linotype" w:cs="Arial"/>
          <w:lang w:val="es-ES"/>
        </w:rPr>
        <w:t xml:space="preserve"> acuerdo</w:t>
      </w:r>
      <w:r w:rsidR="005436A7" w:rsidRPr="00AC7177">
        <w:rPr>
          <w:rFonts w:ascii="Palatino Linotype" w:eastAsia="Calibri" w:hAnsi="Palatino Linotype" w:cs="Arial"/>
          <w:lang w:val="es-ES"/>
        </w:rPr>
        <w:t>s</w:t>
      </w:r>
      <w:r w:rsidR="00F34201" w:rsidRPr="00AC7177">
        <w:rPr>
          <w:rFonts w:ascii="Palatino Linotype" w:eastAsia="Calibri" w:hAnsi="Palatino Linotype" w:cs="Arial"/>
          <w:lang w:val="es-ES"/>
        </w:rPr>
        <w:t xml:space="preserve"> de admisión de fecha</w:t>
      </w:r>
      <w:r w:rsidR="00550AC8" w:rsidRPr="00AC7177">
        <w:rPr>
          <w:rFonts w:ascii="Palatino Linotype" w:eastAsia="Calibri" w:hAnsi="Palatino Linotype" w:cs="Arial"/>
          <w:lang w:val="es-ES"/>
        </w:rPr>
        <w:t xml:space="preserve"> </w:t>
      </w:r>
      <w:r w:rsidR="00A177B1" w:rsidRPr="00AC7177">
        <w:rPr>
          <w:rFonts w:ascii="Palatino Linotype" w:eastAsia="Calibri" w:hAnsi="Palatino Linotype" w:cs="Arial"/>
          <w:lang w:val="es-ES"/>
        </w:rPr>
        <w:t>dieciséis y dieciocho</w:t>
      </w:r>
      <w:r w:rsidR="006227D2" w:rsidRPr="00AC7177">
        <w:rPr>
          <w:rFonts w:ascii="Palatino Linotype" w:eastAsia="Calibri" w:hAnsi="Palatino Linotype" w:cs="Arial"/>
          <w:lang w:val="es-ES"/>
        </w:rPr>
        <w:t xml:space="preserve"> </w:t>
      </w:r>
      <w:r w:rsidR="008455F9" w:rsidRPr="00AC7177">
        <w:rPr>
          <w:rFonts w:ascii="Palatino Linotype" w:eastAsia="Times New Roman" w:hAnsi="Palatino Linotype" w:cs="Arial"/>
          <w:lang w:val="es-ES"/>
        </w:rPr>
        <w:t xml:space="preserve">de </w:t>
      </w:r>
      <w:r w:rsidR="00A177B1" w:rsidRPr="00AC7177">
        <w:rPr>
          <w:rFonts w:ascii="Palatino Linotype" w:eastAsia="Times New Roman" w:hAnsi="Palatino Linotype" w:cs="Arial"/>
          <w:lang w:val="es-ES"/>
        </w:rPr>
        <w:t>noviembre</w:t>
      </w:r>
      <w:r w:rsidR="008455F9" w:rsidRPr="00AC7177">
        <w:rPr>
          <w:rFonts w:ascii="Palatino Linotype" w:eastAsia="Times New Roman" w:hAnsi="Palatino Linotype" w:cs="Arial"/>
          <w:lang w:val="es-ES"/>
        </w:rPr>
        <w:t xml:space="preserve"> </w:t>
      </w:r>
      <w:r w:rsidR="005508E5" w:rsidRPr="00AC7177">
        <w:rPr>
          <w:rFonts w:ascii="Palatino Linotype" w:eastAsia="Times New Roman" w:hAnsi="Palatino Linotype" w:cs="Arial"/>
          <w:lang w:val="es-ES"/>
        </w:rPr>
        <w:t xml:space="preserve">de dos mil </w:t>
      </w:r>
      <w:r w:rsidR="00E32828" w:rsidRPr="00AC7177">
        <w:rPr>
          <w:rFonts w:ascii="Palatino Linotype" w:eastAsia="Times New Roman" w:hAnsi="Palatino Linotype" w:cs="Arial"/>
          <w:lang w:val="es-ES"/>
        </w:rPr>
        <w:t>veintidós</w:t>
      </w:r>
      <w:r w:rsidR="006227D2" w:rsidRPr="00AC7177">
        <w:rPr>
          <w:rFonts w:ascii="Palatino Linotype" w:eastAsia="Calibri" w:hAnsi="Palatino Linotype" w:cs="Arial"/>
          <w:lang w:val="es-ES"/>
        </w:rPr>
        <w:t>, pusieron</w:t>
      </w:r>
      <w:r w:rsidR="00F34201" w:rsidRPr="00AC7177">
        <w:rPr>
          <w:rFonts w:ascii="Palatino Linotype" w:eastAsia="Calibri" w:hAnsi="Palatino Linotype" w:cs="Arial"/>
          <w:lang w:val="es-ES"/>
        </w:rPr>
        <w:t xml:space="preserve"> a disposición de las partes l</w:t>
      </w:r>
      <w:r w:rsidR="006227D2" w:rsidRPr="00AC7177">
        <w:rPr>
          <w:rFonts w:ascii="Palatino Linotype" w:eastAsia="Calibri" w:hAnsi="Palatino Linotype" w:cs="Arial"/>
          <w:lang w:val="es-ES"/>
        </w:rPr>
        <w:t>os</w:t>
      </w:r>
      <w:r w:rsidR="00F34201" w:rsidRPr="00AC7177">
        <w:rPr>
          <w:rFonts w:ascii="Palatino Linotype" w:eastAsia="Calibri" w:hAnsi="Palatino Linotype" w:cs="Arial"/>
          <w:lang w:val="es-ES"/>
        </w:rPr>
        <w:t xml:space="preserve"> expediente</w:t>
      </w:r>
      <w:r w:rsidR="006227D2" w:rsidRPr="00AC7177">
        <w:rPr>
          <w:rFonts w:ascii="Palatino Linotype" w:eastAsia="Calibri" w:hAnsi="Palatino Linotype" w:cs="Arial"/>
          <w:lang w:val="es-ES"/>
        </w:rPr>
        <w:t>s</w:t>
      </w:r>
      <w:r w:rsidR="00F34201" w:rsidRPr="00AC7177">
        <w:rPr>
          <w:rFonts w:ascii="Palatino Linotype" w:eastAsia="Calibri" w:hAnsi="Palatino Linotype" w:cs="Arial"/>
          <w:lang w:val="es-ES"/>
        </w:rPr>
        <w:t xml:space="preserve"> electrónico</w:t>
      </w:r>
      <w:r w:rsidR="006227D2" w:rsidRPr="00AC7177">
        <w:rPr>
          <w:rFonts w:ascii="Palatino Linotype" w:eastAsia="Calibri" w:hAnsi="Palatino Linotype" w:cs="Arial"/>
          <w:lang w:val="es-ES"/>
        </w:rPr>
        <w:t>s</w:t>
      </w:r>
      <w:r w:rsidR="00F34201" w:rsidRPr="00AC7177">
        <w:rPr>
          <w:rFonts w:ascii="Palatino Linotype" w:eastAsia="Calibri" w:hAnsi="Palatino Linotype" w:cs="Arial"/>
          <w:lang w:val="es-ES"/>
        </w:rPr>
        <w:t xml:space="preserve"> </w:t>
      </w:r>
      <w:r w:rsidR="00C203AD" w:rsidRPr="00AC7177">
        <w:rPr>
          <w:rFonts w:ascii="Palatino Linotype" w:eastAsia="Calibri" w:hAnsi="Palatino Linotype" w:cs="Arial"/>
        </w:rPr>
        <w:t>en la vía interpuesta</w:t>
      </w:r>
      <w:r w:rsidR="00550AC8" w:rsidRPr="00AC7177">
        <w:rPr>
          <w:rFonts w:ascii="Palatino Linotype" w:eastAsia="Calibri" w:hAnsi="Palatino Linotype" w:cs="Arial"/>
          <w:lang w:val="es-AR"/>
        </w:rPr>
        <w:t xml:space="preserve">; </w:t>
      </w:r>
      <w:r w:rsidR="00C203AD" w:rsidRPr="00AC717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C203AD" w:rsidRPr="00AC7177">
        <w:rPr>
          <w:rFonts w:ascii="Palatino Linotype" w:eastAsia="Calibri" w:hAnsi="Palatino Linotype" w:cs="Arial"/>
          <w:b/>
          <w:lang w:val="es-ES"/>
        </w:rPr>
        <w:t>SUJETO OBLIGADO</w:t>
      </w:r>
      <w:r w:rsidR="006227D2" w:rsidRPr="00AC7177">
        <w:rPr>
          <w:rFonts w:ascii="Palatino Linotype" w:eastAsia="Calibri" w:hAnsi="Palatino Linotype" w:cs="Arial"/>
          <w:lang w:val="es-ES"/>
        </w:rPr>
        <w:t xml:space="preserve"> presentará </w:t>
      </w:r>
      <w:r w:rsidR="00C203AD" w:rsidRPr="00AC7177">
        <w:rPr>
          <w:rFonts w:ascii="Palatino Linotype" w:eastAsia="Calibri" w:hAnsi="Palatino Linotype" w:cs="Arial"/>
          <w:lang w:val="es-ES"/>
        </w:rPr>
        <w:t>l</w:t>
      </w:r>
      <w:r w:rsidR="006227D2" w:rsidRPr="00AC7177">
        <w:rPr>
          <w:rFonts w:ascii="Palatino Linotype" w:eastAsia="Calibri" w:hAnsi="Palatino Linotype" w:cs="Arial"/>
          <w:lang w:val="es-ES"/>
        </w:rPr>
        <w:t>os</w:t>
      </w:r>
      <w:r w:rsidR="00C203AD" w:rsidRPr="00AC7177">
        <w:rPr>
          <w:rFonts w:ascii="Palatino Linotype" w:eastAsia="Calibri" w:hAnsi="Palatino Linotype" w:cs="Arial"/>
          <w:lang w:val="es-ES"/>
        </w:rPr>
        <w:t xml:space="preserve"> Informe</w:t>
      </w:r>
      <w:r w:rsidR="006227D2" w:rsidRPr="00AC7177">
        <w:rPr>
          <w:rFonts w:ascii="Palatino Linotype" w:eastAsia="Calibri" w:hAnsi="Palatino Linotype" w:cs="Arial"/>
          <w:lang w:val="es-ES"/>
        </w:rPr>
        <w:t>s</w:t>
      </w:r>
      <w:r w:rsidR="00C203AD" w:rsidRPr="00AC7177">
        <w:rPr>
          <w:rFonts w:ascii="Palatino Linotype" w:eastAsia="Calibri" w:hAnsi="Palatino Linotype" w:cs="Arial"/>
          <w:lang w:val="es-ES"/>
        </w:rPr>
        <w:t xml:space="preserve"> Justificado</w:t>
      </w:r>
      <w:r w:rsidR="006227D2" w:rsidRPr="00AC7177">
        <w:rPr>
          <w:rFonts w:ascii="Palatino Linotype" w:eastAsia="Calibri" w:hAnsi="Palatino Linotype" w:cs="Arial"/>
          <w:lang w:val="es-ES"/>
        </w:rPr>
        <w:t>s</w:t>
      </w:r>
      <w:r w:rsidR="00C203AD" w:rsidRPr="00AC7177">
        <w:rPr>
          <w:rFonts w:ascii="Palatino Linotype" w:eastAsia="Calibri" w:hAnsi="Palatino Linotype" w:cs="Arial"/>
          <w:lang w:val="es-ES"/>
        </w:rPr>
        <w:t xml:space="preserve"> procedente</w:t>
      </w:r>
      <w:r w:rsidR="006227D2" w:rsidRPr="00AC7177">
        <w:rPr>
          <w:rFonts w:ascii="Palatino Linotype" w:eastAsia="Calibri" w:hAnsi="Palatino Linotype" w:cs="Arial"/>
          <w:lang w:val="es-ES"/>
        </w:rPr>
        <w:t>s</w:t>
      </w:r>
      <w:r w:rsidR="00C203AD" w:rsidRPr="00AC7177">
        <w:rPr>
          <w:rFonts w:ascii="Palatino Linotype" w:eastAsia="Calibri" w:hAnsi="Palatino Linotype" w:cs="Arial"/>
          <w:lang w:val="es-ES"/>
        </w:rPr>
        <w:t>.</w:t>
      </w:r>
    </w:p>
    <w:p w14:paraId="16285B13" w14:textId="77777777" w:rsidR="006227D2" w:rsidRPr="00AC7177" w:rsidRDefault="006227D2" w:rsidP="0006565F">
      <w:pPr>
        <w:pStyle w:val="Prrafodelista"/>
        <w:tabs>
          <w:tab w:val="left" w:pos="426"/>
          <w:tab w:val="left" w:pos="567"/>
        </w:tabs>
        <w:spacing w:line="360" w:lineRule="auto"/>
        <w:ind w:left="0"/>
        <w:jc w:val="both"/>
        <w:rPr>
          <w:rFonts w:ascii="Palatino Linotype" w:eastAsia="Calibri" w:hAnsi="Palatino Linotype" w:cs="Arial"/>
          <w:lang w:val="es-AR"/>
        </w:rPr>
      </w:pPr>
    </w:p>
    <w:p w14:paraId="253A9DC7" w14:textId="77777777" w:rsidR="0029057A" w:rsidRPr="00AC7177" w:rsidRDefault="0029057A"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bookmarkStart w:id="139" w:name="_Toc48841664"/>
      <w:bookmarkStart w:id="140" w:name="_Toc495430768"/>
      <w:r w:rsidRPr="00AC7177">
        <w:rPr>
          <w:rFonts w:ascii="Palatino Linotype" w:hAnsi="Palatino Linotype"/>
        </w:rPr>
        <w:t xml:space="preserve">Posteriormente el Pleno de este Órgano Autónomo, en la </w:t>
      </w:r>
      <w:r w:rsidR="00A177B1" w:rsidRPr="00AC7177">
        <w:rPr>
          <w:rFonts w:ascii="Palatino Linotype" w:hAnsi="Palatino Linotype"/>
        </w:rPr>
        <w:t>Cuadragésima Tercera</w:t>
      </w:r>
      <w:r w:rsidR="00B40B29" w:rsidRPr="00AC7177">
        <w:rPr>
          <w:rFonts w:ascii="Palatino Linotype" w:hAnsi="Palatino Linotype"/>
        </w:rPr>
        <w:t xml:space="preserve"> Sesión Ordinaria</w:t>
      </w:r>
      <w:r w:rsidRPr="00AC7177">
        <w:rPr>
          <w:rFonts w:ascii="Palatino Linotype" w:hAnsi="Palatino Linotype"/>
        </w:rPr>
        <w:t xml:space="preserve"> de fecha </w:t>
      </w:r>
      <w:r w:rsidR="00A177B1" w:rsidRPr="00AC7177">
        <w:rPr>
          <w:rFonts w:ascii="Palatino Linotype" w:hAnsi="Palatino Linotype"/>
        </w:rPr>
        <w:t>treinta de noviembre</w:t>
      </w:r>
      <w:r w:rsidRPr="00AC7177">
        <w:rPr>
          <w:rFonts w:ascii="Palatino Linotype" w:hAnsi="Palatino Linotype"/>
        </w:rPr>
        <w:t xml:space="preserve"> de agosto de dos mil veintidós; ordenó la acumulación de los recursos de revisión de mérito, a efecto de que la Ponencia de la </w:t>
      </w:r>
      <w:r w:rsidRPr="00AC7177">
        <w:rPr>
          <w:rFonts w:ascii="Palatino Linotype" w:hAnsi="Palatino Linotype"/>
          <w:b/>
        </w:rPr>
        <w:t xml:space="preserve">Comisionada María del Rosario Mejía Ayala </w:t>
      </w:r>
      <w:r w:rsidRPr="00AC7177">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AC7177">
        <w:rPr>
          <w:rFonts w:ascii="Palatino Linotype" w:hAnsi="Palatino Linotype"/>
          <w:i/>
          <w:vertAlign w:val="superscript"/>
        </w:rPr>
        <w:footnoteReference w:id="1"/>
      </w:r>
      <w:r w:rsidRPr="00AC7177">
        <w:rPr>
          <w:rFonts w:ascii="Palatino Linotype" w:hAnsi="Palatino Linotype"/>
        </w:rPr>
        <w:t>, que señala:</w:t>
      </w:r>
    </w:p>
    <w:p w14:paraId="54C3A5C5" w14:textId="77777777" w:rsidR="0029057A" w:rsidRPr="00AC7177" w:rsidRDefault="0029057A" w:rsidP="0006565F">
      <w:pPr>
        <w:pStyle w:val="Prrafodelista"/>
        <w:tabs>
          <w:tab w:val="left" w:pos="426"/>
        </w:tabs>
        <w:spacing w:line="360" w:lineRule="auto"/>
        <w:ind w:left="567" w:right="616"/>
        <w:jc w:val="both"/>
        <w:rPr>
          <w:rFonts w:ascii="Palatino Linotype" w:hAnsi="Palatino Linotype"/>
          <w:i/>
          <w:sz w:val="22"/>
          <w:lang w:val="es-ES"/>
        </w:rPr>
      </w:pPr>
      <w:r w:rsidRPr="00AC7177">
        <w:rPr>
          <w:rFonts w:ascii="Palatino Linotype" w:hAnsi="Palatino Linotype"/>
          <w:b/>
          <w:i/>
          <w:sz w:val="22"/>
          <w:lang w:val="es-ES"/>
        </w:rPr>
        <w:lastRenderedPageBreak/>
        <w:t>“ONCE.</w:t>
      </w:r>
      <w:r w:rsidRPr="00AC7177">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70BB6588" w14:textId="77777777" w:rsidR="0029057A" w:rsidRPr="00AC7177" w:rsidRDefault="0029057A" w:rsidP="0006565F">
      <w:pPr>
        <w:pStyle w:val="Prrafodelista"/>
        <w:tabs>
          <w:tab w:val="left" w:pos="426"/>
        </w:tabs>
        <w:spacing w:line="360" w:lineRule="auto"/>
        <w:ind w:left="567" w:right="616"/>
        <w:jc w:val="both"/>
        <w:rPr>
          <w:rFonts w:ascii="Palatino Linotype" w:hAnsi="Palatino Linotype"/>
          <w:i/>
          <w:sz w:val="22"/>
          <w:lang w:val="es-ES"/>
        </w:rPr>
      </w:pPr>
      <w:r w:rsidRPr="00AC7177">
        <w:rPr>
          <w:rFonts w:ascii="Palatino Linotype" w:hAnsi="Palatino Linotype"/>
          <w:i/>
          <w:sz w:val="22"/>
          <w:lang w:val="es-ES"/>
        </w:rPr>
        <w:t>…</w:t>
      </w:r>
      <w:r w:rsidRPr="00AC7177">
        <w:rPr>
          <w:rFonts w:ascii="Palatino Linotype" w:hAnsi="Palatino Linotype"/>
          <w:i/>
          <w:sz w:val="22"/>
          <w:lang w:val="es-ES"/>
        </w:rPr>
        <w:tab/>
      </w:r>
    </w:p>
    <w:p w14:paraId="603312FB" w14:textId="77777777" w:rsidR="0029057A" w:rsidRPr="00AC7177" w:rsidRDefault="0029057A" w:rsidP="0006565F">
      <w:pPr>
        <w:pStyle w:val="Prrafodelista"/>
        <w:tabs>
          <w:tab w:val="left" w:pos="426"/>
        </w:tabs>
        <w:spacing w:line="360" w:lineRule="auto"/>
        <w:ind w:left="567" w:right="616"/>
        <w:jc w:val="both"/>
        <w:rPr>
          <w:rFonts w:ascii="Palatino Linotype" w:hAnsi="Palatino Linotype"/>
          <w:i/>
          <w:sz w:val="22"/>
          <w:lang w:val="es-ES"/>
        </w:rPr>
      </w:pPr>
      <w:r w:rsidRPr="00AC7177">
        <w:rPr>
          <w:rFonts w:ascii="Palatino Linotype" w:hAnsi="Palatino Linotype"/>
          <w:i/>
          <w:sz w:val="22"/>
          <w:lang w:val="es-ES"/>
        </w:rPr>
        <w:t>b) Las partes o los actos impugnados sean iguales</w:t>
      </w:r>
    </w:p>
    <w:p w14:paraId="226C1BB3" w14:textId="77777777" w:rsidR="0029057A" w:rsidRPr="00AC7177" w:rsidRDefault="0029057A" w:rsidP="0006565F">
      <w:pPr>
        <w:pStyle w:val="Prrafodelista"/>
        <w:tabs>
          <w:tab w:val="left" w:pos="426"/>
        </w:tabs>
        <w:spacing w:line="360" w:lineRule="auto"/>
        <w:ind w:left="567" w:right="616"/>
        <w:jc w:val="both"/>
        <w:rPr>
          <w:rFonts w:ascii="Palatino Linotype" w:hAnsi="Palatino Linotype"/>
          <w:i/>
          <w:sz w:val="22"/>
          <w:lang w:val="es-ES"/>
        </w:rPr>
      </w:pPr>
      <w:r w:rsidRPr="00AC7177">
        <w:rPr>
          <w:rFonts w:ascii="Palatino Linotype" w:hAnsi="Palatino Linotype"/>
          <w:i/>
          <w:sz w:val="22"/>
          <w:lang w:val="es-ES"/>
        </w:rPr>
        <w:t>c) Cuando se trate del mismo solicitante, el mismo SUJETO OBLIGADO, aunque se trate de solicitudes diversas;</w:t>
      </w:r>
    </w:p>
    <w:p w14:paraId="286F66D0" w14:textId="77777777" w:rsidR="0029057A" w:rsidRPr="00AC7177" w:rsidRDefault="0029057A" w:rsidP="0006565F">
      <w:pPr>
        <w:pStyle w:val="Prrafodelista"/>
        <w:tabs>
          <w:tab w:val="left" w:pos="426"/>
        </w:tabs>
        <w:spacing w:line="360" w:lineRule="auto"/>
        <w:ind w:left="567" w:right="616"/>
        <w:jc w:val="both"/>
        <w:rPr>
          <w:rFonts w:ascii="Palatino Linotype" w:hAnsi="Palatino Linotype"/>
          <w:i/>
          <w:sz w:val="22"/>
          <w:lang w:val="es-ES"/>
        </w:rPr>
      </w:pPr>
      <w:r w:rsidRPr="00AC7177">
        <w:rPr>
          <w:rFonts w:ascii="Palatino Linotype" w:hAnsi="Palatino Linotype"/>
          <w:i/>
          <w:sz w:val="22"/>
          <w:lang w:val="es-ES"/>
        </w:rPr>
        <w:t>(…)”</w:t>
      </w:r>
    </w:p>
    <w:p w14:paraId="54C809A9" w14:textId="77777777" w:rsidR="0029057A" w:rsidRPr="00AC7177" w:rsidRDefault="0029057A" w:rsidP="0006565F">
      <w:pPr>
        <w:pStyle w:val="Prrafodelista"/>
        <w:tabs>
          <w:tab w:val="left" w:pos="426"/>
        </w:tabs>
        <w:spacing w:line="360" w:lineRule="auto"/>
        <w:ind w:left="567" w:right="616"/>
        <w:jc w:val="both"/>
        <w:rPr>
          <w:rFonts w:ascii="Palatino Linotype" w:hAnsi="Palatino Linotype"/>
          <w:sz w:val="22"/>
          <w:lang w:val="es-ES"/>
        </w:rPr>
      </w:pPr>
      <w:r w:rsidRPr="00AC7177">
        <w:rPr>
          <w:rFonts w:ascii="Palatino Linotype" w:hAnsi="Palatino Linotype"/>
          <w:sz w:val="22"/>
          <w:lang w:val="es-ES"/>
        </w:rPr>
        <w:t>(Énfasis añadido)</w:t>
      </w:r>
    </w:p>
    <w:p w14:paraId="192778E8" w14:textId="77777777" w:rsidR="0029057A" w:rsidRPr="00AC7177" w:rsidRDefault="0029057A" w:rsidP="0006565F">
      <w:pPr>
        <w:pStyle w:val="Prrafodelista"/>
        <w:tabs>
          <w:tab w:val="left" w:pos="426"/>
        </w:tabs>
        <w:spacing w:line="360" w:lineRule="auto"/>
        <w:ind w:left="567" w:right="616"/>
        <w:jc w:val="both"/>
        <w:rPr>
          <w:rFonts w:ascii="Palatino Linotype" w:hAnsi="Palatino Linotype"/>
          <w:sz w:val="22"/>
          <w:lang w:val="es-ES"/>
        </w:rPr>
      </w:pPr>
    </w:p>
    <w:p w14:paraId="1A560DF6" w14:textId="77777777" w:rsidR="0029057A" w:rsidRPr="00AC7177" w:rsidRDefault="0029057A"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Es así que,</w:t>
      </w:r>
      <w:r w:rsidRPr="00AC7177">
        <w:rPr>
          <w:rFonts w:ascii="Palatino Linotype" w:hAnsi="Palatino Linotype"/>
          <w:i/>
        </w:rPr>
        <w:t xml:space="preserve"> </w:t>
      </w:r>
      <w:r w:rsidRPr="00AC7177">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2625A40" w14:textId="77777777" w:rsidR="0006565F" w:rsidRPr="00AC7177" w:rsidRDefault="0006565F" w:rsidP="0006565F">
      <w:pPr>
        <w:pStyle w:val="Prrafodelista"/>
        <w:tabs>
          <w:tab w:val="left" w:pos="426"/>
          <w:tab w:val="left" w:pos="567"/>
        </w:tabs>
        <w:spacing w:line="360" w:lineRule="auto"/>
        <w:ind w:left="0"/>
        <w:jc w:val="both"/>
        <w:rPr>
          <w:rFonts w:ascii="Palatino Linotype" w:hAnsi="Palatino Linotype"/>
          <w:sz w:val="22"/>
        </w:rPr>
      </w:pPr>
    </w:p>
    <w:p w14:paraId="422D38D2" w14:textId="77777777" w:rsidR="0029057A" w:rsidRPr="00AC7177" w:rsidRDefault="0029057A" w:rsidP="0006565F">
      <w:pPr>
        <w:tabs>
          <w:tab w:val="left" w:pos="567"/>
        </w:tabs>
        <w:spacing w:line="360" w:lineRule="auto"/>
        <w:ind w:left="567" w:right="616"/>
        <w:jc w:val="center"/>
        <w:rPr>
          <w:rFonts w:ascii="Palatino Linotype" w:hAnsi="Palatino Linotype"/>
          <w:b/>
          <w:i/>
          <w:sz w:val="22"/>
        </w:rPr>
      </w:pPr>
      <w:r w:rsidRPr="00AC7177">
        <w:rPr>
          <w:rFonts w:ascii="Palatino Linotype" w:hAnsi="Palatino Linotype"/>
          <w:b/>
          <w:i/>
          <w:sz w:val="22"/>
        </w:rPr>
        <w:t>Código de Procedimientos Administrativos del Estado de México.</w:t>
      </w:r>
    </w:p>
    <w:p w14:paraId="5BE99599" w14:textId="77777777" w:rsidR="0029057A" w:rsidRPr="00AC7177" w:rsidRDefault="0029057A" w:rsidP="0006565F">
      <w:pPr>
        <w:spacing w:line="360" w:lineRule="auto"/>
        <w:ind w:left="567" w:right="616"/>
        <w:jc w:val="both"/>
        <w:rPr>
          <w:rFonts w:ascii="Palatino Linotype" w:hAnsi="Palatino Linotype"/>
          <w:i/>
          <w:sz w:val="22"/>
        </w:rPr>
      </w:pPr>
      <w:r w:rsidRPr="00AC7177">
        <w:rPr>
          <w:rFonts w:ascii="Palatino Linotype" w:hAnsi="Palatino Linotype"/>
          <w:b/>
          <w:i/>
          <w:sz w:val="22"/>
        </w:rPr>
        <w:t>“Artículo 18.-</w:t>
      </w:r>
      <w:r w:rsidRPr="00AC7177">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B1CE919" w14:textId="77777777" w:rsidR="0029057A" w:rsidRPr="00AC7177" w:rsidRDefault="0029057A" w:rsidP="0006565F">
      <w:pPr>
        <w:tabs>
          <w:tab w:val="left" w:pos="567"/>
        </w:tabs>
        <w:spacing w:line="360" w:lineRule="auto"/>
        <w:ind w:right="616"/>
        <w:jc w:val="both"/>
        <w:rPr>
          <w:rFonts w:ascii="Palatino Linotype" w:hAnsi="Palatino Linotype"/>
          <w:i/>
          <w:sz w:val="22"/>
        </w:rPr>
      </w:pPr>
    </w:p>
    <w:p w14:paraId="0F2727BF" w14:textId="77777777" w:rsidR="0029057A" w:rsidRPr="00AC7177" w:rsidRDefault="0029057A" w:rsidP="0006565F">
      <w:pPr>
        <w:spacing w:line="360" w:lineRule="auto"/>
        <w:ind w:left="567" w:right="618"/>
        <w:jc w:val="both"/>
        <w:rPr>
          <w:rFonts w:ascii="Palatino Linotype" w:hAnsi="Palatino Linotype"/>
          <w:b/>
          <w:i/>
          <w:sz w:val="22"/>
        </w:rPr>
      </w:pPr>
      <w:r w:rsidRPr="00AC7177">
        <w:rPr>
          <w:rFonts w:ascii="Palatino Linotype" w:hAnsi="Palatino Linotype"/>
          <w:b/>
          <w:i/>
          <w:sz w:val="22"/>
        </w:rPr>
        <w:t>Ley de Transparencia y Acceso a la Información Pública del Estado de México y Municipios</w:t>
      </w:r>
    </w:p>
    <w:p w14:paraId="6C2C7EAF" w14:textId="77777777" w:rsidR="0029057A" w:rsidRPr="00AC7177" w:rsidRDefault="0029057A" w:rsidP="0006565F">
      <w:pPr>
        <w:spacing w:line="360" w:lineRule="auto"/>
        <w:ind w:left="567" w:right="618"/>
        <w:jc w:val="both"/>
        <w:rPr>
          <w:rFonts w:ascii="Palatino Linotype" w:hAnsi="Palatino Linotype"/>
          <w:i/>
          <w:sz w:val="22"/>
        </w:rPr>
      </w:pPr>
      <w:r w:rsidRPr="00AC7177">
        <w:rPr>
          <w:rFonts w:ascii="Palatino Linotype" w:hAnsi="Palatino Linotype"/>
          <w:b/>
          <w:i/>
          <w:sz w:val="22"/>
        </w:rPr>
        <w:t>“Artículo 195.</w:t>
      </w:r>
      <w:r w:rsidRPr="00AC7177">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204F78A" w14:textId="77777777" w:rsidR="0029057A" w:rsidRPr="00AC7177" w:rsidRDefault="0029057A" w:rsidP="0006565F">
      <w:pPr>
        <w:spacing w:line="360" w:lineRule="auto"/>
        <w:ind w:left="567" w:right="-142"/>
        <w:contextualSpacing/>
        <w:jc w:val="both"/>
        <w:rPr>
          <w:rFonts w:ascii="Palatino Linotype" w:hAnsi="Palatino Linotype"/>
          <w:sz w:val="22"/>
        </w:rPr>
      </w:pPr>
      <w:r w:rsidRPr="00AC7177">
        <w:rPr>
          <w:rFonts w:ascii="Palatino Linotype" w:hAnsi="Palatino Linotype"/>
          <w:sz w:val="22"/>
        </w:rPr>
        <w:t xml:space="preserve"> (Énfasis añadido)</w:t>
      </w:r>
    </w:p>
    <w:p w14:paraId="13991545" w14:textId="77777777" w:rsidR="0029057A" w:rsidRPr="00AC7177" w:rsidRDefault="0029057A" w:rsidP="0006565F">
      <w:pPr>
        <w:spacing w:line="360" w:lineRule="auto"/>
        <w:ind w:left="567" w:right="-142"/>
        <w:contextualSpacing/>
        <w:jc w:val="both"/>
        <w:rPr>
          <w:rFonts w:ascii="Palatino Linotype" w:hAnsi="Palatino Linotype"/>
          <w:sz w:val="22"/>
        </w:rPr>
      </w:pPr>
    </w:p>
    <w:p w14:paraId="72D1AB04" w14:textId="77777777" w:rsidR="00B40B29" w:rsidRPr="00AC7177" w:rsidRDefault="00B40B29" w:rsidP="0006565F">
      <w:pPr>
        <w:pStyle w:val="Prrafodelista"/>
        <w:numPr>
          <w:ilvl w:val="0"/>
          <w:numId w:val="1"/>
        </w:numPr>
        <w:spacing w:line="360" w:lineRule="auto"/>
        <w:ind w:left="0" w:firstLine="0"/>
        <w:jc w:val="both"/>
        <w:rPr>
          <w:rFonts w:ascii="Palatino Linotype" w:hAnsi="Palatino Linotype"/>
        </w:rPr>
      </w:pPr>
      <w:r w:rsidRPr="00AC7177">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385FED18" wp14:editId="112B1497">
                <wp:simplePos x="0" y="0"/>
                <wp:positionH relativeFrom="page">
                  <wp:align>center</wp:align>
                </wp:positionH>
                <wp:positionV relativeFrom="paragraph">
                  <wp:posOffset>1557619</wp:posOffset>
                </wp:positionV>
                <wp:extent cx="5460520" cy="2967487"/>
                <wp:effectExtent l="38100" t="19050" r="64135" b="80645"/>
                <wp:wrapNone/>
                <wp:docPr id="6" name="Conector recto 6"/>
                <wp:cNvGraphicFramePr/>
                <a:graphic xmlns:a="http://schemas.openxmlformats.org/drawingml/2006/main">
                  <a:graphicData uri="http://schemas.microsoft.com/office/word/2010/wordprocessingShape">
                    <wps:wsp>
                      <wps:cNvCnPr/>
                      <wps:spPr>
                        <a:xfrm>
                          <a:off x="0" y="0"/>
                          <a:ext cx="5460520" cy="296748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86D4A" id="Conector recto 6" o:spid="_x0000_s1026" style="position:absolute;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22.65pt" to="429.95pt,3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" strokecolor="black [3200]" strokeweight="2pt">
                <v:shadow on="t" color="black" opacity="24903f" origin=",.5" offset="0,.55556mm"/>
                <w10:wrap anchorx="page"/>
              </v:line>
            </w:pict>
          </mc:Fallback>
        </mc:AlternateContent>
      </w:r>
      <w:r w:rsidR="00C203AD" w:rsidRPr="00AC7177">
        <w:rPr>
          <w:rFonts w:ascii="Palatino Linotype" w:hAnsi="Palatino Linotype"/>
          <w:color w:val="000000"/>
        </w:rPr>
        <w:t xml:space="preserve">El </w:t>
      </w:r>
      <w:r w:rsidR="00C203AD" w:rsidRPr="00AC7177">
        <w:rPr>
          <w:rFonts w:ascii="Palatino Linotype" w:hAnsi="Palatino Linotype"/>
          <w:b/>
          <w:color w:val="000000"/>
        </w:rPr>
        <w:t>SUJETO OBLIGADO</w:t>
      </w:r>
      <w:r w:rsidR="00C203AD" w:rsidRPr="00AC7177">
        <w:rPr>
          <w:rFonts w:ascii="Palatino Linotype" w:hAnsi="Palatino Linotype"/>
          <w:color w:val="000000"/>
        </w:rPr>
        <w:t xml:space="preserve"> </w:t>
      </w:r>
      <w:r w:rsidR="006650CA" w:rsidRPr="00AC7177">
        <w:rPr>
          <w:rFonts w:ascii="Palatino Linotype" w:hAnsi="Palatino Linotype"/>
          <w:color w:val="000000"/>
        </w:rPr>
        <w:t>rindió su</w:t>
      </w:r>
      <w:r w:rsidR="0029057A" w:rsidRPr="00AC7177">
        <w:rPr>
          <w:rFonts w:ascii="Palatino Linotype" w:hAnsi="Palatino Linotype"/>
          <w:color w:val="000000"/>
        </w:rPr>
        <w:t>s</w:t>
      </w:r>
      <w:r w:rsidR="006650CA" w:rsidRPr="00AC7177">
        <w:rPr>
          <w:rFonts w:ascii="Palatino Linotype" w:hAnsi="Palatino Linotype"/>
          <w:color w:val="000000"/>
        </w:rPr>
        <w:t xml:space="preserve"> informe</w:t>
      </w:r>
      <w:r w:rsidR="0029057A" w:rsidRPr="00AC7177">
        <w:rPr>
          <w:rFonts w:ascii="Palatino Linotype" w:hAnsi="Palatino Linotype"/>
          <w:color w:val="000000"/>
        </w:rPr>
        <w:t>s</w:t>
      </w:r>
      <w:r w:rsidR="006650CA" w:rsidRPr="00AC7177">
        <w:rPr>
          <w:rFonts w:ascii="Palatino Linotype" w:hAnsi="Palatino Linotype"/>
          <w:color w:val="000000"/>
        </w:rPr>
        <w:t xml:space="preserve"> justificado</w:t>
      </w:r>
      <w:r w:rsidR="0029057A" w:rsidRPr="00AC7177">
        <w:rPr>
          <w:rFonts w:ascii="Palatino Linotype" w:hAnsi="Palatino Linotype"/>
          <w:color w:val="000000"/>
        </w:rPr>
        <w:t>s</w:t>
      </w:r>
      <w:r w:rsidR="006650CA" w:rsidRPr="00AC7177">
        <w:rPr>
          <w:rFonts w:ascii="Palatino Linotype" w:hAnsi="Palatino Linotype"/>
          <w:color w:val="000000"/>
        </w:rPr>
        <w:t xml:space="preserve"> </w:t>
      </w:r>
      <w:r w:rsidR="00393FD5" w:rsidRPr="00AC7177">
        <w:rPr>
          <w:rFonts w:ascii="Palatino Linotype" w:hAnsi="Palatino Linotype"/>
          <w:color w:val="000000"/>
        </w:rPr>
        <w:t xml:space="preserve">el </w:t>
      </w:r>
      <w:r w:rsidRPr="00AC7177">
        <w:rPr>
          <w:rFonts w:ascii="Palatino Linotype" w:hAnsi="Palatino Linotype"/>
          <w:color w:val="000000"/>
        </w:rPr>
        <w:t>día</w:t>
      </w:r>
      <w:r w:rsidR="0029057A" w:rsidRPr="00AC7177">
        <w:rPr>
          <w:rFonts w:ascii="Palatino Linotype" w:hAnsi="Palatino Linotype"/>
          <w:color w:val="000000"/>
        </w:rPr>
        <w:t xml:space="preserve"> </w:t>
      </w:r>
      <w:r w:rsidR="00A177B1" w:rsidRPr="00AC7177">
        <w:rPr>
          <w:rFonts w:ascii="Palatino Linotype" w:hAnsi="Palatino Linotype"/>
          <w:color w:val="000000"/>
        </w:rPr>
        <w:t>treinta y uno</w:t>
      </w:r>
      <w:r w:rsidRPr="00AC7177">
        <w:rPr>
          <w:rFonts w:ascii="Palatino Linotype" w:hAnsi="Palatino Linotype"/>
          <w:color w:val="000000"/>
        </w:rPr>
        <w:t xml:space="preserve"> de </w:t>
      </w:r>
      <w:r w:rsidR="00A177B1" w:rsidRPr="00AC7177">
        <w:rPr>
          <w:rFonts w:ascii="Palatino Linotype" w:hAnsi="Palatino Linotype"/>
          <w:color w:val="000000"/>
        </w:rPr>
        <w:t>marzo</w:t>
      </w:r>
      <w:r w:rsidRPr="00AC7177">
        <w:rPr>
          <w:rFonts w:ascii="Palatino Linotype" w:hAnsi="Palatino Linotype"/>
          <w:color w:val="000000"/>
        </w:rPr>
        <w:t xml:space="preserve"> </w:t>
      </w:r>
      <w:r w:rsidR="00A177B1" w:rsidRPr="00AC7177">
        <w:rPr>
          <w:rFonts w:ascii="Palatino Linotype" w:hAnsi="Palatino Linotype"/>
          <w:color w:val="000000"/>
        </w:rPr>
        <w:t>de dos mil veintitrés</w:t>
      </w:r>
      <w:r w:rsidR="006650CA" w:rsidRPr="00AC7177">
        <w:rPr>
          <w:rFonts w:ascii="Palatino Linotype" w:hAnsi="Palatino Linotype"/>
          <w:color w:val="000000"/>
        </w:rPr>
        <w:t>, l</w:t>
      </w:r>
      <w:r w:rsidR="0029057A" w:rsidRPr="00AC7177">
        <w:rPr>
          <w:rFonts w:ascii="Palatino Linotype" w:hAnsi="Palatino Linotype"/>
          <w:color w:val="000000"/>
        </w:rPr>
        <w:t>os</w:t>
      </w:r>
      <w:r w:rsidR="006650CA" w:rsidRPr="00AC7177">
        <w:rPr>
          <w:rFonts w:ascii="Palatino Linotype" w:hAnsi="Palatino Linotype"/>
          <w:color w:val="000000"/>
        </w:rPr>
        <w:t xml:space="preserve"> cual</w:t>
      </w:r>
      <w:r w:rsidR="0029057A" w:rsidRPr="00AC7177">
        <w:rPr>
          <w:rFonts w:ascii="Palatino Linotype" w:hAnsi="Palatino Linotype"/>
          <w:color w:val="000000"/>
        </w:rPr>
        <w:t>es</w:t>
      </w:r>
      <w:r w:rsidR="006650CA" w:rsidRPr="00AC7177">
        <w:rPr>
          <w:rFonts w:ascii="Palatino Linotype" w:hAnsi="Palatino Linotype"/>
          <w:color w:val="000000"/>
        </w:rPr>
        <w:t xml:space="preserve"> fue</w:t>
      </w:r>
      <w:r w:rsidR="0029057A" w:rsidRPr="00AC7177">
        <w:rPr>
          <w:rFonts w:ascii="Palatino Linotype" w:hAnsi="Palatino Linotype"/>
          <w:color w:val="000000"/>
        </w:rPr>
        <w:t>ron</w:t>
      </w:r>
      <w:r w:rsidR="006650CA" w:rsidRPr="00AC7177">
        <w:rPr>
          <w:rFonts w:ascii="Palatino Linotype" w:hAnsi="Palatino Linotype"/>
          <w:color w:val="000000"/>
        </w:rPr>
        <w:t xml:space="preserve"> puesto</w:t>
      </w:r>
      <w:r w:rsidR="0029057A" w:rsidRPr="00AC7177">
        <w:rPr>
          <w:rFonts w:ascii="Palatino Linotype" w:hAnsi="Palatino Linotype"/>
          <w:color w:val="000000"/>
        </w:rPr>
        <w:t>s</w:t>
      </w:r>
      <w:r w:rsidR="006650CA" w:rsidRPr="00AC7177">
        <w:rPr>
          <w:rFonts w:ascii="Palatino Linotype" w:hAnsi="Palatino Linotype"/>
          <w:color w:val="000000"/>
        </w:rPr>
        <w:t xml:space="preserve"> a disposición </w:t>
      </w:r>
      <w:r w:rsidRPr="00AC7177">
        <w:rPr>
          <w:rFonts w:ascii="Palatino Linotype" w:hAnsi="Palatino Linotype"/>
          <w:color w:val="000000"/>
        </w:rPr>
        <w:t>del</w:t>
      </w:r>
      <w:r w:rsidR="00A768FD" w:rsidRPr="00AC7177">
        <w:rPr>
          <w:rFonts w:ascii="Palatino Linotype" w:hAnsi="Palatino Linotype"/>
          <w:color w:val="000000"/>
        </w:rPr>
        <w:t xml:space="preserve"> particular</w:t>
      </w:r>
      <w:r w:rsidR="006650CA" w:rsidRPr="00AC7177">
        <w:rPr>
          <w:rFonts w:ascii="Palatino Linotype" w:hAnsi="Palatino Linotype"/>
          <w:color w:val="000000"/>
        </w:rPr>
        <w:t xml:space="preserve"> </w:t>
      </w:r>
      <w:r w:rsidRPr="00AC7177">
        <w:rPr>
          <w:rFonts w:ascii="Palatino Linotype" w:hAnsi="Palatino Linotype"/>
          <w:color w:val="000000"/>
        </w:rPr>
        <w:t xml:space="preserve">de manera parcial por contener datos personales, </w:t>
      </w:r>
      <w:r w:rsidR="006650CA" w:rsidRPr="00AC7177">
        <w:rPr>
          <w:rFonts w:ascii="Palatino Linotype" w:hAnsi="Palatino Linotype"/>
          <w:color w:val="000000"/>
        </w:rPr>
        <w:t xml:space="preserve">mediante Acuerdo de fecha </w:t>
      </w:r>
      <w:r w:rsidR="00A177B1" w:rsidRPr="00AC7177">
        <w:rPr>
          <w:rFonts w:ascii="Palatino Linotype" w:hAnsi="Palatino Linotype"/>
          <w:color w:val="000000"/>
        </w:rPr>
        <w:t>dos</w:t>
      </w:r>
      <w:r w:rsidRPr="00AC7177">
        <w:rPr>
          <w:rFonts w:ascii="Palatino Linotype" w:hAnsi="Palatino Linotype"/>
          <w:color w:val="000000"/>
        </w:rPr>
        <w:t xml:space="preserve"> de</w:t>
      </w:r>
      <w:r w:rsidR="006650CA" w:rsidRPr="00AC7177">
        <w:rPr>
          <w:rFonts w:ascii="Palatino Linotype" w:hAnsi="Palatino Linotype"/>
          <w:color w:val="000000"/>
        </w:rPr>
        <w:t xml:space="preserve"> </w:t>
      </w:r>
      <w:r w:rsidR="00A177B1" w:rsidRPr="00AC7177">
        <w:rPr>
          <w:rFonts w:ascii="Palatino Linotype" w:hAnsi="Palatino Linotype"/>
          <w:color w:val="000000"/>
        </w:rPr>
        <w:t>octu</w:t>
      </w:r>
      <w:r w:rsidR="006650CA" w:rsidRPr="00AC7177">
        <w:rPr>
          <w:rFonts w:ascii="Palatino Linotype" w:hAnsi="Palatino Linotype"/>
          <w:color w:val="000000"/>
        </w:rPr>
        <w:t>bre del año en curso</w:t>
      </w:r>
      <w:r w:rsidRPr="00AC7177">
        <w:rPr>
          <w:rFonts w:ascii="Palatino Linotype" w:hAnsi="Palatino Linotype"/>
          <w:color w:val="000000"/>
        </w:rPr>
        <w:t xml:space="preserve">, cuyo contenido </w:t>
      </w:r>
      <w:r w:rsidR="00A177B1" w:rsidRPr="00AC7177">
        <w:rPr>
          <w:rFonts w:ascii="Palatino Linotype" w:hAnsi="Palatino Linotype"/>
          <w:color w:val="000000"/>
        </w:rPr>
        <w:t xml:space="preserve">en ambas solicitudes </w:t>
      </w:r>
      <w:r w:rsidR="0006565F" w:rsidRPr="00AC7177">
        <w:rPr>
          <w:rFonts w:ascii="Palatino Linotype" w:hAnsi="Palatino Linotype"/>
          <w:color w:val="000000"/>
        </w:rPr>
        <w:t>versó</w:t>
      </w:r>
      <w:r w:rsidRPr="00AC7177">
        <w:rPr>
          <w:rFonts w:ascii="Palatino Linotype" w:hAnsi="Palatino Linotype"/>
          <w:color w:val="000000"/>
        </w:rPr>
        <w:t xml:space="preserve"> </w:t>
      </w:r>
      <w:r w:rsidRPr="00AC7177">
        <w:rPr>
          <w:rFonts w:ascii="Palatino Linotype" w:hAnsi="Palatino Linotype"/>
          <w:i/>
          <w:color w:val="000000"/>
        </w:rPr>
        <w:t>grosso modo</w:t>
      </w:r>
      <w:r w:rsidRPr="00AC7177">
        <w:rPr>
          <w:rFonts w:ascii="Palatino Linotype" w:hAnsi="Palatino Linotype"/>
          <w:color w:val="000000"/>
        </w:rPr>
        <w:t xml:space="preserve"> en el siguiente sentido:</w:t>
      </w:r>
    </w:p>
    <w:p w14:paraId="709ABD13" w14:textId="77777777" w:rsidR="00B40B29" w:rsidRPr="00AC7177" w:rsidRDefault="00A177B1" w:rsidP="0006565F">
      <w:pPr>
        <w:spacing w:line="360" w:lineRule="auto"/>
        <w:jc w:val="center"/>
        <w:rPr>
          <w:rFonts w:ascii="Palatino Linotype" w:hAnsi="Palatino Linotype"/>
        </w:rPr>
      </w:pPr>
      <w:r w:rsidRPr="00AC7177">
        <w:rPr>
          <w:rFonts w:ascii="Palatino Linotype" w:hAnsi="Palatino Linotype"/>
          <w:noProof/>
          <w:lang w:val="es-MX" w:eastAsia="es-MX"/>
        </w:rPr>
        <w:lastRenderedPageBreak/>
        <w:drawing>
          <wp:inline distT="0" distB="0" distL="0" distR="0" wp14:anchorId="6ED2EE9A" wp14:editId="7E551E74">
            <wp:extent cx="5440512" cy="6972300"/>
            <wp:effectExtent l="19050" t="19050" r="2730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4306" cy="6977163"/>
                    </a:xfrm>
                    <a:prstGeom prst="rect">
                      <a:avLst/>
                    </a:prstGeom>
                    <a:ln>
                      <a:solidFill>
                        <a:schemeClr val="tx1"/>
                      </a:solidFill>
                    </a:ln>
                  </pic:spPr>
                </pic:pic>
              </a:graphicData>
            </a:graphic>
          </wp:inline>
        </w:drawing>
      </w:r>
    </w:p>
    <w:p w14:paraId="7B546F38" w14:textId="77777777" w:rsidR="00C203AD" w:rsidRPr="00AC7177" w:rsidRDefault="006650CA" w:rsidP="0006565F">
      <w:pPr>
        <w:pStyle w:val="Prrafodelista"/>
        <w:numPr>
          <w:ilvl w:val="0"/>
          <w:numId w:val="1"/>
        </w:numPr>
        <w:spacing w:line="360" w:lineRule="auto"/>
        <w:ind w:left="0" w:firstLine="0"/>
        <w:jc w:val="both"/>
        <w:rPr>
          <w:rFonts w:ascii="Palatino Linotype" w:hAnsi="Palatino Linotype"/>
        </w:rPr>
      </w:pPr>
      <w:r w:rsidRPr="00AC7177">
        <w:rPr>
          <w:rFonts w:ascii="Palatino Linotype" w:hAnsi="Palatino Linotype"/>
          <w:color w:val="000000"/>
        </w:rPr>
        <w:lastRenderedPageBreak/>
        <w:t xml:space="preserve"> Por su parte </w:t>
      </w:r>
      <w:r w:rsidR="005D1096" w:rsidRPr="00AC7177">
        <w:rPr>
          <w:rFonts w:ascii="Palatino Linotype" w:hAnsi="Palatino Linotype"/>
          <w:b/>
          <w:color w:val="000000"/>
        </w:rPr>
        <w:t>EL RECURRENTE</w:t>
      </w:r>
      <w:r w:rsidR="00B409CA" w:rsidRPr="00AC7177">
        <w:rPr>
          <w:rFonts w:ascii="Palatino Linotype" w:hAnsi="Palatino Linotype"/>
          <w:b/>
          <w:color w:val="000000"/>
        </w:rPr>
        <w:t xml:space="preserve"> </w:t>
      </w:r>
      <w:r w:rsidR="00B409CA" w:rsidRPr="00AC7177">
        <w:rPr>
          <w:rFonts w:ascii="Palatino Linotype" w:hAnsi="Palatino Linotype"/>
          <w:color w:val="000000"/>
        </w:rPr>
        <w:t>no realizó</w:t>
      </w:r>
      <w:r w:rsidR="00C203AD" w:rsidRPr="00AC7177">
        <w:rPr>
          <w:rFonts w:ascii="Palatino Linotype" w:hAnsi="Palatino Linotype"/>
          <w:color w:val="000000"/>
        </w:rPr>
        <w:t xml:space="preserve"> manifestaciones </w:t>
      </w:r>
      <w:r w:rsidR="00B409CA" w:rsidRPr="00AC7177">
        <w:rPr>
          <w:rFonts w:ascii="Palatino Linotype" w:hAnsi="Palatino Linotype"/>
          <w:color w:val="000000"/>
        </w:rPr>
        <w:t>que a su derecho conviniera</w:t>
      </w:r>
      <w:r w:rsidR="00C203AD" w:rsidRPr="00AC7177">
        <w:rPr>
          <w:rFonts w:ascii="Palatino Linotype" w:hAnsi="Palatino Linotype"/>
          <w:color w:val="000000"/>
        </w:rPr>
        <w:t xml:space="preserve"> y asistier</w:t>
      </w:r>
      <w:r w:rsidR="00B409CA" w:rsidRPr="00AC7177">
        <w:rPr>
          <w:rFonts w:ascii="Palatino Linotype" w:hAnsi="Palatino Linotype"/>
          <w:color w:val="000000"/>
        </w:rPr>
        <w:t>a</w:t>
      </w:r>
      <w:r w:rsidR="00C203AD" w:rsidRPr="00AC7177">
        <w:rPr>
          <w:rFonts w:ascii="Palatino Linotype" w:hAnsi="Palatino Linotype"/>
          <w:color w:val="000000"/>
        </w:rPr>
        <w:t>.</w:t>
      </w:r>
    </w:p>
    <w:p w14:paraId="713BB825" w14:textId="77777777" w:rsidR="00DF4F09" w:rsidRPr="00AC7177" w:rsidRDefault="00DF4F09" w:rsidP="0006565F">
      <w:pPr>
        <w:pStyle w:val="Prrafodelista"/>
        <w:spacing w:line="360" w:lineRule="auto"/>
        <w:rPr>
          <w:rFonts w:ascii="Palatino Linotype" w:eastAsia="Calibri" w:hAnsi="Palatino Linotype" w:cs="Arial"/>
          <w:lang w:val="es-AR"/>
        </w:rPr>
      </w:pPr>
    </w:p>
    <w:p w14:paraId="1B144693" w14:textId="77777777" w:rsidR="00D71C1E" w:rsidRPr="00AC7177" w:rsidRDefault="00A177B1" w:rsidP="0006565F">
      <w:pPr>
        <w:pStyle w:val="Prrafodelista"/>
        <w:numPr>
          <w:ilvl w:val="0"/>
          <w:numId w:val="1"/>
        </w:numPr>
        <w:spacing w:line="360" w:lineRule="auto"/>
        <w:ind w:left="0" w:firstLine="0"/>
        <w:jc w:val="both"/>
        <w:rPr>
          <w:rFonts w:ascii="Palatino Linotype" w:hAnsi="Palatino Linotype"/>
          <w:b/>
        </w:rPr>
      </w:pPr>
      <w:r w:rsidRPr="00AC7177">
        <w:rPr>
          <w:rFonts w:ascii="Palatino Linotype" w:hAnsi="Palatino Linotype"/>
        </w:rPr>
        <w:t>En fecha veintinueve de mayo y veintitrés de junio del año en curso,</w:t>
      </w:r>
      <w:r w:rsidR="00B40B29" w:rsidRPr="00AC7177">
        <w:rPr>
          <w:rFonts w:ascii="Palatino Linotype" w:hAnsi="Palatino Linotype"/>
        </w:rPr>
        <w:t xml:space="preserve"> se amplió el termino para resolver los recursos de revisión;</w:t>
      </w:r>
      <w:r w:rsidR="00D71C1E" w:rsidRPr="00AC7177">
        <w:rPr>
          <w:rFonts w:ascii="Palatino Linotype" w:hAnsi="Palatino Linotype"/>
        </w:rPr>
        <w:t xml:space="preserve"> al respecto es dable realizar las siguientes precisiones.</w:t>
      </w:r>
    </w:p>
    <w:p w14:paraId="73E434DD" w14:textId="77777777" w:rsidR="00D71C1E" w:rsidRPr="00AC7177" w:rsidRDefault="00D71C1E" w:rsidP="0006565F">
      <w:pPr>
        <w:pStyle w:val="Prrafodelista"/>
        <w:spacing w:line="360" w:lineRule="auto"/>
        <w:rPr>
          <w:rFonts w:ascii="Palatino Linotype" w:hAnsi="Palatino Linotype"/>
        </w:rPr>
      </w:pPr>
    </w:p>
    <w:p w14:paraId="26BCB02E"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 xml:space="preserve">Este </w:t>
      </w:r>
      <w:r w:rsidRPr="00AC7177">
        <w:rPr>
          <w:rFonts w:ascii="Palatino Linotype" w:eastAsia="Calibri" w:hAnsi="Palatino Linotype" w:cs="Arial"/>
        </w:rPr>
        <w:t>organismo</w:t>
      </w:r>
      <w:r w:rsidRPr="00AC7177">
        <w:rPr>
          <w:rFonts w:ascii="Palatino Linotype" w:hAnsi="Palatino Linotype"/>
        </w:rPr>
        <w:t xml:space="preserve"> garante no pasa por alto justificar, que la dilación en la resolución del </w:t>
      </w:r>
      <w:r w:rsidRPr="00AC7177">
        <w:rPr>
          <w:rFonts w:ascii="Palatino Linotype" w:hAnsi="Palatino Linotype"/>
          <w:lang w:val="es-MX"/>
        </w:rPr>
        <w:t>presente</w:t>
      </w:r>
      <w:r w:rsidRPr="00AC7177">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FBFA436" w14:textId="77777777" w:rsidR="00D71C1E" w:rsidRPr="00AC7177" w:rsidRDefault="00D71C1E" w:rsidP="0006565F">
      <w:pPr>
        <w:pStyle w:val="Prrafodelista"/>
        <w:spacing w:line="360" w:lineRule="auto"/>
        <w:ind w:left="0"/>
        <w:jc w:val="both"/>
        <w:rPr>
          <w:rFonts w:ascii="Palatino Linotype" w:hAnsi="Palatino Linotype"/>
        </w:rPr>
      </w:pPr>
    </w:p>
    <w:p w14:paraId="660B7ABD"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09DAB" w14:textId="77777777" w:rsidR="00D71C1E" w:rsidRPr="00AC7177" w:rsidRDefault="00D71C1E" w:rsidP="0006565F">
      <w:pPr>
        <w:pStyle w:val="Prrafodelista"/>
        <w:spacing w:line="360" w:lineRule="auto"/>
        <w:rPr>
          <w:rFonts w:ascii="Palatino Linotype" w:hAnsi="Palatino Linotype"/>
        </w:rPr>
      </w:pPr>
    </w:p>
    <w:p w14:paraId="385D9060"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7871E3" w14:textId="77777777" w:rsidR="00D71C1E" w:rsidRPr="00AC7177" w:rsidRDefault="00D71C1E" w:rsidP="0006565F">
      <w:pPr>
        <w:pStyle w:val="Prrafodelista"/>
        <w:spacing w:line="360" w:lineRule="auto"/>
        <w:rPr>
          <w:rFonts w:ascii="Palatino Linotype" w:hAnsi="Palatino Linotype"/>
        </w:rPr>
      </w:pPr>
    </w:p>
    <w:p w14:paraId="3FB60874"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56F0EB3" w14:textId="77777777" w:rsidR="00D71C1E" w:rsidRPr="00AC7177" w:rsidRDefault="00D71C1E" w:rsidP="0006565F">
      <w:pPr>
        <w:pStyle w:val="Prrafodelista"/>
        <w:tabs>
          <w:tab w:val="left" w:pos="426"/>
          <w:tab w:val="left" w:pos="567"/>
        </w:tabs>
        <w:spacing w:line="360" w:lineRule="auto"/>
        <w:ind w:left="0"/>
        <w:jc w:val="both"/>
        <w:rPr>
          <w:rFonts w:ascii="Palatino Linotype" w:hAnsi="Palatino Linotype"/>
        </w:rPr>
      </w:pPr>
    </w:p>
    <w:p w14:paraId="5093CA95"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0CFA300" w14:textId="77777777" w:rsidR="00D71C1E" w:rsidRPr="00AC7177" w:rsidRDefault="00D71C1E" w:rsidP="0006565F">
      <w:pPr>
        <w:spacing w:line="360" w:lineRule="auto"/>
        <w:jc w:val="both"/>
        <w:rPr>
          <w:rFonts w:ascii="Palatino Linotype" w:hAnsi="Palatino Linotype"/>
          <w:sz w:val="22"/>
        </w:rPr>
      </w:pPr>
    </w:p>
    <w:p w14:paraId="48AD0DEB" w14:textId="77777777" w:rsidR="00D71C1E" w:rsidRPr="00AC7177" w:rsidRDefault="00D71C1E" w:rsidP="0006565F">
      <w:pPr>
        <w:pStyle w:val="Prrafodelista"/>
        <w:numPr>
          <w:ilvl w:val="0"/>
          <w:numId w:val="39"/>
        </w:numPr>
        <w:spacing w:line="360" w:lineRule="auto"/>
        <w:jc w:val="both"/>
        <w:rPr>
          <w:rFonts w:ascii="Palatino Linotype" w:hAnsi="Palatino Linotype"/>
          <w:sz w:val="22"/>
        </w:rPr>
      </w:pPr>
      <w:r w:rsidRPr="00AC7177">
        <w:rPr>
          <w:rFonts w:ascii="Palatino Linotype" w:hAnsi="Palatino Linotype"/>
          <w:sz w:val="22"/>
        </w:rPr>
        <w:t xml:space="preserve">Complejidad del Asunto: La complejidad de la prueba, la pluralidad de sujetos procesales, el tiempo transcurrido, las características y contexto del recurso. </w:t>
      </w:r>
    </w:p>
    <w:p w14:paraId="21D45EF3" w14:textId="77777777" w:rsidR="00D71C1E" w:rsidRPr="00AC7177" w:rsidRDefault="00D71C1E" w:rsidP="0006565F">
      <w:pPr>
        <w:pStyle w:val="Prrafodelista"/>
        <w:numPr>
          <w:ilvl w:val="0"/>
          <w:numId w:val="39"/>
        </w:numPr>
        <w:spacing w:line="360" w:lineRule="auto"/>
        <w:jc w:val="both"/>
        <w:rPr>
          <w:rFonts w:ascii="Palatino Linotype" w:hAnsi="Palatino Linotype"/>
          <w:sz w:val="22"/>
        </w:rPr>
      </w:pPr>
      <w:r w:rsidRPr="00AC7177">
        <w:rPr>
          <w:rFonts w:ascii="Palatino Linotype" w:hAnsi="Palatino Linotype"/>
          <w:sz w:val="22"/>
        </w:rPr>
        <w:t>Actividad Procesal del interesado. Acciones u omisiones del interesado.</w:t>
      </w:r>
    </w:p>
    <w:p w14:paraId="4344BFD6" w14:textId="77777777" w:rsidR="00D71C1E" w:rsidRPr="00AC7177" w:rsidRDefault="00D71C1E" w:rsidP="0006565F">
      <w:pPr>
        <w:pStyle w:val="Prrafodelista"/>
        <w:numPr>
          <w:ilvl w:val="0"/>
          <w:numId w:val="39"/>
        </w:numPr>
        <w:spacing w:line="360" w:lineRule="auto"/>
        <w:jc w:val="both"/>
        <w:rPr>
          <w:rFonts w:ascii="Palatino Linotype" w:hAnsi="Palatino Linotype"/>
          <w:sz w:val="22"/>
        </w:rPr>
      </w:pPr>
      <w:r w:rsidRPr="00AC7177">
        <w:rPr>
          <w:rFonts w:ascii="Palatino Linotype" w:hAnsi="Palatino Linotype"/>
          <w:sz w:val="22"/>
        </w:rPr>
        <w:t>Conducta de la Autoridad: Las Acciones u omisiones realizadas en el procedimiento. Así como si la autoridad actuó con la debida diligencia.</w:t>
      </w:r>
    </w:p>
    <w:p w14:paraId="35F21738" w14:textId="77777777" w:rsidR="00D71C1E" w:rsidRPr="00AC7177" w:rsidRDefault="00D71C1E" w:rsidP="0006565F">
      <w:pPr>
        <w:spacing w:line="360" w:lineRule="auto"/>
        <w:ind w:left="851" w:hanging="284"/>
        <w:jc w:val="both"/>
        <w:rPr>
          <w:rFonts w:ascii="Palatino Linotype" w:hAnsi="Palatino Linotype"/>
          <w:sz w:val="22"/>
        </w:rPr>
      </w:pPr>
      <w:r w:rsidRPr="00AC7177">
        <w:rPr>
          <w:rFonts w:ascii="Palatino Linotype" w:hAnsi="Palatino Linotype"/>
          <w:sz w:val="22"/>
        </w:rPr>
        <w:t>d) La afectación generada en la situación jurídica de la persona involucrada en el proceso: Violación a sus derechos humanos.</w:t>
      </w:r>
    </w:p>
    <w:p w14:paraId="2371900B" w14:textId="77777777" w:rsidR="00D71C1E" w:rsidRPr="00AC7177" w:rsidRDefault="00D71C1E" w:rsidP="0006565F">
      <w:pPr>
        <w:spacing w:line="360" w:lineRule="auto"/>
        <w:jc w:val="both"/>
        <w:rPr>
          <w:rFonts w:ascii="Palatino Linotype" w:hAnsi="Palatino Linotype"/>
          <w:sz w:val="22"/>
        </w:rPr>
      </w:pPr>
    </w:p>
    <w:p w14:paraId="56AFC186"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 xml:space="preserve">De modo que, cuando se trate de un asunto excepcional, por alguna o todas las características mencionadas o bien, cuando el ingreso de asuntos al órgano </w:t>
      </w:r>
      <w:r w:rsidRPr="00AC7177">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FA00F1E" w14:textId="77777777" w:rsidR="00D71C1E" w:rsidRPr="00AC7177" w:rsidRDefault="00D71C1E" w:rsidP="0006565F">
      <w:pPr>
        <w:pStyle w:val="Prrafodelista"/>
        <w:tabs>
          <w:tab w:val="left" w:pos="426"/>
          <w:tab w:val="left" w:pos="567"/>
        </w:tabs>
        <w:spacing w:line="360" w:lineRule="auto"/>
        <w:ind w:left="0"/>
        <w:jc w:val="both"/>
        <w:rPr>
          <w:rFonts w:ascii="Palatino Linotype" w:hAnsi="Palatino Linotype"/>
          <w:b/>
        </w:rPr>
      </w:pPr>
    </w:p>
    <w:p w14:paraId="2A70B8C8"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b/>
        </w:rPr>
      </w:pPr>
      <w:r w:rsidRPr="00AC7177">
        <w:rPr>
          <w:rFonts w:ascii="Palatino Linotype" w:hAnsi="Palatino Linotype"/>
        </w:rPr>
        <w:t xml:space="preserve">Argumento que encuentra sustento en la jurisprudencia P./J. 32/92 emitida por el Pleno de la Suprema Corte de Justicia de la Nación de rubro </w:t>
      </w:r>
      <w:r w:rsidRPr="00AC717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C7177">
        <w:rPr>
          <w:rFonts w:ascii="Palatino Linotype" w:hAnsi="Palatino Linotype"/>
        </w:rPr>
        <w:t>, visible en la Gaceta del Seminario Judicial de la Federación con el registro digital 205635.</w:t>
      </w:r>
    </w:p>
    <w:p w14:paraId="416DA40D" w14:textId="77777777" w:rsidR="00D71C1E" w:rsidRPr="00AC7177" w:rsidRDefault="00D71C1E" w:rsidP="0006565F">
      <w:pPr>
        <w:pStyle w:val="Prrafodelista"/>
        <w:tabs>
          <w:tab w:val="left" w:pos="426"/>
          <w:tab w:val="left" w:pos="567"/>
        </w:tabs>
        <w:spacing w:line="360" w:lineRule="auto"/>
        <w:ind w:left="0"/>
        <w:jc w:val="both"/>
        <w:rPr>
          <w:rFonts w:ascii="Palatino Linotype" w:hAnsi="Palatino Linotype"/>
        </w:rPr>
      </w:pPr>
    </w:p>
    <w:p w14:paraId="263B66EF"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98ED6A5"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67CD3FA5" w14:textId="77777777" w:rsidR="00D71C1E" w:rsidRPr="00AC7177" w:rsidRDefault="00D71C1E" w:rsidP="0006565F">
      <w:pPr>
        <w:pStyle w:val="Prrafodelista"/>
        <w:tabs>
          <w:tab w:val="left" w:pos="426"/>
          <w:tab w:val="left" w:pos="567"/>
        </w:tabs>
        <w:spacing w:line="360" w:lineRule="auto"/>
        <w:ind w:left="0"/>
        <w:jc w:val="both"/>
        <w:rPr>
          <w:rFonts w:ascii="Palatino Linotype" w:hAnsi="Palatino Linotype"/>
        </w:rPr>
      </w:pPr>
    </w:p>
    <w:p w14:paraId="480F96A0" w14:textId="77777777" w:rsidR="00D71C1E" w:rsidRPr="00AC7177" w:rsidRDefault="00D71C1E"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912515E" w14:textId="77777777" w:rsidR="00D71C1E" w:rsidRPr="00AC7177" w:rsidRDefault="00D71C1E" w:rsidP="0006565F">
      <w:pPr>
        <w:pStyle w:val="Prrafodelista"/>
        <w:spacing w:line="360" w:lineRule="auto"/>
        <w:rPr>
          <w:rFonts w:ascii="Palatino Linotype" w:hAnsi="Palatino Linotype"/>
          <w:sz w:val="22"/>
        </w:rPr>
      </w:pPr>
    </w:p>
    <w:p w14:paraId="6EC8436F" w14:textId="77777777" w:rsidR="00D71C1E" w:rsidRPr="00AC7177" w:rsidRDefault="00D71C1E" w:rsidP="0006565F">
      <w:pPr>
        <w:spacing w:line="360" w:lineRule="auto"/>
        <w:ind w:left="426" w:right="474"/>
        <w:jc w:val="both"/>
        <w:rPr>
          <w:rFonts w:ascii="Palatino Linotype" w:hAnsi="Palatino Linotype"/>
          <w:sz w:val="22"/>
        </w:rPr>
      </w:pPr>
      <w:r w:rsidRPr="00AC7177">
        <w:rPr>
          <w:rFonts w:ascii="Palatino Linotype" w:hAnsi="Palatino Linotype"/>
          <w:sz w:val="22"/>
        </w:rPr>
        <w:t xml:space="preserve"> </w:t>
      </w:r>
      <w:r w:rsidRPr="00AC7177">
        <w:rPr>
          <w:rFonts w:ascii="Palatino Linotype" w:hAnsi="Palatino Linotype"/>
          <w:i/>
          <w:sz w:val="22"/>
        </w:rPr>
        <w:t>“PLAZO RAZONABLE PARA RESOLVER. DIMENSIÓN Y EFECTOS DE ESTE CONCEPTO CUANDO SE ADUCE EXCESIVA CARGA DE TRABAJO.”</w:t>
      </w:r>
      <w:r w:rsidRPr="00AC7177">
        <w:rPr>
          <w:rFonts w:ascii="Palatino Linotype" w:hAnsi="Palatino Linotype"/>
          <w:sz w:val="22"/>
        </w:rPr>
        <w:t xml:space="preserve"> consultable en el Seminario Judicial de la Federación y su gaceta, con el registro digital 2002351.</w:t>
      </w:r>
    </w:p>
    <w:p w14:paraId="13CFF3AF" w14:textId="77777777" w:rsidR="00D71C1E" w:rsidRPr="00AC7177" w:rsidRDefault="00D71C1E" w:rsidP="0006565F">
      <w:pPr>
        <w:spacing w:line="360" w:lineRule="auto"/>
        <w:ind w:left="426" w:right="474"/>
        <w:jc w:val="both"/>
        <w:rPr>
          <w:rFonts w:ascii="Palatino Linotype" w:hAnsi="Palatino Linotype"/>
          <w:b/>
          <w:sz w:val="22"/>
        </w:rPr>
      </w:pPr>
    </w:p>
    <w:p w14:paraId="2BC44BE1" w14:textId="77777777" w:rsidR="00D71C1E" w:rsidRPr="00AC7177" w:rsidRDefault="00D71C1E" w:rsidP="0006565F">
      <w:pPr>
        <w:spacing w:line="360" w:lineRule="auto"/>
        <w:ind w:left="426" w:right="474"/>
        <w:jc w:val="both"/>
        <w:rPr>
          <w:rFonts w:ascii="Palatino Linotype" w:hAnsi="Palatino Linotype"/>
          <w:sz w:val="22"/>
        </w:rPr>
      </w:pPr>
      <w:r w:rsidRPr="00AC7177">
        <w:rPr>
          <w:rFonts w:ascii="Palatino Linotype" w:hAnsi="Palatino Linotype"/>
          <w:i/>
          <w:sz w:val="22"/>
        </w:rPr>
        <w:t>“PLAZO RAZONABLE PARA RESOLVER. CONCEPTO Y ELEMENTOS QUE LO INTEGRAN A LA LUZ DEL DERECHO INTERNACIONAL DE LOS DERECHOS HUMANOS.”</w:t>
      </w:r>
      <w:r w:rsidRPr="00AC7177">
        <w:rPr>
          <w:rFonts w:ascii="Palatino Linotype" w:hAnsi="Palatino Linotype"/>
          <w:sz w:val="22"/>
        </w:rPr>
        <w:t>, visible en el Seminario Judicial de la Federación y su gaceta, con el registro digital 2002350.</w:t>
      </w:r>
    </w:p>
    <w:p w14:paraId="249FBF45" w14:textId="77777777" w:rsidR="00D71C1E" w:rsidRPr="00AC7177" w:rsidRDefault="00D71C1E" w:rsidP="0006565F">
      <w:pPr>
        <w:pStyle w:val="Prrafodelista"/>
        <w:spacing w:line="360" w:lineRule="auto"/>
        <w:rPr>
          <w:rFonts w:ascii="Palatino Linotype" w:hAnsi="Palatino Linotype"/>
          <w:sz w:val="22"/>
        </w:rPr>
      </w:pPr>
    </w:p>
    <w:p w14:paraId="1F798D50" w14:textId="77777777" w:rsidR="00AE4B76" w:rsidRPr="00AC7177" w:rsidRDefault="00D71C1E" w:rsidP="0006565F">
      <w:pPr>
        <w:pStyle w:val="Prrafodelista"/>
        <w:numPr>
          <w:ilvl w:val="0"/>
          <w:numId w:val="1"/>
        </w:numPr>
        <w:spacing w:line="360" w:lineRule="auto"/>
        <w:ind w:left="0" w:firstLine="0"/>
        <w:jc w:val="both"/>
        <w:rPr>
          <w:rFonts w:ascii="Palatino Linotype" w:hAnsi="Palatino Linotype"/>
          <w:b/>
        </w:rPr>
      </w:pPr>
      <w:r w:rsidRPr="00AC7177">
        <w:rPr>
          <w:rFonts w:ascii="Palatino Linotype" w:hAnsi="Palatino Linotype"/>
        </w:rPr>
        <w:t>P</w:t>
      </w:r>
      <w:r w:rsidR="00B40B29" w:rsidRPr="00AC7177">
        <w:rPr>
          <w:rFonts w:ascii="Palatino Linotype" w:hAnsi="Palatino Linotype"/>
        </w:rPr>
        <w:t>osteriormente, l</w:t>
      </w:r>
      <w:r w:rsidR="00FA72AA" w:rsidRPr="00AC7177">
        <w:rPr>
          <w:rFonts w:ascii="Palatino Linotype" w:hAnsi="Palatino Linotype"/>
        </w:rPr>
        <w:t>a Comisionada</w:t>
      </w:r>
      <w:r w:rsidR="0029057A" w:rsidRPr="00AC7177">
        <w:rPr>
          <w:rFonts w:ascii="Palatino Linotype" w:hAnsi="Palatino Linotype"/>
        </w:rPr>
        <w:t xml:space="preserve"> Ponent</w:t>
      </w:r>
      <w:r w:rsidR="005A6F72" w:rsidRPr="00AC7177">
        <w:rPr>
          <w:rFonts w:ascii="Palatino Linotype" w:hAnsi="Palatino Linotype"/>
        </w:rPr>
        <w:t>e decretó</w:t>
      </w:r>
      <w:r w:rsidR="0029057A" w:rsidRPr="00AC7177">
        <w:rPr>
          <w:rFonts w:ascii="Palatino Linotype" w:hAnsi="Palatino Linotype"/>
        </w:rPr>
        <w:t xml:space="preserve"> </w:t>
      </w:r>
      <w:r w:rsidR="00B40B29" w:rsidRPr="00AC7177">
        <w:rPr>
          <w:rFonts w:ascii="Palatino Linotype" w:hAnsi="Palatino Linotype"/>
        </w:rPr>
        <w:t>e</w:t>
      </w:r>
      <w:r w:rsidR="00AE4B76" w:rsidRPr="00AC7177">
        <w:rPr>
          <w:rFonts w:ascii="Palatino Linotype" w:hAnsi="Palatino Linotype"/>
        </w:rPr>
        <w:t xml:space="preserve">l cierre de instrucción </w:t>
      </w:r>
      <w:r w:rsidR="00B40B29" w:rsidRPr="00AC7177">
        <w:rPr>
          <w:rFonts w:ascii="Palatino Linotype" w:hAnsi="Palatino Linotype"/>
        </w:rPr>
        <w:t xml:space="preserve">de los recursos acumulados, </w:t>
      </w:r>
      <w:r w:rsidR="00AE4B76" w:rsidRPr="00AC7177">
        <w:rPr>
          <w:rFonts w:ascii="Palatino Linotype" w:hAnsi="Palatino Linotype"/>
        </w:rPr>
        <w:t xml:space="preserve">mediante acuerdo de fecha </w:t>
      </w:r>
      <w:r w:rsidR="009C3837" w:rsidRPr="00AC7177">
        <w:rPr>
          <w:rFonts w:ascii="Palatino Linotype" w:hAnsi="Palatino Linotype"/>
        </w:rPr>
        <w:t>seis</w:t>
      </w:r>
      <w:r w:rsidR="00AE4B76" w:rsidRPr="00AC7177">
        <w:rPr>
          <w:rFonts w:ascii="Palatino Linotype" w:hAnsi="Palatino Linotype"/>
        </w:rPr>
        <w:t xml:space="preserve"> de</w:t>
      </w:r>
      <w:r w:rsidR="00B40B29" w:rsidRPr="00AC7177">
        <w:rPr>
          <w:rFonts w:ascii="Palatino Linotype" w:hAnsi="Palatino Linotype"/>
        </w:rPr>
        <w:t xml:space="preserve"> </w:t>
      </w:r>
      <w:r w:rsidR="009C3837" w:rsidRPr="00AC7177">
        <w:rPr>
          <w:rFonts w:ascii="Palatino Linotype" w:hAnsi="Palatino Linotype"/>
        </w:rPr>
        <w:t>octu</w:t>
      </w:r>
      <w:r w:rsidR="006650CA" w:rsidRPr="00AC7177">
        <w:rPr>
          <w:rFonts w:ascii="Palatino Linotype" w:hAnsi="Palatino Linotype"/>
        </w:rPr>
        <w:t>bre</w:t>
      </w:r>
      <w:r w:rsidR="00AE4B76" w:rsidRPr="00AC7177">
        <w:rPr>
          <w:rFonts w:ascii="Palatino Linotype" w:hAnsi="Palatino Linotype"/>
        </w:rPr>
        <w:t xml:space="preserve"> de dos mil </w:t>
      </w:r>
      <w:r w:rsidR="00B40B29" w:rsidRPr="00AC7177">
        <w:rPr>
          <w:rFonts w:ascii="Palatino Linotype" w:hAnsi="Palatino Linotype"/>
        </w:rPr>
        <w:t>veintitrés</w:t>
      </w:r>
      <w:r w:rsidR="00AE4B76" w:rsidRPr="00AC7177">
        <w:rPr>
          <w:rFonts w:ascii="Palatino Linotype" w:hAnsi="Palatino Linotype"/>
        </w:rPr>
        <w:t>; por lo que se</w:t>
      </w:r>
      <w:r w:rsidR="00AE4B76" w:rsidRPr="00AC7177">
        <w:rPr>
          <w:rFonts w:ascii="Palatino Linotype" w:hAnsi="Palatino Linotype" w:cs="Arial"/>
        </w:rPr>
        <w:t xml:space="preserve"> ordenó tur</w:t>
      </w:r>
      <w:r w:rsidR="0006565F" w:rsidRPr="00AC7177">
        <w:rPr>
          <w:rFonts w:ascii="Palatino Linotype" w:hAnsi="Palatino Linotype" w:cs="Arial"/>
        </w:rPr>
        <w:t xml:space="preserve">nar el expediente a resolución, </w:t>
      </w:r>
      <w:r w:rsidR="00AE4B76" w:rsidRPr="00AC7177">
        <w:rPr>
          <w:rFonts w:ascii="Palatino Linotype" w:hAnsi="Palatino Linotype" w:cs="Arial"/>
        </w:rPr>
        <w:t xml:space="preserve">no habiendo más que hacer constar, y </w:t>
      </w:r>
      <w:r w:rsidR="0029057A" w:rsidRPr="00AC7177">
        <w:rPr>
          <w:rFonts w:ascii="Palatino Linotype" w:hAnsi="Palatino Linotype" w:cs="Arial"/>
        </w:rPr>
        <w:t>------------</w:t>
      </w:r>
      <w:r w:rsidRPr="00AC7177">
        <w:rPr>
          <w:rFonts w:ascii="Palatino Linotype" w:hAnsi="Palatino Linotype" w:cs="Arial"/>
        </w:rPr>
        <w:t>-----------------------------------------------</w:t>
      </w:r>
      <w:r w:rsidR="009C3837" w:rsidRPr="00AC7177">
        <w:rPr>
          <w:rFonts w:ascii="Palatino Linotype" w:hAnsi="Palatino Linotype" w:cs="Arial"/>
        </w:rPr>
        <w:t>----</w:t>
      </w:r>
      <w:r w:rsidR="0006565F" w:rsidRPr="00AC7177">
        <w:rPr>
          <w:rFonts w:ascii="Palatino Linotype" w:hAnsi="Palatino Linotype" w:cs="Arial"/>
        </w:rPr>
        <w:t>--------------------</w:t>
      </w:r>
    </w:p>
    <w:p w14:paraId="152F0856" w14:textId="77777777" w:rsidR="0006565F" w:rsidRPr="00AC7177" w:rsidRDefault="0006565F" w:rsidP="0006565F">
      <w:pPr>
        <w:pStyle w:val="Prrafodelista"/>
        <w:spacing w:line="360" w:lineRule="auto"/>
        <w:ind w:left="0"/>
        <w:jc w:val="both"/>
        <w:rPr>
          <w:rFonts w:ascii="Palatino Linotype" w:hAnsi="Palatino Linotype"/>
          <w:b/>
        </w:rPr>
      </w:pPr>
    </w:p>
    <w:p w14:paraId="485F8FA7" w14:textId="77777777" w:rsidR="00CA1CD0" w:rsidRPr="00AC7177" w:rsidRDefault="00CA1CD0" w:rsidP="0006565F">
      <w:pPr>
        <w:pStyle w:val="Ttulo1"/>
        <w:tabs>
          <w:tab w:val="left" w:pos="567"/>
        </w:tabs>
        <w:spacing w:before="0" w:line="360" w:lineRule="auto"/>
        <w:jc w:val="center"/>
        <w:rPr>
          <w:szCs w:val="24"/>
        </w:rPr>
      </w:pPr>
      <w:bookmarkStart w:id="141" w:name="_Toc70526127"/>
      <w:r w:rsidRPr="00AC7177">
        <w:rPr>
          <w:szCs w:val="24"/>
        </w:rPr>
        <w:lastRenderedPageBreak/>
        <w:t>CONSIDERANDO</w:t>
      </w:r>
      <w:bookmarkEnd w:id="139"/>
      <w:bookmarkEnd w:id="141"/>
    </w:p>
    <w:p w14:paraId="1516CD4A" w14:textId="77777777" w:rsidR="0006565F" w:rsidRPr="00AC7177" w:rsidRDefault="0006565F" w:rsidP="0006565F">
      <w:pPr>
        <w:rPr>
          <w:lang w:val="es-MX" w:eastAsia="en-US"/>
        </w:rPr>
      </w:pPr>
    </w:p>
    <w:p w14:paraId="26CE5EA2" w14:textId="77777777" w:rsidR="00CA1CD0" w:rsidRPr="00AC7177" w:rsidRDefault="00CA1CD0" w:rsidP="0006565F">
      <w:pPr>
        <w:pStyle w:val="Ttulo1"/>
        <w:tabs>
          <w:tab w:val="left" w:pos="567"/>
        </w:tabs>
        <w:spacing w:before="0" w:line="360" w:lineRule="auto"/>
        <w:rPr>
          <w:b w:val="0"/>
          <w:bCs/>
          <w:spacing w:val="60"/>
          <w:szCs w:val="24"/>
        </w:rPr>
      </w:pPr>
      <w:bookmarkStart w:id="142" w:name="_Toc48841665"/>
      <w:bookmarkStart w:id="143" w:name="_Toc70526128"/>
      <w:r w:rsidRPr="00AC7177">
        <w:rPr>
          <w:szCs w:val="24"/>
        </w:rPr>
        <w:t>PRIMERO. De la competencia</w:t>
      </w:r>
      <w:bookmarkEnd w:id="142"/>
      <w:bookmarkEnd w:id="143"/>
    </w:p>
    <w:bookmarkEnd w:id="0"/>
    <w:bookmarkEnd w:id="1"/>
    <w:bookmarkEnd w:id="140"/>
    <w:p w14:paraId="6F44EC4F" w14:textId="77777777" w:rsidR="00E3698D" w:rsidRPr="00AC7177" w:rsidRDefault="007E22B9" w:rsidP="0006565F">
      <w:pPr>
        <w:pStyle w:val="Prrafodelista"/>
        <w:numPr>
          <w:ilvl w:val="0"/>
          <w:numId w:val="1"/>
        </w:numPr>
        <w:spacing w:line="360" w:lineRule="auto"/>
        <w:ind w:left="0" w:firstLine="0"/>
        <w:jc w:val="both"/>
        <w:rPr>
          <w:rFonts w:ascii="Palatino Linotype" w:hAnsi="Palatino Linotype"/>
          <w:color w:val="000000" w:themeColor="text1"/>
        </w:rPr>
      </w:pPr>
      <w:r w:rsidRPr="00AC7177">
        <w:rPr>
          <w:rFonts w:ascii="Palatino Linotype" w:hAnsi="Palatino Linotype"/>
          <w:color w:val="000000" w:themeColor="text1"/>
        </w:rPr>
        <w:t xml:space="preserve">Este Instituto de Transparencia, Acceso a la Información Pública y Protección de Datos Personales del Estado de </w:t>
      </w:r>
      <w:r w:rsidRPr="00AC7177">
        <w:rPr>
          <w:rFonts w:ascii="Palatino Linotype" w:hAnsi="Palatino Linotype"/>
        </w:rPr>
        <w:t>México</w:t>
      </w:r>
      <w:r w:rsidRPr="00AC7177">
        <w:rPr>
          <w:rFonts w:ascii="Palatino Linotype" w:hAnsi="Palatino Linotype"/>
          <w:color w:val="000000" w:themeColor="text1"/>
        </w:rPr>
        <w:t xml:space="preserve">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22A7634" w14:textId="77777777" w:rsidR="004C3E07" w:rsidRPr="00AC7177" w:rsidRDefault="004C3E07" w:rsidP="0006565F">
      <w:pPr>
        <w:pStyle w:val="Prrafodelista"/>
        <w:spacing w:line="360" w:lineRule="auto"/>
        <w:ind w:left="0"/>
        <w:jc w:val="both"/>
        <w:rPr>
          <w:rFonts w:ascii="Palatino Linotype" w:hAnsi="Palatino Linotype"/>
        </w:rPr>
      </w:pPr>
    </w:p>
    <w:p w14:paraId="72058B1E" w14:textId="77777777" w:rsidR="004C3E07" w:rsidRPr="00AC7177" w:rsidRDefault="004C3E07" w:rsidP="0006565F">
      <w:pPr>
        <w:pStyle w:val="Ttulo2"/>
        <w:spacing w:before="0" w:line="360" w:lineRule="auto"/>
        <w:rPr>
          <w:b w:val="0"/>
          <w:color w:val="auto"/>
          <w:szCs w:val="24"/>
        </w:rPr>
      </w:pPr>
      <w:bookmarkStart w:id="144" w:name="_Toc66315411"/>
      <w:bookmarkStart w:id="145" w:name="_Toc70526129"/>
      <w:r w:rsidRPr="00AC7177">
        <w:rPr>
          <w:color w:val="auto"/>
          <w:szCs w:val="24"/>
        </w:rPr>
        <w:t>SEGUNDO. De la oportunidad y procedencia.</w:t>
      </w:r>
      <w:bookmarkEnd w:id="144"/>
      <w:bookmarkEnd w:id="145"/>
    </w:p>
    <w:p w14:paraId="5CFF949A" w14:textId="77777777" w:rsidR="004C3E07" w:rsidRPr="00AC7177" w:rsidRDefault="005A6F72"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eastAsia="Calibri" w:hAnsi="Palatino Linotype" w:cs="Arial"/>
        </w:rPr>
        <w:t>Los</w:t>
      </w:r>
      <w:r w:rsidR="004C3E07" w:rsidRPr="00AC7177">
        <w:rPr>
          <w:rFonts w:ascii="Palatino Linotype" w:eastAsia="Calibri" w:hAnsi="Palatino Linotype" w:cs="Arial"/>
        </w:rPr>
        <w:t xml:space="preserve"> medio</w:t>
      </w:r>
      <w:r w:rsidRPr="00AC7177">
        <w:rPr>
          <w:rFonts w:ascii="Palatino Linotype" w:eastAsia="Calibri" w:hAnsi="Palatino Linotype" w:cs="Arial"/>
        </w:rPr>
        <w:t>s</w:t>
      </w:r>
      <w:r w:rsidR="004C3E07" w:rsidRPr="00AC7177">
        <w:rPr>
          <w:rFonts w:ascii="Palatino Linotype" w:eastAsia="Calibri" w:hAnsi="Palatino Linotype" w:cs="Arial"/>
        </w:rPr>
        <w:t xml:space="preserve"> de impugnación </w:t>
      </w:r>
      <w:r w:rsidRPr="00AC7177">
        <w:rPr>
          <w:rFonts w:ascii="Palatino Linotype" w:eastAsia="Calibri" w:hAnsi="Palatino Linotype" w:cs="Arial"/>
        </w:rPr>
        <w:t>fueron</w:t>
      </w:r>
      <w:r w:rsidR="004C3E07" w:rsidRPr="00AC7177">
        <w:rPr>
          <w:rFonts w:ascii="Palatino Linotype" w:eastAsia="Calibri" w:hAnsi="Palatino Linotype" w:cs="Arial"/>
        </w:rPr>
        <w:t xml:space="preserve"> presentado</w:t>
      </w:r>
      <w:r w:rsidRPr="00AC7177">
        <w:rPr>
          <w:rFonts w:ascii="Palatino Linotype" w:eastAsia="Calibri" w:hAnsi="Palatino Linotype" w:cs="Arial"/>
        </w:rPr>
        <w:t>s</w:t>
      </w:r>
      <w:r w:rsidR="004C3E07" w:rsidRPr="00AC7177">
        <w:rPr>
          <w:rFonts w:ascii="Palatino Linotype" w:eastAsia="Calibri" w:hAnsi="Palatino Linotype" w:cs="Arial"/>
        </w:rPr>
        <w:t xml:space="preserve"> a través de</w:t>
      </w:r>
      <w:r w:rsidR="00B409CA" w:rsidRPr="00AC7177">
        <w:rPr>
          <w:rFonts w:ascii="Palatino Linotype" w:eastAsia="Calibri" w:hAnsi="Palatino Linotype" w:cs="Arial"/>
        </w:rPr>
        <w:t>l</w:t>
      </w:r>
      <w:r w:rsidR="00245681" w:rsidRPr="00AC7177">
        <w:rPr>
          <w:rFonts w:ascii="Palatino Linotype" w:eastAsia="Calibri" w:hAnsi="Palatino Linotype" w:cs="Arial"/>
        </w:rPr>
        <w:t xml:space="preserve"> </w:t>
      </w:r>
      <w:r w:rsidR="00AE4B76" w:rsidRPr="00AC7177">
        <w:rPr>
          <w:rFonts w:ascii="Palatino Linotype" w:eastAsia="Calibri" w:hAnsi="Palatino Linotype" w:cs="Arial"/>
          <w:b/>
        </w:rPr>
        <w:t>SAIMEX</w:t>
      </w:r>
      <w:r w:rsidR="004C3E07" w:rsidRPr="00AC7177">
        <w:rPr>
          <w:rFonts w:ascii="Palatino Linotype" w:eastAsia="Calibri" w:hAnsi="Palatino Linotype" w:cs="Arial"/>
          <w:b/>
        </w:rPr>
        <w:t>,</w:t>
      </w:r>
      <w:r w:rsidR="004C3E07" w:rsidRPr="00AC7177">
        <w:rPr>
          <w:rFonts w:ascii="Palatino Linotype" w:eastAsia="Calibri" w:hAnsi="Palatino Linotype" w:cs="Arial"/>
        </w:rPr>
        <w:t xml:space="preserve"> dentro del plazo legal de </w:t>
      </w:r>
      <w:r w:rsidR="003F5258" w:rsidRPr="00AC7177">
        <w:rPr>
          <w:rFonts w:ascii="Palatino Linotype" w:eastAsia="Calibri" w:hAnsi="Palatino Linotype" w:cs="Arial"/>
        </w:rPr>
        <w:t>quince</w:t>
      </w:r>
      <w:r w:rsidR="004C3E07" w:rsidRPr="00AC7177">
        <w:rPr>
          <w:rFonts w:ascii="Palatino Linotype" w:eastAsia="Calibri" w:hAnsi="Palatino Linotype" w:cs="Arial"/>
        </w:rPr>
        <w:t xml:space="preserve"> días hábiles otorgados; para el caso en particular es de señalar que el </w:t>
      </w:r>
      <w:r w:rsidR="004C3E07" w:rsidRPr="00AC7177">
        <w:rPr>
          <w:rFonts w:ascii="Palatino Linotype" w:eastAsia="Calibri" w:hAnsi="Palatino Linotype" w:cs="Arial"/>
          <w:b/>
        </w:rPr>
        <w:t>SUJETO OBLIGADO</w:t>
      </w:r>
      <w:r w:rsidR="004C3E07" w:rsidRPr="00AC7177">
        <w:rPr>
          <w:rFonts w:ascii="Palatino Linotype" w:eastAsia="Calibri" w:hAnsi="Palatino Linotype" w:cs="Arial"/>
        </w:rPr>
        <w:t xml:space="preserve"> </w:t>
      </w:r>
      <w:r w:rsidR="00B409CA" w:rsidRPr="00AC7177">
        <w:rPr>
          <w:rFonts w:ascii="Palatino Linotype" w:eastAsia="Calibri" w:hAnsi="Palatino Linotype" w:cs="Arial"/>
        </w:rPr>
        <w:t>entregó</w:t>
      </w:r>
      <w:r w:rsidR="00245681" w:rsidRPr="00AC7177">
        <w:rPr>
          <w:rFonts w:ascii="Palatino Linotype" w:eastAsia="Calibri" w:hAnsi="Palatino Linotype" w:cs="Arial"/>
        </w:rPr>
        <w:t xml:space="preserve"> </w:t>
      </w:r>
      <w:r w:rsidRPr="00AC7177">
        <w:rPr>
          <w:rFonts w:ascii="Palatino Linotype" w:eastAsia="Calibri" w:hAnsi="Palatino Linotype" w:cs="Arial"/>
        </w:rPr>
        <w:t>sus</w:t>
      </w:r>
      <w:r w:rsidR="00245681" w:rsidRPr="00AC7177">
        <w:rPr>
          <w:rFonts w:ascii="Palatino Linotype" w:eastAsia="Calibri" w:hAnsi="Palatino Linotype" w:cs="Arial"/>
        </w:rPr>
        <w:t xml:space="preserve"> </w:t>
      </w:r>
      <w:r w:rsidRPr="00AC7177">
        <w:rPr>
          <w:rFonts w:ascii="Palatino Linotype" w:eastAsia="Calibri" w:hAnsi="Palatino Linotype" w:cs="Arial"/>
        </w:rPr>
        <w:t>respuestas</w:t>
      </w:r>
      <w:r w:rsidR="009C3837" w:rsidRPr="00AC7177">
        <w:rPr>
          <w:rFonts w:ascii="Palatino Linotype" w:eastAsia="Calibri" w:hAnsi="Palatino Linotype" w:cs="Arial"/>
        </w:rPr>
        <w:t xml:space="preserve"> los días once y catorce de noviembre</w:t>
      </w:r>
      <w:r w:rsidR="00826F80" w:rsidRPr="00AC7177">
        <w:rPr>
          <w:rFonts w:ascii="Palatino Linotype" w:eastAsia="Calibri" w:hAnsi="Palatino Linotype" w:cs="Arial"/>
        </w:rPr>
        <w:t xml:space="preserve"> de</w:t>
      </w:r>
      <w:r w:rsidR="009C3837" w:rsidRPr="00AC7177">
        <w:rPr>
          <w:rFonts w:ascii="Palatino Linotype" w:eastAsia="Calibri" w:hAnsi="Palatino Linotype" w:cs="Arial"/>
        </w:rPr>
        <w:t xml:space="preserve"> dos mil veintidós</w:t>
      </w:r>
      <w:r w:rsidR="004C3E07" w:rsidRPr="00AC7177">
        <w:rPr>
          <w:rFonts w:ascii="Palatino Linotype" w:eastAsia="Calibri" w:hAnsi="Palatino Linotype" w:cs="Arial"/>
        </w:rPr>
        <w:t xml:space="preserve">, </w:t>
      </w:r>
      <w:r w:rsidR="004C3E07" w:rsidRPr="00AC7177">
        <w:rPr>
          <w:rFonts w:ascii="Palatino Linotype" w:hAnsi="Palatino Linotype" w:cs="Arial"/>
        </w:rPr>
        <w:t>de tal forma que el plazo para interponer el recurso de revisión transcurrió de</w:t>
      </w:r>
      <w:r w:rsidR="009C3837" w:rsidRPr="00AC7177">
        <w:rPr>
          <w:rFonts w:ascii="Palatino Linotype" w:hAnsi="Palatino Linotype" w:cs="Arial"/>
        </w:rPr>
        <w:t xml:space="preserve"> </w:t>
      </w:r>
      <w:r w:rsidR="004C3E07" w:rsidRPr="00AC7177">
        <w:rPr>
          <w:rFonts w:ascii="Palatino Linotype" w:hAnsi="Palatino Linotype" w:cs="Arial"/>
        </w:rPr>
        <w:t>l</w:t>
      </w:r>
      <w:r w:rsidR="009C3837" w:rsidRPr="00AC7177">
        <w:rPr>
          <w:rFonts w:ascii="Palatino Linotype" w:hAnsi="Palatino Linotype" w:cs="Arial"/>
        </w:rPr>
        <w:t>os</w:t>
      </w:r>
      <w:r w:rsidR="004C3E07" w:rsidRPr="00AC7177">
        <w:rPr>
          <w:rFonts w:ascii="Palatino Linotype" w:hAnsi="Palatino Linotype" w:cs="Arial"/>
        </w:rPr>
        <w:t xml:space="preserve"> día</w:t>
      </w:r>
      <w:r w:rsidR="009C3837" w:rsidRPr="00AC7177">
        <w:rPr>
          <w:rFonts w:ascii="Palatino Linotype" w:hAnsi="Palatino Linotype" w:cs="Arial"/>
        </w:rPr>
        <w:t>s</w:t>
      </w:r>
      <w:r w:rsidR="004C3E07" w:rsidRPr="00AC7177">
        <w:rPr>
          <w:rFonts w:ascii="Palatino Linotype" w:hAnsi="Palatino Linotype" w:cs="Arial"/>
        </w:rPr>
        <w:t xml:space="preserve"> </w:t>
      </w:r>
      <w:r w:rsidR="009C3837" w:rsidRPr="00AC7177">
        <w:rPr>
          <w:rFonts w:ascii="Palatino Linotype" w:hAnsi="Palatino Linotype" w:cs="Arial"/>
        </w:rPr>
        <w:t>catorce y quince</w:t>
      </w:r>
      <w:r w:rsidR="004C3E07" w:rsidRPr="00AC7177">
        <w:rPr>
          <w:rFonts w:ascii="Palatino Linotype" w:hAnsi="Palatino Linotype" w:cs="Arial"/>
        </w:rPr>
        <w:t xml:space="preserve"> de </w:t>
      </w:r>
      <w:r w:rsidR="009C3837" w:rsidRPr="00AC7177">
        <w:rPr>
          <w:rFonts w:ascii="Palatino Linotype" w:hAnsi="Palatino Linotype" w:cs="Arial"/>
        </w:rPr>
        <w:t>noviembre</w:t>
      </w:r>
      <w:r w:rsidR="004C3E07" w:rsidRPr="00AC7177">
        <w:rPr>
          <w:rFonts w:ascii="Palatino Linotype" w:hAnsi="Palatino Linotype" w:cs="Arial"/>
        </w:rPr>
        <w:t xml:space="preserve"> al </w:t>
      </w:r>
      <w:r w:rsidR="009C3837" w:rsidRPr="00AC7177">
        <w:rPr>
          <w:rFonts w:ascii="Palatino Linotype" w:hAnsi="Palatino Linotype" w:cs="Arial"/>
        </w:rPr>
        <w:t>cinco y seis</w:t>
      </w:r>
      <w:r w:rsidR="004C3E07" w:rsidRPr="00AC7177">
        <w:rPr>
          <w:rFonts w:ascii="Palatino Linotype" w:hAnsi="Palatino Linotype" w:cs="Arial"/>
        </w:rPr>
        <w:t xml:space="preserve"> de </w:t>
      </w:r>
      <w:r w:rsidR="009C3837" w:rsidRPr="00AC7177">
        <w:rPr>
          <w:rFonts w:ascii="Palatino Linotype" w:hAnsi="Palatino Linotype" w:cs="Arial"/>
        </w:rPr>
        <w:t>diciembre</w:t>
      </w:r>
      <w:r w:rsidR="005303D3" w:rsidRPr="00AC7177">
        <w:rPr>
          <w:rFonts w:ascii="Palatino Linotype" w:hAnsi="Palatino Linotype" w:cs="Arial"/>
        </w:rPr>
        <w:t xml:space="preserve"> de</w:t>
      </w:r>
      <w:r w:rsidR="004C3E07" w:rsidRPr="00AC7177">
        <w:rPr>
          <w:rFonts w:ascii="Palatino Linotype" w:hAnsi="Palatino Linotype" w:cs="Arial"/>
        </w:rPr>
        <w:t xml:space="preserve"> dos mil </w:t>
      </w:r>
      <w:r w:rsidR="00E32828" w:rsidRPr="00AC7177">
        <w:rPr>
          <w:rFonts w:ascii="Palatino Linotype" w:hAnsi="Palatino Linotype" w:cs="Arial"/>
        </w:rPr>
        <w:t>veintidós</w:t>
      </w:r>
      <w:r w:rsidR="004C3E07" w:rsidRPr="00AC7177">
        <w:rPr>
          <w:rFonts w:ascii="Palatino Linotype" w:hAnsi="Palatino Linotype" w:cs="Arial"/>
        </w:rPr>
        <w:t xml:space="preserve">; en consecuencia, </w:t>
      </w:r>
      <w:r w:rsidR="00A768FD" w:rsidRPr="00AC7177">
        <w:rPr>
          <w:rFonts w:ascii="Palatino Linotype" w:hAnsi="Palatino Linotype" w:cs="Arial"/>
        </w:rPr>
        <w:t>el particular</w:t>
      </w:r>
      <w:r w:rsidR="00AE4B76" w:rsidRPr="00AC7177">
        <w:rPr>
          <w:rFonts w:ascii="Palatino Linotype" w:hAnsi="Palatino Linotype" w:cs="Arial"/>
        </w:rPr>
        <w:t xml:space="preserve"> </w:t>
      </w:r>
      <w:r w:rsidR="004C3E07" w:rsidRPr="00AC7177">
        <w:rPr>
          <w:rFonts w:ascii="Palatino Linotype" w:hAnsi="Palatino Linotype" w:cs="Arial"/>
        </w:rPr>
        <w:t>presentó su</w:t>
      </w:r>
      <w:r w:rsidRPr="00AC7177">
        <w:rPr>
          <w:rFonts w:ascii="Palatino Linotype" w:hAnsi="Palatino Linotype" w:cs="Arial"/>
        </w:rPr>
        <w:t>s</w:t>
      </w:r>
      <w:r w:rsidR="004C3E07" w:rsidRPr="00AC7177">
        <w:rPr>
          <w:rFonts w:ascii="Palatino Linotype" w:hAnsi="Palatino Linotype" w:cs="Arial"/>
        </w:rPr>
        <w:t xml:space="preserve"> inconformidad</w:t>
      </w:r>
      <w:r w:rsidRPr="00AC7177">
        <w:rPr>
          <w:rFonts w:ascii="Palatino Linotype" w:hAnsi="Palatino Linotype" w:cs="Arial"/>
        </w:rPr>
        <w:t>es</w:t>
      </w:r>
      <w:r w:rsidR="004C3E07" w:rsidRPr="00AC7177">
        <w:rPr>
          <w:rFonts w:ascii="Palatino Linotype" w:hAnsi="Palatino Linotype" w:cs="Arial"/>
        </w:rPr>
        <w:t xml:space="preserve"> el día </w:t>
      </w:r>
      <w:r w:rsidR="009C3837" w:rsidRPr="00AC7177">
        <w:rPr>
          <w:rFonts w:ascii="Palatino Linotype" w:hAnsi="Palatino Linotype" w:cs="Arial"/>
        </w:rPr>
        <w:t>trece y catorce</w:t>
      </w:r>
      <w:r w:rsidR="004C3E07" w:rsidRPr="00AC7177">
        <w:rPr>
          <w:rFonts w:ascii="Palatino Linotype" w:hAnsi="Palatino Linotype" w:cs="Arial"/>
        </w:rPr>
        <w:t xml:space="preserve"> de </w:t>
      </w:r>
      <w:r w:rsidR="009C3837" w:rsidRPr="00AC7177">
        <w:rPr>
          <w:rFonts w:ascii="Palatino Linotype" w:hAnsi="Palatino Linotype" w:cs="Arial"/>
        </w:rPr>
        <w:t>noviembre</w:t>
      </w:r>
      <w:r w:rsidR="004C3E07" w:rsidRPr="00AC7177">
        <w:rPr>
          <w:rFonts w:ascii="Palatino Linotype" w:hAnsi="Palatino Linotype" w:cs="Arial"/>
        </w:rPr>
        <w:t xml:space="preserve"> de dos mil </w:t>
      </w:r>
      <w:r w:rsidR="00E32828" w:rsidRPr="00AC7177">
        <w:rPr>
          <w:rFonts w:ascii="Palatino Linotype" w:hAnsi="Palatino Linotype" w:cs="Arial"/>
        </w:rPr>
        <w:t>veintidós</w:t>
      </w:r>
      <w:r w:rsidR="005303D3" w:rsidRPr="00AC7177">
        <w:rPr>
          <w:rFonts w:ascii="Palatino Linotype" w:hAnsi="Palatino Linotype" w:cs="Arial"/>
        </w:rPr>
        <w:t>; es decir dentro del lapso temporal legalmente establecido para tal efecto</w:t>
      </w:r>
      <w:r w:rsidR="005303D3" w:rsidRPr="00AC7177">
        <w:rPr>
          <w:rFonts w:ascii="Palatino Linotype" w:hAnsi="Palatino Linotype"/>
          <w:lang w:val="es-MX"/>
        </w:rPr>
        <w:t>.</w:t>
      </w:r>
    </w:p>
    <w:p w14:paraId="6E385379" w14:textId="77777777" w:rsidR="005303D3" w:rsidRPr="00AC7177" w:rsidRDefault="005303D3"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eastAsia="Calibri" w:hAnsi="Palatino Linotype" w:cs="Arial"/>
        </w:rPr>
        <w:lastRenderedPageBreak/>
        <w:t>Por</w:t>
      </w:r>
      <w:r w:rsidR="005A6F72" w:rsidRPr="00AC7177">
        <w:rPr>
          <w:rFonts w:ascii="Palatino Linotype" w:eastAsia="Calibri" w:hAnsi="Palatino Linotype" w:cs="Arial"/>
        </w:rPr>
        <w:t xml:space="preserve"> otro lado, </w:t>
      </w:r>
      <w:r w:rsidRPr="00AC7177">
        <w:rPr>
          <w:rFonts w:ascii="Palatino Linotype" w:eastAsia="Calibri" w:hAnsi="Palatino Linotype" w:cs="Arial"/>
        </w:rPr>
        <w:t>l</w:t>
      </w:r>
      <w:r w:rsidR="005A6F72" w:rsidRPr="00AC7177">
        <w:rPr>
          <w:rFonts w:ascii="Palatino Linotype" w:eastAsia="Calibri" w:hAnsi="Palatino Linotype" w:cs="Arial"/>
        </w:rPr>
        <w:t>os</w:t>
      </w:r>
      <w:r w:rsidRPr="00AC7177">
        <w:rPr>
          <w:rFonts w:ascii="Palatino Linotype" w:eastAsia="Calibri" w:hAnsi="Palatino Linotype" w:cs="Arial"/>
        </w:rPr>
        <w:t xml:space="preserve"> escrito</w:t>
      </w:r>
      <w:r w:rsidR="005A6F72" w:rsidRPr="00AC7177">
        <w:rPr>
          <w:rFonts w:ascii="Palatino Linotype" w:eastAsia="Calibri" w:hAnsi="Palatino Linotype" w:cs="Arial"/>
        </w:rPr>
        <w:t>s</w:t>
      </w:r>
      <w:r w:rsidRPr="00AC7177">
        <w:rPr>
          <w:rFonts w:ascii="Palatino Linotype" w:eastAsia="Calibri" w:hAnsi="Palatino Linotype" w:cs="Arial"/>
        </w:rPr>
        <w:t xml:space="preserve"> contiene</w:t>
      </w:r>
      <w:r w:rsidR="005A6F72" w:rsidRPr="00AC7177">
        <w:rPr>
          <w:rFonts w:ascii="Palatino Linotype" w:eastAsia="Calibri" w:hAnsi="Palatino Linotype" w:cs="Arial"/>
        </w:rPr>
        <w:t>n</w:t>
      </w:r>
      <w:r w:rsidRPr="00AC717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1E7360F" w14:textId="77777777" w:rsidR="004C3E07" w:rsidRPr="00AC7177" w:rsidRDefault="004C3E07" w:rsidP="008219CD">
      <w:pPr>
        <w:spacing w:line="360" w:lineRule="auto"/>
        <w:rPr>
          <w:rFonts w:ascii="Palatino Linotype" w:hAnsi="Palatino Linotype"/>
        </w:rPr>
      </w:pPr>
    </w:p>
    <w:p w14:paraId="1E117C8C" w14:textId="77777777" w:rsidR="009C3837" w:rsidRPr="00AC7177" w:rsidRDefault="009C3837" w:rsidP="0006565F">
      <w:pPr>
        <w:pStyle w:val="Ttulo1"/>
        <w:spacing w:before="0" w:line="360" w:lineRule="auto"/>
        <w:rPr>
          <w:szCs w:val="24"/>
        </w:rPr>
      </w:pPr>
      <w:r w:rsidRPr="00AC7177">
        <w:rPr>
          <w:szCs w:val="24"/>
        </w:rPr>
        <w:t>CUARTO. Del estudio y resolución.</w:t>
      </w:r>
    </w:p>
    <w:p w14:paraId="00A0E4B4" w14:textId="77777777" w:rsidR="005A442E"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eastAsia="MS Mincho" w:hAnsi="Palatino Linotype" w:cs="Arial"/>
        </w:rPr>
      </w:pPr>
      <w:r w:rsidRPr="00AC7177">
        <w:rPr>
          <w:rFonts w:ascii="Palatino Linotype" w:eastAsia="MS Mincho" w:hAnsi="Palatino Linotype" w:cs="Arial"/>
        </w:rPr>
        <w:t xml:space="preserve">Acotada la </w:t>
      </w:r>
      <w:r w:rsidRPr="00AC7177">
        <w:rPr>
          <w:rFonts w:ascii="Palatino Linotype" w:eastAsia="MS Mincho" w:hAnsi="Palatino Linotype" w:cs="Arial"/>
          <w:i/>
        </w:rPr>
        <w:t>Litis</w:t>
      </w:r>
      <w:r w:rsidRPr="00AC7177">
        <w:rPr>
          <w:rFonts w:ascii="Palatino Linotype" w:hAnsi="Palatino Linotype"/>
          <w:color w:val="000000"/>
        </w:rPr>
        <w:t xml:space="preserve">, es dable primeramente traer a contexto los motivos de inconformidad </w:t>
      </w:r>
      <w:r w:rsidRPr="00AC7177">
        <w:rPr>
          <w:rFonts w:ascii="Palatino Linotype" w:eastAsia="Calibri" w:hAnsi="Palatino Linotype" w:cs="Arial"/>
        </w:rPr>
        <w:t>expuestos</w:t>
      </w:r>
      <w:r w:rsidRPr="00AC7177">
        <w:rPr>
          <w:rFonts w:ascii="Palatino Linotype" w:hAnsi="Palatino Linotype"/>
          <w:color w:val="000000"/>
        </w:rPr>
        <w:t xml:space="preserve"> por </w:t>
      </w:r>
      <w:r w:rsidRPr="00AC7177">
        <w:rPr>
          <w:rFonts w:ascii="Palatino Linotype" w:eastAsia="MS Mincho" w:hAnsi="Palatino Linotype" w:cstheme="majorBidi"/>
        </w:rPr>
        <w:t>el particular, toda vez que</w:t>
      </w:r>
      <w:r w:rsidR="005A442E" w:rsidRPr="00AC7177">
        <w:rPr>
          <w:rFonts w:ascii="Palatino Linotype" w:eastAsia="MS Mincho" w:hAnsi="Palatino Linotype" w:cstheme="majorBidi"/>
        </w:rPr>
        <w:t xml:space="preserve"> resultan procedentes en virtud que ciertamente no se entrega información, ya que el documento entregado en respuesta únicamente refiere que las solicitudes de información corresponden al ejercicio del derecho de petición, no así al de acceso a la información pública.</w:t>
      </w:r>
    </w:p>
    <w:p w14:paraId="37727960" w14:textId="77777777" w:rsidR="0006565F" w:rsidRPr="00AC7177" w:rsidRDefault="0006565F" w:rsidP="0006565F">
      <w:pPr>
        <w:pStyle w:val="Prrafodelista"/>
        <w:tabs>
          <w:tab w:val="left" w:pos="426"/>
          <w:tab w:val="left" w:pos="567"/>
        </w:tabs>
        <w:spacing w:line="360" w:lineRule="auto"/>
        <w:ind w:left="0"/>
        <w:jc w:val="both"/>
        <w:rPr>
          <w:rFonts w:ascii="Palatino Linotype" w:eastAsia="MS Mincho" w:hAnsi="Palatino Linotype" w:cs="Arial"/>
        </w:rPr>
      </w:pPr>
    </w:p>
    <w:p w14:paraId="3DA72341" w14:textId="77777777" w:rsidR="005A442E" w:rsidRPr="00AC7177" w:rsidRDefault="007D71FE" w:rsidP="0006565F">
      <w:pPr>
        <w:pStyle w:val="Prrafodelista"/>
        <w:numPr>
          <w:ilvl w:val="0"/>
          <w:numId w:val="1"/>
        </w:numPr>
        <w:tabs>
          <w:tab w:val="left" w:pos="426"/>
          <w:tab w:val="left" w:pos="567"/>
        </w:tabs>
        <w:spacing w:line="360" w:lineRule="auto"/>
        <w:ind w:left="0" w:firstLine="0"/>
        <w:jc w:val="both"/>
        <w:rPr>
          <w:rFonts w:ascii="Palatino Linotype" w:eastAsia="MS Mincho" w:hAnsi="Palatino Linotype" w:cs="Arial"/>
        </w:rPr>
      </w:pPr>
      <w:r w:rsidRPr="00AC7177">
        <w:rPr>
          <w:rFonts w:ascii="Palatino Linotype" w:eastAsia="MS Mincho" w:hAnsi="Palatino Linotype" w:cs="Arial"/>
        </w:rPr>
        <w:t xml:space="preserve">Contexto que se desvirtúa, </w:t>
      </w:r>
      <w:r w:rsidR="00AC69AF" w:rsidRPr="00AC7177">
        <w:rPr>
          <w:rFonts w:ascii="Palatino Linotype" w:eastAsia="MS Mincho" w:hAnsi="Palatino Linotype" w:cs="Arial"/>
        </w:rPr>
        <w:t>toda vez que</w:t>
      </w:r>
      <w:r w:rsidRPr="00AC7177">
        <w:rPr>
          <w:rFonts w:ascii="Palatino Linotype" w:eastAsia="MS Mincho" w:hAnsi="Palatino Linotype" w:cs="Arial"/>
        </w:rPr>
        <w:t xml:space="preserve"> al requerir soporte documental generado por el </w:t>
      </w:r>
      <w:r w:rsidRPr="00AC7177">
        <w:rPr>
          <w:rFonts w:ascii="Palatino Linotype" w:eastAsia="MS Mincho" w:hAnsi="Palatino Linotype" w:cs="Arial"/>
          <w:b/>
        </w:rPr>
        <w:t>SUJETO OBLIGADO</w:t>
      </w:r>
      <w:r w:rsidRPr="00AC7177">
        <w:rPr>
          <w:rFonts w:ascii="Palatino Linotype" w:eastAsia="MS Mincho" w:hAnsi="Palatino Linotype" w:cs="Arial"/>
        </w:rPr>
        <w:t xml:space="preserve"> en ejercicio de sus funciones y atribuciones de derecho público como lo son oficios</w:t>
      </w:r>
      <w:r w:rsidR="00AC69AF" w:rsidRPr="00AC7177">
        <w:rPr>
          <w:rFonts w:ascii="Palatino Linotype" w:eastAsia="MS Mincho" w:hAnsi="Palatino Linotype" w:cs="Arial"/>
        </w:rPr>
        <w:t>, se concluye que resulta obvio que corresponde al ejercicio del derecho de acceso a la información, por lo que resulta ocioso realizar un estudio pormenorizado para diferenciar ambos derechos cuando –se insiste– resulta un hecho notorio.</w:t>
      </w:r>
    </w:p>
    <w:p w14:paraId="50004F93" w14:textId="77777777" w:rsidR="005A442E" w:rsidRPr="00AC7177" w:rsidRDefault="005A442E" w:rsidP="0006565F">
      <w:pPr>
        <w:pStyle w:val="Prrafodelista"/>
        <w:tabs>
          <w:tab w:val="left" w:pos="426"/>
          <w:tab w:val="left" w:pos="567"/>
        </w:tabs>
        <w:spacing w:line="360" w:lineRule="auto"/>
        <w:ind w:left="0"/>
        <w:jc w:val="both"/>
        <w:rPr>
          <w:rFonts w:ascii="Palatino Linotype" w:eastAsia="MS Mincho" w:hAnsi="Palatino Linotype" w:cs="Arial"/>
        </w:rPr>
      </w:pPr>
    </w:p>
    <w:p w14:paraId="36F9A7E0" w14:textId="77777777" w:rsidR="00AC69AF" w:rsidRPr="00AC7177" w:rsidRDefault="00AC69AF"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eastAsia="MS Mincho" w:hAnsi="Palatino Linotype" w:cs="Arial"/>
        </w:rPr>
        <w:t>Sin embargo, ello no es óbice para hacer mención que</w:t>
      </w:r>
      <w:r w:rsidRPr="00AC7177">
        <w:rPr>
          <w:rFonts w:ascii="Palatino Linotype" w:hAnsi="Palatino Linotype" w:cs="Arial"/>
        </w:rPr>
        <w:t xml:space="preserve"> el derecho de acceso a la información constituye una </w:t>
      </w:r>
      <w:r w:rsidRPr="00AC7177">
        <w:rPr>
          <w:rFonts w:ascii="Palatino Linotype" w:eastAsia="MS Mincho" w:hAnsi="Palatino Linotype" w:cs="Arial"/>
        </w:rPr>
        <w:t>garantía</w:t>
      </w:r>
      <w:r w:rsidRPr="00AC7177">
        <w:rPr>
          <w:rFonts w:ascii="Palatino Linotype" w:hAnsi="Palatino Linotype" w:cs="Arial"/>
        </w:rPr>
        <w:t xml:space="preserve"> primaria, tal y como lo señala el artículo 150 de la Ley de Transparencia y Acceso a la Información del Estado de México y </w:t>
      </w:r>
      <w:r w:rsidRPr="00AC7177">
        <w:rPr>
          <w:rFonts w:ascii="Palatino Linotype" w:hAnsi="Palatino Linotype" w:cs="Arial"/>
        </w:rPr>
        <w:lastRenderedPageBreak/>
        <w:t xml:space="preserve">Municipios, que además, establece que se regirá </w:t>
      </w:r>
      <w:r w:rsidRPr="00AC7177">
        <w:rPr>
          <w:rFonts w:ascii="Palatino Linotype" w:hAnsi="Palatino Linotype" w:cs="Arial"/>
          <w:i/>
        </w:rPr>
        <w:t>por los principios de simplicidad, rapidez gratuidad del procedimiento, auxilio y orientación a los particulares</w:t>
      </w:r>
      <w:r w:rsidRPr="00AC7177">
        <w:rPr>
          <w:rFonts w:ascii="Palatino Linotype" w:hAnsi="Palatino Linotype" w:cs="Arial"/>
        </w:rPr>
        <w:t xml:space="preserve">, contemplando el derecho de las personas con discapacidad y hablantes de lengua indígena. </w:t>
      </w:r>
    </w:p>
    <w:p w14:paraId="22A9FE50" w14:textId="77777777" w:rsidR="00AC69AF" w:rsidRPr="00AC7177" w:rsidRDefault="00AC69AF" w:rsidP="0006565F">
      <w:pPr>
        <w:pStyle w:val="Prrafodelista"/>
        <w:tabs>
          <w:tab w:val="left" w:pos="426"/>
          <w:tab w:val="left" w:pos="567"/>
        </w:tabs>
        <w:spacing w:line="360" w:lineRule="auto"/>
        <w:ind w:left="0"/>
        <w:jc w:val="both"/>
        <w:rPr>
          <w:rFonts w:ascii="Palatino Linotype" w:hAnsi="Palatino Linotype"/>
        </w:rPr>
      </w:pPr>
    </w:p>
    <w:p w14:paraId="6E8E16E8" w14:textId="77777777" w:rsidR="00AC69AF" w:rsidRPr="00AC7177" w:rsidRDefault="00AC69AF"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 xml:space="preserve">Es así que la </w:t>
      </w:r>
      <w:r w:rsidRPr="00AC7177">
        <w:rPr>
          <w:rFonts w:ascii="Palatino Linotype" w:hAnsi="Palatino Linotype"/>
          <w:b/>
        </w:rPr>
        <w:t xml:space="preserve">Ley de Transparencia y Acceso a la Información Pública del Estado de México y Municipios, </w:t>
      </w:r>
      <w:r w:rsidRPr="00AC7177">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C7177">
        <w:rPr>
          <w:rFonts w:ascii="Palatino Linotype" w:hAnsi="Palatino Linotype"/>
          <w:b/>
        </w:rPr>
        <w:t xml:space="preserve"> </w:t>
      </w:r>
      <w:r w:rsidRPr="00AC7177">
        <w:rPr>
          <w:rFonts w:ascii="Palatino Linotype" w:hAnsi="Palatino Linotype"/>
        </w:rPr>
        <w:t xml:space="preserve">establece que </w:t>
      </w:r>
      <w:r w:rsidRPr="00AC7177">
        <w:rPr>
          <w:rFonts w:ascii="Palatino Linotype" w:hAnsi="Palatino Linotype"/>
          <w:b/>
          <w:i/>
          <w:u w:val="single"/>
        </w:rPr>
        <w:t>el recurso de revisión es la garantía secundaria</w:t>
      </w:r>
      <w:r w:rsidRPr="00AC7177">
        <w:rPr>
          <w:rFonts w:ascii="Palatino Linotype" w:hAnsi="Palatino Linotype"/>
          <w:b/>
          <w:i/>
        </w:rPr>
        <w:t xml:space="preserve"> mediante la cual se pretende reparar cualquier posible afectación al derecho de acceso a la información pública</w:t>
      </w:r>
      <w:r w:rsidRPr="00AC7177">
        <w:rPr>
          <w:rFonts w:ascii="Palatino Linotype" w:hAnsi="Palatino Linotype"/>
          <w:b/>
        </w:rPr>
        <w:t>, s</w:t>
      </w:r>
      <w:r w:rsidRPr="00AC7177">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C11A5EF" w14:textId="77777777" w:rsidR="0006565F" w:rsidRPr="00AC7177" w:rsidRDefault="0006565F" w:rsidP="0006565F">
      <w:pPr>
        <w:pStyle w:val="Prrafodelista"/>
        <w:rPr>
          <w:rFonts w:ascii="Palatino Linotype" w:hAnsi="Palatino Linotype"/>
        </w:rPr>
      </w:pPr>
    </w:p>
    <w:p w14:paraId="2C17B225" w14:textId="77777777" w:rsidR="00AC69AF" w:rsidRPr="00AC7177" w:rsidRDefault="00AC69AF" w:rsidP="0006565F">
      <w:pPr>
        <w:pStyle w:val="Prrafodelista"/>
        <w:numPr>
          <w:ilvl w:val="0"/>
          <w:numId w:val="1"/>
        </w:numPr>
        <w:tabs>
          <w:tab w:val="left" w:pos="426"/>
          <w:tab w:val="left" w:pos="567"/>
        </w:tabs>
        <w:spacing w:line="360" w:lineRule="auto"/>
        <w:ind w:left="0" w:firstLine="0"/>
        <w:jc w:val="both"/>
        <w:rPr>
          <w:rFonts w:ascii="Palatino Linotype" w:eastAsia="Calibri" w:hAnsi="Palatino Linotype"/>
        </w:rPr>
      </w:pPr>
      <w:r w:rsidRPr="00AC7177">
        <w:rPr>
          <w:rFonts w:ascii="Palatino Linotype" w:hAnsi="Palatino Linotype"/>
        </w:rPr>
        <w:t>Establecido</w:t>
      </w:r>
      <w:r w:rsidRPr="00AC7177">
        <w:rPr>
          <w:rFonts w:ascii="Palatino Linotype" w:eastAsia="Calibri" w:hAnsi="Palatino Linotype"/>
        </w:rPr>
        <w:t xml:space="preserve"> lo anterior, resulta evidente que las razones o motivos de inconformidad hechos valer en el recurso de revisión resultan </w:t>
      </w:r>
      <w:r w:rsidRPr="00AC7177">
        <w:rPr>
          <w:rFonts w:ascii="Palatino Linotype" w:eastAsia="Calibri" w:hAnsi="Palatino Linotype"/>
          <w:b/>
        </w:rPr>
        <w:t>fundadas y procedentes</w:t>
      </w:r>
      <w:r w:rsidRPr="00AC7177">
        <w:rPr>
          <w:rFonts w:ascii="Palatino Linotype" w:eastAsia="Calibri" w:hAnsi="Palatino Linotype"/>
        </w:rPr>
        <w:t xml:space="preserve">, debido a que el </w:t>
      </w:r>
      <w:r w:rsidRPr="00AC7177">
        <w:rPr>
          <w:rFonts w:ascii="Palatino Linotype" w:eastAsia="Calibri" w:hAnsi="Palatino Linotype"/>
          <w:b/>
        </w:rPr>
        <w:t>SUJETO OBLIGADO</w:t>
      </w:r>
      <w:r w:rsidRPr="00AC7177">
        <w:rPr>
          <w:rFonts w:ascii="Palatino Linotype" w:eastAsia="Calibri" w:hAnsi="Palatino Linotype"/>
        </w:rPr>
        <w:t xml:space="preserve"> proporcionó información que no corresponde con lo solicitado.</w:t>
      </w:r>
    </w:p>
    <w:p w14:paraId="2419F3A2" w14:textId="77777777" w:rsidR="00AC69AF" w:rsidRPr="00AC7177" w:rsidRDefault="00AC69AF" w:rsidP="0006565F">
      <w:pPr>
        <w:pStyle w:val="Prrafodelista"/>
        <w:tabs>
          <w:tab w:val="left" w:pos="426"/>
          <w:tab w:val="left" w:pos="567"/>
        </w:tabs>
        <w:spacing w:line="360" w:lineRule="auto"/>
        <w:ind w:left="0"/>
        <w:jc w:val="both"/>
        <w:rPr>
          <w:rFonts w:ascii="Palatino Linotype" w:eastAsia="Calibri" w:hAnsi="Palatino Linotype"/>
        </w:rPr>
      </w:pPr>
    </w:p>
    <w:p w14:paraId="12A45E8D" w14:textId="77777777" w:rsidR="00AC69AF" w:rsidRPr="00AC7177" w:rsidRDefault="00AC69AF"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i/>
          <w:color w:val="000000" w:themeColor="text1"/>
        </w:rPr>
      </w:pPr>
      <w:r w:rsidRPr="00AC7177">
        <w:rPr>
          <w:rFonts w:ascii="Palatino Linotype" w:hAnsi="Palatino Linotype" w:cs="Arial"/>
        </w:rPr>
        <w:t xml:space="preserve">Ahora bien, </w:t>
      </w:r>
      <w:r w:rsidRPr="00AC7177">
        <w:rPr>
          <w:rFonts w:ascii="Palatino Linotype" w:hAnsi="Palatino Linotype"/>
        </w:rPr>
        <w:t>para</w:t>
      </w:r>
      <w:r w:rsidRPr="00AC7177">
        <w:rPr>
          <w:rFonts w:ascii="Palatino Linotype" w:hAnsi="Palatino Linotype" w:cs="Arial"/>
        </w:rPr>
        <w:t xml:space="preserve"> entender los alcances de la información pública se considera importante citar el criterio </w:t>
      </w:r>
      <w:r w:rsidRPr="00AC7177">
        <w:rPr>
          <w:rFonts w:ascii="Palatino Linotype" w:hAnsi="Palatino Linotype" w:cs="Arial"/>
          <w:bCs/>
          <w:lang w:eastAsia="es-MX"/>
        </w:rPr>
        <w:t xml:space="preserve">de interpretación en el orden administrativo número 0002-11, emitido por Acuerdo del Pleno de este Instituto de Transparencia y Acceso </w:t>
      </w:r>
      <w:r w:rsidRPr="00AC7177">
        <w:rPr>
          <w:rFonts w:ascii="Palatino Linotype" w:hAnsi="Palatino Linotype" w:cs="Arial"/>
          <w:bCs/>
          <w:lang w:eastAsia="es-MX"/>
        </w:rPr>
        <w:lastRenderedPageBreak/>
        <w:t xml:space="preserve">a la Información Pública del Estado de México y Municipios, publicado en el Periódico Oficial del Gobierno del Estado Libre y Soberano de México “Gaceta del Gobierno” el diecinueve de octubre de dos mil once, </w:t>
      </w:r>
      <w:r w:rsidRPr="00AC7177">
        <w:rPr>
          <w:rFonts w:ascii="Palatino Linotype" w:hAnsi="Palatino Linotype" w:cs="Arial"/>
        </w:rPr>
        <w:t>cuyo rubro y texto dispone:</w:t>
      </w:r>
    </w:p>
    <w:p w14:paraId="46CC12C0" w14:textId="77777777" w:rsidR="00AC69AF" w:rsidRPr="00AC7177" w:rsidRDefault="00AC69AF" w:rsidP="0006565F">
      <w:pPr>
        <w:pStyle w:val="Prrafodelista"/>
        <w:autoSpaceDE w:val="0"/>
        <w:autoSpaceDN w:val="0"/>
        <w:adjustRightInd w:val="0"/>
        <w:spacing w:line="360" w:lineRule="auto"/>
        <w:ind w:left="0"/>
        <w:jc w:val="both"/>
        <w:rPr>
          <w:rFonts w:ascii="Palatino Linotype" w:hAnsi="Palatino Linotype" w:cs="Arial"/>
          <w:sz w:val="22"/>
        </w:rPr>
      </w:pPr>
    </w:p>
    <w:p w14:paraId="1DF82D30" w14:textId="77777777" w:rsidR="00AC69AF" w:rsidRPr="00AC7177" w:rsidRDefault="00AC69AF" w:rsidP="0006565F">
      <w:pPr>
        <w:autoSpaceDE w:val="0"/>
        <w:autoSpaceDN w:val="0"/>
        <w:adjustRightInd w:val="0"/>
        <w:spacing w:line="360" w:lineRule="auto"/>
        <w:ind w:left="567" w:right="567"/>
        <w:jc w:val="both"/>
        <w:rPr>
          <w:rFonts w:ascii="Palatino Linotype" w:hAnsi="Palatino Linotype" w:cs="Arial"/>
          <w:b/>
          <w:i/>
          <w:sz w:val="22"/>
          <w:lang w:eastAsia="es-MX"/>
        </w:rPr>
      </w:pPr>
      <w:r w:rsidRPr="00AC7177">
        <w:rPr>
          <w:rFonts w:ascii="Palatino Linotype" w:hAnsi="Palatino Linotype" w:cs="Arial"/>
          <w:b/>
          <w:i/>
          <w:sz w:val="22"/>
          <w:lang w:eastAsia="es-MX"/>
        </w:rPr>
        <w:t>“CRITERIO 0002-11</w:t>
      </w:r>
    </w:p>
    <w:p w14:paraId="54EA5152" w14:textId="77777777" w:rsidR="00AC69AF" w:rsidRPr="00AC7177" w:rsidRDefault="00AC69AF" w:rsidP="0006565F">
      <w:pPr>
        <w:autoSpaceDE w:val="0"/>
        <w:autoSpaceDN w:val="0"/>
        <w:adjustRightInd w:val="0"/>
        <w:spacing w:line="360" w:lineRule="auto"/>
        <w:ind w:left="567" w:right="567"/>
        <w:jc w:val="both"/>
        <w:rPr>
          <w:rFonts w:ascii="Palatino Linotype" w:hAnsi="Palatino Linotype" w:cs="Arial"/>
          <w:i/>
          <w:sz w:val="22"/>
          <w:lang w:eastAsia="es-MX"/>
        </w:rPr>
      </w:pPr>
      <w:r w:rsidRPr="00AC7177">
        <w:rPr>
          <w:rFonts w:ascii="Palatino Linotype" w:hAnsi="Palatino Linotype" w:cs="Arial"/>
          <w:b/>
          <w:i/>
          <w:sz w:val="22"/>
          <w:lang w:eastAsia="es-MX"/>
        </w:rPr>
        <w:t xml:space="preserve">INFORMACIÓN PÚBLICA, CONCEPTO DE, EN MATERIA DE TRANSPARENCIA. INTERPRETACIÓN TEMÁTICA DE LOS ARTÍCULOS 2, FRACCIÓN </w:t>
      </w:r>
      <w:r w:rsidRPr="00AC7177">
        <w:rPr>
          <w:rFonts w:ascii="Palatino Linotype" w:hAnsi="Palatino Linotype" w:cs="Arial"/>
          <w:b/>
          <w:bCs/>
          <w:i/>
          <w:sz w:val="22"/>
          <w:lang w:eastAsia="es-MX"/>
        </w:rPr>
        <w:t xml:space="preserve">V, XV, Y XVI, </w:t>
      </w:r>
      <w:r w:rsidRPr="00AC7177">
        <w:rPr>
          <w:rFonts w:ascii="Palatino Linotype" w:hAnsi="Palatino Linotype" w:cs="Arial"/>
          <w:b/>
          <w:i/>
          <w:sz w:val="22"/>
          <w:lang w:eastAsia="es-MX"/>
        </w:rPr>
        <w:t>3, 4,11 Y 41.</w:t>
      </w:r>
      <w:r w:rsidRPr="00AC7177">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3E8A2F" w14:textId="77777777" w:rsidR="00AC69AF" w:rsidRPr="00AC7177" w:rsidRDefault="00AC69AF" w:rsidP="0006565F">
      <w:pPr>
        <w:autoSpaceDE w:val="0"/>
        <w:autoSpaceDN w:val="0"/>
        <w:adjustRightInd w:val="0"/>
        <w:spacing w:line="360" w:lineRule="auto"/>
        <w:ind w:left="567" w:right="567"/>
        <w:jc w:val="both"/>
        <w:rPr>
          <w:rFonts w:ascii="Palatino Linotype" w:hAnsi="Palatino Linotype" w:cs="Arial"/>
          <w:i/>
          <w:sz w:val="22"/>
          <w:lang w:eastAsia="es-MX"/>
        </w:rPr>
      </w:pPr>
      <w:r w:rsidRPr="00AC7177">
        <w:rPr>
          <w:rFonts w:ascii="Palatino Linotype" w:hAnsi="Palatino Linotype" w:cs="Arial"/>
          <w:i/>
          <w:sz w:val="22"/>
          <w:lang w:eastAsia="es-MX"/>
        </w:rPr>
        <w:t>En consecuencia el acceso a la información se refiere a que se cumplan cualquiera de los siguientes tres supuestos:</w:t>
      </w:r>
    </w:p>
    <w:p w14:paraId="46480D48" w14:textId="77777777" w:rsidR="00AC69AF" w:rsidRPr="00AC7177" w:rsidRDefault="00AC69AF" w:rsidP="0006565F">
      <w:pPr>
        <w:autoSpaceDE w:val="0"/>
        <w:autoSpaceDN w:val="0"/>
        <w:adjustRightInd w:val="0"/>
        <w:spacing w:line="360" w:lineRule="auto"/>
        <w:ind w:left="567" w:right="567"/>
        <w:jc w:val="both"/>
        <w:rPr>
          <w:rFonts w:ascii="Palatino Linotype" w:hAnsi="Palatino Linotype" w:cs="Arial"/>
          <w:i/>
          <w:sz w:val="22"/>
          <w:lang w:eastAsia="es-MX"/>
        </w:rPr>
      </w:pPr>
      <w:r w:rsidRPr="00AC7177">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553265B0" w14:textId="77777777" w:rsidR="00AC69AF" w:rsidRPr="00AC7177" w:rsidRDefault="00AC69AF" w:rsidP="0006565F">
      <w:pPr>
        <w:autoSpaceDE w:val="0"/>
        <w:autoSpaceDN w:val="0"/>
        <w:adjustRightInd w:val="0"/>
        <w:spacing w:line="360" w:lineRule="auto"/>
        <w:ind w:left="567" w:right="567"/>
        <w:jc w:val="both"/>
        <w:rPr>
          <w:rFonts w:ascii="Palatino Linotype" w:hAnsi="Palatino Linotype" w:cs="Arial"/>
          <w:i/>
          <w:sz w:val="22"/>
          <w:lang w:eastAsia="es-MX"/>
        </w:rPr>
      </w:pPr>
      <w:r w:rsidRPr="00AC7177">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0973E54F" w14:textId="77777777" w:rsidR="00AC69AF" w:rsidRPr="00AC7177" w:rsidRDefault="00AC69AF" w:rsidP="0006565F">
      <w:pPr>
        <w:spacing w:line="360" w:lineRule="auto"/>
        <w:ind w:left="567" w:right="567"/>
        <w:jc w:val="both"/>
        <w:rPr>
          <w:rFonts w:ascii="Palatino Linotype" w:hAnsi="Palatino Linotype" w:cs="Arial"/>
          <w:i/>
          <w:color w:val="000000" w:themeColor="text1"/>
          <w:sz w:val="22"/>
        </w:rPr>
      </w:pPr>
      <w:r w:rsidRPr="00AC7177">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3E30CF68" w14:textId="77777777" w:rsidR="00AC69AF" w:rsidRPr="00AC7177" w:rsidRDefault="00AC69AF" w:rsidP="0006565F">
      <w:pPr>
        <w:pStyle w:val="Prrafodelista"/>
        <w:tabs>
          <w:tab w:val="left" w:pos="851"/>
        </w:tabs>
        <w:spacing w:line="360" w:lineRule="auto"/>
        <w:ind w:left="0" w:right="49"/>
        <w:jc w:val="both"/>
        <w:rPr>
          <w:rFonts w:ascii="Palatino Linotype" w:hAnsi="Palatino Linotype"/>
          <w:lang w:val="es-ES"/>
        </w:rPr>
      </w:pPr>
    </w:p>
    <w:p w14:paraId="71919C19" w14:textId="77777777" w:rsidR="00AC69AF" w:rsidRPr="00AC7177" w:rsidRDefault="00AC69AF"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lang w:val="es-ES"/>
        </w:rPr>
      </w:pPr>
      <w:r w:rsidRPr="00AC7177">
        <w:rPr>
          <w:rFonts w:ascii="Palatino Linotype" w:hAnsi="Palatino Linotype"/>
          <w:lang w:val="es-ES"/>
        </w:rPr>
        <w:t xml:space="preserve">El derecho de acceso a la información encuentra su materia elemental en los </w:t>
      </w:r>
      <w:r w:rsidRPr="00AC7177">
        <w:rPr>
          <w:rFonts w:ascii="Palatino Linotype" w:hAnsi="Palatino Linotype" w:cs="Arial"/>
        </w:rPr>
        <w:t>documentos</w:t>
      </w:r>
      <w:r w:rsidRPr="00AC7177">
        <w:rPr>
          <w:rFonts w:ascii="Palatino Linotype" w:hAnsi="Palatino Linotype"/>
          <w:lang w:val="es-ES"/>
        </w:rPr>
        <w:t>, y la Ley de Transparencia local nos brinda el siguiente concepto, para darnos un mejor panorama:</w:t>
      </w:r>
    </w:p>
    <w:p w14:paraId="7BEFA24C" w14:textId="77777777" w:rsidR="00AC69AF" w:rsidRPr="00AC7177" w:rsidRDefault="00AC69AF" w:rsidP="0006565F">
      <w:pPr>
        <w:autoSpaceDE w:val="0"/>
        <w:autoSpaceDN w:val="0"/>
        <w:adjustRightInd w:val="0"/>
        <w:spacing w:line="360" w:lineRule="auto"/>
        <w:ind w:left="567" w:right="567"/>
        <w:jc w:val="both"/>
        <w:rPr>
          <w:rFonts w:ascii="Palatino Linotype" w:hAnsi="Palatino Linotype"/>
          <w:i/>
          <w:sz w:val="22"/>
          <w:lang w:val="es-ES"/>
        </w:rPr>
      </w:pPr>
      <w:r w:rsidRPr="00AC7177">
        <w:rPr>
          <w:rFonts w:ascii="Palatino Linotype" w:eastAsiaTheme="minorHAnsi" w:hAnsi="Palatino Linotype" w:cs="Bookman Old Style,Bold"/>
          <w:b/>
          <w:bCs/>
          <w:i/>
          <w:sz w:val="22"/>
          <w:lang w:eastAsia="en-US"/>
        </w:rPr>
        <w:lastRenderedPageBreak/>
        <w:t xml:space="preserve">XI. Documento: </w:t>
      </w:r>
      <w:r w:rsidRPr="00AC7177">
        <w:rPr>
          <w:rFonts w:ascii="Palatino Linotype" w:eastAsiaTheme="minorHAnsi" w:hAnsi="Palatino Linotype" w:cs="Bookman Old Style"/>
          <w:i/>
          <w:sz w:val="22"/>
          <w:lang w:eastAsia="en-US"/>
        </w:rPr>
        <w:t xml:space="preserve">Los expedientes, reportes, estudios, actas, resoluciones, </w:t>
      </w:r>
      <w:r w:rsidRPr="00AC7177">
        <w:rPr>
          <w:rFonts w:ascii="Palatino Linotype" w:eastAsiaTheme="minorHAnsi" w:hAnsi="Palatino Linotype" w:cs="Bookman Old Style"/>
          <w:b/>
          <w:i/>
          <w:sz w:val="22"/>
          <w:u w:val="single"/>
          <w:lang w:eastAsia="en-US"/>
        </w:rPr>
        <w:t>oficios</w:t>
      </w:r>
      <w:r w:rsidRPr="00AC7177">
        <w:rPr>
          <w:rFonts w:ascii="Palatino Linotype" w:eastAsiaTheme="minorHAnsi" w:hAnsi="Palatino Linotype" w:cs="Bookman Old Style"/>
          <w:b/>
          <w:i/>
          <w:sz w:val="22"/>
          <w:lang w:eastAsia="en-US"/>
        </w:rPr>
        <w:t>,</w:t>
      </w:r>
      <w:r w:rsidRPr="00AC7177">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C7177">
        <w:rPr>
          <w:rFonts w:ascii="Palatino Linotype" w:eastAsiaTheme="minorHAnsi" w:hAnsi="Palatino Linotype" w:cs="Bookman Old Style"/>
          <w:b/>
          <w:i/>
          <w:sz w:val="22"/>
          <w:lang w:eastAsia="en-US"/>
        </w:rPr>
        <w:t>cualquier otro registro</w:t>
      </w:r>
      <w:r w:rsidRPr="00AC7177">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3323F03" w14:textId="77777777" w:rsidR="009C3837" w:rsidRPr="00AC7177" w:rsidRDefault="009C3837" w:rsidP="0006565F">
      <w:pPr>
        <w:pStyle w:val="Prrafodelista"/>
        <w:spacing w:line="360" w:lineRule="auto"/>
        <w:ind w:left="0"/>
        <w:jc w:val="both"/>
        <w:rPr>
          <w:rFonts w:ascii="Palatino Linotype" w:hAnsi="Palatino Linotype" w:cs="Arial"/>
        </w:rPr>
      </w:pPr>
    </w:p>
    <w:p w14:paraId="29A8243E"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i/>
        </w:rPr>
      </w:pPr>
      <w:r w:rsidRPr="00AC7177">
        <w:rPr>
          <w:rFonts w:ascii="Palatino Linotype" w:hAnsi="Palatino Linotype" w:cs="Arial"/>
        </w:rPr>
        <w:t xml:space="preserve">Así las </w:t>
      </w:r>
      <w:r w:rsidRPr="00AC7177">
        <w:rPr>
          <w:rFonts w:ascii="Palatino Linotype" w:hAnsi="Palatino Linotype"/>
          <w:lang w:val="es-ES"/>
        </w:rPr>
        <w:t>cosas</w:t>
      </w:r>
      <w:r w:rsidRPr="00AC7177">
        <w:rPr>
          <w:rFonts w:ascii="Palatino Linotype" w:hAnsi="Palatino Linotype" w:cs="Arial"/>
        </w:rPr>
        <w:t xml:space="preserve">, se desprende que la información generada, obtenida, </w:t>
      </w:r>
      <w:r w:rsidRPr="00AC7177">
        <w:rPr>
          <w:rFonts w:ascii="Palatino Linotype" w:eastAsia="Palatino Linotype" w:hAnsi="Palatino Linotype" w:cs="Palatino Linotype"/>
          <w:color w:val="000000"/>
        </w:rPr>
        <w:t>adquirida</w:t>
      </w:r>
      <w:r w:rsidRPr="00AC7177">
        <w:rPr>
          <w:rFonts w:ascii="Palatino Linotype" w:hAnsi="Palatino Linotype" w:cs="Arial"/>
        </w:rPr>
        <w:t xml:space="preserve">, </w:t>
      </w:r>
      <w:r w:rsidRPr="00AC7177">
        <w:rPr>
          <w:rFonts w:ascii="Palatino Linotype" w:hAnsi="Palatino Linotype" w:cs="Arial"/>
          <w:bCs/>
        </w:rPr>
        <w:t>transmitida</w:t>
      </w:r>
      <w:r w:rsidRPr="00AC7177">
        <w:rPr>
          <w:rFonts w:ascii="Palatino Linotype" w:hAnsi="Palatino Linotype" w:cs="Arial"/>
        </w:rPr>
        <w:t>, administrada o en posesión de los Sujetos Obligados, será accesible de manera permanente a cualquier persona, privilegiando el principio de máxi</w:t>
      </w:r>
      <w:r w:rsidR="007653D0" w:rsidRPr="00AC7177">
        <w:rPr>
          <w:rFonts w:ascii="Palatino Linotype" w:hAnsi="Palatino Linotype" w:cs="Arial"/>
        </w:rPr>
        <w:t>ma publicidad de la información, como lo resulta del caso concreto los oficios emitidos por las áreas administrativas referidas en las solicitudes de información.</w:t>
      </w:r>
    </w:p>
    <w:p w14:paraId="3283234F" w14:textId="77777777" w:rsidR="009C3837" w:rsidRPr="00AC7177" w:rsidRDefault="009C3837" w:rsidP="0006565F">
      <w:pPr>
        <w:pStyle w:val="Prrafodelista"/>
        <w:spacing w:line="360" w:lineRule="auto"/>
        <w:ind w:left="502"/>
        <w:jc w:val="both"/>
        <w:rPr>
          <w:rFonts w:ascii="Palatino Linotype" w:hAnsi="Palatino Linotype" w:cs="Arial"/>
          <w:i/>
        </w:rPr>
      </w:pPr>
    </w:p>
    <w:p w14:paraId="6BEE5DCC" w14:textId="77777777" w:rsidR="009C3837" w:rsidRPr="00AC7177" w:rsidRDefault="007653D0"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i/>
        </w:rPr>
      </w:pPr>
      <w:r w:rsidRPr="00AC7177">
        <w:rPr>
          <w:rFonts w:ascii="Palatino Linotype" w:hAnsi="Palatino Linotype" w:cs="Arial"/>
        </w:rPr>
        <w:t>Toda vez que</w:t>
      </w:r>
      <w:r w:rsidR="009C3837" w:rsidRPr="00AC7177">
        <w:rPr>
          <w:rFonts w:ascii="Palatino Linotype" w:hAnsi="Palatino Linotype" w:cs="Arial"/>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2913B9E" w14:textId="77777777" w:rsidR="009C3837" w:rsidRPr="00AC7177" w:rsidRDefault="009C3837" w:rsidP="0006565F">
      <w:pPr>
        <w:pStyle w:val="Prrafodelista"/>
        <w:spacing w:line="360" w:lineRule="auto"/>
        <w:ind w:left="502" w:right="567"/>
        <w:jc w:val="both"/>
        <w:rPr>
          <w:rFonts w:ascii="Palatino Linotype" w:hAnsi="Palatino Linotype" w:cs="Arial"/>
          <w:i/>
          <w:sz w:val="22"/>
        </w:rPr>
      </w:pPr>
    </w:p>
    <w:p w14:paraId="08A8F471" w14:textId="77777777" w:rsidR="009C3837" w:rsidRPr="00AC7177" w:rsidRDefault="009C3837" w:rsidP="0006565F">
      <w:pPr>
        <w:pStyle w:val="Prrafodelista"/>
        <w:spacing w:line="360" w:lineRule="auto"/>
        <w:ind w:left="505" w:right="567"/>
        <w:jc w:val="both"/>
        <w:rPr>
          <w:rFonts w:ascii="Palatino Linotype" w:hAnsi="Palatino Linotype" w:cs="Arial"/>
          <w:i/>
          <w:sz w:val="22"/>
        </w:rPr>
      </w:pPr>
      <w:r w:rsidRPr="00AC7177">
        <w:rPr>
          <w:rFonts w:ascii="Palatino Linotype" w:hAnsi="Palatino Linotype" w:cs="Arial"/>
          <w:i/>
          <w:sz w:val="22"/>
        </w:rPr>
        <w:t>“</w:t>
      </w:r>
      <w:r w:rsidRPr="00AC7177">
        <w:rPr>
          <w:rFonts w:ascii="Palatino Linotype" w:hAnsi="Palatino Linotype" w:cs="Arial"/>
          <w:b/>
          <w:i/>
          <w:color w:val="000000"/>
          <w:sz w:val="22"/>
        </w:rPr>
        <w:t>Artículo 12.</w:t>
      </w:r>
      <w:r w:rsidRPr="00AC7177">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54B656EF" w14:textId="77777777" w:rsidR="009C3837" w:rsidRPr="00AC7177" w:rsidRDefault="009C3837" w:rsidP="0006565F">
      <w:pPr>
        <w:pStyle w:val="Prrafodelista"/>
        <w:spacing w:line="360" w:lineRule="auto"/>
        <w:ind w:left="505" w:right="567"/>
        <w:jc w:val="both"/>
        <w:rPr>
          <w:rFonts w:ascii="Palatino Linotype" w:hAnsi="Palatino Linotype" w:cs="Arial"/>
          <w:i/>
          <w:color w:val="000000"/>
          <w:sz w:val="22"/>
        </w:rPr>
      </w:pPr>
    </w:p>
    <w:p w14:paraId="7231FE64" w14:textId="77777777" w:rsidR="009C3837" w:rsidRPr="00AC7177" w:rsidRDefault="009C3837" w:rsidP="0006565F">
      <w:pPr>
        <w:pStyle w:val="Prrafodelista"/>
        <w:spacing w:line="360" w:lineRule="auto"/>
        <w:ind w:left="505" w:right="567"/>
        <w:jc w:val="both"/>
        <w:rPr>
          <w:rFonts w:ascii="Palatino Linotype" w:hAnsi="Palatino Linotype" w:cs="Arial"/>
          <w:i/>
          <w:sz w:val="22"/>
        </w:rPr>
      </w:pPr>
      <w:r w:rsidRPr="00AC7177">
        <w:rPr>
          <w:rFonts w:ascii="Palatino Linotype" w:hAnsi="Palatino Linotype"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C7177">
        <w:rPr>
          <w:rFonts w:ascii="Palatino Linotype" w:hAnsi="Palatino Linotype" w:cs="Arial"/>
          <w:i/>
          <w:sz w:val="22"/>
        </w:rPr>
        <w:t>”</w:t>
      </w:r>
    </w:p>
    <w:p w14:paraId="02F92DEE" w14:textId="77777777" w:rsidR="009C3837" w:rsidRPr="00AC7177" w:rsidRDefault="009C3837" w:rsidP="0006565F">
      <w:pPr>
        <w:pStyle w:val="Prrafodelista"/>
        <w:spacing w:line="360" w:lineRule="auto"/>
        <w:ind w:left="505" w:right="567"/>
        <w:jc w:val="both"/>
        <w:rPr>
          <w:rFonts w:ascii="Palatino Linotype" w:hAnsi="Palatino Linotype" w:cs="Arial"/>
          <w:color w:val="000000"/>
          <w:sz w:val="22"/>
        </w:rPr>
      </w:pPr>
      <w:r w:rsidRPr="00AC7177">
        <w:rPr>
          <w:rFonts w:ascii="Palatino Linotype" w:hAnsi="Palatino Linotype" w:cs="Arial"/>
          <w:color w:val="000000"/>
          <w:sz w:val="22"/>
        </w:rPr>
        <w:t>Énfasis añadido</w:t>
      </w:r>
    </w:p>
    <w:p w14:paraId="2C63B0A5" w14:textId="77777777" w:rsidR="009C3837" w:rsidRPr="00AC7177" w:rsidRDefault="009C3837" w:rsidP="0006565F">
      <w:pPr>
        <w:pStyle w:val="Prrafodelista"/>
        <w:spacing w:line="360" w:lineRule="auto"/>
        <w:ind w:left="505" w:right="567"/>
        <w:jc w:val="both"/>
        <w:rPr>
          <w:rFonts w:ascii="Palatino Linotype" w:hAnsi="Palatino Linotype" w:cs="Arial"/>
          <w:color w:val="000000"/>
          <w:sz w:val="22"/>
        </w:rPr>
      </w:pPr>
    </w:p>
    <w:p w14:paraId="077C71BB"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AC7177">
        <w:rPr>
          <w:rFonts w:ascii="Palatino Linotype" w:hAnsi="Palatino Linotype" w:cs="Arial"/>
          <w:color w:val="000000"/>
        </w:rPr>
        <w:t xml:space="preserve">En síntesis, el derecho de acceso a la información pública se satisface en aquellos casos en </w:t>
      </w:r>
      <w:r w:rsidRPr="00AC7177">
        <w:rPr>
          <w:rFonts w:ascii="Palatino Linotype" w:hAnsi="Palatino Linotype" w:cs="Arial"/>
        </w:rPr>
        <w:t>que</w:t>
      </w:r>
      <w:r w:rsidRPr="00AC7177">
        <w:rPr>
          <w:rFonts w:ascii="Palatino Linotype" w:hAnsi="Palatino Linotype" w:cs="Arial"/>
          <w:color w:val="000000"/>
        </w:rPr>
        <w:t xml:space="preserve"> </w:t>
      </w:r>
      <w:r w:rsidRPr="00AC7177">
        <w:rPr>
          <w:rFonts w:ascii="Palatino Linotype" w:hAnsi="Palatino Linotype" w:cs="Arial"/>
        </w:rPr>
        <w:t>se</w:t>
      </w:r>
      <w:r w:rsidRPr="00AC7177">
        <w:rPr>
          <w:rFonts w:ascii="Palatino Linotype" w:hAnsi="Palatino Linotype" w:cs="Arial"/>
          <w:color w:val="000000"/>
        </w:rPr>
        <w:t xml:space="preserve"> entregue el soporte documental en que conste la información pública. </w:t>
      </w:r>
      <w:r w:rsidRPr="00AC7177">
        <w:rPr>
          <w:rFonts w:ascii="Palatino Linotype" w:hAnsi="Palatino Linotype" w:cs="Arial"/>
        </w:rPr>
        <w:t>Asimismo</w:t>
      </w:r>
      <w:r w:rsidRPr="00AC7177">
        <w:rPr>
          <w:rFonts w:ascii="Palatino Linotype" w:hAnsi="Palatino Linotype" w:cs="Arial"/>
          <w:color w:val="000000" w:themeColor="text1"/>
        </w:rPr>
        <w:t xml:space="preserve">, el artículo 24, de la Ley de la materia, dispone que los Sujetos Obligados sólo proporcionarán la información pública que </w:t>
      </w:r>
      <w:r w:rsidRPr="00AC7177">
        <w:rPr>
          <w:rFonts w:ascii="Palatino Linotype" w:hAnsi="Palatino Linotype" w:cs="Arial"/>
        </w:rPr>
        <w:t>generen</w:t>
      </w:r>
      <w:r w:rsidRPr="00AC7177">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C23B780" w14:textId="77777777" w:rsidR="007653D0" w:rsidRPr="00AC7177" w:rsidRDefault="007653D0" w:rsidP="0006565F">
      <w:pPr>
        <w:pStyle w:val="Prrafodelista"/>
        <w:tabs>
          <w:tab w:val="left" w:pos="426"/>
          <w:tab w:val="left" w:pos="567"/>
        </w:tabs>
        <w:spacing w:line="360" w:lineRule="auto"/>
        <w:ind w:left="0"/>
        <w:jc w:val="both"/>
        <w:rPr>
          <w:rFonts w:ascii="Palatino Linotype" w:hAnsi="Palatino Linotype" w:cs="Arial"/>
          <w:color w:val="000000" w:themeColor="text1"/>
        </w:rPr>
      </w:pPr>
    </w:p>
    <w:p w14:paraId="1143758E"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AC7177">
        <w:rPr>
          <w:rFonts w:ascii="Palatino Linotype" w:hAnsi="Palatino Linotype" w:cs="Arial"/>
          <w:color w:val="000000" w:themeColor="text1"/>
        </w:rPr>
        <w:t xml:space="preserve">En esta </w:t>
      </w:r>
      <w:r w:rsidRPr="00AC7177">
        <w:rPr>
          <w:rFonts w:ascii="Palatino Linotype" w:hAnsi="Palatino Linotype" w:cs="Arial"/>
          <w:color w:val="000000"/>
        </w:rPr>
        <w:t>misma</w:t>
      </w:r>
      <w:r w:rsidRPr="00AC7177">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w:t>
      </w:r>
      <w:r w:rsidRPr="00AC7177">
        <w:rPr>
          <w:rFonts w:ascii="Palatino Linotype" w:hAnsi="Palatino Linotype" w:cs="Arial"/>
          <w:color w:val="000000"/>
        </w:rPr>
        <w:t>cualquiera</w:t>
      </w:r>
      <w:r w:rsidRPr="00AC7177">
        <w:rPr>
          <w:rFonts w:ascii="Palatino Linotype" w:hAnsi="Palatino Linotype" w:cs="Arial"/>
          <w:color w:val="000000" w:themeColor="text1"/>
        </w:rPr>
        <w:t xml:space="preserve"> de sus formas, a saber: </w:t>
      </w:r>
      <w:r w:rsidRPr="00AC7177">
        <w:rPr>
          <w:rFonts w:ascii="Palatino Linotype" w:hAnsi="Palatino Linotype" w:cs="Arial"/>
        </w:rPr>
        <w:t xml:space="preserve">expedientes, reportes, estudios, actas, resoluciones, </w:t>
      </w:r>
      <w:r w:rsidRPr="00AC7177">
        <w:rPr>
          <w:rFonts w:ascii="Palatino Linotype" w:hAnsi="Palatino Linotype" w:cs="Arial"/>
          <w:b/>
        </w:rPr>
        <w:t xml:space="preserve">oficios, </w:t>
      </w:r>
      <w:r w:rsidRPr="00AC7177">
        <w:rPr>
          <w:rFonts w:ascii="Palatino Linotype" w:hAnsi="Palatino Linotype" w:cs="Arial"/>
        </w:rPr>
        <w:t>correspondencia, acuerdos, directivas, directrices, circulares, contratos, convenios, instructivos, notas, memorandos, estadísticas o bien, cualquier otro registro que documente el ejercicio de las facultades, funciones y competencias de los Sujetos Obligados</w:t>
      </w:r>
      <w:r w:rsidRPr="00AC7177">
        <w:rPr>
          <w:rFonts w:ascii="Palatino Linotype" w:hAnsi="Palatino Linotype" w:cs="Arial"/>
          <w:color w:val="000000" w:themeColor="text1"/>
        </w:rPr>
        <w:t xml:space="preserve">; los que, </w:t>
      </w:r>
      <w:r w:rsidRPr="00AC7177">
        <w:rPr>
          <w:rFonts w:ascii="Palatino Linotype" w:hAnsi="Palatino Linotype" w:cs="Arial"/>
        </w:rPr>
        <w:t xml:space="preserve">podrán estar en cualquier medio, </w:t>
      </w:r>
      <w:r w:rsidRPr="00AC7177">
        <w:rPr>
          <w:rFonts w:ascii="Palatino Linotype" w:hAnsi="Palatino Linotype" w:cs="Arial"/>
        </w:rPr>
        <w:lastRenderedPageBreak/>
        <w:t>sea escrito, impreso, sonoro, visual, electrónico, informático u holográfico</w:t>
      </w:r>
      <w:r w:rsidRPr="00AC7177">
        <w:rPr>
          <w:rFonts w:ascii="Palatino Linotype" w:hAnsi="Palatino Linotype" w:cs="Arial"/>
          <w:color w:val="000000" w:themeColor="text1"/>
        </w:rPr>
        <w:t xml:space="preserve">, de conformidad con el artículo 3, fracción XI, </w:t>
      </w:r>
      <w:r w:rsidR="0006565F" w:rsidRPr="00AC7177">
        <w:rPr>
          <w:rFonts w:ascii="Palatino Linotype" w:hAnsi="Palatino Linotype" w:cs="Arial"/>
          <w:color w:val="000000" w:themeColor="text1"/>
        </w:rPr>
        <w:t>antes transcrito.</w:t>
      </w:r>
      <w:r w:rsidR="0006565F" w:rsidRPr="00AC7177">
        <w:rPr>
          <w:rFonts w:ascii="Palatino Linotype" w:hAnsi="Palatino Linotype" w:cs="Arial"/>
        </w:rPr>
        <w:t xml:space="preserve"> </w:t>
      </w:r>
    </w:p>
    <w:p w14:paraId="09493C92" w14:textId="77777777" w:rsidR="006D701E" w:rsidRPr="00AC7177" w:rsidRDefault="006D701E" w:rsidP="006D701E">
      <w:pPr>
        <w:pStyle w:val="Prrafodelista"/>
        <w:rPr>
          <w:rFonts w:ascii="Palatino Linotype" w:hAnsi="Palatino Linotype" w:cs="Arial"/>
        </w:rPr>
      </w:pPr>
    </w:p>
    <w:p w14:paraId="3593FC77" w14:textId="77777777" w:rsidR="006D701E" w:rsidRPr="00AC7177" w:rsidRDefault="006D701E" w:rsidP="006D701E">
      <w:pPr>
        <w:tabs>
          <w:tab w:val="left" w:pos="426"/>
          <w:tab w:val="left" w:pos="567"/>
        </w:tabs>
        <w:spacing w:line="360" w:lineRule="auto"/>
        <w:jc w:val="both"/>
        <w:rPr>
          <w:rFonts w:ascii="Palatino Linotype" w:hAnsi="Palatino Linotype" w:cs="Arial"/>
        </w:rPr>
      </w:pPr>
    </w:p>
    <w:p w14:paraId="64018A12" w14:textId="77777777" w:rsidR="0006565F" w:rsidRPr="00AC7177" w:rsidRDefault="0006565F" w:rsidP="0006565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AC7177">
        <w:rPr>
          <w:rFonts w:ascii="Palatino Linotype" w:hAnsi="Palatino Linotype"/>
          <w:color w:val="000000" w:themeColor="text1"/>
        </w:rPr>
        <w:t>Ahora bien, p</w:t>
      </w:r>
      <w:r w:rsidR="007653D0" w:rsidRPr="00AC7177">
        <w:rPr>
          <w:rFonts w:ascii="Palatino Linotype" w:hAnsi="Palatino Linotype"/>
          <w:color w:val="000000" w:themeColor="text1"/>
        </w:rPr>
        <w:t>or otro lado</w:t>
      </w:r>
      <w:r w:rsidR="009C3837" w:rsidRPr="00AC7177">
        <w:rPr>
          <w:rFonts w:ascii="Palatino Linotype" w:hAnsi="Palatino Linotype"/>
          <w:color w:val="000000" w:themeColor="text1"/>
        </w:rPr>
        <w:t xml:space="preserve"> </w:t>
      </w:r>
      <w:r w:rsidR="007653D0" w:rsidRPr="00AC7177">
        <w:rPr>
          <w:rFonts w:ascii="Palatino Linotype" w:hAnsi="Palatino Linotype"/>
          <w:color w:val="000000" w:themeColor="text1"/>
        </w:rPr>
        <w:t xml:space="preserve">debe señalarse que en un hecho posterior a la interposición de los </w:t>
      </w:r>
      <w:r w:rsidR="007653D0" w:rsidRPr="00AC7177">
        <w:rPr>
          <w:rFonts w:ascii="Palatino Linotype" w:hAnsi="Palatino Linotype" w:cs="Arial"/>
        </w:rPr>
        <w:t>recursos</w:t>
      </w:r>
      <w:r w:rsidR="007653D0" w:rsidRPr="00AC7177">
        <w:rPr>
          <w:rFonts w:ascii="Palatino Linotype" w:hAnsi="Palatino Linotype"/>
          <w:color w:val="000000" w:themeColor="text1"/>
        </w:rPr>
        <w:t xml:space="preserve"> de revisión como lo es la etapa de manifestaciones, el </w:t>
      </w:r>
      <w:r w:rsidR="007653D0" w:rsidRPr="00AC7177">
        <w:rPr>
          <w:rFonts w:ascii="Palatino Linotype" w:hAnsi="Palatino Linotype"/>
          <w:b/>
          <w:color w:val="000000" w:themeColor="text1"/>
        </w:rPr>
        <w:t>SUJETO OBLIGADO</w:t>
      </w:r>
      <w:r w:rsidR="007653D0" w:rsidRPr="00AC7177">
        <w:rPr>
          <w:rFonts w:ascii="Palatino Linotype" w:hAnsi="Palatino Linotype"/>
          <w:color w:val="000000" w:themeColor="text1"/>
        </w:rPr>
        <w:t xml:space="preserve"> rindió su informe justificado, el cual no colma la solicitud de información porque prevalece la no entrega de los multicitados oficios. </w:t>
      </w:r>
    </w:p>
    <w:p w14:paraId="2A1ACB4D" w14:textId="77777777" w:rsidR="0006565F" w:rsidRPr="00AC7177" w:rsidRDefault="0006565F" w:rsidP="0006565F">
      <w:pPr>
        <w:pStyle w:val="Prrafodelista"/>
        <w:tabs>
          <w:tab w:val="left" w:pos="426"/>
          <w:tab w:val="left" w:pos="567"/>
        </w:tabs>
        <w:spacing w:line="360" w:lineRule="auto"/>
        <w:ind w:left="0"/>
        <w:jc w:val="both"/>
        <w:rPr>
          <w:rFonts w:ascii="Palatino Linotype" w:hAnsi="Palatino Linotype"/>
          <w:color w:val="000000" w:themeColor="text1"/>
        </w:rPr>
      </w:pPr>
    </w:p>
    <w:p w14:paraId="60F61EFD" w14:textId="77777777" w:rsidR="009C3837" w:rsidRPr="00AC7177" w:rsidRDefault="007653D0" w:rsidP="0006565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AC7177">
        <w:rPr>
          <w:rFonts w:ascii="Palatino Linotype" w:hAnsi="Palatino Linotype"/>
          <w:color w:val="000000" w:themeColor="text1"/>
        </w:rPr>
        <w:t>No obstante</w:t>
      </w:r>
      <w:r w:rsidR="0006565F" w:rsidRPr="00AC7177">
        <w:rPr>
          <w:rFonts w:ascii="Palatino Linotype" w:hAnsi="Palatino Linotype"/>
          <w:color w:val="000000" w:themeColor="text1"/>
        </w:rPr>
        <w:t>,</w:t>
      </w:r>
      <w:r w:rsidRPr="00AC7177">
        <w:rPr>
          <w:rFonts w:ascii="Palatino Linotype" w:hAnsi="Palatino Linotype"/>
          <w:color w:val="000000" w:themeColor="text1"/>
        </w:rPr>
        <w:t xml:space="preserve"> es de destacar que si bien no se entrega la información, existe a diferencia de la respuesta primigenia, una aceptación expresa de que las solicitudes interpuestas si corresponden al ejercicio del derecho de acceso a la información y, no así al de derecho de petición.</w:t>
      </w:r>
    </w:p>
    <w:p w14:paraId="5D0FBDD4" w14:textId="77777777" w:rsidR="007653D0" w:rsidRPr="00AC7177" w:rsidRDefault="00924104" w:rsidP="0006565F">
      <w:pPr>
        <w:pStyle w:val="Prrafodelista"/>
        <w:tabs>
          <w:tab w:val="left" w:pos="426"/>
          <w:tab w:val="left" w:pos="567"/>
        </w:tabs>
        <w:spacing w:line="360" w:lineRule="auto"/>
        <w:ind w:left="0"/>
        <w:jc w:val="both"/>
        <w:rPr>
          <w:rFonts w:ascii="Palatino Linotype" w:hAnsi="Palatino Linotype"/>
          <w:color w:val="000000" w:themeColor="text1"/>
        </w:rPr>
      </w:pPr>
      <w:r w:rsidRPr="00AC7177">
        <w:rPr>
          <w:rFonts w:ascii="Palatino Linotype" w:hAnsi="Palatino Linotype"/>
          <w:color w:val="000000" w:themeColor="text1"/>
        </w:rPr>
        <w:tab/>
      </w:r>
    </w:p>
    <w:p w14:paraId="3FF259C3" w14:textId="77777777" w:rsidR="007653D0" w:rsidRPr="00AC7177" w:rsidRDefault="007653D0" w:rsidP="0006565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AC7177">
        <w:rPr>
          <w:rFonts w:ascii="Palatino Linotype" w:hAnsi="Palatino Linotype"/>
          <w:color w:val="000000" w:themeColor="text1"/>
        </w:rPr>
        <w:t xml:space="preserve">Lo anterior es así, toda vez que solicita una ampliación de treinta días hábiles para entregar lo solicitado, aceptando con ello también su </w:t>
      </w:r>
      <w:r w:rsidR="005340C3" w:rsidRPr="00AC7177">
        <w:rPr>
          <w:rFonts w:ascii="Palatino Linotype" w:hAnsi="Palatino Linotype"/>
          <w:color w:val="000000" w:themeColor="text1"/>
        </w:rPr>
        <w:t>disponibilidad para entregar lo solicitado,</w:t>
      </w:r>
      <w:r w:rsidRPr="00AC7177">
        <w:rPr>
          <w:rFonts w:ascii="Palatino Linotype" w:hAnsi="Palatino Linotype"/>
          <w:color w:val="000000" w:themeColor="text1"/>
        </w:rPr>
        <w:t xml:space="preserve"> en lugar de confirmar la respuesta inicial</w:t>
      </w:r>
      <w:r w:rsidR="005340C3" w:rsidRPr="00AC7177">
        <w:rPr>
          <w:rFonts w:ascii="Palatino Linotype" w:hAnsi="Palatino Linotype"/>
          <w:color w:val="000000" w:themeColor="text1"/>
        </w:rPr>
        <w:t xml:space="preserve"> relativa al ejercicio del dere</w:t>
      </w:r>
      <w:r w:rsidR="00924104" w:rsidRPr="00AC7177">
        <w:rPr>
          <w:rFonts w:ascii="Palatino Linotype" w:hAnsi="Palatino Linotype"/>
          <w:color w:val="000000" w:themeColor="text1"/>
        </w:rPr>
        <w:t>cho</w:t>
      </w:r>
      <w:r w:rsidR="0034793E" w:rsidRPr="00AC7177">
        <w:rPr>
          <w:rFonts w:ascii="Palatino Linotype" w:hAnsi="Palatino Linotype"/>
          <w:color w:val="000000" w:themeColor="text1"/>
        </w:rPr>
        <w:t xml:space="preserve"> de petición</w:t>
      </w:r>
      <w:r w:rsidR="00924104" w:rsidRPr="00AC7177">
        <w:rPr>
          <w:rFonts w:ascii="Palatino Linotype" w:hAnsi="Palatino Linotype"/>
          <w:color w:val="000000" w:themeColor="text1"/>
        </w:rPr>
        <w:t>; empero se reitera, ello no ocurrió.</w:t>
      </w:r>
    </w:p>
    <w:p w14:paraId="4F6A6F52" w14:textId="77777777" w:rsidR="009A6CA2" w:rsidRPr="00AC7177" w:rsidRDefault="009A6CA2" w:rsidP="0006565F">
      <w:pPr>
        <w:pStyle w:val="Prrafodelista"/>
        <w:spacing w:line="360" w:lineRule="auto"/>
        <w:rPr>
          <w:rFonts w:ascii="Palatino Linotype" w:hAnsi="Palatino Linotype"/>
          <w:color w:val="000000" w:themeColor="text1"/>
        </w:rPr>
      </w:pPr>
    </w:p>
    <w:p w14:paraId="413D82B1" w14:textId="77777777" w:rsidR="00924104" w:rsidRPr="00AC7177" w:rsidRDefault="009A6CA2" w:rsidP="0006565F">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AC7177">
        <w:rPr>
          <w:rFonts w:ascii="Palatino Linotype" w:hAnsi="Palatino Linotype"/>
          <w:color w:val="000000" w:themeColor="text1"/>
        </w:rPr>
        <w:t>Ahora bien los oficios requeridos corresponden a los emitidos</w:t>
      </w:r>
      <w:r w:rsidRPr="00AC7177">
        <w:rPr>
          <w:rFonts w:ascii="Palatino Linotype" w:hAnsi="Palatino Linotype"/>
          <w:color w:val="000000"/>
        </w:rPr>
        <w:t xml:space="preserve"> por la Secretaría del Ayuntamiento y la Sindicatura Municipal en el mes de febrero de 2022 y, a los emitidos y recibidos por todas las regidurías del 1 al 17 de octubre de 2022.</w:t>
      </w:r>
    </w:p>
    <w:p w14:paraId="6FCB9B56" w14:textId="77777777" w:rsidR="009A6CA2" w:rsidRPr="00AC7177" w:rsidRDefault="009A6CA2" w:rsidP="0006565F">
      <w:pPr>
        <w:pStyle w:val="Prrafodelista"/>
        <w:spacing w:line="360" w:lineRule="auto"/>
        <w:rPr>
          <w:rFonts w:ascii="Palatino Linotype" w:hAnsi="Palatino Linotype"/>
          <w:color w:val="000000"/>
        </w:rPr>
      </w:pPr>
    </w:p>
    <w:p w14:paraId="711326AE" w14:textId="77777777" w:rsidR="009A6CA2" w:rsidRPr="00AC7177" w:rsidRDefault="0032312A" w:rsidP="0006565F">
      <w:pPr>
        <w:pStyle w:val="Prrafodelista"/>
        <w:numPr>
          <w:ilvl w:val="0"/>
          <w:numId w:val="1"/>
        </w:numPr>
        <w:spacing w:line="360" w:lineRule="auto"/>
        <w:ind w:left="0" w:firstLine="0"/>
        <w:jc w:val="both"/>
        <w:rPr>
          <w:rFonts w:ascii="Palatino Linotype" w:eastAsia="Palatino Linotype" w:hAnsi="Palatino Linotype" w:cs="Palatino Linotype"/>
        </w:rPr>
      </w:pPr>
      <w:r w:rsidRPr="00AC7177">
        <w:rPr>
          <w:rFonts w:ascii="Palatino Linotype" w:eastAsia="Palatino Linotype" w:hAnsi="Palatino Linotype" w:cs="Palatino Linotype"/>
        </w:rPr>
        <w:lastRenderedPageBreak/>
        <w:t>Al respecto</w:t>
      </w:r>
      <w:r w:rsidR="009A6CA2" w:rsidRPr="00AC7177">
        <w:rPr>
          <w:rFonts w:ascii="Palatino Linotype" w:eastAsia="Palatino Linotype" w:hAnsi="Palatino Linotype" w:cs="Palatino Linotype"/>
        </w:rPr>
        <w:t>, cabe señalar en primer término que, el Titular de la Unidad de Transparencia</w:t>
      </w:r>
      <w:r w:rsidR="009A6CA2" w:rsidRPr="00AC7177">
        <w:rPr>
          <w:rFonts w:ascii="Palatino Linotype" w:eastAsia="Palatino Linotype" w:hAnsi="Palatino Linotype" w:cs="Palatino Linotype"/>
          <w:b/>
        </w:rPr>
        <w:t xml:space="preserve">  </w:t>
      </w:r>
      <w:r w:rsidRPr="00AC7177">
        <w:rPr>
          <w:rFonts w:ascii="Palatino Linotype" w:eastAsia="Palatino Linotype" w:hAnsi="Palatino Linotype" w:cs="Palatino Linotype"/>
        </w:rPr>
        <w:t>no acató</w:t>
      </w:r>
      <w:r w:rsidR="009A6CA2" w:rsidRPr="00AC7177">
        <w:rPr>
          <w:rFonts w:ascii="Palatino Linotype" w:eastAsia="Palatino Linotype" w:hAnsi="Palatino Linotype" w:cs="Palatino Linotype"/>
        </w:rPr>
        <w:t xml:space="preserve"> lo dispuesto en los artículos 50 y 53 fracciones II, V y VI  de la Ley de Transparencia y Acceso a la Información Pública del Estado de México y Municipios, </w:t>
      </w:r>
      <w:r w:rsidR="0034793E" w:rsidRPr="00AC7177">
        <w:rPr>
          <w:rFonts w:ascii="Palatino Linotype" w:eastAsia="Palatino Linotype" w:hAnsi="Palatino Linotype" w:cs="Palatino Linotype"/>
        </w:rPr>
        <w:t>de tramitar</w:t>
      </w:r>
      <w:r w:rsidR="009A6CA2" w:rsidRPr="00AC7177">
        <w:rPr>
          <w:rFonts w:ascii="Palatino Linotype" w:eastAsia="Palatino Linotype" w:hAnsi="Palatino Linotype" w:cs="Palatino Linotype"/>
          <w:b/>
        </w:rPr>
        <w:t xml:space="preserve"> ante las Áreas poseedoras de la información lo que se solicita</w:t>
      </w:r>
      <w:r w:rsidR="009A6CA2" w:rsidRPr="00AC7177">
        <w:rPr>
          <w:rFonts w:ascii="Palatino Linotype" w:eastAsia="Palatino Linotype" w:hAnsi="Palatino Linotype" w:cs="Palatino Linotype"/>
        </w:rPr>
        <w:t>, a efecto de entregarla al solicitante, de acuerdo a la forma en que la Unidad Administrativa correspondiente que la genere, recopile, administre, maneje, procese, archive o conserve, esto de conformidad con los artículos 51 y 53 fracción IV de la Ley en cita, que refieren:</w:t>
      </w:r>
    </w:p>
    <w:p w14:paraId="06BFC58B" w14:textId="77777777" w:rsidR="009A6CA2" w:rsidRPr="00AC7177" w:rsidRDefault="009A6CA2" w:rsidP="0006565F">
      <w:pPr>
        <w:pStyle w:val="Prrafodelista"/>
        <w:tabs>
          <w:tab w:val="left" w:pos="709"/>
        </w:tabs>
        <w:spacing w:line="360" w:lineRule="auto"/>
        <w:ind w:left="0" w:right="760"/>
        <w:jc w:val="both"/>
        <w:rPr>
          <w:rFonts w:ascii="Palatino Linotype" w:eastAsia="Palatino Linotype" w:hAnsi="Palatino Linotype" w:cs="Palatino Linotype"/>
          <w:i/>
          <w:sz w:val="22"/>
        </w:rPr>
      </w:pPr>
    </w:p>
    <w:p w14:paraId="060A215E" w14:textId="77777777" w:rsidR="009A6CA2" w:rsidRPr="00AC7177" w:rsidRDefault="009A6CA2" w:rsidP="0006565F">
      <w:pPr>
        <w:pStyle w:val="Prrafodelista"/>
        <w:tabs>
          <w:tab w:val="left" w:pos="709"/>
        </w:tabs>
        <w:spacing w:line="360" w:lineRule="auto"/>
        <w:ind w:left="426" w:right="282"/>
        <w:jc w:val="both"/>
        <w:rPr>
          <w:rFonts w:ascii="Palatino Linotype" w:eastAsia="Palatino Linotype" w:hAnsi="Palatino Linotype" w:cs="Palatino Linotype"/>
          <w:b/>
          <w:i/>
          <w:sz w:val="22"/>
        </w:rPr>
      </w:pPr>
      <w:r w:rsidRPr="00AC7177">
        <w:rPr>
          <w:rFonts w:ascii="Palatino Linotype" w:eastAsia="Palatino Linotype" w:hAnsi="Palatino Linotype" w:cs="Palatino Linotype"/>
          <w:b/>
          <w:sz w:val="22"/>
        </w:rPr>
        <w:t>Ley de Transparencia y Acceso a la Información Pública del Estado de México y Municipios</w:t>
      </w:r>
    </w:p>
    <w:p w14:paraId="4DAECBA5" w14:textId="77777777" w:rsidR="009A6CA2" w:rsidRPr="00AC7177" w:rsidRDefault="009A6CA2" w:rsidP="0006565F">
      <w:pPr>
        <w:pStyle w:val="Prrafodelista"/>
        <w:tabs>
          <w:tab w:val="left" w:pos="709"/>
        </w:tabs>
        <w:spacing w:line="360" w:lineRule="auto"/>
        <w:ind w:left="0" w:right="760"/>
        <w:jc w:val="both"/>
        <w:rPr>
          <w:rFonts w:ascii="Palatino Linotype" w:eastAsia="Palatino Linotype" w:hAnsi="Palatino Linotype" w:cs="Palatino Linotype"/>
          <w:i/>
          <w:sz w:val="22"/>
        </w:rPr>
      </w:pPr>
    </w:p>
    <w:p w14:paraId="45C75122"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 xml:space="preserve">“Artículo 50. Los sujetos obligados contarán con un área responsable para la atención de las solicitudes de información, a la que se le denominará Unidad de Transparencia. </w:t>
      </w:r>
    </w:p>
    <w:p w14:paraId="0A80572D"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p>
    <w:p w14:paraId="789D1A4F"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 xml:space="preserve">Artículo 51. Los sujetos obligados designarán a un responsable para atender la Unidad de Transparencia, quien fungirá como enlace entre éstos y los solicitantes. </w:t>
      </w:r>
      <w:r w:rsidRPr="00AC7177">
        <w:rPr>
          <w:rFonts w:ascii="Palatino Linotype" w:eastAsia="Palatino Linotype" w:hAnsi="Palatino Linotype" w:cs="Palatino Linotype"/>
          <w:b/>
          <w:i/>
          <w:sz w:val="22"/>
          <w:u w:val="single"/>
        </w:rPr>
        <w:t>Dicha Unidad será la encargada de tramitar internamente la solicitud de información</w:t>
      </w:r>
      <w:r w:rsidRPr="00AC7177">
        <w:rPr>
          <w:rFonts w:ascii="Palatino Linotype" w:eastAsia="Palatino Linotype" w:hAnsi="Palatino Linotype" w:cs="Palatino Linotype"/>
          <w:i/>
          <w:sz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E07350C"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w:t>
      </w:r>
    </w:p>
    <w:p w14:paraId="358ADA03" w14:textId="77777777" w:rsidR="0032312A" w:rsidRPr="00AC7177" w:rsidRDefault="0032312A"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p>
    <w:p w14:paraId="2ADA77F6"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Artículo 53. Las Unidades de Transparencia tendrán las siguientes funciones:</w:t>
      </w:r>
    </w:p>
    <w:p w14:paraId="1A38EE2A"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w:t>
      </w:r>
    </w:p>
    <w:p w14:paraId="151573EA"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lastRenderedPageBreak/>
        <w:t xml:space="preserve">II. Recibir, tramitar y dar respuesta a las solicitudes de acceso a la información; </w:t>
      </w:r>
    </w:p>
    <w:p w14:paraId="730C8363"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w:t>
      </w:r>
    </w:p>
    <w:p w14:paraId="421973B0"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b/>
          <w:i/>
          <w:sz w:val="22"/>
          <w:u w:val="single"/>
        </w:rPr>
      </w:pPr>
      <w:r w:rsidRPr="00AC7177">
        <w:rPr>
          <w:rFonts w:ascii="Palatino Linotype" w:eastAsia="Palatino Linotype" w:hAnsi="Palatino Linotype" w:cs="Palatino Linotype"/>
          <w:b/>
          <w:i/>
          <w:sz w:val="22"/>
          <w:u w:val="single"/>
        </w:rPr>
        <w:t xml:space="preserve">IV. Realizar, con efectividad, los trámites internos necesarios para la atención de las solicitudes de acceso a la información; </w:t>
      </w:r>
    </w:p>
    <w:p w14:paraId="6577F131"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 xml:space="preserve">V. Entregar, en su caso, a los particulares la información solicitada; </w:t>
      </w:r>
    </w:p>
    <w:p w14:paraId="456CBEDD" w14:textId="77777777" w:rsidR="009A6CA2" w:rsidRPr="00AC7177" w:rsidRDefault="009A6CA2" w:rsidP="0006565F">
      <w:pPr>
        <w:pStyle w:val="Prrafodelista"/>
        <w:tabs>
          <w:tab w:val="left" w:pos="709"/>
        </w:tabs>
        <w:spacing w:line="360" w:lineRule="auto"/>
        <w:ind w:left="426" w:right="423"/>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VI. Efectuar las notificaciones a los solicitantes;”</w:t>
      </w:r>
    </w:p>
    <w:p w14:paraId="77E30ADC" w14:textId="77777777" w:rsidR="009A6CA2" w:rsidRPr="00AC7177" w:rsidRDefault="009A6CA2" w:rsidP="0006565F">
      <w:pPr>
        <w:pStyle w:val="Prrafodelista"/>
        <w:spacing w:line="360" w:lineRule="auto"/>
        <w:ind w:left="0"/>
        <w:jc w:val="both"/>
        <w:rPr>
          <w:rFonts w:ascii="Palatino Linotype" w:eastAsia="Palatino Linotype" w:hAnsi="Palatino Linotype" w:cs="Palatino Linotype"/>
          <w:sz w:val="22"/>
        </w:rPr>
      </w:pPr>
    </w:p>
    <w:p w14:paraId="5C248D4F" w14:textId="77777777" w:rsidR="009A6CA2" w:rsidRPr="00AC7177" w:rsidRDefault="009A6CA2" w:rsidP="0006565F">
      <w:pPr>
        <w:pStyle w:val="Prrafodelista"/>
        <w:numPr>
          <w:ilvl w:val="0"/>
          <w:numId w:val="1"/>
        </w:numPr>
        <w:spacing w:line="360" w:lineRule="auto"/>
        <w:ind w:left="0" w:firstLine="0"/>
        <w:jc w:val="both"/>
        <w:rPr>
          <w:rFonts w:ascii="Palatino Linotype" w:eastAsia="Palatino Linotype" w:hAnsi="Palatino Linotype" w:cs="Palatino Linotype"/>
        </w:rPr>
      </w:pPr>
      <w:r w:rsidRPr="00AC7177">
        <w:rPr>
          <w:rFonts w:ascii="Palatino Linotype" w:eastAsia="Palatino Linotype" w:hAnsi="Palatino Linotype" w:cs="Palatino Linotype"/>
        </w:rPr>
        <w:t xml:space="preserve">Aunado a lo anterior, se debe señalar que aunque la solicitud de información y la respuesta estén dirigidas y atendidas por un </w:t>
      </w:r>
      <w:r w:rsidRPr="00AC7177">
        <w:rPr>
          <w:rFonts w:ascii="Palatino Linotype" w:eastAsia="Palatino Linotype" w:hAnsi="Palatino Linotype" w:cs="Palatino Linotype"/>
          <w:b/>
        </w:rPr>
        <w:t>SUJETO OBLIGADO</w:t>
      </w:r>
      <w:r w:rsidRPr="00AC7177">
        <w:rPr>
          <w:rFonts w:ascii="Palatino Linotype" w:eastAsia="Palatino Linotype" w:hAnsi="Palatino Linotype" w:cs="Palatino Linotype"/>
        </w:rPr>
        <w:t xml:space="preserve">, lo cierto es que también tienen diversas Unidades Administrativas y cada área cuenta con un </w:t>
      </w:r>
      <w:r w:rsidRPr="00AC7177">
        <w:rPr>
          <w:rFonts w:ascii="Palatino Linotype" w:eastAsia="Palatino Linotype" w:hAnsi="Palatino Linotype" w:cs="Palatino Linotype"/>
          <w:b/>
        </w:rPr>
        <w:t>Servidor Público Habilitado</w:t>
      </w:r>
      <w:r w:rsidRPr="00AC7177">
        <w:rPr>
          <w:rFonts w:ascii="Palatino Linotype" w:eastAsia="Palatino Linotype" w:hAnsi="Palatino Linotype" w:cs="Palatino Linotype"/>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14E056A" w14:textId="77777777" w:rsidR="009A6CA2" w:rsidRPr="00AC7177" w:rsidRDefault="009A6CA2" w:rsidP="0006565F">
      <w:pPr>
        <w:pStyle w:val="Prrafodelista"/>
        <w:spacing w:line="360" w:lineRule="auto"/>
        <w:ind w:left="0"/>
        <w:rPr>
          <w:rFonts w:ascii="Palatino Linotype" w:hAnsi="Palatino Linotype"/>
          <w:sz w:val="22"/>
        </w:rPr>
      </w:pPr>
    </w:p>
    <w:p w14:paraId="293274B2" w14:textId="77777777" w:rsidR="009A6CA2" w:rsidRPr="00AC7177" w:rsidRDefault="009A6CA2" w:rsidP="0006565F">
      <w:pPr>
        <w:pStyle w:val="Prrafodelista"/>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b/>
          <w:i/>
          <w:sz w:val="22"/>
        </w:rPr>
        <w:t>Artículo 3.</w:t>
      </w:r>
      <w:r w:rsidRPr="00AC7177">
        <w:rPr>
          <w:rFonts w:ascii="Palatino Linotype" w:eastAsia="Palatino Linotype" w:hAnsi="Palatino Linotype" w:cs="Palatino Linotype"/>
          <w:i/>
          <w:sz w:val="22"/>
        </w:rPr>
        <w:t xml:space="preserve"> Para los efectos de la presente Ley se entenderá por:</w:t>
      </w:r>
    </w:p>
    <w:p w14:paraId="0FB3AB8E" w14:textId="77777777" w:rsidR="009A6CA2" w:rsidRPr="00AC7177" w:rsidRDefault="009A6CA2" w:rsidP="0006565F">
      <w:pPr>
        <w:pStyle w:val="Prrafodelista"/>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w:t>
      </w:r>
    </w:p>
    <w:p w14:paraId="7AC93239" w14:textId="77777777" w:rsidR="009A6CA2" w:rsidRPr="00AC7177" w:rsidRDefault="009A6CA2" w:rsidP="0006565F">
      <w:pPr>
        <w:pStyle w:val="Prrafodelista"/>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b/>
          <w:i/>
          <w:sz w:val="22"/>
        </w:rPr>
        <w:t xml:space="preserve">XXXIX. Servidor público habilitado: </w:t>
      </w:r>
      <w:r w:rsidRPr="00AC7177">
        <w:rPr>
          <w:rFonts w:ascii="Palatino Linotype" w:eastAsia="Palatino Linotype" w:hAnsi="Palatino Linotype" w:cs="Palatino Linotype"/>
          <w:i/>
          <w:sz w:val="22"/>
        </w:rPr>
        <w:t xml:space="preserve">Persona encargada dentro de las diversas unidades administrativas o áreas del sujeto obligado, de apoyar, gestionar y entregar la información o datos personales que se ubiquen en la misma, a sus respectivas </w:t>
      </w:r>
      <w:r w:rsidRPr="00AC7177">
        <w:rPr>
          <w:rFonts w:ascii="Palatino Linotype" w:eastAsia="Palatino Linotype" w:hAnsi="Palatino Linotype" w:cs="Palatino Linotype"/>
          <w:i/>
          <w:sz w:val="22"/>
        </w:rPr>
        <w:lastRenderedPageBreak/>
        <w:t>unidades de transparencia; respecto de las solicitudes presentadas y aportar en primera instancia el fundamento y motivación de la clasificación de la información;</w:t>
      </w:r>
    </w:p>
    <w:p w14:paraId="1398AFC8" w14:textId="77777777" w:rsidR="009A6CA2" w:rsidRPr="00AC7177" w:rsidRDefault="009A6CA2" w:rsidP="0006565F">
      <w:pPr>
        <w:pStyle w:val="Prrafodelista"/>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w:t>
      </w:r>
    </w:p>
    <w:p w14:paraId="639C3949" w14:textId="77777777" w:rsidR="009A6CA2" w:rsidRPr="00AC7177" w:rsidRDefault="009A6CA2" w:rsidP="0006565F">
      <w:pPr>
        <w:pStyle w:val="Prrafodelista"/>
        <w:spacing w:line="360" w:lineRule="auto"/>
        <w:ind w:left="567"/>
        <w:jc w:val="both"/>
        <w:rPr>
          <w:rFonts w:ascii="Palatino Linotype" w:hAnsi="Palatino Linotype"/>
          <w:i/>
          <w:sz w:val="22"/>
        </w:rPr>
      </w:pPr>
    </w:p>
    <w:p w14:paraId="7B4E971C" w14:textId="77777777" w:rsidR="0032312A"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b/>
          <w:i/>
          <w:sz w:val="22"/>
        </w:rPr>
        <w:t>Artículo 58.</w:t>
      </w:r>
      <w:r w:rsidRPr="00AC7177">
        <w:rPr>
          <w:rFonts w:ascii="Palatino Linotype" w:eastAsia="Palatino Linotype" w:hAnsi="Palatino Linotype" w:cs="Palatino Linotype"/>
          <w:i/>
          <w:sz w:val="22"/>
        </w:rPr>
        <w:t xml:space="preserve"> Los servidores públicos habilitados serán designados por el titular del sujeto obligado a propuesta del responsabl</w:t>
      </w:r>
      <w:r w:rsidR="0032312A" w:rsidRPr="00AC7177">
        <w:rPr>
          <w:rFonts w:ascii="Palatino Linotype" w:eastAsia="Palatino Linotype" w:hAnsi="Palatino Linotype" w:cs="Palatino Linotype"/>
          <w:i/>
          <w:sz w:val="22"/>
        </w:rPr>
        <w:t>e de la Unidad de Transparencia</w:t>
      </w:r>
    </w:p>
    <w:p w14:paraId="1107F51A" w14:textId="77777777" w:rsidR="0032312A" w:rsidRPr="00AC7177" w:rsidRDefault="0032312A" w:rsidP="0006565F">
      <w:pPr>
        <w:spacing w:line="360" w:lineRule="auto"/>
        <w:ind w:left="567" w:right="708"/>
        <w:jc w:val="both"/>
        <w:rPr>
          <w:rFonts w:ascii="Palatino Linotype" w:eastAsia="Palatino Linotype" w:hAnsi="Palatino Linotype" w:cs="Palatino Linotype"/>
          <w:i/>
          <w:sz w:val="22"/>
        </w:rPr>
      </w:pPr>
    </w:p>
    <w:p w14:paraId="79529785" w14:textId="77777777" w:rsidR="009A6CA2"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b/>
          <w:i/>
          <w:sz w:val="22"/>
        </w:rPr>
        <w:t>Artículo 59.</w:t>
      </w:r>
      <w:r w:rsidRPr="00AC7177">
        <w:rPr>
          <w:rFonts w:ascii="Palatino Linotype" w:eastAsia="Palatino Linotype" w:hAnsi="Palatino Linotype" w:cs="Palatino Linotype"/>
          <w:i/>
          <w:sz w:val="22"/>
        </w:rPr>
        <w:t xml:space="preserve"> </w:t>
      </w:r>
      <w:r w:rsidRPr="00AC7177">
        <w:rPr>
          <w:rFonts w:ascii="Palatino Linotype" w:eastAsia="Palatino Linotype" w:hAnsi="Palatino Linotype" w:cs="Palatino Linotype"/>
          <w:b/>
          <w:i/>
          <w:sz w:val="22"/>
          <w:u w:val="single"/>
        </w:rPr>
        <w:t>Los servidores públicos habilitados</w:t>
      </w:r>
      <w:r w:rsidRPr="00AC7177">
        <w:rPr>
          <w:rFonts w:ascii="Palatino Linotype" w:eastAsia="Palatino Linotype" w:hAnsi="Palatino Linotype" w:cs="Palatino Linotype"/>
          <w:i/>
          <w:sz w:val="22"/>
        </w:rPr>
        <w:t xml:space="preserve"> tendrán las funciones siguientes:</w:t>
      </w:r>
    </w:p>
    <w:p w14:paraId="708BC88B" w14:textId="77777777" w:rsidR="009A6CA2" w:rsidRPr="00AC7177" w:rsidRDefault="009A6CA2" w:rsidP="0006565F">
      <w:pPr>
        <w:spacing w:line="360" w:lineRule="auto"/>
        <w:ind w:left="567"/>
        <w:jc w:val="both"/>
        <w:rPr>
          <w:rFonts w:ascii="Palatino Linotype" w:hAnsi="Palatino Linotype"/>
          <w:i/>
          <w:sz w:val="22"/>
        </w:rPr>
      </w:pPr>
    </w:p>
    <w:p w14:paraId="3D9966D2" w14:textId="77777777" w:rsidR="009A6CA2"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 xml:space="preserve">I. </w:t>
      </w:r>
      <w:r w:rsidRPr="00AC7177">
        <w:rPr>
          <w:rFonts w:ascii="Palatino Linotype" w:eastAsia="Palatino Linotype" w:hAnsi="Palatino Linotype" w:cs="Palatino Linotype"/>
          <w:b/>
          <w:i/>
          <w:sz w:val="22"/>
          <w:u w:val="single"/>
        </w:rPr>
        <w:t>Localizar la información que le solicite la Unidad de Transparencia</w:t>
      </w:r>
      <w:r w:rsidRPr="00AC7177">
        <w:rPr>
          <w:rFonts w:ascii="Palatino Linotype" w:eastAsia="Palatino Linotype" w:hAnsi="Palatino Linotype" w:cs="Palatino Linotype"/>
          <w:i/>
          <w:sz w:val="22"/>
        </w:rPr>
        <w:t>;</w:t>
      </w:r>
    </w:p>
    <w:p w14:paraId="410A568A" w14:textId="77777777" w:rsidR="0032312A"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 xml:space="preserve">II. </w:t>
      </w:r>
      <w:r w:rsidRPr="00AC7177">
        <w:rPr>
          <w:rFonts w:ascii="Palatino Linotype" w:eastAsia="Palatino Linotype" w:hAnsi="Palatino Linotype" w:cs="Palatino Linotype"/>
          <w:b/>
          <w:i/>
          <w:sz w:val="22"/>
          <w:u w:val="single"/>
        </w:rPr>
        <w:t>Proporcionar la información que obre en los archivos y que le sea solicitada por la Unidad de Transparencia</w:t>
      </w:r>
      <w:r w:rsidRPr="00AC7177">
        <w:rPr>
          <w:rFonts w:ascii="Palatino Linotype" w:eastAsia="Palatino Linotype" w:hAnsi="Palatino Linotype" w:cs="Palatino Linotype"/>
          <w:i/>
          <w:sz w:val="22"/>
        </w:rPr>
        <w:t>;</w:t>
      </w:r>
    </w:p>
    <w:p w14:paraId="44A6B437" w14:textId="77777777" w:rsidR="009A6CA2"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III. Apoyar a la Unidad de Transparencia en lo que esta le solicite para el cumplimiento de sus funciones;</w:t>
      </w:r>
    </w:p>
    <w:p w14:paraId="4A5C71C7" w14:textId="77777777" w:rsidR="0032312A"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IV. Proporcionar a la Unidad de Transparencia, las modificaciones a la información pública de oficio que obre en su poder;</w:t>
      </w:r>
    </w:p>
    <w:p w14:paraId="5785CA4A" w14:textId="77777777" w:rsidR="0032312A"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V. Integrar y presentar al responsable de la Unidad de Transparencia la propuesta de clasificación de información, la cual tendrá los fundamentos y argumentos en que se basa dicha propuesta;</w:t>
      </w:r>
    </w:p>
    <w:p w14:paraId="42AE6168" w14:textId="77777777" w:rsidR="0032312A"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VI. Verificar, una vez analizado el contenido de la información, que no se encuentre en los supuestos de información clasificada; y</w:t>
      </w:r>
    </w:p>
    <w:p w14:paraId="36DBBB88" w14:textId="77777777" w:rsidR="009A6CA2" w:rsidRPr="00AC7177" w:rsidRDefault="009A6CA2" w:rsidP="0006565F">
      <w:pPr>
        <w:spacing w:line="360" w:lineRule="auto"/>
        <w:ind w:left="567" w:right="708"/>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VII. Dar cuenta a la Unidad de Transparencia del vencimiento de los plazos de reserva.</w:t>
      </w:r>
    </w:p>
    <w:p w14:paraId="26B627B3" w14:textId="77777777" w:rsidR="0032312A" w:rsidRPr="00AC7177" w:rsidRDefault="0032312A" w:rsidP="0006565F">
      <w:pPr>
        <w:pStyle w:val="Prrafodelista"/>
        <w:tabs>
          <w:tab w:val="left" w:pos="426"/>
          <w:tab w:val="left" w:pos="567"/>
        </w:tabs>
        <w:spacing w:line="360" w:lineRule="auto"/>
        <w:ind w:left="0"/>
        <w:jc w:val="both"/>
        <w:rPr>
          <w:rFonts w:ascii="Palatino Linotype" w:eastAsia="Palatino Linotype" w:hAnsi="Palatino Linotype" w:cs="Palatino Linotype"/>
          <w:sz w:val="22"/>
        </w:rPr>
      </w:pPr>
    </w:p>
    <w:p w14:paraId="351DC8F5" w14:textId="77777777" w:rsidR="009A6CA2" w:rsidRPr="00AC7177" w:rsidRDefault="009A6CA2" w:rsidP="0006565F">
      <w:pPr>
        <w:pStyle w:val="Prrafodelista"/>
        <w:numPr>
          <w:ilvl w:val="0"/>
          <w:numId w:val="1"/>
        </w:numPr>
        <w:tabs>
          <w:tab w:val="left" w:pos="426"/>
          <w:tab w:val="left" w:pos="567"/>
        </w:tabs>
        <w:spacing w:line="360" w:lineRule="auto"/>
        <w:ind w:left="0" w:firstLine="0"/>
        <w:jc w:val="both"/>
        <w:rPr>
          <w:rFonts w:ascii="Palatino Linotype" w:eastAsia="Palatino Linotype" w:hAnsi="Palatino Linotype" w:cs="Palatino Linotype"/>
        </w:rPr>
      </w:pPr>
      <w:r w:rsidRPr="00AC7177">
        <w:rPr>
          <w:rFonts w:ascii="Palatino Linotype" w:eastAsia="Palatino Linotype" w:hAnsi="Palatino Linotype" w:cs="Palatino Linotype"/>
        </w:rPr>
        <w:lastRenderedPageBreak/>
        <w:t xml:space="preserve">Es así que en el presente asunto, el </w:t>
      </w:r>
      <w:r w:rsidRPr="00AC7177">
        <w:rPr>
          <w:rFonts w:ascii="Palatino Linotype" w:eastAsia="Palatino Linotype" w:hAnsi="Palatino Linotype" w:cs="Palatino Linotype"/>
          <w:b/>
        </w:rPr>
        <w:t xml:space="preserve">SUJETO OBLIGADO </w:t>
      </w:r>
      <w:r w:rsidR="0034793E" w:rsidRPr="00AC7177">
        <w:rPr>
          <w:rFonts w:ascii="Palatino Linotype" w:eastAsia="Palatino Linotype" w:hAnsi="Palatino Linotype" w:cs="Palatino Linotype"/>
          <w:b/>
        </w:rPr>
        <w:t xml:space="preserve">no </w:t>
      </w:r>
      <w:r w:rsidRPr="00AC7177">
        <w:rPr>
          <w:rFonts w:ascii="Palatino Linotype" w:eastAsia="Palatino Linotype" w:hAnsi="Palatino Linotype" w:cs="Palatino Linotype"/>
        </w:rPr>
        <w:t xml:space="preserve">cumplió con lo que para tal efecto, dispone el artículo 162 de la Ley de Transparencia y Acceso a la Información Pública del Estado de México y Municipios, que </w:t>
      </w:r>
      <w:r w:rsidRPr="00AC7177">
        <w:rPr>
          <w:rFonts w:ascii="Palatino Linotype" w:eastAsia="Palatino Linotype" w:hAnsi="Palatino Linotype" w:cs="Palatino Linotype"/>
          <w:i/>
        </w:rPr>
        <w:t>índica</w:t>
      </w:r>
      <w:r w:rsidRPr="00AC7177">
        <w:rPr>
          <w:rFonts w:ascii="Palatino Linotype" w:eastAsia="Palatino Linotype" w:hAnsi="Palatino Linotype" w:cs="Palatino Linotype"/>
        </w:rPr>
        <w:t>:</w:t>
      </w:r>
    </w:p>
    <w:p w14:paraId="52B32B0E" w14:textId="77777777" w:rsidR="009A6CA2" w:rsidRPr="00AC7177" w:rsidRDefault="009A6CA2" w:rsidP="0006565F">
      <w:pPr>
        <w:pStyle w:val="Prrafodelista"/>
        <w:spacing w:line="360" w:lineRule="auto"/>
        <w:ind w:left="8582"/>
        <w:rPr>
          <w:rFonts w:ascii="Palatino Linotype" w:hAnsi="Palatino Linotype"/>
          <w:sz w:val="22"/>
        </w:rPr>
      </w:pPr>
    </w:p>
    <w:p w14:paraId="3E879FF0" w14:textId="77777777" w:rsidR="009A6CA2" w:rsidRPr="00AC7177" w:rsidRDefault="009A6CA2" w:rsidP="0006565F">
      <w:pPr>
        <w:pStyle w:val="Prrafodelista"/>
        <w:tabs>
          <w:tab w:val="left" w:pos="426"/>
          <w:tab w:val="left" w:pos="567"/>
        </w:tabs>
        <w:spacing w:line="360" w:lineRule="auto"/>
        <w:ind w:left="567" w:right="565"/>
        <w:jc w:val="both"/>
        <w:rPr>
          <w:rFonts w:ascii="Palatino Linotype" w:eastAsia="Palatino Linotype" w:hAnsi="Palatino Linotype" w:cs="Palatino Linotype"/>
          <w:i/>
          <w:sz w:val="22"/>
        </w:rPr>
      </w:pPr>
      <w:r w:rsidRPr="00AC7177">
        <w:rPr>
          <w:rFonts w:ascii="Palatino Linotype" w:eastAsia="Palatino Linotype" w:hAnsi="Palatino Linotype" w:cs="Palatino Linotype"/>
          <w:i/>
          <w:sz w:val="22"/>
        </w:rPr>
        <w:t>“</w:t>
      </w:r>
      <w:r w:rsidRPr="00AC7177">
        <w:rPr>
          <w:rFonts w:ascii="Palatino Linotype" w:eastAsia="Palatino Linotype" w:hAnsi="Palatino Linotype" w:cs="Palatino Linotype"/>
          <w:b/>
          <w:i/>
          <w:sz w:val="22"/>
        </w:rPr>
        <w:t xml:space="preserve">Artículo 162. </w:t>
      </w:r>
      <w:r w:rsidRPr="00AC7177">
        <w:rPr>
          <w:rFonts w:ascii="Palatino Linotype" w:eastAsia="Palatino Linotype" w:hAnsi="Palatino Linotype" w:cs="Palatino Linotype"/>
          <w:i/>
          <w:sz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C7177">
        <w:rPr>
          <w:rFonts w:ascii="Palatino Linotype" w:eastAsia="Palatino Linotype" w:hAnsi="Palatino Linotype" w:cs="Palatino Linotype"/>
          <w:i/>
          <w:sz w:val="22"/>
        </w:rPr>
        <w:t>”</w:t>
      </w:r>
    </w:p>
    <w:p w14:paraId="740F8A95" w14:textId="77777777" w:rsidR="009A6CA2" w:rsidRPr="00AC7177" w:rsidRDefault="009A6CA2" w:rsidP="0006565F">
      <w:pPr>
        <w:pStyle w:val="Prrafodelista"/>
        <w:spacing w:line="360" w:lineRule="auto"/>
        <w:ind w:left="8582"/>
        <w:rPr>
          <w:rFonts w:ascii="Palatino Linotype" w:hAnsi="Palatino Linotype"/>
        </w:rPr>
      </w:pPr>
    </w:p>
    <w:p w14:paraId="13447283" w14:textId="77777777" w:rsidR="009A6CA2" w:rsidRPr="00AC7177" w:rsidRDefault="009A6CA2" w:rsidP="0006565F">
      <w:pPr>
        <w:pStyle w:val="Prrafodelista"/>
        <w:numPr>
          <w:ilvl w:val="0"/>
          <w:numId w:val="1"/>
        </w:numPr>
        <w:tabs>
          <w:tab w:val="left" w:pos="426"/>
          <w:tab w:val="left" w:pos="567"/>
        </w:tabs>
        <w:spacing w:line="360" w:lineRule="auto"/>
        <w:ind w:left="0" w:firstLine="0"/>
        <w:jc w:val="both"/>
        <w:rPr>
          <w:rFonts w:ascii="Palatino Linotype" w:eastAsia="Palatino Linotype" w:hAnsi="Palatino Linotype" w:cs="Palatino Linotype"/>
        </w:rPr>
      </w:pPr>
      <w:r w:rsidRPr="00AC7177">
        <w:rPr>
          <w:rFonts w:ascii="Palatino Linotype" w:eastAsia="Palatino Linotype" w:hAnsi="Palatino Linotype" w:cs="Palatino Linotype"/>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43E9D325" w14:textId="77777777" w:rsidR="009A6CA2" w:rsidRPr="00AC7177" w:rsidRDefault="009A6CA2" w:rsidP="0006565F">
      <w:pPr>
        <w:pStyle w:val="Prrafodelista"/>
        <w:spacing w:line="360" w:lineRule="auto"/>
        <w:ind w:left="8582"/>
        <w:jc w:val="both"/>
        <w:rPr>
          <w:rFonts w:ascii="Palatino Linotype" w:eastAsia="Palatino Linotype" w:hAnsi="Palatino Linotype" w:cs="Palatino Linotype"/>
        </w:rPr>
      </w:pPr>
    </w:p>
    <w:p w14:paraId="7C561E2F" w14:textId="77777777" w:rsidR="009A6CA2" w:rsidRPr="00AC7177" w:rsidRDefault="009A6CA2" w:rsidP="0006565F">
      <w:pPr>
        <w:pStyle w:val="Prrafodelista"/>
        <w:numPr>
          <w:ilvl w:val="0"/>
          <w:numId w:val="1"/>
        </w:numPr>
        <w:tabs>
          <w:tab w:val="left" w:pos="426"/>
          <w:tab w:val="left" w:pos="567"/>
        </w:tabs>
        <w:spacing w:line="360" w:lineRule="auto"/>
        <w:ind w:left="0" w:firstLine="0"/>
        <w:jc w:val="both"/>
        <w:rPr>
          <w:rFonts w:ascii="Palatino Linotype" w:eastAsia="Palatino Linotype" w:hAnsi="Palatino Linotype" w:cs="Palatino Linotype"/>
        </w:rPr>
      </w:pPr>
      <w:r w:rsidRPr="00AC7177">
        <w:rPr>
          <w:rFonts w:ascii="Palatino Linotype" w:eastAsia="Palatino Linotype" w:hAnsi="Palatino Linotype" w:cs="Palatino Linotype"/>
        </w:rPr>
        <w:t xml:space="preserve">Cabe precisar que </w:t>
      </w:r>
      <w:r w:rsidRPr="00AC7177">
        <w:rPr>
          <w:rFonts w:ascii="Palatino Linotype" w:eastAsia="Palatino Linotype" w:hAnsi="Palatino Linotype" w:cs="Palatino Linotype"/>
          <w:u w:val="single"/>
        </w:rPr>
        <w:t xml:space="preserve">no basta con que </w:t>
      </w:r>
      <w:r w:rsidRPr="00AC7177">
        <w:rPr>
          <w:rFonts w:ascii="Palatino Linotype" w:eastAsia="Palatino Linotype" w:hAnsi="Palatino Linotype" w:cs="Palatino Linotype"/>
          <w:b/>
          <w:u w:val="single"/>
        </w:rPr>
        <w:t>el SUJETO OBLIGADO</w:t>
      </w:r>
      <w:r w:rsidRPr="00AC7177">
        <w:rPr>
          <w:rFonts w:ascii="Palatino Linotype" w:eastAsia="Palatino Linotype" w:hAnsi="Palatino Linotype" w:cs="Palatino Linotype"/>
          <w:u w:val="single"/>
        </w:rPr>
        <w:t xml:space="preserve"> únicamente remita la respuesta formulada por cada servidor público habilitado,</w:t>
      </w:r>
      <w:r w:rsidRPr="00AC7177">
        <w:rPr>
          <w:rFonts w:ascii="Palatino Linotype" w:eastAsia="Palatino Linotype" w:hAnsi="Palatino Linotype" w:cs="Palatino Linotype"/>
        </w:rPr>
        <w:t xml:space="preserve"> por el contrario, deberá recabar la información, difundirla y actualizarla para poder entregar una sola respuesta de manera íntegra conforme a la normatividad aplicable en materia de transparencia, toda vez que </w:t>
      </w:r>
      <w:r w:rsidRPr="00AC7177">
        <w:rPr>
          <w:rFonts w:ascii="Palatino Linotype" w:eastAsia="Palatino Linotype" w:hAnsi="Palatino Linotype" w:cs="Palatino Linotype"/>
          <w:b/>
        </w:rPr>
        <w:t>el SUJETO OBLIGADO</w:t>
      </w:r>
      <w:r w:rsidRPr="00AC7177">
        <w:rPr>
          <w:rFonts w:ascii="Palatino Linotype" w:eastAsia="Palatino Linotype" w:hAnsi="Palatino Linotype" w:cs="Palatino Linotype"/>
        </w:rPr>
        <w:t xml:space="preserve"> en el presente asunto </w:t>
      </w:r>
      <w:r w:rsidR="0034793E" w:rsidRPr="00AC7177">
        <w:rPr>
          <w:rFonts w:ascii="Palatino Linotype" w:eastAsia="Palatino Linotype" w:hAnsi="Palatino Linotype" w:cs="Palatino Linotype"/>
        </w:rPr>
        <w:t>corresponde a Secretaria del Ayuntamiento, Sindicatura y regidurías.</w:t>
      </w:r>
    </w:p>
    <w:p w14:paraId="0ED0F8EC" w14:textId="77777777" w:rsidR="00924104" w:rsidRPr="00AC7177" w:rsidRDefault="00924104" w:rsidP="0006565F">
      <w:pPr>
        <w:pStyle w:val="Prrafodelista"/>
        <w:spacing w:line="360" w:lineRule="auto"/>
        <w:rPr>
          <w:rFonts w:ascii="Palatino Linotype" w:hAnsi="Palatino Linotype"/>
          <w:color w:val="000000" w:themeColor="text1"/>
        </w:rPr>
      </w:pPr>
    </w:p>
    <w:p w14:paraId="01EA355A" w14:textId="77777777" w:rsidR="00924104" w:rsidRPr="00AC7177" w:rsidRDefault="0034793E" w:rsidP="0006565F">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AC7177">
        <w:rPr>
          <w:rFonts w:ascii="Palatino Linotype" w:hAnsi="Palatino Linotype"/>
          <w:color w:val="000000"/>
        </w:rPr>
        <w:t>En ese contexto</w:t>
      </w:r>
      <w:r w:rsidR="00BA3D09" w:rsidRPr="00AC7177">
        <w:rPr>
          <w:rFonts w:ascii="Palatino Linotype" w:hAnsi="Palatino Linotype"/>
          <w:color w:val="000000"/>
        </w:rPr>
        <w:t xml:space="preserve">, es de recordar que la solicitud de información es enfática en requerir la información de todas las regidurías; al respecto de acuerdo con el Bando </w:t>
      </w:r>
      <w:r w:rsidR="00BA3D09" w:rsidRPr="00AC7177">
        <w:rPr>
          <w:rFonts w:ascii="Palatino Linotype" w:hAnsi="Palatino Linotype"/>
          <w:color w:val="000000"/>
        </w:rPr>
        <w:lastRenderedPageBreak/>
        <w:t>Municipal del Ayuntamiento de Zinacantepec, el Ayuntamiento está integrado por nueve regidurías como se observa:</w:t>
      </w:r>
    </w:p>
    <w:p w14:paraId="110D7957" w14:textId="77777777" w:rsidR="00BA3D09" w:rsidRPr="00AC7177" w:rsidRDefault="00BA3D09" w:rsidP="0006565F">
      <w:pPr>
        <w:pStyle w:val="Prrafodelista"/>
        <w:spacing w:line="360" w:lineRule="auto"/>
        <w:rPr>
          <w:rFonts w:ascii="Palatino Linotype" w:hAnsi="Palatino Linotype"/>
          <w:color w:val="000000"/>
        </w:rPr>
      </w:pPr>
    </w:p>
    <w:p w14:paraId="4CF4C890" w14:textId="77777777" w:rsidR="00BA3D09" w:rsidRPr="00AC7177" w:rsidRDefault="00BA3D09" w:rsidP="0006565F">
      <w:pPr>
        <w:tabs>
          <w:tab w:val="left" w:pos="426"/>
          <w:tab w:val="left" w:pos="567"/>
        </w:tabs>
        <w:spacing w:line="360" w:lineRule="auto"/>
        <w:jc w:val="both"/>
        <w:rPr>
          <w:rFonts w:ascii="Palatino Linotype" w:hAnsi="Palatino Linotype"/>
          <w:color w:val="000000"/>
        </w:rPr>
      </w:pPr>
      <w:r w:rsidRPr="00AC7177">
        <w:rPr>
          <w:rFonts w:ascii="Palatino Linotype" w:hAnsi="Palatino Linotype"/>
          <w:noProof/>
          <w:color w:val="000000"/>
          <w:lang w:val="es-MX" w:eastAsia="es-MX"/>
        </w:rPr>
        <w:drawing>
          <wp:inline distT="0" distB="0" distL="0" distR="0" wp14:anchorId="6ACA1957" wp14:editId="1141DA40">
            <wp:extent cx="5579745" cy="2014855"/>
            <wp:effectExtent l="19050" t="19050" r="20955"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9745" cy="2014855"/>
                    </a:xfrm>
                    <a:prstGeom prst="rect">
                      <a:avLst/>
                    </a:prstGeom>
                    <a:ln>
                      <a:solidFill>
                        <a:schemeClr val="tx1"/>
                      </a:solidFill>
                    </a:ln>
                  </pic:spPr>
                </pic:pic>
              </a:graphicData>
            </a:graphic>
          </wp:inline>
        </w:drawing>
      </w:r>
    </w:p>
    <w:p w14:paraId="65BF1181" w14:textId="77777777" w:rsidR="00BA3D09" w:rsidRPr="00AC7177" w:rsidRDefault="00BA3D09" w:rsidP="0006565F">
      <w:pPr>
        <w:pStyle w:val="Prrafodelista"/>
        <w:spacing w:line="360" w:lineRule="auto"/>
        <w:rPr>
          <w:rFonts w:ascii="Palatino Linotype" w:hAnsi="Palatino Linotype"/>
          <w:color w:val="000000"/>
        </w:rPr>
      </w:pPr>
    </w:p>
    <w:p w14:paraId="6E0F6FDB" w14:textId="77777777" w:rsidR="009C3837" w:rsidRPr="00AC7177" w:rsidRDefault="00BA3D09" w:rsidP="0006565F">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AC7177">
        <w:rPr>
          <w:rFonts w:ascii="Palatino Linotype" w:hAnsi="Palatino Linotype"/>
          <w:color w:val="000000" w:themeColor="text1"/>
        </w:rPr>
        <w:t>Luego entonces</w:t>
      </w:r>
      <w:r w:rsidR="009C3837" w:rsidRPr="00AC7177">
        <w:rPr>
          <w:rFonts w:ascii="Palatino Linotype" w:hAnsi="Palatino Linotype"/>
          <w:color w:val="000000" w:themeColor="text1"/>
        </w:rPr>
        <w:t xml:space="preserve">, </w:t>
      </w:r>
      <w:r w:rsidRPr="00AC7177">
        <w:rPr>
          <w:rFonts w:ascii="Palatino Linotype" w:hAnsi="Palatino Linotype"/>
          <w:color w:val="000000" w:themeColor="text1"/>
        </w:rPr>
        <w:t>la información a entregar deberá corresponder</w:t>
      </w:r>
      <w:r w:rsidR="00EF6D25" w:rsidRPr="00AC7177">
        <w:rPr>
          <w:rFonts w:ascii="Palatino Linotype" w:hAnsi="Palatino Linotype"/>
          <w:color w:val="000000" w:themeColor="text1"/>
        </w:rPr>
        <w:t xml:space="preserve"> a las áreas de Secretaría del Ayuntamiento, Sindicatura Municipal y la</w:t>
      </w:r>
      <w:r w:rsidR="0034793E" w:rsidRPr="00AC7177">
        <w:rPr>
          <w:rFonts w:ascii="Palatino Linotype" w:hAnsi="Palatino Linotype"/>
          <w:color w:val="000000" w:themeColor="text1"/>
        </w:rPr>
        <w:t>s</w:t>
      </w:r>
      <w:r w:rsidR="00EF6D25" w:rsidRPr="00AC7177">
        <w:rPr>
          <w:rFonts w:ascii="Palatino Linotype" w:hAnsi="Palatino Linotype"/>
          <w:color w:val="000000" w:themeColor="text1"/>
        </w:rPr>
        <w:t xml:space="preserve"> nueve regidurías </w:t>
      </w:r>
      <w:r w:rsidR="0034793E" w:rsidRPr="00AC7177">
        <w:rPr>
          <w:rFonts w:ascii="Palatino Linotype" w:hAnsi="Palatino Linotype"/>
          <w:color w:val="000000" w:themeColor="text1"/>
        </w:rPr>
        <w:t xml:space="preserve">que integran </w:t>
      </w:r>
      <w:r w:rsidR="00EF6D25" w:rsidRPr="00AC7177">
        <w:rPr>
          <w:rFonts w:ascii="Palatino Linotype" w:hAnsi="Palatino Linotype"/>
          <w:color w:val="000000" w:themeColor="text1"/>
        </w:rPr>
        <w:t xml:space="preserve">el Ayuntamiento, </w:t>
      </w:r>
      <w:r w:rsidR="0034793E" w:rsidRPr="00AC7177">
        <w:rPr>
          <w:rFonts w:ascii="Palatino Linotype" w:hAnsi="Palatino Linotype"/>
          <w:color w:val="000000" w:themeColor="text1"/>
        </w:rPr>
        <w:t>oficios</w:t>
      </w:r>
      <w:r w:rsidR="00EF6D25" w:rsidRPr="00AC7177">
        <w:rPr>
          <w:rFonts w:ascii="Palatino Linotype" w:hAnsi="Palatino Linotype"/>
          <w:color w:val="000000" w:themeColor="text1"/>
        </w:rPr>
        <w:t xml:space="preserve"> que deberán ser entregado de ser el caso </w:t>
      </w:r>
      <w:r w:rsidR="009C3837" w:rsidRPr="00AC7177">
        <w:rPr>
          <w:rFonts w:ascii="Palatino Linotype" w:hAnsi="Palatino Linotype"/>
          <w:color w:val="000000" w:themeColor="text1"/>
        </w:rPr>
        <w:t xml:space="preserve">en </w:t>
      </w:r>
      <w:r w:rsidR="009C3837" w:rsidRPr="00AC7177">
        <w:rPr>
          <w:rFonts w:ascii="Palatino Linotype" w:hAnsi="Palatino Linotype"/>
          <w:color w:val="000000"/>
        </w:rPr>
        <w:t>versión</w:t>
      </w:r>
      <w:r w:rsidR="009C3837" w:rsidRPr="00AC7177">
        <w:rPr>
          <w:rFonts w:ascii="Palatino Linotype" w:hAnsi="Palatino Linotype"/>
          <w:color w:val="000000" w:themeColor="text1"/>
        </w:rPr>
        <w:t xml:space="preserve"> pública; asimismo puntualizar que si los oficios a entrega</w:t>
      </w:r>
      <w:r w:rsidR="00924104" w:rsidRPr="00AC7177">
        <w:rPr>
          <w:rFonts w:ascii="Palatino Linotype" w:hAnsi="Palatino Linotype"/>
          <w:color w:val="000000" w:themeColor="text1"/>
        </w:rPr>
        <w:t>r</w:t>
      </w:r>
      <w:r w:rsidR="009C3837" w:rsidRPr="00AC7177">
        <w:rPr>
          <w:rFonts w:ascii="Palatino Linotype" w:hAnsi="Palatino Linotype"/>
          <w:color w:val="000000" w:themeColor="text1"/>
        </w:rPr>
        <w:t>, contienen anexos, también deberán ser entregados en términos de los dispuesto por el Criterio 20/10, emitido por el Instituto Nacional de Transparencia, Acceso a la Información y Protección de Datos Personales (INAI), a saber:</w:t>
      </w:r>
    </w:p>
    <w:p w14:paraId="61431746" w14:textId="77777777" w:rsidR="009C3837" w:rsidRPr="00AC7177" w:rsidRDefault="009C3837" w:rsidP="0006565F">
      <w:pPr>
        <w:tabs>
          <w:tab w:val="left" w:pos="142"/>
        </w:tabs>
        <w:spacing w:line="360" w:lineRule="auto"/>
        <w:ind w:left="426" w:right="616"/>
        <w:jc w:val="both"/>
        <w:rPr>
          <w:rFonts w:ascii="Palatino Linotype" w:hAnsi="Palatino Linotype"/>
          <w:i/>
          <w:color w:val="000000"/>
          <w:sz w:val="22"/>
        </w:rPr>
      </w:pPr>
      <w:r w:rsidRPr="00AC7177">
        <w:rPr>
          <w:rFonts w:ascii="Palatino Linotype" w:hAnsi="Palatino Linotype"/>
          <w:b/>
          <w:i/>
          <w:color w:val="000000"/>
          <w:sz w:val="22"/>
        </w:rPr>
        <w:t>“Los anexos son parte integral del documento principal</w:t>
      </w:r>
      <w:r w:rsidRPr="00AC7177">
        <w:rPr>
          <w:rFonts w:ascii="Palatino Linotype" w:hAnsi="Palatino Linotype"/>
          <w:i/>
          <w:color w:val="000000"/>
          <w:sz w:val="22"/>
        </w:rPr>
        <w:t xml:space="preserve">.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w:t>
      </w:r>
      <w:r w:rsidRPr="00AC7177">
        <w:rPr>
          <w:rFonts w:ascii="Palatino Linotype" w:hAnsi="Palatino Linotype"/>
          <w:i/>
          <w:color w:val="000000"/>
          <w:sz w:val="22"/>
        </w:rPr>
        <w:lastRenderedPageBreak/>
        <w:t>requeridos, así como a los anexos correspondientes, salvo que el solicitante manifieste su deseo de acceder únicamente al documento principal.”</w:t>
      </w:r>
    </w:p>
    <w:p w14:paraId="65E0B5DD" w14:textId="77777777" w:rsidR="00EF6D25" w:rsidRPr="00AC7177" w:rsidRDefault="00EF6D25" w:rsidP="0006565F">
      <w:pPr>
        <w:spacing w:line="360" w:lineRule="auto"/>
        <w:contextualSpacing/>
        <w:jc w:val="both"/>
        <w:rPr>
          <w:rFonts w:ascii="Palatino Linotype" w:eastAsia="MS Mincho" w:hAnsi="Palatino Linotype" w:cs="Arial"/>
        </w:rPr>
      </w:pPr>
    </w:p>
    <w:p w14:paraId="78ADCC87" w14:textId="77777777" w:rsidR="001A79B2" w:rsidRPr="00AC7177" w:rsidRDefault="00BC458F" w:rsidP="00BC458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AC7177">
        <w:rPr>
          <w:rFonts w:ascii="Palatino Linotype" w:hAnsi="Palatino Linotype"/>
          <w:color w:val="000000" w:themeColor="text1"/>
        </w:rPr>
        <w:t xml:space="preserve">Por otro lado, derivado de la falta de pronunciamiento del </w:t>
      </w:r>
      <w:r w:rsidRPr="00AC7177">
        <w:rPr>
          <w:rFonts w:ascii="Palatino Linotype" w:hAnsi="Palatino Linotype"/>
          <w:b/>
          <w:color w:val="000000" w:themeColor="text1"/>
        </w:rPr>
        <w:t>SUJETO OBLIGADO</w:t>
      </w:r>
      <w:r w:rsidRPr="00AC7177">
        <w:rPr>
          <w:rFonts w:ascii="Palatino Linotype" w:hAnsi="Palatino Linotype"/>
          <w:color w:val="000000" w:themeColor="text1"/>
        </w:rPr>
        <w:t xml:space="preserve"> debe preverse que existe la posibilidad que</w:t>
      </w:r>
      <w:r w:rsidR="00AA4F22" w:rsidRPr="00AC7177">
        <w:rPr>
          <w:rFonts w:ascii="Palatino Linotype" w:hAnsi="Palatino Linotype"/>
          <w:color w:val="000000" w:themeColor="text1"/>
        </w:rPr>
        <w:t xml:space="preserve"> </w:t>
      </w:r>
      <w:r w:rsidR="001A79B2" w:rsidRPr="00AC7177">
        <w:rPr>
          <w:rFonts w:ascii="Palatino Linotype" w:hAnsi="Palatino Linotype"/>
          <w:color w:val="000000" w:themeColor="text1"/>
        </w:rPr>
        <w:t>en algún día dentro del plazo establecido que va del uno al diecisiete de octubre de dos mil veintidós, las nueve regidurías no hayan recibido oficios.</w:t>
      </w:r>
    </w:p>
    <w:p w14:paraId="3E8C50CD" w14:textId="77777777" w:rsidR="001A79B2" w:rsidRPr="00AC7177" w:rsidRDefault="001A79B2" w:rsidP="001A79B2">
      <w:pPr>
        <w:pStyle w:val="Prrafodelista"/>
        <w:tabs>
          <w:tab w:val="left" w:pos="426"/>
          <w:tab w:val="left" w:pos="567"/>
        </w:tabs>
        <w:spacing w:line="360" w:lineRule="auto"/>
        <w:ind w:left="0"/>
        <w:jc w:val="both"/>
        <w:rPr>
          <w:rFonts w:ascii="Palatino Linotype" w:hAnsi="Palatino Linotype" w:cs="Arial"/>
        </w:rPr>
      </w:pPr>
    </w:p>
    <w:p w14:paraId="2804A8C2" w14:textId="77777777" w:rsidR="00BC458F" w:rsidRPr="00AC7177" w:rsidRDefault="001A79B2" w:rsidP="00BC458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AC7177">
        <w:rPr>
          <w:rFonts w:ascii="Palatino Linotype" w:hAnsi="Palatino Linotype"/>
          <w:color w:val="000000" w:themeColor="text1"/>
        </w:rPr>
        <w:t xml:space="preserve">O bien, que </w:t>
      </w:r>
      <w:r w:rsidR="00AA4F22" w:rsidRPr="00AC7177">
        <w:rPr>
          <w:rFonts w:ascii="Palatino Linotype" w:hAnsi="Palatino Linotype"/>
          <w:color w:val="000000" w:themeColor="text1"/>
        </w:rPr>
        <w:t xml:space="preserve">existan </w:t>
      </w:r>
      <w:r w:rsidR="00BC458F" w:rsidRPr="00AC7177">
        <w:rPr>
          <w:rFonts w:ascii="Palatino Linotype" w:hAnsi="Palatino Linotype"/>
          <w:color w:val="000000" w:themeColor="text1"/>
        </w:rPr>
        <w:t>oficio</w:t>
      </w:r>
      <w:r w:rsidR="00AA4F22" w:rsidRPr="00AC7177">
        <w:rPr>
          <w:rFonts w:ascii="Palatino Linotype" w:hAnsi="Palatino Linotype"/>
          <w:color w:val="000000" w:themeColor="text1"/>
        </w:rPr>
        <w:t>s</w:t>
      </w:r>
      <w:r w:rsidR="00BC458F" w:rsidRPr="00AC7177">
        <w:rPr>
          <w:rFonts w:ascii="Palatino Linotype" w:hAnsi="Palatino Linotype"/>
          <w:color w:val="000000" w:themeColor="text1"/>
        </w:rPr>
        <w:t xml:space="preserve"> </w:t>
      </w:r>
      <w:r w:rsidR="00AA4F22" w:rsidRPr="00AC7177">
        <w:rPr>
          <w:rFonts w:ascii="Palatino Linotype" w:hAnsi="Palatino Linotype"/>
          <w:color w:val="000000" w:themeColor="text1"/>
        </w:rPr>
        <w:t>que no puedan entregarse por haber</w:t>
      </w:r>
      <w:r w:rsidR="00BC458F" w:rsidRPr="00AC7177">
        <w:rPr>
          <w:rFonts w:ascii="Palatino Linotype" w:hAnsi="Palatino Linotype"/>
          <w:color w:val="000000" w:themeColor="text1"/>
        </w:rPr>
        <w:t xml:space="preserve"> sido cancelado</w:t>
      </w:r>
      <w:r w:rsidR="00AA4F22" w:rsidRPr="00AC7177">
        <w:rPr>
          <w:rFonts w:ascii="Palatino Linotype" w:hAnsi="Palatino Linotype"/>
          <w:color w:val="000000" w:themeColor="text1"/>
        </w:rPr>
        <w:t>s</w:t>
      </w:r>
      <w:r w:rsidR="00BC458F" w:rsidRPr="00AC7177">
        <w:rPr>
          <w:rFonts w:ascii="Palatino Linotype" w:hAnsi="Palatino Linotype"/>
          <w:color w:val="000000" w:themeColor="text1"/>
        </w:rPr>
        <w:t xml:space="preserve"> por alguna razón extraordinaria no obstante si fue generado, este puede, aún cancelado, obrar en sus archivos dentro del archivo minutario, que corresponde al registro detallado y cronológico del soporte documental generado, en el caso concreto de oficios, no obstante el número de oficio pudo ser cancelado y no haber sido generado; luego entonces se considera que para el supuesto de que </w:t>
      </w:r>
      <w:r w:rsidR="00AA4F22" w:rsidRPr="00AC7177">
        <w:rPr>
          <w:rFonts w:ascii="Palatino Linotype" w:hAnsi="Palatino Linotype"/>
          <w:color w:val="000000" w:themeColor="text1"/>
        </w:rPr>
        <w:t>existiera algún oficio faltante por dicha circunstancia</w:t>
      </w:r>
      <w:r w:rsidR="00BC458F" w:rsidRPr="00AC7177">
        <w:rPr>
          <w:rFonts w:ascii="Palatino Linotype" w:hAnsi="Palatino Linotype"/>
          <w:color w:val="000000" w:themeColor="text1"/>
        </w:rPr>
        <w:t xml:space="preserve">, el </w:t>
      </w:r>
      <w:r w:rsidR="00BC458F" w:rsidRPr="00AC7177">
        <w:rPr>
          <w:rFonts w:ascii="Palatino Linotype" w:hAnsi="Palatino Linotype"/>
          <w:b/>
        </w:rPr>
        <w:t>SUJETO OBLIGADO</w:t>
      </w:r>
      <w:r w:rsidR="00BC458F" w:rsidRPr="00AC7177">
        <w:rPr>
          <w:rFonts w:ascii="Palatino Linotype" w:hAnsi="Palatino Linotype"/>
        </w:rPr>
        <w:t xml:space="preserve"> deberá hacer del</w:t>
      </w:r>
      <w:r w:rsidR="00AA4F22" w:rsidRPr="00AC7177">
        <w:rPr>
          <w:rFonts w:ascii="Palatino Linotype" w:hAnsi="Palatino Linotype"/>
        </w:rPr>
        <w:t xml:space="preserve"> conocimiento del particular,</w:t>
      </w:r>
      <w:r w:rsidR="00BC458F" w:rsidRPr="00AC7177">
        <w:rPr>
          <w:rFonts w:ascii="Palatino Linotype" w:hAnsi="Palatino Linotype"/>
        </w:rPr>
        <w:t xml:space="preserve"> las razones, por las cuales no lo genero, posee o administra.  En ese sentido </w:t>
      </w:r>
      <w:r w:rsidR="00BC458F" w:rsidRPr="00AC7177">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55CADD9C" w14:textId="77777777" w:rsidR="00BC458F" w:rsidRPr="00AC7177" w:rsidRDefault="00BC458F" w:rsidP="00BC458F">
      <w:pPr>
        <w:pStyle w:val="Prrafodelista"/>
        <w:spacing w:line="360" w:lineRule="auto"/>
        <w:ind w:left="851" w:right="425"/>
        <w:jc w:val="both"/>
        <w:rPr>
          <w:rFonts w:ascii="Palatino Linotype" w:eastAsia="Calibri" w:hAnsi="Palatino Linotype" w:cs="Times New Roman"/>
          <w:b/>
          <w:i/>
          <w:sz w:val="22"/>
          <w:lang w:val="es-ES"/>
        </w:rPr>
      </w:pPr>
    </w:p>
    <w:p w14:paraId="62A4A048" w14:textId="77777777" w:rsidR="00BC458F" w:rsidRPr="00AC7177" w:rsidRDefault="00BC458F" w:rsidP="00BC458F">
      <w:pPr>
        <w:pStyle w:val="Prrafodelista"/>
        <w:spacing w:line="360" w:lineRule="auto"/>
        <w:ind w:left="567" w:right="425"/>
        <w:jc w:val="both"/>
        <w:rPr>
          <w:rFonts w:ascii="Palatino Linotype" w:eastAsia="Calibri" w:hAnsi="Palatino Linotype" w:cs="Times New Roman"/>
          <w:i/>
          <w:sz w:val="22"/>
          <w:lang w:val="es-ES"/>
        </w:rPr>
      </w:pPr>
      <w:r w:rsidRPr="00AC7177">
        <w:rPr>
          <w:rFonts w:ascii="Palatino Linotype" w:eastAsia="Calibri" w:hAnsi="Palatino Linotype" w:cs="Times New Roman"/>
          <w:b/>
          <w:i/>
          <w:sz w:val="22"/>
          <w:lang w:val="es-ES"/>
        </w:rPr>
        <w:lastRenderedPageBreak/>
        <w:t>“Artículo 19.</w:t>
      </w:r>
      <w:r w:rsidRPr="00AC7177">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60A5D899" w14:textId="77777777" w:rsidR="00BC458F" w:rsidRPr="00AC7177" w:rsidRDefault="00BC458F" w:rsidP="00BC458F">
      <w:pPr>
        <w:pStyle w:val="Prrafodelista"/>
        <w:spacing w:line="360" w:lineRule="auto"/>
        <w:ind w:left="567" w:right="425"/>
        <w:jc w:val="both"/>
        <w:rPr>
          <w:rFonts w:ascii="Palatino Linotype" w:eastAsia="Calibri" w:hAnsi="Palatino Linotype" w:cs="Times New Roman"/>
          <w:b/>
          <w:i/>
          <w:sz w:val="22"/>
          <w:lang w:val="es-ES"/>
        </w:rPr>
      </w:pPr>
      <w:r w:rsidRPr="00AC7177">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55735BBE" w14:textId="77777777" w:rsidR="00BC458F" w:rsidRPr="00AC7177" w:rsidRDefault="00BC458F" w:rsidP="00BC458F">
      <w:pPr>
        <w:pStyle w:val="Prrafodelista"/>
        <w:spacing w:line="360" w:lineRule="auto"/>
        <w:ind w:left="567" w:right="425"/>
        <w:jc w:val="both"/>
        <w:rPr>
          <w:rFonts w:ascii="Palatino Linotype" w:eastAsia="Calibri" w:hAnsi="Palatino Linotype" w:cs="Times New Roman"/>
          <w:sz w:val="22"/>
          <w:lang w:val="es-ES"/>
        </w:rPr>
      </w:pPr>
      <w:r w:rsidRPr="00AC7177">
        <w:rPr>
          <w:rFonts w:ascii="Palatino Linotype" w:eastAsia="Calibri" w:hAnsi="Palatino Linotype" w:cs="Times New Roman"/>
          <w:i/>
          <w:sz w:val="22"/>
          <w:lang w:val="es-ES"/>
        </w:rPr>
        <w:t xml:space="preserve">Si el sujeto obligado, en el ejercicio de sus atribuciones, </w:t>
      </w:r>
      <w:r w:rsidRPr="00AC7177">
        <w:rPr>
          <w:rFonts w:ascii="Palatino Linotype" w:eastAsia="Calibri" w:hAnsi="Palatino Linotype" w:cs="Times New Roman"/>
          <w:b/>
          <w:i/>
          <w:sz w:val="22"/>
          <w:lang w:val="es-ES"/>
        </w:rPr>
        <w:t>debía generar, poseer o administrar la información, pero ésta no se encuentra</w:t>
      </w:r>
      <w:r w:rsidRPr="00AC7177">
        <w:rPr>
          <w:rFonts w:ascii="Palatino Linotype" w:eastAsia="Calibri" w:hAnsi="Palatino Linotype" w:cs="Times New Roman"/>
          <w:i/>
          <w:sz w:val="22"/>
          <w:lang w:val="es-ES"/>
        </w:rPr>
        <w:t xml:space="preserve">, el Comité de transparencia deberá emitir un acuerdo de inexistencia, debidamente fundado y motivado, en el que detalle las razones del por qué no obra en sus archivos. </w:t>
      </w:r>
      <w:r w:rsidRPr="00AC7177">
        <w:rPr>
          <w:rFonts w:ascii="Palatino Linotype" w:eastAsia="Calibri" w:hAnsi="Palatino Linotype" w:cs="Times New Roman"/>
          <w:sz w:val="22"/>
          <w:lang w:val="es-ES"/>
        </w:rPr>
        <w:t>(Énfasis añadido)</w:t>
      </w:r>
    </w:p>
    <w:p w14:paraId="45937305" w14:textId="77777777" w:rsidR="00BC458F" w:rsidRPr="00AC7177" w:rsidRDefault="00BC458F" w:rsidP="00BC458F">
      <w:pPr>
        <w:tabs>
          <w:tab w:val="left" w:pos="8080"/>
        </w:tabs>
        <w:spacing w:line="360" w:lineRule="auto"/>
        <w:ind w:left="567" w:right="567"/>
        <w:contextualSpacing/>
        <w:jc w:val="both"/>
        <w:rPr>
          <w:rFonts w:ascii="Palatino Linotype" w:hAnsi="Palatino Linotype" w:cs="Arial"/>
          <w:i/>
        </w:rPr>
      </w:pPr>
    </w:p>
    <w:p w14:paraId="44B06F57" w14:textId="77777777" w:rsidR="00BC458F" w:rsidRPr="00AC7177" w:rsidRDefault="00BC458F" w:rsidP="00AA4F22">
      <w:pPr>
        <w:pStyle w:val="Prrafodelista"/>
        <w:numPr>
          <w:ilvl w:val="0"/>
          <w:numId w:val="1"/>
        </w:numPr>
        <w:spacing w:line="360" w:lineRule="auto"/>
        <w:ind w:left="0" w:firstLine="0"/>
        <w:jc w:val="both"/>
        <w:rPr>
          <w:rFonts w:ascii="Palatino Linotype" w:eastAsia="Calibri" w:hAnsi="Palatino Linotype" w:cs="Times New Roman"/>
          <w:lang w:val="es-ES"/>
        </w:rPr>
      </w:pPr>
      <w:r w:rsidRPr="00AC7177">
        <w:rPr>
          <w:rFonts w:ascii="Palatino Linotype" w:eastAsia="Calibri" w:hAnsi="Palatino Linotype" w:cs="Times New Roman"/>
          <w:lang w:val="es-ES"/>
        </w:rPr>
        <w:t>El</w:t>
      </w:r>
      <w:r w:rsidRPr="00AC7177">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AC7177">
        <w:rPr>
          <w:rFonts w:ascii="Arial" w:eastAsia="Calibri" w:hAnsi="Arial" w:cs="Arial"/>
        </w:rPr>
        <w:t>.</w:t>
      </w:r>
    </w:p>
    <w:p w14:paraId="3FAC455B" w14:textId="77777777" w:rsidR="001A79B2" w:rsidRPr="00AC7177" w:rsidRDefault="001A79B2" w:rsidP="001A79B2">
      <w:pPr>
        <w:pStyle w:val="Prrafodelista"/>
        <w:spacing w:line="360" w:lineRule="auto"/>
        <w:ind w:left="0"/>
        <w:jc w:val="both"/>
        <w:rPr>
          <w:rFonts w:ascii="Palatino Linotype" w:eastAsia="Calibri" w:hAnsi="Palatino Linotype" w:cs="Times New Roman"/>
          <w:lang w:val="es-ES"/>
        </w:rPr>
      </w:pPr>
    </w:p>
    <w:p w14:paraId="4EED8B59" w14:textId="77777777" w:rsidR="00BC458F" w:rsidRPr="00AC7177" w:rsidRDefault="00BC458F" w:rsidP="00AA4F22">
      <w:pPr>
        <w:pStyle w:val="Prrafodelista"/>
        <w:numPr>
          <w:ilvl w:val="0"/>
          <w:numId w:val="1"/>
        </w:numPr>
        <w:spacing w:line="360" w:lineRule="auto"/>
        <w:ind w:left="0" w:firstLine="0"/>
        <w:jc w:val="both"/>
        <w:rPr>
          <w:rFonts w:ascii="Palatino Linotype" w:eastAsia="Calibri" w:hAnsi="Palatino Linotype" w:cs="Arial"/>
        </w:rPr>
      </w:pPr>
      <w:r w:rsidRPr="00AC7177">
        <w:rPr>
          <w:rFonts w:ascii="Palatino Linotype" w:eastAsia="Calibri" w:hAnsi="Palatino Linotype" w:cs="Arial"/>
        </w:rPr>
        <w:t xml:space="preserve">Por lo que de ser el caso que dicha información no haya sido generada el </w:t>
      </w:r>
      <w:r w:rsidRPr="00AC7177">
        <w:rPr>
          <w:rFonts w:ascii="Palatino Linotype" w:eastAsia="Calibri" w:hAnsi="Palatino Linotype" w:cs="Arial"/>
          <w:b/>
        </w:rPr>
        <w:t xml:space="preserve">SUJETO OBLIGADO </w:t>
      </w:r>
      <w:r w:rsidRPr="00AC7177">
        <w:rPr>
          <w:rFonts w:ascii="Palatino Linotype" w:eastAsia="Calibri" w:hAnsi="Palatino Linotype" w:cs="Arial"/>
        </w:rPr>
        <w:t>deberá de manifestar, de manera precisa y clara</w:t>
      </w:r>
      <w:r w:rsidRPr="00AC7177">
        <w:rPr>
          <w:rFonts w:ascii="Palatino Linotype" w:eastAsia="Calibri" w:hAnsi="Palatino Linotype" w:cs="Arial"/>
          <w:b/>
        </w:rPr>
        <w:t xml:space="preserve">, las razones </w:t>
      </w:r>
      <w:r w:rsidRPr="00AC7177">
        <w:rPr>
          <w:rFonts w:ascii="Palatino Linotype" w:eastAsia="Calibri" w:hAnsi="Palatino Linotype" w:cs="Arial"/>
          <w:b/>
        </w:rPr>
        <w:lastRenderedPageBreak/>
        <w:t>que expliquen las causas por las que no se haya generado</w:t>
      </w:r>
      <w:r w:rsidRPr="00AC7177">
        <w:rPr>
          <w:rFonts w:ascii="Palatino Linotype" w:eastAsia="Calibri" w:hAnsi="Palatino Linotype" w:cs="Arial"/>
        </w:rPr>
        <w:t xml:space="preserve"> la información requerida, en observancia a la salvedad contenida en el </w:t>
      </w:r>
      <w:r w:rsidRPr="00AC7177">
        <w:rPr>
          <w:rFonts w:ascii="Palatino Linotype" w:eastAsia="Calibri" w:hAnsi="Palatino Linotype" w:cs="Arial"/>
          <w:b/>
        </w:rPr>
        <w:t>segundo párrafo</w:t>
      </w:r>
      <w:r w:rsidRPr="00AC7177">
        <w:rPr>
          <w:rFonts w:ascii="Palatino Linotype" w:eastAsia="Calibri" w:hAnsi="Palatino Linotype" w:cs="Arial"/>
        </w:rPr>
        <w:t xml:space="preserve"> del artículo 19 antes transcrito</w:t>
      </w:r>
      <w:r w:rsidRPr="00AC7177">
        <w:rPr>
          <w:rFonts w:ascii="Palatino Linotype" w:eastAsia="Calibri" w:hAnsi="Palatino Linotype" w:cs="Arial"/>
          <w:b/>
        </w:rPr>
        <w:t>.</w:t>
      </w:r>
    </w:p>
    <w:p w14:paraId="0A07C6A1" w14:textId="77777777" w:rsidR="00BC458F" w:rsidRPr="00AC7177" w:rsidRDefault="00BC458F" w:rsidP="00AA4F22">
      <w:pPr>
        <w:pStyle w:val="Prrafodelista"/>
        <w:tabs>
          <w:tab w:val="left" w:pos="426"/>
          <w:tab w:val="left" w:pos="567"/>
        </w:tabs>
        <w:spacing w:line="360" w:lineRule="auto"/>
        <w:ind w:left="0"/>
        <w:jc w:val="both"/>
        <w:rPr>
          <w:rFonts w:ascii="Palatino Linotype" w:eastAsia="MS Mincho" w:hAnsi="Palatino Linotype" w:cs="Arial"/>
        </w:rPr>
      </w:pPr>
    </w:p>
    <w:p w14:paraId="675BB42D" w14:textId="77777777" w:rsidR="009C3837" w:rsidRPr="00AC7177" w:rsidRDefault="00EF6D25" w:rsidP="0006565F">
      <w:pPr>
        <w:pStyle w:val="Prrafodelista"/>
        <w:numPr>
          <w:ilvl w:val="0"/>
          <w:numId w:val="1"/>
        </w:numPr>
        <w:tabs>
          <w:tab w:val="left" w:pos="426"/>
          <w:tab w:val="left" w:pos="567"/>
        </w:tabs>
        <w:spacing w:line="360" w:lineRule="auto"/>
        <w:ind w:left="0" w:firstLine="0"/>
        <w:jc w:val="both"/>
        <w:rPr>
          <w:rFonts w:ascii="Palatino Linotype" w:eastAsia="MS Mincho" w:hAnsi="Palatino Linotype" w:cs="Arial"/>
        </w:rPr>
      </w:pPr>
      <w:r w:rsidRPr="00AC7177">
        <w:rPr>
          <w:rFonts w:ascii="Palatino Linotype" w:hAnsi="Palatino Linotype"/>
          <w:color w:val="000000" w:themeColor="text1"/>
        </w:rPr>
        <w:t>Con la</w:t>
      </w:r>
      <w:r w:rsidR="009C3837" w:rsidRPr="00AC7177">
        <w:rPr>
          <w:rFonts w:ascii="Palatino Linotype" w:hAnsi="Palatino Linotype"/>
          <w:color w:val="000000" w:themeColor="text1"/>
        </w:rPr>
        <w:t xml:space="preserve"> determinación anterior, se estima quedará por colmado el derecho de acceso a la información del solicitante. En ese sentido, reiterar </w:t>
      </w:r>
      <w:r w:rsidR="009C3837" w:rsidRPr="00AC7177">
        <w:rPr>
          <w:rFonts w:ascii="Palatino Linotype" w:eastAsia="Palatino Linotype" w:hAnsi="Palatino Linotype" w:cs="Palatino Linotype"/>
        </w:rPr>
        <w:t xml:space="preserve">que </w:t>
      </w:r>
      <w:r w:rsidR="009C3837" w:rsidRPr="00AC7177">
        <w:rPr>
          <w:rFonts w:ascii="Palatino Linotype" w:eastAsia="MS Mincho" w:hAnsi="Palatino Linotype" w:cs="Arial"/>
        </w:rPr>
        <w:t>corresponde a información pública de oficio que corresponde a la información que las instituciones públicas deben poner a disposición del público de manera proactiva, sin necesidad de que alguien la solicite específicamente. Es decir, es la información que las instituciones están obligadas a divulgar de manera activa y transparente, sin requerir una solicitud de acceso a la información por parte de los ciudadanos, de manera permanente y actualizada.</w:t>
      </w:r>
    </w:p>
    <w:p w14:paraId="441C0A33" w14:textId="77777777" w:rsidR="009C3837" w:rsidRPr="00AC7177" w:rsidRDefault="009C3837" w:rsidP="0006565F">
      <w:pPr>
        <w:pStyle w:val="Prrafodelista"/>
        <w:spacing w:line="360" w:lineRule="auto"/>
        <w:rPr>
          <w:rFonts w:ascii="Palatino Linotype" w:eastAsia="MS Mincho" w:hAnsi="Palatino Linotype" w:cs="Arial"/>
        </w:rPr>
      </w:pPr>
    </w:p>
    <w:p w14:paraId="02C016EE"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eastAsia="MS Mincho" w:hAnsi="Palatino Linotype" w:cs="Arial"/>
        </w:rPr>
      </w:pPr>
      <w:r w:rsidRPr="00AC7177">
        <w:rPr>
          <w:rFonts w:ascii="Palatino Linotype" w:hAnsi="Palatino Linotype" w:cs="Arial"/>
          <w:color w:val="000000"/>
          <w:lang w:eastAsia="es-MX"/>
        </w:rPr>
        <w:t>Asimismo,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C7177">
        <w:rPr>
          <w:rFonts w:ascii="Palatino Linotype" w:hAnsi="Palatino Linotype" w:cs="Arial"/>
          <w:color w:val="000000"/>
        </w:rPr>
        <w:t xml:space="preserve"> </w:t>
      </w:r>
      <w:r w:rsidRPr="00AC7177">
        <w:rPr>
          <w:rFonts w:ascii="Palatino Linotype" w:hAnsi="Palatino Linotype" w:cs="Arial"/>
          <w:b/>
          <w:color w:val="000000"/>
        </w:rPr>
        <w:t>SUJETO OBLIGADO</w:t>
      </w:r>
      <w:r w:rsidRPr="00AC7177">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C7177">
        <w:rPr>
          <w:rFonts w:ascii="Palatino Linotype" w:hAnsi="Palatino Linotype" w:cs="Arial"/>
          <w:b/>
          <w:color w:val="000000"/>
        </w:rPr>
        <w:t xml:space="preserve">Constitución Política de los Estados Unidos Mexicanos </w:t>
      </w:r>
      <w:r w:rsidRPr="00AC7177">
        <w:rPr>
          <w:rFonts w:ascii="Palatino Linotype" w:hAnsi="Palatino Linotype" w:cs="Arial"/>
          <w:color w:val="000000"/>
        </w:rPr>
        <w:t xml:space="preserve">al señalar la </w:t>
      </w:r>
      <w:r w:rsidRPr="00AC7177">
        <w:rPr>
          <w:rFonts w:ascii="Palatino Linotype" w:hAnsi="Palatino Linotype" w:cs="Arial"/>
          <w:color w:val="000000"/>
        </w:rPr>
        <w:lastRenderedPageBreak/>
        <w:t xml:space="preserve">obligación de “promover, </w:t>
      </w:r>
      <w:r w:rsidRPr="00AC7177">
        <w:rPr>
          <w:rFonts w:ascii="Palatino Linotype" w:hAnsi="Palatino Linotype" w:cs="Arial"/>
          <w:b/>
          <w:color w:val="000000"/>
        </w:rPr>
        <w:t>respetar</w:t>
      </w:r>
      <w:r w:rsidRPr="00AC7177">
        <w:rPr>
          <w:rFonts w:ascii="Palatino Linotype" w:hAnsi="Palatino Linotype" w:cs="Arial"/>
          <w:color w:val="000000"/>
        </w:rPr>
        <w:t xml:space="preserve">, proteger y </w:t>
      </w:r>
      <w:r w:rsidRPr="00AC7177">
        <w:rPr>
          <w:rFonts w:ascii="Palatino Linotype" w:hAnsi="Palatino Linotype" w:cs="Arial"/>
          <w:b/>
          <w:color w:val="000000"/>
        </w:rPr>
        <w:t>garantizar</w:t>
      </w:r>
      <w:r w:rsidRPr="00AC7177">
        <w:rPr>
          <w:rFonts w:ascii="Palatino Linotype" w:hAnsi="Palatino Linotype" w:cs="Arial"/>
          <w:color w:val="000000"/>
        </w:rPr>
        <w:t xml:space="preserve"> los derechos humanos”, entre los cuales se encuentra dicho derecho. </w:t>
      </w:r>
    </w:p>
    <w:p w14:paraId="1E3C581E" w14:textId="77777777" w:rsidR="00EF6D25" w:rsidRPr="00AC7177" w:rsidRDefault="00EF6D25" w:rsidP="0006565F">
      <w:pPr>
        <w:pStyle w:val="Prrafodelista"/>
        <w:tabs>
          <w:tab w:val="left" w:pos="426"/>
          <w:tab w:val="left" w:pos="567"/>
        </w:tabs>
        <w:spacing w:line="360" w:lineRule="auto"/>
        <w:ind w:left="0"/>
        <w:jc w:val="both"/>
        <w:rPr>
          <w:rFonts w:ascii="Palatino Linotype" w:hAnsi="Palatino Linotype"/>
        </w:rPr>
      </w:pPr>
    </w:p>
    <w:p w14:paraId="0C0D3E76"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AC7177">
        <w:rPr>
          <w:rFonts w:ascii="Palatino Linotype" w:hAnsi="Palatino Linotype"/>
        </w:rPr>
        <w:t xml:space="preserve">Definiendo </w:t>
      </w:r>
      <w:r w:rsidRPr="00AC7177">
        <w:rPr>
          <w:rFonts w:ascii="Palatino Linotype" w:hAnsi="Palatino Linotype" w:cs="Arial"/>
          <w:color w:val="000000"/>
          <w:lang w:eastAsia="es-MX"/>
        </w:rPr>
        <w:t>e</w:t>
      </w:r>
      <w:r w:rsidRPr="00AC7177">
        <w:rPr>
          <w:rFonts w:ascii="Palatino Linotype" w:hAnsi="Palatino Linotype"/>
        </w:rPr>
        <w:t xml:space="preserve">l Derecho de Acceso a la Información Pública como: </w:t>
      </w:r>
      <w:r w:rsidRPr="00AC7177">
        <w:rPr>
          <w:rFonts w:ascii="Palatino Linotype" w:hAnsi="Palatino Linotype"/>
          <w:i/>
          <w:color w:val="000000"/>
        </w:rPr>
        <w:t xml:space="preserve">La igualdad de oportunidades </w:t>
      </w:r>
      <w:r w:rsidRPr="00AC7177">
        <w:rPr>
          <w:rFonts w:ascii="Palatino Linotype" w:hAnsi="Palatino Linotype" w:cs="Arial"/>
          <w:color w:val="000000"/>
          <w:lang w:eastAsia="es-MX"/>
        </w:rPr>
        <w:t>para</w:t>
      </w:r>
      <w:r w:rsidRPr="00AC7177">
        <w:rPr>
          <w:rFonts w:ascii="Palatino Linotype" w:hAnsi="Palatino Linotype"/>
          <w:i/>
          <w:color w:val="000000"/>
        </w:rPr>
        <w:t xml:space="preserve"> recibir, buscar e impartir información</w:t>
      </w:r>
      <w:r w:rsidRPr="00AC7177">
        <w:rPr>
          <w:rFonts w:ascii="Palatino Linotype" w:hAnsi="Palatino Linotype"/>
          <w:i/>
          <w:color w:val="000000"/>
          <w:vertAlign w:val="superscript"/>
        </w:rPr>
        <w:footnoteReference w:id="2"/>
      </w:r>
      <w:r w:rsidRPr="00AC717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C7177">
        <w:rPr>
          <w:rFonts w:ascii="Palatino Linotype" w:hAnsi="Palatino Linotype"/>
          <w:i/>
          <w:color w:val="000000"/>
          <w:vertAlign w:val="superscript"/>
        </w:rPr>
        <w:footnoteReference w:id="3"/>
      </w:r>
      <w:r w:rsidRPr="00AC7177">
        <w:rPr>
          <w:rFonts w:ascii="Palatino Linotype" w:hAnsi="Palatino Linotype"/>
          <w:color w:val="000000"/>
        </w:rPr>
        <w:t>que se constituye como una herramienta fundamental para ejercer</w:t>
      </w:r>
      <w:r w:rsidRPr="00AC7177">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AC7177">
        <w:rPr>
          <w:rFonts w:ascii="Palatino Linotype" w:hAnsi="Palatino Linotype"/>
          <w:i/>
          <w:color w:val="000000"/>
          <w:vertAlign w:val="superscript"/>
        </w:rPr>
        <w:footnoteReference w:id="4"/>
      </w:r>
      <w:r w:rsidRPr="00AC7177">
        <w:rPr>
          <w:rFonts w:ascii="Palatino Linotype" w:hAnsi="Palatino Linotype"/>
          <w:color w:val="000000"/>
        </w:rPr>
        <w:t>fomentando</w:t>
      </w:r>
      <w:r w:rsidRPr="00AC7177">
        <w:rPr>
          <w:rFonts w:ascii="Palatino Linotype" w:hAnsi="Palatino Linotype"/>
          <w:i/>
          <w:color w:val="000000"/>
        </w:rPr>
        <w:t xml:space="preserve"> la transparencia de las actividades estatales y </w:t>
      </w:r>
      <w:r w:rsidRPr="00AC7177">
        <w:rPr>
          <w:rFonts w:ascii="Palatino Linotype" w:hAnsi="Palatino Linotype"/>
          <w:color w:val="000000"/>
        </w:rPr>
        <w:t>promoviendo</w:t>
      </w:r>
      <w:r w:rsidRPr="00AC7177">
        <w:rPr>
          <w:rFonts w:ascii="Palatino Linotype" w:hAnsi="Palatino Linotype"/>
          <w:i/>
          <w:color w:val="000000"/>
        </w:rPr>
        <w:t xml:space="preserve"> la responsabilidad de los funcionarios sobre su gestión pública,</w:t>
      </w:r>
      <w:r w:rsidRPr="00AC7177">
        <w:rPr>
          <w:rFonts w:ascii="Palatino Linotype" w:hAnsi="Palatino Linotype"/>
          <w:i/>
          <w:color w:val="000000"/>
          <w:vertAlign w:val="superscript"/>
        </w:rPr>
        <w:footnoteReference w:id="5"/>
      </w:r>
      <w:r w:rsidRPr="00AC7177">
        <w:rPr>
          <w:rFonts w:ascii="Palatino Linotype" w:hAnsi="Palatino Linotype"/>
          <w:color w:val="000000"/>
        </w:rPr>
        <w:t>que permite</w:t>
      </w:r>
      <w:r w:rsidRPr="00AC7177">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7321EAE3" w14:textId="77777777" w:rsidR="00EF6D25" w:rsidRPr="00AC7177" w:rsidRDefault="00EF6D25" w:rsidP="0006565F">
      <w:pPr>
        <w:pStyle w:val="Prrafodelista"/>
        <w:tabs>
          <w:tab w:val="left" w:pos="426"/>
          <w:tab w:val="left" w:pos="567"/>
        </w:tabs>
        <w:spacing w:line="360" w:lineRule="auto"/>
        <w:ind w:left="0"/>
        <w:jc w:val="both"/>
        <w:rPr>
          <w:rFonts w:ascii="Palatino Linotype" w:hAnsi="Palatino Linotype"/>
          <w:i/>
        </w:rPr>
      </w:pPr>
    </w:p>
    <w:p w14:paraId="773D053E"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i/>
        </w:rPr>
      </w:pPr>
      <w:r w:rsidRPr="00AC7177">
        <w:rPr>
          <w:rFonts w:ascii="Palatino Linotype" w:hAnsi="Palatino Linotype"/>
        </w:rPr>
        <w:t xml:space="preserve">Se deduce que el derecho de acceso a la información pública es un derecho humano constitucionalmente reconocido, en consecuencia, todas las autoridades en </w:t>
      </w:r>
      <w:r w:rsidRPr="00AC7177">
        <w:rPr>
          <w:rFonts w:ascii="Palatino Linotype" w:hAnsi="Palatino Linotype"/>
        </w:rPr>
        <w:lastRenderedPageBreak/>
        <w:t>el ámbito de sus competencias, funciones y atribuciones tienen la obligación de respetarlo, protegerlo y garantizarlo.</w:t>
      </w:r>
    </w:p>
    <w:p w14:paraId="7AFF023F" w14:textId="77777777" w:rsidR="00EF6D25" w:rsidRPr="00AC7177" w:rsidRDefault="00EF6D25" w:rsidP="0006565F">
      <w:pPr>
        <w:pStyle w:val="Prrafodelista"/>
        <w:spacing w:line="360" w:lineRule="auto"/>
        <w:rPr>
          <w:rFonts w:ascii="Palatino Linotype" w:hAnsi="Palatino Linotype"/>
          <w:i/>
        </w:rPr>
      </w:pPr>
    </w:p>
    <w:p w14:paraId="24062C4A" w14:textId="77777777" w:rsidR="009C3837" w:rsidRPr="00AC7177" w:rsidRDefault="0034793E" w:rsidP="0006565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rPr>
      </w:pPr>
      <w:r w:rsidRPr="00AC7177">
        <w:rPr>
          <w:rFonts w:ascii="Palatino Linotype" w:hAnsi="Palatino Linotype"/>
          <w:color w:val="000000" w:themeColor="text1"/>
        </w:rPr>
        <w:t>Asimismo, r</w:t>
      </w:r>
      <w:r w:rsidR="009C3837" w:rsidRPr="00AC7177">
        <w:rPr>
          <w:rFonts w:ascii="Palatino Linotype" w:hAnsi="Palatino Linotype"/>
          <w:color w:val="000000" w:themeColor="text1"/>
        </w:rPr>
        <w:t xml:space="preserve">esulta necesario referir que, el </w:t>
      </w:r>
      <w:r w:rsidR="009C3837" w:rsidRPr="00AC7177">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009C3837" w:rsidRPr="00AC7177">
        <w:rPr>
          <w:rFonts w:ascii="Palatino Linotype" w:eastAsia="Calibri" w:hAnsi="Palatino Linotype" w:cs="Arial"/>
          <w:b/>
        </w:rPr>
        <w:t>los Sujetos Obligados deberán documentar todo acto que se derive del ejercicio de sus facultades, competencias o funciones,</w:t>
      </w:r>
      <w:r w:rsidR="009C3837" w:rsidRPr="00AC7177">
        <w:rPr>
          <w:rFonts w:ascii="Palatino Linotype" w:eastAsia="Calibri" w:hAnsi="Palatino Linotype" w:cs="Arial"/>
        </w:rPr>
        <w:t xml:space="preserve"> considerando desde su origen la eventual publicidad y reutilización de la información que generen, posean o administren.</w:t>
      </w:r>
    </w:p>
    <w:p w14:paraId="1BDDE109" w14:textId="77777777" w:rsidR="009C3837" w:rsidRPr="00AC7177" w:rsidRDefault="009C3837" w:rsidP="0006565F">
      <w:pPr>
        <w:pStyle w:val="Prrafodelista"/>
        <w:spacing w:line="360" w:lineRule="auto"/>
        <w:rPr>
          <w:rFonts w:ascii="Palatino Linotype" w:eastAsia="Calibri" w:hAnsi="Palatino Linotype" w:cs="Arial"/>
        </w:rPr>
      </w:pPr>
    </w:p>
    <w:p w14:paraId="2A0EDB0E"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rPr>
      </w:pPr>
      <w:r w:rsidRPr="00AC7177">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6F67830"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Bookman Old Style"/>
          <w:i/>
          <w:sz w:val="22"/>
        </w:rPr>
      </w:pPr>
      <w:r w:rsidRPr="00AC7177">
        <w:rPr>
          <w:rFonts w:ascii="Palatino Linotype" w:hAnsi="Palatino Linotype" w:cs="Bookman Old Style,Bold"/>
          <w:b/>
          <w:bCs/>
          <w:i/>
          <w:sz w:val="22"/>
        </w:rPr>
        <w:t xml:space="preserve">Artículo 4. </w:t>
      </w:r>
      <w:r w:rsidRPr="00AC7177">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86D8396"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Bookman Old Style"/>
          <w:i/>
          <w:sz w:val="22"/>
        </w:rPr>
      </w:pPr>
    </w:p>
    <w:p w14:paraId="6C5DC32B"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Bookman Old Style"/>
          <w:i/>
          <w:sz w:val="22"/>
        </w:rPr>
      </w:pPr>
      <w:r w:rsidRPr="00AC7177">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AC7177">
        <w:rPr>
          <w:rFonts w:ascii="Palatino Linotype" w:hAnsi="Palatino Linotype" w:cs="Bookman Old Style"/>
          <w:i/>
          <w:sz w:val="22"/>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41532DE"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Bookman Old Style"/>
          <w:i/>
          <w:sz w:val="22"/>
        </w:rPr>
      </w:pPr>
    </w:p>
    <w:p w14:paraId="1C4D5E5E"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Bookman Old Style"/>
          <w:i/>
          <w:sz w:val="22"/>
        </w:rPr>
      </w:pPr>
      <w:r w:rsidRPr="00AC7177">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5F2A0F51"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Arial"/>
          <w:i/>
          <w:color w:val="000000"/>
          <w:sz w:val="22"/>
        </w:rPr>
      </w:pPr>
    </w:p>
    <w:p w14:paraId="6B9A8817"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Bookman Old Style"/>
          <w:i/>
          <w:sz w:val="22"/>
        </w:rPr>
      </w:pPr>
      <w:r w:rsidRPr="00AC7177">
        <w:rPr>
          <w:rFonts w:ascii="Palatino Linotype" w:hAnsi="Palatino Linotype" w:cs="Bookman Old Style,Bold"/>
          <w:b/>
          <w:bCs/>
          <w:i/>
          <w:sz w:val="22"/>
        </w:rPr>
        <w:t xml:space="preserve">Artículo 12. </w:t>
      </w:r>
      <w:r w:rsidRPr="00AC7177">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263C940"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Bookman Old Style"/>
          <w:i/>
          <w:sz w:val="22"/>
        </w:rPr>
      </w:pPr>
    </w:p>
    <w:p w14:paraId="692C6F7E" w14:textId="77777777" w:rsidR="009C3837" w:rsidRPr="00AC7177" w:rsidRDefault="009C3837" w:rsidP="0006565F">
      <w:pPr>
        <w:autoSpaceDE w:val="0"/>
        <w:autoSpaceDN w:val="0"/>
        <w:adjustRightInd w:val="0"/>
        <w:spacing w:line="360" w:lineRule="auto"/>
        <w:ind w:left="567" w:right="567"/>
        <w:jc w:val="both"/>
        <w:rPr>
          <w:rFonts w:ascii="Palatino Linotype" w:hAnsi="Palatino Linotype" w:cs="Bookman Old Style"/>
          <w:b/>
          <w:i/>
          <w:sz w:val="22"/>
        </w:rPr>
      </w:pPr>
      <w:r w:rsidRPr="00AC7177">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C7177">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8BE2D68" w14:textId="77777777" w:rsidR="0034793E" w:rsidRPr="00AC7177" w:rsidRDefault="0034793E" w:rsidP="0006565F">
      <w:pPr>
        <w:autoSpaceDE w:val="0"/>
        <w:autoSpaceDN w:val="0"/>
        <w:adjustRightInd w:val="0"/>
        <w:spacing w:line="360" w:lineRule="auto"/>
        <w:ind w:left="567" w:right="567"/>
        <w:jc w:val="both"/>
        <w:rPr>
          <w:rFonts w:ascii="Palatino Linotype" w:hAnsi="Palatino Linotype" w:cs="Bookman Old Style"/>
          <w:b/>
          <w:i/>
        </w:rPr>
      </w:pPr>
    </w:p>
    <w:p w14:paraId="62E0D98D"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lang w:val="es-ES"/>
        </w:rPr>
      </w:pPr>
      <w:r w:rsidRPr="00AC7177">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AC7177">
        <w:rPr>
          <w:rFonts w:ascii="Palatino Linotype" w:hAnsi="Palatino Linotype"/>
          <w:lang w:val="es-ES"/>
        </w:rPr>
        <w:lastRenderedPageBreak/>
        <w:t>principios de eficacia</w:t>
      </w:r>
      <w:r w:rsidRPr="00AC7177">
        <w:rPr>
          <w:rStyle w:val="Refdenotaalpie"/>
          <w:rFonts w:ascii="Palatino Linotype" w:hAnsi="Palatino Linotype"/>
          <w:lang w:val="es-ES"/>
        </w:rPr>
        <w:footnoteReference w:id="6"/>
      </w:r>
      <w:r w:rsidRPr="00AC717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706F034" w14:textId="77777777" w:rsidR="009C3837" w:rsidRPr="00AC7177" w:rsidRDefault="009C3837" w:rsidP="0006565F">
      <w:pPr>
        <w:pStyle w:val="Prrafodelista"/>
        <w:tabs>
          <w:tab w:val="left" w:pos="851"/>
        </w:tabs>
        <w:spacing w:line="360" w:lineRule="auto"/>
        <w:ind w:left="0" w:right="49"/>
        <w:jc w:val="both"/>
        <w:rPr>
          <w:rFonts w:ascii="Palatino Linotype" w:hAnsi="Palatino Linotype"/>
          <w:lang w:val="es-ES"/>
        </w:rPr>
      </w:pPr>
    </w:p>
    <w:p w14:paraId="1039F002"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lang w:val="es-ES"/>
        </w:rPr>
      </w:pPr>
      <w:r w:rsidRPr="00AC7177">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9B92C89" w14:textId="77777777" w:rsidR="009C3837" w:rsidRPr="00AC7177" w:rsidRDefault="009C3837" w:rsidP="0006565F">
      <w:pPr>
        <w:pStyle w:val="Prrafodelista"/>
        <w:spacing w:line="360" w:lineRule="auto"/>
        <w:rPr>
          <w:rFonts w:ascii="Palatino Linotype" w:hAnsi="Palatino Linotype"/>
          <w:sz w:val="22"/>
          <w:lang w:val="es-ES"/>
        </w:rPr>
      </w:pPr>
    </w:p>
    <w:p w14:paraId="6FEE32E6" w14:textId="77777777" w:rsidR="009C3837" w:rsidRPr="00AC7177" w:rsidRDefault="009C3837" w:rsidP="0006565F">
      <w:pPr>
        <w:pStyle w:val="Prrafodelista"/>
        <w:tabs>
          <w:tab w:val="left" w:pos="851"/>
        </w:tabs>
        <w:spacing w:line="360" w:lineRule="auto"/>
        <w:ind w:left="567" w:right="567"/>
        <w:jc w:val="both"/>
        <w:rPr>
          <w:rFonts w:ascii="Palatino Linotype" w:hAnsi="Palatino Linotype"/>
          <w:i/>
          <w:sz w:val="22"/>
        </w:rPr>
      </w:pPr>
      <w:r w:rsidRPr="00AC7177">
        <w:rPr>
          <w:rFonts w:ascii="Palatino Linotype" w:hAnsi="Palatino Linotype"/>
          <w:b/>
          <w:i/>
          <w:sz w:val="22"/>
        </w:rPr>
        <w:t>ACCESO A LA INFORMACIÓN. IMPLICACIÓN DEL PRINCIPIO DE MÁXIMA PUBLICIDAD EN EL DERECHO FUNDAMENTAL RELATIVO.</w:t>
      </w:r>
      <w:r w:rsidRPr="00AC7177">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AC7177">
        <w:rPr>
          <w:rFonts w:ascii="Palatino Linotype" w:hAnsi="Palatino Linotype"/>
          <w:i/>
          <w:sz w:val="22"/>
        </w:rPr>
        <w:lastRenderedPageBreak/>
        <w:t>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0238510" w14:textId="77777777" w:rsidR="0034793E" w:rsidRPr="00AC7177" w:rsidRDefault="0034793E" w:rsidP="0006565F">
      <w:pPr>
        <w:pStyle w:val="Prrafodelista"/>
        <w:tabs>
          <w:tab w:val="left" w:pos="851"/>
        </w:tabs>
        <w:spacing w:line="360" w:lineRule="auto"/>
        <w:ind w:left="567" w:right="567"/>
        <w:jc w:val="both"/>
        <w:rPr>
          <w:rFonts w:ascii="Palatino Linotype" w:hAnsi="Palatino Linotype"/>
          <w:i/>
          <w:sz w:val="22"/>
        </w:rPr>
      </w:pPr>
    </w:p>
    <w:p w14:paraId="0DB472AF"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lang w:val="es-ES"/>
        </w:rPr>
      </w:pPr>
      <w:r w:rsidRPr="00AC7177">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5EA05C12" w14:textId="77777777" w:rsidR="00EF6D25" w:rsidRPr="00AC7177" w:rsidRDefault="00EF6D25" w:rsidP="0006565F">
      <w:pPr>
        <w:pStyle w:val="Prrafodelista"/>
        <w:tabs>
          <w:tab w:val="left" w:pos="426"/>
          <w:tab w:val="left" w:pos="567"/>
        </w:tabs>
        <w:spacing w:line="360" w:lineRule="auto"/>
        <w:ind w:left="0"/>
        <w:jc w:val="both"/>
        <w:rPr>
          <w:rFonts w:ascii="Palatino Linotype" w:hAnsi="Palatino Linotype" w:cs="Arial"/>
          <w:lang w:eastAsia="es-MX"/>
        </w:rPr>
      </w:pPr>
    </w:p>
    <w:p w14:paraId="48F8F6BB"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lang w:eastAsia="es-MX"/>
        </w:rPr>
      </w:pPr>
      <w:r w:rsidRPr="00AC7177">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121E35C2" w14:textId="77777777" w:rsidR="009C3837" w:rsidRPr="00AC7177" w:rsidRDefault="009C3837" w:rsidP="0006565F">
      <w:pPr>
        <w:pStyle w:val="Prrafodelista"/>
        <w:spacing w:line="360" w:lineRule="auto"/>
        <w:rPr>
          <w:rFonts w:ascii="Palatino Linotype" w:hAnsi="Palatino Linotype" w:cs="Arial"/>
          <w:sz w:val="22"/>
          <w:lang w:eastAsia="es-MX"/>
        </w:rPr>
      </w:pPr>
    </w:p>
    <w:p w14:paraId="2C011471"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b/>
          <w:i/>
          <w:sz w:val="22"/>
        </w:rPr>
        <w:t>“Artículo 6o.</w:t>
      </w:r>
      <w:r w:rsidRPr="00AC7177">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w:t>
      </w:r>
      <w:r w:rsidRPr="00AC7177">
        <w:rPr>
          <w:rFonts w:ascii="Palatino Linotype" w:hAnsi="Palatino Linotype" w:cs="Arial"/>
          <w:i/>
          <w:sz w:val="22"/>
        </w:rPr>
        <w:lastRenderedPageBreak/>
        <w:t xml:space="preserve">réplica será ejercido en los términos dispuestos por la ley. </w:t>
      </w:r>
      <w:r w:rsidRPr="00AC7177">
        <w:rPr>
          <w:rFonts w:ascii="Palatino Linotype" w:hAnsi="Palatino Linotype" w:cs="Arial"/>
          <w:b/>
          <w:i/>
          <w:sz w:val="22"/>
        </w:rPr>
        <w:t>El derecho a la información será garantizado por el Estado.</w:t>
      </w:r>
      <w:r w:rsidRPr="00AC7177">
        <w:rPr>
          <w:rFonts w:ascii="Palatino Linotype" w:hAnsi="Palatino Linotype" w:cs="Arial"/>
          <w:i/>
          <w:sz w:val="22"/>
        </w:rPr>
        <w:t xml:space="preserve"> </w:t>
      </w:r>
    </w:p>
    <w:p w14:paraId="4079F909" w14:textId="77777777" w:rsidR="009C3837" w:rsidRPr="00AC7177" w:rsidRDefault="009C3837" w:rsidP="0006565F">
      <w:pPr>
        <w:spacing w:line="360" w:lineRule="auto"/>
        <w:ind w:left="567" w:right="567"/>
        <w:jc w:val="both"/>
        <w:rPr>
          <w:rFonts w:ascii="Palatino Linotype" w:hAnsi="Palatino Linotype" w:cs="Arial"/>
          <w:i/>
          <w:sz w:val="22"/>
        </w:rPr>
      </w:pPr>
    </w:p>
    <w:p w14:paraId="22539AC6"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7C6562DC" w14:textId="77777777" w:rsidR="009C3837" w:rsidRPr="00AC7177" w:rsidRDefault="009C3837" w:rsidP="0006565F">
      <w:pPr>
        <w:spacing w:line="360" w:lineRule="auto"/>
        <w:ind w:left="567" w:right="567"/>
        <w:jc w:val="both"/>
        <w:rPr>
          <w:rFonts w:ascii="Palatino Linotype" w:hAnsi="Palatino Linotype" w:cs="Arial"/>
          <w:i/>
          <w:sz w:val="22"/>
        </w:rPr>
      </w:pPr>
    </w:p>
    <w:p w14:paraId="588E9652"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Para efectos de lo dispuesto en el presente artículo se observará lo siguiente:</w:t>
      </w:r>
    </w:p>
    <w:p w14:paraId="7129A020" w14:textId="77777777" w:rsidR="009C3837" w:rsidRPr="00AC7177" w:rsidRDefault="009C3837" w:rsidP="0006565F">
      <w:pPr>
        <w:spacing w:line="360" w:lineRule="auto"/>
        <w:ind w:left="567" w:right="567"/>
        <w:jc w:val="both"/>
        <w:rPr>
          <w:rFonts w:ascii="Palatino Linotype" w:hAnsi="Palatino Linotype" w:cs="Arial"/>
          <w:i/>
          <w:sz w:val="22"/>
        </w:rPr>
      </w:pPr>
    </w:p>
    <w:p w14:paraId="64F0F1BF"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A770BA0" w14:textId="77777777" w:rsidR="009C3837" w:rsidRPr="00AC7177" w:rsidRDefault="009C3837" w:rsidP="0006565F">
      <w:pPr>
        <w:spacing w:line="360" w:lineRule="auto"/>
        <w:ind w:left="567" w:right="567"/>
        <w:jc w:val="both"/>
        <w:rPr>
          <w:rFonts w:ascii="Palatino Linotype" w:hAnsi="Palatino Linotype" w:cs="Arial"/>
          <w:b/>
          <w:i/>
          <w:sz w:val="22"/>
        </w:rPr>
      </w:pPr>
    </w:p>
    <w:p w14:paraId="1405A76F"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b/>
          <w:i/>
          <w:sz w:val="22"/>
        </w:rPr>
        <w:t>I. Toda la información en posesión de</w:t>
      </w:r>
      <w:r w:rsidRPr="00AC7177">
        <w:rPr>
          <w:rFonts w:ascii="Palatino Linotype" w:hAnsi="Palatino Linotype" w:cs="Arial"/>
          <w:i/>
          <w:sz w:val="22"/>
        </w:rPr>
        <w:t xml:space="preserve"> </w:t>
      </w:r>
      <w:r w:rsidRPr="00AC7177">
        <w:rPr>
          <w:rFonts w:ascii="Palatino Linotype" w:hAnsi="Palatino Linotype" w:cs="Arial"/>
          <w:b/>
          <w:i/>
          <w:sz w:val="22"/>
        </w:rPr>
        <w:t>cualquier autoridad</w:t>
      </w:r>
      <w:r w:rsidRPr="00AC7177">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C7177">
        <w:rPr>
          <w:rFonts w:ascii="Palatino Linotype" w:hAnsi="Palatino Linotype" w:cs="Arial"/>
          <w:b/>
          <w:i/>
          <w:sz w:val="22"/>
        </w:rPr>
        <w:t>es pública</w:t>
      </w:r>
      <w:r w:rsidRPr="00AC7177">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C7177">
        <w:rPr>
          <w:rFonts w:ascii="Palatino Linotype" w:hAnsi="Palatino Linotype" w:cs="Arial"/>
          <w:b/>
          <w:i/>
          <w:sz w:val="22"/>
        </w:rPr>
        <w:t>Los sujetos obligados deberán documentar todo acto que derive del ejercicio de sus facultades, competencias o funciones</w:t>
      </w:r>
      <w:r w:rsidRPr="00AC7177">
        <w:rPr>
          <w:rFonts w:ascii="Palatino Linotype" w:hAnsi="Palatino Linotype" w:cs="Arial"/>
          <w:i/>
          <w:sz w:val="22"/>
        </w:rPr>
        <w:t>, la ley determinará los supuestos específicos bajo los cuales procederá la declaración de inexistencia de la información.</w:t>
      </w:r>
    </w:p>
    <w:p w14:paraId="37F50A8B" w14:textId="77777777" w:rsidR="009C3837" w:rsidRPr="00AC7177" w:rsidRDefault="009C3837" w:rsidP="0006565F">
      <w:pPr>
        <w:spacing w:line="360" w:lineRule="auto"/>
        <w:ind w:left="567" w:right="567"/>
        <w:jc w:val="both"/>
        <w:rPr>
          <w:rFonts w:ascii="Palatino Linotype" w:hAnsi="Palatino Linotype" w:cs="Arial"/>
          <w:i/>
          <w:sz w:val="22"/>
        </w:rPr>
      </w:pPr>
    </w:p>
    <w:p w14:paraId="4EA23955"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lastRenderedPageBreak/>
        <w:t>II. La información que se refiere a la vida privada y los datos personales será protegida en los términos y con las excepciones que fijen las leyes.</w:t>
      </w:r>
    </w:p>
    <w:p w14:paraId="407E4C9E" w14:textId="77777777" w:rsidR="009C3837" w:rsidRPr="00AC7177" w:rsidRDefault="009C3837" w:rsidP="0006565F">
      <w:pPr>
        <w:spacing w:line="360" w:lineRule="auto"/>
        <w:ind w:left="567" w:right="567"/>
        <w:jc w:val="both"/>
        <w:rPr>
          <w:rFonts w:ascii="Palatino Linotype" w:hAnsi="Palatino Linotype" w:cs="Arial"/>
          <w:i/>
          <w:sz w:val="22"/>
        </w:rPr>
      </w:pPr>
    </w:p>
    <w:p w14:paraId="484E21F7"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7879CF07" w14:textId="77777777" w:rsidR="009C3837" w:rsidRPr="00AC7177" w:rsidRDefault="009C3837" w:rsidP="0006565F">
      <w:pPr>
        <w:spacing w:line="360" w:lineRule="auto"/>
        <w:ind w:left="567" w:right="567"/>
        <w:jc w:val="both"/>
        <w:rPr>
          <w:rFonts w:ascii="Palatino Linotype" w:hAnsi="Palatino Linotype" w:cs="Arial"/>
          <w:i/>
          <w:sz w:val="22"/>
        </w:rPr>
      </w:pPr>
    </w:p>
    <w:p w14:paraId="740838A0"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7A714057" w14:textId="77777777" w:rsidR="009C3837" w:rsidRPr="00AC7177" w:rsidRDefault="009C3837" w:rsidP="0006565F">
      <w:pPr>
        <w:spacing w:line="360" w:lineRule="auto"/>
        <w:ind w:left="567" w:right="567"/>
        <w:jc w:val="both"/>
        <w:rPr>
          <w:rFonts w:ascii="Palatino Linotype" w:hAnsi="Palatino Linotype" w:cs="Arial"/>
          <w:b/>
          <w:i/>
          <w:sz w:val="22"/>
        </w:rPr>
      </w:pPr>
    </w:p>
    <w:p w14:paraId="65BE514C"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b/>
          <w:i/>
          <w:sz w:val="22"/>
        </w:rPr>
        <w:t>V. Los sujetos obligados deberán preservar sus documentos en archivos administrativos actualizados y publicarán, a través de los medios electrónicos disponibles</w:t>
      </w:r>
      <w:r w:rsidRPr="00AC7177">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141CF03" w14:textId="77777777" w:rsidR="009C3837" w:rsidRPr="00AC7177" w:rsidRDefault="009C3837" w:rsidP="0006565F">
      <w:pPr>
        <w:spacing w:line="360" w:lineRule="auto"/>
        <w:ind w:left="567" w:right="567"/>
        <w:jc w:val="both"/>
        <w:rPr>
          <w:rFonts w:ascii="Palatino Linotype" w:hAnsi="Palatino Linotype" w:cs="Arial"/>
          <w:i/>
          <w:sz w:val="22"/>
        </w:rPr>
      </w:pPr>
    </w:p>
    <w:p w14:paraId="64AF9056"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E4122D0" w14:textId="77777777" w:rsidR="009C3837" w:rsidRPr="00AC7177" w:rsidRDefault="009C3837" w:rsidP="0006565F">
      <w:pPr>
        <w:spacing w:line="360" w:lineRule="auto"/>
        <w:ind w:left="567" w:right="567"/>
        <w:jc w:val="both"/>
        <w:rPr>
          <w:rFonts w:ascii="Palatino Linotype" w:hAnsi="Palatino Linotype" w:cs="Arial"/>
          <w:i/>
          <w:sz w:val="22"/>
        </w:rPr>
      </w:pPr>
    </w:p>
    <w:p w14:paraId="63E14ACB"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VII. La inobservancia a las disposiciones en materia de acceso a la información pública será sancionada en los términos que dispongan las leyes.</w:t>
      </w:r>
    </w:p>
    <w:p w14:paraId="54FF47A7"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 xml:space="preserve">VIII. Federación contará con un organismo autónomo, especializado, imparcial, colegiado, con personalidad jurídica y patrimonio propio, con plena autonomía técnica, </w:t>
      </w:r>
      <w:r w:rsidRPr="00AC7177">
        <w:rPr>
          <w:rFonts w:ascii="Palatino Linotype" w:hAnsi="Palatino Linotype" w:cs="Arial"/>
          <w:i/>
          <w:sz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06CBFD0"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w:t>
      </w:r>
    </w:p>
    <w:p w14:paraId="470768DA"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cs="Arial"/>
          <w:i/>
          <w:sz w:val="22"/>
        </w:rPr>
        <w:t>La ley establecerá aquella información que se considere reservada o confidencial.”</w:t>
      </w:r>
    </w:p>
    <w:p w14:paraId="024E4851" w14:textId="77777777" w:rsidR="009C3837" w:rsidRPr="00AC7177" w:rsidRDefault="009C3837" w:rsidP="0006565F">
      <w:pPr>
        <w:spacing w:line="360" w:lineRule="auto"/>
        <w:ind w:left="567" w:right="567"/>
        <w:jc w:val="both"/>
        <w:rPr>
          <w:rFonts w:ascii="Palatino Linotype" w:hAnsi="Palatino Linotype"/>
          <w:sz w:val="22"/>
        </w:rPr>
      </w:pPr>
      <w:r w:rsidRPr="00AC7177">
        <w:rPr>
          <w:rFonts w:ascii="Palatino Linotype" w:hAnsi="Palatino Linotype"/>
          <w:sz w:val="22"/>
        </w:rPr>
        <w:t>(Énfasis añadido)</w:t>
      </w:r>
    </w:p>
    <w:p w14:paraId="10390C18" w14:textId="77777777" w:rsidR="0034793E" w:rsidRPr="00AC7177" w:rsidRDefault="0034793E" w:rsidP="0006565F">
      <w:pPr>
        <w:spacing w:line="360" w:lineRule="auto"/>
        <w:ind w:left="567" w:right="567"/>
        <w:jc w:val="both"/>
        <w:rPr>
          <w:rFonts w:ascii="Palatino Linotype" w:hAnsi="Palatino Linotype"/>
          <w:sz w:val="22"/>
        </w:rPr>
      </w:pPr>
    </w:p>
    <w:p w14:paraId="77919ED4"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AC7177">
        <w:rPr>
          <w:rFonts w:ascii="Palatino Linotype" w:hAnsi="Palatino Linotype" w:cs="Arial"/>
        </w:rPr>
        <w:t>Por su parte, la Constitución Política del Estado Libre y Soberano de México, en su artículo 5°, dispone en su parte conducente, lo siguiente:</w:t>
      </w:r>
    </w:p>
    <w:p w14:paraId="28871F02" w14:textId="77777777" w:rsidR="0034793E" w:rsidRPr="00AC7177" w:rsidRDefault="0034793E" w:rsidP="0034793E">
      <w:pPr>
        <w:pStyle w:val="Prrafodelista"/>
        <w:tabs>
          <w:tab w:val="left" w:pos="426"/>
          <w:tab w:val="left" w:pos="567"/>
        </w:tabs>
        <w:spacing w:line="360" w:lineRule="auto"/>
        <w:ind w:left="0"/>
        <w:jc w:val="both"/>
        <w:rPr>
          <w:rFonts w:ascii="Palatino Linotype" w:hAnsi="Palatino Linotype" w:cs="Arial"/>
          <w:sz w:val="22"/>
        </w:rPr>
      </w:pPr>
    </w:p>
    <w:p w14:paraId="62BD4A18" w14:textId="77777777" w:rsidR="009C3837" w:rsidRPr="00AC7177" w:rsidRDefault="009C3837" w:rsidP="0006565F">
      <w:pPr>
        <w:spacing w:line="360" w:lineRule="auto"/>
        <w:ind w:left="567" w:right="567"/>
        <w:jc w:val="both"/>
        <w:rPr>
          <w:rFonts w:ascii="Palatino Linotype" w:hAnsi="Palatino Linotype" w:cs="Arial"/>
          <w:b/>
          <w:i/>
          <w:sz w:val="22"/>
        </w:rPr>
      </w:pPr>
      <w:r w:rsidRPr="00AC7177">
        <w:rPr>
          <w:rFonts w:ascii="Palatino Linotype" w:hAnsi="Palatino Linotype" w:cs="Arial"/>
          <w:b/>
          <w:i/>
          <w:sz w:val="22"/>
        </w:rPr>
        <w:t xml:space="preserve">“Artículo 5. … </w:t>
      </w:r>
    </w:p>
    <w:p w14:paraId="12D067AB"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b/>
          <w:i/>
          <w:sz w:val="22"/>
        </w:rPr>
        <w:t>El derecho a la información será garantizado por el Estado</w:t>
      </w:r>
      <w:r w:rsidRPr="00AC7177">
        <w:rPr>
          <w:rFonts w:ascii="Palatino Linotype" w:hAnsi="Palatino Linotype"/>
          <w:i/>
          <w:sz w:val="22"/>
        </w:rPr>
        <w:t xml:space="preserve">. La ley establecerá las previsiones que permitan asegurar la protección, el respeto y la difusión de este derecho. </w:t>
      </w:r>
    </w:p>
    <w:p w14:paraId="6025C2A4"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3A8FE46" w14:textId="77777777" w:rsidR="009C3837" w:rsidRPr="00AC7177" w:rsidRDefault="009C3837" w:rsidP="0006565F">
      <w:pPr>
        <w:spacing w:line="360" w:lineRule="auto"/>
        <w:ind w:left="567" w:right="567"/>
        <w:jc w:val="both"/>
        <w:rPr>
          <w:rFonts w:ascii="Palatino Linotype" w:hAnsi="Palatino Linotype"/>
          <w:i/>
          <w:sz w:val="22"/>
        </w:rPr>
      </w:pPr>
    </w:p>
    <w:p w14:paraId="252F7E1A"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i/>
          <w:sz w:val="22"/>
        </w:rPr>
        <w:t>Este derecho se regirá por los principios y bases siguientes:</w:t>
      </w:r>
    </w:p>
    <w:p w14:paraId="2A05678A" w14:textId="77777777" w:rsidR="009C3837" w:rsidRPr="00AC7177" w:rsidRDefault="009C3837" w:rsidP="0006565F">
      <w:pPr>
        <w:spacing w:line="360" w:lineRule="auto"/>
        <w:ind w:left="567" w:right="567"/>
        <w:jc w:val="both"/>
        <w:rPr>
          <w:rFonts w:ascii="Palatino Linotype" w:hAnsi="Palatino Linotype"/>
          <w:b/>
          <w:i/>
          <w:sz w:val="22"/>
        </w:rPr>
      </w:pPr>
    </w:p>
    <w:p w14:paraId="2C61E689"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b/>
          <w:i/>
          <w:sz w:val="22"/>
        </w:rPr>
        <w:t xml:space="preserve">I. Toda la información en posesión </w:t>
      </w:r>
      <w:r w:rsidRPr="00AC7177">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C7177">
        <w:rPr>
          <w:rFonts w:ascii="Palatino Linotype" w:hAnsi="Palatino Linotype"/>
          <w:b/>
          <w:i/>
          <w:sz w:val="22"/>
        </w:rPr>
        <w:t xml:space="preserve">del gobierno y de la administración pública municipal y sus organismos </w:t>
      </w:r>
      <w:r w:rsidRPr="00AC7177">
        <w:rPr>
          <w:rFonts w:ascii="Palatino Linotype" w:hAnsi="Palatino Linotype"/>
          <w:b/>
          <w:i/>
          <w:sz w:val="22"/>
        </w:rPr>
        <w:lastRenderedPageBreak/>
        <w:t>descentralizados</w:t>
      </w:r>
      <w:r w:rsidRPr="00AC7177">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C7177">
        <w:rPr>
          <w:rFonts w:ascii="Palatino Linotype" w:hAnsi="Palatino Linotype"/>
          <w:b/>
          <w:i/>
          <w:sz w:val="22"/>
        </w:rPr>
        <w:t>es pública</w:t>
      </w:r>
      <w:r w:rsidRPr="00AC7177">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2D5E199" w14:textId="77777777" w:rsidR="009C3837" w:rsidRPr="00AC7177" w:rsidRDefault="009C3837" w:rsidP="0006565F">
      <w:pPr>
        <w:spacing w:line="360" w:lineRule="auto"/>
        <w:ind w:left="567" w:right="567"/>
        <w:jc w:val="both"/>
        <w:rPr>
          <w:rFonts w:ascii="Palatino Linotype" w:hAnsi="Palatino Linotype"/>
          <w:i/>
          <w:sz w:val="22"/>
        </w:rPr>
      </w:pPr>
    </w:p>
    <w:p w14:paraId="223C7D88"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5A880CF" w14:textId="77777777" w:rsidR="009C3837" w:rsidRPr="00AC7177" w:rsidRDefault="009C3837" w:rsidP="0006565F">
      <w:pPr>
        <w:spacing w:line="360" w:lineRule="auto"/>
        <w:ind w:left="567" w:right="567"/>
        <w:jc w:val="both"/>
        <w:rPr>
          <w:rFonts w:ascii="Palatino Linotype" w:hAnsi="Palatino Linotype"/>
          <w:i/>
          <w:sz w:val="22"/>
        </w:rPr>
      </w:pPr>
    </w:p>
    <w:p w14:paraId="2C6233BB"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E675F0E" w14:textId="77777777" w:rsidR="009C3837" w:rsidRPr="00AC7177" w:rsidRDefault="009C3837" w:rsidP="0006565F">
      <w:pPr>
        <w:spacing w:line="360" w:lineRule="auto"/>
        <w:ind w:left="567" w:right="567"/>
        <w:jc w:val="both"/>
        <w:rPr>
          <w:rFonts w:ascii="Palatino Linotype" w:hAnsi="Palatino Linotype"/>
          <w:i/>
          <w:sz w:val="22"/>
        </w:rPr>
      </w:pPr>
    </w:p>
    <w:p w14:paraId="6EB678EB"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6949D198" w14:textId="77777777" w:rsidR="009C3837" w:rsidRPr="00AC7177" w:rsidRDefault="009C3837" w:rsidP="0006565F">
      <w:pPr>
        <w:spacing w:line="360" w:lineRule="auto"/>
        <w:ind w:left="567" w:right="567"/>
        <w:jc w:val="both"/>
        <w:rPr>
          <w:rFonts w:ascii="Palatino Linotype" w:hAnsi="Palatino Linotype"/>
          <w:i/>
          <w:sz w:val="22"/>
        </w:rPr>
      </w:pPr>
    </w:p>
    <w:p w14:paraId="4FFAA8BB"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w:t>
      </w:r>
      <w:r w:rsidRPr="00AC7177">
        <w:rPr>
          <w:rFonts w:ascii="Palatino Linotype" w:hAnsi="Palatino Linotype"/>
          <w:i/>
          <w:sz w:val="22"/>
        </w:rPr>
        <w:lastRenderedPageBreak/>
        <w:t>para tal efecto establezca la ley reglamentaria y el organismo autónomo garante en el ámbito de su competencia. Las resoluciones que correspondan a estos procedimientos se sistematizarán para favorecer su consulta.</w:t>
      </w:r>
    </w:p>
    <w:p w14:paraId="5E27F914" w14:textId="77777777" w:rsidR="009C3837" w:rsidRPr="00AC7177" w:rsidRDefault="009C3837" w:rsidP="0006565F">
      <w:pPr>
        <w:spacing w:line="360" w:lineRule="auto"/>
        <w:ind w:left="567" w:right="567"/>
        <w:jc w:val="both"/>
        <w:rPr>
          <w:rFonts w:ascii="Palatino Linotype" w:hAnsi="Palatino Linotype"/>
          <w:i/>
          <w:sz w:val="22"/>
        </w:rPr>
      </w:pPr>
      <w:r w:rsidRPr="00AC7177">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C7177">
        <w:rPr>
          <w:rFonts w:ascii="Palatino Linotype" w:hAnsi="Palatino Linotype"/>
          <w:i/>
          <w:sz w:val="22"/>
        </w:rPr>
        <w:t xml:space="preserve"> y los indicadores que permitan rendir cuenta del cumplimiento de sus objetivos y los resultados obtenidos.</w:t>
      </w:r>
    </w:p>
    <w:p w14:paraId="3E8B6ABA" w14:textId="77777777" w:rsidR="009C3837" w:rsidRPr="00AC7177" w:rsidRDefault="009C3837" w:rsidP="0006565F">
      <w:pPr>
        <w:spacing w:line="360" w:lineRule="auto"/>
        <w:ind w:left="567" w:right="567"/>
        <w:jc w:val="both"/>
        <w:rPr>
          <w:rFonts w:ascii="Palatino Linotype" w:hAnsi="Palatino Linotype"/>
          <w:i/>
          <w:sz w:val="22"/>
        </w:rPr>
      </w:pPr>
    </w:p>
    <w:p w14:paraId="058A4215" w14:textId="77777777" w:rsidR="009C3837" w:rsidRPr="00AC7177" w:rsidRDefault="009C3837" w:rsidP="0006565F">
      <w:pPr>
        <w:spacing w:line="360" w:lineRule="auto"/>
        <w:ind w:left="567" w:right="567"/>
        <w:jc w:val="both"/>
        <w:rPr>
          <w:rFonts w:ascii="Palatino Linotype" w:hAnsi="Palatino Linotype" w:cs="Arial"/>
          <w:i/>
          <w:sz w:val="22"/>
        </w:rPr>
      </w:pPr>
      <w:r w:rsidRPr="00AC7177">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2415D14F" w14:textId="77777777" w:rsidR="009C3837" w:rsidRPr="00AC7177" w:rsidRDefault="009C3837" w:rsidP="0006565F">
      <w:pPr>
        <w:spacing w:line="360" w:lineRule="auto"/>
        <w:ind w:left="567" w:right="567"/>
        <w:jc w:val="both"/>
        <w:rPr>
          <w:rFonts w:ascii="Palatino Linotype" w:hAnsi="Palatino Linotype"/>
          <w:sz w:val="22"/>
        </w:rPr>
      </w:pPr>
      <w:r w:rsidRPr="00AC7177">
        <w:rPr>
          <w:rFonts w:ascii="Palatino Linotype" w:hAnsi="Palatino Linotype"/>
          <w:sz w:val="22"/>
        </w:rPr>
        <w:t>(Énfasis añadido)</w:t>
      </w:r>
    </w:p>
    <w:p w14:paraId="740B8795" w14:textId="77777777" w:rsidR="00EF6D25" w:rsidRPr="00AC7177" w:rsidRDefault="00EF6D25" w:rsidP="0006565F">
      <w:pPr>
        <w:pStyle w:val="Prrafodelista"/>
        <w:tabs>
          <w:tab w:val="left" w:pos="426"/>
          <w:tab w:val="left" w:pos="567"/>
        </w:tabs>
        <w:spacing w:line="360" w:lineRule="auto"/>
        <w:ind w:left="0"/>
        <w:jc w:val="both"/>
        <w:rPr>
          <w:rFonts w:ascii="Palatino Linotype" w:hAnsi="Palatino Linotype" w:cs="Arial"/>
          <w:sz w:val="22"/>
        </w:rPr>
      </w:pPr>
    </w:p>
    <w:p w14:paraId="795D4EB2"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AC7177">
        <w:rPr>
          <w:rFonts w:ascii="Palatino Linotype" w:hAnsi="Palatino Linotype" w:cs="Arial"/>
        </w:rPr>
        <w:t>Adicional, tenemos que la Ley de Transparencia y Acceso a la Información Pública del Estado de México y Municipios, prevé en su artículo 23 fracción IV, lo siguiente:</w:t>
      </w:r>
    </w:p>
    <w:p w14:paraId="0BA0EE57" w14:textId="77777777" w:rsidR="0034793E" w:rsidRPr="00AC7177" w:rsidRDefault="0034793E" w:rsidP="0034793E">
      <w:pPr>
        <w:pStyle w:val="Prrafodelista"/>
        <w:tabs>
          <w:tab w:val="left" w:pos="426"/>
          <w:tab w:val="left" w:pos="567"/>
        </w:tabs>
        <w:spacing w:line="360" w:lineRule="auto"/>
        <w:ind w:left="0"/>
        <w:jc w:val="both"/>
        <w:rPr>
          <w:rFonts w:ascii="Palatino Linotype" w:hAnsi="Palatino Linotype" w:cs="Arial"/>
          <w:sz w:val="22"/>
        </w:rPr>
      </w:pPr>
    </w:p>
    <w:p w14:paraId="37E433D5" w14:textId="77777777" w:rsidR="009C3837" w:rsidRPr="00AC7177" w:rsidRDefault="009C3837" w:rsidP="0006565F">
      <w:pPr>
        <w:spacing w:line="360" w:lineRule="auto"/>
        <w:ind w:left="567" w:right="822"/>
        <w:jc w:val="both"/>
        <w:rPr>
          <w:rFonts w:ascii="Palatino Linotype" w:eastAsia="MS Mincho" w:hAnsi="Palatino Linotype" w:cs="Arial"/>
          <w:i/>
          <w:sz w:val="22"/>
        </w:rPr>
      </w:pPr>
      <w:r w:rsidRPr="00AC7177">
        <w:rPr>
          <w:rFonts w:ascii="Palatino Linotype" w:eastAsia="MS Mincho" w:hAnsi="Palatino Linotype" w:cs="Arial"/>
          <w:b/>
          <w:i/>
          <w:sz w:val="22"/>
        </w:rPr>
        <w:t xml:space="preserve">“Artículo 23. Son sujetos obligados a transparentar y permitir el acceso a su información y </w:t>
      </w:r>
      <w:r w:rsidRPr="00AC7177">
        <w:rPr>
          <w:rFonts w:ascii="Palatino Linotype" w:eastAsia="MS Mincho" w:hAnsi="Palatino Linotype"/>
          <w:b/>
          <w:i/>
          <w:sz w:val="22"/>
        </w:rPr>
        <w:t>proteger</w:t>
      </w:r>
      <w:r w:rsidRPr="00AC7177">
        <w:rPr>
          <w:rFonts w:ascii="Palatino Linotype" w:eastAsia="MS Mincho" w:hAnsi="Palatino Linotype" w:cs="Arial"/>
          <w:b/>
          <w:i/>
          <w:sz w:val="22"/>
        </w:rPr>
        <w:t xml:space="preserve"> los datos personales que obren en su poder</w:t>
      </w:r>
      <w:r w:rsidRPr="00AC7177">
        <w:rPr>
          <w:rFonts w:ascii="Palatino Linotype" w:eastAsia="MS Mincho" w:hAnsi="Palatino Linotype" w:cs="Arial"/>
          <w:i/>
          <w:sz w:val="22"/>
        </w:rPr>
        <w:t>:</w:t>
      </w:r>
    </w:p>
    <w:p w14:paraId="48A53D02" w14:textId="77777777" w:rsidR="009C3837" w:rsidRPr="00AC7177" w:rsidRDefault="009C3837" w:rsidP="0006565F">
      <w:pPr>
        <w:spacing w:line="360" w:lineRule="auto"/>
        <w:ind w:left="567" w:right="822"/>
        <w:jc w:val="both"/>
        <w:rPr>
          <w:rFonts w:ascii="Palatino Linotype" w:eastAsia="MS Mincho" w:hAnsi="Palatino Linotype" w:cs="Arial"/>
          <w:i/>
          <w:sz w:val="22"/>
        </w:rPr>
      </w:pPr>
      <w:r w:rsidRPr="00AC7177">
        <w:rPr>
          <w:rFonts w:ascii="Palatino Linotype" w:eastAsia="MS Mincho" w:hAnsi="Palatino Linotype" w:cs="Arial"/>
          <w:i/>
          <w:sz w:val="22"/>
        </w:rPr>
        <w:t>…</w:t>
      </w:r>
    </w:p>
    <w:p w14:paraId="06224C46" w14:textId="77777777" w:rsidR="009C3837" w:rsidRPr="00AC7177" w:rsidRDefault="009C3837" w:rsidP="0006565F">
      <w:pPr>
        <w:spacing w:line="360" w:lineRule="auto"/>
        <w:ind w:left="567" w:right="822"/>
        <w:jc w:val="both"/>
        <w:rPr>
          <w:rFonts w:ascii="Palatino Linotype" w:eastAsia="MS Mincho" w:hAnsi="Palatino Linotype" w:cs="Arial"/>
          <w:b/>
          <w:i/>
          <w:iCs/>
          <w:sz w:val="22"/>
        </w:rPr>
      </w:pPr>
      <w:r w:rsidRPr="00AC7177">
        <w:rPr>
          <w:rFonts w:ascii="Palatino Linotype" w:hAnsi="Palatino Linotype"/>
          <w:i/>
          <w:iCs/>
          <w:sz w:val="22"/>
        </w:rPr>
        <w:t>IV. Los ayuntamientos y las dependencias, organismos, órganos y entidades de la administración municipal;</w:t>
      </w:r>
      <w:r w:rsidRPr="00AC7177">
        <w:rPr>
          <w:rFonts w:ascii="Palatino Linotype" w:eastAsia="MS Mincho" w:hAnsi="Palatino Linotype" w:cs="Arial"/>
          <w:b/>
          <w:i/>
          <w:iCs/>
          <w:sz w:val="22"/>
        </w:rPr>
        <w:t xml:space="preserve"> </w:t>
      </w:r>
    </w:p>
    <w:p w14:paraId="6CD4C509" w14:textId="77777777" w:rsidR="009C3837" w:rsidRPr="00AC7177" w:rsidRDefault="009C3837" w:rsidP="0006565F">
      <w:pPr>
        <w:spacing w:line="360" w:lineRule="auto"/>
        <w:ind w:left="567" w:right="822"/>
        <w:jc w:val="both"/>
        <w:rPr>
          <w:rFonts w:ascii="Palatino Linotype" w:eastAsia="MS Mincho" w:hAnsi="Palatino Linotype" w:cs="Arial"/>
          <w:b/>
          <w:i/>
          <w:sz w:val="22"/>
        </w:rPr>
      </w:pPr>
      <w:r w:rsidRPr="00AC7177">
        <w:rPr>
          <w:rFonts w:ascii="Palatino Linotype" w:eastAsia="MS Mincho" w:hAnsi="Palatino Linotype" w:cs="Arial"/>
          <w:b/>
          <w:i/>
          <w:sz w:val="22"/>
        </w:rPr>
        <w:t>…</w:t>
      </w:r>
    </w:p>
    <w:p w14:paraId="3997DF88" w14:textId="77777777" w:rsidR="009C3837" w:rsidRPr="00AC7177" w:rsidRDefault="009C3837" w:rsidP="0006565F">
      <w:pPr>
        <w:spacing w:line="360" w:lineRule="auto"/>
        <w:ind w:left="567" w:right="822"/>
        <w:jc w:val="both"/>
        <w:rPr>
          <w:rFonts w:ascii="Palatino Linotype" w:eastAsia="MS Mincho" w:hAnsi="Palatino Linotype"/>
          <w:b/>
          <w:i/>
          <w:sz w:val="22"/>
        </w:rPr>
      </w:pPr>
      <w:r w:rsidRPr="00AC7177">
        <w:rPr>
          <w:rFonts w:ascii="Palatino Linotype" w:eastAsia="MS Mincho" w:hAnsi="Palatino Linotype"/>
          <w:b/>
          <w:i/>
          <w:sz w:val="22"/>
        </w:rPr>
        <w:lastRenderedPageBreak/>
        <w:t>Los sujetos obligados deberán hacer pública toda aquella información relativa a los montos y las personas a quienes entreguen, por cualquier motivo, recursos públicos</w:t>
      </w:r>
      <w:r w:rsidRPr="00AC7177">
        <w:rPr>
          <w:rFonts w:ascii="Palatino Linotype" w:eastAsia="MS Mincho" w:hAnsi="Palatino Linotype"/>
          <w:i/>
          <w:sz w:val="22"/>
        </w:rPr>
        <w:t xml:space="preserve">, </w:t>
      </w:r>
      <w:r w:rsidRPr="00AC7177">
        <w:rPr>
          <w:rFonts w:ascii="Palatino Linotype" w:eastAsia="MS Mincho" w:hAnsi="Palatino Linotype"/>
          <w:b/>
          <w:i/>
          <w:sz w:val="22"/>
        </w:rPr>
        <w:t>así como</w:t>
      </w:r>
      <w:r w:rsidRPr="00AC7177">
        <w:rPr>
          <w:rFonts w:ascii="Palatino Linotype" w:eastAsia="MS Mincho" w:hAnsi="Palatino Linotype"/>
          <w:i/>
          <w:sz w:val="22"/>
        </w:rPr>
        <w:t xml:space="preserve"> </w:t>
      </w:r>
      <w:r w:rsidRPr="00AC7177">
        <w:rPr>
          <w:rFonts w:ascii="Palatino Linotype" w:eastAsia="MS Mincho" w:hAnsi="Palatino Linotype"/>
          <w:b/>
          <w:i/>
          <w:sz w:val="22"/>
        </w:rPr>
        <w:t>los informes que dichas personas les entreguen sobre el uso y destino de dichos recursos.</w:t>
      </w:r>
    </w:p>
    <w:p w14:paraId="12674897" w14:textId="77777777" w:rsidR="009C3837" w:rsidRPr="00AC7177" w:rsidRDefault="009C3837" w:rsidP="0006565F">
      <w:pPr>
        <w:spacing w:line="360" w:lineRule="auto"/>
        <w:ind w:left="567" w:right="822"/>
        <w:jc w:val="both"/>
        <w:rPr>
          <w:rFonts w:ascii="Palatino Linotype" w:eastAsia="MS Mincho" w:hAnsi="Palatino Linotype"/>
          <w:b/>
          <w:i/>
          <w:sz w:val="22"/>
        </w:rPr>
      </w:pPr>
    </w:p>
    <w:p w14:paraId="1F5876B7" w14:textId="77777777" w:rsidR="009C3837" w:rsidRPr="00AC7177" w:rsidRDefault="009C3837" w:rsidP="0006565F">
      <w:pPr>
        <w:spacing w:line="360" w:lineRule="auto"/>
        <w:ind w:left="567" w:right="822"/>
        <w:jc w:val="both"/>
        <w:rPr>
          <w:rFonts w:ascii="Palatino Linotype" w:eastAsia="MS Mincho" w:hAnsi="Palatino Linotype" w:cs="Arial"/>
          <w:i/>
          <w:sz w:val="22"/>
        </w:rPr>
      </w:pPr>
      <w:r w:rsidRPr="00AC7177">
        <w:rPr>
          <w:rFonts w:ascii="Palatino Linotype" w:eastAsia="MS Mincho" w:hAnsi="Palatino Linotype" w:cs="Arial"/>
          <w:b/>
          <w:i/>
          <w:sz w:val="22"/>
        </w:rPr>
        <w:t>Los servidores públicos deberán transparentar sus acciones así como garantizar y respetar el derecho de acceso a la información pública.”</w:t>
      </w:r>
    </w:p>
    <w:p w14:paraId="1FCF0441" w14:textId="77777777" w:rsidR="009C3837" w:rsidRPr="00AC7177" w:rsidRDefault="009C3837" w:rsidP="0006565F">
      <w:pPr>
        <w:spacing w:line="360" w:lineRule="auto"/>
        <w:ind w:left="567" w:right="822"/>
        <w:jc w:val="both"/>
        <w:rPr>
          <w:rFonts w:ascii="Palatino Linotype" w:eastAsia="MS Mincho" w:hAnsi="Palatino Linotype" w:cs="Arial"/>
          <w:sz w:val="22"/>
        </w:rPr>
      </w:pPr>
      <w:r w:rsidRPr="00AC7177">
        <w:rPr>
          <w:rFonts w:ascii="Palatino Linotype" w:eastAsia="MS Mincho" w:hAnsi="Palatino Linotype" w:cs="Arial"/>
          <w:sz w:val="22"/>
        </w:rPr>
        <w:t>(Énfasis añadido)</w:t>
      </w:r>
    </w:p>
    <w:p w14:paraId="63E2E6CF" w14:textId="77777777" w:rsidR="0034793E" w:rsidRPr="00AC7177" w:rsidRDefault="0034793E" w:rsidP="0006565F">
      <w:pPr>
        <w:spacing w:line="360" w:lineRule="auto"/>
        <w:ind w:left="567" w:right="822"/>
        <w:jc w:val="both"/>
        <w:rPr>
          <w:rFonts w:ascii="Palatino Linotype" w:eastAsia="MS Mincho" w:hAnsi="Palatino Linotype" w:cs="Arial"/>
          <w:i/>
          <w:sz w:val="22"/>
        </w:rPr>
      </w:pPr>
    </w:p>
    <w:p w14:paraId="12BD920E"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AC7177">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D98EA6C" w14:textId="77777777" w:rsidR="009C3837" w:rsidRPr="00AC7177" w:rsidRDefault="009C3837" w:rsidP="0006565F">
      <w:pPr>
        <w:pStyle w:val="Prrafodelista"/>
        <w:spacing w:line="360" w:lineRule="auto"/>
        <w:rPr>
          <w:rFonts w:ascii="Palatino Linotype" w:eastAsia="Calibri" w:hAnsi="Palatino Linotype" w:cs="Arial"/>
          <w:color w:val="000000" w:themeColor="text1"/>
        </w:rPr>
      </w:pPr>
    </w:p>
    <w:p w14:paraId="3E65E1B7" w14:textId="77777777" w:rsidR="009C3837" w:rsidRPr="00AC7177" w:rsidRDefault="009C3837" w:rsidP="0006565F">
      <w:pPr>
        <w:pStyle w:val="Ttulo2"/>
        <w:spacing w:before="0" w:line="360" w:lineRule="auto"/>
        <w:rPr>
          <w:color w:val="auto"/>
          <w:szCs w:val="24"/>
        </w:rPr>
      </w:pPr>
      <w:bookmarkStart w:id="146" w:name="_Toc531859120"/>
      <w:bookmarkStart w:id="147" w:name="_Toc2871952"/>
      <w:bookmarkStart w:id="148" w:name="_Toc20246253"/>
      <w:bookmarkStart w:id="149" w:name="_Toc24023250"/>
      <w:bookmarkStart w:id="150" w:name="_Toc26461369"/>
      <w:bookmarkStart w:id="151" w:name="_Toc29481474"/>
      <w:bookmarkStart w:id="152" w:name="_Toc36648201"/>
      <w:bookmarkStart w:id="153" w:name="_Toc36732268"/>
      <w:bookmarkStart w:id="154" w:name="_Toc38560292"/>
      <w:bookmarkStart w:id="155" w:name="_Toc83128590"/>
      <w:bookmarkStart w:id="156" w:name="_Toc473799824"/>
      <w:bookmarkStart w:id="157" w:name="_Toc487025370"/>
      <w:bookmarkStart w:id="158" w:name="_Toc493790438"/>
      <w:bookmarkStart w:id="159" w:name="_Toc495606558"/>
      <w:bookmarkStart w:id="160" w:name="_Toc497297048"/>
      <w:bookmarkStart w:id="161" w:name="_Toc498503756"/>
      <w:bookmarkStart w:id="162" w:name="_Toc499201876"/>
      <w:bookmarkStart w:id="163" w:name="_Toc524000321"/>
      <w:r w:rsidRPr="00AC7177">
        <w:rPr>
          <w:color w:val="auto"/>
          <w:szCs w:val="24"/>
        </w:rPr>
        <w:t xml:space="preserve">QUINTO. De la </w:t>
      </w:r>
      <w:bookmarkEnd w:id="146"/>
      <w:bookmarkEnd w:id="147"/>
      <w:r w:rsidRPr="00AC7177">
        <w:rPr>
          <w:color w:val="auto"/>
          <w:szCs w:val="24"/>
        </w:rPr>
        <w:t>versión pública</w:t>
      </w:r>
      <w:bookmarkEnd w:id="148"/>
      <w:bookmarkEnd w:id="149"/>
      <w:bookmarkEnd w:id="150"/>
      <w:bookmarkEnd w:id="151"/>
      <w:bookmarkEnd w:id="152"/>
      <w:bookmarkEnd w:id="153"/>
      <w:bookmarkEnd w:id="154"/>
      <w:bookmarkEnd w:id="155"/>
    </w:p>
    <w:p w14:paraId="0478F226"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lang w:eastAsia="en-US"/>
        </w:rPr>
      </w:pPr>
      <w:r w:rsidRPr="00AC7177">
        <w:rPr>
          <w:rFonts w:ascii="Palatino Linotype" w:hAnsi="Palatino Linotype"/>
          <w:lang w:eastAsia="en-US"/>
        </w:rPr>
        <w:t>Dentro del soporte documental que se ha tenido a bien ordenar, dada su propia y especial naturaleza, eventualmente pueden contener datos personales susceptibles de protegerse a través de una versión pública, para lo cual debe emitirse el Acuerdo correspondiente y ponerse a disposición del solicitante al momento del cumplimiento, para lo cual deberá darse observancia a las siguientes consideraciones.</w:t>
      </w:r>
    </w:p>
    <w:p w14:paraId="2EEE5B0C" w14:textId="77777777" w:rsidR="0034793E" w:rsidRPr="00AC7177" w:rsidRDefault="0034793E" w:rsidP="0034793E">
      <w:pPr>
        <w:pStyle w:val="Prrafodelista"/>
        <w:tabs>
          <w:tab w:val="left" w:pos="426"/>
          <w:tab w:val="left" w:pos="567"/>
        </w:tabs>
        <w:spacing w:line="360" w:lineRule="auto"/>
        <w:ind w:left="0"/>
        <w:jc w:val="both"/>
        <w:rPr>
          <w:rFonts w:ascii="Palatino Linotype" w:hAnsi="Palatino Linotype"/>
          <w:lang w:eastAsia="en-US"/>
        </w:rPr>
      </w:pPr>
    </w:p>
    <w:p w14:paraId="09279A87" w14:textId="77777777" w:rsidR="009C3837" w:rsidRPr="00AC7177" w:rsidRDefault="009C3837" w:rsidP="0006565F">
      <w:pPr>
        <w:pStyle w:val="Ttulo1"/>
        <w:numPr>
          <w:ilvl w:val="0"/>
          <w:numId w:val="41"/>
        </w:numPr>
        <w:tabs>
          <w:tab w:val="left" w:pos="284"/>
          <w:tab w:val="num" w:pos="360"/>
        </w:tabs>
        <w:spacing w:before="0" w:line="360" w:lineRule="auto"/>
        <w:ind w:left="0" w:firstLine="0"/>
        <w:rPr>
          <w:rFonts w:cs="Times New Roman"/>
          <w:szCs w:val="24"/>
          <w:lang w:eastAsia="es-ES_tradnl"/>
        </w:rPr>
      </w:pPr>
      <w:bookmarkStart w:id="164" w:name="_Toc48135362"/>
      <w:bookmarkStart w:id="165" w:name="_Toc72309902"/>
      <w:bookmarkStart w:id="166" w:name="_Toc73643041"/>
      <w:bookmarkStart w:id="167" w:name="_Toc73911519"/>
      <w:bookmarkStart w:id="168" w:name="_Toc87549683"/>
      <w:bookmarkEnd w:id="156"/>
      <w:bookmarkEnd w:id="157"/>
      <w:bookmarkEnd w:id="158"/>
      <w:bookmarkEnd w:id="159"/>
      <w:bookmarkEnd w:id="160"/>
      <w:bookmarkEnd w:id="161"/>
      <w:bookmarkEnd w:id="162"/>
      <w:bookmarkEnd w:id="163"/>
      <w:r w:rsidRPr="00AC7177">
        <w:rPr>
          <w:rFonts w:cs="Times New Roman"/>
          <w:szCs w:val="24"/>
          <w:lang w:eastAsia="es-ES_tradnl"/>
        </w:rPr>
        <w:lastRenderedPageBreak/>
        <w:t>Nociones generales del Acuerdo.</w:t>
      </w:r>
      <w:bookmarkEnd w:id="164"/>
      <w:bookmarkEnd w:id="165"/>
      <w:bookmarkEnd w:id="166"/>
      <w:bookmarkEnd w:id="167"/>
      <w:bookmarkEnd w:id="168"/>
      <w:r w:rsidRPr="00AC7177">
        <w:rPr>
          <w:rFonts w:cs="Times New Roman"/>
          <w:szCs w:val="24"/>
          <w:lang w:eastAsia="es-ES_tradnl"/>
        </w:rPr>
        <w:t xml:space="preserve"> </w:t>
      </w:r>
    </w:p>
    <w:p w14:paraId="2CEA37D8" w14:textId="77777777" w:rsidR="009C3837"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rPr>
      </w:pPr>
      <w:r w:rsidRPr="00AC7177">
        <w:rPr>
          <w:rFonts w:ascii="Palatino Linotype" w:hAnsi="Palatino Linotype" w:cs="Arial"/>
          <w:color w:val="000000"/>
        </w:rPr>
        <w:t xml:space="preserve">Los </w:t>
      </w:r>
      <w:r w:rsidRPr="00AC7177">
        <w:rPr>
          <w:rFonts w:ascii="Palatino Linotype" w:hAnsi="Palatino Linotype" w:cs="Arial"/>
          <w:bCs/>
          <w:color w:val="000000"/>
        </w:rPr>
        <w:t>sujetos obligados</w:t>
      </w:r>
      <w:r w:rsidRPr="00AC7177">
        <w:rPr>
          <w:rFonts w:ascii="Palatino Linotype" w:hAnsi="Palatino Linotype" w:cs="Arial"/>
          <w:b/>
          <w:bCs/>
          <w:color w:val="000000"/>
        </w:rPr>
        <w:t xml:space="preserve"> </w:t>
      </w:r>
      <w:r w:rsidRPr="00AC7177">
        <w:rPr>
          <w:rFonts w:ascii="Palatino Linotype" w:hAnsi="Palatino Linotype" w:cs="Arial"/>
          <w:color w:val="000000"/>
        </w:rPr>
        <w:t xml:space="preserve">serán responsables de los datos personales en su posesión y que, en caso de localizarse datos concernientes a terceros, éstos no podrán </w:t>
      </w:r>
      <w:r w:rsidRPr="00AC7177">
        <w:rPr>
          <w:rFonts w:ascii="Palatino Linotype" w:hAnsi="Palatino Linotype"/>
          <w:lang w:eastAsia="en-US"/>
        </w:rPr>
        <w:t>difundir</w:t>
      </w:r>
      <w:r w:rsidRPr="00AC7177">
        <w:rPr>
          <w:rFonts w:ascii="Palatino Linotype" w:hAnsi="Palatino Linotype" w:cs="Arial"/>
          <w:color w:val="000000"/>
        </w:rPr>
        <w:t>, distribuir o comercializar los datos personales.  Cabe destacar que, para la realización de la clasificación de la información, se deben seguir una serie de pasos y procedimientos, por lo que es menester reiterar los mismos:</w:t>
      </w:r>
    </w:p>
    <w:p w14:paraId="306D156A" w14:textId="77777777" w:rsidR="009C3837" w:rsidRPr="00AC7177" w:rsidRDefault="009C3837" w:rsidP="0006565F">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9C3837" w:rsidRPr="00AC7177" w14:paraId="552A0718" w14:textId="77777777" w:rsidTr="009C3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3DB42F8" w14:textId="77777777" w:rsidR="009C3837" w:rsidRPr="00AC7177" w:rsidRDefault="009C3837" w:rsidP="0006565F">
            <w:pPr>
              <w:tabs>
                <w:tab w:val="left" w:pos="284"/>
              </w:tabs>
              <w:spacing w:line="360" w:lineRule="auto"/>
              <w:rPr>
                <w:rFonts w:ascii="Palatino Linotype" w:hAnsi="Palatino Linotype"/>
                <w:bCs w:val="0"/>
                <w:szCs w:val="24"/>
              </w:rPr>
            </w:pPr>
            <w:r w:rsidRPr="00AC7177">
              <w:rPr>
                <w:rFonts w:ascii="Palatino Linotype" w:hAnsi="Palatino Linotype" w:cstheme="majorBidi"/>
                <w:bCs w:val="0"/>
                <w:szCs w:val="24"/>
              </w:rPr>
              <w:t>a) Requisitos previos.</w:t>
            </w:r>
          </w:p>
        </w:tc>
        <w:tc>
          <w:tcPr>
            <w:tcW w:w="6237" w:type="dxa"/>
            <w:hideMark/>
          </w:tcPr>
          <w:p w14:paraId="6DA51E86" w14:textId="77777777" w:rsidR="009C3837" w:rsidRPr="00AC7177" w:rsidRDefault="009C3837" w:rsidP="0006565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AC7177">
              <w:rPr>
                <w:rFonts w:ascii="Palatino Linotype" w:hAnsi="Palatino Linotype" w:cs="Arial"/>
                <w:b w:val="0"/>
                <w:bCs w:val="0"/>
                <w:color w:val="00000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290F33D" w14:textId="77777777" w:rsidR="009C3837" w:rsidRPr="00AC7177" w:rsidRDefault="009C3837" w:rsidP="0006565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AC7177">
              <w:rPr>
                <w:rFonts w:ascii="Palatino Linotype" w:hAnsi="Palatino Linotype" w:cs="Arial"/>
                <w:b w:val="0"/>
                <w:bCs w:val="0"/>
                <w:color w:val="000000"/>
                <w:szCs w:val="24"/>
              </w:rPr>
              <w:t>Al hacerlo tienen que precisar de qué información se trata, señalando el supuesto de clasificación (confidencialidad o reserva).</w:t>
            </w:r>
          </w:p>
          <w:p w14:paraId="3DD04F0A" w14:textId="77777777" w:rsidR="009C3837" w:rsidRPr="00AC7177" w:rsidRDefault="009C3837" w:rsidP="0006565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AC7177">
              <w:rPr>
                <w:rFonts w:ascii="Palatino Linotype" w:hAnsi="Palatino Linotype" w:cs="Arial"/>
                <w:b w:val="0"/>
                <w:bCs w:val="0"/>
                <w:color w:val="000000"/>
                <w:szCs w:val="24"/>
              </w:rPr>
              <w:t>Además, se debe señalar el procedimiento, de los tres que establecen los artículos 132 y 106 de la Ley Estatal y General, respectivamente.</w:t>
            </w:r>
          </w:p>
          <w:p w14:paraId="7B75116A" w14:textId="77777777" w:rsidR="009C3837" w:rsidRPr="00AC7177" w:rsidRDefault="009C3837" w:rsidP="0006565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Cs w:val="24"/>
              </w:rPr>
            </w:pPr>
            <w:r w:rsidRPr="00AC7177">
              <w:rPr>
                <w:rFonts w:ascii="Palatino Linotype" w:hAnsi="Palatino Linotype" w:cs="Arial"/>
                <w:b w:val="0"/>
                <w:bCs w:val="0"/>
                <w:color w:val="000000"/>
                <w:szCs w:val="24"/>
              </w:rPr>
              <w:t xml:space="preserve">El último de estos requisitos previos consiste en que no se pueden emitir acuerdos de carácter general ni particular, esto es, </w:t>
            </w:r>
            <w:r w:rsidRPr="00AC7177">
              <w:rPr>
                <w:rFonts w:ascii="Palatino Linotype" w:hAnsi="Palatino Linotype" w:cs="Arial"/>
                <w:b w:val="0"/>
                <w:bCs w:val="0"/>
                <w:color w:val="000000"/>
                <w:szCs w:val="24"/>
                <w:u w:val="single"/>
              </w:rPr>
              <w:t>no se puede hacer un acuerdo para clasificar de manera general todos los documentos de un expediente o área, sin</w:t>
            </w:r>
            <w:r w:rsidRPr="00AC7177">
              <w:rPr>
                <w:rFonts w:ascii="Palatino Linotype" w:hAnsi="Palatino Linotype" w:cs="Arial"/>
                <w:b w:val="0"/>
                <w:bCs w:val="0"/>
                <w:color w:val="000000"/>
                <w:szCs w:val="24"/>
              </w:rPr>
              <w:t xml:space="preserve"> individualizar su análisis y tampoco se puede hacer un acuerdo por cada dato que se vaya a clasificar dentro de un </w:t>
            </w:r>
            <w:r w:rsidRPr="00AC7177">
              <w:rPr>
                <w:rFonts w:ascii="Palatino Linotype" w:hAnsi="Palatino Linotype" w:cs="Arial"/>
                <w:b w:val="0"/>
                <w:bCs w:val="0"/>
                <w:color w:val="000000"/>
                <w:szCs w:val="24"/>
              </w:rPr>
              <w:lastRenderedPageBreak/>
              <w:t>documento con diez datos, por ejemplo, susceptibles de ser clasificados.</w:t>
            </w:r>
          </w:p>
        </w:tc>
      </w:tr>
      <w:tr w:rsidR="009C3837" w:rsidRPr="00AC7177" w14:paraId="769CFA20" w14:textId="77777777" w:rsidTr="009C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85EF9A9" w14:textId="77777777" w:rsidR="009C3837" w:rsidRPr="00AC7177" w:rsidRDefault="009C3837" w:rsidP="0006565F">
            <w:pPr>
              <w:tabs>
                <w:tab w:val="left" w:pos="284"/>
              </w:tabs>
              <w:spacing w:line="360" w:lineRule="auto"/>
              <w:rPr>
                <w:rFonts w:ascii="Palatino Linotype" w:hAnsi="Palatino Linotype"/>
                <w:bCs w:val="0"/>
                <w:szCs w:val="24"/>
              </w:rPr>
            </w:pPr>
            <w:r w:rsidRPr="00AC7177">
              <w:rPr>
                <w:rFonts w:ascii="Palatino Linotype" w:hAnsi="Palatino Linotype" w:cstheme="majorBidi"/>
                <w:bCs w:val="0"/>
                <w:szCs w:val="24"/>
              </w:rPr>
              <w:lastRenderedPageBreak/>
              <w:t>b) Supuestos de clasificación.</w:t>
            </w:r>
          </w:p>
        </w:tc>
        <w:tc>
          <w:tcPr>
            <w:tcW w:w="6237" w:type="dxa"/>
            <w:hideMark/>
          </w:tcPr>
          <w:p w14:paraId="7E9CAF58" w14:textId="77777777" w:rsidR="009C3837" w:rsidRPr="00AC7177" w:rsidRDefault="009C3837" w:rsidP="0006565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Las disposiciones constitucionales y legales en la materia establecen los dos supuestos generales para clasificar la información: por reserva y por confidencialidad.</w:t>
            </w:r>
          </w:p>
          <w:p w14:paraId="5BFFB2D6" w14:textId="77777777" w:rsidR="009C3837" w:rsidRPr="00AC7177" w:rsidRDefault="009C3837" w:rsidP="0006565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B7C9CEC" w14:textId="77777777" w:rsidR="009C3837" w:rsidRPr="00AC7177" w:rsidRDefault="009C3837" w:rsidP="0006565F">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Cs w:val="24"/>
              </w:rPr>
            </w:pPr>
            <w:r w:rsidRPr="00AC7177">
              <w:rPr>
                <w:rFonts w:ascii="Palatino Linotype" w:hAnsi="Palatino Linotype" w:cs="Arial"/>
                <w:color w:val="000000"/>
                <w:szCs w:val="24"/>
              </w:rPr>
              <w:t xml:space="preserve">El </w:t>
            </w:r>
            <w:r w:rsidRPr="00AC7177">
              <w:rPr>
                <w:rFonts w:ascii="Palatino Linotype" w:hAnsi="Palatino Linotype" w:cs="Arial"/>
                <w:b/>
                <w:color w:val="000000"/>
                <w:szCs w:val="24"/>
              </w:rPr>
              <w:t>Sujeto Obligado</w:t>
            </w:r>
            <w:r w:rsidRPr="00AC7177">
              <w:rPr>
                <w:rFonts w:ascii="Palatino Linotype" w:hAnsi="Palatino Linotype" w:cs="Arial"/>
                <w:color w:val="00000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C3837" w:rsidRPr="00AC7177" w14:paraId="7673FD06" w14:textId="77777777" w:rsidTr="009C3837">
        <w:tc>
          <w:tcPr>
            <w:cnfStyle w:val="001000000000" w:firstRow="0" w:lastRow="0" w:firstColumn="1" w:lastColumn="0" w:oddVBand="0" w:evenVBand="0" w:oddHBand="0" w:evenHBand="0" w:firstRowFirstColumn="0" w:firstRowLastColumn="0" w:lastRowFirstColumn="0" w:lastRowLastColumn="0"/>
            <w:tcW w:w="2689" w:type="dxa"/>
            <w:hideMark/>
          </w:tcPr>
          <w:p w14:paraId="7F348925" w14:textId="77777777" w:rsidR="009C3837" w:rsidRPr="00AC7177" w:rsidRDefault="009C3837" w:rsidP="0006565F">
            <w:pPr>
              <w:tabs>
                <w:tab w:val="left" w:pos="284"/>
              </w:tabs>
              <w:spacing w:line="360" w:lineRule="auto"/>
              <w:rPr>
                <w:rFonts w:ascii="Palatino Linotype" w:hAnsi="Palatino Linotype"/>
                <w:bCs w:val="0"/>
                <w:szCs w:val="24"/>
              </w:rPr>
            </w:pPr>
            <w:r w:rsidRPr="00AC7177">
              <w:rPr>
                <w:rFonts w:ascii="Palatino Linotype" w:hAnsi="Palatino Linotype" w:cstheme="majorBidi"/>
                <w:bCs w:val="0"/>
                <w:szCs w:val="24"/>
              </w:rPr>
              <w:t>c) Formalidades para emitir el acuerdo de clasificación.</w:t>
            </w:r>
          </w:p>
        </w:tc>
        <w:tc>
          <w:tcPr>
            <w:tcW w:w="6237" w:type="dxa"/>
            <w:hideMark/>
          </w:tcPr>
          <w:p w14:paraId="1D7E4375" w14:textId="77777777" w:rsidR="009C3837" w:rsidRPr="00AC7177" w:rsidRDefault="009C3837" w:rsidP="0006565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 xml:space="preserve">El Comité de Transparencia, según lo dispuesto en los artículos cuenta con las facultades para aprobar, modificar o revocar la clasificación de la información que haya propuesto. </w:t>
            </w:r>
          </w:p>
          <w:p w14:paraId="0FEEB274" w14:textId="77777777" w:rsidR="009C3837" w:rsidRPr="00AC7177" w:rsidRDefault="009C3837" w:rsidP="0006565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lastRenderedPageBreak/>
              <w:t xml:space="preserve">Es necesario que </w:t>
            </w:r>
            <w:r w:rsidRPr="00AC7177">
              <w:rPr>
                <w:rFonts w:ascii="Palatino Linotype" w:hAnsi="Palatino Linotype" w:cs="Arial"/>
                <w:b/>
                <w:color w:val="000000"/>
                <w:szCs w:val="24"/>
                <w:u w:val="single"/>
              </w:rPr>
              <w:t>el acto reúna con los requisitos elementales</w:t>
            </w:r>
            <w:r w:rsidRPr="00AC7177">
              <w:rPr>
                <w:rFonts w:ascii="Palatino Linotype" w:hAnsi="Palatino Linotype" w:cs="Arial"/>
                <w:color w:val="000000"/>
                <w:szCs w:val="24"/>
              </w:rPr>
              <w:t>, entre ellos, que la autoridad que va a emitir el acto de autoridad sea la legalmente facultada para ello.</w:t>
            </w:r>
          </w:p>
          <w:p w14:paraId="5340C28A" w14:textId="77777777" w:rsidR="009C3837" w:rsidRPr="00AC7177" w:rsidRDefault="009C3837" w:rsidP="0006565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AC7177">
              <w:rPr>
                <w:rFonts w:ascii="Palatino Linotype" w:hAnsi="Palatino Linotype" w:cs="Arial"/>
                <w:color w:val="00000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C3837" w:rsidRPr="00AC7177" w14:paraId="5D47DB5D" w14:textId="77777777" w:rsidTr="009C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BEC7AA" w14:textId="77777777" w:rsidR="009C3837" w:rsidRPr="00AC7177" w:rsidRDefault="009C3837" w:rsidP="0006565F">
            <w:pPr>
              <w:tabs>
                <w:tab w:val="left" w:pos="284"/>
              </w:tabs>
              <w:spacing w:line="360" w:lineRule="auto"/>
              <w:rPr>
                <w:rFonts w:ascii="Palatino Linotype" w:hAnsi="Palatino Linotype"/>
                <w:b w:val="0"/>
                <w:szCs w:val="24"/>
              </w:rPr>
            </w:pPr>
          </w:p>
          <w:p w14:paraId="63FEA198" w14:textId="77777777" w:rsidR="009C3837" w:rsidRPr="00AC7177" w:rsidRDefault="009C3837" w:rsidP="0006565F">
            <w:pPr>
              <w:tabs>
                <w:tab w:val="left" w:pos="284"/>
              </w:tabs>
              <w:spacing w:line="360" w:lineRule="auto"/>
              <w:jc w:val="both"/>
              <w:rPr>
                <w:rFonts w:ascii="Palatino Linotype" w:hAnsi="Palatino Linotype"/>
                <w:bCs w:val="0"/>
                <w:szCs w:val="24"/>
              </w:rPr>
            </w:pPr>
            <w:r w:rsidRPr="00AC7177">
              <w:rPr>
                <w:rFonts w:ascii="Palatino Linotype" w:hAnsi="Palatino Linotype" w:cs="Arial"/>
                <w:bCs w:val="0"/>
                <w:color w:val="000000"/>
                <w:szCs w:val="24"/>
              </w:rPr>
              <w:t xml:space="preserve">d) Requisitos de fondo del acuerdo de clasificación. </w:t>
            </w:r>
          </w:p>
        </w:tc>
        <w:tc>
          <w:tcPr>
            <w:tcW w:w="6237" w:type="dxa"/>
            <w:hideMark/>
          </w:tcPr>
          <w:p w14:paraId="3A8A2015" w14:textId="77777777" w:rsidR="009C3837" w:rsidRPr="00AC7177" w:rsidRDefault="009C3837" w:rsidP="0006565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C7177">
              <w:rPr>
                <w:rFonts w:ascii="Palatino Linotype" w:hAnsi="Palatino Linotype" w:cs="Arial"/>
                <w:b/>
                <w:color w:val="000000"/>
                <w:szCs w:val="24"/>
              </w:rPr>
              <w:t>Sujetos Obligados</w:t>
            </w:r>
            <w:r w:rsidRPr="00AC7177">
              <w:rPr>
                <w:rFonts w:ascii="Palatino Linotype" w:hAnsi="Palatino Linotype" w:cs="Arial"/>
                <w:color w:val="000000"/>
                <w:szCs w:val="24"/>
              </w:rPr>
              <w:t xml:space="preserve">, por lo que deberán fundar y motivar debidamente la clasificación. </w:t>
            </w:r>
          </w:p>
          <w:p w14:paraId="5FFD93A1" w14:textId="77777777" w:rsidR="009C3837" w:rsidRPr="00AC7177" w:rsidRDefault="009C3837" w:rsidP="0006565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 xml:space="preserve">De lo anterior, se desprende que para una correcta </w:t>
            </w:r>
            <w:r w:rsidRPr="00AC7177">
              <w:rPr>
                <w:rFonts w:ascii="Palatino Linotype" w:hAnsi="Palatino Linotype" w:cs="Arial"/>
                <w:b/>
                <w:color w:val="000000"/>
                <w:szCs w:val="24"/>
              </w:rPr>
              <w:t>clasificación total o parcial</w:t>
            </w:r>
            <w:r w:rsidRPr="00AC7177">
              <w:rPr>
                <w:rFonts w:ascii="Palatino Linotype" w:hAnsi="Palatino Linotype" w:cs="Arial"/>
                <w:color w:val="000000"/>
                <w:szCs w:val="24"/>
              </w:rPr>
              <w:t xml:space="preserve">, esto es determinar los datos que se suprimen en las versiones públicas, es necesario fundar y motivar, de manera correcta, la clasificación; considerando que todo acto que la autoridad pronuncie en el ejercicio de sus </w:t>
            </w:r>
            <w:r w:rsidRPr="00AC7177">
              <w:rPr>
                <w:rFonts w:ascii="Palatino Linotype" w:hAnsi="Palatino Linotype" w:cs="Arial"/>
                <w:color w:val="000000"/>
                <w:szCs w:val="24"/>
              </w:rPr>
              <w:lastRenderedPageBreak/>
              <w:t>atribuciones, debe expresar los fundamentos legales que le dieron origen y las razones por las que se deben aplicar al caso concreto.</w:t>
            </w:r>
          </w:p>
          <w:p w14:paraId="1E1564B4" w14:textId="77777777" w:rsidR="009C3837" w:rsidRPr="00AC7177" w:rsidRDefault="009C3837" w:rsidP="0006565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5C4FF5E" w14:textId="77777777" w:rsidR="009C3837" w:rsidRPr="00AC7177" w:rsidRDefault="009C3837" w:rsidP="0006565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En ese mismo sentido, el numeral trigésimo tercero fracción II de los Lineamientos Generales, precisa que para motivar la clasificación se deben acreditar las circunstancias de tiempo, modo y lugar.</w:t>
            </w:r>
          </w:p>
          <w:p w14:paraId="618598E8" w14:textId="77777777" w:rsidR="009C3837" w:rsidRPr="00AC7177" w:rsidRDefault="009C3837" w:rsidP="0006565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 xml:space="preserve">Ahora bien, </w:t>
            </w:r>
            <w:r w:rsidRPr="00AC7177">
              <w:rPr>
                <w:rFonts w:ascii="Palatino Linotype" w:hAnsi="Palatino Linotype" w:cs="Arial"/>
                <w:b/>
                <w:color w:val="000000"/>
                <w:szCs w:val="24"/>
                <w:u w:val="single"/>
              </w:rPr>
              <w:t>para cada caso además de fundar y motivar</w:t>
            </w:r>
            <w:r w:rsidRPr="00AC7177">
              <w:rPr>
                <w:rFonts w:ascii="Palatino Linotype" w:hAnsi="Palatino Linotype" w:cs="Arial"/>
                <w:color w:val="000000"/>
                <w:szCs w:val="24"/>
              </w:rPr>
              <w:t xml:space="preserve">, se debe identificar con claridad que datos contenidos en las documentales que son susceptibles de suprimirse, por ejemplo; </w:t>
            </w:r>
            <w:r w:rsidRPr="00AC7177">
              <w:rPr>
                <w:rFonts w:ascii="Palatino Linotype" w:hAnsi="Palatino Linotype" w:cs="Arial"/>
                <w:color w:val="00000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C3837" w:rsidRPr="00AC7177" w14:paraId="2E243F28" w14:textId="77777777" w:rsidTr="009C3837">
        <w:tc>
          <w:tcPr>
            <w:cnfStyle w:val="001000000000" w:firstRow="0" w:lastRow="0" w:firstColumn="1" w:lastColumn="0" w:oddVBand="0" w:evenVBand="0" w:oddHBand="0" w:evenHBand="0" w:firstRowFirstColumn="0" w:firstRowLastColumn="0" w:lastRowFirstColumn="0" w:lastRowLastColumn="0"/>
            <w:tcW w:w="2689" w:type="dxa"/>
          </w:tcPr>
          <w:p w14:paraId="28B76BE2" w14:textId="77777777" w:rsidR="009C3837" w:rsidRPr="00AC7177" w:rsidRDefault="009C3837" w:rsidP="0006565F">
            <w:pPr>
              <w:tabs>
                <w:tab w:val="left" w:pos="284"/>
              </w:tabs>
              <w:spacing w:line="360" w:lineRule="auto"/>
              <w:ind w:right="49"/>
              <w:jc w:val="both"/>
              <w:rPr>
                <w:rFonts w:ascii="Palatino Linotype" w:hAnsi="Palatino Linotype" w:cs="Arial"/>
                <w:bCs w:val="0"/>
                <w:szCs w:val="24"/>
              </w:rPr>
            </w:pPr>
            <w:r w:rsidRPr="00AC7177">
              <w:rPr>
                <w:rFonts w:ascii="Palatino Linotype" w:eastAsia="MS Gothic" w:hAnsi="Palatino Linotype"/>
                <w:b w:val="0"/>
                <w:szCs w:val="24"/>
              </w:rPr>
              <w:lastRenderedPageBreak/>
              <w:t>e</w:t>
            </w:r>
            <w:r w:rsidRPr="00AC7177">
              <w:rPr>
                <w:rFonts w:ascii="Palatino Linotype" w:eastAsia="MS Gothic" w:hAnsi="Palatino Linotype"/>
                <w:bCs w:val="0"/>
                <w:szCs w:val="24"/>
              </w:rPr>
              <w:t xml:space="preserve">) Condiciones especiales de la clasificación de la información como confidencial. </w:t>
            </w:r>
          </w:p>
        </w:tc>
        <w:tc>
          <w:tcPr>
            <w:tcW w:w="6237" w:type="dxa"/>
            <w:hideMark/>
          </w:tcPr>
          <w:p w14:paraId="1FB28290" w14:textId="77777777" w:rsidR="009C3837" w:rsidRPr="00AC7177" w:rsidRDefault="009C3837" w:rsidP="0006565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 xml:space="preserve">Los artículos 148 y 120 de la Ley Estatal y de la Ley General, respectivamente, establecen que aun tratándose de datos personales, se podrán proporcionar, incluso sin solicitar el consentimiento de su titular. </w:t>
            </w:r>
          </w:p>
          <w:p w14:paraId="1E479067" w14:textId="77777777" w:rsidR="009C3837" w:rsidRPr="00AC7177" w:rsidRDefault="009C3837" w:rsidP="0006565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C7177">
              <w:rPr>
                <w:rFonts w:ascii="Palatino Linotype" w:hAnsi="Palatino Linotype" w:cs="Arial"/>
                <w:color w:val="00000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A7B7AD6" w14:textId="77777777" w:rsidR="009C3837" w:rsidRPr="00AC7177" w:rsidRDefault="009C3837" w:rsidP="0006565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AC7177">
              <w:rPr>
                <w:rFonts w:ascii="Palatino Linotype" w:hAnsi="Palatino Linotype" w:cs="Arial"/>
                <w:color w:val="00000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F97AC16" w14:textId="77777777" w:rsidR="009C3837" w:rsidRPr="00AC7177" w:rsidRDefault="009C3837" w:rsidP="0006565F">
      <w:pPr>
        <w:pStyle w:val="Prrafodelista"/>
        <w:tabs>
          <w:tab w:val="left" w:pos="284"/>
        </w:tabs>
        <w:spacing w:line="360" w:lineRule="auto"/>
        <w:ind w:left="0"/>
        <w:rPr>
          <w:rFonts w:ascii="Palatino Linotype" w:hAnsi="Palatino Linotype" w:cs="Arial"/>
          <w:color w:val="000000"/>
        </w:rPr>
      </w:pPr>
    </w:p>
    <w:p w14:paraId="38B19791" w14:textId="77777777" w:rsidR="00AE4D10" w:rsidRPr="00AC7177" w:rsidRDefault="009C3837" w:rsidP="0006565F">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rPr>
      </w:pPr>
      <w:r w:rsidRPr="00AC7177">
        <w:rPr>
          <w:rFonts w:ascii="Palatino Linotype" w:hAnsi="Palatino Linotype" w:cs="Arial"/>
        </w:rPr>
        <w:t xml:space="preserve">Si el servidor público incumple con estas formalidades y entrega la información sin proteger los datos personales incumple con lo que estipula las disposiciones </w:t>
      </w:r>
      <w:r w:rsidRPr="00AC7177">
        <w:rPr>
          <w:rFonts w:ascii="Palatino Linotype" w:hAnsi="Palatino Linotype" w:cs="Arial"/>
          <w:color w:val="000000"/>
        </w:rPr>
        <w:t>legales</w:t>
      </w:r>
      <w:r w:rsidRPr="00AC7177">
        <w:rPr>
          <w:rFonts w:ascii="Palatino Linotype" w:hAnsi="Palatino Linotype" w:cs="Arial"/>
        </w:rPr>
        <w:t xml:space="preserve"> establecidas; asimismo que si entrega un documento testado sin el debido acuerdo de clasificación.</w:t>
      </w:r>
    </w:p>
    <w:p w14:paraId="10106BC6" w14:textId="77777777" w:rsidR="00EF6D25" w:rsidRPr="00AC7177" w:rsidRDefault="00EF6D25" w:rsidP="0006565F">
      <w:pPr>
        <w:pStyle w:val="Prrafodelista"/>
        <w:tabs>
          <w:tab w:val="left" w:pos="426"/>
          <w:tab w:val="left" w:pos="567"/>
        </w:tabs>
        <w:spacing w:line="360" w:lineRule="auto"/>
        <w:ind w:left="0"/>
        <w:jc w:val="both"/>
        <w:rPr>
          <w:rFonts w:ascii="Palatino Linotype" w:hAnsi="Palatino Linotype" w:cs="Arial"/>
          <w:color w:val="000000"/>
        </w:rPr>
      </w:pPr>
    </w:p>
    <w:p w14:paraId="61033317" w14:textId="77777777" w:rsidR="004C3E07" w:rsidRPr="00AC7177" w:rsidRDefault="004C3E07" w:rsidP="0006565F">
      <w:pPr>
        <w:pStyle w:val="Prrafodelista"/>
        <w:numPr>
          <w:ilvl w:val="0"/>
          <w:numId w:val="1"/>
        </w:numPr>
        <w:spacing w:line="360" w:lineRule="auto"/>
        <w:ind w:left="0" w:firstLine="0"/>
        <w:jc w:val="both"/>
        <w:rPr>
          <w:rFonts w:ascii="Palatino Linotype" w:hAnsi="Palatino Linotype" w:cs="Arial"/>
        </w:rPr>
      </w:pPr>
      <w:r w:rsidRPr="00AC7177">
        <w:rPr>
          <w:rFonts w:ascii="Palatino Linotype" w:hAnsi="Palatino Linotype"/>
          <w:color w:val="000000"/>
          <w:lang w:val="es-ES" w:eastAsia="es-MX"/>
        </w:rPr>
        <w:t xml:space="preserve">Por lo anteriormente expuesto y fundado, este </w:t>
      </w:r>
      <w:r w:rsidRPr="00AC7177">
        <w:rPr>
          <w:rFonts w:ascii="Palatino Linotype" w:hAnsi="Palatino Linotype"/>
          <w:b/>
          <w:bCs/>
          <w:color w:val="000000"/>
          <w:lang w:val="es-ES" w:eastAsia="es-MX"/>
        </w:rPr>
        <w:t>ÓRGANO GARANTE</w:t>
      </w:r>
      <w:r w:rsidRPr="00AC7177">
        <w:rPr>
          <w:rFonts w:ascii="Palatino Linotype" w:hAnsi="Palatino Linotype"/>
          <w:color w:val="000000"/>
          <w:lang w:val="es-ES" w:eastAsia="es-MX"/>
        </w:rPr>
        <w:t xml:space="preserve"> emite los siguientes:</w:t>
      </w:r>
    </w:p>
    <w:p w14:paraId="52CBE0FB" w14:textId="77777777" w:rsidR="0034793E" w:rsidRPr="00AC7177" w:rsidRDefault="0034793E" w:rsidP="0034793E">
      <w:pPr>
        <w:pStyle w:val="Prrafodelista"/>
        <w:rPr>
          <w:rFonts w:ascii="Palatino Linotype" w:hAnsi="Palatino Linotype" w:cs="Arial"/>
        </w:rPr>
      </w:pPr>
    </w:p>
    <w:p w14:paraId="7282DF0A" w14:textId="77777777" w:rsidR="004C3E07" w:rsidRPr="00AC7177" w:rsidRDefault="004C3E07" w:rsidP="0006565F">
      <w:pPr>
        <w:pStyle w:val="Ttulo1"/>
        <w:spacing w:before="0" w:line="360" w:lineRule="auto"/>
        <w:jc w:val="center"/>
        <w:rPr>
          <w:rFonts w:eastAsia="Times New Roman"/>
          <w:szCs w:val="24"/>
        </w:rPr>
      </w:pPr>
      <w:bookmarkStart w:id="169" w:name="_Toc447699324"/>
      <w:bookmarkStart w:id="170" w:name="_Toc445745148"/>
      <w:bookmarkStart w:id="171" w:name="_Toc486525261"/>
      <w:bookmarkStart w:id="172" w:name="_Toc21628107"/>
      <w:bookmarkStart w:id="173" w:name="_Toc66315416"/>
      <w:bookmarkStart w:id="174" w:name="_Toc70526136"/>
      <w:r w:rsidRPr="00AC7177">
        <w:rPr>
          <w:rFonts w:eastAsia="Times New Roman"/>
          <w:szCs w:val="24"/>
        </w:rPr>
        <w:lastRenderedPageBreak/>
        <w:t>R E S O L U T I V O S</w:t>
      </w:r>
      <w:bookmarkEnd w:id="169"/>
      <w:bookmarkEnd w:id="170"/>
      <w:bookmarkEnd w:id="171"/>
      <w:bookmarkEnd w:id="172"/>
      <w:bookmarkEnd w:id="173"/>
      <w:bookmarkEnd w:id="174"/>
    </w:p>
    <w:p w14:paraId="21B36504" w14:textId="77777777" w:rsidR="004C3E07" w:rsidRPr="00AC7177" w:rsidRDefault="004C3E07" w:rsidP="0006565F">
      <w:pPr>
        <w:spacing w:line="360" w:lineRule="auto"/>
        <w:rPr>
          <w:rFonts w:ascii="Palatino Linotype" w:hAnsi="Palatino Linotype"/>
          <w:lang w:val="es-MX" w:eastAsia="en-US"/>
        </w:rPr>
      </w:pPr>
    </w:p>
    <w:p w14:paraId="7A3710F5" w14:textId="3B361837" w:rsidR="00EF6D25" w:rsidRPr="00AC7177" w:rsidRDefault="00EF6D25" w:rsidP="0006565F">
      <w:pPr>
        <w:spacing w:line="360" w:lineRule="auto"/>
        <w:jc w:val="both"/>
        <w:rPr>
          <w:rFonts w:ascii="Palatino Linotype" w:hAnsi="Palatino Linotype" w:cs="Arial"/>
          <w:lang w:val="es-ES"/>
        </w:rPr>
      </w:pPr>
      <w:r w:rsidRPr="00AC7177">
        <w:rPr>
          <w:rFonts w:ascii="Palatino Linotype" w:hAnsi="Palatino Linotype" w:cs="Arial"/>
          <w:b/>
        </w:rPr>
        <w:t>PRIMERO</w:t>
      </w:r>
      <w:r w:rsidRPr="00AC7177">
        <w:rPr>
          <w:rFonts w:ascii="Palatino Linotype" w:hAnsi="Palatino Linotype" w:cs="Arial"/>
          <w:lang w:val="es-ES"/>
        </w:rPr>
        <w:t xml:space="preserve">. Resultan fundadas las razones o motivos de inconformidad hechos valer en los Recursos de Revisión </w:t>
      </w:r>
      <w:r w:rsidR="0006565F" w:rsidRPr="00AC7177">
        <w:rPr>
          <w:rFonts w:ascii="Palatino Linotype" w:hAnsi="Palatino Linotype" w:cs="Arial"/>
          <w:b/>
          <w:bCs/>
          <w:lang w:eastAsia="es-MX"/>
        </w:rPr>
        <w:t xml:space="preserve">16438/INFOEM/IP/RR/2022 </w:t>
      </w:r>
      <w:r w:rsidR="0006565F" w:rsidRPr="00AC7177">
        <w:rPr>
          <w:rFonts w:ascii="Palatino Linotype" w:hAnsi="Palatino Linotype" w:cs="Arial"/>
          <w:bCs/>
          <w:lang w:eastAsia="es-MX"/>
        </w:rPr>
        <w:t>y</w:t>
      </w:r>
      <w:r w:rsidR="0006565F" w:rsidRPr="00AC7177">
        <w:rPr>
          <w:rFonts w:ascii="Palatino Linotype" w:hAnsi="Palatino Linotype" w:cs="Arial"/>
          <w:b/>
          <w:bCs/>
          <w:lang w:eastAsia="es-MX"/>
        </w:rPr>
        <w:t xml:space="preserve"> 16476/INFOEM/IP/RR/2022 </w:t>
      </w:r>
      <w:r w:rsidR="0006565F" w:rsidRPr="00AC7177">
        <w:rPr>
          <w:rFonts w:ascii="Palatino Linotype" w:hAnsi="Palatino Linotype" w:cs="Arial"/>
          <w:bCs/>
          <w:lang w:eastAsia="es-MX"/>
        </w:rPr>
        <w:t>acumulados</w:t>
      </w:r>
      <w:r w:rsidRPr="00AC7177">
        <w:rPr>
          <w:rFonts w:ascii="Palatino Linotype" w:hAnsi="Palatino Linotype"/>
        </w:rPr>
        <w:t>,</w:t>
      </w:r>
      <w:r w:rsidRPr="00AC7177">
        <w:rPr>
          <w:rFonts w:ascii="Palatino Linotype" w:hAnsi="Palatino Linotype" w:cs="Arial"/>
          <w:b/>
          <w:lang w:val="es-ES"/>
        </w:rPr>
        <w:t xml:space="preserve"> </w:t>
      </w:r>
      <w:r w:rsidR="00587DE4" w:rsidRPr="00AC7177">
        <w:rPr>
          <w:rFonts w:ascii="Palatino Linotype" w:hAnsi="Palatino Linotype" w:cs="Arial"/>
          <w:lang w:val="es-ES"/>
        </w:rPr>
        <w:t>en términos de los c</w:t>
      </w:r>
      <w:r w:rsidRPr="00AC7177">
        <w:rPr>
          <w:rFonts w:ascii="Palatino Linotype" w:hAnsi="Palatino Linotype" w:cs="Arial"/>
          <w:lang w:val="es-ES"/>
        </w:rPr>
        <w:t>onsiderandos</w:t>
      </w:r>
      <w:r w:rsidRPr="00AC7177">
        <w:rPr>
          <w:rFonts w:ascii="Palatino Linotype" w:hAnsi="Palatino Linotype" w:cs="Arial"/>
          <w:b/>
          <w:lang w:val="es-ES"/>
        </w:rPr>
        <w:t xml:space="preserve"> CUARTO </w:t>
      </w:r>
      <w:r w:rsidRPr="00AC7177">
        <w:rPr>
          <w:rFonts w:ascii="Palatino Linotype" w:hAnsi="Palatino Linotype" w:cs="Arial"/>
          <w:lang w:val="es-ES"/>
        </w:rPr>
        <w:t>y</w:t>
      </w:r>
      <w:r w:rsidRPr="00AC7177">
        <w:rPr>
          <w:rFonts w:ascii="Palatino Linotype" w:hAnsi="Palatino Linotype" w:cs="Arial"/>
          <w:b/>
          <w:lang w:val="es-ES"/>
        </w:rPr>
        <w:t xml:space="preserve"> QUINTO </w:t>
      </w:r>
      <w:r w:rsidRPr="00AC7177">
        <w:rPr>
          <w:rFonts w:ascii="Palatino Linotype" w:hAnsi="Palatino Linotype" w:cs="Arial"/>
          <w:lang w:val="es-ES"/>
        </w:rPr>
        <w:t xml:space="preserve">de la presente resolución. </w:t>
      </w:r>
    </w:p>
    <w:p w14:paraId="2D928449" w14:textId="77777777" w:rsidR="00EF6D25" w:rsidRPr="00AC7177" w:rsidRDefault="00EF6D25" w:rsidP="0006565F">
      <w:pPr>
        <w:spacing w:line="360" w:lineRule="auto"/>
        <w:jc w:val="both"/>
        <w:rPr>
          <w:rFonts w:ascii="Palatino Linotype" w:hAnsi="Palatino Linotype" w:cs="Arial"/>
          <w:lang w:val="es-ES"/>
        </w:rPr>
      </w:pPr>
    </w:p>
    <w:p w14:paraId="68E9B2F8" w14:textId="77777777" w:rsidR="00EF6D25" w:rsidRPr="00AC7177" w:rsidRDefault="00EF6D25" w:rsidP="0006565F">
      <w:pPr>
        <w:autoSpaceDE w:val="0"/>
        <w:autoSpaceDN w:val="0"/>
        <w:adjustRightInd w:val="0"/>
        <w:spacing w:line="360" w:lineRule="auto"/>
        <w:ind w:right="49"/>
        <w:jc w:val="both"/>
        <w:rPr>
          <w:rFonts w:ascii="Palatino Linotype" w:hAnsi="Palatino Linotype" w:cs="Arial"/>
          <w:lang w:val="es-ES"/>
        </w:rPr>
      </w:pPr>
      <w:bookmarkStart w:id="175" w:name="_Toc503891607"/>
      <w:bookmarkStart w:id="176" w:name="_Toc511647757"/>
      <w:bookmarkStart w:id="177" w:name="_Toc511647818"/>
      <w:bookmarkStart w:id="178" w:name="_Toc477891768"/>
      <w:bookmarkStart w:id="179" w:name="_Toc477891858"/>
      <w:bookmarkStart w:id="180" w:name="_Toc481576259"/>
      <w:bookmarkStart w:id="181" w:name="_Toc492590391"/>
      <w:bookmarkStart w:id="182" w:name="_Toc462653937"/>
      <w:bookmarkStart w:id="183" w:name="_Toc453696502"/>
      <w:bookmarkStart w:id="184" w:name="_Toc454301155"/>
      <w:r w:rsidRPr="00AC7177">
        <w:rPr>
          <w:rFonts w:ascii="Palatino Linotype" w:hAnsi="Palatino Linotype"/>
          <w:b/>
        </w:rPr>
        <w:t>SEGUNDO.</w:t>
      </w:r>
      <w:bookmarkEnd w:id="175"/>
      <w:bookmarkEnd w:id="176"/>
      <w:bookmarkEnd w:id="177"/>
      <w:r w:rsidRPr="00AC7177">
        <w:rPr>
          <w:rFonts w:ascii="Palatino Linotype" w:hAnsi="Palatino Linotype"/>
          <w:b/>
        </w:rPr>
        <w:t xml:space="preserve"> </w:t>
      </w:r>
      <w:bookmarkEnd w:id="178"/>
      <w:bookmarkEnd w:id="179"/>
      <w:bookmarkEnd w:id="180"/>
      <w:bookmarkEnd w:id="181"/>
      <w:bookmarkEnd w:id="182"/>
      <w:bookmarkEnd w:id="183"/>
      <w:bookmarkEnd w:id="184"/>
      <w:r w:rsidRPr="00AC7177">
        <w:rPr>
          <w:rFonts w:ascii="Palatino Linotype" w:eastAsia="MS Mincho" w:hAnsi="Palatino Linotype"/>
          <w:color w:val="000000" w:themeColor="text1"/>
        </w:rPr>
        <w:t xml:space="preserve">Se </w:t>
      </w:r>
      <w:r w:rsidRPr="00AC7177">
        <w:rPr>
          <w:rFonts w:ascii="Palatino Linotype" w:eastAsia="MS Mincho" w:hAnsi="Palatino Linotype"/>
          <w:b/>
          <w:color w:val="000000" w:themeColor="text1"/>
        </w:rPr>
        <w:t xml:space="preserve">REVOCAN </w:t>
      </w:r>
      <w:r w:rsidRPr="00AC7177">
        <w:rPr>
          <w:rFonts w:ascii="Palatino Linotype" w:eastAsia="MS Mincho" w:hAnsi="Palatino Linotype"/>
          <w:color w:val="000000" w:themeColor="text1"/>
        </w:rPr>
        <w:t xml:space="preserve">las respuestas emitidas por el </w:t>
      </w:r>
      <w:r w:rsidR="0006565F" w:rsidRPr="00AC7177">
        <w:rPr>
          <w:rFonts w:ascii="Palatino Linotype" w:hAnsi="Palatino Linotype"/>
          <w:b/>
          <w:bCs/>
          <w:color w:val="000000"/>
        </w:rPr>
        <w:t>Ayuntamiento de Zinacantepec</w:t>
      </w:r>
      <w:r w:rsidRPr="00AC7177">
        <w:rPr>
          <w:rFonts w:ascii="Palatino Linotype" w:eastAsia="MS Mincho" w:hAnsi="Palatino Linotype"/>
          <w:b/>
          <w:color w:val="000000" w:themeColor="text1"/>
        </w:rPr>
        <w:t xml:space="preserve"> </w:t>
      </w:r>
      <w:r w:rsidRPr="00AC7177">
        <w:rPr>
          <w:rFonts w:ascii="Palatino Linotype" w:eastAsia="MS Mincho" w:hAnsi="Palatino Linotype"/>
          <w:color w:val="000000" w:themeColor="text1"/>
        </w:rPr>
        <w:t xml:space="preserve">a las solicitudes de información </w:t>
      </w:r>
      <w:r w:rsidR="0006565F" w:rsidRPr="00AC7177">
        <w:rPr>
          <w:rFonts w:ascii="Palatino Linotype" w:eastAsia="MS Mincho" w:hAnsi="Palatino Linotype"/>
          <w:b/>
          <w:color w:val="000000" w:themeColor="text1"/>
        </w:rPr>
        <w:t>01090/ZINACANT/IP/2022</w:t>
      </w:r>
      <w:r w:rsidR="0006565F" w:rsidRPr="00AC7177">
        <w:rPr>
          <w:rFonts w:ascii="Palatino Linotype" w:eastAsia="MS Mincho" w:hAnsi="Palatino Linotype"/>
          <w:color w:val="000000" w:themeColor="text1"/>
        </w:rPr>
        <w:t xml:space="preserve"> y </w:t>
      </w:r>
      <w:r w:rsidR="0006565F" w:rsidRPr="00AC7177">
        <w:rPr>
          <w:rFonts w:ascii="Palatino Linotype" w:eastAsia="MS Mincho" w:hAnsi="Palatino Linotype"/>
          <w:b/>
          <w:color w:val="000000" w:themeColor="text1"/>
        </w:rPr>
        <w:t>01105/ZINACANT/IP/2022</w:t>
      </w:r>
      <w:r w:rsidR="00E96C37" w:rsidRPr="00AC7177">
        <w:rPr>
          <w:rFonts w:ascii="Palatino Linotype" w:eastAsia="MS Mincho" w:hAnsi="Palatino Linotype"/>
          <w:b/>
          <w:color w:val="000000" w:themeColor="text1"/>
        </w:rPr>
        <w:t>;</w:t>
      </w:r>
      <w:r w:rsidRPr="00AC7177">
        <w:rPr>
          <w:rFonts w:ascii="Palatino Linotype" w:eastAsia="MS Mincho" w:hAnsi="Palatino Linotype"/>
          <w:color w:val="000000" w:themeColor="text1"/>
        </w:rPr>
        <w:t xml:space="preserve"> y se </w:t>
      </w:r>
      <w:r w:rsidRPr="00AC7177">
        <w:rPr>
          <w:rFonts w:ascii="Palatino Linotype" w:eastAsia="MS Mincho" w:hAnsi="Palatino Linotype"/>
          <w:b/>
          <w:color w:val="000000" w:themeColor="text1"/>
        </w:rPr>
        <w:t>ORDENA</w:t>
      </w:r>
      <w:r w:rsidRPr="00AC7177">
        <w:rPr>
          <w:rFonts w:ascii="Palatino Linotype" w:eastAsia="MS Mincho" w:hAnsi="Palatino Linotype"/>
          <w:color w:val="000000" w:themeColor="text1"/>
        </w:rPr>
        <w:t xml:space="preserve"> entregar </w:t>
      </w:r>
      <w:r w:rsidR="0006565F" w:rsidRPr="00AC7177">
        <w:rPr>
          <w:rFonts w:ascii="Palatino Linotype" w:eastAsia="MS Mincho" w:hAnsi="Palatino Linotype"/>
          <w:color w:val="000000" w:themeColor="text1"/>
        </w:rPr>
        <w:t>la siguiente información</w:t>
      </w:r>
      <w:r w:rsidR="00D944E1" w:rsidRPr="00AC7177">
        <w:rPr>
          <w:rFonts w:ascii="Palatino Linotype" w:eastAsia="MS Mincho" w:hAnsi="Palatino Linotype"/>
          <w:color w:val="000000" w:themeColor="text1"/>
        </w:rPr>
        <w:t xml:space="preserve"> vía </w:t>
      </w:r>
      <w:r w:rsidR="00D944E1" w:rsidRPr="00AC7177">
        <w:rPr>
          <w:rFonts w:ascii="Palatino Linotype" w:eastAsia="MS Mincho" w:hAnsi="Palatino Linotype"/>
          <w:b/>
          <w:color w:val="000000" w:themeColor="text1"/>
        </w:rPr>
        <w:t>SAIMEX</w:t>
      </w:r>
      <w:r w:rsidRPr="00AC7177">
        <w:rPr>
          <w:rFonts w:ascii="Palatino Linotype" w:eastAsia="MS Mincho" w:hAnsi="Palatino Linotype"/>
          <w:color w:val="000000" w:themeColor="text1"/>
        </w:rPr>
        <w:t>, de ser el caso en versión pública</w:t>
      </w:r>
      <w:r w:rsidRPr="00AC7177">
        <w:rPr>
          <w:rFonts w:ascii="Palatino Linotype" w:hAnsi="Palatino Linotype" w:cs="Arial"/>
          <w:lang w:val="es-ES"/>
        </w:rPr>
        <w:t>:</w:t>
      </w:r>
    </w:p>
    <w:p w14:paraId="6883B4C0" w14:textId="77777777" w:rsidR="00EF6D25" w:rsidRPr="00AC7177" w:rsidRDefault="00EF6D25" w:rsidP="0006565F">
      <w:pPr>
        <w:autoSpaceDE w:val="0"/>
        <w:autoSpaceDN w:val="0"/>
        <w:adjustRightInd w:val="0"/>
        <w:spacing w:line="360" w:lineRule="auto"/>
        <w:ind w:right="49"/>
        <w:jc w:val="both"/>
        <w:rPr>
          <w:rFonts w:ascii="Palatino Linotype" w:hAnsi="Palatino Linotype" w:cs="Arial"/>
          <w:lang w:val="es-ES"/>
        </w:rPr>
      </w:pPr>
    </w:p>
    <w:p w14:paraId="1FBA0FBB" w14:textId="77777777" w:rsidR="00EF6D25" w:rsidRPr="00AC7177" w:rsidRDefault="0034793E" w:rsidP="0034793E">
      <w:pPr>
        <w:pStyle w:val="Prrafodelista"/>
        <w:numPr>
          <w:ilvl w:val="0"/>
          <w:numId w:val="42"/>
        </w:numPr>
        <w:spacing w:line="360" w:lineRule="auto"/>
        <w:jc w:val="both"/>
        <w:rPr>
          <w:rFonts w:ascii="Palatino Linotype" w:eastAsiaTheme="minorHAnsi" w:hAnsi="Palatino Linotype" w:cs="Arial"/>
          <w:b/>
        </w:rPr>
      </w:pPr>
      <w:r w:rsidRPr="00AC7177">
        <w:rPr>
          <w:rFonts w:ascii="Palatino Linotype" w:eastAsiaTheme="minorHAnsi" w:hAnsi="Palatino Linotype" w:cs="Arial"/>
          <w:b/>
        </w:rPr>
        <w:t>Oficios emitidos y recibidos por las nueve regidurías, del 1 al 17 de octubre de 2022</w:t>
      </w:r>
      <w:r w:rsidR="00EF6D25" w:rsidRPr="00AC7177">
        <w:rPr>
          <w:rFonts w:ascii="Palatino Linotype" w:eastAsiaTheme="minorHAnsi" w:hAnsi="Palatino Linotype" w:cs="Arial"/>
          <w:b/>
        </w:rPr>
        <w:t>; y</w:t>
      </w:r>
    </w:p>
    <w:p w14:paraId="3FFA3494" w14:textId="77777777" w:rsidR="00EF6D25" w:rsidRPr="00AC7177" w:rsidRDefault="00EF6D25" w:rsidP="0006565F">
      <w:pPr>
        <w:spacing w:line="360" w:lineRule="auto"/>
        <w:jc w:val="both"/>
        <w:rPr>
          <w:rFonts w:ascii="Palatino Linotype" w:eastAsiaTheme="minorHAnsi" w:hAnsi="Palatino Linotype" w:cs="Arial"/>
          <w:b/>
        </w:rPr>
      </w:pPr>
    </w:p>
    <w:p w14:paraId="7CBFDBB7" w14:textId="77777777" w:rsidR="00EF6D25" w:rsidRPr="00AC7177" w:rsidRDefault="00E96C37" w:rsidP="00E96C37">
      <w:pPr>
        <w:pStyle w:val="Prrafodelista"/>
        <w:numPr>
          <w:ilvl w:val="0"/>
          <w:numId w:val="42"/>
        </w:numPr>
        <w:spacing w:line="360" w:lineRule="auto"/>
        <w:jc w:val="both"/>
        <w:rPr>
          <w:rFonts w:ascii="Palatino Linotype" w:eastAsiaTheme="minorHAnsi" w:hAnsi="Palatino Linotype" w:cs="Arial"/>
          <w:b/>
        </w:rPr>
      </w:pPr>
      <w:r w:rsidRPr="00AC7177">
        <w:rPr>
          <w:rFonts w:ascii="Palatino Linotype" w:eastAsiaTheme="minorHAnsi" w:hAnsi="Palatino Linotype" w:cs="Arial"/>
          <w:b/>
        </w:rPr>
        <w:t>Oficios emitidos por la Secretaría del Ayuntamiento y la Sindicatura Municipal, en el mes de febrero de 2022.</w:t>
      </w:r>
    </w:p>
    <w:p w14:paraId="675D0665" w14:textId="77777777" w:rsidR="00EF6D25" w:rsidRPr="00AC7177" w:rsidRDefault="00EF6D25" w:rsidP="0006565F">
      <w:pPr>
        <w:spacing w:line="360" w:lineRule="auto"/>
        <w:jc w:val="both"/>
        <w:rPr>
          <w:rFonts w:ascii="Palatino Linotype" w:eastAsia="Calibri" w:hAnsi="Palatino Linotype" w:cs="Arial"/>
        </w:rPr>
      </w:pPr>
    </w:p>
    <w:p w14:paraId="76CB47E6" w14:textId="77777777" w:rsidR="00EF6D25" w:rsidRPr="00AC7177" w:rsidRDefault="00EF6D25" w:rsidP="0006565F">
      <w:pPr>
        <w:spacing w:line="360" w:lineRule="auto"/>
        <w:jc w:val="both"/>
        <w:rPr>
          <w:rFonts w:ascii="Palatino Linotype" w:eastAsia="Calibri" w:hAnsi="Palatino Linotype" w:cs="Arial"/>
        </w:rPr>
      </w:pPr>
      <w:r w:rsidRPr="00AC7177">
        <w:rPr>
          <w:rFonts w:ascii="Palatino Linotype" w:eastAsia="Calibri" w:hAnsi="Palatino Linotype" w:cs="Arial"/>
        </w:rPr>
        <w:t xml:space="preserve">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AC7177">
        <w:rPr>
          <w:rFonts w:ascii="Palatino Linotype" w:eastAsia="Calibri" w:hAnsi="Palatino Linotype" w:cs="Arial"/>
        </w:rPr>
        <w:lastRenderedPageBreak/>
        <w:t xml:space="preserve">documental respectivo objeto de las versiones públicas que se formulen y se pongan a disposición de </w:t>
      </w:r>
      <w:r w:rsidR="0034793E" w:rsidRPr="00AC7177">
        <w:rPr>
          <w:rFonts w:ascii="Palatino Linotype" w:eastAsia="Calibri" w:hAnsi="Palatino Linotype" w:cs="Arial"/>
        </w:rPr>
        <w:t>la parte</w:t>
      </w:r>
      <w:r w:rsidRPr="00AC7177">
        <w:rPr>
          <w:rFonts w:ascii="Palatino Linotype" w:eastAsia="Calibri" w:hAnsi="Palatino Linotype" w:cs="Arial"/>
          <w:b/>
        </w:rPr>
        <w:t xml:space="preserve"> RECURRENTE</w:t>
      </w:r>
      <w:r w:rsidR="0034793E" w:rsidRPr="00AC7177">
        <w:rPr>
          <w:rFonts w:ascii="Palatino Linotype" w:eastAsia="Calibri" w:hAnsi="Palatino Linotype" w:cs="Arial"/>
        </w:rPr>
        <w:t>.</w:t>
      </w:r>
    </w:p>
    <w:p w14:paraId="6F924261" w14:textId="77777777" w:rsidR="008219CD" w:rsidRPr="00AC7177" w:rsidRDefault="008219CD" w:rsidP="008219CD">
      <w:pPr>
        <w:spacing w:line="360" w:lineRule="auto"/>
        <w:jc w:val="both"/>
        <w:rPr>
          <w:rFonts w:ascii="Palatino Linotype" w:hAnsi="Palatino Linotype"/>
        </w:rPr>
      </w:pPr>
    </w:p>
    <w:p w14:paraId="59097EF2" w14:textId="77777777" w:rsidR="008219CD" w:rsidRPr="00AC7177" w:rsidRDefault="008219CD" w:rsidP="008219CD">
      <w:pPr>
        <w:spacing w:line="360" w:lineRule="auto"/>
        <w:jc w:val="both"/>
        <w:rPr>
          <w:rFonts w:ascii="Palatino Linotype" w:eastAsia="Calibri" w:hAnsi="Palatino Linotype" w:cs="Arial"/>
          <w:color w:val="000000" w:themeColor="text1"/>
        </w:rPr>
      </w:pPr>
      <w:r w:rsidRPr="00AC7177">
        <w:rPr>
          <w:rFonts w:ascii="Palatino Linotype" w:hAnsi="Palatino Linotype"/>
        </w:rPr>
        <w:t>Para el caso que</w:t>
      </w:r>
      <w:r w:rsidR="00BC458F" w:rsidRPr="00AC7177">
        <w:rPr>
          <w:rFonts w:ascii="Palatino Linotype" w:hAnsi="Palatino Linotype"/>
        </w:rPr>
        <w:t xml:space="preserve"> algún oficio </w:t>
      </w:r>
      <w:r w:rsidR="00BC458F" w:rsidRPr="00AC7177">
        <w:rPr>
          <w:rFonts w:ascii="Palatino Linotype" w:hAnsi="Palatino Linotype"/>
          <w:b/>
        </w:rPr>
        <w:t>emitido</w:t>
      </w:r>
      <w:r w:rsidRPr="00AC7177">
        <w:rPr>
          <w:rFonts w:ascii="Palatino Linotype" w:hAnsi="Palatino Linotype"/>
        </w:rPr>
        <w:t xml:space="preserve"> que se ordena</w:t>
      </w:r>
      <w:r w:rsidR="00AC78B7" w:rsidRPr="00AC7177">
        <w:rPr>
          <w:rFonts w:ascii="Palatino Linotype" w:hAnsi="Palatino Linotype"/>
        </w:rPr>
        <w:t xml:space="preserve"> en los anteriores incisos</w:t>
      </w:r>
      <w:r w:rsidRPr="00AC7177">
        <w:rPr>
          <w:rFonts w:ascii="Palatino Linotype" w:hAnsi="Palatino Linotype"/>
        </w:rPr>
        <w:t>,</w:t>
      </w:r>
      <w:r w:rsidRPr="00AC7177">
        <w:rPr>
          <w:rFonts w:ascii="Palatino Linotype" w:hAnsi="Palatino Linotype"/>
          <w:b/>
        </w:rPr>
        <w:t xml:space="preserve"> </w:t>
      </w:r>
      <w:r w:rsidRPr="00AC7177">
        <w:rPr>
          <w:rFonts w:ascii="Palatino Linotype" w:eastAsia="Calibri" w:hAnsi="Palatino Linotype" w:cs="Arial"/>
          <w:color w:val="000000" w:themeColor="text1"/>
        </w:rPr>
        <w:t>no</w:t>
      </w:r>
      <w:r w:rsidR="00BC458F" w:rsidRPr="00AC7177">
        <w:rPr>
          <w:rFonts w:ascii="Palatino Linotype" w:eastAsia="Calibri" w:hAnsi="Palatino Linotype" w:cs="Arial"/>
          <w:color w:val="000000" w:themeColor="text1"/>
        </w:rPr>
        <w:t xml:space="preserve"> haya sido generado, poseído o administrado</w:t>
      </w:r>
      <w:r w:rsidRPr="00AC7177">
        <w:rPr>
          <w:rFonts w:ascii="Palatino Linotype" w:eastAsia="Calibri" w:hAnsi="Palatino Linotype" w:cs="Arial"/>
          <w:color w:val="000000" w:themeColor="text1"/>
        </w:rPr>
        <w:t xml:space="preserve"> </w:t>
      </w:r>
      <w:r w:rsidRPr="00AC7177">
        <w:rPr>
          <w:rFonts w:ascii="Palatino Linotype" w:eastAsia="Calibri" w:hAnsi="Palatino Linotype" w:cs="Arial"/>
          <w:b/>
          <w:color w:val="000000" w:themeColor="text1"/>
        </w:rPr>
        <w:t xml:space="preserve">por </w:t>
      </w:r>
      <w:r w:rsidR="00AA4F22" w:rsidRPr="00AC7177">
        <w:rPr>
          <w:rFonts w:ascii="Palatino Linotype" w:eastAsia="Calibri" w:hAnsi="Palatino Linotype" w:cs="Arial"/>
          <w:b/>
          <w:color w:val="000000" w:themeColor="text1"/>
        </w:rPr>
        <w:t xml:space="preserve">motivo de su </w:t>
      </w:r>
      <w:r w:rsidRPr="00AC7177">
        <w:rPr>
          <w:rFonts w:ascii="Palatino Linotype" w:eastAsia="Calibri" w:hAnsi="Palatino Linotype" w:cs="Arial"/>
          <w:b/>
          <w:color w:val="000000" w:themeColor="text1"/>
        </w:rPr>
        <w:t>cancelación</w:t>
      </w:r>
      <w:r w:rsidR="00AC78B7" w:rsidRPr="00AC7177">
        <w:rPr>
          <w:rFonts w:ascii="Palatino Linotype" w:eastAsia="Calibri" w:hAnsi="Palatino Linotype" w:cs="Arial"/>
          <w:b/>
          <w:color w:val="000000" w:themeColor="text1"/>
        </w:rPr>
        <w:t>; o</w:t>
      </w:r>
      <w:r w:rsidR="001A79B2" w:rsidRPr="00AC7177">
        <w:rPr>
          <w:rFonts w:ascii="Palatino Linotype" w:eastAsia="Calibri" w:hAnsi="Palatino Linotype" w:cs="Arial"/>
          <w:b/>
          <w:color w:val="000000" w:themeColor="text1"/>
        </w:rPr>
        <w:t xml:space="preserve"> bien</w:t>
      </w:r>
      <w:r w:rsidR="00AC78B7" w:rsidRPr="00AC7177">
        <w:rPr>
          <w:rFonts w:ascii="Palatino Linotype" w:eastAsia="Calibri" w:hAnsi="Palatino Linotype" w:cs="Arial"/>
          <w:b/>
          <w:color w:val="000000" w:themeColor="text1"/>
        </w:rPr>
        <w:t xml:space="preserve"> no se haya recibido oficio alguno de los ordenados en el inciso a) </w:t>
      </w:r>
      <w:r w:rsidR="00AC78B7" w:rsidRPr="00AC7177">
        <w:rPr>
          <w:rFonts w:ascii="Palatino Linotype" w:eastAsia="Calibri" w:hAnsi="Palatino Linotype" w:cs="Arial"/>
          <w:color w:val="000000" w:themeColor="text1"/>
        </w:rPr>
        <w:t>en algún día del plazo que se ordena</w:t>
      </w:r>
      <w:r w:rsidRPr="00AC7177">
        <w:rPr>
          <w:rFonts w:ascii="Palatino Linotype" w:eastAsia="Calibri" w:hAnsi="Palatino Linotype" w:cs="Arial"/>
          <w:color w:val="000000" w:themeColor="text1"/>
        </w:rPr>
        <w:t xml:space="preserve">, el </w:t>
      </w:r>
      <w:r w:rsidRPr="00AC7177">
        <w:rPr>
          <w:rFonts w:ascii="Palatino Linotype" w:eastAsia="Calibri" w:hAnsi="Palatino Linotype" w:cs="Arial"/>
          <w:b/>
          <w:color w:val="000000" w:themeColor="text1"/>
        </w:rPr>
        <w:t>SUJETO OBLIGADO</w:t>
      </w:r>
      <w:r w:rsidRPr="00AC7177">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5C57DF8E" w14:textId="77777777" w:rsidR="00EF6D25" w:rsidRPr="00AC7177" w:rsidRDefault="00EF6D25" w:rsidP="0006565F">
      <w:pPr>
        <w:spacing w:line="360" w:lineRule="auto"/>
        <w:jc w:val="both"/>
        <w:rPr>
          <w:rFonts w:ascii="Palatino Linotype" w:eastAsia="Calibri" w:hAnsi="Palatino Linotype" w:cs="Arial"/>
        </w:rPr>
      </w:pPr>
    </w:p>
    <w:p w14:paraId="32283C07" w14:textId="77777777" w:rsidR="00EF6D25" w:rsidRPr="00AC7177" w:rsidRDefault="00EF6D25" w:rsidP="0006565F">
      <w:pPr>
        <w:tabs>
          <w:tab w:val="left" w:pos="8080"/>
        </w:tabs>
        <w:spacing w:line="360" w:lineRule="auto"/>
        <w:ind w:right="49"/>
        <w:contextualSpacing/>
        <w:jc w:val="both"/>
        <w:rPr>
          <w:rFonts w:ascii="Palatino Linotype" w:hAnsi="Palatino Linotype"/>
          <w:shd w:val="clear" w:color="auto" w:fill="FFFFFF"/>
        </w:rPr>
      </w:pPr>
      <w:r w:rsidRPr="00AC7177">
        <w:rPr>
          <w:rFonts w:ascii="Palatino Linotype" w:eastAsia="Palatino Linotype" w:hAnsi="Palatino Linotype" w:cs="Palatino Linotype"/>
          <w:b/>
        </w:rPr>
        <w:t xml:space="preserve">TERCERO. </w:t>
      </w:r>
      <w:r w:rsidRPr="00AC7177">
        <w:rPr>
          <w:rFonts w:ascii="Palatino Linotype" w:hAnsi="Palatino Linotype"/>
          <w:b/>
        </w:rPr>
        <w:t xml:space="preserve">Notifíquese </w:t>
      </w:r>
      <w:r w:rsidRPr="00AC7177">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AC7177">
        <w:rPr>
          <w:rFonts w:ascii="Palatino Linotype" w:hAnsi="Palatino Linotype"/>
          <w:b/>
        </w:rPr>
        <w:t>dé cumplimiento a lo ordenado dentro del plazo de diez días hábiles,</w:t>
      </w:r>
      <w:r w:rsidRPr="00AC7177">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93B288" w14:textId="77777777" w:rsidR="00EF6D25" w:rsidRPr="00AC7177" w:rsidRDefault="00EF6D25" w:rsidP="0006565F">
      <w:pPr>
        <w:tabs>
          <w:tab w:val="left" w:pos="8080"/>
        </w:tabs>
        <w:spacing w:line="360" w:lineRule="auto"/>
        <w:ind w:right="49"/>
        <w:contextualSpacing/>
        <w:jc w:val="both"/>
        <w:rPr>
          <w:rFonts w:ascii="Palatino Linotype" w:eastAsia="Palatino Linotype" w:hAnsi="Palatino Linotype" w:cs="Palatino Linotype"/>
          <w:b/>
        </w:rPr>
      </w:pPr>
    </w:p>
    <w:p w14:paraId="5934EB03" w14:textId="77777777" w:rsidR="00EF6D25" w:rsidRPr="00AC7177" w:rsidRDefault="00EF6D25" w:rsidP="0006565F">
      <w:pPr>
        <w:spacing w:line="360" w:lineRule="auto"/>
        <w:jc w:val="both"/>
        <w:rPr>
          <w:rFonts w:ascii="Palatino Linotype" w:eastAsia="Calibri" w:hAnsi="Palatino Linotype" w:cs="Arial"/>
          <w:bCs/>
        </w:rPr>
      </w:pPr>
      <w:r w:rsidRPr="00AC7177">
        <w:rPr>
          <w:rFonts w:ascii="Palatino Linotype" w:hAnsi="Palatino Linotype" w:cs="Arial"/>
          <w:b/>
        </w:rPr>
        <w:lastRenderedPageBreak/>
        <w:t xml:space="preserve">CUARTO. </w:t>
      </w:r>
      <w:r w:rsidRPr="00AC7177">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AC7177">
        <w:rPr>
          <w:rFonts w:ascii="Palatino Linotype" w:eastAsia="Calibri" w:hAnsi="Palatino Linotype" w:cs="Arial"/>
          <w:b/>
          <w:bCs/>
        </w:rPr>
        <w:t>SUJETO OBLIGADO</w:t>
      </w:r>
      <w:r w:rsidRPr="00AC7177">
        <w:rPr>
          <w:rFonts w:ascii="Palatino Linotype" w:eastAsia="Calibri" w:hAnsi="Palatino Linotype" w:cs="Arial"/>
          <w:bCs/>
        </w:rPr>
        <w:t xml:space="preserve"> de manera fundada y motivada, podrá solicitar una ampliación de plazo para el cumplimiento de la presente resolución.</w:t>
      </w:r>
    </w:p>
    <w:p w14:paraId="5E28C999" w14:textId="77777777" w:rsidR="00EF6D25" w:rsidRPr="00AC7177" w:rsidRDefault="00EF6D25" w:rsidP="0006565F">
      <w:pPr>
        <w:spacing w:line="360" w:lineRule="auto"/>
        <w:jc w:val="both"/>
        <w:rPr>
          <w:rFonts w:ascii="Palatino Linotype" w:eastAsia="Calibri" w:hAnsi="Palatino Linotype" w:cs="Arial"/>
          <w:bCs/>
        </w:rPr>
      </w:pPr>
    </w:p>
    <w:p w14:paraId="5DCAE7EB" w14:textId="77777777" w:rsidR="00EF6D25" w:rsidRPr="00AC7177" w:rsidRDefault="00EF6D25" w:rsidP="0006565F">
      <w:pPr>
        <w:tabs>
          <w:tab w:val="left" w:pos="8080"/>
        </w:tabs>
        <w:spacing w:line="360" w:lineRule="auto"/>
        <w:ind w:right="49"/>
        <w:jc w:val="both"/>
        <w:rPr>
          <w:rFonts w:ascii="Palatino Linotype" w:hAnsi="Palatino Linotype"/>
          <w:lang w:val="es-ES"/>
        </w:rPr>
      </w:pPr>
      <w:bookmarkStart w:id="185" w:name="_Toc492590393"/>
      <w:bookmarkStart w:id="186" w:name="_Toc503891611"/>
      <w:bookmarkStart w:id="187" w:name="_Toc511647759"/>
      <w:bookmarkStart w:id="188" w:name="_Toc511647820"/>
      <w:r w:rsidRPr="00AC7177">
        <w:rPr>
          <w:rFonts w:ascii="Palatino Linotype" w:hAnsi="Palatino Linotype"/>
          <w:b/>
        </w:rPr>
        <w:t xml:space="preserve">QUINTO. </w:t>
      </w:r>
      <w:r w:rsidRPr="00AC7177">
        <w:rPr>
          <w:rFonts w:ascii="Palatino Linotype" w:hAnsi="Palatino Linotype"/>
        </w:rPr>
        <w:t>Notifíquese</w:t>
      </w:r>
      <w:bookmarkEnd w:id="185"/>
      <w:bookmarkEnd w:id="186"/>
      <w:bookmarkEnd w:id="187"/>
      <w:bookmarkEnd w:id="188"/>
      <w:r w:rsidRPr="00AC7177">
        <w:rPr>
          <w:rFonts w:ascii="Palatino Linotype" w:hAnsi="Palatino Linotype"/>
        </w:rPr>
        <w:t xml:space="preserve"> a </w:t>
      </w:r>
      <w:r w:rsidR="0034793E" w:rsidRPr="00AC7177">
        <w:rPr>
          <w:rFonts w:ascii="Palatino Linotype" w:hAnsi="Palatino Linotype"/>
          <w:b/>
        </w:rPr>
        <w:t>EL</w:t>
      </w:r>
      <w:r w:rsidRPr="00AC7177">
        <w:rPr>
          <w:rFonts w:ascii="Palatino Linotype" w:hAnsi="Palatino Linotype"/>
          <w:b/>
        </w:rPr>
        <w:t xml:space="preserve"> RECURRENTE</w:t>
      </w:r>
      <w:r w:rsidRPr="00AC7177">
        <w:rPr>
          <w:rFonts w:ascii="Palatino Linotype" w:hAnsi="Palatino Linotype"/>
        </w:rPr>
        <w:t xml:space="preserve"> la presente</w:t>
      </w:r>
      <w:r w:rsidRPr="00AC7177">
        <w:rPr>
          <w:rFonts w:ascii="Palatino Linotype" w:hAnsi="Palatino Linotype"/>
          <w:lang w:val="es-ES"/>
        </w:rPr>
        <w:t xml:space="preserve"> resolución, vía SAIMEX.</w:t>
      </w:r>
    </w:p>
    <w:p w14:paraId="4C300D71" w14:textId="77777777" w:rsidR="00EF6D25" w:rsidRPr="00AC7177" w:rsidRDefault="00EF6D25" w:rsidP="0006565F">
      <w:pPr>
        <w:shd w:val="clear" w:color="auto" w:fill="FFFFFF"/>
        <w:spacing w:line="360" w:lineRule="auto"/>
        <w:jc w:val="both"/>
        <w:rPr>
          <w:rFonts w:ascii="Palatino Linotype" w:hAnsi="Palatino Linotype"/>
          <w:lang w:val="es-ES"/>
        </w:rPr>
      </w:pPr>
      <w:r w:rsidRPr="00AC7177">
        <w:rPr>
          <w:rFonts w:ascii="Palatino Linotype" w:eastAsia="Calibri" w:hAnsi="Palatino Linotype"/>
          <w:b/>
          <w:lang w:eastAsia="en-US"/>
        </w:rPr>
        <w:t>SEXTO.</w:t>
      </w:r>
      <w:r w:rsidRPr="00AC7177">
        <w:rPr>
          <w:rFonts w:ascii="Palatino Linotype" w:eastAsia="Calibri" w:hAnsi="Palatino Linotype"/>
          <w:lang w:eastAsia="en-US"/>
        </w:rPr>
        <w:t xml:space="preserve"> </w:t>
      </w:r>
      <w:r w:rsidRPr="00AC7177">
        <w:rPr>
          <w:rFonts w:ascii="Palatino Linotype" w:hAnsi="Palatino Linotype"/>
          <w:lang w:val="es-ES"/>
        </w:rPr>
        <w:t xml:space="preserve">Se hace del conocimiento de </w:t>
      </w:r>
      <w:r w:rsidR="0034793E" w:rsidRPr="00AC7177">
        <w:rPr>
          <w:rFonts w:ascii="Palatino Linotype" w:hAnsi="Palatino Linotype"/>
          <w:lang w:val="es-ES"/>
        </w:rPr>
        <w:t>E</w:t>
      </w:r>
      <w:r w:rsidRPr="00AC7177">
        <w:rPr>
          <w:rFonts w:ascii="Palatino Linotype" w:hAnsi="Palatino Linotype"/>
          <w:b/>
          <w:lang w:val="es-ES"/>
        </w:rPr>
        <w:t>L RECURRENTE</w:t>
      </w:r>
      <w:r w:rsidRPr="00AC7177">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C7177">
        <w:rPr>
          <w:rFonts w:ascii="Palatino Linotype" w:hAnsi="Palatino Linotype"/>
          <w:bCs/>
          <w:lang w:val="es-ES"/>
        </w:rPr>
        <w:t>vía juicio de amparo</w:t>
      </w:r>
      <w:r w:rsidRPr="00AC7177">
        <w:rPr>
          <w:rFonts w:ascii="Palatino Linotype" w:hAnsi="Palatino Linotype"/>
          <w:lang w:val="es-ES"/>
        </w:rPr>
        <w:t> en los términos de las leyes aplicables.</w:t>
      </w:r>
    </w:p>
    <w:p w14:paraId="6A80978B" w14:textId="77777777" w:rsidR="0055084C" w:rsidRPr="00AC7177" w:rsidRDefault="0055084C" w:rsidP="0006565F">
      <w:pPr>
        <w:shd w:val="clear" w:color="auto" w:fill="FFFFFF"/>
        <w:tabs>
          <w:tab w:val="left" w:pos="284"/>
        </w:tabs>
        <w:spacing w:line="360" w:lineRule="auto"/>
        <w:jc w:val="both"/>
        <w:rPr>
          <w:rFonts w:ascii="Palatino Linotype" w:eastAsia="MS Mincho" w:hAnsi="Palatino Linotype"/>
          <w:lang w:val="es-ES"/>
        </w:rPr>
      </w:pPr>
    </w:p>
    <w:p w14:paraId="3CEB33D8" w14:textId="1CE6B380" w:rsidR="00057065" w:rsidRPr="00057065" w:rsidRDefault="00057065" w:rsidP="00057065">
      <w:pPr>
        <w:spacing w:before="240" w:after="240" w:line="360" w:lineRule="auto"/>
        <w:ind w:firstLine="1"/>
        <w:jc w:val="both"/>
        <w:rPr>
          <w:rFonts w:ascii="Palatino Linotype" w:hAnsi="Palatino Linotype"/>
          <w:smallCaps/>
        </w:rPr>
      </w:pPr>
      <w:bookmarkStart w:id="189" w:name="_Hlk129792997"/>
      <w:r w:rsidRPr="00AC7177">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37177" w:rsidRPr="00AC7177">
        <w:rPr>
          <w:rStyle w:val="Referenciasutil"/>
          <w:rFonts w:ascii="Palatino Linotype" w:hAnsi="Palatino Linotype"/>
          <w:color w:val="auto"/>
        </w:rPr>
        <w:t xml:space="preserve"> (AUSENCIA JUSTIFICADA)</w:t>
      </w:r>
      <w:r w:rsidRPr="00AC7177">
        <w:rPr>
          <w:rStyle w:val="Referenciasutil"/>
          <w:rFonts w:ascii="Palatino Linotype" w:hAnsi="Palatino Linotype"/>
          <w:color w:val="auto"/>
        </w:rPr>
        <w:t>; LUIS GUSTAVO PARRA NORIEGA Y GUADALUPE RAMÍREZ PEÑA; EN LA TRIGÉSIMA SÉPTIMA SESIÓN ORDINARIA CELEBRADA EL DOCE (12) DE OCTUBRE DE DOS MIL VEINTITRÉS, ANTE EL SECRETARIO TÉCNICO DEL PLENO ALEXIS TAPIA RAMÍREZ.</w:t>
      </w:r>
      <w:bookmarkStart w:id="190" w:name="_GoBack"/>
      <w:bookmarkEnd w:id="190"/>
      <w:r w:rsidRPr="00057065">
        <w:rPr>
          <w:rStyle w:val="Referenciasutil"/>
          <w:rFonts w:ascii="Palatino Linotype" w:hAnsi="Palatino Linotype"/>
          <w:color w:val="auto"/>
        </w:rPr>
        <w:t xml:space="preserve"> </w:t>
      </w:r>
      <w:bookmarkEnd w:id="189"/>
    </w:p>
    <w:p w14:paraId="2F39674B" w14:textId="77777777" w:rsidR="004C3E07" w:rsidRPr="0006565F" w:rsidRDefault="004C3E07" w:rsidP="0006565F">
      <w:pPr>
        <w:shd w:val="clear" w:color="auto" w:fill="FFFFFF"/>
        <w:spacing w:line="360" w:lineRule="auto"/>
        <w:jc w:val="both"/>
        <w:rPr>
          <w:rFonts w:ascii="Palatino Linotype" w:hAnsi="Palatino Linotype" w:cs="Arial"/>
        </w:rPr>
      </w:pPr>
      <w:r w:rsidRPr="0006565F">
        <w:rPr>
          <w:rFonts w:ascii="Palatino Linotype" w:hAnsi="Palatino Linotype" w:cs="Arial"/>
        </w:rPr>
        <w:lastRenderedPageBreak/>
        <w:t xml:space="preserve">  </w:t>
      </w:r>
    </w:p>
    <w:p w14:paraId="483C6FA7" w14:textId="77777777" w:rsidR="00DB1835" w:rsidRPr="0006565F" w:rsidRDefault="00DB1835" w:rsidP="0006565F">
      <w:pPr>
        <w:shd w:val="clear" w:color="auto" w:fill="FFFFFF"/>
        <w:spacing w:line="360" w:lineRule="auto"/>
        <w:jc w:val="both"/>
        <w:rPr>
          <w:rFonts w:ascii="Palatino Linotype" w:hAnsi="Palatino Linotype" w:cs="Arial"/>
        </w:rPr>
      </w:pPr>
    </w:p>
    <w:p w14:paraId="5194377A" w14:textId="77777777" w:rsidR="00DB1835" w:rsidRPr="0006565F" w:rsidRDefault="00DB1835" w:rsidP="0006565F">
      <w:pPr>
        <w:shd w:val="clear" w:color="auto" w:fill="FFFFFF"/>
        <w:spacing w:line="360" w:lineRule="auto"/>
        <w:jc w:val="both"/>
        <w:rPr>
          <w:rFonts w:ascii="Palatino Linotype" w:hAnsi="Palatino Linotype" w:cs="Arial"/>
        </w:rPr>
      </w:pPr>
    </w:p>
    <w:p w14:paraId="3E212D0B" w14:textId="77777777" w:rsidR="00DB1835" w:rsidRPr="0006565F" w:rsidRDefault="00DB1835" w:rsidP="0006565F">
      <w:pPr>
        <w:shd w:val="clear" w:color="auto" w:fill="FFFFFF"/>
        <w:spacing w:line="360" w:lineRule="auto"/>
        <w:jc w:val="both"/>
        <w:rPr>
          <w:rFonts w:ascii="Palatino Linotype" w:hAnsi="Palatino Linotype" w:cs="Arial"/>
        </w:rPr>
      </w:pPr>
    </w:p>
    <w:p w14:paraId="19C9E427" w14:textId="77777777" w:rsidR="00DB1835" w:rsidRPr="0006565F" w:rsidRDefault="00DB1835" w:rsidP="0006565F">
      <w:pPr>
        <w:shd w:val="clear" w:color="auto" w:fill="FFFFFF"/>
        <w:spacing w:line="360" w:lineRule="auto"/>
        <w:jc w:val="both"/>
        <w:rPr>
          <w:rFonts w:ascii="Palatino Linotype" w:hAnsi="Palatino Linotype" w:cs="Arial"/>
        </w:rPr>
      </w:pPr>
    </w:p>
    <w:p w14:paraId="714267E2" w14:textId="77777777" w:rsidR="00DB1835" w:rsidRPr="0006565F" w:rsidRDefault="00DB1835" w:rsidP="0006565F">
      <w:pPr>
        <w:shd w:val="clear" w:color="auto" w:fill="FFFFFF"/>
        <w:spacing w:line="360" w:lineRule="auto"/>
        <w:jc w:val="both"/>
        <w:rPr>
          <w:rFonts w:ascii="Palatino Linotype" w:hAnsi="Palatino Linotype" w:cs="Arial"/>
        </w:rPr>
      </w:pPr>
    </w:p>
    <w:p w14:paraId="1B984064" w14:textId="77777777" w:rsidR="00DB1835" w:rsidRPr="0006565F" w:rsidRDefault="00DB1835" w:rsidP="0006565F">
      <w:pPr>
        <w:shd w:val="clear" w:color="auto" w:fill="FFFFFF"/>
        <w:spacing w:line="360" w:lineRule="auto"/>
        <w:jc w:val="both"/>
        <w:rPr>
          <w:rFonts w:ascii="Palatino Linotype" w:hAnsi="Palatino Linotype" w:cs="Arial"/>
        </w:rPr>
      </w:pPr>
    </w:p>
    <w:p w14:paraId="3AEAF666" w14:textId="77777777" w:rsidR="00DB1835" w:rsidRPr="0006565F" w:rsidRDefault="00DB1835" w:rsidP="0006565F">
      <w:pPr>
        <w:shd w:val="clear" w:color="auto" w:fill="FFFFFF"/>
        <w:spacing w:line="360" w:lineRule="auto"/>
        <w:jc w:val="both"/>
        <w:rPr>
          <w:rFonts w:ascii="Palatino Linotype" w:hAnsi="Palatino Linotype" w:cs="Arial"/>
        </w:rPr>
      </w:pPr>
    </w:p>
    <w:p w14:paraId="62FB7820" w14:textId="77777777" w:rsidR="00DB1835" w:rsidRPr="0006565F" w:rsidRDefault="00DB1835" w:rsidP="0006565F">
      <w:pPr>
        <w:shd w:val="clear" w:color="auto" w:fill="FFFFFF"/>
        <w:spacing w:line="360" w:lineRule="auto"/>
        <w:jc w:val="both"/>
        <w:rPr>
          <w:rFonts w:ascii="Palatino Linotype" w:hAnsi="Palatino Linotype" w:cs="Arial"/>
        </w:rPr>
      </w:pPr>
    </w:p>
    <w:sectPr w:rsidR="00DB1835" w:rsidRPr="0006565F" w:rsidSect="00D2264A">
      <w:headerReference w:type="default" r:id="rId16"/>
      <w:footerReference w:type="default" r:id="rId17"/>
      <w:headerReference w:type="first" r:id="rId18"/>
      <w:footerReference w:type="first" r:id="rId19"/>
      <w:pgSz w:w="12240" w:h="15840"/>
      <w:pgMar w:top="1690" w:right="1752"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F5E3D" w14:textId="77777777" w:rsidR="00612AA3" w:rsidRDefault="00612AA3" w:rsidP="00587366">
      <w:r>
        <w:separator/>
      </w:r>
    </w:p>
    <w:p w14:paraId="487F1683" w14:textId="77777777" w:rsidR="00612AA3" w:rsidRDefault="00612AA3"/>
  </w:endnote>
  <w:endnote w:type="continuationSeparator" w:id="0">
    <w:p w14:paraId="71B95C8D" w14:textId="77777777" w:rsidR="00612AA3" w:rsidRDefault="00612AA3" w:rsidP="00587366">
      <w:r>
        <w:continuationSeparator/>
      </w:r>
    </w:p>
    <w:p w14:paraId="6F208B1A" w14:textId="77777777" w:rsidR="00612AA3" w:rsidRDefault="00612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49220604"/>
      <w:docPartObj>
        <w:docPartGallery w:val="Page Numbers (Bottom of Page)"/>
        <w:docPartUnique/>
      </w:docPartObj>
    </w:sdtPr>
    <w:sdtEndPr/>
    <w:sdtContent>
      <w:sdt>
        <w:sdtPr>
          <w:rPr>
            <w:rFonts w:ascii="Palatino Linotype" w:hAnsi="Palatino Linotype"/>
            <w:sz w:val="28"/>
          </w:rPr>
          <w:id w:val="-985478480"/>
          <w:docPartObj>
            <w:docPartGallery w:val="Page Numbers (Top of Page)"/>
            <w:docPartUnique/>
          </w:docPartObj>
        </w:sdtPr>
        <w:sdtEndPr/>
        <w:sdtContent>
          <w:p w14:paraId="49A66D0A" w14:textId="77777777" w:rsidR="009C3837" w:rsidRDefault="009C3837" w:rsidP="00E33F7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C7177">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C7177">
              <w:rPr>
                <w:rFonts w:ascii="Palatino Linotype" w:hAnsi="Palatino Linotype"/>
                <w:b/>
                <w:bCs/>
                <w:noProof/>
                <w:sz w:val="22"/>
                <w:szCs w:val="20"/>
              </w:rPr>
              <w:t>48</w:t>
            </w:r>
            <w:r w:rsidRPr="00883450">
              <w:rPr>
                <w:rFonts w:ascii="Palatino Linotype" w:hAnsi="Palatino Linotype"/>
                <w:b/>
                <w:bCs/>
                <w:sz w:val="22"/>
                <w:szCs w:val="20"/>
              </w:rPr>
              <w:fldChar w:fldCharType="end"/>
            </w:r>
          </w:p>
          <w:p w14:paraId="10B1F699" w14:textId="77777777" w:rsidR="009C3837" w:rsidRDefault="00612AA3" w:rsidP="00985DA6">
            <w:pPr>
              <w:pStyle w:val="Piedepgina"/>
              <w:rPr>
                <w:rFonts w:ascii="Palatino Linotype" w:hAnsi="Palatino Linotype"/>
                <w:sz w:val="28"/>
              </w:rPr>
            </w:pPr>
          </w:p>
        </w:sdtContent>
      </w:sdt>
    </w:sdtContent>
  </w:sdt>
  <w:p w14:paraId="164DF685" w14:textId="77777777" w:rsidR="009C3837" w:rsidRDefault="009C38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4E113" w14:textId="77777777" w:rsidR="009C3837" w:rsidRPr="00883450" w:rsidRDefault="009C383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C7177" w:rsidRPr="00AC717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C7177" w:rsidRPr="00AC7177">
      <w:rPr>
        <w:rFonts w:ascii="Palatino Linotype" w:hAnsi="Palatino Linotype"/>
        <w:noProof/>
        <w:sz w:val="22"/>
        <w:szCs w:val="22"/>
        <w:lang w:val="es-ES"/>
      </w:rPr>
      <w:t>48</w:t>
    </w:r>
    <w:r w:rsidRPr="00883450">
      <w:rPr>
        <w:rFonts w:ascii="Palatino Linotype" w:hAnsi="Palatino Linotype"/>
        <w:sz w:val="22"/>
        <w:szCs w:val="22"/>
      </w:rPr>
      <w:fldChar w:fldCharType="end"/>
    </w:r>
  </w:p>
  <w:p w14:paraId="6E4B82C5" w14:textId="77777777" w:rsidR="009C3837" w:rsidRPr="00883450" w:rsidRDefault="009C3837">
    <w:pPr>
      <w:pStyle w:val="Piedepgina"/>
      <w:rPr>
        <w:rFonts w:ascii="Palatino Linotype" w:hAnsi="Palatino Linotype"/>
        <w:sz w:val="22"/>
        <w:szCs w:val="22"/>
      </w:rPr>
    </w:pPr>
  </w:p>
  <w:p w14:paraId="61E4BCD8" w14:textId="77777777" w:rsidR="009C3837" w:rsidRDefault="009C38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2AAEA" w14:textId="77777777" w:rsidR="00612AA3" w:rsidRDefault="00612AA3" w:rsidP="00587366">
      <w:r>
        <w:separator/>
      </w:r>
    </w:p>
    <w:p w14:paraId="7C13C352" w14:textId="77777777" w:rsidR="00612AA3" w:rsidRDefault="00612AA3"/>
  </w:footnote>
  <w:footnote w:type="continuationSeparator" w:id="0">
    <w:p w14:paraId="354E8F9A" w14:textId="77777777" w:rsidR="00612AA3" w:rsidRDefault="00612AA3" w:rsidP="00587366">
      <w:r>
        <w:continuationSeparator/>
      </w:r>
    </w:p>
    <w:p w14:paraId="21E7E069" w14:textId="77777777" w:rsidR="00612AA3" w:rsidRDefault="00612AA3"/>
  </w:footnote>
  <w:footnote w:id="1">
    <w:p w14:paraId="643C51FE" w14:textId="77777777" w:rsidR="009C3837" w:rsidRPr="00F75272" w:rsidRDefault="009C3837" w:rsidP="0029057A">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9226C77" w14:textId="77777777" w:rsidR="009C3837" w:rsidRDefault="009C3837" w:rsidP="009C3837">
      <w:pPr>
        <w:pStyle w:val="Textonotapie"/>
      </w:pPr>
      <w:r>
        <w:rPr>
          <w:rStyle w:val="Refdenotaalpie"/>
        </w:rPr>
        <w:footnoteRef/>
      </w:r>
      <w:r>
        <w:t xml:space="preserve"> Convención Americana sobre Derechos Humanos. Artículo 13.</w:t>
      </w:r>
    </w:p>
  </w:footnote>
  <w:footnote w:id="3">
    <w:p w14:paraId="38A8005A" w14:textId="77777777" w:rsidR="009C3837" w:rsidRDefault="009C3837" w:rsidP="009C3837">
      <w:pPr>
        <w:pStyle w:val="Textonotapie"/>
      </w:pPr>
      <w:r>
        <w:rPr>
          <w:rStyle w:val="Refdenotaalpie"/>
        </w:rPr>
        <w:footnoteRef/>
      </w:r>
      <w:r>
        <w:t xml:space="preserve"> Constitución Política de los Estados Unidos Mexicanos. Artículo sexto, sección A, fracción I.</w:t>
      </w:r>
    </w:p>
  </w:footnote>
  <w:footnote w:id="4">
    <w:p w14:paraId="20223E8F" w14:textId="77777777" w:rsidR="009C3837" w:rsidRDefault="009C3837" w:rsidP="009C383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CC6C0D3" w14:textId="77777777" w:rsidR="009C3837" w:rsidRDefault="009C3837" w:rsidP="009C3837">
      <w:pPr>
        <w:pStyle w:val="Textonotapie"/>
      </w:pPr>
      <w:r>
        <w:rPr>
          <w:rStyle w:val="Refdenotaalpie"/>
        </w:rPr>
        <w:footnoteRef/>
      </w:r>
      <w:r>
        <w:t xml:space="preserve"> Ibídem. Parr. 87.</w:t>
      </w:r>
    </w:p>
  </w:footnote>
  <w:footnote w:id="6">
    <w:p w14:paraId="4FE0466D" w14:textId="77777777" w:rsidR="009C3837" w:rsidRDefault="009C3837" w:rsidP="009C3837">
      <w:pPr>
        <w:pStyle w:val="Textonotapie"/>
      </w:pPr>
      <w:r>
        <w:rPr>
          <w:rStyle w:val="Refdenotaalpie"/>
        </w:rPr>
        <w:footnoteRef/>
      </w:r>
      <w:r>
        <w:t xml:space="preserve"> Ley de Transparencia y Acceso a la Información Pública del Estado de México y Municipios. Artículo 9. …</w:t>
      </w:r>
    </w:p>
    <w:p w14:paraId="69FAB363" w14:textId="77777777" w:rsidR="009C3837" w:rsidRDefault="009C3837" w:rsidP="009C3837">
      <w:pPr>
        <w:pStyle w:val="Textonotapie"/>
      </w:pPr>
      <w:r>
        <w:t>II. Eficacia: Obligación del Instituto para tutelar, de manera efectiva, el derecho de acceso a la información;</w:t>
      </w:r>
    </w:p>
    <w:p w14:paraId="51C0DD77" w14:textId="77777777" w:rsidR="009C3837" w:rsidRDefault="009C3837" w:rsidP="009C3837">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D0BC6" w14:textId="77777777" w:rsidR="009C3837" w:rsidRDefault="009C3837">
    <w:pPr>
      <w:pStyle w:val="Encabezado"/>
    </w:pPr>
    <w:r>
      <w:rPr>
        <w:rFonts w:ascii="Palatino Linotype" w:hAnsi="Palatino Linotype"/>
        <w:noProof/>
        <w:lang w:val="es-MX" w:eastAsia="es-MX"/>
      </w:rPr>
      <w:drawing>
        <wp:anchor distT="0" distB="0" distL="114300" distR="114300" simplePos="0" relativeHeight="251682304" behindDoc="1" locked="0" layoutInCell="1" allowOverlap="1" wp14:anchorId="4826F89C" wp14:editId="50D5FAFC">
          <wp:simplePos x="0" y="0"/>
          <wp:positionH relativeFrom="page">
            <wp:posOffset>203305</wp:posOffset>
          </wp:positionH>
          <wp:positionV relativeFrom="paragraph">
            <wp:posOffset>-421005</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6096"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544"/>
    </w:tblGrid>
    <w:tr w:rsidR="009C3837" w:rsidRPr="006D701E" w14:paraId="7D709F46" w14:textId="77777777" w:rsidTr="006D701E">
      <w:trPr>
        <w:trHeight w:val="138"/>
      </w:trPr>
      <w:tc>
        <w:tcPr>
          <w:tcW w:w="2552" w:type="dxa"/>
          <w:vAlign w:val="center"/>
        </w:tcPr>
        <w:p w14:paraId="7CB99A32" w14:textId="77777777" w:rsidR="009C3837" w:rsidRPr="00E84957" w:rsidRDefault="009C3837" w:rsidP="003E0B41">
          <w:pPr>
            <w:rPr>
              <w:rFonts w:ascii="Palatino Linotype" w:hAnsi="Palatino Linotype"/>
              <w:b/>
              <w:sz w:val="22"/>
              <w:szCs w:val="22"/>
            </w:rPr>
          </w:pPr>
          <w:r w:rsidRPr="00E84957">
            <w:rPr>
              <w:rFonts w:ascii="Palatino Linotype" w:hAnsi="Palatino Linotype"/>
              <w:b/>
              <w:sz w:val="22"/>
              <w:szCs w:val="22"/>
            </w:rPr>
            <w:t xml:space="preserve">Recurso de </w:t>
          </w:r>
          <w:r>
            <w:rPr>
              <w:rFonts w:ascii="Palatino Linotype" w:hAnsi="Palatino Linotype"/>
              <w:b/>
              <w:sz w:val="22"/>
              <w:szCs w:val="22"/>
            </w:rPr>
            <w:t>R</w:t>
          </w:r>
          <w:r w:rsidRPr="00E84957">
            <w:rPr>
              <w:rFonts w:ascii="Palatino Linotype" w:hAnsi="Palatino Linotype"/>
              <w:b/>
              <w:sz w:val="22"/>
              <w:szCs w:val="22"/>
            </w:rPr>
            <w:t>evisión:</w:t>
          </w:r>
        </w:p>
      </w:tc>
      <w:tc>
        <w:tcPr>
          <w:tcW w:w="3544" w:type="dxa"/>
          <w:vAlign w:val="center"/>
        </w:tcPr>
        <w:p w14:paraId="552B6939" w14:textId="2FF702D6" w:rsidR="009C3837" w:rsidRPr="006D701E" w:rsidRDefault="009C3837" w:rsidP="006D701E">
          <w:pPr>
            <w:pStyle w:val="Encabezado"/>
            <w:rPr>
              <w:rFonts w:ascii="Palatino Linotype" w:hAnsi="Palatino Linotype" w:cs="Arial"/>
              <w:bCs/>
              <w:sz w:val="22"/>
              <w:szCs w:val="20"/>
              <w:lang w:eastAsia="es-MX"/>
            </w:rPr>
          </w:pPr>
          <w:r w:rsidRPr="006D701E">
            <w:rPr>
              <w:rFonts w:ascii="Palatino Linotype" w:hAnsi="Palatino Linotype" w:cs="Arial"/>
              <w:bCs/>
              <w:sz w:val="22"/>
              <w:szCs w:val="20"/>
              <w:lang w:eastAsia="es-MX"/>
            </w:rPr>
            <w:t>16438/INFOEM/IP/RR/2022</w:t>
          </w:r>
          <w:r w:rsidR="006D701E">
            <w:rPr>
              <w:rFonts w:ascii="Palatino Linotype" w:hAnsi="Palatino Linotype" w:cs="Arial"/>
              <w:bCs/>
              <w:sz w:val="22"/>
              <w:szCs w:val="20"/>
              <w:lang w:eastAsia="es-MX"/>
            </w:rPr>
            <w:t xml:space="preserve"> y A</w:t>
          </w:r>
          <w:r w:rsidRPr="006D701E">
            <w:rPr>
              <w:rFonts w:ascii="Palatino Linotype" w:hAnsi="Palatino Linotype" w:cs="Arial"/>
              <w:bCs/>
              <w:sz w:val="22"/>
              <w:szCs w:val="20"/>
              <w:lang w:eastAsia="es-MX"/>
            </w:rPr>
            <w:t>cumulado</w:t>
          </w:r>
        </w:p>
      </w:tc>
    </w:tr>
    <w:tr w:rsidR="009C3837" w:rsidRPr="006D701E" w14:paraId="5FAC2623" w14:textId="77777777" w:rsidTr="006D701E">
      <w:trPr>
        <w:trHeight w:val="321"/>
      </w:trPr>
      <w:tc>
        <w:tcPr>
          <w:tcW w:w="2552" w:type="dxa"/>
          <w:vAlign w:val="center"/>
        </w:tcPr>
        <w:p w14:paraId="649B2C06" w14:textId="77777777" w:rsidR="009C3837" w:rsidRPr="00E84957" w:rsidRDefault="009C3837" w:rsidP="003E0B41">
          <w:pPr>
            <w:rPr>
              <w:rFonts w:ascii="Palatino Linotype" w:hAnsi="Palatino Linotype"/>
              <w:b/>
              <w:sz w:val="22"/>
              <w:szCs w:val="22"/>
            </w:rPr>
          </w:pPr>
          <w:r w:rsidRPr="00E84957">
            <w:rPr>
              <w:rFonts w:ascii="Palatino Linotype" w:hAnsi="Palatino Linotype"/>
              <w:b/>
              <w:sz w:val="22"/>
              <w:szCs w:val="22"/>
            </w:rPr>
            <w:t xml:space="preserve">Sujeto </w:t>
          </w:r>
          <w:r>
            <w:rPr>
              <w:rFonts w:ascii="Palatino Linotype" w:hAnsi="Palatino Linotype"/>
              <w:b/>
              <w:sz w:val="22"/>
              <w:szCs w:val="22"/>
            </w:rPr>
            <w:t>O</w:t>
          </w:r>
          <w:r w:rsidRPr="00E84957">
            <w:rPr>
              <w:rFonts w:ascii="Palatino Linotype" w:hAnsi="Palatino Linotype"/>
              <w:b/>
              <w:sz w:val="22"/>
              <w:szCs w:val="22"/>
            </w:rPr>
            <w:t>bligado:</w:t>
          </w:r>
        </w:p>
      </w:tc>
      <w:tc>
        <w:tcPr>
          <w:tcW w:w="3544" w:type="dxa"/>
          <w:vAlign w:val="center"/>
        </w:tcPr>
        <w:p w14:paraId="2FF4DC17" w14:textId="77777777" w:rsidR="009C3837" w:rsidRPr="006D701E" w:rsidRDefault="009C3837" w:rsidP="006D701E">
          <w:pPr>
            <w:rPr>
              <w:rFonts w:ascii="Palatino Linotype" w:hAnsi="Palatino Linotype"/>
              <w:sz w:val="22"/>
              <w:szCs w:val="20"/>
            </w:rPr>
          </w:pPr>
          <w:r w:rsidRPr="006D701E">
            <w:rPr>
              <w:rFonts w:ascii="Palatino Linotype" w:hAnsi="Palatino Linotype"/>
              <w:sz w:val="22"/>
              <w:szCs w:val="20"/>
            </w:rPr>
            <w:t>Ayuntamiento de Zinacantepec</w:t>
          </w:r>
        </w:p>
      </w:tc>
    </w:tr>
    <w:tr w:rsidR="009C3837" w:rsidRPr="006D701E" w14:paraId="4ECFE3B6" w14:textId="77777777" w:rsidTr="006D701E">
      <w:trPr>
        <w:trHeight w:val="321"/>
      </w:trPr>
      <w:tc>
        <w:tcPr>
          <w:tcW w:w="2552" w:type="dxa"/>
          <w:vAlign w:val="center"/>
        </w:tcPr>
        <w:p w14:paraId="6A3FE700" w14:textId="77777777" w:rsidR="009C3837" w:rsidRPr="00E84957" w:rsidRDefault="009C3837" w:rsidP="003E0B41">
          <w:pPr>
            <w:rPr>
              <w:rFonts w:ascii="Palatino Linotype" w:hAnsi="Palatino Linotype"/>
              <w:b/>
              <w:sz w:val="22"/>
              <w:szCs w:val="22"/>
            </w:rPr>
          </w:pPr>
          <w:r>
            <w:rPr>
              <w:rFonts w:ascii="Palatino Linotype" w:hAnsi="Palatino Linotype"/>
              <w:b/>
              <w:sz w:val="22"/>
              <w:szCs w:val="22"/>
            </w:rPr>
            <w:t>Comisionada</w:t>
          </w:r>
          <w:r w:rsidRPr="00E84957">
            <w:rPr>
              <w:rFonts w:ascii="Palatino Linotype" w:hAnsi="Palatino Linotype"/>
              <w:b/>
              <w:sz w:val="22"/>
              <w:szCs w:val="22"/>
            </w:rPr>
            <w:t xml:space="preserve"> </w:t>
          </w:r>
          <w:r>
            <w:rPr>
              <w:rFonts w:ascii="Palatino Linotype" w:hAnsi="Palatino Linotype"/>
              <w:b/>
              <w:sz w:val="22"/>
              <w:szCs w:val="22"/>
            </w:rPr>
            <w:t>P</w:t>
          </w:r>
          <w:r w:rsidRPr="00E84957">
            <w:rPr>
              <w:rFonts w:ascii="Palatino Linotype" w:hAnsi="Palatino Linotype"/>
              <w:b/>
              <w:sz w:val="22"/>
              <w:szCs w:val="22"/>
            </w:rPr>
            <w:t>onente:</w:t>
          </w:r>
        </w:p>
      </w:tc>
      <w:tc>
        <w:tcPr>
          <w:tcW w:w="3544" w:type="dxa"/>
          <w:vAlign w:val="center"/>
        </w:tcPr>
        <w:p w14:paraId="308DE67C" w14:textId="77777777" w:rsidR="009C3837" w:rsidRPr="006D701E" w:rsidRDefault="009C3837" w:rsidP="006D701E">
          <w:pPr>
            <w:pStyle w:val="Encabezado"/>
            <w:rPr>
              <w:rFonts w:ascii="Palatino Linotype" w:hAnsi="Palatino Linotype"/>
              <w:sz w:val="22"/>
              <w:szCs w:val="20"/>
            </w:rPr>
          </w:pPr>
          <w:r w:rsidRPr="006D701E">
            <w:rPr>
              <w:rFonts w:ascii="Palatino Linotype" w:hAnsi="Palatino Linotype"/>
              <w:sz w:val="22"/>
              <w:szCs w:val="20"/>
            </w:rPr>
            <w:t>María del Rosario Mejía Ayala</w:t>
          </w:r>
        </w:p>
      </w:tc>
    </w:tr>
  </w:tbl>
  <w:p w14:paraId="185F8D98" w14:textId="77777777" w:rsidR="009C3837" w:rsidRDefault="009C3837" w:rsidP="00587366">
    <w:pPr>
      <w:pStyle w:val="Encabezado"/>
    </w:pPr>
  </w:p>
  <w:p w14:paraId="24C7B6D8" w14:textId="77777777" w:rsidR="009C3837" w:rsidRDefault="009C38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5BB1D" w14:textId="77777777" w:rsidR="009C3837" w:rsidRDefault="009C3837" w:rsidP="000B5D79">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3632" behindDoc="1" locked="0" layoutInCell="1" allowOverlap="1" wp14:anchorId="39FF959B" wp14:editId="3FCF04EA">
          <wp:simplePos x="0" y="0"/>
          <wp:positionH relativeFrom="page">
            <wp:posOffset>206480</wp:posOffset>
          </wp:positionH>
          <wp:positionV relativeFrom="paragraph">
            <wp:posOffset>-375920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tab/>
    </w:r>
    <w:r>
      <w:tab/>
    </w:r>
  </w:p>
  <w:tbl>
    <w:tblPr>
      <w:tblStyle w:val="Tablaconcuadrcula"/>
      <w:tblW w:w="6363" w:type="dxa"/>
      <w:tblInd w:w="34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595"/>
    </w:tblGrid>
    <w:tr w:rsidR="009C3837" w:rsidRPr="006D701E" w14:paraId="603A8F1A" w14:textId="77777777" w:rsidTr="006D701E">
      <w:trPr>
        <w:trHeight w:val="138"/>
      </w:trPr>
      <w:tc>
        <w:tcPr>
          <w:tcW w:w="2532" w:type="dxa"/>
          <w:vAlign w:val="center"/>
        </w:tcPr>
        <w:p w14:paraId="2A5837C8" w14:textId="77777777" w:rsidR="009C3837" w:rsidRPr="006D701E" w:rsidRDefault="009C3837" w:rsidP="00E32828">
          <w:pPr>
            <w:rPr>
              <w:rFonts w:ascii="Palatino Linotype" w:hAnsi="Palatino Linotype"/>
              <w:b/>
              <w:sz w:val="22"/>
              <w:szCs w:val="22"/>
            </w:rPr>
          </w:pPr>
          <w:r w:rsidRPr="006D701E">
            <w:rPr>
              <w:rFonts w:ascii="Palatino Linotype" w:hAnsi="Palatino Linotype"/>
              <w:b/>
              <w:sz w:val="22"/>
              <w:szCs w:val="22"/>
            </w:rPr>
            <w:t>Recurso de Revisión:</w:t>
          </w:r>
        </w:p>
      </w:tc>
      <w:tc>
        <w:tcPr>
          <w:tcW w:w="236" w:type="dxa"/>
          <w:vAlign w:val="center"/>
        </w:tcPr>
        <w:p w14:paraId="1560AAE2" w14:textId="77777777" w:rsidR="009C3837" w:rsidRPr="006D701E" w:rsidRDefault="009C3837" w:rsidP="000B5D79">
          <w:pPr>
            <w:pStyle w:val="Encabezado"/>
            <w:jc w:val="center"/>
            <w:rPr>
              <w:rFonts w:ascii="Palatino Linotype" w:hAnsi="Palatino Linotype"/>
              <w:b/>
              <w:sz w:val="22"/>
              <w:szCs w:val="22"/>
            </w:rPr>
          </w:pPr>
        </w:p>
      </w:tc>
      <w:tc>
        <w:tcPr>
          <w:tcW w:w="3595" w:type="dxa"/>
          <w:vAlign w:val="center"/>
        </w:tcPr>
        <w:p w14:paraId="38884E8F" w14:textId="50D2FF4B" w:rsidR="009C3837" w:rsidRPr="006D701E" w:rsidRDefault="009C3837" w:rsidP="00E32828">
          <w:pPr>
            <w:pStyle w:val="Encabezado"/>
            <w:rPr>
              <w:rFonts w:ascii="Palatino Linotype" w:hAnsi="Palatino Linotype"/>
              <w:sz w:val="22"/>
              <w:szCs w:val="22"/>
            </w:rPr>
          </w:pPr>
          <w:r w:rsidRPr="006D701E">
            <w:rPr>
              <w:rFonts w:ascii="Palatino Linotype" w:hAnsi="Palatino Linotype" w:cs="Arial"/>
              <w:bCs/>
              <w:sz w:val="22"/>
              <w:szCs w:val="22"/>
              <w:lang w:eastAsia="es-MX"/>
            </w:rPr>
            <w:t>16438/INFOEM/IP/RR/202</w:t>
          </w:r>
          <w:r w:rsidR="006D701E">
            <w:rPr>
              <w:rFonts w:ascii="Palatino Linotype" w:hAnsi="Palatino Linotype" w:cs="Arial"/>
              <w:bCs/>
              <w:sz w:val="22"/>
              <w:szCs w:val="22"/>
              <w:lang w:eastAsia="es-MX"/>
            </w:rPr>
            <w:t>2 y A</w:t>
          </w:r>
          <w:r w:rsidRPr="006D701E">
            <w:rPr>
              <w:rFonts w:ascii="Palatino Linotype" w:hAnsi="Palatino Linotype" w:cs="Arial"/>
              <w:bCs/>
              <w:sz w:val="22"/>
              <w:szCs w:val="22"/>
              <w:lang w:eastAsia="es-MX"/>
            </w:rPr>
            <w:t>cumulado</w:t>
          </w:r>
        </w:p>
      </w:tc>
    </w:tr>
    <w:tr w:rsidR="009C3837" w:rsidRPr="006D701E" w14:paraId="40C6824A" w14:textId="77777777" w:rsidTr="006D701E">
      <w:trPr>
        <w:trHeight w:val="227"/>
      </w:trPr>
      <w:tc>
        <w:tcPr>
          <w:tcW w:w="2532" w:type="dxa"/>
          <w:vAlign w:val="center"/>
        </w:tcPr>
        <w:p w14:paraId="4190B967" w14:textId="77777777" w:rsidR="009C3837" w:rsidRPr="006D701E" w:rsidRDefault="009C3837" w:rsidP="000B5D79">
          <w:pPr>
            <w:rPr>
              <w:rFonts w:ascii="Palatino Linotype" w:hAnsi="Palatino Linotype"/>
              <w:b/>
              <w:sz w:val="22"/>
              <w:szCs w:val="22"/>
            </w:rPr>
          </w:pPr>
          <w:r w:rsidRPr="006D701E">
            <w:rPr>
              <w:rFonts w:ascii="Palatino Linotype" w:hAnsi="Palatino Linotype"/>
              <w:b/>
              <w:sz w:val="22"/>
              <w:szCs w:val="22"/>
            </w:rPr>
            <w:t>Recurrente:</w:t>
          </w:r>
        </w:p>
      </w:tc>
      <w:tc>
        <w:tcPr>
          <w:tcW w:w="236" w:type="dxa"/>
          <w:vAlign w:val="center"/>
        </w:tcPr>
        <w:p w14:paraId="68257FE7" w14:textId="77777777" w:rsidR="009C3837" w:rsidRPr="006D701E" w:rsidRDefault="009C3837" w:rsidP="000B5D79">
          <w:pPr>
            <w:pStyle w:val="Encabezado"/>
            <w:jc w:val="center"/>
            <w:rPr>
              <w:rFonts w:ascii="Palatino Linotype" w:hAnsi="Palatino Linotype"/>
              <w:b/>
              <w:sz w:val="22"/>
              <w:szCs w:val="22"/>
            </w:rPr>
          </w:pPr>
        </w:p>
      </w:tc>
      <w:tc>
        <w:tcPr>
          <w:tcW w:w="3595" w:type="dxa"/>
          <w:vAlign w:val="center"/>
        </w:tcPr>
        <w:p w14:paraId="01A8B8CF" w14:textId="4998C626" w:rsidR="009C3837" w:rsidRPr="006D701E" w:rsidRDefault="009C3837" w:rsidP="000B5D79">
          <w:pPr>
            <w:pStyle w:val="Encabezado"/>
            <w:rPr>
              <w:rFonts w:ascii="Palatino Linotype" w:hAnsi="Palatino Linotype"/>
              <w:sz w:val="22"/>
              <w:szCs w:val="22"/>
            </w:rPr>
          </w:pPr>
        </w:p>
      </w:tc>
    </w:tr>
    <w:tr w:rsidR="009C3837" w:rsidRPr="006D701E" w14:paraId="7A39C95B" w14:textId="77777777" w:rsidTr="006D701E">
      <w:trPr>
        <w:trHeight w:val="232"/>
      </w:trPr>
      <w:tc>
        <w:tcPr>
          <w:tcW w:w="2532" w:type="dxa"/>
          <w:vAlign w:val="center"/>
        </w:tcPr>
        <w:p w14:paraId="1A81275B" w14:textId="77777777" w:rsidR="009C3837" w:rsidRPr="006D701E" w:rsidRDefault="009C3837" w:rsidP="00E32828">
          <w:pPr>
            <w:rPr>
              <w:rFonts w:ascii="Palatino Linotype" w:hAnsi="Palatino Linotype"/>
              <w:b/>
              <w:sz w:val="22"/>
              <w:szCs w:val="22"/>
            </w:rPr>
          </w:pPr>
          <w:r w:rsidRPr="006D701E">
            <w:rPr>
              <w:rFonts w:ascii="Palatino Linotype" w:hAnsi="Palatino Linotype"/>
              <w:b/>
              <w:sz w:val="22"/>
              <w:szCs w:val="22"/>
            </w:rPr>
            <w:t>Sujeto Obligado:</w:t>
          </w:r>
        </w:p>
      </w:tc>
      <w:tc>
        <w:tcPr>
          <w:tcW w:w="236" w:type="dxa"/>
          <w:vAlign w:val="center"/>
        </w:tcPr>
        <w:p w14:paraId="67CF7E29" w14:textId="77777777" w:rsidR="009C3837" w:rsidRPr="006D701E" w:rsidRDefault="009C3837" w:rsidP="000B5D79">
          <w:pPr>
            <w:pStyle w:val="Encabezado"/>
            <w:jc w:val="center"/>
            <w:rPr>
              <w:rFonts w:ascii="Palatino Linotype" w:hAnsi="Palatino Linotype"/>
              <w:b/>
              <w:sz w:val="22"/>
              <w:szCs w:val="22"/>
            </w:rPr>
          </w:pPr>
        </w:p>
      </w:tc>
      <w:tc>
        <w:tcPr>
          <w:tcW w:w="3595" w:type="dxa"/>
          <w:vAlign w:val="center"/>
        </w:tcPr>
        <w:p w14:paraId="1E27DC43" w14:textId="77777777" w:rsidR="009C3837" w:rsidRPr="006D701E" w:rsidRDefault="009C3837" w:rsidP="009D49BA">
          <w:pPr>
            <w:rPr>
              <w:sz w:val="22"/>
              <w:szCs w:val="22"/>
            </w:rPr>
          </w:pPr>
          <w:r w:rsidRPr="006D701E">
            <w:rPr>
              <w:rFonts w:ascii="Palatino Linotype" w:hAnsi="Palatino Linotype"/>
              <w:sz w:val="22"/>
              <w:szCs w:val="22"/>
            </w:rPr>
            <w:t>Ayuntamiento de Zinacantepec</w:t>
          </w:r>
        </w:p>
      </w:tc>
    </w:tr>
    <w:tr w:rsidR="009C3837" w:rsidRPr="006D701E" w14:paraId="2C23A191" w14:textId="77777777" w:rsidTr="006D701E">
      <w:trPr>
        <w:trHeight w:val="320"/>
      </w:trPr>
      <w:tc>
        <w:tcPr>
          <w:tcW w:w="2532" w:type="dxa"/>
          <w:vAlign w:val="center"/>
        </w:tcPr>
        <w:p w14:paraId="15EEB228" w14:textId="77777777" w:rsidR="009C3837" w:rsidRPr="006D701E" w:rsidRDefault="009C3837" w:rsidP="00E32828">
          <w:pPr>
            <w:rPr>
              <w:rFonts w:ascii="Palatino Linotype" w:hAnsi="Palatino Linotype"/>
              <w:b/>
              <w:sz w:val="22"/>
              <w:szCs w:val="22"/>
            </w:rPr>
          </w:pPr>
          <w:r w:rsidRPr="006D701E">
            <w:rPr>
              <w:rFonts w:ascii="Palatino Linotype" w:hAnsi="Palatino Linotype"/>
              <w:b/>
              <w:sz w:val="22"/>
              <w:szCs w:val="22"/>
            </w:rPr>
            <w:t>Comisionada Ponente:</w:t>
          </w:r>
        </w:p>
      </w:tc>
      <w:tc>
        <w:tcPr>
          <w:tcW w:w="236" w:type="dxa"/>
          <w:vAlign w:val="center"/>
        </w:tcPr>
        <w:p w14:paraId="01355305" w14:textId="77777777" w:rsidR="009C3837" w:rsidRPr="006D701E" w:rsidRDefault="009C3837" w:rsidP="000B5D79">
          <w:pPr>
            <w:pStyle w:val="Encabezado"/>
            <w:jc w:val="center"/>
            <w:rPr>
              <w:rFonts w:ascii="Palatino Linotype" w:hAnsi="Palatino Linotype"/>
              <w:b/>
              <w:sz w:val="22"/>
              <w:szCs w:val="22"/>
            </w:rPr>
          </w:pPr>
        </w:p>
      </w:tc>
      <w:tc>
        <w:tcPr>
          <w:tcW w:w="3595" w:type="dxa"/>
          <w:vAlign w:val="center"/>
        </w:tcPr>
        <w:p w14:paraId="75BE99EA" w14:textId="77777777" w:rsidR="009C3837" w:rsidRPr="006D701E" w:rsidRDefault="009C3837" w:rsidP="000B5D79">
          <w:pPr>
            <w:pStyle w:val="Encabezado"/>
            <w:rPr>
              <w:rFonts w:ascii="Palatino Linotype" w:hAnsi="Palatino Linotype"/>
              <w:sz w:val="22"/>
              <w:szCs w:val="22"/>
            </w:rPr>
          </w:pPr>
          <w:r w:rsidRPr="006D701E">
            <w:rPr>
              <w:rFonts w:ascii="Palatino Linotype" w:hAnsi="Palatino Linotype"/>
              <w:sz w:val="22"/>
              <w:szCs w:val="22"/>
            </w:rPr>
            <w:t>María del Rosario Mejía Ayala</w:t>
          </w:r>
        </w:p>
      </w:tc>
    </w:tr>
  </w:tbl>
  <w:p w14:paraId="6DFA0AEB" w14:textId="77777777" w:rsidR="009C3837" w:rsidRDefault="009C3837">
    <w:pPr>
      <w:pStyle w:val="Encabezado"/>
    </w:pPr>
  </w:p>
  <w:p w14:paraId="2C81D202" w14:textId="77777777" w:rsidR="009C3837" w:rsidRDefault="009C38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066"/>
    <w:multiLevelType w:val="hybridMultilevel"/>
    <w:tmpl w:val="F7201D8E"/>
    <w:lvl w:ilvl="0" w:tplc="BFDCF458">
      <w:start w:val="1"/>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02E71"/>
    <w:multiLevelType w:val="hybridMultilevel"/>
    <w:tmpl w:val="DEE80A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5E3854"/>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4317490"/>
    <w:multiLevelType w:val="hybridMultilevel"/>
    <w:tmpl w:val="8FDC810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B92F7F"/>
    <w:multiLevelType w:val="hybridMultilevel"/>
    <w:tmpl w:val="B1907342"/>
    <w:lvl w:ilvl="0" w:tplc="5930E8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721AE3"/>
    <w:multiLevelType w:val="hybridMultilevel"/>
    <w:tmpl w:val="79D07E50"/>
    <w:lvl w:ilvl="0" w:tplc="19DA0D28">
      <w:start w:val="1"/>
      <w:numFmt w:val="lowerLetter"/>
      <w:lvlText w:val="%1)"/>
      <w:lvlJc w:val="left"/>
      <w:pPr>
        <w:ind w:left="1571" w:hanging="360"/>
      </w:pPr>
      <w:rPr>
        <w:rFonts w:ascii="Palatino Linotype" w:hAnsi="Palatino Linotype" w:cs="Times New Roman" w:hint="default"/>
        <w:color w:val="auto"/>
        <w:sz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5BC611E4"/>
    <w:multiLevelType w:val="hybridMultilevel"/>
    <w:tmpl w:val="1DA210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4F41A0"/>
    <w:multiLevelType w:val="hybridMultilevel"/>
    <w:tmpl w:val="BFDC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3"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C17ABC"/>
    <w:multiLevelType w:val="hybridMultilevel"/>
    <w:tmpl w:val="F3E422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97478C"/>
    <w:multiLevelType w:val="hybridMultilevel"/>
    <w:tmpl w:val="258CB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16310A"/>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0136A0"/>
    <w:multiLevelType w:val="hybridMultilevel"/>
    <w:tmpl w:val="E8964A2C"/>
    <w:lvl w:ilvl="0" w:tplc="0F74318E">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4"/>
  </w:num>
  <w:num w:numId="2">
    <w:abstractNumId w:val="25"/>
  </w:num>
  <w:num w:numId="3">
    <w:abstractNumId w:val="30"/>
  </w:num>
  <w:num w:numId="4">
    <w:abstractNumId w:val="13"/>
  </w:num>
  <w:num w:numId="5">
    <w:abstractNumId w:val="12"/>
  </w:num>
  <w:num w:numId="6">
    <w:abstractNumId w:val="22"/>
  </w:num>
  <w:num w:numId="7">
    <w:abstractNumId w:val="23"/>
  </w:num>
  <w:num w:numId="8">
    <w:abstractNumId w:val="32"/>
  </w:num>
  <w:num w:numId="9">
    <w:abstractNumId w:val="36"/>
  </w:num>
  <w:num w:numId="10">
    <w:abstractNumId w:val="9"/>
  </w:num>
  <w:num w:numId="11">
    <w:abstractNumId w:val="11"/>
  </w:num>
  <w:num w:numId="12">
    <w:abstractNumId w:val="15"/>
  </w:num>
  <w:num w:numId="13">
    <w:abstractNumId w:val="26"/>
  </w:num>
  <w:num w:numId="14">
    <w:abstractNumId w:val="14"/>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num>
  <w:num w:numId="18">
    <w:abstractNumId w:val="38"/>
  </w:num>
  <w:num w:numId="19">
    <w:abstractNumId w:val="35"/>
  </w:num>
  <w:num w:numId="20">
    <w:abstractNumId w:val="6"/>
  </w:num>
  <w:num w:numId="21">
    <w:abstractNumId w:val="24"/>
  </w:num>
  <w:num w:numId="22">
    <w:abstractNumId w:val="7"/>
  </w:num>
  <w:num w:numId="23">
    <w:abstractNumId w:val="19"/>
  </w:num>
  <w:num w:numId="24">
    <w:abstractNumId w:val="5"/>
  </w:num>
  <w:num w:numId="25">
    <w:abstractNumId w:val="10"/>
  </w:num>
  <w:num w:numId="26">
    <w:abstractNumId w:val="16"/>
  </w:num>
  <w:num w:numId="27">
    <w:abstractNumId w:val="17"/>
  </w:num>
  <w:num w:numId="28">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4"/>
  </w:num>
  <w:num w:numId="31">
    <w:abstractNumId w:val="27"/>
  </w:num>
  <w:num w:numId="32">
    <w:abstractNumId w:val="21"/>
  </w:num>
  <w:num w:numId="33">
    <w:abstractNumId w:val="37"/>
  </w:num>
  <w:num w:numId="34">
    <w:abstractNumId w:val="29"/>
  </w:num>
  <w:num w:numId="35">
    <w:abstractNumId w:val="28"/>
  </w:num>
  <w:num w:numId="36">
    <w:abstractNumId w:val="33"/>
  </w:num>
  <w:num w:numId="37">
    <w:abstractNumId w:val="18"/>
  </w:num>
  <w:num w:numId="38">
    <w:abstractNumId w:val="31"/>
  </w:num>
  <w:num w:numId="39">
    <w:abstractNumId w:val="39"/>
  </w:num>
  <w:num w:numId="40">
    <w:abstractNumId w:val="8"/>
  </w:num>
  <w:num w:numId="41">
    <w:abstractNumId w:val="3"/>
  </w:num>
  <w:num w:numId="42">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7A8"/>
    <w:rsid w:val="0000198C"/>
    <w:rsid w:val="00002AB3"/>
    <w:rsid w:val="00002D13"/>
    <w:rsid w:val="0000315A"/>
    <w:rsid w:val="00007057"/>
    <w:rsid w:val="000076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34A"/>
    <w:rsid w:val="00041206"/>
    <w:rsid w:val="0004133B"/>
    <w:rsid w:val="00041C72"/>
    <w:rsid w:val="0004277D"/>
    <w:rsid w:val="00043D6F"/>
    <w:rsid w:val="0004459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7065"/>
    <w:rsid w:val="000616D2"/>
    <w:rsid w:val="00061822"/>
    <w:rsid w:val="00062AC3"/>
    <w:rsid w:val="000634AC"/>
    <w:rsid w:val="00064750"/>
    <w:rsid w:val="00064822"/>
    <w:rsid w:val="00064B95"/>
    <w:rsid w:val="0006565F"/>
    <w:rsid w:val="0007139C"/>
    <w:rsid w:val="000725E7"/>
    <w:rsid w:val="00072D85"/>
    <w:rsid w:val="00073D21"/>
    <w:rsid w:val="00073D68"/>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6E40"/>
    <w:rsid w:val="000877FD"/>
    <w:rsid w:val="00087F83"/>
    <w:rsid w:val="00091EC6"/>
    <w:rsid w:val="00094279"/>
    <w:rsid w:val="000946B6"/>
    <w:rsid w:val="00094CAC"/>
    <w:rsid w:val="000957B1"/>
    <w:rsid w:val="0009723C"/>
    <w:rsid w:val="00097774"/>
    <w:rsid w:val="00097B87"/>
    <w:rsid w:val="00097D8A"/>
    <w:rsid w:val="000A09F5"/>
    <w:rsid w:val="000A0D7B"/>
    <w:rsid w:val="000A13A2"/>
    <w:rsid w:val="000A149C"/>
    <w:rsid w:val="000A175B"/>
    <w:rsid w:val="000A1909"/>
    <w:rsid w:val="000A2EE7"/>
    <w:rsid w:val="000A379E"/>
    <w:rsid w:val="000A446A"/>
    <w:rsid w:val="000A5102"/>
    <w:rsid w:val="000A69FC"/>
    <w:rsid w:val="000A6A59"/>
    <w:rsid w:val="000A736A"/>
    <w:rsid w:val="000A748D"/>
    <w:rsid w:val="000A77ED"/>
    <w:rsid w:val="000B017D"/>
    <w:rsid w:val="000B1010"/>
    <w:rsid w:val="000B20A9"/>
    <w:rsid w:val="000B4674"/>
    <w:rsid w:val="000B48D4"/>
    <w:rsid w:val="000B503E"/>
    <w:rsid w:val="000B5D79"/>
    <w:rsid w:val="000B62CA"/>
    <w:rsid w:val="000C05FA"/>
    <w:rsid w:val="000C09CB"/>
    <w:rsid w:val="000C0DC5"/>
    <w:rsid w:val="000C0FB1"/>
    <w:rsid w:val="000C10B9"/>
    <w:rsid w:val="000C210B"/>
    <w:rsid w:val="000C4315"/>
    <w:rsid w:val="000C4A8E"/>
    <w:rsid w:val="000C555C"/>
    <w:rsid w:val="000C5A04"/>
    <w:rsid w:val="000C6E26"/>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1209"/>
    <w:rsid w:val="000E2013"/>
    <w:rsid w:val="000E3057"/>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1E2"/>
    <w:rsid w:val="000F6621"/>
    <w:rsid w:val="000F66AD"/>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193"/>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A00"/>
    <w:rsid w:val="00133B79"/>
    <w:rsid w:val="0013492B"/>
    <w:rsid w:val="0013583D"/>
    <w:rsid w:val="001358E8"/>
    <w:rsid w:val="00136014"/>
    <w:rsid w:val="001365A4"/>
    <w:rsid w:val="001374A0"/>
    <w:rsid w:val="00140070"/>
    <w:rsid w:val="00140A4D"/>
    <w:rsid w:val="00140D44"/>
    <w:rsid w:val="001415F8"/>
    <w:rsid w:val="0014188A"/>
    <w:rsid w:val="0014190B"/>
    <w:rsid w:val="00142B68"/>
    <w:rsid w:val="00143222"/>
    <w:rsid w:val="00143783"/>
    <w:rsid w:val="00144239"/>
    <w:rsid w:val="0014448C"/>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6AA"/>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2B96"/>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396"/>
    <w:rsid w:val="001A6360"/>
    <w:rsid w:val="001A79B2"/>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05"/>
    <w:rsid w:val="001C572C"/>
    <w:rsid w:val="001C5D12"/>
    <w:rsid w:val="001C67B0"/>
    <w:rsid w:val="001C6FD7"/>
    <w:rsid w:val="001C6FF0"/>
    <w:rsid w:val="001C79FA"/>
    <w:rsid w:val="001C7F19"/>
    <w:rsid w:val="001D20AE"/>
    <w:rsid w:val="001D2662"/>
    <w:rsid w:val="001D3EEA"/>
    <w:rsid w:val="001D5F14"/>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061F"/>
    <w:rsid w:val="00202556"/>
    <w:rsid w:val="002025F8"/>
    <w:rsid w:val="002029CB"/>
    <w:rsid w:val="002031F3"/>
    <w:rsid w:val="00204293"/>
    <w:rsid w:val="00204787"/>
    <w:rsid w:val="00204958"/>
    <w:rsid w:val="00204AC0"/>
    <w:rsid w:val="00205C02"/>
    <w:rsid w:val="00206DFD"/>
    <w:rsid w:val="002077BE"/>
    <w:rsid w:val="002101B4"/>
    <w:rsid w:val="0021022A"/>
    <w:rsid w:val="00210263"/>
    <w:rsid w:val="00210FED"/>
    <w:rsid w:val="0021149A"/>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28"/>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7D8"/>
    <w:rsid w:val="00231B40"/>
    <w:rsid w:val="002324E9"/>
    <w:rsid w:val="00232983"/>
    <w:rsid w:val="00232A8D"/>
    <w:rsid w:val="002340B5"/>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2D4"/>
    <w:rsid w:val="0024535A"/>
    <w:rsid w:val="00245681"/>
    <w:rsid w:val="002466A2"/>
    <w:rsid w:val="0024739F"/>
    <w:rsid w:val="002479E3"/>
    <w:rsid w:val="00247DB1"/>
    <w:rsid w:val="00250DF8"/>
    <w:rsid w:val="002519B8"/>
    <w:rsid w:val="00252174"/>
    <w:rsid w:val="00252877"/>
    <w:rsid w:val="00252B7C"/>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0D18"/>
    <w:rsid w:val="00281389"/>
    <w:rsid w:val="002823A0"/>
    <w:rsid w:val="00282F91"/>
    <w:rsid w:val="0028429B"/>
    <w:rsid w:val="00285C0A"/>
    <w:rsid w:val="00286BCA"/>
    <w:rsid w:val="0028727E"/>
    <w:rsid w:val="0029057A"/>
    <w:rsid w:val="0029059C"/>
    <w:rsid w:val="00290D15"/>
    <w:rsid w:val="00292CBE"/>
    <w:rsid w:val="00293DE8"/>
    <w:rsid w:val="00295595"/>
    <w:rsid w:val="00295CAC"/>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39C"/>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31"/>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0664"/>
    <w:rsid w:val="002F14DE"/>
    <w:rsid w:val="002F23DE"/>
    <w:rsid w:val="002F3672"/>
    <w:rsid w:val="002F3693"/>
    <w:rsid w:val="002F397F"/>
    <w:rsid w:val="002F4FA3"/>
    <w:rsid w:val="002F5BD8"/>
    <w:rsid w:val="002F5F94"/>
    <w:rsid w:val="002F6123"/>
    <w:rsid w:val="002F62A4"/>
    <w:rsid w:val="002F6F9C"/>
    <w:rsid w:val="002F768F"/>
    <w:rsid w:val="002F7C5F"/>
    <w:rsid w:val="002F7E3E"/>
    <w:rsid w:val="00300E89"/>
    <w:rsid w:val="00300FA7"/>
    <w:rsid w:val="0030150B"/>
    <w:rsid w:val="003017B5"/>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12A"/>
    <w:rsid w:val="00323478"/>
    <w:rsid w:val="00323895"/>
    <w:rsid w:val="00323BA9"/>
    <w:rsid w:val="00326450"/>
    <w:rsid w:val="00326714"/>
    <w:rsid w:val="00330170"/>
    <w:rsid w:val="003306A9"/>
    <w:rsid w:val="003306E2"/>
    <w:rsid w:val="00330C9F"/>
    <w:rsid w:val="00330E0C"/>
    <w:rsid w:val="003311D6"/>
    <w:rsid w:val="00331A87"/>
    <w:rsid w:val="00332658"/>
    <w:rsid w:val="003326D1"/>
    <w:rsid w:val="00333036"/>
    <w:rsid w:val="00333BE8"/>
    <w:rsid w:val="0033477F"/>
    <w:rsid w:val="00334B20"/>
    <w:rsid w:val="00335541"/>
    <w:rsid w:val="0033557D"/>
    <w:rsid w:val="00337177"/>
    <w:rsid w:val="00337364"/>
    <w:rsid w:val="0034052A"/>
    <w:rsid w:val="003411ED"/>
    <w:rsid w:val="00341748"/>
    <w:rsid w:val="003424CB"/>
    <w:rsid w:val="003429D1"/>
    <w:rsid w:val="00343990"/>
    <w:rsid w:val="00343B0D"/>
    <w:rsid w:val="00343EED"/>
    <w:rsid w:val="003441A6"/>
    <w:rsid w:val="00344F79"/>
    <w:rsid w:val="003457AF"/>
    <w:rsid w:val="00345D0F"/>
    <w:rsid w:val="00346396"/>
    <w:rsid w:val="00346DD1"/>
    <w:rsid w:val="00347058"/>
    <w:rsid w:val="003472B3"/>
    <w:rsid w:val="003474AE"/>
    <w:rsid w:val="0034793E"/>
    <w:rsid w:val="00350E15"/>
    <w:rsid w:val="0035181F"/>
    <w:rsid w:val="00351895"/>
    <w:rsid w:val="003528EB"/>
    <w:rsid w:val="003532D0"/>
    <w:rsid w:val="003549F5"/>
    <w:rsid w:val="00354CCE"/>
    <w:rsid w:val="00356B99"/>
    <w:rsid w:val="003577BB"/>
    <w:rsid w:val="0036054B"/>
    <w:rsid w:val="0036073F"/>
    <w:rsid w:val="00360A7E"/>
    <w:rsid w:val="00361EC5"/>
    <w:rsid w:val="00361F1D"/>
    <w:rsid w:val="00362D92"/>
    <w:rsid w:val="00362F9C"/>
    <w:rsid w:val="00362FE6"/>
    <w:rsid w:val="00363F05"/>
    <w:rsid w:val="003645D3"/>
    <w:rsid w:val="00364627"/>
    <w:rsid w:val="0036539C"/>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1D99"/>
    <w:rsid w:val="00382DFB"/>
    <w:rsid w:val="003830A0"/>
    <w:rsid w:val="0038315E"/>
    <w:rsid w:val="00383318"/>
    <w:rsid w:val="0038394F"/>
    <w:rsid w:val="00383C5E"/>
    <w:rsid w:val="003848C2"/>
    <w:rsid w:val="003851DF"/>
    <w:rsid w:val="00387B0E"/>
    <w:rsid w:val="00387DC9"/>
    <w:rsid w:val="0039214C"/>
    <w:rsid w:val="00392447"/>
    <w:rsid w:val="00393859"/>
    <w:rsid w:val="00393B71"/>
    <w:rsid w:val="00393FD5"/>
    <w:rsid w:val="003947DD"/>
    <w:rsid w:val="00394886"/>
    <w:rsid w:val="003958D9"/>
    <w:rsid w:val="00395C0B"/>
    <w:rsid w:val="00395D7D"/>
    <w:rsid w:val="003965D1"/>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0B8"/>
    <w:rsid w:val="003C31E8"/>
    <w:rsid w:val="003C665B"/>
    <w:rsid w:val="003C66EF"/>
    <w:rsid w:val="003C7282"/>
    <w:rsid w:val="003C7C0D"/>
    <w:rsid w:val="003D04B3"/>
    <w:rsid w:val="003D1343"/>
    <w:rsid w:val="003D1971"/>
    <w:rsid w:val="003D210D"/>
    <w:rsid w:val="003D2861"/>
    <w:rsid w:val="003D2BDA"/>
    <w:rsid w:val="003D4544"/>
    <w:rsid w:val="003D46D0"/>
    <w:rsid w:val="003D5EE4"/>
    <w:rsid w:val="003D5FDB"/>
    <w:rsid w:val="003D7850"/>
    <w:rsid w:val="003E0B0F"/>
    <w:rsid w:val="003E0B41"/>
    <w:rsid w:val="003E167A"/>
    <w:rsid w:val="003E1C5B"/>
    <w:rsid w:val="003E1DF9"/>
    <w:rsid w:val="003E2043"/>
    <w:rsid w:val="003E2871"/>
    <w:rsid w:val="003E2E46"/>
    <w:rsid w:val="003E3BCD"/>
    <w:rsid w:val="003E3DB3"/>
    <w:rsid w:val="003E466F"/>
    <w:rsid w:val="003E4742"/>
    <w:rsid w:val="003E562F"/>
    <w:rsid w:val="003E64F3"/>
    <w:rsid w:val="003E6989"/>
    <w:rsid w:val="003E6C90"/>
    <w:rsid w:val="003E6E0C"/>
    <w:rsid w:val="003E720E"/>
    <w:rsid w:val="003F1143"/>
    <w:rsid w:val="003F11BF"/>
    <w:rsid w:val="003F15DB"/>
    <w:rsid w:val="003F2702"/>
    <w:rsid w:val="003F3245"/>
    <w:rsid w:val="003F380A"/>
    <w:rsid w:val="003F3908"/>
    <w:rsid w:val="003F4B66"/>
    <w:rsid w:val="003F5258"/>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29E"/>
    <w:rsid w:val="00417E0F"/>
    <w:rsid w:val="004205DB"/>
    <w:rsid w:val="00420646"/>
    <w:rsid w:val="0042068A"/>
    <w:rsid w:val="004211BA"/>
    <w:rsid w:val="00421799"/>
    <w:rsid w:val="00421F72"/>
    <w:rsid w:val="00422367"/>
    <w:rsid w:val="00422D97"/>
    <w:rsid w:val="00424901"/>
    <w:rsid w:val="00424E37"/>
    <w:rsid w:val="00424F11"/>
    <w:rsid w:val="004254E9"/>
    <w:rsid w:val="00425956"/>
    <w:rsid w:val="00426D7C"/>
    <w:rsid w:val="004301F6"/>
    <w:rsid w:val="00430B2E"/>
    <w:rsid w:val="004317C6"/>
    <w:rsid w:val="00431A2B"/>
    <w:rsid w:val="00432621"/>
    <w:rsid w:val="00432B72"/>
    <w:rsid w:val="00433016"/>
    <w:rsid w:val="00433C27"/>
    <w:rsid w:val="00433D27"/>
    <w:rsid w:val="004342F1"/>
    <w:rsid w:val="00434710"/>
    <w:rsid w:val="00434E11"/>
    <w:rsid w:val="00434EB9"/>
    <w:rsid w:val="00435C67"/>
    <w:rsid w:val="00436239"/>
    <w:rsid w:val="00441015"/>
    <w:rsid w:val="00441342"/>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437"/>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983"/>
    <w:rsid w:val="00481A7B"/>
    <w:rsid w:val="00481D42"/>
    <w:rsid w:val="00482877"/>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5FF"/>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49E3"/>
    <w:rsid w:val="004A5B12"/>
    <w:rsid w:val="004A6B0A"/>
    <w:rsid w:val="004A7A19"/>
    <w:rsid w:val="004B11B4"/>
    <w:rsid w:val="004B1D5D"/>
    <w:rsid w:val="004B293C"/>
    <w:rsid w:val="004B2AEB"/>
    <w:rsid w:val="004B31A6"/>
    <w:rsid w:val="004B3B1A"/>
    <w:rsid w:val="004B40BF"/>
    <w:rsid w:val="004B4396"/>
    <w:rsid w:val="004B4A7B"/>
    <w:rsid w:val="004B56B8"/>
    <w:rsid w:val="004B57A3"/>
    <w:rsid w:val="004B5AC8"/>
    <w:rsid w:val="004B607D"/>
    <w:rsid w:val="004B64D1"/>
    <w:rsid w:val="004B6F5C"/>
    <w:rsid w:val="004B7B21"/>
    <w:rsid w:val="004C00C8"/>
    <w:rsid w:val="004C324B"/>
    <w:rsid w:val="004C3779"/>
    <w:rsid w:val="004C3A91"/>
    <w:rsid w:val="004C3E07"/>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17B5"/>
    <w:rsid w:val="004D215D"/>
    <w:rsid w:val="004D257A"/>
    <w:rsid w:val="004D3026"/>
    <w:rsid w:val="004D442F"/>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095D"/>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ABB"/>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6D"/>
    <w:rsid w:val="00526E75"/>
    <w:rsid w:val="005273EF"/>
    <w:rsid w:val="005303D3"/>
    <w:rsid w:val="00530E3B"/>
    <w:rsid w:val="00531016"/>
    <w:rsid w:val="005311FA"/>
    <w:rsid w:val="00532551"/>
    <w:rsid w:val="005340C3"/>
    <w:rsid w:val="0053513D"/>
    <w:rsid w:val="00535B85"/>
    <w:rsid w:val="00540029"/>
    <w:rsid w:val="00540F3C"/>
    <w:rsid w:val="005410C7"/>
    <w:rsid w:val="005419B4"/>
    <w:rsid w:val="0054249E"/>
    <w:rsid w:val="00542B3A"/>
    <w:rsid w:val="00542C4A"/>
    <w:rsid w:val="005436A7"/>
    <w:rsid w:val="00544842"/>
    <w:rsid w:val="00544EC9"/>
    <w:rsid w:val="00545E6A"/>
    <w:rsid w:val="0054730C"/>
    <w:rsid w:val="0055084C"/>
    <w:rsid w:val="005508E5"/>
    <w:rsid w:val="00550AC8"/>
    <w:rsid w:val="00550F81"/>
    <w:rsid w:val="00551714"/>
    <w:rsid w:val="00551D75"/>
    <w:rsid w:val="005520BF"/>
    <w:rsid w:val="005527B6"/>
    <w:rsid w:val="00554431"/>
    <w:rsid w:val="00554956"/>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BB2"/>
    <w:rsid w:val="005774AF"/>
    <w:rsid w:val="00577B42"/>
    <w:rsid w:val="00580D5D"/>
    <w:rsid w:val="00580FC0"/>
    <w:rsid w:val="00581C0F"/>
    <w:rsid w:val="00581D99"/>
    <w:rsid w:val="00582919"/>
    <w:rsid w:val="005833AC"/>
    <w:rsid w:val="0058547C"/>
    <w:rsid w:val="00585902"/>
    <w:rsid w:val="00585A8F"/>
    <w:rsid w:val="00586760"/>
    <w:rsid w:val="00587366"/>
    <w:rsid w:val="005876AF"/>
    <w:rsid w:val="005878DD"/>
    <w:rsid w:val="00587A7A"/>
    <w:rsid w:val="00587DE4"/>
    <w:rsid w:val="00590BB3"/>
    <w:rsid w:val="00592B9F"/>
    <w:rsid w:val="00594258"/>
    <w:rsid w:val="00594593"/>
    <w:rsid w:val="00595511"/>
    <w:rsid w:val="00597448"/>
    <w:rsid w:val="00597A82"/>
    <w:rsid w:val="00597DB8"/>
    <w:rsid w:val="00597DE4"/>
    <w:rsid w:val="005A0F1D"/>
    <w:rsid w:val="005A113A"/>
    <w:rsid w:val="005A196B"/>
    <w:rsid w:val="005A1BA2"/>
    <w:rsid w:val="005A1F98"/>
    <w:rsid w:val="005A2A65"/>
    <w:rsid w:val="005A350D"/>
    <w:rsid w:val="005A3513"/>
    <w:rsid w:val="005A3BD7"/>
    <w:rsid w:val="005A442E"/>
    <w:rsid w:val="005A51E1"/>
    <w:rsid w:val="005A5738"/>
    <w:rsid w:val="005A60BC"/>
    <w:rsid w:val="005A6B67"/>
    <w:rsid w:val="005A6F72"/>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0C2B"/>
    <w:rsid w:val="005D1096"/>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6FC4"/>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A3"/>
    <w:rsid w:val="00612ADE"/>
    <w:rsid w:val="00612CB2"/>
    <w:rsid w:val="00612E6D"/>
    <w:rsid w:val="00613297"/>
    <w:rsid w:val="00613980"/>
    <w:rsid w:val="00613B9E"/>
    <w:rsid w:val="00616B24"/>
    <w:rsid w:val="006174EC"/>
    <w:rsid w:val="00620179"/>
    <w:rsid w:val="006227D2"/>
    <w:rsid w:val="006228BC"/>
    <w:rsid w:val="00622B06"/>
    <w:rsid w:val="0062357F"/>
    <w:rsid w:val="0062365A"/>
    <w:rsid w:val="006238D2"/>
    <w:rsid w:val="0062416F"/>
    <w:rsid w:val="00625367"/>
    <w:rsid w:val="00625557"/>
    <w:rsid w:val="0062622B"/>
    <w:rsid w:val="00627DF5"/>
    <w:rsid w:val="00630609"/>
    <w:rsid w:val="00631337"/>
    <w:rsid w:val="00631A28"/>
    <w:rsid w:val="00632B31"/>
    <w:rsid w:val="00633171"/>
    <w:rsid w:val="0063422F"/>
    <w:rsid w:val="00635482"/>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6B6"/>
    <w:rsid w:val="00660ADD"/>
    <w:rsid w:val="00661C3C"/>
    <w:rsid w:val="006624DB"/>
    <w:rsid w:val="00662A48"/>
    <w:rsid w:val="00662C69"/>
    <w:rsid w:val="006635D8"/>
    <w:rsid w:val="006638FD"/>
    <w:rsid w:val="00664A70"/>
    <w:rsid w:val="00664F7B"/>
    <w:rsid w:val="006650CA"/>
    <w:rsid w:val="006657E8"/>
    <w:rsid w:val="00667011"/>
    <w:rsid w:val="00670087"/>
    <w:rsid w:val="006711DB"/>
    <w:rsid w:val="0067245D"/>
    <w:rsid w:val="0067305C"/>
    <w:rsid w:val="006751CA"/>
    <w:rsid w:val="00675AC5"/>
    <w:rsid w:val="00675D22"/>
    <w:rsid w:val="006770E9"/>
    <w:rsid w:val="00677556"/>
    <w:rsid w:val="006775CE"/>
    <w:rsid w:val="006803E4"/>
    <w:rsid w:val="0068178C"/>
    <w:rsid w:val="00681B78"/>
    <w:rsid w:val="00682B40"/>
    <w:rsid w:val="00683F6D"/>
    <w:rsid w:val="00684F0B"/>
    <w:rsid w:val="00685D21"/>
    <w:rsid w:val="00686CD7"/>
    <w:rsid w:val="006870BD"/>
    <w:rsid w:val="00691B7C"/>
    <w:rsid w:val="006927A3"/>
    <w:rsid w:val="00692B64"/>
    <w:rsid w:val="0069302E"/>
    <w:rsid w:val="00693427"/>
    <w:rsid w:val="00693495"/>
    <w:rsid w:val="00693EF3"/>
    <w:rsid w:val="00694432"/>
    <w:rsid w:val="00694CAC"/>
    <w:rsid w:val="0069504E"/>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1E4"/>
    <w:rsid w:val="006B12E8"/>
    <w:rsid w:val="006B19DE"/>
    <w:rsid w:val="006B27E5"/>
    <w:rsid w:val="006B290F"/>
    <w:rsid w:val="006B2FD1"/>
    <w:rsid w:val="006B30A8"/>
    <w:rsid w:val="006B4A1C"/>
    <w:rsid w:val="006B52EC"/>
    <w:rsid w:val="006B5917"/>
    <w:rsid w:val="006B5BB9"/>
    <w:rsid w:val="006B6E7D"/>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6F58"/>
    <w:rsid w:val="006C72C9"/>
    <w:rsid w:val="006C7573"/>
    <w:rsid w:val="006C7A33"/>
    <w:rsid w:val="006C7BFE"/>
    <w:rsid w:val="006D0309"/>
    <w:rsid w:val="006D158E"/>
    <w:rsid w:val="006D223D"/>
    <w:rsid w:val="006D27EF"/>
    <w:rsid w:val="006D453F"/>
    <w:rsid w:val="006D45A3"/>
    <w:rsid w:val="006D473F"/>
    <w:rsid w:val="006D4B87"/>
    <w:rsid w:val="006D52D1"/>
    <w:rsid w:val="006D60E0"/>
    <w:rsid w:val="006D701E"/>
    <w:rsid w:val="006E1056"/>
    <w:rsid w:val="006E21D4"/>
    <w:rsid w:val="006E27CA"/>
    <w:rsid w:val="006E4010"/>
    <w:rsid w:val="006E47E7"/>
    <w:rsid w:val="006E54D3"/>
    <w:rsid w:val="006E694E"/>
    <w:rsid w:val="006F07F8"/>
    <w:rsid w:val="006F134C"/>
    <w:rsid w:val="006F1CC5"/>
    <w:rsid w:val="006F24D3"/>
    <w:rsid w:val="006F27F3"/>
    <w:rsid w:val="006F2894"/>
    <w:rsid w:val="006F2AE2"/>
    <w:rsid w:val="006F2C12"/>
    <w:rsid w:val="006F2F92"/>
    <w:rsid w:val="006F639B"/>
    <w:rsid w:val="006F648B"/>
    <w:rsid w:val="006F673D"/>
    <w:rsid w:val="006F6E1A"/>
    <w:rsid w:val="006F6FE0"/>
    <w:rsid w:val="006F7AF2"/>
    <w:rsid w:val="006F7C33"/>
    <w:rsid w:val="006F7EF0"/>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0D14"/>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A66"/>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3D0"/>
    <w:rsid w:val="00765686"/>
    <w:rsid w:val="00765D83"/>
    <w:rsid w:val="00766A89"/>
    <w:rsid w:val="007671BB"/>
    <w:rsid w:val="007674CB"/>
    <w:rsid w:val="00767703"/>
    <w:rsid w:val="00770454"/>
    <w:rsid w:val="00770A64"/>
    <w:rsid w:val="00770ADE"/>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8F7"/>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1FE"/>
    <w:rsid w:val="007D7311"/>
    <w:rsid w:val="007D7EF3"/>
    <w:rsid w:val="007E0A58"/>
    <w:rsid w:val="007E14CE"/>
    <w:rsid w:val="007E2264"/>
    <w:rsid w:val="007E22B9"/>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01E"/>
    <w:rsid w:val="00801802"/>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19CD"/>
    <w:rsid w:val="0082247A"/>
    <w:rsid w:val="00822C7A"/>
    <w:rsid w:val="00822F85"/>
    <w:rsid w:val="008231BF"/>
    <w:rsid w:val="008231DD"/>
    <w:rsid w:val="008231F8"/>
    <w:rsid w:val="008251B8"/>
    <w:rsid w:val="00825EAD"/>
    <w:rsid w:val="00826130"/>
    <w:rsid w:val="0082653B"/>
    <w:rsid w:val="00826F80"/>
    <w:rsid w:val="0082700E"/>
    <w:rsid w:val="00827015"/>
    <w:rsid w:val="00830431"/>
    <w:rsid w:val="0083049F"/>
    <w:rsid w:val="00830EF8"/>
    <w:rsid w:val="008314DC"/>
    <w:rsid w:val="00831DA8"/>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47CAD"/>
    <w:rsid w:val="008505AC"/>
    <w:rsid w:val="0085105F"/>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4EE5"/>
    <w:rsid w:val="00865433"/>
    <w:rsid w:val="00866DE8"/>
    <w:rsid w:val="00866F1B"/>
    <w:rsid w:val="00867D0D"/>
    <w:rsid w:val="00870A2A"/>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65F0"/>
    <w:rsid w:val="00891563"/>
    <w:rsid w:val="00892281"/>
    <w:rsid w:val="00892282"/>
    <w:rsid w:val="00892449"/>
    <w:rsid w:val="008929DD"/>
    <w:rsid w:val="0089358F"/>
    <w:rsid w:val="00894303"/>
    <w:rsid w:val="00895D34"/>
    <w:rsid w:val="00896EE5"/>
    <w:rsid w:val="008A0E02"/>
    <w:rsid w:val="008A140D"/>
    <w:rsid w:val="008A154E"/>
    <w:rsid w:val="008A2809"/>
    <w:rsid w:val="008A2B70"/>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5FF"/>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104"/>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77FCD"/>
    <w:rsid w:val="0098098A"/>
    <w:rsid w:val="00981A0B"/>
    <w:rsid w:val="00981AAC"/>
    <w:rsid w:val="00981D5C"/>
    <w:rsid w:val="009822F1"/>
    <w:rsid w:val="009824EC"/>
    <w:rsid w:val="0098266D"/>
    <w:rsid w:val="00983D1D"/>
    <w:rsid w:val="00984502"/>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A2"/>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3837"/>
    <w:rsid w:val="009C501E"/>
    <w:rsid w:val="009C5324"/>
    <w:rsid w:val="009C5511"/>
    <w:rsid w:val="009C5718"/>
    <w:rsid w:val="009C573B"/>
    <w:rsid w:val="009C5C6B"/>
    <w:rsid w:val="009C661B"/>
    <w:rsid w:val="009C69B3"/>
    <w:rsid w:val="009C77B3"/>
    <w:rsid w:val="009D12E0"/>
    <w:rsid w:val="009D1BD9"/>
    <w:rsid w:val="009D340E"/>
    <w:rsid w:val="009D4727"/>
    <w:rsid w:val="009D49BA"/>
    <w:rsid w:val="009D4D4F"/>
    <w:rsid w:val="009D542A"/>
    <w:rsid w:val="009D61D9"/>
    <w:rsid w:val="009D76F0"/>
    <w:rsid w:val="009E011D"/>
    <w:rsid w:val="009E1584"/>
    <w:rsid w:val="009E1C30"/>
    <w:rsid w:val="009E4942"/>
    <w:rsid w:val="009E5D70"/>
    <w:rsid w:val="009E7944"/>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2D1A"/>
    <w:rsid w:val="00A03005"/>
    <w:rsid w:val="00A03173"/>
    <w:rsid w:val="00A050C0"/>
    <w:rsid w:val="00A0510D"/>
    <w:rsid w:val="00A05DE8"/>
    <w:rsid w:val="00A05E8C"/>
    <w:rsid w:val="00A07D84"/>
    <w:rsid w:val="00A1023E"/>
    <w:rsid w:val="00A11773"/>
    <w:rsid w:val="00A13811"/>
    <w:rsid w:val="00A14CAD"/>
    <w:rsid w:val="00A14F46"/>
    <w:rsid w:val="00A155C8"/>
    <w:rsid w:val="00A1684F"/>
    <w:rsid w:val="00A1734A"/>
    <w:rsid w:val="00A1758C"/>
    <w:rsid w:val="00A177B1"/>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66FA"/>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1AA"/>
    <w:rsid w:val="00A67D28"/>
    <w:rsid w:val="00A70CF3"/>
    <w:rsid w:val="00A715B0"/>
    <w:rsid w:val="00A716C2"/>
    <w:rsid w:val="00A719DE"/>
    <w:rsid w:val="00A72690"/>
    <w:rsid w:val="00A72857"/>
    <w:rsid w:val="00A72A35"/>
    <w:rsid w:val="00A73AB4"/>
    <w:rsid w:val="00A73F54"/>
    <w:rsid w:val="00A743FB"/>
    <w:rsid w:val="00A74E9D"/>
    <w:rsid w:val="00A75EE4"/>
    <w:rsid w:val="00A768FD"/>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8FA"/>
    <w:rsid w:val="00AA0C1B"/>
    <w:rsid w:val="00AA13C2"/>
    <w:rsid w:val="00AA218B"/>
    <w:rsid w:val="00AA223A"/>
    <w:rsid w:val="00AA22A7"/>
    <w:rsid w:val="00AA23F6"/>
    <w:rsid w:val="00AA2A0A"/>
    <w:rsid w:val="00AA3244"/>
    <w:rsid w:val="00AA384F"/>
    <w:rsid w:val="00AA41CF"/>
    <w:rsid w:val="00AA4F22"/>
    <w:rsid w:val="00AA590E"/>
    <w:rsid w:val="00AA60EE"/>
    <w:rsid w:val="00AA6228"/>
    <w:rsid w:val="00AA69A4"/>
    <w:rsid w:val="00AA6C3C"/>
    <w:rsid w:val="00AA736D"/>
    <w:rsid w:val="00AB1041"/>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69AF"/>
    <w:rsid w:val="00AC7118"/>
    <w:rsid w:val="00AC7177"/>
    <w:rsid w:val="00AC78B7"/>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D7FE9"/>
    <w:rsid w:val="00AE1504"/>
    <w:rsid w:val="00AE28FE"/>
    <w:rsid w:val="00AE32E5"/>
    <w:rsid w:val="00AE4B76"/>
    <w:rsid w:val="00AE4D10"/>
    <w:rsid w:val="00AE7335"/>
    <w:rsid w:val="00AF1048"/>
    <w:rsid w:val="00AF1979"/>
    <w:rsid w:val="00AF1F04"/>
    <w:rsid w:val="00AF1FE0"/>
    <w:rsid w:val="00AF21E7"/>
    <w:rsid w:val="00AF248C"/>
    <w:rsid w:val="00AF2E4E"/>
    <w:rsid w:val="00AF3778"/>
    <w:rsid w:val="00AF51AD"/>
    <w:rsid w:val="00AF5838"/>
    <w:rsid w:val="00AF5900"/>
    <w:rsid w:val="00AF62E8"/>
    <w:rsid w:val="00AF6A1C"/>
    <w:rsid w:val="00AF6D87"/>
    <w:rsid w:val="00AF71BA"/>
    <w:rsid w:val="00AF7720"/>
    <w:rsid w:val="00AF77BD"/>
    <w:rsid w:val="00AF78EA"/>
    <w:rsid w:val="00B008B1"/>
    <w:rsid w:val="00B00E7A"/>
    <w:rsid w:val="00B016F7"/>
    <w:rsid w:val="00B01E9B"/>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8D6"/>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AEC"/>
    <w:rsid w:val="00B37D77"/>
    <w:rsid w:val="00B401FC"/>
    <w:rsid w:val="00B409CA"/>
    <w:rsid w:val="00B40B29"/>
    <w:rsid w:val="00B4182C"/>
    <w:rsid w:val="00B41B33"/>
    <w:rsid w:val="00B42CA6"/>
    <w:rsid w:val="00B443A3"/>
    <w:rsid w:val="00B44755"/>
    <w:rsid w:val="00B45356"/>
    <w:rsid w:val="00B453A8"/>
    <w:rsid w:val="00B4563D"/>
    <w:rsid w:val="00B477D1"/>
    <w:rsid w:val="00B5126B"/>
    <w:rsid w:val="00B51FEE"/>
    <w:rsid w:val="00B529EA"/>
    <w:rsid w:val="00B538F3"/>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5B0C"/>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D09"/>
    <w:rsid w:val="00BA3F66"/>
    <w:rsid w:val="00BA4A54"/>
    <w:rsid w:val="00BA56A8"/>
    <w:rsid w:val="00BA61BB"/>
    <w:rsid w:val="00BA62CB"/>
    <w:rsid w:val="00BA6764"/>
    <w:rsid w:val="00BA75C1"/>
    <w:rsid w:val="00BB15A6"/>
    <w:rsid w:val="00BB17BF"/>
    <w:rsid w:val="00BB2B24"/>
    <w:rsid w:val="00BB30F0"/>
    <w:rsid w:val="00BB3156"/>
    <w:rsid w:val="00BB3E82"/>
    <w:rsid w:val="00BB56F5"/>
    <w:rsid w:val="00BB6662"/>
    <w:rsid w:val="00BB68DC"/>
    <w:rsid w:val="00BB68F8"/>
    <w:rsid w:val="00BC09E5"/>
    <w:rsid w:val="00BC0DA6"/>
    <w:rsid w:val="00BC0E4C"/>
    <w:rsid w:val="00BC13F7"/>
    <w:rsid w:val="00BC25C5"/>
    <w:rsid w:val="00BC2AAB"/>
    <w:rsid w:val="00BC3150"/>
    <w:rsid w:val="00BC458F"/>
    <w:rsid w:val="00BC4E4B"/>
    <w:rsid w:val="00BC5BA0"/>
    <w:rsid w:val="00BC69B7"/>
    <w:rsid w:val="00BC755B"/>
    <w:rsid w:val="00BD17EA"/>
    <w:rsid w:val="00BD1B67"/>
    <w:rsid w:val="00BD2900"/>
    <w:rsid w:val="00BD3BA2"/>
    <w:rsid w:val="00BD3FFB"/>
    <w:rsid w:val="00BD4851"/>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3AD"/>
    <w:rsid w:val="00C20722"/>
    <w:rsid w:val="00C21141"/>
    <w:rsid w:val="00C2139F"/>
    <w:rsid w:val="00C2181B"/>
    <w:rsid w:val="00C21CED"/>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37F46"/>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6ED"/>
    <w:rsid w:val="00C5487B"/>
    <w:rsid w:val="00C55302"/>
    <w:rsid w:val="00C559EF"/>
    <w:rsid w:val="00C55E7B"/>
    <w:rsid w:val="00C56A15"/>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520"/>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229"/>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05A"/>
    <w:rsid w:val="00CD75EE"/>
    <w:rsid w:val="00CD76D4"/>
    <w:rsid w:val="00CD7893"/>
    <w:rsid w:val="00CD79C0"/>
    <w:rsid w:val="00CD7DDD"/>
    <w:rsid w:val="00CE270B"/>
    <w:rsid w:val="00CE3922"/>
    <w:rsid w:val="00CE3ACB"/>
    <w:rsid w:val="00CE57DE"/>
    <w:rsid w:val="00CE5FF9"/>
    <w:rsid w:val="00CE630A"/>
    <w:rsid w:val="00CE7E6A"/>
    <w:rsid w:val="00CF0074"/>
    <w:rsid w:val="00CF1291"/>
    <w:rsid w:val="00CF129A"/>
    <w:rsid w:val="00CF1ADD"/>
    <w:rsid w:val="00CF1F77"/>
    <w:rsid w:val="00CF26CB"/>
    <w:rsid w:val="00CF377E"/>
    <w:rsid w:val="00CF3B06"/>
    <w:rsid w:val="00CF42A4"/>
    <w:rsid w:val="00CF6781"/>
    <w:rsid w:val="00CF6D7A"/>
    <w:rsid w:val="00D0063D"/>
    <w:rsid w:val="00D00672"/>
    <w:rsid w:val="00D0201A"/>
    <w:rsid w:val="00D02A31"/>
    <w:rsid w:val="00D0365A"/>
    <w:rsid w:val="00D03FEC"/>
    <w:rsid w:val="00D054ED"/>
    <w:rsid w:val="00D062B8"/>
    <w:rsid w:val="00D0686D"/>
    <w:rsid w:val="00D06C36"/>
    <w:rsid w:val="00D10089"/>
    <w:rsid w:val="00D1014F"/>
    <w:rsid w:val="00D11B56"/>
    <w:rsid w:val="00D12A22"/>
    <w:rsid w:val="00D13690"/>
    <w:rsid w:val="00D13CD2"/>
    <w:rsid w:val="00D13D64"/>
    <w:rsid w:val="00D143D7"/>
    <w:rsid w:val="00D156D6"/>
    <w:rsid w:val="00D1644D"/>
    <w:rsid w:val="00D16490"/>
    <w:rsid w:val="00D16EEC"/>
    <w:rsid w:val="00D170A6"/>
    <w:rsid w:val="00D1727F"/>
    <w:rsid w:val="00D172C0"/>
    <w:rsid w:val="00D2034F"/>
    <w:rsid w:val="00D216FA"/>
    <w:rsid w:val="00D2264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B6F"/>
    <w:rsid w:val="00D41E2D"/>
    <w:rsid w:val="00D43146"/>
    <w:rsid w:val="00D4338A"/>
    <w:rsid w:val="00D43578"/>
    <w:rsid w:val="00D43AAD"/>
    <w:rsid w:val="00D451D1"/>
    <w:rsid w:val="00D45B8C"/>
    <w:rsid w:val="00D468C3"/>
    <w:rsid w:val="00D46D9C"/>
    <w:rsid w:val="00D4793C"/>
    <w:rsid w:val="00D50298"/>
    <w:rsid w:val="00D50842"/>
    <w:rsid w:val="00D521BF"/>
    <w:rsid w:val="00D524EB"/>
    <w:rsid w:val="00D5273B"/>
    <w:rsid w:val="00D53A58"/>
    <w:rsid w:val="00D53DA0"/>
    <w:rsid w:val="00D547D2"/>
    <w:rsid w:val="00D5594A"/>
    <w:rsid w:val="00D55B7A"/>
    <w:rsid w:val="00D56E5E"/>
    <w:rsid w:val="00D573A8"/>
    <w:rsid w:val="00D57969"/>
    <w:rsid w:val="00D57990"/>
    <w:rsid w:val="00D57D30"/>
    <w:rsid w:val="00D60063"/>
    <w:rsid w:val="00D6024B"/>
    <w:rsid w:val="00D60281"/>
    <w:rsid w:val="00D608A1"/>
    <w:rsid w:val="00D60E1C"/>
    <w:rsid w:val="00D6131A"/>
    <w:rsid w:val="00D622AB"/>
    <w:rsid w:val="00D624E8"/>
    <w:rsid w:val="00D62A2E"/>
    <w:rsid w:val="00D64386"/>
    <w:rsid w:val="00D6497C"/>
    <w:rsid w:val="00D64B5C"/>
    <w:rsid w:val="00D65068"/>
    <w:rsid w:val="00D67455"/>
    <w:rsid w:val="00D70D53"/>
    <w:rsid w:val="00D71C1E"/>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1E69"/>
    <w:rsid w:val="00D8246A"/>
    <w:rsid w:val="00D830A4"/>
    <w:rsid w:val="00D83C17"/>
    <w:rsid w:val="00D83D32"/>
    <w:rsid w:val="00D84641"/>
    <w:rsid w:val="00D847AA"/>
    <w:rsid w:val="00D84CDE"/>
    <w:rsid w:val="00D85016"/>
    <w:rsid w:val="00D85797"/>
    <w:rsid w:val="00D85885"/>
    <w:rsid w:val="00D8667B"/>
    <w:rsid w:val="00D87652"/>
    <w:rsid w:val="00D9132D"/>
    <w:rsid w:val="00D91522"/>
    <w:rsid w:val="00D9298F"/>
    <w:rsid w:val="00D92AAF"/>
    <w:rsid w:val="00D944E1"/>
    <w:rsid w:val="00D954C6"/>
    <w:rsid w:val="00D9554E"/>
    <w:rsid w:val="00D95BBA"/>
    <w:rsid w:val="00D9641E"/>
    <w:rsid w:val="00D96DB8"/>
    <w:rsid w:val="00D97019"/>
    <w:rsid w:val="00DA00B7"/>
    <w:rsid w:val="00DA13A4"/>
    <w:rsid w:val="00DA2BD5"/>
    <w:rsid w:val="00DA2F08"/>
    <w:rsid w:val="00DA3072"/>
    <w:rsid w:val="00DA3F70"/>
    <w:rsid w:val="00DA4776"/>
    <w:rsid w:val="00DA52E1"/>
    <w:rsid w:val="00DA5697"/>
    <w:rsid w:val="00DA59C7"/>
    <w:rsid w:val="00DA70CC"/>
    <w:rsid w:val="00DA7126"/>
    <w:rsid w:val="00DA71F2"/>
    <w:rsid w:val="00DB1835"/>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2D35"/>
    <w:rsid w:val="00DC3181"/>
    <w:rsid w:val="00DC34B2"/>
    <w:rsid w:val="00DC38AC"/>
    <w:rsid w:val="00DC4246"/>
    <w:rsid w:val="00DC4550"/>
    <w:rsid w:val="00DC4FE1"/>
    <w:rsid w:val="00DC54C4"/>
    <w:rsid w:val="00DC62F6"/>
    <w:rsid w:val="00DC6AEA"/>
    <w:rsid w:val="00DC6FF3"/>
    <w:rsid w:val="00DC77CE"/>
    <w:rsid w:val="00DC7FF2"/>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1DE"/>
    <w:rsid w:val="00DF32B0"/>
    <w:rsid w:val="00DF3FA2"/>
    <w:rsid w:val="00DF4F09"/>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828"/>
    <w:rsid w:val="00E32A4E"/>
    <w:rsid w:val="00E32DDF"/>
    <w:rsid w:val="00E336A7"/>
    <w:rsid w:val="00E33F79"/>
    <w:rsid w:val="00E3446C"/>
    <w:rsid w:val="00E3447E"/>
    <w:rsid w:val="00E348A7"/>
    <w:rsid w:val="00E349A0"/>
    <w:rsid w:val="00E34C57"/>
    <w:rsid w:val="00E34CE5"/>
    <w:rsid w:val="00E3698D"/>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484"/>
    <w:rsid w:val="00E609BA"/>
    <w:rsid w:val="00E6120E"/>
    <w:rsid w:val="00E6189C"/>
    <w:rsid w:val="00E61CB9"/>
    <w:rsid w:val="00E62066"/>
    <w:rsid w:val="00E627D0"/>
    <w:rsid w:val="00E62DAE"/>
    <w:rsid w:val="00E63062"/>
    <w:rsid w:val="00E63879"/>
    <w:rsid w:val="00E6473C"/>
    <w:rsid w:val="00E64B35"/>
    <w:rsid w:val="00E65E2E"/>
    <w:rsid w:val="00E67D5F"/>
    <w:rsid w:val="00E67EB7"/>
    <w:rsid w:val="00E70616"/>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15B"/>
    <w:rsid w:val="00E933E5"/>
    <w:rsid w:val="00E9344C"/>
    <w:rsid w:val="00E93AF1"/>
    <w:rsid w:val="00E93E0F"/>
    <w:rsid w:val="00E94AB9"/>
    <w:rsid w:val="00E9573D"/>
    <w:rsid w:val="00E96C37"/>
    <w:rsid w:val="00E96CC9"/>
    <w:rsid w:val="00E96ECF"/>
    <w:rsid w:val="00E9707E"/>
    <w:rsid w:val="00E97EFB"/>
    <w:rsid w:val="00EA07CD"/>
    <w:rsid w:val="00EA0983"/>
    <w:rsid w:val="00EA11E9"/>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46B"/>
    <w:rsid w:val="00ED49B6"/>
    <w:rsid w:val="00EE107C"/>
    <w:rsid w:val="00EE272C"/>
    <w:rsid w:val="00EE36EB"/>
    <w:rsid w:val="00EE38DA"/>
    <w:rsid w:val="00EE3E9C"/>
    <w:rsid w:val="00EE42CA"/>
    <w:rsid w:val="00EE4760"/>
    <w:rsid w:val="00EE4D5C"/>
    <w:rsid w:val="00EE4F6A"/>
    <w:rsid w:val="00EE5A21"/>
    <w:rsid w:val="00EE688D"/>
    <w:rsid w:val="00EE6E2F"/>
    <w:rsid w:val="00EE73B4"/>
    <w:rsid w:val="00EE7F91"/>
    <w:rsid w:val="00EF026E"/>
    <w:rsid w:val="00EF13C1"/>
    <w:rsid w:val="00EF151B"/>
    <w:rsid w:val="00EF18EF"/>
    <w:rsid w:val="00EF1BA3"/>
    <w:rsid w:val="00EF285F"/>
    <w:rsid w:val="00EF4EB1"/>
    <w:rsid w:val="00EF58D4"/>
    <w:rsid w:val="00EF5E91"/>
    <w:rsid w:val="00EF6658"/>
    <w:rsid w:val="00EF6D25"/>
    <w:rsid w:val="00EF740B"/>
    <w:rsid w:val="00EF74B6"/>
    <w:rsid w:val="00EF7758"/>
    <w:rsid w:val="00EF7B03"/>
    <w:rsid w:val="00F00988"/>
    <w:rsid w:val="00F01C37"/>
    <w:rsid w:val="00F01EEC"/>
    <w:rsid w:val="00F03378"/>
    <w:rsid w:val="00F03EAB"/>
    <w:rsid w:val="00F04044"/>
    <w:rsid w:val="00F0417B"/>
    <w:rsid w:val="00F042F9"/>
    <w:rsid w:val="00F046C8"/>
    <w:rsid w:val="00F05B03"/>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38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E27"/>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2FD8"/>
    <w:rsid w:val="00F635CE"/>
    <w:rsid w:val="00F64B1D"/>
    <w:rsid w:val="00F67356"/>
    <w:rsid w:val="00F6762C"/>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D18"/>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4AF4"/>
    <w:rsid w:val="00FA5AE3"/>
    <w:rsid w:val="00FA6568"/>
    <w:rsid w:val="00FA71CA"/>
    <w:rsid w:val="00FA72AA"/>
    <w:rsid w:val="00FA73DD"/>
    <w:rsid w:val="00FB095B"/>
    <w:rsid w:val="00FB104E"/>
    <w:rsid w:val="00FB13C2"/>
    <w:rsid w:val="00FB1EFB"/>
    <w:rsid w:val="00FB2057"/>
    <w:rsid w:val="00FB2637"/>
    <w:rsid w:val="00FB26A1"/>
    <w:rsid w:val="00FB3261"/>
    <w:rsid w:val="00FB33E4"/>
    <w:rsid w:val="00FB38D2"/>
    <w:rsid w:val="00FB68AC"/>
    <w:rsid w:val="00FB68F4"/>
    <w:rsid w:val="00FC03B8"/>
    <w:rsid w:val="00FC0874"/>
    <w:rsid w:val="00FC0A18"/>
    <w:rsid w:val="00FC1719"/>
    <w:rsid w:val="00FC4A20"/>
    <w:rsid w:val="00FC5DF8"/>
    <w:rsid w:val="00FC7E40"/>
    <w:rsid w:val="00FD0568"/>
    <w:rsid w:val="00FD09AE"/>
    <w:rsid w:val="00FD0F3D"/>
    <w:rsid w:val="00FD2612"/>
    <w:rsid w:val="00FD2EDF"/>
    <w:rsid w:val="00FD323A"/>
    <w:rsid w:val="00FD365C"/>
    <w:rsid w:val="00FD37D4"/>
    <w:rsid w:val="00FD3A98"/>
    <w:rsid w:val="00FD42D6"/>
    <w:rsid w:val="00FD5FAD"/>
    <w:rsid w:val="00FE14FC"/>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1E80"/>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D9ED2F7F-FEBF-4495-97AE-75A3397B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 w:type="table" w:styleId="Tablanormal1">
    <w:name w:val="Plain Table 1"/>
    <w:basedOn w:val="Tablanormal"/>
    <w:uiPriority w:val="41"/>
    <w:rsid w:val="009C3837"/>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587DE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57566178">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149084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3149D-DCD6-448A-8D92-2AAD4528D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48</Pages>
  <Words>9125</Words>
  <Characters>50191</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2017-12-19T23:23:00Z</cp:lastPrinted>
  <dcterms:created xsi:type="dcterms:W3CDTF">2023-10-10T17:47:00Z</dcterms:created>
  <dcterms:modified xsi:type="dcterms:W3CDTF">2023-10-18T17:28:00Z</dcterms:modified>
</cp:coreProperties>
</file>