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18568262"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DD166C" w:rsidRPr="0060568E">
        <w:rPr>
          <w:rFonts w:ascii="Palatino Linotype" w:eastAsia="Palatino Linotype" w:hAnsi="Palatino Linotype" w:cs="Palatino Linotype"/>
        </w:rPr>
        <w:t xml:space="preserve">fecha veintidós </w:t>
      </w:r>
      <w:r w:rsidR="005532C7" w:rsidRPr="0060568E">
        <w:rPr>
          <w:rFonts w:ascii="Palatino Linotype" w:eastAsia="Palatino Linotype" w:hAnsi="Palatino Linotype" w:cs="Palatino Linotype"/>
        </w:rPr>
        <w:t>de marzo</w:t>
      </w:r>
      <w:r w:rsidR="00A94A15" w:rsidRPr="0060568E">
        <w:rPr>
          <w:rFonts w:ascii="Palatino Linotype" w:eastAsia="Palatino Linotype" w:hAnsi="Palatino Linotype" w:cs="Palatino Linotype"/>
        </w:rPr>
        <w:t xml:space="preserve"> de dos mil veintitrés</w:t>
      </w:r>
      <w:r w:rsidR="00C33785" w:rsidRPr="0060568E">
        <w:rPr>
          <w:rFonts w:ascii="Palatino Linotype" w:eastAsia="Palatino Linotype" w:hAnsi="Palatino Linotype" w:cs="Palatino Linotype"/>
        </w:rPr>
        <w:t xml:space="preserve">. </w:t>
      </w:r>
    </w:p>
    <w:p w14:paraId="0641B12C" w14:textId="77777777" w:rsidR="00397333" w:rsidRPr="0060568E" w:rsidRDefault="00397333">
      <w:pPr>
        <w:spacing w:line="360" w:lineRule="auto"/>
        <w:jc w:val="both"/>
        <w:rPr>
          <w:rFonts w:ascii="Palatino Linotype" w:eastAsia="Palatino Linotype" w:hAnsi="Palatino Linotype" w:cs="Palatino Linotype"/>
        </w:rPr>
      </w:pPr>
    </w:p>
    <w:p w14:paraId="2136A93F" w14:textId="1543C922"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b/>
        </w:rPr>
        <w:t>Visto</w:t>
      </w:r>
      <w:r w:rsidRPr="0060568E">
        <w:rPr>
          <w:rFonts w:ascii="Palatino Linotype" w:eastAsia="Palatino Linotype" w:hAnsi="Palatino Linotype" w:cs="Palatino Linotype"/>
        </w:rPr>
        <w:t xml:space="preserve"> el expediente relativo al recurso de revisión </w:t>
      </w:r>
      <w:r w:rsidR="005532C7" w:rsidRPr="0060568E">
        <w:rPr>
          <w:rFonts w:ascii="Palatino Linotype" w:eastAsia="Palatino Linotype" w:hAnsi="Palatino Linotype" w:cs="Palatino Linotype"/>
          <w:b/>
        </w:rPr>
        <w:t>15754</w:t>
      </w:r>
      <w:r w:rsidRPr="0060568E">
        <w:rPr>
          <w:rFonts w:ascii="Palatino Linotype" w:eastAsia="Palatino Linotype" w:hAnsi="Palatino Linotype" w:cs="Palatino Linotype"/>
          <w:b/>
        </w:rPr>
        <w:t>/INFOEM/IP/RR/2022</w:t>
      </w:r>
      <w:r w:rsidRPr="0060568E">
        <w:rPr>
          <w:rFonts w:ascii="Palatino Linotype" w:eastAsia="Palatino Linotype" w:hAnsi="Palatino Linotype" w:cs="Palatino Linotype"/>
        </w:rPr>
        <w:t xml:space="preserve">, interpuesto por </w:t>
      </w:r>
      <w:r w:rsidR="00A94A15" w:rsidRPr="0060568E">
        <w:rPr>
          <w:rFonts w:ascii="Palatino Linotype" w:eastAsia="Palatino Linotype" w:hAnsi="Palatino Linotype" w:cs="Palatino Linotype"/>
          <w:b/>
        </w:rPr>
        <w:t>una persona usuaria del Sistema de Acceso a la Información Mexiquense</w:t>
      </w:r>
      <w:r w:rsidR="00A94A15" w:rsidRPr="0060568E">
        <w:rPr>
          <w:rFonts w:ascii="Palatino Linotype" w:eastAsia="Palatino Linotype" w:hAnsi="Palatino Linotype" w:cs="Palatino Linotype"/>
        </w:rPr>
        <w:t>,</w:t>
      </w:r>
      <w:r w:rsidRPr="0060568E">
        <w:rPr>
          <w:rFonts w:ascii="Palatino Linotype" w:eastAsia="Palatino Linotype" w:hAnsi="Palatino Linotype" w:cs="Palatino Linotype"/>
        </w:rPr>
        <w:t xml:space="preserve"> lo sucesivo se le denominará el</w:t>
      </w:r>
      <w:r w:rsidRPr="0060568E">
        <w:rPr>
          <w:rFonts w:ascii="Palatino Linotype" w:eastAsia="Palatino Linotype" w:hAnsi="Palatino Linotype" w:cs="Palatino Linotype"/>
          <w:b/>
        </w:rPr>
        <w:t xml:space="preserve"> RECURRENTE</w:t>
      </w:r>
      <w:r w:rsidRPr="0060568E">
        <w:rPr>
          <w:rFonts w:ascii="Palatino Linotype" w:eastAsia="Palatino Linotype" w:hAnsi="Palatino Linotype" w:cs="Palatino Linotype"/>
        </w:rPr>
        <w:t>, en contra de la respuesta a su solicitud de información con número de folio</w:t>
      </w:r>
      <w:r w:rsidR="005532C7" w:rsidRPr="0060568E">
        <w:rPr>
          <w:rFonts w:ascii="Palatino Linotype" w:eastAsia="Palatino Linotype" w:hAnsi="Palatino Linotype" w:cs="Palatino Linotype"/>
          <w:b/>
        </w:rPr>
        <w:t xml:space="preserve"> 00232/TEPETLIX</w:t>
      </w:r>
      <w:r w:rsidRPr="0060568E">
        <w:rPr>
          <w:rFonts w:ascii="Palatino Linotype" w:eastAsia="Palatino Linotype" w:hAnsi="Palatino Linotype" w:cs="Palatino Linotype"/>
          <w:b/>
        </w:rPr>
        <w:t>/IP/2022</w:t>
      </w:r>
      <w:r w:rsidRPr="0060568E">
        <w:rPr>
          <w:rFonts w:ascii="Palatino Linotype" w:eastAsia="Palatino Linotype" w:hAnsi="Palatino Linotype" w:cs="Palatino Linotype"/>
        </w:rPr>
        <w:t xml:space="preserve">, por parte del </w:t>
      </w:r>
      <w:r w:rsidR="00A94A15" w:rsidRPr="0060568E">
        <w:rPr>
          <w:rFonts w:ascii="Palatino Linotype" w:eastAsia="Palatino Linotype" w:hAnsi="Palatino Linotype" w:cs="Palatino Linotype"/>
          <w:b/>
        </w:rPr>
        <w:t xml:space="preserve">Ayuntamiento de </w:t>
      </w:r>
      <w:r w:rsidR="005532C7" w:rsidRPr="0060568E">
        <w:rPr>
          <w:rFonts w:ascii="Palatino Linotype" w:eastAsia="Palatino Linotype" w:hAnsi="Palatino Linotype" w:cs="Palatino Linotype"/>
          <w:b/>
        </w:rPr>
        <w:t>Tepetlixpa</w:t>
      </w:r>
      <w:r w:rsidRPr="0060568E">
        <w:rPr>
          <w:rFonts w:ascii="Palatino Linotype" w:eastAsia="Palatino Linotype" w:hAnsi="Palatino Linotype" w:cs="Palatino Linotype"/>
        </w:rPr>
        <w:t xml:space="preserve"> en lo sucesivo el </w:t>
      </w:r>
      <w:r w:rsidRPr="0060568E">
        <w:rPr>
          <w:rFonts w:ascii="Palatino Linotype" w:eastAsia="Palatino Linotype" w:hAnsi="Palatino Linotype" w:cs="Palatino Linotype"/>
          <w:b/>
        </w:rPr>
        <w:t>SUJETO OBLIGADO</w:t>
      </w:r>
      <w:r w:rsidRPr="0060568E">
        <w:rPr>
          <w:rFonts w:ascii="Palatino Linotype" w:eastAsia="Palatino Linotype" w:hAnsi="Palatino Linotype" w:cs="Palatino Linotype"/>
        </w:rPr>
        <w:t>;</w:t>
      </w:r>
      <w:r w:rsidRPr="0060568E">
        <w:rPr>
          <w:rFonts w:ascii="Palatino Linotype" w:eastAsia="Palatino Linotype" w:hAnsi="Palatino Linotype" w:cs="Palatino Linotype"/>
          <w:b/>
        </w:rPr>
        <w:t xml:space="preserve"> </w:t>
      </w:r>
      <w:r w:rsidRPr="0060568E">
        <w:rPr>
          <w:rFonts w:ascii="Palatino Linotype" w:eastAsia="Palatino Linotype" w:hAnsi="Palatino Linotype" w:cs="Palatino Linotype"/>
        </w:rPr>
        <w:t>se procede a dictar la presente resolución, con base en los siguientes:</w:t>
      </w:r>
    </w:p>
    <w:p w14:paraId="43E80708" w14:textId="77777777" w:rsidR="00397333" w:rsidRPr="0060568E"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0568E">
        <w:rPr>
          <w:rFonts w:ascii="Palatino Linotype" w:eastAsia="Palatino Linotype" w:hAnsi="Palatino Linotype" w:cs="Palatino Linotype"/>
          <w:b/>
          <w:sz w:val="22"/>
          <w:szCs w:val="22"/>
        </w:rPr>
        <w:t>A N T E C E D E N T E S:</w:t>
      </w:r>
    </w:p>
    <w:p w14:paraId="37629353" w14:textId="77777777" w:rsidR="00397333" w:rsidRPr="0060568E"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4A1B1E69" w:rsidR="00397333" w:rsidRPr="0060568E"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60568E">
        <w:rPr>
          <w:rFonts w:ascii="Palatino Linotype" w:eastAsia="Palatino Linotype" w:hAnsi="Palatino Linotype" w:cs="Palatino Linotype"/>
          <w:b/>
        </w:rPr>
        <w:t xml:space="preserve">Solicitud de acceso a la información. </w:t>
      </w:r>
      <w:r w:rsidRPr="0060568E">
        <w:rPr>
          <w:rFonts w:ascii="Palatino Linotype" w:eastAsia="Palatino Linotype" w:hAnsi="Palatino Linotype" w:cs="Palatino Linotype"/>
        </w:rPr>
        <w:t xml:space="preserve">Con fecha </w:t>
      </w:r>
      <w:r w:rsidR="005532C7" w:rsidRPr="0060568E">
        <w:rPr>
          <w:rFonts w:ascii="Palatino Linotype" w:eastAsia="Palatino Linotype" w:hAnsi="Palatino Linotype" w:cs="Palatino Linotype"/>
          <w:b/>
        </w:rPr>
        <w:t>diez de octubre</w:t>
      </w:r>
      <w:r w:rsidR="00C33785" w:rsidRPr="0060568E">
        <w:rPr>
          <w:rFonts w:ascii="Palatino Linotype" w:eastAsia="Palatino Linotype" w:hAnsi="Palatino Linotype" w:cs="Palatino Linotype"/>
          <w:b/>
        </w:rPr>
        <w:t xml:space="preserve"> dos mil veintidós</w:t>
      </w:r>
      <w:r w:rsidRPr="0060568E">
        <w:rPr>
          <w:rFonts w:ascii="Palatino Linotype" w:eastAsia="Palatino Linotype" w:hAnsi="Palatino Linotype" w:cs="Palatino Linotype"/>
        </w:rPr>
        <w:t xml:space="preserve">, la parte </w:t>
      </w:r>
      <w:r w:rsidRPr="0060568E">
        <w:rPr>
          <w:rFonts w:ascii="Palatino Linotype" w:eastAsia="Palatino Linotype" w:hAnsi="Palatino Linotype" w:cs="Palatino Linotype"/>
          <w:b/>
        </w:rPr>
        <w:t>RECURRENTE</w:t>
      </w:r>
      <w:r w:rsidRPr="0060568E">
        <w:rPr>
          <w:rFonts w:ascii="Palatino Linotype" w:eastAsia="Palatino Linotype" w:hAnsi="Palatino Linotype" w:cs="Palatino Linotype"/>
        </w:rPr>
        <w:t xml:space="preserve"> formuló solicitud de acceso a información pública al </w:t>
      </w:r>
      <w:r w:rsidRPr="0060568E">
        <w:rPr>
          <w:rFonts w:ascii="Palatino Linotype" w:eastAsia="Palatino Linotype" w:hAnsi="Palatino Linotype" w:cs="Palatino Linotype"/>
          <w:b/>
        </w:rPr>
        <w:t>SUJETO OBLIGADO</w:t>
      </w:r>
      <w:r w:rsidRPr="0060568E">
        <w:rPr>
          <w:rFonts w:ascii="Palatino Linotype" w:eastAsia="Palatino Linotype" w:hAnsi="Palatino Linotype" w:cs="Palatino Linotype"/>
        </w:rPr>
        <w:t xml:space="preserve"> a través del Sistema de Acceso a la Información Mexiquense, en adelante </w:t>
      </w:r>
      <w:r w:rsidRPr="0060568E">
        <w:rPr>
          <w:rFonts w:ascii="Palatino Linotype" w:eastAsia="Palatino Linotype" w:hAnsi="Palatino Linotype" w:cs="Palatino Linotype"/>
          <w:b/>
        </w:rPr>
        <w:t>SAIMEX</w:t>
      </w:r>
      <w:r w:rsidRPr="0060568E">
        <w:rPr>
          <w:rFonts w:ascii="Palatino Linotype" w:eastAsia="Palatino Linotype" w:hAnsi="Palatino Linotype" w:cs="Palatino Linotype"/>
        </w:rPr>
        <w:t>, requiriéndole lo siguiente:</w:t>
      </w:r>
    </w:p>
    <w:p w14:paraId="248C4D4B" w14:textId="77777777" w:rsidR="00397333" w:rsidRPr="0060568E"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3DD40842" w:rsidR="00397333" w:rsidRPr="0060568E" w:rsidRDefault="00C33785" w:rsidP="00C42377">
      <w:pPr>
        <w:spacing w:line="276" w:lineRule="auto"/>
        <w:ind w:left="567" w:right="900"/>
        <w:jc w:val="both"/>
        <w:rPr>
          <w:rFonts w:ascii="Palatino Linotype" w:hAnsi="Palatino Linotype"/>
          <w:i/>
          <w:sz w:val="22"/>
          <w:szCs w:val="22"/>
        </w:rPr>
      </w:pPr>
      <w:r w:rsidRPr="0060568E">
        <w:rPr>
          <w:rFonts w:ascii="Palatino Linotype" w:hAnsi="Palatino Linotype"/>
          <w:i/>
          <w:sz w:val="22"/>
          <w:szCs w:val="22"/>
        </w:rPr>
        <w:t>“</w:t>
      </w:r>
      <w:r w:rsidR="005532C7" w:rsidRPr="0060568E">
        <w:rPr>
          <w:rFonts w:ascii="Palatino Linotype" w:hAnsi="Palatino Linotype"/>
          <w:i/>
          <w:sz w:val="22"/>
          <w:szCs w:val="22"/>
        </w:rPr>
        <w:t xml:space="preserve">lista completa de </w:t>
      </w:r>
      <w:proofErr w:type="spellStart"/>
      <w:r w:rsidR="005532C7" w:rsidRPr="0060568E">
        <w:rPr>
          <w:rFonts w:ascii="Palatino Linotype" w:hAnsi="Palatino Linotype"/>
          <w:i/>
          <w:sz w:val="22"/>
          <w:szCs w:val="22"/>
        </w:rPr>
        <w:t>catalogo</w:t>
      </w:r>
      <w:proofErr w:type="spellEnd"/>
      <w:r w:rsidR="005532C7" w:rsidRPr="0060568E">
        <w:rPr>
          <w:rFonts w:ascii="Palatino Linotype" w:hAnsi="Palatino Linotype"/>
          <w:i/>
          <w:sz w:val="22"/>
          <w:szCs w:val="22"/>
        </w:rPr>
        <w:t xml:space="preserve"> de obras del ejercicio fiscal 2022 que contenga nombre de la obra, </w:t>
      </w:r>
      <w:proofErr w:type="spellStart"/>
      <w:r w:rsidR="005532C7" w:rsidRPr="0060568E">
        <w:rPr>
          <w:rFonts w:ascii="Palatino Linotype" w:hAnsi="Palatino Linotype"/>
          <w:i/>
          <w:sz w:val="22"/>
          <w:szCs w:val="22"/>
        </w:rPr>
        <w:t>ubicacion</w:t>
      </w:r>
      <w:proofErr w:type="spellEnd"/>
      <w:r w:rsidR="005532C7" w:rsidRPr="0060568E">
        <w:rPr>
          <w:rFonts w:ascii="Palatino Linotype" w:hAnsi="Palatino Linotype"/>
          <w:i/>
          <w:sz w:val="22"/>
          <w:szCs w:val="22"/>
        </w:rPr>
        <w:t>, y COSTO TOTAL DE LA OBRA”</w:t>
      </w:r>
    </w:p>
    <w:p w14:paraId="3B2E67DC" w14:textId="77777777" w:rsidR="00C33785" w:rsidRPr="0060568E" w:rsidRDefault="00C33785" w:rsidP="00C33785">
      <w:pPr>
        <w:spacing w:line="360" w:lineRule="auto"/>
        <w:ind w:left="709" w:right="900"/>
        <w:jc w:val="both"/>
        <w:rPr>
          <w:rFonts w:ascii="Palatino Linotype" w:eastAsia="Palatino Linotype" w:hAnsi="Palatino Linotype" w:cs="Palatino Linotype"/>
          <w:b/>
          <w:i/>
        </w:rPr>
      </w:pPr>
    </w:p>
    <w:p w14:paraId="7E534958" w14:textId="77777777"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b/>
        </w:rPr>
        <w:t xml:space="preserve">Modalidad elegida para la entrega de la información: </w:t>
      </w:r>
      <w:r w:rsidRPr="0060568E">
        <w:rPr>
          <w:rFonts w:ascii="Palatino Linotype" w:eastAsia="Palatino Linotype" w:hAnsi="Palatino Linotype" w:cs="Palatino Linotype"/>
        </w:rPr>
        <w:t>a través del Sistema de Acce</w:t>
      </w:r>
      <w:r w:rsidR="00C33785" w:rsidRPr="0060568E">
        <w:rPr>
          <w:rFonts w:ascii="Palatino Linotype" w:eastAsia="Palatino Linotype" w:hAnsi="Palatino Linotype" w:cs="Palatino Linotype"/>
        </w:rPr>
        <w:t xml:space="preserve">so a la Información Mexiquense. </w:t>
      </w:r>
      <w:r w:rsidRPr="0060568E">
        <w:rPr>
          <w:rFonts w:ascii="Palatino Linotype" w:eastAsia="Palatino Linotype" w:hAnsi="Palatino Linotype" w:cs="Palatino Linotype"/>
        </w:rPr>
        <w:t xml:space="preserve"> </w:t>
      </w:r>
    </w:p>
    <w:p w14:paraId="5C31C0C9" w14:textId="77777777" w:rsidR="00397333" w:rsidRPr="0060568E" w:rsidRDefault="00397333">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p>
    <w:p w14:paraId="7BBDB6C2" w14:textId="5D35D33F" w:rsidR="00397333" w:rsidRPr="0060568E"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0568E">
        <w:rPr>
          <w:rFonts w:ascii="Palatino Linotype" w:eastAsia="Palatino Linotype" w:hAnsi="Palatino Linotype" w:cs="Palatino Linotype"/>
          <w:b/>
        </w:rPr>
        <w:lastRenderedPageBreak/>
        <w:t xml:space="preserve">Respuesta. </w:t>
      </w:r>
      <w:r w:rsidRPr="0060568E">
        <w:rPr>
          <w:rFonts w:ascii="Palatino Linotype" w:eastAsia="Palatino Linotype" w:hAnsi="Palatino Linotype" w:cs="Palatino Linotype"/>
        </w:rPr>
        <w:t xml:space="preserve">Con fecha </w:t>
      </w:r>
      <w:r w:rsidR="005532C7" w:rsidRPr="0060568E">
        <w:rPr>
          <w:rFonts w:ascii="Palatino Linotype" w:eastAsia="Palatino Linotype" w:hAnsi="Palatino Linotype" w:cs="Palatino Linotype"/>
          <w:b/>
        </w:rPr>
        <w:t>diecisiete de octubre</w:t>
      </w:r>
      <w:r w:rsidR="00C33785" w:rsidRPr="0060568E">
        <w:rPr>
          <w:rFonts w:ascii="Palatino Linotype" w:eastAsia="Palatino Linotype" w:hAnsi="Palatino Linotype" w:cs="Palatino Linotype"/>
          <w:b/>
        </w:rPr>
        <w:t xml:space="preserve"> de dos mil veintidós</w:t>
      </w:r>
      <w:r w:rsidRPr="0060568E">
        <w:rPr>
          <w:rFonts w:ascii="Palatino Linotype" w:eastAsia="Palatino Linotype" w:hAnsi="Palatino Linotype" w:cs="Palatino Linotype"/>
        </w:rPr>
        <w:t xml:space="preserve">, el </w:t>
      </w:r>
      <w:r w:rsidRPr="0060568E">
        <w:rPr>
          <w:rFonts w:ascii="Palatino Linotype" w:eastAsia="Palatino Linotype" w:hAnsi="Palatino Linotype" w:cs="Palatino Linotype"/>
          <w:b/>
        </w:rPr>
        <w:t>SUJETO OBLIGADO</w:t>
      </w:r>
      <w:r w:rsidRPr="0060568E">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60568E"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4EF79F4E" w14:textId="77777777" w:rsidR="005532C7" w:rsidRPr="0060568E" w:rsidRDefault="005532C7" w:rsidP="00C42377">
      <w:pPr>
        <w:tabs>
          <w:tab w:val="left" w:pos="7371"/>
        </w:tabs>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C56C12" w14:textId="0CA75D37" w:rsidR="00A94A15" w:rsidRPr="0060568E" w:rsidRDefault="005532C7" w:rsidP="00C42377">
      <w:pPr>
        <w:tabs>
          <w:tab w:val="left" w:pos="7371"/>
        </w:tabs>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ENVIO CATALGO DE OBRAS 2022 CONFORME LO DISPUESTO POR LOS ARTÍCULOS 12 Y 24 DE LA LEY DE TRANSPARENCIA Y ACCESO A LA INFORMACIÓN PUBLICA DEL ESTADO DE MÉXICO Y MUNICIPIOS ME PERMITO HACERLE MENCIÓN QUE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PRÁCTICAS DE INVESTIGACIONES. ASÍ MISMO LOS SUJETOS OBLIGADOS SERÁN LOS RESPONSABLES DEL CUMPLIMIENTO DE LAS OBLIGACIONES, PROCESOS, PROCEDIMIENTOS Y RESPONSABILIDADES ESTABLECIDAS EN LA LEY GENERAL Y LA PRESENTE LEY, EN LOS TÉRMINOS QUE LAS MISMAS DETERMINEN.</w:t>
      </w:r>
    </w:p>
    <w:p w14:paraId="0BAFAD59" w14:textId="77777777" w:rsidR="005532C7" w:rsidRPr="0060568E" w:rsidRDefault="005532C7" w:rsidP="005532C7">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60568E" w:rsidRDefault="00B16908">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Del mismo modo, el Sujeto Obligado adjuntó a su respuesta lo siguiente: </w:t>
      </w:r>
    </w:p>
    <w:p w14:paraId="58D58024" w14:textId="77777777" w:rsidR="00397333" w:rsidRPr="0060568E" w:rsidRDefault="00397333">
      <w:pPr>
        <w:spacing w:line="360" w:lineRule="auto"/>
        <w:ind w:right="49"/>
        <w:jc w:val="both"/>
        <w:rPr>
          <w:rFonts w:ascii="Palatino Linotype" w:eastAsia="Palatino Linotype" w:hAnsi="Palatino Linotype" w:cs="Palatino Linotype"/>
        </w:rPr>
      </w:pPr>
    </w:p>
    <w:p w14:paraId="11A1D76C" w14:textId="24FE9035" w:rsidR="00397333" w:rsidRPr="0060568E" w:rsidRDefault="005532C7">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0568E">
        <w:rPr>
          <w:rFonts w:ascii="Palatino Linotype" w:eastAsia="Palatino Linotype" w:hAnsi="Palatino Linotype" w:cs="Palatino Linotype"/>
          <w:sz w:val="22"/>
          <w:szCs w:val="22"/>
        </w:rPr>
        <w:t xml:space="preserve">Oficio relacionado con el Programa de Ejecución General de Obras dos mil veintidós, en el cual se describe la el número de obra, nombre de la obra y monto por contratación. </w:t>
      </w:r>
    </w:p>
    <w:p w14:paraId="4803521A" w14:textId="77777777" w:rsidR="00A94A15" w:rsidRPr="0060568E" w:rsidRDefault="00A94A15" w:rsidP="00A94A15">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21A9007F" w14:textId="72D2A631" w:rsidR="00397333" w:rsidRPr="0060568E"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60568E">
        <w:rPr>
          <w:rFonts w:ascii="Palatino Linotype" w:eastAsia="Palatino Linotype" w:hAnsi="Palatino Linotype" w:cs="Palatino Linotype"/>
          <w:b/>
        </w:rPr>
        <w:lastRenderedPageBreak/>
        <w:t xml:space="preserve">Interposición del recurso de revisión. </w:t>
      </w:r>
      <w:r w:rsidRPr="0060568E">
        <w:rPr>
          <w:rFonts w:ascii="Palatino Linotype" w:eastAsia="Palatino Linotype" w:hAnsi="Palatino Linotype" w:cs="Palatino Linotype"/>
        </w:rPr>
        <w:t xml:space="preserve">Inconforme con la respuesta del </w:t>
      </w:r>
      <w:r w:rsidRPr="0060568E">
        <w:rPr>
          <w:rFonts w:ascii="Palatino Linotype" w:eastAsia="Palatino Linotype" w:hAnsi="Palatino Linotype" w:cs="Palatino Linotype"/>
          <w:b/>
        </w:rPr>
        <w:t>SUJETO OBLIGADO el ahora RECURRENTE</w:t>
      </w:r>
      <w:r w:rsidRPr="0060568E">
        <w:rPr>
          <w:rFonts w:ascii="Palatino Linotype" w:eastAsia="Palatino Linotype" w:hAnsi="Palatino Linotype" w:cs="Palatino Linotype"/>
        </w:rPr>
        <w:t xml:space="preserve"> interpuso recurso de revisión a través del SAIMEX en fecha </w:t>
      </w:r>
      <w:r w:rsidR="005532C7" w:rsidRPr="0060568E">
        <w:rPr>
          <w:rFonts w:ascii="Palatino Linotype" w:eastAsia="Palatino Linotype" w:hAnsi="Palatino Linotype" w:cs="Palatino Linotype"/>
          <w:b/>
        </w:rPr>
        <w:t>veinticuatro de octubre</w:t>
      </w:r>
      <w:r w:rsidR="00C33785" w:rsidRPr="0060568E">
        <w:rPr>
          <w:rFonts w:ascii="Palatino Linotype" w:eastAsia="Palatino Linotype" w:hAnsi="Palatino Linotype" w:cs="Palatino Linotype"/>
          <w:b/>
        </w:rPr>
        <w:t xml:space="preserve"> de dos mil veintidós</w:t>
      </w:r>
      <w:r w:rsidRPr="0060568E">
        <w:rPr>
          <w:rFonts w:ascii="Palatino Linotype" w:eastAsia="Palatino Linotype" w:hAnsi="Palatino Linotype" w:cs="Palatino Linotype"/>
        </w:rPr>
        <w:t>, a través del cual expresó lo siguiente:</w:t>
      </w:r>
    </w:p>
    <w:p w14:paraId="6B84D34A" w14:textId="77777777" w:rsidR="00397333" w:rsidRPr="0060568E" w:rsidRDefault="00397333">
      <w:pPr>
        <w:spacing w:line="360" w:lineRule="auto"/>
        <w:ind w:right="49"/>
        <w:jc w:val="both"/>
        <w:rPr>
          <w:rFonts w:ascii="Palatino Linotype" w:eastAsia="Palatino Linotype" w:hAnsi="Palatino Linotype" w:cs="Palatino Linotype"/>
        </w:rPr>
      </w:pPr>
    </w:p>
    <w:p w14:paraId="61AA9ED7" w14:textId="3EF9CFEA" w:rsidR="00397333" w:rsidRPr="0060568E" w:rsidRDefault="00B16908" w:rsidP="00C81AB2">
      <w:pPr>
        <w:spacing w:line="360" w:lineRule="auto"/>
        <w:ind w:left="567"/>
        <w:rPr>
          <w:lang w:eastAsia="es-MX"/>
        </w:rPr>
      </w:pPr>
      <w:r w:rsidRPr="0060568E">
        <w:rPr>
          <w:rFonts w:ascii="Palatino Linotype" w:eastAsia="Palatino Linotype" w:hAnsi="Palatino Linotype" w:cs="Palatino Linotype"/>
          <w:b/>
          <w:sz w:val="22"/>
          <w:szCs w:val="22"/>
        </w:rPr>
        <w:t xml:space="preserve">Acto impugnado. </w:t>
      </w:r>
      <w:r w:rsidRPr="0060568E">
        <w:rPr>
          <w:rFonts w:ascii="Palatino Linotype" w:eastAsia="Palatino Linotype" w:hAnsi="Palatino Linotype" w:cs="Palatino Linotype"/>
          <w:i/>
          <w:sz w:val="22"/>
          <w:szCs w:val="22"/>
        </w:rPr>
        <w:t>“</w:t>
      </w:r>
      <w:r w:rsidR="005532C7" w:rsidRPr="0060568E">
        <w:rPr>
          <w:rFonts w:ascii="Palatino Linotype" w:hAnsi="Palatino Linotype"/>
          <w:i/>
          <w:sz w:val="22"/>
          <w:szCs w:val="22"/>
        </w:rPr>
        <w:t>lista de obras con costo incompleta</w:t>
      </w:r>
      <w:r w:rsidRPr="0060568E">
        <w:rPr>
          <w:rFonts w:ascii="Palatino Linotype" w:eastAsia="Palatino Linotype" w:hAnsi="Palatino Linotype" w:cs="Palatino Linotype"/>
          <w:i/>
          <w:sz w:val="22"/>
          <w:szCs w:val="22"/>
        </w:rPr>
        <w:t xml:space="preserve">” </w:t>
      </w:r>
    </w:p>
    <w:p w14:paraId="64B1EF90" w14:textId="3E13EB6B" w:rsidR="00A94A15" w:rsidRPr="0060568E"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60568E">
        <w:rPr>
          <w:rFonts w:ascii="Palatino Linotype" w:eastAsia="Palatino Linotype" w:hAnsi="Palatino Linotype" w:cs="Palatino Linotype"/>
          <w:b/>
          <w:sz w:val="22"/>
          <w:szCs w:val="22"/>
        </w:rPr>
        <w:t xml:space="preserve">Motivos de inconformidad. </w:t>
      </w:r>
      <w:r w:rsidRPr="0060568E">
        <w:rPr>
          <w:rFonts w:ascii="Palatino Linotype" w:eastAsia="Palatino Linotype" w:hAnsi="Palatino Linotype" w:cs="Palatino Linotype"/>
          <w:i/>
          <w:sz w:val="22"/>
          <w:szCs w:val="22"/>
        </w:rPr>
        <w:t>“</w:t>
      </w:r>
      <w:r w:rsidR="005532C7" w:rsidRPr="0060568E">
        <w:rPr>
          <w:rFonts w:ascii="Palatino Linotype" w:eastAsia="Palatino Linotype" w:hAnsi="Palatino Linotype" w:cs="Palatino Linotype"/>
          <w:i/>
          <w:sz w:val="22"/>
          <w:szCs w:val="22"/>
        </w:rPr>
        <w:t xml:space="preserve">no </w:t>
      </w:r>
      <w:proofErr w:type="spellStart"/>
      <w:r w:rsidR="005532C7" w:rsidRPr="0060568E">
        <w:rPr>
          <w:rFonts w:ascii="Palatino Linotype" w:eastAsia="Palatino Linotype" w:hAnsi="Palatino Linotype" w:cs="Palatino Linotype"/>
          <w:i/>
          <w:sz w:val="22"/>
          <w:szCs w:val="22"/>
        </w:rPr>
        <w:t>esta</w:t>
      </w:r>
      <w:proofErr w:type="spellEnd"/>
      <w:r w:rsidR="005532C7" w:rsidRPr="0060568E">
        <w:rPr>
          <w:rFonts w:ascii="Palatino Linotype" w:eastAsia="Palatino Linotype" w:hAnsi="Palatino Linotype" w:cs="Palatino Linotype"/>
          <w:i/>
          <w:sz w:val="22"/>
          <w:szCs w:val="22"/>
        </w:rPr>
        <w:t xml:space="preserve"> completa la </w:t>
      </w:r>
      <w:proofErr w:type="spellStart"/>
      <w:r w:rsidR="005532C7" w:rsidRPr="0060568E">
        <w:rPr>
          <w:rFonts w:ascii="Palatino Linotype" w:eastAsia="Palatino Linotype" w:hAnsi="Palatino Linotype" w:cs="Palatino Linotype"/>
          <w:i/>
          <w:sz w:val="22"/>
          <w:szCs w:val="22"/>
        </w:rPr>
        <w:t>informacion</w:t>
      </w:r>
      <w:proofErr w:type="spellEnd"/>
      <w:r w:rsidR="005532C7" w:rsidRPr="0060568E">
        <w:rPr>
          <w:rFonts w:ascii="Palatino Linotype" w:eastAsia="Palatino Linotype" w:hAnsi="Palatino Linotype" w:cs="Palatino Linotype"/>
          <w:i/>
          <w:sz w:val="22"/>
          <w:szCs w:val="22"/>
        </w:rPr>
        <w:t xml:space="preserve"> del listado de obra </w:t>
      </w:r>
      <w:r w:rsidR="005532C7" w:rsidRPr="0060568E">
        <w:rPr>
          <w:rFonts w:ascii="Palatino Linotype" w:eastAsia="Palatino Linotype" w:hAnsi="Palatino Linotype" w:cs="Palatino Linotype"/>
          <w:b/>
          <w:i/>
          <w:sz w:val="22"/>
          <w:szCs w:val="22"/>
          <w:u w:val="single"/>
        </w:rPr>
        <w:t>NO todas tienen costo</w:t>
      </w:r>
      <w:r w:rsidRPr="0060568E">
        <w:rPr>
          <w:rFonts w:ascii="Palatino Linotype" w:eastAsia="Palatino Linotype" w:hAnsi="Palatino Linotype" w:cs="Palatino Linotype"/>
          <w:b/>
          <w:i/>
          <w:sz w:val="22"/>
          <w:szCs w:val="22"/>
          <w:u w:val="single"/>
        </w:rPr>
        <w:t>”.</w:t>
      </w:r>
    </w:p>
    <w:p w14:paraId="163E978B" w14:textId="77777777" w:rsidR="005532C7" w:rsidRPr="0060568E"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szCs w:val="22"/>
        </w:rPr>
      </w:pPr>
    </w:p>
    <w:p w14:paraId="32F74D7C" w14:textId="0520F71F" w:rsidR="00397333" w:rsidRPr="0060568E"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60568E">
        <w:rPr>
          <w:rFonts w:ascii="Palatino Linotype" w:eastAsia="Palatino Linotype" w:hAnsi="Palatino Linotype" w:cs="Palatino Linotype"/>
          <w:b/>
        </w:rPr>
        <w:t xml:space="preserve">Turno. </w:t>
      </w:r>
      <w:r w:rsidRPr="0060568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5532C7" w:rsidRPr="0060568E">
        <w:rPr>
          <w:rFonts w:ascii="Palatino Linotype" w:eastAsia="Palatino Linotype" w:hAnsi="Palatino Linotype" w:cs="Palatino Linotype"/>
          <w:b/>
        </w:rPr>
        <w:t>15754</w:t>
      </w:r>
      <w:r w:rsidRPr="0060568E">
        <w:rPr>
          <w:rFonts w:ascii="Palatino Linotype" w:eastAsia="Palatino Linotype" w:hAnsi="Palatino Linotype" w:cs="Palatino Linotype"/>
          <w:b/>
        </w:rPr>
        <w:t>/INFOEM/IP/RR/2022</w:t>
      </w:r>
      <w:r w:rsidRPr="0060568E">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60568E">
        <w:rPr>
          <w:rFonts w:ascii="Palatino Linotype" w:eastAsia="Palatino Linotype" w:hAnsi="Palatino Linotype" w:cs="Palatino Linotype"/>
          <w:b/>
        </w:rPr>
        <w:t>Guadalupe Ramírez Peña</w:t>
      </w:r>
      <w:r w:rsidRPr="0060568E">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60568E"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29501082" w:rsidR="00397333" w:rsidRPr="0060568E"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60568E">
        <w:rPr>
          <w:rFonts w:ascii="Palatino Linotype" w:eastAsia="Palatino Linotype" w:hAnsi="Palatino Linotype" w:cs="Palatino Linotype"/>
          <w:b/>
        </w:rPr>
        <w:t xml:space="preserve">Admisión del recurso de revisión: </w:t>
      </w:r>
      <w:r w:rsidRPr="0060568E">
        <w:rPr>
          <w:rFonts w:ascii="Palatino Linotype" w:eastAsia="Palatino Linotype" w:hAnsi="Palatino Linotype" w:cs="Palatino Linotype"/>
        </w:rPr>
        <w:t xml:space="preserve">En fecha </w:t>
      </w:r>
      <w:r w:rsidR="005532C7" w:rsidRPr="0060568E">
        <w:rPr>
          <w:rFonts w:ascii="Palatino Linotype" w:eastAsia="Palatino Linotype" w:hAnsi="Palatino Linotype" w:cs="Palatino Linotype"/>
          <w:b/>
        </w:rPr>
        <w:t>veintisiete de octubre</w:t>
      </w:r>
      <w:r w:rsidRPr="0060568E">
        <w:rPr>
          <w:rFonts w:ascii="Palatino Linotype" w:eastAsia="Palatino Linotype" w:hAnsi="Palatino Linotype" w:cs="Palatino Linotype"/>
          <w:b/>
        </w:rPr>
        <w:t xml:space="preserve"> de dos mil veintidós</w:t>
      </w:r>
      <w:r w:rsidRPr="0060568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0568E">
        <w:rPr>
          <w:rFonts w:ascii="Palatino Linotype" w:eastAsia="Palatino Linotype" w:hAnsi="Palatino Linotype" w:cs="Palatino Linotype"/>
          <w:b/>
        </w:rPr>
        <w:t>SUJETO OBLIGADO</w:t>
      </w:r>
      <w:r w:rsidRPr="0060568E">
        <w:rPr>
          <w:rFonts w:ascii="Palatino Linotype" w:eastAsia="Palatino Linotype" w:hAnsi="Palatino Linotype" w:cs="Palatino Linotype"/>
        </w:rPr>
        <w:t xml:space="preserve"> presentara su informe justificado.</w:t>
      </w:r>
    </w:p>
    <w:p w14:paraId="13A8CA21" w14:textId="77777777" w:rsidR="00397333" w:rsidRPr="0060568E"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40B6CC2" w14:textId="729F15B0" w:rsidR="005532C7" w:rsidRPr="0060568E" w:rsidRDefault="005532C7" w:rsidP="005532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60568E">
        <w:rPr>
          <w:rFonts w:ascii="Palatino Linotype" w:eastAsia="Palatino Linotype" w:hAnsi="Palatino Linotype" w:cs="Palatino Linotype"/>
          <w:b/>
        </w:rPr>
        <w:t>Manifestacione</w:t>
      </w:r>
      <w:r w:rsidR="00B16908" w:rsidRPr="0060568E">
        <w:rPr>
          <w:rFonts w:ascii="Palatino Linotype" w:eastAsia="Palatino Linotype" w:hAnsi="Palatino Linotype" w:cs="Palatino Linotype"/>
          <w:b/>
        </w:rPr>
        <w:t>s</w:t>
      </w:r>
      <w:r w:rsidR="00B16908" w:rsidRPr="0060568E">
        <w:rPr>
          <w:rFonts w:ascii="Palatino Linotype" w:eastAsia="Palatino Linotype" w:hAnsi="Palatino Linotype" w:cs="Palatino Linotype"/>
        </w:rPr>
        <w:t xml:space="preserve">: </w:t>
      </w:r>
      <w:r w:rsidRPr="0060568E">
        <w:rPr>
          <w:rFonts w:ascii="Palatino Linotype" w:eastAsia="Palatino Linotype" w:hAnsi="Palatino Linotype" w:cs="Palatino Linotype"/>
        </w:rPr>
        <w:t xml:space="preserve">Las partes fueron omisas en rendir manifestaciones. </w:t>
      </w:r>
      <w:r w:rsidR="00613B06" w:rsidRPr="0060568E">
        <w:rPr>
          <w:rFonts w:ascii="Palatino Linotype" w:eastAsia="Palatino Linotype" w:hAnsi="Palatino Linotype" w:cs="Palatino Linotype"/>
        </w:rPr>
        <w:t xml:space="preserve"> </w:t>
      </w:r>
    </w:p>
    <w:p w14:paraId="508A0BD1" w14:textId="0047FFD7" w:rsidR="00C81AB2" w:rsidRPr="0060568E" w:rsidRDefault="005532C7" w:rsidP="005532C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0568E">
        <w:rPr>
          <w:rFonts w:ascii="Palatino Linotype" w:eastAsia="Palatino Linotype" w:hAnsi="Palatino Linotype" w:cs="Palatino Linotype"/>
          <w:b/>
          <w:noProof/>
          <w:sz w:val="22"/>
          <w:szCs w:val="22"/>
          <w:lang w:val="es-MX" w:eastAsia="es-MX"/>
        </w:rPr>
        <w:lastRenderedPageBreak/>
        <w:drawing>
          <wp:inline distT="0" distB="0" distL="0" distR="0" wp14:anchorId="652E7F25" wp14:editId="6B36C656">
            <wp:extent cx="5612130" cy="13868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86840"/>
                    </a:xfrm>
                    <a:prstGeom prst="rect">
                      <a:avLst/>
                    </a:prstGeom>
                  </pic:spPr>
                </pic:pic>
              </a:graphicData>
            </a:graphic>
          </wp:inline>
        </w:drawing>
      </w:r>
    </w:p>
    <w:p w14:paraId="162B8B3F" w14:textId="77777777" w:rsidR="00613B06" w:rsidRPr="0060568E"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F899EF2" w14:textId="5A4776B8" w:rsidR="00613B06" w:rsidRPr="0060568E" w:rsidRDefault="00613B06"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0568E">
        <w:rPr>
          <w:rFonts w:ascii="Palatino Linotype" w:eastAsia="Palatino Linotype" w:hAnsi="Palatino Linotype" w:cs="Palatino Linotype"/>
          <w:b/>
        </w:rPr>
        <w:t>Ampliación del plazo.</w:t>
      </w:r>
      <w:r w:rsidRPr="0060568E">
        <w:rPr>
          <w:rFonts w:ascii="Palatino Linotype" w:eastAsia="Palatino Linotype" w:hAnsi="Palatino Linotype" w:cs="Palatino Linotype"/>
        </w:rPr>
        <w:t xml:space="preserve"> En fecha </w:t>
      </w:r>
      <w:r w:rsidR="005532C7" w:rsidRPr="0060568E">
        <w:rPr>
          <w:rFonts w:ascii="Palatino Linotype" w:eastAsia="Palatino Linotype" w:hAnsi="Palatino Linotype" w:cs="Palatino Linotype"/>
          <w:b/>
        </w:rPr>
        <w:t>quince de marzo</w:t>
      </w:r>
      <w:r w:rsidRPr="0060568E">
        <w:rPr>
          <w:rFonts w:ascii="Palatino Linotype" w:eastAsia="Palatino Linotype" w:hAnsi="Palatino Linotype" w:cs="Palatino Linotype"/>
          <w:b/>
        </w:rPr>
        <w:t xml:space="preserve"> de dos mil veintitrés</w:t>
      </w:r>
      <w:r w:rsidRPr="0060568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60568E" w:rsidRDefault="00613B06" w:rsidP="00613B06">
      <w:pPr>
        <w:widowControl w:val="0"/>
        <w:spacing w:line="360" w:lineRule="auto"/>
        <w:jc w:val="both"/>
        <w:rPr>
          <w:rFonts w:ascii="Palatino Linotype" w:eastAsia="Palatino Linotype" w:hAnsi="Palatino Linotype" w:cs="Palatino Linotype"/>
        </w:rPr>
      </w:pPr>
    </w:p>
    <w:p w14:paraId="031C8AA5" w14:textId="25754ABA" w:rsidR="00613B06" w:rsidRPr="0060568E" w:rsidRDefault="00613B06" w:rsidP="00613B0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w:t>
      </w:r>
      <w:r w:rsidR="00C81AB2" w:rsidRPr="0060568E">
        <w:rPr>
          <w:rFonts w:ascii="Palatino Linotype" w:eastAsia="Palatino Linotype" w:hAnsi="Palatino Linotype" w:cs="Palatino Linotype"/>
        </w:rPr>
        <w:t xml:space="preserve">del año dos mil veintidós, que </w:t>
      </w:r>
      <w:r w:rsidRPr="0060568E">
        <w:rPr>
          <w:rFonts w:ascii="Palatino Linotype" w:eastAsia="Palatino Linotype" w:hAnsi="Palatino Linotype" w:cs="Palatino Linotype"/>
        </w:rPr>
        <w:t>se ha incrementado aproximadamente un 400%, circunstancia atípica que ha rebasado las capacidades técnicas y humanas del personal encargado de la proyección de las resoluciones a dichos medios de impugnación.</w:t>
      </w:r>
    </w:p>
    <w:p w14:paraId="78FF94F5" w14:textId="77777777" w:rsidR="00E77807" w:rsidRPr="0060568E" w:rsidRDefault="00E77807" w:rsidP="00613B06">
      <w:pPr>
        <w:spacing w:line="360" w:lineRule="auto"/>
        <w:jc w:val="both"/>
        <w:rPr>
          <w:rFonts w:ascii="Palatino Linotype" w:eastAsia="Palatino Linotype" w:hAnsi="Palatino Linotype" w:cs="Palatino Linotype"/>
        </w:rPr>
      </w:pPr>
    </w:p>
    <w:p w14:paraId="7B8DD9DF" w14:textId="5C0FF1B5" w:rsidR="00613B06" w:rsidRPr="0060568E" w:rsidRDefault="00613B06" w:rsidP="00613B0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BEC27DE" w14:textId="77777777" w:rsidR="00613B06" w:rsidRPr="0060568E" w:rsidRDefault="00613B06" w:rsidP="00613B0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60568E" w:rsidRDefault="00613B06" w:rsidP="00613B06">
      <w:pPr>
        <w:spacing w:line="360" w:lineRule="auto"/>
        <w:jc w:val="both"/>
        <w:rPr>
          <w:rFonts w:ascii="Palatino Linotype" w:eastAsia="Palatino Linotype" w:hAnsi="Palatino Linotype" w:cs="Palatino Linotype"/>
        </w:rPr>
      </w:pPr>
    </w:p>
    <w:p w14:paraId="1C76CC8A" w14:textId="77777777" w:rsidR="00613B06" w:rsidRPr="0060568E" w:rsidRDefault="00613B06" w:rsidP="00613B0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919297" w14:textId="77777777" w:rsidR="00613B06" w:rsidRPr="0060568E" w:rsidRDefault="00613B06" w:rsidP="00613B06">
      <w:pPr>
        <w:spacing w:line="360" w:lineRule="auto"/>
        <w:jc w:val="both"/>
        <w:rPr>
          <w:rFonts w:ascii="Palatino Linotype" w:eastAsia="Palatino Linotype" w:hAnsi="Palatino Linotype" w:cs="Palatino Linotype"/>
        </w:rPr>
      </w:pPr>
    </w:p>
    <w:p w14:paraId="2FB17722" w14:textId="77777777" w:rsidR="00613B06" w:rsidRPr="0060568E" w:rsidRDefault="00613B06" w:rsidP="00613B06">
      <w:pPr>
        <w:spacing w:line="360" w:lineRule="auto"/>
        <w:jc w:val="both"/>
        <w:rPr>
          <w:rFonts w:ascii="Palatino Linotype" w:eastAsia="Palatino Linotype" w:hAnsi="Palatino Linotype" w:cs="Palatino Linotype"/>
          <w:strike/>
        </w:rPr>
      </w:pPr>
      <w:r w:rsidRPr="0060568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60568E" w:rsidRDefault="00613B06" w:rsidP="00613B06">
      <w:pPr>
        <w:spacing w:line="360" w:lineRule="auto"/>
        <w:jc w:val="both"/>
        <w:rPr>
          <w:rFonts w:ascii="Palatino Linotype" w:eastAsia="Palatino Linotype" w:hAnsi="Palatino Linotype" w:cs="Palatino Linotype"/>
        </w:rPr>
      </w:pPr>
    </w:p>
    <w:p w14:paraId="5A32486C" w14:textId="77777777" w:rsidR="00613B06" w:rsidRPr="0060568E"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60568E">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6112E60" w14:textId="77777777" w:rsidR="00613B06" w:rsidRPr="0060568E" w:rsidRDefault="00613B06" w:rsidP="00613B06">
      <w:pPr>
        <w:spacing w:line="360" w:lineRule="auto"/>
        <w:ind w:left="927"/>
        <w:jc w:val="both"/>
        <w:rPr>
          <w:rFonts w:ascii="Palatino Linotype" w:eastAsia="Palatino Linotype" w:hAnsi="Palatino Linotype" w:cs="Palatino Linotype"/>
          <w:sz w:val="22"/>
          <w:szCs w:val="22"/>
        </w:rPr>
      </w:pPr>
    </w:p>
    <w:p w14:paraId="6C2CFC3A" w14:textId="77777777" w:rsidR="00613B06" w:rsidRPr="0060568E"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60568E">
        <w:rPr>
          <w:rFonts w:ascii="Palatino Linotype" w:eastAsia="Palatino Linotype" w:hAnsi="Palatino Linotype" w:cs="Palatino Linotype"/>
          <w:sz w:val="22"/>
          <w:szCs w:val="22"/>
        </w:rPr>
        <w:t>Actividad Procesal del interesado. Acciones u omisiones del interesado.</w:t>
      </w:r>
    </w:p>
    <w:p w14:paraId="14D537BB" w14:textId="77777777" w:rsidR="00613B06" w:rsidRPr="0060568E" w:rsidRDefault="00613B06" w:rsidP="00613B06">
      <w:pPr>
        <w:spacing w:line="360" w:lineRule="auto"/>
        <w:ind w:left="927"/>
        <w:jc w:val="both"/>
        <w:rPr>
          <w:rFonts w:ascii="Palatino Linotype" w:eastAsia="Palatino Linotype" w:hAnsi="Palatino Linotype" w:cs="Palatino Linotype"/>
          <w:sz w:val="22"/>
          <w:szCs w:val="22"/>
        </w:rPr>
      </w:pPr>
    </w:p>
    <w:p w14:paraId="52C7C1BF" w14:textId="77777777" w:rsidR="00613B06" w:rsidRPr="0060568E"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60568E">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Pr="0060568E" w:rsidRDefault="00613B06" w:rsidP="00613B06">
      <w:pPr>
        <w:spacing w:line="360" w:lineRule="auto"/>
        <w:ind w:left="927"/>
        <w:jc w:val="both"/>
        <w:rPr>
          <w:rFonts w:ascii="Palatino Linotype" w:eastAsia="Palatino Linotype" w:hAnsi="Palatino Linotype" w:cs="Palatino Linotype"/>
          <w:sz w:val="22"/>
          <w:szCs w:val="22"/>
        </w:rPr>
      </w:pPr>
    </w:p>
    <w:p w14:paraId="191F58DB" w14:textId="77777777" w:rsidR="00613B06" w:rsidRPr="0060568E"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60568E">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Pr="0060568E" w:rsidRDefault="00613B06" w:rsidP="00613B06">
      <w:pPr>
        <w:spacing w:line="360" w:lineRule="auto"/>
        <w:jc w:val="both"/>
        <w:rPr>
          <w:rFonts w:ascii="Palatino Linotype" w:eastAsia="Palatino Linotype" w:hAnsi="Palatino Linotype" w:cs="Palatino Linotype"/>
        </w:rPr>
      </w:pPr>
    </w:p>
    <w:p w14:paraId="446A971A" w14:textId="77777777" w:rsidR="00613B06" w:rsidRPr="0060568E" w:rsidRDefault="00613B06" w:rsidP="00613B0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60568E" w:rsidRDefault="00613B06" w:rsidP="00613B06">
      <w:pPr>
        <w:spacing w:line="360" w:lineRule="auto"/>
        <w:jc w:val="both"/>
        <w:rPr>
          <w:rFonts w:ascii="Palatino Linotype" w:eastAsia="Palatino Linotype" w:hAnsi="Palatino Linotype" w:cs="Palatino Linotype"/>
        </w:rPr>
      </w:pPr>
    </w:p>
    <w:p w14:paraId="7EE391FD" w14:textId="77777777" w:rsidR="00613B06" w:rsidRPr="0060568E" w:rsidRDefault="00613B06" w:rsidP="00613B06">
      <w:pPr>
        <w:spacing w:line="360" w:lineRule="auto"/>
        <w:jc w:val="both"/>
        <w:rPr>
          <w:rFonts w:ascii="Palatino Linotype" w:eastAsia="Palatino Linotype" w:hAnsi="Palatino Linotype" w:cs="Palatino Linotype"/>
          <w:b/>
        </w:rPr>
      </w:pPr>
      <w:r w:rsidRPr="0060568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0568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0568E">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60568E" w:rsidRDefault="00613B06" w:rsidP="00613B06">
      <w:pPr>
        <w:spacing w:line="360" w:lineRule="auto"/>
        <w:jc w:val="both"/>
        <w:rPr>
          <w:rFonts w:ascii="Palatino Linotype" w:eastAsia="Palatino Linotype" w:hAnsi="Palatino Linotype" w:cs="Palatino Linotype"/>
        </w:rPr>
      </w:pPr>
    </w:p>
    <w:p w14:paraId="5DF49A9F" w14:textId="77777777" w:rsidR="00613B06" w:rsidRPr="0060568E" w:rsidRDefault="00613B06" w:rsidP="00613B0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60568E">
        <w:rPr>
          <w:rFonts w:ascii="Palatino Linotype" w:eastAsia="Palatino Linotype" w:hAnsi="Palatino Linotype" w:cs="Palatino Linotype"/>
        </w:rPr>
        <w:lastRenderedPageBreak/>
        <w:t>los términos legales previamente establecidos por la Ley, por tratarse de causas de fuerza mayor.</w:t>
      </w:r>
    </w:p>
    <w:p w14:paraId="0BDCB063" w14:textId="77777777" w:rsidR="00613B06" w:rsidRPr="0060568E" w:rsidRDefault="00613B06" w:rsidP="00613B06">
      <w:pPr>
        <w:spacing w:line="360" w:lineRule="auto"/>
        <w:jc w:val="both"/>
        <w:rPr>
          <w:rFonts w:ascii="Palatino Linotype" w:eastAsia="Palatino Linotype" w:hAnsi="Palatino Linotype" w:cs="Palatino Linotype"/>
        </w:rPr>
      </w:pPr>
    </w:p>
    <w:p w14:paraId="2C678BA6" w14:textId="77777777" w:rsidR="00613B06" w:rsidRPr="0060568E" w:rsidRDefault="00613B06" w:rsidP="00613B0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60568E" w:rsidRDefault="00613B06" w:rsidP="00613B06">
      <w:pPr>
        <w:spacing w:line="360" w:lineRule="auto"/>
        <w:jc w:val="both"/>
        <w:rPr>
          <w:rFonts w:ascii="Palatino Linotype" w:eastAsia="Palatino Linotype" w:hAnsi="Palatino Linotype" w:cs="Palatino Linotype"/>
        </w:rPr>
      </w:pPr>
    </w:p>
    <w:p w14:paraId="14E0D708" w14:textId="77777777" w:rsidR="00613B06" w:rsidRPr="0060568E" w:rsidRDefault="00613B06" w:rsidP="00613B06">
      <w:pPr>
        <w:spacing w:line="360" w:lineRule="auto"/>
        <w:ind w:left="567" w:right="616"/>
        <w:jc w:val="both"/>
        <w:rPr>
          <w:rFonts w:ascii="Palatino Linotype" w:eastAsia="Palatino Linotype" w:hAnsi="Palatino Linotype" w:cs="Palatino Linotype"/>
          <w:sz w:val="22"/>
          <w:szCs w:val="22"/>
        </w:rPr>
      </w:pPr>
      <w:r w:rsidRPr="0060568E">
        <w:rPr>
          <w:rFonts w:ascii="Palatino Linotype" w:eastAsia="Palatino Linotype" w:hAnsi="Palatino Linotype" w:cs="Palatino Linotype"/>
          <w:sz w:val="22"/>
          <w:szCs w:val="22"/>
        </w:rPr>
        <w:t xml:space="preserve"> </w:t>
      </w:r>
      <w:r w:rsidRPr="0060568E">
        <w:rPr>
          <w:rFonts w:ascii="Palatino Linotype" w:eastAsia="Palatino Linotype" w:hAnsi="Palatino Linotype" w:cs="Palatino Linotype"/>
          <w:i/>
          <w:sz w:val="22"/>
          <w:szCs w:val="22"/>
        </w:rPr>
        <w:t>“PLAZO RAZONABLE PARA RESOLVER. DIMENSIÓN Y EFECTOS DE ESTE CONCEPTO CUANDO SE ADUCE EXCESIVA CARGA DE TRABAJO.”</w:t>
      </w:r>
      <w:r w:rsidRPr="0060568E">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60568E" w:rsidRDefault="00613B06" w:rsidP="00613B06">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60568E" w:rsidRDefault="00613B06" w:rsidP="00613B06">
      <w:pPr>
        <w:spacing w:line="360" w:lineRule="auto"/>
        <w:ind w:left="567" w:right="616"/>
        <w:jc w:val="both"/>
        <w:rPr>
          <w:rFonts w:ascii="Palatino Linotype" w:eastAsia="Palatino Linotype" w:hAnsi="Palatino Linotype" w:cs="Palatino Linotype"/>
          <w:sz w:val="22"/>
          <w:szCs w:val="22"/>
        </w:rPr>
      </w:pPr>
      <w:r w:rsidRPr="0060568E">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60568E">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60568E" w:rsidRDefault="00613B06" w:rsidP="00613B06">
      <w:pPr>
        <w:spacing w:line="360" w:lineRule="auto"/>
        <w:ind w:left="567" w:right="616"/>
        <w:jc w:val="both"/>
        <w:rPr>
          <w:rFonts w:ascii="Palatino Linotype" w:eastAsia="Palatino Linotype" w:hAnsi="Palatino Linotype" w:cs="Palatino Linotype"/>
          <w:sz w:val="22"/>
          <w:szCs w:val="22"/>
        </w:rPr>
      </w:pPr>
    </w:p>
    <w:p w14:paraId="0D0119D1" w14:textId="77777777" w:rsidR="00613B06" w:rsidRPr="0060568E" w:rsidRDefault="00613B06" w:rsidP="00613B0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E4826FC" w14:textId="77777777" w:rsidR="00613B06" w:rsidRPr="0060568E"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30874FF" w14:textId="39F4014C" w:rsidR="00215DEF" w:rsidRPr="0060568E" w:rsidRDefault="00B16908" w:rsidP="00215DE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0568E">
        <w:rPr>
          <w:rFonts w:ascii="Palatino Linotype" w:eastAsia="Palatino Linotype" w:hAnsi="Palatino Linotype" w:cs="Palatino Linotype"/>
          <w:b/>
        </w:rPr>
        <w:t xml:space="preserve">Cierre de instrucción. </w:t>
      </w:r>
      <w:r w:rsidRPr="0060568E">
        <w:rPr>
          <w:rFonts w:ascii="Palatino Linotype" w:eastAsia="Palatino Linotype" w:hAnsi="Palatino Linotype" w:cs="Palatino Linotype"/>
        </w:rPr>
        <w:t xml:space="preserve">El </w:t>
      </w:r>
      <w:r w:rsidR="005532C7" w:rsidRPr="0060568E">
        <w:rPr>
          <w:rFonts w:ascii="Palatino Linotype" w:eastAsia="Palatino Linotype" w:hAnsi="Palatino Linotype" w:cs="Palatino Linotype"/>
          <w:b/>
        </w:rPr>
        <w:t>quince de marzo</w:t>
      </w:r>
      <w:r w:rsidR="00613B06" w:rsidRPr="0060568E">
        <w:rPr>
          <w:rFonts w:ascii="Palatino Linotype" w:eastAsia="Palatino Linotype" w:hAnsi="Palatino Linotype" w:cs="Palatino Linotype"/>
          <w:b/>
        </w:rPr>
        <w:t xml:space="preserve"> de dos mil veintitrés</w:t>
      </w:r>
      <w:r w:rsidRPr="0060568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BFDD087" w14:textId="77777777"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60568E" w:rsidRDefault="00397333">
      <w:pPr>
        <w:spacing w:line="360" w:lineRule="auto"/>
        <w:jc w:val="both"/>
        <w:rPr>
          <w:rFonts w:ascii="Palatino Linotype" w:eastAsia="Palatino Linotype" w:hAnsi="Palatino Linotype" w:cs="Palatino Linotype"/>
        </w:rPr>
      </w:pPr>
    </w:p>
    <w:p w14:paraId="1A4B7790" w14:textId="77777777" w:rsidR="00397333" w:rsidRPr="0060568E"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60568E">
        <w:rPr>
          <w:rFonts w:ascii="Palatino Linotype" w:eastAsia="Palatino Linotype" w:hAnsi="Palatino Linotype" w:cs="Palatino Linotype"/>
          <w:b/>
          <w:sz w:val="22"/>
          <w:szCs w:val="22"/>
        </w:rPr>
        <w:t>C O N S I D E R A N D O:</w:t>
      </w:r>
    </w:p>
    <w:p w14:paraId="5C36930C" w14:textId="77777777" w:rsidR="00397333" w:rsidRPr="0060568E"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77777777" w:rsidR="00397333" w:rsidRPr="0060568E" w:rsidRDefault="00B16908">
      <w:pPr>
        <w:spacing w:line="360" w:lineRule="auto"/>
        <w:jc w:val="both"/>
        <w:rPr>
          <w:rFonts w:ascii="Palatino Linotype" w:eastAsia="Palatino Linotype" w:hAnsi="Palatino Linotype" w:cs="Palatino Linotype"/>
          <w:b/>
        </w:rPr>
      </w:pPr>
      <w:r w:rsidRPr="0060568E">
        <w:rPr>
          <w:rFonts w:ascii="Palatino Linotype" w:eastAsia="Palatino Linotype" w:hAnsi="Palatino Linotype" w:cs="Palatino Linotype"/>
          <w:b/>
        </w:rPr>
        <w:t xml:space="preserve">Primero. Competencia. </w:t>
      </w:r>
      <w:r w:rsidRPr="0060568E">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B9621BF" w14:textId="77777777" w:rsidR="00397333" w:rsidRPr="0060568E" w:rsidRDefault="00397333">
      <w:pPr>
        <w:spacing w:line="360" w:lineRule="auto"/>
        <w:jc w:val="both"/>
        <w:rPr>
          <w:rFonts w:ascii="Palatino Linotype" w:eastAsia="Palatino Linotype" w:hAnsi="Palatino Linotype" w:cs="Palatino Linotype"/>
          <w:b/>
        </w:rPr>
      </w:pPr>
    </w:p>
    <w:p w14:paraId="4999958C" w14:textId="77777777"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b/>
        </w:rPr>
        <w:t>Segundo. Oportunidad y Procedibilidad del Recurso de Revisión</w:t>
      </w:r>
      <w:r w:rsidRPr="0060568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60568E" w:rsidRDefault="00397333">
      <w:pPr>
        <w:spacing w:line="360" w:lineRule="auto"/>
        <w:jc w:val="both"/>
        <w:rPr>
          <w:rFonts w:ascii="Palatino Linotype" w:eastAsia="Palatino Linotype" w:hAnsi="Palatino Linotype" w:cs="Palatino Linotype"/>
        </w:rPr>
      </w:pPr>
    </w:p>
    <w:p w14:paraId="51DCF894" w14:textId="2B898E6B" w:rsidR="00397333" w:rsidRPr="0060568E" w:rsidRDefault="00B16908">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60568E">
        <w:rPr>
          <w:rFonts w:ascii="Palatino Linotype" w:eastAsia="Palatino Linotype" w:hAnsi="Palatino Linotype" w:cs="Palatino Linotype"/>
          <w:b/>
        </w:rPr>
        <w:t>SUJETO OBLIGADO</w:t>
      </w:r>
      <w:r w:rsidRPr="0060568E">
        <w:rPr>
          <w:rFonts w:ascii="Palatino Linotype" w:eastAsia="Palatino Linotype" w:hAnsi="Palatino Linotype" w:cs="Palatino Linotype"/>
        </w:rPr>
        <w:t xml:space="preserve"> proporcionó su respuesta a la solicitud de información el </w:t>
      </w:r>
      <w:r w:rsidR="005532C7" w:rsidRPr="0060568E">
        <w:rPr>
          <w:rFonts w:ascii="Palatino Linotype" w:eastAsia="Palatino Linotype" w:hAnsi="Palatino Linotype" w:cs="Palatino Linotype"/>
          <w:b/>
        </w:rPr>
        <w:t>diecisiete de octubre</w:t>
      </w:r>
      <w:r w:rsidR="00613B06" w:rsidRPr="0060568E">
        <w:rPr>
          <w:rFonts w:ascii="Palatino Linotype" w:eastAsia="Palatino Linotype" w:hAnsi="Palatino Linotype" w:cs="Palatino Linotype"/>
          <w:b/>
        </w:rPr>
        <w:t xml:space="preserve"> de dos mil veintidós</w:t>
      </w:r>
      <w:r w:rsidRPr="0060568E">
        <w:rPr>
          <w:rFonts w:ascii="Palatino Linotype" w:eastAsia="Palatino Linotype" w:hAnsi="Palatino Linotype" w:cs="Palatino Linotype"/>
        </w:rPr>
        <w:t xml:space="preserve">, y el </w:t>
      </w:r>
      <w:r w:rsidRPr="0060568E">
        <w:rPr>
          <w:rFonts w:ascii="Palatino Linotype" w:eastAsia="Palatino Linotype" w:hAnsi="Palatino Linotype" w:cs="Palatino Linotype"/>
          <w:b/>
        </w:rPr>
        <w:t>RECURRENTE</w:t>
      </w:r>
      <w:r w:rsidRPr="0060568E">
        <w:rPr>
          <w:rFonts w:ascii="Palatino Linotype" w:eastAsia="Palatino Linotype" w:hAnsi="Palatino Linotype" w:cs="Palatino Linotype"/>
        </w:rPr>
        <w:t xml:space="preserve"> presentó su recurso de revisión el</w:t>
      </w:r>
      <w:r w:rsidR="00A94A15" w:rsidRPr="0060568E">
        <w:rPr>
          <w:rFonts w:ascii="Palatino Linotype" w:eastAsia="Palatino Linotype" w:hAnsi="Palatino Linotype" w:cs="Palatino Linotype"/>
        </w:rPr>
        <w:t xml:space="preserve"> </w:t>
      </w:r>
      <w:r w:rsidR="005532C7" w:rsidRPr="0060568E">
        <w:rPr>
          <w:rFonts w:ascii="Palatino Linotype" w:eastAsia="Palatino Linotype" w:hAnsi="Palatino Linotype" w:cs="Palatino Linotype"/>
          <w:b/>
        </w:rPr>
        <w:t>veinticuatro de octubre</w:t>
      </w:r>
      <w:r w:rsidR="00A94A15" w:rsidRPr="0060568E">
        <w:rPr>
          <w:rFonts w:ascii="Palatino Linotype" w:eastAsia="Palatino Linotype" w:hAnsi="Palatino Linotype" w:cs="Palatino Linotype"/>
          <w:b/>
        </w:rPr>
        <w:t xml:space="preserve"> </w:t>
      </w:r>
      <w:r w:rsidRPr="0060568E">
        <w:rPr>
          <w:rFonts w:ascii="Palatino Linotype" w:eastAsia="Palatino Linotype" w:hAnsi="Palatino Linotype" w:cs="Palatino Linotype"/>
          <w:b/>
        </w:rPr>
        <w:t>de dos mil veintidós</w:t>
      </w:r>
      <w:r w:rsidRPr="0060568E">
        <w:rPr>
          <w:rFonts w:ascii="Palatino Linotype" w:eastAsia="Palatino Linotype" w:hAnsi="Palatino Linotype" w:cs="Palatino Linotype"/>
        </w:rPr>
        <w:t>;</w:t>
      </w:r>
      <w:r w:rsidRPr="0060568E">
        <w:rPr>
          <w:rFonts w:ascii="Palatino Linotype" w:eastAsia="Palatino Linotype" w:hAnsi="Palatino Linotype" w:cs="Palatino Linotype"/>
          <w:b/>
        </w:rPr>
        <w:t xml:space="preserve"> </w:t>
      </w:r>
      <w:r w:rsidRPr="0060568E">
        <w:rPr>
          <w:rFonts w:ascii="Palatino Linotype" w:eastAsia="Palatino Linotype" w:hAnsi="Palatino Linotype" w:cs="Palatino Linotype"/>
        </w:rPr>
        <w:t xml:space="preserve">esto es </w:t>
      </w:r>
      <w:r w:rsidR="00A94A15" w:rsidRPr="0060568E">
        <w:rPr>
          <w:rFonts w:ascii="Palatino Linotype" w:eastAsia="Palatino Linotype" w:hAnsi="Palatino Linotype" w:cs="Palatino Linotype"/>
        </w:rPr>
        <w:t xml:space="preserve">al </w:t>
      </w:r>
      <w:r w:rsidR="005532C7" w:rsidRPr="0060568E">
        <w:rPr>
          <w:rFonts w:ascii="Palatino Linotype" w:eastAsia="Palatino Linotype" w:hAnsi="Palatino Linotype" w:cs="Palatino Linotype"/>
        </w:rPr>
        <w:t>quinto día hábil en</w:t>
      </w:r>
      <w:r w:rsidRPr="0060568E">
        <w:rPr>
          <w:rFonts w:ascii="Palatino Linotype" w:eastAsia="Palatino Linotype" w:hAnsi="Palatino Linotype" w:cs="Palatino Linotype"/>
        </w:rPr>
        <w:t xml:space="preserve"> que tuvo conocimiento de la respuesta. </w:t>
      </w:r>
    </w:p>
    <w:p w14:paraId="63964545" w14:textId="77777777" w:rsidR="00A94A15" w:rsidRPr="0060568E" w:rsidRDefault="00A94A15">
      <w:pPr>
        <w:spacing w:line="360" w:lineRule="auto"/>
        <w:ind w:right="49"/>
        <w:jc w:val="both"/>
        <w:rPr>
          <w:rFonts w:ascii="Palatino Linotype" w:eastAsia="Palatino Linotype" w:hAnsi="Palatino Linotype" w:cs="Palatino Linotype"/>
        </w:rPr>
      </w:pPr>
    </w:p>
    <w:p w14:paraId="00B1D292" w14:textId="58CA0A03" w:rsidR="00A94A15" w:rsidRPr="0060568E" w:rsidRDefault="00A94A15" w:rsidP="00A94A15">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Es de suma importancia mencionar que</w:t>
      </w:r>
      <w:r w:rsidR="007B2993" w:rsidRPr="0060568E">
        <w:rPr>
          <w:rFonts w:ascii="Palatino Linotype" w:eastAsia="Palatino Linotype" w:hAnsi="Palatino Linotype" w:cs="Palatino Linotype"/>
        </w:rPr>
        <w:t xml:space="preserve"> si bien,</w:t>
      </w:r>
      <w:r w:rsidRPr="0060568E">
        <w:rPr>
          <w:rFonts w:ascii="Palatino Linotype" w:eastAsia="Palatino Linotype" w:hAnsi="Palatino Linotype" w:cs="Palatino Linotype"/>
        </w:rPr>
        <w:t xml:space="preserve"> la parte</w:t>
      </w:r>
      <w:r w:rsidR="007B2993" w:rsidRPr="0060568E">
        <w:rPr>
          <w:rFonts w:ascii="Palatino Linotype" w:eastAsia="Palatino Linotype" w:hAnsi="Palatino Linotype" w:cs="Palatino Linotype"/>
        </w:rPr>
        <w:t xml:space="preserve"> no </w:t>
      </w:r>
      <w:r w:rsidRPr="0060568E">
        <w:rPr>
          <w:rFonts w:ascii="Palatino Linotype" w:eastAsia="Palatino Linotype" w:hAnsi="Palatino Linotype" w:cs="Palatino Linotype"/>
        </w:rPr>
        <w:t>proporcionó un seudónimo</w:t>
      </w:r>
      <w:r w:rsidR="007B2993" w:rsidRPr="0060568E">
        <w:rPr>
          <w:rFonts w:ascii="Palatino Linotype" w:eastAsia="Palatino Linotype" w:hAnsi="Palatino Linotype" w:cs="Palatino Linotype"/>
        </w:rPr>
        <w:t xml:space="preserve"> o nombre</w:t>
      </w:r>
      <w:r w:rsidRPr="0060568E">
        <w:rPr>
          <w:rFonts w:ascii="Palatino Linotype" w:eastAsia="Palatino Linotype" w:hAnsi="Palatino Linotype" w:cs="Palatino Linotype"/>
        </w:rPr>
        <w:t xml:space="preserv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E7D1B4" w14:textId="77777777" w:rsidR="00A94A15" w:rsidRPr="0060568E" w:rsidRDefault="00A94A15" w:rsidP="00A94A15">
      <w:pPr>
        <w:spacing w:line="360" w:lineRule="auto"/>
        <w:jc w:val="both"/>
        <w:rPr>
          <w:rFonts w:ascii="Palatino Linotype" w:eastAsia="Palatino Linotype" w:hAnsi="Palatino Linotype" w:cs="Palatino Linotype"/>
        </w:rPr>
      </w:pPr>
    </w:p>
    <w:p w14:paraId="1864B5BE" w14:textId="77777777" w:rsidR="00A94A15" w:rsidRPr="0060568E" w:rsidRDefault="00A94A15" w:rsidP="00A94A15">
      <w:pPr>
        <w:spacing w:line="276" w:lineRule="auto"/>
        <w:ind w:left="567" w:right="843"/>
        <w:jc w:val="both"/>
        <w:rPr>
          <w:rFonts w:ascii="Palatino Linotype" w:eastAsia="Palatino Linotype" w:hAnsi="Palatino Linotype" w:cs="Palatino Linotype"/>
          <w:i/>
          <w:sz w:val="22"/>
        </w:rPr>
      </w:pPr>
      <w:r w:rsidRPr="0060568E">
        <w:rPr>
          <w:rFonts w:ascii="Palatino Linotype" w:eastAsia="Palatino Linotype" w:hAnsi="Palatino Linotype" w:cs="Palatino Linotype"/>
          <w:i/>
          <w:sz w:val="22"/>
        </w:rPr>
        <w:t>"Las solicitudes</w:t>
      </w:r>
      <w:r w:rsidRPr="0060568E">
        <w:rPr>
          <w:rFonts w:ascii="Palatino Linotype" w:eastAsia="Palatino Linotype" w:hAnsi="Palatino Linotype" w:cs="Palatino Linotype"/>
          <w:b/>
          <w:i/>
          <w:sz w:val="22"/>
          <w:u w:val="single"/>
        </w:rPr>
        <w:t xml:space="preserve"> anónimas</w:t>
      </w:r>
      <w:r w:rsidRPr="0060568E">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16EC4222" w14:textId="77777777" w:rsidR="00A94A15" w:rsidRPr="0060568E" w:rsidRDefault="00A94A15">
      <w:pPr>
        <w:spacing w:line="360" w:lineRule="auto"/>
        <w:ind w:right="49"/>
        <w:jc w:val="both"/>
        <w:rPr>
          <w:rFonts w:ascii="Palatino Linotype" w:eastAsia="Palatino Linotype" w:hAnsi="Palatino Linotype" w:cs="Palatino Linotype"/>
        </w:rPr>
      </w:pPr>
    </w:p>
    <w:p w14:paraId="7E0851C6" w14:textId="60E28A90" w:rsidR="00E22C26"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048B760" w14:textId="5828F616"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Asimismo, resulta procedente la interposición del recurso de revisión al rubro anotado, toda vez que se actualiza las hipótesis previstas</w:t>
      </w:r>
      <w:r w:rsidR="005532C7" w:rsidRPr="0060568E">
        <w:rPr>
          <w:rFonts w:ascii="Palatino Linotype" w:eastAsia="Palatino Linotype" w:hAnsi="Palatino Linotype" w:cs="Palatino Linotype"/>
        </w:rPr>
        <w:t xml:space="preserve"> en el artículo 179, fracción V </w:t>
      </w:r>
      <w:r w:rsidRPr="0060568E">
        <w:rPr>
          <w:rFonts w:ascii="Palatino Linotype" w:eastAsia="Palatino Linotype" w:hAnsi="Palatino Linotype" w:cs="Palatino Linotype"/>
        </w:rPr>
        <w:t>de la ley de la materia, que a la letra dice:</w:t>
      </w:r>
    </w:p>
    <w:p w14:paraId="30AFE02D" w14:textId="77777777" w:rsidR="00397333" w:rsidRPr="0060568E" w:rsidRDefault="00397333">
      <w:pPr>
        <w:spacing w:line="360" w:lineRule="auto"/>
        <w:jc w:val="both"/>
        <w:rPr>
          <w:rFonts w:ascii="Palatino Linotype" w:eastAsia="Palatino Linotype" w:hAnsi="Palatino Linotype" w:cs="Palatino Linotype"/>
        </w:rPr>
      </w:pPr>
    </w:p>
    <w:p w14:paraId="6637F364" w14:textId="77777777" w:rsidR="00397333" w:rsidRPr="0060568E" w:rsidRDefault="00B16908" w:rsidP="00C42377">
      <w:pPr>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w:t>
      </w:r>
      <w:r w:rsidRPr="0060568E">
        <w:rPr>
          <w:rFonts w:ascii="Palatino Linotype" w:eastAsia="Palatino Linotype" w:hAnsi="Palatino Linotype" w:cs="Palatino Linotype"/>
          <w:b/>
          <w:i/>
          <w:sz w:val="22"/>
          <w:szCs w:val="22"/>
        </w:rPr>
        <w:t xml:space="preserve">Artículo 179. </w:t>
      </w:r>
      <w:r w:rsidRPr="0060568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60568E">
        <w:rPr>
          <w:rFonts w:ascii="Palatino Linotype" w:eastAsia="Palatino Linotype" w:hAnsi="Palatino Linotype" w:cs="Palatino Linotype"/>
          <w:i/>
        </w:rPr>
        <w:t>causas</w:t>
      </w:r>
      <w:r w:rsidRPr="0060568E">
        <w:rPr>
          <w:rFonts w:ascii="Palatino Linotype" w:eastAsia="Palatino Linotype" w:hAnsi="Palatino Linotype" w:cs="Palatino Linotype"/>
          <w:i/>
          <w:sz w:val="22"/>
          <w:szCs w:val="22"/>
        </w:rPr>
        <w:t>:</w:t>
      </w:r>
    </w:p>
    <w:p w14:paraId="0B812364" w14:textId="77777777" w:rsidR="00397333" w:rsidRPr="0060568E" w:rsidRDefault="00B16908" w:rsidP="00C42377">
      <w:pPr>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w:t>
      </w:r>
    </w:p>
    <w:p w14:paraId="7437618E" w14:textId="144B81E4" w:rsidR="00397333" w:rsidRPr="0060568E" w:rsidRDefault="005532C7" w:rsidP="00C42377">
      <w:pPr>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b/>
          <w:i/>
          <w:sz w:val="22"/>
          <w:szCs w:val="22"/>
        </w:rPr>
        <w:t>V. La entrega de información incompleta</w:t>
      </w:r>
      <w:r w:rsidR="00B16908" w:rsidRPr="0060568E">
        <w:rPr>
          <w:rFonts w:ascii="Palatino Linotype" w:eastAsia="Palatino Linotype" w:hAnsi="Palatino Linotype" w:cs="Palatino Linotype"/>
          <w:i/>
          <w:sz w:val="22"/>
          <w:szCs w:val="22"/>
        </w:rPr>
        <w:t>;</w:t>
      </w:r>
    </w:p>
    <w:p w14:paraId="0BA68790" w14:textId="77777777" w:rsidR="00397333" w:rsidRPr="0060568E" w:rsidRDefault="000E3910">
      <w:pPr>
        <w:spacing w:line="360"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 xml:space="preserve">…” </w:t>
      </w:r>
    </w:p>
    <w:p w14:paraId="41F4483B" w14:textId="77777777" w:rsidR="007B2993" w:rsidRPr="0060568E" w:rsidRDefault="007B2993">
      <w:pPr>
        <w:spacing w:line="360" w:lineRule="auto"/>
        <w:ind w:left="567" w:right="616"/>
        <w:jc w:val="both"/>
        <w:rPr>
          <w:rFonts w:ascii="Palatino Linotype" w:eastAsia="Palatino Linotype" w:hAnsi="Palatino Linotype" w:cs="Palatino Linotype"/>
          <w:i/>
          <w:sz w:val="22"/>
          <w:szCs w:val="22"/>
        </w:rPr>
      </w:pPr>
    </w:p>
    <w:p w14:paraId="607F3F6E" w14:textId="439AD15E"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b/>
        </w:rPr>
        <w:t>Tercero. Materia de Revisión</w:t>
      </w:r>
      <w:r w:rsidRPr="0060568E">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w:t>
      </w:r>
      <w:r w:rsidR="005532C7" w:rsidRPr="0060568E">
        <w:rPr>
          <w:rFonts w:ascii="Palatino Linotype" w:eastAsia="Palatino Linotype" w:hAnsi="Palatino Linotype" w:cs="Palatino Linotype"/>
        </w:rPr>
        <w:t>V</w:t>
      </w:r>
      <w:r w:rsidRPr="0060568E">
        <w:rPr>
          <w:rFonts w:ascii="Palatino Linotype" w:eastAsia="Palatino Linotype" w:hAnsi="Palatino Linotype" w:cs="Palatino Linotype"/>
        </w:rPr>
        <w:t xml:space="preserve"> del artículo 179 de la Ley de Transparencia y Acceso a la Información Pública del Estado de México y Municipios.  </w:t>
      </w:r>
    </w:p>
    <w:p w14:paraId="20361371" w14:textId="77777777" w:rsidR="00E22C26" w:rsidRPr="0060568E" w:rsidRDefault="00E22C26">
      <w:pPr>
        <w:spacing w:line="360" w:lineRule="auto"/>
        <w:jc w:val="both"/>
        <w:rPr>
          <w:rFonts w:ascii="Palatino Linotype" w:eastAsia="Palatino Linotype" w:hAnsi="Palatino Linotype" w:cs="Palatino Linotype"/>
        </w:rPr>
      </w:pPr>
    </w:p>
    <w:p w14:paraId="06331E45" w14:textId="6DEA9ADD"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b/>
        </w:rPr>
        <w:t xml:space="preserve">Cuarto. Estudio de fondo del asunto. </w:t>
      </w:r>
      <w:r w:rsidRPr="0060568E">
        <w:rPr>
          <w:rFonts w:ascii="Palatino Linotype" w:eastAsia="Palatino Linotype" w:hAnsi="Palatino Linotype" w:cs="Palatino Linotype"/>
        </w:rPr>
        <w:t>Es conveniente analizar si la respuesta del Sujeto Obligado</w:t>
      </w:r>
      <w:r w:rsidRPr="0060568E">
        <w:rPr>
          <w:rFonts w:ascii="Palatino Linotype" w:eastAsia="Palatino Linotype" w:hAnsi="Palatino Linotype" w:cs="Palatino Linotype"/>
          <w:b/>
        </w:rPr>
        <w:t xml:space="preserve"> </w:t>
      </w:r>
      <w:r w:rsidRPr="0060568E">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21CE78C" w14:textId="77777777" w:rsidR="00397333" w:rsidRPr="0060568E"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lastRenderedPageBreak/>
        <w:t>“</w:t>
      </w:r>
      <w:r w:rsidRPr="0060568E">
        <w:rPr>
          <w:rFonts w:ascii="Palatino Linotype" w:eastAsia="Palatino Linotype" w:hAnsi="Palatino Linotype" w:cs="Palatino Linotype"/>
          <w:b/>
          <w:i/>
          <w:sz w:val="22"/>
          <w:szCs w:val="22"/>
        </w:rPr>
        <w:t>Artículo 4</w:t>
      </w:r>
      <w:r w:rsidRPr="0060568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60568E"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0568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77777777" w:rsidR="00397333" w:rsidRPr="0060568E"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60568E">
        <w:rPr>
          <w:rFonts w:ascii="Palatino Linotype" w:eastAsia="Palatino Linotype" w:hAnsi="Palatino Linotype" w:cs="Palatino Linotype"/>
          <w:i/>
          <w:sz w:val="22"/>
          <w:szCs w:val="22"/>
        </w:rPr>
        <w:t>.”(</w:t>
      </w:r>
      <w:proofErr w:type="gramEnd"/>
      <w:r w:rsidRPr="0060568E">
        <w:rPr>
          <w:rFonts w:ascii="Palatino Linotype" w:eastAsia="Palatino Linotype" w:hAnsi="Palatino Linotype" w:cs="Palatino Linotype"/>
          <w:i/>
          <w:sz w:val="22"/>
          <w:szCs w:val="22"/>
        </w:rPr>
        <w:t>Sic)</w:t>
      </w:r>
    </w:p>
    <w:p w14:paraId="677BADB9" w14:textId="77777777" w:rsidR="00397333" w:rsidRPr="0060568E" w:rsidRDefault="00397333">
      <w:pPr>
        <w:spacing w:line="360" w:lineRule="auto"/>
        <w:jc w:val="both"/>
        <w:rPr>
          <w:rFonts w:ascii="Palatino Linotype" w:eastAsia="Palatino Linotype" w:hAnsi="Palatino Linotype" w:cs="Palatino Linotype"/>
        </w:rPr>
      </w:pPr>
    </w:p>
    <w:p w14:paraId="0EC47CAF" w14:textId="77777777"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60568E" w:rsidRDefault="00397333">
      <w:pPr>
        <w:spacing w:line="276" w:lineRule="auto"/>
        <w:ind w:left="567" w:right="616"/>
        <w:jc w:val="both"/>
        <w:rPr>
          <w:rFonts w:ascii="Palatino Linotype" w:eastAsia="Palatino Linotype" w:hAnsi="Palatino Linotype" w:cs="Palatino Linotype"/>
        </w:rPr>
      </w:pPr>
    </w:p>
    <w:p w14:paraId="6BD61205" w14:textId="77777777" w:rsidR="00397333" w:rsidRPr="0060568E" w:rsidRDefault="00B16908">
      <w:pPr>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w:t>
      </w:r>
      <w:r w:rsidRPr="0060568E">
        <w:rPr>
          <w:rFonts w:ascii="Palatino Linotype" w:eastAsia="Palatino Linotype" w:hAnsi="Palatino Linotype" w:cs="Palatino Linotype"/>
          <w:b/>
          <w:i/>
          <w:sz w:val="22"/>
          <w:szCs w:val="22"/>
        </w:rPr>
        <w:t>Artículo 12.-</w:t>
      </w:r>
      <w:r w:rsidRPr="0060568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60568E" w:rsidRDefault="00397333">
      <w:pPr>
        <w:spacing w:line="276" w:lineRule="auto"/>
        <w:ind w:left="567" w:right="616"/>
        <w:jc w:val="both"/>
        <w:rPr>
          <w:rFonts w:ascii="Palatino Linotype" w:eastAsia="Palatino Linotype" w:hAnsi="Palatino Linotype" w:cs="Palatino Linotype"/>
          <w:i/>
          <w:sz w:val="22"/>
          <w:szCs w:val="22"/>
        </w:rPr>
      </w:pPr>
    </w:p>
    <w:p w14:paraId="1D241C90" w14:textId="77777777" w:rsidR="00397333" w:rsidRPr="0060568E" w:rsidRDefault="00B16908">
      <w:pPr>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60568E">
        <w:rPr>
          <w:rFonts w:ascii="Palatino Linotype" w:eastAsia="Palatino Linotype" w:hAnsi="Palatino Linotype" w:cs="Palatino Linotype"/>
          <w:i/>
          <w:sz w:val="22"/>
          <w:szCs w:val="22"/>
        </w:rPr>
        <w:t xml:space="preserve">. </w:t>
      </w:r>
      <w:r w:rsidRPr="0060568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0568E">
        <w:rPr>
          <w:rFonts w:ascii="Palatino Linotype" w:eastAsia="Palatino Linotype" w:hAnsi="Palatino Linotype" w:cs="Palatino Linotype"/>
          <w:i/>
          <w:sz w:val="22"/>
          <w:szCs w:val="22"/>
        </w:rPr>
        <w:t>.” (Sic)</w:t>
      </w:r>
    </w:p>
    <w:p w14:paraId="0D689117" w14:textId="77777777" w:rsidR="00397333" w:rsidRPr="0060568E" w:rsidRDefault="00397333">
      <w:pPr>
        <w:spacing w:line="360" w:lineRule="auto"/>
        <w:ind w:right="-93"/>
        <w:jc w:val="both"/>
        <w:rPr>
          <w:rFonts w:ascii="Palatino Linotype" w:eastAsia="Palatino Linotype" w:hAnsi="Palatino Linotype" w:cs="Palatino Linotype"/>
        </w:rPr>
      </w:pPr>
    </w:p>
    <w:p w14:paraId="7F92CB7C" w14:textId="77777777" w:rsidR="00397333" w:rsidRPr="0060568E" w:rsidRDefault="00B16908">
      <w:pPr>
        <w:spacing w:line="360" w:lineRule="auto"/>
        <w:ind w:right="-93"/>
        <w:jc w:val="both"/>
        <w:rPr>
          <w:rFonts w:ascii="Palatino Linotype" w:eastAsia="Palatino Linotype" w:hAnsi="Palatino Linotype" w:cs="Palatino Linotype"/>
        </w:rPr>
      </w:pPr>
      <w:r w:rsidRPr="0060568E">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D9553BA" w14:textId="77777777" w:rsidR="00397333" w:rsidRPr="0060568E" w:rsidRDefault="00397333">
      <w:pPr>
        <w:spacing w:line="360" w:lineRule="auto"/>
        <w:ind w:right="-93"/>
        <w:jc w:val="both"/>
        <w:rPr>
          <w:rFonts w:ascii="Palatino Linotype" w:eastAsia="Palatino Linotype" w:hAnsi="Palatino Linotype" w:cs="Palatino Linotype"/>
        </w:rPr>
      </w:pPr>
    </w:p>
    <w:p w14:paraId="24B9CDD4" w14:textId="77777777" w:rsidR="00397333" w:rsidRPr="0060568E" w:rsidRDefault="00B16908">
      <w:pPr>
        <w:spacing w:line="360" w:lineRule="auto"/>
        <w:jc w:val="both"/>
        <w:rPr>
          <w:rFonts w:ascii="Palatino Linotype" w:eastAsia="Palatino Linotype" w:hAnsi="Palatino Linotype" w:cs="Palatino Linotype"/>
          <w:b/>
        </w:rPr>
      </w:pPr>
      <w:r w:rsidRPr="0060568E">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60568E">
        <w:rPr>
          <w:rFonts w:ascii="Palatino Linotype" w:eastAsia="Palatino Linotype" w:hAnsi="Palatino Linotype" w:cs="Palatino Linotype"/>
          <w:b/>
        </w:rPr>
        <w:t xml:space="preserve"> </w:t>
      </w:r>
    </w:p>
    <w:p w14:paraId="071A0DE5" w14:textId="77777777" w:rsidR="00397333" w:rsidRPr="0060568E" w:rsidRDefault="00397333">
      <w:pPr>
        <w:spacing w:line="276" w:lineRule="auto"/>
        <w:ind w:left="851" w:right="850"/>
        <w:jc w:val="both"/>
        <w:rPr>
          <w:rFonts w:ascii="Palatino Linotype" w:eastAsia="Palatino Linotype" w:hAnsi="Palatino Linotype" w:cs="Palatino Linotype"/>
        </w:rPr>
      </w:pPr>
    </w:p>
    <w:p w14:paraId="75BDF35D" w14:textId="5C440758" w:rsidR="00397333" w:rsidRPr="0060568E" w:rsidRDefault="00B16908" w:rsidP="00104B28">
      <w:pPr>
        <w:spacing w:line="276" w:lineRule="auto"/>
        <w:ind w:left="567" w:right="616"/>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w:t>
      </w:r>
      <w:r w:rsidRPr="0060568E">
        <w:rPr>
          <w:rFonts w:ascii="Palatino Linotype" w:eastAsia="Palatino Linotype" w:hAnsi="Palatino Linotype" w:cs="Palatino Linotype"/>
          <w:b/>
          <w:i/>
          <w:sz w:val="22"/>
          <w:szCs w:val="22"/>
        </w:rPr>
        <w:t>No existe obligación de elaborar documentos ad hoc para atender las solicitudes de acceso a la información.</w:t>
      </w:r>
      <w:r w:rsidRPr="0060568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32E1FEA" w14:textId="77777777"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60568E" w:rsidRDefault="00397333">
      <w:pPr>
        <w:spacing w:line="360" w:lineRule="auto"/>
        <w:jc w:val="both"/>
        <w:rPr>
          <w:rFonts w:ascii="Palatino Linotype" w:eastAsia="Palatino Linotype" w:hAnsi="Palatino Linotype" w:cs="Palatino Linotype"/>
        </w:rPr>
      </w:pPr>
    </w:p>
    <w:p w14:paraId="4EC4FC10" w14:textId="77777777" w:rsidR="00397333" w:rsidRPr="0060568E" w:rsidRDefault="00B16908">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06E221" w14:textId="77777777" w:rsidR="00397333" w:rsidRPr="0060568E" w:rsidRDefault="00397333">
      <w:pPr>
        <w:spacing w:line="360" w:lineRule="auto"/>
        <w:ind w:right="49"/>
        <w:jc w:val="both"/>
        <w:rPr>
          <w:rFonts w:ascii="Palatino Linotype" w:eastAsia="Palatino Linotype" w:hAnsi="Palatino Linotype" w:cs="Palatino Linotype"/>
        </w:rPr>
      </w:pPr>
    </w:p>
    <w:p w14:paraId="74A1D557" w14:textId="38DAACEF" w:rsidR="00397333" w:rsidRPr="0060568E" w:rsidRDefault="00B16908" w:rsidP="00104B2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F826A6E" w14:textId="77777777" w:rsidR="00397333" w:rsidRPr="0060568E" w:rsidRDefault="00B16908" w:rsidP="00104B28">
      <w:pPr>
        <w:spacing w:line="276" w:lineRule="auto"/>
        <w:ind w:left="567" w:right="899"/>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lastRenderedPageBreak/>
        <w:t>“</w:t>
      </w:r>
      <w:r w:rsidRPr="0060568E">
        <w:rPr>
          <w:rFonts w:ascii="Palatino Linotype" w:eastAsia="Palatino Linotype" w:hAnsi="Palatino Linotype" w:cs="Palatino Linotype"/>
          <w:b/>
          <w:i/>
          <w:sz w:val="22"/>
          <w:szCs w:val="22"/>
        </w:rPr>
        <w:t xml:space="preserve">Artículo 3. </w:t>
      </w:r>
      <w:r w:rsidRPr="0060568E">
        <w:rPr>
          <w:rFonts w:ascii="Palatino Linotype" w:eastAsia="Palatino Linotype" w:hAnsi="Palatino Linotype" w:cs="Palatino Linotype"/>
          <w:i/>
          <w:sz w:val="22"/>
          <w:szCs w:val="22"/>
        </w:rPr>
        <w:t>Para los efectos de la presente Ley se entenderá por:</w:t>
      </w:r>
    </w:p>
    <w:p w14:paraId="493A050E" w14:textId="77777777" w:rsidR="00397333" w:rsidRPr="0060568E" w:rsidRDefault="00B16908" w:rsidP="00104B28">
      <w:pPr>
        <w:spacing w:line="276" w:lineRule="auto"/>
        <w:ind w:left="567" w:right="899"/>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w:t>
      </w:r>
    </w:p>
    <w:p w14:paraId="51E0D71B" w14:textId="77777777" w:rsidR="00397333" w:rsidRPr="0060568E" w:rsidRDefault="00B16908" w:rsidP="00104B28">
      <w:pPr>
        <w:spacing w:line="276" w:lineRule="auto"/>
        <w:ind w:left="567" w:right="899"/>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b/>
          <w:i/>
          <w:sz w:val="22"/>
          <w:szCs w:val="22"/>
        </w:rPr>
        <w:t>XI. Documento:</w:t>
      </w:r>
      <w:r w:rsidRPr="0060568E">
        <w:rPr>
          <w:rFonts w:ascii="Palatino Linotype" w:eastAsia="Palatino Linotype" w:hAnsi="Palatino Linotype" w:cs="Palatino Linotype"/>
          <w:i/>
          <w:sz w:val="22"/>
          <w:szCs w:val="22"/>
        </w:rPr>
        <w:t xml:space="preserve"> Los expedientes, reportes, estudios, actas</w:t>
      </w:r>
      <w:r w:rsidRPr="0060568E">
        <w:rPr>
          <w:rFonts w:ascii="Palatino Linotype" w:eastAsia="Palatino Linotype" w:hAnsi="Palatino Linotype" w:cs="Palatino Linotype"/>
          <w:b/>
          <w:i/>
          <w:sz w:val="22"/>
          <w:szCs w:val="22"/>
        </w:rPr>
        <w:t>,</w:t>
      </w:r>
      <w:r w:rsidRPr="0060568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9A90BAA" w14:textId="77777777" w:rsidR="00397333" w:rsidRPr="0060568E"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496B23" w14:textId="77777777" w:rsidR="00BB3E37" w:rsidRPr="0060568E" w:rsidRDefault="00BB3E37">
      <w:pPr>
        <w:spacing w:line="360" w:lineRule="auto"/>
        <w:ind w:left="851" w:right="899"/>
        <w:jc w:val="both"/>
        <w:rPr>
          <w:rFonts w:ascii="Palatino Linotype" w:eastAsia="Palatino Linotype" w:hAnsi="Palatino Linotype" w:cs="Palatino Linotype"/>
        </w:rPr>
      </w:pPr>
    </w:p>
    <w:p w14:paraId="349FFCA6" w14:textId="77777777" w:rsidR="00397333" w:rsidRPr="0060568E" w:rsidRDefault="00B16908">
      <w:pPr>
        <w:spacing w:line="276" w:lineRule="auto"/>
        <w:ind w:left="851" w:right="899"/>
        <w:jc w:val="both"/>
        <w:rPr>
          <w:rFonts w:ascii="Palatino Linotype" w:eastAsia="Palatino Linotype" w:hAnsi="Palatino Linotype" w:cs="Palatino Linotype"/>
          <w:b/>
          <w:i/>
          <w:sz w:val="22"/>
          <w:szCs w:val="22"/>
        </w:rPr>
      </w:pPr>
      <w:r w:rsidRPr="0060568E">
        <w:rPr>
          <w:rFonts w:ascii="Palatino Linotype" w:eastAsia="Palatino Linotype" w:hAnsi="Palatino Linotype" w:cs="Palatino Linotype"/>
          <w:b/>
          <w:sz w:val="22"/>
          <w:szCs w:val="22"/>
        </w:rPr>
        <w:t>“</w:t>
      </w:r>
      <w:r w:rsidRPr="0060568E">
        <w:rPr>
          <w:rFonts w:ascii="Palatino Linotype" w:eastAsia="Palatino Linotype" w:hAnsi="Palatino Linotype" w:cs="Palatino Linotype"/>
          <w:b/>
          <w:i/>
          <w:sz w:val="22"/>
          <w:szCs w:val="22"/>
        </w:rPr>
        <w:t>CRITERIO 0002-11</w:t>
      </w:r>
    </w:p>
    <w:p w14:paraId="78AC4B89" w14:textId="77777777" w:rsidR="00397333" w:rsidRPr="0060568E" w:rsidRDefault="00B16908">
      <w:pPr>
        <w:spacing w:line="276" w:lineRule="auto"/>
        <w:ind w:left="851" w:right="899"/>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0568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60568E" w:rsidRDefault="00B16908">
      <w:pPr>
        <w:spacing w:line="276" w:lineRule="auto"/>
        <w:ind w:left="851" w:right="899"/>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 xml:space="preserve">En </w:t>
      </w:r>
      <w:proofErr w:type="gramStart"/>
      <w:r w:rsidRPr="0060568E">
        <w:rPr>
          <w:rFonts w:ascii="Palatino Linotype" w:eastAsia="Palatino Linotype" w:hAnsi="Palatino Linotype" w:cs="Palatino Linotype"/>
          <w:i/>
          <w:sz w:val="22"/>
          <w:szCs w:val="22"/>
        </w:rPr>
        <w:t>consecuencia</w:t>
      </w:r>
      <w:proofErr w:type="gramEnd"/>
      <w:r w:rsidRPr="0060568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749B933" w14:textId="77777777" w:rsidR="00397333" w:rsidRPr="0060568E" w:rsidRDefault="00B16908">
      <w:pPr>
        <w:spacing w:line="276" w:lineRule="auto"/>
        <w:ind w:left="851" w:right="899"/>
        <w:jc w:val="both"/>
        <w:rPr>
          <w:rFonts w:ascii="Palatino Linotype" w:eastAsia="Palatino Linotype" w:hAnsi="Palatino Linotype" w:cs="Palatino Linotype"/>
          <w:i/>
          <w:sz w:val="22"/>
          <w:szCs w:val="22"/>
        </w:rPr>
      </w:pPr>
      <w:r w:rsidRPr="0060568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0568E">
        <w:rPr>
          <w:rFonts w:ascii="Palatino Linotype" w:eastAsia="Palatino Linotype" w:hAnsi="Palatino Linotype" w:cs="Palatino Linotype"/>
          <w:i/>
          <w:sz w:val="22"/>
          <w:szCs w:val="22"/>
        </w:rPr>
        <w:t>que</w:t>
      </w:r>
      <w:proofErr w:type="gramEnd"/>
      <w:r w:rsidRPr="0060568E">
        <w:rPr>
          <w:rFonts w:ascii="Palatino Linotype" w:eastAsia="Palatino Linotype" w:hAnsi="Palatino Linotype" w:cs="Palatino Linotype"/>
          <w:i/>
          <w:sz w:val="22"/>
          <w:szCs w:val="22"/>
        </w:rPr>
        <w:t xml:space="preserve"> en ejercicio de las atribuciones conferidas, sea generada por los Sujetos Obligados;</w:t>
      </w:r>
    </w:p>
    <w:p w14:paraId="4252D0AA" w14:textId="77777777" w:rsidR="00397333" w:rsidRPr="0060568E" w:rsidRDefault="00B16908">
      <w:pPr>
        <w:spacing w:line="276" w:lineRule="auto"/>
        <w:ind w:left="851" w:right="899"/>
        <w:jc w:val="both"/>
        <w:rPr>
          <w:rFonts w:ascii="Palatino Linotype" w:eastAsia="Palatino Linotype" w:hAnsi="Palatino Linotype" w:cs="Palatino Linotype"/>
          <w:b/>
          <w:i/>
          <w:sz w:val="22"/>
          <w:szCs w:val="22"/>
        </w:rPr>
      </w:pPr>
      <w:r w:rsidRPr="0060568E">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60568E">
        <w:rPr>
          <w:rFonts w:ascii="Palatino Linotype" w:eastAsia="Palatino Linotype" w:hAnsi="Palatino Linotype" w:cs="Palatino Linotype"/>
          <w:b/>
          <w:i/>
          <w:sz w:val="22"/>
          <w:szCs w:val="22"/>
        </w:rPr>
        <w:t>que</w:t>
      </w:r>
      <w:proofErr w:type="gramEnd"/>
      <w:r w:rsidRPr="0060568E">
        <w:rPr>
          <w:rFonts w:ascii="Palatino Linotype" w:eastAsia="Palatino Linotype" w:hAnsi="Palatino Linotype" w:cs="Palatino Linotype"/>
          <w:b/>
          <w:i/>
          <w:sz w:val="22"/>
          <w:szCs w:val="22"/>
        </w:rPr>
        <w:t xml:space="preserve"> en ejercicio de las atribuciones conferidas, sea administrada por los Sujetos Obligados, y</w:t>
      </w:r>
    </w:p>
    <w:p w14:paraId="7E1BDC40" w14:textId="77777777" w:rsidR="00397333" w:rsidRPr="0060568E" w:rsidRDefault="00B16908">
      <w:pPr>
        <w:spacing w:line="276" w:lineRule="auto"/>
        <w:ind w:left="851" w:right="899"/>
        <w:jc w:val="both"/>
        <w:rPr>
          <w:rFonts w:ascii="Palatino Linotype" w:eastAsia="Palatino Linotype" w:hAnsi="Palatino Linotype" w:cs="Palatino Linotype"/>
          <w:b/>
          <w:i/>
          <w:sz w:val="22"/>
          <w:szCs w:val="22"/>
        </w:rPr>
      </w:pPr>
      <w:r w:rsidRPr="0060568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0568E">
        <w:rPr>
          <w:rFonts w:ascii="Palatino Linotype" w:eastAsia="Palatino Linotype" w:hAnsi="Palatino Linotype" w:cs="Palatino Linotype"/>
          <w:b/>
          <w:i/>
          <w:sz w:val="22"/>
          <w:szCs w:val="22"/>
        </w:rPr>
        <w:t>que</w:t>
      </w:r>
      <w:proofErr w:type="gramEnd"/>
      <w:r w:rsidRPr="0060568E">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0DDD82EE" w14:textId="77777777" w:rsidR="00397333" w:rsidRPr="0060568E" w:rsidRDefault="00397333">
      <w:pPr>
        <w:spacing w:line="360" w:lineRule="auto"/>
        <w:jc w:val="both"/>
        <w:rPr>
          <w:rFonts w:ascii="Palatino Linotype" w:eastAsia="Palatino Linotype" w:hAnsi="Palatino Linotype" w:cs="Palatino Linotype"/>
        </w:rPr>
      </w:pPr>
    </w:p>
    <w:p w14:paraId="05F4ABB9" w14:textId="77777777"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Dicho lo anterior, es de destacar que la pretensión del ahora Recurrente es obtener la siguiente información: </w:t>
      </w:r>
    </w:p>
    <w:p w14:paraId="166C81B8" w14:textId="77777777" w:rsidR="00397333" w:rsidRPr="0060568E" w:rsidRDefault="00397333">
      <w:pPr>
        <w:spacing w:line="360" w:lineRule="auto"/>
        <w:ind w:right="49"/>
        <w:jc w:val="both"/>
        <w:rPr>
          <w:rFonts w:ascii="Palatino Linotype" w:eastAsia="Palatino Linotype" w:hAnsi="Palatino Linotype" w:cs="Palatino Linotype"/>
          <w:i/>
          <w:sz w:val="22"/>
          <w:szCs w:val="22"/>
        </w:rPr>
      </w:pPr>
    </w:p>
    <w:p w14:paraId="5BB93B72" w14:textId="2B69EA10" w:rsidR="00397333" w:rsidRPr="0060568E" w:rsidRDefault="005532C7" w:rsidP="005532C7">
      <w:pPr>
        <w:pStyle w:val="Prrafodelista"/>
        <w:numPr>
          <w:ilvl w:val="0"/>
          <w:numId w:val="10"/>
        </w:numPr>
        <w:spacing w:line="360" w:lineRule="auto"/>
        <w:ind w:right="49"/>
        <w:jc w:val="both"/>
        <w:rPr>
          <w:rFonts w:ascii="Palatino Linotype" w:eastAsia="Palatino Linotype" w:hAnsi="Palatino Linotype" w:cs="Palatino Linotype"/>
          <w:b/>
          <w:sz w:val="36"/>
        </w:rPr>
      </w:pPr>
      <w:r w:rsidRPr="0060568E">
        <w:rPr>
          <w:rFonts w:ascii="Palatino Linotype" w:hAnsi="Palatino Linotype"/>
          <w:b/>
          <w:szCs w:val="14"/>
        </w:rPr>
        <w:t xml:space="preserve">Lista de obras del Ejercicio Fiscal 2022 que contenga nombre de la obra, ubicación y </w:t>
      </w:r>
      <w:r w:rsidRPr="0060568E">
        <w:rPr>
          <w:rFonts w:ascii="Palatino Linotype" w:hAnsi="Palatino Linotype"/>
          <w:b/>
          <w:szCs w:val="14"/>
          <w:u w:val="single"/>
        </w:rPr>
        <w:t>costo total de la obra.</w:t>
      </w:r>
      <w:r w:rsidRPr="0060568E">
        <w:rPr>
          <w:rFonts w:ascii="Palatino Linotype" w:hAnsi="Palatino Linotype"/>
          <w:b/>
          <w:szCs w:val="14"/>
        </w:rPr>
        <w:t xml:space="preserve"> </w:t>
      </w:r>
      <w:r w:rsidR="00613B06" w:rsidRPr="0060568E">
        <w:rPr>
          <w:rFonts w:ascii="Palatino Linotype" w:hAnsi="Palatino Linotype"/>
          <w:b/>
          <w:szCs w:val="14"/>
        </w:rPr>
        <w:t xml:space="preserve"> </w:t>
      </w:r>
    </w:p>
    <w:p w14:paraId="6C2A68D1" w14:textId="77777777" w:rsidR="00613B06" w:rsidRPr="0060568E" w:rsidRDefault="00613B06" w:rsidP="00613B06">
      <w:pPr>
        <w:pStyle w:val="Prrafodelista"/>
        <w:spacing w:line="360" w:lineRule="auto"/>
        <w:ind w:left="720" w:right="49"/>
        <w:jc w:val="both"/>
        <w:rPr>
          <w:rFonts w:ascii="Palatino Linotype" w:eastAsia="Palatino Linotype" w:hAnsi="Palatino Linotype" w:cs="Palatino Linotype"/>
          <w:b/>
          <w:sz w:val="24"/>
        </w:rPr>
      </w:pPr>
    </w:p>
    <w:p w14:paraId="5EF5DD91" w14:textId="1D9406D9" w:rsidR="00237EBD" w:rsidRPr="0060568E" w:rsidRDefault="00B16908">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En respuesta, el Sujeto </w:t>
      </w:r>
      <w:r w:rsidR="007B2993" w:rsidRPr="0060568E">
        <w:rPr>
          <w:rFonts w:ascii="Palatino Linotype" w:eastAsia="Palatino Linotype" w:hAnsi="Palatino Linotype" w:cs="Palatino Linotype"/>
        </w:rPr>
        <w:t xml:space="preserve">Obligado </w:t>
      </w:r>
      <w:r w:rsidR="005532C7" w:rsidRPr="0060568E">
        <w:rPr>
          <w:rFonts w:ascii="Palatino Linotype" w:eastAsia="Palatino Linotype" w:hAnsi="Palatino Linotype" w:cs="Palatino Linotype"/>
        </w:rPr>
        <w:t xml:space="preserve">remitió un documento en el que se puede observar el número de obra, nombre de la obra y el monto, no obstante, el Particular se inconformó arguyendo la entrega de la información incompleta ya que el documento </w:t>
      </w:r>
      <w:r w:rsidR="005532C7" w:rsidRPr="0060568E">
        <w:rPr>
          <w:rFonts w:ascii="Palatino Linotype" w:eastAsia="Palatino Linotype" w:hAnsi="Palatino Linotype" w:cs="Palatino Linotype"/>
          <w:b/>
          <w:u w:val="single"/>
        </w:rPr>
        <w:t>no contenía el monto total de todas las obras referidas</w:t>
      </w:r>
      <w:r w:rsidR="005532C7" w:rsidRPr="0060568E">
        <w:rPr>
          <w:rFonts w:ascii="Palatino Linotype" w:eastAsia="Palatino Linotype" w:hAnsi="Palatino Linotype" w:cs="Palatino Linotype"/>
        </w:rPr>
        <w:t xml:space="preserve">. </w:t>
      </w:r>
    </w:p>
    <w:p w14:paraId="0C53C024" w14:textId="77777777" w:rsidR="009A026A" w:rsidRPr="0060568E" w:rsidRDefault="009A026A">
      <w:pPr>
        <w:spacing w:line="360" w:lineRule="auto"/>
        <w:ind w:right="49"/>
        <w:jc w:val="both"/>
        <w:rPr>
          <w:rFonts w:ascii="Palatino Linotype" w:eastAsia="Palatino Linotype" w:hAnsi="Palatino Linotype" w:cs="Palatino Linotype"/>
        </w:rPr>
      </w:pPr>
    </w:p>
    <w:p w14:paraId="7B41B513" w14:textId="7B14C4B9" w:rsidR="009A026A" w:rsidRPr="0060568E" w:rsidRDefault="009A026A" w:rsidP="009A026A">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De ello, en principio resulta mencionar que derivado de que el Particular se inconformó medularmente porque en el documento entregado por el Sujeto Obligado no </w:t>
      </w:r>
      <w:r w:rsidR="00A90D86" w:rsidRPr="0060568E">
        <w:rPr>
          <w:rFonts w:ascii="Palatino Linotype" w:eastAsia="Palatino Linotype" w:hAnsi="Palatino Linotype" w:cs="Palatino Linotype"/>
        </w:rPr>
        <w:t>se precisaba el monto total por todas las obras referidas</w:t>
      </w:r>
      <w:r w:rsidRPr="0060568E">
        <w:rPr>
          <w:rFonts w:ascii="Palatino Linotype" w:eastAsia="Palatino Linotype" w:hAnsi="Palatino Linotype" w:cs="Palatino Linotype"/>
        </w:rPr>
        <w:t xml:space="preserve">; resulta aplicable el criterio sostenido por el Poder Judicial de la Federación de rubro </w:t>
      </w:r>
      <w:r w:rsidRPr="0060568E">
        <w:rPr>
          <w:rFonts w:ascii="Palatino Linotype" w:eastAsia="Palatino Linotype" w:hAnsi="Palatino Linotype" w:cs="Palatino Linotype"/>
          <w:b/>
          <w:bCs/>
        </w:rPr>
        <w:t>ACTOS CONSENTIDOS TÁCITAMENTE</w:t>
      </w:r>
      <w:r w:rsidRPr="0060568E">
        <w:rPr>
          <w:rFonts w:ascii="Palatino Linotype" w:eastAsia="Palatino Linotype" w:hAnsi="Palatino Linotype" w:cs="Palatino Linotype"/>
        </w:rPr>
        <w:t>,</w:t>
      </w:r>
      <w:r w:rsidRPr="0060568E">
        <w:rPr>
          <w:rFonts w:ascii="Palatino Linotype" w:eastAsia="Palatino Linotype" w:hAnsi="Palatino Linotype" w:cs="Palatino Linotype"/>
          <w:b/>
          <w:bCs/>
        </w:rPr>
        <w:t xml:space="preserve"> </w:t>
      </w:r>
      <w:r w:rsidRPr="0060568E">
        <w:rPr>
          <w:rFonts w:ascii="Palatino Linotype" w:hAnsi="Palatino Linotype"/>
        </w:rPr>
        <w:t xml:space="preserve">Tesis VI.2o. J/21, emitida en la novena época, por el Segundo Tribunal Colegiado del Sexto Circuito, publicada en la Gaceta del Semanario Judicial de la Federación en agosto de 1995, página 291, número de registro 204707, del que se desprende que cuando no se reclaman los actos de </w:t>
      </w:r>
      <w:r w:rsidRPr="0060568E">
        <w:rPr>
          <w:rFonts w:ascii="Palatino Linotype" w:hAnsi="Palatino Linotype"/>
        </w:rPr>
        <w:lastRenderedPageBreak/>
        <w:t>autoridad en la vía y plazos establecidos en la Ley, se presume que el Particular está conforme con los mismos.</w:t>
      </w:r>
    </w:p>
    <w:p w14:paraId="22CC9529" w14:textId="77777777" w:rsidR="009A026A" w:rsidRPr="0060568E" w:rsidRDefault="009A026A" w:rsidP="009A026A">
      <w:pPr>
        <w:spacing w:line="360" w:lineRule="auto"/>
        <w:ind w:right="49"/>
        <w:jc w:val="both"/>
        <w:rPr>
          <w:rFonts w:ascii="Palatino Linotype" w:hAnsi="Palatino Linotype"/>
        </w:rPr>
      </w:pPr>
    </w:p>
    <w:p w14:paraId="1D831818" w14:textId="77777777" w:rsidR="009A026A" w:rsidRPr="0060568E" w:rsidRDefault="009A026A" w:rsidP="009A026A">
      <w:pPr>
        <w:spacing w:line="360" w:lineRule="auto"/>
        <w:ind w:right="49"/>
        <w:jc w:val="both"/>
        <w:rPr>
          <w:rFonts w:ascii="Palatino Linotype" w:eastAsia="Palatino Linotype" w:hAnsi="Palatino Linotype" w:cs="Palatino Linotype"/>
          <w:b/>
          <w:bCs/>
        </w:rPr>
      </w:pPr>
      <w:r w:rsidRPr="0060568E">
        <w:rPr>
          <w:rFonts w:ascii="Palatino Linotype" w:hAnsi="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60568E">
        <w:rPr>
          <w:rFonts w:ascii="Palatino Linotype" w:hAnsi="Palatino Linotype"/>
          <w:b/>
          <w:bCs/>
        </w:rPr>
        <w:t>quedaron firmes.</w:t>
      </w:r>
    </w:p>
    <w:p w14:paraId="49400E29" w14:textId="77777777" w:rsidR="009A026A" w:rsidRPr="0060568E" w:rsidRDefault="009A026A" w:rsidP="009A026A">
      <w:pPr>
        <w:spacing w:line="360" w:lineRule="auto"/>
        <w:ind w:right="49"/>
        <w:jc w:val="both"/>
        <w:rPr>
          <w:rFonts w:ascii="Palatino Linotype" w:eastAsia="Palatino Linotype" w:hAnsi="Palatino Linotype" w:cs="Palatino Linotype"/>
          <w:b/>
          <w:bCs/>
        </w:rPr>
      </w:pPr>
    </w:p>
    <w:p w14:paraId="396C12A3" w14:textId="77777777" w:rsidR="009A026A" w:rsidRPr="0060568E" w:rsidRDefault="009A026A" w:rsidP="009A026A">
      <w:pPr>
        <w:spacing w:line="360" w:lineRule="auto"/>
        <w:ind w:right="49"/>
        <w:jc w:val="both"/>
        <w:rPr>
          <w:rFonts w:ascii="Palatino Linotype" w:hAnsi="Palatino Linotype"/>
        </w:rPr>
      </w:pPr>
      <w:r w:rsidRPr="0060568E">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0213C598" w14:textId="77777777" w:rsidR="009A026A" w:rsidRPr="0060568E" w:rsidRDefault="009A026A" w:rsidP="009A026A">
      <w:pPr>
        <w:spacing w:line="360" w:lineRule="auto"/>
        <w:ind w:right="49"/>
        <w:jc w:val="both"/>
        <w:rPr>
          <w:rFonts w:ascii="Palatino Linotype" w:hAnsi="Palatino Linotype"/>
        </w:rPr>
      </w:pPr>
    </w:p>
    <w:p w14:paraId="4B900B8B" w14:textId="77777777" w:rsidR="009A026A" w:rsidRPr="0060568E" w:rsidRDefault="009A026A" w:rsidP="00A90D86">
      <w:pPr>
        <w:spacing w:line="276" w:lineRule="auto"/>
        <w:ind w:left="567" w:right="560"/>
        <w:jc w:val="both"/>
        <w:rPr>
          <w:rFonts w:ascii="Palatino Linotype" w:hAnsi="Palatino Linotype"/>
          <w:i/>
          <w:iCs/>
          <w:sz w:val="22"/>
        </w:rPr>
      </w:pPr>
      <w:r w:rsidRPr="0060568E">
        <w:rPr>
          <w:rFonts w:ascii="Palatino Linotype" w:hAnsi="Palatino Linotype"/>
          <w:i/>
          <w:iCs/>
          <w:sz w:val="22"/>
        </w:rPr>
        <w:t>“</w:t>
      </w:r>
      <w:r w:rsidRPr="0060568E">
        <w:rPr>
          <w:rFonts w:ascii="Palatino Linotype" w:hAnsi="Palatino Linotype"/>
          <w:b/>
          <w:bCs/>
          <w:i/>
          <w:iCs/>
          <w:sz w:val="22"/>
        </w:rPr>
        <w:t>Actos consentidos tácitamente. Improcedencia de su análisis</w:t>
      </w:r>
      <w:r w:rsidRPr="0060568E">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017BD98" w14:textId="77777777" w:rsidR="009A026A" w:rsidRPr="0060568E" w:rsidRDefault="009A026A" w:rsidP="009A026A">
      <w:pPr>
        <w:spacing w:line="360" w:lineRule="auto"/>
        <w:ind w:right="49"/>
        <w:jc w:val="both"/>
        <w:rPr>
          <w:rFonts w:ascii="Palatino Linotype" w:hAnsi="Palatino Linotype"/>
        </w:rPr>
      </w:pPr>
    </w:p>
    <w:p w14:paraId="105471B0" w14:textId="4C2503D3" w:rsidR="00613B06" w:rsidRPr="0060568E" w:rsidRDefault="009A026A">
      <w:pPr>
        <w:spacing w:line="360" w:lineRule="auto"/>
        <w:ind w:right="49"/>
        <w:jc w:val="both"/>
        <w:rPr>
          <w:rFonts w:ascii="Palatino Linotype" w:hAnsi="Palatino Linotype"/>
        </w:rPr>
      </w:pPr>
      <w:r w:rsidRPr="0060568E">
        <w:rPr>
          <w:rFonts w:ascii="Palatino Linotype" w:hAnsi="Palatino Linotype"/>
        </w:rPr>
        <w:t>Conforme al Criterio establecido, es improcedente entrar al análisis de las partes de la respuesta del Sujeto Obligado que no fueron impugnadas por el Recurren</w:t>
      </w:r>
      <w:r w:rsidR="00A90D86" w:rsidRPr="0060568E">
        <w:rPr>
          <w:rFonts w:ascii="Palatino Linotype" w:hAnsi="Palatino Linotype"/>
        </w:rPr>
        <w:t xml:space="preserve">te, es decir, únicamente se estudiará lo relacionado a la entrega de información incompleta porque no se entregó el costo total de todas las obras referidas en el </w:t>
      </w:r>
      <w:r w:rsidR="00C42377" w:rsidRPr="0060568E">
        <w:rPr>
          <w:rFonts w:ascii="Palatino Linotype" w:hAnsi="Palatino Linotype"/>
        </w:rPr>
        <w:t xml:space="preserve">documento enviado </w:t>
      </w:r>
      <w:r w:rsidR="00A90D86" w:rsidRPr="0060568E">
        <w:rPr>
          <w:rFonts w:ascii="Palatino Linotype" w:hAnsi="Palatino Linotype"/>
        </w:rPr>
        <w:t xml:space="preserve">en respuesta. </w:t>
      </w:r>
    </w:p>
    <w:p w14:paraId="395C9B83" w14:textId="77777777" w:rsidR="00A90D86" w:rsidRPr="0060568E" w:rsidRDefault="00A90D86">
      <w:pPr>
        <w:spacing w:line="360" w:lineRule="auto"/>
        <w:ind w:right="49"/>
        <w:jc w:val="both"/>
        <w:rPr>
          <w:rFonts w:ascii="Palatino Linotype" w:hAnsi="Palatino Linotype"/>
        </w:rPr>
      </w:pPr>
    </w:p>
    <w:p w14:paraId="66EAA938" w14:textId="3F696B41" w:rsidR="009A026A" w:rsidRPr="0060568E" w:rsidRDefault="007B2993" w:rsidP="009A026A">
      <w:pPr>
        <w:spacing w:line="360" w:lineRule="auto"/>
        <w:ind w:right="49"/>
        <w:jc w:val="both"/>
        <w:rPr>
          <w:rFonts w:ascii="Palatino Linotype" w:hAnsi="Palatino Linotype" w:cs="Arial"/>
        </w:rPr>
      </w:pPr>
      <w:r w:rsidRPr="0060568E">
        <w:rPr>
          <w:rFonts w:ascii="Palatino Linotype" w:eastAsia="Palatino Linotype" w:hAnsi="Palatino Linotype" w:cs="Palatino Linotype"/>
        </w:rPr>
        <w:lastRenderedPageBreak/>
        <w:t xml:space="preserve">Es por lo anterior, que resulta importante </w:t>
      </w:r>
      <w:r w:rsidR="009A026A" w:rsidRPr="0060568E">
        <w:rPr>
          <w:rFonts w:ascii="Palatino Linotype" w:eastAsia="Palatino Linotype" w:hAnsi="Palatino Linotype" w:cs="Palatino Linotype"/>
        </w:rPr>
        <w:t xml:space="preserve">señalar que de conformidad con los </w:t>
      </w:r>
      <w:r w:rsidR="009A026A" w:rsidRPr="0060568E">
        <w:rPr>
          <w:rFonts w:ascii="Palatino Linotype" w:hAnsi="Palatino Linotype" w:cs="Arial"/>
        </w:rPr>
        <w:t xml:space="preserve">artículos 31, fracción XXI; 87, fracción III y 96 bis, fracción II de la Ley Orgánica Municipal del Estado de México, se establece que: </w:t>
      </w:r>
    </w:p>
    <w:p w14:paraId="3E1FA6F1" w14:textId="77777777" w:rsidR="009A026A" w:rsidRPr="0060568E" w:rsidRDefault="009A026A" w:rsidP="009A026A">
      <w:pPr>
        <w:spacing w:line="276" w:lineRule="auto"/>
        <w:ind w:left="567" w:right="49"/>
        <w:jc w:val="both"/>
        <w:rPr>
          <w:rFonts w:ascii="Palatino Linotype" w:hAnsi="Palatino Linotype" w:cs="Arial"/>
          <w:sz w:val="22"/>
        </w:rPr>
      </w:pPr>
    </w:p>
    <w:p w14:paraId="7F773C1E" w14:textId="7776F4D6" w:rsidR="009A026A" w:rsidRPr="0060568E" w:rsidRDefault="009A026A" w:rsidP="009A026A">
      <w:pPr>
        <w:spacing w:line="276" w:lineRule="auto"/>
        <w:ind w:left="567" w:right="49"/>
        <w:jc w:val="both"/>
        <w:rPr>
          <w:rFonts w:ascii="Palatino Linotype" w:hAnsi="Palatino Linotype" w:cs="Arial"/>
          <w:bCs/>
          <w:i/>
          <w:sz w:val="22"/>
        </w:rPr>
      </w:pPr>
      <w:r w:rsidRPr="0060568E">
        <w:rPr>
          <w:rFonts w:ascii="Palatino Linotype" w:hAnsi="Palatino Linotype" w:cs="Arial"/>
          <w:b/>
          <w:bCs/>
          <w:i/>
          <w:sz w:val="22"/>
        </w:rPr>
        <w:t xml:space="preserve">Artículo 31.- </w:t>
      </w:r>
      <w:r w:rsidRPr="0060568E">
        <w:rPr>
          <w:rFonts w:ascii="Palatino Linotype" w:hAnsi="Palatino Linotype" w:cs="Arial"/>
          <w:bCs/>
          <w:i/>
          <w:sz w:val="22"/>
        </w:rPr>
        <w:t>Son atribuciones de los ayuntamientos:</w:t>
      </w:r>
    </w:p>
    <w:p w14:paraId="1C4A414A" w14:textId="77777777" w:rsidR="009A026A" w:rsidRPr="0060568E" w:rsidRDefault="009A026A" w:rsidP="009A026A">
      <w:pPr>
        <w:spacing w:line="276" w:lineRule="auto"/>
        <w:ind w:left="567" w:right="900"/>
        <w:jc w:val="both"/>
        <w:rPr>
          <w:rFonts w:ascii="Palatino Linotype" w:hAnsi="Palatino Linotype" w:cs="Arial"/>
          <w:bCs/>
          <w:i/>
          <w:sz w:val="22"/>
        </w:rPr>
      </w:pPr>
      <w:r w:rsidRPr="0060568E">
        <w:rPr>
          <w:rFonts w:ascii="Palatino Linotype" w:hAnsi="Palatino Linotype" w:cs="Arial"/>
          <w:bCs/>
          <w:i/>
          <w:sz w:val="22"/>
        </w:rPr>
        <w:t>…</w:t>
      </w:r>
    </w:p>
    <w:p w14:paraId="67B7670F" w14:textId="77777777" w:rsidR="009A026A" w:rsidRPr="0060568E" w:rsidRDefault="009A026A" w:rsidP="009A026A">
      <w:pPr>
        <w:spacing w:line="276" w:lineRule="auto"/>
        <w:ind w:left="567" w:right="900"/>
        <w:jc w:val="both"/>
        <w:rPr>
          <w:rFonts w:ascii="Palatino Linotype" w:hAnsi="Palatino Linotype" w:cs="Arial"/>
          <w:bCs/>
          <w:i/>
          <w:sz w:val="22"/>
        </w:rPr>
      </w:pPr>
      <w:r w:rsidRPr="0060568E">
        <w:rPr>
          <w:rFonts w:ascii="Palatino Linotype" w:hAnsi="Palatino Linotype" w:cs="Arial"/>
          <w:bCs/>
          <w:i/>
          <w:sz w:val="22"/>
        </w:rPr>
        <w:t>XXI. Formular, aprobar y ejecutar los planes de desarrollo municipal y los Programas correspondientes;</w:t>
      </w:r>
    </w:p>
    <w:p w14:paraId="01F9869D" w14:textId="77777777" w:rsidR="009A026A" w:rsidRPr="0060568E" w:rsidRDefault="009A026A" w:rsidP="009A026A">
      <w:pPr>
        <w:spacing w:line="276" w:lineRule="auto"/>
        <w:ind w:left="567" w:right="900"/>
        <w:jc w:val="both"/>
        <w:rPr>
          <w:rFonts w:ascii="Palatino Linotype" w:hAnsi="Palatino Linotype" w:cs="Arial"/>
          <w:b/>
          <w:bCs/>
          <w:i/>
          <w:sz w:val="22"/>
        </w:rPr>
      </w:pPr>
      <w:r w:rsidRPr="0060568E">
        <w:rPr>
          <w:rFonts w:ascii="Palatino Linotype" w:hAnsi="Palatino Linotype" w:cs="Arial"/>
          <w:bCs/>
          <w:i/>
          <w:sz w:val="22"/>
        </w:rPr>
        <w:t>…</w:t>
      </w:r>
    </w:p>
    <w:p w14:paraId="5CADF88B"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b/>
          <w:i/>
          <w:sz w:val="22"/>
        </w:rPr>
        <w:t>Artículo 87.-</w:t>
      </w:r>
      <w:r w:rsidRPr="0060568E">
        <w:rPr>
          <w:rFonts w:ascii="Palatino Linotype" w:hAnsi="Palatino Linotype"/>
          <w:i/>
          <w:sz w:val="22"/>
        </w:rPr>
        <w:t xml:space="preserve"> Para el despacho, estudio y planeación de los diversos asuntos de la administración municipal, el ayuntamiento contará por lo menos con las siguientes Dependencias: </w:t>
      </w:r>
    </w:p>
    <w:p w14:paraId="1924DF97"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i/>
          <w:sz w:val="22"/>
        </w:rPr>
        <w:t>…</w:t>
      </w:r>
    </w:p>
    <w:p w14:paraId="36A26E56" w14:textId="77777777" w:rsidR="009A026A" w:rsidRPr="0060568E" w:rsidRDefault="009A026A" w:rsidP="009A026A">
      <w:pPr>
        <w:spacing w:line="276" w:lineRule="auto"/>
        <w:ind w:left="567" w:right="900"/>
        <w:jc w:val="both"/>
        <w:rPr>
          <w:rFonts w:ascii="Palatino Linotype" w:hAnsi="Palatino Linotype"/>
          <w:b/>
          <w:i/>
          <w:sz w:val="22"/>
        </w:rPr>
      </w:pPr>
      <w:r w:rsidRPr="0060568E">
        <w:rPr>
          <w:rFonts w:ascii="Palatino Linotype" w:hAnsi="Palatino Linotype"/>
          <w:b/>
          <w:i/>
          <w:sz w:val="22"/>
        </w:rPr>
        <w:t>III. La Dirección de Obras Públicas o equivalente</w:t>
      </w:r>
    </w:p>
    <w:p w14:paraId="106FA1DA"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i/>
          <w:sz w:val="22"/>
        </w:rPr>
        <w:t>…</w:t>
      </w:r>
    </w:p>
    <w:p w14:paraId="299BACE1" w14:textId="77777777" w:rsidR="009A026A" w:rsidRPr="0060568E" w:rsidRDefault="009A026A" w:rsidP="009A026A">
      <w:pPr>
        <w:spacing w:line="276" w:lineRule="auto"/>
        <w:ind w:left="567" w:right="900"/>
        <w:jc w:val="both"/>
        <w:rPr>
          <w:rFonts w:ascii="Palatino Linotype" w:hAnsi="Palatino Linotype"/>
          <w:i/>
          <w:sz w:val="22"/>
        </w:rPr>
      </w:pPr>
    </w:p>
    <w:p w14:paraId="25A0DC0C"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b/>
          <w:i/>
          <w:sz w:val="22"/>
        </w:rPr>
        <w:t xml:space="preserve">Artículo 96. </w:t>
      </w:r>
      <w:proofErr w:type="gramStart"/>
      <w:r w:rsidRPr="0060568E">
        <w:rPr>
          <w:rFonts w:ascii="Palatino Linotype" w:hAnsi="Palatino Linotype"/>
          <w:b/>
          <w:i/>
          <w:sz w:val="22"/>
        </w:rPr>
        <w:t>Bis.-</w:t>
      </w:r>
      <w:proofErr w:type="gramEnd"/>
      <w:r w:rsidRPr="0060568E">
        <w:rPr>
          <w:rFonts w:ascii="Palatino Linotype" w:hAnsi="Palatino Linotype"/>
          <w:i/>
          <w:sz w:val="22"/>
        </w:rPr>
        <w:t xml:space="preserve"> El </w:t>
      </w:r>
      <w:r w:rsidRPr="0060568E">
        <w:rPr>
          <w:rFonts w:ascii="Palatino Linotype" w:hAnsi="Palatino Linotype"/>
          <w:b/>
          <w:i/>
          <w:sz w:val="22"/>
        </w:rPr>
        <w:t>Director de Obras Públicas</w:t>
      </w:r>
      <w:r w:rsidRPr="0060568E">
        <w:rPr>
          <w:rFonts w:ascii="Palatino Linotype" w:hAnsi="Palatino Linotype"/>
          <w:i/>
          <w:sz w:val="22"/>
        </w:rPr>
        <w:t xml:space="preserve"> o el Titular de la Unidad Administrativa equivalente, tiene las siguientes </w:t>
      </w:r>
      <w:r w:rsidRPr="0060568E">
        <w:rPr>
          <w:rFonts w:ascii="Palatino Linotype" w:hAnsi="Palatino Linotype"/>
          <w:b/>
          <w:i/>
          <w:sz w:val="22"/>
        </w:rPr>
        <w:t>atribuciones</w:t>
      </w:r>
      <w:r w:rsidRPr="0060568E">
        <w:rPr>
          <w:rFonts w:ascii="Palatino Linotype" w:hAnsi="Palatino Linotype"/>
          <w:i/>
          <w:sz w:val="22"/>
        </w:rPr>
        <w:t xml:space="preserve">: </w:t>
      </w:r>
    </w:p>
    <w:p w14:paraId="54440662" w14:textId="77777777" w:rsidR="009A026A" w:rsidRPr="0060568E" w:rsidRDefault="009A026A" w:rsidP="009A026A">
      <w:pPr>
        <w:spacing w:line="276" w:lineRule="auto"/>
        <w:ind w:left="567" w:right="900"/>
        <w:jc w:val="both"/>
        <w:rPr>
          <w:rFonts w:ascii="Palatino Linotype" w:hAnsi="Palatino Linotype"/>
          <w:i/>
          <w:sz w:val="22"/>
        </w:rPr>
      </w:pPr>
    </w:p>
    <w:p w14:paraId="27268683"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i/>
          <w:sz w:val="22"/>
        </w:rPr>
        <w:t xml:space="preserve">I. Realizar la programación y ejecución de las obras públicas y servicios relacionados, que por orden expresa del Ayuntamiento requieran prioridad </w:t>
      </w:r>
    </w:p>
    <w:p w14:paraId="0C031461"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i/>
          <w:sz w:val="22"/>
        </w:rPr>
        <w:t xml:space="preserve">II. Planear y coordinar los </w:t>
      </w:r>
      <w:r w:rsidRPr="0060568E">
        <w:rPr>
          <w:rFonts w:ascii="Palatino Linotype" w:hAnsi="Palatino Linotype"/>
          <w:i/>
          <w:sz w:val="22"/>
          <w:u w:val="single"/>
        </w:rPr>
        <w:t>proyectos</w:t>
      </w:r>
      <w:r w:rsidRPr="0060568E">
        <w:rPr>
          <w:rFonts w:ascii="Palatino Linotype" w:hAnsi="Palatino Linotype"/>
          <w:i/>
          <w:sz w:val="22"/>
        </w:rPr>
        <w:t xml:space="preserve"> de obras públicas y servicios relacionados con las mismas que autorice el Ayuntamiento, una vez que se cumplan los requisitos de licitación y otros que determine la ley de la materia;</w:t>
      </w:r>
    </w:p>
    <w:p w14:paraId="6D3176F9"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i/>
          <w:sz w:val="22"/>
        </w:rPr>
        <w:t>…</w:t>
      </w:r>
    </w:p>
    <w:p w14:paraId="1DAE0EF8"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i/>
          <w:sz w:val="22"/>
        </w:rPr>
        <w:t xml:space="preserve">XV. </w:t>
      </w:r>
      <w:r w:rsidRPr="0060568E">
        <w:rPr>
          <w:rFonts w:ascii="Palatino Linotype" w:hAnsi="Palatino Linotype"/>
          <w:b/>
          <w:i/>
          <w:sz w:val="22"/>
          <w:u w:val="single"/>
        </w:rPr>
        <w:t xml:space="preserve">Proyectar, formular y proponer al </w:t>
      </w:r>
      <w:proofErr w:type="gramStart"/>
      <w:r w:rsidRPr="0060568E">
        <w:rPr>
          <w:rFonts w:ascii="Palatino Linotype" w:hAnsi="Palatino Linotype"/>
          <w:b/>
          <w:i/>
          <w:sz w:val="22"/>
          <w:u w:val="single"/>
        </w:rPr>
        <w:t>Presidente</w:t>
      </w:r>
      <w:proofErr w:type="gramEnd"/>
      <w:r w:rsidRPr="0060568E">
        <w:rPr>
          <w:rFonts w:ascii="Palatino Linotype" w:hAnsi="Palatino Linotype"/>
          <w:b/>
          <w:i/>
          <w:sz w:val="22"/>
          <w:u w:val="single"/>
        </w:rPr>
        <w:t xml:space="preserve"> Municipal, el Programa General de Obras Públicas</w:t>
      </w:r>
      <w:r w:rsidRPr="0060568E">
        <w:rPr>
          <w:rFonts w:ascii="Palatino Linotype" w:hAnsi="Palatino Linotype"/>
          <w:i/>
          <w:sz w:val="22"/>
        </w:rPr>
        <w:t>, para la construcción y mejoramiento de las mismas, de acuerdo a la normatividad aplicable y en congruencia con el Plan de Desarrollo Municipal y con la política, objetivos y prioridades del Municipio y vigilar su ejecución;</w:t>
      </w:r>
    </w:p>
    <w:p w14:paraId="3980F1C6" w14:textId="77777777" w:rsidR="009A026A" w:rsidRPr="0060568E" w:rsidRDefault="009A026A" w:rsidP="009A026A">
      <w:pPr>
        <w:spacing w:line="276" w:lineRule="auto"/>
        <w:ind w:left="567" w:right="900"/>
        <w:jc w:val="both"/>
        <w:rPr>
          <w:rFonts w:ascii="Palatino Linotype" w:hAnsi="Palatino Linotype"/>
          <w:i/>
          <w:sz w:val="22"/>
        </w:rPr>
      </w:pPr>
      <w:r w:rsidRPr="0060568E">
        <w:rPr>
          <w:rFonts w:ascii="Palatino Linotype" w:hAnsi="Palatino Linotype"/>
          <w:i/>
          <w:sz w:val="22"/>
        </w:rPr>
        <w:t>…”</w:t>
      </w:r>
    </w:p>
    <w:p w14:paraId="1BD51DEF" w14:textId="77777777" w:rsidR="009A026A" w:rsidRPr="0060568E" w:rsidRDefault="009A026A" w:rsidP="009A026A">
      <w:pPr>
        <w:pStyle w:val="NormalWeb"/>
        <w:spacing w:before="0" w:beforeAutospacing="0" w:after="0" w:afterAutospacing="0" w:line="360" w:lineRule="auto"/>
        <w:ind w:left="426"/>
        <w:jc w:val="both"/>
        <w:rPr>
          <w:rFonts w:ascii="Palatino Linotype" w:hAnsi="Palatino Linotype" w:cs="Arial"/>
        </w:rPr>
      </w:pPr>
    </w:p>
    <w:p w14:paraId="786CD71B" w14:textId="559488ED" w:rsidR="009A026A" w:rsidRPr="0060568E" w:rsidRDefault="00A90D86" w:rsidP="009A026A">
      <w:pPr>
        <w:pStyle w:val="NormalWeb"/>
        <w:spacing w:before="0" w:beforeAutospacing="0" w:after="0" w:afterAutospacing="0" w:line="360" w:lineRule="auto"/>
        <w:jc w:val="both"/>
        <w:rPr>
          <w:rFonts w:ascii="Palatino Linotype" w:hAnsi="Palatino Linotype" w:cs="Arial"/>
          <w:i/>
        </w:rPr>
      </w:pPr>
      <w:r w:rsidRPr="0060568E">
        <w:rPr>
          <w:rFonts w:ascii="Palatino Linotype" w:hAnsi="Palatino Linotype" w:cs="Arial"/>
        </w:rPr>
        <w:lastRenderedPageBreak/>
        <w:t>En ese sentido</w:t>
      </w:r>
      <w:r w:rsidR="009A026A" w:rsidRPr="0060568E">
        <w:rPr>
          <w:rFonts w:ascii="Palatino Linotype" w:hAnsi="Palatino Linotype" w:cs="Arial"/>
        </w:rPr>
        <w:t xml:space="preserve">, se desprende que </w:t>
      </w:r>
      <w:r w:rsidR="009A026A" w:rsidRPr="0060568E">
        <w:rPr>
          <w:rFonts w:ascii="Palatino Linotype" w:hAnsi="Palatino Linotype" w:cs="Arial"/>
          <w:bCs/>
        </w:rPr>
        <w:t>es atribución de los ayuntamientos la formulación, aprobación y ejecución de los planes de desarrollo municipal y  de los programas correspondientes;</w:t>
      </w:r>
      <w:r w:rsidR="009A026A" w:rsidRPr="0060568E">
        <w:rPr>
          <w:rFonts w:ascii="Palatino Linotype" w:hAnsi="Palatino Linotype" w:cs="Arial"/>
        </w:rPr>
        <w:t xml:space="preserve">  además se denota que dentro de las dependencias con las que cuentan los ayuntamientos se encuentra la Dirección de Obras Públicas a quien le corresponde entre otras cosas, realizar la programación de obras públicas que requieran prioridad; planear y coordinar los proyectos de obras, así como los servicios que se encuentren relacionados con las mismas. </w:t>
      </w:r>
      <w:r w:rsidR="009A026A" w:rsidRPr="0060568E">
        <w:rPr>
          <w:rFonts w:ascii="Palatino Linotype" w:hAnsi="Palatino Linotype" w:cs="Arial"/>
          <w:i/>
        </w:rPr>
        <w:t xml:space="preserve"> </w:t>
      </w:r>
    </w:p>
    <w:p w14:paraId="43108321" w14:textId="77777777" w:rsidR="00C42377" w:rsidRPr="0060568E" w:rsidRDefault="00C42377" w:rsidP="009A026A">
      <w:pPr>
        <w:pStyle w:val="NormalWeb"/>
        <w:spacing w:before="0" w:beforeAutospacing="0" w:after="0" w:afterAutospacing="0" w:line="360" w:lineRule="auto"/>
        <w:jc w:val="both"/>
        <w:rPr>
          <w:rFonts w:ascii="Palatino Linotype" w:hAnsi="Palatino Linotype" w:cs="Arial"/>
        </w:rPr>
      </w:pPr>
    </w:p>
    <w:p w14:paraId="23DB68EF" w14:textId="77777777" w:rsidR="009A026A" w:rsidRPr="0060568E" w:rsidRDefault="009A026A" w:rsidP="009A026A">
      <w:pPr>
        <w:pStyle w:val="NormalWeb"/>
        <w:spacing w:before="0" w:beforeAutospacing="0" w:after="0" w:afterAutospacing="0" w:line="360" w:lineRule="auto"/>
        <w:jc w:val="both"/>
        <w:rPr>
          <w:rFonts w:ascii="Palatino Linotype" w:hAnsi="Palatino Linotype"/>
          <w:i/>
          <w:sz w:val="22"/>
        </w:rPr>
      </w:pPr>
      <w:r w:rsidRPr="0060568E">
        <w:rPr>
          <w:rFonts w:ascii="Palatino Linotype" w:hAnsi="Palatino Linotype" w:cs="Arial"/>
        </w:rPr>
        <w:t>Por otro lado, el Código Administrativo del Estado de México señala en su artículo 12.15 que corresponde a los Ayuntamientos formular los programas de obra pública o de servicios relacionados con la misma, con base en las políticas, objetivos y prioridades de la planeación del desarrollo del Municipio</w:t>
      </w:r>
      <w:r w:rsidRPr="0060568E">
        <w:rPr>
          <w:rStyle w:val="Refdenotaalpie"/>
          <w:rFonts w:ascii="Palatino Linotype" w:hAnsi="Palatino Linotype" w:cs="Arial"/>
        </w:rPr>
        <w:footnoteReference w:id="1"/>
      </w:r>
      <w:r w:rsidRPr="0060568E">
        <w:rPr>
          <w:rFonts w:ascii="Palatino Linotype" w:hAnsi="Palatino Linotype" w:cs="Arial"/>
        </w:rPr>
        <w:t xml:space="preserve">. </w:t>
      </w:r>
    </w:p>
    <w:p w14:paraId="6B31AE12" w14:textId="77777777" w:rsidR="009A026A" w:rsidRPr="0060568E" w:rsidRDefault="009A026A" w:rsidP="009A026A">
      <w:pPr>
        <w:pStyle w:val="NormalWeb"/>
        <w:spacing w:before="0" w:beforeAutospacing="0" w:after="0" w:afterAutospacing="0" w:line="360" w:lineRule="auto"/>
        <w:jc w:val="both"/>
        <w:rPr>
          <w:rFonts w:ascii="Palatino Linotype" w:hAnsi="Palatino Linotype"/>
          <w:i/>
          <w:sz w:val="22"/>
        </w:rPr>
      </w:pPr>
    </w:p>
    <w:p w14:paraId="760FECBD" w14:textId="6DFA102E" w:rsidR="009A026A" w:rsidRPr="0060568E" w:rsidRDefault="009A026A" w:rsidP="009A026A">
      <w:pPr>
        <w:pStyle w:val="NormalWeb"/>
        <w:spacing w:before="0" w:beforeAutospacing="0" w:after="0" w:afterAutospacing="0" w:line="360" w:lineRule="auto"/>
        <w:jc w:val="both"/>
        <w:rPr>
          <w:rFonts w:ascii="Palatino Linotype" w:hAnsi="Palatino Linotype" w:cs="Arial"/>
        </w:rPr>
      </w:pPr>
      <w:r w:rsidRPr="0060568E">
        <w:rPr>
          <w:rFonts w:ascii="Palatino Linotype" w:hAnsi="Palatino Linotype" w:cs="Arial"/>
        </w:rPr>
        <w:t>En ese tenor, la Ley Orgánica Municipal del Estado de México resulta de interés lo que señalan sus artículos 31, fracción XIX, 100 y 101, los cuales refieren que:</w:t>
      </w:r>
    </w:p>
    <w:p w14:paraId="4F12D5BD" w14:textId="77777777" w:rsidR="00A90D86" w:rsidRPr="0060568E" w:rsidRDefault="00A90D86" w:rsidP="009A026A">
      <w:pPr>
        <w:pStyle w:val="NormalWeb"/>
        <w:spacing w:before="0" w:beforeAutospacing="0" w:after="0" w:afterAutospacing="0" w:line="360" w:lineRule="auto"/>
        <w:jc w:val="both"/>
        <w:rPr>
          <w:rFonts w:ascii="Palatino Linotype" w:hAnsi="Palatino Linotype"/>
          <w:i/>
          <w:sz w:val="22"/>
        </w:rPr>
      </w:pPr>
    </w:p>
    <w:p w14:paraId="5BF9F8FB" w14:textId="691FAFED" w:rsidR="009A026A" w:rsidRPr="0060568E" w:rsidRDefault="009A026A" w:rsidP="009A026A">
      <w:pPr>
        <w:tabs>
          <w:tab w:val="left" w:pos="7513"/>
        </w:tabs>
        <w:autoSpaceDE w:val="0"/>
        <w:autoSpaceDN w:val="0"/>
        <w:adjustRightInd w:val="0"/>
        <w:spacing w:line="276" w:lineRule="auto"/>
        <w:ind w:left="567" w:right="616"/>
        <w:jc w:val="both"/>
        <w:rPr>
          <w:rFonts w:ascii="Palatino Linotype" w:hAnsi="Palatino Linotype" w:cs="Arial"/>
          <w:i/>
          <w:sz w:val="22"/>
        </w:rPr>
      </w:pPr>
      <w:r w:rsidRPr="0060568E">
        <w:rPr>
          <w:rFonts w:ascii="Palatino Linotype" w:hAnsi="Palatino Linotype" w:cs="Arial"/>
          <w:b/>
          <w:i/>
          <w:sz w:val="22"/>
        </w:rPr>
        <w:t>Artículo 31.-</w:t>
      </w:r>
      <w:r w:rsidRPr="0060568E">
        <w:rPr>
          <w:rFonts w:ascii="Palatino Linotype" w:hAnsi="Palatino Linotype" w:cs="Arial"/>
          <w:i/>
          <w:sz w:val="22"/>
        </w:rPr>
        <w:t xml:space="preserve"> Son atribuciones de los ayuntamientos:</w:t>
      </w:r>
    </w:p>
    <w:p w14:paraId="1FD1ABCC" w14:textId="77777777" w:rsidR="009A026A" w:rsidRPr="0060568E" w:rsidRDefault="009A026A" w:rsidP="009A026A">
      <w:pPr>
        <w:tabs>
          <w:tab w:val="left" w:pos="7513"/>
        </w:tabs>
        <w:autoSpaceDE w:val="0"/>
        <w:autoSpaceDN w:val="0"/>
        <w:adjustRightInd w:val="0"/>
        <w:spacing w:line="276" w:lineRule="auto"/>
        <w:ind w:left="567" w:right="616"/>
        <w:jc w:val="both"/>
        <w:rPr>
          <w:rFonts w:ascii="Palatino Linotype" w:hAnsi="Palatino Linotype" w:cs="Arial"/>
          <w:i/>
          <w:sz w:val="22"/>
        </w:rPr>
      </w:pPr>
      <w:r w:rsidRPr="0060568E">
        <w:rPr>
          <w:rFonts w:ascii="Palatino Linotype" w:hAnsi="Palatino Linotype" w:cs="Arial"/>
          <w:i/>
          <w:sz w:val="22"/>
        </w:rPr>
        <w:t>…</w:t>
      </w:r>
    </w:p>
    <w:p w14:paraId="49B87931" w14:textId="77777777" w:rsidR="009A026A" w:rsidRPr="0060568E" w:rsidRDefault="009A026A" w:rsidP="009A026A">
      <w:pPr>
        <w:tabs>
          <w:tab w:val="left" w:pos="7513"/>
        </w:tabs>
        <w:autoSpaceDE w:val="0"/>
        <w:autoSpaceDN w:val="0"/>
        <w:adjustRightInd w:val="0"/>
        <w:spacing w:line="276" w:lineRule="auto"/>
        <w:ind w:left="567" w:right="616"/>
        <w:jc w:val="both"/>
        <w:rPr>
          <w:rFonts w:ascii="Palatino Linotype" w:hAnsi="Palatino Linotype" w:cs="Arial"/>
          <w:i/>
          <w:sz w:val="22"/>
        </w:rPr>
      </w:pPr>
      <w:r w:rsidRPr="0060568E">
        <w:rPr>
          <w:rFonts w:ascii="Palatino Linotype" w:hAnsi="Palatino Linotype" w:cs="Arial"/>
          <w:i/>
          <w:sz w:val="22"/>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450E1C99" w14:textId="77777777" w:rsidR="009A026A" w:rsidRPr="0060568E" w:rsidRDefault="009A026A" w:rsidP="009A026A">
      <w:pPr>
        <w:tabs>
          <w:tab w:val="left" w:pos="7513"/>
        </w:tabs>
        <w:autoSpaceDE w:val="0"/>
        <w:autoSpaceDN w:val="0"/>
        <w:adjustRightInd w:val="0"/>
        <w:spacing w:line="276" w:lineRule="auto"/>
        <w:ind w:left="567" w:right="616"/>
        <w:jc w:val="both"/>
        <w:rPr>
          <w:rFonts w:ascii="Palatino Linotype" w:hAnsi="Palatino Linotype" w:cs="Arial"/>
          <w:i/>
          <w:sz w:val="22"/>
        </w:rPr>
      </w:pPr>
      <w:r w:rsidRPr="0060568E">
        <w:rPr>
          <w:rFonts w:ascii="Palatino Linotype" w:hAnsi="Palatino Linotype" w:cs="Arial"/>
          <w:i/>
          <w:sz w:val="22"/>
        </w:rPr>
        <w:lastRenderedPageBreak/>
        <w:t>…</w:t>
      </w:r>
    </w:p>
    <w:p w14:paraId="496C0494" w14:textId="77777777" w:rsidR="009A026A" w:rsidRPr="0060568E" w:rsidRDefault="009A026A" w:rsidP="009A026A">
      <w:pPr>
        <w:tabs>
          <w:tab w:val="left" w:pos="7513"/>
        </w:tabs>
        <w:spacing w:line="276" w:lineRule="auto"/>
        <w:ind w:left="567" w:right="616"/>
        <w:jc w:val="both"/>
        <w:rPr>
          <w:rFonts w:ascii="Palatino Linotype" w:hAnsi="Palatino Linotype" w:cs="Arial"/>
          <w:i/>
          <w:sz w:val="22"/>
        </w:rPr>
      </w:pPr>
      <w:r w:rsidRPr="0060568E">
        <w:rPr>
          <w:rFonts w:ascii="Palatino Linotype" w:hAnsi="Palatino Linotype" w:cs="Arial"/>
          <w:b/>
          <w:i/>
          <w:sz w:val="22"/>
        </w:rPr>
        <w:t>Artículo 100.-</w:t>
      </w:r>
      <w:r w:rsidRPr="0060568E">
        <w:rPr>
          <w:rFonts w:ascii="Palatino Linotype" w:hAnsi="Palatino Linotype" w:cs="Arial"/>
          <w:i/>
          <w:sz w:val="22"/>
        </w:rPr>
        <w:t xml:space="preserve"> El presupuesto de egresos deberá contener las previsiones de gasto público que habrán de realizar los municipios.</w:t>
      </w:r>
    </w:p>
    <w:p w14:paraId="7FAD126D" w14:textId="77777777" w:rsidR="009A026A" w:rsidRPr="0060568E" w:rsidRDefault="009A026A" w:rsidP="009A026A">
      <w:pPr>
        <w:tabs>
          <w:tab w:val="left" w:pos="7513"/>
        </w:tabs>
        <w:spacing w:line="276" w:lineRule="auto"/>
        <w:ind w:left="567" w:right="616"/>
        <w:jc w:val="both"/>
        <w:rPr>
          <w:rFonts w:ascii="Palatino Linotype" w:hAnsi="Palatino Linotype" w:cs="Arial"/>
          <w:i/>
          <w:sz w:val="22"/>
        </w:rPr>
      </w:pPr>
    </w:p>
    <w:p w14:paraId="4FF88A4A" w14:textId="2DA8DF0D" w:rsidR="009A026A" w:rsidRPr="0060568E" w:rsidRDefault="009A026A" w:rsidP="009A026A">
      <w:pPr>
        <w:tabs>
          <w:tab w:val="left" w:pos="7513"/>
        </w:tabs>
        <w:spacing w:line="276" w:lineRule="auto"/>
        <w:ind w:left="567" w:right="616"/>
        <w:jc w:val="both"/>
        <w:rPr>
          <w:rFonts w:ascii="Palatino Linotype" w:hAnsi="Palatino Linotype" w:cs="Arial"/>
          <w:i/>
          <w:sz w:val="22"/>
        </w:rPr>
      </w:pPr>
      <w:r w:rsidRPr="0060568E">
        <w:rPr>
          <w:rFonts w:ascii="Palatino Linotype" w:hAnsi="Palatino Linotype" w:cs="Arial"/>
          <w:b/>
          <w:i/>
          <w:sz w:val="22"/>
        </w:rPr>
        <w:t>Artículo 101.-</w:t>
      </w:r>
      <w:r w:rsidRPr="0060568E">
        <w:rPr>
          <w:rFonts w:ascii="Palatino Linotype" w:hAnsi="Palatino Linotype" w:cs="Arial"/>
          <w:i/>
          <w:sz w:val="22"/>
        </w:rPr>
        <w:t xml:space="preserve"> El proyecto del presupuesto de egresos se integrará básicamente con:</w:t>
      </w:r>
    </w:p>
    <w:p w14:paraId="0CDE21A3" w14:textId="77777777" w:rsidR="009A026A" w:rsidRPr="0060568E" w:rsidRDefault="009A026A" w:rsidP="009A026A">
      <w:pPr>
        <w:tabs>
          <w:tab w:val="left" w:pos="7513"/>
        </w:tabs>
        <w:spacing w:line="276" w:lineRule="auto"/>
        <w:ind w:left="567" w:right="616"/>
        <w:jc w:val="both"/>
        <w:rPr>
          <w:rFonts w:ascii="Palatino Linotype" w:hAnsi="Palatino Linotype" w:cs="Arial"/>
          <w:i/>
          <w:sz w:val="22"/>
        </w:rPr>
      </w:pPr>
      <w:r w:rsidRPr="0060568E">
        <w:rPr>
          <w:rFonts w:ascii="Palatino Linotype" w:hAnsi="Palatino Linotype" w:cs="Arial"/>
          <w:i/>
          <w:sz w:val="22"/>
        </w:rPr>
        <w:t xml:space="preserve">I. </w:t>
      </w:r>
      <w:r w:rsidRPr="0060568E">
        <w:rPr>
          <w:rFonts w:ascii="Palatino Linotype" w:hAnsi="Palatino Linotype" w:cs="Arial"/>
          <w:b/>
          <w:i/>
          <w:sz w:val="22"/>
          <w:u w:val="single"/>
        </w:rPr>
        <w:t>Los programas en que se señalen objetivos, metas y unidades responsables para su ejecución, así como la valuación estimada del programa</w:t>
      </w:r>
      <w:r w:rsidRPr="0060568E">
        <w:rPr>
          <w:rFonts w:ascii="Palatino Linotype" w:hAnsi="Palatino Linotype" w:cs="Arial"/>
          <w:i/>
          <w:sz w:val="22"/>
        </w:rPr>
        <w:t>;</w:t>
      </w:r>
    </w:p>
    <w:p w14:paraId="40BD1B25" w14:textId="77777777" w:rsidR="009A026A" w:rsidRPr="0060568E" w:rsidRDefault="009A026A" w:rsidP="009A026A">
      <w:pPr>
        <w:tabs>
          <w:tab w:val="left" w:pos="7513"/>
        </w:tabs>
        <w:spacing w:line="276" w:lineRule="auto"/>
        <w:ind w:left="567" w:right="616"/>
        <w:jc w:val="both"/>
        <w:rPr>
          <w:rFonts w:ascii="Palatino Linotype" w:hAnsi="Palatino Linotype" w:cs="Arial"/>
          <w:i/>
          <w:sz w:val="22"/>
        </w:rPr>
      </w:pPr>
      <w:r w:rsidRPr="0060568E">
        <w:rPr>
          <w:rFonts w:ascii="Palatino Linotype" w:hAnsi="Palatino Linotype" w:cs="Arial"/>
          <w:i/>
          <w:sz w:val="22"/>
        </w:rPr>
        <w:t>II. Estimación de los ingresos y gastos del ejercicio fiscal calendarizados;</w:t>
      </w:r>
    </w:p>
    <w:p w14:paraId="31C7255F" w14:textId="77777777" w:rsidR="009A026A" w:rsidRPr="0060568E" w:rsidRDefault="009A026A" w:rsidP="009A026A">
      <w:pPr>
        <w:tabs>
          <w:tab w:val="left" w:pos="7513"/>
        </w:tabs>
        <w:spacing w:line="276" w:lineRule="auto"/>
        <w:ind w:left="567" w:right="616"/>
        <w:jc w:val="both"/>
        <w:rPr>
          <w:rFonts w:ascii="Palatino Linotype" w:hAnsi="Palatino Linotype" w:cs="Arial"/>
          <w:i/>
          <w:sz w:val="22"/>
        </w:rPr>
      </w:pPr>
      <w:r w:rsidRPr="0060568E">
        <w:rPr>
          <w:rFonts w:ascii="Palatino Linotype" w:hAnsi="Palatino Linotype" w:cs="Arial"/>
          <w:i/>
          <w:sz w:val="22"/>
        </w:rPr>
        <w:t>III. Situación de deuda pública.</w:t>
      </w:r>
    </w:p>
    <w:p w14:paraId="3FF17990" w14:textId="0CCE1CC4" w:rsidR="009A026A" w:rsidRPr="0060568E" w:rsidRDefault="009A026A" w:rsidP="009A026A">
      <w:pPr>
        <w:tabs>
          <w:tab w:val="left" w:pos="7513"/>
        </w:tabs>
        <w:spacing w:line="276" w:lineRule="auto"/>
        <w:ind w:left="567" w:right="616"/>
        <w:jc w:val="both"/>
        <w:rPr>
          <w:rFonts w:ascii="Palatino Linotype" w:hAnsi="Palatino Linotype" w:cs="Arial"/>
          <w:i/>
          <w:sz w:val="22"/>
        </w:rPr>
      </w:pPr>
      <w:r w:rsidRPr="0060568E">
        <w:rPr>
          <w:rFonts w:ascii="Palatino Linotype" w:hAnsi="Palatino Linotype" w:cs="Arial"/>
          <w:i/>
          <w:sz w:val="22"/>
        </w:rPr>
        <w:t>El proyecto de presupuesto de egresos deberá realizarse con base en los criterios de proporcionalidad y equidad, considerando las necesidades básicas de las localidades que integran al municipio.</w:t>
      </w:r>
    </w:p>
    <w:p w14:paraId="7DD2CB24" w14:textId="77777777" w:rsidR="009A026A" w:rsidRPr="0060568E" w:rsidRDefault="009A026A" w:rsidP="009A026A">
      <w:pPr>
        <w:pStyle w:val="NormalWeb"/>
        <w:spacing w:before="0" w:beforeAutospacing="0" w:after="0" w:afterAutospacing="0" w:line="360" w:lineRule="auto"/>
        <w:ind w:left="426"/>
        <w:jc w:val="both"/>
        <w:rPr>
          <w:rFonts w:ascii="Palatino Linotype" w:hAnsi="Palatino Linotype" w:cs="Arial"/>
        </w:rPr>
      </w:pPr>
    </w:p>
    <w:p w14:paraId="4EC497C1" w14:textId="581959E4" w:rsidR="009A026A" w:rsidRPr="0060568E" w:rsidRDefault="009A026A" w:rsidP="009A026A">
      <w:pPr>
        <w:pStyle w:val="Prrafodelista"/>
        <w:tabs>
          <w:tab w:val="left" w:pos="2552"/>
        </w:tabs>
        <w:spacing w:line="360" w:lineRule="auto"/>
        <w:ind w:left="0"/>
        <w:contextualSpacing/>
        <w:jc w:val="both"/>
        <w:rPr>
          <w:rFonts w:ascii="Palatino Linotype" w:hAnsi="Palatino Linotype" w:cs="Arial"/>
          <w:sz w:val="24"/>
          <w:szCs w:val="24"/>
          <w:lang w:eastAsia="es-MX"/>
        </w:rPr>
      </w:pPr>
      <w:r w:rsidRPr="0060568E">
        <w:rPr>
          <w:rFonts w:ascii="Palatino Linotype" w:hAnsi="Palatino Linotype" w:cs="Arial"/>
          <w:sz w:val="24"/>
          <w:szCs w:val="24"/>
          <w:lang w:eastAsia="es-MX"/>
        </w:rPr>
        <w:t>Aunado a lo anterior, el Manual para la Planeación, Programación y Presupuestación contempla entre sus formatos el denominado Programa Anual de Obra “</w:t>
      </w:r>
      <w:r w:rsidRPr="0060568E">
        <w:rPr>
          <w:rFonts w:ascii="Palatino Linotype" w:hAnsi="Palatino Linotype" w:cs="Arial"/>
          <w:i/>
          <w:sz w:val="24"/>
          <w:szCs w:val="24"/>
          <w:lang w:eastAsia="es-MX"/>
        </w:rPr>
        <w:t xml:space="preserve">Formato </w:t>
      </w:r>
      <w:proofErr w:type="spellStart"/>
      <w:r w:rsidRPr="0060568E">
        <w:rPr>
          <w:rFonts w:ascii="Palatino Linotype" w:hAnsi="Palatino Linotype" w:cs="Arial"/>
          <w:i/>
          <w:sz w:val="24"/>
          <w:szCs w:val="24"/>
          <w:lang w:eastAsia="es-MX"/>
        </w:rPr>
        <w:t>PbRM</w:t>
      </w:r>
      <w:proofErr w:type="spellEnd"/>
      <w:r w:rsidRPr="0060568E">
        <w:rPr>
          <w:rFonts w:ascii="Palatino Linotype" w:hAnsi="Palatino Linotype" w:cs="Arial"/>
          <w:i/>
          <w:sz w:val="24"/>
          <w:szCs w:val="24"/>
          <w:lang w:eastAsia="es-MX"/>
        </w:rPr>
        <w:t xml:space="preserve"> 07a”,</w:t>
      </w:r>
      <w:r w:rsidRPr="0060568E">
        <w:rPr>
          <w:rFonts w:ascii="Palatino Linotype" w:hAnsi="Palatino Linotype" w:cs="Arial"/>
          <w:sz w:val="24"/>
          <w:szCs w:val="24"/>
          <w:lang w:eastAsia="es-MX"/>
        </w:rPr>
        <w:t xml:space="preserve"> el cual contendrá los siguientes datos: </w:t>
      </w:r>
    </w:p>
    <w:p w14:paraId="2C47C33A" w14:textId="77777777" w:rsidR="009A026A" w:rsidRPr="0060568E" w:rsidRDefault="009A026A" w:rsidP="009A026A">
      <w:pPr>
        <w:pStyle w:val="Prrafodelista"/>
        <w:tabs>
          <w:tab w:val="left" w:pos="2552"/>
        </w:tabs>
        <w:spacing w:line="360" w:lineRule="auto"/>
        <w:ind w:left="0"/>
        <w:contextualSpacing/>
        <w:jc w:val="both"/>
        <w:rPr>
          <w:rFonts w:ascii="Palatino Linotype" w:hAnsi="Palatino Linotype" w:cs="Arial"/>
          <w:sz w:val="24"/>
          <w:szCs w:val="24"/>
          <w:lang w:eastAsia="es-MX"/>
        </w:rPr>
      </w:pPr>
    </w:p>
    <w:p w14:paraId="5F9A6727" w14:textId="32B1A967" w:rsidR="009A026A" w:rsidRPr="0060568E" w:rsidRDefault="009A026A" w:rsidP="009A026A">
      <w:pPr>
        <w:pStyle w:val="Prrafodelista"/>
        <w:tabs>
          <w:tab w:val="left" w:pos="2552"/>
        </w:tabs>
        <w:spacing w:line="360" w:lineRule="auto"/>
        <w:ind w:left="0"/>
        <w:contextualSpacing/>
        <w:jc w:val="both"/>
        <w:rPr>
          <w:rFonts w:ascii="Palatino Linotype" w:hAnsi="Palatino Linotype" w:cs="Arial"/>
          <w:sz w:val="24"/>
          <w:szCs w:val="24"/>
          <w:lang w:eastAsia="es-MX"/>
        </w:rPr>
      </w:pPr>
      <w:r w:rsidRPr="0060568E">
        <w:rPr>
          <w:rFonts w:ascii="Palatino Linotype" w:hAnsi="Palatino Linotype" w:cs="Arial"/>
          <w:noProof/>
          <w:sz w:val="24"/>
          <w:szCs w:val="24"/>
          <w:lang w:val="es-MX" w:eastAsia="es-MX"/>
        </w:rPr>
        <w:lastRenderedPageBreak/>
        <mc:AlternateContent>
          <mc:Choice Requires="wps">
            <w:drawing>
              <wp:anchor distT="0" distB="0" distL="114300" distR="114300" simplePos="0" relativeHeight="251665408" behindDoc="0" locked="0" layoutInCell="1" allowOverlap="1" wp14:anchorId="64BC91B5" wp14:editId="311158DC">
                <wp:simplePos x="0" y="0"/>
                <wp:positionH relativeFrom="column">
                  <wp:posOffset>34290</wp:posOffset>
                </wp:positionH>
                <wp:positionV relativeFrom="paragraph">
                  <wp:posOffset>2910841</wp:posOffset>
                </wp:positionV>
                <wp:extent cx="5600700" cy="2667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5600700" cy="266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CC2A32" id="Rectángulo 4" o:spid="_x0000_s1026" style="position:absolute;margin-left:2.7pt;margin-top:229.2pt;width:441pt;height:2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" filled="f" strokecolor="red" strokeweight="3pt"/>
            </w:pict>
          </mc:Fallback>
        </mc:AlternateContent>
      </w:r>
      <w:r w:rsidRPr="0060568E">
        <w:rPr>
          <w:rFonts w:ascii="Palatino Linotype" w:hAnsi="Palatino Linotype" w:cs="Arial"/>
          <w:noProof/>
          <w:sz w:val="24"/>
          <w:szCs w:val="24"/>
          <w:lang w:val="es-MX" w:eastAsia="es-MX"/>
        </w:rPr>
        <w:drawing>
          <wp:inline distT="0" distB="0" distL="0" distR="0" wp14:anchorId="6D27CE8A" wp14:editId="09A20D6E">
            <wp:extent cx="5612130" cy="396748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967480"/>
                    </a:xfrm>
                    <a:prstGeom prst="rect">
                      <a:avLst/>
                    </a:prstGeom>
                  </pic:spPr>
                </pic:pic>
              </a:graphicData>
            </a:graphic>
          </wp:inline>
        </w:drawing>
      </w:r>
    </w:p>
    <w:p w14:paraId="3187B153" w14:textId="77777777" w:rsidR="009A026A" w:rsidRPr="0060568E" w:rsidRDefault="009A026A" w:rsidP="009A026A">
      <w:pPr>
        <w:pStyle w:val="Prrafodelista"/>
        <w:tabs>
          <w:tab w:val="left" w:pos="2552"/>
        </w:tabs>
        <w:spacing w:line="360" w:lineRule="auto"/>
        <w:ind w:left="0"/>
        <w:contextualSpacing/>
        <w:jc w:val="both"/>
        <w:rPr>
          <w:rFonts w:ascii="Palatino Linotype" w:hAnsi="Palatino Linotype" w:cs="Arial"/>
          <w:sz w:val="24"/>
          <w:szCs w:val="24"/>
          <w:lang w:eastAsia="es-MX"/>
        </w:rPr>
      </w:pPr>
    </w:p>
    <w:p w14:paraId="234889EA" w14:textId="53D548BB" w:rsidR="009A026A" w:rsidRPr="0060568E" w:rsidRDefault="009A026A" w:rsidP="00237EBD">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Dicho esto, se tiene que los ayuntamientos tienen la obligación de contar con un programa en el que se precisen los datos sobres las obras que ejecutarán a lo largo del ejercicio fiscal, es decir, estos cuentan con facultades, competencias y atribuciones para generar, administrar y poseer la información solicitada. </w:t>
      </w:r>
    </w:p>
    <w:p w14:paraId="2C83B576" w14:textId="77777777" w:rsidR="009A026A" w:rsidRPr="0060568E" w:rsidRDefault="009A026A" w:rsidP="00237EBD">
      <w:pPr>
        <w:spacing w:line="360" w:lineRule="auto"/>
        <w:ind w:right="49"/>
        <w:jc w:val="both"/>
        <w:rPr>
          <w:rFonts w:ascii="Palatino Linotype" w:eastAsia="Palatino Linotype" w:hAnsi="Palatino Linotype" w:cs="Palatino Linotype"/>
        </w:rPr>
      </w:pPr>
    </w:p>
    <w:p w14:paraId="4CA86345" w14:textId="3E55D2C0" w:rsidR="00452B2D" w:rsidRPr="0060568E" w:rsidRDefault="009A026A" w:rsidP="00452B2D">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Ahora bien, en relación con lo que nos ocupa se tiene que el Particular solicitó una </w:t>
      </w:r>
      <w:r w:rsidRPr="0060568E">
        <w:rPr>
          <w:rFonts w:ascii="Palatino Linotype" w:eastAsia="Palatino Linotype" w:hAnsi="Palatino Linotype" w:cs="Palatino Linotype"/>
          <w:i/>
        </w:rPr>
        <w:t>lista</w:t>
      </w:r>
      <w:r w:rsidRPr="0060568E">
        <w:rPr>
          <w:rFonts w:ascii="Palatino Linotype" w:eastAsia="Palatino Linotype" w:hAnsi="Palatino Linotype" w:cs="Palatino Linotype"/>
        </w:rPr>
        <w:t xml:space="preserve"> de las obras del ejercicio fiscal que contemplara el nombre de la obra, la ubicación </w:t>
      </w:r>
      <w:r w:rsidRPr="0060568E">
        <w:rPr>
          <w:rFonts w:ascii="Palatino Linotype" w:eastAsia="Palatino Linotype" w:hAnsi="Palatino Linotype" w:cs="Palatino Linotype"/>
          <w:b/>
          <w:u w:val="single"/>
        </w:rPr>
        <w:t>y su costo total,</w:t>
      </w:r>
      <w:r w:rsidRPr="0060568E">
        <w:rPr>
          <w:rFonts w:ascii="Palatino Linotype" w:eastAsia="Palatino Linotype" w:hAnsi="Palatino Linotype" w:cs="Palatino Linotype"/>
        </w:rPr>
        <w:t xml:space="preserve"> por lo que,</w:t>
      </w:r>
      <w:r w:rsidR="00452B2D" w:rsidRPr="0060568E">
        <w:rPr>
          <w:rFonts w:ascii="Palatino Linotype" w:eastAsia="Palatino Linotype" w:hAnsi="Palatino Linotype" w:cs="Palatino Linotype"/>
        </w:rPr>
        <w:t xml:space="preserve"> es importante entender por </w:t>
      </w:r>
      <w:r w:rsidR="00452B2D" w:rsidRPr="0060568E">
        <w:rPr>
          <w:rFonts w:ascii="Palatino Linotype" w:eastAsia="Palatino Linotype" w:hAnsi="Palatino Linotype" w:cs="Palatino Linotype"/>
          <w:b/>
          <w:i/>
        </w:rPr>
        <w:t>lista</w:t>
      </w:r>
      <w:r w:rsidR="00452B2D" w:rsidRPr="0060568E">
        <w:rPr>
          <w:rFonts w:ascii="Palatino Linotype" w:eastAsia="Palatino Linotype" w:hAnsi="Palatino Linotype" w:cs="Palatino Linotype"/>
          <w:b/>
        </w:rPr>
        <w:t xml:space="preserve"> </w:t>
      </w:r>
      <w:r w:rsidR="00452B2D" w:rsidRPr="0060568E">
        <w:rPr>
          <w:rFonts w:ascii="Palatino Linotype" w:eastAsia="Palatino Linotype" w:hAnsi="Palatino Linotype" w:cs="Palatino Linotype"/>
          <w:b/>
          <w:i/>
        </w:rPr>
        <w:t>a una enumeración de cosas, personas, cantidades, entre otras cosas, que se realiza o confecciona con un determinado propósito</w:t>
      </w:r>
      <w:r w:rsidR="00E22C26" w:rsidRPr="0060568E">
        <w:rPr>
          <w:rFonts w:ascii="Palatino Linotype" w:eastAsia="Palatino Linotype" w:hAnsi="Palatino Linotype" w:cs="Palatino Linotype"/>
          <w:i/>
        </w:rPr>
        <w:t>,</w:t>
      </w:r>
      <w:r w:rsidR="00452B2D" w:rsidRPr="0060568E">
        <w:rPr>
          <w:rFonts w:ascii="Palatino Linotype" w:eastAsia="Palatino Linotype" w:hAnsi="Palatino Linotype" w:cs="Palatino Linotype"/>
          <w:i/>
        </w:rPr>
        <w:t xml:space="preserve"> </w:t>
      </w:r>
      <w:r w:rsidR="00452B2D" w:rsidRPr="0060568E">
        <w:rPr>
          <w:rFonts w:ascii="Palatino Linotype" w:eastAsia="Palatino Linotype" w:hAnsi="Palatino Linotype" w:cs="Palatino Linotype"/>
        </w:rPr>
        <w:t xml:space="preserve">por lo que, de acuerdo con el </w:t>
      </w:r>
      <w:r w:rsidR="00452B2D" w:rsidRPr="0060568E">
        <w:rPr>
          <w:rFonts w:ascii="Palatino Linotype" w:hAnsi="Palatino Linotype" w:cs="Arial"/>
        </w:rPr>
        <w:t xml:space="preserve">Criterio </w:t>
      </w:r>
      <w:r w:rsidR="00452B2D" w:rsidRPr="0060568E">
        <w:rPr>
          <w:rFonts w:ascii="Palatino Linotype" w:hAnsi="Palatino Linotype" w:cs="Arial"/>
        </w:rPr>
        <w:lastRenderedPageBreak/>
        <w:t xml:space="preserve">09-10, emitido por </w:t>
      </w:r>
      <w:r w:rsidR="00452B2D" w:rsidRPr="0060568E">
        <w:rPr>
          <w:rFonts w:ascii="Palatino Linotype" w:eastAsia="Arial Unicode MS" w:hAnsi="Palatino Linotype" w:cs="Arial"/>
        </w:rPr>
        <w:t xml:space="preserve">el Pleno del entonces </w:t>
      </w:r>
      <w:r w:rsidR="00452B2D" w:rsidRPr="0060568E">
        <w:rPr>
          <w:rFonts w:ascii="Palatino Linotype" w:eastAsia="Arial Unicode MS" w:hAnsi="Palatino Linotype" w:cs="Arial"/>
          <w:bCs/>
        </w:rPr>
        <w:t xml:space="preserve">Instituto Federal de Acceso a la Información y Protección de Datos, </w:t>
      </w:r>
      <w:r w:rsidR="00452B2D" w:rsidRPr="0060568E">
        <w:rPr>
          <w:rFonts w:ascii="Palatino Linotype" w:eastAsia="Arial Unicode MS" w:hAnsi="Palatino Linotype" w:cs="Arial"/>
        </w:rPr>
        <w:t>ahora Instituto Nacional de Transparencia, Acceso a la Información y Protección de Datos Personales,</w:t>
      </w:r>
      <w:r w:rsidR="00452B2D" w:rsidRPr="0060568E">
        <w:rPr>
          <w:rFonts w:ascii="Palatino Linotype" w:hAnsi="Palatino Linotype"/>
          <w:bCs/>
        </w:rPr>
        <w:t xml:space="preserve"> que dice:</w:t>
      </w:r>
      <w:r w:rsidR="00452B2D" w:rsidRPr="0060568E">
        <w:rPr>
          <w:rFonts w:ascii="Palatino Linotype" w:hAnsi="Palatino Linotype"/>
          <w:b/>
          <w:bCs/>
        </w:rPr>
        <w:t xml:space="preserve"> </w:t>
      </w:r>
    </w:p>
    <w:p w14:paraId="72F51F83" w14:textId="77777777" w:rsidR="00452B2D" w:rsidRPr="0060568E" w:rsidRDefault="00452B2D" w:rsidP="00452B2D">
      <w:pPr>
        <w:pStyle w:val="Prrafodelista"/>
        <w:spacing w:line="360" w:lineRule="auto"/>
        <w:ind w:left="0" w:right="49"/>
        <w:jc w:val="both"/>
        <w:rPr>
          <w:rFonts w:ascii="Palatino Linotype" w:hAnsi="Palatino Linotype"/>
          <w:sz w:val="24"/>
        </w:rPr>
      </w:pPr>
    </w:p>
    <w:p w14:paraId="40C6CF70" w14:textId="77777777" w:rsidR="00452B2D" w:rsidRPr="0060568E" w:rsidRDefault="00452B2D" w:rsidP="00452B2D">
      <w:pPr>
        <w:spacing w:line="276" w:lineRule="auto"/>
        <w:ind w:left="567" w:right="851"/>
        <w:jc w:val="both"/>
        <w:rPr>
          <w:rFonts w:ascii="Palatino Linotype" w:hAnsi="Palatino Linotype" w:cs="Arial"/>
          <w:i/>
          <w:sz w:val="22"/>
        </w:rPr>
      </w:pPr>
      <w:r w:rsidRPr="0060568E">
        <w:rPr>
          <w:rFonts w:ascii="Palatino Linotype" w:hAnsi="Palatino Linotype" w:cs="Arial"/>
          <w:i/>
          <w:sz w:val="22"/>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w:t>
      </w:r>
      <w:r w:rsidRPr="0060568E">
        <w:rPr>
          <w:rFonts w:ascii="Palatino Linotype" w:hAnsi="Palatino Linotype" w:cs="Arial"/>
          <w:b/>
          <w:i/>
          <w:sz w:val="22"/>
        </w:rPr>
        <w:t>no están obligadas a elaborar documentos ad hoc</w:t>
      </w:r>
      <w:r w:rsidRPr="0060568E">
        <w:rPr>
          <w:rFonts w:ascii="Palatino Linotype" w:hAnsi="Palatino Linotype" w:cs="Arial"/>
          <w:i/>
          <w:sz w:val="22"/>
        </w:rPr>
        <w:t xml:space="preserve"> para atender las solicitudes de información, sino que deben garantizar el acceso a la información con la que cuentan en el formato que la misma así lo permita o se encuentre, en aras de dar satisfacción a la solicitud presentada.</w:t>
      </w:r>
    </w:p>
    <w:p w14:paraId="185EDD09" w14:textId="77777777" w:rsidR="00452B2D" w:rsidRPr="0060568E" w:rsidRDefault="00452B2D" w:rsidP="00452B2D">
      <w:pPr>
        <w:pStyle w:val="Prrafodelista"/>
        <w:spacing w:line="360" w:lineRule="auto"/>
        <w:ind w:left="0"/>
        <w:contextualSpacing/>
        <w:jc w:val="both"/>
        <w:rPr>
          <w:rFonts w:ascii="Palatino Linotype" w:hAnsi="Palatino Linotype" w:cs="Arial"/>
          <w:bCs/>
          <w:sz w:val="24"/>
        </w:rPr>
      </w:pPr>
    </w:p>
    <w:p w14:paraId="5ED9DD34" w14:textId="15DE9DFE" w:rsidR="00452B2D" w:rsidRPr="0060568E" w:rsidRDefault="00452B2D" w:rsidP="00452B2D">
      <w:pPr>
        <w:pStyle w:val="Prrafodelista"/>
        <w:spacing w:line="360" w:lineRule="auto"/>
        <w:ind w:left="0"/>
        <w:contextualSpacing/>
        <w:jc w:val="both"/>
        <w:rPr>
          <w:rFonts w:ascii="Palatino Linotype" w:hAnsi="Palatino Linotype" w:cs="Arial"/>
          <w:bCs/>
          <w:sz w:val="24"/>
        </w:rPr>
      </w:pPr>
      <w:r w:rsidRPr="0060568E">
        <w:rPr>
          <w:rFonts w:ascii="Palatino Linotype" w:hAnsi="Palatino Linotype" w:cs="Arial"/>
          <w:bCs/>
          <w:sz w:val="24"/>
        </w:rPr>
        <w:t xml:space="preserve">De igual manera, de conformidad con el artículo 12 de la </w:t>
      </w:r>
      <w:r w:rsidRPr="0060568E">
        <w:rPr>
          <w:rFonts w:ascii="Palatino Linotype" w:hAnsi="Palatino Linotype"/>
          <w:sz w:val="24"/>
        </w:rPr>
        <w:t>Ley de Transparencia y Acceso a la Información Pública del Estado de México y Municipios</w:t>
      </w:r>
      <w:r w:rsidRPr="0060568E">
        <w:rPr>
          <w:rFonts w:ascii="Palatino Linotype" w:hAnsi="Palatino Linotype" w:cs="Arial"/>
          <w:bCs/>
          <w:sz w:val="24"/>
        </w:rPr>
        <w:t xml:space="preserve"> señala que </w:t>
      </w:r>
      <w:r w:rsidRPr="0060568E">
        <w:rPr>
          <w:rFonts w:ascii="Palatino Linotype" w:hAnsi="Palatino Linotype" w:cs="Arial"/>
          <w:bCs/>
          <w:sz w:val="24"/>
          <w:lang w:val="es-MX"/>
        </w:rPr>
        <w:t>la obligación de proporcionar información no comprende el procesamiento de la misma, ni presentarla conforme al interés del solicitante, tal como se observa a continuación:</w:t>
      </w:r>
    </w:p>
    <w:p w14:paraId="0E2ABDB6" w14:textId="77777777" w:rsidR="00452B2D" w:rsidRPr="0060568E" w:rsidRDefault="00452B2D" w:rsidP="00452B2D">
      <w:pPr>
        <w:pStyle w:val="Prrafodelista"/>
        <w:spacing w:line="360" w:lineRule="auto"/>
        <w:ind w:left="0"/>
        <w:contextualSpacing/>
        <w:jc w:val="both"/>
        <w:rPr>
          <w:rFonts w:ascii="Palatino Linotype" w:hAnsi="Palatino Linotype" w:cs="Arial"/>
          <w:bCs/>
          <w:sz w:val="24"/>
        </w:rPr>
      </w:pPr>
    </w:p>
    <w:p w14:paraId="6707FA77" w14:textId="77777777" w:rsidR="00452B2D" w:rsidRPr="0060568E" w:rsidRDefault="00452B2D" w:rsidP="00452B2D">
      <w:pPr>
        <w:pStyle w:val="Prrafodelista"/>
        <w:spacing w:line="276" w:lineRule="auto"/>
        <w:ind w:left="567" w:right="567"/>
        <w:jc w:val="both"/>
        <w:rPr>
          <w:rFonts w:ascii="Palatino Linotype" w:hAnsi="Palatino Linotype" w:cs="Arial"/>
          <w:bCs/>
          <w:i/>
          <w:lang w:val="es-MX"/>
        </w:rPr>
      </w:pPr>
      <w:r w:rsidRPr="0060568E">
        <w:rPr>
          <w:rFonts w:ascii="Palatino Linotype" w:hAnsi="Palatino Linotype" w:cs="Arial"/>
          <w:b/>
          <w:bCs/>
          <w:i/>
          <w:lang w:val="es-MX"/>
        </w:rPr>
        <w:t xml:space="preserve">Artículo 12. </w:t>
      </w:r>
      <w:r w:rsidRPr="0060568E">
        <w:rPr>
          <w:rFonts w:ascii="Palatino Linotype" w:hAnsi="Palatino Linotype" w:cs="Arial"/>
          <w:bCs/>
          <w:i/>
          <w:lang w:val="es-MX"/>
        </w:rPr>
        <w:t>Quienes generen, recopilen, administren, manejen, procesen, archiven o conserven información pública serán responsables de la misma en los términos de las disposiciones jurídicas aplicables.</w:t>
      </w:r>
    </w:p>
    <w:p w14:paraId="38209A9F" w14:textId="77777777" w:rsidR="00452B2D" w:rsidRPr="0060568E" w:rsidRDefault="00452B2D" w:rsidP="00452B2D">
      <w:pPr>
        <w:pStyle w:val="Prrafodelista"/>
        <w:spacing w:line="276" w:lineRule="auto"/>
        <w:ind w:left="567" w:right="567"/>
        <w:jc w:val="both"/>
        <w:rPr>
          <w:rFonts w:ascii="Palatino Linotype" w:hAnsi="Palatino Linotype" w:cs="Arial"/>
          <w:bCs/>
          <w:i/>
          <w:lang w:val="es-MX"/>
        </w:rPr>
      </w:pPr>
    </w:p>
    <w:p w14:paraId="70DD3AB8" w14:textId="7001C49F" w:rsidR="00452B2D" w:rsidRPr="0060568E" w:rsidRDefault="00452B2D" w:rsidP="00104B28">
      <w:pPr>
        <w:pStyle w:val="Prrafodelista"/>
        <w:spacing w:line="276" w:lineRule="auto"/>
        <w:ind w:left="567" w:right="567"/>
        <w:jc w:val="both"/>
        <w:rPr>
          <w:rFonts w:ascii="Palatino Linotype" w:hAnsi="Palatino Linotype" w:cs="Arial"/>
          <w:bCs/>
          <w:i/>
          <w:lang w:val="es-MX"/>
        </w:rPr>
      </w:pPr>
      <w:r w:rsidRPr="0060568E">
        <w:rPr>
          <w:rFonts w:ascii="Palatino Linotype" w:hAnsi="Palatino Linotype" w:cs="Arial"/>
          <w:bCs/>
          <w:i/>
          <w:lang w:val="es-MX"/>
        </w:rPr>
        <w:t xml:space="preserve">Los sujetos obligados </w:t>
      </w:r>
      <w:r w:rsidRPr="0060568E">
        <w:rPr>
          <w:rFonts w:ascii="Palatino Linotype" w:hAnsi="Palatino Linotype" w:cs="Arial"/>
          <w:b/>
          <w:bCs/>
          <w:i/>
          <w:lang w:val="es-MX"/>
        </w:rPr>
        <w:t>sólo proporcionarán la información pública que se les requiera y que obre en sus archivos</w:t>
      </w:r>
      <w:r w:rsidRPr="0060568E">
        <w:rPr>
          <w:rFonts w:ascii="Palatino Linotype" w:hAnsi="Palatino Linotype" w:cs="Arial"/>
          <w:bCs/>
          <w:i/>
          <w:lang w:val="es-MX"/>
        </w:rPr>
        <w:t xml:space="preserve"> </w:t>
      </w:r>
      <w:r w:rsidRPr="0060568E">
        <w:rPr>
          <w:rFonts w:ascii="Palatino Linotype" w:hAnsi="Palatino Linotype" w:cs="Arial"/>
          <w:b/>
          <w:bCs/>
          <w:i/>
          <w:lang w:val="es-MX"/>
        </w:rPr>
        <w:t xml:space="preserve">y en el </w:t>
      </w:r>
      <w:r w:rsidRPr="0060568E">
        <w:rPr>
          <w:rFonts w:ascii="Palatino Linotype" w:hAnsi="Palatino Linotype" w:cs="Arial"/>
          <w:b/>
          <w:bCs/>
          <w:i/>
          <w:u w:val="single"/>
          <w:lang w:val="es-MX"/>
        </w:rPr>
        <w:t>estado en que ésta se encuentre.</w:t>
      </w:r>
      <w:r w:rsidRPr="0060568E">
        <w:rPr>
          <w:rFonts w:ascii="Palatino Linotype" w:hAnsi="Palatino Linotype" w:cs="Arial"/>
          <w:bCs/>
          <w:i/>
          <w:lang w:val="es-MX"/>
        </w:rPr>
        <w:t xml:space="preserve"> La obligación de proporcionar información </w:t>
      </w:r>
      <w:r w:rsidRPr="0060568E">
        <w:rPr>
          <w:rFonts w:ascii="Palatino Linotype" w:hAnsi="Palatino Linotype" w:cs="Arial"/>
          <w:b/>
          <w:bCs/>
          <w:i/>
          <w:lang w:val="es-MX"/>
        </w:rPr>
        <w:t>no comprende</w:t>
      </w:r>
      <w:r w:rsidRPr="0060568E">
        <w:rPr>
          <w:rFonts w:ascii="Palatino Linotype" w:hAnsi="Palatino Linotype" w:cs="Arial"/>
          <w:bCs/>
          <w:i/>
          <w:lang w:val="es-MX"/>
        </w:rPr>
        <w:t xml:space="preserve"> el procesamiento de la misma, ni el presentarla conforme al interés del solicitante; no estarán obligados a generarla, resumirla, efectuar cálculos o práctica investigaciones.</w:t>
      </w:r>
    </w:p>
    <w:p w14:paraId="49AEA979" w14:textId="19C0966E" w:rsidR="00452B2D" w:rsidRPr="0060568E" w:rsidRDefault="00452B2D" w:rsidP="00452B2D">
      <w:pPr>
        <w:pStyle w:val="Prrafodelista"/>
        <w:spacing w:line="360" w:lineRule="auto"/>
        <w:ind w:left="0"/>
        <w:contextualSpacing/>
        <w:jc w:val="both"/>
        <w:rPr>
          <w:rFonts w:ascii="Palatino Linotype" w:hAnsi="Palatino Linotype" w:cs="Arial"/>
          <w:bCs/>
          <w:sz w:val="24"/>
          <w:lang w:val="es-MX"/>
        </w:rPr>
      </w:pPr>
      <w:r w:rsidRPr="0060568E">
        <w:rPr>
          <w:rFonts w:ascii="Palatino Linotype" w:hAnsi="Palatino Linotype"/>
          <w:sz w:val="24"/>
        </w:rPr>
        <w:lastRenderedPageBreak/>
        <w:t xml:space="preserve">Entonces, si bien, tal el criterio en </w:t>
      </w:r>
      <w:proofErr w:type="gramStart"/>
      <w:r w:rsidRPr="0060568E">
        <w:rPr>
          <w:rFonts w:ascii="Palatino Linotype" w:hAnsi="Palatino Linotype"/>
          <w:sz w:val="24"/>
        </w:rPr>
        <w:t>mención</w:t>
      </w:r>
      <w:proofErr w:type="gramEnd"/>
      <w:r w:rsidRPr="0060568E">
        <w:rPr>
          <w:rFonts w:ascii="Palatino Linotype" w:hAnsi="Palatino Linotype"/>
          <w:sz w:val="24"/>
        </w:rPr>
        <w:t xml:space="preserve"> así como la Ley en la materia, establecen que las autoridades no están obligadas a generar documentos </w:t>
      </w:r>
      <w:r w:rsidRPr="0060568E">
        <w:rPr>
          <w:rFonts w:ascii="Palatino Linotype" w:hAnsi="Palatino Linotype"/>
          <w:i/>
          <w:sz w:val="24"/>
        </w:rPr>
        <w:t xml:space="preserve">“ad hoc” </w:t>
      </w:r>
      <w:r w:rsidRPr="0060568E">
        <w:rPr>
          <w:rFonts w:ascii="Palatino Linotype" w:hAnsi="Palatino Linotype"/>
          <w:sz w:val="24"/>
        </w:rPr>
        <w:t xml:space="preserve">en contrario sensu, los preceptos normativos </w:t>
      </w:r>
      <w:r w:rsidRPr="0060568E">
        <w:rPr>
          <w:rFonts w:ascii="Palatino Linotype" w:hAnsi="Palatino Linotype"/>
          <w:b/>
          <w:sz w:val="24"/>
        </w:rPr>
        <w:t xml:space="preserve">tampoco establecen que las autoridades no están impedidas a generar documentos </w:t>
      </w:r>
      <w:r w:rsidRPr="0060568E">
        <w:rPr>
          <w:rFonts w:ascii="Palatino Linotype" w:hAnsi="Palatino Linotype"/>
          <w:b/>
          <w:i/>
          <w:sz w:val="24"/>
        </w:rPr>
        <w:t>“ad hoc”</w:t>
      </w:r>
      <w:r w:rsidRPr="0060568E">
        <w:rPr>
          <w:rFonts w:ascii="Palatino Linotype" w:hAnsi="Palatino Linotype"/>
          <w:i/>
          <w:sz w:val="24"/>
        </w:rPr>
        <w:t>,</w:t>
      </w:r>
      <w:r w:rsidRPr="0060568E">
        <w:rPr>
          <w:rFonts w:ascii="Palatino Linotype" w:hAnsi="Palatino Linotype"/>
          <w:sz w:val="24"/>
        </w:rPr>
        <w:t xml:space="preserve"> esto, siempre que con dicho documento elaborado se dé cabal cumplimiento a los requerimientos planteados.</w:t>
      </w:r>
    </w:p>
    <w:p w14:paraId="4953551E" w14:textId="77777777" w:rsidR="00452B2D" w:rsidRPr="0060568E" w:rsidRDefault="00452B2D" w:rsidP="00237EBD">
      <w:pPr>
        <w:spacing w:line="360" w:lineRule="auto"/>
        <w:ind w:right="49"/>
        <w:jc w:val="both"/>
        <w:rPr>
          <w:rFonts w:ascii="Palatino Linotype" w:eastAsia="Palatino Linotype" w:hAnsi="Palatino Linotype" w:cs="Palatino Linotype"/>
        </w:rPr>
      </w:pPr>
    </w:p>
    <w:p w14:paraId="7C384E22" w14:textId="51D87F36" w:rsidR="009A026A" w:rsidRPr="0060568E" w:rsidRDefault="00452B2D" w:rsidP="00237EBD">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Ahora bien, como se ha mencionado,</w:t>
      </w:r>
      <w:r w:rsidR="009A026A" w:rsidRPr="0060568E">
        <w:rPr>
          <w:rFonts w:ascii="Palatino Linotype" w:eastAsia="Palatino Linotype" w:hAnsi="Palatino Linotype" w:cs="Palatino Linotype"/>
        </w:rPr>
        <w:t xml:space="preserve"> en respuesta el Sujeto O</w:t>
      </w:r>
      <w:r w:rsidRPr="0060568E">
        <w:rPr>
          <w:rFonts w:ascii="Palatino Linotype" w:eastAsia="Palatino Linotype" w:hAnsi="Palatino Linotype" w:cs="Palatino Linotype"/>
        </w:rPr>
        <w:t>bligado</w:t>
      </w:r>
      <w:r w:rsidR="009A026A" w:rsidRPr="0060568E">
        <w:rPr>
          <w:rFonts w:ascii="Palatino Linotype" w:eastAsia="Palatino Linotype" w:hAnsi="Palatino Linotype" w:cs="Palatino Linotype"/>
        </w:rPr>
        <w:t xml:space="preserve"> remitió una lista en la que se observan datos respecto de las obras que se han ejecutado y que contempla el Ayuntamiento para el año dos mil veintidós, tal como se advierte a continuación: </w:t>
      </w:r>
    </w:p>
    <w:p w14:paraId="298EF6D3" w14:textId="6860F11D" w:rsidR="00452B2D" w:rsidRPr="0060568E" w:rsidRDefault="009A026A" w:rsidP="00237EBD">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noProof/>
          <w:lang w:val="es-MX" w:eastAsia="es-MX"/>
        </w:rPr>
        <w:drawing>
          <wp:inline distT="0" distB="0" distL="0" distR="0" wp14:anchorId="62D72015" wp14:editId="433D1FFC">
            <wp:extent cx="5612130" cy="238188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381885"/>
                    </a:xfrm>
                    <a:prstGeom prst="rect">
                      <a:avLst/>
                    </a:prstGeom>
                  </pic:spPr>
                </pic:pic>
              </a:graphicData>
            </a:graphic>
          </wp:inline>
        </w:drawing>
      </w:r>
    </w:p>
    <w:p w14:paraId="6A0EC4C4" w14:textId="77777777" w:rsidR="00452B2D" w:rsidRPr="0060568E" w:rsidRDefault="00452B2D" w:rsidP="00237EBD">
      <w:pPr>
        <w:spacing w:line="360" w:lineRule="auto"/>
        <w:ind w:right="49"/>
        <w:jc w:val="both"/>
        <w:rPr>
          <w:rFonts w:ascii="Palatino Linotype" w:eastAsia="Palatino Linotype" w:hAnsi="Palatino Linotype" w:cs="Palatino Linotype"/>
        </w:rPr>
      </w:pPr>
    </w:p>
    <w:p w14:paraId="3378570A" w14:textId="0EE10D83" w:rsidR="00237EBD" w:rsidRPr="0060568E" w:rsidRDefault="00452B2D" w:rsidP="00237EBD">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Por lo que,</w:t>
      </w:r>
      <w:r w:rsidR="00C963F2" w:rsidRPr="0060568E">
        <w:rPr>
          <w:rFonts w:ascii="Palatino Linotype" w:eastAsia="Palatino Linotype" w:hAnsi="Palatino Linotype" w:cs="Palatino Linotype"/>
        </w:rPr>
        <w:t xml:space="preserve"> es conveniente mencionar que</w:t>
      </w:r>
      <w:r w:rsidR="00237EBD" w:rsidRPr="0060568E">
        <w:rPr>
          <w:rFonts w:ascii="Palatino Linotype" w:eastAsia="Palatino Linotype" w:hAnsi="Palatino Linotype" w:cs="Palatino Linotype"/>
        </w:rPr>
        <w:t xml:space="preserve">, en apego al Criterio 31/10 emitido por el Pleno del entonces Instituto Federal de Acceso a la Información y Protección de Datos, este Organismo Garante, no cuenta con facultades para pronunciarse respecto de la veracidad de la información que los sujetos obligados ponen a disposición de los Particulares, tal como se aprecia a continuación: </w:t>
      </w:r>
    </w:p>
    <w:p w14:paraId="2AAFE4E3" w14:textId="77777777" w:rsidR="00237EBD" w:rsidRPr="0060568E" w:rsidRDefault="00237EBD" w:rsidP="00237EBD">
      <w:pPr>
        <w:spacing w:line="276" w:lineRule="auto"/>
        <w:ind w:left="567" w:right="616"/>
        <w:jc w:val="both"/>
        <w:rPr>
          <w:rFonts w:ascii="Palatino Linotype" w:hAnsi="Palatino Linotype" w:cs="Arial"/>
          <w:i/>
          <w:sz w:val="22"/>
        </w:rPr>
      </w:pPr>
      <w:r w:rsidRPr="0060568E">
        <w:rPr>
          <w:rFonts w:ascii="Palatino Linotype" w:hAnsi="Palatino Linotype" w:cs="Arial"/>
          <w:b/>
          <w:i/>
          <w:sz w:val="22"/>
        </w:rPr>
        <w:lastRenderedPageBreak/>
        <w:t xml:space="preserve">El Instituto Federal de Acceso a la Información y Protección de Datos no cuenta con facultades para pronunciarse respecto de la veracidad de los documentos proporcionados por los sujetos obligados. </w:t>
      </w:r>
      <w:r w:rsidRPr="0060568E">
        <w:rPr>
          <w:rFonts w:ascii="Palatino Linotype" w:hAnsi="Palatino Linotype" w:cs="Arial"/>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ECB288" w14:textId="77777777" w:rsidR="00655336" w:rsidRPr="0060568E" w:rsidRDefault="00655336">
      <w:pPr>
        <w:spacing w:line="360" w:lineRule="auto"/>
        <w:jc w:val="both"/>
        <w:rPr>
          <w:rFonts w:ascii="Palatino Linotype" w:eastAsia="Palatino Linotype" w:hAnsi="Palatino Linotype" w:cs="Palatino Linotype"/>
        </w:rPr>
      </w:pPr>
    </w:p>
    <w:p w14:paraId="469D22BF" w14:textId="70EAC345" w:rsidR="00452B2D" w:rsidRPr="0060568E" w:rsidRDefault="00452B2D">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Ahora bien, se tiene que el Solicitante se inconformó arguyendo que la lista se encontraba incompleta porque no precisaba el </w:t>
      </w:r>
      <w:r w:rsidRPr="0060568E">
        <w:rPr>
          <w:rFonts w:ascii="Palatino Linotype" w:eastAsia="Palatino Linotype" w:hAnsi="Palatino Linotype" w:cs="Palatino Linotype"/>
          <w:b/>
          <w:u w:val="single"/>
        </w:rPr>
        <w:t xml:space="preserve">costo total </w:t>
      </w:r>
      <w:r w:rsidRPr="0060568E">
        <w:rPr>
          <w:rFonts w:ascii="Palatino Linotype" w:eastAsia="Palatino Linotype" w:hAnsi="Palatino Linotype" w:cs="Palatino Linotype"/>
        </w:rPr>
        <w:t xml:space="preserve">de cada una de las obras referidas, es por ello, </w:t>
      </w:r>
      <w:proofErr w:type="gramStart"/>
      <w:r w:rsidRPr="0060568E">
        <w:rPr>
          <w:rFonts w:ascii="Palatino Linotype" w:eastAsia="Palatino Linotype" w:hAnsi="Palatino Linotype" w:cs="Palatino Linotype"/>
        </w:rPr>
        <w:t>que</w:t>
      </w:r>
      <w:proofErr w:type="gramEnd"/>
      <w:r w:rsidRPr="0060568E">
        <w:rPr>
          <w:rFonts w:ascii="Palatino Linotype" w:eastAsia="Palatino Linotype" w:hAnsi="Palatino Linotype" w:cs="Palatino Linotype"/>
        </w:rPr>
        <w:t xml:space="preserve"> del análisis efectuado al documento, se obtuvo que respecto de algunas obras el Sujeto Obligado precisó </w:t>
      </w:r>
      <w:r w:rsidRPr="0060568E">
        <w:rPr>
          <w:rFonts w:ascii="Palatino Linotype" w:eastAsia="Palatino Linotype" w:hAnsi="Palatino Linotype" w:cs="Palatino Linotype"/>
          <w:i/>
        </w:rPr>
        <w:t>“sin contratar”</w:t>
      </w:r>
      <w:r w:rsidRPr="0060568E">
        <w:rPr>
          <w:rFonts w:ascii="Palatino Linotype" w:eastAsia="Palatino Linotype" w:hAnsi="Palatino Linotype" w:cs="Palatino Linotype"/>
        </w:rPr>
        <w:t xml:space="preserve"> </w:t>
      </w:r>
      <w:r w:rsidR="00550C9E" w:rsidRPr="0060568E">
        <w:rPr>
          <w:rFonts w:ascii="Palatino Linotype" w:eastAsia="Palatino Linotype" w:hAnsi="Palatino Linotype" w:cs="Palatino Linotype"/>
        </w:rPr>
        <w:t xml:space="preserve">tal como se observa: </w:t>
      </w:r>
    </w:p>
    <w:p w14:paraId="79521DB5" w14:textId="77777777" w:rsidR="00550C9E" w:rsidRPr="0060568E" w:rsidRDefault="00550C9E">
      <w:pPr>
        <w:spacing w:line="360" w:lineRule="auto"/>
        <w:jc w:val="both"/>
        <w:rPr>
          <w:rFonts w:ascii="Palatino Linotype" w:eastAsia="Palatino Linotype" w:hAnsi="Palatino Linotype" w:cs="Palatino Linotype"/>
        </w:rPr>
      </w:pPr>
    </w:p>
    <w:p w14:paraId="5E4A9B78" w14:textId="5C455DA2" w:rsidR="00550C9E" w:rsidRPr="0060568E" w:rsidRDefault="00550C9E">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noProof/>
          <w:lang w:val="es-MX" w:eastAsia="es-MX"/>
        </w:rPr>
        <w:drawing>
          <wp:inline distT="0" distB="0" distL="0" distR="0" wp14:anchorId="6C25ECD6" wp14:editId="6951A4B3">
            <wp:extent cx="5612130" cy="156781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567815"/>
                    </a:xfrm>
                    <a:prstGeom prst="rect">
                      <a:avLst/>
                    </a:prstGeom>
                  </pic:spPr>
                </pic:pic>
              </a:graphicData>
            </a:graphic>
          </wp:inline>
        </w:drawing>
      </w:r>
    </w:p>
    <w:p w14:paraId="154AC13F" w14:textId="77777777" w:rsidR="00452B2D" w:rsidRPr="0060568E" w:rsidRDefault="00452B2D">
      <w:pPr>
        <w:spacing w:line="360" w:lineRule="auto"/>
        <w:jc w:val="both"/>
        <w:rPr>
          <w:rFonts w:ascii="Palatino Linotype" w:eastAsia="Palatino Linotype" w:hAnsi="Palatino Linotype" w:cs="Palatino Linotype"/>
        </w:rPr>
      </w:pPr>
    </w:p>
    <w:p w14:paraId="2B0C17C8" w14:textId="77777777" w:rsidR="00550C9E" w:rsidRPr="0060568E" w:rsidRDefault="00550C9E" w:rsidP="00550C9E">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 xml:space="preserve">En ese contexto,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09F91539" w14:textId="77777777" w:rsidR="00550C9E" w:rsidRPr="0060568E" w:rsidRDefault="00550C9E" w:rsidP="00550C9E">
      <w:pPr>
        <w:spacing w:line="276" w:lineRule="auto"/>
        <w:ind w:left="567" w:right="560"/>
        <w:jc w:val="both"/>
        <w:rPr>
          <w:rFonts w:ascii="Palatino Linotype" w:eastAsia="Palatino Linotype" w:hAnsi="Palatino Linotype" w:cs="Palatino Linotype"/>
          <w:i/>
          <w:sz w:val="22"/>
        </w:rPr>
      </w:pPr>
    </w:p>
    <w:p w14:paraId="33AFDCB6" w14:textId="77777777" w:rsidR="00550C9E" w:rsidRPr="0060568E" w:rsidRDefault="00550C9E" w:rsidP="00550C9E">
      <w:pPr>
        <w:spacing w:line="276" w:lineRule="auto"/>
        <w:ind w:left="567" w:right="560"/>
        <w:jc w:val="center"/>
        <w:rPr>
          <w:rFonts w:ascii="Palatino Linotype" w:hAnsi="Palatino Linotype"/>
          <w:b/>
          <w:i/>
          <w:sz w:val="22"/>
        </w:rPr>
      </w:pPr>
      <w:r w:rsidRPr="0060568E">
        <w:rPr>
          <w:rFonts w:ascii="Palatino Linotype" w:hAnsi="Palatino Linotype"/>
          <w:b/>
          <w:i/>
          <w:sz w:val="22"/>
        </w:rPr>
        <w:t>LEY DE CONTRATACIÓN PÚBLICA DEL ESTADO DE MÉXICO Y MUNICIPIO</w:t>
      </w:r>
    </w:p>
    <w:p w14:paraId="7CB30403" w14:textId="77777777" w:rsidR="00550C9E" w:rsidRPr="0060568E" w:rsidRDefault="00550C9E" w:rsidP="00550C9E">
      <w:pPr>
        <w:spacing w:line="276" w:lineRule="auto"/>
        <w:ind w:left="567" w:right="560"/>
        <w:jc w:val="both"/>
        <w:rPr>
          <w:rFonts w:ascii="Palatino Linotype" w:eastAsia="Palatino Linotype" w:hAnsi="Palatino Linotype" w:cs="Palatino Linotype"/>
          <w:i/>
          <w:sz w:val="22"/>
        </w:rPr>
      </w:pPr>
    </w:p>
    <w:p w14:paraId="7AADD562" w14:textId="77777777" w:rsidR="00550C9E" w:rsidRPr="0060568E" w:rsidRDefault="00550C9E" w:rsidP="00550C9E">
      <w:pPr>
        <w:spacing w:line="276" w:lineRule="auto"/>
        <w:ind w:left="567" w:right="560"/>
        <w:jc w:val="both"/>
        <w:rPr>
          <w:rFonts w:ascii="Palatino Linotype" w:hAnsi="Palatino Linotype"/>
          <w:i/>
          <w:sz w:val="22"/>
        </w:rPr>
      </w:pPr>
      <w:r w:rsidRPr="0060568E">
        <w:rPr>
          <w:rFonts w:ascii="Palatino Linotype" w:hAnsi="Palatino Linotype"/>
          <w:b/>
          <w:i/>
          <w:sz w:val="22"/>
        </w:rPr>
        <w:t>Artículo 26.-</w:t>
      </w:r>
      <w:r w:rsidRPr="0060568E">
        <w:rPr>
          <w:rFonts w:ascii="Palatino Linotype" w:hAnsi="Palatino Linotype"/>
          <w:i/>
          <w:sz w:val="22"/>
        </w:rPr>
        <w:t xml:space="preserve"> Las adquisiciones, arrendamientos y servicios se adjudicarán a través de licitaciones públicas, mediante convocatoria pública. </w:t>
      </w:r>
    </w:p>
    <w:p w14:paraId="79DFF8D3" w14:textId="77777777" w:rsidR="00550C9E" w:rsidRPr="0060568E" w:rsidRDefault="00550C9E" w:rsidP="00550C9E">
      <w:pPr>
        <w:spacing w:line="276" w:lineRule="auto"/>
        <w:ind w:left="567" w:right="560"/>
        <w:jc w:val="both"/>
        <w:rPr>
          <w:rFonts w:ascii="Palatino Linotype" w:hAnsi="Palatino Linotype"/>
          <w:i/>
          <w:sz w:val="22"/>
        </w:rPr>
      </w:pPr>
    </w:p>
    <w:p w14:paraId="2059A9F8" w14:textId="77777777" w:rsidR="00550C9E" w:rsidRPr="0060568E" w:rsidRDefault="00550C9E" w:rsidP="00550C9E">
      <w:pPr>
        <w:spacing w:line="276" w:lineRule="auto"/>
        <w:ind w:left="567" w:right="560"/>
        <w:jc w:val="both"/>
        <w:rPr>
          <w:rFonts w:ascii="Palatino Linotype" w:hAnsi="Palatino Linotype"/>
          <w:i/>
          <w:sz w:val="22"/>
        </w:rPr>
      </w:pPr>
      <w:r w:rsidRPr="0060568E">
        <w:rPr>
          <w:rFonts w:ascii="Palatino Linotype" w:hAnsi="Palatino Linotype"/>
          <w:b/>
          <w:i/>
          <w:sz w:val="22"/>
        </w:rPr>
        <w:t>Artículo 27.-</w:t>
      </w:r>
      <w:r w:rsidRPr="0060568E">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licitación que a continuación se señalan: I. Invitación restringida. II. Adjudicación directa.</w:t>
      </w:r>
    </w:p>
    <w:p w14:paraId="2ADA578D" w14:textId="77777777" w:rsidR="00550C9E" w:rsidRPr="0060568E" w:rsidRDefault="00550C9E" w:rsidP="00E22C26">
      <w:pPr>
        <w:spacing w:line="360" w:lineRule="auto"/>
        <w:ind w:left="567" w:right="560"/>
        <w:jc w:val="both"/>
        <w:rPr>
          <w:rFonts w:ascii="Palatino Linotype" w:eastAsia="Palatino Linotype" w:hAnsi="Palatino Linotype" w:cs="Palatino Linotype"/>
          <w:i/>
        </w:rPr>
      </w:pPr>
    </w:p>
    <w:p w14:paraId="155D8881" w14:textId="77777777" w:rsidR="00550C9E" w:rsidRPr="0060568E" w:rsidRDefault="00550C9E" w:rsidP="00550C9E">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Respecto al procedimiento de </w:t>
      </w:r>
      <w:r w:rsidRPr="0060568E">
        <w:rPr>
          <w:rFonts w:ascii="Palatino Linotype" w:eastAsia="Palatino Linotype" w:hAnsi="Palatino Linotype" w:cs="Palatino Linotype"/>
          <w:b/>
        </w:rPr>
        <w:t>licitación pública</w:t>
      </w:r>
      <w:r w:rsidRPr="0060568E">
        <w:rPr>
          <w:rFonts w:ascii="Palatino Linotype" w:eastAsia="Palatino Linotype" w:hAnsi="Palatino Linotype" w:cs="Palatino Linotype"/>
        </w:rPr>
        <w:t xml:space="preserve">, es de mencionar </w:t>
      </w:r>
      <w:proofErr w:type="gramStart"/>
      <w:r w:rsidRPr="0060568E">
        <w:rPr>
          <w:rFonts w:ascii="Palatino Linotype" w:eastAsia="Palatino Linotype" w:hAnsi="Palatino Linotype" w:cs="Palatino Linotype"/>
        </w:rPr>
        <w:t>que</w:t>
      </w:r>
      <w:proofErr w:type="gramEnd"/>
      <w:r w:rsidRPr="0060568E">
        <w:rPr>
          <w:rFonts w:ascii="Palatino Linotype" w:eastAsia="Palatino Linotype" w:hAnsi="Palatino Linotype" w:cs="Palatino Linotype"/>
        </w:rPr>
        <w:t xml:space="preserv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w:t>
      </w:r>
      <w:sdt>
        <w:sdtPr>
          <w:rPr>
            <w:rFonts w:ascii="Palatino Linotype" w:eastAsia="Palatino Linotype" w:hAnsi="Palatino Linotype" w:cs="Palatino Linotype"/>
          </w:rPr>
          <w:id w:val="1984117713"/>
          <w:citation/>
        </w:sdtPr>
        <w:sdtEndPr/>
        <w:sdtContent>
          <w:r w:rsidRPr="0060568E">
            <w:rPr>
              <w:rFonts w:ascii="Palatino Linotype" w:eastAsia="Palatino Linotype" w:hAnsi="Palatino Linotype" w:cs="Palatino Linotype"/>
            </w:rPr>
            <w:fldChar w:fldCharType="begin"/>
          </w:r>
          <w:r w:rsidRPr="0060568E">
            <w:rPr>
              <w:rFonts w:ascii="Palatino Linotype" w:eastAsia="Palatino Linotype" w:hAnsi="Palatino Linotype" w:cs="Palatino Linotype"/>
            </w:rPr>
            <w:instrText xml:space="preserve"> CITATION Des95 \l 2058 </w:instrText>
          </w:r>
          <w:r w:rsidRPr="0060568E">
            <w:rPr>
              <w:rFonts w:ascii="Palatino Linotype" w:eastAsia="Palatino Linotype" w:hAnsi="Palatino Linotype" w:cs="Palatino Linotype"/>
            </w:rPr>
            <w:fldChar w:fldCharType="separate"/>
          </w:r>
          <w:r w:rsidRPr="0060568E">
            <w:rPr>
              <w:rFonts w:ascii="Palatino Linotype" w:eastAsia="Palatino Linotype" w:hAnsi="Palatino Linotype" w:cs="Palatino Linotype"/>
              <w:noProof/>
            </w:rPr>
            <w:t>(Desarrollo, 1995)</w:t>
          </w:r>
          <w:r w:rsidRPr="0060568E">
            <w:rPr>
              <w:rFonts w:ascii="Palatino Linotype" w:eastAsia="Palatino Linotype" w:hAnsi="Palatino Linotype" w:cs="Palatino Linotype"/>
            </w:rPr>
            <w:fldChar w:fldCharType="end"/>
          </w:r>
        </w:sdtContent>
      </w:sdt>
    </w:p>
    <w:p w14:paraId="404A6CE5" w14:textId="77777777" w:rsidR="00550C9E" w:rsidRPr="0060568E" w:rsidRDefault="00550C9E" w:rsidP="00550C9E">
      <w:pPr>
        <w:spacing w:line="360" w:lineRule="auto"/>
        <w:ind w:right="49"/>
        <w:jc w:val="both"/>
        <w:rPr>
          <w:rFonts w:ascii="Palatino Linotype" w:eastAsia="Palatino Linotype" w:hAnsi="Palatino Linotype" w:cs="Palatino Linotype"/>
        </w:rPr>
      </w:pPr>
    </w:p>
    <w:p w14:paraId="0240513B" w14:textId="200BA5EE" w:rsidR="00550C9E" w:rsidRPr="0060568E" w:rsidRDefault="00550C9E" w:rsidP="00550C9E">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En cuando hace a la </w:t>
      </w:r>
      <w:r w:rsidRPr="0060568E">
        <w:rPr>
          <w:rFonts w:ascii="Palatino Linotype" w:eastAsia="Palatino Linotype" w:hAnsi="Palatino Linotype" w:cs="Palatino Linotype"/>
          <w:b/>
        </w:rPr>
        <w:t>adjudicación directa</w:t>
      </w:r>
      <w:r w:rsidRPr="0060568E">
        <w:rPr>
          <w:rFonts w:ascii="Palatino Linotype" w:eastAsia="Palatino Linotype" w:hAnsi="Palatino Linotype" w:cs="Palatino Linotype"/>
        </w:rPr>
        <w:t xml:space="preserve">, la Secretaría de la Función Pública, </w:t>
      </w:r>
      <w:r w:rsidRPr="0060568E">
        <w:rPr>
          <w:rFonts w:ascii="Palatino Linotype" w:eastAsia="Palatino Linotype" w:hAnsi="Palatino Linotype" w:cs="Palatino Linotype"/>
          <w:sz w:val="22"/>
        </w:rPr>
        <w:t xml:space="preserve">(consultable en </w:t>
      </w:r>
      <w:hyperlink r:id="rId13" w:history="1">
        <w:r w:rsidRPr="0060568E">
          <w:rPr>
            <w:rStyle w:val="Hipervnculo"/>
            <w:rFonts w:ascii="Palatino Linotype" w:eastAsia="Palatino Linotype" w:hAnsi="Palatino Linotype" w:cs="Palatino Linotype"/>
            <w:color w:val="auto"/>
            <w:sz w:val="22"/>
          </w:rPr>
          <w:t>https://www.gob.mx/sfp/acciones-y-programas/1-3-3-adjudicacion-directa</w:t>
        </w:r>
      </w:hyperlink>
      <w:r w:rsidRPr="0060568E">
        <w:rPr>
          <w:rFonts w:ascii="Palatino Linotype" w:eastAsia="Palatino Linotype" w:hAnsi="Palatino Linotype" w:cs="Palatino Linotype"/>
          <w:sz w:val="22"/>
        </w:rPr>
        <w:t>)</w:t>
      </w:r>
      <w:r w:rsidRPr="0060568E">
        <w:rPr>
          <w:rFonts w:ascii="Palatino Linotype" w:eastAsia="Palatino Linotype" w:hAnsi="Palatino Linotype" w:cs="Palatino Linotype"/>
        </w:rPr>
        <w:t xml:space="preserve">, </w:t>
      </w:r>
      <w:proofErr w:type="spellStart"/>
      <w:r w:rsidRPr="0060568E">
        <w:rPr>
          <w:rFonts w:ascii="Palatino Linotype" w:eastAsia="Palatino Linotype" w:hAnsi="Palatino Linotype" w:cs="Palatino Linotype"/>
        </w:rPr>
        <w:t>establece</w:t>
      </w:r>
      <w:proofErr w:type="spellEnd"/>
      <w:r w:rsidRPr="0060568E">
        <w:rPr>
          <w:rFonts w:ascii="Palatino Linotype" w:eastAsia="Palatino Linotype" w:hAnsi="Palatino Linotype" w:cs="Palatino Linotype"/>
        </w:rPr>
        <w:t xml:space="preserve"> que es un procedimiento que se realiza sin puesta en concurrencia </w:t>
      </w:r>
      <w:r w:rsidRPr="0060568E">
        <w:rPr>
          <w:rFonts w:ascii="Palatino Linotype" w:eastAsia="Palatino Linotype" w:hAnsi="Palatino Linotype" w:cs="Palatino Linotype"/>
        </w:rPr>
        <w:lastRenderedPageBreak/>
        <w:t>y</w:t>
      </w:r>
      <w:r w:rsidR="00250736" w:rsidRPr="0060568E">
        <w:rPr>
          <w:rFonts w:ascii="Palatino Linotype" w:eastAsia="Palatino Linotype" w:hAnsi="Palatino Linotype" w:cs="Palatino Linotype"/>
        </w:rPr>
        <w:t>,</w:t>
      </w:r>
      <w:r w:rsidRPr="0060568E">
        <w:rPr>
          <w:rFonts w:ascii="Palatino Linotype" w:eastAsia="Palatino Linotype" w:hAnsi="Palatino Linotype" w:cs="Palatino Linotype"/>
        </w:rPr>
        <w:t xml:space="preserve"> por ende, sin que exista competencia, adjudicándose el contrato a un proveedor que ha sido preseleccionado para tales efectos por la dependencia o entidad. </w:t>
      </w:r>
    </w:p>
    <w:p w14:paraId="7878F535" w14:textId="77777777" w:rsidR="00550C9E" w:rsidRPr="0060568E" w:rsidRDefault="00550C9E" w:rsidP="00550C9E">
      <w:pPr>
        <w:spacing w:line="360" w:lineRule="auto"/>
        <w:ind w:right="49"/>
        <w:jc w:val="both"/>
        <w:rPr>
          <w:rFonts w:ascii="Palatino Linotype" w:eastAsia="Palatino Linotype" w:hAnsi="Palatino Linotype" w:cs="Palatino Linotype"/>
        </w:rPr>
      </w:pPr>
    </w:p>
    <w:p w14:paraId="5363FBF9" w14:textId="77777777" w:rsidR="00550C9E" w:rsidRPr="0060568E" w:rsidRDefault="00550C9E" w:rsidP="00550C9E">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Por último, respecto a la </w:t>
      </w:r>
      <w:r w:rsidRPr="0060568E">
        <w:rPr>
          <w:rFonts w:ascii="Palatino Linotype" w:eastAsia="Palatino Linotype" w:hAnsi="Palatino Linotype" w:cs="Palatino Linotype"/>
          <w:b/>
        </w:rPr>
        <w:t>invitación restringida a cuando menos tres proveedores</w:t>
      </w:r>
      <w:r w:rsidRPr="0060568E">
        <w:rPr>
          <w:rFonts w:ascii="Palatino Linotype" w:eastAsia="Palatino Linotype" w:hAnsi="Palatino Linotype" w:cs="Palatino Linotype"/>
        </w:rPr>
        <w:t xml:space="preserve">, la Secretaría de la Contraloría </w:t>
      </w:r>
      <w:r w:rsidRPr="0060568E">
        <w:rPr>
          <w:rFonts w:ascii="Palatino Linotype" w:eastAsia="Palatino Linotype" w:hAnsi="Palatino Linotype" w:cs="Palatino Linotype"/>
          <w:sz w:val="22"/>
        </w:rPr>
        <w:t xml:space="preserve">(consultable en </w:t>
      </w:r>
      <w:hyperlink r:id="rId14" w:anchor=":~:text=Es%20un%20procedimiento%20administrativo%2C%20de,tres%20oferentes%20a%20presentar%20propuestas%2C" w:history="1">
        <w:r w:rsidRPr="0060568E">
          <w:rPr>
            <w:rStyle w:val="Hipervnculo"/>
            <w:rFonts w:ascii="Palatino Linotype" w:eastAsia="Palatino Linotype" w:hAnsi="Palatino Linotype" w:cs="Palatino Linotype"/>
            <w:color w:val="auto"/>
            <w:sz w:val="22"/>
          </w:rPr>
          <w:t>http://www.contraloriadf.gob.mx/contraloria/cursos/ADQUISICIONES/paginas/32.php#:~:text=Es%20un%20procedimiento%20administrativo%2C%20de,tres%20oferentes%20a%20presentar%20propuestas%2C</w:t>
        </w:r>
      </w:hyperlink>
      <w:r w:rsidRPr="0060568E">
        <w:rPr>
          <w:rFonts w:ascii="Palatino Linotype" w:eastAsia="Palatino Linotype" w:hAnsi="Palatino Linotype" w:cs="Palatino Linotype"/>
          <w:sz w:val="22"/>
        </w:rPr>
        <w:t xml:space="preserve">) </w:t>
      </w:r>
      <w:r w:rsidRPr="0060568E">
        <w:rPr>
          <w:rFonts w:ascii="Palatino Linotype" w:eastAsia="Palatino Linotype" w:hAnsi="Palatino Linotype" w:cs="Palatino Linotype"/>
        </w:rPr>
        <w:t>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3DC66AD4" w14:textId="77777777" w:rsidR="00550C9E" w:rsidRPr="0060568E" w:rsidRDefault="00550C9E" w:rsidP="00550C9E">
      <w:pPr>
        <w:spacing w:line="360" w:lineRule="auto"/>
        <w:ind w:right="49"/>
        <w:jc w:val="both"/>
        <w:rPr>
          <w:rFonts w:ascii="Palatino Linotype" w:eastAsia="Palatino Linotype" w:hAnsi="Palatino Linotype" w:cs="Palatino Linotype"/>
        </w:rPr>
      </w:pPr>
    </w:p>
    <w:p w14:paraId="2E8E8FF6" w14:textId="1B441F6D" w:rsidR="00550C9E" w:rsidRPr="0060568E" w:rsidRDefault="00550C9E" w:rsidP="00550C9E">
      <w:pPr>
        <w:spacing w:line="360" w:lineRule="auto"/>
        <w:ind w:right="49"/>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Ahora bien, es de precisar que la Ley Orgánica Municipal del Estado de México en su artículo 31 señala que son atribuciones de los ayuntamientos, las siguientes: </w:t>
      </w:r>
    </w:p>
    <w:p w14:paraId="1F764E66" w14:textId="77777777" w:rsidR="00550C9E" w:rsidRPr="0060568E" w:rsidRDefault="00550C9E" w:rsidP="00550C9E">
      <w:pPr>
        <w:spacing w:line="360" w:lineRule="auto"/>
        <w:ind w:right="49"/>
        <w:jc w:val="both"/>
        <w:rPr>
          <w:rFonts w:ascii="Palatino Linotype" w:eastAsia="Palatino Linotype" w:hAnsi="Palatino Linotype" w:cs="Palatino Linotype"/>
        </w:rPr>
      </w:pPr>
    </w:p>
    <w:p w14:paraId="2E35A99C" w14:textId="77777777" w:rsidR="00550C9E" w:rsidRPr="0060568E" w:rsidRDefault="00550C9E" w:rsidP="00550C9E">
      <w:pPr>
        <w:spacing w:line="276" w:lineRule="auto"/>
        <w:ind w:left="567" w:right="560"/>
        <w:jc w:val="both"/>
        <w:rPr>
          <w:rFonts w:ascii="Palatino Linotype" w:eastAsia="Palatino Linotype" w:hAnsi="Palatino Linotype" w:cs="Palatino Linotype"/>
          <w:i/>
          <w:sz w:val="22"/>
        </w:rPr>
      </w:pPr>
      <w:r w:rsidRPr="0060568E">
        <w:rPr>
          <w:rFonts w:ascii="Palatino Linotype" w:hAnsi="Palatino Linotype"/>
          <w:b/>
          <w:i/>
          <w:sz w:val="22"/>
        </w:rPr>
        <w:t>Artículo 31.-</w:t>
      </w:r>
      <w:r w:rsidRPr="0060568E">
        <w:rPr>
          <w:rFonts w:ascii="Palatino Linotype" w:hAnsi="Palatino Linotype"/>
          <w:i/>
          <w:sz w:val="22"/>
        </w:rPr>
        <w:t xml:space="preserve"> Son atribuciones de los ayuntamientos:</w:t>
      </w:r>
    </w:p>
    <w:p w14:paraId="5BB885F6" w14:textId="77777777" w:rsidR="00550C9E" w:rsidRPr="0060568E" w:rsidRDefault="00550C9E" w:rsidP="00550C9E">
      <w:pPr>
        <w:spacing w:line="276" w:lineRule="auto"/>
        <w:ind w:left="567" w:right="560"/>
        <w:jc w:val="both"/>
        <w:rPr>
          <w:rFonts w:ascii="Palatino Linotype" w:eastAsia="Palatino Linotype" w:hAnsi="Palatino Linotype" w:cs="Palatino Linotype"/>
          <w:i/>
          <w:sz w:val="22"/>
        </w:rPr>
      </w:pPr>
      <w:r w:rsidRPr="0060568E">
        <w:rPr>
          <w:rFonts w:ascii="Palatino Linotype" w:eastAsia="Palatino Linotype" w:hAnsi="Palatino Linotype" w:cs="Palatino Linotype"/>
          <w:i/>
          <w:sz w:val="22"/>
        </w:rPr>
        <w:t>…</w:t>
      </w:r>
    </w:p>
    <w:p w14:paraId="50F8025C" w14:textId="77777777" w:rsidR="00550C9E" w:rsidRPr="0060568E" w:rsidRDefault="00550C9E" w:rsidP="00550C9E">
      <w:pPr>
        <w:spacing w:line="276" w:lineRule="auto"/>
        <w:ind w:left="567" w:right="560"/>
        <w:jc w:val="both"/>
        <w:rPr>
          <w:rFonts w:ascii="Palatino Linotype" w:hAnsi="Palatino Linotype"/>
          <w:i/>
          <w:sz w:val="22"/>
        </w:rPr>
      </w:pPr>
      <w:r w:rsidRPr="0060568E">
        <w:rPr>
          <w:rFonts w:ascii="Palatino Linotype" w:hAnsi="Palatino Linotype"/>
          <w:i/>
          <w:sz w:val="22"/>
        </w:rPr>
        <w:t xml:space="preserve">VII. Convenir, </w:t>
      </w:r>
      <w:r w:rsidRPr="0060568E">
        <w:rPr>
          <w:rFonts w:ascii="Palatino Linotype" w:hAnsi="Palatino Linotype"/>
          <w:b/>
          <w:i/>
          <w:sz w:val="22"/>
          <w:u w:val="single"/>
        </w:rPr>
        <w:t xml:space="preserve">contratar </w:t>
      </w:r>
      <w:r w:rsidRPr="0060568E">
        <w:rPr>
          <w:rFonts w:ascii="Palatino Linotype" w:hAnsi="Palatino Linotype"/>
          <w:i/>
          <w:sz w:val="22"/>
        </w:rPr>
        <w:t xml:space="preserve">o concesionar, en términos de ley, </w:t>
      </w:r>
      <w:r w:rsidRPr="0060568E">
        <w:rPr>
          <w:rFonts w:ascii="Palatino Linotype" w:hAnsi="Palatino Linotype"/>
          <w:b/>
          <w:i/>
          <w:sz w:val="22"/>
          <w:u w:val="single"/>
        </w:rPr>
        <w:t>la ejecución de obras y la prestación de servicios públicos</w:t>
      </w:r>
      <w:r w:rsidRPr="0060568E">
        <w:rPr>
          <w:rFonts w:ascii="Palatino Linotype" w:hAnsi="Palatino Linotype"/>
          <w:i/>
          <w:sz w:val="22"/>
        </w:rPr>
        <w:t>, con el Estado, con otros municipios de la entidad o con particulares, recabando, cuando proceda, la autorización de la Legislatura del Estado;</w:t>
      </w:r>
    </w:p>
    <w:p w14:paraId="557F7503" w14:textId="77777777" w:rsidR="00550C9E" w:rsidRPr="0060568E" w:rsidRDefault="00550C9E" w:rsidP="00550C9E">
      <w:pPr>
        <w:spacing w:line="276" w:lineRule="auto"/>
        <w:ind w:left="567" w:right="560"/>
        <w:jc w:val="both"/>
        <w:rPr>
          <w:rFonts w:ascii="Palatino Linotype" w:hAnsi="Palatino Linotype"/>
          <w:i/>
          <w:sz w:val="22"/>
        </w:rPr>
      </w:pPr>
      <w:r w:rsidRPr="0060568E">
        <w:rPr>
          <w:rFonts w:ascii="Palatino Linotype" w:hAnsi="Palatino Linotype"/>
          <w:i/>
          <w:sz w:val="22"/>
        </w:rPr>
        <w:t>…</w:t>
      </w:r>
    </w:p>
    <w:p w14:paraId="64C958D7" w14:textId="77777777" w:rsidR="00550C9E" w:rsidRPr="0060568E" w:rsidRDefault="00550C9E" w:rsidP="00550C9E">
      <w:pPr>
        <w:spacing w:line="276" w:lineRule="auto"/>
        <w:ind w:left="567" w:right="560"/>
        <w:jc w:val="both"/>
        <w:rPr>
          <w:rFonts w:ascii="Palatino Linotype" w:eastAsia="Palatino Linotype" w:hAnsi="Palatino Linotype" w:cs="Palatino Linotype"/>
          <w:i/>
        </w:rPr>
      </w:pPr>
    </w:p>
    <w:p w14:paraId="245F09AE" w14:textId="288B6910" w:rsidR="00550C9E" w:rsidRPr="0060568E" w:rsidRDefault="00550C9E" w:rsidP="00550C9E">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De lo anterior se colige que </w:t>
      </w:r>
      <w:r w:rsidR="00250736" w:rsidRPr="0060568E">
        <w:rPr>
          <w:rFonts w:ascii="Palatino Linotype" w:eastAsia="Palatino Linotype" w:hAnsi="Palatino Linotype" w:cs="Palatino Linotype"/>
        </w:rPr>
        <w:t>en lo que respecta a obras públicas</w:t>
      </w:r>
      <w:r w:rsidRPr="0060568E">
        <w:rPr>
          <w:rFonts w:ascii="Palatino Linotype" w:eastAsia="Palatino Linotype" w:hAnsi="Palatino Linotype" w:cs="Palatino Linotype"/>
        </w:rPr>
        <w:t>, los ayuntamient</w:t>
      </w:r>
      <w:r w:rsidR="00250736" w:rsidRPr="0060568E">
        <w:rPr>
          <w:rFonts w:ascii="Palatino Linotype" w:eastAsia="Palatino Linotype" w:hAnsi="Palatino Linotype" w:cs="Palatino Linotype"/>
        </w:rPr>
        <w:t xml:space="preserve">os tienen el deber de contratar con otras entidades la ejecución de las mismas, lo cual </w:t>
      </w:r>
      <w:r w:rsidR="00250736" w:rsidRPr="0060568E">
        <w:rPr>
          <w:rFonts w:ascii="Palatino Linotype" w:eastAsia="Palatino Linotype" w:hAnsi="Palatino Linotype" w:cs="Palatino Linotype"/>
        </w:rPr>
        <w:lastRenderedPageBreak/>
        <w:t xml:space="preserve">deberán hacerlo a través de los procedimientos establecidos por la Ley de Contratación de la Entidad. </w:t>
      </w:r>
    </w:p>
    <w:p w14:paraId="14CA1B71" w14:textId="77777777" w:rsidR="00250736" w:rsidRPr="0060568E" w:rsidRDefault="00250736" w:rsidP="00550C9E">
      <w:pPr>
        <w:spacing w:line="360" w:lineRule="auto"/>
        <w:jc w:val="both"/>
        <w:rPr>
          <w:rFonts w:ascii="Palatino Linotype" w:eastAsia="Palatino Linotype" w:hAnsi="Palatino Linotype" w:cs="Palatino Linotype"/>
        </w:rPr>
      </w:pPr>
    </w:p>
    <w:p w14:paraId="074A4855" w14:textId="7A95C52E" w:rsidR="00250736" w:rsidRPr="0060568E" w:rsidRDefault="00250736" w:rsidP="00550C9E">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En ese sentido, se tiene que, el Sujeto Obligado al haber señalado respecto a algunas obras “sin contratar”, se refería a que este aún no se encontraba llevando a cabo un procedimiento de licitación, adjudicación o invitación restringida. </w:t>
      </w:r>
    </w:p>
    <w:p w14:paraId="5EBA75B0" w14:textId="346C2DEB" w:rsidR="00250736" w:rsidRPr="0060568E" w:rsidRDefault="00250736" w:rsidP="00550C9E">
      <w:pPr>
        <w:spacing w:line="360" w:lineRule="auto"/>
        <w:jc w:val="both"/>
        <w:rPr>
          <w:rFonts w:ascii="Palatino Linotype" w:eastAsia="Palatino Linotype" w:hAnsi="Palatino Linotype" w:cs="Palatino Linotype"/>
        </w:rPr>
      </w:pPr>
    </w:p>
    <w:p w14:paraId="352A6BA2" w14:textId="772497E2" w:rsidR="00250736" w:rsidRPr="0060568E" w:rsidRDefault="00250736" w:rsidP="00550C9E">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Por otro lado, es importante resaltar que el Recurrente puntualmente solicitó el </w:t>
      </w:r>
      <w:r w:rsidRPr="0060568E">
        <w:rPr>
          <w:rFonts w:ascii="Palatino Linotype" w:eastAsia="Palatino Linotype" w:hAnsi="Palatino Linotype" w:cs="Palatino Linotype"/>
          <w:b/>
        </w:rPr>
        <w:t>costo total de la obra</w:t>
      </w:r>
      <w:r w:rsidRPr="0060568E">
        <w:rPr>
          <w:rFonts w:ascii="Palatino Linotype" w:eastAsia="Palatino Linotype" w:hAnsi="Palatino Linotype" w:cs="Palatino Linotype"/>
        </w:rPr>
        <w:t xml:space="preserve">, lo que se entiende como que la pretensión de este, es obtener el costo definitivo por ejecución de la obra pública, información con la que no contaba el Sujeto Obligado a la fecha de la solicitud de información, pues este aún </w:t>
      </w:r>
      <w:r w:rsidRPr="0060568E">
        <w:rPr>
          <w:rFonts w:ascii="Palatino Linotype" w:eastAsia="Palatino Linotype" w:hAnsi="Palatino Linotype" w:cs="Palatino Linotype"/>
          <w:b/>
        </w:rPr>
        <w:t>no había celebrado algún</w:t>
      </w:r>
      <w:r w:rsidR="00C42377" w:rsidRPr="0060568E">
        <w:rPr>
          <w:rFonts w:ascii="Palatino Linotype" w:eastAsia="Palatino Linotype" w:hAnsi="Palatino Linotype" w:cs="Palatino Linotype"/>
          <w:b/>
        </w:rPr>
        <w:t xml:space="preserve"> procedimien</w:t>
      </w:r>
      <w:r w:rsidR="00104B28" w:rsidRPr="0060568E">
        <w:rPr>
          <w:rFonts w:ascii="Palatino Linotype" w:eastAsia="Palatino Linotype" w:hAnsi="Palatino Linotype" w:cs="Palatino Linotype"/>
          <w:b/>
        </w:rPr>
        <w:t>to de contratación, de acuerdo con</w:t>
      </w:r>
      <w:r w:rsidR="00C42377" w:rsidRPr="0060568E">
        <w:rPr>
          <w:rFonts w:ascii="Palatino Linotype" w:eastAsia="Palatino Linotype" w:hAnsi="Palatino Linotype" w:cs="Palatino Linotype"/>
          <w:b/>
        </w:rPr>
        <w:t xml:space="preserve"> lo que se advierte en el d</w:t>
      </w:r>
      <w:r w:rsidR="00104B28" w:rsidRPr="0060568E">
        <w:rPr>
          <w:rFonts w:ascii="Palatino Linotype" w:eastAsia="Palatino Linotype" w:hAnsi="Palatino Linotype" w:cs="Palatino Linotype"/>
          <w:b/>
        </w:rPr>
        <w:t>ocumento remitido en respuesta</w:t>
      </w:r>
      <w:r w:rsidR="00104B28" w:rsidRPr="0060568E">
        <w:rPr>
          <w:rFonts w:ascii="Palatino Linotype" w:eastAsia="Palatino Linotype" w:hAnsi="Palatino Linotype" w:cs="Palatino Linotype"/>
        </w:rPr>
        <w:t xml:space="preserve">, por lo que, nos encontramos en presencia del denominado </w:t>
      </w:r>
      <w:r w:rsidR="00104B28" w:rsidRPr="0060568E">
        <w:rPr>
          <w:rFonts w:ascii="Palatino Linotype" w:eastAsia="Palatino Linotype" w:hAnsi="Palatino Linotype" w:cs="Palatino Linotype"/>
          <w:i/>
        </w:rPr>
        <w:t>“hecho negativo”,</w:t>
      </w:r>
      <w:r w:rsidR="00104B28" w:rsidRPr="0060568E">
        <w:rPr>
          <w:rFonts w:ascii="Palatino Linotype" w:eastAsia="Palatino Linotype" w:hAnsi="Palatino Linotype" w:cs="Palatino Linotype"/>
        </w:rPr>
        <w:t xml:space="preserve"> del que se entiende lo siguiente:</w:t>
      </w:r>
    </w:p>
    <w:p w14:paraId="51E3A107" w14:textId="77777777" w:rsidR="00104B28" w:rsidRPr="0060568E" w:rsidRDefault="00104B28" w:rsidP="00550C9E">
      <w:pPr>
        <w:spacing w:line="360" w:lineRule="auto"/>
        <w:jc w:val="both"/>
        <w:rPr>
          <w:rFonts w:ascii="Palatino Linotype" w:eastAsia="Palatino Linotype" w:hAnsi="Palatino Linotype" w:cs="Palatino Linotype"/>
        </w:rPr>
      </w:pPr>
    </w:p>
    <w:p w14:paraId="62EC2745" w14:textId="3330CCEA" w:rsidR="00104B28" w:rsidRPr="0060568E" w:rsidRDefault="00104B28" w:rsidP="00104B28">
      <w:pPr>
        <w:pStyle w:val="Prrafodelista"/>
        <w:spacing w:line="360" w:lineRule="auto"/>
        <w:ind w:left="567" w:right="616"/>
        <w:jc w:val="both"/>
        <w:rPr>
          <w:rFonts w:ascii="Palatino Linotype" w:hAnsi="Palatino Linotype" w:cs="Tahoma"/>
          <w:bCs/>
          <w:i/>
        </w:rPr>
      </w:pPr>
      <w:r w:rsidRPr="0060568E">
        <w:rPr>
          <w:rFonts w:ascii="Palatino Linotype" w:hAnsi="Palatino Linotype" w:cs="Tahoma"/>
          <w:b/>
          <w:bCs/>
          <w:i/>
        </w:rPr>
        <w:t xml:space="preserve">HECHOS NEGATIVOS, NO SON SUSCEPTIBLES DE DEMOSTRACIÓN. </w:t>
      </w:r>
      <w:r w:rsidRPr="0060568E">
        <w:rPr>
          <w:rFonts w:ascii="Palatino Linotype" w:hAnsi="Palatino Linotype" w:cs="Tahoma"/>
          <w:bCs/>
          <w:i/>
        </w:rPr>
        <w:t xml:space="preserve">Tratándose de un hecho negativo, el Juez no tiene por qué invocar prueba alguna de la que se desprenda, ya que es bien sabido que esta clase de hechos no son susceptibles de demostración. </w:t>
      </w:r>
    </w:p>
    <w:p w14:paraId="18AB70ED" w14:textId="77777777" w:rsidR="00104B28" w:rsidRPr="0060568E" w:rsidRDefault="00104B28" w:rsidP="00104B28">
      <w:pPr>
        <w:pStyle w:val="Prrafodelista"/>
        <w:spacing w:line="360" w:lineRule="auto"/>
        <w:ind w:left="567" w:right="616"/>
        <w:jc w:val="both"/>
        <w:rPr>
          <w:rFonts w:ascii="Palatino Linotype" w:hAnsi="Palatino Linotype" w:cs="Tahoma"/>
          <w:bCs/>
          <w:sz w:val="24"/>
        </w:rPr>
      </w:pPr>
    </w:p>
    <w:p w14:paraId="7785F30F" w14:textId="685E4F6A" w:rsidR="00104B28" w:rsidRPr="0060568E" w:rsidRDefault="00104B28" w:rsidP="00104B28">
      <w:pPr>
        <w:pStyle w:val="Prrafodelista"/>
        <w:spacing w:line="360" w:lineRule="auto"/>
        <w:ind w:left="0"/>
        <w:contextualSpacing/>
        <w:jc w:val="both"/>
        <w:rPr>
          <w:rFonts w:ascii="Palatino Linotype" w:eastAsia="MS Mincho" w:hAnsi="Palatino Linotype"/>
        </w:rPr>
      </w:pPr>
      <w:r w:rsidRPr="0060568E">
        <w:rPr>
          <w:rFonts w:ascii="Palatino Linotype" w:hAnsi="Palatino Linotype" w:cs="Arial"/>
          <w:sz w:val="24"/>
        </w:rPr>
        <w:t>De lo anterior, se desprende que es materialmente imposible realizar la entrega de información que no se ha generado.</w:t>
      </w:r>
    </w:p>
    <w:p w14:paraId="0168E9FC" w14:textId="77777777" w:rsidR="00104B28" w:rsidRPr="0060568E" w:rsidRDefault="00104B28" w:rsidP="00550C9E">
      <w:pPr>
        <w:spacing w:line="360" w:lineRule="auto"/>
        <w:jc w:val="both"/>
        <w:rPr>
          <w:rFonts w:ascii="Palatino Linotype" w:eastAsia="Palatino Linotype" w:hAnsi="Palatino Linotype" w:cs="Palatino Linotype"/>
        </w:rPr>
      </w:pPr>
    </w:p>
    <w:p w14:paraId="23345543" w14:textId="77777777" w:rsidR="00250736" w:rsidRPr="0060568E" w:rsidRDefault="00250736" w:rsidP="00550C9E">
      <w:pPr>
        <w:spacing w:line="360" w:lineRule="auto"/>
        <w:jc w:val="both"/>
        <w:rPr>
          <w:rFonts w:ascii="Palatino Linotype" w:eastAsia="Palatino Linotype" w:hAnsi="Palatino Linotype" w:cs="Palatino Linotype"/>
        </w:rPr>
      </w:pPr>
    </w:p>
    <w:p w14:paraId="327F5858" w14:textId="29472BF6" w:rsidR="00250736" w:rsidRPr="0060568E" w:rsidRDefault="0025073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 xml:space="preserve">Aunado a ello, si bien, el formato </w:t>
      </w:r>
      <w:proofErr w:type="spellStart"/>
      <w:r w:rsidRPr="0060568E">
        <w:rPr>
          <w:rFonts w:ascii="Palatino Linotype" w:eastAsia="Palatino Linotype" w:hAnsi="Palatino Linotype" w:cs="Palatino Linotype"/>
          <w:i/>
        </w:rPr>
        <w:t>PbRM</w:t>
      </w:r>
      <w:proofErr w:type="spellEnd"/>
      <w:r w:rsidRPr="0060568E">
        <w:rPr>
          <w:rFonts w:ascii="Palatino Linotype" w:eastAsia="Palatino Linotype" w:hAnsi="Palatino Linotype" w:cs="Palatino Linotype"/>
          <w:i/>
        </w:rPr>
        <w:t xml:space="preserve"> 7a “Programa Anual de Obra”</w:t>
      </w:r>
      <w:r w:rsidRPr="0060568E">
        <w:rPr>
          <w:rFonts w:ascii="Palatino Linotype" w:eastAsia="Palatino Linotype" w:hAnsi="Palatino Linotype" w:cs="Palatino Linotype"/>
        </w:rPr>
        <w:t xml:space="preserve"> se precisa el monto del presupuesto anual autorizado para la ejecución de una obra determinada, también lo es que, se determina que este no es el dato que desea obtener el Recurrente, puesto que este solicitó puntualmente el </w:t>
      </w:r>
      <w:r w:rsidRPr="0060568E">
        <w:rPr>
          <w:rFonts w:ascii="Palatino Linotype" w:eastAsia="Palatino Linotype" w:hAnsi="Palatino Linotype" w:cs="Palatino Linotype"/>
          <w:b/>
        </w:rPr>
        <w:t>costo definitivo</w:t>
      </w:r>
      <w:r w:rsidRPr="0060568E">
        <w:rPr>
          <w:rFonts w:ascii="Palatino Linotype" w:eastAsia="Palatino Linotype" w:hAnsi="Palatino Linotype" w:cs="Palatino Linotype"/>
        </w:rPr>
        <w:t xml:space="preserve"> de la obra y, el presupuesto autorizado para la ejecución de estas</w:t>
      </w:r>
      <w:r w:rsidR="00E22C26" w:rsidRPr="0060568E">
        <w:rPr>
          <w:rFonts w:ascii="Palatino Linotype" w:eastAsia="Palatino Linotype" w:hAnsi="Palatino Linotype" w:cs="Palatino Linotype"/>
        </w:rPr>
        <w:t>,</w:t>
      </w:r>
      <w:r w:rsidRPr="0060568E">
        <w:rPr>
          <w:rFonts w:ascii="Palatino Linotype" w:eastAsia="Palatino Linotype" w:hAnsi="Palatino Linotype" w:cs="Palatino Linotype"/>
        </w:rPr>
        <w:t xml:space="preserve"> puede tener modificaciones durante el ejercicio fiscal, </w:t>
      </w:r>
      <w:r w:rsidRPr="0060568E">
        <w:rPr>
          <w:rFonts w:ascii="Palatino Linotype" w:eastAsia="Palatino Linotype" w:hAnsi="Palatino Linotype" w:cs="Palatino Linotype"/>
          <w:b/>
          <w:u w:val="single"/>
        </w:rPr>
        <w:t>siendo así que el monto del presupuesto anual autorizado, no es el monto final de ejecución de la obra.</w:t>
      </w:r>
    </w:p>
    <w:p w14:paraId="3D233269" w14:textId="5A6CF96A" w:rsidR="00250736" w:rsidRPr="0060568E" w:rsidRDefault="0025073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 </w:t>
      </w:r>
    </w:p>
    <w:p w14:paraId="6B89CB9E" w14:textId="6B866481" w:rsidR="00025FCE" w:rsidRPr="0060568E" w:rsidRDefault="0025073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En otros rubros</w:t>
      </w:r>
      <w:r w:rsidR="00237EBD" w:rsidRPr="0060568E">
        <w:rPr>
          <w:rFonts w:ascii="Palatino Linotype" w:eastAsia="Palatino Linotype" w:hAnsi="Palatino Linotype" w:cs="Palatino Linotype"/>
        </w:rPr>
        <w:t xml:space="preserve">, es de resaltar que </w:t>
      </w:r>
      <w:r w:rsidR="00656B51" w:rsidRPr="0060568E">
        <w:rPr>
          <w:rFonts w:ascii="Palatino Linotype" w:eastAsia="Palatino Linotype" w:hAnsi="Palatino Linotype" w:cs="Palatino Linotype"/>
        </w:rPr>
        <w:t>tal c</w:t>
      </w:r>
      <w:r w:rsidR="00025FCE" w:rsidRPr="0060568E">
        <w:rPr>
          <w:rFonts w:ascii="Palatino Linotype" w:eastAsia="Palatino Linotype" w:hAnsi="Palatino Linotype" w:cs="Palatino Linotype"/>
        </w:rPr>
        <w:t xml:space="preserve">omo se puede observar en las actuaciones que obran en el expediente electrónico, </w:t>
      </w:r>
      <w:r w:rsidRPr="0060568E">
        <w:rPr>
          <w:rFonts w:ascii="Palatino Linotype" w:eastAsia="Palatino Linotype" w:hAnsi="Palatino Linotype" w:cs="Palatino Linotype"/>
        </w:rPr>
        <w:t>específicamente en el apartado de requerimientos, se observa que el Titular de la Unidad de Transparencia turnó la solicitud al Ing. Civil Herbert Rodríguez Reyes, por lo que, esta Ponencia procedió a realizar una búsqueda del cargo que ostentaba el referido servidor público dentro de la Plataforma de Información de Oficio Mexiquense (</w:t>
      </w:r>
      <w:proofErr w:type="spellStart"/>
      <w:r w:rsidRPr="0060568E">
        <w:rPr>
          <w:rFonts w:ascii="Palatino Linotype" w:eastAsia="Palatino Linotype" w:hAnsi="Palatino Linotype" w:cs="Palatino Linotype"/>
        </w:rPr>
        <w:t>Ipomex</w:t>
      </w:r>
      <w:proofErr w:type="spellEnd"/>
      <w:r w:rsidRPr="0060568E">
        <w:rPr>
          <w:rFonts w:ascii="Palatino Linotype" w:eastAsia="Palatino Linotype" w:hAnsi="Palatino Linotype" w:cs="Palatino Linotype"/>
        </w:rPr>
        <w:t>) obteniendo los siguientes resultados:</w:t>
      </w:r>
    </w:p>
    <w:p w14:paraId="1DCA9ECE" w14:textId="77777777" w:rsidR="00250736" w:rsidRPr="0060568E" w:rsidRDefault="00250736">
      <w:pPr>
        <w:spacing w:line="360" w:lineRule="auto"/>
        <w:jc w:val="both"/>
        <w:rPr>
          <w:rFonts w:ascii="Palatino Linotype" w:eastAsia="Palatino Linotype" w:hAnsi="Palatino Linotype" w:cs="Palatino Linotype"/>
        </w:rPr>
      </w:pPr>
    </w:p>
    <w:p w14:paraId="20555FCA" w14:textId="48E4998F" w:rsidR="00025FCE" w:rsidRPr="0060568E" w:rsidRDefault="00250736" w:rsidP="00250736">
      <w:pPr>
        <w:spacing w:line="360" w:lineRule="auto"/>
        <w:jc w:val="center"/>
        <w:rPr>
          <w:rFonts w:ascii="Palatino Linotype" w:eastAsia="Palatino Linotype" w:hAnsi="Palatino Linotype" w:cs="Palatino Linotype"/>
        </w:rPr>
      </w:pPr>
      <w:r w:rsidRPr="0060568E">
        <w:rPr>
          <w:rFonts w:ascii="Palatino Linotype" w:eastAsia="Palatino Linotype" w:hAnsi="Palatino Linotype" w:cs="Palatino Linotype"/>
          <w:noProof/>
          <w:lang w:val="es-MX" w:eastAsia="es-MX"/>
        </w:rPr>
        <w:drawing>
          <wp:inline distT="0" distB="0" distL="0" distR="0" wp14:anchorId="04E3D753" wp14:editId="09A718E6">
            <wp:extent cx="5000625" cy="1704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1323" cy="1705213"/>
                    </a:xfrm>
                    <a:prstGeom prst="rect">
                      <a:avLst/>
                    </a:prstGeom>
                  </pic:spPr>
                </pic:pic>
              </a:graphicData>
            </a:graphic>
          </wp:inline>
        </w:drawing>
      </w:r>
    </w:p>
    <w:p w14:paraId="064897BC" w14:textId="5EC343CA" w:rsidR="00237EBD" w:rsidRPr="0060568E" w:rsidRDefault="00656B51" w:rsidP="00025FCE">
      <w:pPr>
        <w:spacing w:line="360" w:lineRule="auto"/>
        <w:jc w:val="center"/>
        <w:rPr>
          <w:rFonts w:ascii="Palatino Linotype" w:eastAsia="Palatino Linotype" w:hAnsi="Palatino Linotype" w:cs="Palatino Linotype"/>
        </w:rPr>
      </w:pPr>
      <w:r w:rsidRPr="0060568E">
        <w:rPr>
          <w:noProof/>
          <w:lang w:val="es-MX" w:eastAsia="es-MX"/>
        </w:rPr>
        <w:t xml:space="preserve"> </w:t>
      </w:r>
    </w:p>
    <w:p w14:paraId="29F1C87C" w14:textId="1F5CC1D0" w:rsidR="00237EBD" w:rsidRPr="0060568E" w:rsidRDefault="00250736">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lastRenderedPageBreak/>
        <w:t xml:space="preserve">Es así que, se obtiene que el servidor público que dio atención a la solicitud de información, es el </w:t>
      </w:r>
      <w:proofErr w:type="gramStart"/>
      <w:r w:rsidRPr="0060568E">
        <w:rPr>
          <w:rFonts w:ascii="Palatino Linotype" w:eastAsia="Palatino Linotype" w:hAnsi="Palatino Linotype" w:cs="Palatino Linotype"/>
        </w:rPr>
        <w:t>Director</w:t>
      </w:r>
      <w:proofErr w:type="gramEnd"/>
      <w:r w:rsidRPr="0060568E">
        <w:rPr>
          <w:rFonts w:ascii="Palatino Linotype" w:eastAsia="Palatino Linotype" w:hAnsi="Palatino Linotype" w:cs="Palatino Linotype"/>
        </w:rPr>
        <w:t xml:space="preserve"> de Obras Públicas, siendo que de conformidad con lo que establece el artículo 69 del Bando Municipal de Tepetlixpa </w:t>
      </w:r>
      <w:r w:rsidR="00E22C26" w:rsidRPr="0060568E">
        <w:rPr>
          <w:rFonts w:ascii="Palatino Linotype" w:eastAsia="Palatino Linotype" w:hAnsi="Palatino Linotype" w:cs="Palatino Linotype"/>
        </w:rPr>
        <w:t xml:space="preserve">2022, </w:t>
      </w:r>
      <w:r w:rsidRPr="0060568E">
        <w:rPr>
          <w:rFonts w:ascii="Palatino Linotype" w:eastAsia="Palatino Linotype" w:hAnsi="Palatino Linotype" w:cs="Palatino Linotype"/>
        </w:rPr>
        <w:t xml:space="preserve">este tiene dentro de sus atribuciones las siguientes: </w:t>
      </w:r>
    </w:p>
    <w:p w14:paraId="4DE0970F" w14:textId="77777777" w:rsidR="00250736" w:rsidRPr="0060568E" w:rsidRDefault="00250736">
      <w:pPr>
        <w:spacing w:line="360" w:lineRule="auto"/>
        <w:jc w:val="both"/>
        <w:rPr>
          <w:rFonts w:ascii="Palatino Linotype" w:eastAsia="Palatino Linotype" w:hAnsi="Palatino Linotype" w:cs="Palatino Linotype"/>
        </w:rPr>
      </w:pPr>
    </w:p>
    <w:p w14:paraId="47AEAF27" w14:textId="540FF195" w:rsidR="00250736" w:rsidRPr="0060568E" w:rsidRDefault="00250736" w:rsidP="00250736">
      <w:pPr>
        <w:spacing w:line="276" w:lineRule="auto"/>
        <w:ind w:left="567" w:right="616"/>
        <w:jc w:val="both"/>
        <w:rPr>
          <w:rFonts w:ascii="Palatino Linotype" w:eastAsia="Palatino Linotype" w:hAnsi="Palatino Linotype" w:cs="Palatino Linotype"/>
          <w:i/>
          <w:sz w:val="22"/>
        </w:rPr>
      </w:pPr>
      <w:r w:rsidRPr="0060568E">
        <w:rPr>
          <w:rFonts w:ascii="Palatino Linotype" w:hAnsi="Palatino Linotype"/>
          <w:b/>
          <w:i/>
          <w:sz w:val="22"/>
        </w:rPr>
        <w:t>Artículo 69.</w:t>
      </w:r>
      <w:r w:rsidRPr="0060568E">
        <w:rPr>
          <w:rFonts w:ascii="Palatino Linotype" w:hAnsi="Palatino Linotype"/>
          <w:i/>
          <w:sz w:val="22"/>
        </w:rPr>
        <w:t xml:space="preserve"> La Dirección de Obras Públicas tendrá las funciones de planeación, programación, presupuestación, ejecución, supervisión y conservación de las obras públicas municipales y los servicios relacionados con las mismas, llevando el control y vigilancia de éstas, conforme a lo establecido en la Ley Orgánica Municipal del Estado de México, el libro Décimo Segundo del Código Administrativo del Estado de México y su Reglamento, el presente Bando Municipal y demás ordenamientos legales aplicables vigentes; tratándose de recursos Federales, cuando la normatividad así lo indique, se aplicará la Ley de Obras Públicas y Servicios Relacionados con las Mismas.</w:t>
      </w:r>
    </w:p>
    <w:p w14:paraId="35C105DC" w14:textId="354C2F69" w:rsidR="00656B51" w:rsidRPr="0060568E" w:rsidRDefault="00656B51" w:rsidP="00656B51">
      <w:pPr>
        <w:spacing w:line="360" w:lineRule="auto"/>
        <w:jc w:val="center"/>
        <w:rPr>
          <w:rFonts w:ascii="Palatino Linotype" w:eastAsia="Palatino Linotype" w:hAnsi="Palatino Linotype" w:cs="Palatino Linotype"/>
          <w:b/>
          <w:u w:val="single"/>
        </w:rPr>
      </w:pPr>
    </w:p>
    <w:p w14:paraId="7767B693" w14:textId="382CD97C" w:rsidR="00250736" w:rsidRPr="0060568E" w:rsidRDefault="00250736" w:rsidP="00250736">
      <w:pPr>
        <w:pBdr>
          <w:top w:val="nil"/>
          <w:left w:val="nil"/>
          <w:bottom w:val="nil"/>
          <w:right w:val="nil"/>
          <w:between w:val="nil"/>
        </w:pBdr>
        <w:spacing w:line="360" w:lineRule="auto"/>
        <w:ind w:right="49"/>
        <w:jc w:val="both"/>
        <w:rPr>
          <w:rFonts w:ascii="Palatino Linotype" w:hAnsi="Palatino Linotype" w:cs="Tahoma"/>
          <w:bCs/>
          <w:iCs/>
        </w:rPr>
      </w:pPr>
      <w:r w:rsidRPr="0060568E">
        <w:rPr>
          <w:rFonts w:ascii="Palatino Linotype" w:hAnsi="Palatino Linotype" w:cs="Tahoma"/>
          <w:bCs/>
          <w:iCs/>
        </w:rPr>
        <w:t xml:space="preserve">Por ello, se colige que la unidad de transparencia turnó la solicitud de información a la unidad administrativa competente, cumpliendo así con el procedimiento de búsqueda de la información establecido en el artículo 161 de la Ley de Transparencia y Acceso a la Información Pública del Estado de México y Municipios. </w:t>
      </w:r>
    </w:p>
    <w:p w14:paraId="78CC3516" w14:textId="77777777" w:rsidR="00C42377" w:rsidRPr="0060568E" w:rsidRDefault="00C42377" w:rsidP="00250736">
      <w:pPr>
        <w:pBdr>
          <w:top w:val="nil"/>
          <w:left w:val="nil"/>
          <w:bottom w:val="nil"/>
          <w:right w:val="nil"/>
          <w:between w:val="nil"/>
        </w:pBdr>
        <w:spacing w:line="360" w:lineRule="auto"/>
        <w:ind w:right="49"/>
        <w:jc w:val="both"/>
        <w:rPr>
          <w:rFonts w:ascii="Palatino Linotype" w:hAnsi="Palatino Linotype"/>
          <w:b/>
          <w:i/>
        </w:rPr>
      </w:pPr>
    </w:p>
    <w:p w14:paraId="4483FC90" w14:textId="7E2FFD1D" w:rsidR="00E22C26" w:rsidRPr="0060568E" w:rsidRDefault="00E77807">
      <w:pPr>
        <w:spacing w:line="360" w:lineRule="auto"/>
        <w:jc w:val="both"/>
        <w:rPr>
          <w:rFonts w:ascii="Palatino Linotype" w:eastAsia="Palatino Linotype" w:hAnsi="Palatino Linotype" w:cs="Palatino Linotype"/>
          <w:b/>
          <w:u w:val="single"/>
        </w:rPr>
      </w:pPr>
      <w:r w:rsidRPr="0060568E">
        <w:rPr>
          <w:rFonts w:ascii="Palatino Linotype" w:eastAsia="Palatino Linotype" w:hAnsi="Palatino Linotype" w:cs="Palatino Linotype"/>
          <w:b/>
          <w:u w:val="single"/>
        </w:rPr>
        <w:t xml:space="preserve">Por </w:t>
      </w:r>
      <w:r w:rsidR="00250736" w:rsidRPr="0060568E">
        <w:rPr>
          <w:rFonts w:ascii="Palatino Linotype" w:eastAsia="Palatino Linotype" w:hAnsi="Palatino Linotype" w:cs="Palatino Linotype"/>
          <w:b/>
          <w:u w:val="single"/>
        </w:rPr>
        <w:t xml:space="preserve">todo lo anterior, </w:t>
      </w:r>
      <w:r w:rsidR="00656B51" w:rsidRPr="0060568E">
        <w:rPr>
          <w:rFonts w:ascii="Palatino Linotype" w:eastAsia="Palatino Linotype" w:hAnsi="Palatino Linotype" w:cs="Palatino Linotype"/>
          <w:b/>
          <w:u w:val="single"/>
        </w:rPr>
        <w:t>se colige que contrario a lo que sostiene el R</w:t>
      </w:r>
      <w:r w:rsidR="00E22C26" w:rsidRPr="0060568E">
        <w:rPr>
          <w:rFonts w:ascii="Palatino Linotype" w:eastAsia="Palatino Linotype" w:hAnsi="Palatino Linotype" w:cs="Palatino Linotype"/>
          <w:b/>
          <w:u w:val="single"/>
        </w:rPr>
        <w:t>ecurrente; el Sujeto Obligado</w:t>
      </w:r>
      <w:r w:rsidR="00656B51" w:rsidRPr="0060568E">
        <w:rPr>
          <w:rFonts w:ascii="Palatino Linotype" w:eastAsia="Palatino Linotype" w:hAnsi="Palatino Linotype" w:cs="Palatino Linotype"/>
          <w:b/>
          <w:u w:val="single"/>
        </w:rPr>
        <w:t xml:space="preserve"> </w:t>
      </w:r>
      <w:r w:rsidR="00E22C26" w:rsidRPr="0060568E">
        <w:rPr>
          <w:rFonts w:ascii="Palatino Linotype" w:eastAsia="Palatino Linotype" w:hAnsi="Palatino Linotype" w:cs="Palatino Linotype"/>
          <w:b/>
          <w:u w:val="single"/>
        </w:rPr>
        <w:t xml:space="preserve">le </w:t>
      </w:r>
      <w:r w:rsidR="00656B51" w:rsidRPr="0060568E">
        <w:rPr>
          <w:rFonts w:ascii="Palatino Linotype" w:eastAsia="Palatino Linotype" w:hAnsi="Palatino Linotype" w:cs="Palatino Linotype"/>
          <w:b/>
          <w:u w:val="single"/>
        </w:rPr>
        <w:t>proporc</w:t>
      </w:r>
      <w:r w:rsidR="00E22C26" w:rsidRPr="0060568E">
        <w:rPr>
          <w:rFonts w:ascii="Palatino Linotype" w:eastAsia="Palatino Linotype" w:hAnsi="Palatino Linotype" w:cs="Palatino Linotype"/>
          <w:b/>
          <w:u w:val="single"/>
        </w:rPr>
        <w:t xml:space="preserve">ionó la información que a la fecha de su solicitud obraba en sus archivos. </w:t>
      </w:r>
    </w:p>
    <w:p w14:paraId="78E281D8" w14:textId="2A4C644F" w:rsidR="00025FCE" w:rsidRPr="0060568E" w:rsidRDefault="00025FCE">
      <w:pPr>
        <w:spacing w:line="360" w:lineRule="auto"/>
        <w:jc w:val="both"/>
        <w:rPr>
          <w:rFonts w:ascii="Palatino Linotype" w:eastAsia="Palatino Linotype" w:hAnsi="Palatino Linotype" w:cs="Palatino Linotype"/>
        </w:rPr>
      </w:pPr>
    </w:p>
    <w:p w14:paraId="249C3694" w14:textId="77777777"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 xml:space="preserve">En ese </w:t>
      </w:r>
      <w:r w:rsidR="00025FCE" w:rsidRPr="0060568E">
        <w:rPr>
          <w:rFonts w:ascii="Palatino Linotype" w:eastAsia="Palatino Linotype" w:hAnsi="Palatino Linotype" w:cs="Palatino Linotype"/>
        </w:rPr>
        <w:t>entendido</w:t>
      </w:r>
      <w:r w:rsidRPr="0060568E">
        <w:rPr>
          <w:rFonts w:ascii="Palatino Linotype" w:eastAsia="Palatino Linotype" w:hAnsi="Palatino Linotype" w:cs="Palatino Linotype"/>
        </w:rPr>
        <w:t xml:space="preserve">, se determina que </w:t>
      </w:r>
      <w:r w:rsidR="00025FCE" w:rsidRPr="0060568E">
        <w:rPr>
          <w:rFonts w:ascii="Palatino Linotype" w:eastAsia="Palatino Linotype" w:hAnsi="Palatino Linotype" w:cs="Palatino Linotype"/>
        </w:rPr>
        <w:t xml:space="preserve">toda vez que el Sujeto Obligado entregó la información requerida por el Particular; </w:t>
      </w:r>
      <w:r w:rsidRPr="0060568E">
        <w:rPr>
          <w:rFonts w:ascii="Palatino Linotype" w:eastAsia="Palatino Linotype" w:hAnsi="Palatino Linotype" w:cs="Palatino Linotype"/>
        </w:rPr>
        <w:t xml:space="preserve">los agravios hechos </w:t>
      </w:r>
      <w:r w:rsidR="00025FCE" w:rsidRPr="0060568E">
        <w:rPr>
          <w:rFonts w:ascii="Palatino Linotype" w:eastAsia="Palatino Linotype" w:hAnsi="Palatino Linotype" w:cs="Palatino Linotype"/>
        </w:rPr>
        <w:t xml:space="preserve">valer por este </w:t>
      </w:r>
      <w:r w:rsidRPr="0060568E">
        <w:rPr>
          <w:rFonts w:ascii="Palatino Linotype" w:eastAsia="Palatino Linotype" w:hAnsi="Palatino Linotype" w:cs="Palatino Linotype"/>
        </w:rPr>
        <w:t xml:space="preserve">devienen </w:t>
      </w:r>
      <w:r w:rsidRPr="0060568E">
        <w:rPr>
          <w:rFonts w:ascii="Palatino Linotype" w:eastAsia="Palatino Linotype" w:hAnsi="Palatino Linotype" w:cs="Palatino Linotype"/>
          <w:b/>
        </w:rPr>
        <w:lastRenderedPageBreak/>
        <w:t xml:space="preserve">INFUNDADOS </w:t>
      </w:r>
      <w:r w:rsidRPr="0060568E">
        <w:rPr>
          <w:rFonts w:ascii="Palatino Linotype" w:eastAsia="Palatino Linotype" w:hAnsi="Palatino Linotype" w:cs="Palatino Linotype"/>
        </w:rPr>
        <w:t xml:space="preserve">y, por lo tanto, resulta procedente </w:t>
      </w:r>
      <w:r w:rsidR="00025FCE" w:rsidRPr="0060568E">
        <w:rPr>
          <w:rFonts w:ascii="Palatino Linotype" w:eastAsia="Palatino Linotype" w:hAnsi="Palatino Linotype" w:cs="Palatino Linotype"/>
          <w:b/>
        </w:rPr>
        <w:t>CONFIRMAR la</w:t>
      </w:r>
      <w:r w:rsidRPr="0060568E">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14:paraId="17E69007" w14:textId="77777777" w:rsidR="00397333" w:rsidRPr="0060568E" w:rsidRDefault="00397333">
      <w:pPr>
        <w:spacing w:line="360" w:lineRule="auto"/>
      </w:pPr>
    </w:p>
    <w:p w14:paraId="0330223B" w14:textId="77777777" w:rsidR="00397333" w:rsidRPr="0060568E" w:rsidRDefault="00B16908">
      <w:pPr>
        <w:pBdr>
          <w:top w:val="nil"/>
          <w:left w:val="nil"/>
          <w:bottom w:val="nil"/>
          <w:right w:val="nil"/>
          <w:between w:val="nil"/>
        </w:pBd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89DE20F" w14:textId="77777777" w:rsidR="00397333" w:rsidRPr="0060568E" w:rsidRDefault="00397333">
      <w:pPr>
        <w:pBdr>
          <w:top w:val="nil"/>
          <w:left w:val="nil"/>
          <w:bottom w:val="nil"/>
          <w:right w:val="nil"/>
          <w:between w:val="nil"/>
        </w:pBdr>
        <w:spacing w:line="360" w:lineRule="auto"/>
        <w:jc w:val="both"/>
        <w:rPr>
          <w:rFonts w:ascii="Palatino Linotype" w:eastAsia="Palatino Linotype" w:hAnsi="Palatino Linotype" w:cs="Palatino Linotype"/>
          <w:b/>
        </w:rPr>
      </w:pPr>
    </w:p>
    <w:p w14:paraId="0BF6553D" w14:textId="77777777" w:rsidR="00397333" w:rsidRPr="0060568E" w:rsidRDefault="00B16908">
      <w:pPr>
        <w:spacing w:line="360" w:lineRule="auto"/>
        <w:jc w:val="center"/>
        <w:rPr>
          <w:rFonts w:ascii="Palatino Linotype" w:eastAsia="Palatino Linotype" w:hAnsi="Palatino Linotype" w:cs="Palatino Linotype"/>
          <w:b/>
        </w:rPr>
      </w:pPr>
      <w:r w:rsidRPr="0060568E">
        <w:rPr>
          <w:rFonts w:ascii="Palatino Linotype" w:eastAsia="Palatino Linotype" w:hAnsi="Palatino Linotype" w:cs="Palatino Linotype"/>
          <w:b/>
        </w:rPr>
        <w:t>R E S U E L V E:</w:t>
      </w:r>
    </w:p>
    <w:p w14:paraId="0430ABFA" w14:textId="77777777" w:rsidR="00397333" w:rsidRPr="0060568E" w:rsidRDefault="00397333">
      <w:pPr>
        <w:spacing w:line="360" w:lineRule="auto"/>
        <w:jc w:val="center"/>
        <w:rPr>
          <w:rFonts w:ascii="Palatino Linotype" w:eastAsia="Palatino Linotype" w:hAnsi="Palatino Linotype" w:cs="Palatino Linotype"/>
          <w:b/>
        </w:rPr>
      </w:pPr>
    </w:p>
    <w:p w14:paraId="5A424CBE" w14:textId="649EFBD0"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b/>
        </w:rPr>
        <w:t xml:space="preserve">Primero. </w:t>
      </w:r>
      <w:r w:rsidRPr="0060568E">
        <w:rPr>
          <w:rFonts w:ascii="Palatino Linotype" w:eastAsia="Palatino Linotype" w:hAnsi="Palatino Linotype" w:cs="Palatino Linotype"/>
        </w:rPr>
        <w:t xml:space="preserve">Resultan </w:t>
      </w:r>
      <w:r w:rsidRPr="0060568E">
        <w:rPr>
          <w:rFonts w:ascii="Palatino Linotype" w:eastAsia="Palatino Linotype" w:hAnsi="Palatino Linotype" w:cs="Palatino Linotype"/>
          <w:b/>
        </w:rPr>
        <w:t>INFUNDADOS</w:t>
      </w:r>
      <w:r w:rsidRPr="0060568E">
        <w:rPr>
          <w:rFonts w:ascii="Palatino Linotype" w:eastAsia="Palatino Linotype" w:hAnsi="Palatino Linotype" w:cs="Palatino Linotype"/>
        </w:rPr>
        <w:t xml:space="preserve"> los motivos de inconformidad hechos valer por el </w:t>
      </w:r>
      <w:r w:rsidRPr="0060568E">
        <w:rPr>
          <w:rFonts w:ascii="Palatino Linotype" w:eastAsia="Palatino Linotype" w:hAnsi="Palatino Linotype" w:cs="Palatino Linotype"/>
          <w:b/>
        </w:rPr>
        <w:t>RECURRENTE</w:t>
      </w:r>
      <w:r w:rsidRPr="0060568E">
        <w:rPr>
          <w:rFonts w:ascii="Palatino Linotype" w:eastAsia="Palatino Linotype" w:hAnsi="Palatino Linotype" w:cs="Palatino Linotype"/>
        </w:rPr>
        <w:t xml:space="preserve"> en el Recurso de Revisión </w:t>
      </w:r>
      <w:r w:rsidR="00E22C26" w:rsidRPr="0060568E">
        <w:rPr>
          <w:rFonts w:ascii="Palatino Linotype" w:eastAsia="Palatino Linotype" w:hAnsi="Palatino Linotype" w:cs="Palatino Linotype"/>
          <w:b/>
        </w:rPr>
        <w:t>15754</w:t>
      </w:r>
      <w:r w:rsidRPr="0060568E">
        <w:rPr>
          <w:rFonts w:ascii="Palatino Linotype" w:eastAsia="Palatino Linotype" w:hAnsi="Palatino Linotype" w:cs="Palatino Linotype"/>
          <w:b/>
        </w:rPr>
        <w:t>/INFOEM/IP/RR/2022</w:t>
      </w:r>
      <w:r w:rsidRPr="0060568E">
        <w:rPr>
          <w:rFonts w:ascii="Palatino Linotype" w:eastAsia="Palatino Linotype" w:hAnsi="Palatino Linotype" w:cs="Palatino Linotype"/>
        </w:rPr>
        <w:t>, por lo que, en términos del</w:t>
      </w:r>
      <w:r w:rsidRPr="0060568E">
        <w:rPr>
          <w:rFonts w:ascii="Palatino Linotype" w:eastAsia="Palatino Linotype" w:hAnsi="Palatino Linotype" w:cs="Palatino Linotype"/>
          <w:b/>
        </w:rPr>
        <w:t xml:space="preserve"> Considerando Cuarto </w:t>
      </w:r>
      <w:r w:rsidRPr="0060568E">
        <w:rPr>
          <w:rFonts w:ascii="Palatino Linotype" w:eastAsia="Palatino Linotype" w:hAnsi="Palatino Linotype" w:cs="Palatino Linotype"/>
        </w:rPr>
        <w:t xml:space="preserve">de esta resolución, se </w:t>
      </w:r>
      <w:r w:rsidRPr="0060568E">
        <w:rPr>
          <w:rFonts w:ascii="Palatino Linotype" w:eastAsia="Palatino Linotype" w:hAnsi="Palatino Linotype" w:cs="Palatino Linotype"/>
          <w:b/>
        </w:rPr>
        <w:t xml:space="preserve">CONFIRMA </w:t>
      </w:r>
      <w:r w:rsidRPr="0060568E">
        <w:rPr>
          <w:rFonts w:ascii="Palatino Linotype" w:eastAsia="Palatino Linotype" w:hAnsi="Palatino Linotype" w:cs="Palatino Linotype"/>
        </w:rPr>
        <w:t xml:space="preserve">la respuesta emitida por el </w:t>
      </w:r>
      <w:r w:rsidRPr="0060568E">
        <w:rPr>
          <w:rFonts w:ascii="Palatino Linotype" w:eastAsia="Palatino Linotype" w:hAnsi="Palatino Linotype" w:cs="Palatino Linotype"/>
          <w:b/>
        </w:rPr>
        <w:t>SUJETO OBLIGADO</w:t>
      </w:r>
      <w:r w:rsidRPr="0060568E">
        <w:rPr>
          <w:rFonts w:ascii="Palatino Linotype" w:eastAsia="Palatino Linotype" w:hAnsi="Palatino Linotype" w:cs="Palatino Linotype"/>
        </w:rPr>
        <w:t>.</w:t>
      </w:r>
    </w:p>
    <w:p w14:paraId="3C86F455" w14:textId="77777777" w:rsidR="00397333" w:rsidRPr="0060568E" w:rsidRDefault="00397333">
      <w:pPr>
        <w:spacing w:line="360" w:lineRule="auto"/>
        <w:jc w:val="both"/>
        <w:rPr>
          <w:rFonts w:ascii="Palatino Linotype" w:eastAsia="Palatino Linotype" w:hAnsi="Palatino Linotype" w:cs="Palatino Linotype"/>
        </w:rPr>
      </w:pPr>
    </w:p>
    <w:p w14:paraId="20583C85" w14:textId="3F5F55D5"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b/>
        </w:rPr>
        <w:t>Segundo. Notifíquese vía Sistema de Acceso a la Información Mexiquense (SAIMEX)</w:t>
      </w:r>
      <w:r w:rsidRPr="0060568E">
        <w:rPr>
          <w:rFonts w:ascii="Palatino Linotype" w:eastAsia="Palatino Linotype" w:hAnsi="Palatino Linotype" w:cs="Palatino Linotype"/>
        </w:rPr>
        <w:t>, al Titular de la Unidad de Transparencia</w:t>
      </w:r>
      <w:r w:rsidR="00831675" w:rsidRPr="0060568E">
        <w:rPr>
          <w:rFonts w:ascii="Palatino Linotype" w:eastAsia="Palatino Linotype" w:hAnsi="Palatino Linotype" w:cs="Palatino Linotype"/>
        </w:rPr>
        <w:t xml:space="preserve"> del Sujeto Obligado</w:t>
      </w:r>
      <w:r w:rsidRPr="0060568E">
        <w:rPr>
          <w:rFonts w:ascii="Palatino Linotype" w:eastAsia="Palatino Linotype" w:hAnsi="Palatino Linotype" w:cs="Palatino Linotype"/>
        </w:rPr>
        <w:t>, vía Sistema de Acceso a la Información Mexiquense, para su conocimiento.</w:t>
      </w:r>
    </w:p>
    <w:p w14:paraId="74167369" w14:textId="77777777" w:rsidR="00397333" w:rsidRPr="0060568E" w:rsidRDefault="00397333">
      <w:pPr>
        <w:spacing w:line="360" w:lineRule="auto"/>
        <w:jc w:val="both"/>
        <w:rPr>
          <w:rFonts w:ascii="Palatino Linotype" w:eastAsia="Palatino Linotype" w:hAnsi="Palatino Linotype" w:cs="Palatino Linotype"/>
          <w:b/>
        </w:rPr>
      </w:pPr>
    </w:p>
    <w:p w14:paraId="1C566CB9" w14:textId="1FC0793F" w:rsidR="00397333" w:rsidRPr="0060568E" w:rsidRDefault="00B16908">
      <w:pPr>
        <w:spacing w:line="360" w:lineRule="auto"/>
        <w:jc w:val="both"/>
        <w:rPr>
          <w:rFonts w:ascii="Palatino Linotype" w:eastAsia="Palatino Linotype" w:hAnsi="Palatino Linotype" w:cs="Palatino Linotype"/>
        </w:rPr>
      </w:pPr>
      <w:r w:rsidRPr="0060568E">
        <w:rPr>
          <w:rFonts w:ascii="Palatino Linotype" w:eastAsia="Palatino Linotype" w:hAnsi="Palatino Linotype" w:cs="Palatino Linotype"/>
          <w:b/>
        </w:rPr>
        <w:t xml:space="preserve">Tercero. Notifíquese vía Sistema de Acceso a la Información Mexiquense (SAIMEX) </w:t>
      </w:r>
      <w:r w:rsidRPr="0060568E">
        <w:rPr>
          <w:rFonts w:ascii="Palatino Linotype" w:eastAsia="Palatino Linotype" w:hAnsi="Palatino Linotype" w:cs="Palatino Linotype"/>
        </w:rPr>
        <w:t xml:space="preserve">la presente resolución a la parte recurrente, así como, que de </w:t>
      </w:r>
      <w:r w:rsidRPr="0060568E">
        <w:rPr>
          <w:rFonts w:ascii="Palatino Linotype" w:eastAsia="Palatino Linotype" w:hAnsi="Palatino Linotype" w:cs="Palatino Linotype"/>
        </w:rPr>
        <w:lastRenderedPageBreak/>
        <w:t>conformidad con lo establecido en el artículo 196 de la Ley de Transparencia y Acceso a la Información Pública del Estado de México y Municipios, podrá impugnarla vía Juicio de Amparo en los términos de las leyes aplicables.</w:t>
      </w:r>
    </w:p>
    <w:p w14:paraId="3A95A623" w14:textId="77777777" w:rsidR="00397333" w:rsidRPr="0060568E" w:rsidRDefault="00397333">
      <w:pPr>
        <w:spacing w:line="360" w:lineRule="auto"/>
        <w:jc w:val="both"/>
        <w:rPr>
          <w:rFonts w:ascii="Palatino Linotype" w:eastAsia="Palatino Linotype" w:hAnsi="Palatino Linotype" w:cs="Palatino Linotype"/>
        </w:rPr>
      </w:pPr>
    </w:p>
    <w:p w14:paraId="1A1357A5" w14:textId="366CB267" w:rsidR="00397333" w:rsidRPr="0060568E" w:rsidRDefault="00B16908">
      <w:pPr>
        <w:spacing w:line="360" w:lineRule="auto"/>
        <w:jc w:val="both"/>
        <w:rPr>
          <w:rFonts w:ascii="Palatino Linotype" w:eastAsia="Palatino Linotype" w:hAnsi="Palatino Linotype" w:cs="Palatino Linotype"/>
        </w:rPr>
        <w:sectPr w:rsidR="00397333" w:rsidRPr="0060568E">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bookmarkStart w:id="3" w:name="_heading=h.2et92p0" w:colFirst="0" w:colLast="0"/>
      <w:bookmarkEnd w:id="3"/>
      <w:r w:rsidRPr="0060568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60568E">
        <w:rPr>
          <w:rFonts w:ascii="Palatino Linotype" w:eastAsia="Palatino Linotype" w:hAnsi="Palatino Linotype" w:cs="Palatino Linotype"/>
        </w:rPr>
        <w:t xml:space="preserve"> GUADALUPE RAMÍREZ PEÑA; EN LA DÉCIMA PRIMERA </w:t>
      </w:r>
      <w:r w:rsidRPr="0060568E">
        <w:rPr>
          <w:rFonts w:ascii="Palatino Linotype" w:eastAsia="Palatino Linotype" w:hAnsi="Palatino Linotype" w:cs="Palatino Linotype"/>
        </w:rPr>
        <w:t xml:space="preserve">SESIÓN ORDINARIA CELEBRADA </w:t>
      </w:r>
      <w:r w:rsidR="00DD166C" w:rsidRPr="0060568E">
        <w:rPr>
          <w:rFonts w:ascii="Palatino Linotype" w:eastAsia="Palatino Linotype" w:hAnsi="Palatino Linotype" w:cs="Palatino Linotype"/>
        </w:rPr>
        <w:t>EL VEINTIDÓS</w:t>
      </w:r>
      <w:r w:rsidR="00E22C26" w:rsidRPr="0060568E">
        <w:rPr>
          <w:rFonts w:ascii="Palatino Linotype" w:eastAsia="Palatino Linotype" w:hAnsi="Palatino Linotype" w:cs="Palatino Linotype"/>
        </w:rPr>
        <w:t xml:space="preserve"> DE MARZO</w:t>
      </w:r>
      <w:r w:rsidRPr="0060568E">
        <w:rPr>
          <w:rFonts w:ascii="Palatino Linotype" w:eastAsia="Palatino Linotype" w:hAnsi="Palatino Linotype" w:cs="Palatino Linotype"/>
        </w:rPr>
        <w:t xml:space="preserve"> DEL DOS MIL VEINTITRÉS, ANTE EL SECRETARIO TÉCNICO DEL PLENO ALEXIS TAPIA RAMÍREZ</w:t>
      </w:r>
      <w:r w:rsidR="00E22C26" w:rsidRPr="0060568E">
        <w:rPr>
          <w:rFonts w:ascii="Palatino Linotype" w:eastAsia="Palatino Linotype" w:hAnsi="Palatino Linotype" w:cs="Palatino Linotype"/>
        </w:rPr>
        <w:t xml:space="preserve">.                              </w:t>
      </w:r>
    </w:p>
    <w:p w14:paraId="731620FE" w14:textId="77777777" w:rsidR="00397333" w:rsidRPr="0060568E" w:rsidRDefault="00397333">
      <w:pPr>
        <w:spacing w:line="360" w:lineRule="auto"/>
        <w:jc w:val="both"/>
        <w:rPr>
          <w:rFonts w:ascii="Palatino Linotype" w:eastAsia="Palatino Linotype" w:hAnsi="Palatino Linotype" w:cs="Palatino Linotype"/>
        </w:rPr>
      </w:pPr>
    </w:p>
    <w:sectPr w:rsidR="00397333" w:rsidRPr="0060568E">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43BD" w14:textId="77777777" w:rsidR="0045012D" w:rsidRDefault="0045012D">
      <w:r>
        <w:separator/>
      </w:r>
    </w:p>
  </w:endnote>
  <w:endnote w:type="continuationSeparator" w:id="0">
    <w:p w14:paraId="42FC0B1B" w14:textId="77777777" w:rsidR="0045012D" w:rsidRDefault="004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250736" w:rsidRDefault="002507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6ED5">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6ED5">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74FD0940" w14:textId="77777777" w:rsidR="00250736" w:rsidRDefault="00250736">
    <w:pPr>
      <w:pBdr>
        <w:top w:val="nil"/>
        <w:left w:val="nil"/>
        <w:bottom w:val="nil"/>
        <w:right w:val="nil"/>
        <w:between w:val="nil"/>
      </w:pBdr>
      <w:tabs>
        <w:tab w:val="center" w:pos="4252"/>
        <w:tab w:val="right" w:pos="8504"/>
      </w:tabs>
      <w:rPr>
        <w:color w:val="000000"/>
      </w:rPr>
    </w:pPr>
  </w:p>
  <w:p w14:paraId="2A58C321" w14:textId="77777777" w:rsidR="00250736" w:rsidRDefault="0025073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250736" w:rsidRDefault="002507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6ED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6ED5">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086B091E" w14:textId="77777777" w:rsidR="00250736" w:rsidRDefault="0025073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CEBD" w14:textId="77777777" w:rsidR="0045012D" w:rsidRDefault="0045012D">
      <w:r>
        <w:separator/>
      </w:r>
    </w:p>
  </w:footnote>
  <w:footnote w:type="continuationSeparator" w:id="0">
    <w:p w14:paraId="74AD4E6D" w14:textId="77777777" w:rsidR="0045012D" w:rsidRDefault="0045012D">
      <w:r>
        <w:continuationSeparator/>
      </w:r>
    </w:p>
  </w:footnote>
  <w:footnote w:id="1">
    <w:p w14:paraId="54D52806" w14:textId="77777777" w:rsidR="00250736" w:rsidRPr="001C32EB" w:rsidRDefault="00250736" w:rsidP="009A026A">
      <w:pPr>
        <w:pStyle w:val="NormalWeb"/>
        <w:tabs>
          <w:tab w:val="left" w:pos="7371"/>
        </w:tabs>
        <w:spacing w:before="0" w:beforeAutospacing="0" w:after="0" w:afterAutospacing="0"/>
        <w:ind w:right="-93"/>
        <w:jc w:val="both"/>
        <w:rPr>
          <w:rFonts w:ascii="Palatino Linotype" w:hAnsi="Palatino Linotype"/>
          <w:sz w:val="19"/>
          <w:szCs w:val="19"/>
        </w:rPr>
      </w:pPr>
      <w:r>
        <w:rPr>
          <w:rStyle w:val="Refdenotaalpie"/>
        </w:rPr>
        <w:footnoteRef/>
      </w:r>
      <w:r>
        <w:t xml:space="preserve"> </w:t>
      </w:r>
      <w:r w:rsidRPr="0045409A">
        <w:rPr>
          <w:rFonts w:ascii="Palatino Linotype" w:hAnsi="Palatino Linotype"/>
          <w:sz w:val="18"/>
          <w:szCs w:val="18"/>
        </w:rPr>
        <w:t xml:space="preserve">“Artículo 12.15.- Las dependencias, entidades y </w:t>
      </w:r>
      <w:r w:rsidRPr="0045409A">
        <w:rPr>
          <w:rFonts w:ascii="Palatino Linotype" w:hAnsi="Palatino Linotype"/>
          <w:b/>
          <w:sz w:val="18"/>
          <w:szCs w:val="18"/>
        </w:rPr>
        <w:t>ayuntamientos</w:t>
      </w:r>
      <w:r w:rsidRPr="0045409A">
        <w:rPr>
          <w:rFonts w:ascii="Palatino Linotype" w:hAnsi="Palatino Linotype"/>
          <w:sz w:val="18"/>
          <w:szCs w:val="18"/>
        </w:rPr>
        <w:t xml:space="preserve">, según las características, complejidad y magnitud de los trabajos, </w:t>
      </w:r>
      <w:r w:rsidRPr="0045409A">
        <w:rPr>
          <w:rFonts w:ascii="Palatino Linotype" w:hAnsi="Palatino Linotype"/>
          <w:b/>
          <w:sz w:val="18"/>
          <w:szCs w:val="18"/>
        </w:rPr>
        <w:t>formularán los programas de obra pública</w:t>
      </w:r>
      <w:r w:rsidRPr="0045409A">
        <w:rPr>
          <w:rFonts w:ascii="Palatino Linotype" w:hAnsi="Palatino Linotype"/>
          <w:sz w:val="18"/>
          <w:szCs w:val="18"/>
        </w:rPr>
        <w:t xml:space="preserve"> </w:t>
      </w:r>
      <w:r w:rsidRPr="0045409A">
        <w:rPr>
          <w:rFonts w:ascii="Palatino Linotype" w:hAnsi="Palatino Linotype"/>
          <w:b/>
          <w:sz w:val="18"/>
          <w:szCs w:val="18"/>
        </w:rPr>
        <w:t>o de servicios relacionados con la misma</w:t>
      </w:r>
      <w:r w:rsidRPr="0045409A">
        <w:rPr>
          <w:rFonts w:ascii="Palatino Linotype" w:hAnsi="Palatino Linotype"/>
          <w:sz w:val="18"/>
          <w:szCs w:val="18"/>
        </w:rPr>
        <w:t xml:space="preserve">, así como sus respectivos presupuestos, con base en las políticas, objetivos y prioridades de la planeación del desarrollo del Estado y municipios, </w:t>
      </w:r>
      <w:r w:rsidRPr="0045409A">
        <w:rPr>
          <w:rFonts w:ascii="Palatino Linotype" w:hAnsi="Palatino Linotype"/>
          <w:b/>
          <w:sz w:val="18"/>
          <w:szCs w:val="18"/>
        </w:rPr>
        <w:t>considerando</w:t>
      </w:r>
      <w:r w:rsidRPr="0045409A">
        <w:rPr>
          <w:rFonts w:ascii="Palatino Linotype" w:hAnsi="Palatino Linotype"/>
          <w:sz w:val="18"/>
          <w:szCs w:val="18"/>
        </w:rPr>
        <w:t>: (…)</w:t>
      </w:r>
    </w:p>
    <w:p w14:paraId="106D6458" w14:textId="77777777" w:rsidR="00250736" w:rsidRDefault="00250736" w:rsidP="009A026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77777777" w:rsidR="00250736" w:rsidRDefault="00250736">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50736" w14:paraId="410F6866" w14:textId="77777777">
      <w:tc>
        <w:tcPr>
          <w:tcW w:w="2551" w:type="dxa"/>
          <w:vAlign w:val="center"/>
        </w:tcPr>
        <w:p w14:paraId="4F3EC25E"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24A2DB8E" w:rsidR="00250736" w:rsidRDefault="0025073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15754/INFOEM/IP/RR/2022</w:t>
          </w:r>
        </w:p>
      </w:tc>
    </w:tr>
    <w:tr w:rsidR="00250736" w14:paraId="7FF3BFBA" w14:textId="77777777">
      <w:trPr>
        <w:trHeight w:val="228"/>
      </w:trPr>
      <w:tc>
        <w:tcPr>
          <w:tcW w:w="2551" w:type="dxa"/>
          <w:vAlign w:val="center"/>
        </w:tcPr>
        <w:p w14:paraId="0724E713"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777777" w:rsidR="00250736" w:rsidRDefault="00250736">
          <w:pPr>
            <w:rPr>
              <w:rFonts w:ascii="Palatino Linotype" w:eastAsia="Palatino Linotype" w:hAnsi="Palatino Linotype" w:cs="Palatino Linotype"/>
              <w:b/>
              <w:sz w:val="22"/>
              <w:szCs w:val="22"/>
            </w:rPr>
          </w:pPr>
        </w:p>
      </w:tc>
      <w:tc>
        <w:tcPr>
          <w:tcW w:w="2977" w:type="dxa"/>
          <w:vAlign w:val="center"/>
        </w:tcPr>
        <w:p w14:paraId="750FF33F" w14:textId="010CB658" w:rsidR="00250736" w:rsidRDefault="00250736" w:rsidP="0094563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250736" w14:paraId="4B680A7E" w14:textId="77777777">
      <w:tc>
        <w:tcPr>
          <w:tcW w:w="2551" w:type="dxa"/>
          <w:vAlign w:val="center"/>
        </w:tcPr>
        <w:p w14:paraId="450F4EE9"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250736" w:rsidRDefault="0025073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7777777" w:rsidR="00250736" w:rsidRDefault="0025073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A6EFE51" wp14:editId="3F1F4D61">
          <wp:simplePos x="0" y="0"/>
          <wp:positionH relativeFrom="column">
            <wp:posOffset>-695767</wp:posOffset>
          </wp:positionH>
          <wp:positionV relativeFrom="paragraph">
            <wp:posOffset>-1200942</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250736" w:rsidRDefault="0025073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50736" w14:paraId="0ABB4C37" w14:textId="77777777">
      <w:tc>
        <w:tcPr>
          <w:tcW w:w="2551" w:type="dxa"/>
          <w:vAlign w:val="center"/>
        </w:tcPr>
        <w:p w14:paraId="23A06263"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24C3F45F" w:rsidR="00250736" w:rsidRDefault="0025073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15754/INFOEM/IP/RR/2022 </w:t>
          </w:r>
        </w:p>
      </w:tc>
    </w:tr>
    <w:tr w:rsidR="00250736" w14:paraId="021994CC" w14:textId="77777777">
      <w:tc>
        <w:tcPr>
          <w:tcW w:w="2551" w:type="dxa"/>
          <w:vAlign w:val="center"/>
        </w:tcPr>
        <w:p w14:paraId="4E679DDD" w14:textId="77777777" w:rsidR="00250736" w:rsidRDefault="0025073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4720389C" w:rsidR="00250736" w:rsidRDefault="00250736">
          <w:pPr>
            <w:ind w:right="-533"/>
            <w:jc w:val="both"/>
            <w:rPr>
              <w:rFonts w:ascii="Palatino Linotype" w:eastAsia="Palatino Linotype" w:hAnsi="Palatino Linotype" w:cs="Palatino Linotype"/>
              <w:b/>
              <w:sz w:val="22"/>
              <w:szCs w:val="22"/>
            </w:rPr>
          </w:pPr>
        </w:p>
      </w:tc>
    </w:tr>
    <w:tr w:rsidR="00250736" w14:paraId="491D29D6" w14:textId="77777777">
      <w:trPr>
        <w:trHeight w:val="228"/>
      </w:trPr>
      <w:tc>
        <w:tcPr>
          <w:tcW w:w="2551" w:type="dxa"/>
          <w:vAlign w:val="center"/>
        </w:tcPr>
        <w:p w14:paraId="2A6E034B" w14:textId="1A8E019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5AA5828B" w:rsidR="00250736" w:rsidRDefault="00250736" w:rsidP="0094563A">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250736" w14:paraId="412F3721" w14:textId="77777777">
      <w:tc>
        <w:tcPr>
          <w:tcW w:w="2551" w:type="dxa"/>
          <w:vAlign w:val="center"/>
        </w:tcPr>
        <w:p w14:paraId="7EDAC2CA"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250736" w:rsidRDefault="0025073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250736" w:rsidRDefault="0025073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250736" w:rsidRDefault="0025073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250736" w:rsidRDefault="0025073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
  </w:num>
  <w:num w:numId="5">
    <w:abstractNumId w:val="4"/>
  </w:num>
  <w:num w:numId="6">
    <w:abstractNumId w:val="10"/>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1"/>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25FCE"/>
    <w:rsid w:val="00071508"/>
    <w:rsid w:val="000E3910"/>
    <w:rsid w:val="00104B28"/>
    <w:rsid w:val="001652F7"/>
    <w:rsid w:val="00215DEF"/>
    <w:rsid w:val="00237EBD"/>
    <w:rsid w:val="00241E82"/>
    <w:rsid w:val="00250736"/>
    <w:rsid w:val="00272FE8"/>
    <w:rsid w:val="002C59DD"/>
    <w:rsid w:val="003658E9"/>
    <w:rsid w:val="0037464C"/>
    <w:rsid w:val="003804FB"/>
    <w:rsid w:val="00397333"/>
    <w:rsid w:val="0045012D"/>
    <w:rsid w:val="00452B2D"/>
    <w:rsid w:val="00477CB8"/>
    <w:rsid w:val="004948E3"/>
    <w:rsid w:val="005100F1"/>
    <w:rsid w:val="00550C9E"/>
    <w:rsid w:val="005532C7"/>
    <w:rsid w:val="0060568E"/>
    <w:rsid w:val="00613B06"/>
    <w:rsid w:val="00655336"/>
    <w:rsid w:val="00656B51"/>
    <w:rsid w:val="007063C1"/>
    <w:rsid w:val="00714EEE"/>
    <w:rsid w:val="007729C9"/>
    <w:rsid w:val="007B2993"/>
    <w:rsid w:val="00831675"/>
    <w:rsid w:val="0094563A"/>
    <w:rsid w:val="00963859"/>
    <w:rsid w:val="009A026A"/>
    <w:rsid w:val="00A86253"/>
    <w:rsid w:val="00A90D86"/>
    <w:rsid w:val="00A94A15"/>
    <w:rsid w:val="00B15AFE"/>
    <w:rsid w:val="00B16908"/>
    <w:rsid w:val="00BB3E37"/>
    <w:rsid w:val="00C33785"/>
    <w:rsid w:val="00C42377"/>
    <w:rsid w:val="00C81AB2"/>
    <w:rsid w:val="00C963F2"/>
    <w:rsid w:val="00DD166C"/>
    <w:rsid w:val="00E22C26"/>
    <w:rsid w:val="00E3154F"/>
    <w:rsid w:val="00E34508"/>
    <w:rsid w:val="00E35D83"/>
    <w:rsid w:val="00E567CE"/>
    <w:rsid w:val="00E77807"/>
    <w:rsid w:val="00FD6E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fp/acciones-y-programas/1-3-3-adjudicacion-directa"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ntraloriadf.gob.mx/contraloria/cursos/ADQUISICIONES/paginas/32.ph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EEE4C9A3-8D99-45E1-9116-8EA427E9F2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6507</Words>
  <Characters>35794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2023-03-24T16:16:00Z</cp:lastPrinted>
  <dcterms:created xsi:type="dcterms:W3CDTF">2023-03-28T21:45:00Z</dcterms:created>
  <dcterms:modified xsi:type="dcterms:W3CDTF">2023-03-28T21:45:00Z</dcterms:modified>
</cp:coreProperties>
</file>