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35DCF" w14:textId="21D7ACF0"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A25A25" w:rsidRPr="00861EED">
        <w:rPr>
          <w:rFonts w:ascii="Palatino Linotype" w:eastAsia="Palatino Linotype" w:hAnsi="Palatino Linotype" w:cs="Palatino Linotype"/>
        </w:rPr>
        <w:t>veintidós</w:t>
      </w:r>
      <w:r w:rsidR="00680828" w:rsidRPr="00861EED">
        <w:rPr>
          <w:rFonts w:ascii="Palatino Linotype" w:eastAsia="Palatino Linotype" w:hAnsi="Palatino Linotype" w:cs="Palatino Linotype"/>
        </w:rPr>
        <w:t xml:space="preserve"> de febrero </w:t>
      </w:r>
      <w:r w:rsidRPr="00861EED">
        <w:rPr>
          <w:rFonts w:ascii="Palatino Linotype" w:eastAsia="Palatino Linotype" w:hAnsi="Palatino Linotype" w:cs="Palatino Linotype"/>
        </w:rPr>
        <w:t xml:space="preserve">de dos mil veintitrés. </w:t>
      </w:r>
    </w:p>
    <w:p w14:paraId="0532C052" w14:textId="7A51A38C"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VISTO</w:t>
      </w:r>
      <w:r w:rsidRPr="00861EED">
        <w:rPr>
          <w:rFonts w:ascii="Palatino Linotype" w:eastAsia="Palatino Linotype" w:hAnsi="Palatino Linotype" w:cs="Palatino Linotype"/>
        </w:rPr>
        <w:t xml:space="preserve"> el expediente formado con motivo del recurso de revisión </w:t>
      </w:r>
      <w:r w:rsidRPr="00861EED">
        <w:rPr>
          <w:rFonts w:ascii="Palatino Linotype" w:eastAsia="Palatino Linotype" w:hAnsi="Palatino Linotype" w:cs="Palatino Linotype"/>
          <w:b/>
        </w:rPr>
        <w:t>1</w:t>
      </w:r>
      <w:r w:rsidR="00A25A25" w:rsidRPr="00861EED">
        <w:rPr>
          <w:rFonts w:ascii="Palatino Linotype" w:eastAsia="Palatino Linotype" w:hAnsi="Palatino Linotype" w:cs="Palatino Linotype"/>
          <w:b/>
        </w:rPr>
        <w:t>7069</w:t>
      </w:r>
      <w:r w:rsidRPr="00861EED">
        <w:rPr>
          <w:rFonts w:ascii="Palatino Linotype" w:eastAsia="Palatino Linotype" w:hAnsi="Palatino Linotype" w:cs="Palatino Linotype"/>
          <w:b/>
        </w:rPr>
        <w:t>/INFOEM/IP/RR/2022</w:t>
      </w:r>
      <w:r w:rsidRPr="00861EED">
        <w:rPr>
          <w:rFonts w:ascii="Palatino Linotype" w:eastAsia="Palatino Linotype" w:hAnsi="Palatino Linotype" w:cs="Palatino Linotype"/>
        </w:rPr>
        <w:t xml:space="preserve">, interpuesto por </w:t>
      </w:r>
      <w:r w:rsidR="00BF0658">
        <w:rPr>
          <w:rFonts w:ascii="Palatino Linotype" w:eastAsia="Palatino Linotype" w:hAnsi="Palatino Linotype" w:cs="Palatino Linotype"/>
          <w:b/>
        </w:rPr>
        <w:t>XXXXXXXX</w:t>
      </w:r>
      <w:bookmarkStart w:id="0" w:name="_GoBack"/>
      <w:bookmarkEnd w:id="0"/>
      <w:r w:rsidR="00701476" w:rsidRPr="00861EED">
        <w:rPr>
          <w:rFonts w:ascii="Palatino Linotype" w:eastAsia="Palatino Linotype" w:hAnsi="Palatino Linotype" w:cs="Palatino Linotype"/>
          <w:b/>
        </w:rPr>
        <w:t>,</w:t>
      </w:r>
      <w:r w:rsidRPr="00861EED">
        <w:rPr>
          <w:rFonts w:ascii="Palatino Linotype" w:eastAsia="Palatino Linotype" w:hAnsi="Palatino Linotype" w:cs="Palatino Linotype"/>
        </w:rPr>
        <w:t xml:space="preserve"> en lo sucesivo</w:t>
      </w:r>
      <w:r w:rsidRPr="00861EED">
        <w:rPr>
          <w:rFonts w:ascii="Palatino Linotype" w:eastAsia="Palatino Linotype" w:hAnsi="Palatino Linotype" w:cs="Palatino Linotype"/>
          <w:b/>
        </w:rPr>
        <w:t xml:space="preserve"> </w:t>
      </w:r>
      <w:r w:rsidRPr="00861EED">
        <w:rPr>
          <w:rFonts w:ascii="Palatino Linotype" w:eastAsia="Palatino Linotype" w:hAnsi="Palatino Linotype" w:cs="Palatino Linotype"/>
        </w:rPr>
        <w:t xml:space="preserve">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en contra de la respuesta a su solicitud por parte del</w:t>
      </w:r>
      <w:r w:rsidR="00701476" w:rsidRPr="00861EED">
        <w:rPr>
          <w:rFonts w:ascii="Palatino Linotype" w:eastAsia="Palatino Linotype" w:hAnsi="Palatino Linotype" w:cs="Palatino Linotype"/>
        </w:rPr>
        <w:t xml:space="preserve"> </w:t>
      </w:r>
      <w:r w:rsidR="00701476" w:rsidRPr="00861EED">
        <w:rPr>
          <w:rFonts w:ascii="Palatino Linotype" w:eastAsia="Palatino Linotype" w:hAnsi="Palatino Linotype" w:cs="Palatino Linotype"/>
          <w:b/>
          <w:bCs/>
        </w:rPr>
        <w:t>Ayuntamiento de T</w:t>
      </w:r>
      <w:r w:rsidR="00A25A25" w:rsidRPr="00861EED">
        <w:rPr>
          <w:rFonts w:ascii="Palatino Linotype" w:eastAsia="Palatino Linotype" w:hAnsi="Palatino Linotype" w:cs="Palatino Linotype"/>
          <w:b/>
          <w:bCs/>
        </w:rPr>
        <w:t>ecámac</w:t>
      </w:r>
      <w:r w:rsidRPr="00861EED">
        <w:rPr>
          <w:rFonts w:ascii="Palatino Linotype" w:eastAsia="Palatino Linotype" w:hAnsi="Palatino Linotype" w:cs="Palatino Linotype"/>
          <w:b/>
        </w:rPr>
        <w:t xml:space="preserve">, </w:t>
      </w:r>
      <w:r w:rsidRPr="00861EED">
        <w:rPr>
          <w:rFonts w:ascii="Palatino Linotype" w:eastAsia="Palatino Linotype" w:hAnsi="Palatino Linotype" w:cs="Palatino Linotype"/>
        </w:rPr>
        <w:t xml:space="preserve">en lo sucesivo 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 xml:space="preserve">se procede a dictar la presente resolución con base en los siguientes: </w:t>
      </w:r>
    </w:p>
    <w:p w14:paraId="0708AF7B" w14:textId="77777777" w:rsidR="00DA678D" w:rsidRPr="00861EED" w:rsidRDefault="00A75E6B">
      <w:pPr>
        <w:spacing w:before="240" w:after="240" w:line="360" w:lineRule="auto"/>
        <w:jc w:val="center"/>
        <w:rPr>
          <w:rFonts w:ascii="Palatino Linotype" w:eastAsia="Palatino Linotype" w:hAnsi="Palatino Linotype" w:cs="Palatino Linotype"/>
          <w:b/>
        </w:rPr>
      </w:pPr>
      <w:r w:rsidRPr="00861EED">
        <w:rPr>
          <w:rFonts w:ascii="Palatino Linotype" w:eastAsia="Palatino Linotype" w:hAnsi="Palatino Linotype" w:cs="Palatino Linotype"/>
          <w:b/>
        </w:rPr>
        <w:t>I. A N T E C E D E N T E S</w:t>
      </w:r>
    </w:p>
    <w:p w14:paraId="7340C32B" w14:textId="5A17570C"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1. Solicitud de acceso a la información.</w:t>
      </w:r>
      <w:r w:rsidRPr="00861EED">
        <w:rPr>
          <w:rFonts w:ascii="Palatino Linotype" w:eastAsia="Palatino Linotype" w:hAnsi="Palatino Linotype" w:cs="Palatino Linotype"/>
        </w:rPr>
        <w:t xml:space="preserve"> Con fecha </w:t>
      </w:r>
      <w:r w:rsidR="00A25A25" w:rsidRPr="00861EED">
        <w:rPr>
          <w:rFonts w:ascii="Palatino Linotype" w:eastAsia="Palatino Linotype" w:hAnsi="Palatino Linotype" w:cs="Palatino Linotype"/>
          <w:b/>
          <w:bCs/>
        </w:rPr>
        <w:t>quince de noviembre</w:t>
      </w:r>
      <w:r w:rsidR="00701476" w:rsidRPr="00861EED">
        <w:rPr>
          <w:rFonts w:ascii="Palatino Linotype" w:eastAsia="Palatino Linotype" w:hAnsi="Palatino Linotype" w:cs="Palatino Linotype"/>
        </w:rPr>
        <w:t xml:space="preserve"> </w:t>
      </w:r>
      <w:r w:rsidRPr="00861EED">
        <w:rPr>
          <w:rFonts w:ascii="Palatino Linotype" w:eastAsia="Palatino Linotype" w:hAnsi="Palatino Linotype" w:cs="Palatino Linotype"/>
          <w:b/>
        </w:rPr>
        <w:t>de</w:t>
      </w:r>
      <w:r w:rsidRPr="00861EED">
        <w:rPr>
          <w:rFonts w:ascii="Palatino Linotype" w:eastAsia="Palatino Linotype" w:hAnsi="Palatino Linotype" w:cs="Palatino Linotype"/>
        </w:rPr>
        <w:t xml:space="preserve"> </w:t>
      </w:r>
      <w:r w:rsidRPr="00861EED">
        <w:rPr>
          <w:rFonts w:ascii="Palatino Linotype" w:eastAsia="Palatino Linotype" w:hAnsi="Palatino Linotype" w:cs="Palatino Linotype"/>
          <w:b/>
        </w:rPr>
        <w:t>dos mil veintidós,</w:t>
      </w:r>
      <w:r w:rsidRPr="00861EED">
        <w:rPr>
          <w:rFonts w:ascii="Palatino Linotype" w:eastAsia="Palatino Linotype" w:hAnsi="Palatino Linotype" w:cs="Palatino Linotype"/>
        </w:rPr>
        <w:t xml:space="preserve"> la parte </w:t>
      </w:r>
      <w:r w:rsidRPr="00861EED">
        <w:rPr>
          <w:rFonts w:ascii="Palatino Linotype" w:eastAsia="Palatino Linotype" w:hAnsi="Palatino Linotype" w:cs="Palatino Linotype"/>
          <w:b/>
        </w:rPr>
        <w:t xml:space="preserve">Recurrente </w:t>
      </w:r>
      <w:r w:rsidRPr="00861EED">
        <w:rPr>
          <w:rFonts w:ascii="Palatino Linotype" w:eastAsia="Palatino Linotype" w:hAnsi="Palatino Linotype" w:cs="Palatino Linotype"/>
        </w:rPr>
        <w:t xml:space="preserve">presentó, a través del Sistema de Acceso a la Información Mexiquense, en lo subsecuente el </w:t>
      </w:r>
      <w:r w:rsidRPr="00861EED">
        <w:rPr>
          <w:rFonts w:ascii="Palatino Linotype" w:eastAsia="Palatino Linotype" w:hAnsi="Palatino Linotype" w:cs="Palatino Linotype"/>
          <w:b/>
        </w:rPr>
        <w:t>SAIMEX,</w:t>
      </w:r>
      <w:r w:rsidRPr="00861EED">
        <w:rPr>
          <w:rFonts w:ascii="Palatino Linotype" w:eastAsia="Palatino Linotype" w:hAnsi="Palatino Linotype" w:cs="Palatino Linotype"/>
        </w:rPr>
        <w:t xml:space="preserve"> ante el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la solicitud de acceso a la información pública, a la que se le asignó el número</w:t>
      </w:r>
      <w:r w:rsidR="00FC13F8" w:rsidRPr="00861EED">
        <w:rPr>
          <w:rFonts w:ascii="Palatino Linotype" w:eastAsia="Palatino Linotype" w:hAnsi="Palatino Linotype" w:cs="Palatino Linotype"/>
          <w:b/>
        </w:rPr>
        <w:t xml:space="preserve"> </w:t>
      </w:r>
      <w:r w:rsidR="00A25A25" w:rsidRPr="00861EED">
        <w:rPr>
          <w:rFonts w:ascii="Palatino Linotype" w:eastAsia="Palatino Linotype" w:hAnsi="Palatino Linotype" w:cs="Palatino Linotype"/>
          <w:b/>
        </w:rPr>
        <w:t>00431/TECAMAC/IP/2022</w:t>
      </w:r>
      <w:r w:rsidRPr="00861EED">
        <w:rPr>
          <w:rFonts w:ascii="Palatino Linotype" w:eastAsia="Palatino Linotype" w:hAnsi="Palatino Linotype" w:cs="Palatino Linotype"/>
          <w:b/>
        </w:rPr>
        <w:t xml:space="preserve">, </w:t>
      </w:r>
      <w:r w:rsidRPr="00861EED">
        <w:rPr>
          <w:rFonts w:ascii="Palatino Linotype" w:eastAsia="Palatino Linotype" w:hAnsi="Palatino Linotype" w:cs="Palatino Linotype"/>
        </w:rPr>
        <w:t xml:space="preserve">mediante la cual requirió la información siguiente: </w:t>
      </w:r>
    </w:p>
    <w:p w14:paraId="168C3F63" w14:textId="494FF03C" w:rsidR="00DA678D" w:rsidRPr="00861EED" w:rsidRDefault="00A75E6B">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861EED">
        <w:rPr>
          <w:rFonts w:ascii="Palatino Linotype" w:eastAsia="Palatino Linotype" w:hAnsi="Palatino Linotype" w:cs="Palatino Linotype"/>
          <w:i/>
          <w:sz w:val="22"/>
          <w:szCs w:val="22"/>
        </w:rPr>
        <w:t>“</w:t>
      </w:r>
      <w:r w:rsidR="00A25A25" w:rsidRPr="00861EED">
        <w:rPr>
          <w:rFonts w:ascii="Palatino Linotype" w:eastAsia="Palatino Linotype" w:hAnsi="Palatino Linotype" w:cs="Palatino Linotype"/>
          <w:i/>
          <w:sz w:val="22"/>
          <w:szCs w:val="22"/>
        </w:rPr>
        <w:t>Solicito a ese H. Ayuntamiento me informe todos los giros que ampara un supermercado</w:t>
      </w:r>
      <w:r w:rsidR="00FC13F8"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w:t>
      </w:r>
      <w:r w:rsidRPr="00861EED">
        <w:rPr>
          <w:rFonts w:ascii="Palatino Linotype" w:eastAsia="Palatino Linotype" w:hAnsi="Palatino Linotype" w:cs="Palatino Linotype"/>
          <w:i/>
          <w:sz w:val="22"/>
          <w:szCs w:val="22"/>
        </w:rPr>
        <w:t xml:space="preserve"> (</w:t>
      </w:r>
      <w:proofErr w:type="gramStart"/>
      <w:r w:rsidRPr="00861EED">
        <w:rPr>
          <w:rFonts w:ascii="Palatino Linotype" w:eastAsia="Palatino Linotype" w:hAnsi="Palatino Linotype" w:cs="Palatino Linotype"/>
          <w:i/>
          <w:sz w:val="22"/>
          <w:szCs w:val="22"/>
        </w:rPr>
        <w:t>sic</w:t>
      </w:r>
      <w:proofErr w:type="gramEnd"/>
      <w:r w:rsidRPr="00861EED">
        <w:rPr>
          <w:rFonts w:ascii="Palatino Linotype" w:eastAsia="Palatino Linotype" w:hAnsi="Palatino Linotype" w:cs="Palatino Linotype"/>
          <w:i/>
          <w:sz w:val="22"/>
          <w:szCs w:val="22"/>
        </w:rPr>
        <w:t xml:space="preserve">) </w:t>
      </w:r>
    </w:p>
    <w:p w14:paraId="1D6868B2" w14:textId="0B083F01" w:rsidR="00DA678D" w:rsidRPr="00861EED" w:rsidRDefault="00A75E6B">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no adjuntó archivos.</w:t>
      </w:r>
    </w:p>
    <w:p w14:paraId="49854330"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Modalidad de Entrega:</w:t>
      </w:r>
      <w:r w:rsidRPr="00861EED">
        <w:rPr>
          <w:rFonts w:ascii="Palatino Linotype" w:eastAsia="Palatino Linotype" w:hAnsi="Palatino Linotype" w:cs="Palatino Linotype"/>
        </w:rPr>
        <w:t xml:space="preserve"> a través </w:t>
      </w:r>
      <w:r w:rsidRPr="00861EED">
        <w:rPr>
          <w:rFonts w:ascii="Palatino Linotype" w:eastAsia="Palatino Linotype" w:hAnsi="Palatino Linotype" w:cs="Palatino Linotype"/>
          <w:b/>
        </w:rPr>
        <w:t>de SAIMEX</w:t>
      </w:r>
    </w:p>
    <w:p w14:paraId="186F7011" w14:textId="1B603A14" w:rsidR="00DA678D" w:rsidRPr="00861EED" w:rsidRDefault="00A75E6B">
      <w:pPr>
        <w:spacing w:before="240" w:after="240" w:line="360" w:lineRule="auto"/>
        <w:jc w:val="both"/>
        <w:rPr>
          <w:rFonts w:ascii="Palatino Linotype" w:eastAsia="Palatino Linotype" w:hAnsi="Palatino Linotype" w:cs="Palatino Linotype"/>
          <w:b/>
        </w:rPr>
      </w:pPr>
      <w:bookmarkStart w:id="2" w:name="_heading=h.3dy6vkm" w:colFirst="0" w:colLast="0"/>
      <w:bookmarkEnd w:id="2"/>
      <w:r w:rsidRPr="00861EED">
        <w:rPr>
          <w:rFonts w:ascii="Palatino Linotype" w:eastAsia="Palatino Linotype" w:hAnsi="Palatino Linotype" w:cs="Palatino Linotype"/>
          <w:b/>
        </w:rPr>
        <w:lastRenderedPageBreak/>
        <w:t xml:space="preserve">2. Respuesta. </w:t>
      </w:r>
      <w:r w:rsidRPr="00861EED">
        <w:rPr>
          <w:rFonts w:ascii="Palatino Linotype" w:eastAsia="Palatino Linotype" w:hAnsi="Palatino Linotype" w:cs="Palatino Linotype"/>
        </w:rPr>
        <w:t>Con fecha</w:t>
      </w:r>
      <w:r w:rsidR="003B799F" w:rsidRPr="00861EED">
        <w:rPr>
          <w:rFonts w:ascii="Palatino Linotype" w:eastAsia="Palatino Linotype" w:hAnsi="Palatino Linotype" w:cs="Palatino Linotype"/>
          <w:b/>
        </w:rPr>
        <w:t xml:space="preserve"> </w:t>
      </w:r>
      <w:r w:rsidR="00A25A25" w:rsidRPr="00861EED">
        <w:rPr>
          <w:rFonts w:ascii="Palatino Linotype" w:eastAsia="Palatino Linotype" w:hAnsi="Palatino Linotype" w:cs="Palatino Linotype"/>
          <w:b/>
        </w:rPr>
        <w:t>uno de diciembre</w:t>
      </w:r>
      <w:r w:rsidRPr="00861EED">
        <w:rPr>
          <w:rFonts w:ascii="Palatino Linotype" w:eastAsia="Palatino Linotype" w:hAnsi="Palatino Linotype" w:cs="Palatino Linotype"/>
          <w:b/>
        </w:rPr>
        <w:t xml:space="preserve"> de dos mil veintidós</w:t>
      </w:r>
      <w:r w:rsidRPr="00861EED">
        <w:rPr>
          <w:rFonts w:ascii="Palatino Linotype" w:eastAsia="Palatino Linotype" w:hAnsi="Palatino Linotype" w:cs="Palatino Linotype"/>
        </w:rPr>
        <w:t xml:space="preserve">, 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062AF7AC" w14:textId="443BB315" w:rsidR="00DA678D" w:rsidRPr="00861EED" w:rsidRDefault="00A75E6B">
      <w:pPr>
        <w:spacing w:before="240" w:after="240"/>
        <w:ind w:left="851" w:right="902"/>
        <w:jc w:val="both"/>
        <w:rPr>
          <w:rFonts w:ascii="Palatino Linotype" w:eastAsia="Palatino Linotype" w:hAnsi="Palatino Linotype" w:cs="Palatino Linotype"/>
          <w:b/>
          <w:i/>
          <w:sz w:val="22"/>
          <w:szCs w:val="22"/>
        </w:rPr>
      </w:pPr>
      <w:r w:rsidRPr="00861EED">
        <w:rPr>
          <w:rFonts w:ascii="Palatino Linotype" w:eastAsia="Palatino Linotype" w:hAnsi="Palatino Linotype" w:cs="Palatino Linotype"/>
          <w:i/>
          <w:sz w:val="22"/>
          <w:szCs w:val="22"/>
        </w:rPr>
        <w:t>“…</w:t>
      </w:r>
      <w:r w:rsidR="00A25A25" w:rsidRPr="00861EED">
        <w:rPr>
          <w:rFonts w:ascii="Palatino Linotype" w:eastAsia="Palatino Linotype" w:hAnsi="Palatino Linotype" w:cs="Palatino Linotype"/>
          <w:i/>
          <w:sz w:val="22"/>
          <w:szCs w:val="22"/>
        </w:rPr>
        <w:t xml:space="preserve">al tiempo de informar al solicitante que de inconformidad con el </w:t>
      </w:r>
      <w:proofErr w:type="spellStart"/>
      <w:r w:rsidR="00A25A25" w:rsidRPr="00861EED">
        <w:rPr>
          <w:rFonts w:ascii="Palatino Linotype" w:eastAsia="Palatino Linotype" w:hAnsi="Palatino Linotype" w:cs="Palatino Linotype"/>
          <w:i/>
          <w:sz w:val="22"/>
          <w:szCs w:val="22"/>
        </w:rPr>
        <w:t>artícuto</w:t>
      </w:r>
      <w:proofErr w:type="spellEnd"/>
      <w:r w:rsidR="00A25A25" w:rsidRPr="00861EED">
        <w:rPr>
          <w:rFonts w:ascii="Palatino Linotype" w:eastAsia="Palatino Linotype" w:hAnsi="Palatino Linotype" w:cs="Palatino Linotype"/>
          <w:i/>
          <w:sz w:val="22"/>
          <w:szCs w:val="22"/>
        </w:rPr>
        <w:t xml:space="preserve"> 2 fracción XXXIV, 3·3 Y 34 .del capítulo IV de la ley de competitividad y ordenamiento comercial del Estado de México, mismos que a la letra refieren </w:t>
      </w:r>
      <w:proofErr w:type="spellStart"/>
      <w:r w:rsidR="00A25A25" w:rsidRPr="00861EED">
        <w:rPr>
          <w:rFonts w:ascii="Palatino Linotype" w:eastAsia="Palatino Linotype" w:hAnsi="Palatino Linotype" w:cs="Palatino Linotype"/>
          <w:i/>
          <w:sz w:val="22"/>
          <w:szCs w:val="22"/>
        </w:rPr>
        <w:t>res.p</w:t>
      </w:r>
      <w:proofErr w:type="gramStart"/>
      <w:r w:rsidR="00A25A25" w:rsidRPr="00861EED">
        <w:rPr>
          <w:rFonts w:ascii="Palatino Linotype" w:eastAsia="Palatino Linotype" w:hAnsi="Palatino Linotype" w:cs="Palatino Linotype"/>
          <w:i/>
          <w:sz w:val="22"/>
          <w:szCs w:val="22"/>
        </w:rPr>
        <w:t>,ectivame.nte</w:t>
      </w:r>
      <w:proofErr w:type="spellEnd"/>
      <w:proofErr w:type="gramEnd"/>
      <w:r w:rsidR="00A25A25" w:rsidRPr="00861EED">
        <w:rPr>
          <w:rFonts w:ascii="Palatino Linotype" w:eastAsia="Palatino Linotype" w:hAnsi="Palatino Linotype" w:cs="Palatino Linotype"/>
          <w:i/>
          <w:sz w:val="22"/>
          <w:szCs w:val="22"/>
        </w:rPr>
        <w:t>: XXXIV- Unidad económica de bajo impacto: A las que se les autoriza la venta de bebidas alcohólicas en envase cerrado y no sean para el consumo inmediato, y las demás que no se encuentren comprendidas en mediano y alto impacto. Artículo 33- Las unidades económicas en donde se desarrollen actividades relativas a la intermediación, compraventa, arrendamiento, distribución de bienes o prestación de servicios comerciales y que no sean considerados de mediano o alto impacto. Artículo 34- Las unidades económicas a que se refiere este Título tienen prohibida la venta y/o distribución de bebidas alcohólicas en envase abierto y/o al copeo, para su consumo inmediato y en el interior. En ese orden de ideas, los supermercados son compatibles con los criterios establecidos en los preceptos legales antes mencionados por lo que tienen permitido el desarrollo de actividades comerciales contenidos en los mismos.</w:t>
      </w:r>
      <w:r w:rsidR="00FC13F8" w:rsidRPr="00861EED">
        <w:rPr>
          <w:rFonts w:ascii="Palatino Linotype" w:eastAsia="Palatino Linotype" w:hAnsi="Palatino Linotype" w:cs="Palatino Linotype"/>
          <w:i/>
          <w:sz w:val="22"/>
          <w:szCs w:val="22"/>
        </w:rPr>
        <w:t>.</w:t>
      </w:r>
      <w:r w:rsidR="003B799F" w:rsidRPr="00861EED">
        <w:rPr>
          <w:rFonts w:ascii="Palatino Linotype" w:eastAsia="Palatino Linotype" w:hAnsi="Palatino Linotype" w:cs="Palatino Linotype"/>
          <w:i/>
          <w:sz w:val="22"/>
          <w:szCs w:val="22"/>
        </w:rPr>
        <w:t xml:space="preserve">.” </w:t>
      </w:r>
      <w:r w:rsidRPr="00861EED">
        <w:rPr>
          <w:rFonts w:ascii="Palatino Linotype" w:eastAsia="Palatino Linotype" w:hAnsi="Palatino Linotype" w:cs="Palatino Linotype"/>
          <w:i/>
          <w:sz w:val="22"/>
          <w:szCs w:val="22"/>
        </w:rPr>
        <w:t>(</w:t>
      </w:r>
      <w:proofErr w:type="gramStart"/>
      <w:r w:rsidRPr="00861EED">
        <w:rPr>
          <w:rFonts w:ascii="Palatino Linotype" w:eastAsia="Palatino Linotype" w:hAnsi="Palatino Linotype" w:cs="Palatino Linotype"/>
          <w:i/>
          <w:sz w:val="22"/>
          <w:szCs w:val="22"/>
        </w:rPr>
        <w:t>sic</w:t>
      </w:r>
      <w:proofErr w:type="gramEnd"/>
      <w:r w:rsidRPr="00861EED">
        <w:rPr>
          <w:rFonts w:ascii="Palatino Linotype" w:eastAsia="Palatino Linotype" w:hAnsi="Palatino Linotype" w:cs="Palatino Linotype"/>
          <w:i/>
          <w:sz w:val="22"/>
          <w:szCs w:val="22"/>
        </w:rPr>
        <w:t>)</w:t>
      </w:r>
    </w:p>
    <w:p w14:paraId="18333691" w14:textId="366A6744" w:rsidR="00B211A8" w:rsidRPr="00861EED" w:rsidRDefault="00A75E6B" w:rsidP="00A25A25">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 xml:space="preserve">adjuntó </w:t>
      </w:r>
      <w:r w:rsidR="00A25A25" w:rsidRPr="00861EED">
        <w:rPr>
          <w:rFonts w:ascii="Palatino Linotype" w:eastAsia="Palatino Linotype" w:hAnsi="Palatino Linotype" w:cs="Palatino Linotype"/>
        </w:rPr>
        <w:t>el oficio número 1901/DGDE/01/12/2022 de fecha uno de diciembre de dos mil veintidós, signado por la Directora General de Desarrollo Económico, mediante el cual refiere que de conformidad con los artículos 2, fracción XXXIV, 33 y 34 del cap</w:t>
      </w:r>
      <w:r w:rsidR="001B4795" w:rsidRPr="00861EED">
        <w:rPr>
          <w:rFonts w:ascii="Palatino Linotype" w:eastAsia="Palatino Linotype" w:hAnsi="Palatino Linotype" w:cs="Palatino Linotype"/>
        </w:rPr>
        <w:t>í</w:t>
      </w:r>
      <w:r w:rsidR="00A25A25" w:rsidRPr="00861EED">
        <w:rPr>
          <w:rFonts w:ascii="Palatino Linotype" w:eastAsia="Palatino Linotype" w:hAnsi="Palatino Linotype" w:cs="Palatino Linotype"/>
        </w:rPr>
        <w:t>tulo IV de la Ley de Competitividad y Ordenamiento Comercial del Estado de México</w:t>
      </w:r>
      <w:r w:rsidR="00457063" w:rsidRPr="00861EED">
        <w:rPr>
          <w:rFonts w:ascii="Palatino Linotype" w:eastAsia="Palatino Linotype" w:hAnsi="Palatino Linotype" w:cs="Palatino Linotype"/>
        </w:rPr>
        <w:t xml:space="preserve">, </w:t>
      </w:r>
      <w:r w:rsidR="00AD0DEF" w:rsidRPr="00861EED">
        <w:rPr>
          <w:rFonts w:ascii="Palatino Linotype" w:eastAsia="Palatino Linotype" w:hAnsi="Palatino Linotype" w:cs="Palatino Linotype"/>
        </w:rPr>
        <w:t>lo</w:t>
      </w:r>
      <w:r w:rsidR="00457063" w:rsidRPr="00861EED">
        <w:rPr>
          <w:rFonts w:ascii="Palatino Linotype" w:eastAsia="Palatino Linotype" w:hAnsi="Palatino Linotype" w:cs="Palatino Linotype"/>
        </w:rPr>
        <w:t xml:space="preserve">s supermercados son compatibles con los criterios establecidos en los preceptos legales antes mencionados, por lo que tienen permitido el desarrollo de actividades comerciales contenidos en los mismos. </w:t>
      </w:r>
      <w:r w:rsidR="00A25A25" w:rsidRPr="00861EED">
        <w:rPr>
          <w:rFonts w:ascii="Palatino Linotype" w:eastAsia="Palatino Linotype" w:hAnsi="Palatino Linotype" w:cs="Palatino Linotype"/>
        </w:rPr>
        <w:t xml:space="preserve"> </w:t>
      </w:r>
    </w:p>
    <w:p w14:paraId="0880444D" w14:textId="401DFC27" w:rsidR="00DA678D" w:rsidRPr="00861EED" w:rsidRDefault="00A75E6B">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b/>
        </w:rPr>
        <w:t xml:space="preserve">3. Interposición del recurso de revisión. </w:t>
      </w:r>
      <w:r w:rsidRPr="00861EED">
        <w:rPr>
          <w:rFonts w:ascii="Palatino Linotype" w:eastAsia="Palatino Linotype" w:hAnsi="Palatino Linotype" w:cs="Palatino Linotype"/>
        </w:rPr>
        <w:t xml:space="preserve">Inconforme con los términos de la respuesta emitida por parte del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xml:space="preserve">, </w:t>
      </w:r>
      <w:r w:rsidR="00AD0DEF" w:rsidRPr="00861EED">
        <w:rPr>
          <w:rFonts w:ascii="Palatino Linotype" w:eastAsia="Palatino Linotype" w:hAnsi="Palatino Linotype" w:cs="Palatino Linotype"/>
          <w:b/>
        </w:rPr>
        <w:t>uno de diciembre</w:t>
      </w:r>
      <w:r w:rsidRPr="00861EED">
        <w:rPr>
          <w:rFonts w:ascii="Palatino Linotype" w:eastAsia="Palatino Linotype" w:hAnsi="Palatino Linotype" w:cs="Palatino Linotype"/>
          <w:b/>
        </w:rPr>
        <w:t xml:space="preserve"> de dos mil </w:t>
      </w:r>
      <w:r w:rsidRPr="00861EED">
        <w:rPr>
          <w:rFonts w:ascii="Palatino Linotype" w:eastAsia="Palatino Linotype" w:hAnsi="Palatino Linotype" w:cs="Palatino Linotype"/>
          <w:b/>
        </w:rPr>
        <w:lastRenderedPageBreak/>
        <w:t>veintidós,</w:t>
      </w:r>
      <w:r w:rsidRPr="00861EED">
        <w:rPr>
          <w:rFonts w:ascii="Palatino Linotype" w:eastAsia="Palatino Linotype" w:hAnsi="Palatino Linotype" w:cs="Palatino Linotype"/>
        </w:rPr>
        <w:t xml:space="preserve">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interpuso el recurso de revisión a través de </w:t>
      </w:r>
      <w:r w:rsidRPr="00861EED">
        <w:rPr>
          <w:rFonts w:ascii="Palatino Linotype" w:eastAsia="Palatino Linotype" w:hAnsi="Palatino Linotype" w:cs="Palatino Linotype"/>
          <w:b/>
        </w:rPr>
        <w:t xml:space="preserve">SAIMEX, </w:t>
      </w:r>
      <w:r w:rsidRPr="00861EED">
        <w:rPr>
          <w:rFonts w:ascii="Palatino Linotype" w:eastAsia="Palatino Linotype" w:hAnsi="Palatino Linotype" w:cs="Palatino Linotype"/>
        </w:rPr>
        <w:t>en donde se manifestó de la siguiente manera:</w:t>
      </w:r>
    </w:p>
    <w:p w14:paraId="3BC8E78F" w14:textId="77777777" w:rsidR="00DA678D" w:rsidRPr="00861EED" w:rsidRDefault="00A75E6B">
      <w:pPr>
        <w:tabs>
          <w:tab w:val="left" w:pos="2745"/>
        </w:tabs>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b/>
        </w:rPr>
        <w:t xml:space="preserve">Acto impugnado: </w:t>
      </w:r>
    </w:p>
    <w:p w14:paraId="25682B86" w14:textId="0FE7B681" w:rsidR="00DA678D" w:rsidRPr="00861EED"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r w:rsidR="00AD0DEF" w:rsidRPr="00861EED">
        <w:rPr>
          <w:rFonts w:ascii="Palatino Linotype" w:eastAsia="Palatino Linotype" w:hAnsi="Palatino Linotype" w:cs="Palatino Linotype"/>
          <w:i/>
          <w:sz w:val="22"/>
          <w:szCs w:val="22"/>
        </w:rPr>
        <w:t xml:space="preserve">Solicitud e información en relación a lo </w:t>
      </w:r>
      <w:proofErr w:type="spellStart"/>
      <w:r w:rsidR="00AD0DEF" w:rsidRPr="00861EED">
        <w:rPr>
          <w:rFonts w:ascii="Palatino Linotype" w:eastAsia="Palatino Linotype" w:hAnsi="Palatino Linotype" w:cs="Palatino Linotype"/>
          <w:i/>
          <w:sz w:val="22"/>
          <w:szCs w:val="22"/>
        </w:rPr>
        <w:t>solictado</w:t>
      </w:r>
      <w:proofErr w:type="spellEnd"/>
      <w:r w:rsidRPr="00861EED">
        <w:rPr>
          <w:rFonts w:ascii="Palatino Linotype" w:eastAsia="Palatino Linotype" w:hAnsi="Palatino Linotype" w:cs="Palatino Linotype"/>
          <w:i/>
          <w:sz w:val="22"/>
          <w:szCs w:val="22"/>
        </w:rPr>
        <w:t>” (sic)</w:t>
      </w:r>
    </w:p>
    <w:p w14:paraId="285A6D9A" w14:textId="77777777" w:rsidR="00DA678D" w:rsidRPr="00861EED" w:rsidRDefault="00A75E6B">
      <w:pPr>
        <w:spacing w:line="360" w:lineRule="auto"/>
        <w:jc w:val="both"/>
        <w:rPr>
          <w:rFonts w:ascii="Palatino Linotype" w:eastAsia="Palatino Linotype" w:hAnsi="Palatino Linotype" w:cs="Palatino Linotype"/>
        </w:rPr>
      </w:pPr>
      <w:bookmarkStart w:id="3" w:name="_heading=h.30j0zll" w:colFirst="0" w:colLast="0"/>
      <w:bookmarkEnd w:id="3"/>
      <w:r w:rsidRPr="00861EED">
        <w:rPr>
          <w:rFonts w:ascii="Palatino Linotype" w:eastAsia="Palatino Linotype" w:hAnsi="Palatino Linotype" w:cs="Palatino Linotype"/>
          <w:b/>
        </w:rPr>
        <w:t>Y Razones o motivos de inconformidad</w:t>
      </w:r>
      <w:r w:rsidRPr="00861EED">
        <w:rPr>
          <w:rFonts w:ascii="Palatino Linotype" w:eastAsia="Palatino Linotype" w:hAnsi="Palatino Linotype" w:cs="Palatino Linotype"/>
        </w:rPr>
        <w:t xml:space="preserve">: </w:t>
      </w:r>
    </w:p>
    <w:p w14:paraId="302B7015" w14:textId="63EC492E" w:rsidR="00DA678D" w:rsidRPr="00861EED" w:rsidRDefault="00A75E6B">
      <w:pPr>
        <w:tabs>
          <w:tab w:val="left" w:pos="2745"/>
        </w:tabs>
        <w:spacing w:before="240" w:after="240"/>
        <w:ind w:left="851" w:right="900"/>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r w:rsidR="00AD0DEF" w:rsidRPr="00861EED">
        <w:rPr>
          <w:rFonts w:ascii="Palatino Linotype" w:eastAsia="Palatino Linotype" w:hAnsi="Palatino Linotype" w:cs="Palatino Linotype"/>
          <w:i/>
          <w:sz w:val="22"/>
          <w:szCs w:val="22"/>
        </w:rPr>
        <w:t>No se da respuesta a la solicitud principal</w:t>
      </w:r>
      <w:r w:rsidRPr="00861EED">
        <w:rPr>
          <w:rFonts w:ascii="Palatino Linotype" w:eastAsia="Palatino Linotype" w:hAnsi="Palatino Linotype" w:cs="Palatino Linotype"/>
          <w:i/>
          <w:sz w:val="22"/>
          <w:szCs w:val="22"/>
        </w:rPr>
        <w:t>” (sic)</w:t>
      </w:r>
    </w:p>
    <w:p w14:paraId="0D77A5E1" w14:textId="7E97D4E8" w:rsidR="00DA678D" w:rsidRPr="00861EED" w:rsidRDefault="00A75E6B">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b/>
        </w:rPr>
        <w:t xml:space="preserve">Anexos: </w:t>
      </w:r>
      <w:r w:rsidRPr="00861EED">
        <w:rPr>
          <w:rFonts w:ascii="Palatino Linotype" w:eastAsia="Palatino Linotype" w:hAnsi="Palatino Linotype" w:cs="Palatino Linotype"/>
        </w:rPr>
        <w:t xml:space="preserve">La parte </w:t>
      </w:r>
      <w:r w:rsidRPr="00861EED">
        <w:rPr>
          <w:rFonts w:ascii="Palatino Linotype" w:eastAsia="Palatino Linotype" w:hAnsi="Palatino Linotype" w:cs="Palatino Linotype"/>
          <w:b/>
        </w:rPr>
        <w:t xml:space="preserve">Recurrente </w:t>
      </w:r>
      <w:r w:rsidR="002E79CA" w:rsidRPr="00861EED">
        <w:rPr>
          <w:rFonts w:ascii="Palatino Linotype" w:eastAsia="Palatino Linotype" w:hAnsi="Palatino Linotype" w:cs="Palatino Linotype"/>
          <w:bCs/>
        </w:rPr>
        <w:t xml:space="preserve">no </w:t>
      </w:r>
      <w:r w:rsidRPr="00861EED">
        <w:rPr>
          <w:rFonts w:ascii="Palatino Linotype" w:eastAsia="Palatino Linotype" w:hAnsi="Palatino Linotype" w:cs="Palatino Linotype"/>
        </w:rPr>
        <w:t xml:space="preserve">adjuntó </w:t>
      </w:r>
      <w:r w:rsidR="002E79CA" w:rsidRPr="00861EED">
        <w:rPr>
          <w:rFonts w:ascii="Palatino Linotype" w:eastAsia="Palatino Linotype" w:hAnsi="Palatino Linotype" w:cs="Palatino Linotype"/>
        </w:rPr>
        <w:t>archivos.</w:t>
      </w:r>
      <w:r w:rsidRPr="00861EED">
        <w:rPr>
          <w:rFonts w:ascii="Palatino Linotype" w:eastAsia="Palatino Linotype" w:hAnsi="Palatino Linotype" w:cs="Palatino Linotype"/>
        </w:rPr>
        <w:t xml:space="preserve"> </w:t>
      </w:r>
    </w:p>
    <w:p w14:paraId="422370D2" w14:textId="77777777" w:rsidR="00DA678D" w:rsidRPr="00861EED" w:rsidRDefault="00A75E6B">
      <w:pPr>
        <w:spacing w:before="240" w:after="240" w:line="360" w:lineRule="auto"/>
        <w:ind w:right="51"/>
        <w:jc w:val="both"/>
        <w:rPr>
          <w:rFonts w:ascii="Palatino Linotype" w:eastAsia="Palatino Linotype" w:hAnsi="Palatino Linotype" w:cs="Palatino Linotype"/>
        </w:rPr>
      </w:pPr>
      <w:r w:rsidRPr="00861EED">
        <w:rPr>
          <w:rFonts w:ascii="Palatino Linotype" w:eastAsia="Palatino Linotype" w:hAnsi="Palatino Linotype" w:cs="Palatino Linotype"/>
          <w:b/>
        </w:rPr>
        <w:t xml:space="preserve">4. Turno. </w:t>
      </w:r>
      <w:r w:rsidRPr="00861EE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61EED">
        <w:rPr>
          <w:rFonts w:ascii="Palatino Linotype" w:eastAsia="Palatino Linotype" w:hAnsi="Palatino Linotype" w:cs="Palatino Linotype"/>
          <w:b/>
        </w:rPr>
        <w:t xml:space="preserve">Guadalupe Ramírez Peña, </w:t>
      </w:r>
      <w:r w:rsidRPr="00861EED">
        <w:rPr>
          <w:rFonts w:ascii="Palatino Linotype" w:eastAsia="Palatino Linotype" w:hAnsi="Palatino Linotype" w:cs="Palatino Linotype"/>
        </w:rPr>
        <w:t xml:space="preserve">a efecto de que analizara sobre su admisión o su </w:t>
      </w:r>
      <w:proofErr w:type="spellStart"/>
      <w:r w:rsidRPr="00861EED">
        <w:rPr>
          <w:rFonts w:ascii="Palatino Linotype" w:eastAsia="Palatino Linotype" w:hAnsi="Palatino Linotype" w:cs="Palatino Linotype"/>
        </w:rPr>
        <w:t>desechamiento</w:t>
      </w:r>
      <w:proofErr w:type="spellEnd"/>
      <w:r w:rsidRPr="00861EED">
        <w:rPr>
          <w:rFonts w:ascii="Palatino Linotype" w:eastAsia="Palatino Linotype" w:hAnsi="Palatino Linotype" w:cs="Palatino Linotype"/>
        </w:rPr>
        <w:t>.</w:t>
      </w:r>
    </w:p>
    <w:p w14:paraId="64ABF816" w14:textId="282637CA"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5. Admisión del Recurso de revisión.</w:t>
      </w:r>
      <w:r w:rsidRPr="00861EED">
        <w:rPr>
          <w:rFonts w:ascii="Palatino Linotype" w:eastAsia="Palatino Linotype" w:hAnsi="Palatino Linotype" w:cs="Palatino Linotype"/>
        </w:rPr>
        <w:t xml:space="preserve"> Con fecha</w:t>
      </w:r>
      <w:r w:rsidRPr="00861EED">
        <w:rPr>
          <w:rFonts w:ascii="Palatino Linotype" w:eastAsia="Palatino Linotype" w:hAnsi="Palatino Linotype" w:cs="Palatino Linotype"/>
          <w:b/>
        </w:rPr>
        <w:t xml:space="preserve"> </w:t>
      </w:r>
      <w:r w:rsidR="00AD0DEF" w:rsidRPr="00861EED">
        <w:rPr>
          <w:rFonts w:ascii="Palatino Linotype" w:eastAsia="Palatino Linotype" w:hAnsi="Palatino Linotype" w:cs="Palatino Linotype"/>
          <w:b/>
        </w:rPr>
        <w:t>seis de diciembre</w:t>
      </w:r>
      <w:r w:rsidRPr="00861EED">
        <w:rPr>
          <w:rFonts w:ascii="Palatino Linotype" w:eastAsia="Palatino Linotype" w:hAnsi="Palatino Linotype" w:cs="Palatino Linotype"/>
          <w:b/>
        </w:rPr>
        <w:t xml:space="preserve"> de dos mil veintidós, </w:t>
      </w:r>
      <w:r w:rsidRPr="00861EE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presentara su informe justificado.</w:t>
      </w:r>
    </w:p>
    <w:p w14:paraId="63F852F6" w14:textId="77777777" w:rsidR="00E618AB" w:rsidRPr="00861EED" w:rsidRDefault="00A75E6B" w:rsidP="00E618A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861EED">
        <w:rPr>
          <w:rFonts w:ascii="Palatino Linotype" w:eastAsia="Palatino Linotype" w:hAnsi="Palatino Linotype" w:cs="Palatino Linotype"/>
          <w:b/>
        </w:rPr>
        <w:lastRenderedPageBreak/>
        <w:t>6. Manifestaciones</w:t>
      </w:r>
      <w:r w:rsidRPr="00861EED">
        <w:rPr>
          <w:rFonts w:ascii="Palatino Linotype" w:eastAsia="Palatino Linotype" w:hAnsi="Palatino Linotype" w:cs="Palatino Linotype"/>
        </w:rPr>
        <w:t xml:space="preserve">. </w:t>
      </w:r>
      <w:r w:rsidR="00E618AB" w:rsidRPr="00861EED">
        <w:rPr>
          <w:rFonts w:ascii="Palatino Linotype" w:eastAsia="Palatino Linotype" w:hAnsi="Palatino Linotype" w:cs="Palatino Linotype"/>
        </w:rPr>
        <w:t xml:space="preserve">De las constancias que obran en el expediente electrónico del SAIMEX se desprende que el </w:t>
      </w:r>
      <w:r w:rsidR="00E618AB" w:rsidRPr="00861EED">
        <w:rPr>
          <w:rFonts w:ascii="Palatino Linotype" w:eastAsia="Palatino Linotype" w:hAnsi="Palatino Linotype" w:cs="Palatino Linotype"/>
          <w:b/>
        </w:rPr>
        <w:t>Sujeto Obligado</w:t>
      </w:r>
      <w:r w:rsidR="00E618AB" w:rsidRPr="00861EED">
        <w:rPr>
          <w:rFonts w:ascii="Palatino Linotype" w:eastAsia="Palatino Linotype" w:hAnsi="Palatino Linotype" w:cs="Palatino Linotype"/>
        </w:rPr>
        <w:t xml:space="preserve"> no rindió su informe justificado, del mismo modo la parte </w:t>
      </w:r>
      <w:r w:rsidR="00E618AB" w:rsidRPr="00861EED">
        <w:rPr>
          <w:rFonts w:ascii="Palatino Linotype" w:eastAsia="Palatino Linotype" w:hAnsi="Palatino Linotype" w:cs="Palatino Linotype"/>
          <w:b/>
        </w:rPr>
        <w:t>Recurrente</w:t>
      </w:r>
      <w:r w:rsidR="00E618AB" w:rsidRPr="00861EED">
        <w:rPr>
          <w:rFonts w:ascii="Palatino Linotype" w:eastAsia="Palatino Linotype" w:hAnsi="Palatino Linotype" w:cs="Palatino Linotype"/>
        </w:rPr>
        <w:t xml:space="preserve"> omitió realizar manifestaciones, como se observa a continuación:</w:t>
      </w:r>
    </w:p>
    <w:p w14:paraId="109CB7F4" w14:textId="678A81DD" w:rsidR="002E79CA" w:rsidRPr="00861EED" w:rsidRDefault="00E618AB" w:rsidP="00AD0DEF">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noProof/>
        </w:rPr>
        <w:drawing>
          <wp:inline distT="0" distB="0" distL="0" distR="0" wp14:anchorId="410D444E" wp14:editId="1C39915E">
            <wp:extent cx="5610860" cy="1616710"/>
            <wp:effectExtent l="0" t="0" r="889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1616710"/>
                    </a:xfrm>
                    <a:prstGeom prst="rect">
                      <a:avLst/>
                    </a:prstGeom>
                    <a:noFill/>
                    <a:ln>
                      <a:noFill/>
                    </a:ln>
                  </pic:spPr>
                </pic:pic>
              </a:graphicData>
            </a:graphic>
          </wp:inline>
        </w:drawing>
      </w:r>
    </w:p>
    <w:p w14:paraId="19C1DC1A" w14:textId="03E8631E" w:rsidR="00E618AB" w:rsidRPr="00861EED" w:rsidRDefault="00E618AB">
      <w:pP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b/>
        </w:rPr>
        <w:t xml:space="preserve">7. Cierre de instrucción. </w:t>
      </w:r>
      <w:r w:rsidRPr="00861EE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BA0332" w:rsidRPr="00861EED">
        <w:rPr>
          <w:rFonts w:ascii="Palatino Linotype" w:eastAsia="Palatino Linotype" w:hAnsi="Palatino Linotype" w:cs="Palatino Linotype"/>
          <w:b/>
        </w:rPr>
        <w:t>veintiséis</w:t>
      </w:r>
      <w:r w:rsidRPr="00861EED">
        <w:rPr>
          <w:rFonts w:ascii="Palatino Linotype" w:eastAsia="Palatino Linotype" w:hAnsi="Palatino Linotype" w:cs="Palatino Linotype"/>
          <w:b/>
        </w:rPr>
        <w:t xml:space="preserve"> de febrero de dos mil veintitrés, </w:t>
      </w:r>
      <w:r w:rsidRPr="00861EED">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r w:rsidR="00BA0332" w:rsidRPr="00861EED">
        <w:rPr>
          <w:rFonts w:ascii="Palatino Linotype" w:eastAsia="Palatino Linotype" w:hAnsi="Palatino Linotype" w:cs="Palatino Linotype"/>
        </w:rPr>
        <w:t>.</w:t>
      </w:r>
    </w:p>
    <w:p w14:paraId="50112417" w14:textId="7EF42127" w:rsidR="00DA678D" w:rsidRPr="00861EED" w:rsidRDefault="00E618A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8</w:t>
      </w:r>
      <w:r w:rsidR="00A75E6B" w:rsidRPr="00861EED">
        <w:rPr>
          <w:rFonts w:ascii="Palatino Linotype" w:eastAsia="Palatino Linotype" w:hAnsi="Palatino Linotype" w:cs="Palatino Linotype"/>
          <w:b/>
        </w:rPr>
        <w:t>.</w:t>
      </w:r>
      <w:r w:rsidR="00022F13" w:rsidRPr="00861EED">
        <w:rPr>
          <w:rFonts w:ascii="Palatino Linotype" w:eastAsia="Palatino Linotype" w:hAnsi="Palatino Linotype" w:cs="Palatino Linotype"/>
          <w:b/>
        </w:rPr>
        <w:t xml:space="preserve"> </w:t>
      </w:r>
      <w:r w:rsidR="00A75E6B" w:rsidRPr="00861EED">
        <w:rPr>
          <w:rFonts w:ascii="Palatino Linotype" w:eastAsia="Palatino Linotype" w:hAnsi="Palatino Linotype" w:cs="Palatino Linotype"/>
          <w:b/>
        </w:rPr>
        <w:t>Ampliación del término para resolver</w:t>
      </w:r>
      <w:r w:rsidR="00A75E6B" w:rsidRPr="00861EED">
        <w:rPr>
          <w:rFonts w:ascii="Palatino Linotype" w:eastAsia="Palatino Linotype" w:hAnsi="Palatino Linotype" w:cs="Palatino Linotype"/>
        </w:rPr>
        <w:t xml:space="preserve">. En fecha </w:t>
      </w:r>
      <w:r w:rsidR="00BA0332" w:rsidRPr="00861EED">
        <w:rPr>
          <w:rFonts w:ascii="Palatino Linotype" w:eastAsia="Palatino Linotype" w:hAnsi="Palatino Linotype" w:cs="Palatino Linotype"/>
          <w:b/>
        </w:rPr>
        <w:t xml:space="preserve">dieciséis de febrero </w:t>
      </w:r>
      <w:r w:rsidR="00A75E6B" w:rsidRPr="00861EED">
        <w:rPr>
          <w:rFonts w:ascii="Palatino Linotype" w:eastAsia="Palatino Linotype" w:hAnsi="Palatino Linotype" w:cs="Palatino Linotype"/>
          <w:b/>
        </w:rPr>
        <w:t>de dos mil veinti</w:t>
      </w:r>
      <w:r w:rsidR="00BA0332" w:rsidRPr="00861EED">
        <w:rPr>
          <w:rFonts w:ascii="Palatino Linotype" w:eastAsia="Palatino Linotype" w:hAnsi="Palatino Linotype" w:cs="Palatino Linotype"/>
          <w:b/>
        </w:rPr>
        <w:t>trés</w:t>
      </w:r>
      <w:r w:rsidR="00A75E6B" w:rsidRPr="00861EE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C52771" w14:textId="77777777" w:rsidR="007A4E92" w:rsidRPr="00861EED" w:rsidRDefault="007A4E92" w:rsidP="007A4E92">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en el año dos mil veintidós, que, en comparación con </w:t>
      </w:r>
      <w:r w:rsidRPr="00861EED">
        <w:rPr>
          <w:rFonts w:ascii="Palatino Linotype" w:eastAsia="Palatino Linotype" w:hAnsi="Palatino Linotype" w:cs="Palatino Linotype"/>
        </w:rPr>
        <w:lastRenderedPageBreak/>
        <w:t>los recibidos el año dos mil veintiuno, se ha incrementado aproximadamente un 400%, circunstancia atípica que ha rebasado las capacidades técnicas y humanas del personal encargado de la proyección de las resoluciones a dichos medios de impugnación.</w:t>
      </w:r>
    </w:p>
    <w:p w14:paraId="4000056B"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BDCAA45"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7CEF16"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2ECE68D" w14:textId="77777777" w:rsidR="00DA678D" w:rsidRPr="00861EED" w:rsidRDefault="00A75E6B">
      <w:pPr>
        <w:spacing w:before="240" w:after="240" w:line="360" w:lineRule="auto"/>
        <w:jc w:val="both"/>
        <w:rPr>
          <w:rFonts w:ascii="Palatino Linotype" w:eastAsia="Palatino Linotype" w:hAnsi="Palatino Linotype" w:cs="Palatino Linotype"/>
          <w:strike/>
        </w:rPr>
      </w:pPr>
      <w:r w:rsidRPr="00861EE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555749C" w14:textId="77777777" w:rsidR="00DA678D" w:rsidRPr="00861EED" w:rsidRDefault="00A75E6B">
      <w:pPr>
        <w:numPr>
          <w:ilvl w:val="0"/>
          <w:numId w:val="1"/>
        </w:num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 xml:space="preserve">Complejidad del Asunto: La complejidad de la prueba, la pluralidad de sujetos procesales, el tiempo transcurrido, las características y contexto del recurso. </w:t>
      </w:r>
    </w:p>
    <w:p w14:paraId="0A673FCB" w14:textId="77777777" w:rsidR="00DA678D" w:rsidRPr="00861EED" w:rsidRDefault="00A75E6B">
      <w:pPr>
        <w:numPr>
          <w:ilvl w:val="0"/>
          <w:numId w:val="1"/>
        </w:num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Actividad Procesal del interesado. Acciones u omisiones del interesado.</w:t>
      </w:r>
    </w:p>
    <w:p w14:paraId="36070E49" w14:textId="77777777" w:rsidR="00DA678D" w:rsidRPr="00861EED" w:rsidRDefault="00A75E6B">
      <w:pPr>
        <w:numPr>
          <w:ilvl w:val="0"/>
          <w:numId w:val="1"/>
        </w:num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Conducta de la Autoridad: Las Acciones u omisiones realizadas en el procedimiento. Así como si la autoridad actuó con la debida diligencia.</w:t>
      </w:r>
    </w:p>
    <w:p w14:paraId="47BBE18F" w14:textId="77777777" w:rsidR="00DA678D" w:rsidRPr="00861EED" w:rsidRDefault="00A75E6B">
      <w:pPr>
        <w:spacing w:before="240" w:after="240" w:line="360" w:lineRule="auto"/>
        <w:ind w:left="567"/>
        <w:jc w:val="both"/>
        <w:rPr>
          <w:rFonts w:ascii="Palatino Linotype" w:eastAsia="Palatino Linotype" w:hAnsi="Palatino Linotype" w:cs="Palatino Linotype"/>
        </w:rPr>
      </w:pPr>
      <w:r w:rsidRPr="00861EED">
        <w:rPr>
          <w:rFonts w:ascii="Palatino Linotype" w:eastAsia="Palatino Linotype" w:hAnsi="Palatino Linotype" w:cs="Palatino Linotype"/>
        </w:rPr>
        <w:t>d) La afectación generada en la situación jurídica de la persona involucrada en el proceso: Violación a sus derechos humanos.</w:t>
      </w:r>
    </w:p>
    <w:p w14:paraId="0DC8F907"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2063F5B" w14:textId="77777777" w:rsidR="00DA678D" w:rsidRPr="00861EED" w:rsidRDefault="00A75E6B">
      <w:pP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rPr>
        <w:t>Argumento que encuentra sustento en la jurisprudencia P</w:t>
      </w:r>
      <w:proofErr w:type="gramStart"/>
      <w:r w:rsidRPr="00861EED">
        <w:rPr>
          <w:rFonts w:ascii="Palatino Linotype" w:eastAsia="Palatino Linotype" w:hAnsi="Palatino Linotype" w:cs="Palatino Linotype"/>
        </w:rPr>
        <w:t>./</w:t>
      </w:r>
      <w:proofErr w:type="gramEnd"/>
      <w:r w:rsidRPr="00861EED">
        <w:rPr>
          <w:rFonts w:ascii="Palatino Linotype" w:eastAsia="Palatino Linotype" w:hAnsi="Palatino Linotype" w:cs="Palatino Linotype"/>
        </w:rPr>
        <w:t xml:space="preserve">J. 32/92 emitida por el Pleno de la Suprema Corte de Justicia de la Nación de rubro </w:t>
      </w:r>
      <w:r w:rsidRPr="00861EE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861EED">
        <w:rPr>
          <w:rFonts w:ascii="Palatino Linotype" w:eastAsia="Palatino Linotype" w:hAnsi="Palatino Linotype" w:cs="Palatino Linotype"/>
        </w:rPr>
        <w:t>, visible en la Gaceta del Seminario Judicial de la Federación con el registro digital 205635.</w:t>
      </w:r>
    </w:p>
    <w:p w14:paraId="74B980A3"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B88F3B7"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FFA68C2" w14:textId="77777777" w:rsidR="00DA678D" w:rsidRPr="00861EED" w:rsidRDefault="00A75E6B">
      <w:pPr>
        <w:spacing w:before="240" w:after="240"/>
        <w:ind w:left="851" w:right="902"/>
        <w:jc w:val="both"/>
        <w:rPr>
          <w:rFonts w:ascii="Palatino Linotype" w:eastAsia="Palatino Linotype" w:hAnsi="Palatino Linotype" w:cs="Palatino Linotype"/>
          <w:sz w:val="22"/>
          <w:szCs w:val="22"/>
        </w:rPr>
      </w:pPr>
      <w:r w:rsidRPr="00861EED">
        <w:rPr>
          <w:rFonts w:ascii="Palatino Linotype" w:eastAsia="Palatino Linotype" w:hAnsi="Palatino Linotype" w:cs="Palatino Linotype"/>
        </w:rPr>
        <w:t xml:space="preserve"> </w:t>
      </w: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PLAZO RAZONABLE PARA RESOLVER. DIMENSIÓN Y EFECTOS DE ESTE CONCEPTO CUANDO SE ADUCE EXCESIVA CARGA DE TRABAJO</w:t>
      </w: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sz w:val="22"/>
          <w:szCs w:val="22"/>
        </w:rPr>
        <w:t xml:space="preserve"> consultable en el Seminario Judicial de la Federación y su gaceta, con el registro digital 2002351.</w:t>
      </w:r>
    </w:p>
    <w:p w14:paraId="64919392" w14:textId="77777777" w:rsidR="00DA678D" w:rsidRPr="00861EED" w:rsidRDefault="00A75E6B">
      <w:pPr>
        <w:spacing w:before="240" w:after="240"/>
        <w:ind w:left="851" w:right="902"/>
        <w:jc w:val="both"/>
        <w:rPr>
          <w:rFonts w:ascii="Palatino Linotype" w:eastAsia="Palatino Linotype" w:hAnsi="Palatino Linotype" w:cs="Palatino Linotype"/>
          <w:sz w:val="22"/>
          <w:szCs w:val="22"/>
        </w:rPr>
      </w:pP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sz w:val="22"/>
          <w:szCs w:val="22"/>
        </w:rPr>
        <w:t>, visible en el Seminario Judicial de la Federación y su gaceta, con el registro digital 2002350.</w:t>
      </w:r>
    </w:p>
    <w:p w14:paraId="4EBAB026" w14:textId="77777777" w:rsidR="00647225" w:rsidRPr="00861EED" w:rsidRDefault="00A75E6B" w:rsidP="00647225">
      <w:pP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rPr>
        <w:t xml:space="preserve">Por ello, este </w:t>
      </w:r>
      <w:r w:rsidR="00647225" w:rsidRPr="00861EED">
        <w:rPr>
          <w:rFonts w:ascii="Palatino Linotype" w:eastAsia="Palatino Linotype" w:hAnsi="Palatino Linotype" w:cs="Palatino Linotype"/>
        </w:rPr>
        <w:t>O</w:t>
      </w:r>
      <w:r w:rsidRPr="00861EED">
        <w:rPr>
          <w:rFonts w:ascii="Palatino Linotype" w:eastAsia="Palatino Linotype" w:hAnsi="Palatino Linotype" w:cs="Palatino Linotype"/>
        </w:rPr>
        <w:t>rganismo garante comprometido con la tutela de los derechos humanos confiados, señala que este exceso del plazo legal para resolver el presente asunto, resulta de carácter excepcional.</w:t>
      </w:r>
      <w:r w:rsidR="00647225" w:rsidRPr="00861EED">
        <w:rPr>
          <w:rFonts w:ascii="Palatino Linotype" w:eastAsia="Palatino Linotype" w:hAnsi="Palatino Linotype" w:cs="Palatino Linotype"/>
          <w:b/>
        </w:rPr>
        <w:t xml:space="preserve"> </w:t>
      </w:r>
    </w:p>
    <w:p w14:paraId="6B632092" w14:textId="26D31030"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54E57793" w14:textId="77777777" w:rsidR="00DA678D" w:rsidRPr="00861EED" w:rsidRDefault="00A75E6B">
      <w:pPr>
        <w:widowControl w:val="0"/>
        <w:spacing w:before="240" w:after="240" w:line="360" w:lineRule="auto"/>
        <w:jc w:val="center"/>
        <w:rPr>
          <w:rFonts w:ascii="Palatino Linotype" w:eastAsia="Palatino Linotype" w:hAnsi="Palatino Linotype" w:cs="Palatino Linotype"/>
          <w:b/>
        </w:rPr>
      </w:pPr>
      <w:r w:rsidRPr="00861EED">
        <w:rPr>
          <w:rFonts w:ascii="Palatino Linotype" w:eastAsia="Palatino Linotype" w:hAnsi="Palatino Linotype" w:cs="Palatino Linotype"/>
          <w:b/>
        </w:rPr>
        <w:t>II. C O N S I D E R A N D O S</w:t>
      </w:r>
    </w:p>
    <w:p w14:paraId="02292A08"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Primero. Competencia.</w:t>
      </w:r>
      <w:r w:rsidRPr="00861EE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03E3067" w14:textId="77777777" w:rsidR="00DA678D" w:rsidRPr="00861EED" w:rsidRDefault="00A75E6B">
      <w:pPr>
        <w:spacing w:before="240" w:after="240" w:line="360" w:lineRule="auto"/>
        <w:jc w:val="both"/>
        <w:rPr>
          <w:rFonts w:ascii="Palatino Linotype" w:eastAsia="Palatino Linotype" w:hAnsi="Palatino Linotype" w:cs="Palatino Linotype"/>
        </w:rPr>
      </w:pPr>
      <w:bookmarkStart w:id="5" w:name="_heading=h.tyjcwt" w:colFirst="0" w:colLast="0"/>
      <w:bookmarkEnd w:id="5"/>
      <w:r w:rsidRPr="00861EED">
        <w:rPr>
          <w:rFonts w:ascii="Palatino Linotype" w:eastAsia="Palatino Linotype" w:hAnsi="Palatino Linotype" w:cs="Palatino Linotype"/>
          <w:b/>
        </w:rPr>
        <w:t xml:space="preserve">Segundo. Oportunidad y </w:t>
      </w:r>
      <w:proofErr w:type="spellStart"/>
      <w:r w:rsidRPr="00861EED">
        <w:rPr>
          <w:rFonts w:ascii="Palatino Linotype" w:eastAsia="Palatino Linotype" w:hAnsi="Palatino Linotype" w:cs="Palatino Linotype"/>
          <w:b/>
        </w:rPr>
        <w:t>Procedibilidad</w:t>
      </w:r>
      <w:proofErr w:type="spellEnd"/>
      <w:r w:rsidRPr="00861EED">
        <w:rPr>
          <w:rFonts w:ascii="Palatino Linotype" w:eastAsia="Palatino Linotype" w:hAnsi="Palatino Linotype" w:cs="Palatino Linotype"/>
          <w:b/>
        </w:rPr>
        <w:t xml:space="preserve"> del Recurso de Revisión</w:t>
      </w:r>
      <w:r w:rsidRPr="00861EED">
        <w:rPr>
          <w:rFonts w:ascii="Palatino Linotype" w:eastAsia="Palatino Linotype" w:hAnsi="Palatino Linotype" w:cs="Palatino Linotype"/>
        </w:rPr>
        <w:t xml:space="preserve">. Previo al estudio del fondo del asunto, se procede a analizar los requisitos de oportunidad y </w:t>
      </w:r>
      <w:proofErr w:type="spellStart"/>
      <w:r w:rsidRPr="00861EED">
        <w:rPr>
          <w:rFonts w:ascii="Palatino Linotype" w:eastAsia="Palatino Linotype" w:hAnsi="Palatino Linotype" w:cs="Palatino Linotype"/>
        </w:rPr>
        <w:t>procedibilidad</w:t>
      </w:r>
      <w:proofErr w:type="spellEnd"/>
      <w:r w:rsidRPr="00861EED">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14:paraId="6CD39B6F" w14:textId="5AABA25E"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 xml:space="preserve">remitió </w:t>
      </w:r>
      <w:r w:rsidRPr="00861EED">
        <w:rPr>
          <w:rFonts w:ascii="Palatino Linotype" w:eastAsia="Palatino Linotype" w:hAnsi="Palatino Linotype" w:cs="Palatino Linotype"/>
        </w:rPr>
        <w:lastRenderedPageBreak/>
        <w:t xml:space="preserve">la respuesta a la solicitud de información el día </w:t>
      </w:r>
      <w:r w:rsidR="00BA0332" w:rsidRPr="00861EED">
        <w:rPr>
          <w:rFonts w:ascii="Palatino Linotype" w:eastAsia="Palatino Linotype" w:hAnsi="Palatino Linotype" w:cs="Palatino Linotype"/>
          <w:b/>
          <w:bCs/>
        </w:rPr>
        <w:t>uno de diciembre</w:t>
      </w:r>
      <w:r w:rsidRPr="00861EED">
        <w:rPr>
          <w:rFonts w:ascii="Palatino Linotype" w:eastAsia="Palatino Linotype" w:hAnsi="Palatino Linotype" w:cs="Palatino Linotype"/>
          <w:b/>
        </w:rPr>
        <w:t xml:space="preserve"> de dos mil veintidós, </w:t>
      </w:r>
      <w:r w:rsidRPr="00861EED">
        <w:rPr>
          <w:rFonts w:ascii="Palatino Linotype" w:eastAsia="Palatino Linotype" w:hAnsi="Palatino Linotype" w:cs="Palatino Linotype"/>
        </w:rPr>
        <w:t xml:space="preserve">mientras que el recurso de revisión interpuesto por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se tuvo por presentado el día </w:t>
      </w:r>
      <w:r w:rsidR="00BA0332" w:rsidRPr="00861EED">
        <w:rPr>
          <w:rFonts w:ascii="Palatino Linotype" w:eastAsia="Palatino Linotype" w:hAnsi="Palatino Linotype" w:cs="Palatino Linotype"/>
          <w:b/>
        </w:rPr>
        <w:t>uno de diciembre</w:t>
      </w:r>
      <w:r w:rsidRPr="00861EED">
        <w:rPr>
          <w:rFonts w:ascii="Palatino Linotype" w:eastAsia="Palatino Linotype" w:hAnsi="Palatino Linotype" w:cs="Palatino Linotype"/>
          <w:b/>
        </w:rPr>
        <w:t xml:space="preserve"> de dos mil veintidós</w:t>
      </w:r>
      <w:r w:rsidRPr="00861EED">
        <w:rPr>
          <w:rFonts w:ascii="Palatino Linotype" w:eastAsia="Palatino Linotype" w:hAnsi="Palatino Linotype" w:cs="Palatino Linotype"/>
        </w:rPr>
        <w:t xml:space="preserve">, esto es, </w:t>
      </w:r>
      <w:r w:rsidR="00BA0332" w:rsidRPr="00861EED">
        <w:rPr>
          <w:rFonts w:ascii="Palatino Linotype" w:eastAsia="Palatino Linotype" w:hAnsi="Palatino Linotype" w:cs="Palatino Linotype"/>
        </w:rPr>
        <w:t xml:space="preserve">mismo día </w:t>
      </w:r>
      <w:r w:rsidR="003A7B5A" w:rsidRPr="00861EED">
        <w:rPr>
          <w:rFonts w:ascii="Palatino Linotype" w:eastAsia="Palatino Linotype" w:hAnsi="Palatino Linotype" w:cs="Palatino Linotype"/>
        </w:rPr>
        <w:t xml:space="preserve">hábil </w:t>
      </w:r>
      <w:r w:rsidRPr="00861EED">
        <w:rPr>
          <w:rFonts w:ascii="Palatino Linotype" w:eastAsia="Palatino Linotype" w:hAnsi="Palatino Linotype" w:cs="Palatino Linotype"/>
        </w:rPr>
        <w:t>en que tuvo conocimiento de la respuesta impugnada.</w:t>
      </w:r>
    </w:p>
    <w:p w14:paraId="1A857012" w14:textId="77777777" w:rsidR="00BE4D2A" w:rsidRPr="00861EED" w:rsidRDefault="00BE4D2A" w:rsidP="00BE4D2A">
      <w:pPr>
        <w:spacing w:before="240" w:after="240" w:line="360" w:lineRule="auto"/>
        <w:jc w:val="both"/>
        <w:rPr>
          <w:rFonts w:ascii="Palatino Linotype" w:hAnsi="Palatino Linotype"/>
        </w:rPr>
      </w:pPr>
      <w:r w:rsidRPr="00861EED">
        <w:rPr>
          <w:rFonts w:ascii="Palatino Linotype" w:hAnsi="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F9A64FD" w14:textId="3C5F8677" w:rsidR="00BE4D2A" w:rsidRPr="00861EED" w:rsidRDefault="00BE4D2A" w:rsidP="00BE4D2A">
      <w:pPr>
        <w:spacing w:before="120" w:after="120"/>
        <w:ind w:left="851" w:right="902"/>
        <w:jc w:val="both"/>
        <w:rPr>
          <w:rFonts w:ascii="Palatino Linotype" w:hAnsi="Palatino Linotype"/>
          <w:i/>
          <w:sz w:val="22"/>
        </w:rPr>
      </w:pPr>
      <w:r w:rsidRPr="00861EED">
        <w:rPr>
          <w:rFonts w:ascii="Palatino Linotype" w:hAnsi="Palatino Linotype"/>
          <w:b/>
          <w:i/>
          <w:sz w:val="22"/>
        </w:rPr>
        <w:t>“RECURSO DE RECLAMACIÓN. SU INTERPOSICIÓN NO ES EXTEMPORÁNEA SI SE REALIZA ANTES DE QUE INICIE EL PLAZO PARA HACERLO</w:t>
      </w:r>
      <w:r w:rsidRPr="00861EED">
        <w:rPr>
          <w:rFonts w:ascii="Palatino Linotype" w:hAnsi="Palatino Linotype"/>
          <w:i/>
          <w:sz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13F3A4" w14:textId="3D15B5F4" w:rsidR="00DA678D" w:rsidRPr="00861EED" w:rsidRDefault="00A75E6B">
      <w:pPr>
        <w:tabs>
          <w:tab w:val="left" w:pos="7938"/>
        </w:tabs>
        <w:spacing w:before="240" w:after="240" w:line="360" w:lineRule="auto"/>
        <w:jc w:val="both"/>
        <w:rPr>
          <w:rFonts w:ascii="Palatino Linotype" w:eastAsia="Palatino Linotype" w:hAnsi="Palatino Linotype" w:cs="Palatino Linotype"/>
        </w:rPr>
      </w:pPr>
      <w:bookmarkStart w:id="6" w:name="_heading=h.3znysh7" w:colFirst="0" w:colLast="0"/>
      <w:bookmarkEnd w:id="6"/>
      <w:r w:rsidRPr="00861EED">
        <w:rPr>
          <w:rFonts w:ascii="Palatino Linotype" w:eastAsia="Palatino Linotype" w:hAnsi="Palatino Linotype" w:cs="Palatino Linotype"/>
        </w:rPr>
        <w:t xml:space="preserve">Al mismo tiempo, por cuanto hace a la </w:t>
      </w:r>
      <w:proofErr w:type="spellStart"/>
      <w:r w:rsidRPr="00861EED">
        <w:rPr>
          <w:rFonts w:ascii="Palatino Linotype" w:eastAsia="Palatino Linotype" w:hAnsi="Palatino Linotype" w:cs="Palatino Linotype"/>
        </w:rPr>
        <w:t>procedibilidad</w:t>
      </w:r>
      <w:proofErr w:type="spellEnd"/>
      <w:r w:rsidRPr="00861EED">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w:t>
      </w:r>
      <w:r w:rsidRPr="00861EED">
        <w:rPr>
          <w:rFonts w:ascii="Palatino Linotype" w:eastAsia="Palatino Linotype" w:hAnsi="Palatino Linotype" w:cs="Palatino Linotype"/>
        </w:rPr>
        <w:lastRenderedPageBreak/>
        <w:t>de Transparencia y Acceso a la Información Pública del Estado de México y Municipios, en atención a que fue presentado mediante el formato visible en el SAIMEX.</w:t>
      </w:r>
    </w:p>
    <w:p w14:paraId="4C5928F0" w14:textId="4FEB7727" w:rsidR="002E40A4" w:rsidRPr="00861EED" w:rsidRDefault="002E40A4" w:rsidP="002E40A4">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A efecto de sustentar lo anterior, es de suma importancia mencionar que si bien la persona solicitante </w:t>
      </w:r>
      <w:r w:rsidRPr="00861EED">
        <w:rPr>
          <w:rFonts w:ascii="Palatino Linotype" w:eastAsia="Palatino Linotype" w:hAnsi="Palatino Linotype" w:cs="Palatino Linotype"/>
          <w:b/>
        </w:rPr>
        <w:t>no proporcionó nombre</w:t>
      </w:r>
      <w:r w:rsidR="00BE4D2A" w:rsidRPr="00861EED">
        <w:rPr>
          <w:rFonts w:ascii="Palatino Linotype" w:eastAsia="Palatino Linotype" w:hAnsi="Palatino Linotype" w:cs="Palatino Linotype"/>
          <w:b/>
        </w:rPr>
        <w:t xml:space="preserve"> completo</w:t>
      </w:r>
      <w:r w:rsidRPr="00861EED">
        <w:rPr>
          <w:rFonts w:ascii="Palatino Linotype" w:eastAsia="Palatino Linotype" w:hAnsi="Palatino Linotype" w:cs="Palatino Linotype"/>
          <w:b/>
        </w:rPr>
        <w:t xml:space="preserve">, </w:t>
      </w:r>
      <w:r w:rsidRPr="00861EED">
        <w:rPr>
          <w:rFonts w:ascii="Palatino Linotype" w:eastAsia="Palatino Linotype" w:hAnsi="Palatino Linotype" w:cs="Palatino Linotype"/>
        </w:rPr>
        <w:t xml:space="preserve">como se advierte en el detalle de seguimiento del SAIMEX, sin embargo, el no proporcionar un nombre </w:t>
      </w:r>
      <w:r w:rsidR="003A7B5A" w:rsidRPr="00861EED">
        <w:rPr>
          <w:rFonts w:ascii="Palatino Linotype" w:eastAsia="Palatino Linotype" w:hAnsi="Palatino Linotype" w:cs="Palatino Linotype"/>
        </w:rPr>
        <w:t xml:space="preserve">completo </w:t>
      </w:r>
      <w:r w:rsidRPr="00861EED">
        <w:rPr>
          <w:rFonts w:ascii="Palatino Linotype" w:eastAsia="Palatino Linotype" w:hAnsi="Palatino Linotype" w:cs="Palatino Linotype"/>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384689D" w14:textId="77777777" w:rsidR="002E40A4" w:rsidRPr="00861EED" w:rsidRDefault="002E40A4" w:rsidP="002E40A4">
      <w:pPr>
        <w:spacing w:before="120" w:after="120"/>
        <w:ind w:left="851" w:right="902"/>
        <w:jc w:val="both"/>
        <w:rPr>
          <w:rFonts w:ascii="Palatino Linotype" w:eastAsia="Palatino Linotype" w:hAnsi="Palatino Linotype" w:cs="Palatino Linotype"/>
          <w:sz w:val="22"/>
          <w:szCs w:val="22"/>
        </w:rPr>
      </w:pP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Las solicitudes anónimas</w:t>
      </w:r>
      <w:r w:rsidRPr="00861EED">
        <w:rPr>
          <w:rFonts w:ascii="Palatino Linotype" w:eastAsia="Palatino Linotype" w:hAnsi="Palatino Linotype" w:cs="Palatino Linotype"/>
          <w:i/>
          <w:sz w:val="22"/>
          <w:szCs w:val="22"/>
        </w:rPr>
        <w:t xml:space="preserve">, con nombre incompleto o seudónimo </w:t>
      </w:r>
      <w:r w:rsidRPr="00861EED">
        <w:rPr>
          <w:rFonts w:ascii="Palatino Linotype" w:eastAsia="Palatino Linotype" w:hAnsi="Palatino Linotype" w:cs="Palatino Linotype"/>
          <w:b/>
          <w:i/>
          <w:sz w:val="22"/>
          <w:szCs w:val="22"/>
        </w:rPr>
        <w:t>serán procedentes para su trámite por parte del sujeto obligado ante quien se presente</w:t>
      </w:r>
      <w:r w:rsidRPr="00861EED">
        <w:rPr>
          <w:rFonts w:ascii="Palatino Linotype" w:eastAsia="Palatino Linotype" w:hAnsi="Palatino Linotype" w:cs="Palatino Linotype"/>
          <w:i/>
          <w:sz w:val="22"/>
          <w:szCs w:val="22"/>
        </w:rPr>
        <w:t>. No podrá requerirse información adicional con motivo del nombre proporcionado por el solicitante."</w:t>
      </w:r>
    </w:p>
    <w:p w14:paraId="59AE1850" w14:textId="77777777" w:rsidR="002E40A4" w:rsidRPr="00861EED" w:rsidRDefault="002E40A4" w:rsidP="002E40A4">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por lo que, en el presente caso, al haber sido presentado el recurso de revisión vía SAIMEX, dicho requisito resulta innecesario.</w:t>
      </w:r>
    </w:p>
    <w:p w14:paraId="1E76BE76" w14:textId="67F34102"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Finalmente, se advierte que resulta procedente la interposición del recurso, según lo manifestado por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en sus motivos de inconformidad, de acuerdo al artículo 179, fracción </w:t>
      </w:r>
      <w:r w:rsidR="00BE4D2A" w:rsidRPr="00861EED">
        <w:rPr>
          <w:rFonts w:ascii="Palatino Linotype" w:eastAsia="Palatino Linotype" w:hAnsi="Palatino Linotype" w:cs="Palatino Linotype"/>
        </w:rPr>
        <w:t>I</w:t>
      </w:r>
      <w:r w:rsidRPr="00861EED">
        <w:rPr>
          <w:rFonts w:ascii="Palatino Linotype" w:eastAsia="Palatino Linotype" w:hAnsi="Palatino Linotype" w:cs="Palatino Linotype"/>
        </w:rPr>
        <w:t xml:space="preserve"> del ordenamiento legal citado, que a la letra dice: </w:t>
      </w:r>
    </w:p>
    <w:p w14:paraId="4C756D36" w14:textId="77777777" w:rsidR="00DA678D" w:rsidRPr="00861EED" w:rsidRDefault="00A75E6B">
      <w:pPr>
        <w:spacing w:before="120" w:after="120"/>
        <w:ind w:left="993" w:right="902"/>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lastRenderedPageBreak/>
        <w:t>“</w:t>
      </w:r>
      <w:r w:rsidRPr="00861EED">
        <w:rPr>
          <w:rFonts w:ascii="Palatino Linotype" w:eastAsia="Palatino Linotype" w:hAnsi="Palatino Linotype" w:cs="Palatino Linotype"/>
          <w:b/>
          <w:i/>
          <w:sz w:val="22"/>
          <w:szCs w:val="22"/>
        </w:rPr>
        <w:t>Artículo 179.</w:t>
      </w:r>
      <w:r w:rsidRPr="00861EE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D9554DD" w14:textId="5576CA41" w:rsidR="00DA678D" w:rsidRPr="00861EED" w:rsidRDefault="00BE4D2A">
      <w:pPr>
        <w:spacing w:before="120" w:after="120"/>
        <w:ind w:left="1134"/>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 xml:space="preserve">I. </w:t>
      </w:r>
      <w:r w:rsidRPr="00861EED">
        <w:rPr>
          <w:rFonts w:ascii="Palatino Linotype" w:eastAsia="Palatino Linotype" w:hAnsi="Palatino Linotype" w:cs="Palatino Linotype"/>
          <w:bCs/>
          <w:i/>
          <w:sz w:val="22"/>
          <w:szCs w:val="22"/>
        </w:rPr>
        <w:t>La negativa a la información solicitada</w:t>
      </w:r>
      <w:r w:rsidRPr="00861EED">
        <w:rPr>
          <w:rFonts w:ascii="Palatino Linotype" w:eastAsia="Palatino Linotype" w:hAnsi="Palatino Linotype" w:cs="Palatino Linotype"/>
          <w:b/>
          <w:i/>
          <w:sz w:val="22"/>
          <w:szCs w:val="22"/>
        </w:rPr>
        <w:t>;</w:t>
      </w:r>
      <w:r w:rsidR="00A75E6B" w:rsidRPr="00861EED">
        <w:rPr>
          <w:rFonts w:ascii="Palatino Linotype" w:eastAsia="Palatino Linotype" w:hAnsi="Palatino Linotype" w:cs="Palatino Linotype"/>
          <w:i/>
          <w:sz w:val="22"/>
          <w:szCs w:val="22"/>
        </w:rPr>
        <w:t>”</w:t>
      </w:r>
    </w:p>
    <w:p w14:paraId="04E56281"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 xml:space="preserve">Tercero. Materia de la revisión. </w:t>
      </w:r>
      <w:r w:rsidRPr="00861EE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861EE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861EED">
        <w:rPr>
          <w:rFonts w:ascii="Palatino Linotype" w:eastAsia="Palatino Linotype" w:hAnsi="Palatino Linotype" w:cs="Palatino Linotype"/>
        </w:rPr>
        <w:t xml:space="preserve">de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o en su defecto, en caso de ser procedente, ordenar la entrega de información oportuna.</w:t>
      </w:r>
    </w:p>
    <w:p w14:paraId="6F009586" w14:textId="5EA9B41E" w:rsidR="00DA678D" w:rsidRPr="00861EED" w:rsidRDefault="00A75E6B">
      <w:pPr>
        <w:spacing w:before="240" w:after="240" w:line="360" w:lineRule="auto"/>
        <w:ind w:right="51"/>
        <w:jc w:val="both"/>
        <w:rPr>
          <w:rFonts w:ascii="Palatino Linotype" w:eastAsia="Palatino Linotype" w:hAnsi="Palatino Linotype" w:cs="Palatino Linotype"/>
        </w:rPr>
      </w:pPr>
      <w:bookmarkStart w:id="7" w:name="_heading=h.2et92p0" w:colFirst="0" w:colLast="0"/>
      <w:bookmarkEnd w:id="7"/>
      <w:r w:rsidRPr="00861EED">
        <w:rPr>
          <w:rFonts w:ascii="Palatino Linotype" w:eastAsia="Palatino Linotype" w:hAnsi="Palatino Linotype" w:cs="Palatino Linotype"/>
          <w:b/>
        </w:rPr>
        <w:t xml:space="preserve">Cuarto. Estudio del asunto. </w:t>
      </w:r>
      <w:r w:rsidRPr="00861EED">
        <w:rPr>
          <w:rFonts w:ascii="Palatino Linotype" w:eastAsia="Palatino Linotype" w:hAnsi="Palatino Linotype" w:cs="Palatino Linotype"/>
        </w:rPr>
        <w:t xml:space="preserve">Del análisis de la solicitud de información, motivo del recurso de revisión que ahora se resuelve se advierte que la parte </w:t>
      </w:r>
      <w:r w:rsidRPr="00861EED">
        <w:rPr>
          <w:rFonts w:ascii="Palatino Linotype" w:eastAsia="Palatino Linotype" w:hAnsi="Palatino Linotype" w:cs="Palatino Linotype"/>
          <w:b/>
        </w:rPr>
        <w:t>Recurrente</w:t>
      </w:r>
      <w:r w:rsidRPr="00861EED">
        <w:rPr>
          <w:rFonts w:ascii="Palatino Linotype" w:eastAsia="Palatino Linotype" w:hAnsi="Palatino Linotype" w:cs="Palatino Linotype"/>
        </w:rPr>
        <w:t xml:space="preserve"> requirió al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le proporcione, información consistente en lo siguiente:</w:t>
      </w:r>
    </w:p>
    <w:p w14:paraId="41A8E549" w14:textId="11057DEA" w:rsidR="001B4795" w:rsidRPr="00861EED" w:rsidRDefault="001B4795" w:rsidP="006076A2">
      <w:pPr>
        <w:spacing w:before="240" w:after="240" w:line="360" w:lineRule="auto"/>
        <w:ind w:left="426" w:right="49"/>
        <w:jc w:val="both"/>
        <w:rPr>
          <w:rFonts w:ascii="Palatino Linotype" w:eastAsia="Palatino Linotype" w:hAnsi="Palatino Linotype" w:cs="Palatino Linotype"/>
          <w:iCs/>
        </w:rPr>
      </w:pPr>
      <w:r w:rsidRPr="00861EED">
        <w:rPr>
          <w:rFonts w:ascii="Palatino Linotype" w:eastAsia="Palatino Linotype" w:hAnsi="Palatino Linotype" w:cs="Palatino Linotype"/>
          <w:iCs/>
        </w:rPr>
        <w:t>1. Todos los giros que ampara un supermercado.</w:t>
      </w:r>
    </w:p>
    <w:p w14:paraId="6DE985D7" w14:textId="3329D396" w:rsidR="001B4795" w:rsidRPr="00861EED" w:rsidRDefault="00A75E6B">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En respuesta, el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a través de</w:t>
      </w:r>
      <w:r w:rsidR="002E40A4" w:rsidRPr="00861EED">
        <w:rPr>
          <w:rFonts w:ascii="Palatino Linotype" w:eastAsia="Palatino Linotype" w:hAnsi="Palatino Linotype" w:cs="Palatino Linotype"/>
        </w:rPr>
        <w:t xml:space="preserve"> la Unidad de Transparencia hizo del conocimiento el pro</w:t>
      </w:r>
      <w:r w:rsidR="007A36D9" w:rsidRPr="00861EED">
        <w:rPr>
          <w:rFonts w:ascii="Palatino Linotype" w:eastAsia="Palatino Linotype" w:hAnsi="Palatino Linotype" w:cs="Palatino Linotype"/>
        </w:rPr>
        <w:t xml:space="preserve">nunciamiento emitido por la </w:t>
      </w:r>
      <w:r w:rsidR="001B4795" w:rsidRPr="00861EED">
        <w:rPr>
          <w:rFonts w:ascii="Palatino Linotype" w:eastAsia="Palatino Linotype" w:hAnsi="Palatino Linotype" w:cs="Palatino Linotype"/>
        </w:rPr>
        <w:t>Directora General de Desarrollo Económico, quien, en atención a la solicitud manifestó que los supermercados son compatibles con los criterios establecidos en los artículos 2, fracción XXXIV, 33 y 34 del capítulo IV de la Ley de Competitividad y Ordenamiento Comercial del Estado de México, que son del tenor literal siguiente:</w:t>
      </w:r>
    </w:p>
    <w:p w14:paraId="4998E3AB"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i/>
          <w:iCs/>
          <w:sz w:val="22"/>
          <w:szCs w:val="22"/>
        </w:rPr>
        <w:t>“</w:t>
      </w:r>
      <w:r w:rsidRPr="00861EED">
        <w:rPr>
          <w:rFonts w:ascii="Palatino Linotype" w:hAnsi="Palatino Linotype"/>
          <w:b/>
          <w:bCs/>
          <w:i/>
          <w:iCs/>
          <w:sz w:val="22"/>
          <w:szCs w:val="22"/>
        </w:rPr>
        <w:t>Artículo 2</w:t>
      </w:r>
      <w:r w:rsidRPr="00861EED">
        <w:rPr>
          <w:rFonts w:ascii="Palatino Linotype" w:hAnsi="Palatino Linotype"/>
          <w:i/>
          <w:iCs/>
          <w:sz w:val="22"/>
          <w:szCs w:val="22"/>
        </w:rPr>
        <w:t>. Para los efectos de esta Ley, se entenderá por:</w:t>
      </w:r>
    </w:p>
    <w:p w14:paraId="0962F589"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i/>
          <w:iCs/>
          <w:sz w:val="22"/>
          <w:szCs w:val="22"/>
        </w:rPr>
        <w:t>...</w:t>
      </w:r>
    </w:p>
    <w:p w14:paraId="34723727" w14:textId="77777777" w:rsidR="001B4795" w:rsidRPr="00861EED" w:rsidRDefault="001B4795" w:rsidP="001B4795">
      <w:pPr>
        <w:spacing w:before="120" w:after="120"/>
        <w:ind w:left="1134" w:right="902"/>
        <w:jc w:val="both"/>
        <w:rPr>
          <w:rFonts w:ascii="Palatino Linotype" w:eastAsia="Palatino Linotype" w:hAnsi="Palatino Linotype" w:cs="Palatino Linotype"/>
          <w:i/>
          <w:iCs/>
          <w:sz w:val="22"/>
          <w:szCs w:val="22"/>
        </w:rPr>
      </w:pPr>
      <w:r w:rsidRPr="00861EED">
        <w:rPr>
          <w:rFonts w:ascii="Palatino Linotype" w:hAnsi="Palatino Linotype"/>
          <w:b/>
          <w:bCs/>
          <w:i/>
          <w:iCs/>
          <w:sz w:val="22"/>
          <w:szCs w:val="22"/>
        </w:rPr>
        <w:lastRenderedPageBreak/>
        <w:t>XXXIV. Unidad económica de bajo impacto</w:t>
      </w:r>
      <w:r w:rsidRPr="00861EED">
        <w:rPr>
          <w:rFonts w:ascii="Palatino Linotype" w:hAnsi="Palatino Linotype"/>
          <w:i/>
          <w:iCs/>
          <w:sz w:val="22"/>
          <w:szCs w:val="22"/>
        </w:rPr>
        <w:t>: A las que se les autoriza la venta de bebidas alcohólicas en envase cerrado y no sean para el consumo inmediato, y las demás que no se encuentren comprendidas en mediano y alto impacto.</w:t>
      </w:r>
    </w:p>
    <w:p w14:paraId="1CBA975B" w14:textId="77777777" w:rsidR="001B4795" w:rsidRPr="00861EED" w:rsidRDefault="001B4795" w:rsidP="001B4795">
      <w:pPr>
        <w:spacing w:before="120" w:after="120"/>
        <w:ind w:left="851" w:right="902"/>
        <w:jc w:val="both"/>
        <w:rPr>
          <w:rFonts w:ascii="Palatino Linotype" w:hAnsi="Palatino Linotype"/>
          <w:b/>
          <w:bCs/>
          <w:i/>
          <w:iCs/>
          <w:sz w:val="22"/>
          <w:szCs w:val="22"/>
        </w:rPr>
      </w:pPr>
      <w:r w:rsidRPr="00861EED">
        <w:rPr>
          <w:rFonts w:ascii="Palatino Linotype" w:hAnsi="Palatino Linotype"/>
          <w:b/>
          <w:bCs/>
          <w:i/>
          <w:iCs/>
          <w:sz w:val="22"/>
          <w:szCs w:val="22"/>
        </w:rPr>
        <w:t>CAPÍTULO IV</w:t>
      </w:r>
    </w:p>
    <w:p w14:paraId="3D4D3CC6" w14:textId="77777777" w:rsidR="001B4795" w:rsidRPr="00861EED" w:rsidRDefault="001B4795" w:rsidP="001B4795">
      <w:pPr>
        <w:spacing w:before="120" w:after="120"/>
        <w:ind w:left="851" w:right="902"/>
        <w:jc w:val="both"/>
        <w:rPr>
          <w:rFonts w:ascii="Palatino Linotype" w:hAnsi="Palatino Linotype"/>
          <w:b/>
          <w:bCs/>
          <w:i/>
          <w:iCs/>
          <w:sz w:val="22"/>
          <w:szCs w:val="22"/>
        </w:rPr>
      </w:pPr>
      <w:r w:rsidRPr="00861EED">
        <w:rPr>
          <w:rFonts w:ascii="Palatino Linotype" w:hAnsi="Palatino Linotype"/>
          <w:b/>
          <w:bCs/>
          <w:i/>
          <w:iCs/>
          <w:sz w:val="22"/>
          <w:szCs w:val="22"/>
        </w:rPr>
        <w:t>DE LAS UNIDADES ECONÓMICAS DE BAJO IMPACTO</w:t>
      </w:r>
    </w:p>
    <w:p w14:paraId="5721530B"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b/>
          <w:bCs/>
          <w:i/>
          <w:iCs/>
          <w:sz w:val="22"/>
          <w:szCs w:val="22"/>
        </w:rPr>
        <w:t>Artículo 33</w:t>
      </w:r>
      <w:r w:rsidRPr="00861EED">
        <w:rPr>
          <w:rFonts w:ascii="Palatino Linotype" w:hAnsi="Palatino Linotype"/>
          <w:i/>
          <w:iCs/>
          <w:sz w:val="22"/>
          <w:szCs w:val="22"/>
        </w:rPr>
        <w:t xml:space="preserve">. Las unidades económicas en donde se desarrollen actividades relativas a la intermediación, compraventa, arrendamiento, distribución de bienes o prestación de servicios comerciales y que no sean considerados de mediano o alto impacto. </w:t>
      </w:r>
    </w:p>
    <w:p w14:paraId="347BA20A"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b/>
          <w:bCs/>
          <w:i/>
          <w:iCs/>
          <w:sz w:val="22"/>
          <w:szCs w:val="22"/>
        </w:rPr>
        <w:t xml:space="preserve">Artículo 34. </w:t>
      </w:r>
      <w:r w:rsidRPr="00861EED">
        <w:rPr>
          <w:rFonts w:ascii="Palatino Linotype" w:hAnsi="Palatino Linotype"/>
          <w:i/>
          <w:iCs/>
          <w:sz w:val="22"/>
          <w:szCs w:val="22"/>
        </w:rPr>
        <w:t xml:space="preserve">Las unidades económicas a que se refiere este Título tienen prohibida la venta y/o distribución de bebidas alcohólicas en envase abierto y/o al copeo, para su consumo inmediato y en el interior. </w:t>
      </w:r>
    </w:p>
    <w:p w14:paraId="060439B2"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i/>
          <w:iCs/>
          <w:sz w:val="22"/>
          <w:szCs w:val="22"/>
        </w:rPr>
        <w:t xml:space="preserve">La venta de bebidas alcohólicas en botella cerrada que no sea para el consumo inmediato, en aquellas unidades económicas que la contemple, solo será permitida por los ayuntamientos en un horario de las 07:00 a las 22:00 horas de lunes a sábado y los domingos de las 07:00 a las 17:00 horas. En ningún caso se autorizará esta venta después de los horarios establecidos. </w:t>
      </w:r>
    </w:p>
    <w:p w14:paraId="6B260FE4" w14:textId="77777777" w:rsidR="001B4795" w:rsidRPr="00861EED" w:rsidRDefault="001B4795" w:rsidP="001B4795">
      <w:pPr>
        <w:spacing w:before="120" w:after="120"/>
        <w:ind w:left="851" w:right="902"/>
        <w:jc w:val="both"/>
        <w:rPr>
          <w:rFonts w:ascii="Palatino Linotype" w:hAnsi="Palatino Linotype"/>
          <w:i/>
          <w:iCs/>
          <w:sz w:val="22"/>
          <w:szCs w:val="22"/>
        </w:rPr>
      </w:pPr>
      <w:r w:rsidRPr="00861EED">
        <w:rPr>
          <w:rFonts w:ascii="Palatino Linotype" w:hAnsi="Palatino Linotype"/>
          <w:i/>
          <w:iCs/>
          <w:sz w:val="22"/>
          <w:szCs w:val="22"/>
        </w:rPr>
        <w:t xml:space="preserve">Las autoridades sanitarias, así como las municipales, en el ámbito de sus respectivas atribuciones, para la prevención y atención de las adicciones, vigilarán que no se expendan bebidas alcohólicas en botella cerrada fuera del horario autorizado. </w:t>
      </w:r>
    </w:p>
    <w:p w14:paraId="2E3CA0CE" w14:textId="77777777" w:rsidR="001B4795" w:rsidRPr="00861EED" w:rsidRDefault="001B4795" w:rsidP="001B4795">
      <w:pPr>
        <w:spacing w:before="120" w:after="120"/>
        <w:ind w:left="851" w:right="902"/>
        <w:jc w:val="both"/>
        <w:rPr>
          <w:rFonts w:ascii="Palatino Linotype" w:eastAsia="Palatino Linotype" w:hAnsi="Palatino Linotype" w:cs="Palatino Linotype"/>
          <w:i/>
          <w:iCs/>
          <w:sz w:val="22"/>
          <w:szCs w:val="22"/>
        </w:rPr>
      </w:pPr>
      <w:r w:rsidRPr="00861EED">
        <w:rPr>
          <w:rFonts w:ascii="Palatino Linotype" w:hAnsi="Palatino Linotype"/>
          <w:i/>
          <w:iCs/>
          <w:sz w:val="22"/>
          <w:szCs w:val="22"/>
        </w:rPr>
        <w:t>Las autoridades podrán actuar por sí o por denuncia ciudadana.”</w:t>
      </w:r>
    </w:p>
    <w:p w14:paraId="33368027" w14:textId="6E23CC47" w:rsidR="001B4795" w:rsidRPr="00861EED" w:rsidRDefault="00A75E6B" w:rsidP="00A04BD1">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Conocida la respuesta por la persona solicitante, al no estar conforme con los términos de la misma, interpuso el recurso de revisión que nos ocupa, mediante el cual manifestó, com</w:t>
      </w:r>
      <w:r w:rsidR="007E16BF" w:rsidRPr="00861EED">
        <w:rPr>
          <w:rFonts w:ascii="Palatino Linotype" w:eastAsia="Palatino Linotype" w:hAnsi="Palatino Linotype" w:cs="Palatino Linotype"/>
        </w:rPr>
        <w:t>o motivo de inconformidad</w:t>
      </w:r>
      <w:r w:rsidR="00A04BD1" w:rsidRPr="00861EED">
        <w:rPr>
          <w:rFonts w:ascii="Palatino Linotype" w:eastAsia="Palatino Linotype" w:hAnsi="Palatino Linotype" w:cs="Palatino Linotype"/>
        </w:rPr>
        <w:t>, que</w:t>
      </w:r>
      <w:r w:rsidR="001B4795" w:rsidRPr="00861EED">
        <w:rPr>
          <w:rFonts w:ascii="Palatino Linotype" w:eastAsia="Palatino Linotype" w:hAnsi="Palatino Linotype" w:cs="Palatino Linotype"/>
        </w:rPr>
        <w:t xml:space="preserve"> no se dio respuesta a la solicitud principal.</w:t>
      </w:r>
    </w:p>
    <w:p w14:paraId="0E3369C0" w14:textId="6484FBF0" w:rsidR="00B56EE3" w:rsidRPr="00861EED" w:rsidRDefault="00A04BD1">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U</w:t>
      </w:r>
      <w:r w:rsidR="00A75E6B" w:rsidRPr="00861EED">
        <w:rPr>
          <w:rFonts w:ascii="Palatino Linotype" w:eastAsia="Palatino Linotype" w:hAnsi="Palatino Linotype" w:cs="Palatino Linotype"/>
        </w:rPr>
        <w:t>na vez admitido el presente recurso de revisión, en términos del artículo 185 fracción II</w:t>
      </w:r>
      <w:r w:rsidR="00A75E6B" w:rsidRPr="00861EED">
        <w:rPr>
          <w:rFonts w:ascii="Palatino Linotype" w:eastAsia="Palatino Linotype" w:hAnsi="Palatino Linotype" w:cs="Palatino Linotype"/>
          <w:vertAlign w:val="superscript"/>
        </w:rPr>
        <w:footnoteReference w:id="1"/>
      </w:r>
      <w:r w:rsidR="00A75E6B" w:rsidRPr="00861EED">
        <w:rPr>
          <w:rFonts w:ascii="Palatino Linotype" w:eastAsia="Palatino Linotype" w:hAnsi="Palatino Linotype" w:cs="Palatino Linotype"/>
        </w:rPr>
        <w:t xml:space="preserve"> de la Ley de Transparencia y Acceso a la Información Pública del Estado </w:t>
      </w:r>
      <w:r w:rsidR="00A75E6B" w:rsidRPr="00861EED">
        <w:rPr>
          <w:rFonts w:ascii="Palatino Linotype" w:eastAsia="Palatino Linotype" w:hAnsi="Palatino Linotype" w:cs="Palatino Linotype"/>
        </w:rPr>
        <w:lastRenderedPageBreak/>
        <w:t>de México y Municipios, se integró el expediente y se puso a disposición de las partes para que, en un plazo máximo de siete días hábiles, manifestaran lo que a su derecho resultara conveniente</w:t>
      </w:r>
      <w:r w:rsidR="000D275F" w:rsidRPr="00861EED">
        <w:rPr>
          <w:rFonts w:ascii="Palatino Linotype" w:eastAsia="Palatino Linotype" w:hAnsi="Palatino Linotype" w:cs="Palatino Linotype"/>
        </w:rPr>
        <w:t>, siendo ambas partes omisas en ejercer dicha prerrogativa, como se señaló anteriormente.</w:t>
      </w:r>
    </w:p>
    <w:p w14:paraId="42D79E43" w14:textId="77777777" w:rsidR="001526FF" w:rsidRPr="00861EED" w:rsidRDefault="001526FF" w:rsidP="001526FF">
      <w:pPr>
        <w:spacing w:before="240" w:after="240" w:line="360" w:lineRule="auto"/>
        <w:ind w:right="51"/>
        <w:jc w:val="both"/>
        <w:rPr>
          <w:rFonts w:ascii="Palatino Linotype" w:eastAsia="Palatino Linotype" w:hAnsi="Palatino Linotype" w:cs="Palatino Linotype"/>
        </w:rPr>
      </w:pPr>
      <w:r w:rsidRPr="00861EED">
        <w:rPr>
          <w:rFonts w:ascii="Palatino Linotype" w:eastAsia="Palatino Linotype" w:hAnsi="Palatino Linotype" w:cs="Palatino Linotype"/>
        </w:rPr>
        <w:t>Acotado lo anterior, en primer lugar, es conveniente señalar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64DF5065" w14:textId="77777777" w:rsidR="001526FF" w:rsidRPr="00861EED" w:rsidRDefault="001526FF" w:rsidP="001526FF">
      <w:pPr>
        <w:spacing w:before="240"/>
        <w:ind w:left="709" w:right="760"/>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Artículo 4.</w:t>
      </w:r>
      <w:r w:rsidRPr="00861EED">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61C2DA6" w14:textId="77777777" w:rsidR="001526FF" w:rsidRPr="00861EED" w:rsidRDefault="001526FF" w:rsidP="001526FF">
      <w:pPr>
        <w:ind w:left="709" w:right="760"/>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861EED">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21015EA" w14:textId="77777777" w:rsidR="001526FF" w:rsidRPr="00861EED" w:rsidRDefault="001526FF" w:rsidP="001526FF">
      <w:pPr>
        <w:ind w:left="709" w:right="760"/>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861EED">
        <w:rPr>
          <w:rFonts w:ascii="Palatino Linotype" w:eastAsia="Palatino Linotype" w:hAnsi="Palatino Linotype" w:cs="Palatino Linotype"/>
          <w:i/>
          <w:sz w:val="22"/>
          <w:szCs w:val="22"/>
        </w:rPr>
        <w:t>.” (Sic)</w:t>
      </w:r>
    </w:p>
    <w:p w14:paraId="1E259F55" w14:textId="77777777" w:rsidR="001526FF" w:rsidRPr="00861EED" w:rsidRDefault="001526FF" w:rsidP="001526FF">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245E33E2" w14:textId="77777777" w:rsidR="001526FF" w:rsidRPr="00861EED" w:rsidRDefault="001526FF" w:rsidP="001526FF">
      <w:pPr>
        <w:ind w:left="567" w:right="758"/>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Artículo12.-</w:t>
      </w:r>
      <w:r w:rsidRPr="00861EED">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CF91AD3" w14:textId="77777777" w:rsidR="001526FF" w:rsidRPr="00861EED" w:rsidRDefault="001526FF" w:rsidP="001526FF">
      <w:pPr>
        <w:ind w:left="567" w:right="758"/>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861EED">
        <w:rPr>
          <w:rFonts w:ascii="Palatino Linotype" w:eastAsia="Palatino Linotype" w:hAnsi="Palatino Linotype" w:cs="Palatino Linotype"/>
          <w:i/>
          <w:sz w:val="22"/>
          <w:szCs w:val="22"/>
        </w:rPr>
        <w:t xml:space="preserve">. </w:t>
      </w:r>
      <w:r w:rsidRPr="00861EED">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r w:rsidRPr="00861EED">
        <w:rPr>
          <w:rFonts w:ascii="Palatino Linotype" w:eastAsia="Palatino Linotype" w:hAnsi="Palatino Linotype" w:cs="Palatino Linotype"/>
          <w:i/>
          <w:sz w:val="22"/>
          <w:szCs w:val="22"/>
        </w:rPr>
        <w:t>(Sic)</w:t>
      </w:r>
    </w:p>
    <w:p w14:paraId="0B86F390" w14:textId="77777777" w:rsidR="001526FF" w:rsidRPr="00861EED" w:rsidRDefault="001526FF" w:rsidP="001526FF">
      <w:pPr>
        <w:spacing w:before="240" w:after="240" w:line="360" w:lineRule="auto"/>
        <w:ind w:right="-91"/>
        <w:jc w:val="both"/>
        <w:rPr>
          <w:rFonts w:ascii="Palatino Linotype" w:eastAsia="Palatino Linotype" w:hAnsi="Palatino Linotype" w:cs="Palatino Linotype"/>
        </w:rPr>
      </w:pPr>
      <w:r w:rsidRPr="00861EED">
        <w:rPr>
          <w:rFonts w:ascii="Palatino Linotype" w:eastAsia="Palatino Linotype" w:hAnsi="Palatino Linotype" w:cs="Palatino Linotype"/>
        </w:rPr>
        <w:t>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w:t>
      </w:r>
    </w:p>
    <w:p w14:paraId="072BBC94" w14:textId="77777777" w:rsidR="001526FF" w:rsidRPr="00861EED" w:rsidRDefault="001526FF" w:rsidP="001526FF">
      <w:pP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861EED">
        <w:rPr>
          <w:rFonts w:ascii="Palatino Linotype" w:eastAsia="Palatino Linotype" w:hAnsi="Palatino Linotype" w:cs="Palatino Linotype"/>
          <w:b/>
        </w:rPr>
        <w:t xml:space="preserve"> </w:t>
      </w:r>
    </w:p>
    <w:p w14:paraId="33EE2899" w14:textId="77777777" w:rsidR="001526FF" w:rsidRPr="00861EED" w:rsidRDefault="001526FF" w:rsidP="001526FF">
      <w:pPr>
        <w:ind w:left="851" w:right="901"/>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lastRenderedPageBreak/>
        <w:t>“</w:t>
      </w:r>
      <w:r w:rsidRPr="00861EED">
        <w:rPr>
          <w:rFonts w:ascii="Palatino Linotype" w:eastAsia="Palatino Linotype" w:hAnsi="Palatino Linotype" w:cs="Palatino Linotype"/>
          <w:b/>
          <w:i/>
          <w:sz w:val="22"/>
          <w:szCs w:val="22"/>
        </w:rPr>
        <w:t>No existe obligación de elaborar documentos ad hoc para atender las solicitudes de acceso a la información.</w:t>
      </w:r>
      <w:r w:rsidRPr="00861EED">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2983D36" w14:textId="77777777" w:rsidR="001526FF" w:rsidRPr="00861EED" w:rsidRDefault="001526FF" w:rsidP="001526FF">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35713355" w14:textId="77777777" w:rsidR="001526FF" w:rsidRPr="00861EED" w:rsidRDefault="001526FF" w:rsidP="001526FF">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2CB213D" w14:textId="77777777" w:rsidR="001526FF" w:rsidRPr="00861EED" w:rsidRDefault="001526FF" w:rsidP="001526FF">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861EED">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C70770" w14:textId="77777777" w:rsidR="001526FF" w:rsidRPr="00861EED" w:rsidRDefault="001526FF" w:rsidP="001526FF">
      <w:pPr>
        <w:ind w:left="851"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r w:rsidRPr="00861EED">
        <w:rPr>
          <w:rFonts w:ascii="Palatino Linotype" w:eastAsia="Palatino Linotype" w:hAnsi="Palatino Linotype" w:cs="Palatino Linotype"/>
          <w:b/>
          <w:i/>
          <w:sz w:val="22"/>
          <w:szCs w:val="22"/>
        </w:rPr>
        <w:t xml:space="preserve">Artículo 3. </w:t>
      </w:r>
      <w:r w:rsidRPr="00861EED">
        <w:rPr>
          <w:rFonts w:ascii="Palatino Linotype" w:eastAsia="Palatino Linotype" w:hAnsi="Palatino Linotype" w:cs="Palatino Linotype"/>
          <w:i/>
          <w:sz w:val="22"/>
          <w:szCs w:val="22"/>
        </w:rPr>
        <w:t>Para los efectos de la presente Ley se entenderá por:</w:t>
      </w:r>
    </w:p>
    <w:p w14:paraId="4F752B34" w14:textId="77777777" w:rsidR="001526FF" w:rsidRPr="00861EED" w:rsidRDefault="001526FF" w:rsidP="001526FF">
      <w:pPr>
        <w:ind w:left="1134"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w:t>
      </w:r>
    </w:p>
    <w:p w14:paraId="5D0749B9" w14:textId="77777777" w:rsidR="001526FF" w:rsidRPr="00861EED" w:rsidRDefault="001526FF" w:rsidP="001526FF">
      <w:pPr>
        <w:ind w:left="1134"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XI. Documento:</w:t>
      </w:r>
      <w:r w:rsidRPr="00861EED">
        <w:rPr>
          <w:rFonts w:ascii="Palatino Linotype" w:eastAsia="Palatino Linotype" w:hAnsi="Palatino Linotype" w:cs="Palatino Linotype"/>
          <w:i/>
          <w:sz w:val="22"/>
          <w:szCs w:val="22"/>
        </w:rPr>
        <w:t xml:space="preserve"> Los expedientes, reportes, estudios, actas</w:t>
      </w:r>
      <w:r w:rsidRPr="00861EED">
        <w:rPr>
          <w:rFonts w:ascii="Palatino Linotype" w:eastAsia="Palatino Linotype" w:hAnsi="Palatino Linotype" w:cs="Palatino Linotype"/>
          <w:b/>
          <w:i/>
          <w:sz w:val="22"/>
          <w:szCs w:val="22"/>
        </w:rPr>
        <w:t>,</w:t>
      </w:r>
      <w:r w:rsidRPr="00861EED">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BA42442" w14:textId="77777777" w:rsidR="001526FF" w:rsidRPr="00861EED" w:rsidRDefault="001526FF" w:rsidP="001526FF">
      <w:pPr>
        <w:ind w:left="851" w:right="899"/>
        <w:jc w:val="both"/>
        <w:rPr>
          <w:rFonts w:ascii="Palatino Linotype" w:eastAsia="Palatino Linotype" w:hAnsi="Palatino Linotype" w:cs="Palatino Linotype"/>
          <w:sz w:val="22"/>
          <w:szCs w:val="22"/>
        </w:rPr>
      </w:pPr>
    </w:p>
    <w:p w14:paraId="630FE0F3" w14:textId="77777777" w:rsidR="001526FF" w:rsidRPr="00861EED" w:rsidRDefault="001526FF" w:rsidP="001526FF">
      <w:pPr>
        <w:spacing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335B68C" w14:textId="77777777" w:rsidR="001526FF" w:rsidRPr="00861EED" w:rsidRDefault="001526FF" w:rsidP="001526FF">
      <w:pPr>
        <w:ind w:left="851" w:right="899"/>
        <w:jc w:val="both"/>
        <w:rPr>
          <w:rFonts w:ascii="Palatino Linotype" w:eastAsia="Palatino Linotype" w:hAnsi="Palatino Linotype" w:cs="Palatino Linotype"/>
        </w:rPr>
      </w:pPr>
    </w:p>
    <w:p w14:paraId="6EA904C1" w14:textId="77777777" w:rsidR="001526FF" w:rsidRPr="00861EED" w:rsidRDefault="001526FF" w:rsidP="001526FF">
      <w:pPr>
        <w:ind w:left="851" w:right="899"/>
        <w:jc w:val="both"/>
        <w:rPr>
          <w:rFonts w:ascii="Palatino Linotype" w:eastAsia="Palatino Linotype" w:hAnsi="Palatino Linotype" w:cs="Palatino Linotype"/>
          <w:b/>
          <w:i/>
          <w:sz w:val="22"/>
          <w:szCs w:val="22"/>
        </w:rPr>
      </w:pPr>
      <w:r w:rsidRPr="00861EED">
        <w:rPr>
          <w:rFonts w:ascii="Palatino Linotype" w:eastAsia="Palatino Linotype" w:hAnsi="Palatino Linotype" w:cs="Palatino Linotype"/>
          <w:b/>
          <w:sz w:val="22"/>
          <w:szCs w:val="22"/>
        </w:rPr>
        <w:t>“</w:t>
      </w:r>
      <w:r w:rsidRPr="00861EED">
        <w:rPr>
          <w:rFonts w:ascii="Palatino Linotype" w:eastAsia="Palatino Linotype" w:hAnsi="Palatino Linotype" w:cs="Palatino Linotype"/>
          <w:b/>
          <w:i/>
          <w:sz w:val="22"/>
          <w:szCs w:val="22"/>
        </w:rPr>
        <w:t>CRITERIO 0002-11</w:t>
      </w:r>
    </w:p>
    <w:p w14:paraId="65284F88" w14:textId="77777777" w:rsidR="001526FF" w:rsidRPr="00861EED" w:rsidRDefault="001526FF" w:rsidP="001526FF">
      <w:pPr>
        <w:ind w:left="851"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861EED">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67FF224" w14:textId="77777777" w:rsidR="001526FF" w:rsidRPr="00861EED" w:rsidRDefault="001526FF" w:rsidP="001526FF">
      <w:pPr>
        <w:ind w:left="851"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057931D6" w14:textId="77777777" w:rsidR="001526FF" w:rsidRPr="00861EED" w:rsidRDefault="001526FF" w:rsidP="001526FF">
      <w:pPr>
        <w:ind w:left="851" w:right="899"/>
        <w:jc w:val="both"/>
        <w:rPr>
          <w:rFonts w:ascii="Palatino Linotype" w:eastAsia="Palatino Linotype" w:hAnsi="Palatino Linotype" w:cs="Palatino Linotype"/>
          <w:i/>
          <w:sz w:val="22"/>
          <w:szCs w:val="22"/>
        </w:rPr>
      </w:pPr>
      <w:r w:rsidRPr="00861EED">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579A1A8" w14:textId="77777777" w:rsidR="001526FF" w:rsidRPr="00861EED" w:rsidRDefault="001526FF" w:rsidP="001526FF">
      <w:pPr>
        <w:ind w:left="851" w:right="899"/>
        <w:jc w:val="both"/>
        <w:rPr>
          <w:rFonts w:ascii="Palatino Linotype" w:eastAsia="Palatino Linotype" w:hAnsi="Palatino Linotype" w:cs="Palatino Linotype"/>
          <w:b/>
          <w:i/>
          <w:sz w:val="22"/>
          <w:szCs w:val="22"/>
        </w:rPr>
      </w:pPr>
      <w:r w:rsidRPr="00861EED">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63B655F" w14:textId="77777777" w:rsidR="001526FF" w:rsidRPr="00861EED" w:rsidRDefault="001526FF" w:rsidP="001526FF">
      <w:pPr>
        <w:ind w:left="851" w:right="899"/>
        <w:jc w:val="both"/>
        <w:rPr>
          <w:rFonts w:ascii="Palatino Linotype" w:eastAsia="Palatino Linotype" w:hAnsi="Palatino Linotype" w:cs="Palatino Linotype"/>
          <w:b/>
          <w:i/>
          <w:sz w:val="22"/>
          <w:szCs w:val="22"/>
        </w:rPr>
      </w:pPr>
      <w:r w:rsidRPr="00861EED">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FACE851" w14:textId="77777777" w:rsidR="001526FF" w:rsidRPr="00861EED" w:rsidRDefault="001526FF" w:rsidP="001526FF">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En segundo lugar, es importante 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0759608B" w14:textId="77777777" w:rsidR="001526FF" w:rsidRPr="00861EED" w:rsidRDefault="001526FF" w:rsidP="001526FF">
      <w:pPr>
        <w:spacing w:before="240" w:after="240" w:line="360" w:lineRule="auto"/>
        <w:ind w:right="51"/>
        <w:jc w:val="both"/>
        <w:rPr>
          <w:rFonts w:ascii="Palatino Linotype" w:eastAsia="Palatino Linotype" w:hAnsi="Palatino Linotype" w:cs="Palatino Linotype"/>
        </w:rPr>
      </w:pPr>
      <w:r w:rsidRPr="00861EED">
        <w:rPr>
          <w:rFonts w:ascii="Palatino Linotype" w:eastAsia="Palatino Linotype" w:hAnsi="Palatino Linotype" w:cs="Palatino Linotype"/>
        </w:rPr>
        <w:t>Por todo lo anterior, la reserva de la información implica una clasificación, la cual debe entenderse como el proceso mediante el cual el Sujeto Obligado determina que la información en su poder, actualiza alguno de los supuestos de reserva o confidencialidad, de conformidad con las normas aplicables.</w:t>
      </w:r>
    </w:p>
    <w:p w14:paraId="3F2EB87E" w14:textId="604A4BDB" w:rsidR="00493916" w:rsidRPr="00861EED" w:rsidRDefault="001526FF" w:rsidP="00493916">
      <w:pPr>
        <w:spacing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En esta tesitura, en el caso que nos ocupa, en observancia de lo previsto en los artículos 53</w:t>
      </w:r>
      <w:r w:rsidRPr="00861EED">
        <w:rPr>
          <w:rFonts w:ascii="Palatino Linotype" w:eastAsia="Palatino Linotype" w:hAnsi="Palatino Linotype" w:cs="Palatino Linotype"/>
          <w:vertAlign w:val="superscript"/>
        </w:rPr>
        <w:footnoteReference w:id="2"/>
      </w:r>
      <w:r w:rsidRPr="00861EED">
        <w:rPr>
          <w:rFonts w:ascii="Palatino Linotype" w:eastAsia="Palatino Linotype" w:hAnsi="Palatino Linotype" w:cs="Palatino Linotype"/>
        </w:rPr>
        <w:t xml:space="preserve"> fracciones II y IV y 162</w:t>
      </w:r>
      <w:r w:rsidRPr="00861EED">
        <w:rPr>
          <w:rFonts w:ascii="Palatino Linotype" w:eastAsia="Palatino Linotype" w:hAnsi="Palatino Linotype" w:cs="Palatino Linotype"/>
          <w:vertAlign w:val="superscript"/>
        </w:rPr>
        <w:footnoteReference w:id="3"/>
      </w:r>
      <w:r w:rsidRPr="00861EED">
        <w:rPr>
          <w:rFonts w:ascii="Palatino Linotype" w:eastAsia="Palatino Linotype" w:hAnsi="Palatino Linotype" w:cs="Palatino Linotype"/>
        </w:rPr>
        <w:t xml:space="preserve"> de la Ley de Transparencia y Acceso a la Información Pública del Estado de México y Municipios, la Unidad de Transparencia turnó la solicitud de información a las áreas que, de acuerdo con sus facultades, competencias y funciones, pudieran contar con la información materia de la solicitud, esto es a la Dirección General de Desarrollo Económico, </w:t>
      </w:r>
      <w:r w:rsidR="00493916" w:rsidRPr="00861EED">
        <w:rPr>
          <w:rFonts w:ascii="Palatino Linotype" w:eastAsia="Palatino Linotype" w:hAnsi="Palatino Linotype" w:cs="Palatino Linotype"/>
        </w:rPr>
        <w:t xml:space="preserve">misma que de conformidad con el artículo 48 del Bando Municipal de Tecámac promueve el crecimiento económico del municipio mediante la implementación de políticas públicas que permitan fomentar y apoyar la creación, apertura, funcionamiento y consolidación de unidades económicas a través del autoempleo, </w:t>
      </w:r>
      <w:proofErr w:type="spellStart"/>
      <w:r w:rsidR="00493916" w:rsidRPr="00861EED">
        <w:rPr>
          <w:rFonts w:ascii="Palatino Linotype" w:eastAsia="Palatino Linotype" w:hAnsi="Palatino Linotype" w:cs="Palatino Linotype"/>
        </w:rPr>
        <w:t>emprededurismo</w:t>
      </w:r>
      <w:proofErr w:type="spellEnd"/>
      <w:r w:rsidR="00493916" w:rsidRPr="00861EED">
        <w:rPr>
          <w:rFonts w:ascii="Palatino Linotype" w:eastAsia="Palatino Linotype" w:hAnsi="Palatino Linotype" w:cs="Palatino Linotype"/>
        </w:rPr>
        <w:t xml:space="preserve"> y desarrollo de parques y plantas industriales; velando por la inclusión y prosperidad de las familias </w:t>
      </w:r>
      <w:proofErr w:type="spellStart"/>
      <w:r w:rsidR="00493916" w:rsidRPr="00861EED">
        <w:rPr>
          <w:rFonts w:ascii="Palatino Linotype" w:eastAsia="Palatino Linotype" w:hAnsi="Palatino Linotype" w:cs="Palatino Linotype"/>
        </w:rPr>
        <w:t>tecamaquenses</w:t>
      </w:r>
      <w:proofErr w:type="spellEnd"/>
      <w:r w:rsidR="00493916" w:rsidRPr="00861EED">
        <w:rPr>
          <w:rFonts w:ascii="Palatino Linotype" w:eastAsia="Palatino Linotype" w:hAnsi="Palatino Linotype" w:cs="Palatino Linotype"/>
        </w:rPr>
        <w:t xml:space="preserve"> a quienes brindará oportunidades de empleo y de negocios, especialmente para las mujeres y jóvenes. </w:t>
      </w:r>
    </w:p>
    <w:p w14:paraId="7F066FD1" w14:textId="4E82128F" w:rsidR="00493916" w:rsidRPr="00861EED" w:rsidRDefault="00493916" w:rsidP="00493916">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Por conducto de las ventanillas únicas de gestión y del sistema de apertura rápida de empresas (SARE), tendrá a su cargo también las facultades y atribuciones de admitir, calificar, autorizar, refrendar y/o derogar -de conformidad con las disposiciones normativas aplicables de carácter federal y local, previo cumplimiento de los requisitos y pago de las contribuciones municipales- las solicitudes de autorización de licencias de funcionamiento, así como regular el funcionamiento de establecimientos comerciales, industriales y de servicios.</w:t>
      </w:r>
    </w:p>
    <w:p w14:paraId="37BCED1C" w14:textId="6ADA4E44" w:rsidR="0045344E" w:rsidRPr="00861EED" w:rsidRDefault="00493916" w:rsidP="00493916">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 xml:space="preserve">En </w:t>
      </w:r>
      <w:r w:rsidR="006F4822" w:rsidRPr="00861EED">
        <w:rPr>
          <w:rFonts w:ascii="Palatino Linotype" w:eastAsia="Palatino Linotype" w:hAnsi="Palatino Linotype" w:cs="Palatino Linotype"/>
        </w:rPr>
        <w:t xml:space="preserve">esta tesitura, </w:t>
      </w:r>
      <w:r w:rsidR="00E56FD8" w:rsidRPr="00861EED">
        <w:rPr>
          <w:rFonts w:ascii="Palatino Linotype" w:eastAsia="Palatino Linotype" w:hAnsi="Palatino Linotype" w:cs="Palatino Linotype"/>
        </w:rPr>
        <w:t xml:space="preserve">se advierte que la </w:t>
      </w:r>
      <w:r w:rsidR="006F4822" w:rsidRPr="00861EED">
        <w:rPr>
          <w:rFonts w:ascii="Palatino Linotype" w:eastAsia="Palatino Linotype" w:hAnsi="Palatino Linotype" w:cs="Palatino Linotype"/>
        </w:rPr>
        <w:t>Direc</w:t>
      </w:r>
      <w:r w:rsidR="00E56FD8" w:rsidRPr="00861EED">
        <w:rPr>
          <w:rFonts w:ascii="Palatino Linotype" w:eastAsia="Palatino Linotype" w:hAnsi="Palatino Linotype" w:cs="Palatino Linotype"/>
        </w:rPr>
        <w:t xml:space="preserve">ción </w:t>
      </w:r>
      <w:r w:rsidR="006F4822" w:rsidRPr="00861EED">
        <w:rPr>
          <w:rFonts w:ascii="Palatino Linotype" w:eastAsia="Palatino Linotype" w:hAnsi="Palatino Linotype" w:cs="Palatino Linotype"/>
        </w:rPr>
        <w:t>General de Desarrollo Económico</w:t>
      </w:r>
      <w:r w:rsidR="00E56FD8" w:rsidRPr="00861EED">
        <w:rPr>
          <w:rFonts w:ascii="Palatino Linotype" w:eastAsia="Palatino Linotype" w:hAnsi="Palatino Linotype" w:cs="Palatino Linotype"/>
        </w:rPr>
        <w:t xml:space="preserve"> cuenta con atribuciones para </w:t>
      </w:r>
      <w:r w:rsidR="00190F06" w:rsidRPr="00861EED">
        <w:rPr>
          <w:rFonts w:ascii="Palatino Linotype" w:eastAsia="Palatino Linotype" w:hAnsi="Palatino Linotype" w:cs="Palatino Linotype"/>
        </w:rPr>
        <w:t xml:space="preserve">conocer </w:t>
      </w:r>
      <w:r w:rsidR="00E56FD8" w:rsidRPr="00861EED">
        <w:rPr>
          <w:rFonts w:ascii="Palatino Linotype" w:eastAsia="Palatino Linotype" w:hAnsi="Palatino Linotype" w:cs="Palatino Linotype"/>
        </w:rPr>
        <w:t>la información materia de la solicitud.</w:t>
      </w:r>
    </w:p>
    <w:p w14:paraId="0CF3A8B1" w14:textId="050B613D" w:rsidR="002D1183" w:rsidRPr="00861EED" w:rsidRDefault="005E597B" w:rsidP="00493916">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Ahora bien,</w:t>
      </w:r>
      <w:r w:rsidR="008C5C2C" w:rsidRPr="00861EED">
        <w:rPr>
          <w:rFonts w:ascii="Palatino Linotype" w:eastAsia="Palatino Linotype" w:hAnsi="Palatino Linotype" w:cs="Palatino Linotype"/>
        </w:rPr>
        <w:t xml:space="preserve"> en el caso que nos ocupa, conviene precisar que de conformidad con la Ley de Competitividad y Ordenamiento Comercial del Estado de México</w:t>
      </w:r>
      <w:r w:rsidR="00307E0C" w:rsidRPr="00861EED">
        <w:rPr>
          <w:rFonts w:ascii="Palatino Linotype" w:eastAsia="Palatino Linotype" w:hAnsi="Palatino Linotype" w:cs="Palatino Linotype"/>
        </w:rPr>
        <w:t xml:space="preserve"> </w:t>
      </w:r>
      <w:r w:rsidR="002D1183" w:rsidRPr="00861EED">
        <w:rPr>
          <w:rFonts w:ascii="Palatino Linotype" w:eastAsia="Palatino Linotype" w:hAnsi="Palatino Linotype" w:cs="Palatino Linotype"/>
        </w:rPr>
        <w:t xml:space="preserve">las unidades económicas, entendidas como las productoras de bienes y servicios, </w:t>
      </w:r>
      <w:r w:rsidR="00122DF3" w:rsidRPr="00861EED">
        <w:rPr>
          <w:rFonts w:ascii="Palatino Linotype" w:eastAsia="Palatino Linotype" w:hAnsi="Palatino Linotype" w:cs="Palatino Linotype"/>
        </w:rPr>
        <w:t>atendiendo a las actividades económicas que desempeñan se clasifican en unidades económicas de bajo impacto, mediano impacto y alto impacto, como se lee en las fracciones XXXIII, XXXIV y XXXV del artículo 2 de la Ley citada, a saber:</w:t>
      </w:r>
    </w:p>
    <w:p w14:paraId="209E256C" w14:textId="640B90E0" w:rsidR="00122DF3" w:rsidRPr="00861EED" w:rsidRDefault="00122DF3" w:rsidP="00122DF3">
      <w:pPr>
        <w:spacing w:before="120" w:after="120"/>
        <w:ind w:left="851" w:right="902"/>
        <w:jc w:val="both"/>
        <w:rPr>
          <w:rFonts w:ascii="Palatino Linotype" w:hAnsi="Palatino Linotype"/>
          <w:i/>
          <w:iCs/>
          <w:sz w:val="22"/>
          <w:szCs w:val="22"/>
        </w:rPr>
      </w:pPr>
      <w:r w:rsidRPr="00861EED">
        <w:rPr>
          <w:rFonts w:ascii="Palatino Linotype" w:hAnsi="Palatino Linotype"/>
          <w:i/>
          <w:iCs/>
          <w:sz w:val="22"/>
          <w:szCs w:val="22"/>
        </w:rPr>
        <w:t>“</w:t>
      </w:r>
      <w:r w:rsidRPr="00861EED">
        <w:rPr>
          <w:rFonts w:ascii="Palatino Linotype" w:hAnsi="Palatino Linotype"/>
          <w:b/>
          <w:bCs/>
          <w:i/>
          <w:iCs/>
          <w:sz w:val="22"/>
          <w:szCs w:val="22"/>
        </w:rPr>
        <w:t>Artículo 2</w:t>
      </w:r>
      <w:r w:rsidRPr="00861EED">
        <w:rPr>
          <w:rFonts w:ascii="Palatino Linotype" w:hAnsi="Palatino Linotype"/>
          <w:i/>
          <w:iCs/>
          <w:sz w:val="22"/>
          <w:szCs w:val="22"/>
        </w:rPr>
        <w:t>. Para los efectos de esta Ley, se entenderá por:</w:t>
      </w:r>
    </w:p>
    <w:p w14:paraId="1B9A9EFF" w14:textId="5FFB89F3" w:rsidR="00122DF3" w:rsidRPr="00861EED" w:rsidRDefault="00122DF3" w:rsidP="00122DF3">
      <w:pPr>
        <w:spacing w:before="120" w:after="120"/>
        <w:ind w:left="1276" w:right="902"/>
        <w:jc w:val="both"/>
        <w:rPr>
          <w:rFonts w:ascii="Palatino Linotype" w:hAnsi="Palatino Linotype"/>
          <w:i/>
          <w:iCs/>
          <w:sz w:val="22"/>
          <w:szCs w:val="22"/>
        </w:rPr>
      </w:pPr>
      <w:r w:rsidRPr="00861EED">
        <w:rPr>
          <w:rFonts w:ascii="Palatino Linotype" w:hAnsi="Palatino Linotype"/>
          <w:i/>
          <w:iCs/>
          <w:sz w:val="22"/>
          <w:szCs w:val="22"/>
        </w:rPr>
        <w:t>...</w:t>
      </w:r>
    </w:p>
    <w:p w14:paraId="69B8AACA" w14:textId="77777777" w:rsidR="00122DF3" w:rsidRPr="00861EED" w:rsidRDefault="00122DF3" w:rsidP="00122DF3">
      <w:pPr>
        <w:spacing w:before="120" w:after="120"/>
        <w:ind w:left="1276" w:right="902"/>
        <w:jc w:val="both"/>
        <w:rPr>
          <w:rFonts w:ascii="Palatino Linotype" w:hAnsi="Palatino Linotype"/>
          <w:i/>
          <w:iCs/>
          <w:sz w:val="22"/>
          <w:szCs w:val="22"/>
        </w:rPr>
      </w:pPr>
      <w:r w:rsidRPr="00861EED">
        <w:rPr>
          <w:rFonts w:ascii="Palatino Linotype" w:hAnsi="Palatino Linotype"/>
          <w:b/>
          <w:bCs/>
          <w:i/>
          <w:iCs/>
          <w:sz w:val="22"/>
          <w:szCs w:val="22"/>
        </w:rPr>
        <w:t>XXXIII. Unidad económica de alto impacto</w:t>
      </w:r>
      <w:r w:rsidRPr="00861EED">
        <w:rPr>
          <w:rFonts w:ascii="Palatino Linotype" w:hAnsi="Palatino Linotype"/>
          <w:i/>
          <w:iCs/>
          <w:sz w:val="22"/>
          <w:szCs w:val="22"/>
        </w:rPr>
        <w:t xml:space="preserve">: A la que tiene como actividad principal la venta de bebidas alcohólicas para su consumo inmediato y todas aquellas que requieran de Dictamen de Giro en los términos previstos por las disposiciones jurídicas correspondientes; </w:t>
      </w:r>
    </w:p>
    <w:p w14:paraId="13177CFD" w14:textId="77777777" w:rsidR="00122DF3" w:rsidRPr="00861EED" w:rsidRDefault="00122DF3" w:rsidP="00122DF3">
      <w:pPr>
        <w:spacing w:before="120" w:after="120"/>
        <w:ind w:left="1276" w:right="902"/>
        <w:jc w:val="both"/>
        <w:rPr>
          <w:rFonts w:ascii="Palatino Linotype" w:hAnsi="Palatino Linotype"/>
          <w:i/>
          <w:iCs/>
          <w:sz w:val="22"/>
          <w:szCs w:val="22"/>
        </w:rPr>
      </w:pPr>
      <w:r w:rsidRPr="00861EED">
        <w:rPr>
          <w:rFonts w:ascii="Palatino Linotype" w:hAnsi="Palatino Linotype"/>
          <w:b/>
          <w:bCs/>
          <w:i/>
          <w:iCs/>
          <w:sz w:val="22"/>
          <w:szCs w:val="22"/>
        </w:rPr>
        <w:t>XXXIV. Unidad económica de bajo impacto</w:t>
      </w:r>
      <w:r w:rsidRPr="00861EED">
        <w:rPr>
          <w:rFonts w:ascii="Palatino Linotype" w:hAnsi="Palatino Linotype"/>
          <w:i/>
          <w:iCs/>
          <w:sz w:val="22"/>
          <w:szCs w:val="22"/>
        </w:rPr>
        <w:t xml:space="preserve">: A las que </w:t>
      </w:r>
      <w:r w:rsidRPr="00861EED">
        <w:rPr>
          <w:rFonts w:ascii="Palatino Linotype" w:hAnsi="Palatino Linotype"/>
          <w:b/>
          <w:bCs/>
          <w:i/>
          <w:iCs/>
          <w:sz w:val="22"/>
          <w:szCs w:val="22"/>
        </w:rPr>
        <w:t>se les autoriza la venta de bebidas alcohólicas en envase cerrado y no sean para el consumo inmediato</w:t>
      </w:r>
      <w:r w:rsidRPr="00861EED">
        <w:rPr>
          <w:rFonts w:ascii="Palatino Linotype" w:hAnsi="Palatino Linotype"/>
          <w:i/>
          <w:iCs/>
          <w:sz w:val="22"/>
          <w:szCs w:val="22"/>
        </w:rPr>
        <w:t xml:space="preserve">, y las demás que no se encuentren comprendidas en mediano y alto impacto. </w:t>
      </w:r>
    </w:p>
    <w:p w14:paraId="6D0AF0C3" w14:textId="12356873" w:rsidR="00122DF3" w:rsidRPr="00861EED" w:rsidRDefault="00122DF3" w:rsidP="00122DF3">
      <w:pPr>
        <w:spacing w:before="120" w:after="120"/>
        <w:ind w:left="1276" w:right="902"/>
        <w:jc w:val="both"/>
        <w:rPr>
          <w:rFonts w:ascii="Palatino Linotype" w:eastAsia="Palatino Linotype" w:hAnsi="Palatino Linotype" w:cs="Palatino Linotype"/>
          <w:i/>
          <w:iCs/>
          <w:sz w:val="22"/>
          <w:szCs w:val="22"/>
        </w:rPr>
      </w:pPr>
      <w:r w:rsidRPr="00861EED">
        <w:rPr>
          <w:rFonts w:ascii="Palatino Linotype" w:hAnsi="Palatino Linotype"/>
          <w:b/>
          <w:bCs/>
          <w:i/>
          <w:iCs/>
          <w:sz w:val="22"/>
          <w:szCs w:val="22"/>
        </w:rPr>
        <w:t>XXXV. Unidad económica de mediano impacto</w:t>
      </w:r>
      <w:r w:rsidRPr="00861EED">
        <w:rPr>
          <w:rFonts w:ascii="Palatino Linotype" w:hAnsi="Palatino Linotype"/>
          <w:i/>
          <w:iCs/>
          <w:sz w:val="22"/>
          <w:szCs w:val="22"/>
        </w:rPr>
        <w:t>: A las que se les autoriza la venta de bebidas alcohólicas para consumo inmediato, siendo otra su actividad principal.”</w:t>
      </w:r>
    </w:p>
    <w:p w14:paraId="5C7B49EE" w14:textId="7B365961" w:rsidR="0049130E" w:rsidRPr="00861EED" w:rsidRDefault="00F00CA1" w:rsidP="0049130E">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R</w:t>
      </w:r>
      <w:r w:rsidR="0049130E" w:rsidRPr="00861EED">
        <w:rPr>
          <w:rFonts w:ascii="Palatino Linotype" w:eastAsia="Palatino Linotype" w:hAnsi="Palatino Linotype" w:cs="Palatino Linotype"/>
        </w:rPr>
        <w:t xml:space="preserve">especto de las unidades económicas de bajo impacto, el </w:t>
      </w:r>
      <w:r w:rsidR="00CA2C58" w:rsidRPr="00861EED">
        <w:rPr>
          <w:rFonts w:ascii="Palatino Linotype" w:eastAsia="Palatino Linotype" w:hAnsi="Palatino Linotype" w:cs="Palatino Linotype"/>
        </w:rPr>
        <w:t>artículo</w:t>
      </w:r>
      <w:r w:rsidR="0049130E" w:rsidRPr="00861EED">
        <w:rPr>
          <w:rFonts w:ascii="Palatino Linotype" w:eastAsia="Palatino Linotype" w:hAnsi="Palatino Linotype" w:cs="Palatino Linotype"/>
        </w:rPr>
        <w:t xml:space="preserve"> 33 de la Ley de Competitividad </w:t>
      </w:r>
      <w:r w:rsidR="00C93343" w:rsidRPr="00861EED">
        <w:rPr>
          <w:rFonts w:ascii="Palatino Linotype" w:eastAsia="Palatino Linotype" w:hAnsi="Palatino Linotype" w:cs="Palatino Linotype"/>
        </w:rPr>
        <w:t xml:space="preserve">establece que son las </w:t>
      </w:r>
      <w:r w:rsidR="0049130E" w:rsidRPr="00861EED">
        <w:rPr>
          <w:rFonts w:ascii="Palatino Linotype" w:eastAsia="Palatino Linotype" w:hAnsi="Palatino Linotype" w:cs="Palatino Linotype"/>
        </w:rPr>
        <w:t>unidades económicas en donde se desarrollen actividades relativas a la</w:t>
      </w:r>
      <w:r w:rsidR="00C93343" w:rsidRPr="00861EED">
        <w:rPr>
          <w:rFonts w:ascii="Palatino Linotype" w:eastAsia="Palatino Linotype" w:hAnsi="Palatino Linotype" w:cs="Palatino Linotype"/>
        </w:rPr>
        <w:t xml:space="preserve"> </w:t>
      </w:r>
      <w:r w:rsidR="0049130E" w:rsidRPr="00861EED">
        <w:rPr>
          <w:rFonts w:ascii="Palatino Linotype" w:eastAsia="Palatino Linotype" w:hAnsi="Palatino Linotype" w:cs="Palatino Linotype"/>
        </w:rPr>
        <w:t>intermediación, compraventa, arrendamiento, distribución de bienes o prestación de servicios</w:t>
      </w:r>
      <w:r w:rsidR="00C93343" w:rsidRPr="00861EED">
        <w:rPr>
          <w:rFonts w:ascii="Palatino Linotype" w:eastAsia="Palatino Linotype" w:hAnsi="Palatino Linotype" w:cs="Palatino Linotype"/>
        </w:rPr>
        <w:t xml:space="preserve"> </w:t>
      </w:r>
      <w:r w:rsidR="0049130E" w:rsidRPr="00861EED">
        <w:rPr>
          <w:rFonts w:ascii="Palatino Linotype" w:eastAsia="Palatino Linotype" w:hAnsi="Palatino Linotype" w:cs="Palatino Linotype"/>
        </w:rPr>
        <w:t>comerciales y que no sean considerados de mediano o alto impacto.</w:t>
      </w:r>
    </w:p>
    <w:p w14:paraId="27D1675B" w14:textId="7E0D55B5" w:rsidR="00B60F59" w:rsidRPr="00861EED" w:rsidRDefault="00B60F59" w:rsidP="0049130E">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 xml:space="preserve">En esta tesitura, se advierte que los establecimientos comerciales conocidos como supermercados, se encuentran catalogados como unidades económicas de bajo impacto, al </w:t>
      </w:r>
      <w:r w:rsidR="00860961" w:rsidRPr="00861EED">
        <w:rPr>
          <w:rFonts w:ascii="Palatino Linotype" w:eastAsia="Palatino Linotype" w:hAnsi="Palatino Linotype" w:cs="Palatino Linotype"/>
        </w:rPr>
        <w:t xml:space="preserve">tener </w:t>
      </w:r>
      <w:r w:rsidR="00860961" w:rsidRPr="00861EED">
        <w:rPr>
          <w:rFonts w:ascii="Palatino Linotype" w:eastAsia="Palatino Linotype" w:hAnsi="Palatino Linotype" w:cs="Courier New"/>
        </w:rPr>
        <w:t xml:space="preserve">autorizadas actividades relativas a la intermediación, compraventa, arrendamiento, </w:t>
      </w:r>
      <w:r w:rsidR="00860961" w:rsidRPr="00861EED">
        <w:rPr>
          <w:rFonts w:ascii="Palatino Linotype" w:hAnsi="Palatino Linotype" w:cs="Courier New"/>
        </w:rPr>
        <w:t>distribución de bienes o prestación de servicios comerciales</w:t>
      </w:r>
      <w:r w:rsidR="00860961" w:rsidRPr="00861EED">
        <w:rPr>
          <w:rFonts w:ascii="Palatino Linotype" w:hAnsi="Palatino Linotype"/>
        </w:rPr>
        <w:t xml:space="preserve">, así como la venta de bebidas alcohólicas en envase cerrado y no sean para el consumo inmediato, toda vez que se les prohíbe </w:t>
      </w:r>
      <w:r w:rsidRPr="00861EED">
        <w:rPr>
          <w:rFonts w:ascii="Palatino Linotype" w:eastAsia="Palatino Linotype" w:hAnsi="Palatino Linotype" w:cs="Palatino Linotype"/>
        </w:rPr>
        <w:t>la venta y/o distribución de bebidas alcohólicas en envase abierto y/o al copeo, para su consumo inmediato y en el interior.</w:t>
      </w:r>
    </w:p>
    <w:p w14:paraId="609DF56A" w14:textId="2110434C" w:rsidR="00860961" w:rsidRPr="00861EED" w:rsidRDefault="00860961" w:rsidP="0049130E">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No obstante,</w:t>
      </w:r>
      <w:r w:rsidR="00DB3108" w:rsidRPr="00861EED">
        <w:rPr>
          <w:rFonts w:ascii="Palatino Linotype" w:eastAsia="Palatino Linotype" w:hAnsi="Palatino Linotype" w:cs="Palatino Linotype"/>
        </w:rPr>
        <w:t xml:space="preserve"> recordemos que el interés de la persona solicitante consiste en conocer los giros comerciales que am</w:t>
      </w:r>
      <w:r w:rsidR="0044221B" w:rsidRPr="00861EED">
        <w:rPr>
          <w:rFonts w:ascii="Palatino Linotype" w:eastAsia="Palatino Linotype" w:hAnsi="Palatino Linotype" w:cs="Palatino Linotype"/>
        </w:rPr>
        <w:t>para</w:t>
      </w:r>
      <w:r w:rsidR="00DB3108" w:rsidRPr="00861EED">
        <w:rPr>
          <w:rFonts w:ascii="Palatino Linotype" w:eastAsia="Palatino Linotype" w:hAnsi="Palatino Linotype" w:cs="Palatino Linotype"/>
        </w:rPr>
        <w:t xml:space="preserve"> un supermercado</w:t>
      </w:r>
      <w:r w:rsidR="0044221B" w:rsidRPr="00861EED">
        <w:rPr>
          <w:rFonts w:ascii="Palatino Linotype" w:eastAsia="Palatino Linotype" w:hAnsi="Palatino Linotype" w:cs="Palatino Linotype"/>
        </w:rPr>
        <w:t xml:space="preserve">, </w:t>
      </w:r>
      <w:r w:rsidR="005D336A" w:rsidRPr="00861EED">
        <w:rPr>
          <w:rFonts w:ascii="Palatino Linotype" w:eastAsia="Palatino Linotype" w:hAnsi="Palatino Linotype" w:cs="Palatino Linotype"/>
        </w:rPr>
        <w:t xml:space="preserve">siendo importante en tal sentido mencionar que </w:t>
      </w:r>
      <w:r w:rsidRPr="00861EED">
        <w:rPr>
          <w:rFonts w:ascii="Palatino Linotype" w:eastAsia="Palatino Linotype" w:hAnsi="Palatino Linotype" w:cs="Palatino Linotype"/>
        </w:rPr>
        <w:t xml:space="preserve">para el desarrollo de </w:t>
      </w:r>
      <w:r w:rsidR="005D336A" w:rsidRPr="00861EED">
        <w:rPr>
          <w:rFonts w:ascii="Palatino Linotype" w:eastAsia="Palatino Linotype" w:hAnsi="Palatino Linotype" w:cs="Palatino Linotype"/>
        </w:rPr>
        <w:t>cualquier actividad</w:t>
      </w:r>
      <w:r w:rsidRPr="00861EED">
        <w:rPr>
          <w:rFonts w:ascii="Palatino Linotype" w:eastAsia="Palatino Linotype" w:hAnsi="Palatino Linotype" w:cs="Palatino Linotype"/>
        </w:rPr>
        <w:t xml:space="preserve"> económica es necesario que las personas físicas o jurídico colectivas obtengan autorización de la autoridad, a través de </w:t>
      </w:r>
      <w:r w:rsidR="005D336A" w:rsidRPr="00861EED">
        <w:rPr>
          <w:rFonts w:ascii="Palatino Linotype" w:eastAsia="Palatino Linotype" w:hAnsi="Palatino Linotype" w:cs="Palatino Linotype"/>
        </w:rPr>
        <w:t>una</w:t>
      </w:r>
      <w:r w:rsidRPr="00861EED">
        <w:rPr>
          <w:rFonts w:ascii="Palatino Linotype" w:eastAsia="Palatino Linotype" w:hAnsi="Palatino Linotype" w:cs="Palatino Linotype"/>
        </w:rPr>
        <w:t xml:space="preserve"> licencia de funcionamiento</w:t>
      </w:r>
      <w:r w:rsidR="005D336A" w:rsidRPr="00861EED">
        <w:rPr>
          <w:rFonts w:ascii="Palatino Linotype" w:eastAsia="Palatino Linotype" w:hAnsi="Palatino Linotype" w:cs="Palatino Linotype"/>
        </w:rPr>
        <w:t>.</w:t>
      </w:r>
    </w:p>
    <w:p w14:paraId="07F28385" w14:textId="29846835" w:rsidR="005D336A" w:rsidRPr="00861EED" w:rsidRDefault="005D336A" w:rsidP="0049130E">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Dicho trámite se encuentra contemplado en el Registro Municipal de Trámites y Servicios localizado en la página oficial del municipio, y consiste en lo siguiente:</w:t>
      </w:r>
    </w:p>
    <w:p w14:paraId="579E8DB2" w14:textId="6D0C0363" w:rsidR="005D336A" w:rsidRPr="00861EED" w:rsidRDefault="005D336A" w:rsidP="005D336A">
      <w:pPr>
        <w:spacing w:before="240" w:after="240" w:line="360" w:lineRule="auto"/>
        <w:jc w:val="center"/>
        <w:rPr>
          <w:rFonts w:ascii="Palatino Linotype" w:eastAsia="Palatino Linotype" w:hAnsi="Palatino Linotype" w:cs="Palatino Linotype"/>
        </w:rPr>
      </w:pPr>
      <w:r w:rsidRPr="00861EED">
        <w:rPr>
          <w:rFonts w:ascii="Palatino Linotype" w:eastAsia="Palatino Linotype" w:hAnsi="Palatino Linotype" w:cs="Palatino Linotype"/>
          <w:noProof/>
        </w:rPr>
        <w:drawing>
          <wp:inline distT="0" distB="0" distL="0" distR="0" wp14:anchorId="513CECC2" wp14:editId="5FE19B34">
            <wp:extent cx="3600000" cy="2312355"/>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b="10869"/>
                    <a:stretch/>
                  </pic:blipFill>
                  <pic:spPr bwMode="auto">
                    <a:xfrm>
                      <a:off x="0" y="0"/>
                      <a:ext cx="3600000" cy="2312355"/>
                    </a:xfrm>
                    <a:prstGeom prst="rect">
                      <a:avLst/>
                    </a:prstGeom>
                    <a:noFill/>
                    <a:ln>
                      <a:noFill/>
                    </a:ln>
                    <a:extLst>
                      <a:ext uri="{53640926-AAD7-44D8-BBD7-CCE9431645EC}">
                        <a14:shadowObscured xmlns:a14="http://schemas.microsoft.com/office/drawing/2010/main"/>
                      </a:ext>
                    </a:extLst>
                  </pic:spPr>
                </pic:pic>
              </a:graphicData>
            </a:graphic>
          </wp:inline>
        </w:drawing>
      </w:r>
    </w:p>
    <w:p w14:paraId="1D7F61AB" w14:textId="679A9639" w:rsidR="005D336A" w:rsidRPr="00861EED" w:rsidRDefault="005D336A" w:rsidP="005D336A">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lastRenderedPageBreak/>
        <w:t xml:space="preserve">De la imagen anterior, se desprende que el </w:t>
      </w:r>
      <w:r w:rsidRPr="00861EED">
        <w:rPr>
          <w:rFonts w:ascii="Palatino Linotype" w:eastAsia="Palatino Linotype" w:hAnsi="Palatino Linotype" w:cs="Palatino Linotype"/>
          <w:b/>
          <w:bCs/>
        </w:rPr>
        <w:t xml:space="preserve">Sujeto Obligado, </w:t>
      </w:r>
      <w:r w:rsidRPr="00861EED">
        <w:rPr>
          <w:rFonts w:ascii="Palatino Linotype" w:eastAsia="Palatino Linotype" w:hAnsi="Palatino Linotype" w:cs="Palatino Linotype"/>
        </w:rPr>
        <w:t>además de la clasificación prevista en la Ley de Competitividad debe atender a lo dispuesto en el Catálogo de cobro de giros comerciales aprobado en la Vigésima Tercera Sesión Ordinaria de Cabildo celebrada el doce de junio de dos mil diecinueve</w:t>
      </w:r>
      <w:r w:rsidR="0097076A" w:rsidRPr="00861EED">
        <w:rPr>
          <w:rFonts w:ascii="Palatino Linotype" w:eastAsia="Palatino Linotype" w:hAnsi="Palatino Linotype" w:cs="Palatino Linotype"/>
        </w:rPr>
        <w:t>.</w:t>
      </w:r>
    </w:p>
    <w:p w14:paraId="3081EACA" w14:textId="21C136D5" w:rsidR="0097076A" w:rsidRPr="00861EED" w:rsidRDefault="0097076A" w:rsidP="005D336A">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De igual forma, es importante mencionar que en la Vigésima Segunda Sesión Ordinaria</w:t>
      </w:r>
      <w:r w:rsidR="000D586F" w:rsidRPr="00861EED">
        <w:rPr>
          <w:rStyle w:val="Refdenotaalpie"/>
          <w:rFonts w:ascii="Palatino Linotype" w:eastAsia="Palatino Linotype" w:hAnsi="Palatino Linotype" w:cs="Palatino Linotype"/>
        </w:rPr>
        <w:footnoteReference w:id="4"/>
      </w:r>
      <w:r w:rsidRPr="00861EED">
        <w:rPr>
          <w:rFonts w:ascii="Palatino Linotype" w:eastAsia="Palatino Linotype" w:hAnsi="Palatino Linotype" w:cs="Palatino Linotype"/>
        </w:rPr>
        <w:t xml:space="preserve"> celebrada el diez de agosto de dos mil veintidós, como parte del punto 2 del orden del día se establecieron los requisitos para la expedición de la licencia de funcionamiento de las unidades económicas de bajo impacto, entre los que se encuentra el </w:t>
      </w:r>
      <w:r w:rsidRPr="00861EED">
        <w:rPr>
          <w:rFonts w:ascii="Palatino Linotype" w:eastAsia="Palatino Linotype" w:hAnsi="Palatino Linotype" w:cs="Palatino Linotype"/>
          <w:b/>
          <w:bCs/>
          <w:u w:val="single"/>
        </w:rPr>
        <w:t>giro pretendido a ejercer</w:t>
      </w:r>
      <w:r w:rsidRPr="00861EED">
        <w:rPr>
          <w:rFonts w:ascii="Palatino Linotype" w:eastAsia="Palatino Linotype" w:hAnsi="Palatino Linotype" w:cs="Palatino Linotype"/>
        </w:rPr>
        <w:t>, requisitos que se encuentran previstos en el Cat</w:t>
      </w:r>
      <w:r w:rsidR="001A7AA0" w:rsidRPr="00861EED">
        <w:rPr>
          <w:rFonts w:ascii="Palatino Linotype" w:eastAsia="Palatino Linotype" w:hAnsi="Palatino Linotype" w:cs="Palatino Linotype"/>
        </w:rPr>
        <w:t>á</w:t>
      </w:r>
      <w:r w:rsidRPr="00861EED">
        <w:rPr>
          <w:rFonts w:ascii="Palatino Linotype" w:eastAsia="Palatino Linotype" w:hAnsi="Palatino Linotype" w:cs="Palatino Linotype"/>
        </w:rPr>
        <w:t>logo Municipal de Trámites y Servicios.</w:t>
      </w:r>
    </w:p>
    <w:p w14:paraId="5156402C" w14:textId="1319561F" w:rsidR="000902C5" w:rsidRPr="00861EED" w:rsidRDefault="001A7AA0" w:rsidP="001A7AA0">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En las relatadas circunstancias es evidente que el derecho de acceso a la información de la persona solicitante no puede tenerse por atendido, en virtud de que si bien se le informó que los establecimientos comerciales conocidos como supermercados, son unidades económicas de bajo impacto, </w:t>
      </w:r>
      <w:r w:rsidRPr="00861EED">
        <w:rPr>
          <w:rFonts w:ascii="Palatino Linotype" w:eastAsia="Palatino Linotype" w:hAnsi="Palatino Linotype" w:cs="Palatino Linotype"/>
          <w:b/>
          <w:u w:val="single"/>
        </w:rPr>
        <w:t>no se informó sobre los giros comerciales que dichos establecimientos comprenden</w:t>
      </w:r>
      <w:r w:rsidRPr="00861EED">
        <w:rPr>
          <w:rFonts w:ascii="Palatino Linotype" w:eastAsia="Palatino Linotype" w:hAnsi="Palatino Linotype" w:cs="Palatino Linotype"/>
        </w:rPr>
        <w:t>, siendo procedente en consecuencia entregar el soporte documental que dé cuenta de lo solicitado, pudiendo ser, de manera enun</w:t>
      </w:r>
      <w:r w:rsidR="000D586F" w:rsidRPr="00861EED">
        <w:rPr>
          <w:rFonts w:ascii="Palatino Linotype" w:eastAsia="Palatino Linotype" w:hAnsi="Palatino Linotype" w:cs="Palatino Linotype"/>
        </w:rPr>
        <w:t>ciativa, más no limitativa, el Catálogo de Giros C</w:t>
      </w:r>
      <w:r w:rsidRPr="00861EED">
        <w:rPr>
          <w:rFonts w:ascii="Palatino Linotype" w:eastAsia="Palatino Linotype" w:hAnsi="Palatino Linotype" w:cs="Palatino Linotype"/>
        </w:rPr>
        <w:t>omerciales emitido por el ayuntamiento.</w:t>
      </w:r>
    </w:p>
    <w:p w14:paraId="1C0EF191" w14:textId="6347B777" w:rsidR="00DD21D7" w:rsidRPr="00861EED" w:rsidRDefault="006025D8" w:rsidP="00DD21D7">
      <w:pPr>
        <w:spacing w:before="240" w:after="240" w:line="360" w:lineRule="auto"/>
        <w:ind w:right="49"/>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De lo hasta aquí expuesto, se concluye que los motivos de inconformidad de la parte </w:t>
      </w:r>
      <w:r w:rsidRPr="00861EED">
        <w:rPr>
          <w:rFonts w:ascii="Palatino Linotype" w:eastAsia="Palatino Linotype" w:hAnsi="Palatino Linotype" w:cs="Palatino Linotype"/>
          <w:b/>
        </w:rPr>
        <w:t xml:space="preserve">Recurrente </w:t>
      </w:r>
      <w:r w:rsidRPr="00861EED">
        <w:rPr>
          <w:rFonts w:ascii="Palatino Linotype" w:eastAsia="Palatino Linotype" w:hAnsi="Palatino Linotype" w:cs="Palatino Linotype"/>
        </w:rPr>
        <w:t xml:space="preserve">devienen fundados, siendo procedente </w:t>
      </w:r>
      <w:r w:rsidRPr="00861EED">
        <w:rPr>
          <w:rFonts w:ascii="Palatino Linotype" w:eastAsia="Palatino Linotype" w:hAnsi="Palatino Linotype" w:cs="Palatino Linotype"/>
          <w:i/>
        </w:rPr>
        <w:t>Modificar</w:t>
      </w:r>
      <w:r w:rsidRPr="00861EED">
        <w:rPr>
          <w:rFonts w:ascii="Palatino Linotype" w:eastAsia="Palatino Linotype" w:hAnsi="Palatino Linotype" w:cs="Palatino Linotype"/>
        </w:rPr>
        <w:t xml:space="preserve"> la respuesta proporcionada por el </w:t>
      </w:r>
      <w:r w:rsidRPr="00861EED">
        <w:rPr>
          <w:rFonts w:ascii="Palatino Linotype" w:eastAsia="Palatino Linotype" w:hAnsi="Palatino Linotype" w:cs="Palatino Linotype"/>
          <w:b/>
        </w:rPr>
        <w:t xml:space="preserve">Sujeto Obligado </w:t>
      </w:r>
      <w:r w:rsidRPr="00861EED">
        <w:rPr>
          <w:rFonts w:ascii="Palatino Linotype" w:eastAsia="Palatino Linotype" w:hAnsi="Palatino Linotype" w:cs="Palatino Linotype"/>
        </w:rPr>
        <w:t xml:space="preserve">en términos del artículo 186 fracción III de </w:t>
      </w:r>
      <w:r w:rsidRPr="00861EED">
        <w:rPr>
          <w:rFonts w:ascii="Palatino Linotype" w:eastAsia="Palatino Linotype" w:hAnsi="Palatino Linotype" w:cs="Palatino Linotype"/>
        </w:rPr>
        <w:lastRenderedPageBreak/>
        <w:t>la Ley de Transparencia y Acceso a la Información Pública del Estado de México y Municipios.</w:t>
      </w:r>
    </w:p>
    <w:p w14:paraId="3D514D37" w14:textId="62A6343B" w:rsidR="00DA678D" w:rsidRPr="00861EED" w:rsidRDefault="00A75E6B">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30C0BB9" w14:textId="77777777" w:rsidR="00DA678D" w:rsidRPr="00861EED" w:rsidRDefault="00A75E6B">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861EED">
        <w:rPr>
          <w:rFonts w:ascii="Palatino Linotype" w:eastAsia="Palatino Linotype" w:hAnsi="Palatino Linotype" w:cs="Palatino Linotype"/>
          <w:b/>
        </w:rPr>
        <w:t>III. R E S U E L V E</w:t>
      </w:r>
    </w:p>
    <w:p w14:paraId="302AA2C2" w14:textId="3EC87A2C" w:rsidR="00DA678D" w:rsidRPr="00861EED" w:rsidRDefault="00A75E6B">
      <w:pPr>
        <w:spacing w:before="240" w:after="240" w:line="360" w:lineRule="auto"/>
        <w:jc w:val="both"/>
        <w:rPr>
          <w:rFonts w:ascii="Palatino Linotype" w:eastAsia="Palatino Linotype" w:hAnsi="Palatino Linotype" w:cs="Palatino Linotype"/>
          <w:b/>
        </w:rPr>
      </w:pPr>
      <w:bookmarkStart w:id="8" w:name="_heading=h.1fob9te" w:colFirst="0" w:colLast="0"/>
      <w:bookmarkEnd w:id="8"/>
      <w:r w:rsidRPr="00861EED">
        <w:rPr>
          <w:rFonts w:ascii="Palatino Linotype" w:eastAsia="Palatino Linotype" w:hAnsi="Palatino Linotype" w:cs="Palatino Linotype"/>
          <w:b/>
        </w:rPr>
        <w:t xml:space="preserve">Primero. </w:t>
      </w:r>
      <w:r w:rsidRPr="00861EED">
        <w:rPr>
          <w:rFonts w:ascii="Palatino Linotype" w:eastAsia="Palatino Linotype" w:hAnsi="Palatino Linotype" w:cs="Palatino Linotype"/>
        </w:rPr>
        <w:t>Resultan</w:t>
      </w:r>
      <w:r w:rsidRPr="00861EED">
        <w:rPr>
          <w:rFonts w:ascii="Palatino Linotype" w:eastAsia="Palatino Linotype" w:hAnsi="Palatino Linotype" w:cs="Palatino Linotype"/>
          <w:b/>
        </w:rPr>
        <w:t xml:space="preserve"> fundados</w:t>
      </w:r>
      <w:r w:rsidRPr="00861EED">
        <w:rPr>
          <w:rFonts w:ascii="Palatino Linotype" w:eastAsia="Palatino Linotype" w:hAnsi="Palatino Linotype" w:cs="Palatino Linotype"/>
        </w:rPr>
        <w:t xml:space="preserve"> los motivos de inconformidad hechos valer por la parte </w:t>
      </w:r>
      <w:r w:rsidRPr="00861EED">
        <w:rPr>
          <w:rFonts w:ascii="Palatino Linotype" w:eastAsia="Palatino Linotype" w:hAnsi="Palatino Linotype" w:cs="Palatino Linotype"/>
          <w:b/>
        </w:rPr>
        <w:t xml:space="preserve">Recurrente </w:t>
      </w:r>
      <w:r w:rsidRPr="00861EED">
        <w:rPr>
          <w:rFonts w:ascii="Palatino Linotype" w:eastAsia="Palatino Linotype" w:hAnsi="Palatino Linotype" w:cs="Palatino Linotype"/>
        </w:rPr>
        <w:t xml:space="preserve">en el recurso de revisión </w:t>
      </w:r>
      <w:r w:rsidRPr="00861EED">
        <w:rPr>
          <w:rFonts w:ascii="Palatino Linotype" w:eastAsia="Palatino Linotype" w:hAnsi="Palatino Linotype" w:cs="Palatino Linotype"/>
          <w:b/>
        </w:rPr>
        <w:t>1</w:t>
      </w:r>
      <w:r w:rsidR="001A7AA0" w:rsidRPr="00861EED">
        <w:rPr>
          <w:rFonts w:ascii="Palatino Linotype" w:eastAsia="Palatino Linotype" w:hAnsi="Palatino Linotype" w:cs="Palatino Linotype"/>
          <w:b/>
        </w:rPr>
        <w:t>7069</w:t>
      </w:r>
      <w:r w:rsidRPr="00861EED">
        <w:rPr>
          <w:rFonts w:ascii="Palatino Linotype" w:eastAsia="Palatino Linotype" w:hAnsi="Palatino Linotype" w:cs="Palatino Linotype"/>
          <w:b/>
        </w:rPr>
        <w:t xml:space="preserve">/INFOEM/IP/RR/2022, </w:t>
      </w:r>
      <w:r w:rsidRPr="00861EED">
        <w:rPr>
          <w:rFonts w:ascii="Palatino Linotype" w:eastAsia="Palatino Linotype" w:hAnsi="Palatino Linotype" w:cs="Palatino Linotype"/>
        </w:rPr>
        <w:t xml:space="preserve">por lo que, en términos del Considerando </w:t>
      </w:r>
      <w:r w:rsidRPr="00861EED">
        <w:rPr>
          <w:rFonts w:ascii="Palatino Linotype" w:eastAsia="Palatino Linotype" w:hAnsi="Palatino Linotype" w:cs="Palatino Linotype"/>
          <w:b/>
        </w:rPr>
        <w:t>Cuarto</w:t>
      </w:r>
      <w:r w:rsidRPr="00861EED">
        <w:rPr>
          <w:rFonts w:ascii="Palatino Linotype" w:eastAsia="Palatino Linotype" w:hAnsi="Palatino Linotype" w:cs="Palatino Linotype"/>
        </w:rPr>
        <w:t xml:space="preserve"> de la presente resolución, se</w:t>
      </w:r>
      <w:r w:rsidRPr="00861EED">
        <w:rPr>
          <w:rFonts w:ascii="Palatino Linotype" w:eastAsia="Palatino Linotype" w:hAnsi="Palatino Linotype" w:cs="Palatino Linotype"/>
          <w:b/>
        </w:rPr>
        <w:t xml:space="preserve"> Modifica </w:t>
      </w:r>
      <w:r w:rsidRPr="00861EED">
        <w:rPr>
          <w:rFonts w:ascii="Palatino Linotype" w:eastAsia="Palatino Linotype" w:hAnsi="Palatino Linotype" w:cs="Palatino Linotype"/>
        </w:rPr>
        <w:t>la respuesta</w:t>
      </w:r>
      <w:r w:rsidRPr="00861EED">
        <w:rPr>
          <w:rFonts w:ascii="Palatino Linotype" w:eastAsia="Palatino Linotype" w:hAnsi="Palatino Linotype" w:cs="Palatino Linotype"/>
          <w:b/>
        </w:rPr>
        <w:t xml:space="preserve"> </w:t>
      </w:r>
      <w:r w:rsidRPr="00861EED">
        <w:rPr>
          <w:rFonts w:ascii="Palatino Linotype" w:eastAsia="Palatino Linotype" w:hAnsi="Palatino Linotype" w:cs="Palatino Linotype"/>
        </w:rPr>
        <w:t xml:space="preserve">del </w:t>
      </w:r>
      <w:r w:rsidRPr="00861EED">
        <w:rPr>
          <w:rFonts w:ascii="Palatino Linotype" w:eastAsia="Palatino Linotype" w:hAnsi="Palatino Linotype" w:cs="Palatino Linotype"/>
          <w:b/>
        </w:rPr>
        <w:t>Sujeto Obligado.</w:t>
      </w:r>
    </w:p>
    <w:p w14:paraId="6EB2AB57" w14:textId="1E4AF889" w:rsidR="00DA678D" w:rsidRPr="00861EED" w:rsidRDefault="00A75E6B">
      <w:pPr>
        <w:spacing w:before="240" w:after="240" w:line="360" w:lineRule="auto"/>
        <w:jc w:val="both"/>
        <w:rPr>
          <w:rFonts w:ascii="Palatino Linotype" w:eastAsia="Palatino Linotype" w:hAnsi="Palatino Linotype" w:cs="Palatino Linotype"/>
        </w:rPr>
      </w:pPr>
      <w:bookmarkStart w:id="9" w:name="_heading=h.4d34og8" w:colFirst="0" w:colLast="0"/>
      <w:bookmarkEnd w:id="9"/>
      <w:r w:rsidRPr="00861EED">
        <w:rPr>
          <w:rFonts w:ascii="Palatino Linotype" w:eastAsia="Palatino Linotype" w:hAnsi="Palatino Linotype" w:cs="Palatino Linotype"/>
          <w:b/>
        </w:rPr>
        <w:t xml:space="preserve">Segundo. </w:t>
      </w:r>
      <w:r w:rsidRPr="00861EED">
        <w:rPr>
          <w:rFonts w:ascii="Palatino Linotype" w:eastAsia="Palatino Linotype" w:hAnsi="Palatino Linotype" w:cs="Palatino Linotype"/>
        </w:rPr>
        <w:t xml:space="preserve">Se </w:t>
      </w:r>
      <w:r w:rsidRPr="00861EED">
        <w:rPr>
          <w:rFonts w:ascii="Palatino Linotype" w:eastAsia="Palatino Linotype" w:hAnsi="Palatino Linotype" w:cs="Palatino Linotype"/>
          <w:b/>
        </w:rPr>
        <w:t>Ordena</w:t>
      </w:r>
      <w:r w:rsidRPr="00861EED">
        <w:rPr>
          <w:rFonts w:ascii="Palatino Linotype" w:eastAsia="Palatino Linotype" w:hAnsi="Palatino Linotype" w:cs="Palatino Linotype"/>
        </w:rPr>
        <w:t xml:space="preserve"> al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en términos de</w:t>
      </w:r>
      <w:r w:rsidR="001A7AA0" w:rsidRPr="00861EED">
        <w:rPr>
          <w:rFonts w:ascii="Palatino Linotype" w:eastAsia="Palatino Linotype" w:hAnsi="Palatino Linotype" w:cs="Palatino Linotype"/>
        </w:rPr>
        <w:t xml:space="preserve">l </w:t>
      </w:r>
      <w:r w:rsidRPr="00861EED">
        <w:rPr>
          <w:rFonts w:ascii="Palatino Linotype" w:eastAsia="Palatino Linotype" w:hAnsi="Palatino Linotype" w:cs="Palatino Linotype"/>
        </w:rPr>
        <w:t xml:space="preserve">Considerando </w:t>
      </w:r>
      <w:r w:rsidRPr="00861EED">
        <w:rPr>
          <w:rFonts w:ascii="Palatino Linotype" w:eastAsia="Palatino Linotype" w:hAnsi="Palatino Linotype" w:cs="Palatino Linotype"/>
          <w:b/>
        </w:rPr>
        <w:t xml:space="preserve">Cuarto </w:t>
      </w:r>
      <w:r w:rsidRPr="00861EED">
        <w:rPr>
          <w:rFonts w:ascii="Palatino Linotype" w:eastAsia="Palatino Linotype" w:hAnsi="Palatino Linotype" w:cs="Palatino Linotype"/>
        </w:rPr>
        <w:t>de esta resolución, haga entrega,</w:t>
      </w:r>
      <w:r w:rsidR="00DD21D7" w:rsidRPr="00861EED">
        <w:rPr>
          <w:rFonts w:ascii="Palatino Linotype" w:eastAsia="Palatino Linotype" w:hAnsi="Palatino Linotype" w:cs="Palatino Linotype"/>
        </w:rPr>
        <w:t xml:space="preserve"> </w:t>
      </w:r>
      <w:r w:rsidRPr="00861EED">
        <w:rPr>
          <w:rFonts w:ascii="Palatino Linotype" w:eastAsia="Palatino Linotype" w:hAnsi="Palatino Linotype" w:cs="Palatino Linotype"/>
        </w:rPr>
        <w:t>vía SAIMEX,</w:t>
      </w:r>
      <w:r w:rsidR="00DD21D7" w:rsidRPr="00861EED">
        <w:rPr>
          <w:rFonts w:ascii="Palatino Linotype" w:eastAsia="Palatino Linotype" w:hAnsi="Palatino Linotype" w:cs="Palatino Linotype"/>
        </w:rPr>
        <w:t xml:space="preserve"> previa búsqueda exhaustiva y razonable, </w:t>
      </w:r>
      <w:r w:rsidR="001A7AA0" w:rsidRPr="00861EED">
        <w:rPr>
          <w:rFonts w:ascii="Palatino Linotype" w:eastAsia="Palatino Linotype" w:hAnsi="Palatino Linotype" w:cs="Palatino Linotype"/>
        </w:rPr>
        <w:t xml:space="preserve">del soporte documental que dé cuenta de </w:t>
      </w:r>
      <w:r w:rsidRPr="00861EED">
        <w:rPr>
          <w:rFonts w:ascii="Palatino Linotype" w:eastAsia="Palatino Linotype" w:hAnsi="Palatino Linotype" w:cs="Palatino Linotype"/>
        </w:rPr>
        <w:t>lo siguiente:</w:t>
      </w:r>
    </w:p>
    <w:p w14:paraId="08F93C63" w14:textId="675F5A2D" w:rsidR="001A7AA0" w:rsidRPr="00861EED" w:rsidRDefault="00DD21D7" w:rsidP="00DD21D7">
      <w:pPr>
        <w:spacing w:before="240" w:after="240" w:line="360" w:lineRule="auto"/>
        <w:ind w:left="567"/>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1. </w:t>
      </w:r>
      <w:r w:rsidR="001A7AA0" w:rsidRPr="00861EED">
        <w:rPr>
          <w:rFonts w:ascii="Palatino Linotype" w:eastAsia="Palatino Linotype" w:hAnsi="Palatino Linotype" w:cs="Palatino Linotype"/>
        </w:rPr>
        <w:t>Giros comerciales que comprenden los supermercados, vigentes al quince de noviembre de dos mil veintidós.</w:t>
      </w:r>
    </w:p>
    <w:p w14:paraId="35599415" w14:textId="5BEA8BB1" w:rsidR="00DA678D" w:rsidRPr="00861EED" w:rsidRDefault="00A75E6B">
      <w:pPr>
        <w:spacing w:before="240" w:after="240" w:line="360" w:lineRule="auto"/>
        <w:jc w:val="both"/>
        <w:rPr>
          <w:rFonts w:ascii="Palatino Linotype" w:eastAsia="Palatino Linotype" w:hAnsi="Palatino Linotype" w:cs="Palatino Linotype"/>
          <w:b/>
        </w:rPr>
      </w:pPr>
      <w:r w:rsidRPr="00861EED">
        <w:rPr>
          <w:rFonts w:ascii="Palatino Linotype" w:eastAsia="Palatino Linotype" w:hAnsi="Palatino Linotype" w:cs="Palatino Linotype"/>
          <w:b/>
        </w:rPr>
        <w:t xml:space="preserve">Segundo. Notifíquese, </w:t>
      </w:r>
      <w:r w:rsidRPr="00861EED">
        <w:rPr>
          <w:rFonts w:ascii="Palatino Linotype" w:eastAsia="Palatino Linotype" w:hAnsi="Palatino Linotype" w:cs="Palatino Linotype"/>
        </w:rPr>
        <w:t>vía</w:t>
      </w:r>
      <w:r w:rsidRPr="00861EED">
        <w:rPr>
          <w:rFonts w:ascii="Palatino Linotype" w:eastAsia="Palatino Linotype" w:hAnsi="Palatino Linotype" w:cs="Palatino Linotype"/>
          <w:b/>
        </w:rPr>
        <w:t xml:space="preserve"> SAIMEX, </w:t>
      </w:r>
      <w:r w:rsidRPr="00861EED">
        <w:rPr>
          <w:rFonts w:ascii="Palatino Linotype" w:eastAsia="Palatino Linotype" w:hAnsi="Palatino Linotype" w:cs="Palatino Linotype"/>
        </w:rPr>
        <w:t xml:space="preserve">al Responsable de la Unidad de Transparencia del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xml:space="preserve"> la presente resolución, para que conforme a los artículo 186, último párrafo y 189, párrafo segundo de la Ley de Transparencia y Acceso a la Información Pública del Estado de México y Municipios dé cumplimiento a lo </w:t>
      </w:r>
      <w:proofErr w:type="spellStart"/>
      <w:r w:rsidRPr="00861EED">
        <w:rPr>
          <w:rFonts w:ascii="Palatino Linotype" w:eastAsia="Palatino Linotype" w:hAnsi="Palatino Linotype" w:cs="Palatino Linotype"/>
        </w:rPr>
        <w:lastRenderedPageBreak/>
        <w:t>rdenado</w:t>
      </w:r>
      <w:proofErr w:type="spellEnd"/>
      <w:r w:rsidRPr="00861EED">
        <w:rPr>
          <w:rFonts w:ascii="Palatino Linotype" w:eastAsia="Palatino Linotype" w:hAnsi="Palatino Linotype" w:cs="Palatino Linotype"/>
        </w:rPr>
        <w:t xml:space="preserve"> dentro del plazo de diez días hábiles, debiendo informar a este Instituto en un plazo de tres días hábiles siguientes sobre el cumplimiento dado a la misma</w:t>
      </w:r>
      <w:r w:rsidRPr="00861EED">
        <w:rPr>
          <w:rFonts w:ascii="Palatino Linotype" w:eastAsia="Palatino Linotype" w:hAnsi="Palatino Linotype" w:cs="Palatino Linotype"/>
          <w:b/>
        </w:rPr>
        <w:t>.</w:t>
      </w:r>
    </w:p>
    <w:p w14:paraId="4892AD4B" w14:textId="77777777"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861EED">
        <w:rPr>
          <w:rFonts w:ascii="Palatino Linotype" w:eastAsia="Palatino Linotype" w:hAnsi="Palatino Linotype" w:cs="Palatino Linotype"/>
          <w:b/>
        </w:rPr>
        <w:t>Sujeto Obligado</w:t>
      </w:r>
      <w:r w:rsidRPr="00861EED">
        <w:rPr>
          <w:rFonts w:ascii="Palatino Linotype" w:eastAsia="Palatino Linotype" w:hAnsi="Palatino Linotype" w:cs="Palatino Linotype"/>
        </w:rPr>
        <w:t xml:space="preserve"> de manera fundada y motivada, podrá solicitar una ampliación de plazo para el cumplimiento de la presente resolución.</w:t>
      </w:r>
    </w:p>
    <w:p w14:paraId="3E0EE18D" w14:textId="718AA94E" w:rsidR="00DA678D" w:rsidRPr="00861EED" w:rsidRDefault="00A75E6B">
      <w:pPr>
        <w:spacing w:before="240" w:after="240"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b/>
        </w:rPr>
        <w:t xml:space="preserve">Cuarto.  Notifíquese, </w:t>
      </w:r>
      <w:r w:rsidRPr="00861EED">
        <w:rPr>
          <w:rFonts w:ascii="Palatino Linotype" w:eastAsia="Palatino Linotype" w:hAnsi="Palatino Linotype" w:cs="Palatino Linotype"/>
        </w:rPr>
        <w:t xml:space="preserve">vía </w:t>
      </w:r>
      <w:r w:rsidRPr="00861EED">
        <w:rPr>
          <w:rFonts w:ascii="Palatino Linotype" w:eastAsia="Palatino Linotype" w:hAnsi="Palatino Linotype" w:cs="Palatino Linotype"/>
          <w:b/>
        </w:rPr>
        <w:t>SAIMEX</w:t>
      </w:r>
      <w:r w:rsidRPr="00861EED">
        <w:rPr>
          <w:rFonts w:ascii="Palatino Linotype" w:eastAsia="Palatino Linotype" w:hAnsi="Palatino Linotype" w:cs="Palatino Linotype"/>
        </w:rPr>
        <w:t>, a la parte recurrente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5BEFA6C0" w14:textId="3B4499A0" w:rsidR="00DA678D" w:rsidRPr="00861EED" w:rsidRDefault="00A75E6B">
      <w:pPr>
        <w:spacing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25A25" w:rsidRPr="00861EED">
        <w:rPr>
          <w:rFonts w:ascii="Palatino Linotype" w:eastAsia="Palatino Linotype" w:hAnsi="Palatino Linotype" w:cs="Palatino Linotype"/>
        </w:rPr>
        <w:t>SÉPTIMA</w:t>
      </w:r>
      <w:r w:rsidRPr="00861EED">
        <w:rPr>
          <w:rFonts w:ascii="Palatino Linotype" w:eastAsia="Palatino Linotype" w:hAnsi="Palatino Linotype" w:cs="Palatino Linotype"/>
        </w:rPr>
        <w:t xml:space="preserve"> SESIÓN ORDINARIA, CELEBRADA EL </w:t>
      </w:r>
      <w:r w:rsidR="00A25A25" w:rsidRPr="00861EED">
        <w:rPr>
          <w:rFonts w:ascii="Palatino Linotype" w:eastAsia="Palatino Linotype" w:hAnsi="Palatino Linotype" w:cs="Palatino Linotype"/>
        </w:rPr>
        <w:t>VEITIDÓS</w:t>
      </w:r>
      <w:r w:rsidR="00D52DE7" w:rsidRPr="00861EED">
        <w:rPr>
          <w:rFonts w:ascii="Palatino Linotype" w:eastAsia="Palatino Linotype" w:hAnsi="Palatino Linotype" w:cs="Palatino Linotype"/>
        </w:rPr>
        <w:t xml:space="preserve"> </w:t>
      </w:r>
      <w:r w:rsidR="00320662" w:rsidRPr="00861EED">
        <w:rPr>
          <w:rFonts w:ascii="Palatino Linotype" w:eastAsia="Palatino Linotype" w:hAnsi="Palatino Linotype" w:cs="Palatino Linotype"/>
        </w:rPr>
        <w:t xml:space="preserve">DE FEBRERO </w:t>
      </w:r>
      <w:r w:rsidRPr="00861EED">
        <w:rPr>
          <w:rFonts w:ascii="Palatino Linotype" w:eastAsia="Palatino Linotype" w:hAnsi="Palatino Linotype" w:cs="Palatino Linotype"/>
        </w:rPr>
        <w:t>DE DOS MIL VEINTITRÉS, ANTE EL SECRETARIO TÉCNICO DEL PLENO ALEXIS TAPIA RAMÍREZ.</w:t>
      </w:r>
    </w:p>
    <w:p w14:paraId="5F95B482" w14:textId="51C65F5F" w:rsidR="00510BBF" w:rsidRPr="00861EED" w:rsidRDefault="004C6189">
      <w:pPr>
        <w:spacing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1BC0B14B" wp14:editId="59F27EB3">
                <wp:simplePos x="0" y="0"/>
                <wp:positionH relativeFrom="column">
                  <wp:posOffset>27110</wp:posOffset>
                </wp:positionH>
                <wp:positionV relativeFrom="paragraph">
                  <wp:posOffset>86360</wp:posOffset>
                </wp:positionV>
                <wp:extent cx="5448300" cy="918503"/>
                <wp:effectExtent l="38100" t="38100" r="76200" b="91440"/>
                <wp:wrapNone/>
                <wp:docPr id="1" name="Conector recto 1"/>
                <wp:cNvGraphicFramePr/>
                <a:graphic xmlns:a="http://schemas.openxmlformats.org/drawingml/2006/main">
                  <a:graphicData uri="http://schemas.microsoft.com/office/word/2010/wordprocessingShape">
                    <wps:wsp>
                      <wps:cNvCnPr/>
                      <wps:spPr>
                        <a:xfrm>
                          <a:off x="0" y="0"/>
                          <a:ext cx="5448300" cy="91850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0CE8B"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6.8pt" to="431.1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kZroAEAAI0DAAAOAAAAZHJzL2Uyb0RvYy54bWysU8tu2zAQvBfoPxC815KcpHAEyzkkSC9F&#10;G7TJBzDU0iJKcgmSteS/75K25SItcghyWfExs7szXK1vJmvYDkLU6DreLGrOwEnstdt2/Onx/tOK&#10;s5iE64VBBx3fQ+Q3m48f1qNvYYkDmh4CoyQutqPv+JCSb6sqygGsiAv04OhSYbAi0TZsqz6IkbJb&#10;Uy3r+nM1Yuh9QAkx0und4ZJvSn6lQKbvSkVIzHScekslhhKfc6w2a9Fug/CDlsc2xBu6sEI7Kjqn&#10;uhNJsN9B/5PKahkwokoLibZCpbSEooHUNPULNT8H4aFoIXOin22K75dWftvduodANow+ttE/hKxi&#10;UsHmL/XHpmLWfjYLpsQkHV5dXq4uavJU0t11s7qqL7Kb1ZntQ0xfAC3Li44b7bIY0Yrd15gO0BOE&#10;eOf6ZZX2BjLYuB+gmO6p4rKwy2jArQlsJ+hR+1/NsWxBZorSxsyk+nXSEZtpUMZlJjavE2d0qYgu&#10;zUSrHYb/kdN0alUd8CfVB61Z9jP2+/IaxQ5682LocT7zUP29L/TzX7T5AwAA//8DAFBLAwQUAAYA&#10;CAAAACEA7nvsotsAAAAIAQAADwAAAGRycy9kb3ducmV2LnhtbEyPwU7DMBBE70j8g7VIXBB1SGmI&#10;QpwKITgg9UJBnLexsSPidRS7jfl7lhMc981odqbdZj+Kk5njEEjBzaoAYagPeiCr4P3t+boGEROS&#10;xjGQUfBtImy787MWGx0WejWnfbKCQyg2qMClNDVSxt4Zj3EVJkOsfYbZY+JztlLPuHC4H2VZFJX0&#10;OBB/cDiZR2f6r/3RK+izzFfuSdvF3r3oHcb6Q252Sl1e5Id7EMnk9GeG3/pcHTrudAhH0lGMCm7X&#10;bGS8rkCwXFclgwODTV2C7Fr5f0D3AwAA//8DAFBLAQItABQABgAIAAAAIQC2gziS/gAAAOEBAAAT&#10;AAAAAAAAAAAAAAAAAAAAAABbQ29udGVudF9UeXBlc10ueG1sUEsBAi0AFAAGAAgAAAAhADj9If/W&#10;AAAAlAEAAAsAAAAAAAAAAAAAAAAALwEAAF9yZWxzLy5yZWxzUEsBAi0AFAAGAAgAAAAhALF+Rmug&#10;AQAAjQMAAA4AAAAAAAAAAAAAAAAALgIAAGRycy9lMm9Eb2MueG1sUEsBAi0AFAAGAAgAAAAhAO57&#10;7KLbAAAACAEAAA8AAAAAAAAAAAAAAAAA+gMAAGRycy9kb3ducmV2LnhtbFBLBQYAAAAABAAEAPMA&#10;AAACBQAAAAA=&#10;" strokecolor="black [3200]" strokeweight="2pt">
                <v:shadow on="t" color="black" opacity="24903f" origin=",.5" offset="0,.55556mm"/>
              </v:line>
            </w:pict>
          </mc:Fallback>
        </mc:AlternateContent>
      </w:r>
    </w:p>
    <w:p w14:paraId="13DD0D5D" w14:textId="77777777" w:rsidR="00DA678D" w:rsidRPr="00861EED" w:rsidRDefault="00DA678D">
      <w:pPr>
        <w:rPr>
          <w:rFonts w:ascii="Palatino Linotype" w:eastAsia="Palatino Linotype" w:hAnsi="Palatino Linotype" w:cs="Palatino Linotype"/>
        </w:rPr>
      </w:pPr>
    </w:p>
    <w:p w14:paraId="225654B2" w14:textId="77777777" w:rsidR="00DA678D" w:rsidRPr="00861EED" w:rsidRDefault="00DA678D">
      <w:pPr>
        <w:rPr>
          <w:rFonts w:ascii="Palatino Linotype" w:eastAsia="Palatino Linotype" w:hAnsi="Palatino Linotype" w:cs="Palatino Linotype"/>
        </w:rPr>
      </w:pPr>
    </w:p>
    <w:p w14:paraId="64FBF512" w14:textId="77777777" w:rsidR="00DA678D" w:rsidRPr="00861EED" w:rsidRDefault="00DA678D">
      <w:pPr>
        <w:rPr>
          <w:rFonts w:ascii="Palatino Linotype" w:eastAsia="Palatino Linotype" w:hAnsi="Palatino Linotype" w:cs="Palatino Linotype"/>
        </w:rPr>
      </w:pPr>
    </w:p>
    <w:p w14:paraId="30F5AD86" w14:textId="77777777" w:rsidR="00DA678D" w:rsidRPr="00861EED" w:rsidRDefault="00DA678D">
      <w:pPr>
        <w:rPr>
          <w:rFonts w:ascii="Palatino Linotype" w:eastAsia="Palatino Linotype" w:hAnsi="Palatino Linotype" w:cs="Palatino Linotype"/>
        </w:rPr>
      </w:pPr>
    </w:p>
    <w:p w14:paraId="5C0EBC6E" w14:textId="77777777" w:rsidR="00DA678D" w:rsidRPr="00861EED" w:rsidRDefault="00DA678D">
      <w:pPr>
        <w:rPr>
          <w:rFonts w:ascii="Palatino Linotype" w:eastAsia="Palatino Linotype" w:hAnsi="Palatino Linotype" w:cs="Palatino Linotype"/>
        </w:rPr>
      </w:pPr>
    </w:p>
    <w:p w14:paraId="3C5F9E21" w14:textId="77777777" w:rsidR="00DA678D" w:rsidRPr="00861EED" w:rsidRDefault="00DA678D">
      <w:pPr>
        <w:rPr>
          <w:rFonts w:ascii="Palatino Linotype" w:eastAsia="Palatino Linotype" w:hAnsi="Palatino Linotype" w:cs="Palatino Linotype"/>
        </w:rPr>
      </w:pPr>
    </w:p>
    <w:p w14:paraId="3B422D7B" w14:textId="77777777" w:rsidR="00DA678D" w:rsidRPr="00861EED" w:rsidRDefault="00DA678D">
      <w:pPr>
        <w:rPr>
          <w:rFonts w:ascii="Palatino Linotype" w:eastAsia="Palatino Linotype" w:hAnsi="Palatino Linotype" w:cs="Palatino Linotype"/>
        </w:rPr>
      </w:pPr>
    </w:p>
    <w:p w14:paraId="74D7AB2F" w14:textId="77777777" w:rsidR="00DA678D" w:rsidRPr="00861EED" w:rsidRDefault="00DA678D">
      <w:pPr>
        <w:rPr>
          <w:rFonts w:ascii="Palatino Linotype" w:eastAsia="Palatino Linotype" w:hAnsi="Palatino Linotype" w:cs="Palatino Linotype"/>
        </w:rPr>
      </w:pPr>
    </w:p>
    <w:p w14:paraId="10CF32AC" w14:textId="77777777" w:rsidR="00DA678D" w:rsidRPr="00861EED" w:rsidRDefault="00DA678D">
      <w:pPr>
        <w:rPr>
          <w:rFonts w:ascii="Palatino Linotype" w:eastAsia="Palatino Linotype" w:hAnsi="Palatino Linotype" w:cs="Palatino Linotype"/>
        </w:rPr>
      </w:pPr>
    </w:p>
    <w:p w14:paraId="77D7A90D" w14:textId="77777777" w:rsidR="00DA678D" w:rsidRPr="00861EED" w:rsidRDefault="00DA678D">
      <w:pPr>
        <w:rPr>
          <w:rFonts w:ascii="Palatino Linotype" w:eastAsia="Palatino Linotype" w:hAnsi="Palatino Linotype" w:cs="Palatino Linotype"/>
        </w:rPr>
      </w:pPr>
    </w:p>
    <w:p w14:paraId="277D5D3F" w14:textId="77777777" w:rsidR="00DA678D" w:rsidRPr="00861EED" w:rsidRDefault="00DA678D">
      <w:pPr>
        <w:rPr>
          <w:rFonts w:ascii="Palatino Linotype" w:eastAsia="Palatino Linotype" w:hAnsi="Palatino Linotype" w:cs="Palatino Linotype"/>
        </w:rPr>
      </w:pPr>
    </w:p>
    <w:p w14:paraId="0F6F07BE" w14:textId="77777777" w:rsidR="00DA678D" w:rsidRPr="00861EED" w:rsidRDefault="00DA678D">
      <w:pPr>
        <w:spacing w:line="360" w:lineRule="auto"/>
        <w:jc w:val="both"/>
        <w:rPr>
          <w:rFonts w:ascii="Palatino Linotype" w:eastAsia="Palatino Linotype" w:hAnsi="Palatino Linotype" w:cs="Palatino Linotype"/>
        </w:rPr>
      </w:pPr>
      <w:bookmarkStart w:id="10" w:name="_heading=h.3rdcrjn" w:colFirst="0" w:colLast="0"/>
      <w:bookmarkEnd w:id="10"/>
    </w:p>
    <w:p w14:paraId="3188ACEF" w14:textId="77777777" w:rsidR="00DA678D" w:rsidRPr="00861EED" w:rsidRDefault="00DA678D">
      <w:pPr>
        <w:spacing w:line="360" w:lineRule="auto"/>
        <w:jc w:val="both"/>
        <w:rPr>
          <w:rFonts w:ascii="Palatino Linotype" w:eastAsia="Palatino Linotype" w:hAnsi="Palatino Linotype" w:cs="Palatino Linotype"/>
        </w:rPr>
      </w:pPr>
    </w:p>
    <w:p w14:paraId="635F2D68" w14:textId="77777777" w:rsidR="00DA678D" w:rsidRPr="00861EED" w:rsidRDefault="00DA678D">
      <w:pPr>
        <w:spacing w:line="360" w:lineRule="auto"/>
        <w:jc w:val="both"/>
        <w:rPr>
          <w:rFonts w:ascii="Palatino Linotype" w:eastAsia="Palatino Linotype" w:hAnsi="Palatino Linotype" w:cs="Palatino Linotype"/>
        </w:rPr>
      </w:pPr>
    </w:p>
    <w:p w14:paraId="555DCDCA" w14:textId="77777777" w:rsidR="00DA678D" w:rsidRPr="00861EED" w:rsidRDefault="00DA678D">
      <w:pPr>
        <w:spacing w:line="360" w:lineRule="auto"/>
        <w:jc w:val="both"/>
        <w:rPr>
          <w:rFonts w:ascii="Palatino Linotype" w:eastAsia="Palatino Linotype" w:hAnsi="Palatino Linotype" w:cs="Palatino Linotype"/>
        </w:rPr>
      </w:pPr>
      <w:bookmarkStart w:id="11" w:name="_heading=h.1t3h5sf" w:colFirst="0" w:colLast="0"/>
      <w:bookmarkEnd w:id="11"/>
    </w:p>
    <w:p w14:paraId="0AACA483" w14:textId="77777777" w:rsidR="00DA678D" w:rsidRPr="00861EED" w:rsidRDefault="00DA678D">
      <w:pPr>
        <w:spacing w:line="360" w:lineRule="auto"/>
        <w:jc w:val="both"/>
        <w:rPr>
          <w:rFonts w:ascii="Palatino Linotype" w:eastAsia="Palatino Linotype" w:hAnsi="Palatino Linotype" w:cs="Palatino Linotype"/>
        </w:rPr>
      </w:pPr>
    </w:p>
    <w:p w14:paraId="1C2FFF2C" w14:textId="77777777" w:rsidR="00DA678D" w:rsidRPr="00861EED" w:rsidRDefault="00DA678D">
      <w:pPr>
        <w:spacing w:line="360" w:lineRule="auto"/>
        <w:jc w:val="both"/>
        <w:rPr>
          <w:rFonts w:ascii="Palatino Linotype" w:eastAsia="Palatino Linotype" w:hAnsi="Palatino Linotype" w:cs="Palatino Linotype"/>
        </w:rPr>
      </w:pPr>
    </w:p>
    <w:p w14:paraId="785CFCB2" w14:textId="77777777" w:rsidR="00DA678D" w:rsidRPr="00861EED" w:rsidRDefault="00DA678D">
      <w:pPr>
        <w:spacing w:line="360" w:lineRule="auto"/>
        <w:jc w:val="both"/>
        <w:rPr>
          <w:rFonts w:ascii="Palatino Linotype" w:eastAsia="Palatino Linotype" w:hAnsi="Palatino Linotype" w:cs="Palatino Linotype"/>
        </w:rPr>
      </w:pPr>
    </w:p>
    <w:p w14:paraId="22571DF8" w14:textId="77777777" w:rsidR="00DA678D" w:rsidRPr="00861EED" w:rsidRDefault="00DA678D">
      <w:pPr>
        <w:spacing w:line="360" w:lineRule="auto"/>
        <w:jc w:val="both"/>
        <w:rPr>
          <w:rFonts w:ascii="Palatino Linotype" w:eastAsia="Palatino Linotype" w:hAnsi="Palatino Linotype" w:cs="Palatino Linotype"/>
        </w:rPr>
      </w:pPr>
    </w:p>
    <w:p w14:paraId="03257CC1" w14:textId="77777777" w:rsidR="00DA678D" w:rsidRPr="00861EED" w:rsidRDefault="00DA678D">
      <w:pPr>
        <w:spacing w:line="360" w:lineRule="auto"/>
        <w:jc w:val="both"/>
        <w:rPr>
          <w:rFonts w:ascii="Palatino Linotype" w:eastAsia="Palatino Linotype" w:hAnsi="Palatino Linotype" w:cs="Palatino Linotype"/>
        </w:rPr>
      </w:pPr>
    </w:p>
    <w:p w14:paraId="502F9A6E" w14:textId="77777777" w:rsidR="00DA678D" w:rsidRPr="00861EED" w:rsidRDefault="00DA678D">
      <w:pPr>
        <w:spacing w:line="360" w:lineRule="auto"/>
        <w:jc w:val="both"/>
        <w:rPr>
          <w:rFonts w:ascii="Palatino Linotype" w:eastAsia="Palatino Linotype" w:hAnsi="Palatino Linotype" w:cs="Palatino Linotype"/>
        </w:rPr>
      </w:pPr>
    </w:p>
    <w:p w14:paraId="4D444F25" w14:textId="62D59372" w:rsidR="00DA678D" w:rsidRPr="00861EED" w:rsidRDefault="00510BBF" w:rsidP="00510BBF">
      <w:pPr>
        <w:tabs>
          <w:tab w:val="left" w:pos="6645"/>
        </w:tabs>
        <w:spacing w:line="360" w:lineRule="auto"/>
        <w:jc w:val="both"/>
        <w:rPr>
          <w:rFonts w:ascii="Palatino Linotype" w:eastAsia="Palatino Linotype" w:hAnsi="Palatino Linotype" w:cs="Palatino Linotype"/>
        </w:rPr>
      </w:pPr>
      <w:r w:rsidRPr="00861EED">
        <w:rPr>
          <w:rFonts w:ascii="Palatino Linotype" w:eastAsia="Palatino Linotype" w:hAnsi="Palatino Linotype" w:cs="Palatino Linotype"/>
        </w:rPr>
        <w:tab/>
      </w:r>
    </w:p>
    <w:p w14:paraId="509D1F79" w14:textId="77777777" w:rsidR="00DA678D" w:rsidRPr="00861EED" w:rsidRDefault="00DA678D">
      <w:pPr>
        <w:spacing w:line="360" w:lineRule="auto"/>
        <w:jc w:val="both"/>
        <w:rPr>
          <w:rFonts w:ascii="Palatino Linotype" w:eastAsia="Palatino Linotype" w:hAnsi="Palatino Linotype" w:cs="Palatino Linotype"/>
        </w:rPr>
      </w:pPr>
    </w:p>
    <w:p w14:paraId="36CD476A" w14:textId="77777777" w:rsidR="00DA678D" w:rsidRPr="00861EED" w:rsidRDefault="00DA678D">
      <w:pPr>
        <w:spacing w:line="360" w:lineRule="auto"/>
        <w:jc w:val="both"/>
        <w:rPr>
          <w:rFonts w:ascii="Palatino Linotype" w:eastAsia="Palatino Linotype" w:hAnsi="Palatino Linotype" w:cs="Palatino Linotype"/>
        </w:rPr>
      </w:pPr>
    </w:p>
    <w:p w14:paraId="7C397AE8" w14:textId="77777777" w:rsidR="00DA678D" w:rsidRPr="00861EED" w:rsidRDefault="00DA678D">
      <w:pPr>
        <w:spacing w:line="360" w:lineRule="auto"/>
        <w:jc w:val="both"/>
        <w:rPr>
          <w:rFonts w:ascii="Palatino Linotype" w:eastAsia="Palatino Linotype" w:hAnsi="Palatino Linotype" w:cs="Palatino Linotype"/>
        </w:rPr>
      </w:pPr>
    </w:p>
    <w:p w14:paraId="442D0879" w14:textId="77777777" w:rsidR="00DA678D" w:rsidRPr="00861EED" w:rsidRDefault="00DA678D">
      <w:pPr>
        <w:spacing w:line="360" w:lineRule="auto"/>
        <w:jc w:val="both"/>
        <w:rPr>
          <w:rFonts w:ascii="Palatino Linotype" w:eastAsia="Palatino Linotype" w:hAnsi="Palatino Linotype" w:cs="Palatino Linotype"/>
        </w:rPr>
      </w:pPr>
    </w:p>
    <w:sectPr w:rsidR="00DA678D" w:rsidRPr="00861EED">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92191" w14:textId="77777777" w:rsidR="00C73F90" w:rsidRDefault="00C73F90">
      <w:r>
        <w:separator/>
      </w:r>
    </w:p>
  </w:endnote>
  <w:endnote w:type="continuationSeparator" w:id="0">
    <w:p w14:paraId="1A4052EE" w14:textId="77777777" w:rsidR="00C73F90" w:rsidRDefault="00C7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itka Smal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C998" w14:textId="01F7E9BA" w:rsidR="009969DB" w:rsidRDefault="009969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0658">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0658">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4FBBB9B0" w14:textId="77777777" w:rsidR="009969DB" w:rsidRDefault="009969D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60D4D" w14:textId="53E8C843" w:rsidR="009969DB" w:rsidRDefault="009969DB">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BF0658">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BF0658">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p>
  <w:p w14:paraId="3C78F3C1" w14:textId="77777777" w:rsidR="009969DB" w:rsidRDefault="009969D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DED4E" w14:textId="77777777" w:rsidR="00C73F90" w:rsidRDefault="00C73F90">
      <w:r>
        <w:separator/>
      </w:r>
    </w:p>
  </w:footnote>
  <w:footnote w:type="continuationSeparator" w:id="0">
    <w:p w14:paraId="616E13C0" w14:textId="77777777" w:rsidR="00C73F90" w:rsidRDefault="00C73F90">
      <w:r>
        <w:continuationSeparator/>
      </w:r>
    </w:p>
  </w:footnote>
  <w:footnote w:id="1">
    <w:p w14:paraId="098F0EEC" w14:textId="77777777" w:rsidR="009969DB" w:rsidRPr="00493916" w:rsidRDefault="009969DB">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93916">
        <w:rPr>
          <w:sz w:val="16"/>
          <w:szCs w:val="16"/>
          <w:vertAlign w:val="superscript"/>
        </w:rPr>
        <w:footnoteRef/>
      </w:r>
      <w:r w:rsidRPr="00493916">
        <w:rPr>
          <w:rFonts w:ascii="Palatino Linotype" w:eastAsia="Palatino Linotype" w:hAnsi="Palatino Linotype" w:cs="Palatino Linotype"/>
          <w:color w:val="000000"/>
          <w:sz w:val="16"/>
          <w:szCs w:val="16"/>
        </w:rPr>
        <w:t xml:space="preserve"> “</w:t>
      </w:r>
      <w:r w:rsidRPr="00493916">
        <w:rPr>
          <w:rFonts w:ascii="Palatino Linotype" w:eastAsia="Palatino Linotype" w:hAnsi="Palatino Linotype" w:cs="Palatino Linotype"/>
          <w:b/>
          <w:color w:val="000000"/>
          <w:sz w:val="16"/>
          <w:szCs w:val="16"/>
        </w:rPr>
        <w:t>Artículo 185.</w:t>
      </w:r>
      <w:r w:rsidRPr="00493916">
        <w:rPr>
          <w:rFonts w:ascii="Palatino Linotype" w:eastAsia="Palatino Linotype" w:hAnsi="Palatino Linotype" w:cs="Palatino Linotype"/>
          <w:color w:val="000000"/>
          <w:sz w:val="16"/>
          <w:szCs w:val="16"/>
        </w:rPr>
        <w:t xml:space="preserve"> El Instituto resolverá el recurso de revisión conforme a lo siguiente: (…)</w:t>
      </w:r>
    </w:p>
    <w:p w14:paraId="503C1BBF" w14:textId="77777777" w:rsidR="009969DB" w:rsidRPr="00493916" w:rsidRDefault="009969DB">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93916">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50E9B377" w14:textId="77777777" w:rsidR="001526FF" w:rsidRPr="00493916" w:rsidRDefault="001526FF" w:rsidP="001526FF">
      <w:pPr>
        <w:jc w:val="both"/>
        <w:rPr>
          <w:rFonts w:ascii="Palatino Linotype" w:eastAsia="Palatino Linotype" w:hAnsi="Palatino Linotype" w:cs="Palatino Linotype"/>
          <w:color w:val="000000"/>
          <w:sz w:val="16"/>
          <w:szCs w:val="16"/>
        </w:rPr>
      </w:pPr>
      <w:r w:rsidRPr="00493916">
        <w:rPr>
          <w:sz w:val="16"/>
          <w:szCs w:val="16"/>
          <w:vertAlign w:val="superscript"/>
        </w:rPr>
        <w:footnoteRef/>
      </w:r>
      <w:r w:rsidRPr="00493916">
        <w:rPr>
          <w:rFonts w:ascii="Palatino Linotype" w:eastAsia="Palatino Linotype" w:hAnsi="Palatino Linotype" w:cs="Palatino Linotype"/>
          <w:color w:val="000000"/>
          <w:sz w:val="16"/>
          <w:szCs w:val="16"/>
        </w:rPr>
        <w:t xml:space="preserve"> Artículo 53. Las Unidades de Transparencia tendrán las siguientes funciones:</w:t>
      </w:r>
    </w:p>
    <w:p w14:paraId="3096BFBD" w14:textId="77777777" w:rsidR="001526FF" w:rsidRPr="00493916" w:rsidRDefault="001526FF" w:rsidP="001526FF">
      <w:pPr>
        <w:jc w:val="both"/>
        <w:rPr>
          <w:rFonts w:ascii="Palatino Linotype" w:eastAsia="Palatino Linotype" w:hAnsi="Palatino Linotype" w:cs="Palatino Linotype"/>
          <w:color w:val="000000"/>
          <w:sz w:val="16"/>
          <w:szCs w:val="16"/>
        </w:rPr>
      </w:pPr>
      <w:r w:rsidRPr="00493916">
        <w:rPr>
          <w:rFonts w:ascii="Palatino Linotype" w:eastAsia="Palatino Linotype" w:hAnsi="Palatino Linotype" w:cs="Palatino Linotype"/>
          <w:color w:val="000000"/>
          <w:sz w:val="16"/>
          <w:szCs w:val="16"/>
        </w:rPr>
        <w:t>II. Recibir, tramitar y dar respuesta a las solicitudes de acceso a la información;</w:t>
      </w:r>
    </w:p>
    <w:p w14:paraId="22467188" w14:textId="77777777" w:rsidR="001526FF" w:rsidRPr="00493916" w:rsidRDefault="001526FF" w:rsidP="001526FF">
      <w:pPr>
        <w:jc w:val="both"/>
        <w:rPr>
          <w:rFonts w:ascii="Palatino Linotype" w:eastAsia="Palatino Linotype" w:hAnsi="Palatino Linotype" w:cs="Palatino Linotype"/>
          <w:color w:val="000000"/>
          <w:sz w:val="16"/>
          <w:szCs w:val="16"/>
        </w:rPr>
      </w:pPr>
      <w:r w:rsidRPr="00493916">
        <w:rPr>
          <w:rFonts w:ascii="Palatino Linotype" w:eastAsia="Palatino Linotype" w:hAnsi="Palatino Linotype" w:cs="Palatino Linotype"/>
          <w:color w:val="000000"/>
          <w:sz w:val="16"/>
          <w:szCs w:val="16"/>
        </w:rPr>
        <w:t>IV. Realizar, con efectividad, los trámites internos necesarios para la atención de las solicitudes de acceso a la información;</w:t>
      </w:r>
    </w:p>
  </w:footnote>
  <w:footnote w:id="3">
    <w:p w14:paraId="037E26E8" w14:textId="77777777" w:rsidR="001526FF" w:rsidRPr="00493916" w:rsidRDefault="001526FF" w:rsidP="001526FF">
      <w:pPr>
        <w:jc w:val="both"/>
        <w:rPr>
          <w:rFonts w:ascii="Palatino Linotype" w:eastAsia="Palatino Linotype" w:hAnsi="Palatino Linotype" w:cs="Palatino Linotype"/>
          <w:color w:val="000000"/>
          <w:sz w:val="16"/>
          <w:szCs w:val="16"/>
        </w:rPr>
      </w:pPr>
      <w:r w:rsidRPr="00493916">
        <w:rPr>
          <w:sz w:val="16"/>
          <w:szCs w:val="16"/>
          <w:vertAlign w:val="superscript"/>
        </w:rPr>
        <w:footnoteRef/>
      </w:r>
      <w:r w:rsidRPr="00493916">
        <w:rPr>
          <w:rFonts w:ascii="Palatino Linotype" w:eastAsia="Palatino Linotype" w:hAnsi="Palatino Linotype" w:cs="Palatino Linotype"/>
          <w:color w:val="000000"/>
          <w:sz w:val="16"/>
          <w:szCs w:val="16"/>
        </w:rPr>
        <w:t xml:space="preserve"> 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 w:id="4">
    <w:p w14:paraId="0C615031" w14:textId="0E24A00B" w:rsidR="000D586F" w:rsidRPr="000D586F" w:rsidRDefault="000D586F">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Disponible en: </w:t>
      </w:r>
      <w:hyperlink r:id="rId1" w:history="1">
        <w:r w:rsidRPr="00855EBB">
          <w:rPr>
            <w:rStyle w:val="Hipervnculo"/>
            <w:rFonts w:ascii="Palatino Linotype" w:hAnsi="Palatino Linotype"/>
            <w:sz w:val="16"/>
            <w:szCs w:val="16"/>
          </w:rPr>
          <w:t>https://www.facebook.com/AytoTecamac/videos/2248399608654846/</w:t>
        </w:r>
      </w:hyperlink>
      <w:r>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30146" w14:textId="77777777" w:rsidR="009969DB" w:rsidRDefault="009969DB">
    <w:pPr>
      <w:rPr>
        <w:rFonts w:ascii="Cambria" w:eastAsia="Cambria" w:hAnsi="Cambria" w:cs="Cambria"/>
        <w:color w:val="000000"/>
      </w:rPr>
    </w:pPr>
    <w:r>
      <w:rPr>
        <w:noProof/>
      </w:rPr>
      <w:drawing>
        <wp:anchor distT="0" distB="0" distL="0" distR="0" simplePos="0" relativeHeight="251658240" behindDoc="1" locked="0" layoutInCell="1" hidden="0" allowOverlap="1" wp14:anchorId="43C8B7CB" wp14:editId="063FBAD2">
          <wp:simplePos x="0" y="0"/>
          <wp:positionH relativeFrom="column">
            <wp:posOffset>-1080121</wp:posOffset>
          </wp:positionH>
          <wp:positionV relativeFrom="paragraph">
            <wp:posOffset>-488299</wp:posOffset>
          </wp:positionV>
          <wp:extent cx="7809865" cy="10165715"/>
          <wp:effectExtent l="0" t="0" r="0" b="0"/>
          <wp:wrapNone/>
          <wp:docPr id="1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b"/>
      <w:tblW w:w="5953" w:type="dxa"/>
      <w:tblInd w:w="3261" w:type="dxa"/>
      <w:tblLayout w:type="fixed"/>
      <w:tblLook w:val="0400" w:firstRow="0" w:lastRow="0" w:firstColumn="0" w:lastColumn="0" w:noHBand="0" w:noVBand="1"/>
    </w:tblPr>
    <w:tblGrid>
      <w:gridCol w:w="2489"/>
      <w:gridCol w:w="3464"/>
    </w:tblGrid>
    <w:tr w:rsidR="009969DB" w14:paraId="3F23F133" w14:textId="77777777">
      <w:tc>
        <w:tcPr>
          <w:tcW w:w="2489" w:type="dxa"/>
          <w:shd w:val="clear" w:color="auto" w:fill="auto"/>
        </w:tcPr>
        <w:p w14:paraId="6BD4D456"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EE2D576" w14:textId="4278D248" w:rsidR="009969DB" w:rsidRDefault="009969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25A25">
            <w:rPr>
              <w:rFonts w:ascii="Palatino Linotype" w:eastAsia="Palatino Linotype" w:hAnsi="Palatino Linotype" w:cs="Palatino Linotype"/>
              <w:b/>
              <w:sz w:val="22"/>
              <w:szCs w:val="22"/>
            </w:rPr>
            <w:t>7069</w:t>
          </w:r>
          <w:r>
            <w:rPr>
              <w:rFonts w:ascii="Palatino Linotype" w:eastAsia="Palatino Linotype" w:hAnsi="Palatino Linotype" w:cs="Palatino Linotype"/>
              <w:b/>
              <w:sz w:val="22"/>
              <w:szCs w:val="22"/>
            </w:rPr>
            <w:t>/INFOEM/IP/RR/2022</w:t>
          </w:r>
        </w:p>
      </w:tc>
    </w:tr>
    <w:tr w:rsidR="009969DB" w14:paraId="0674886A" w14:textId="77777777">
      <w:trPr>
        <w:trHeight w:val="228"/>
      </w:trPr>
      <w:tc>
        <w:tcPr>
          <w:tcW w:w="2489" w:type="dxa"/>
          <w:shd w:val="clear" w:color="auto" w:fill="auto"/>
          <w:vAlign w:val="center"/>
        </w:tcPr>
        <w:p w14:paraId="60E9097E"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1E0A0D" w14:textId="3A4D8B78" w:rsidR="009969DB" w:rsidRDefault="00D52DE7">
          <w:pPr>
            <w:ind w:left="-45" w:right="176"/>
            <w:jc w:val="both"/>
            <w:rPr>
              <w:rFonts w:ascii="Palatino Linotype" w:eastAsia="Palatino Linotype" w:hAnsi="Palatino Linotype" w:cs="Palatino Linotype"/>
              <w:b/>
              <w:sz w:val="22"/>
              <w:szCs w:val="22"/>
            </w:rPr>
          </w:pPr>
          <w:r w:rsidRPr="00D52DE7">
            <w:rPr>
              <w:rFonts w:ascii="Palatino Linotype" w:eastAsia="Palatino Linotype" w:hAnsi="Palatino Linotype" w:cs="Palatino Linotype"/>
              <w:b/>
              <w:sz w:val="22"/>
              <w:szCs w:val="22"/>
            </w:rPr>
            <w:t>Ayuntamiento de T</w:t>
          </w:r>
          <w:r w:rsidR="00A25A25">
            <w:rPr>
              <w:rFonts w:ascii="Palatino Linotype" w:eastAsia="Palatino Linotype" w:hAnsi="Palatino Linotype" w:cs="Palatino Linotype"/>
              <w:b/>
              <w:sz w:val="22"/>
              <w:szCs w:val="22"/>
            </w:rPr>
            <w:t>ecámac</w:t>
          </w:r>
        </w:p>
      </w:tc>
    </w:tr>
    <w:tr w:rsidR="009969DB" w14:paraId="3F5BFA5E" w14:textId="77777777">
      <w:tc>
        <w:tcPr>
          <w:tcW w:w="2489" w:type="dxa"/>
          <w:shd w:val="clear" w:color="auto" w:fill="auto"/>
          <w:vAlign w:val="center"/>
        </w:tcPr>
        <w:p w14:paraId="3FA20F5E" w14:textId="77777777" w:rsidR="009969DB" w:rsidRDefault="009969DB">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7346037" w14:textId="77777777" w:rsidR="009969DB" w:rsidRDefault="009969D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6A0C090" w14:textId="77777777" w:rsidR="009969DB" w:rsidRDefault="009969DB">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740E1" w14:textId="11717DB9" w:rsidR="009969DB" w:rsidRDefault="007A4E9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5EEB61F" wp14:editId="1B2F6868">
          <wp:simplePos x="0" y="0"/>
          <wp:positionH relativeFrom="column">
            <wp:posOffset>-1075690</wp:posOffset>
          </wp:positionH>
          <wp:positionV relativeFrom="paragraph">
            <wp:posOffset>-347980</wp:posOffset>
          </wp:positionV>
          <wp:extent cx="7809865" cy="10165715"/>
          <wp:effectExtent l="0" t="0" r="635" b="6985"/>
          <wp:wrapNone/>
          <wp:docPr id="119"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a"/>
      <w:tblW w:w="5670" w:type="dxa"/>
      <w:tblInd w:w="3261" w:type="dxa"/>
      <w:tblLayout w:type="fixed"/>
      <w:tblLook w:val="0400" w:firstRow="0" w:lastRow="0" w:firstColumn="0" w:lastColumn="0" w:noHBand="0" w:noVBand="1"/>
    </w:tblPr>
    <w:tblGrid>
      <w:gridCol w:w="2551"/>
      <w:gridCol w:w="3119"/>
    </w:tblGrid>
    <w:tr w:rsidR="009969DB" w14:paraId="488305BF" w14:textId="77777777">
      <w:tc>
        <w:tcPr>
          <w:tcW w:w="2551" w:type="dxa"/>
          <w:shd w:val="clear" w:color="auto" w:fill="auto"/>
          <w:vAlign w:val="center"/>
        </w:tcPr>
        <w:p w14:paraId="5F50B0E8" w14:textId="74663E50"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359FA4D3" w14:textId="35223A9B" w:rsidR="009969DB" w:rsidRDefault="009969D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A25A25">
            <w:rPr>
              <w:rFonts w:ascii="Palatino Linotype" w:eastAsia="Palatino Linotype" w:hAnsi="Palatino Linotype" w:cs="Palatino Linotype"/>
              <w:b/>
              <w:sz w:val="22"/>
              <w:szCs w:val="22"/>
            </w:rPr>
            <w:t>7069</w:t>
          </w:r>
          <w:r>
            <w:rPr>
              <w:rFonts w:ascii="Palatino Linotype" w:eastAsia="Palatino Linotype" w:hAnsi="Palatino Linotype" w:cs="Palatino Linotype"/>
              <w:b/>
              <w:sz w:val="22"/>
              <w:szCs w:val="22"/>
            </w:rPr>
            <w:t>/INFOEM/IP/RR/2022</w:t>
          </w:r>
        </w:p>
      </w:tc>
    </w:tr>
    <w:tr w:rsidR="009969DB" w14:paraId="2D84B7D0" w14:textId="77777777">
      <w:trPr>
        <w:trHeight w:val="130"/>
      </w:trPr>
      <w:tc>
        <w:tcPr>
          <w:tcW w:w="2551" w:type="dxa"/>
          <w:shd w:val="clear" w:color="auto" w:fill="auto"/>
          <w:vAlign w:val="center"/>
        </w:tcPr>
        <w:p w14:paraId="65805B15"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83327A6" w14:textId="27A6EE70" w:rsidR="009969DB" w:rsidRDefault="00BF0658" w:rsidP="00BF0658">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w:t>
          </w:r>
        </w:p>
      </w:tc>
    </w:tr>
    <w:tr w:rsidR="009969DB" w14:paraId="5AF012A6" w14:textId="77777777">
      <w:trPr>
        <w:trHeight w:val="228"/>
      </w:trPr>
      <w:tc>
        <w:tcPr>
          <w:tcW w:w="2551" w:type="dxa"/>
          <w:shd w:val="clear" w:color="auto" w:fill="auto"/>
          <w:vAlign w:val="center"/>
        </w:tcPr>
        <w:p w14:paraId="578C7C5B"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38B8813" w14:textId="1B76B0FC" w:rsidR="009969DB" w:rsidRDefault="00D52DE7">
          <w:pPr>
            <w:ind w:left="-45" w:right="176"/>
            <w:jc w:val="both"/>
            <w:rPr>
              <w:rFonts w:ascii="Palatino Linotype" w:eastAsia="Palatino Linotype" w:hAnsi="Palatino Linotype" w:cs="Palatino Linotype"/>
              <w:b/>
              <w:sz w:val="22"/>
              <w:szCs w:val="22"/>
            </w:rPr>
          </w:pPr>
          <w:r w:rsidRPr="00D52DE7">
            <w:rPr>
              <w:rFonts w:ascii="Palatino Linotype" w:eastAsia="Palatino Linotype" w:hAnsi="Palatino Linotype" w:cs="Palatino Linotype"/>
              <w:b/>
              <w:sz w:val="22"/>
              <w:szCs w:val="22"/>
            </w:rPr>
            <w:t>Ayuntamiento de T</w:t>
          </w:r>
          <w:r w:rsidR="00A25A25">
            <w:rPr>
              <w:rFonts w:ascii="Palatino Linotype" w:eastAsia="Palatino Linotype" w:hAnsi="Palatino Linotype" w:cs="Palatino Linotype"/>
              <w:b/>
              <w:sz w:val="22"/>
              <w:szCs w:val="22"/>
            </w:rPr>
            <w:t>ecámac</w:t>
          </w:r>
        </w:p>
      </w:tc>
    </w:tr>
    <w:tr w:rsidR="009969DB" w14:paraId="402A5B6A" w14:textId="77777777">
      <w:tc>
        <w:tcPr>
          <w:tcW w:w="2551" w:type="dxa"/>
          <w:shd w:val="clear" w:color="auto" w:fill="auto"/>
          <w:vAlign w:val="center"/>
        </w:tcPr>
        <w:p w14:paraId="47084AAA" w14:textId="77777777" w:rsidR="009969DB" w:rsidRDefault="009969D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42525DD" w14:textId="77777777" w:rsidR="009969DB" w:rsidRDefault="009969DB">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401B9F7" w14:textId="77777777" w:rsidR="009969DB" w:rsidRDefault="009969DB">
    <w:pPr>
      <w:pBdr>
        <w:top w:val="nil"/>
        <w:left w:val="nil"/>
        <w:bottom w:val="nil"/>
        <w:right w:val="nil"/>
        <w:between w:val="nil"/>
      </w:pBdr>
      <w:tabs>
        <w:tab w:val="center" w:pos="4252"/>
        <w:tab w:val="right" w:pos="8504"/>
      </w:tabs>
      <w:rPr>
        <w:rFonts w:ascii="Cambria" w:eastAsia="Cambria" w:hAnsi="Cambria" w:cs="Cambria"/>
        <w:color w:val="000000"/>
      </w:rPr>
    </w:pPr>
  </w:p>
  <w:p w14:paraId="41480502" w14:textId="77777777" w:rsidR="009969DB" w:rsidRDefault="009969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15039"/>
    <w:multiLevelType w:val="hybridMultilevel"/>
    <w:tmpl w:val="9FF89ADE"/>
    <w:lvl w:ilvl="0" w:tplc="123CFE3A">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4A76AB8"/>
    <w:multiLevelType w:val="multilevel"/>
    <w:tmpl w:val="BC2C76D0"/>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5D7D4762"/>
    <w:multiLevelType w:val="multilevel"/>
    <w:tmpl w:val="5CEE95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6504235F"/>
    <w:multiLevelType w:val="hybridMultilevel"/>
    <w:tmpl w:val="CD409796"/>
    <w:lvl w:ilvl="0" w:tplc="8A78B720">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78D"/>
    <w:rsid w:val="00003B1D"/>
    <w:rsid w:val="00022F13"/>
    <w:rsid w:val="00023F43"/>
    <w:rsid w:val="00044161"/>
    <w:rsid w:val="000876F1"/>
    <w:rsid w:val="000902C5"/>
    <w:rsid w:val="0009598A"/>
    <w:rsid w:val="00096AB4"/>
    <w:rsid w:val="00096C3B"/>
    <w:rsid w:val="000B12AB"/>
    <w:rsid w:val="000B2751"/>
    <w:rsid w:val="000C7E4C"/>
    <w:rsid w:val="000D275F"/>
    <w:rsid w:val="000D586F"/>
    <w:rsid w:val="000E5C81"/>
    <w:rsid w:val="0010426A"/>
    <w:rsid w:val="00105662"/>
    <w:rsid w:val="00122DF3"/>
    <w:rsid w:val="0013445C"/>
    <w:rsid w:val="001526FF"/>
    <w:rsid w:val="001752DF"/>
    <w:rsid w:val="00184089"/>
    <w:rsid w:val="00190F06"/>
    <w:rsid w:val="001A4EF0"/>
    <w:rsid w:val="001A7AA0"/>
    <w:rsid w:val="001B4795"/>
    <w:rsid w:val="001B578C"/>
    <w:rsid w:val="001B73B4"/>
    <w:rsid w:val="001C20F5"/>
    <w:rsid w:val="001D6FF6"/>
    <w:rsid w:val="001F34AB"/>
    <w:rsid w:val="00210657"/>
    <w:rsid w:val="00224971"/>
    <w:rsid w:val="00235114"/>
    <w:rsid w:val="002418DA"/>
    <w:rsid w:val="0025037D"/>
    <w:rsid w:val="00261B51"/>
    <w:rsid w:val="00284F8B"/>
    <w:rsid w:val="00293D73"/>
    <w:rsid w:val="00293F27"/>
    <w:rsid w:val="002A214F"/>
    <w:rsid w:val="002B0F1C"/>
    <w:rsid w:val="002C6156"/>
    <w:rsid w:val="002D1183"/>
    <w:rsid w:val="002D72C1"/>
    <w:rsid w:val="002E40A4"/>
    <w:rsid w:val="002E79CA"/>
    <w:rsid w:val="002F5296"/>
    <w:rsid w:val="002F79DE"/>
    <w:rsid w:val="00305C02"/>
    <w:rsid w:val="00307E0C"/>
    <w:rsid w:val="00320570"/>
    <w:rsid w:val="00320662"/>
    <w:rsid w:val="00331574"/>
    <w:rsid w:val="003658DE"/>
    <w:rsid w:val="003770ED"/>
    <w:rsid w:val="0038025A"/>
    <w:rsid w:val="00395527"/>
    <w:rsid w:val="003A7B5A"/>
    <w:rsid w:val="003B28B9"/>
    <w:rsid w:val="003B799F"/>
    <w:rsid w:val="003E1421"/>
    <w:rsid w:val="003E71C2"/>
    <w:rsid w:val="00400C56"/>
    <w:rsid w:val="00406E06"/>
    <w:rsid w:val="004225FE"/>
    <w:rsid w:val="0044221B"/>
    <w:rsid w:val="0045344E"/>
    <w:rsid w:val="00457063"/>
    <w:rsid w:val="0046027A"/>
    <w:rsid w:val="00465697"/>
    <w:rsid w:val="004744DE"/>
    <w:rsid w:val="00486FC1"/>
    <w:rsid w:val="0049130E"/>
    <w:rsid w:val="00493916"/>
    <w:rsid w:val="004C6189"/>
    <w:rsid w:val="004D6889"/>
    <w:rsid w:val="004E286A"/>
    <w:rsid w:val="004F418C"/>
    <w:rsid w:val="00504FD9"/>
    <w:rsid w:val="00510BBF"/>
    <w:rsid w:val="00521D0B"/>
    <w:rsid w:val="00577255"/>
    <w:rsid w:val="005930DC"/>
    <w:rsid w:val="005A3D52"/>
    <w:rsid w:val="005D336A"/>
    <w:rsid w:val="005E597B"/>
    <w:rsid w:val="005E7F8F"/>
    <w:rsid w:val="005F5133"/>
    <w:rsid w:val="006025D8"/>
    <w:rsid w:val="006076A2"/>
    <w:rsid w:val="006244A9"/>
    <w:rsid w:val="006244D7"/>
    <w:rsid w:val="00643239"/>
    <w:rsid w:val="00647225"/>
    <w:rsid w:val="00647693"/>
    <w:rsid w:val="0066748E"/>
    <w:rsid w:val="00680828"/>
    <w:rsid w:val="006A4A29"/>
    <w:rsid w:val="006C18AC"/>
    <w:rsid w:val="006E546F"/>
    <w:rsid w:val="006F4822"/>
    <w:rsid w:val="00701476"/>
    <w:rsid w:val="00715569"/>
    <w:rsid w:val="00724B04"/>
    <w:rsid w:val="00727E43"/>
    <w:rsid w:val="00736B30"/>
    <w:rsid w:val="00737B0F"/>
    <w:rsid w:val="00740027"/>
    <w:rsid w:val="00751616"/>
    <w:rsid w:val="00794E14"/>
    <w:rsid w:val="007A36D9"/>
    <w:rsid w:val="007A456F"/>
    <w:rsid w:val="007A4E92"/>
    <w:rsid w:val="007C29D9"/>
    <w:rsid w:val="007E16BF"/>
    <w:rsid w:val="00805131"/>
    <w:rsid w:val="00806EE8"/>
    <w:rsid w:val="00860961"/>
    <w:rsid w:val="00861EED"/>
    <w:rsid w:val="00891E44"/>
    <w:rsid w:val="00893769"/>
    <w:rsid w:val="008A59AB"/>
    <w:rsid w:val="008C5C2C"/>
    <w:rsid w:val="008D4360"/>
    <w:rsid w:val="00923568"/>
    <w:rsid w:val="0097076A"/>
    <w:rsid w:val="009969DB"/>
    <w:rsid w:val="009F0B0C"/>
    <w:rsid w:val="00A01FEE"/>
    <w:rsid w:val="00A04BD1"/>
    <w:rsid w:val="00A108E1"/>
    <w:rsid w:val="00A25A25"/>
    <w:rsid w:val="00A34247"/>
    <w:rsid w:val="00A35D57"/>
    <w:rsid w:val="00A56394"/>
    <w:rsid w:val="00A664EF"/>
    <w:rsid w:val="00A75E6B"/>
    <w:rsid w:val="00AC4E6F"/>
    <w:rsid w:val="00AD0DEF"/>
    <w:rsid w:val="00AF371E"/>
    <w:rsid w:val="00B00A6C"/>
    <w:rsid w:val="00B035BB"/>
    <w:rsid w:val="00B211A8"/>
    <w:rsid w:val="00B4042C"/>
    <w:rsid w:val="00B56EE3"/>
    <w:rsid w:val="00B60F59"/>
    <w:rsid w:val="00B67E54"/>
    <w:rsid w:val="00BA0332"/>
    <w:rsid w:val="00BB4019"/>
    <w:rsid w:val="00BD34F4"/>
    <w:rsid w:val="00BE0341"/>
    <w:rsid w:val="00BE0DBA"/>
    <w:rsid w:val="00BE4D2A"/>
    <w:rsid w:val="00BE77B3"/>
    <w:rsid w:val="00BF0658"/>
    <w:rsid w:val="00BF3B40"/>
    <w:rsid w:val="00C13822"/>
    <w:rsid w:val="00C25211"/>
    <w:rsid w:val="00C322B1"/>
    <w:rsid w:val="00C32E28"/>
    <w:rsid w:val="00C4000A"/>
    <w:rsid w:val="00C46722"/>
    <w:rsid w:val="00C62400"/>
    <w:rsid w:val="00C652FB"/>
    <w:rsid w:val="00C739B4"/>
    <w:rsid w:val="00C73F90"/>
    <w:rsid w:val="00C761AE"/>
    <w:rsid w:val="00C93343"/>
    <w:rsid w:val="00CA2C58"/>
    <w:rsid w:val="00CA697A"/>
    <w:rsid w:val="00CB1CE7"/>
    <w:rsid w:val="00CB2E96"/>
    <w:rsid w:val="00CB55DD"/>
    <w:rsid w:val="00CC6397"/>
    <w:rsid w:val="00CD35FA"/>
    <w:rsid w:val="00CD7E93"/>
    <w:rsid w:val="00D52DE7"/>
    <w:rsid w:val="00D56FA6"/>
    <w:rsid w:val="00D809A6"/>
    <w:rsid w:val="00D94078"/>
    <w:rsid w:val="00DA12A4"/>
    <w:rsid w:val="00DA678D"/>
    <w:rsid w:val="00DB0271"/>
    <w:rsid w:val="00DB2B6E"/>
    <w:rsid w:val="00DB3108"/>
    <w:rsid w:val="00DC6FFB"/>
    <w:rsid w:val="00DD21D7"/>
    <w:rsid w:val="00DD3CA2"/>
    <w:rsid w:val="00DF0D17"/>
    <w:rsid w:val="00E0520E"/>
    <w:rsid w:val="00E205D8"/>
    <w:rsid w:val="00E265BD"/>
    <w:rsid w:val="00E40591"/>
    <w:rsid w:val="00E56FD8"/>
    <w:rsid w:val="00E618AB"/>
    <w:rsid w:val="00E77606"/>
    <w:rsid w:val="00EB0327"/>
    <w:rsid w:val="00EB48A2"/>
    <w:rsid w:val="00ED406E"/>
    <w:rsid w:val="00EE3ECD"/>
    <w:rsid w:val="00F00CA1"/>
    <w:rsid w:val="00F25383"/>
    <w:rsid w:val="00F3093E"/>
    <w:rsid w:val="00F32070"/>
    <w:rsid w:val="00F368D6"/>
    <w:rsid w:val="00F53273"/>
    <w:rsid w:val="00F72052"/>
    <w:rsid w:val="00F76E2E"/>
    <w:rsid w:val="00FA243C"/>
    <w:rsid w:val="00FC13F8"/>
    <w:rsid w:val="00FD35D8"/>
    <w:rsid w:val="00FE4692"/>
    <w:rsid w:val="00FF4F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288985"/>
  <w15:docId w15:val="{48BFA00E-826F-4D8F-914B-B1A12194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INAI"/>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top w:w="0" w:type="dxa"/>
        <w:left w:w="115" w:type="dxa"/>
        <w:bottom w:w="0" w:type="dxa"/>
        <w:right w:w="115" w:type="dxa"/>
      </w:tblCellMar>
    </w:tblPr>
  </w:style>
  <w:style w:type="table" w:customStyle="1" w:styleId="3">
    <w:name w:val="3"/>
    <w:basedOn w:val="TableNormal10"/>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top w:w="0" w:type="dxa"/>
        <w:left w:w="115" w:type="dxa"/>
        <w:bottom w:w="0" w:type="dxa"/>
        <w:right w:w="115" w:type="dxa"/>
      </w:tblCellMar>
    </w:tblPr>
  </w:style>
  <w:style w:type="table" w:customStyle="1" w:styleId="1">
    <w:name w:val="1"/>
    <w:basedOn w:val="TableNormal10"/>
    <w:tblPr>
      <w:tblStyleRowBandSize w:val="1"/>
      <w:tblStyleColBandSize w:val="1"/>
      <w:tblCellMar>
        <w:top w:w="0" w:type="dxa"/>
        <w:left w:w="115" w:type="dxa"/>
        <w:bottom w:w="0" w:type="dxa"/>
        <w:right w:w="115" w:type="dxa"/>
      </w:tblCellMar>
    </w:tblPr>
  </w:style>
  <w:style w:type="table" w:customStyle="1" w:styleId="9">
    <w:name w:val="9"/>
    <w:basedOn w:val="TableNormal20"/>
    <w:tblPr>
      <w:tblStyleRowBandSize w:val="1"/>
      <w:tblStyleColBandSize w:val="1"/>
      <w:tblCellMar>
        <w:top w:w="0" w:type="dxa"/>
        <w:left w:w="115" w:type="dxa"/>
        <w:bottom w:w="0" w:type="dxa"/>
        <w:right w:w="115" w:type="dxa"/>
      </w:tblCellMar>
    </w:tblPr>
  </w:style>
  <w:style w:type="table" w:customStyle="1" w:styleId="8">
    <w:name w:val="8"/>
    <w:basedOn w:val="TableNormal20"/>
    <w:tblPr>
      <w:tblStyleRowBandSize w:val="1"/>
      <w:tblStyleColBandSize w:val="1"/>
      <w:tblCellMar>
        <w:top w:w="0" w:type="dxa"/>
        <w:left w:w="115" w:type="dxa"/>
        <w:bottom w:w="0" w:type="dxa"/>
        <w:right w:w="115" w:type="dxa"/>
      </w:tblCellMar>
    </w:tblPr>
  </w:style>
  <w:style w:type="table" w:customStyle="1" w:styleId="7">
    <w:name w:val="7"/>
    <w:basedOn w:val="TableNormal30"/>
    <w:tblPr>
      <w:tblStyleRowBandSize w:val="1"/>
      <w:tblStyleColBandSize w:val="1"/>
      <w:tblCellMar>
        <w:top w:w="0" w:type="dxa"/>
        <w:left w:w="115" w:type="dxa"/>
        <w:bottom w:w="0" w:type="dxa"/>
        <w:right w:w="115" w:type="dxa"/>
      </w:tblCellMar>
    </w:tblPr>
  </w:style>
  <w:style w:type="table" w:customStyle="1" w:styleId="6">
    <w:name w:val="6"/>
    <w:basedOn w:val="TableNormal30"/>
    <w:tblPr>
      <w:tblStyleRowBandSize w:val="1"/>
      <w:tblStyleColBandSize w:val="1"/>
      <w:tblCellMar>
        <w:top w:w="0" w:type="dxa"/>
        <w:left w:w="115" w:type="dxa"/>
        <w:bottom w:w="0" w:type="dxa"/>
        <w:right w:w="115" w:type="dxa"/>
      </w:tblCellMar>
    </w:tblPr>
  </w:style>
  <w:style w:type="table" w:customStyle="1" w:styleId="20">
    <w:name w:val="20"/>
    <w:basedOn w:val="TableNormal4"/>
    <w:tblPr>
      <w:tblStyleRowBandSize w:val="1"/>
      <w:tblStyleColBandSize w:val="1"/>
      <w:tblCellMar>
        <w:top w:w="0" w:type="dxa"/>
        <w:left w:w="115" w:type="dxa"/>
        <w:bottom w:w="0" w:type="dxa"/>
        <w:right w:w="115" w:type="dxa"/>
      </w:tblCellMar>
    </w:tblPr>
  </w:style>
  <w:style w:type="table" w:customStyle="1" w:styleId="19">
    <w:name w:val="19"/>
    <w:basedOn w:val="TableNormal4"/>
    <w:tblPr>
      <w:tblStyleRowBandSize w:val="1"/>
      <w:tblStyleColBandSize w:val="1"/>
      <w:tblCellMar>
        <w:top w:w="0" w:type="dxa"/>
        <w:left w:w="115" w:type="dxa"/>
        <w:bottom w:w="0" w:type="dxa"/>
        <w:right w:w="115" w:type="dxa"/>
      </w:tblCellMar>
    </w:tblPr>
  </w:style>
  <w:style w:type="table" w:customStyle="1" w:styleId="18">
    <w:name w:val="18"/>
    <w:basedOn w:val="TableNormal5"/>
    <w:tblPr>
      <w:tblStyleRowBandSize w:val="1"/>
      <w:tblStyleColBandSize w:val="1"/>
      <w:tblCellMar>
        <w:top w:w="0" w:type="dxa"/>
        <w:left w:w="115" w:type="dxa"/>
        <w:bottom w:w="0" w:type="dxa"/>
        <w:right w:w="115" w:type="dxa"/>
      </w:tblCellMar>
    </w:tblPr>
  </w:style>
  <w:style w:type="table" w:customStyle="1" w:styleId="17">
    <w:name w:val="17"/>
    <w:basedOn w:val="TableNormal5"/>
    <w:tblPr>
      <w:tblStyleRowBandSize w:val="1"/>
      <w:tblStyleColBandSize w:val="1"/>
      <w:tblCellMar>
        <w:top w:w="0" w:type="dxa"/>
        <w:left w:w="115" w:type="dxa"/>
        <w:bottom w:w="0" w:type="dxa"/>
        <w:right w:w="115" w:type="dxa"/>
      </w:tblCellMar>
    </w:tblPr>
  </w:style>
  <w:style w:type="table" w:customStyle="1" w:styleId="16">
    <w:name w:val="16"/>
    <w:basedOn w:val="TableNormal6"/>
    <w:tblPr>
      <w:tblStyleRowBandSize w:val="1"/>
      <w:tblStyleColBandSize w:val="1"/>
      <w:tblCellMar>
        <w:top w:w="0" w:type="dxa"/>
        <w:left w:w="115" w:type="dxa"/>
        <w:bottom w:w="0" w:type="dxa"/>
        <w:right w:w="115" w:type="dxa"/>
      </w:tblCellMar>
    </w:tblPr>
  </w:style>
  <w:style w:type="table" w:customStyle="1" w:styleId="15">
    <w:name w:val="15"/>
    <w:basedOn w:val="TableNormal6"/>
    <w:tblPr>
      <w:tblStyleRowBandSize w:val="1"/>
      <w:tblStyleColBandSize w:val="1"/>
      <w:tblCellMar>
        <w:top w:w="0" w:type="dxa"/>
        <w:left w:w="115" w:type="dxa"/>
        <w:bottom w:w="0" w:type="dxa"/>
        <w:right w:w="115" w:type="dxa"/>
      </w:tblCellMar>
    </w:tblPr>
  </w:style>
  <w:style w:type="table" w:customStyle="1" w:styleId="14">
    <w:name w:val="14"/>
    <w:basedOn w:val="TableNormal7"/>
    <w:tblPr>
      <w:tblStyleRowBandSize w:val="1"/>
      <w:tblStyleColBandSize w:val="1"/>
      <w:tblCellMar>
        <w:top w:w="0" w:type="dxa"/>
        <w:left w:w="115" w:type="dxa"/>
        <w:bottom w:w="0" w:type="dxa"/>
        <w:right w:w="115" w:type="dxa"/>
      </w:tblCellMar>
    </w:tblPr>
  </w:style>
  <w:style w:type="table" w:customStyle="1" w:styleId="13">
    <w:name w:val="13"/>
    <w:basedOn w:val="TableNormal7"/>
    <w:tblPr>
      <w:tblStyleRowBandSize w:val="1"/>
      <w:tblStyleColBandSize w:val="1"/>
      <w:tblCellMar>
        <w:top w:w="0" w:type="dxa"/>
        <w:left w:w="115" w:type="dxa"/>
        <w:bottom w:w="0"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top w:w="0" w:type="dxa"/>
        <w:left w:w="115" w:type="dxa"/>
        <w:bottom w:w="0" w:type="dxa"/>
        <w:right w:w="115" w:type="dxa"/>
      </w:tblCellMar>
    </w:tblPr>
  </w:style>
  <w:style w:type="table" w:customStyle="1" w:styleId="10">
    <w:name w:val="10"/>
    <w:basedOn w:val="TableNormal8"/>
    <w:tblPr>
      <w:tblStyleRowBandSize w:val="1"/>
      <w:tblStyleColBandSize w:val="1"/>
      <w:tblCellMar>
        <w:top w:w="0" w:type="dxa"/>
        <w:left w:w="115" w:type="dxa"/>
        <w:bottom w:w="0" w:type="dxa"/>
        <w:right w:w="115" w:type="dxa"/>
      </w:tblCellMar>
    </w:tblPr>
  </w:style>
  <w:style w:type="table" w:customStyle="1" w:styleId="24">
    <w:name w:val="24"/>
    <w:basedOn w:val="TableNormal9"/>
    <w:tblPr>
      <w:tblStyleRowBandSize w:val="1"/>
      <w:tblStyleColBandSize w:val="1"/>
      <w:tblCellMar>
        <w:top w:w="0" w:type="dxa"/>
        <w:left w:w="115" w:type="dxa"/>
        <w:bottom w:w="0" w:type="dxa"/>
        <w:right w:w="115" w:type="dxa"/>
      </w:tblCellMar>
    </w:tblPr>
  </w:style>
  <w:style w:type="table" w:customStyle="1" w:styleId="23">
    <w:name w:val="23"/>
    <w:basedOn w:val="TableNormal9"/>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top w:w="0" w:type="dxa"/>
        <w:left w:w="115" w:type="dxa"/>
        <w:bottom w:w="0" w:type="dxa"/>
        <w:right w:w="115" w:type="dxa"/>
      </w:tblCellMar>
    </w:tblPr>
  </w:style>
  <w:style w:type="table" w:customStyle="1" w:styleId="21">
    <w:name w:val="21"/>
    <w:basedOn w:val="TableNormal9"/>
    <w:tblPr>
      <w:tblStyleRowBandSize w:val="1"/>
      <w:tblStyleColBandSize w:val="1"/>
      <w:tblCellMar>
        <w:top w:w="0" w:type="dxa"/>
        <w:left w:w="115" w:type="dxa"/>
        <w:bottom w:w="0" w:type="dxa"/>
        <w:right w:w="115" w:type="dxa"/>
      </w:tblCellMar>
    </w:tblPr>
  </w:style>
  <w:style w:type="table" w:customStyle="1" w:styleId="a">
    <w:basedOn w:val="TableNormal3"/>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2">
    <w:basedOn w:val="TableNormal3"/>
    <w:tblPr>
      <w:tblStyleRowBandSize w:val="1"/>
      <w:tblStyleColBandSize w:val="1"/>
      <w:tblCellMar>
        <w:top w:w="0" w:type="dxa"/>
        <w:left w:w="115" w:type="dxa"/>
        <w:bottom w:w="0" w:type="dxa"/>
        <w:right w:w="115" w:type="dxa"/>
      </w:tblCellMar>
    </w:tblPr>
  </w:style>
  <w:style w:type="table" w:customStyle="1" w:styleId="a3">
    <w:basedOn w:val="TableNormal2"/>
    <w:tblPr>
      <w:tblStyleRowBandSize w:val="1"/>
      <w:tblStyleColBandSize w:val="1"/>
      <w:tblCellMar>
        <w:top w:w="0" w:type="dxa"/>
        <w:left w:w="115" w:type="dxa"/>
        <w:bottom w:w="0"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2"/>
    <w:tblPr>
      <w:tblStyleRowBandSize w:val="1"/>
      <w:tblStyleColBandSize w:val="1"/>
      <w:tblCellMar>
        <w:top w:w="0" w:type="dxa"/>
        <w:left w:w="115" w:type="dxa"/>
        <w:bottom w:w="0" w:type="dxa"/>
        <w:right w:w="115" w:type="dxa"/>
      </w:tblCellMar>
    </w:tblPr>
  </w:style>
  <w:style w:type="table" w:customStyle="1" w:styleId="a5">
    <w:basedOn w:val="TableNormal2"/>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1"/>
    <w:tblPr>
      <w:tblStyleRowBandSize w:val="1"/>
      <w:tblStyleColBandSize w:val="1"/>
      <w:tblCellMar>
        <w:top w:w="0" w:type="dxa"/>
        <w:left w:w="115" w:type="dxa"/>
        <w:bottom w:w="0" w:type="dxa"/>
        <w:right w:w="115" w:type="dxa"/>
      </w:tblCellMar>
    </w:tblPr>
  </w:style>
  <w:style w:type="table" w:customStyle="1" w:styleId="a8">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0"/>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0"/>
    <w:tblPr>
      <w:tblStyleRowBandSize w:val="1"/>
      <w:tblStyleColBandSize w:val="1"/>
      <w:tblCellMar>
        <w:top w:w="0" w:type="dxa"/>
        <w:left w:w="115" w:type="dxa"/>
        <w:bottom w:w="0" w:type="dxa"/>
        <w:right w:w="115" w:type="dxa"/>
      </w:tblCellMar>
    </w:tblPr>
  </w:style>
  <w:style w:type="table" w:customStyle="1" w:styleId="ab">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1896">
      <w:bodyDiv w:val="1"/>
      <w:marLeft w:val="0"/>
      <w:marRight w:val="0"/>
      <w:marTop w:val="0"/>
      <w:marBottom w:val="0"/>
      <w:divBdr>
        <w:top w:val="none" w:sz="0" w:space="0" w:color="auto"/>
        <w:left w:val="none" w:sz="0" w:space="0" w:color="auto"/>
        <w:bottom w:val="none" w:sz="0" w:space="0" w:color="auto"/>
        <w:right w:val="none" w:sz="0" w:space="0" w:color="auto"/>
      </w:divBdr>
    </w:div>
    <w:div w:id="202450837">
      <w:bodyDiv w:val="1"/>
      <w:marLeft w:val="0"/>
      <w:marRight w:val="0"/>
      <w:marTop w:val="0"/>
      <w:marBottom w:val="0"/>
      <w:divBdr>
        <w:top w:val="none" w:sz="0" w:space="0" w:color="auto"/>
        <w:left w:val="none" w:sz="0" w:space="0" w:color="auto"/>
        <w:bottom w:val="none" w:sz="0" w:space="0" w:color="auto"/>
        <w:right w:val="none" w:sz="0" w:space="0" w:color="auto"/>
      </w:divBdr>
    </w:div>
    <w:div w:id="208995282">
      <w:bodyDiv w:val="1"/>
      <w:marLeft w:val="0"/>
      <w:marRight w:val="0"/>
      <w:marTop w:val="0"/>
      <w:marBottom w:val="0"/>
      <w:divBdr>
        <w:top w:val="none" w:sz="0" w:space="0" w:color="auto"/>
        <w:left w:val="none" w:sz="0" w:space="0" w:color="auto"/>
        <w:bottom w:val="none" w:sz="0" w:space="0" w:color="auto"/>
        <w:right w:val="none" w:sz="0" w:space="0" w:color="auto"/>
      </w:divBdr>
    </w:div>
    <w:div w:id="236285636">
      <w:bodyDiv w:val="1"/>
      <w:marLeft w:val="0"/>
      <w:marRight w:val="0"/>
      <w:marTop w:val="0"/>
      <w:marBottom w:val="0"/>
      <w:divBdr>
        <w:top w:val="none" w:sz="0" w:space="0" w:color="auto"/>
        <w:left w:val="none" w:sz="0" w:space="0" w:color="auto"/>
        <w:bottom w:val="none" w:sz="0" w:space="0" w:color="auto"/>
        <w:right w:val="none" w:sz="0" w:space="0" w:color="auto"/>
      </w:divBdr>
    </w:div>
    <w:div w:id="278877030">
      <w:bodyDiv w:val="1"/>
      <w:marLeft w:val="0"/>
      <w:marRight w:val="0"/>
      <w:marTop w:val="0"/>
      <w:marBottom w:val="0"/>
      <w:divBdr>
        <w:top w:val="none" w:sz="0" w:space="0" w:color="auto"/>
        <w:left w:val="none" w:sz="0" w:space="0" w:color="auto"/>
        <w:bottom w:val="none" w:sz="0" w:space="0" w:color="auto"/>
        <w:right w:val="none" w:sz="0" w:space="0" w:color="auto"/>
      </w:divBdr>
    </w:div>
    <w:div w:id="674579286">
      <w:bodyDiv w:val="1"/>
      <w:marLeft w:val="0"/>
      <w:marRight w:val="0"/>
      <w:marTop w:val="0"/>
      <w:marBottom w:val="0"/>
      <w:divBdr>
        <w:top w:val="none" w:sz="0" w:space="0" w:color="auto"/>
        <w:left w:val="none" w:sz="0" w:space="0" w:color="auto"/>
        <w:bottom w:val="none" w:sz="0" w:space="0" w:color="auto"/>
        <w:right w:val="none" w:sz="0" w:space="0" w:color="auto"/>
      </w:divBdr>
    </w:div>
    <w:div w:id="800732664">
      <w:bodyDiv w:val="1"/>
      <w:marLeft w:val="0"/>
      <w:marRight w:val="0"/>
      <w:marTop w:val="0"/>
      <w:marBottom w:val="0"/>
      <w:divBdr>
        <w:top w:val="none" w:sz="0" w:space="0" w:color="auto"/>
        <w:left w:val="none" w:sz="0" w:space="0" w:color="auto"/>
        <w:bottom w:val="none" w:sz="0" w:space="0" w:color="auto"/>
        <w:right w:val="none" w:sz="0" w:space="0" w:color="auto"/>
      </w:divBdr>
    </w:div>
    <w:div w:id="876510396">
      <w:bodyDiv w:val="1"/>
      <w:marLeft w:val="0"/>
      <w:marRight w:val="0"/>
      <w:marTop w:val="0"/>
      <w:marBottom w:val="0"/>
      <w:divBdr>
        <w:top w:val="none" w:sz="0" w:space="0" w:color="auto"/>
        <w:left w:val="none" w:sz="0" w:space="0" w:color="auto"/>
        <w:bottom w:val="none" w:sz="0" w:space="0" w:color="auto"/>
        <w:right w:val="none" w:sz="0" w:space="0" w:color="auto"/>
      </w:divBdr>
    </w:div>
    <w:div w:id="879245509">
      <w:bodyDiv w:val="1"/>
      <w:marLeft w:val="0"/>
      <w:marRight w:val="0"/>
      <w:marTop w:val="0"/>
      <w:marBottom w:val="0"/>
      <w:divBdr>
        <w:top w:val="none" w:sz="0" w:space="0" w:color="auto"/>
        <w:left w:val="none" w:sz="0" w:space="0" w:color="auto"/>
        <w:bottom w:val="none" w:sz="0" w:space="0" w:color="auto"/>
        <w:right w:val="none" w:sz="0" w:space="0" w:color="auto"/>
      </w:divBdr>
    </w:div>
    <w:div w:id="1443069145">
      <w:bodyDiv w:val="1"/>
      <w:marLeft w:val="0"/>
      <w:marRight w:val="0"/>
      <w:marTop w:val="0"/>
      <w:marBottom w:val="0"/>
      <w:divBdr>
        <w:top w:val="none" w:sz="0" w:space="0" w:color="auto"/>
        <w:left w:val="none" w:sz="0" w:space="0" w:color="auto"/>
        <w:bottom w:val="none" w:sz="0" w:space="0" w:color="auto"/>
        <w:right w:val="none" w:sz="0" w:space="0" w:color="auto"/>
      </w:divBdr>
    </w:div>
    <w:div w:id="1448700300">
      <w:bodyDiv w:val="1"/>
      <w:marLeft w:val="0"/>
      <w:marRight w:val="0"/>
      <w:marTop w:val="0"/>
      <w:marBottom w:val="0"/>
      <w:divBdr>
        <w:top w:val="none" w:sz="0" w:space="0" w:color="auto"/>
        <w:left w:val="none" w:sz="0" w:space="0" w:color="auto"/>
        <w:bottom w:val="none" w:sz="0" w:space="0" w:color="auto"/>
        <w:right w:val="none" w:sz="0" w:space="0" w:color="auto"/>
      </w:divBdr>
    </w:div>
    <w:div w:id="1454249778">
      <w:bodyDiv w:val="1"/>
      <w:marLeft w:val="0"/>
      <w:marRight w:val="0"/>
      <w:marTop w:val="0"/>
      <w:marBottom w:val="0"/>
      <w:divBdr>
        <w:top w:val="none" w:sz="0" w:space="0" w:color="auto"/>
        <w:left w:val="none" w:sz="0" w:space="0" w:color="auto"/>
        <w:bottom w:val="none" w:sz="0" w:space="0" w:color="auto"/>
        <w:right w:val="none" w:sz="0" w:space="0" w:color="auto"/>
      </w:divBdr>
    </w:div>
    <w:div w:id="1649240538">
      <w:bodyDiv w:val="1"/>
      <w:marLeft w:val="0"/>
      <w:marRight w:val="0"/>
      <w:marTop w:val="0"/>
      <w:marBottom w:val="0"/>
      <w:divBdr>
        <w:top w:val="none" w:sz="0" w:space="0" w:color="auto"/>
        <w:left w:val="none" w:sz="0" w:space="0" w:color="auto"/>
        <w:bottom w:val="none" w:sz="0" w:space="0" w:color="auto"/>
        <w:right w:val="none" w:sz="0" w:space="0" w:color="auto"/>
      </w:divBdr>
    </w:div>
    <w:div w:id="1750498760">
      <w:bodyDiv w:val="1"/>
      <w:marLeft w:val="0"/>
      <w:marRight w:val="0"/>
      <w:marTop w:val="0"/>
      <w:marBottom w:val="0"/>
      <w:divBdr>
        <w:top w:val="none" w:sz="0" w:space="0" w:color="auto"/>
        <w:left w:val="none" w:sz="0" w:space="0" w:color="auto"/>
        <w:bottom w:val="none" w:sz="0" w:space="0" w:color="auto"/>
        <w:right w:val="none" w:sz="0" w:space="0" w:color="auto"/>
      </w:divBdr>
    </w:div>
    <w:div w:id="1919098339">
      <w:bodyDiv w:val="1"/>
      <w:marLeft w:val="0"/>
      <w:marRight w:val="0"/>
      <w:marTop w:val="0"/>
      <w:marBottom w:val="0"/>
      <w:divBdr>
        <w:top w:val="none" w:sz="0" w:space="0" w:color="auto"/>
        <w:left w:val="none" w:sz="0" w:space="0" w:color="auto"/>
        <w:bottom w:val="none" w:sz="0" w:space="0" w:color="auto"/>
        <w:right w:val="none" w:sz="0" w:space="0" w:color="auto"/>
      </w:divBdr>
    </w:div>
    <w:div w:id="1998725438">
      <w:bodyDiv w:val="1"/>
      <w:marLeft w:val="0"/>
      <w:marRight w:val="0"/>
      <w:marTop w:val="0"/>
      <w:marBottom w:val="0"/>
      <w:divBdr>
        <w:top w:val="none" w:sz="0" w:space="0" w:color="auto"/>
        <w:left w:val="none" w:sz="0" w:space="0" w:color="auto"/>
        <w:bottom w:val="none" w:sz="0" w:space="0" w:color="auto"/>
        <w:right w:val="none" w:sz="0" w:space="0" w:color="auto"/>
      </w:divBdr>
    </w:div>
    <w:div w:id="2054771096">
      <w:bodyDiv w:val="1"/>
      <w:marLeft w:val="0"/>
      <w:marRight w:val="0"/>
      <w:marTop w:val="0"/>
      <w:marBottom w:val="0"/>
      <w:divBdr>
        <w:top w:val="none" w:sz="0" w:space="0" w:color="auto"/>
        <w:left w:val="none" w:sz="0" w:space="0" w:color="auto"/>
        <w:bottom w:val="none" w:sz="0" w:space="0" w:color="auto"/>
        <w:right w:val="none" w:sz="0" w:space="0" w:color="auto"/>
      </w:divBdr>
    </w:div>
    <w:div w:id="2100712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AytoTecamac/videos/22483996086548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ADrbMlu9OUUTYa+Nf1Kq91sbORg==">AMUW2mXOJOwCFvEmRA4cVA5PFYvQ+I5+ss5ESuujBXefOc35GE0OTRHtEeh04116bq1mVCM7Ag245atmu74QuhPnyc35T4d81kLiueFYrYgf2d8uSc9zXEYzPU+DdYCUy4ApqcOeTngF35iTL6iX5DNE7iDO0F8CiY1F9SQJGpQiFRWAsx/p6mKI+G7ryyPfxpxMx/mOfOyzWE4FQqn+61AkAIfqNnApckM7vNmnLAirX5IidpA/OB8MmGM7W15uryfypXZH/hrLAHchhprrM/U+H8Tl7UjAbfaXcygFcBuVdLIomTbpqB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31C124-1B55-4F70-A946-2A069C0D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5777</Words>
  <Characters>31777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2023-02-23T19:28:00Z</cp:lastPrinted>
  <dcterms:created xsi:type="dcterms:W3CDTF">2023-02-28T19:59:00Z</dcterms:created>
  <dcterms:modified xsi:type="dcterms:W3CDTF">2023-02-28T19:59:00Z</dcterms:modified>
</cp:coreProperties>
</file>